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8D3E2" w14:textId="77777777" w:rsidR="00507E4C" w:rsidRPr="00301B1C" w:rsidRDefault="00507E4C" w:rsidP="00507E4C">
      <w:pPr>
        <w:pStyle w:val="Heading1"/>
        <w:rPr>
          <w:rFonts w:ascii="Times New Roman" w:hAnsi="Times New Roman" w:cs="Times New Roman"/>
          <w:sz w:val="24"/>
          <w:szCs w:val="24"/>
          <w:lang w:val="en-US"/>
        </w:rPr>
      </w:pPr>
      <w:r w:rsidRPr="00301B1C">
        <w:rPr>
          <w:rFonts w:ascii="Times New Roman" w:hAnsi="Times New Roman" w:cs="Times New Roman"/>
          <w:sz w:val="24"/>
          <w:szCs w:val="24"/>
          <w:lang w:val="en-US"/>
        </w:rPr>
        <w:t>Terms of Reference for Communication and Training of Accounting and Audit Staff on New Requirements and Information Collection</w:t>
      </w:r>
    </w:p>
    <w:p w14:paraId="63B56815" w14:textId="77777777" w:rsidR="00507E4C" w:rsidRPr="00301B1C" w:rsidRDefault="00507E4C" w:rsidP="00507E4C">
      <w:pPr>
        <w:jc w:val="center"/>
        <w:rPr>
          <w:rFonts w:ascii="Times New Roman" w:hAnsi="Times New Roman" w:cs="Times New Roman"/>
          <w:b/>
          <w:bCs/>
          <w:sz w:val="24"/>
          <w:szCs w:val="24"/>
          <w:lang w:val="en-US"/>
        </w:rPr>
      </w:pPr>
    </w:p>
    <w:p w14:paraId="206F07B7" w14:textId="6CDB258B" w:rsidR="00507E4C" w:rsidRPr="00301B1C" w:rsidRDefault="00507E4C" w:rsidP="002032C5">
      <w:pPr>
        <w:jc w:val="center"/>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Ministry of Finance, Republic of Albania</w:t>
      </w:r>
    </w:p>
    <w:p w14:paraId="5E87B419" w14:textId="77777777" w:rsidR="00507E4C" w:rsidRPr="00301B1C" w:rsidRDefault="00507E4C" w:rsidP="00507E4C">
      <w:pPr>
        <w:jc w:val="center"/>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 xml:space="preserve">TF C7858 (SECO Financial Management Associated Single-Donor Trust Fund) </w:t>
      </w:r>
    </w:p>
    <w:p w14:paraId="1714FAE7" w14:textId="77777777" w:rsidR="00507E4C" w:rsidRDefault="00507E4C" w:rsidP="00507E4C">
      <w:pPr>
        <w:jc w:val="center"/>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 xml:space="preserve"> Advancing Public Sector Accounting and Reporting in Albania Project (P505889)</w:t>
      </w:r>
    </w:p>
    <w:p w14:paraId="5C51AE4F" w14:textId="77777777" w:rsidR="002032C5" w:rsidRPr="00A3653A" w:rsidRDefault="002032C5" w:rsidP="002032C5">
      <w:pPr>
        <w:keepLine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sz w:val="24"/>
          <w:szCs w:val="24"/>
          <w:lang w:val="en-US"/>
        </w:rPr>
      </w:pPr>
      <w:r w:rsidRPr="00A3653A">
        <w:rPr>
          <w:rFonts w:ascii="Times New Roman" w:eastAsia="Times New Roman" w:hAnsi="Times New Roman" w:cs="Times New Roman"/>
          <w:b/>
          <w:bCs/>
          <w:sz w:val="24"/>
          <w:szCs w:val="24"/>
          <w:lang w:val="en-US"/>
        </w:rPr>
        <w:t xml:space="preserve">Terms of Reference </w:t>
      </w:r>
    </w:p>
    <w:p w14:paraId="4498EBDC" w14:textId="77777777" w:rsidR="002032C5" w:rsidRPr="00A3653A" w:rsidRDefault="002032C5" w:rsidP="002032C5">
      <w:pPr>
        <w:keepLine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sz w:val="24"/>
          <w:szCs w:val="24"/>
          <w:lang w:val="en-US"/>
        </w:rPr>
      </w:pPr>
      <w:r w:rsidRPr="00A3653A">
        <w:rPr>
          <w:rFonts w:ascii="Times New Roman" w:eastAsia="Times New Roman" w:hAnsi="Times New Roman" w:cs="Times New Roman"/>
          <w:b/>
          <w:bCs/>
          <w:sz w:val="24"/>
          <w:szCs w:val="24"/>
          <w:lang w:val="en-US"/>
        </w:rPr>
        <w:t xml:space="preserve">for </w:t>
      </w:r>
    </w:p>
    <w:p w14:paraId="2D10A61D" w14:textId="66BAAF1A" w:rsidR="002032C5" w:rsidRPr="008B132A" w:rsidRDefault="002032C5" w:rsidP="00A3653A">
      <w:pPr>
        <w:tabs>
          <w:tab w:val="left" w:pos="4035"/>
        </w:tabs>
        <w:jc w:val="center"/>
        <w:rPr>
          <w:rFonts w:ascii="Times New Roman" w:hAnsi="Times New Roman" w:cs="Times New Roman"/>
          <w:b/>
          <w:bCs/>
          <w:sz w:val="24"/>
          <w:szCs w:val="24"/>
          <w:lang w:val="en-US"/>
        </w:rPr>
      </w:pPr>
      <w:r w:rsidRPr="00A3653A">
        <w:rPr>
          <w:rFonts w:ascii="Times New Roman" w:hAnsi="Times New Roman" w:cs="Times New Roman"/>
          <w:b/>
          <w:bCs/>
          <w:sz w:val="24"/>
          <w:szCs w:val="24"/>
          <w:lang w:val="en-US"/>
        </w:rPr>
        <w:t>Communication and Training of Accounting and Audit Staff on New Requirements and Information Collection</w:t>
      </w:r>
    </w:p>
    <w:p w14:paraId="15C78802" w14:textId="2E3C49D2" w:rsidR="002032C5" w:rsidRDefault="002032C5" w:rsidP="002032C5">
      <w:pPr>
        <w:keepLine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sz w:val="24"/>
          <w:szCs w:val="24"/>
          <w:lang w:val="en-GB"/>
        </w:rPr>
      </w:pPr>
      <w:r w:rsidRPr="00183AA6">
        <w:rPr>
          <w:rFonts w:ascii="Times New Roman" w:eastAsia="Times New Roman" w:hAnsi="Times New Roman" w:cs="Times New Roman"/>
          <w:b/>
          <w:bCs/>
          <w:sz w:val="24"/>
          <w:szCs w:val="24"/>
          <w:lang w:val="en-GB"/>
        </w:rPr>
        <w:t>Ref.</w:t>
      </w:r>
      <w:r w:rsidRPr="006A2654">
        <w:t xml:space="preserve"> </w:t>
      </w:r>
      <w:r>
        <w:rPr>
          <w:rFonts w:ascii="Times New Roman" w:eastAsia="Times New Roman" w:hAnsi="Times New Roman" w:cs="Times New Roman"/>
          <w:b/>
          <w:bCs/>
          <w:sz w:val="24"/>
          <w:szCs w:val="24"/>
          <w:lang w:val="en-GB"/>
        </w:rPr>
        <w:t xml:space="preserve">No. </w:t>
      </w:r>
      <w:r w:rsidRPr="006A2654">
        <w:rPr>
          <w:rFonts w:ascii="Times New Roman" w:eastAsia="Times New Roman" w:hAnsi="Times New Roman" w:cs="Times New Roman"/>
          <w:b/>
          <w:bCs/>
          <w:sz w:val="24"/>
          <w:szCs w:val="24"/>
          <w:lang w:val="en-GB"/>
        </w:rPr>
        <w:t>AL-PSA-2.</w:t>
      </w:r>
      <w:r>
        <w:rPr>
          <w:rFonts w:ascii="Times New Roman" w:eastAsia="Times New Roman" w:hAnsi="Times New Roman" w:cs="Times New Roman"/>
          <w:b/>
          <w:bCs/>
          <w:sz w:val="24"/>
          <w:szCs w:val="24"/>
          <w:lang w:val="en-GB"/>
        </w:rPr>
        <w:t>1</w:t>
      </w:r>
    </w:p>
    <w:p w14:paraId="4C81D135" w14:textId="77777777" w:rsidR="009E47B3" w:rsidRPr="00301B1C" w:rsidRDefault="009E47B3" w:rsidP="00876FD5">
      <w:pPr>
        <w:ind w:left="360" w:hanging="360"/>
        <w:jc w:val="both"/>
        <w:rPr>
          <w:rFonts w:ascii="Times New Roman" w:hAnsi="Times New Roman" w:cs="Times New Roman"/>
          <w:sz w:val="24"/>
          <w:szCs w:val="24"/>
        </w:rPr>
      </w:pPr>
    </w:p>
    <w:p w14:paraId="62D74169" w14:textId="66B556E3" w:rsidR="009E47B3" w:rsidRPr="00301B1C" w:rsidRDefault="009E47B3" w:rsidP="00777E9A">
      <w:pPr>
        <w:pStyle w:val="ListParagraph"/>
        <w:numPr>
          <w:ilvl w:val="0"/>
          <w:numId w:val="7"/>
        </w:numPr>
        <w:jc w:val="both"/>
        <w:rPr>
          <w:rFonts w:ascii="Times New Roman" w:hAnsi="Times New Roman" w:cs="Times New Roman"/>
          <w:b/>
          <w:bCs/>
          <w:sz w:val="24"/>
          <w:szCs w:val="24"/>
        </w:rPr>
      </w:pPr>
      <w:r w:rsidRPr="00301B1C">
        <w:rPr>
          <w:rFonts w:ascii="Times New Roman" w:hAnsi="Times New Roman" w:cs="Times New Roman"/>
          <w:b/>
          <w:bCs/>
          <w:sz w:val="24"/>
          <w:szCs w:val="24"/>
        </w:rPr>
        <w:t>Background</w:t>
      </w:r>
    </w:p>
    <w:p w14:paraId="00FBD389" w14:textId="77777777" w:rsidR="006E0D40" w:rsidRPr="00301B1C" w:rsidRDefault="006E0D40" w:rsidP="00DD6435">
      <w:pPr>
        <w:pStyle w:val="NormalWeb"/>
        <w:jc w:val="both"/>
      </w:pPr>
      <w:r w:rsidRPr="00301B1C">
        <w:t>The Government of the Republic of Albania and the International Bank for Reconstruction and Development (IBRD) signed a Grant Agreement on July 29, 2025, for the implementation of the project “Advancing Public Sector Accounting and Financial Reporting in Albania.” The project represents the second phase of support for Albania’s public sector accounting reform and builds on the achievements and lessons learned from the first project supporting the modernization of public sector accounting and financial reporting.</w:t>
      </w:r>
    </w:p>
    <w:p w14:paraId="57EED7AE" w14:textId="77777777" w:rsidR="006E0D40" w:rsidRPr="00301B1C" w:rsidRDefault="006E0D40" w:rsidP="00DD6435">
      <w:pPr>
        <w:pStyle w:val="NormalWeb"/>
        <w:jc w:val="both"/>
      </w:pPr>
      <w:r w:rsidRPr="00301B1C">
        <w:t>The Project Development Objective is to improve public sector accounting and financial reporting practices in the central government. To achieve this objective, the project supports the continued implementation of public sector accounting reforms, including the introduction of a new Public Sector Accounting (PSA) framework, strengthened financial reporting processes, enhanced institutional capacities, and improved alignment with international standards and good practices.</w:t>
      </w:r>
    </w:p>
    <w:p w14:paraId="19398808" w14:textId="77777777" w:rsidR="00612982" w:rsidRPr="00301B1C" w:rsidRDefault="00612982" w:rsidP="00DD6435">
      <w:pPr>
        <w:pStyle w:val="NormalWeb"/>
        <w:jc w:val="both"/>
      </w:pPr>
      <w:r w:rsidRPr="00301B1C">
        <w:t>The project is implemented by the Ministry of Finance (MoF) of the Republic of Albania, which is responsible for the overall coordination and implementation of project activities. A key component of the reform agenda is the successful adoption and operationalization of the new PSA framework across central government institutions. This requires not only the development of new policies, procedures, and systems, but also the strengthening of competencies among accounting, finance, and audit professionals responsible for implementing and sustaining the reform.</w:t>
      </w:r>
    </w:p>
    <w:p w14:paraId="4F245739" w14:textId="77777777" w:rsidR="00612982" w:rsidRPr="00301B1C" w:rsidRDefault="00612982" w:rsidP="00DD6435">
      <w:pPr>
        <w:pStyle w:val="NormalWeb"/>
        <w:jc w:val="both"/>
      </w:pPr>
      <w:r w:rsidRPr="00301B1C">
        <w:t xml:space="preserve">The transition to the new PSA framework will require central government entities to apply new accounting requirements, identify and collect data necessary for the preparation of opening balances, undertake revised year-end closing procedures, strengthen financial control processes, and prepare financial statements in accordance with the new reporting requirements. As a result, significant investment in capacity building and </w:t>
      </w:r>
      <w:proofErr w:type="gramStart"/>
      <w:r w:rsidRPr="00301B1C">
        <w:t>change</w:t>
      </w:r>
      <w:proofErr w:type="gramEnd"/>
      <w:r w:rsidRPr="00301B1C">
        <w:t xml:space="preserve"> management is necessary to ensure a successful and sustainable implementation of the reform.</w:t>
      </w:r>
    </w:p>
    <w:p w14:paraId="3DD123D5" w14:textId="77777777" w:rsidR="005D4CC1" w:rsidRPr="00301B1C" w:rsidRDefault="005D4CC1" w:rsidP="00DD6435">
      <w:pPr>
        <w:pStyle w:val="NormalWeb"/>
        <w:jc w:val="both"/>
      </w:pPr>
      <w:r w:rsidRPr="00301B1C">
        <w:lastRenderedPageBreak/>
        <w:t>Under the first phase of the project, substantial progress was achieved in raising awareness of international public sector accounting practices and developing foundational knowledge through training programs, including Training of Trainers (</w:t>
      </w:r>
      <w:proofErr w:type="spellStart"/>
      <w:r w:rsidRPr="00301B1C">
        <w:t>ToT</w:t>
      </w:r>
      <w:proofErr w:type="spellEnd"/>
      <w:r w:rsidRPr="00301B1C">
        <w:t>) activities on International Public Sector Accounting Standards (IPSAS). Building on these achievements, the second phase of the project seeks to institutionalize and expand capacity-building efforts to create a sustainable framework for continuous professional development within the public sector.</w:t>
      </w:r>
    </w:p>
    <w:p w14:paraId="1B586CA3" w14:textId="77777777" w:rsidR="005D4CC1" w:rsidRPr="00301B1C" w:rsidRDefault="005D4CC1" w:rsidP="00DD6435">
      <w:pPr>
        <w:pStyle w:val="NormalWeb"/>
        <w:jc w:val="both"/>
      </w:pPr>
      <w:r w:rsidRPr="00301B1C">
        <w:t xml:space="preserve">In this context, the Ministry of Finance intends to engage a consulting firm to design and deliver a comprehensive capacity-building and communication program to support the implementation of the new PSA framework. </w:t>
      </w:r>
    </w:p>
    <w:p w14:paraId="021DD241" w14:textId="59B52B1D" w:rsidR="009E47B3" w:rsidRPr="00F27220" w:rsidRDefault="005D4CC1" w:rsidP="00F27220">
      <w:pPr>
        <w:pStyle w:val="NormalWeb"/>
        <w:jc w:val="both"/>
      </w:pPr>
      <w:r w:rsidRPr="00301B1C">
        <w:t>This assignment is expected to play a critical role in ensuring that public sector institutions possess the knowledge, skills, and institutional mechanisms necessary to successfully implement and sustain the public sector accounting reforms supported by the Project.</w:t>
      </w:r>
    </w:p>
    <w:p w14:paraId="3B1E77C6" w14:textId="77777777" w:rsidR="009E47B3" w:rsidRPr="00301B1C" w:rsidRDefault="009E47B3" w:rsidP="00777E9A">
      <w:pPr>
        <w:pStyle w:val="ListParagraph"/>
        <w:ind w:left="360"/>
        <w:jc w:val="both"/>
        <w:rPr>
          <w:rFonts w:ascii="Times New Roman" w:hAnsi="Times New Roman" w:cs="Times New Roman"/>
          <w:b/>
          <w:bCs/>
          <w:sz w:val="24"/>
          <w:szCs w:val="24"/>
        </w:rPr>
      </w:pPr>
    </w:p>
    <w:p w14:paraId="39270DD8" w14:textId="76F549D5" w:rsidR="003774D5" w:rsidRPr="00301B1C" w:rsidRDefault="003774D5" w:rsidP="00876FD5">
      <w:pPr>
        <w:pStyle w:val="ListParagraph"/>
        <w:numPr>
          <w:ilvl w:val="0"/>
          <w:numId w:val="7"/>
        </w:numPr>
        <w:jc w:val="both"/>
        <w:rPr>
          <w:rFonts w:ascii="Times New Roman" w:hAnsi="Times New Roman" w:cs="Times New Roman"/>
          <w:b/>
          <w:bCs/>
          <w:sz w:val="24"/>
          <w:szCs w:val="24"/>
        </w:rPr>
      </w:pPr>
      <w:r w:rsidRPr="00301B1C">
        <w:rPr>
          <w:rFonts w:ascii="Times New Roman" w:hAnsi="Times New Roman" w:cs="Times New Roman"/>
          <w:b/>
          <w:bCs/>
          <w:sz w:val="24"/>
          <w:szCs w:val="24"/>
        </w:rPr>
        <w:t xml:space="preserve">Objectives of the assignment: </w:t>
      </w:r>
    </w:p>
    <w:p w14:paraId="0B9C1A4D" w14:textId="76E10CCE" w:rsidR="00E779F8" w:rsidRPr="00301B1C" w:rsidRDefault="00E779F8" w:rsidP="00E779F8">
      <w:pPr>
        <w:pStyle w:val="NormalWeb"/>
        <w:jc w:val="both"/>
      </w:pPr>
      <w:r w:rsidRPr="00301B1C">
        <w:t xml:space="preserve">The primary objective of the capacity-building activities is to establish a sustainable framework for developing new skills among accounting, finance, and audit staff in central government institutions. These activities aim to equip staff with the necessary skills to absorb and apply new accounting requirements, identify and collect relevant information for opening balances, and prepare financial statements. Additionally, the program seeks to ensure continuous training in a sustainable and ongoing manner. </w:t>
      </w:r>
    </w:p>
    <w:p w14:paraId="7EA9C10E" w14:textId="77777777" w:rsidR="00E779F8" w:rsidRPr="00301B1C" w:rsidRDefault="00E779F8" w:rsidP="00E779F8">
      <w:pPr>
        <w:pStyle w:val="NormalWeb"/>
        <w:jc w:val="both"/>
      </w:pPr>
      <w:r w:rsidRPr="00301B1C">
        <w:t xml:space="preserve">Specific objectives include: </w:t>
      </w:r>
    </w:p>
    <w:p w14:paraId="5160220F" w14:textId="77777777" w:rsidR="00E779F8" w:rsidRPr="00301B1C" w:rsidRDefault="00E779F8" w:rsidP="00E779F8">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val="en-US"/>
        </w:rPr>
      </w:pPr>
      <w:r w:rsidRPr="00301B1C">
        <w:rPr>
          <w:rFonts w:ascii="Times New Roman" w:eastAsia="Times New Roman" w:hAnsi="Times New Roman" w:cs="Times New Roman"/>
          <w:sz w:val="24"/>
          <w:szCs w:val="24"/>
          <w:lang w:val="en-US"/>
        </w:rPr>
        <w:t>Developing and delivering training programs and communication based on the new PSA framework requirements, including policies, procedures, and processes.</w:t>
      </w:r>
    </w:p>
    <w:p w14:paraId="7007698C" w14:textId="2A29F841" w:rsidR="00E779F8" w:rsidRPr="00301B1C" w:rsidRDefault="00E779F8" w:rsidP="00E779F8">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val="en-US"/>
        </w:rPr>
      </w:pPr>
      <w:r w:rsidRPr="00301B1C">
        <w:rPr>
          <w:rFonts w:ascii="Times New Roman" w:eastAsia="Times New Roman" w:hAnsi="Times New Roman" w:cs="Times New Roman"/>
          <w:sz w:val="24"/>
          <w:szCs w:val="24"/>
          <w:lang w:val="en-US"/>
        </w:rPr>
        <w:t xml:space="preserve">Building capacity within the Ministry of Finance (MoF) and Treasury for implementing the new PSA framework, including year-end closing procedures, financial control, </w:t>
      </w:r>
      <w:r w:rsidR="005F769F" w:rsidRPr="00301B1C">
        <w:rPr>
          <w:rFonts w:ascii="Times New Roman" w:eastAsia="Times New Roman" w:hAnsi="Times New Roman" w:cs="Times New Roman"/>
          <w:sz w:val="24"/>
          <w:szCs w:val="24"/>
          <w:lang w:val="en-US"/>
        </w:rPr>
        <w:t xml:space="preserve">consolidation </w:t>
      </w:r>
      <w:r w:rsidRPr="00301B1C">
        <w:rPr>
          <w:rFonts w:ascii="Times New Roman" w:eastAsia="Times New Roman" w:hAnsi="Times New Roman" w:cs="Times New Roman"/>
          <w:sz w:val="24"/>
          <w:szCs w:val="24"/>
          <w:lang w:val="en-US"/>
        </w:rPr>
        <w:t>and preparation of financial statements.</w:t>
      </w:r>
    </w:p>
    <w:p w14:paraId="6769005D" w14:textId="59E5CC69" w:rsidR="00E779F8" w:rsidRPr="00301B1C" w:rsidRDefault="00E779F8" w:rsidP="00E779F8">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val="en-US"/>
        </w:rPr>
      </w:pPr>
      <w:r w:rsidRPr="00301B1C">
        <w:rPr>
          <w:rFonts w:ascii="Times New Roman" w:eastAsia="Times New Roman" w:hAnsi="Times New Roman" w:cs="Times New Roman"/>
          <w:sz w:val="24"/>
          <w:szCs w:val="24"/>
          <w:lang w:val="en-US"/>
        </w:rPr>
        <w:t>Institutionalizing PSA training programs to meet staff continuing professional development goals, leveraging results from the first phase of the project.</w:t>
      </w:r>
    </w:p>
    <w:p w14:paraId="3D649952" w14:textId="7DD13243" w:rsidR="004E464C" w:rsidRPr="00F27220" w:rsidRDefault="00E779F8" w:rsidP="00876FD5">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val="en-US"/>
        </w:rPr>
      </w:pPr>
      <w:r w:rsidRPr="00301B1C">
        <w:rPr>
          <w:rFonts w:ascii="Times New Roman" w:eastAsia="Times New Roman" w:hAnsi="Times New Roman" w:cs="Times New Roman"/>
          <w:sz w:val="24"/>
          <w:szCs w:val="24"/>
          <w:lang w:val="en-US"/>
        </w:rPr>
        <w:t>Maximizing the impact of the Training of Trainers (</w:t>
      </w:r>
      <w:proofErr w:type="spellStart"/>
      <w:r w:rsidRPr="00301B1C">
        <w:rPr>
          <w:rFonts w:ascii="Times New Roman" w:eastAsia="Times New Roman" w:hAnsi="Times New Roman" w:cs="Times New Roman"/>
          <w:sz w:val="24"/>
          <w:szCs w:val="24"/>
          <w:lang w:val="en-US"/>
        </w:rPr>
        <w:t>ToT</w:t>
      </w:r>
      <w:proofErr w:type="spellEnd"/>
      <w:r w:rsidRPr="00301B1C">
        <w:rPr>
          <w:rFonts w:ascii="Times New Roman" w:eastAsia="Times New Roman" w:hAnsi="Times New Roman" w:cs="Times New Roman"/>
          <w:sz w:val="24"/>
          <w:szCs w:val="24"/>
          <w:lang w:val="en-US"/>
        </w:rPr>
        <w:t>) on IPSAS conducted during the first project to ensure program sustainability.</w:t>
      </w:r>
    </w:p>
    <w:p w14:paraId="648E42B4" w14:textId="77777777" w:rsidR="004E464C" w:rsidRPr="00301B1C" w:rsidRDefault="004E464C" w:rsidP="00876FD5">
      <w:pPr>
        <w:jc w:val="both"/>
        <w:rPr>
          <w:rFonts w:ascii="Times New Roman" w:hAnsi="Times New Roman" w:cs="Times New Roman"/>
          <w:sz w:val="24"/>
          <w:szCs w:val="24"/>
          <w:lang w:val="en-US"/>
        </w:rPr>
      </w:pPr>
    </w:p>
    <w:p w14:paraId="432E242A" w14:textId="77777777" w:rsidR="00210958" w:rsidRPr="00301B1C" w:rsidRDefault="00137E3C" w:rsidP="00876FD5">
      <w:pPr>
        <w:pStyle w:val="ListParagraph"/>
        <w:numPr>
          <w:ilvl w:val="0"/>
          <w:numId w:val="7"/>
        </w:numPr>
        <w:spacing w:line="276" w:lineRule="auto"/>
        <w:jc w:val="both"/>
        <w:rPr>
          <w:rFonts w:ascii="Times New Roman" w:hAnsi="Times New Roman" w:cs="Times New Roman"/>
          <w:b/>
          <w:bCs/>
          <w:sz w:val="24"/>
          <w:szCs w:val="24"/>
        </w:rPr>
      </w:pPr>
      <w:r w:rsidRPr="00301B1C">
        <w:rPr>
          <w:rFonts w:ascii="Times New Roman" w:hAnsi="Times New Roman" w:cs="Times New Roman"/>
          <w:b/>
          <w:bCs/>
          <w:sz w:val="24"/>
          <w:szCs w:val="24"/>
        </w:rPr>
        <w:t xml:space="preserve">Scope of work: </w:t>
      </w:r>
    </w:p>
    <w:p w14:paraId="554215D4" w14:textId="5D821F69" w:rsidR="00533A81" w:rsidRPr="00301B1C" w:rsidRDefault="00533A81" w:rsidP="00533A81">
      <w:pPr>
        <w:pStyle w:val="NormalWeb"/>
        <w:jc w:val="both"/>
      </w:pPr>
      <w:r w:rsidRPr="00301B1C">
        <w:t>The training program will be developed based on a needs assessment</w:t>
      </w:r>
      <w:r w:rsidR="00E113A7" w:rsidRPr="00301B1C">
        <w:t>, in coherence with the competency statement in the competency framework that contain the key competencies for each domain of knowledge that is relevant for the employee`s category and is approved by MoF,</w:t>
      </w:r>
      <w:r w:rsidRPr="00301B1C">
        <w:t xml:space="preserve"> and will include the following interrelated components, aligned with </w:t>
      </w:r>
      <w:r w:rsidR="00E113A7" w:rsidRPr="00301B1C">
        <w:t xml:space="preserve">New </w:t>
      </w:r>
      <w:r w:rsidR="001A08BA" w:rsidRPr="00301B1C">
        <w:t>A</w:t>
      </w:r>
      <w:r w:rsidR="00E113A7" w:rsidRPr="00301B1C">
        <w:t xml:space="preserve">ccounting </w:t>
      </w:r>
      <w:r w:rsidR="001A08BA" w:rsidRPr="00301B1C">
        <w:t>F</w:t>
      </w:r>
      <w:r w:rsidR="00E113A7" w:rsidRPr="00301B1C">
        <w:t>ramework</w:t>
      </w:r>
      <w:r w:rsidR="004E464C">
        <w:t xml:space="preserve"> </w:t>
      </w:r>
      <w:r w:rsidR="001A08BA" w:rsidRPr="00301B1C">
        <w:t xml:space="preserve">(aligned with IPSAS) </w:t>
      </w:r>
      <w:r w:rsidRPr="00301B1C">
        <w:t>implementation requirements and the expected deliverables:</w:t>
      </w:r>
    </w:p>
    <w:p w14:paraId="634C3776" w14:textId="77777777" w:rsidR="00533A81" w:rsidRPr="00301B1C" w:rsidRDefault="00533A81" w:rsidP="00533A81">
      <w:pPr>
        <w:pStyle w:val="NormalWeb"/>
        <w:numPr>
          <w:ilvl w:val="0"/>
          <w:numId w:val="29"/>
        </w:numPr>
        <w:jc w:val="both"/>
      </w:pPr>
      <w:r w:rsidRPr="00301B1C">
        <w:lastRenderedPageBreak/>
        <w:t>Public financial management framework and information systems, including the national PFM architecture, treasury and accounting systems, data sources, and linkages relevant for IPSAS‑based reporting.</w:t>
      </w:r>
    </w:p>
    <w:p w14:paraId="7DF8A02D" w14:textId="77777777" w:rsidR="00533A81" w:rsidRPr="00301B1C" w:rsidRDefault="00533A81" w:rsidP="00533A81">
      <w:pPr>
        <w:pStyle w:val="NormalWeb"/>
        <w:numPr>
          <w:ilvl w:val="0"/>
          <w:numId w:val="29"/>
        </w:numPr>
        <w:jc w:val="both"/>
      </w:pPr>
      <w:r w:rsidRPr="00301B1C">
        <w:t>Financial accounting and financial reporting in the public sector, covering IPSAS principles, recognition and measurement requirements, accounting policies, and preparation of core financial statements.</w:t>
      </w:r>
    </w:p>
    <w:p w14:paraId="4625D748" w14:textId="77777777" w:rsidR="00533A81" w:rsidRPr="00301B1C" w:rsidRDefault="00533A81" w:rsidP="00533A81">
      <w:pPr>
        <w:pStyle w:val="NormalWeb"/>
        <w:numPr>
          <w:ilvl w:val="0"/>
          <w:numId w:val="29"/>
        </w:numPr>
        <w:jc w:val="both"/>
      </w:pPr>
      <w:r w:rsidRPr="00301B1C">
        <w:t>Advanced financial reporting and first‑time adoption, including complex IPSAS topics, consolidation, disclosures, and transitional requirements, with a particular focus on IPSAS 33 and the preparation of opening balances.</w:t>
      </w:r>
    </w:p>
    <w:p w14:paraId="34C0C597" w14:textId="77777777" w:rsidR="00533A81" w:rsidRPr="00301B1C" w:rsidRDefault="00533A81" w:rsidP="00533A81">
      <w:pPr>
        <w:pStyle w:val="NormalWeb"/>
        <w:numPr>
          <w:ilvl w:val="0"/>
          <w:numId w:val="29"/>
        </w:numPr>
        <w:jc w:val="both"/>
      </w:pPr>
      <w:r w:rsidRPr="00301B1C">
        <w:t xml:space="preserve">Accounting and financial reporting business processes and procedures, including data identification, collection, validation, reconciliation, and documentation processes, internal controls, audit trails, and end‑to‑end work and data flows supporting IPSAS‑compliant financial reporting. </w:t>
      </w:r>
    </w:p>
    <w:p w14:paraId="626902ED" w14:textId="77777777" w:rsidR="00533A81" w:rsidRPr="00301B1C" w:rsidRDefault="00533A81" w:rsidP="00533A81">
      <w:pPr>
        <w:pStyle w:val="NormalWeb"/>
        <w:jc w:val="both"/>
      </w:pPr>
      <w:r w:rsidRPr="00301B1C">
        <w:t>The training shall be delivered using a blended learning model, combining:</w:t>
      </w:r>
    </w:p>
    <w:p w14:paraId="71A22C77" w14:textId="77777777" w:rsidR="00533A81" w:rsidRPr="00301B1C" w:rsidRDefault="00533A81" w:rsidP="00533A81">
      <w:pPr>
        <w:pStyle w:val="NormalWeb"/>
        <w:numPr>
          <w:ilvl w:val="0"/>
          <w:numId w:val="28"/>
        </w:numPr>
        <w:jc w:val="both"/>
      </w:pPr>
      <w:r w:rsidRPr="00301B1C">
        <w:t>face‑to‑face lectures and workshops;</w:t>
      </w:r>
    </w:p>
    <w:p w14:paraId="7590C06C" w14:textId="4B7A88E4" w:rsidR="00533A81" w:rsidRPr="00301B1C" w:rsidRDefault="00533A81" w:rsidP="00533A81">
      <w:pPr>
        <w:pStyle w:val="NormalWeb"/>
        <w:numPr>
          <w:ilvl w:val="0"/>
          <w:numId w:val="28"/>
        </w:numPr>
        <w:jc w:val="both"/>
      </w:pPr>
      <w:r w:rsidRPr="00301B1C">
        <w:t xml:space="preserve">live virtual instructor‑led sessions; </w:t>
      </w:r>
    </w:p>
    <w:p w14:paraId="28F3BC56" w14:textId="16DD62DA" w:rsidR="00546AD0" w:rsidRPr="00301B1C" w:rsidRDefault="000F3048" w:rsidP="00533A81">
      <w:pPr>
        <w:pStyle w:val="NormalWeb"/>
        <w:numPr>
          <w:ilvl w:val="0"/>
          <w:numId w:val="28"/>
        </w:numPr>
        <w:jc w:val="both"/>
      </w:pPr>
      <w:r w:rsidRPr="00301B1C">
        <w:t>p</w:t>
      </w:r>
      <w:r w:rsidR="00546AD0" w:rsidRPr="00301B1C">
        <w:t>ost-Training Webinars and Targeted Q&amp;A</w:t>
      </w:r>
    </w:p>
    <w:p w14:paraId="4D32DE5A" w14:textId="77777777" w:rsidR="00533A81" w:rsidRPr="00301B1C" w:rsidRDefault="00533A81" w:rsidP="00533A81">
      <w:pPr>
        <w:pStyle w:val="NormalWeb"/>
        <w:numPr>
          <w:ilvl w:val="0"/>
          <w:numId w:val="28"/>
        </w:numPr>
        <w:jc w:val="both"/>
      </w:pPr>
      <w:r w:rsidRPr="00301B1C">
        <w:t>on‑demand e‑learning modules for self‑paced study.</w:t>
      </w:r>
    </w:p>
    <w:p w14:paraId="33890AEC" w14:textId="77777777" w:rsidR="00533A81" w:rsidRPr="00301B1C" w:rsidRDefault="00533A81" w:rsidP="00533A81">
      <w:pPr>
        <w:pStyle w:val="NormalWeb"/>
        <w:jc w:val="both"/>
      </w:pPr>
      <w:r w:rsidRPr="00301B1C">
        <w:t>The blended model shall be designed to maximize accessibility, flexibility, and sustainability, while ensuring consistent learning outcomes across delivery modalities.</w:t>
      </w:r>
    </w:p>
    <w:p w14:paraId="2B74CC9D" w14:textId="0C76B218" w:rsidR="00533A81" w:rsidRPr="00301B1C" w:rsidRDefault="0072214C" w:rsidP="00533A81">
      <w:pPr>
        <w:pStyle w:val="NormalWeb"/>
        <w:jc w:val="both"/>
      </w:pPr>
      <w:r w:rsidRPr="00301B1C">
        <w:t xml:space="preserve">At least </w:t>
      </w:r>
      <w:r w:rsidR="00503E3A" w:rsidRPr="00041439">
        <w:t>6</w:t>
      </w:r>
      <w:r w:rsidR="00533A81" w:rsidRPr="00041439">
        <w:t>00</w:t>
      </w:r>
      <w:r w:rsidR="00533A81" w:rsidRPr="00301B1C">
        <w:t xml:space="preserve"> public sector accountants and experts</w:t>
      </w:r>
      <w:r w:rsidR="00503E3A" w:rsidRPr="00301B1C">
        <w:t>, form CGU</w:t>
      </w:r>
      <w:r w:rsidR="00533A81" w:rsidRPr="00301B1C">
        <w:t xml:space="preserve"> shall participate in the program. Participants </w:t>
      </w:r>
      <w:r w:rsidRPr="00301B1C">
        <w:t>will</w:t>
      </w:r>
      <w:r w:rsidR="00533A81" w:rsidRPr="00301B1C">
        <w:t xml:space="preserve"> be organized into cohorts</w:t>
      </w:r>
      <w:r w:rsidRPr="00301B1C">
        <w:t>, stratified based on their areas of responsibility and operations they conduct</w:t>
      </w:r>
      <w:r w:rsidR="00E113A7" w:rsidRPr="00301B1C">
        <w:t>,</w:t>
      </w:r>
      <w:r w:rsidR="00533A81" w:rsidRPr="00301B1C">
        <w:t xml:space="preserve"> for face‑to‑face and live sessions, while on‑demand modules may be completed individually within defined timeframes.</w:t>
      </w:r>
    </w:p>
    <w:p w14:paraId="3ADA6473" w14:textId="4FBA64D9" w:rsidR="00533A81" w:rsidRPr="00301B1C" w:rsidRDefault="00533A81" w:rsidP="00533A81">
      <w:pPr>
        <w:pStyle w:val="NormalWeb"/>
        <w:jc w:val="both"/>
      </w:pPr>
      <w:r w:rsidRPr="00301B1C">
        <w:t>Certification shall be granted based on successful completion of a defined combination of modules across the different delivery modalities, including completion of assessments, in addition to face‑to‑face sessions.</w:t>
      </w:r>
    </w:p>
    <w:p w14:paraId="2E956EEB" w14:textId="7A1F0BD9" w:rsidR="00F27220" w:rsidRDefault="0077143F" w:rsidP="00C55429">
      <w:pPr>
        <w:pStyle w:val="NormalWeb"/>
        <w:jc w:val="both"/>
      </w:pPr>
      <w:r w:rsidRPr="00301B1C">
        <w:t xml:space="preserve">The training program </w:t>
      </w:r>
      <w:r w:rsidR="00CF1BF6" w:rsidRPr="00301B1C">
        <w:t>will deliver as a minimum the following modules</w:t>
      </w:r>
      <w:r w:rsidR="001F554D" w:rsidRPr="00301B1C">
        <w:t xml:space="preserve">. </w:t>
      </w:r>
      <w:r w:rsidR="00C777A6" w:rsidRPr="00301B1C">
        <w:t xml:space="preserve">Along each topic the program </w:t>
      </w:r>
      <w:r w:rsidR="004908EA" w:rsidRPr="00301B1C">
        <w:t>will</w:t>
      </w:r>
      <w:r w:rsidR="00C777A6" w:rsidRPr="00301B1C">
        <w:t xml:space="preserve"> address </w:t>
      </w:r>
      <w:r w:rsidR="00E42381" w:rsidRPr="00301B1C">
        <w:t xml:space="preserve">(i) </w:t>
      </w:r>
      <w:r w:rsidR="00C777A6" w:rsidRPr="00301B1C">
        <w:t>key principles and transitional provisions under IPSAS and provide practical guidance on the preparation of the opening balances for the statement of financial position</w:t>
      </w:r>
      <w:r w:rsidR="004B74FB" w:rsidRPr="00301B1C">
        <w:t xml:space="preserve"> (ii) relevant business processes and procedures. </w:t>
      </w:r>
    </w:p>
    <w:p w14:paraId="3C085F4B" w14:textId="77777777" w:rsidR="001A6448" w:rsidRDefault="001A6448" w:rsidP="00C55429">
      <w:pPr>
        <w:pStyle w:val="NormalWeb"/>
        <w:jc w:val="both"/>
      </w:pPr>
    </w:p>
    <w:p w14:paraId="3882A912" w14:textId="77777777" w:rsidR="001A6448" w:rsidRDefault="001A6448" w:rsidP="00C55429">
      <w:pPr>
        <w:pStyle w:val="NormalWeb"/>
        <w:jc w:val="both"/>
      </w:pPr>
    </w:p>
    <w:p w14:paraId="2813685F" w14:textId="77777777" w:rsidR="001A6448" w:rsidRDefault="001A6448" w:rsidP="00C55429">
      <w:pPr>
        <w:pStyle w:val="NormalWeb"/>
        <w:jc w:val="both"/>
      </w:pPr>
    </w:p>
    <w:p w14:paraId="5BF21799" w14:textId="77777777" w:rsidR="001A6448" w:rsidRPr="00301B1C" w:rsidRDefault="001A6448" w:rsidP="00C55429">
      <w:pPr>
        <w:pStyle w:val="NormalWeb"/>
        <w:jc w:val="both"/>
      </w:pPr>
    </w:p>
    <w:tbl>
      <w:tblPr>
        <w:tblStyle w:val="TableGrid"/>
        <w:tblW w:w="5000" w:type="pct"/>
        <w:tblLook w:val="04A0" w:firstRow="1" w:lastRow="0" w:firstColumn="1" w:lastColumn="0" w:noHBand="0" w:noVBand="1"/>
      </w:tblPr>
      <w:tblGrid>
        <w:gridCol w:w="1084"/>
        <w:gridCol w:w="1969"/>
        <w:gridCol w:w="1762"/>
        <w:gridCol w:w="1616"/>
        <w:gridCol w:w="1608"/>
        <w:gridCol w:w="1311"/>
      </w:tblGrid>
      <w:tr w:rsidR="00106196" w:rsidRPr="00301B1C" w14:paraId="487CC031" w14:textId="518B07AF" w:rsidTr="00C55429">
        <w:tc>
          <w:tcPr>
            <w:tcW w:w="580" w:type="pct"/>
          </w:tcPr>
          <w:p w14:paraId="6D658EB2" w14:textId="448F8E87"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lastRenderedPageBreak/>
              <w:t>Module</w:t>
            </w:r>
          </w:p>
        </w:tc>
        <w:tc>
          <w:tcPr>
            <w:tcW w:w="1053" w:type="pct"/>
          </w:tcPr>
          <w:p w14:paraId="6C202E2F" w14:textId="16CCE6E8"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Coverage</w:t>
            </w:r>
          </w:p>
        </w:tc>
        <w:tc>
          <w:tcPr>
            <w:tcW w:w="942" w:type="pct"/>
          </w:tcPr>
          <w:p w14:paraId="2998B417" w14:textId="4454C96F"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Target</w:t>
            </w:r>
          </w:p>
        </w:tc>
        <w:tc>
          <w:tcPr>
            <w:tcW w:w="864" w:type="pct"/>
          </w:tcPr>
          <w:p w14:paraId="6241A94D" w14:textId="554913DB"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Training days</w:t>
            </w:r>
          </w:p>
        </w:tc>
        <w:tc>
          <w:tcPr>
            <w:tcW w:w="860" w:type="pct"/>
          </w:tcPr>
          <w:p w14:paraId="0C08CBBD" w14:textId="2A2ABE48" w:rsidR="00106196" w:rsidRPr="00301B1C" w:rsidRDefault="004E464C" w:rsidP="001019ED">
            <w:pPr>
              <w:pStyle w:val="ListParagraph"/>
              <w:ind w:left="0"/>
              <w:jc w:val="both"/>
              <w:rPr>
                <w:rFonts w:ascii="Times New Roman" w:hAnsi="Times New Roman" w:cs="Times New Roman"/>
                <w:sz w:val="24"/>
                <w:szCs w:val="24"/>
              </w:rPr>
            </w:pPr>
            <w:proofErr w:type="gramStart"/>
            <w:r>
              <w:rPr>
                <w:rFonts w:ascii="Times New Roman" w:hAnsi="Times New Roman" w:cs="Times New Roman"/>
                <w:sz w:val="24"/>
                <w:szCs w:val="24"/>
              </w:rPr>
              <w:t>T</w:t>
            </w:r>
            <w:r w:rsidR="00FB70E6">
              <w:rPr>
                <w:rFonts w:ascii="Times New Roman" w:hAnsi="Times New Roman" w:cs="Times New Roman"/>
                <w:sz w:val="24"/>
                <w:szCs w:val="24"/>
              </w:rPr>
              <w:t xml:space="preserve">arget  </w:t>
            </w:r>
            <w:r w:rsidR="00106196" w:rsidRPr="00301B1C">
              <w:rPr>
                <w:rFonts w:ascii="Times New Roman" w:hAnsi="Times New Roman" w:cs="Times New Roman"/>
                <w:sz w:val="24"/>
                <w:szCs w:val="24"/>
              </w:rPr>
              <w:t>number</w:t>
            </w:r>
            <w:proofErr w:type="gramEnd"/>
            <w:r w:rsidR="00106196" w:rsidRPr="00301B1C">
              <w:rPr>
                <w:rFonts w:ascii="Times New Roman" w:hAnsi="Times New Roman" w:cs="Times New Roman"/>
                <w:sz w:val="24"/>
                <w:szCs w:val="24"/>
              </w:rPr>
              <w:t xml:space="preserve"> of staff to be trained</w:t>
            </w:r>
          </w:p>
        </w:tc>
        <w:tc>
          <w:tcPr>
            <w:tcW w:w="701" w:type="pct"/>
          </w:tcPr>
          <w:p w14:paraId="5DB2B2CB" w14:textId="44D29F48"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N</w:t>
            </w:r>
            <w:r w:rsidR="004E464C">
              <w:rPr>
                <w:rFonts w:ascii="Times New Roman" w:hAnsi="Times New Roman" w:cs="Times New Roman"/>
                <w:sz w:val="24"/>
                <w:szCs w:val="24"/>
              </w:rPr>
              <w:t>o</w:t>
            </w:r>
            <w:r w:rsidRPr="00301B1C">
              <w:rPr>
                <w:rFonts w:ascii="Times New Roman" w:hAnsi="Times New Roman" w:cs="Times New Roman"/>
                <w:sz w:val="24"/>
                <w:szCs w:val="24"/>
              </w:rPr>
              <w:t xml:space="preserve"> of groups</w:t>
            </w:r>
          </w:p>
        </w:tc>
      </w:tr>
      <w:tr w:rsidR="00106196" w:rsidRPr="00301B1C" w14:paraId="37508A23" w14:textId="40E05AD3" w:rsidTr="00C55429">
        <w:tc>
          <w:tcPr>
            <w:tcW w:w="580" w:type="pct"/>
          </w:tcPr>
          <w:p w14:paraId="74E5E9EB" w14:textId="6F8BA2E1"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c>
          <w:tcPr>
            <w:tcW w:w="1053" w:type="pct"/>
          </w:tcPr>
          <w:p w14:paraId="334BDF92" w14:textId="1555A910"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The general accounting and financial reporting</w:t>
            </w:r>
            <w:r w:rsidR="00C70C16" w:rsidRPr="00301B1C">
              <w:rPr>
                <w:rFonts w:ascii="Times New Roman" w:hAnsi="Times New Roman" w:cs="Times New Roman"/>
                <w:sz w:val="24"/>
                <w:szCs w:val="24"/>
              </w:rPr>
              <w:t>/ and opening balances</w:t>
            </w:r>
          </w:p>
        </w:tc>
        <w:tc>
          <w:tcPr>
            <w:tcW w:w="942" w:type="pct"/>
          </w:tcPr>
          <w:p w14:paraId="00CCBFFB" w14:textId="63CFAC1D"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All GG spending units</w:t>
            </w:r>
          </w:p>
        </w:tc>
        <w:tc>
          <w:tcPr>
            <w:tcW w:w="864" w:type="pct"/>
          </w:tcPr>
          <w:p w14:paraId="49EDAECA" w14:textId="0646AA45"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5</w:t>
            </w:r>
          </w:p>
        </w:tc>
        <w:tc>
          <w:tcPr>
            <w:tcW w:w="860" w:type="pct"/>
          </w:tcPr>
          <w:p w14:paraId="3E575479" w14:textId="2A981BFE" w:rsidR="00106196" w:rsidRPr="00301B1C" w:rsidRDefault="00D53B29"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600</w:t>
            </w:r>
          </w:p>
        </w:tc>
        <w:tc>
          <w:tcPr>
            <w:tcW w:w="701" w:type="pct"/>
          </w:tcPr>
          <w:p w14:paraId="7A091D9A" w14:textId="72804D42" w:rsidR="00106196" w:rsidRPr="00301B1C" w:rsidRDefault="00D53B29"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24</w:t>
            </w:r>
          </w:p>
        </w:tc>
      </w:tr>
      <w:tr w:rsidR="00106196" w:rsidRPr="00301B1C" w14:paraId="25408C23" w14:textId="18275CEE" w:rsidTr="00C55429">
        <w:tc>
          <w:tcPr>
            <w:tcW w:w="580" w:type="pct"/>
          </w:tcPr>
          <w:p w14:paraId="27D034F0" w14:textId="5AF48846"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2</w:t>
            </w:r>
          </w:p>
        </w:tc>
        <w:tc>
          <w:tcPr>
            <w:tcW w:w="1053" w:type="pct"/>
          </w:tcPr>
          <w:p w14:paraId="798B94F4" w14:textId="559943AB"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PPPs and concession arrangements</w:t>
            </w:r>
          </w:p>
        </w:tc>
        <w:tc>
          <w:tcPr>
            <w:tcW w:w="942" w:type="pct"/>
          </w:tcPr>
          <w:p w14:paraId="7ADE5690" w14:textId="259D3B6F"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All line ministries that manage concession contracts, and treasury</w:t>
            </w:r>
          </w:p>
        </w:tc>
        <w:tc>
          <w:tcPr>
            <w:tcW w:w="864" w:type="pct"/>
          </w:tcPr>
          <w:p w14:paraId="3EABD151" w14:textId="6D37B220"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c>
          <w:tcPr>
            <w:tcW w:w="860" w:type="pct"/>
          </w:tcPr>
          <w:p w14:paraId="6089E5C4" w14:textId="701E5B42"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25</w:t>
            </w:r>
          </w:p>
        </w:tc>
        <w:tc>
          <w:tcPr>
            <w:tcW w:w="701" w:type="pct"/>
          </w:tcPr>
          <w:p w14:paraId="3924D208" w14:textId="73950CB2"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r>
      <w:tr w:rsidR="00106196" w:rsidRPr="00301B1C" w14:paraId="38173E25" w14:textId="46AA8330" w:rsidTr="00C55429">
        <w:tc>
          <w:tcPr>
            <w:tcW w:w="580" w:type="pct"/>
          </w:tcPr>
          <w:p w14:paraId="7C03EFF2" w14:textId="721CCD0E"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3</w:t>
            </w:r>
          </w:p>
        </w:tc>
        <w:tc>
          <w:tcPr>
            <w:tcW w:w="1053" w:type="pct"/>
          </w:tcPr>
          <w:p w14:paraId="3E190462" w14:textId="7D527D5A"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Financial assets and Borrowings</w:t>
            </w:r>
          </w:p>
        </w:tc>
        <w:tc>
          <w:tcPr>
            <w:tcW w:w="942" w:type="pct"/>
          </w:tcPr>
          <w:p w14:paraId="60CA0BFA" w14:textId="684E8E90"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Treasury and Debt department</w:t>
            </w:r>
          </w:p>
        </w:tc>
        <w:tc>
          <w:tcPr>
            <w:tcW w:w="864" w:type="pct"/>
          </w:tcPr>
          <w:p w14:paraId="423A50A2" w14:textId="28C01D7B"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c>
          <w:tcPr>
            <w:tcW w:w="860" w:type="pct"/>
          </w:tcPr>
          <w:p w14:paraId="52343662" w14:textId="69A9706C"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25</w:t>
            </w:r>
          </w:p>
        </w:tc>
        <w:tc>
          <w:tcPr>
            <w:tcW w:w="701" w:type="pct"/>
          </w:tcPr>
          <w:p w14:paraId="1677977D" w14:textId="6BCA3E03"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r>
      <w:tr w:rsidR="00106196" w:rsidRPr="00301B1C" w14:paraId="3D1DB8B0" w14:textId="76E2C1C9" w:rsidTr="00C55429">
        <w:tc>
          <w:tcPr>
            <w:tcW w:w="580" w:type="pct"/>
          </w:tcPr>
          <w:p w14:paraId="2D662115" w14:textId="332DAA73"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4</w:t>
            </w:r>
          </w:p>
        </w:tc>
        <w:tc>
          <w:tcPr>
            <w:tcW w:w="1053" w:type="pct"/>
          </w:tcPr>
          <w:p w14:paraId="420FF460" w14:textId="1A7B68E3"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Revenue</w:t>
            </w:r>
          </w:p>
        </w:tc>
        <w:tc>
          <w:tcPr>
            <w:tcW w:w="942" w:type="pct"/>
          </w:tcPr>
          <w:p w14:paraId="791EE73B" w14:textId="643FEB7A"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Revenue agencies and revenue generating units</w:t>
            </w:r>
          </w:p>
        </w:tc>
        <w:tc>
          <w:tcPr>
            <w:tcW w:w="864" w:type="pct"/>
          </w:tcPr>
          <w:p w14:paraId="3199B2E7" w14:textId="0339867C"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c>
          <w:tcPr>
            <w:tcW w:w="860" w:type="pct"/>
          </w:tcPr>
          <w:p w14:paraId="7071141E" w14:textId="704DD9A2"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25</w:t>
            </w:r>
          </w:p>
        </w:tc>
        <w:tc>
          <w:tcPr>
            <w:tcW w:w="701" w:type="pct"/>
          </w:tcPr>
          <w:p w14:paraId="74313686" w14:textId="7CE459F0"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r>
      <w:tr w:rsidR="00106196" w:rsidRPr="00301B1C" w14:paraId="4A68D7DA" w14:textId="54CC6B10" w:rsidTr="00C55429">
        <w:tc>
          <w:tcPr>
            <w:tcW w:w="580" w:type="pct"/>
          </w:tcPr>
          <w:p w14:paraId="0A79D73C" w14:textId="50E8EA62"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5</w:t>
            </w:r>
          </w:p>
        </w:tc>
        <w:tc>
          <w:tcPr>
            <w:tcW w:w="1053" w:type="pct"/>
          </w:tcPr>
          <w:p w14:paraId="7F42BFE8" w14:textId="1BFDC8C6"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Financial reporting and consolidation</w:t>
            </w:r>
          </w:p>
        </w:tc>
        <w:tc>
          <w:tcPr>
            <w:tcW w:w="942" w:type="pct"/>
          </w:tcPr>
          <w:p w14:paraId="3EC92071" w14:textId="5CAB1E6F"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All units preparing financial statements (controlling units)</w:t>
            </w:r>
          </w:p>
        </w:tc>
        <w:tc>
          <w:tcPr>
            <w:tcW w:w="864" w:type="pct"/>
          </w:tcPr>
          <w:p w14:paraId="44EE5DF3" w14:textId="0EE30A5A"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c>
          <w:tcPr>
            <w:tcW w:w="860" w:type="pct"/>
          </w:tcPr>
          <w:p w14:paraId="07971763" w14:textId="2B04C59D"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50</w:t>
            </w:r>
          </w:p>
        </w:tc>
        <w:tc>
          <w:tcPr>
            <w:tcW w:w="701" w:type="pct"/>
          </w:tcPr>
          <w:p w14:paraId="41343248" w14:textId="3E3C2D29"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2</w:t>
            </w:r>
          </w:p>
        </w:tc>
      </w:tr>
      <w:tr w:rsidR="00106196" w:rsidRPr="00301B1C" w14:paraId="76498E17" w14:textId="4BE361FC" w:rsidTr="00C55429">
        <w:tc>
          <w:tcPr>
            <w:tcW w:w="580" w:type="pct"/>
          </w:tcPr>
          <w:p w14:paraId="6E659A5A" w14:textId="7EDCF992"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6</w:t>
            </w:r>
          </w:p>
        </w:tc>
        <w:tc>
          <w:tcPr>
            <w:tcW w:w="1053" w:type="pct"/>
          </w:tcPr>
          <w:p w14:paraId="4ADF6036" w14:textId="1BB5BFAE"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eastAsia="Times New Roman" w:hAnsi="Times New Roman" w:cs="Times New Roman"/>
                <w:sz w:val="24"/>
                <w:szCs w:val="24"/>
              </w:rPr>
              <w:t>Operational system usage</w:t>
            </w:r>
          </w:p>
        </w:tc>
        <w:tc>
          <w:tcPr>
            <w:tcW w:w="942" w:type="pct"/>
          </w:tcPr>
          <w:p w14:paraId="767AD8A5" w14:textId="498D77C1"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Treasury and units with direct access to AGFIS</w:t>
            </w:r>
          </w:p>
        </w:tc>
        <w:tc>
          <w:tcPr>
            <w:tcW w:w="864" w:type="pct"/>
          </w:tcPr>
          <w:p w14:paraId="61D63AC2" w14:textId="5337F3FD" w:rsidR="00106196" w:rsidRPr="00301B1C" w:rsidRDefault="00106196"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5</w:t>
            </w:r>
          </w:p>
        </w:tc>
        <w:tc>
          <w:tcPr>
            <w:tcW w:w="860" w:type="pct"/>
          </w:tcPr>
          <w:p w14:paraId="72991863" w14:textId="7B349618"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25</w:t>
            </w:r>
          </w:p>
        </w:tc>
        <w:tc>
          <w:tcPr>
            <w:tcW w:w="701" w:type="pct"/>
          </w:tcPr>
          <w:p w14:paraId="6D32F0B7" w14:textId="2FCDBD08" w:rsidR="00106196" w:rsidRPr="00301B1C" w:rsidRDefault="00DF11E4" w:rsidP="001019ED">
            <w:pPr>
              <w:pStyle w:val="ListParagraph"/>
              <w:ind w:left="0"/>
              <w:jc w:val="both"/>
              <w:rPr>
                <w:rFonts w:ascii="Times New Roman" w:hAnsi="Times New Roman" w:cs="Times New Roman"/>
                <w:sz w:val="24"/>
                <w:szCs w:val="24"/>
              </w:rPr>
            </w:pPr>
            <w:r w:rsidRPr="00301B1C">
              <w:rPr>
                <w:rFonts w:ascii="Times New Roman" w:hAnsi="Times New Roman" w:cs="Times New Roman"/>
                <w:sz w:val="24"/>
                <w:szCs w:val="24"/>
              </w:rPr>
              <w:t>1</w:t>
            </w:r>
          </w:p>
        </w:tc>
      </w:tr>
    </w:tbl>
    <w:p w14:paraId="4D818FFC" w14:textId="77777777" w:rsidR="00876FD5" w:rsidRPr="00301B1C" w:rsidRDefault="00876FD5" w:rsidP="001019ED">
      <w:pPr>
        <w:pStyle w:val="ListParagraph"/>
        <w:jc w:val="both"/>
        <w:rPr>
          <w:rFonts w:ascii="Times New Roman" w:hAnsi="Times New Roman" w:cs="Times New Roman"/>
          <w:sz w:val="24"/>
          <w:szCs w:val="24"/>
        </w:rPr>
      </w:pPr>
    </w:p>
    <w:p w14:paraId="3C9511F8" w14:textId="720C174A" w:rsidR="00876FD5" w:rsidRPr="00301B1C" w:rsidRDefault="00934609" w:rsidP="00C55429">
      <w:pPr>
        <w:pStyle w:val="NormalWeb"/>
        <w:jc w:val="both"/>
        <w:rPr>
          <w:b/>
          <w:bCs/>
          <w:i/>
          <w:iCs/>
          <w:color w:val="000000"/>
        </w:rPr>
      </w:pPr>
      <w:r w:rsidRPr="00301B1C">
        <w:rPr>
          <w:b/>
          <w:bCs/>
          <w:i/>
          <w:iCs/>
          <w:color w:val="000000"/>
        </w:rPr>
        <w:t>D</w:t>
      </w:r>
      <w:r w:rsidR="00876FD5" w:rsidRPr="00301B1C">
        <w:rPr>
          <w:b/>
          <w:bCs/>
          <w:i/>
          <w:iCs/>
          <w:color w:val="000000"/>
        </w:rPr>
        <w:t>elivery of training program</w:t>
      </w:r>
    </w:p>
    <w:p w14:paraId="1DEC670F" w14:textId="1B83DFB0" w:rsidR="009D3B5C" w:rsidRDefault="009D3B5C" w:rsidP="009D3B5C">
      <w:pPr>
        <w:pStyle w:val="NormalWeb"/>
        <w:jc w:val="both"/>
        <w:rPr>
          <w:color w:val="000000"/>
        </w:rPr>
      </w:pPr>
      <w:r w:rsidRPr="00301B1C">
        <w:rPr>
          <w:color w:val="000000"/>
        </w:rPr>
        <w:t>The Consultant will be responsible for the overall organization and logistics of the training activities, including securing appropriate training venues, arranging coffee breaks and lunches for participants, and ensuring the timely distribution of training materials, such as handouts and presentation materials, in hard copy format.</w:t>
      </w:r>
    </w:p>
    <w:p w14:paraId="08FE855A" w14:textId="075ADADB" w:rsidR="00B421F3" w:rsidRPr="004E6FD9" w:rsidRDefault="00B421F3" w:rsidP="004E6FD9">
      <w:pPr>
        <w:pStyle w:val="isselectedend"/>
        <w:jc w:val="both"/>
        <w:rPr>
          <w:color w:val="000000"/>
        </w:rPr>
      </w:pPr>
      <w:r w:rsidRPr="004E6FD9">
        <w:rPr>
          <w:color w:val="000000"/>
        </w:rPr>
        <w:t xml:space="preserve">Training sessions shall be delivered primarily by local trainers who have already been certified in IPSAS under the first phase of the </w:t>
      </w:r>
      <w:proofErr w:type="spellStart"/>
      <w:r w:rsidRPr="004E6FD9">
        <w:rPr>
          <w:color w:val="000000"/>
        </w:rPr>
        <w:t>programme</w:t>
      </w:r>
      <w:proofErr w:type="spellEnd"/>
      <w:r w:rsidRPr="004E6FD9">
        <w:rPr>
          <w:color w:val="000000"/>
        </w:rPr>
        <w:t xml:space="preserve"> and included in a list approved by the MoF. The approved list of certified trainers will be made available to the successful Consultant. For the avoidance of doubt, the MoF-approved certified local trainers shall not form part of the Key Experts or other personnel proposed by the Bidder for </w:t>
      </w:r>
      <w:proofErr w:type="gramStart"/>
      <w:r w:rsidRPr="004E6FD9">
        <w:rPr>
          <w:color w:val="000000"/>
        </w:rPr>
        <w:t>purposes of technical</w:t>
      </w:r>
      <w:proofErr w:type="gramEnd"/>
      <w:r w:rsidRPr="004E6FD9">
        <w:rPr>
          <w:color w:val="000000"/>
        </w:rPr>
        <w:t xml:space="preserve"> evaluation. Their CVs </w:t>
      </w:r>
      <w:r w:rsidRPr="004E6FD9">
        <w:rPr>
          <w:color w:val="000000"/>
        </w:rPr>
        <w:lastRenderedPageBreak/>
        <w:t>and qualifications shall not be evaluated or scored as part of the Bidder's proposed Project Team. The approved pool of trainers constitutes a common implementation resource available to the successful Consultant.</w:t>
      </w:r>
    </w:p>
    <w:p w14:paraId="625E9246" w14:textId="312E0061" w:rsidR="00B421F3" w:rsidRPr="004E6FD9" w:rsidRDefault="00B421F3" w:rsidP="004E6FD9">
      <w:pPr>
        <w:spacing w:before="100" w:beforeAutospacing="1" w:after="100" w:afterAutospacing="1" w:line="240" w:lineRule="auto"/>
        <w:jc w:val="both"/>
        <w:rPr>
          <w:rFonts w:ascii="Times New Roman" w:eastAsia="Times New Roman" w:hAnsi="Times New Roman" w:cs="Times New Roman"/>
          <w:color w:val="000000"/>
          <w:sz w:val="24"/>
          <w:szCs w:val="24"/>
          <w:lang w:val="en-US"/>
        </w:rPr>
      </w:pPr>
      <w:r w:rsidRPr="004E6FD9">
        <w:rPr>
          <w:rFonts w:ascii="Times New Roman" w:eastAsia="Times New Roman" w:hAnsi="Times New Roman" w:cs="Times New Roman"/>
          <w:color w:val="000000"/>
          <w:sz w:val="24"/>
          <w:szCs w:val="24"/>
          <w:lang w:val="en-US"/>
        </w:rPr>
        <w:t xml:space="preserve">Following contract award, the Consultant shall select and contract an appropriate number of trainers from the MoF-approved list, </w:t>
      </w:r>
      <w:proofErr w:type="gramStart"/>
      <w:r w:rsidRPr="004E6FD9">
        <w:rPr>
          <w:rFonts w:ascii="Times New Roman" w:eastAsia="Times New Roman" w:hAnsi="Times New Roman" w:cs="Times New Roman"/>
          <w:color w:val="000000"/>
          <w:sz w:val="24"/>
          <w:szCs w:val="24"/>
          <w:lang w:val="en-US"/>
        </w:rPr>
        <w:t>taking into account</w:t>
      </w:r>
      <w:proofErr w:type="gramEnd"/>
      <w:r w:rsidRPr="004E6FD9">
        <w:rPr>
          <w:rFonts w:ascii="Times New Roman" w:eastAsia="Times New Roman" w:hAnsi="Times New Roman" w:cs="Times New Roman"/>
          <w:color w:val="000000"/>
          <w:sz w:val="24"/>
          <w:szCs w:val="24"/>
          <w:lang w:val="en-US"/>
        </w:rPr>
        <w:t xml:space="preserve"> the training schedule, subject matter, availability of trainers and the need to ensure adequate training capacity. The Consultant shall include in its financial proposal the costs associated with the engagement of these trainers, in accordance with the requirements of the bidding documents.</w:t>
      </w:r>
      <w:r w:rsidR="00DC7A75">
        <w:rPr>
          <w:rFonts w:ascii="Times New Roman" w:eastAsia="Times New Roman" w:hAnsi="Times New Roman" w:cs="Times New Roman"/>
          <w:color w:val="000000"/>
          <w:sz w:val="24"/>
          <w:szCs w:val="24"/>
          <w:lang w:val="en-US"/>
        </w:rPr>
        <w:t xml:space="preserve"> </w:t>
      </w:r>
      <w:r w:rsidRPr="004E6FD9">
        <w:rPr>
          <w:rFonts w:ascii="Times New Roman" w:eastAsia="Times New Roman" w:hAnsi="Times New Roman" w:cs="Times New Roman"/>
          <w:color w:val="000000"/>
          <w:sz w:val="24"/>
          <w:szCs w:val="24"/>
          <w:lang w:val="en-US"/>
        </w:rPr>
        <w:t xml:space="preserve">Where the number, availability or technical </w:t>
      </w:r>
      <w:r w:rsidR="00855549" w:rsidRPr="004E6FD9">
        <w:rPr>
          <w:rFonts w:ascii="Times New Roman" w:eastAsia="Times New Roman" w:hAnsi="Times New Roman" w:cs="Times New Roman"/>
          <w:color w:val="000000"/>
          <w:sz w:val="24"/>
          <w:szCs w:val="24"/>
          <w:lang w:val="en-US"/>
        </w:rPr>
        <w:t>specialization</w:t>
      </w:r>
      <w:r w:rsidRPr="004E6FD9">
        <w:rPr>
          <w:rFonts w:ascii="Times New Roman" w:eastAsia="Times New Roman" w:hAnsi="Times New Roman" w:cs="Times New Roman"/>
          <w:color w:val="000000"/>
          <w:sz w:val="24"/>
          <w:szCs w:val="24"/>
          <w:lang w:val="en-US"/>
        </w:rPr>
        <w:t xml:space="preserve"> of trainers included in the MoF-approved list is insufficient to meet the requirements of the training </w:t>
      </w:r>
      <w:proofErr w:type="spellStart"/>
      <w:r w:rsidRPr="004E6FD9">
        <w:rPr>
          <w:rFonts w:ascii="Times New Roman" w:eastAsia="Times New Roman" w:hAnsi="Times New Roman" w:cs="Times New Roman"/>
          <w:color w:val="000000"/>
          <w:sz w:val="24"/>
          <w:szCs w:val="24"/>
          <w:lang w:val="en-US"/>
        </w:rPr>
        <w:t>programme</w:t>
      </w:r>
      <w:proofErr w:type="spellEnd"/>
      <w:r w:rsidRPr="004E6FD9">
        <w:rPr>
          <w:rFonts w:ascii="Times New Roman" w:eastAsia="Times New Roman" w:hAnsi="Times New Roman" w:cs="Times New Roman"/>
          <w:color w:val="000000"/>
          <w:sz w:val="24"/>
          <w:szCs w:val="24"/>
          <w:lang w:val="en-US"/>
        </w:rPr>
        <w:t>, the Consultant may propose additional trainers or subject-matter experts. Such additional trainers shall meet the minimum qualification and experience requirements specified in these Terms of Reference.</w:t>
      </w:r>
    </w:p>
    <w:p w14:paraId="6AC4E058" w14:textId="7DC69FF0" w:rsidR="00B421F3" w:rsidRPr="004E6FD9" w:rsidRDefault="00B421F3" w:rsidP="004E6FD9">
      <w:pPr>
        <w:spacing w:before="100" w:beforeAutospacing="1" w:after="100" w:afterAutospacing="1" w:line="240" w:lineRule="auto"/>
        <w:jc w:val="both"/>
        <w:rPr>
          <w:rFonts w:ascii="Times New Roman" w:eastAsia="Times New Roman" w:hAnsi="Times New Roman" w:cs="Times New Roman"/>
          <w:color w:val="000000"/>
          <w:sz w:val="24"/>
          <w:szCs w:val="24"/>
          <w:lang w:val="en-US"/>
        </w:rPr>
      </w:pPr>
      <w:r w:rsidRPr="004E6FD9">
        <w:rPr>
          <w:rFonts w:ascii="Times New Roman" w:eastAsia="Times New Roman" w:hAnsi="Times New Roman" w:cs="Times New Roman"/>
          <w:color w:val="000000"/>
          <w:sz w:val="24"/>
          <w:szCs w:val="24"/>
          <w:lang w:val="en-US"/>
        </w:rPr>
        <w:t xml:space="preserve">Additional trainers proposed by the Consultant </w:t>
      </w:r>
      <w:proofErr w:type="gramStart"/>
      <w:r w:rsidRPr="004E6FD9">
        <w:rPr>
          <w:rFonts w:ascii="Times New Roman" w:eastAsia="Times New Roman" w:hAnsi="Times New Roman" w:cs="Times New Roman"/>
          <w:color w:val="000000"/>
          <w:sz w:val="24"/>
          <w:szCs w:val="24"/>
          <w:lang w:val="en-US"/>
        </w:rPr>
        <w:t>shall</w:t>
      </w:r>
      <w:proofErr w:type="gramEnd"/>
      <w:r w:rsidRPr="004E6FD9">
        <w:rPr>
          <w:rFonts w:ascii="Times New Roman" w:eastAsia="Times New Roman" w:hAnsi="Times New Roman" w:cs="Times New Roman"/>
          <w:color w:val="000000"/>
          <w:sz w:val="24"/>
          <w:szCs w:val="24"/>
          <w:lang w:val="en-US"/>
        </w:rPr>
        <w:t xml:space="preserve"> be treated separately from the Key Experts. They shall not be scored as part of the core Project Team but shall be subject to verification against the applicable minimum qualification requirements and to prior approval by the MoF before </w:t>
      </w:r>
      <w:r w:rsidR="00855549" w:rsidRPr="004E6FD9">
        <w:rPr>
          <w:rFonts w:ascii="Times New Roman" w:eastAsia="Times New Roman" w:hAnsi="Times New Roman" w:cs="Times New Roman"/>
          <w:color w:val="000000"/>
          <w:sz w:val="24"/>
          <w:szCs w:val="24"/>
          <w:lang w:val="en-US"/>
        </w:rPr>
        <w:t>mobilization</w:t>
      </w:r>
      <w:r w:rsidRPr="004E6FD9">
        <w:rPr>
          <w:rFonts w:ascii="Times New Roman" w:eastAsia="Times New Roman" w:hAnsi="Times New Roman" w:cs="Times New Roman"/>
          <w:color w:val="000000"/>
          <w:sz w:val="24"/>
          <w:szCs w:val="24"/>
          <w:lang w:val="en-US"/>
        </w:rPr>
        <w:t>. Where such additional trainers are already identified at the bidding stage, their names and qualifications may be included in the proposal. Where the need arises during implementation, their CVs and supporting qualifications shall be submitted to the MoF for approval before engagement.</w:t>
      </w:r>
      <w:r w:rsidR="00832815">
        <w:rPr>
          <w:rFonts w:ascii="Times New Roman" w:eastAsia="Times New Roman" w:hAnsi="Times New Roman" w:cs="Times New Roman"/>
          <w:color w:val="000000"/>
          <w:sz w:val="24"/>
          <w:szCs w:val="24"/>
          <w:lang w:val="en-US"/>
        </w:rPr>
        <w:t xml:space="preserve"> </w:t>
      </w:r>
      <w:r w:rsidRPr="004E6FD9">
        <w:rPr>
          <w:rFonts w:ascii="Times New Roman" w:eastAsia="Times New Roman" w:hAnsi="Times New Roman" w:cs="Times New Roman"/>
          <w:color w:val="000000"/>
          <w:sz w:val="24"/>
          <w:szCs w:val="24"/>
          <w:lang w:val="en-US"/>
        </w:rPr>
        <w:t xml:space="preserve">The Consultant shall retain overall responsibility for the quality, consistency and technical accuracy of the training </w:t>
      </w:r>
      <w:proofErr w:type="spellStart"/>
      <w:r w:rsidRPr="004E6FD9">
        <w:rPr>
          <w:rFonts w:ascii="Times New Roman" w:eastAsia="Times New Roman" w:hAnsi="Times New Roman" w:cs="Times New Roman"/>
          <w:color w:val="000000"/>
          <w:sz w:val="24"/>
          <w:szCs w:val="24"/>
          <w:lang w:val="en-US"/>
        </w:rPr>
        <w:t>programme</w:t>
      </w:r>
      <w:proofErr w:type="spellEnd"/>
      <w:r w:rsidRPr="004E6FD9">
        <w:rPr>
          <w:rFonts w:ascii="Times New Roman" w:eastAsia="Times New Roman" w:hAnsi="Times New Roman" w:cs="Times New Roman"/>
          <w:color w:val="000000"/>
          <w:sz w:val="24"/>
          <w:szCs w:val="24"/>
          <w:lang w:val="en-US"/>
        </w:rPr>
        <w:t>, irrespective of whether individual sessions are delivered by MoF-approved certified trainers or by additional trainers proposed by the Consultant.</w:t>
      </w:r>
    </w:p>
    <w:p w14:paraId="113A6BB7" w14:textId="3877DFFF" w:rsidR="009D3B5C" w:rsidRPr="00301B1C" w:rsidRDefault="003127CE" w:rsidP="009D3B5C">
      <w:pPr>
        <w:pStyle w:val="NormalWeb"/>
        <w:jc w:val="both"/>
        <w:rPr>
          <w:color w:val="000000"/>
        </w:rPr>
      </w:pPr>
      <w:r w:rsidRPr="00301B1C">
        <w:rPr>
          <w:color w:val="000000"/>
        </w:rPr>
        <w:t xml:space="preserve">The training sessions will be delivered primarily by trainers certified during the first phase of the program. </w:t>
      </w:r>
      <w:r w:rsidR="009D3B5C" w:rsidRPr="00301B1C">
        <w:rPr>
          <w:color w:val="000000"/>
        </w:rPr>
        <w:t>The firm will be responsible for selecting and contracting the trainers from the list of approved candidates provided by the MoF, in accordance with the required qualification and experience criteria.</w:t>
      </w:r>
      <w:r w:rsidR="00A75953" w:rsidRPr="00A75953">
        <w:t xml:space="preserve"> </w:t>
      </w:r>
      <w:r w:rsidR="00B421F3" w:rsidRPr="00301B1C">
        <w:rPr>
          <w:color w:val="000000"/>
        </w:rPr>
        <w:t xml:space="preserve">Where additional expertise or capacity is required, the firm may propose other qualified experts, provided that their names and qualifications are included in the bid submission and subsequently approved by the Ministry of Finance (MoF). </w:t>
      </w:r>
    </w:p>
    <w:p w14:paraId="34B38283" w14:textId="77777777" w:rsidR="00661C07" w:rsidRDefault="00661C07" w:rsidP="00661C07">
      <w:pPr>
        <w:pStyle w:val="NormalWeb"/>
        <w:jc w:val="both"/>
        <w:rPr>
          <w:color w:val="000000"/>
        </w:rPr>
      </w:pPr>
      <w:r w:rsidRPr="00301B1C">
        <w:rPr>
          <w:color w:val="000000"/>
        </w:rPr>
        <w:t>The consultant will be responsible for the quality assurance of the training activities. This will include collecting and analyzing participant feedback and making the necessary adjustments to the training program and delivery approach to improve effectiveness. The Team Leader responsible for these activities will review and refine the training curriculum, adapting it for large-scale training delivery by adjusting the duration, sequencing, and content of the sessions, as well as enhancing the coverage of specific topics where needed. In addition, the consultant will provide ongoing coaching and mentoring to local trainers, strengthening their capacity to deliver training and addressing technical subject matter as required.</w:t>
      </w:r>
    </w:p>
    <w:p w14:paraId="5F950E4A" w14:textId="77777777" w:rsidR="001A6448" w:rsidRDefault="001A6448" w:rsidP="00661C07">
      <w:pPr>
        <w:pStyle w:val="NormalWeb"/>
        <w:jc w:val="both"/>
        <w:rPr>
          <w:color w:val="000000"/>
        </w:rPr>
      </w:pPr>
    </w:p>
    <w:p w14:paraId="09713D8A" w14:textId="77777777" w:rsidR="001A6448" w:rsidRDefault="001A6448" w:rsidP="00661C07">
      <w:pPr>
        <w:pStyle w:val="NormalWeb"/>
        <w:jc w:val="both"/>
        <w:rPr>
          <w:color w:val="000000"/>
        </w:rPr>
      </w:pPr>
    </w:p>
    <w:p w14:paraId="70CD5DA7" w14:textId="77777777" w:rsidR="001A6448" w:rsidRPr="00301B1C" w:rsidRDefault="001A6448" w:rsidP="00661C07">
      <w:pPr>
        <w:pStyle w:val="NormalWeb"/>
        <w:jc w:val="both"/>
        <w:rPr>
          <w:color w:val="000000"/>
        </w:rPr>
      </w:pPr>
    </w:p>
    <w:p w14:paraId="5904DD30" w14:textId="02D26524" w:rsidR="00404892" w:rsidRPr="00301B1C" w:rsidRDefault="00404892" w:rsidP="00C55429">
      <w:pPr>
        <w:pStyle w:val="ListParagraph"/>
        <w:numPr>
          <w:ilvl w:val="0"/>
          <w:numId w:val="7"/>
        </w:numPr>
        <w:spacing w:line="276" w:lineRule="auto"/>
        <w:jc w:val="both"/>
        <w:rPr>
          <w:rFonts w:ascii="Times New Roman" w:hAnsi="Times New Roman" w:cs="Times New Roman"/>
          <w:b/>
          <w:bCs/>
          <w:sz w:val="24"/>
          <w:szCs w:val="24"/>
        </w:rPr>
      </w:pPr>
      <w:r w:rsidRPr="00301B1C">
        <w:rPr>
          <w:rFonts w:ascii="Times New Roman" w:hAnsi="Times New Roman" w:cs="Times New Roman"/>
          <w:b/>
          <w:bCs/>
          <w:sz w:val="24"/>
          <w:szCs w:val="24"/>
        </w:rPr>
        <w:lastRenderedPageBreak/>
        <w:t>Deliverables</w:t>
      </w:r>
    </w:p>
    <w:p w14:paraId="2AA66C68" w14:textId="77777777" w:rsidR="00404892" w:rsidRPr="00301B1C" w:rsidRDefault="00404892" w:rsidP="00404892">
      <w:pPr>
        <w:pStyle w:val="NormalWeb"/>
        <w:jc w:val="both"/>
      </w:pPr>
      <w:r w:rsidRPr="00301B1C">
        <w:t>The Consultant shall be responsible for delivering the following outputs under the assignment. All deliverables shall be subject to review and approval by the Client.</w:t>
      </w:r>
    </w:p>
    <w:p w14:paraId="4D998FD2" w14:textId="2119A8C5" w:rsidR="00404892" w:rsidRPr="00301B1C" w:rsidRDefault="00404892" w:rsidP="00404892">
      <w:pPr>
        <w:pStyle w:val="NormalWeb"/>
        <w:jc w:val="both"/>
        <w:rPr>
          <w:b/>
          <w:bCs/>
        </w:rPr>
      </w:pPr>
      <w:r w:rsidRPr="00301B1C">
        <w:rPr>
          <w:b/>
          <w:bCs/>
        </w:rPr>
        <w:t>Deliverable 1: Inception Report and training needs assessment validation note</w:t>
      </w:r>
      <w:r w:rsidR="00851B1B" w:rsidRPr="00301B1C">
        <w:rPr>
          <w:b/>
          <w:bCs/>
        </w:rPr>
        <w:t xml:space="preserve"> (15 days from the start of the assignment)</w:t>
      </w:r>
    </w:p>
    <w:p w14:paraId="172F546B" w14:textId="77777777" w:rsidR="00404892" w:rsidRPr="00301B1C" w:rsidRDefault="00404892" w:rsidP="00404892">
      <w:pPr>
        <w:pStyle w:val="NormalWeb"/>
        <w:jc w:val="both"/>
      </w:pPr>
      <w:r w:rsidRPr="00301B1C">
        <w:t>The Consultant shall prepare and submit an Inception Report at the commencement of the assignment. The report shall include, at a minimum:</w:t>
      </w:r>
    </w:p>
    <w:p w14:paraId="0DC63A48" w14:textId="77777777" w:rsidR="00404892" w:rsidRPr="00301B1C" w:rsidRDefault="00404892" w:rsidP="00404892">
      <w:pPr>
        <w:pStyle w:val="NormalWeb"/>
        <w:numPr>
          <w:ilvl w:val="0"/>
          <w:numId w:val="30"/>
        </w:numPr>
        <w:jc w:val="both"/>
      </w:pPr>
      <w:r w:rsidRPr="00301B1C">
        <w:t>Confirmation of the Consultant’s understanding of the objectives, scope, and expected results of the assignment under Project P505889;</w:t>
      </w:r>
    </w:p>
    <w:p w14:paraId="08B6927C" w14:textId="77777777" w:rsidR="00404892" w:rsidRPr="00301B1C" w:rsidRDefault="00404892" w:rsidP="00404892">
      <w:pPr>
        <w:pStyle w:val="NormalWeb"/>
        <w:numPr>
          <w:ilvl w:val="0"/>
          <w:numId w:val="30"/>
        </w:numPr>
        <w:jc w:val="both"/>
      </w:pPr>
      <w:r w:rsidRPr="00301B1C">
        <w:t>A detailed methodology and approach for the design and delivery of the training program;</w:t>
      </w:r>
    </w:p>
    <w:p w14:paraId="5F1E469C" w14:textId="77777777" w:rsidR="00404892" w:rsidRPr="00301B1C" w:rsidRDefault="00404892" w:rsidP="00404892">
      <w:pPr>
        <w:pStyle w:val="NormalWeb"/>
        <w:numPr>
          <w:ilvl w:val="0"/>
          <w:numId w:val="30"/>
        </w:numPr>
        <w:jc w:val="both"/>
      </w:pPr>
      <w:r w:rsidRPr="00301B1C">
        <w:t>Proposed segmentation of participants by role and competency level (e.g. accountants, finance officers, auditors, managers);</w:t>
      </w:r>
    </w:p>
    <w:p w14:paraId="2787A4EB" w14:textId="77777777" w:rsidR="00404892" w:rsidRPr="00301B1C" w:rsidRDefault="00404892" w:rsidP="00404892">
      <w:pPr>
        <w:pStyle w:val="NormalWeb"/>
        <w:numPr>
          <w:ilvl w:val="0"/>
          <w:numId w:val="30"/>
        </w:numPr>
        <w:jc w:val="both"/>
      </w:pPr>
      <w:r w:rsidRPr="00301B1C">
        <w:t>Staffing plan and roles of key experts;</w:t>
      </w:r>
    </w:p>
    <w:p w14:paraId="19CE8179" w14:textId="77777777" w:rsidR="00404892" w:rsidRPr="00301B1C" w:rsidRDefault="00404892" w:rsidP="00404892">
      <w:pPr>
        <w:pStyle w:val="NormalWeb"/>
        <w:numPr>
          <w:ilvl w:val="0"/>
          <w:numId w:val="30"/>
        </w:numPr>
        <w:jc w:val="both"/>
      </w:pPr>
      <w:r w:rsidRPr="00301B1C">
        <w:t>Quality assurance and risk mitigation arrangements; and</w:t>
      </w:r>
    </w:p>
    <w:p w14:paraId="2249B7FB" w14:textId="77777777" w:rsidR="00404892" w:rsidRPr="00301B1C" w:rsidRDefault="00404892" w:rsidP="00404892">
      <w:pPr>
        <w:pStyle w:val="NormalWeb"/>
        <w:numPr>
          <w:ilvl w:val="0"/>
          <w:numId w:val="30"/>
        </w:numPr>
        <w:jc w:val="both"/>
      </w:pPr>
      <w:r w:rsidRPr="00301B1C">
        <w:t>A detailed implementation schedule with milestones and deliverables.</w:t>
      </w:r>
    </w:p>
    <w:p w14:paraId="04B2C547" w14:textId="77777777" w:rsidR="00404892" w:rsidRPr="00301B1C" w:rsidRDefault="00404892" w:rsidP="00404892">
      <w:pPr>
        <w:pStyle w:val="NormalWeb"/>
        <w:jc w:val="both"/>
      </w:pPr>
      <w:r w:rsidRPr="00301B1C">
        <w:t>Where required by the Client, the Consultant shall prepare a concise Training Needs Validation Note confirming or refining the scope, depth, and prioritization of training modules based on:</w:t>
      </w:r>
    </w:p>
    <w:p w14:paraId="5946E9EA" w14:textId="77777777" w:rsidR="00404892" w:rsidRPr="00301B1C" w:rsidRDefault="00404892" w:rsidP="00404892">
      <w:pPr>
        <w:pStyle w:val="NormalWeb"/>
        <w:numPr>
          <w:ilvl w:val="0"/>
          <w:numId w:val="31"/>
        </w:numPr>
        <w:jc w:val="both"/>
      </w:pPr>
      <w:r w:rsidRPr="00301B1C">
        <w:t>Review of existing IPSAS materials and prior training activities under the project; and</w:t>
      </w:r>
    </w:p>
    <w:p w14:paraId="1088ADE5" w14:textId="77777777" w:rsidR="00404892" w:rsidRPr="00301B1C" w:rsidRDefault="00404892" w:rsidP="00404892">
      <w:pPr>
        <w:pStyle w:val="NormalWeb"/>
        <w:numPr>
          <w:ilvl w:val="0"/>
          <w:numId w:val="31"/>
        </w:numPr>
        <w:jc w:val="both"/>
      </w:pPr>
      <w:r w:rsidRPr="00301B1C">
        <w:t>Consultations with the Project Implementation Team and key stakeholders.</w:t>
      </w:r>
    </w:p>
    <w:p w14:paraId="09BF79CA" w14:textId="77777777" w:rsidR="00404892" w:rsidRPr="00301B1C" w:rsidRDefault="00000000" w:rsidP="00404892">
      <w:pPr>
        <w:pStyle w:val="NormalWeb"/>
        <w:jc w:val="both"/>
      </w:pPr>
      <w:r>
        <w:pict w14:anchorId="1C4F6AEE">
          <v:rect id="_x0000_i1025" style="width:0;height:1.5pt" o:hralign="center" o:hrstd="t" o:hr="t" fillcolor="#a0a0a0" stroked="f"/>
        </w:pict>
      </w:r>
    </w:p>
    <w:p w14:paraId="11AFFCD9" w14:textId="3FC08E9D" w:rsidR="00404892" w:rsidRPr="00301B1C" w:rsidRDefault="00404892" w:rsidP="00404892">
      <w:pPr>
        <w:pStyle w:val="NormalWeb"/>
        <w:jc w:val="both"/>
        <w:rPr>
          <w:b/>
          <w:bCs/>
        </w:rPr>
      </w:pPr>
      <w:r w:rsidRPr="00301B1C">
        <w:rPr>
          <w:b/>
          <w:bCs/>
        </w:rPr>
        <w:t xml:space="preserve">Deliverable </w:t>
      </w:r>
      <w:r w:rsidR="00141D49" w:rsidRPr="00301B1C">
        <w:rPr>
          <w:b/>
          <w:bCs/>
        </w:rPr>
        <w:t>2</w:t>
      </w:r>
      <w:r w:rsidRPr="00301B1C">
        <w:rPr>
          <w:b/>
          <w:bCs/>
        </w:rPr>
        <w:t>: IPSAS Training Curriculum</w:t>
      </w:r>
      <w:r w:rsidR="00132782" w:rsidRPr="00301B1C">
        <w:rPr>
          <w:b/>
          <w:bCs/>
        </w:rPr>
        <w:t xml:space="preserve"> and Schedule</w:t>
      </w:r>
      <w:r w:rsidR="00851B1B" w:rsidRPr="00301B1C">
        <w:rPr>
          <w:b/>
          <w:bCs/>
        </w:rPr>
        <w:t xml:space="preserve"> (</w:t>
      </w:r>
      <w:r w:rsidR="00932A81" w:rsidRPr="00301B1C">
        <w:rPr>
          <w:b/>
          <w:bCs/>
        </w:rPr>
        <w:t xml:space="preserve">1 month after </w:t>
      </w:r>
      <w:r w:rsidR="004D79EC" w:rsidRPr="00301B1C">
        <w:rPr>
          <w:b/>
          <w:bCs/>
        </w:rPr>
        <w:t>start of the assignment)</w:t>
      </w:r>
    </w:p>
    <w:p w14:paraId="2783C8BB" w14:textId="77777777" w:rsidR="00404892" w:rsidRPr="00301B1C" w:rsidRDefault="00404892" w:rsidP="00404892">
      <w:pPr>
        <w:pStyle w:val="NormalWeb"/>
        <w:jc w:val="both"/>
      </w:pPr>
      <w:r w:rsidRPr="00301B1C">
        <w:t>The Consultant shall develop a comprehensive, competency</w:t>
      </w:r>
      <w:r w:rsidRPr="00301B1C">
        <w:noBreakHyphen/>
        <w:t>based IPSAS training curriculum aligned with the scope of the public sector accounting and reporting reform. The curriculum shall:</w:t>
      </w:r>
    </w:p>
    <w:p w14:paraId="05B874BF" w14:textId="77777777" w:rsidR="00404892" w:rsidRPr="0037323D" w:rsidRDefault="00404892" w:rsidP="00404892">
      <w:pPr>
        <w:pStyle w:val="NormalWeb"/>
        <w:numPr>
          <w:ilvl w:val="0"/>
          <w:numId w:val="32"/>
        </w:numPr>
        <w:jc w:val="both"/>
      </w:pPr>
      <w:r w:rsidRPr="0037323D">
        <w:t>Define learning objectives and expected outcomes for each module;</w:t>
      </w:r>
    </w:p>
    <w:p w14:paraId="10636974" w14:textId="77777777" w:rsidR="00404892" w:rsidRPr="0037323D" w:rsidRDefault="00404892" w:rsidP="00404892">
      <w:pPr>
        <w:pStyle w:val="NormalWeb"/>
        <w:numPr>
          <w:ilvl w:val="0"/>
          <w:numId w:val="32"/>
        </w:numPr>
        <w:jc w:val="both"/>
      </w:pPr>
      <w:r w:rsidRPr="0037323D">
        <w:t>Map modules to relevant IPSAS standards covered under the project;</w:t>
      </w:r>
    </w:p>
    <w:p w14:paraId="50D1451B" w14:textId="77777777" w:rsidR="00404892" w:rsidRPr="0037323D" w:rsidRDefault="00404892" w:rsidP="00404892">
      <w:pPr>
        <w:pStyle w:val="NormalWeb"/>
        <w:numPr>
          <w:ilvl w:val="0"/>
          <w:numId w:val="32"/>
        </w:numPr>
        <w:jc w:val="both"/>
      </w:pPr>
      <w:r w:rsidRPr="0037323D">
        <w:t>Specify contact hours per module; and</w:t>
      </w:r>
    </w:p>
    <w:p w14:paraId="6C86434E" w14:textId="77777777" w:rsidR="0037323D" w:rsidRDefault="00404892" w:rsidP="0037323D">
      <w:pPr>
        <w:pStyle w:val="NormalWeb"/>
        <w:numPr>
          <w:ilvl w:val="0"/>
          <w:numId w:val="32"/>
        </w:numPr>
        <w:jc w:val="both"/>
      </w:pPr>
      <w:r w:rsidRPr="0037323D">
        <w:t>Emphasize practical application through case studies, exercises, and simulations relevant to the public sector context.</w:t>
      </w:r>
    </w:p>
    <w:p w14:paraId="6ED8674E" w14:textId="4A4FA553" w:rsidR="0037323D" w:rsidRDefault="00917BDE" w:rsidP="0037323D">
      <w:pPr>
        <w:pStyle w:val="NormalWeb"/>
        <w:numPr>
          <w:ilvl w:val="0"/>
          <w:numId w:val="32"/>
        </w:numPr>
        <w:jc w:val="both"/>
      </w:pPr>
      <w:r w:rsidRPr="0037323D">
        <w:t>Training delivery schedule</w:t>
      </w:r>
      <w:r w:rsidR="0037323D">
        <w:t>.</w:t>
      </w:r>
    </w:p>
    <w:p w14:paraId="43465E74" w14:textId="49C5E4BC" w:rsidR="00CD3507" w:rsidRPr="00301B1C" w:rsidRDefault="00CD3507" w:rsidP="0037323D">
      <w:pPr>
        <w:pStyle w:val="NormalWeb"/>
        <w:jc w:val="both"/>
      </w:pPr>
      <w:r w:rsidRPr="0037323D">
        <w:t xml:space="preserve">The curriculum shall cover, at a minimum, the modules, topics and training requirements specified in the Annex: “Detailed Training Content Requirements,” as further refined, where necessary, </w:t>
      </w:r>
      <w:proofErr w:type="gramStart"/>
      <w:r w:rsidRPr="0037323D">
        <w:t>on the basis of</w:t>
      </w:r>
      <w:proofErr w:type="gramEnd"/>
      <w:r w:rsidRPr="0037323D">
        <w:t xml:space="preserve"> the approved training needs assessment and subject to approval by the Ministry of Finance.</w:t>
      </w:r>
    </w:p>
    <w:p w14:paraId="62C6219F" w14:textId="77777777" w:rsidR="00404892" w:rsidRPr="00301B1C" w:rsidRDefault="00000000" w:rsidP="00404892">
      <w:pPr>
        <w:pStyle w:val="NormalWeb"/>
        <w:jc w:val="both"/>
      </w:pPr>
      <w:r>
        <w:lastRenderedPageBreak/>
        <w:pict w14:anchorId="2DC5F36C">
          <v:rect id="_x0000_i1026" style="width:0;height:1.5pt" o:hralign="center" o:hrstd="t" o:hr="t" fillcolor="#a0a0a0" stroked="f"/>
        </w:pict>
      </w:r>
    </w:p>
    <w:p w14:paraId="6604AD12" w14:textId="4D3EE777" w:rsidR="00404892" w:rsidRPr="00301B1C" w:rsidRDefault="00404892" w:rsidP="00404892">
      <w:pPr>
        <w:pStyle w:val="NormalWeb"/>
        <w:jc w:val="both"/>
        <w:rPr>
          <w:b/>
          <w:bCs/>
        </w:rPr>
      </w:pPr>
      <w:r w:rsidRPr="00301B1C">
        <w:rPr>
          <w:b/>
          <w:bCs/>
        </w:rPr>
        <w:t xml:space="preserve">Deliverable </w:t>
      </w:r>
      <w:r w:rsidR="00141D49" w:rsidRPr="00301B1C">
        <w:rPr>
          <w:b/>
          <w:bCs/>
        </w:rPr>
        <w:t>3</w:t>
      </w:r>
      <w:r w:rsidRPr="00301B1C">
        <w:rPr>
          <w:b/>
          <w:bCs/>
        </w:rPr>
        <w:t>: Training Materials Package</w:t>
      </w:r>
      <w:r w:rsidR="00CF151C" w:rsidRPr="00301B1C">
        <w:rPr>
          <w:b/>
          <w:bCs/>
        </w:rPr>
        <w:t xml:space="preserve"> (</w:t>
      </w:r>
      <w:r w:rsidR="00824BD3" w:rsidRPr="00301B1C">
        <w:rPr>
          <w:b/>
          <w:bCs/>
        </w:rPr>
        <w:t xml:space="preserve">2 </w:t>
      </w:r>
      <w:r w:rsidR="00CF151C" w:rsidRPr="00301B1C">
        <w:rPr>
          <w:b/>
          <w:bCs/>
        </w:rPr>
        <w:t>month</w:t>
      </w:r>
      <w:r w:rsidR="00132782" w:rsidRPr="00301B1C">
        <w:rPr>
          <w:b/>
          <w:bCs/>
        </w:rPr>
        <w:t>s</w:t>
      </w:r>
      <w:r w:rsidR="00CF151C" w:rsidRPr="00301B1C">
        <w:rPr>
          <w:b/>
          <w:bCs/>
        </w:rPr>
        <w:t xml:space="preserve"> from the start of the assignment)</w:t>
      </w:r>
    </w:p>
    <w:p w14:paraId="5C708359" w14:textId="77777777" w:rsidR="00404892" w:rsidRPr="00301B1C" w:rsidRDefault="00404892" w:rsidP="00404892">
      <w:pPr>
        <w:pStyle w:val="NormalWeb"/>
        <w:jc w:val="both"/>
      </w:pPr>
      <w:r w:rsidRPr="00301B1C">
        <w:t>The Consultant shall prepare a complete set of training materials in editable electronic formats, including:</w:t>
      </w:r>
    </w:p>
    <w:p w14:paraId="636BD82E" w14:textId="77777777" w:rsidR="00404892" w:rsidRPr="00301B1C" w:rsidRDefault="00404892" w:rsidP="00404892">
      <w:pPr>
        <w:pStyle w:val="NormalWeb"/>
        <w:numPr>
          <w:ilvl w:val="0"/>
          <w:numId w:val="33"/>
        </w:numPr>
        <w:jc w:val="both"/>
      </w:pPr>
      <w:r w:rsidRPr="00301B1C">
        <w:t>Presentation slide decks for all modules;</w:t>
      </w:r>
    </w:p>
    <w:p w14:paraId="3B51374D" w14:textId="77777777" w:rsidR="00404892" w:rsidRPr="00301B1C" w:rsidRDefault="00404892" w:rsidP="00404892">
      <w:pPr>
        <w:pStyle w:val="NormalWeb"/>
        <w:numPr>
          <w:ilvl w:val="0"/>
          <w:numId w:val="33"/>
        </w:numPr>
        <w:jc w:val="both"/>
      </w:pPr>
      <w:r w:rsidRPr="00301B1C">
        <w:t>Participant manuals and reference materials;</w:t>
      </w:r>
    </w:p>
    <w:p w14:paraId="20D19D7D" w14:textId="77777777" w:rsidR="00404892" w:rsidRPr="00301B1C" w:rsidRDefault="00404892" w:rsidP="00404892">
      <w:pPr>
        <w:pStyle w:val="NormalWeb"/>
        <w:numPr>
          <w:ilvl w:val="0"/>
          <w:numId w:val="33"/>
        </w:numPr>
        <w:jc w:val="both"/>
      </w:pPr>
      <w:r w:rsidRPr="00301B1C">
        <w:t xml:space="preserve">Case studies, practical exercises, </w:t>
      </w:r>
      <w:proofErr w:type="gramStart"/>
      <w:r w:rsidRPr="00301B1C">
        <w:t>and worked</w:t>
      </w:r>
      <w:proofErr w:type="gramEnd"/>
      <w:r w:rsidRPr="00301B1C">
        <w:t xml:space="preserve"> examples; and</w:t>
      </w:r>
    </w:p>
    <w:p w14:paraId="24939662" w14:textId="77777777" w:rsidR="00404892" w:rsidRPr="00301B1C" w:rsidRDefault="00404892" w:rsidP="00404892">
      <w:pPr>
        <w:pStyle w:val="NormalWeb"/>
        <w:numPr>
          <w:ilvl w:val="0"/>
          <w:numId w:val="33"/>
        </w:numPr>
        <w:jc w:val="both"/>
      </w:pPr>
      <w:r w:rsidRPr="00301B1C">
        <w:t>Supporting reference notes linking national public sector practices to IPSAS requirements.</w:t>
      </w:r>
    </w:p>
    <w:p w14:paraId="4CFCFC80" w14:textId="77777777" w:rsidR="00404892" w:rsidRPr="00301B1C" w:rsidRDefault="00404892" w:rsidP="00404892">
      <w:pPr>
        <w:pStyle w:val="NormalWeb"/>
        <w:jc w:val="both"/>
      </w:pPr>
      <w:r w:rsidRPr="00301B1C">
        <w:t>All materials shall be suitable for reuse and replication by national institutions beyond the duration of the assignment.</w:t>
      </w:r>
    </w:p>
    <w:p w14:paraId="206F9E9B" w14:textId="77777777" w:rsidR="00404892" w:rsidRPr="00301B1C" w:rsidRDefault="00000000" w:rsidP="00404892">
      <w:pPr>
        <w:pStyle w:val="NormalWeb"/>
        <w:jc w:val="both"/>
      </w:pPr>
      <w:r>
        <w:pict w14:anchorId="1E18413D">
          <v:rect id="_x0000_i1027" style="width:0;height:1.5pt" o:hralign="center" o:hrstd="t" o:hr="t" fillcolor="#a0a0a0" stroked="f"/>
        </w:pict>
      </w:r>
    </w:p>
    <w:p w14:paraId="75246D8F" w14:textId="6E303630" w:rsidR="00404892" w:rsidRPr="00301B1C" w:rsidRDefault="00404892" w:rsidP="00404892">
      <w:pPr>
        <w:pStyle w:val="NormalWeb"/>
        <w:jc w:val="both"/>
        <w:rPr>
          <w:b/>
          <w:bCs/>
        </w:rPr>
      </w:pPr>
      <w:r w:rsidRPr="00301B1C">
        <w:rPr>
          <w:b/>
          <w:bCs/>
        </w:rPr>
        <w:t xml:space="preserve">Deliverable </w:t>
      </w:r>
      <w:r w:rsidR="00141D49" w:rsidRPr="00301B1C">
        <w:rPr>
          <w:b/>
          <w:bCs/>
        </w:rPr>
        <w:t>4</w:t>
      </w:r>
      <w:r w:rsidRPr="00301B1C">
        <w:rPr>
          <w:b/>
          <w:bCs/>
        </w:rPr>
        <w:t>: Delivery of IPSAS Training Program</w:t>
      </w:r>
      <w:r w:rsidR="00CF151C" w:rsidRPr="00301B1C">
        <w:rPr>
          <w:b/>
          <w:bCs/>
        </w:rPr>
        <w:t xml:space="preserve"> (</w:t>
      </w:r>
      <w:r w:rsidR="001F4543" w:rsidRPr="00301B1C">
        <w:rPr>
          <w:b/>
          <w:bCs/>
        </w:rPr>
        <w:t>between 2 and 1</w:t>
      </w:r>
      <w:r w:rsidR="006C31B1" w:rsidRPr="00301B1C">
        <w:rPr>
          <w:b/>
          <w:bCs/>
        </w:rPr>
        <w:t>2</w:t>
      </w:r>
      <w:r w:rsidR="001F4543" w:rsidRPr="00301B1C">
        <w:rPr>
          <w:b/>
          <w:bCs/>
        </w:rPr>
        <w:t xml:space="preserve"> months f</w:t>
      </w:r>
      <w:r w:rsidR="00807DF7" w:rsidRPr="00301B1C">
        <w:rPr>
          <w:b/>
          <w:bCs/>
        </w:rPr>
        <w:t>rom</w:t>
      </w:r>
      <w:r w:rsidR="001F4543" w:rsidRPr="00301B1C">
        <w:rPr>
          <w:b/>
          <w:bCs/>
        </w:rPr>
        <w:t xml:space="preserve"> the start of the assignment)</w:t>
      </w:r>
    </w:p>
    <w:p w14:paraId="118BEB35" w14:textId="6D12D6C9" w:rsidR="00404892" w:rsidRPr="00301B1C" w:rsidRDefault="00404892" w:rsidP="00404892">
      <w:pPr>
        <w:pStyle w:val="NormalWeb"/>
        <w:jc w:val="both"/>
      </w:pPr>
      <w:r w:rsidRPr="00301B1C">
        <w:t>The Consultant shall deliver the IPSAS</w:t>
      </w:r>
      <w:r w:rsidRPr="00301B1C">
        <w:noBreakHyphen/>
        <w:t xml:space="preserve">based training program to approximately </w:t>
      </w:r>
      <w:r w:rsidR="00CB1A05" w:rsidRPr="00301B1C">
        <w:rPr>
          <w:b/>
          <w:bCs/>
        </w:rPr>
        <w:t>600</w:t>
      </w:r>
      <w:r w:rsidRPr="00301B1C">
        <w:rPr>
          <w:b/>
          <w:bCs/>
        </w:rPr>
        <w:t xml:space="preserve"> participants</w:t>
      </w:r>
      <w:r w:rsidRPr="00301B1C">
        <w:t>, in accordance with the approved curriculum and schedule. This shall include:</w:t>
      </w:r>
    </w:p>
    <w:p w14:paraId="599AAEBB" w14:textId="36D18AC6" w:rsidR="00CB1A05" w:rsidRPr="00301B1C" w:rsidRDefault="00CB1A05" w:rsidP="00CB1A05">
      <w:pPr>
        <w:pStyle w:val="NormalWeb"/>
        <w:numPr>
          <w:ilvl w:val="0"/>
          <w:numId w:val="34"/>
        </w:numPr>
        <w:jc w:val="both"/>
      </w:pPr>
      <w:r w:rsidRPr="00301B1C">
        <w:t>Guidance on replicating and scaling IPSAS training within public sector institutions</w:t>
      </w:r>
      <w:r w:rsidR="00807DF7" w:rsidRPr="00301B1C">
        <w:t xml:space="preserve"> to selected trainers</w:t>
      </w:r>
      <w:r w:rsidRPr="00301B1C">
        <w:t>.</w:t>
      </w:r>
    </w:p>
    <w:p w14:paraId="3FCB053B" w14:textId="5656EDDA" w:rsidR="00404892" w:rsidRPr="00301B1C" w:rsidRDefault="00404892" w:rsidP="00404892">
      <w:pPr>
        <w:pStyle w:val="NormalWeb"/>
        <w:numPr>
          <w:ilvl w:val="0"/>
          <w:numId w:val="34"/>
        </w:numPr>
        <w:jc w:val="both"/>
      </w:pPr>
      <w:r w:rsidRPr="00301B1C">
        <w:t>Organization of participants into appropriate training cohorts;</w:t>
      </w:r>
    </w:p>
    <w:p w14:paraId="6A946C04" w14:textId="77777777" w:rsidR="00404892" w:rsidRPr="00301B1C" w:rsidRDefault="00404892" w:rsidP="00404892">
      <w:pPr>
        <w:pStyle w:val="NormalWeb"/>
        <w:numPr>
          <w:ilvl w:val="0"/>
          <w:numId w:val="34"/>
        </w:numPr>
        <w:jc w:val="both"/>
      </w:pPr>
      <w:r w:rsidRPr="00301B1C">
        <w:t>Delivery of all training modules using interactive and participatory methods; and</w:t>
      </w:r>
    </w:p>
    <w:p w14:paraId="5B00CF83" w14:textId="77777777" w:rsidR="00404892" w:rsidRPr="00301B1C" w:rsidRDefault="00404892" w:rsidP="00404892">
      <w:pPr>
        <w:pStyle w:val="NormalWeb"/>
        <w:numPr>
          <w:ilvl w:val="0"/>
          <w:numId w:val="34"/>
        </w:numPr>
        <w:jc w:val="both"/>
      </w:pPr>
      <w:r w:rsidRPr="00301B1C">
        <w:t>Facilitation of group work, discussions, and practical exercises to reinforce learning outcomes.</w:t>
      </w:r>
    </w:p>
    <w:p w14:paraId="6016E23D" w14:textId="499B4419" w:rsidR="00404892" w:rsidRPr="00301B1C" w:rsidRDefault="00514790" w:rsidP="00404892">
      <w:pPr>
        <w:pStyle w:val="NormalWeb"/>
        <w:jc w:val="both"/>
      </w:pPr>
      <w:r w:rsidRPr="00301B1C">
        <w:t>For each module, t</w:t>
      </w:r>
      <w:r w:rsidR="00404892" w:rsidRPr="00301B1C">
        <w:t>he Consultant shall develop and administer assessment tools to evaluate participant learning outcomes, including:</w:t>
      </w:r>
    </w:p>
    <w:p w14:paraId="68F220B0" w14:textId="77777777" w:rsidR="00404892" w:rsidRPr="00301B1C" w:rsidRDefault="00404892" w:rsidP="00404892">
      <w:pPr>
        <w:pStyle w:val="NormalWeb"/>
        <w:numPr>
          <w:ilvl w:val="0"/>
          <w:numId w:val="36"/>
        </w:numPr>
        <w:jc w:val="both"/>
      </w:pPr>
      <w:r w:rsidRPr="00301B1C">
        <w:t>Pre</w:t>
      </w:r>
      <w:r w:rsidRPr="00301B1C">
        <w:noBreakHyphen/>
        <w:t>training and post</w:t>
      </w:r>
      <w:r w:rsidRPr="00301B1C">
        <w:noBreakHyphen/>
        <w:t>training assessments;</w:t>
      </w:r>
    </w:p>
    <w:p w14:paraId="2BDCFAAC" w14:textId="77777777" w:rsidR="00404892" w:rsidRPr="00301B1C" w:rsidRDefault="00404892" w:rsidP="00404892">
      <w:pPr>
        <w:pStyle w:val="NormalWeb"/>
        <w:numPr>
          <w:ilvl w:val="0"/>
          <w:numId w:val="36"/>
        </w:numPr>
        <w:jc w:val="both"/>
      </w:pPr>
      <w:r w:rsidRPr="00301B1C">
        <w:t>Module</w:t>
      </w:r>
      <w:r w:rsidRPr="00301B1C">
        <w:noBreakHyphen/>
        <w:t>level quizzes or practical exercises; and</w:t>
      </w:r>
    </w:p>
    <w:p w14:paraId="57896031" w14:textId="77777777" w:rsidR="00404892" w:rsidRPr="00301B1C" w:rsidRDefault="00404892" w:rsidP="00404892">
      <w:pPr>
        <w:pStyle w:val="NormalWeb"/>
        <w:numPr>
          <w:ilvl w:val="0"/>
          <w:numId w:val="36"/>
        </w:numPr>
        <w:jc w:val="both"/>
      </w:pPr>
      <w:r w:rsidRPr="00301B1C">
        <w:t>Clear criteria for successful completion of the training program.</w:t>
      </w:r>
    </w:p>
    <w:p w14:paraId="6D727E26" w14:textId="77777777" w:rsidR="00404892" w:rsidRPr="00301B1C" w:rsidRDefault="00404892" w:rsidP="00404892">
      <w:pPr>
        <w:pStyle w:val="NormalWeb"/>
        <w:jc w:val="both"/>
      </w:pPr>
      <w:r w:rsidRPr="00301B1C">
        <w:t>The Consultant shall issue certificates of completion to participants who successfully complete the training program and meet the assessment requirements, in a format agreed with the Client.</w:t>
      </w:r>
    </w:p>
    <w:p w14:paraId="5C5E7229" w14:textId="77777777" w:rsidR="00404892" w:rsidRPr="00301B1C" w:rsidRDefault="00000000" w:rsidP="00404892">
      <w:pPr>
        <w:pStyle w:val="NormalWeb"/>
        <w:jc w:val="both"/>
      </w:pPr>
      <w:r>
        <w:pict w14:anchorId="2DDEC026">
          <v:rect id="_x0000_i1028" style="width:0;height:1.5pt" o:hralign="center" o:hrstd="t" o:hr="t" fillcolor="#a0a0a0" stroked="f"/>
        </w:pict>
      </w:r>
    </w:p>
    <w:p w14:paraId="2E4E8090" w14:textId="0D6EDD6C" w:rsidR="00404892" w:rsidRPr="00301B1C" w:rsidRDefault="00404892" w:rsidP="00404892">
      <w:pPr>
        <w:pStyle w:val="NormalWeb"/>
        <w:jc w:val="both"/>
        <w:rPr>
          <w:b/>
          <w:bCs/>
        </w:rPr>
      </w:pPr>
      <w:r w:rsidRPr="00301B1C">
        <w:rPr>
          <w:b/>
          <w:bCs/>
        </w:rPr>
        <w:t>Deliverable</w:t>
      </w:r>
      <w:r w:rsidR="003127CE" w:rsidRPr="00301B1C">
        <w:rPr>
          <w:b/>
          <w:bCs/>
        </w:rPr>
        <w:t xml:space="preserve"> 5</w:t>
      </w:r>
      <w:r w:rsidRPr="00301B1C">
        <w:rPr>
          <w:b/>
          <w:bCs/>
        </w:rPr>
        <w:t>: Training Replication and Sustainability Toolkit</w:t>
      </w:r>
      <w:r w:rsidR="006C31B1" w:rsidRPr="00301B1C">
        <w:rPr>
          <w:b/>
          <w:bCs/>
        </w:rPr>
        <w:t xml:space="preserve"> (</w:t>
      </w:r>
      <w:r w:rsidR="00D34D5C" w:rsidRPr="00301B1C">
        <w:rPr>
          <w:b/>
          <w:bCs/>
        </w:rPr>
        <w:t>after 14 months f</w:t>
      </w:r>
      <w:r w:rsidR="003C0643" w:rsidRPr="00301B1C">
        <w:rPr>
          <w:b/>
          <w:bCs/>
        </w:rPr>
        <w:t>ro</w:t>
      </w:r>
      <w:r w:rsidR="00D34D5C" w:rsidRPr="00301B1C">
        <w:rPr>
          <w:b/>
          <w:bCs/>
        </w:rPr>
        <w:t xml:space="preserve">m the start of the </w:t>
      </w:r>
      <w:r w:rsidR="003C0643" w:rsidRPr="00301B1C">
        <w:rPr>
          <w:b/>
          <w:bCs/>
        </w:rPr>
        <w:t>assignment</w:t>
      </w:r>
      <w:r w:rsidR="00D34D5C" w:rsidRPr="00301B1C">
        <w:rPr>
          <w:b/>
          <w:bCs/>
        </w:rPr>
        <w:t>)</w:t>
      </w:r>
    </w:p>
    <w:p w14:paraId="14A6DCD9" w14:textId="77777777" w:rsidR="00404892" w:rsidRPr="00301B1C" w:rsidRDefault="00404892" w:rsidP="00404892">
      <w:pPr>
        <w:pStyle w:val="NormalWeb"/>
        <w:jc w:val="both"/>
      </w:pPr>
      <w:r w:rsidRPr="00301B1C">
        <w:lastRenderedPageBreak/>
        <w:t>To support sustainability and institutionalization, the Consultant shall prepare a Training Replication and Sustainability Toolkit, including:</w:t>
      </w:r>
    </w:p>
    <w:p w14:paraId="60731DB6" w14:textId="77777777" w:rsidR="00404892" w:rsidRPr="00301B1C" w:rsidRDefault="00404892" w:rsidP="00404892">
      <w:pPr>
        <w:pStyle w:val="NormalWeb"/>
        <w:numPr>
          <w:ilvl w:val="0"/>
          <w:numId w:val="37"/>
        </w:numPr>
        <w:jc w:val="both"/>
      </w:pPr>
      <w:r w:rsidRPr="00301B1C">
        <w:t>Trainer guides and facilitator notes;</w:t>
      </w:r>
    </w:p>
    <w:p w14:paraId="3B47C7C1" w14:textId="77777777" w:rsidR="00404892" w:rsidRPr="00301B1C" w:rsidRDefault="00404892" w:rsidP="00404892">
      <w:pPr>
        <w:pStyle w:val="NormalWeb"/>
        <w:numPr>
          <w:ilvl w:val="0"/>
          <w:numId w:val="37"/>
        </w:numPr>
        <w:jc w:val="both"/>
      </w:pPr>
      <w:r w:rsidRPr="00301B1C">
        <w:t>Guidance on adapting training modules for different audiences and competency levels; and</w:t>
      </w:r>
    </w:p>
    <w:p w14:paraId="2BAC174D" w14:textId="77777777" w:rsidR="00404892" w:rsidRPr="00301B1C" w:rsidRDefault="00000000" w:rsidP="00404892">
      <w:pPr>
        <w:pStyle w:val="NormalWeb"/>
        <w:jc w:val="both"/>
      </w:pPr>
      <w:r>
        <w:pict w14:anchorId="557E4B1E">
          <v:rect id="_x0000_i1029" style="width:0;height:1.5pt" o:hralign="center" o:hrstd="t" o:hr="t" fillcolor="#a0a0a0" stroked="f"/>
        </w:pict>
      </w:r>
    </w:p>
    <w:p w14:paraId="2EF5B63E" w14:textId="60AE52B6" w:rsidR="00C777A6" w:rsidRPr="00301B1C" w:rsidRDefault="00404892" w:rsidP="00C777A6">
      <w:pPr>
        <w:pStyle w:val="NormalWeb"/>
        <w:jc w:val="both"/>
        <w:rPr>
          <w:b/>
          <w:bCs/>
        </w:rPr>
      </w:pPr>
      <w:r w:rsidRPr="00301B1C">
        <w:rPr>
          <w:b/>
          <w:bCs/>
        </w:rPr>
        <w:t xml:space="preserve">Deliverable </w:t>
      </w:r>
      <w:r w:rsidR="00531AD6" w:rsidRPr="00301B1C">
        <w:rPr>
          <w:b/>
          <w:bCs/>
        </w:rPr>
        <w:t>6</w:t>
      </w:r>
      <w:r w:rsidRPr="00301B1C">
        <w:rPr>
          <w:b/>
          <w:bCs/>
        </w:rPr>
        <w:t xml:space="preserve">: </w:t>
      </w:r>
      <w:r w:rsidR="00C777A6" w:rsidRPr="00301B1C">
        <w:t>Post-Training Webinars and Targeted Q&amp;A Requirement</w:t>
      </w:r>
      <w:r w:rsidR="00301612" w:rsidRPr="00301B1C">
        <w:t xml:space="preserve"> </w:t>
      </w:r>
      <w:r w:rsidR="00301612" w:rsidRPr="00301B1C">
        <w:rPr>
          <w:b/>
          <w:bCs/>
        </w:rPr>
        <w:t>(between 12 and 14 months from the start of the assignment)</w:t>
      </w:r>
    </w:p>
    <w:p w14:paraId="24CF2CCC" w14:textId="77777777" w:rsidR="00814B36" w:rsidRPr="00301B1C" w:rsidRDefault="00814B36" w:rsidP="00C55429">
      <w:pPr>
        <w:pStyle w:val="NormalWeb"/>
        <w:jc w:val="both"/>
      </w:pPr>
      <w:r w:rsidRPr="00301B1C">
        <w:t xml:space="preserve">The Consultant shall design and deliver a structured program of </w:t>
      </w:r>
      <w:r w:rsidRPr="00301B1C">
        <w:rPr>
          <w:rStyle w:val="Strong"/>
          <w:b w:val="0"/>
          <w:bCs w:val="0"/>
        </w:rPr>
        <w:t>post-training webinars and targeted Q&amp;A sessions</w:t>
      </w:r>
      <w:r w:rsidRPr="00301B1C">
        <w:t xml:space="preserve"> aimed at reinforcing knowledge and addressing gaps identified during the initial training phase.</w:t>
      </w:r>
    </w:p>
    <w:p w14:paraId="300871A8" w14:textId="322B1BAE" w:rsidR="00CE0A3F" w:rsidRPr="00301B1C" w:rsidRDefault="00CE0A3F" w:rsidP="00C55429">
      <w:pPr>
        <w:pStyle w:val="Heading4"/>
        <w:numPr>
          <w:ilvl w:val="0"/>
          <w:numId w:val="20"/>
        </w:numPr>
        <w:jc w:val="both"/>
        <w:rPr>
          <w:rFonts w:ascii="Times New Roman" w:hAnsi="Times New Roman" w:cs="Times New Roman"/>
          <w:i w:val="0"/>
          <w:iCs w:val="0"/>
          <w:color w:val="auto"/>
          <w:sz w:val="24"/>
          <w:szCs w:val="24"/>
          <w:lang w:val="en-US"/>
        </w:rPr>
      </w:pPr>
      <w:r w:rsidRPr="00301B1C">
        <w:rPr>
          <w:rFonts w:ascii="Times New Roman" w:hAnsi="Times New Roman" w:cs="Times New Roman"/>
          <w:i w:val="0"/>
          <w:iCs w:val="0"/>
          <w:color w:val="auto"/>
          <w:sz w:val="24"/>
          <w:szCs w:val="24"/>
          <w:lang w:val="en-US"/>
        </w:rPr>
        <w:t xml:space="preserve">The Consultant shall systematically collect and analyze participant feedback following each training session. Based on the feedback received, the Consultant shall identify and prioritize critical and ambiguous topics, particularly those that demonstrate a high frequency of misunderstanding, significant operational relevance, or technical complexity. The Consultant shall prepare a </w:t>
      </w:r>
      <w:r w:rsidR="003062E6" w:rsidRPr="00301B1C">
        <w:rPr>
          <w:rFonts w:ascii="Times New Roman" w:hAnsi="Times New Roman" w:cs="Times New Roman"/>
          <w:i w:val="0"/>
          <w:iCs w:val="0"/>
          <w:color w:val="auto"/>
          <w:sz w:val="24"/>
          <w:szCs w:val="24"/>
          <w:lang w:val="en-US"/>
        </w:rPr>
        <w:t>r</w:t>
      </w:r>
      <w:r w:rsidRPr="00301B1C">
        <w:rPr>
          <w:rFonts w:ascii="Times New Roman" w:hAnsi="Times New Roman" w:cs="Times New Roman"/>
          <w:i w:val="0"/>
          <w:iCs w:val="0"/>
          <w:color w:val="auto"/>
          <w:sz w:val="24"/>
          <w:szCs w:val="24"/>
          <w:lang w:val="en-US"/>
        </w:rPr>
        <w:t>eport summarizing key findings</w:t>
      </w:r>
      <w:r w:rsidR="008C44D0" w:rsidRPr="00301B1C">
        <w:rPr>
          <w:rFonts w:ascii="Times New Roman" w:hAnsi="Times New Roman" w:cs="Times New Roman"/>
          <w:i w:val="0"/>
          <w:iCs w:val="0"/>
          <w:color w:val="auto"/>
          <w:sz w:val="24"/>
          <w:szCs w:val="24"/>
          <w:lang w:val="en-US"/>
        </w:rPr>
        <w:t xml:space="preserve"> </w:t>
      </w:r>
      <w:r w:rsidRPr="00301B1C">
        <w:rPr>
          <w:rFonts w:ascii="Times New Roman" w:hAnsi="Times New Roman" w:cs="Times New Roman"/>
          <w:i w:val="0"/>
          <w:iCs w:val="0"/>
          <w:color w:val="auto"/>
          <w:sz w:val="24"/>
          <w:szCs w:val="24"/>
          <w:lang w:val="en-US"/>
        </w:rPr>
        <w:t>and recommendations, including the identification of topics requiring follow-up training sessions or additional guidance.</w:t>
      </w:r>
    </w:p>
    <w:p w14:paraId="02538FA8" w14:textId="3FFCC982" w:rsidR="002B19D8" w:rsidRPr="00301B1C" w:rsidRDefault="006A0E8C" w:rsidP="006A0E8C">
      <w:pPr>
        <w:pStyle w:val="Heading4"/>
        <w:numPr>
          <w:ilvl w:val="0"/>
          <w:numId w:val="20"/>
        </w:numPr>
        <w:jc w:val="both"/>
        <w:rPr>
          <w:rFonts w:ascii="Times New Roman" w:hAnsi="Times New Roman" w:cs="Times New Roman"/>
          <w:i w:val="0"/>
          <w:iCs w:val="0"/>
          <w:color w:val="auto"/>
          <w:sz w:val="24"/>
          <w:szCs w:val="24"/>
          <w:lang w:val="en-US"/>
        </w:rPr>
      </w:pPr>
      <w:r w:rsidRPr="00301B1C">
        <w:rPr>
          <w:rFonts w:ascii="Times New Roman" w:hAnsi="Times New Roman" w:cs="Times New Roman"/>
          <w:i w:val="0"/>
          <w:iCs w:val="0"/>
          <w:color w:val="auto"/>
          <w:sz w:val="24"/>
          <w:szCs w:val="24"/>
          <w:lang w:val="en-US"/>
        </w:rPr>
        <w:t xml:space="preserve">Following agreement with the Ministry of Finance (MoF) on the priority topics, the Consultant shall design and deliver four (4) thematic webinars shall target the critical and ambiguous topics identified through the training feedback assessment and provide participants with practical guidance to strengthen understanding and application. </w:t>
      </w:r>
    </w:p>
    <w:p w14:paraId="203212AC" w14:textId="36C01788" w:rsidR="006A0E8C" w:rsidRPr="00301B1C" w:rsidRDefault="006A0E8C" w:rsidP="00C55429">
      <w:pPr>
        <w:pStyle w:val="Heading4"/>
        <w:numPr>
          <w:ilvl w:val="0"/>
          <w:numId w:val="20"/>
        </w:numPr>
        <w:jc w:val="both"/>
        <w:rPr>
          <w:rFonts w:ascii="Times New Roman" w:hAnsi="Times New Roman" w:cs="Times New Roman"/>
          <w:i w:val="0"/>
          <w:iCs w:val="0"/>
          <w:color w:val="auto"/>
          <w:sz w:val="24"/>
          <w:szCs w:val="24"/>
          <w:lang w:val="en-US"/>
        </w:rPr>
      </w:pPr>
      <w:r w:rsidRPr="00301B1C">
        <w:rPr>
          <w:rFonts w:ascii="Times New Roman" w:hAnsi="Times New Roman" w:cs="Times New Roman"/>
          <w:i w:val="0"/>
          <w:iCs w:val="0"/>
          <w:color w:val="auto"/>
          <w:sz w:val="24"/>
          <w:szCs w:val="24"/>
          <w:lang w:val="en-US"/>
        </w:rPr>
        <w:t>Each webinar shall be structured to include: (i) identification of the issue and its operational context; (ii) clarification of key concepts and requirements; and (iii) practical case studies, worked examples, and interactive discussions to illustrate the correct application of the subject matter.</w:t>
      </w:r>
    </w:p>
    <w:p w14:paraId="1B5987A1" w14:textId="1AA7FD5E" w:rsidR="00154441" w:rsidRPr="00301B1C" w:rsidRDefault="00154441" w:rsidP="00C55429">
      <w:pPr>
        <w:pStyle w:val="NormalWeb"/>
        <w:jc w:val="both"/>
      </w:pPr>
      <w:r w:rsidRPr="00301B1C">
        <w:t xml:space="preserve">The webinars will be recorded </w:t>
      </w:r>
      <w:r w:rsidR="00E46CB9" w:rsidRPr="00301B1C">
        <w:t xml:space="preserve">and published on an appropriate platform, </w:t>
      </w:r>
      <w:r w:rsidRPr="00301B1C">
        <w:t>and related materials shall form part of the overall training materials package.</w:t>
      </w:r>
      <w:r w:rsidR="00E46CB9" w:rsidRPr="00301B1C">
        <w:t xml:space="preserve"> </w:t>
      </w:r>
    </w:p>
    <w:p w14:paraId="462ADE63" w14:textId="3E599CD9" w:rsidR="00E46CB9" w:rsidRPr="00301B1C" w:rsidRDefault="00E46CB9" w:rsidP="00E46CB9">
      <w:pPr>
        <w:pStyle w:val="NormalWeb"/>
        <w:jc w:val="both"/>
        <w:rPr>
          <w:b/>
          <w:bCs/>
        </w:rPr>
      </w:pPr>
      <w:r w:rsidRPr="00301B1C">
        <w:rPr>
          <w:b/>
          <w:bCs/>
        </w:rPr>
        <w:t xml:space="preserve">Deliverable </w:t>
      </w:r>
      <w:r w:rsidR="0092784C" w:rsidRPr="00301B1C">
        <w:rPr>
          <w:b/>
          <w:bCs/>
        </w:rPr>
        <w:t>7</w:t>
      </w:r>
      <w:r w:rsidRPr="00301B1C">
        <w:rPr>
          <w:b/>
          <w:bCs/>
        </w:rPr>
        <w:t xml:space="preserve">: </w:t>
      </w:r>
      <w:r w:rsidR="00301612" w:rsidRPr="00301B1C">
        <w:rPr>
          <w:b/>
          <w:bCs/>
        </w:rPr>
        <w:t>On demand e-learning schedules</w:t>
      </w:r>
      <w:r w:rsidR="00DC28A3" w:rsidRPr="00301B1C">
        <w:rPr>
          <w:b/>
          <w:bCs/>
        </w:rPr>
        <w:t xml:space="preserve"> (between </w:t>
      </w:r>
      <w:r w:rsidR="000775B0" w:rsidRPr="00301B1C">
        <w:rPr>
          <w:b/>
          <w:bCs/>
        </w:rPr>
        <w:t>4 and 12 months from the start of the assignment)</w:t>
      </w:r>
    </w:p>
    <w:p w14:paraId="31F2F071" w14:textId="2357FC84" w:rsidR="008D4F52" w:rsidRPr="00301B1C" w:rsidRDefault="0092784C" w:rsidP="008D4F52">
      <w:pPr>
        <w:pStyle w:val="NormalWeb"/>
        <w:jc w:val="both"/>
        <w:rPr>
          <w:b/>
          <w:bCs/>
        </w:rPr>
      </w:pPr>
      <w:r w:rsidRPr="00301B1C">
        <w:t>The Consultant shall prepare, adapt, and format all training materials to ensure their effective delivery through an online training environment.</w:t>
      </w:r>
      <w:r w:rsidR="000775B0" w:rsidRPr="00301B1C">
        <w:t xml:space="preserve"> </w:t>
      </w:r>
      <w:r w:rsidR="008D4F52" w:rsidRPr="00301B1C">
        <w:t xml:space="preserve">The materials shall be developed and finalized on a module-by-module basis and submitted to the Ministry of Finance (MoF) for review, feedback, and endorsement. </w:t>
      </w:r>
    </w:p>
    <w:p w14:paraId="16295D01" w14:textId="77777777" w:rsidR="0092784C" w:rsidRPr="00301B1C" w:rsidRDefault="0092784C" w:rsidP="0092784C">
      <w:pPr>
        <w:pStyle w:val="NormalWeb"/>
        <w:ind w:firstLine="360"/>
      </w:pPr>
      <w:r w:rsidRPr="00301B1C">
        <w:t>The Consultant shall:</w:t>
      </w:r>
    </w:p>
    <w:p w14:paraId="6E018617" w14:textId="6318B5D2" w:rsidR="00ED1B53" w:rsidRPr="00301B1C" w:rsidRDefault="00ED1B53" w:rsidP="0037323D">
      <w:pPr>
        <w:pStyle w:val="NormalWeb"/>
        <w:numPr>
          <w:ilvl w:val="0"/>
          <w:numId w:val="21"/>
        </w:numPr>
        <w:jc w:val="both"/>
      </w:pPr>
      <w:r>
        <w:t xml:space="preserve">Prepare </w:t>
      </w:r>
      <w:r w:rsidRPr="00301B1C">
        <w:t>On‑demand e‑learning content, including recorded lectures, interactive modules, and self‑assessment tools;</w:t>
      </w:r>
    </w:p>
    <w:p w14:paraId="6F9EE27D" w14:textId="7092E379" w:rsidR="00ED1B53" w:rsidRPr="00ED1B53" w:rsidRDefault="0092784C" w:rsidP="00B456B9">
      <w:pPr>
        <w:numPr>
          <w:ilvl w:val="0"/>
          <w:numId w:val="21"/>
        </w:numPr>
        <w:spacing w:before="100" w:beforeAutospacing="1" w:after="100" w:afterAutospacing="1" w:line="240" w:lineRule="auto"/>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lastRenderedPageBreak/>
        <w:t xml:space="preserve">Adapt training content and develop new materials, as necessary, to ensure suitability for </w:t>
      </w:r>
      <w:r w:rsidRPr="00301B1C">
        <w:rPr>
          <w:rStyle w:val="Strong"/>
          <w:rFonts w:ascii="Times New Roman" w:hAnsi="Times New Roman" w:cs="Times New Roman"/>
          <w:b w:val="0"/>
          <w:bCs w:val="0"/>
          <w:sz w:val="24"/>
          <w:szCs w:val="24"/>
          <w:lang w:val="en-US"/>
        </w:rPr>
        <w:t>online/virtual delivery</w:t>
      </w:r>
      <w:r w:rsidRPr="00301B1C">
        <w:rPr>
          <w:rFonts w:ascii="Times New Roman" w:hAnsi="Times New Roman" w:cs="Times New Roman"/>
          <w:sz w:val="24"/>
          <w:szCs w:val="24"/>
          <w:lang w:val="en-US"/>
        </w:rPr>
        <w:t xml:space="preserve">, </w:t>
      </w:r>
      <w:proofErr w:type="gramStart"/>
      <w:r w:rsidRPr="00301B1C">
        <w:rPr>
          <w:rFonts w:ascii="Times New Roman" w:hAnsi="Times New Roman" w:cs="Times New Roman"/>
          <w:sz w:val="24"/>
          <w:szCs w:val="24"/>
          <w:lang w:val="en-US"/>
        </w:rPr>
        <w:t>taking into account</w:t>
      </w:r>
      <w:proofErr w:type="gramEnd"/>
      <w:r w:rsidRPr="00301B1C">
        <w:rPr>
          <w:rFonts w:ascii="Times New Roman" w:hAnsi="Times New Roman" w:cs="Times New Roman"/>
          <w:sz w:val="24"/>
          <w:szCs w:val="24"/>
          <w:lang w:val="en-US"/>
        </w:rPr>
        <w:t xml:space="preserve"> participant engagement and learning effectiveness; </w:t>
      </w:r>
    </w:p>
    <w:p w14:paraId="2B86F464" w14:textId="77777777" w:rsidR="0092784C" w:rsidRPr="00301B1C" w:rsidRDefault="0092784C" w:rsidP="00B456B9">
      <w:pPr>
        <w:numPr>
          <w:ilvl w:val="0"/>
          <w:numId w:val="21"/>
        </w:numPr>
        <w:spacing w:before="100" w:beforeAutospacing="1" w:after="100" w:afterAutospacing="1" w:line="240" w:lineRule="auto"/>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Format all materials in accordance with the </w:t>
      </w:r>
      <w:r w:rsidRPr="00301B1C">
        <w:rPr>
          <w:rStyle w:val="Strong"/>
          <w:rFonts w:ascii="Times New Roman" w:hAnsi="Times New Roman" w:cs="Times New Roman"/>
          <w:b w:val="0"/>
          <w:bCs w:val="0"/>
          <w:sz w:val="24"/>
          <w:szCs w:val="24"/>
          <w:lang w:val="en-US"/>
        </w:rPr>
        <w:t>technical and functional requirements of the online platform</w:t>
      </w:r>
      <w:r w:rsidRPr="00301B1C">
        <w:rPr>
          <w:rFonts w:ascii="Times New Roman" w:hAnsi="Times New Roman" w:cs="Times New Roman"/>
          <w:sz w:val="24"/>
          <w:szCs w:val="24"/>
          <w:lang w:val="en-US"/>
        </w:rPr>
        <w:t xml:space="preserve"> to be specified by the Ministry of Finance (MoF); </w:t>
      </w:r>
    </w:p>
    <w:p w14:paraId="735A5BAB" w14:textId="77777777" w:rsidR="0092784C" w:rsidRPr="00301B1C" w:rsidRDefault="0092784C" w:rsidP="00B456B9">
      <w:pPr>
        <w:numPr>
          <w:ilvl w:val="0"/>
          <w:numId w:val="21"/>
        </w:numPr>
        <w:spacing w:before="100" w:beforeAutospacing="1" w:after="100" w:afterAutospacing="1" w:line="240" w:lineRule="auto"/>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Ensure compatibility with platform features such as screen sharing, interactive tools (polls, quizzes), breakout rooms, and recording functionalities. </w:t>
      </w:r>
    </w:p>
    <w:p w14:paraId="6C7BA9ED" w14:textId="77777777" w:rsidR="0092784C" w:rsidRPr="00301B1C" w:rsidRDefault="0092784C" w:rsidP="0092784C">
      <w:pPr>
        <w:pStyle w:val="Heading4"/>
        <w:rPr>
          <w:rFonts w:ascii="Times New Roman" w:hAnsi="Times New Roman" w:cs="Times New Roman"/>
          <w:color w:val="auto"/>
          <w:sz w:val="24"/>
          <w:szCs w:val="24"/>
          <w:lang w:val="en-US"/>
        </w:rPr>
      </w:pPr>
      <w:r w:rsidRPr="00301B1C">
        <w:rPr>
          <w:rStyle w:val="Strong"/>
          <w:rFonts w:ascii="Times New Roman" w:hAnsi="Times New Roman" w:cs="Times New Roman"/>
          <w:b w:val="0"/>
          <w:bCs w:val="0"/>
          <w:color w:val="auto"/>
          <w:sz w:val="24"/>
          <w:szCs w:val="24"/>
          <w:lang w:val="en-US"/>
        </w:rPr>
        <w:t>Content Requirements</w:t>
      </w:r>
    </w:p>
    <w:p w14:paraId="5F32DE36" w14:textId="77777777" w:rsidR="0092784C" w:rsidRPr="00301B1C" w:rsidRDefault="0092784C" w:rsidP="0092784C">
      <w:pPr>
        <w:pStyle w:val="NormalWeb"/>
      </w:pPr>
      <w:r w:rsidRPr="00301B1C">
        <w:t>The training materials shall:</w:t>
      </w:r>
    </w:p>
    <w:p w14:paraId="3D8393DC" w14:textId="77777777" w:rsidR="0092784C" w:rsidRPr="00301B1C" w:rsidRDefault="0092784C" w:rsidP="0092784C">
      <w:pPr>
        <w:numPr>
          <w:ilvl w:val="0"/>
          <w:numId w:val="22"/>
        </w:numPr>
        <w:spacing w:before="100" w:beforeAutospacing="1" w:after="100" w:afterAutospacing="1" w:line="240" w:lineRule="auto"/>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Be structured into </w:t>
      </w:r>
      <w:r w:rsidRPr="00301B1C">
        <w:rPr>
          <w:rStyle w:val="Strong"/>
          <w:rFonts w:ascii="Times New Roman" w:hAnsi="Times New Roman" w:cs="Times New Roman"/>
          <w:b w:val="0"/>
          <w:bCs w:val="0"/>
          <w:sz w:val="24"/>
          <w:szCs w:val="24"/>
          <w:lang w:val="en-US"/>
        </w:rPr>
        <w:t>modular sessions</w:t>
      </w:r>
      <w:r w:rsidRPr="00301B1C">
        <w:rPr>
          <w:rFonts w:ascii="Times New Roman" w:hAnsi="Times New Roman" w:cs="Times New Roman"/>
          <w:sz w:val="24"/>
          <w:szCs w:val="24"/>
          <w:lang w:val="en-US"/>
        </w:rPr>
        <w:t xml:space="preserve">, suitable for online delivery (e.g., 60–90 minutes per session); </w:t>
      </w:r>
    </w:p>
    <w:p w14:paraId="7BCC3B61" w14:textId="77777777" w:rsidR="0092784C" w:rsidRPr="00301B1C" w:rsidRDefault="0092784C" w:rsidP="0092784C">
      <w:pPr>
        <w:numPr>
          <w:ilvl w:val="0"/>
          <w:numId w:val="22"/>
        </w:numPr>
        <w:spacing w:before="100" w:beforeAutospacing="1" w:after="100" w:afterAutospacing="1" w:line="240" w:lineRule="auto"/>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Include clear learning objectives, key messages, and logical sequencing of topics; </w:t>
      </w:r>
    </w:p>
    <w:p w14:paraId="650EFDFC" w14:textId="77777777" w:rsidR="0092784C" w:rsidRPr="00301B1C" w:rsidRDefault="0092784C" w:rsidP="0092784C">
      <w:pPr>
        <w:numPr>
          <w:ilvl w:val="0"/>
          <w:numId w:val="22"/>
        </w:numPr>
        <w:spacing w:before="100" w:beforeAutospacing="1" w:after="100" w:afterAutospacing="1" w:line="240" w:lineRule="auto"/>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Incorporate </w:t>
      </w:r>
      <w:r w:rsidRPr="00301B1C">
        <w:rPr>
          <w:rStyle w:val="Strong"/>
          <w:rFonts w:ascii="Times New Roman" w:hAnsi="Times New Roman" w:cs="Times New Roman"/>
          <w:b w:val="0"/>
          <w:bCs w:val="0"/>
          <w:sz w:val="24"/>
          <w:szCs w:val="24"/>
          <w:lang w:val="en-US"/>
        </w:rPr>
        <w:t>visual aids</w:t>
      </w:r>
      <w:r w:rsidRPr="00301B1C">
        <w:rPr>
          <w:rFonts w:ascii="Times New Roman" w:hAnsi="Times New Roman" w:cs="Times New Roman"/>
          <w:sz w:val="24"/>
          <w:szCs w:val="24"/>
          <w:lang w:val="en-US"/>
        </w:rPr>
        <w:t xml:space="preserve"> (charts, diagrams, workflows) to enhance understanding of complex topics; </w:t>
      </w:r>
    </w:p>
    <w:p w14:paraId="0B328F3B" w14:textId="77777777" w:rsidR="0092784C" w:rsidRPr="00301B1C" w:rsidRDefault="0092784C" w:rsidP="0092784C">
      <w:pPr>
        <w:numPr>
          <w:ilvl w:val="0"/>
          <w:numId w:val="22"/>
        </w:numPr>
        <w:spacing w:before="100" w:beforeAutospacing="1" w:after="100" w:afterAutospacing="1" w:line="240" w:lineRule="auto"/>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Be adapted for clarity and readability in an online format (concise slides, limited text, use of highlights and summaries). </w:t>
      </w:r>
    </w:p>
    <w:p w14:paraId="2DAD8661" w14:textId="77777777" w:rsidR="0092784C" w:rsidRPr="00301B1C" w:rsidRDefault="0092784C" w:rsidP="0092784C">
      <w:pPr>
        <w:pStyle w:val="Heading4"/>
        <w:rPr>
          <w:rFonts w:ascii="Times New Roman" w:hAnsi="Times New Roman" w:cs="Times New Roman"/>
          <w:color w:val="auto"/>
          <w:sz w:val="24"/>
          <w:szCs w:val="24"/>
          <w:lang w:val="en-US"/>
        </w:rPr>
      </w:pPr>
      <w:r w:rsidRPr="00301B1C">
        <w:rPr>
          <w:rStyle w:val="Strong"/>
          <w:rFonts w:ascii="Times New Roman" w:hAnsi="Times New Roman" w:cs="Times New Roman"/>
          <w:b w:val="0"/>
          <w:bCs w:val="0"/>
          <w:color w:val="auto"/>
          <w:sz w:val="24"/>
          <w:szCs w:val="24"/>
          <w:lang w:val="en-US"/>
        </w:rPr>
        <w:t>Technical and Delivery Requirements</w:t>
      </w:r>
    </w:p>
    <w:p w14:paraId="7508F6B3" w14:textId="77777777" w:rsidR="0092784C" w:rsidRPr="00301B1C" w:rsidRDefault="0092784C" w:rsidP="0092784C">
      <w:pPr>
        <w:numPr>
          <w:ilvl w:val="0"/>
          <w:numId w:val="24"/>
        </w:numPr>
        <w:spacing w:before="100" w:beforeAutospacing="1" w:after="100" w:afterAutospacing="1" w:line="240" w:lineRule="auto"/>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Ensure all materials are delivered in formats compatible with standard software (e.g., PowerPoint, PDF, Excel); </w:t>
      </w:r>
    </w:p>
    <w:p w14:paraId="73ED2B75" w14:textId="77777777" w:rsidR="0092784C" w:rsidRPr="00301B1C" w:rsidRDefault="0092784C" w:rsidP="0092784C">
      <w:pPr>
        <w:numPr>
          <w:ilvl w:val="0"/>
          <w:numId w:val="24"/>
        </w:numPr>
        <w:spacing w:before="100" w:beforeAutospacing="1" w:after="100" w:afterAutospacing="1" w:line="240" w:lineRule="auto"/>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Optimize materials for </w:t>
      </w:r>
      <w:r w:rsidRPr="00301B1C">
        <w:rPr>
          <w:rStyle w:val="Strong"/>
          <w:rFonts w:ascii="Times New Roman" w:hAnsi="Times New Roman" w:cs="Times New Roman"/>
          <w:b w:val="0"/>
          <w:bCs w:val="0"/>
          <w:sz w:val="24"/>
          <w:szCs w:val="24"/>
          <w:lang w:val="en-US"/>
        </w:rPr>
        <w:t>low-bandwidth environments</w:t>
      </w:r>
      <w:r w:rsidRPr="00301B1C">
        <w:rPr>
          <w:rFonts w:ascii="Times New Roman" w:hAnsi="Times New Roman" w:cs="Times New Roman"/>
          <w:sz w:val="24"/>
          <w:szCs w:val="24"/>
          <w:lang w:val="en-US"/>
        </w:rPr>
        <w:t xml:space="preserve">, where necessary; </w:t>
      </w:r>
    </w:p>
    <w:p w14:paraId="16500BDA" w14:textId="77777777" w:rsidR="00404892" w:rsidRPr="00301B1C" w:rsidRDefault="00000000" w:rsidP="00404892">
      <w:pPr>
        <w:pStyle w:val="NormalWeb"/>
        <w:jc w:val="both"/>
      </w:pPr>
      <w:r>
        <w:pict w14:anchorId="6914AB84">
          <v:rect id="_x0000_i1030" style="width:0;height:1.5pt" o:hralign="center" o:hrstd="t" o:hr="t" fillcolor="#a0a0a0" stroked="f"/>
        </w:pict>
      </w:r>
    </w:p>
    <w:p w14:paraId="17E36B29" w14:textId="717E85E7" w:rsidR="00404892" w:rsidRPr="00301B1C" w:rsidRDefault="00404892" w:rsidP="00404892">
      <w:pPr>
        <w:pStyle w:val="NormalWeb"/>
        <w:jc w:val="both"/>
        <w:rPr>
          <w:b/>
          <w:bCs/>
        </w:rPr>
      </w:pPr>
      <w:r w:rsidRPr="00301B1C">
        <w:rPr>
          <w:b/>
          <w:bCs/>
        </w:rPr>
        <w:t xml:space="preserve">Deliverable </w:t>
      </w:r>
      <w:r w:rsidR="000775B0" w:rsidRPr="00301B1C">
        <w:rPr>
          <w:b/>
          <w:bCs/>
        </w:rPr>
        <w:t>8</w:t>
      </w:r>
      <w:r w:rsidRPr="00301B1C">
        <w:rPr>
          <w:b/>
          <w:bCs/>
        </w:rPr>
        <w:t>: Training Completion Report</w:t>
      </w:r>
      <w:r w:rsidR="007F6649" w:rsidRPr="00301B1C">
        <w:rPr>
          <w:b/>
          <w:bCs/>
        </w:rPr>
        <w:t xml:space="preserve"> (15 months after start of the </w:t>
      </w:r>
      <w:r w:rsidR="0030164E" w:rsidRPr="00301B1C">
        <w:rPr>
          <w:b/>
          <w:bCs/>
        </w:rPr>
        <w:t>assignment)</w:t>
      </w:r>
    </w:p>
    <w:p w14:paraId="0A92C9E2" w14:textId="77777777" w:rsidR="00404892" w:rsidRPr="00301B1C" w:rsidRDefault="00404892" w:rsidP="00404892">
      <w:pPr>
        <w:pStyle w:val="NormalWeb"/>
        <w:jc w:val="both"/>
      </w:pPr>
      <w:r w:rsidRPr="00301B1C">
        <w:t>Upon completion of all training activities, the Consultant shall submit a Training Completion Report summarizing:</w:t>
      </w:r>
    </w:p>
    <w:p w14:paraId="3C57893E" w14:textId="77777777" w:rsidR="00404892" w:rsidRPr="00301B1C" w:rsidRDefault="00404892" w:rsidP="00404892">
      <w:pPr>
        <w:pStyle w:val="NormalWeb"/>
        <w:numPr>
          <w:ilvl w:val="0"/>
          <w:numId w:val="39"/>
        </w:numPr>
        <w:jc w:val="both"/>
      </w:pPr>
      <w:r w:rsidRPr="00301B1C">
        <w:t>Training activities delivered and number of participants trained;</w:t>
      </w:r>
    </w:p>
    <w:p w14:paraId="0538D476" w14:textId="77777777" w:rsidR="00404892" w:rsidRPr="00301B1C" w:rsidRDefault="00404892" w:rsidP="00404892">
      <w:pPr>
        <w:pStyle w:val="NormalWeb"/>
        <w:numPr>
          <w:ilvl w:val="0"/>
          <w:numId w:val="39"/>
        </w:numPr>
        <w:jc w:val="both"/>
      </w:pPr>
      <w:r w:rsidRPr="00301B1C">
        <w:t>Assessment results and overall learning outcomes;</w:t>
      </w:r>
    </w:p>
    <w:p w14:paraId="703B6A89" w14:textId="77777777" w:rsidR="00404892" w:rsidRPr="00301B1C" w:rsidRDefault="00404892" w:rsidP="00404892">
      <w:pPr>
        <w:pStyle w:val="NormalWeb"/>
        <w:numPr>
          <w:ilvl w:val="0"/>
          <w:numId w:val="39"/>
        </w:numPr>
        <w:jc w:val="both"/>
      </w:pPr>
      <w:r w:rsidRPr="00301B1C">
        <w:t>Key challenges, lessons learned, and good practices; and</w:t>
      </w:r>
    </w:p>
    <w:p w14:paraId="775DC294" w14:textId="70BD5783" w:rsidR="002054CB" w:rsidRDefault="00404892" w:rsidP="002054CB">
      <w:pPr>
        <w:pStyle w:val="NormalWeb"/>
        <w:numPr>
          <w:ilvl w:val="0"/>
          <w:numId w:val="39"/>
        </w:numPr>
        <w:jc w:val="both"/>
      </w:pPr>
      <w:r w:rsidRPr="00301B1C">
        <w:t>Recommendations for future IPSAS</w:t>
      </w:r>
      <w:r w:rsidRPr="00301B1C">
        <w:noBreakHyphen/>
        <w:t>related capacity</w:t>
      </w:r>
      <w:r w:rsidRPr="00301B1C">
        <w:noBreakHyphen/>
        <w:t>building activities.</w:t>
      </w:r>
    </w:p>
    <w:tbl>
      <w:tblPr>
        <w:tblW w:w="10488" w:type="dxa"/>
        <w:jc w:val="center"/>
        <w:tblLayout w:type="fixed"/>
        <w:tblLook w:val="04A0" w:firstRow="1" w:lastRow="0" w:firstColumn="1" w:lastColumn="0" w:noHBand="0" w:noVBand="1"/>
      </w:tblPr>
      <w:tblGrid>
        <w:gridCol w:w="567"/>
        <w:gridCol w:w="7540"/>
        <w:gridCol w:w="2381"/>
      </w:tblGrid>
      <w:tr w:rsidR="002054CB" w:rsidRPr="0037323D" w14:paraId="52699F9C" w14:textId="77777777" w:rsidTr="005D1DA8">
        <w:trPr>
          <w:tblHeader/>
          <w:jc w:val="center"/>
        </w:trPr>
        <w:tc>
          <w:tcPr>
            <w:tcW w:w="567" w:type="dxa"/>
            <w:tcBorders>
              <w:top w:val="single" w:sz="6" w:space="0" w:color="000000"/>
              <w:left w:val="single" w:sz="6" w:space="0" w:color="000000"/>
              <w:bottom w:val="single" w:sz="6" w:space="0" w:color="000000"/>
              <w:right w:val="single" w:sz="6" w:space="0" w:color="000000"/>
            </w:tcBorders>
            <w:shd w:val="clear" w:color="auto" w:fill="D8A9AC"/>
            <w:tcMar>
              <w:top w:w="70" w:type="dxa"/>
              <w:left w:w="80" w:type="dxa"/>
              <w:bottom w:w="70" w:type="dxa"/>
              <w:right w:w="80" w:type="dxa"/>
            </w:tcMar>
          </w:tcPr>
          <w:p w14:paraId="4A6E2FAF"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t>No.</w:t>
            </w:r>
          </w:p>
        </w:tc>
        <w:tc>
          <w:tcPr>
            <w:tcW w:w="7540" w:type="dxa"/>
            <w:tcBorders>
              <w:top w:val="single" w:sz="6" w:space="0" w:color="000000"/>
              <w:left w:val="single" w:sz="6" w:space="0" w:color="000000"/>
              <w:bottom w:val="single" w:sz="6" w:space="0" w:color="000000"/>
              <w:right w:val="single" w:sz="6" w:space="0" w:color="000000"/>
            </w:tcBorders>
            <w:shd w:val="clear" w:color="auto" w:fill="D8A9AC"/>
            <w:tcMar>
              <w:top w:w="70" w:type="dxa"/>
              <w:left w:w="80" w:type="dxa"/>
              <w:bottom w:w="70" w:type="dxa"/>
              <w:right w:w="80" w:type="dxa"/>
            </w:tcMar>
          </w:tcPr>
          <w:p w14:paraId="00283734"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t>Deliverables of activities:</w:t>
            </w:r>
          </w:p>
        </w:tc>
        <w:tc>
          <w:tcPr>
            <w:tcW w:w="2381" w:type="dxa"/>
            <w:tcBorders>
              <w:top w:val="single" w:sz="6" w:space="0" w:color="000000"/>
              <w:left w:val="single" w:sz="6" w:space="0" w:color="000000"/>
              <w:bottom w:val="single" w:sz="6" w:space="0" w:color="000000"/>
              <w:right w:val="single" w:sz="6" w:space="0" w:color="000000"/>
            </w:tcBorders>
            <w:shd w:val="clear" w:color="auto" w:fill="D8A9AC"/>
            <w:tcMar>
              <w:top w:w="70" w:type="dxa"/>
              <w:left w:w="80" w:type="dxa"/>
              <w:bottom w:w="70" w:type="dxa"/>
              <w:right w:w="80" w:type="dxa"/>
            </w:tcMar>
          </w:tcPr>
          <w:p w14:paraId="21DA6536"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t>Delivery date</w:t>
            </w:r>
          </w:p>
        </w:tc>
      </w:tr>
      <w:tr w:rsidR="002054CB" w:rsidRPr="00855549" w14:paraId="5861ED26" w14:textId="77777777" w:rsidTr="005D1DA8">
        <w:trPr>
          <w:jc w:val="center"/>
        </w:trPr>
        <w:tc>
          <w:tcPr>
            <w:tcW w:w="567"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91D077A" w14:textId="77777777" w:rsidR="002054CB" w:rsidRPr="0037323D" w:rsidRDefault="002054CB" w:rsidP="002054CB">
            <w:pPr>
              <w:spacing w:after="0" w:line="240" w:lineRule="auto"/>
              <w:jc w:val="center"/>
              <w:rPr>
                <w:rFonts w:ascii="Times New Roman" w:eastAsia="MS Mincho" w:hAnsi="Times New Roman" w:cs="Times New Roman"/>
                <w:lang w:val="en-US"/>
              </w:rPr>
            </w:pPr>
            <w:r w:rsidRPr="0037323D">
              <w:rPr>
                <w:rFonts w:ascii="Times New Roman" w:eastAsia="MS Mincho" w:hAnsi="Times New Roman" w:cs="Times New Roman"/>
                <w:b/>
                <w:lang w:val="en-US"/>
              </w:rPr>
              <w:t>1</w:t>
            </w:r>
          </w:p>
        </w:tc>
        <w:tc>
          <w:tcPr>
            <w:tcW w:w="7540"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29B4AB10" w14:textId="77777777" w:rsidR="002054CB" w:rsidRPr="0037323D" w:rsidRDefault="002054CB" w:rsidP="0037323D">
            <w:pPr>
              <w:spacing w:after="60"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Deliverable 1: Inception Report and training needs assessment validation note</w:t>
            </w:r>
          </w:p>
          <w:p w14:paraId="13135331"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Consultant shall prepare and submit an Inception Report at the commencement of the assignment. The report shall include, at a minimum:</w:t>
            </w:r>
          </w:p>
          <w:p w14:paraId="676B3220"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Confirmation of the Consultant’s understanding of the objectives, scope, and expected results of the assignment under Project P505889;</w:t>
            </w:r>
          </w:p>
          <w:p w14:paraId="166EDFBA"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A detailed methodology and approach for the design and delivery of the training program;</w:t>
            </w:r>
          </w:p>
          <w:p w14:paraId="36899DD7"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lastRenderedPageBreak/>
              <w:t>• Proposed segmentation of participants by role and competency level (e.g. accountants, finance officers, auditors, managers);</w:t>
            </w:r>
          </w:p>
          <w:p w14:paraId="58790E95"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Staffing plan and roles of key experts;</w:t>
            </w:r>
          </w:p>
          <w:p w14:paraId="37313CED"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Quality assurance and risk mitigation arrangements; and</w:t>
            </w:r>
          </w:p>
          <w:p w14:paraId="76FB1EEB"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A detailed implementation schedule with milestones and deliverables.</w:t>
            </w:r>
          </w:p>
          <w:p w14:paraId="1ADE20DF"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Where required by the Client, the Consultant shall prepare a concise Training Needs Validation Note confirming or refining the scope, depth, and prioritization of training modules based on:</w:t>
            </w:r>
          </w:p>
          <w:p w14:paraId="569FDC75"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Review of existing IPSAS materials and prior training activities under the project; and</w:t>
            </w:r>
          </w:p>
          <w:p w14:paraId="4DD95F5A"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Consultations with the Project Implementation Team and key stakeholders.</w:t>
            </w:r>
          </w:p>
        </w:tc>
        <w:tc>
          <w:tcPr>
            <w:tcW w:w="238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272BDA49"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lastRenderedPageBreak/>
              <w:t>15 days from the start of the assignment</w:t>
            </w:r>
          </w:p>
        </w:tc>
      </w:tr>
      <w:tr w:rsidR="002054CB" w:rsidRPr="00855549" w14:paraId="2D760917" w14:textId="77777777" w:rsidTr="005D1DA8">
        <w:trPr>
          <w:jc w:val="center"/>
        </w:trPr>
        <w:tc>
          <w:tcPr>
            <w:tcW w:w="567"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FD3A159" w14:textId="77777777" w:rsidR="002054CB" w:rsidRPr="0037323D" w:rsidRDefault="002054CB" w:rsidP="002054CB">
            <w:pPr>
              <w:spacing w:after="0" w:line="240" w:lineRule="auto"/>
              <w:jc w:val="center"/>
              <w:rPr>
                <w:rFonts w:ascii="Times New Roman" w:eastAsia="MS Mincho" w:hAnsi="Times New Roman" w:cs="Times New Roman"/>
                <w:lang w:val="en-US"/>
              </w:rPr>
            </w:pPr>
            <w:r w:rsidRPr="0037323D">
              <w:rPr>
                <w:rFonts w:ascii="Times New Roman" w:eastAsia="MS Mincho" w:hAnsi="Times New Roman" w:cs="Times New Roman"/>
                <w:b/>
                <w:lang w:val="en-US"/>
              </w:rPr>
              <w:t>2</w:t>
            </w:r>
          </w:p>
        </w:tc>
        <w:tc>
          <w:tcPr>
            <w:tcW w:w="7540"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4E1A54E" w14:textId="77777777" w:rsidR="002054CB" w:rsidRPr="0037323D" w:rsidRDefault="002054CB" w:rsidP="0037323D">
            <w:pPr>
              <w:spacing w:after="60"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Deliverable 2: IPSAS Training Curriculum and Schedule</w:t>
            </w:r>
          </w:p>
          <w:p w14:paraId="4F8F703C"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Consultant shall develop a comprehensive, competency-based IPSAS training curriculum aligned with the scope of the public sector accounting and reporting reform. The curriculum shall:</w:t>
            </w:r>
          </w:p>
          <w:p w14:paraId="4CD191E7"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Define learning objectives and expected outcomes for each module;</w:t>
            </w:r>
          </w:p>
          <w:p w14:paraId="1ED7182C"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Map modules to relevant IPSAS standards covered under the project;</w:t>
            </w:r>
          </w:p>
          <w:p w14:paraId="3CC70DE0"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Specify contact hours per module; and</w:t>
            </w:r>
          </w:p>
          <w:p w14:paraId="3B6C2590"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Emphasize practical application through case studies, exercises, and simulations relevant to the public sector context.</w:t>
            </w:r>
          </w:p>
        </w:tc>
        <w:tc>
          <w:tcPr>
            <w:tcW w:w="238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EE9E153"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t xml:space="preserve">1 </w:t>
            </w:r>
            <w:proofErr w:type="gramStart"/>
            <w:r w:rsidRPr="0037323D">
              <w:rPr>
                <w:rFonts w:ascii="Times New Roman" w:eastAsia="MS Mincho" w:hAnsi="Times New Roman" w:cs="Times New Roman"/>
                <w:b/>
                <w:lang w:val="en-US"/>
              </w:rPr>
              <w:t>months</w:t>
            </w:r>
            <w:proofErr w:type="gramEnd"/>
            <w:r w:rsidRPr="0037323D">
              <w:rPr>
                <w:rFonts w:ascii="Times New Roman" w:eastAsia="MS Mincho" w:hAnsi="Times New Roman" w:cs="Times New Roman"/>
                <w:b/>
                <w:lang w:val="en-US"/>
              </w:rPr>
              <w:t xml:space="preserve"> after </w:t>
            </w:r>
            <w:proofErr w:type="gramStart"/>
            <w:r w:rsidRPr="0037323D">
              <w:rPr>
                <w:rFonts w:ascii="Times New Roman" w:eastAsia="MS Mincho" w:hAnsi="Times New Roman" w:cs="Times New Roman"/>
                <w:b/>
                <w:lang w:val="en-US"/>
              </w:rPr>
              <w:t>start of</w:t>
            </w:r>
            <w:proofErr w:type="gramEnd"/>
            <w:r w:rsidRPr="0037323D">
              <w:rPr>
                <w:rFonts w:ascii="Times New Roman" w:eastAsia="MS Mincho" w:hAnsi="Times New Roman" w:cs="Times New Roman"/>
                <w:b/>
                <w:lang w:val="en-US"/>
              </w:rPr>
              <w:t xml:space="preserve"> the assignment</w:t>
            </w:r>
          </w:p>
        </w:tc>
      </w:tr>
      <w:tr w:rsidR="002054CB" w:rsidRPr="00855549" w14:paraId="66023146" w14:textId="77777777" w:rsidTr="005D1DA8">
        <w:trPr>
          <w:jc w:val="center"/>
        </w:trPr>
        <w:tc>
          <w:tcPr>
            <w:tcW w:w="567"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24478C53" w14:textId="77777777" w:rsidR="002054CB" w:rsidRPr="0037323D" w:rsidRDefault="002054CB" w:rsidP="002054CB">
            <w:pPr>
              <w:spacing w:after="0" w:line="240" w:lineRule="auto"/>
              <w:jc w:val="center"/>
              <w:rPr>
                <w:rFonts w:ascii="Times New Roman" w:eastAsia="MS Mincho" w:hAnsi="Times New Roman" w:cs="Times New Roman"/>
                <w:lang w:val="en-US"/>
              </w:rPr>
            </w:pPr>
            <w:r w:rsidRPr="0037323D">
              <w:rPr>
                <w:rFonts w:ascii="Times New Roman" w:eastAsia="MS Mincho" w:hAnsi="Times New Roman" w:cs="Times New Roman"/>
                <w:b/>
                <w:lang w:val="en-US"/>
              </w:rPr>
              <w:t>3</w:t>
            </w:r>
          </w:p>
        </w:tc>
        <w:tc>
          <w:tcPr>
            <w:tcW w:w="7540"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67DF253D" w14:textId="77777777" w:rsidR="002054CB" w:rsidRPr="0037323D" w:rsidRDefault="002054CB" w:rsidP="0037323D">
            <w:pPr>
              <w:spacing w:after="60"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Deliverable 3: Training Materials Package</w:t>
            </w:r>
          </w:p>
          <w:p w14:paraId="76A4943C"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Consultant shall prepare a complete set of training materials in editable electronic formats, including:</w:t>
            </w:r>
          </w:p>
          <w:p w14:paraId="22D7C466"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Presentation slide decks for all modules;</w:t>
            </w:r>
          </w:p>
          <w:p w14:paraId="4A96479C"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Participant manuals and reference materials;</w:t>
            </w:r>
          </w:p>
          <w:p w14:paraId="0245FB40"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On‑demand e‑learning content, including recorded lectures, interactive modules, and self‑assessment tools;</w:t>
            </w:r>
          </w:p>
          <w:p w14:paraId="51C475FB"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Case studies, practical exercises, and worked examples; and</w:t>
            </w:r>
          </w:p>
          <w:p w14:paraId="78EEECB5"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Supporting reference notes linking national public sector practices to IPSAS requirements.</w:t>
            </w:r>
          </w:p>
          <w:p w14:paraId="00FBDA63"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All materials shall be suitable for reuse and replication by national institutions beyond the duration of the assignment.</w:t>
            </w:r>
          </w:p>
        </w:tc>
        <w:tc>
          <w:tcPr>
            <w:tcW w:w="238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58F5BA8A"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t>2 months from the start of the assignment</w:t>
            </w:r>
          </w:p>
        </w:tc>
      </w:tr>
      <w:tr w:rsidR="002054CB" w:rsidRPr="00855549" w14:paraId="663D89C6" w14:textId="77777777" w:rsidTr="005D1DA8">
        <w:trPr>
          <w:jc w:val="center"/>
        </w:trPr>
        <w:tc>
          <w:tcPr>
            <w:tcW w:w="567"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7D293A5F" w14:textId="77777777" w:rsidR="002054CB" w:rsidRPr="0037323D" w:rsidRDefault="002054CB" w:rsidP="002054CB">
            <w:pPr>
              <w:spacing w:after="0" w:line="240" w:lineRule="auto"/>
              <w:jc w:val="center"/>
              <w:rPr>
                <w:rFonts w:ascii="Times New Roman" w:eastAsia="MS Mincho" w:hAnsi="Times New Roman" w:cs="Times New Roman"/>
                <w:lang w:val="en-US"/>
              </w:rPr>
            </w:pPr>
            <w:r w:rsidRPr="0037323D">
              <w:rPr>
                <w:rFonts w:ascii="Times New Roman" w:eastAsia="MS Mincho" w:hAnsi="Times New Roman" w:cs="Times New Roman"/>
                <w:b/>
                <w:lang w:val="en-US"/>
              </w:rPr>
              <w:t>4</w:t>
            </w:r>
          </w:p>
        </w:tc>
        <w:tc>
          <w:tcPr>
            <w:tcW w:w="7540"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1B13697" w14:textId="77777777" w:rsidR="002054CB" w:rsidRPr="0037323D" w:rsidRDefault="002054CB" w:rsidP="0037323D">
            <w:pPr>
              <w:spacing w:after="60"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Deliverable 4: Delivery of IPSAS Training Program</w:t>
            </w:r>
          </w:p>
          <w:p w14:paraId="7687FDDE"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Consultant shall deliver the IPSAS-based training program to approximately 600 participants, in accordance with the approved curriculum and schedule. This shall include:</w:t>
            </w:r>
          </w:p>
          <w:p w14:paraId="5A2324A2"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Guidance on replicating and scaling IPSAS training within public sector institutions to selected trainers.</w:t>
            </w:r>
          </w:p>
          <w:p w14:paraId="114145C7"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Organization of participants into appropriate training cohorts;</w:t>
            </w:r>
          </w:p>
          <w:p w14:paraId="101E9E7D"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Delivery of all training modules using interactive and participatory methods; and</w:t>
            </w:r>
          </w:p>
          <w:p w14:paraId="01B2E7EC"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Facilitation of group work, discussions, and practical exercises to reinforce learning outcomes.</w:t>
            </w:r>
          </w:p>
          <w:p w14:paraId="4777F94A"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lastRenderedPageBreak/>
              <w:t>For each module, the Consultant shall develop and administer assessment tools to evaluate participant learning outcomes, including:</w:t>
            </w:r>
          </w:p>
          <w:p w14:paraId="60A35A55"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Pre-training and post-training assessments;</w:t>
            </w:r>
          </w:p>
          <w:p w14:paraId="75CD6689"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Module-level quizzes or practical exercises; and</w:t>
            </w:r>
          </w:p>
          <w:p w14:paraId="63E3990B"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Clear criteria for successful completion of the training program.</w:t>
            </w:r>
          </w:p>
          <w:p w14:paraId="2D731DD4"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Consultant shall issue certificates of completion to participants who successfully complete the training program and meet the assessment requirements, in a format agreed with the Client.</w:t>
            </w:r>
          </w:p>
        </w:tc>
        <w:tc>
          <w:tcPr>
            <w:tcW w:w="238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44C17E5"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lastRenderedPageBreak/>
              <w:t>between 2 and 12 months from the start of the assignment</w:t>
            </w:r>
          </w:p>
        </w:tc>
      </w:tr>
      <w:tr w:rsidR="002054CB" w:rsidRPr="00855549" w14:paraId="2E686A4B" w14:textId="77777777" w:rsidTr="005D1DA8">
        <w:trPr>
          <w:jc w:val="center"/>
        </w:trPr>
        <w:tc>
          <w:tcPr>
            <w:tcW w:w="567"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61DB6C1C" w14:textId="77777777" w:rsidR="002054CB" w:rsidRPr="0037323D" w:rsidRDefault="002054CB" w:rsidP="002054CB">
            <w:pPr>
              <w:spacing w:after="0" w:line="240" w:lineRule="auto"/>
              <w:jc w:val="center"/>
              <w:rPr>
                <w:rFonts w:ascii="Times New Roman" w:eastAsia="MS Mincho" w:hAnsi="Times New Roman" w:cs="Times New Roman"/>
                <w:lang w:val="en-US"/>
              </w:rPr>
            </w:pPr>
            <w:r w:rsidRPr="0037323D">
              <w:rPr>
                <w:rFonts w:ascii="Times New Roman" w:eastAsia="MS Mincho" w:hAnsi="Times New Roman" w:cs="Times New Roman"/>
                <w:b/>
                <w:lang w:val="en-US"/>
              </w:rPr>
              <w:t>5</w:t>
            </w:r>
          </w:p>
        </w:tc>
        <w:tc>
          <w:tcPr>
            <w:tcW w:w="7540"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9CF5FB0" w14:textId="77777777" w:rsidR="002054CB" w:rsidRPr="0037323D" w:rsidRDefault="002054CB" w:rsidP="0037323D">
            <w:pPr>
              <w:spacing w:after="60"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Deliverable 5: Training Replication and Sustainability Toolkit</w:t>
            </w:r>
          </w:p>
          <w:p w14:paraId="6396C3E5"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To support sustainability and institutionalization, the Consultant shall prepare a Training Replication and Sustainability Toolkit, including:</w:t>
            </w:r>
          </w:p>
          <w:p w14:paraId="29E603AE"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Trainer guides and facilitator notes;</w:t>
            </w:r>
          </w:p>
          <w:p w14:paraId="7827FBBB" w14:textId="2FCBBD23"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xml:space="preserve">• Guidance on adapting training modules for different audiences and competency levels; </w:t>
            </w:r>
          </w:p>
        </w:tc>
        <w:tc>
          <w:tcPr>
            <w:tcW w:w="238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0F126C0" w14:textId="77777777" w:rsidR="002054CB" w:rsidRPr="0037323D" w:rsidRDefault="002054CB" w:rsidP="002054CB">
            <w:pPr>
              <w:spacing w:after="0" w:line="240" w:lineRule="auto"/>
              <w:rPr>
                <w:rFonts w:ascii="Times New Roman" w:eastAsia="MS Mincho" w:hAnsi="Times New Roman" w:cs="Times New Roman"/>
                <w:lang w:val="en-US"/>
              </w:rPr>
            </w:pPr>
            <w:proofErr w:type="gramStart"/>
            <w:r w:rsidRPr="0037323D">
              <w:rPr>
                <w:rFonts w:ascii="Times New Roman" w:eastAsia="MS Mincho" w:hAnsi="Times New Roman" w:cs="Times New Roman"/>
                <w:b/>
                <w:lang w:val="en-US"/>
              </w:rPr>
              <w:t>after</w:t>
            </w:r>
            <w:proofErr w:type="gramEnd"/>
            <w:r w:rsidRPr="0037323D">
              <w:rPr>
                <w:rFonts w:ascii="Times New Roman" w:eastAsia="MS Mincho" w:hAnsi="Times New Roman" w:cs="Times New Roman"/>
                <w:b/>
                <w:lang w:val="en-US"/>
              </w:rPr>
              <w:t xml:space="preserve"> 14 months from the start of the assignment</w:t>
            </w:r>
          </w:p>
        </w:tc>
      </w:tr>
      <w:tr w:rsidR="002054CB" w:rsidRPr="00855549" w14:paraId="2F381AA5" w14:textId="77777777" w:rsidTr="005D1DA8">
        <w:trPr>
          <w:jc w:val="center"/>
        </w:trPr>
        <w:tc>
          <w:tcPr>
            <w:tcW w:w="567"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76C29137" w14:textId="77777777" w:rsidR="002054CB" w:rsidRPr="0037323D" w:rsidRDefault="002054CB" w:rsidP="002054CB">
            <w:pPr>
              <w:spacing w:after="0" w:line="240" w:lineRule="auto"/>
              <w:jc w:val="center"/>
              <w:rPr>
                <w:rFonts w:ascii="Times New Roman" w:eastAsia="MS Mincho" w:hAnsi="Times New Roman" w:cs="Times New Roman"/>
                <w:lang w:val="en-US"/>
              </w:rPr>
            </w:pPr>
            <w:r w:rsidRPr="0037323D">
              <w:rPr>
                <w:rFonts w:ascii="Times New Roman" w:eastAsia="MS Mincho" w:hAnsi="Times New Roman" w:cs="Times New Roman"/>
                <w:b/>
                <w:lang w:val="en-US"/>
              </w:rPr>
              <w:t>6</w:t>
            </w:r>
          </w:p>
        </w:tc>
        <w:tc>
          <w:tcPr>
            <w:tcW w:w="7540"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2149E03F" w14:textId="77777777" w:rsidR="002054CB" w:rsidRPr="0037323D" w:rsidRDefault="002054CB" w:rsidP="0037323D">
            <w:pPr>
              <w:spacing w:after="60"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Deliverable 6: Post-Training Webinars and Targeted Q&amp;A Requirement</w:t>
            </w:r>
          </w:p>
          <w:p w14:paraId="2A2C8EB4"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Consultant shall design and deliver a structured program of post-training webinars and targeted Q&amp;A sessions aimed at reinforcing knowledge and addressing gaps identified during the initial training phase.</w:t>
            </w:r>
          </w:p>
          <w:p w14:paraId="0A6B639D"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The Consultant shall systematically collect and analyze participant feedback following each training session. Based on the feedback received, the Consultant shall identify and prioritize critical and ambiguous topics, particularly those that demonstrate a high frequency of misunderstanding, significant operational relevance, or technical complexity. The Consultant shall prepare a report summarizing key findings and recommendations, including the identification of topics requiring follow-up training sessions or additional guidance.</w:t>
            </w:r>
          </w:p>
          <w:p w14:paraId="54D937CE"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Following agreement with the Ministry of Finance (MoF) on the priority topics, the Consultant shall design and deliver four (4) thematic webinars shall target the critical and ambiguous topics identified through the training feedback assessment and provide participants with practical guidance to strengthen understanding and application.</w:t>
            </w:r>
          </w:p>
          <w:p w14:paraId="2C3EB566"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Each webinar shall be structured to include: (i) identification of the issue and its operational context; (ii) clarification of key concepts and requirements; and (iii) practical case studies, worked examples, and interactive discussions to illustrate the correct application of the subject matter.</w:t>
            </w:r>
          </w:p>
          <w:p w14:paraId="7CC1E28B" w14:textId="3980CD4E"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 xml:space="preserve">The webinars will be recorded and published on an appropriate platform, and related materials shall form part of the overall training materials package. </w:t>
            </w:r>
          </w:p>
        </w:tc>
        <w:tc>
          <w:tcPr>
            <w:tcW w:w="238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51CDC31"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t>between 12 and 14 months from the start of the assignment</w:t>
            </w:r>
          </w:p>
        </w:tc>
      </w:tr>
      <w:tr w:rsidR="002054CB" w:rsidRPr="00855549" w14:paraId="1E1E308C" w14:textId="77777777" w:rsidTr="005D1DA8">
        <w:trPr>
          <w:jc w:val="center"/>
        </w:trPr>
        <w:tc>
          <w:tcPr>
            <w:tcW w:w="567"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1662F36D" w14:textId="77777777" w:rsidR="002054CB" w:rsidRPr="0037323D" w:rsidRDefault="002054CB" w:rsidP="002054CB">
            <w:pPr>
              <w:spacing w:after="0" w:line="240" w:lineRule="auto"/>
              <w:jc w:val="center"/>
              <w:rPr>
                <w:rFonts w:ascii="Times New Roman" w:eastAsia="MS Mincho" w:hAnsi="Times New Roman" w:cs="Times New Roman"/>
                <w:lang w:val="en-US"/>
              </w:rPr>
            </w:pPr>
            <w:r w:rsidRPr="0037323D">
              <w:rPr>
                <w:rFonts w:ascii="Times New Roman" w:eastAsia="MS Mincho" w:hAnsi="Times New Roman" w:cs="Times New Roman"/>
                <w:b/>
                <w:lang w:val="en-US"/>
              </w:rPr>
              <w:t>7</w:t>
            </w:r>
          </w:p>
        </w:tc>
        <w:tc>
          <w:tcPr>
            <w:tcW w:w="7540"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6D215B03" w14:textId="77777777" w:rsidR="002054CB" w:rsidRPr="0037323D" w:rsidRDefault="002054CB" w:rsidP="0037323D">
            <w:pPr>
              <w:spacing w:after="60"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Deliverable 7: On demand e-learning schedules</w:t>
            </w:r>
          </w:p>
          <w:p w14:paraId="33AD67B2"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Consultant shall prepare, adapt, and format all training materials to ensure their effective delivery through an online training environment. The materials shall be developed and finalized on a module-by-module basis and submitted to the Ministry of Finance (MoF) for review, feedback, and endorsement.</w:t>
            </w:r>
          </w:p>
          <w:p w14:paraId="1E6FD6D5"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Consultant shall:</w:t>
            </w:r>
          </w:p>
          <w:p w14:paraId="43916193"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lastRenderedPageBreak/>
              <w:t xml:space="preserve">• Adapt training content and develop new materials, as necessary, to ensure suitability for online/virtual delivery, </w:t>
            </w:r>
            <w:proofErr w:type="gramStart"/>
            <w:r w:rsidRPr="0037323D">
              <w:rPr>
                <w:rFonts w:ascii="Times New Roman" w:eastAsia="MS Mincho" w:hAnsi="Times New Roman" w:cs="Times New Roman"/>
                <w:lang w:val="en-US"/>
              </w:rPr>
              <w:t>taking into account</w:t>
            </w:r>
            <w:proofErr w:type="gramEnd"/>
            <w:r w:rsidRPr="0037323D">
              <w:rPr>
                <w:rFonts w:ascii="Times New Roman" w:eastAsia="MS Mincho" w:hAnsi="Times New Roman" w:cs="Times New Roman"/>
                <w:lang w:val="en-US"/>
              </w:rPr>
              <w:t xml:space="preserve"> participant engagement and learning effectiveness;</w:t>
            </w:r>
          </w:p>
          <w:p w14:paraId="3B592715"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Format all materials in accordance with the technical and functional requirements of the online platform to be specified by the Ministry of Finance (MoF);</w:t>
            </w:r>
          </w:p>
          <w:p w14:paraId="663D32EF"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Ensure compatibility with platform features such as screen sharing, interactive tools (polls, quizzes), breakout rooms, and recording functionalities.</w:t>
            </w:r>
          </w:p>
          <w:p w14:paraId="54D7E0A7"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Content Requirements</w:t>
            </w:r>
          </w:p>
          <w:p w14:paraId="78D23ABC"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The training materials shall:</w:t>
            </w:r>
          </w:p>
          <w:p w14:paraId="342436DC"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Be structured into modular sessions, suitable for online delivery (e.g., 60–90 minutes per session);</w:t>
            </w:r>
          </w:p>
          <w:p w14:paraId="6C595370"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Include clear learning objectives, key messages, and logical sequencing of topics;</w:t>
            </w:r>
          </w:p>
          <w:p w14:paraId="39E2CE66"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Incorporate visual aids (charts, diagrams, workflows) to enhance understanding of complex topics;</w:t>
            </w:r>
          </w:p>
          <w:p w14:paraId="4D14E94F"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Be adapted for clarity and readability in an online format (concise slides, limited text, use of highlights and summaries).</w:t>
            </w:r>
          </w:p>
          <w:p w14:paraId="364755C4"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Technical and Delivery Requirements</w:t>
            </w:r>
          </w:p>
          <w:p w14:paraId="69B2006A"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Ensure all materials are delivered in formats compatible with standard software (e.g., PowerPoint, PDF, Excel);</w:t>
            </w:r>
          </w:p>
          <w:p w14:paraId="6CC6D5E5"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Optimize materials for low-bandwidth environments, where necessary;</w:t>
            </w:r>
          </w:p>
        </w:tc>
        <w:tc>
          <w:tcPr>
            <w:tcW w:w="238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2308A7E8"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lastRenderedPageBreak/>
              <w:t>between 4 and 12 months from the start of the assignment</w:t>
            </w:r>
          </w:p>
        </w:tc>
      </w:tr>
      <w:tr w:rsidR="002054CB" w:rsidRPr="00855549" w14:paraId="4F4974E1" w14:textId="77777777" w:rsidTr="005D1DA8">
        <w:trPr>
          <w:jc w:val="center"/>
        </w:trPr>
        <w:tc>
          <w:tcPr>
            <w:tcW w:w="567"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0739265B" w14:textId="77777777" w:rsidR="002054CB" w:rsidRPr="0037323D" w:rsidRDefault="002054CB" w:rsidP="002054CB">
            <w:pPr>
              <w:spacing w:after="0" w:line="240" w:lineRule="auto"/>
              <w:jc w:val="center"/>
              <w:rPr>
                <w:rFonts w:ascii="Times New Roman" w:eastAsia="MS Mincho" w:hAnsi="Times New Roman" w:cs="Times New Roman"/>
                <w:lang w:val="en-US"/>
              </w:rPr>
            </w:pPr>
            <w:r w:rsidRPr="0037323D">
              <w:rPr>
                <w:rFonts w:ascii="Times New Roman" w:eastAsia="MS Mincho" w:hAnsi="Times New Roman" w:cs="Times New Roman"/>
                <w:b/>
                <w:lang w:val="en-US"/>
              </w:rPr>
              <w:t>8</w:t>
            </w:r>
          </w:p>
        </w:tc>
        <w:tc>
          <w:tcPr>
            <w:tcW w:w="7540"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36812D14" w14:textId="77777777" w:rsidR="002054CB" w:rsidRPr="0037323D" w:rsidRDefault="002054CB" w:rsidP="0037323D">
            <w:pPr>
              <w:spacing w:after="60" w:line="240" w:lineRule="auto"/>
              <w:jc w:val="both"/>
              <w:rPr>
                <w:rFonts w:ascii="Times New Roman" w:eastAsia="MS Mincho" w:hAnsi="Times New Roman" w:cs="Times New Roman"/>
                <w:lang w:val="en-US"/>
              </w:rPr>
            </w:pPr>
            <w:r w:rsidRPr="0037323D">
              <w:rPr>
                <w:rFonts w:ascii="Times New Roman" w:eastAsia="MS Mincho" w:hAnsi="Times New Roman" w:cs="Times New Roman"/>
                <w:b/>
                <w:lang w:val="en-US"/>
              </w:rPr>
              <w:t>Deliverable 8: Training Completion Report</w:t>
            </w:r>
          </w:p>
          <w:p w14:paraId="14AB1EB4" w14:textId="77777777" w:rsidR="002054CB" w:rsidRPr="0037323D" w:rsidRDefault="002054CB" w:rsidP="0037323D">
            <w:pPr>
              <w:spacing w:after="44" w:line="240" w:lineRule="auto"/>
              <w:jc w:val="both"/>
              <w:rPr>
                <w:rFonts w:ascii="Times New Roman" w:eastAsia="MS Mincho" w:hAnsi="Times New Roman" w:cs="Times New Roman"/>
                <w:lang w:val="en-US"/>
              </w:rPr>
            </w:pPr>
            <w:r w:rsidRPr="0037323D">
              <w:rPr>
                <w:rFonts w:ascii="Times New Roman" w:eastAsia="MS Mincho" w:hAnsi="Times New Roman" w:cs="Times New Roman"/>
                <w:lang w:val="en-US"/>
              </w:rPr>
              <w:t>Upon completion of all training activities, the Consultant shall submit a Training Completion Report summarizing:</w:t>
            </w:r>
          </w:p>
          <w:p w14:paraId="03C588FB"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xml:space="preserve">• Training activities </w:t>
            </w:r>
            <w:proofErr w:type="gramStart"/>
            <w:r w:rsidRPr="0037323D">
              <w:rPr>
                <w:rFonts w:ascii="Times New Roman" w:eastAsia="MS Mincho" w:hAnsi="Times New Roman" w:cs="Times New Roman"/>
                <w:lang w:val="en-US"/>
              </w:rPr>
              <w:t>delivered</w:t>
            </w:r>
            <w:proofErr w:type="gramEnd"/>
            <w:r w:rsidRPr="0037323D">
              <w:rPr>
                <w:rFonts w:ascii="Times New Roman" w:eastAsia="MS Mincho" w:hAnsi="Times New Roman" w:cs="Times New Roman"/>
                <w:lang w:val="en-US"/>
              </w:rPr>
              <w:t xml:space="preserve"> and number of participants trained;</w:t>
            </w:r>
          </w:p>
          <w:p w14:paraId="4C24B164"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Assessment results and overall learning outcomes;</w:t>
            </w:r>
          </w:p>
          <w:p w14:paraId="36B6299D"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Key challenges, lessons learned, and good practices; and</w:t>
            </w:r>
          </w:p>
          <w:p w14:paraId="05672F2D" w14:textId="77777777" w:rsidR="002054CB" w:rsidRPr="0037323D" w:rsidRDefault="002054CB" w:rsidP="0037323D">
            <w:pPr>
              <w:spacing w:after="44" w:line="240" w:lineRule="auto"/>
              <w:ind w:left="159" w:hanging="91"/>
              <w:jc w:val="both"/>
              <w:rPr>
                <w:rFonts w:ascii="Times New Roman" w:eastAsia="MS Mincho" w:hAnsi="Times New Roman" w:cs="Times New Roman"/>
                <w:lang w:val="en-US"/>
              </w:rPr>
            </w:pPr>
            <w:r w:rsidRPr="0037323D">
              <w:rPr>
                <w:rFonts w:ascii="Times New Roman" w:eastAsia="MS Mincho" w:hAnsi="Times New Roman" w:cs="Times New Roman"/>
                <w:lang w:val="en-US"/>
              </w:rPr>
              <w:t>• Recommendations for future IPSAS-related capacity-building activities.</w:t>
            </w:r>
          </w:p>
        </w:tc>
        <w:tc>
          <w:tcPr>
            <w:tcW w:w="238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tcPr>
          <w:p w14:paraId="62897B3B" w14:textId="77777777" w:rsidR="002054CB" w:rsidRPr="0037323D" w:rsidRDefault="002054CB" w:rsidP="002054CB">
            <w:pPr>
              <w:spacing w:after="0" w:line="240" w:lineRule="auto"/>
              <w:rPr>
                <w:rFonts w:ascii="Times New Roman" w:eastAsia="MS Mincho" w:hAnsi="Times New Roman" w:cs="Times New Roman"/>
                <w:lang w:val="en-US"/>
              </w:rPr>
            </w:pPr>
            <w:r w:rsidRPr="0037323D">
              <w:rPr>
                <w:rFonts w:ascii="Times New Roman" w:eastAsia="MS Mincho" w:hAnsi="Times New Roman" w:cs="Times New Roman"/>
                <w:b/>
                <w:lang w:val="en-US"/>
              </w:rPr>
              <w:t xml:space="preserve">15 months after </w:t>
            </w:r>
            <w:proofErr w:type="gramStart"/>
            <w:r w:rsidRPr="0037323D">
              <w:rPr>
                <w:rFonts w:ascii="Times New Roman" w:eastAsia="MS Mincho" w:hAnsi="Times New Roman" w:cs="Times New Roman"/>
                <w:b/>
                <w:lang w:val="en-US"/>
              </w:rPr>
              <w:t>start of</w:t>
            </w:r>
            <w:proofErr w:type="gramEnd"/>
            <w:r w:rsidRPr="0037323D">
              <w:rPr>
                <w:rFonts w:ascii="Times New Roman" w:eastAsia="MS Mincho" w:hAnsi="Times New Roman" w:cs="Times New Roman"/>
                <w:b/>
                <w:lang w:val="en-US"/>
              </w:rPr>
              <w:t xml:space="preserve"> the assignment</w:t>
            </w:r>
          </w:p>
        </w:tc>
      </w:tr>
    </w:tbl>
    <w:p w14:paraId="525BD9DB" w14:textId="77777777" w:rsidR="0037323D" w:rsidRPr="0037323D" w:rsidRDefault="0037323D" w:rsidP="005D1DA8">
      <w:pPr>
        <w:spacing w:after="0" w:line="240" w:lineRule="auto"/>
        <w:jc w:val="both"/>
        <w:rPr>
          <w:rFonts w:ascii="Times New Roman" w:eastAsia="Times New Roman" w:hAnsi="Times New Roman" w:cs="Times New Roman"/>
          <w:i/>
          <w:iCs/>
          <w:lang w:val="en-US"/>
        </w:rPr>
      </w:pPr>
    </w:p>
    <w:p w14:paraId="271E9A9B" w14:textId="13EEFC90" w:rsidR="002054CB" w:rsidRPr="0037323D" w:rsidRDefault="005D1DA8" w:rsidP="005D1DA8">
      <w:pPr>
        <w:spacing w:after="0" w:line="240" w:lineRule="auto"/>
        <w:jc w:val="both"/>
        <w:rPr>
          <w:rFonts w:ascii="Times New Roman" w:eastAsia="Times New Roman" w:hAnsi="Times New Roman" w:cs="Times New Roman"/>
          <w:i/>
          <w:iCs/>
          <w:lang w:val="en-US"/>
        </w:rPr>
      </w:pPr>
      <w:r w:rsidRPr="0037323D">
        <w:rPr>
          <w:rFonts w:ascii="Times New Roman" w:eastAsia="Times New Roman" w:hAnsi="Times New Roman" w:cs="Times New Roman"/>
          <w:i/>
          <w:iCs/>
          <w:lang w:val="en-US"/>
        </w:rPr>
        <w:t xml:space="preserve">Note: The delivery dates above </w:t>
      </w:r>
      <w:proofErr w:type="gramStart"/>
      <w:r w:rsidRPr="0037323D">
        <w:rPr>
          <w:rFonts w:ascii="Times New Roman" w:eastAsia="Times New Roman" w:hAnsi="Times New Roman" w:cs="Times New Roman"/>
          <w:i/>
          <w:iCs/>
          <w:lang w:val="en-US"/>
        </w:rPr>
        <w:t>are</w:t>
      </w:r>
      <w:proofErr w:type="gramEnd"/>
      <w:r w:rsidRPr="0037323D">
        <w:rPr>
          <w:rFonts w:ascii="Times New Roman" w:eastAsia="Times New Roman" w:hAnsi="Times New Roman" w:cs="Times New Roman"/>
          <w:i/>
          <w:iCs/>
          <w:lang w:val="en-US"/>
        </w:rPr>
        <w:t xml:space="preserve"> indicative dates.</w:t>
      </w:r>
    </w:p>
    <w:p w14:paraId="613EF328" w14:textId="72D5784B" w:rsidR="005D1DA8" w:rsidRPr="0037323D" w:rsidRDefault="00B946F4">
      <w:pPr>
        <w:spacing w:after="0" w:line="240" w:lineRule="auto"/>
        <w:jc w:val="both"/>
        <w:rPr>
          <w:rFonts w:ascii="Times New Roman" w:hAnsi="Times New Roman" w:cs="Times New Roman"/>
          <w:lang w:val="en-US"/>
        </w:rPr>
      </w:pPr>
      <w:r w:rsidRPr="0037323D">
        <w:rPr>
          <w:rFonts w:ascii="Times New Roman" w:hAnsi="Times New Roman" w:cs="Times New Roman"/>
          <w:lang w:val="en-US"/>
        </w:rPr>
        <w:t xml:space="preserve">All the </w:t>
      </w:r>
      <w:proofErr w:type="gramStart"/>
      <w:r w:rsidRPr="0037323D">
        <w:rPr>
          <w:rFonts w:ascii="Times New Roman" w:hAnsi="Times New Roman" w:cs="Times New Roman"/>
          <w:lang w:val="en-US"/>
        </w:rPr>
        <w:t>documents</w:t>
      </w:r>
      <w:proofErr w:type="gramEnd"/>
      <w:r w:rsidRPr="0037323D">
        <w:rPr>
          <w:rFonts w:ascii="Times New Roman" w:hAnsi="Times New Roman" w:cs="Times New Roman"/>
          <w:lang w:val="en-US"/>
        </w:rPr>
        <w:t xml:space="preserve"> deliverables will be delivered</w:t>
      </w:r>
      <w:r w:rsidR="00F456DB" w:rsidRPr="0037323D">
        <w:rPr>
          <w:rFonts w:ascii="Times New Roman" w:hAnsi="Times New Roman" w:cs="Times New Roman"/>
          <w:lang w:val="en-US"/>
        </w:rPr>
        <w:t xml:space="preserve"> only</w:t>
      </w:r>
      <w:r w:rsidRPr="0037323D">
        <w:rPr>
          <w:rFonts w:ascii="Times New Roman" w:hAnsi="Times New Roman" w:cs="Times New Roman"/>
          <w:lang w:val="en-US"/>
        </w:rPr>
        <w:t xml:space="preserve"> in </w:t>
      </w:r>
      <w:r w:rsidR="00F456DB" w:rsidRPr="0037323D">
        <w:rPr>
          <w:rFonts w:ascii="Times New Roman" w:hAnsi="Times New Roman" w:cs="Times New Roman"/>
          <w:lang w:val="en-US"/>
        </w:rPr>
        <w:t xml:space="preserve">the </w:t>
      </w:r>
      <w:r w:rsidRPr="0037323D">
        <w:rPr>
          <w:rFonts w:ascii="Times New Roman" w:hAnsi="Times New Roman" w:cs="Times New Roman"/>
          <w:lang w:val="en-US"/>
        </w:rPr>
        <w:t>Albanian</w:t>
      </w:r>
      <w:r w:rsidR="00F456DB" w:rsidRPr="0037323D">
        <w:rPr>
          <w:rFonts w:ascii="Times New Roman" w:hAnsi="Times New Roman" w:cs="Times New Roman"/>
          <w:lang w:val="en-US"/>
        </w:rPr>
        <w:t xml:space="preserve"> language.</w:t>
      </w:r>
    </w:p>
    <w:p w14:paraId="0EB7FDAF" w14:textId="77777777" w:rsidR="0037323D" w:rsidRPr="009E5520" w:rsidRDefault="0037323D">
      <w:pPr>
        <w:spacing w:after="0" w:line="240" w:lineRule="auto"/>
        <w:jc w:val="both"/>
        <w:rPr>
          <w:b/>
          <w:lang w:val="en-US"/>
        </w:rPr>
      </w:pPr>
    </w:p>
    <w:p w14:paraId="5CED0BC8" w14:textId="77777777" w:rsidR="0037323D" w:rsidRPr="009E5520" w:rsidRDefault="0037323D">
      <w:pPr>
        <w:spacing w:after="0" w:line="240" w:lineRule="auto"/>
        <w:jc w:val="both"/>
        <w:rPr>
          <w:b/>
          <w:lang w:val="en-US"/>
        </w:rPr>
      </w:pPr>
    </w:p>
    <w:p w14:paraId="172A814B" w14:textId="77777777" w:rsidR="0037323D" w:rsidRPr="009E5520" w:rsidRDefault="0037323D" w:rsidP="0037323D">
      <w:pPr>
        <w:spacing w:after="0" w:line="240" w:lineRule="auto"/>
        <w:jc w:val="both"/>
        <w:rPr>
          <w:b/>
          <w:lang w:val="en-US"/>
        </w:rPr>
      </w:pPr>
    </w:p>
    <w:p w14:paraId="08A7B025" w14:textId="77777777" w:rsidR="00430960" w:rsidRPr="00301B1C" w:rsidRDefault="00430960" w:rsidP="00C55429">
      <w:pPr>
        <w:pStyle w:val="ListParagraph"/>
        <w:numPr>
          <w:ilvl w:val="0"/>
          <w:numId w:val="7"/>
        </w:numPr>
        <w:spacing w:line="276" w:lineRule="auto"/>
        <w:jc w:val="both"/>
        <w:rPr>
          <w:rFonts w:ascii="Times New Roman" w:hAnsi="Times New Roman" w:cs="Times New Roman"/>
          <w:b/>
          <w:bCs/>
          <w:sz w:val="24"/>
          <w:szCs w:val="24"/>
        </w:rPr>
      </w:pPr>
      <w:r w:rsidRPr="00301B1C">
        <w:rPr>
          <w:rFonts w:ascii="Times New Roman" w:hAnsi="Times New Roman" w:cs="Times New Roman"/>
          <w:b/>
          <w:bCs/>
          <w:sz w:val="24"/>
          <w:szCs w:val="24"/>
        </w:rPr>
        <w:t>Terms</w:t>
      </w:r>
    </w:p>
    <w:p w14:paraId="6D22D2B1" w14:textId="0A599578" w:rsidR="005D1DA8" w:rsidRPr="005D1DA8" w:rsidRDefault="00434CBE" w:rsidP="005D1DA8">
      <w:pPr>
        <w:jc w:val="both"/>
        <w:rPr>
          <w:rFonts w:ascii="Times New Roman" w:eastAsia="Times New Roman" w:hAnsi="Times New Roman" w:cs="Times New Roman"/>
          <w:sz w:val="24"/>
          <w:szCs w:val="24"/>
          <w:lang w:val="en-US"/>
        </w:rPr>
      </w:pPr>
      <w:r w:rsidRPr="00301B1C">
        <w:rPr>
          <w:rFonts w:ascii="Times New Roman" w:eastAsia="Times New Roman" w:hAnsi="Times New Roman" w:cs="Times New Roman"/>
          <w:sz w:val="24"/>
          <w:szCs w:val="24"/>
          <w:lang w:val="en-US"/>
        </w:rPr>
        <w:t xml:space="preserve">The assignment is expected to commence on </w:t>
      </w:r>
      <w:proofErr w:type="gramStart"/>
      <w:r w:rsidR="00293692">
        <w:rPr>
          <w:rFonts w:ascii="Times New Roman" w:eastAsia="Times New Roman" w:hAnsi="Times New Roman" w:cs="Times New Roman"/>
          <w:sz w:val="24"/>
          <w:szCs w:val="24"/>
          <w:lang w:val="en-US"/>
        </w:rPr>
        <w:t xml:space="preserve">December </w:t>
      </w:r>
      <w:r w:rsidR="005D1DA8">
        <w:rPr>
          <w:rFonts w:ascii="Times New Roman" w:eastAsia="Times New Roman" w:hAnsi="Times New Roman" w:cs="Times New Roman"/>
          <w:sz w:val="24"/>
          <w:szCs w:val="24"/>
          <w:lang w:val="en-US"/>
        </w:rPr>
        <w:t>r</w:t>
      </w:r>
      <w:proofErr w:type="gramEnd"/>
      <w:r w:rsidRPr="00301B1C">
        <w:rPr>
          <w:rFonts w:ascii="Times New Roman" w:eastAsia="Times New Roman" w:hAnsi="Times New Roman" w:cs="Times New Roman"/>
          <w:sz w:val="24"/>
          <w:szCs w:val="24"/>
          <w:lang w:val="en-US"/>
        </w:rPr>
        <w:t xml:space="preserve"> </w:t>
      </w:r>
      <w:r w:rsidR="00756D69" w:rsidRPr="00301B1C">
        <w:rPr>
          <w:rFonts w:ascii="Times New Roman" w:eastAsia="Times New Roman" w:hAnsi="Times New Roman" w:cs="Times New Roman"/>
          <w:sz w:val="24"/>
          <w:szCs w:val="24"/>
          <w:lang w:val="en-US"/>
        </w:rPr>
        <w:t>2026 and</w:t>
      </w:r>
      <w:r w:rsidRPr="00301B1C">
        <w:rPr>
          <w:rFonts w:ascii="Times New Roman" w:eastAsia="Times New Roman" w:hAnsi="Times New Roman" w:cs="Times New Roman"/>
          <w:sz w:val="24"/>
          <w:szCs w:val="24"/>
          <w:lang w:val="en-US"/>
        </w:rPr>
        <w:t xml:space="preserve"> continue through </w:t>
      </w:r>
      <w:r w:rsidR="00293692">
        <w:rPr>
          <w:rFonts w:ascii="Times New Roman" w:eastAsia="Times New Roman" w:hAnsi="Times New Roman" w:cs="Times New Roman"/>
          <w:sz w:val="24"/>
          <w:szCs w:val="24"/>
          <w:lang w:val="en-US"/>
        </w:rPr>
        <w:t>March</w:t>
      </w:r>
      <w:r w:rsidR="00293692" w:rsidRPr="005D1DA8">
        <w:rPr>
          <w:rFonts w:ascii="Times New Roman" w:eastAsia="Times New Roman" w:hAnsi="Times New Roman" w:cs="Times New Roman"/>
          <w:sz w:val="24"/>
          <w:szCs w:val="24"/>
          <w:lang w:val="en-US"/>
        </w:rPr>
        <w:t xml:space="preserve"> </w:t>
      </w:r>
      <w:r w:rsidR="005D1DA8" w:rsidRPr="005D1DA8">
        <w:rPr>
          <w:rFonts w:ascii="Times New Roman" w:eastAsia="Times New Roman" w:hAnsi="Times New Roman" w:cs="Times New Roman"/>
          <w:sz w:val="24"/>
          <w:szCs w:val="24"/>
          <w:lang w:val="en-US"/>
        </w:rPr>
        <w:t>2028</w:t>
      </w:r>
      <w:r w:rsidRPr="00301B1C">
        <w:rPr>
          <w:rFonts w:ascii="Times New Roman" w:eastAsia="Times New Roman" w:hAnsi="Times New Roman" w:cs="Times New Roman"/>
          <w:sz w:val="24"/>
          <w:szCs w:val="24"/>
          <w:lang w:val="en-US"/>
        </w:rPr>
        <w:t>.</w:t>
      </w:r>
      <w:r w:rsidR="005D1DA8">
        <w:rPr>
          <w:rFonts w:ascii="Times New Roman" w:eastAsia="Times New Roman" w:hAnsi="Times New Roman" w:cs="Times New Roman"/>
          <w:sz w:val="24"/>
          <w:szCs w:val="24"/>
          <w:lang w:val="en-US"/>
        </w:rPr>
        <w:t xml:space="preserve"> </w:t>
      </w:r>
      <w:r w:rsidR="005D1DA8" w:rsidRPr="005D1DA8">
        <w:rPr>
          <w:rFonts w:ascii="Times New Roman" w:eastAsia="Times New Roman" w:hAnsi="Times New Roman" w:cs="Times New Roman"/>
          <w:sz w:val="24"/>
          <w:szCs w:val="24"/>
          <w:lang w:val="en-US"/>
        </w:rPr>
        <w:t>The activities described in these TORs are expected to be completed within a period of 1</w:t>
      </w:r>
      <w:r w:rsidR="005D1DA8">
        <w:rPr>
          <w:rFonts w:ascii="Times New Roman" w:eastAsia="Times New Roman" w:hAnsi="Times New Roman" w:cs="Times New Roman"/>
          <w:sz w:val="24"/>
          <w:szCs w:val="24"/>
          <w:lang w:val="en-US"/>
        </w:rPr>
        <w:t>5</w:t>
      </w:r>
      <w:r w:rsidR="005D1DA8" w:rsidRPr="005D1DA8">
        <w:rPr>
          <w:rFonts w:ascii="Times New Roman" w:eastAsia="Times New Roman" w:hAnsi="Times New Roman" w:cs="Times New Roman"/>
          <w:sz w:val="24"/>
          <w:szCs w:val="24"/>
          <w:lang w:val="en-US"/>
        </w:rPr>
        <w:t xml:space="preserve"> months, following the signing of the consultancy contract. Specifically, the consultant is expected to perform the activities within the </w:t>
      </w:r>
      <w:r w:rsidR="009D5C32">
        <w:rPr>
          <w:rFonts w:ascii="Times New Roman" w:eastAsia="Times New Roman" w:hAnsi="Times New Roman" w:cs="Times New Roman"/>
          <w:sz w:val="24"/>
          <w:szCs w:val="24"/>
          <w:lang w:val="en-US"/>
        </w:rPr>
        <w:t xml:space="preserve">indicative </w:t>
      </w:r>
      <w:r w:rsidR="005D1DA8" w:rsidRPr="005D1DA8">
        <w:rPr>
          <w:rFonts w:ascii="Times New Roman" w:eastAsia="Times New Roman" w:hAnsi="Times New Roman" w:cs="Times New Roman"/>
          <w:sz w:val="24"/>
          <w:szCs w:val="24"/>
          <w:lang w:val="en-US"/>
        </w:rPr>
        <w:t xml:space="preserve">deadlines described in </w:t>
      </w:r>
      <w:r w:rsidR="009D5C32">
        <w:rPr>
          <w:rFonts w:ascii="Times New Roman" w:eastAsia="Times New Roman" w:hAnsi="Times New Roman" w:cs="Times New Roman"/>
          <w:sz w:val="24"/>
          <w:szCs w:val="24"/>
          <w:lang w:val="en-US"/>
        </w:rPr>
        <w:t xml:space="preserve">Section </w:t>
      </w:r>
      <w:r w:rsidR="00756D69">
        <w:rPr>
          <w:rFonts w:ascii="Times New Roman" w:eastAsia="Times New Roman" w:hAnsi="Times New Roman" w:cs="Times New Roman"/>
          <w:sz w:val="24"/>
          <w:szCs w:val="24"/>
          <w:lang w:val="en-US"/>
        </w:rPr>
        <w:t>4,</w:t>
      </w:r>
      <w:r w:rsidR="00756D69" w:rsidRPr="005D1DA8">
        <w:rPr>
          <w:rFonts w:ascii="Times New Roman" w:eastAsia="Times New Roman" w:hAnsi="Times New Roman" w:cs="Times New Roman"/>
          <w:sz w:val="24"/>
          <w:szCs w:val="24"/>
          <w:lang w:val="en-US"/>
        </w:rPr>
        <w:t xml:space="preserve"> “</w:t>
      </w:r>
      <w:r w:rsidR="005D1DA8" w:rsidRPr="005D1DA8">
        <w:rPr>
          <w:rFonts w:ascii="Times New Roman" w:eastAsia="Times New Roman" w:hAnsi="Times New Roman" w:cs="Times New Roman"/>
          <w:sz w:val="24"/>
          <w:szCs w:val="24"/>
          <w:lang w:val="en-US"/>
        </w:rPr>
        <w:t>Deliverables”.</w:t>
      </w:r>
    </w:p>
    <w:p w14:paraId="6BF9D4D9" w14:textId="522DEEA5" w:rsidR="005D1DA8" w:rsidRPr="005D1DA8" w:rsidRDefault="005D1DA8" w:rsidP="005D1DA8">
      <w:pPr>
        <w:spacing w:after="0" w:line="240" w:lineRule="auto"/>
        <w:jc w:val="both"/>
        <w:rPr>
          <w:rFonts w:ascii="Times New Roman" w:eastAsia="Times New Roman" w:hAnsi="Times New Roman" w:cs="Times New Roman"/>
          <w:sz w:val="24"/>
          <w:szCs w:val="24"/>
          <w:lang w:val="en-US"/>
        </w:rPr>
      </w:pPr>
      <w:r w:rsidRPr="005D1DA8">
        <w:rPr>
          <w:rFonts w:ascii="Times New Roman" w:eastAsia="Times New Roman" w:hAnsi="Times New Roman" w:cs="Times New Roman"/>
          <w:sz w:val="24"/>
          <w:szCs w:val="24"/>
          <w:lang w:val="en-US"/>
        </w:rPr>
        <w:t xml:space="preserve">The expected level of effort for this assignment is a maximum of </w:t>
      </w:r>
      <w:r w:rsidR="00B946F4">
        <w:rPr>
          <w:rFonts w:ascii="Times New Roman" w:eastAsia="Times New Roman" w:hAnsi="Times New Roman" w:cs="Times New Roman"/>
          <w:sz w:val="24"/>
          <w:szCs w:val="24"/>
          <w:lang w:val="en-US"/>
        </w:rPr>
        <w:t>90 experts man-days and 130 trainers</w:t>
      </w:r>
      <w:r>
        <w:rPr>
          <w:rFonts w:ascii="Times New Roman" w:eastAsia="Times New Roman" w:hAnsi="Times New Roman" w:cs="Times New Roman"/>
          <w:sz w:val="24"/>
          <w:szCs w:val="24"/>
          <w:lang w:val="en-US"/>
        </w:rPr>
        <w:t xml:space="preserve">  </w:t>
      </w:r>
      <w:r w:rsidRPr="005D1DA8">
        <w:rPr>
          <w:rFonts w:ascii="Times New Roman" w:eastAsia="Times New Roman" w:hAnsi="Times New Roman" w:cs="Times New Roman"/>
          <w:sz w:val="24"/>
          <w:szCs w:val="24"/>
          <w:lang w:val="en-US"/>
        </w:rPr>
        <w:t xml:space="preserve"> man-days spread during the implementation period.   </w:t>
      </w:r>
    </w:p>
    <w:p w14:paraId="51024B8B" w14:textId="6A676F1B" w:rsidR="00434CBE" w:rsidRPr="00301B1C" w:rsidRDefault="00434CBE" w:rsidP="00DD6435">
      <w:pPr>
        <w:spacing w:after="0" w:line="300" w:lineRule="atLeast"/>
        <w:rPr>
          <w:rFonts w:ascii="Times New Roman" w:eastAsia="Times New Roman" w:hAnsi="Times New Roman" w:cs="Times New Roman"/>
          <w:sz w:val="24"/>
          <w:szCs w:val="24"/>
          <w:lang w:val="en-US"/>
        </w:rPr>
      </w:pPr>
    </w:p>
    <w:p w14:paraId="362C8E43" w14:textId="2D314220" w:rsidR="00293692" w:rsidRPr="00301B1C" w:rsidRDefault="00430960" w:rsidP="00876FD5">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 </w:t>
      </w:r>
    </w:p>
    <w:p w14:paraId="25EA41BC" w14:textId="77777777" w:rsidR="00430960" w:rsidRPr="00301B1C" w:rsidRDefault="00430960" w:rsidP="00C55429">
      <w:pPr>
        <w:pStyle w:val="ListParagraph"/>
        <w:numPr>
          <w:ilvl w:val="0"/>
          <w:numId w:val="7"/>
        </w:numPr>
        <w:spacing w:line="276" w:lineRule="auto"/>
        <w:jc w:val="both"/>
        <w:rPr>
          <w:rFonts w:ascii="Times New Roman" w:hAnsi="Times New Roman" w:cs="Times New Roman"/>
          <w:b/>
          <w:bCs/>
          <w:sz w:val="24"/>
          <w:szCs w:val="24"/>
        </w:rPr>
      </w:pPr>
      <w:bookmarkStart w:id="0" w:name="_Toc305707160"/>
      <w:r w:rsidRPr="00301B1C">
        <w:rPr>
          <w:rFonts w:ascii="Times New Roman" w:hAnsi="Times New Roman" w:cs="Times New Roman"/>
          <w:b/>
          <w:bCs/>
          <w:sz w:val="24"/>
          <w:szCs w:val="24"/>
        </w:rPr>
        <w:lastRenderedPageBreak/>
        <w:t>Institutional and organizational arrangements</w:t>
      </w:r>
      <w:bookmarkEnd w:id="0"/>
    </w:p>
    <w:p w14:paraId="2F1ADC09" w14:textId="77777777" w:rsidR="0099227C" w:rsidRPr="00301B1C" w:rsidRDefault="0099227C" w:rsidP="00876FD5">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The Consultant will work under the supervision and direction of the Project Director and collaborate closely with the Project Implementation Team. The PIT will oversee enrollment, training schedules, and quality assurance. The Consultant will report to the Ministry of Finance (MoF) through the Project Implementation Team. Frequent communication with the local coordinator and project stakeholders is required. </w:t>
      </w:r>
    </w:p>
    <w:p w14:paraId="13C4E33D" w14:textId="63955E92" w:rsidR="0099227C" w:rsidRPr="00301B1C" w:rsidRDefault="0099227C" w:rsidP="00876FD5">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For administrative matters, the Consultant will liaise with the General Directorate of Financial Control (GDFC) for procurement, contract, and financial management. </w:t>
      </w:r>
    </w:p>
    <w:p w14:paraId="23396C78" w14:textId="77777777" w:rsidR="00430960" w:rsidRDefault="00430960" w:rsidP="00876FD5">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The beneficiaries will provide the consultant with facilities, office space, and communication means, as necessary for the performance of the consultancy assignment. The other facilities to cover the training activities are described in the relevant sections. </w:t>
      </w:r>
    </w:p>
    <w:p w14:paraId="5F9DF048" w14:textId="77777777" w:rsidR="00156B1F" w:rsidRDefault="00156B1F" w:rsidP="00876FD5">
      <w:pPr>
        <w:jc w:val="both"/>
        <w:rPr>
          <w:rFonts w:ascii="Times New Roman" w:hAnsi="Times New Roman" w:cs="Times New Roman"/>
          <w:sz w:val="24"/>
          <w:szCs w:val="24"/>
          <w:lang w:val="en-US"/>
        </w:rPr>
      </w:pPr>
    </w:p>
    <w:p w14:paraId="7D0F5368" w14:textId="40F05A88" w:rsidR="00156B1F" w:rsidRPr="00370E39" w:rsidRDefault="00156B1F" w:rsidP="00370E39">
      <w:pPr>
        <w:pStyle w:val="ListParagraph"/>
        <w:numPr>
          <w:ilvl w:val="0"/>
          <w:numId w:val="7"/>
        </w:numPr>
        <w:spacing w:line="276" w:lineRule="auto"/>
        <w:jc w:val="both"/>
        <w:rPr>
          <w:rFonts w:ascii="Times New Roman" w:hAnsi="Times New Roman" w:cs="Times New Roman"/>
          <w:b/>
          <w:bCs/>
          <w:sz w:val="24"/>
          <w:szCs w:val="24"/>
        </w:rPr>
      </w:pPr>
      <w:r w:rsidRPr="00370E39">
        <w:rPr>
          <w:rFonts w:ascii="Times New Roman" w:hAnsi="Times New Roman" w:cs="Times New Roman"/>
          <w:b/>
          <w:bCs/>
          <w:sz w:val="24"/>
          <w:szCs w:val="24"/>
        </w:rPr>
        <w:t>Evaluation Criteria</w:t>
      </w:r>
    </w:p>
    <w:p w14:paraId="351F58A5" w14:textId="77777777" w:rsidR="00156B1F" w:rsidRPr="00156B1F" w:rsidRDefault="00156B1F" w:rsidP="00156B1F">
      <w:pPr>
        <w:jc w:val="both"/>
        <w:rPr>
          <w:rFonts w:ascii="Times New Roman" w:hAnsi="Times New Roman" w:cs="Times New Roman"/>
          <w:sz w:val="24"/>
          <w:szCs w:val="24"/>
        </w:rPr>
      </w:pPr>
      <w:r w:rsidRPr="00156B1F">
        <w:rPr>
          <w:rFonts w:ascii="Times New Roman" w:hAnsi="Times New Roman" w:cs="Times New Roman"/>
          <w:sz w:val="24"/>
          <w:szCs w:val="24"/>
        </w:rPr>
        <w:t xml:space="preserve">The consulting </w:t>
      </w:r>
      <w:proofErr w:type="spellStart"/>
      <w:r w:rsidRPr="00156B1F">
        <w:rPr>
          <w:rFonts w:ascii="Times New Roman" w:hAnsi="Times New Roman" w:cs="Times New Roman"/>
          <w:sz w:val="24"/>
          <w:szCs w:val="24"/>
        </w:rPr>
        <w:t>firms</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will</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be</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assessed</w:t>
      </w:r>
      <w:proofErr w:type="spellEnd"/>
      <w:r w:rsidRPr="00156B1F">
        <w:rPr>
          <w:rFonts w:ascii="Times New Roman" w:hAnsi="Times New Roman" w:cs="Times New Roman"/>
          <w:sz w:val="24"/>
          <w:szCs w:val="24"/>
        </w:rPr>
        <w:t xml:space="preserve"> as </w:t>
      </w:r>
      <w:proofErr w:type="spellStart"/>
      <w:proofErr w:type="gramStart"/>
      <w:r w:rsidRPr="00156B1F">
        <w:rPr>
          <w:rFonts w:ascii="Times New Roman" w:hAnsi="Times New Roman" w:cs="Times New Roman"/>
          <w:sz w:val="24"/>
          <w:szCs w:val="24"/>
        </w:rPr>
        <w:t>follows</w:t>
      </w:r>
      <w:proofErr w:type="spellEnd"/>
      <w:r w:rsidRPr="00156B1F">
        <w:rPr>
          <w:rFonts w:ascii="Times New Roman" w:hAnsi="Times New Roman" w:cs="Times New Roman"/>
          <w:sz w:val="24"/>
          <w:szCs w:val="24"/>
        </w:rPr>
        <w:t>:</w:t>
      </w:r>
      <w:proofErr w:type="gramEnd"/>
    </w:p>
    <w:p w14:paraId="0E987382" w14:textId="77777777" w:rsidR="00156B1F" w:rsidRPr="00156B1F" w:rsidRDefault="00156B1F" w:rsidP="00156B1F">
      <w:pPr>
        <w:jc w:val="both"/>
        <w:rPr>
          <w:rFonts w:ascii="Times New Roman" w:hAnsi="Times New Roman" w:cs="Times New Roman"/>
          <w:sz w:val="24"/>
          <w:szCs w:val="24"/>
        </w:rPr>
      </w:pPr>
      <w:r w:rsidRPr="00156B1F">
        <w:rPr>
          <w:rFonts w:ascii="Times New Roman" w:hAnsi="Times New Roman" w:cs="Times New Roman"/>
          <w:sz w:val="24"/>
          <w:szCs w:val="24"/>
        </w:rPr>
        <w:t xml:space="preserve">(i) General Qualifications, </w:t>
      </w:r>
      <w:proofErr w:type="spellStart"/>
      <w:r w:rsidRPr="00156B1F">
        <w:rPr>
          <w:rFonts w:ascii="Times New Roman" w:hAnsi="Times New Roman" w:cs="Times New Roman"/>
          <w:sz w:val="24"/>
          <w:szCs w:val="24"/>
        </w:rPr>
        <w:t>including</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core</w:t>
      </w:r>
      <w:proofErr w:type="spellEnd"/>
      <w:r w:rsidRPr="00156B1F">
        <w:rPr>
          <w:rFonts w:ascii="Times New Roman" w:hAnsi="Times New Roman" w:cs="Times New Roman"/>
          <w:sz w:val="24"/>
          <w:szCs w:val="24"/>
        </w:rPr>
        <w:t xml:space="preserve"> business and </w:t>
      </w:r>
      <w:proofErr w:type="spellStart"/>
      <w:r w:rsidRPr="00156B1F">
        <w:rPr>
          <w:rFonts w:ascii="Times New Roman" w:hAnsi="Times New Roman" w:cs="Times New Roman"/>
          <w:sz w:val="24"/>
          <w:szCs w:val="24"/>
        </w:rPr>
        <w:t>years</w:t>
      </w:r>
      <w:proofErr w:type="spellEnd"/>
      <w:r w:rsidRPr="00156B1F">
        <w:rPr>
          <w:rFonts w:ascii="Times New Roman" w:hAnsi="Times New Roman" w:cs="Times New Roman"/>
          <w:sz w:val="24"/>
          <w:szCs w:val="24"/>
        </w:rPr>
        <w:t xml:space="preserve"> in business (30 points)</w:t>
      </w:r>
    </w:p>
    <w:p w14:paraId="0993F33C" w14:textId="77777777" w:rsidR="00156B1F" w:rsidRPr="00156B1F" w:rsidRDefault="00156B1F" w:rsidP="00156B1F">
      <w:pPr>
        <w:jc w:val="both"/>
        <w:rPr>
          <w:rFonts w:ascii="Times New Roman" w:hAnsi="Times New Roman" w:cs="Times New Roman"/>
          <w:sz w:val="24"/>
          <w:szCs w:val="24"/>
        </w:rPr>
      </w:pPr>
      <w:r w:rsidRPr="00156B1F">
        <w:rPr>
          <w:rFonts w:ascii="Times New Roman" w:hAnsi="Times New Roman" w:cs="Times New Roman"/>
          <w:sz w:val="24"/>
          <w:szCs w:val="24"/>
        </w:rPr>
        <w:t xml:space="preserve">(ii)  Relevant </w:t>
      </w:r>
      <w:proofErr w:type="spellStart"/>
      <w:r w:rsidRPr="00156B1F">
        <w:rPr>
          <w:rFonts w:ascii="Times New Roman" w:hAnsi="Times New Roman" w:cs="Times New Roman"/>
          <w:sz w:val="24"/>
          <w:szCs w:val="24"/>
        </w:rPr>
        <w:t>experience</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including</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previous</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experience</w:t>
      </w:r>
      <w:proofErr w:type="spellEnd"/>
      <w:r w:rsidRPr="00156B1F">
        <w:rPr>
          <w:rFonts w:ascii="Times New Roman" w:hAnsi="Times New Roman" w:cs="Times New Roman"/>
          <w:sz w:val="24"/>
          <w:szCs w:val="24"/>
        </w:rPr>
        <w:t xml:space="preserve"> in the </w:t>
      </w:r>
      <w:proofErr w:type="spellStart"/>
      <w:r w:rsidRPr="00156B1F">
        <w:rPr>
          <w:rFonts w:ascii="Times New Roman" w:hAnsi="Times New Roman" w:cs="Times New Roman"/>
          <w:sz w:val="24"/>
          <w:szCs w:val="24"/>
        </w:rPr>
        <w:t>field</w:t>
      </w:r>
      <w:proofErr w:type="spellEnd"/>
      <w:r w:rsidRPr="00156B1F">
        <w:rPr>
          <w:rFonts w:ascii="Times New Roman" w:hAnsi="Times New Roman" w:cs="Times New Roman"/>
          <w:sz w:val="24"/>
          <w:szCs w:val="24"/>
        </w:rPr>
        <w:t xml:space="preserve"> of </w:t>
      </w:r>
      <w:proofErr w:type="spellStart"/>
      <w:r w:rsidRPr="00156B1F">
        <w:rPr>
          <w:rFonts w:ascii="Times New Roman" w:hAnsi="Times New Roman" w:cs="Times New Roman"/>
          <w:sz w:val="24"/>
          <w:szCs w:val="24"/>
        </w:rPr>
        <w:t>assignment</w:t>
      </w:r>
      <w:proofErr w:type="spellEnd"/>
      <w:r w:rsidRPr="00156B1F">
        <w:rPr>
          <w:rFonts w:ascii="Times New Roman" w:hAnsi="Times New Roman" w:cs="Times New Roman"/>
          <w:sz w:val="24"/>
          <w:szCs w:val="24"/>
        </w:rPr>
        <w:t xml:space="preserve"> (60 points)</w:t>
      </w:r>
    </w:p>
    <w:p w14:paraId="1030783B" w14:textId="3A810F89" w:rsidR="00156B1F" w:rsidRDefault="00156B1F" w:rsidP="00156B1F">
      <w:pPr>
        <w:jc w:val="both"/>
        <w:rPr>
          <w:rFonts w:ascii="Times New Roman" w:hAnsi="Times New Roman" w:cs="Times New Roman"/>
          <w:sz w:val="24"/>
          <w:szCs w:val="24"/>
        </w:rPr>
      </w:pPr>
      <w:r w:rsidRPr="00156B1F">
        <w:rPr>
          <w:rFonts w:ascii="Times New Roman" w:hAnsi="Times New Roman" w:cs="Times New Roman"/>
          <w:sz w:val="24"/>
          <w:szCs w:val="24"/>
        </w:rPr>
        <w:t xml:space="preserve">(iii) </w:t>
      </w:r>
      <w:proofErr w:type="spellStart"/>
      <w:r w:rsidR="007C7CB9">
        <w:rPr>
          <w:rFonts w:ascii="Times New Roman" w:hAnsi="Times New Roman" w:cs="Times New Roman"/>
          <w:sz w:val="24"/>
          <w:szCs w:val="24"/>
        </w:rPr>
        <w:t>T</w:t>
      </w:r>
      <w:r w:rsidRPr="00156B1F">
        <w:rPr>
          <w:rFonts w:ascii="Times New Roman" w:hAnsi="Times New Roman" w:cs="Times New Roman"/>
          <w:sz w:val="24"/>
          <w:szCs w:val="24"/>
        </w:rPr>
        <w:t>echnical</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managerial</w:t>
      </w:r>
      <w:proofErr w:type="spellEnd"/>
      <w:r w:rsidRPr="00156B1F">
        <w:rPr>
          <w:rFonts w:ascii="Times New Roman" w:hAnsi="Times New Roman" w:cs="Times New Roman"/>
          <w:sz w:val="24"/>
          <w:szCs w:val="24"/>
        </w:rPr>
        <w:t xml:space="preserve">, and </w:t>
      </w:r>
      <w:proofErr w:type="spellStart"/>
      <w:r w:rsidRPr="00156B1F">
        <w:rPr>
          <w:rFonts w:ascii="Times New Roman" w:hAnsi="Times New Roman" w:cs="Times New Roman"/>
          <w:sz w:val="24"/>
          <w:szCs w:val="24"/>
        </w:rPr>
        <w:t>operational</w:t>
      </w:r>
      <w:proofErr w:type="spellEnd"/>
      <w:r w:rsidRPr="00156B1F">
        <w:rPr>
          <w:rFonts w:ascii="Times New Roman" w:hAnsi="Times New Roman" w:cs="Times New Roman"/>
          <w:sz w:val="24"/>
          <w:szCs w:val="24"/>
        </w:rPr>
        <w:t xml:space="preserve"> </w:t>
      </w:r>
      <w:proofErr w:type="spellStart"/>
      <w:r w:rsidRPr="00156B1F">
        <w:rPr>
          <w:rFonts w:ascii="Times New Roman" w:hAnsi="Times New Roman" w:cs="Times New Roman"/>
          <w:sz w:val="24"/>
          <w:szCs w:val="24"/>
        </w:rPr>
        <w:t>capacity</w:t>
      </w:r>
      <w:proofErr w:type="spellEnd"/>
      <w:r w:rsidRPr="00156B1F">
        <w:rPr>
          <w:rFonts w:ascii="Times New Roman" w:hAnsi="Times New Roman" w:cs="Times New Roman"/>
          <w:sz w:val="24"/>
          <w:szCs w:val="24"/>
        </w:rPr>
        <w:t xml:space="preserve"> (10 points)</w:t>
      </w:r>
    </w:p>
    <w:p w14:paraId="231C700E" w14:textId="77777777" w:rsidR="001A6448" w:rsidRPr="00370E39" w:rsidRDefault="001A6448" w:rsidP="00156B1F">
      <w:pPr>
        <w:jc w:val="both"/>
        <w:rPr>
          <w:rFonts w:ascii="Times New Roman" w:hAnsi="Times New Roman" w:cs="Times New Roman"/>
          <w:sz w:val="24"/>
          <w:szCs w:val="24"/>
        </w:rPr>
      </w:pPr>
    </w:p>
    <w:p w14:paraId="04FE9005" w14:textId="3475F6D7" w:rsidR="00F5752B" w:rsidRPr="00917BDE" w:rsidRDefault="00F5752B" w:rsidP="0037323D">
      <w:pPr>
        <w:pStyle w:val="ListParagraph"/>
        <w:numPr>
          <w:ilvl w:val="0"/>
          <w:numId w:val="7"/>
        </w:numPr>
        <w:spacing w:line="276" w:lineRule="auto"/>
        <w:jc w:val="both"/>
        <w:rPr>
          <w:sz w:val="24"/>
          <w:szCs w:val="24"/>
        </w:rPr>
      </w:pPr>
      <w:r w:rsidRPr="0037323D">
        <w:rPr>
          <w:rFonts w:ascii="Times New Roman" w:hAnsi="Times New Roman" w:cs="Times New Roman"/>
          <w:b/>
          <w:bCs/>
          <w:sz w:val="24"/>
          <w:szCs w:val="24"/>
        </w:rPr>
        <w:t>Qualifications</w:t>
      </w:r>
    </w:p>
    <w:p w14:paraId="34E7C218" w14:textId="77777777" w:rsidR="00F5752B" w:rsidRPr="00301B1C" w:rsidRDefault="00F5752B" w:rsidP="00F5752B">
      <w:pPr>
        <w:pStyle w:val="NormalWeb"/>
        <w:jc w:val="both"/>
        <w:rPr>
          <w:b/>
          <w:bCs/>
        </w:rPr>
      </w:pPr>
      <w:r w:rsidRPr="00301B1C">
        <w:rPr>
          <w:b/>
          <w:bCs/>
        </w:rPr>
        <w:t>A. Qualifications of the Firm</w:t>
      </w:r>
    </w:p>
    <w:p w14:paraId="3A0DE7FD" w14:textId="77777777" w:rsidR="00F5752B" w:rsidRPr="00301B1C" w:rsidRDefault="00F5752B" w:rsidP="00F5752B">
      <w:pPr>
        <w:pStyle w:val="NormalWeb"/>
        <w:jc w:val="both"/>
      </w:pPr>
      <w:r w:rsidRPr="00301B1C">
        <w:t>The consulting firm shall demonstrate adequate institutional capacity and relevant experience to carry out the assignment. At a minimum, the firm shall meet the following requirements:</w:t>
      </w:r>
    </w:p>
    <w:p w14:paraId="4289A383" w14:textId="77777777" w:rsidR="00F5752B" w:rsidRPr="00301B1C" w:rsidRDefault="00F5752B" w:rsidP="00F5752B">
      <w:pPr>
        <w:pStyle w:val="NormalWeb"/>
        <w:numPr>
          <w:ilvl w:val="0"/>
          <w:numId w:val="40"/>
        </w:numPr>
        <w:jc w:val="both"/>
      </w:pPr>
      <w:r w:rsidRPr="00301B1C">
        <w:rPr>
          <w:b/>
          <w:bCs/>
        </w:rPr>
        <w:t>Relevant Professional Experience</w:t>
      </w:r>
    </w:p>
    <w:p w14:paraId="3552A0D2" w14:textId="2AC8FEB5" w:rsidR="00F5752B" w:rsidRPr="00301B1C" w:rsidRDefault="00F5752B" w:rsidP="00F5752B">
      <w:pPr>
        <w:pStyle w:val="NormalWeb"/>
        <w:numPr>
          <w:ilvl w:val="1"/>
          <w:numId w:val="40"/>
        </w:numPr>
        <w:jc w:val="both"/>
      </w:pPr>
      <w:r w:rsidRPr="00301B1C">
        <w:t>At least five (5) years of proven experience in the design and delivery of training or capacity</w:t>
      </w:r>
      <w:r w:rsidRPr="00301B1C">
        <w:noBreakHyphen/>
        <w:t xml:space="preserve">building activities in accounting, financial reporting, </w:t>
      </w:r>
      <w:proofErr w:type="gramStart"/>
      <w:r w:rsidRPr="00301B1C">
        <w:t>and or</w:t>
      </w:r>
      <w:proofErr w:type="gramEnd"/>
      <w:r w:rsidRPr="00301B1C">
        <w:t xml:space="preserve"> public financial management.</w:t>
      </w:r>
    </w:p>
    <w:p w14:paraId="3DF07606" w14:textId="5A3BF317" w:rsidR="00F5752B" w:rsidRPr="00301B1C" w:rsidRDefault="00496AF6" w:rsidP="00F5752B">
      <w:pPr>
        <w:pStyle w:val="NormalWeb"/>
        <w:numPr>
          <w:ilvl w:val="0"/>
          <w:numId w:val="40"/>
        </w:numPr>
        <w:jc w:val="both"/>
      </w:pPr>
      <w:r w:rsidRPr="00301B1C">
        <w:rPr>
          <w:b/>
          <w:bCs/>
        </w:rPr>
        <w:t>Accounting and Financial Reporting</w:t>
      </w:r>
      <w:r w:rsidR="00F5752B" w:rsidRPr="00301B1C">
        <w:rPr>
          <w:b/>
          <w:bCs/>
        </w:rPr>
        <w:t xml:space="preserve"> Knowledge</w:t>
      </w:r>
    </w:p>
    <w:p w14:paraId="4CECA6EF" w14:textId="0C8D0002" w:rsidR="00F5752B" w:rsidRPr="00301B1C" w:rsidRDefault="00F5752B" w:rsidP="00F5752B">
      <w:pPr>
        <w:pStyle w:val="NormalWeb"/>
        <w:numPr>
          <w:ilvl w:val="1"/>
          <w:numId w:val="40"/>
        </w:numPr>
        <w:jc w:val="both"/>
      </w:pPr>
      <w:r w:rsidRPr="00301B1C">
        <w:t xml:space="preserve">Demonstrated experience with </w:t>
      </w:r>
      <w:r w:rsidR="002072EA" w:rsidRPr="00301B1C">
        <w:t>I</w:t>
      </w:r>
      <w:r w:rsidR="00496AF6" w:rsidRPr="00301B1C">
        <w:t>FRS or IPSAS</w:t>
      </w:r>
      <w:r w:rsidRPr="00301B1C">
        <w:noBreakHyphen/>
        <w:t>based accounting frameworks, accrual accounting reforms, or comparable accounting standards</w:t>
      </w:r>
      <w:r w:rsidR="007455BB">
        <w:t xml:space="preserve"> (at least 1 experience)</w:t>
      </w:r>
      <w:r w:rsidRPr="00301B1C">
        <w:t>.</w:t>
      </w:r>
    </w:p>
    <w:p w14:paraId="2DCD081A" w14:textId="77777777" w:rsidR="00F5752B" w:rsidRPr="00301B1C" w:rsidRDefault="00F5752B" w:rsidP="00F5752B">
      <w:pPr>
        <w:pStyle w:val="NormalWeb"/>
        <w:numPr>
          <w:ilvl w:val="1"/>
          <w:numId w:val="40"/>
        </w:numPr>
        <w:jc w:val="both"/>
      </w:pPr>
      <w:r w:rsidRPr="00301B1C">
        <w:t>Experience supporting public sector institutions during accounting or financial reporting reforms will be considered an asset.</w:t>
      </w:r>
    </w:p>
    <w:p w14:paraId="2DBC88CA" w14:textId="77777777" w:rsidR="00F5752B" w:rsidRPr="00301B1C" w:rsidRDefault="00F5752B" w:rsidP="00F5752B">
      <w:pPr>
        <w:pStyle w:val="NormalWeb"/>
        <w:numPr>
          <w:ilvl w:val="0"/>
          <w:numId w:val="40"/>
        </w:numPr>
        <w:jc w:val="both"/>
      </w:pPr>
      <w:r w:rsidRPr="00301B1C">
        <w:rPr>
          <w:b/>
          <w:bCs/>
        </w:rPr>
        <w:t>Training Delivery Capacity</w:t>
      </w:r>
    </w:p>
    <w:p w14:paraId="34D881D4" w14:textId="2A5EBCB2" w:rsidR="00F5752B" w:rsidRPr="00301B1C" w:rsidRDefault="00F5752B" w:rsidP="00F5752B">
      <w:pPr>
        <w:pStyle w:val="NormalWeb"/>
        <w:numPr>
          <w:ilvl w:val="1"/>
          <w:numId w:val="40"/>
        </w:numPr>
        <w:jc w:val="both"/>
      </w:pPr>
      <w:r w:rsidRPr="00301B1C">
        <w:t>Proven experience in delivering structured training programs</w:t>
      </w:r>
      <w:r w:rsidR="00B86790" w:rsidRPr="00301B1C">
        <w:t xml:space="preserve"> on </w:t>
      </w:r>
      <w:r w:rsidR="00ED0E13" w:rsidRPr="00301B1C">
        <w:t xml:space="preserve">accounting and </w:t>
      </w:r>
      <w:r w:rsidR="00B86790" w:rsidRPr="00301B1C">
        <w:t xml:space="preserve">financial reporting and </w:t>
      </w:r>
      <w:r w:rsidR="00ED0E13" w:rsidRPr="00301B1C">
        <w:t xml:space="preserve">related </w:t>
      </w:r>
      <w:r w:rsidR="00B86790" w:rsidRPr="00301B1C">
        <w:t>business processes</w:t>
      </w:r>
      <w:r w:rsidRPr="00301B1C">
        <w:t xml:space="preserve">, including curriculum </w:t>
      </w:r>
      <w:r w:rsidRPr="00301B1C">
        <w:lastRenderedPageBreak/>
        <w:t>development, preparation of training materials, and facilitation of training sessions.</w:t>
      </w:r>
      <w:r w:rsidR="00DC7150" w:rsidRPr="00301B1C">
        <w:t xml:space="preserve"> (at least </w:t>
      </w:r>
      <w:r w:rsidR="00263B64" w:rsidRPr="00301B1C">
        <w:t>2</w:t>
      </w:r>
      <w:r w:rsidR="00F421FF" w:rsidRPr="00301B1C">
        <w:t xml:space="preserve"> </w:t>
      </w:r>
      <w:r w:rsidR="007A7546" w:rsidRPr="00301B1C">
        <w:t>experiences</w:t>
      </w:r>
      <w:r w:rsidR="00F421FF" w:rsidRPr="00301B1C">
        <w:t xml:space="preserve"> during the last 5 years)</w:t>
      </w:r>
      <w:r w:rsidR="00496AF6" w:rsidRPr="00301B1C">
        <w:t>.</w:t>
      </w:r>
    </w:p>
    <w:p w14:paraId="70F970B0" w14:textId="77777777" w:rsidR="00F5752B" w:rsidRPr="00301B1C" w:rsidRDefault="00F5752B" w:rsidP="00F5752B">
      <w:pPr>
        <w:pStyle w:val="NormalWeb"/>
        <w:numPr>
          <w:ilvl w:val="1"/>
          <w:numId w:val="40"/>
        </w:numPr>
        <w:jc w:val="both"/>
      </w:pPr>
      <w:r w:rsidRPr="00301B1C">
        <w:t>Experience delivering training to multiple cohorts or institutions is desirable.</w:t>
      </w:r>
    </w:p>
    <w:p w14:paraId="2C650580" w14:textId="77777777" w:rsidR="00F5752B" w:rsidRPr="00301B1C" w:rsidRDefault="00F5752B" w:rsidP="00F5752B">
      <w:pPr>
        <w:pStyle w:val="NormalWeb"/>
        <w:numPr>
          <w:ilvl w:val="0"/>
          <w:numId w:val="40"/>
        </w:numPr>
        <w:jc w:val="both"/>
      </w:pPr>
      <w:r w:rsidRPr="00301B1C">
        <w:rPr>
          <w:b/>
          <w:bCs/>
        </w:rPr>
        <w:t>Knowledge Transfer</w:t>
      </w:r>
    </w:p>
    <w:p w14:paraId="3A90D931" w14:textId="4AB92367" w:rsidR="00F5752B" w:rsidRPr="00301B1C" w:rsidRDefault="00F5752B" w:rsidP="00F5752B">
      <w:pPr>
        <w:pStyle w:val="NormalWeb"/>
        <w:numPr>
          <w:ilvl w:val="1"/>
          <w:numId w:val="40"/>
        </w:numPr>
        <w:jc w:val="both"/>
      </w:pPr>
      <w:r w:rsidRPr="00301B1C">
        <w:t>Experience in designing and delivering Training of Trainers (</w:t>
      </w:r>
      <w:proofErr w:type="spellStart"/>
      <w:r w:rsidRPr="00301B1C">
        <w:t>ToT</w:t>
      </w:r>
      <w:proofErr w:type="spellEnd"/>
      <w:r w:rsidRPr="00301B1C">
        <w:t>) programs or similar capacity</w:t>
      </w:r>
      <w:r w:rsidRPr="00301B1C">
        <w:noBreakHyphen/>
        <w:t>development approaches aimed at sustainability and replication within public institutions</w:t>
      </w:r>
      <w:r w:rsidR="00263B64" w:rsidRPr="00301B1C">
        <w:t xml:space="preserve"> (at least 1 experience during the last 5 years)</w:t>
      </w:r>
      <w:r w:rsidR="00496AF6" w:rsidRPr="00301B1C">
        <w:t>.</w:t>
      </w:r>
    </w:p>
    <w:p w14:paraId="61E8F089" w14:textId="77777777" w:rsidR="00F5752B" w:rsidRPr="00301B1C" w:rsidRDefault="00F5752B" w:rsidP="00F5752B">
      <w:pPr>
        <w:pStyle w:val="NormalWeb"/>
        <w:numPr>
          <w:ilvl w:val="0"/>
          <w:numId w:val="40"/>
        </w:numPr>
        <w:jc w:val="both"/>
      </w:pPr>
      <w:r w:rsidRPr="00301B1C">
        <w:rPr>
          <w:b/>
          <w:bCs/>
        </w:rPr>
        <w:t>Operational Capacity</w:t>
      </w:r>
    </w:p>
    <w:p w14:paraId="02564D0D" w14:textId="77777777" w:rsidR="00B946F4" w:rsidRDefault="00F5752B">
      <w:pPr>
        <w:pStyle w:val="NormalWeb"/>
        <w:numPr>
          <w:ilvl w:val="1"/>
          <w:numId w:val="40"/>
        </w:numPr>
        <w:jc w:val="both"/>
      </w:pPr>
      <w:r w:rsidRPr="00301B1C">
        <w:t xml:space="preserve">Demonstrated ability </w:t>
      </w:r>
      <w:r w:rsidR="00F36553" w:rsidRPr="00301B1C">
        <w:t xml:space="preserve">in project management </w:t>
      </w:r>
      <w:r w:rsidR="00D81A96" w:rsidRPr="00301B1C">
        <w:t>which involves</w:t>
      </w:r>
      <w:r w:rsidRPr="00301B1C">
        <w:t xml:space="preserve"> mobiliz</w:t>
      </w:r>
      <w:r w:rsidR="00D81A96" w:rsidRPr="00301B1C">
        <w:t>ing</w:t>
      </w:r>
      <w:r w:rsidRPr="00301B1C">
        <w:t xml:space="preserve"> qualified experts and manag</w:t>
      </w:r>
      <w:r w:rsidR="002501E1" w:rsidRPr="00301B1C">
        <w:t>ing</w:t>
      </w:r>
      <w:r w:rsidRPr="00301B1C">
        <w:t xml:space="preserve"> logistics necessary to deliver the assignment within the proposed timeframe</w:t>
      </w:r>
      <w:r w:rsidR="00077C07" w:rsidRPr="00301B1C">
        <w:t>,</w:t>
      </w:r>
      <w:r w:rsidR="00887705" w:rsidRPr="00301B1C">
        <w:t xml:space="preserve"> </w:t>
      </w:r>
      <w:r w:rsidR="00077C07" w:rsidRPr="00301B1C">
        <w:t>evidenced by experience in at least one large-scale project involving the deployment of specialized expertise and complex logistical management.</w:t>
      </w:r>
      <w:r w:rsidR="00B946F4">
        <w:t xml:space="preserve"> </w:t>
      </w:r>
    </w:p>
    <w:p w14:paraId="4F7E572E" w14:textId="77777777" w:rsidR="002D5DAA" w:rsidRDefault="002D5DAA" w:rsidP="00F5752B">
      <w:pPr>
        <w:pStyle w:val="NormalWeb"/>
        <w:jc w:val="both"/>
        <w:rPr>
          <w:b/>
          <w:bCs/>
        </w:rPr>
      </w:pPr>
    </w:p>
    <w:p w14:paraId="54E9D1E5" w14:textId="0D85579A" w:rsidR="00F5752B" w:rsidRPr="00301B1C" w:rsidRDefault="00F5752B" w:rsidP="00F5752B">
      <w:pPr>
        <w:pStyle w:val="NormalWeb"/>
        <w:jc w:val="both"/>
        <w:rPr>
          <w:b/>
          <w:bCs/>
        </w:rPr>
      </w:pPr>
      <w:r w:rsidRPr="00301B1C">
        <w:rPr>
          <w:b/>
          <w:bCs/>
        </w:rPr>
        <w:t>B. Key Experts – Minimum Requirements</w:t>
      </w:r>
    </w:p>
    <w:p w14:paraId="292610FD" w14:textId="77777777" w:rsidR="00F5752B" w:rsidRPr="00301B1C" w:rsidRDefault="00F5752B" w:rsidP="00F5752B">
      <w:pPr>
        <w:pStyle w:val="NormalWeb"/>
        <w:jc w:val="both"/>
      </w:pPr>
      <w:r w:rsidRPr="00301B1C">
        <w:t>The Consultant shall propose a team of suitably qualified experts. One individual may cover more than one role, provided all qualification requirements are met.</w:t>
      </w:r>
    </w:p>
    <w:p w14:paraId="346688BC" w14:textId="111951B2" w:rsidR="00F5752B" w:rsidRPr="00301B1C" w:rsidRDefault="00F5752B" w:rsidP="00F5752B">
      <w:pPr>
        <w:pStyle w:val="NormalWeb"/>
        <w:jc w:val="both"/>
        <w:rPr>
          <w:b/>
          <w:bCs/>
        </w:rPr>
      </w:pPr>
      <w:r w:rsidRPr="00301B1C">
        <w:rPr>
          <w:b/>
          <w:bCs/>
        </w:rPr>
        <w:t>1. Team Leader / Senior Public Sector Accounting Expert</w:t>
      </w:r>
      <w:r w:rsidR="00AD4049" w:rsidRPr="00301B1C">
        <w:rPr>
          <w:b/>
          <w:bCs/>
        </w:rPr>
        <w:t>/</w:t>
      </w:r>
    </w:p>
    <w:p w14:paraId="5C98716E" w14:textId="2797F9D2" w:rsidR="00F5752B" w:rsidRPr="00301B1C" w:rsidRDefault="00F5752B" w:rsidP="00F5752B">
      <w:pPr>
        <w:pStyle w:val="NormalWeb"/>
        <w:numPr>
          <w:ilvl w:val="0"/>
          <w:numId w:val="41"/>
        </w:numPr>
        <w:jc w:val="both"/>
      </w:pPr>
      <w:r w:rsidRPr="00301B1C">
        <w:t>University degree in accounting, finance, economics, public administration, or a related field;</w:t>
      </w:r>
      <w:r w:rsidR="0071284B" w:rsidRPr="00301B1C">
        <w:t xml:space="preserve"> ‘</w:t>
      </w:r>
    </w:p>
    <w:p w14:paraId="75882C4F" w14:textId="3F0B09F4" w:rsidR="0071284B" w:rsidRPr="00301B1C" w:rsidRDefault="00DD217A" w:rsidP="00F5752B">
      <w:pPr>
        <w:pStyle w:val="NormalWeb"/>
        <w:numPr>
          <w:ilvl w:val="0"/>
          <w:numId w:val="41"/>
        </w:numPr>
        <w:jc w:val="both"/>
      </w:pPr>
      <w:r w:rsidRPr="00301B1C">
        <w:t xml:space="preserve">International </w:t>
      </w:r>
      <w:r w:rsidR="0071284B" w:rsidRPr="00301B1C">
        <w:t xml:space="preserve">Professional </w:t>
      </w:r>
      <w:r w:rsidRPr="00301B1C">
        <w:t>C</w:t>
      </w:r>
      <w:r w:rsidR="0071284B" w:rsidRPr="00301B1C">
        <w:t>ertificat</w:t>
      </w:r>
      <w:r w:rsidR="000B598F" w:rsidRPr="00301B1C">
        <w:t>ion</w:t>
      </w:r>
      <w:r w:rsidR="00A75953">
        <w:t xml:space="preserve"> in accounting</w:t>
      </w:r>
      <w:r w:rsidR="0071284B" w:rsidRPr="00301B1C">
        <w:t xml:space="preserve"> </w:t>
      </w:r>
      <w:r w:rsidRPr="00301B1C">
        <w:t>is required</w:t>
      </w:r>
      <w:r w:rsidR="00A75953">
        <w:t>.</w:t>
      </w:r>
    </w:p>
    <w:p w14:paraId="5F4480B2" w14:textId="77777777" w:rsidR="00F5752B" w:rsidRPr="00301B1C" w:rsidRDefault="00F5752B" w:rsidP="00F5752B">
      <w:pPr>
        <w:pStyle w:val="NormalWeb"/>
        <w:numPr>
          <w:ilvl w:val="0"/>
          <w:numId w:val="41"/>
        </w:numPr>
        <w:jc w:val="both"/>
      </w:pPr>
      <w:r w:rsidRPr="00301B1C">
        <w:t>At least 7 years of professional experience in public sector accounting, financial reporting, or public financial management;</w:t>
      </w:r>
    </w:p>
    <w:p w14:paraId="620A108B" w14:textId="77777777" w:rsidR="00F5752B" w:rsidRPr="00301B1C" w:rsidRDefault="00F5752B" w:rsidP="00F5752B">
      <w:pPr>
        <w:pStyle w:val="NormalWeb"/>
        <w:numPr>
          <w:ilvl w:val="0"/>
          <w:numId w:val="41"/>
        </w:numPr>
        <w:jc w:val="both"/>
      </w:pPr>
      <w:r w:rsidRPr="00301B1C">
        <w:t>Demonstrated practical knowledge of IPSAS or accrual</w:t>
      </w:r>
      <w:r w:rsidRPr="00301B1C">
        <w:noBreakHyphen/>
        <w:t>based public sector accounting frameworks;</w:t>
      </w:r>
    </w:p>
    <w:p w14:paraId="37298335" w14:textId="77777777" w:rsidR="00F5752B" w:rsidRPr="00301B1C" w:rsidRDefault="00F5752B" w:rsidP="00F5752B">
      <w:pPr>
        <w:pStyle w:val="NormalWeb"/>
        <w:numPr>
          <w:ilvl w:val="0"/>
          <w:numId w:val="41"/>
        </w:numPr>
        <w:jc w:val="both"/>
      </w:pPr>
      <w:r w:rsidRPr="00301B1C">
        <w:t>Experience coordinating or leading training or capacity</w:t>
      </w:r>
      <w:r w:rsidRPr="00301B1C">
        <w:noBreakHyphen/>
        <w:t>building assignments;</w:t>
      </w:r>
    </w:p>
    <w:p w14:paraId="4E9B5282" w14:textId="77777777" w:rsidR="00F5752B" w:rsidRPr="00301B1C" w:rsidRDefault="00F5752B" w:rsidP="00F5752B">
      <w:pPr>
        <w:pStyle w:val="NormalWeb"/>
        <w:numPr>
          <w:ilvl w:val="0"/>
          <w:numId w:val="41"/>
        </w:numPr>
        <w:jc w:val="both"/>
      </w:pPr>
      <w:r w:rsidRPr="00301B1C">
        <w:t>Strong communication, facilitation, and reporting skills.</w:t>
      </w:r>
    </w:p>
    <w:p w14:paraId="285A00A3" w14:textId="77777777" w:rsidR="001806B2" w:rsidRPr="00301B1C" w:rsidRDefault="001806B2" w:rsidP="001806B2">
      <w:pPr>
        <w:pStyle w:val="NormalWeb"/>
        <w:numPr>
          <w:ilvl w:val="0"/>
          <w:numId w:val="41"/>
        </w:numPr>
        <w:jc w:val="both"/>
      </w:pPr>
      <w:r w:rsidRPr="00301B1C">
        <w:t>Experience in adult learning methodologies and preparation of training materials;</w:t>
      </w:r>
    </w:p>
    <w:p w14:paraId="22ACD4A4" w14:textId="1FD7262A" w:rsidR="001806B2" w:rsidRPr="00301B1C" w:rsidRDefault="001806B2" w:rsidP="001806B2">
      <w:pPr>
        <w:pStyle w:val="NormalWeb"/>
        <w:numPr>
          <w:ilvl w:val="0"/>
          <w:numId w:val="41"/>
        </w:numPr>
        <w:jc w:val="both"/>
      </w:pPr>
      <w:r w:rsidRPr="00301B1C">
        <w:t>Ability to translate technical accounting concepts into practical training content.</w:t>
      </w:r>
    </w:p>
    <w:p w14:paraId="37B91F4B" w14:textId="707F4148" w:rsidR="00F5752B" w:rsidRPr="00301B1C" w:rsidRDefault="00F5752B" w:rsidP="00F5752B">
      <w:pPr>
        <w:pStyle w:val="NormalWeb"/>
        <w:jc w:val="both"/>
        <w:rPr>
          <w:b/>
          <w:bCs/>
        </w:rPr>
      </w:pPr>
      <w:r w:rsidRPr="00301B1C">
        <w:rPr>
          <w:b/>
          <w:bCs/>
        </w:rPr>
        <w:t>2. Training and Curriculum Expert</w:t>
      </w:r>
    </w:p>
    <w:p w14:paraId="53F24075" w14:textId="77777777" w:rsidR="00F5752B" w:rsidRPr="00301B1C" w:rsidRDefault="00F5752B" w:rsidP="00F5752B">
      <w:pPr>
        <w:pStyle w:val="NormalWeb"/>
        <w:numPr>
          <w:ilvl w:val="0"/>
          <w:numId w:val="42"/>
        </w:numPr>
        <w:jc w:val="both"/>
      </w:pPr>
      <w:r w:rsidRPr="00301B1C">
        <w:t xml:space="preserve">University degree in accounting, finance, or </w:t>
      </w:r>
      <w:proofErr w:type="gramStart"/>
      <w:r w:rsidRPr="00301B1C">
        <w:t>a related</w:t>
      </w:r>
      <w:proofErr w:type="gramEnd"/>
      <w:r w:rsidRPr="00301B1C">
        <w:t xml:space="preserve"> discipline;</w:t>
      </w:r>
    </w:p>
    <w:p w14:paraId="0F9FBBE6" w14:textId="77777777" w:rsidR="00F5752B" w:rsidRPr="00301B1C" w:rsidRDefault="00F5752B" w:rsidP="00F5752B">
      <w:pPr>
        <w:pStyle w:val="NormalWeb"/>
        <w:numPr>
          <w:ilvl w:val="0"/>
          <w:numId w:val="42"/>
        </w:numPr>
        <w:jc w:val="both"/>
      </w:pPr>
      <w:r w:rsidRPr="00301B1C">
        <w:t>At least 5 years of experience in developing or delivering training in accounting, financial reporting, or related fields;</w:t>
      </w:r>
    </w:p>
    <w:p w14:paraId="7DF80F89" w14:textId="77777777" w:rsidR="00F5752B" w:rsidRPr="00301B1C" w:rsidRDefault="00F5752B" w:rsidP="00F5752B">
      <w:pPr>
        <w:pStyle w:val="NormalWeb"/>
        <w:numPr>
          <w:ilvl w:val="0"/>
          <w:numId w:val="42"/>
        </w:numPr>
        <w:jc w:val="both"/>
      </w:pPr>
      <w:r w:rsidRPr="00301B1C">
        <w:t>Experience in adult learning methodologies and preparation of training materials;</w:t>
      </w:r>
    </w:p>
    <w:p w14:paraId="5D4155E3" w14:textId="5194AB67" w:rsidR="007C7CB9" w:rsidRDefault="00F5752B" w:rsidP="00F27220">
      <w:pPr>
        <w:pStyle w:val="NormalWeb"/>
        <w:jc w:val="both"/>
      </w:pPr>
      <w:r w:rsidRPr="00301B1C">
        <w:t>Ability to translate technical accounting concepts into practical training content.</w:t>
      </w:r>
    </w:p>
    <w:p w14:paraId="0F14FC28" w14:textId="77777777" w:rsidR="00F27220" w:rsidRPr="00895218" w:rsidRDefault="00F27220" w:rsidP="00F27220">
      <w:pPr>
        <w:pStyle w:val="NormalWeb"/>
        <w:jc w:val="both"/>
      </w:pPr>
    </w:p>
    <w:p w14:paraId="38766834" w14:textId="09B58D45" w:rsidR="00895218" w:rsidRPr="004E6FD9" w:rsidRDefault="00895218" w:rsidP="007C7CB9">
      <w:pPr>
        <w:spacing w:before="100" w:beforeAutospacing="1" w:after="100" w:afterAutospacing="1" w:line="240" w:lineRule="auto"/>
        <w:jc w:val="both"/>
        <w:outlineLvl w:val="1"/>
        <w:rPr>
          <w:rFonts w:ascii="Times New Roman" w:eastAsia="Times New Roman" w:hAnsi="Times New Roman" w:cs="Times New Roman"/>
          <w:b/>
          <w:bCs/>
          <w:sz w:val="24"/>
          <w:szCs w:val="24"/>
          <w:lang w:val="en-US"/>
        </w:rPr>
      </w:pPr>
      <w:r w:rsidRPr="004E6FD9">
        <w:rPr>
          <w:rFonts w:ascii="Times New Roman" w:eastAsia="Times New Roman" w:hAnsi="Times New Roman" w:cs="Times New Roman"/>
          <w:b/>
          <w:bCs/>
          <w:sz w:val="24"/>
          <w:szCs w:val="24"/>
          <w:lang w:val="en-US"/>
        </w:rPr>
        <w:lastRenderedPageBreak/>
        <w:t>Additional Trainers Proposed by the Consultant</w:t>
      </w:r>
    </w:p>
    <w:p w14:paraId="31886DEE" w14:textId="3899F901" w:rsidR="00895218" w:rsidRPr="00895218" w:rsidRDefault="00895218" w:rsidP="007C7CB9">
      <w:pPr>
        <w:spacing w:before="100" w:beforeAutospacing="1" w:after="100" w:afterAutospacing="1" w:line="240" w:lineRule="auto"/>
        <w:jc w:val="both"/>
        <w:rPr>
          <w:rFonts w:ascii="Times New Roman" w:eastAsia="Times New Roman" w:hAnsi="Times New Roman" w:cs="Times New Roman"/>
          <w:sz w:val="24"/>
          <w:szCs w:val="24"/>
          <w:lang w:val="en-US"/>
        </w:rPr>
      </w:pPr>
      <w:r w:rsidRPr="00895218">
        <w:rPr>
          <w:rFonts w:ascii="Times New Roman" w:eastAsia="Times New Roman" w:hAnsi="Times New Roman" w:cs="Times New Roman"/>
          <w:sz w:val="24"/>
          <w:szCs w:val="24"/>
          <w:lang w:val="en-US"/>
        </w:rPr>
        <w:t xml:space="preserve">Where the MoF-approved pool does not provide sufficient capacity, availability or </w:t>
      </w:r>
      <w:proofErr w:type="spellStart"/>
      <w:r w:rsidRPr="00895218">
        <w:rPr>
          <w:rFonts w:ascii="Times New Roman" w:eastAsia="Times New Roman" w:hAnsi="Times New Roman" w:cs="Times New Roman"/>
          <w:sz w:val="24"/>
          <w:szCs w:val="24"/>
          <w:lang w:val="en-US"/>
        </w:rPr>
        <w:t>specialised</w:t>
      </w:r>
      <w:proofErr w:type="spellEnd"/>
      <w:r w:rsidRPr="00895218">
        <w:rPr>
          <w:rFonts w:ascii="Times New Roman" w:eastAsia="Times New Roman" w:hAnsi="Times New Roman" w:cs="Times New Roman"/>
          <w:sz w:val="24"/>
          <w:szCs w:val="24"/>
          <w:lang w:val="en-US"/>
        </w:rPr>
        <w:t xml:space="preserve"> expertise, the Consultant may propose additional trainers.</w:t>
      </w:r>
    </w:p>
    <w:p w14:paraId="59EE1189" w14:textId="3D9A7ABA" w:rsidR="00895218" w:rsidRPr="00895218" w:rsidRDefault="00895218" w:rsidP="007C7CB9">
      <w:pPr>
        <w:spacing w:before="100" w:beforeAutospacing="1" w:after="100" w:afterAutospacing="1" w:line="240" w:lineRule="auto"/>
        <w:jc w:val="both"/>
        <w:rPr>
          <w:rFonts w:ascii="Times New Roman" w:eastAsia="Times New Roman" w:hAnsi="Times New Roman" w:cs="Times New Roman"/>
          <w:sz w:val="24"/>
          <w:szCs w:val="24"/>
          <w:lang w:val="en-US"/>
        </w:rPr>
      </w:pPr>
      <w:r w:rsidRPr="00895218">
        <w:rPr>
          <w:rFonts w:ascii="Times New Roman" w:eastAsia="Times New Roman" w:hAnsi="Times New Roman" w:cs="Times New Roman"/>
          <w:sz w:val="24"/>
          <w:szCs w:val="24"/>
          <w:lang w:val="en-US"/>
        </w:rPr>
        <w:t>Any additional trainer shall meet, at minimum, the following requirements:</w:t>
      </w:r>
    </w:p>
    <w:p w14:paraId="52982464" w14:textId="718371CD" w:rsidR="008F5DB0" w:rsidRPr="00301B1C" w:rsidRDefault="008F5DB0" w:rsidP="007C7CB9">
      <w:pPr>
        <w:pStyle w:val="NormalWeb"/>
        <w:numPr>
          <w:ilvl w:val="0"/>
          <w:numId w:val="42"/>
        </w:numPr>
        <w:jc w:val="both"/>
      </w:pPr>
      <w:r w:rsidRPr="00301B1C">
        <w:t xml:space="preserve">University degree in accounting, finance, or </w:t>
      </w:r>
      <w:proofErr w:type="gramStart"/>
      <w:r w:rsidRPr="00301B1C">
        <w:t>a related</w:t>
      </w:r>
      <w:proofErr w:type="gramEnd"/>
      <w:r w:rsidRPr="00301B1C">
        <w:t xml:space="preserve"> discipline;</w:t>
      </w:r>
    </w:p>
    <w:p w14:paraId="31B8FF73" w14:textId="66BA22C2" w:rsidR="008F5DB0" w:rsidRPr="00301B1C" w:rsidRDefault="008F5DB0" w:rsidP="007C7CB9">
      <w:pPr>
        <w:pStyle w:val="NormalWeb"/>
        <w:numPr>
          <w:ilvl w:val="0"/>
          <w:numId w:val="42"/>
        </w:numPr>
        <w:jc w:val="both"/>
      </w:pPr>
      <w:r w:rsidRPr="00301B1C">
        <w:t>At least 5 years of experience in developing or delivering training in accounting, financial reporting, or related fields;</w:t>
      </w:r>
      <w:r w:rsidR="000C0448" w:rsidRPr="00301B1C">
        <w:t xml:space="preserve"> preferably in a public sector/ budget organization setting </w:t>
      </w:r>
    </w:p>
    <w:p w14:paraId="68595EB5" w14:textId="79275DE4" w:rsidR="00E72C57" w:rsidRPr="00301B1C" w:rsidRDefault="00E72C57" w:rsidP="007C7CB9">
      <w:pPr>
        <w:pStyle w:val="NormalWeb"/>
        <w:numPr>
          <w:ilvl w:val="0"/>
          <w:numId w:val="42"/>
        </w:numPr>
        <w:jc w:val="both"/>
      </w:pPr>
      <w:r w:rsidRPr="00301B1C">
        <w:t>Albanian language</w:t>
      </w:r>
      <w:r w:rsidR="00813AC9">
        <w:t>.</w:t>
      </w:r>
    </w:p>
    <w:p w14:paraId="0F8CBCA5" w14:textId="77777777" w:rsidR="00F5752B" w:rsidRPr="00301B1C" w:rsidRDefault="00F5752B" w:rsidP="00156B1F">
      <w:pPr>
        <w:pStyle w:val="NormalWeb"/>
        <w:jc w:val="both"/>
        <w:rPr>
          <w:b/>
          <w:bCs/>
        </w:rPr>
      </w:pPr>
      <w:r w:rsidRPr="00301B1C">
        <w:rPr>
          <w:b/>
          <w:bCs/>
        </w:rPr>
        <w:t>C. Language Requirements</w:t>
      </w:r>
    </w:p>
    <w:p w14:paraId="252DB812" w14:textId="77777777" w:rsidR="00F5752B" w:rsidRPr="00301B1C" w:rsidRDefault="00F5752B" w:rsidP="00156B1F">
      <w:pPr>
        <w:pStyle w:val="NormalWeb"/>
        <w:numPr>
          <w:ilvl w:val="0"/>
          <w:numId w:val="44"/>
        </w:numPr>
        <w:jc w:val="both"/>
      </w:pPr>
      <w:r w:rsidRPr="00301B1C">
        <w:t xml:space="preserve">Key experts shall have good </w:t>
      </w:r>
      <w:r w:rsidRPr="00301B1C">
        <w:rPr>
          <w:b/>
          <w:bCs/>
        </w:rPr>
        <w:t>written and oral communication skills in English</w:t>
      </w:r>
      <w:r w:rsidRPr="00301B1C">
        <w:t>.</w:t>
      </w:r>
    </w:p>
    <w:p w14:paraId="65FB51DE" w14:textId="4CF3AD24" w:rsidR="00F5752B" w:rsidRPr="00301B1C" w:rsidRDefault="00F5752B" w:rsidP="00156B1F">
      <w:pPr>
        <w:pStyle w:val="NormalWeb"/>
        <w:numPr>
          <w:ilvl w:val="0"/>
          <w:numId w:val="44"/>
        </w:numPr>
        <w:jc w:val="both"/>
      </w:pPr>
      <w:r w:rsidRPr="00301B1C">
        <w:t xml:space="preserve">Knowledge of the local language is required for effective </w:t>
      </w:r>
      <w:r w:rsidR="007E6109" w:rsidRPr="00301B1C">
        <w:t>delivery training</w:t>
      </w:r>
      <w:r w:rsidR="000B598F" w:rsidRPr="00301B1C">
        <w:t xml:space="preserve"> for local experts</w:t>
      </w:r>
      <w:r w:rsidRPr="00301B1C">
        <w:t>.</w:t>
      </w:r>
    </w:p>
    <w:p w14:paraId="274AA087" w14:textId="06DAE478" w:rsidR="00F10C7F" w:rsidRPr="00B456B9" w:rsidRDefault="00F70DAB" w:rsidP="00370E39">
      <w:pPr>
        <w:rPr>
          <w:rFonts w:ascii="Times New Roman" w:hAnsi="Times New Roman" w:cs="Times New Roman"/>
          <w:sz w:val="24"/>
          <w:szCs w:val="24"/>
          <w:lang w:val="en-US"/>
        </w:rPr>
      </w:pPr>
      <w:r w:rsidRPr="00B456B9">
        <w:rPr>
          <w:rFonts w:ascii="Times New Roman" w:hAnsi="Times New Roman" w:cs="Times New Roman"/>
          <w:sz w:val="24"/>
          <w:szCs w:val="24"/>
          <w:lang w:val="en-US"/>
        </w:rPr>
        <w:t>Annex</w:t>
      </w:r>
      <w:r w:rsidR="00F10C7F" w:rsidRPr="00B456B9">
        <w:rPr>
          <w:rFonts w:ascii="Times New Roman" w:hAnsi="Times New Roman" w:cs="Times New Roman"/>
          <w:sz w:val="24"/>
          <w:szCs w:val="24"/>
          <w:lang w:val="en-US"/>
        </w:rPr>
        <w:t>:</w:t>
      </w:r>
      <w:r w:rsidR="004D2FD6" w:rsidRPr="00B456B9">
        <w:rPr>
          <w:rFonts w:ascii="Times New Roman" w:hAnsi="Times New Roman" w:cs="Times New Roman"/>
          <w:sz w:val="24"/>
          <w:szCs w:val="24"/>
          <w:lang w:val="en-US"/>
        </w:rPr>
        <w:t xml:space="preserve"> </w:t>
      </w:r>
      <w:r w:rsidR="00F10C7F" w:rsidRPr="00B456B9">
        <w:rPr>
          <w:rFonts w:ascii="Times New Roman" w:hAnsi="Times New Roman" w:cs="Times New Roman"/>
          <w:sz w:val="24"/>
          <w:szCs w:val="24"/>
          <w:lang w:val="en-US"/>
        </w:rPr>
        <w:t>Detailed training content</w:t>
      </w:r>
      <w:r w:rsidR="004D2FD6" w:rsidRPr="00B456B9">
        <w:rPr>
          <w:rFonts w:ascii="Times New Roman" w:hAnsi="Times New Roman" w:cs="Times New Roman"/>
          <w:sz w:val="24"/>
          <w:szCs w:val="24"/>
          <w:lang w:val="en-US"/>
        </w:rPr>
        <w:t xml:space="preserve"> requirements</w:t>
      </w:r>
    </w:p>
    <w:p w14:paraId="5127FA83" w14:textId="5110EDFA" w:rsidR="0009617F" w:rsidRPr="00B456B9" w:rsidRDefault="0009617F" w:rsidP="00876FD5">
      <w:pPr>
        <w:jc w:val="both"/>
        <w:rPr>
          <w:rFonts w:ascii="Times New Roman" w:hAnsi="Times New Roman" w:cs="Times New Roman"/>
          <w:sz w:val="24"/>
          <w:szCs w:val="24"/>
          <w:lang w:val="en-US"/>
        </w:rPr>
      </w:pPr>
      <w:r w:rsidRPr="00B456B9">
        <w:rPr>
          <w:rFonts w:ascii="Times New Roman" w:hAnsi="Times New Roman" w:cs="Times New Roman"/>
          <w:sz w:val="24"/>
          <w:szCs w:val="24"/>
          <w:lang w:val="en-US"/>
        </w:rPr>
        <w:t>This Annex forms an integral part of these Terms of Reference and sets out the minimum training content requirements to be reflected, as applicable, in the curriculum, training materials, training delivery and e-learning components under section 4: Deliverables. Any refinement of the content following the training needs assessment shall be subject to prior approval by the Ministry of Finance.</w:t>
      </w:r>
    </w:p>
    <w:p w14:paraId="56F6948E" w14:textId="00C2A592" w:rsidR="004D2FD6" w:rsidRPr="00301B1C" w:rsidRDefault="004D2FD6" w:rsidP="004D2FD6">
      <w:pPr>
        <w:jc w:val="both"/>
        <w:rPr>
          <w:rFonts w:ascii="Times New Roman" w:hAnsi="Times New Roman" w:cs="Times New Roman"/>
          <w:sz w:val="24"/>
          <w:szCs w:val="24"/>
          <w:lang w:val="en-US"/>
        </w:rPr>
      </w:pPr>
      <w:r w:rsidRPr="00B456B9">
        <w:rPr>
          <w:rFonts w:ascii="Times New Roman" w:hAnsi="Times New Roman" w:cs="Times New Roman"/>
          <w:sz w:val="24"/>
          <w:szCs w:val="24"/>
          <w:lang w:val="en-US"/>
        </w:rPr>
        <w:t>Module 1:</w:t>
      </w:r>
    </w:p>
    <w:tbl>
      <w:tblPr>
        <w:tblStyle w:val="TableGrid"/>
        <w:tblW w:w="0" w:type="auto"/>
        <w:tblLook w:val="04A0" w:firstRow="1" w:lastRow="0" w:firstColumn="1" w:lastColumn="0" w:noHBand="0" w:noVBand="1"/>
      </w:tblPr>
      <w:tblGrid>
        <w:gridCol w:w="1075"/>
        <w:gridCol w:w="6930"/>
        <w:gridCol w:w="1345"/>
      </w:tblGrid>
      <w:tr w:rsidR="004D2FD6" w:rsidRPr="00301B1C" w14:paraId="436B4CE3" w14:textId="77777777" w:rsidTr="00917BDE">
        <w:tc>
          <w:tcPr>
            <w:tcW w:w="1075" w:type="dxa"/>
          </w:tcPr>
          <w:p w14:paraId="4CADDED5" w14:textId="77777777" w:rsidR="004D2FD6" w:rsidRPr="00301B1C" w:rsidRDefault="004D2FD6" w:rsidP="00917BDE">
            <w:pPr>
              <w:jc w:val="both"/>
              <w:rPr>
                <w:rFonts w:ascii="Times New Roman" w:hAnsi="Times New Roman" w:cs="Times New Roman"/>
                <w:b/>
                <w:bCs/>
                <w:sz w:val="24"/>
                <w:szCs w:val="24"/>
                <w:lang w:val="en-US"/>
              </w:rPr>
            </w:pPr>
          </w:p>
        </w:tc>
        <w:tc>
          <w:tcPr>
            <w:tcW w:w="6930" w:type="dxa"/>
          </w:tcPr>
          <w:p w14:paraId="454A63A6" w14:textId="3E715E4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Topics</w:t>
            </w:r>
          </w:p>
        </w:tc>
        <w:tc>
          <w:tcPr>
            <w:tcW w:w="1345" w:type="dxa"/>
          </w:tcPr>
          <w:p w14:paraId="51DDC214"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Hours</w:t>
            </w:r>
          </w:p>
        </w:tc>
      </w:tr>
      <w:tr w:rsidR="004D2FD6" w:rsidRPr="00301B1C" w14:paraId="2C1D311E" w14:textId="77777777" w:rsidTr="00917BDE">
        <w:tc>
          <w:tcPr>
            <w:tcW w:w="1075" w:type="dxa"/>
          </w:tcPr>
          <w:p w14:paraId="06716F38"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Day 1</w:t>
            </w:r>
          </w:p>
        </w:tc>
        <w:tc>
          <w:tcPr>
            <w:tcW w:w="6930" w:type="dxa"/>
          </w:tcPr>
          <w:p w14:paraId="48C46726" w14:textId="77777777" w:rsidR="004D2FD6" w:rsidRPr="00301B1C" w:rsidRDefault="004D2FD6" w:rsidP="00917BDE">
            <w:pPr>
              <w:jc w:val="both"/>
              <w:rPr>
                <w:rFonts w:ascii="Times New Roman" w:hAnsi="Times New Roman" w:cs="Times New Roman"/>
                <w:b/>
                <w:bCs/>
                <w:sz w:val="24"/>
                <w:szCs w:val="24"/>
                <w:lang w:val="en-US"/>
              </w:rPr>
            </w:pPr>
          </w:p>
        </w:tc>
        <w:tc>
          <w:tcPr>
            <w:tcW w:w="1345" w:type="dxa"/>
          </w:tcPr>
          <w:p w14:paraId="31B5F24D" w14:textId="77777777" w:rsidR="004D2FD6" w:rsidRPr="00301B1C" w:rsidRDefault="004D2FD6" w:rsidP="00917BDE">
            <w:pPr>
              <w:jc w:val="both"/>
              <w:rPr>
                <w:rFonts w:ascii="Times New Roman" w:hAnsi="Times New Roman" w:cs="Times New Roman"/>
                <w:b/>
                <w:bCs/>
                <w:sz w:val="24"/>
                <w:szCs w:val="24"/>
                <w:lang w:val="en-US"/>
              </w:rPr>
            </w:pPr>
          </w:p>
        </w:tc>
      </w:tr>
      <w:tr w:rsidR="004D2FD6" w:rsidRPr="00301B1C" w14:paraId="25F30EEE" w14:textId="77777777" w:rsidTr="00917BDE">
        <w:tc>
          <w:tcPr>
            <w:tcW w:w="1075" w:type="dxa"/>
          </w:tcPr>
          <w:p w14:paraId="76F207C3"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c>
          <w:tcPr>
            <w:tcW w:w="6930" w:type="dxa"/>
          </w:tcPr>
          <w:p w14:paraId="3E20C910"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Information on the instruction covering purpose and objective, the structure, authority, definitions, introduction of main changes introduced in the new instruction</w:t>
            </w:r>
          </w:p>
        </w:tc>
        <w:tc>
          <w:tcPr>
            <w:tcW w:w="1345" w:type="dxa"/>
          </w:tcPr>
          <w:p w14:paraId="0ACE4328"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4140ED7B" w14:textId="77777777" w:rsidTr="00917BDE">
        <w:tc>
          <w:tcPr>
            <w:tcW w:w="1075" w:type="dxa"/>
          </w:tcPr>
          <w:p w14:paraId="7890792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c>
          <w:tcPr>
            <w:tcW w:w="6930" w:type="dxa"/>
          </w:tcPr>
          <w:p w14:paraId="5985C6C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Principles and Rules for the Organization and Maintenance of Public Sector Accounting in Public Sector Entities</w:t>
            </w:r>
          </w:p>
        </w:tc>
        <w:tc>
          <w:tcPr>
            <w:tcW w:w="1345" w:type="dxa"/>
          </w:tcPr>
          <w:p w14:paraId="7C28B8A8"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467868DB" w14:textId="77777777" w:rsidTr="00917BDE">
        <w:tc>
          <w:tcPr>
            <w:tcW w:w="1075" w:type="dxa"/>
          </w:tcPr>
          <w:p w14:paraId="72E3699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3</w:t>
            </w:r>
          </w:p>
        </w:tc>
        <w:tc>
          <w:tcPr>
            <w:tcW w:w="6930" w:type="dxa"/>
          </w:tcPr>
          <w:p w14:paraId="19579563"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Qualitative Characteristics of Financial Information</w:t>
            </w:r>
          </w:p>
        </w:tc>
        <w:tc>
          <w:tcPr>
            <w:tcW w:w="1345" w:type="dxa"/>
          </w:tcPr>
          <w:p w14:paraId="500AB96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661900E7" w14:textId="77777777" w:rsidTr="00917BDE">
        <w:tc>
          <w:tcPr>
            <w:tcW w:w="1075" w:type="dxa"/>
          </w:tcPr>
          <w:p w14:paraId="145B86BB"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4</w:t>
            </w:r>
          </w:p>
        </w:tc>
        <w:tc>
          <w:tcPr>
            <w:tcW w:w="6930" w:type="dxa"/>
          </w:tcPr>
          <w:p w14:paraId="164C805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Elements of Financial Statements and General Principles for Their Recognition and Measurement</w:t>
            </w:r>
          </w:p>
        </w:tc>
        <w:tc>
          <w:tcPr>
            <w:tcW w:w="1345" w:type="dxa"/>
          </w:tcPr>
          <w:p w14:paraId="0FE52DC1"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6CD964EE" w14:textId="77777777" w:rsidTr="00917BDE">
        <w:tc>
          <w:tcPr>
            <w:tcW w:w="1075" w:type="dxa"/>
          </w:tcPr>
          <w:p w14:paraId="68449C2C"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5</w:t>
            </w:r>
          </w:p>
        </w:tc>
        <w:tc>
          <w:tcPr>
            <w:tcW w:w="6930" w:type="dxa"/>
          </w:tcPr>
          <w:p w14:paraId="2B28204C"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Accounting Policies, Changes in Accounting Estimates, and Errors</w:t>
            </w:r>
          </w:p>
        </w:tc>
        <w:tc>
          <w:tcPr>
            <w:tcW w:w="1345" w:type="dxa"/>
          </w:tcPr>
          <w:p w14:paraId="3D6BD50F"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698E70B5" w14:textId="77777777" w:rsidTr="00917BDE">
        <w:tc>
          <w:tcPr>
            <w:tcW w:w="1075" w:type="dxa"/>
          </w:tcPr>
          <w:p w14:paraId="6B01FF69"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6</w:t>
            </w:r>
          </w:p>
        </w:tc>
        <w:tc>
          <w:tcPr>
            <w:tcW w:w="6930" w:type="dxa"/>
          </w:tcPr>
          <w:p w14:paraId="46B05036"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Chart of Accounts and revisions</w:t>
            </w:r>
          </w:p>
        </w:tc>
        <w:tc>
          <w:tcPr>
            <w:tcW w:w="1345" w:type="dxa"/>
          </w:tcPr>
          <w:p w14:paraId="75020533"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7FC84BA4" w14:textId="77777777" w:rsidTr="00917BDE">
        <w:tc>
          <w:tcPr>
            <w:tcW w:w="1075" w:type="dxa"/>
          </w:tcPr>
          <w:p w14:paraId="1886C146" w14:textId="5DD33B64" w:rsidR="004D2FD6" w:rsidRPr="00301B1C" w:rsidRDefault="009B35C4"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7</w:t>
            </w:r>
          </w:p>
        </w:tc>
        <w:tc>
          <w:tcPr>
            <w:tcW w:w="6930" w:type="dxa"/>
          </w:tcPr>
          <w:p w14:paraId="04B15507" w14:textId="77777777" w:rsidR="004D2FD6" w:rsidRPr="00301B1C" w:rsidRDefault="004D2FD6" w:rsidP="00C55429">
            <w:pPr>
              <w:pStyle w:val="NormalWeb"/>
              <w:jc w:val="both"/>
            </w:pPr>
          </w:p>
        </w:tc>
        <w:tc>
          <w:tcPr>
            <w:tcW w:w="1345" w:type="dxa"/>
          </w:tcPr>
          <w:p w14:paraId="2217A2AB"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24F1DC78" w14:textId="77777777" w:rsidTr="00917BDE">
        <w:tc>
          <w:tcPr>
            <w:tcW w:w="1075" w:type="dxa"/>
          </w:tcPr>
          <w:p w14:paraId="420AC465"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Day 2</w:t>
            </w:r>
          </w:p>
        </w:tc>
        <w:tc>
          <w:tcPr>
            <w:tcW w:w="6930" w:type="dxa"/>
          </w:tcPr>
          <w:p w14:paraId="321D2D3C"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R</w:t>
            </w:r>
            <w:r w:rsidRPr="00301B1C">
              <w:rPr>
                <w:rFonts w:ascii="Times New Roman" w:eastAsia="Times New Roman" w:hAnsi="Times New Roman" w:cs="Times New Roman"/>
                <w:b/>
                <w:bCs/>
                <w:sz w:val="24"/>
                <w:szCs w:val="24"/>
                <w:lang w:val="en-US"/>
              </w:rPr>
              <w:t>evenue and Expenses</w:t>
            </w:r>
          </w:p>
        </w:tc>
        <w:tc>
          <w:tcPr>
            <w:tcW w:w="1345" w:type="dxa"/>
          </w:tcPr>
          <w:p w14:paraId="245D28C5" w14:textId="77777777" w:rsidR="004D2FD6" w:rsidRPr="00301B1C" w:rsidRDefault="004D2FD6" w:rsidP="00917BDE">
            <w:pPr>
              <w:jc w:val="both"/>
              <w:rPr>
                <w:rFonts w:ascii="Times New Roman" w:hAnsi="Times New Roman" w:cs="Times New Roman"/>
                <w:b/>
                <w:bCs/>
                <w:sz w:val="24"/>
                <w:szCs w:val="24"/>
                <w:lang w:val="en-US"/>
              </w:rPr>
            </w:pPr>
          </w:p>
        </w:tc>
      </w:tr>
      <w:tr w:rsidR="004D2FD6" w:rsidRPr="00301B1C" w14:paraId="37351E9A" w14:textId="77777777" w:rsidTr="00917BDE">
        <w:tc>
          <w:tcPr>
            <w:tcW w:w="1075" w:type="dxa"/>
          </w:tcPr>
          <w:p w14:paraId="6DA3A555"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3A0AA17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eastAsia="Times New Roman" w:hAnsi="Times New Roman" w:cs="Times New Roman"/>
                <w:sz w:val="24"/>
                <w:szCs w:val="24"/>
                <w:lang w:val="en-US"/>
              </w:rPr>
              <w:t>Revenue</w:t>
            </w:r>
          </w:p>
        </w:tc>
        <w:tc>
          <w:tcPr>
            <w:tcW w:w="1345" w:type="dxa"/>
          </w:tcPr>
          <w:p w14:paraId="44E2431A"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34004141" w14:textId="77777777" w:rsidTr="00917BDE">
        <w:tc>
          <w:tcPr>
            <w:tcW w:w="1075" w:type="dxa"/>
          </w:tcPr>
          <w:p w14:paraId="0BE3D1D7"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3DF5DB0E" w14:textId="77777777" w:rsidR="004D2FD6" w:rsidRPr="00301B1C" w:rsidRDefault="004D2FD6" w:rsidP="00917BDE">
            <w:pPr>
              <w:spacing w:before="100" w:beforeAutospacing="1" w:after="100" w:afterAutospacing="1"/>
              <w:jc w:val="both"/>
              <w:rPr>
                <w:rFonts w:ascii="Times New Roman" w:eastAsia="Times New Roman" w:hAnsi="Times New Roman" w:cs="Times New Roman"/>
                <w:sz w:val="24"/>
                <w:szCs w:val="24"/>
                <w:lang w:val="en-US"/>
              </w:rPr>
            </w:pPr>
            <w:r w:rsidRPr="00301B1C">
              <w:rPr>
                <w:rFonts w:ascii="Times New Roman" w:eastAsia="Times New Roman" w:hAnsi="Times New Roman" w:cs="Times New Roman"/>
                <w:sz w:val="24"/>
                <w:szCs w:val="24"/>
                <w:lang w:val="en-US"/>
              </w:rPr>
              <w:t>Accrued Expenses, Transfer Expenses</w:t>
            </w:r>
          </w:p>
        </w:tc>
        <w:tc>
          <w:tcPr>
            <w:tcW w:w="1345" w:type="dxa"/>
          </w:tcPr>
          <w:p w14:paraId="1BE17989"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17E403E5" w14:textId="77777777" w:rsidTr="00917BDE">
        <w:tc>
          <w:tcPr>
            <w:tcW w:w="1075" w:type="dxa"/>
          </w:tcPr>
          <w:p w14:paraId="08D43535"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5009D685" w14:textId="77777777" w:rsidR="004D2FD6" w:rsidRPr="00301B1C" w:rsidRDefault="004D2FD6" w:rsidP="00917BDE">
            <w:pPr>
              <w:jc w:val="both"/>
              <w:rPr>
                <w:rFonts w:ascii="Times New Roman" w:hAnsi="Times New Roman" w:cs="Times New Roman"/>
                <w:sz w:val="24"/>
                <w:szCs w:val="24"/>
                <w:lang w:val="en-US"/>
              </w:rPr>
            </w:pPr>
            <w:r w:rsidRPr="007455BB">
              <w:rPr>
                <w:rFonts w:ascii="Times New Roman" w:eastAsia="Times New Roman" w:hAnsi="Times New Roman" w:cs="Times New Roman"/>
                <w:sz w:val="24"/>
                <w:szCs w:val="24"/>
                <w:lang w:val="en-US"/>
              </w:rPr>
              <w:t>Social Benefits, Employee Benefits</w:t>
            </w:r>
          </w:p>
        </w:tc>
        <w:tc>
          <w:tcPr>
            <w:tcW w:w="1345" w:type="dxa"/>
          </w:tcPr>
          <w:p w14:paraId="247782DC"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4C250827" w14:textId="77777777" w:rsidTr="00917BDE">
        <w:tc>
          <w:tcPr>
            <w:tcW w:w="1075" w:type="dxa"/>
          </w:tcPr>
          <w:p w14:paraId="21763718"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4F2C5176"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Property, Plant and Equipment (PPE)</w:t>
            </w:r>
          </w:p>
        </w:tc>
        <w:tc>
          <w:tcPr>
            <w:tcW w:w="1345" w:type="dxa"/>
          </w:tcPr>
          <w:p w14:paraId="723DE91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r>
      <w:tr w:rsidR="004D2FD6" w:rsidRPr="00301B1C" w14:paraId="1AAC11B2" w14:textId="77777777" w:rsidTr="00917BDE">
        <w:tc>
          <w:tcPr>
            <w:tcW w:w="1075" w:type="dxa"/>
          </w:tcPr>
          <w:p w14:paraId="43B69B81"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4F788DD0" w14:textId="77777777" w:rsidR="004D2FD6" w:rsidRPr="00301B1C" w:rsidRDefault="004D2FD6" w:rsidP="00917BDE">
            <w:pPr>
              <w:jc w:val="both"/>
              <w:rPr>
                <w:rFonts w:ascii="Times New Roman" w:eastAsia="Times New Roman" w:hAnsi="Times New Roman" w:cs="Times New Roman"/>
                <w:sz w:val="24"/>
                <w:szCs w:val="24"/>
                <w:lang w:val="en-US"/>
              </w:rPr>
            </w:pPr>
            <w:r w:rsidRPr="00301B1C">
              <w:rPr>
                <w:rFonts w:ascii="Times New Roman" w:eastAsia="Times New Roman" w:hAnsi="Times New Roman" w:cs="Times New Roman"/>
                <w:sz w:val="24"/>
                <w:szCs w:val="24"/>
                <w:lang w:val="en-US"/>
              </w:rPr>
              <w:t>Depreciation of PPE</w:t>
            </w:r>
          </w:p>
        </w:tc>
        <w:tc>
          <w:tcPr>
            <w:tcW w:w="1345" w:type="dxa"/>
          </w:tcPr>
          <w:p w14:paraId="5EE53841"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71AAF01B" w14:textId="77777777" w:rsidTr="00917BDE">
        <w:tc>
          <w:tcPr>
            <w:tcW w:w="1075" w:type="dxa"/>
          </w:tcPr>
          <w:p w14:paraId="562FABB6"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7DDB3AFB"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Recognition and derecognition of PPE</w:t>
            </w:r>
          </w:p>
        </w:tc>
        <w:tc>
          <w:tcPr>
            <w:tcW w:w="1345" w:type="dxa"/>
          </w:tcPr>
          <w:p w14:paraId="5E72B587"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16014D82" w14:textId="77777777" w:rsidTr="00917BDE">
        <w:tc>
          <w:tcPr>
            <w:tcW w:w="1075" w:type="dxa"/>
          </w:tcPr>
          <w:p w14:paraId="45CA2382"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Day 3</w:t>
            </w:r>
          </w:p>
        </w:tc>
        <w:tc>
          <w:tcPr>
            <w:tcW w:w="6930" w:type="dxa"/>
          </w:tcPr>
          <w:p w14:paraId="76C11B0C"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Other Assets</w:t>
            </w:r>
          </w:p>
        </w:tc>
        <w:tc>
          <w:tcPr>
            <w:tcW w:w="1345" w:type="dxa"/>
          </w:tcPr>
          <w:p w14:paraId="69379FFB" w14:textId="77777777" w:rsidR="004D2FD6" w:rsidRPr="00301B1C" w:rsidRDefault="004D2FD6" w:rsidP="00917BDE">
            <w:pPr>
              <w:jc w:val="both"/>
              <w:rPr>
                <w:rFonts w:ascii="Times New Roman" w:hAnsi="Times New Roman" w:cs="Times New Roman"/>
                <w:b/>
                <w:bCs/>
                <w:sz w:val="24"/>
                <w:szCs w:val="24"/>
                <w:lang w:val="en-US"/>
              </w:rPr>
            </w:pPr>
          </w:p>
        </w:tc>
      </w:tr>
      <w:tr w:rsidR="004D2FD6" w:rsidRPr="00301B1C" w14:paraId="24C7D38A" w14:textId="77777777" w:rsidTr="00917BDE">
        <w:tc>
          <w:tcPr>
            <w:tcW w:w="1075" w:type="dxa"/>
          </w:tcPr>
          <w:p w14:paraId="4B07283A"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6C9F1528" w14:textId="77777777" w:rsidR="004D2FD6" w:rsidRPr="00301B1C" w:rsidRDefault="004D2FD6" w:rsidP="00917BDE">
            <w:pPr>
              <w:jc w:val="both"/>
              <w:rPr>
                <w:rFonts w:ascii="Times New Roman" w:eastAsia="Times New Roman" w:hAnsi="Times New Roman" w:cs="Times New Roman"/>
                <w:sz w:val="24"/>
                <w:szCs w:val="24"/>
                <w:lang w:val="en-US"/>
              </w:rPr>
            </w:pPr>
            <w:r w:rsidRPr="00301B1C">
              <w:rPr>
                <w:rFonts w:ascii="Times New Roman" w:hAnsi="Times New Roman" w:cs="Times New Roman"/>
                <w:sz w:val="24"/>
                <w:szCs w:val="24"/>
                <w:lang w:val="en-US"/>
              </w:rPr>
              <w:t>Impairment of PPE</w:t>
            </w:r>
          </w:p>
        </w:tc>
        <w:tc>
          <w:tcPr>
            <w:tcW w:w="1345" w:type="dxa"/>
          </w:tcPr>
          <w:p w14:paraId="2DFB8270"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r>
      <w:tr w:rsidR="004D2FD6" w:rsidRPr="00301B1C" w14:paraId="7234B5A1" w14:textId="77777777" w:rsidTr="00917BDE">
        <w:tc>
          <w:tcPr>
            <w:tcW w:w="1075" w:type="dxa"/>
          </w:tcPr>
          <w:p w14:paraId="210B083C"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3F47BAF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eastAsia="Times New Roman" w:hAnsi="Times New Roman" w:cs="Times New Roman"/>
                <w:sz w:val="24"/>
                <w:szCs w:val="24"/>
                <w:lang w:val="en-US"/>
              </w:rPr>
              <w:t xml:space="preserve">Biological Assets </w:t>
            </w:r>
          </w:p>
        </w:tc>
        <w:tc>
          <w:tcPr>
            <w:tcW w:w="1345" w:type="dxa"/>
          </w:tcPr>
          <w:p w14:paraId="3DDD69E8"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26C1593E" w14:textId="77777777" w:rsidTr="00917BDE">
        <w:tc>
          <w:tcPr>
            <w:tcW w:w="1075" w:type="dxa"/>
          </w:tcPr>
          <w:p w14:paraId="6B28E536"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1AEE2F0C"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eastAsia="Times New Roman" w:hAnsi="Times New Roman" w:cs="Times New Roman"/>
                <w:sz w:val="24"/>
                <w:szCs w:val="24"/>
                <w:lang w:val="en-US"/>
              </w:rPr>
              <w:t>Investment Properties</w:t>
            </w:r>
          </w:p>
        </w:tc>
        <w:tc>
          <w:tcPr>
            <w:tcW w:w="1345" w:type="dxa"/>
          </w:tcPr>
          <w:p w14:paraId="3E8F9E86"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79E0D286" w14:textId="77777777" w:rsidTr="00917BDE">
        <w:tc>
          <w:tcPr>
            <w:tcW w:w="1075" w:type="dxa"/>
          </w:tcPr>
          <w:p w14:paraId="62895BD7"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4A952969"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eastAsia="Times New Roman" w:hAnsi="Times New Roman" w:cs="Times New Roman"/>
                <w:sz w:val="24"/>
                <w:szCs w:val="24"/>
                <w:lang w:val="en-US"/>
              </w:rPr>
              <w:t>Intangible Assets</w:t>
            </w:r>
          </w:p>
        </w:tc>
        <w:tc>
          <w:tcPr>
            <w:tcW w:w="1345" w:type="dxa"/>
          </w:tcPr>
          <w:p w14:paraId="576286F9"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r>
      <w:tr w:rsidR="004D2FD6" w:rsidRPr="00301B1C" w14:paraId="58828DF1" w14:textId="77777777" w:rsidTr="00917BDE">
        <w:tc>
          <w:tcPr>
            <w:tcW w:w="1075" w:type="dxa"/>
          </w:tcPr>
          <w:p w14:paraId="5D8E33C5"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3364F325" w14:textId="77777777" w:rsidR="004D2FD6" w:rsidRPr="00301B1C" w:rsidRDefault="004D2FD6" w:rsidP="00917BDE">
            <w:pPr>
              <w:jc w:val="both"/>
              <w:rPr>
                <w:rFonts w:ascii="Times New Roman" w:hAnsi="Times New Roman" w:cs="Times New Roman"/>
                <w:sz w:val="24"/>
                <w:szCs w:val="24"/>
                <w:lang w:val="en-US"/>
              </w:rPr>
            </w:pPr>
          </w:p>
        </w:tc>
        <w:tc>
          <w:tcPr>
            <w:tcW w:w="1345" w:type="dxa"/>
          </w:tcPr>
          <w:p w14:paraId="42D09F78" w14:textId="77777777" w:rsidR="004D2FD6" w:rsidRPr="00301B1C" w:rsidRDefault="004D2FD6" w:rsidP="00917BDE">
            <w:pPr>
              <w:jc w:val="both"/>
              <w:rPr>
                <w:rFonts w:ascii="Times New Roman" w:hAnsi="Times New Roman" w:cs="Times New Roman"/>
                <w:sz w:val="24"/>
                <w:szCs w:val="24"/>
                <w:lang w:val="en-US"/>
              </w:rPr>
            </w:pPr>
          </w:p>
        </w:tc>
      </w:tr>
      <w:tr w:rsidR="004D2FD6" w:rsidRPr="00301B1C" w14:paraId="7BB1A2A8" w14:textId="77777777" w:rsidTr="00917BDE">
        <w:tc>
          <w:tcPr>
            <w:tcW w:w="1075" w:type="dxa"/>
          </w:tcPr>
          <w:p w14:paraId="238C3E1B"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Day 4</w:t>
            </w:r>
          </w:p>
        </w:tc>
        <w:tc>
          <w:tcPr>
            <w:tcW w:w="6930" w:type="dxa"/>
          </w:tcPr>
          <w:p w14:paraId="56374655"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Other assets</w:t>
            </w:r>
          </w:p>
        </w:tc>
        <w:tc>
          <w:tcPr>
            <w:tcW w:w="1345" w:type="dxa"/>
          </w:tcPr>
          <w:p w14:paraId="21921162" w14:textId="77777777" w:rsidR="004D2FD6" w:rsidRPr="00301B1C" w:rsidRDefault="004D2FD6" w:rsidP="00917BDE">
            <w:pPr>
              <w:jc w:val="both"/>
              <w:rPr>
                <w:rFonts w:ascii="Times New Roman" w:hAnsi="Times New Roman" w:cs="Times New Roman"/>
                <w:b/>
                <w:bCs/>
                <w:sz w:val="24"/>
                <w:szCs w:val="24"/>
                <w:lang w:val="en-US"/>
              </w:rPr>
            </w:pPr>
          </w:p>
        </w:tc>
      </w:tr>
      <w:tr w:rsidR="004D2FD6" w:rsidRPr="00301B1C" w14:paraId="42207252" w14:textId="77777777" w:rsidTr="00917BDE">
        <w:tc>
          <w:tcPr>
            <w:tcW w:w="1075" w:type="dxa"/>
          </w:tcPr>
          <w:p w14:paraId="68BA00DD"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42C0059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Inventories</w:t>
            </w:r>
          </w:p>
        </w:tc>
        <w:tc>
          <w:tcPr>
            <w:tcW w:w="1345" w:type="dxa"/>
          </w:tcPr>
          <w:p w14:paraId="5BA41E04"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r>
      <w:tr w:rsidR="004D2FD6" w:rsidRPr="00301B1C" w14:paraId="1D663F0C" w14:textId="77777777" w:rsidTr="00917BDE">
        <w:tc>
          <w:tcPr>
            <w:tcW w:w="1075" w:type="dxa"/>
          </w:tcPr>
          <w:p w14:paraId="71CE78B8"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18FA2F3F"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Financial instruments</w:t>
            </w:r>
          </w:p>
        </w:tc>
        <w:tc>
          <w:tcPr>
            <w:tcW w:w="1345" w:type="dxa"/>
          </w:tcPr>
          <w:p w14:paraId="50F335D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r>
      <w:tr w:rsidR="004D2FD6" w:rsidRPr="00301B1C" w14:paraId="016747FA" w14:textId="77777777" w:rsidTr="00917BDE">
        <w:tc>
          <w:tcPr>
            <w:tcW w:w="1075" w:type="dxa"/>
          </w:tcPr>
          <w:p w14:paraId="768D6814"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29DEB45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Leases</w:t>
            </w:r>
          </w:p>
        </w:tc>
        <w:tc>
          <w:tcPr>
            <w:tcW w:w="1345" w:type="dxa"/>
          </w:tcPr>
          <w:p w14:paraId="5FBA193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r>
      <w:tr w:rsidR="004D2FD6" w:rsidRPr="00301B1C" w14:paraId="6E0D47A9" w14:textId="77777777" w:rsidTr="00917BDE">
        <w:tc>
          <w:tcPr>
            <w:tcW w:w="1075" w:type="dxa"/>
          </w:tcPr>
          <w:p w14:paraId="7240FD3C"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423FE893" w14:textId="77777777" w:rsidR="004D2FD6" w:rsidRPr="00301B1C" w:rsidRDefault="004D2FD6" w:rsidP="00917BDE">
            <w:pPr>
              <w:jc w:val="both"/>
              <w:rPr>
                <w:rFonts w:ascii="Times New Roman" w:hAnsi="Times New Roman" w:cs="Times New Roman"/>
                <w:sz w:val="24"/>
                <w:szCs w:val="24"/>
                <w:lang w:val="en-US"/>
              </w:rPr>
            </w:pPr>
          </w:p>
        </w:tc>
        <w:tc>
          <w:tcPr>
            <w:tcW w:w="1345" w:type="dxa"/>
          </w:tcPr>
          <w:p w14:paraId="28CA257F" w14:textId="77777777" w:rsidR="004D2FD6" w:rsidRPr="00301B1C" w:rsidRDefault="004D2FD6" w:rsidP="00917BDE">
            <w:pPr>
              <w:jc w:val="both"/>
              <w:rPr>
                <w:rFonts w:ascii="Times New Roman" w:hAnsi="Times New Roman" w:cs="Times New Roman"/>
                <w:sz w:val="24"/>
                <w:szCs w:val="24"/>
                <w:lang w:val="en-US"/>
              </w:rPr>
            </w:pPr>
          </w:p>
        </w:tc>
      </w:tr>
      <w:tr w:rsidR="004D2FD6" w:rsidRPr="00301B1C" w14:paraId="273F03F9" w14:textId="77777777" w:rsidTr="00917BDE">
        <w:tc>
          <w:tcPr>
            <w:tcW w:w="1075" w:type="dxa"/>
          </w:tcPr>
          <w:p w14:paraId="0E830606"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Day 5</w:t>
            </w:r>
          </w:p>
        </w:tc>
        <w:tc>
          <w:tcPr>
            <w:tcW w:w="6930" w:type="dxa"/>
          </w:tcPr>
          <w:p w14:paraId="538ACFBF"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Liabilities</w:t>
            </w:r>
          </w:p>
        </w:tc>
        <w:tc>
          <w:tcPr>
            <w:tcW w:w="1345" w:type="dxa"/>
          </w:tcPr>
          <w:p w14:paraId="0F50BBBD" w14:textId="77777777" w:rsidR="004D2FD6" w:rsidRPr="00301B1C" w:rsidRDefault="004D2FD6" w:rsidP="00917BDE">
            <w:pPr>
              <w:jc w:val="both"/>
              <w:rPr>
                <w:rFonts w:ascii="Times New Roman" w:hAnsi="Times New Roman" w:cs="Times New Roman"/>
                <w:sz w:val="24"/>
                <w:szCs w:val="24"/>
                <w:lang w:val="en-US"/>
              </w:rPr>
            </w:pPr>
          </w:p>
        </w:tc>
      </w:tr>
      <w:tr w:rsidR="004D2FD6" w:rsidRPr="00301B1C" w14:paraId="6E92199F" w14:textId="77777777" w:rsidTr="00917BDE">
        <w:tc>
          <w:tcPr>
            <w:tcW w:w="1075" w:type="dxa"/>
          </w:tcPr>
          <w:p w14:paraId="378837C8"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7FD0C2B4" w14:textId="77777777" w:rsidR="004D2FD6" w:rsidRPr="00301B1C" w:rsidRDefault="004D2FD6" w:rsidP="00917BDE">
            <w:pPr>
              <w:spacing w:before="100" w:beforeAutospacing="1" w:after="100" w:afterAutospacing="1"/>
              <w:jc w:val="both"/>
              <w:rPr>
                <w:rFonts w:ascii="Times New Roman" w:eastAsia="Times New Roman" w:hAnsi="Times New Roman" w:cs="Times New Roman"/>
                <w:sz w:val="24"/>
                <w:szCs w:val="24"/>
                <w:lang w:val="en-US"/>
              </w:rPr>
            </w:pPr>
            <w:r w:rsidRPr="00301B1C">
              <w:rPr>
                <w:rFonts w:ascii="Times New Roman" w:eastAsia="Times New Roman" w:hAnsi="Times New Roman" w:cs="Times New Roman"/>
                <w:sz w:val="24"/>
                <w:szCs w:val="24"/>
                <w:lang w:val="en-US"/>
              </w:rPr>
              <w:t>Provisions, Contingent Liabilities, and Contingent Assets</w:t>
            </w:r>
          </w:p>
          <w:p w14:paraId="06CA656F" w14:textId="77777777" w:rsidR="004D2FD6" w:rsidRPr="00301B1C" w:rsidRDefault="004D2FD6" w:rsidP="00917BDE">
            <w:pPr>
              <w:jc w:val="both"/>
              <w:rPr>
                <w:rFonts w:ascii="Times New Roman" w:hAnsi="Times New Roman" w:cs="Times New Roman"/>
                <w:sz w:val="24"/>
                <w:szCs w:val="24"/>
                <w:lang w:val="en-US"/>
              </w:rPr>
            </w:pPr>
          </w:p>
        </w:tc>
        <w:tc>
          <w:tcPr>
            <w:tcW w:w="1345" w:type="dxa"/>
          </w:tcPr>
          <w:p w14:paraId="1DA2187C"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4</w:t>
            </w:r>
          </w:p>
        </w:tc>
      </w:tr>
      <w:tr w:rsidR="004D2FD6" w:rsidRPr="00301B1C" w14:paraId="223FC479" w14:textId="77777777" w:rsidTr="00917BDE">
        <w:tc>
          <w:tcPr>
            <w:tcW w:w="1075" w:type="dxa"/>
          </w:tcPr>
          <w:p w14:paraId="75EDDB06" w14:textId="77777777" w:rsidR="004D2FD6" w:rsidRPr="00301B1C" w:rsidRDefault="004D2FD6" w:rsidP="00917BDE">
            <w:pPr>
              <w:jc w:val="both"/>
              <w:rPr>
                <w:rFonts w:ascii="Times New Roman" w:hAnsi="Times New Roman" w:cs="Times New Roman"/>
                <w:sz w:val="24"/>
                <w:szCs w:val="24"/>
                <w:lang w:val="en-US"/>
              </w:rPr>
            </w:pPr>
          </w:p>
        </w:tc>
        <w:tc>
          <w:tcPr>
            <w:tcW w:w="6930" w:type="dxa"/>
          </w:tcPr>
          <w:p w14:paraId="40F87588"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Other topics</w:t>
            </w:r>
          </w:p>
        </w:tc>
        <w:tc>
          <w:tcPr>
            <w:tcW w:w="1345" w:type="dxa"/>
          </w:tcPr>
          <w:p w14:paraId="16C1C218"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r>
    </w:tbl>
    <w:p w14:paraId="1632BF94" w14:textId="77777777" w:rsidR="004D2FD6" w:rsidRPr="00301B1C" w:rsidRDefault="004D2FD6" w:rsidP="004D2FD6">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Module 2</w:t>
      </w:r>
      <w:r w:rsidRPr="00301B1C">
        <w:rPr>
          <w:rFonts w:ascii="Times New Roman" w:hAnsi="Times New Roman" w:cs="Times New Roman"/>
          <w:sz w:val="24"/>
          <w:szCs w:val="24"/>
          <w:lang w:val="en-US"/>
        </w:rPr>
        <w:t xml:space="preserve"> PPPs and concession arrangements</w:t>
      </w:r>
    </w:p>
    <w:tbl>
      <w:tblPr>
        <w:tblStyle w:val="TableGrid"/>
        <w:tblW w:w="0" w:type="auto"/>
        <w:tblLook w:val="04A0" w:firstRow="1" w:lastRow="0" w:firstColumn="1" w:lastColumn="0" w:noHBand="0" w:noVBand="1"/>
      </w:tblPr>
      <w:tblGrid>
        <w:gridCol w:w="1075"/>
        <w:gridCol w:w="6930"/>
        <w:gridCol w:w="1345"/>
      </w:tblGrid>
      <w:tr w:rsidR="004D2FD6" w:rsidRPr="00301B1C" w14:paraId="58000C34" w14:textId="77777777" w:rsidTr="00917BDE">
        <w:tc>
          <w:tcPr>
            <w:tcW w:w="1075" w:type="dxa"/>
          </w:tcPr>
          <w:p w14:paraId="33EC5447" w14:textId="77777777" w:rsidR="004D2FD6" w:rsidRPr="00301B1C" w:rsidRDefault="004D2FD6" w:rsidP="00917BDE">
            <w:pPr>
              <w:jc w:val="both"/>
              <w:rPr>
                <w:rFonts w:ascii="Times New Roman" w:hAnsi="Times New Roman" w:cs="Times New Roman"/>
                <w:b/>
                <w:bCs/>
                <w:sz w:val="24"/>
                <w:szCs w:val="24"/>
                <w:lang w:val="en-US"/>
              </w:rPr>
            </w:pPr>
          </w:p>
        </w:tc>
        <w:tc>
          <w:tcPr>
            <w:tcW w:w="6930" w:type="dxa"/>
          </w:tcPr>
          <w:p w14:paraId="0C69F486"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themes</w:t>
            </w:r>
          </w:p>
        </w:tc>
        <w:tc>
          <w:tcPr>
            <w:tcW w:w="1345" w:type="dxa"/>
          </w:tcPr>
          <w:p w14:paraId="57D66C28"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Hours</w:t>
            </w:r>
          </w:p>
        </w:tc>
      </w:tr>
      <w:tr w:rsidR="004D2FD6" w:rsidRPr="00301B1C" w14:paraId="517B7609" w14:textId="77777777" w:rsidTr="00917BDE">
        <w:tc>
          <w:tcPr>
            <w:tcW w:w="1075" w:type="dxa"/>
          </w:tcPr>
          <w:p w14:paraId="14E10048"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Day 1</w:t>
            </w:r>
          </w:p>
        </w:tc>
        <w:tc>
          <w:tcPr>
            <w:tcW w:w="6930" w:type="dxa"/>
          </w:tcPr>
          <w:p w14:paraId="16D49862" w14:textId="77777777" w:rsidR="004D2FD6" w:rsidRPr="00301B1C" w:rsidRDefault="004D2FD6" w:rsidP="00917BDE">
            <w:pPr>
              <w:jc w:val="both"/>
              <w:rPr>
                <w:rFonts w:ascii="Times New Roman" w:hAnsi="Times New Roman" w:cs="Times New Roman"/>
                <w:b/>
                <w:bCs/>
                <w:sz w:val="24"/>
                <w:szCs w:val="24"/>
                <w:lang w:val="en-US"/>
              </w:rPr>
            </w:pPr>
          </w:p>
        </w:tc>
        <w:tc>
          <w:tcPr>
            <w:tcW w:w="1345" w:type="dxa"/>
          </w:tcPr>
          <w:p w14:paraId="74E6B35A" w14:textId="77777777" w:rsidR="004D2FD6" w:rsidRPr="00301B1C" w:rsidRDefault="004D2FD6" w:rsidP="00917BDE">
            <w:pPr>
              <w:jc w:val="both"/>
              <w:rPr>
                <w:rFonts w:ascii="Times New Roman" w:hAnsi="Times New Roman" w:cs="Times New Roman"/>
                <w:b/>
                <w:bCs/>
                <w:sz w:val="24"/>
                <w:szCs w:val="24"/>
                <w:lang w:val="en-US"/>
              </w:rPr>
            </w:pPr>
          </w:p>
        </w:tc>
      </w:tr>
      <w:tr w:rsidR="004D2FD6" w:rsidRPr="00301B1C" w14:paraId="1459849E" w14:textId="77777777" w:rsidTr="00917BDE">
        <w:tc>
          <w:tcPr>
            <w:tcW w:w="1075" w:type="dxa"/>
          </w:tcPr>
          <w:p w14:paraId="086C184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c>
          <w:tcPr>
            <w:tcW w:w="6930" w:type="dxa"/>
          </w:tcPr>
          <w:p w14:paraId="35ED246E" w14:textId="77777777" w:rsidR="004D2FD6" w:rsidRPr="00301B1C" w:rsidRDefault="004D2FD6" w:rsidP="00917BDE">
            <w:pPr>
              <w:widowControl w:val="0"/>
              <w:tabs>
                <w:tab w:val="left" w:pos="950"/>
              </w:tabs>
              <w:autoSpaceDE w:val="0"/>
              <w:autoSpaceDN w:val="0"/>
              <w:spacing w:before="247"/>
              <w:jc w:val="both"/>
              <w:outlineLvl w:val="0"/>
              <w:rPr>
                <w:rFonts w:ascii="Times New Roman" w:eastAsia="Arial" w:hAnsi="Times New Roman" w:cs="Times New Roman"/>
                <w:sz w:val="24"/>
                <w:szCs w:val="24"/>
                <w:lang w:val="en-US"/>
              </w:rPr>
            </w:pPr>
            <w:r w:rsidRPr="00301B1C">
              <w:rPr>
                <w:rFonts w:ascii="Times New Roman" w:eastAsia="Arial" w:hAnsi="Times New Roman" w:cs="Times New Roman"/>
                <w:spacing w:val="-2"/>
                <w:sz w:val="24"/>
                <w:szCs w:val="24"/>
                <w:lang w:val="en-US"/>
              </w:rPr>
              <w:t>Background, Definitions,</w:t>
            </w:r>
          </w:p>
        </w:tc>
        <w:tc>
          <w:tcPr>
            <w:tcW w:w="1345" w:type="dxa"/>
          </w:tcPr>
          <w:p w14:paraId="659B5D5C"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13F61153" w14:textId="77777777" w:rsidTr="00917BDE">
        <w:tc>
          <w:tcPr>
            <w:tcW w:w="1075" w:type="dxa"/>
          </w:tcPr>
          <w:p w14:paraId="49414DFB"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c>
          <w:tcPr>
            <w:tcW w:w="6930" w:type="dxa"/>
          </w:tcPr>
          <w:p w14:paraId="695972F1" w14:textId="77777777" w:rsidR="004D2FD6" w:rsidRPr="00301B1C" w:rsidRDefault="004D2FD6" w:rsidP="00917BDE">
            <w:pPr>
              <w:widowControl w:val="0"/>
              <w:tabs>
                <w:tab w:val="left" w:pos="948"/>
                <w:tab w:val="left" w:pos="950"/>
              </w:tabs>
              <w:autoSpaceDE w:val="0"/>
              <w:autoSpaceDN w:val="0"/>
              <w:spacing w:line="256" w:lineRule="auto"/>
              <w:ind w:right="730"/>
              <w:jc w:val="both"/>
              <w:rPr>
                <w:rFonts w:ascii="Times New Roman" w:eastAsia="Arial MT" w:hAnsi="Times New Roman" w:cs="Times New Roman"/>
                <w:sz w:val="24"/>
                <w:szCs w:val="24"/>
                <w:lang w:val="en-US"/>
              </w:rPr>
            </w:pPr>
            <w:r w:rsidRPr="00301B1C">
              <w:rPr>
                <w:rFonts w:ascii="Times New Roman" w:eastAsia="Arial MT" w:hAnsi="Times New Roman" w:cs="Times New Roman"/>
                <w:sz w:val="24"/>
                <w:szCs w:val="24"/>
                <w:lang w:val="en-US"/>
              </w:rPr>
              <w:t>Recognition of Service concession asset and liabilities</w:t>
            </w:r>
          </w:p>
        </w:tc>
        <w:tc>
          <w:tcPr>
            <w:tcW w:w="1345" w:type="dxa"/>
          </w:tcPr>
          <w:p w14:paraId="279B82CF"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5BDB1EDB" w14:textId="77777777" w:rsidTr="00917BDE">
        <w:tc>
          <w:tcPr>
            <w:tcW w:w="1075" w:type="dxa"/>
          </w:tcPr>
          <w:p w14:paraId="620353A0"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3</w:t>
            </w:r>
          </w:p>
        </w:tc>
        <w:tc>
          <w:tcPr>
            <w:tcW w:w="6930" w:type="dxa"/>
          </w:tcPr>
          <w:p w14:paraId="34ABFCF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Initial measurement</w:t>
            </w:r>
          </w:p>
        </w:tc>
        <w:tc>
          <w:tcPr>
            <w:tcW w:w="1345" w:type="dxa"/>
          </w:tcPr>
          <w:p w14:paraId="451543E9"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3E0A8CEA" w14:textId="77777777" w:rsidTr="00917BDE">
        <w:tc>
          <w:tcPr>
            <w:tcW w:w="1075" w:type="dxa"/>
          </w:tcPr>
          <w:p w14:paraId="003B8FE7"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4</w:t>
            </w:r>
          </w:p>
        </w:tc>
        <w:tc>
          <w:tcPr>
            <w:tcW w:w="6930" w:type="dxa"/>
          </w:tcPr>
          <w:p w14:paraId="080C4A51" w14:textId="77777777" w:rsidR="004D2FD6" w:rsidRPr="00301B1C" w:rsidRDefault="004D2FD6" w:rsidP="00917BDE">
            <w:pPr>
              <w:widowControl w:val="0"/>
              <w:autoSpaceDE w:val="0"/>
              <w:autoSpaceDN w:val="0"/>
              <w:jc w:val="both"/>
              <w:rPr>
                <w:rFonts w:ascii="Times New Roman" w:eastAsia="Arial MT" w:hAnsi="Times New Roman" w:cs="Times New Roman"/>
                <w:sz w:val="24"/>
                <w:szCs w:val="24"/>
                <w:lang w:val="en-US"/>
              </w:rPr>
            </w:pPr>
            <w:r w:rsidRPr="00301B1C">
              <w:rPr>
                <w:rFonts w:ascii="Times New Roman" w:eastAsia="Arial MT" w:hAnsi="Times New Roman" w:cs="Times New Roman"/>
                <w:sz w:val="24"/>
                <w:szCs w:val="24"/>
                <w:lang w:val="en-US"/>
              </w:rPr>
              <w:t>Finance</w:t>
            </w:r>
            <w:r w:rsidRPr="00301B1C">
              <w:rPr>
                <w:rFonts w:ascii="Times New Roman" w:eastAsia="Arial MT" w:hAnsi="Times New Roman" w:cs="Times New Roman"/>
                <w:spacing w:val="-6"/>
                <w:sz w:val="24"/>
                <w:szCs w:val="24"/>
                <w:lang w:val="en-US"/>
              </w:rPr>
              <w:t xml:space="preserve"> </w:t>
            </w:r>
            <w:r w:rsidRPr="00301B1C">
              <w:rPr>
                <w:rFonts w:ascii="Times New Roman" w:eastAsia="Arial MT" w:hAnsi="Times New Roman" w:cs="Times New Roman"/>
                <w:sz w:val="24"/>
                <w:szCs w:val="24"/>
                <w:lang w:val="en-US"/>
              </w:rPr>
              <w:t>liability</w:t>
            </w:r>
            <w:r w:rsidRPr="00301B1C">
              <w:rPr>
                <w:rFonts w:ascii="Times New Roman" w:eastAsia="Arial MT" w:hAnsi="Times New Roman" w:cs="Times New Roman"/>
                <w:spacing w:val="-6"/>
                <w:sz w:val="24"/>
                <w:szCs w:val="24"/>
                <w:lang w:val="en-US"/>
              </w:rPr>
              <w:t xml:space="preserve"> </w:t>
            </w:r>
            <w:r w:rsidRPr="00301B1C">
              <w:rPr>
                <w:rFonts w:ascii="Times New Roman" w:eastAsia="Arial MT" w:hAnsi="Times New Roman" w:cs="Times New Roman"/>
                <w:spacing w:val="-4"/>
                <w:sz w:val="24"/>
                <w:szCs w:val="24"/>
                <w:lang w:val="en-US"/>
              </w:rPr>
              <w:t>model</w:t>
            </w:r>
          </w:p>
        </w:tc>
        <w:tc>
          <w:tcPr>
            <w:tcW w:w="1345" w:type="dxa"/>
          </w:tcPr>
          <w:p w14:paraId="5A8BBE26"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1308E02A" w14:textId="77777777" w:rsidTr="00917BDE">
        <w:tc>
          <w:tcPr>
            <w:tcW w:w="1075" w:type="dxa"/>
          </w:tcPr>
          <w:p w14:paraId="35CCC4C0"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5</w:t>
            </w:r>
          </w:p>
        </w:tc>
        <w:tc>
          <w:tcPr>
            <w:tcW w:w="6930" w:type="dxa"/>
          </w:tcPr>
          <w:p w14:paraId="0BA4C821" w14:textId="77777777" w:rsidR="004D2FD6" w:rsidRPr="00301B1C" w:rsidRDefault="004D2FD6" w:rsidP="00917BDE">
            <w:pPr>
              <w:widowControl w:val="0"/>
              <w:autoSpaceDE w:val="0"/>
              <w:autoSpaceDN w:val="0"/>
              <w:jc w:val="both"/>
              <w:rPr>
                <w:rFonts w:ascii="Times New Roman" w:eastAsia="Arial MT" w:hAnsi="Times New Roman" w:cs="Times New Roman"/>
                <w:sz w:val="24"/>
                <w:szCs w:val="24"/>
                <w:lang w:val="en-US"/>
              </w:rPr>
            </w:pPr>
            <w:r w:rsidRPr="00301B1C">
              <w:rPr>
                <w:rFonts w:ascii="Times New Roman" w:eastAsia="Arial MT" w:hAnsi="Times New Roman" w:cs="Times New Roman"/>
                <w:sz w:val="24"/>
                <w:szCs w:val="24"/>
                <w:lang w:val="en-US"/>
              </w:rPr>
              <w:t>Grant</w:t>
            </w:r>
            <w:r w:rsidRPr="00301B1C">
              <w:rPr>
                <w:rFonts w:ascii="Times New Roman" w:eastAsia="Arial MT" w:hAnsi="Times New Roman" w:cs="Times New Roman"/>
                <w:spacing w:val="-4"/>
                <w:sz w:val="24"/>
                <w:szCs w:val="24"/>
                <w:lang w:val="en-US"/>
              </w:rPr>
              <w:t xml:space="preserve"> </w:t>
            </w:r>
            <w:r w:rsidRPr="00301B1C">
              <w:rPr>
                <w:rFonts w:ascii="Times New Roman" w:eastAsia="Arial MT" w:hAnsi="Times New Roman" w:cs="Times New Roman"/>
                <w:sz w:val="24"/>
                <w:szCs w:val="24"/>
                <w:lang w:val="en-US"/>
              </w:rPr>
              <w:t>of</w:t>
            </w:r>
            <w:r w:rsidRPr="00301B1C">
              <w:rPr>
                <w:rFonts w:ascii="Times New Roman" w:eastAsia="Arial MT" w:hAnsi="Times New Roman" w:cs="Times New Roman"/>
                <w:spacing w:val="-1"/>
                <w:sz w:val="24"/>
                <w:szCs w:val="24"/>
                <w:lang w:val="en-US"/>
              </w:rPr>
              <w:t xml:space="preserve"> </w:t>
            </w:r>
            <w:r w:rsidRPr="00301B1C">
              <w:rPr>
                <w:rFonts w:ascii="Times New Roman" w:eastAsia="Arial MT" w:hAnsi="Times New Roman" w:cs="Times New Roman"/>
                <w:sz w:val="24"/>
                <w:szCs w:val="24"/>
                <w:lang w:val="en-US"/>
              </w:rPr>
              <w:t>a</w:t>
            </w:r>
            <w:r w:rsidRPr="00301B1C">
              <w:rPr>
                <w:rFonts w:ascii="Times New Roman" w:eastAsia="Arial MT" w:hAnsi="Times New Roman" w:cs="Times New Roman"/>
                <w:spacing w:val="-4"/>
                <w:sz w:val="24"/>
                <w:szCs w:val="24"/>
                <w:lang w:val="en-US"/>
              </w:rPr>
              <w:t xml:space="preserve"> </w:t>
            </w:r>
            <w:r w:rsidRPr="00301B1C">
              <w:rPr>
                <w:rFonts w:ascii="Times New Roman" w:eastAsia="Arial MT" w:hAnsi="Times New Roman" w:cs="Times New Roman"/>
                <w:sz w:val="24"/>
                <w:szCs w:val="24"/>
                <w:lang w:val="en-US"/>
              </w:rPr>
              <w:t>right</w:t>
            </w:r>
            <w:r w:rsidRPr="00301B1C">
              <w:rPr>
                <w:rFonts w:ascii="Times New Roman" w:eastAsia="Arial MT" w:hAnsi="Times New Roman" w:cs="Times New Roman"/>
                <w:spacing w:val="-4"/>
                <w:sz w:val="24"/>
                <w:szCs w:val="24"/>
                <w:lang w:val="en-US"/>
              </w:rPr>
              <w:t xml:space="preserve"> </w:t>
            </w:r>
            <w:r w:rsidRPr="00301B1C">
              <w:rPr>
                <w:rFonts w:ascii="Times New Roman" w:eastAsia="Arial MT" w:hAnsi="Times New Roman" w:cs="Times New Roman"/>
                <w:sz w:val="24"/>
                <w:szCs w:val="24"/>
                <w:lang w:val="en-US"/>
              </w:rPr>
              <w:t>to</w:t>
            </w:r>
            <w:r w:rsidRPr="00301B1C">
              <w:rPr>
                <w:rFonts w:ascii="Times New Roman" w:eastAsia="Arial MT" w:hAnsi="Times New Roman" w:cs="Times New Roman"/>
                <w:spacing w:val="-4"/>
                <w:sz w:val="24"/>
                <w:szCs w:val="24"/>
                <w:lang w:val="en-US"/>
              </w:rPr>
              <w:t xml:space="preserve"> </w:t>
            </w:r>
            <w:r w:rsidRPr="00301B1C">
              <w:rPr>
                <w:rFonts w:ascii="Times New Roman" w:eastAsia="Arial MT" w:hAnsi="Times New Roman" w:cs="Times New Roman"/>
                <w:sz w:val="24"/>
                <w:szCs w:val="24"/>
                <w:lang w:val="en-US"/>
              </w:rPr>
              <w:t>the</w:t>
            </w:r>
            <w:r w:rsidRPr="00301B1C">
              <w:rPr>
                <w:rFonts w:ascii="Times New Roman" w:eastAsia="Arial MT" w:hAnsi="Times New Roman" w:cs="Times New Roman"/>
                <w:spacing w:val="-2"/>
                <w:sz w:val="24"/>
                <w:szCs w:val="24"/>
                <w:lang w:val="en-US"/>
              </w:rPr>
              <w:t xml:space="preserve"> </w:t>
            </w:r>
            <w:r w:rsidRPr="00301B1C">
              <w:rPr>
                <w:rFonts w:ascii="Times New Roman" w:eastAsia="Arial MT" w:hAnsi="Times New Roman" w:cs="Times New Roman"/>
                <w:sz w:val="24"/>
                <w:szCs w:val="24"/>
                <w:lang w:val="en-US"/>
              </w:rPr>
              <w:t>operator</w:t>
            </w:r>
            <w:r w:rsidRPr="00301B1C">
              <w:rPr>
                <w:rFonts w:ascii="Times New Roman" w:eastAsia="Arial MT" w:hAnsi="Times New Roman" w:cs="Times New Roman"/>
                <w:spacing w:val="-4"/>
                <w:sz w:val="24"/>
                <w:szCs w:val="24"/>
                <w:lang w:val="en-US"/>
              </w:rPr>
              <w:t xml:space="preserve"> </w:t>
            </w:r>
            <w:r w:rsidRPr="00301B1C">
              <w:rPr>
                <w:rFonts w:ascii="Times New Roman" w:eastAsia="Arial MT" w:hAnsi="Times New Roman" w:cs="Times New Roman"/>
                <w:spacing w:val="-2"/>
                <w:sz w:val="24"/>
                <w:szCs w:val="24"/>
                <w:lang w:val="en-US"/>
              </w:rPr>
              <w:t>model</w:t>
            </w:r>
          </w:p>
        </w:tc>
        <w:tc>
          <w:tcPr>
            <w:tcW w:w="1345" w:type="dxa"/>
          </w:tcPr>
          <w:p w14:paraId="4B9E4D50"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6CE28A5B" w14:textId="77777777" w:rsidTr="00917BDE">
        <w:tc>
          <w:tcPr>
            <w:tcW w:w="1075" w:type="dxa"/>
          </w:tcPr>
          <w:p w14:paraId="568C6686"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6</w:t>
            </w:r>
          </w:p>
        </w:tc>
        <w:tc>
          <w:tcPr>
            <w:tcW w:w="6930" w:type="dxa"/>
          </w:tcPr>
          <w:p w14:paraId="63461684" w14:textId="77777777" w:rsidR="004D2FD6" w:rsidRPr="00301B1C" w:rsidRDefault="004D2FD6" w:rsidP="00917BDE">
            <w:pPr>
              <w:widowControl w:val="0"/>
              <w:tabs>
                <w:tab w:val="left" w:pos="948"/>
                <w:tab w:val="left" w:pos="950"/>
              </w:tabs>
              <w:autoSpaceDE w:val="0"/>
              <w:autoSpaceDN w:val="0"/>
              <w:spacing w:line="256" w:lineRule="auto"/>
              <w:ind w:right="725"/>
              <w:jc w:val="both"/>
              <w:rPr>
                <w:rFonts w:ascii="Times New Roman" w:eastAsia="Arial MT" w:hAnsi="Times New Roman" w:cs="Times New Roman"/>
                <w:sz w:val="24"/>
                <w:szCs w:val="24"/>
                <w:lang w:val="en-US"/>
              </w:rPr>
            </w:pPr>
            <w:r w:rsidRPr="00301B1C">
              <w:rPr>
                <w:rFonts w:ascii="Times New Roman" w:eastAsia="Arial MT" w:hAnsi="Times New Roman" w:cs="Times New Roman"/>
                <w:sz w:val="24"/>
                <w:szCs w:val="24"/>
                <w:lang w:val="en-US"/>
              </w:rPr>
              <w:t>Subsequent measurement</w:t>
            </w:r>
          </w:p>
        </w:tc>
        <w:tc>
          <w:tcPr>
            <w:tcW w:w="1345" w:type="dxa"/>
          </w:tcPr>
          <w:p w14:paraId="12DABF1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2B54A0B9" w14:textId="77777777" w:rsidTr="00917BDE">
        <w:tc>
          <w:tcPr>
            <w:tcW w:w="1075" w:type="dxa"/>
          </w:tcPr>
          <w:p w14:paraId="49E2C88F"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7</w:t>
            </w:r>
          </w:p>
        </w:tc>
        <w:tc>
          <w:tcPr>
            <w:tcW w:w="6930" w:type="dxa"/>
          </w:tcPr>
          <w:p w14:paraId="1C34E766" w14:textId="77777777" w:rsidR="004D2FD6" w:rsidRPr="00301B1C" w:rsidRDefault="004D2FD6" w:rsidP="00917BDE">
            <w:pPr>
              <w:widowControl w:val="0"/>
              <w:tabs>
                <w:tab w:val="left" w:pos="948"/>
                <w:tab w:val="left" w:pos="950"/>
              </w:tabs>
              <w:autoSpaceDE w:val="0"/>
              <w:autoSpaceDN w:val="0"/>
              <w:spacing w:line="256" w:lineRule="auto"/>
              <w:ind w:right="725"/>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Chart of accounts and accounting entries</w:t>
            </w:r>
          </w:p>
        </w:tc>
        <w:tc>
          <w:tcPr>
            <w:tcW w:w="1345" w:type="dxa"/>
          </w:tcPr>
          <w:p w14:paraId="349DF88A"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bl>
    <w:p w14:paraId="68A6A3D5" w14:textId="77777777" w:rsidR="004D2FD6" w:rsidRPr="00301B1C" w:rsidRDefault="004D2FD6" w:rsidP="004D2FD6">
      <w:pPr>
        <w:jc w:val="both"/>
        <w:rPr>
          <w:rFonts w:ascii="Times New Roman" w:hAnsi="Times New Roman" w:cs="Times New Roman"/>
          <w:sz w:val="24"/>
          <w:szCs w:val="24"/>
          <w:lang w:val="en-US"/>
        </w:rPr>
      </w:pPr>
    </w:p>
    <w:p w14:paraId="5BE81F48" w14:textId="67FDA62E" w:rsidR="004D2FD6" w:rsidRPr="00301B1C" w:rsidRDefault="004D2FD6" w:rsidP="004D2FD6">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 xml:space="preserve">Module 3 </w:t>
      </w:r>
      <w:r w:rsidR="004E4EC5" w:rsidRPr="00301B1C">
        <w:rPr>
          <w:rFonts w:ascii="Times New Roman" w:hAnsi="Times New Roman" w:cs="Times New Roman"/>
          <w:b/>
          <w:bCs/>
          <w:sz w:val="24"/>
          <w:szCs w:val="24"/>
          <w:lang w:val="en-US"/>
        </w:rPr>
        <w:t>Advance</w:t>
      </w:r>
      <w:r w:rsidR="003A36D2" w:rsidRPr="00301B1C">
        <w:rPr>
          <w:rFonts w:ascii="Times New Roman" w:hAnsi="Times New Roman" w:cs="Times New Roman"/>
          <w:b/>
          <w:bCs/>
          <w:sz w:val="24"/>
          <w:szCs w:val="24"/>
          <w:lang w:val="en-US"/>
        </w:rPr>
        <w:t>d</w:t>
      </w:r>
      <w:r w:rsidR="004E4EC5" w:rsidRPr="00301B1C">
        <w:rPr>
          <w:rFonts w:ascii="Times New Roman" w:hAnsi="Times New Roman" w:cs="Times New Roman"/>
          <w:b/>
          <w:bCs/>
          <w:sz w:val="24"/>
          <w:szCs w:val="24"/>
          <w:lang w:val="en-US"/>
        </w:rPr>
        <w:t xml:space="preserve"> financial reporting</w:t>
      </w:r>
    </w:p>
    <w:tbl>
      <w:tblPr>
        <w:tblStyle w:val="TableGrid"/>
        <w:tblW w:w="0" w:type="auto"/>
        <w:tblLook w:val="04A0" w:firstRow="1" w:lastRow="0" w:firstColumn="1" w:lastColumn="0" w:noHBand="0" w:noVBand="1"/>
      </w:tblPr>
      <w:tblGrid>
        <w:gridCol w:w="1075"/>
        <w:gridCol w:w="6930"/>
        <w:gridCol w:w="1345"/>
      </w:tblGrid>
      <w:tr w:rsidR="004D2FD6" w:rsidRPr="00301B1C" w14:paraId="004058FB" w14:textId="77777777" w:rsidTr="00917BDE">
        <w:tc>
          <w:tcPr>
            <w:tcW w:w="1075" w:type="dxa"/>
          </w:tcPr>
          <w:p w14:paraId="7305057D" w14:textId="77777777" w:rsidR="004D2FD6" w:rsidRPr="00301B1C" w:rsidRDefault="004D2FD6" w:rsidP="00917BDE">
            <w:pPr>
              <w:jc w:val="both"/>
              <w:rPr>
                <w:rFonts w:ascii="Times New Roman" w:hAnsi="Times New Roman" w:cs="Times New Roman"/>
                <w:b/>
                <w:bCs/>
                <w:sz w:val="24"/>
                <w:szCs w:val="24"/>
                <w:lang w:val="en-US"/>
              </w:rPr>
            </w:pPr>
          </w:p>
        </w:tc>
        <w:tc>
          <w:tcPr>
            <w:tcW w:w="6930" w:type="dxa"/>
          </w:tcPr>
          <w:p w14:paraId="22B081AD"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themes</w:t>
            </w:r>
          </w:p>
        </w:tc>
        <w:tc>
          <w:tcPr>
            <w:tcW w:w="1345" w:type="dxa"/>
          </w:tcPr>
          <w:p w14:paraId="686B87A9"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Hours</w:t>
            </w:r>
          </w:p>
        </w:tc>
      </w:tr>
      <w:tr w:rsidR="004D2FD6" w:rsidRPr="00301B1C" w14:paraId="4399E71A" w14:textId="77777777" w:rsidTr="00917BDE">
        <w:tc>
          <w:tcPr>
            <w:tcW w:w="1075" w:type="dxa"/>
          </w:tcPr>
          <w:p w14:paraId="3FA24EF4" w14:textId="77777777" w:rsidR="004D2FD6" w:rsidRPr="00301B1C" w:rsidRDefault="004D2FD6"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Day 1</w:t>
            </w:r>
          </w:p>
        </w:tc>
        <w:tc>
          <w:tcPr>
            <w:tcW w:w="6930" w:type="dxa"/>
          </w:tcPr>
          <w:p w14:paraId="50BBC234" w14:textId="77777777" w:rsidR="004D2FD6" w:rsidRPr="00301B1C" w:rsidRDefault="004D2FD6" w:rsidP="00917BDE">
            <w:pPr>
              <w:jc w:val="both"/>
              <w:rPr>
                <w:rFonts w:ascii="Times New Roman" w:hAnsi="Times New Roman" w:cs="Times New Roman"/>
                <w:b/>
                <w:bCs/>
                <w:sz w:val="24"/>
                <w:szCs w:val="24"/>
                <w:lang w:val="en-US"/>
              </w:rPr>
            </w:pPr>
          </w:p>
        </w:tc>
        <w:tc>
          <w:tcPr>
            <w:tcW w:w="1345" w:type="dxa"/>
          </w:tcPr>
          <w:p w14:paraId="4E162BC4" w14:textId="77777777" w:rsidR="004D2FD6" w:rsidRPr="00301B1C" w:rsidRDefault="004D2FD6" w:rsidP="00917BDE">
            <w:pPr>
              <w:jc w:val="both"/>
              <w:rPr>
                <w:rFonts w:ascii="Times New Roman" w:hAnsi="Times New Roman" w:cs="Times New Roman"/>
                <w:b/>
                <w:bCs/>
                <w:sz w:val="24"/>
                <w:szCs w:val="24"/>
                <w:lang w:val="en-US"/>
              </w:rPr>
            </w:pPr>
          </w:p>
        </w:tc>
      </w:tr>
      <w:tr w:rsidR="004D2FD6" w:rsidRPr="00301B1C" w14:paraId="7A034CD9" w14:textId="77777777" w:rsidTr="00917BDE">
        <w:tc>
          <w:tcPr>
            <w:tcW w:w="1075" w:type="dxa"/>
          </w:tcPr>
          <w:p w14:paraId="0243B5A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c>
          <w:tcPr>
            <w:tcW w:w="6930" w:type="dxa"/>
          </w:tcPr>
          <w:p w14:paraId="7A9D7088"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Concept of control, harmonization of accounting policies</w:t>
            </w:r>
          </w:p>
        </w:tc>
        <w:tc>
          <w:tcPr>
            <w:tcW w:w="1345" w:type="dxa"/>
          </w:tcPr>
          <w:p w14:paraId="04F30494"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214A52A4" w14:textId="77777777" w:rsidTr="00917BDE">
        <w:tc>
          <w:tcPr>
            <w:tcW w:w="1075" w:type="dxa"/>
          </w:tcPr>
          <w:p w14:paraId="6BA80BA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c>
          <w:tcPr>
            <w:tcW w:w="6930" w:type="dxa"/>
          </w:tcPr>
          <w:p w14:paraId="28D4ECF3"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Inter and intra eliminations of transactions, balances and investments and equity</w:t>
            </w:r>
          </w:p>
        </w:tc>
        <w:tc>
          <w:tcPr>
            <w:tcW w:w="1345" w:type="dxa"/>
          </w:tcPr>
          <w:p w14:paraId="0B92FEEC"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3488EA47" w14:textId="77777777" w:rsidTr="00917BDE">
        <w:tc>
          <w:tcPr>
            <w:tcW w:w="1075" w:type="dxa"/>
          </w:tcPr>
          <w:p w14:paraId="3B512C2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3</w:t>
            </w:r>
          </w:p>
        </w:tc>
        <w:tc>
          <w:tcPr>
            <w:tcW w:w="6930" w:type="dxa"/>
          </w:tcPr>
          <w:p w14:paraId="3418A8F1"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Line by line combinations of the financial statements</w:t>
            </w:r>
          </w:p>
        </w:tc>
        <w:tc>
          <w:tcPr>
            <w:tcW w:w="1345" w:type="dxa"/>
          </w:tcPr>
          <w:p w14:paraId="3116034A"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25046BB8" w14:textId="77777777" w:rsidTr="00917BDE">
        <w:tc>
          <w:tcPr>
            <w:tcW w:w="1075" w:type="dxa"/>
          </w:tcPr>
          <w:p w14:paraId="039068B5"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4</w:t>
            </w:r>
          </w:p>
        </w:tc>
        <w:tc>
          <w:tcPr>
            <w:tcW w:w="6930" w:type="dxa"/>
          </w:tcPr>
          <w:p w14:paraId="560DA319" w14:textId="77777777" w:rsidR="004D2FD6" w:rsidRPr="00301B1C" w:rsidRDefault="004D2FD6" w:rsidP="00917BDE">
            <w:pPr>
              <w:spacing w:line="278" w:lineRule="auto"/>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Accounting for non-controlling interest (NCI) </w:t>
            </w:r>
          </w:p>
        </w:tc>
        <w:tc>
          <w:tcPr>
            <w:tcW w:w="1345" w:type="dxa"/>
          </w:tcPr>
          <w:p w14:paraId="6436CA86"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22306D4E" w14:textId="77777777" w:rsidTr="00917BDE">
        <w:tc>
          <w:tcPr>
            <w:tcW w:w="1075" w:type="dxa"/>
          </w:tcPr>
          <w:p w14:paraId="35A5410B"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5</w:t>
            </w:r>
          </w:p>
        </w:tc>
        <w:tc>
          <w:tcPr>
            <w:tcW w:w="6930" w:type="dxa"/>
          </w:tcPr>
          <w:p w14:paraId="1FBD1C9D" w14:textId="77777777" w:rsidR="004D2FD6" w:rsidRPr="00301B1C" w:rsidRDefault="004D2FD6" w:rsidP="00917BDE">
            <w:pPr>
              <w:jc w:val="both"/>
              <w:rPr>
                <w:rFonts w:ascii="Times New Roman" w:hAnsi="Times New Roman" w:cs="Times New Roman"/>
                <w:sz w:val="24"/>
                <w:szCs w:val="24"/>
                <w:lang w:val="en-US"/>
              </w:rPr>
            </w:pPr>
          </w:p>
          <w:p w14:paraId="34FF6FCE"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Consolidation for Investment in associates and joint ventures </w:t>
            </w:r>
          </w:p>
          <w:p w14:paraId="4670F13A" w14:textId="77777777" w:rsidR="004D2FD6" w:rsidRPr="00301B1C" w:rsidRDefault="004D2FD6" w:rsidP="00917BDE">
            <w:pPr>
              <w:jc w:val="both"/>
              <w:rPr>
                <w:rFonts w:ascii="Times New Roman" w:hAnsi="Times New Roman" w:cs="Times New Roman"/>
                <w:sz w:val="24"/>
                <w:szCs w:val="24"/>
                <w:lang w:val="en-US"/>
              </w:rPr>
            </w:pPr>
          </w:p>
        </w:tc>
        <w:tc>
          <w:tcPr>
            <w:tcW w:w="1345" w:type="dxa"/>
          </w:tcPr>
          <w:p w14:paraId="75E30B2B"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4D2FD6" w:rsidRPr="00301B1C" w14:paraId="0EB5F39E" w14:textId="77777777" w:rsidTr="00917BDE">
        <w:tc>
          <w:tcPr>
            <w:tcW w:w="1075" w:type="dxa"/>
          </w:tcPr>
          <w:p w14:paraId="36DE0667"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6</w:t>
            </w:r>
          </w:p>
        </w:tc>
        <w:tc>
          <w:tcPr>
            <w:tcW w:w="6930" w:type="dxa"/>
          </w:tcPr>
          <w:p w14:paraId="7EA878AD"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 xml:space="preserve">Consolidation for Joint arrangements </w:t>
            </w:r>
          </w:p>
          <w:p w14:paraId="202A8E32" w14:textId="77777777" w:rsidR="004D2FD6" w:rsidRPr="00301B1C" w:rsidRDefault="004D2FD6" w:rsidP="00917BDE">
            <w:pPr>
              <w:pStyle w:val="ListParagraph"/>
              <w:spacing w:line="278" w:lineRule="auto"/>
              <w:jc w:val="both"/>
              <w:rPr>
                <w:rFonts w:ascii="Times New Roman" w:hAnsi="Times New Roman" w:cs="Times New Roman"/>
                <w:sz w:val="24"/>
                <w:szCs w:val="24"/>
              </w:rPr>
            </w:pPr>
          </w:p>
        </w:tc>
        <w:tc>
          <w:tcPr>
            <w:tcW w:w="1345" w:type="dxa"/>
          </w:tcPr>
          <w:p w14:paraId="1B9DC5B2" w14:textId="77777777" w:rsidR="004D2FD6" w:rsidRPr="00301B1C" w:rsidRDefault="004D2FD6" w:rsidP="00917BDE">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bl>
    <w:p w14:paraId="754F9F7B" w14:textId="77777777" w:rsidR="004D2FD6" w:rsidRPr="00301B1C" w:rsidRDefault="004D2FD6" w:rsidP="004D2FD6">
      <w:pPr>
        <w:jc w:val="both"/>
        <w:rPr>
          <w:rFonts w:ascii="Times New Roman" w:hAnsi="Times New Roman" w:cs="Times New Roman"/>
          <w:sz w:val="24"/>
          <w:szCs w:val="24"/>
          <w:lang w:val="en-US"/>
        </w:rPr>
      </w:pPr>
    </w:p>
    <w:p w14:paraId="0221810C" w14:textId="511EFD01" w:rsidR="004D2FD6" w:rsidRPr="007455BB" w:rsidRDefault="004D2FD6" w:rsidP="004D2FD6">
      <w:pPr>
        <w:jc w:val="both"/>
        <w:rPr>
          <w:rFonts w:ascii="Times New Roman" w:hAnsi="Times New Roman" w:cs="Times New Roman"/>
          <w:b/>
          <w:bCs/>
          <w:sz w:val="24"/>
          <w:szCs w:val="24"/>
          <w:lang w:val="en-US"/>
        </w:rPr>
      </w:pPr>
      <w:r w:rsidRPr="007455BB">
        <w:rPr>
          <w:rFonts w:ascii="Times New Roman" w:hAnsi="Times New Roman" w:cs="Times New Roman"/>
          <w:b/>
          <w:bCs/>
          <w:sz w:val="24"/>
          <w:szCs w:val="24"/>
          <w:lang w:val="en-US"/>
        </w:rPr>
        <w:lastRenderedPageBreak/>
        <w:t>Module 4 Borrowings</w:t>
      </w:r>
    </w:p>
    <w:tbl>
      <w:tblPr>
        <w:tblStyle w:val="TableGrid"/>
        <w:tblW w:w="0" w:type="auto"/>
        <w:tblLook w:val="04A0" w:firstRow="1" w:lastRow="0" w:firstColumn="1" w:lastColumn="0" w:noHBand="0" w:noVBand="1"/>
      </w:tblPr>
      <w:tblGrid>
        <w:gridCol w:w="1075"/>
        <w:gridCol w:w="6930"/>
        <w:gridCol w:w="1345"/>
      </w:tblGrid>
      <w:tr w:rsidR="00BF4DA4" w:rsidRPr="00301B1C" w14:paraId="0E3512D1" w14:textId="77777777" w:rsidTr="00917BDE">
        <w:tc>
          <w:tcPr>
            <w:tcW w:w="1075" w:type="dxa"/>
          </w:tcPr>
          <w:p w14:paraId="121A21EF" w14:textId="77777777" w:rsidR="00BF4DA4" w:rsidRPr="00301B1C" w:rsidRDefault="00BF4DA4" w:rsidP="00917BDE">
            <w:pPr>
              <w:jc w:val="both"/>
              <w:rPr>
                <w:rFonts w:ascii="Times New Roman" w:hAnsi="Times New Roman" w:cs="Times New Roman"/>
                <w:b/>
                <w:bCs/>
                <w:sz w:val="24"/>
                <w:szCs w:val="24"/>
                <w:lang w:val="en-US"/>
              </w:rPr>
            </w:pPr>
          </w:p>
        </w:tc>
        <w:tc>
          <w:tcPr>
            <w:tcW w:w="6930" w:type="dxa"/>
          </w:tcPr>
          <w:p w14:paraId="0F949A54" w14:textId="77777777" w:rsidR="00BF4DA4" w:rsidRPr="00301B1C" w:rsidRDefault="00BF4DA4" w:rsidP="00917BDE">
            <w:pPr>
              <w:jc w:val="both"/>
              <w:rPr>
                <w:rFonts w:ascii="Times New Roman" w:hAnsi="Times New Roman" w:cs="Times New Roman"/>
                <w:b/>
                <w:bCs/>
                <w:sz w:val="24"/>
                <w:szCs w:val="24"/>
                <w:lang w:val="en-US"/>
              </w:rPr>
            </w:pPr>
          </w:p>
        </w:tc>
        <w:tc>
          <w:tcPr>
            <w:tcW w:w="1345" w:type="dxa"/>
          </w:tcPr>
          <w:p w14:paraId="52F14D73" w14:textId="77777777" w:rsidR="00BF4DA4" w:rsidRPr="00301B1C" w:rsidRDefault="00BF4DA4"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Hours</w:t>
            </w:r>
          </w:p>
        </w:tc>
      </w:tr>
      <w:tr w:rsidR="00BF4DA4" w:rsidRPr="00301B1C" w14:paraId="7875EC5A" w14:textId="77777777" w:rsidTr="00917BDE">
        <w:tc>
          <w:tcPr>
            <w:tcW w:w="1075" w:type="dxa"/>
          </w:tcPr>
          <w:p w14:paraId="251F8DD4" w14:textId="77777777" w:rsidR="00BF4DA4" w:rsidRPr="00301B1C" w:rsidRDefault="00BF4DA4"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Day 1</w:t>
            </w:r>
          </w:p>
        </w:tc>
        <w:tc>
          <w:tcPr>
            <w:tcW w:w="6930" w:type="dxa"/>
          </w:tcPr>
          <w:p w14:paraId="4690D6CE" w14:textId="77777777" w:rsidR="00BF4DA4" w:rsidRPr="00301B1C" w:rsidRDefault="00BF4DA4" w:rsidP="00917BDE">
            <w:pPr>
              <w:jc w:val="both"/>
              <w:rPr>
                <w:rFonts w:ascii="Times New Roman" w:hAnsi="Times New Roman" w:cs="Times New Roman"/>
                <w:b/>
                <w:bCs/>
                <w:sz w:val="24"/>
                <w:szCs w:val="24"/>
                <w:lang w:val="en-US"/>
              </w:rPr>
            </w:pPr>
          </w:p>
        </w:tc>
        <w:tc>
          <w:tcPr>
            <w:tcW w:w="1345" w:type="dxa"/>
          </w:tcPr>
          <w:p w14:paraId="3D8D800B" w14:textId="77777777" w:rsidR="00BF4DA4" w:rsidRPr="00301B1C" w:rsidRDefault="00BF4DA4" w:rsidP="00917BDE">
            <w:pPr>
              <w:jc w:val="both"/>
              <w:rPr>
                <w:rFonts w:ascii="Times New Roman" w:hAnsi="Times New Roman" w:cs="Times New Roman"/>
                <w:b/>
                <w:bCs/>
                <w:sz w:val="24"/>
                <w:szCs w:val="24"/>
                <w:lang w:val="en-US"/>
              </w:rPr>
            </w:pPr>
          </w:p>
        </w:tc>
      </w:tr>
      <w:tr w:rsidR="00301B1C" w:rsidRPr="00301B1C" w14:paraId="098B5E41" w14:textId="77777777" w:rsidTr="00301B1C">
        <w:tc>
          <w:tcPr>
            <w:tcW w:w="1075" w:type="dxa"/>
          </w:tcPr>
          <w:p w14:paraId="5EF9280A"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c>
          <w:tcPr>
            <w:tcW w:w="6930" w:type="dxa"/>
            <w:vAlign w:val="center"/>
          </w:tcPr>
          <w:p w14:paraId="1781DE7A" w14:textId="0EE15699"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Initial recognition and classification of borrowings</w:t>
            </w:r>
          </w:p>
        </w:tc>
        <w:tc>
          <w:tcPr>
            <w:tcW w:w="1345" w:type="dxa"/>
          </w:tcPr>
          <w:p w14:paraId="6C40B5CD"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569FA716" w14:textId="77777777" w:rsidTr="00301B1C">
        <w:tc>
          <w:tcPr>
            <w:tcW w:w="1075" w:type="dxa"/>
          </w:tcPr>
          <w:p w14:paraId="42ABA2EE"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c>
          <w:tcPr>
            <w:tcW w:w="6930" w:type="dxa"/>
            <w:vAlign w:val="center"/>
          </w:tcPr>
          <w:p w14:paraId="4D964A98" w14:textId="13045BE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Measurement at amortized cost and effective interest method</w:t>
            </w:r>
          </w:p>
        </w:tc>
        <w:tc>
          <w:tcPr>
            <w:tcW w:w="1345" w:type="dxa"/>
          </w:tcPr>
          <w:p w14:paraId="19B883A9"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53D06524" w14:textId="77777777" w:rsidTr="00301B1C">
        <w:tc>
          <w:tcPr>
            <w:tcW w:w="1075" w:type="dxa"/>
          </w:tcPr>
          <w:p w14:paraId="45D9D5C7"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3</w:t>
            </w:r>
          </w:p>
        </w:tc>
        <w:tc>
          <w:tcPr>
            <w:tcW w:w="6930" w:type="dxa"/>
            <w:vAlign w:val="center"/>
          </w:tcPr>
          <w:p w14:paraId="50EB0484" w14:textId="29466A49"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Domestic and external government borrowings</w:t>
            </w:r>
          </w:p>
        </w:tc>
        <w:tc>
          <w:tcPr>
            <w:tcW w:w="1345" w:type="dxa"/>
          </w:tcPr>
          <w:p w14:paraId="631911E5"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2DCA9ECE" w14:textId="77777777" w:rsidTr="00301B1C">
        <w:tc>
          <w:tcPr>
            <w:tcW w:w="1075" w:type="dxa"/>
          </w:tcPr>
          <w:p w14:paraId="7CC505F1"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4</w:t>
            </w:r>
          </w:p>
        </w:tc>
        <w:tc>
          <w:tcPr>
            <w:tcW w:w="6930" w:type="dxa"/>
            <w:vAlign w:val="center"/>
          </w:tcPr>
          <w:p w14:paraId="2D81F606" w14:textId="0D68434C" w:rsidR="00301B1C" w:rsidRPr="00301B1C" w:rsidRDefault="00301B1C" w:rsidP="00301B1C">
            <w:pPr>
              <w:spacing w:line="278" w:lineRule="auto"/>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Accounting for borrowing costs and accrued interest</w:t>
            </w:r>
          </w:p>
        </w:tc>
        <w:tc>
          <w:tcPr>
            <w:tcW w:w="1345" w:type="dxa"/>
          </w:tcPr>
          <w:p w14:paraId="6DC8073D"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2F3A987C" w14:textId="77777777" w:rsidTr="00301B1C">
        <w:tc>
          <w:tcPr>
            <w:tcW w:w="1075" w:type="dxa"/>
          </w:tcPr>
          <w:p w14:paraId="513B1130"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5</w:t>
            </w:r>
          </w:p>
        </w:tc>
        <w:tc>
          <w:tcPr>
            <w:tcW w:w="6930" w:type="dxa"/>
            <w:vAlign w:val="center"/>
          </w:tcPr>
          <w:p w14:paraId="620F3BCC" w14:textId="73EA66BD"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Debt restructuring, refinancing and debt modifications</w:t>
            </w:r>
          </w:p>
        </w:tc>
        <w:tc>
          <w:tcPr>
            <w:tcW w:w="1345" w:type="dxa"/>
          </w:tcPr>
          <w:p w14:paraId="7D75E762"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06C13E2F" w14:textId="77777777" w:rsidTr="00301B1C">
        <w:tc>
          <w:tcPr>
            <w:tcW w:w="1075" w:type="dxa"/>
          </w:tcPr>
          <w:p w14:paraId="75F88684"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6</w:t>
            </w:r>
          </w:p>
        </w:tc>
        <w:tc>
          <w:tcPr>
            <w:tcW w:w="6930" w:type="dxa"/>
            <w:vAlign w:val="center"/>
          </w:tcPr>
          <w:p w14:paraId="5A4D5C01" w14:textId="02746058" w:rsidR="00301B1C" w:rsidRPr="00301B1C" w:rsidRDefault="00301B1C" w:rsidP="00301B1C">
            <w:pPr>
              <w:pStyle w:val="ListParagraph"/>
              <w:spacing w:line="278" w:lineRule="auto"/>
              <w:jc w:val="both"/>
              <w:rPr>
                <w:rFonts w:ascii="Times New Roman" w:hAnsi="Times New Roman" w:cs="Times New Roman"/>
                <w:sz w:val="24"/>
                <w:szCs w:val="24"/>
              </w:rPr>
            </w:pPr>
            <w:r w:rsidRPr="00301B1C">
              <w:rPr>
                <w:rFonts w:ascii="Times New Roman" w:hAnsi="Times New Roman" w:cs="Times New Roman"/>
                <w:sz w:val="24"/>
                <w:szCs w:val="24"/>
              </w:rPr>
              <w:t>Financial statement presentation and disclosure requirements for borrowings</w:t>
            </w:r>
          </w:p>
        </w:tc>
        <w:tc>
          <w:tcPr>
            <w:tcW w:w="1345" w:type="dxa"/>
          </w:tcPr>
          <w:p w14:paraId="64CF7B7C"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bl>
    <w:p w14:paraId="0A46D5F7" w14:textId="77777777" w:rsidR="00B456B9" w:rsidRDefault="00B456B9" w:rsidP="004D2FD6">
      <w:pPr>
        <w:jc w:val="both"/>
        <w:rPr>
          <w:rFonts w:ascii="Times New Roman" w:hAnsi="Times New Roman" w:cs="Times New Roman"/>
          <w:b/>
          <w:bCs/>
          <w:sz w:val="24"/>
          <w:szCs w:val="24"/>
          <w:lang w:val="en-US"/>
        </w:rPr>
      </w:pPr>
    </w:p>
    <w:p w14:paraId="3489036E" w14:textId="41238234" w:rsidR="004D2FD6" w:rsidRPr="007455BB" w:rsidRDefault="00C74D20" w:rsidP="004D2FD6">
      <w:pPr>
        <w:jc w:val="both"/>
        <w:rPr>
          <w:rFonts w:ascii="Times New Roman" w:hAnsi="Times New Roman" w:cs="Times New Roman"/>
          <w:b/>
          <w:bCs/>
          <w:sz w:val="24"/>
          <w:szCs w:val="24"/>
          <w:lang w:val="en-US"/>
        </w:rPr>
      </w:pPr>
      <w:r w:rsidRPr="007455BB">
        <w:rPr>
          <w:rFonts w:ascii="Times New Roman" w:hAnsi="Times New Roman" w:cs="Times New Roman"/>
          <w:b/>
          <w:bCs/>
          <w:sz w:val="24"/>
          <w:szCs w:val="24"/>
          <w:lang w:val="en-US"/>
        </w:rPr>
        <w:t>Module 5 Revenue</w:t>
      </w:r>
    </w:p>
    <w:tbl>
      <w:tblPr>
        <w:tblStyle w:val="TableGrid"/>
        <w:tblW w:w="0" w:type="auto"/>
        <w:tblLook w:val="04A0" w:firstRow="1" w:lastRow="0" w:firstColumn="1" w:lastColumn="0" w:noHBand="0" w:noVBand="1"/>
      </w:tblPr>
      <w:tblGrid>
        <w:gridCol w:w="1075"/>
        <w:gridCol w:w="6930"/>
        <w:gridCol w:w="1345"/>
      </w:tblGrid>
      <w:tr w:rsidR="004E4EC5" w:rsidRPr="00301B1C" w14:paraId="577A9B1C" w14:textId="77777777" w:rsidTr="00917BDE">
        <w:tc>
          <w:tcPr>
            <w:tcW w:w="1075" w:type="dxa"/>
          </w:tcPr>
          <w:p w14:paraId="5F3CBDF0" w14:textId="77777777" w:rsidR="004E4EC5" w:rsidRPr="00301B1C" w:rsidRDefault="004E4EC5" w:rsidP="00917BDE">
            <w:pPr>
              <w:jc w:val="both"/>
              <w:rPr>
                <w:rFonts w:ascii="Times New Roman" w:hAnsi="Times New Roman" w:cs="Times New Roman"/>
                <w:b/>
                <w:bCs/>
                <w:sz w:val="24"/>
                <w:szCs w:val="24"/>
                <w:lang w:val="en-US"/>
              </w:rPr>
            </w:pPr>
          </w:p>
        </w:tc>
        <w:tc>
          <w:tcPr>
            <w:tcW w:w="6930" w:type="dxa"/>
          </w:tcPr>
          <w:p w14:paraId="384F868A" w14:textId="072DF02A" w:rsidR="004E4EC5" w:rsidRPr="00301B1C" w:rsidRDefault="004E4EC5" w:rsidP="00917BDE">
            <w:pPr>
              <w:jc w:val="both"/>
              <w:rPr>
                <w:rFonts w:ascii="Times New Roman" w:hAnsi="Times New Roman" w:cs="Times New Roman"/>
                <w:b/>
                <w:bCs/>
                <w:sz w:val="24"/>
                <w:szCs w:val="24"/>
                <w:lang w:val="en-US"/>
              </w:rPr>
            </w:pPr>
          </w:p>
        </w:tc>
        <w:tc>
          <w:tcPr>
            <w:tcW w:w="1345" w:type="dxa"/>
          </w:tcPr>
          <w:p w14:paraId="5DE93A9E" w14:textId="77777777" w:rsidR="004E4EC5" w:rsidRPr="00301B1C" w:rsidRDefault="004E4EC5"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Hours</w:t>
            </w:r>
          </w:p>
        </w:tc>
      </w:tr>
      <w:tr w:rsidR="004E4EC5" w:rsidRPr="00301B1C" w14:paraId="02E7FCBA" w14:textId="77777777" w:rsidTr="00917BDE">
        <w:tc>
          <w:tcPr>
            <w:tcW w:w="1075" w:type="dxa"/>
          </w:tcPr>
          <w:p w14:paraId="159D679A" w14:textId="77777777" w:rsidR="004E4EC5" w:rsidRPr="00301B1C" w:rsidRDefault="004E4EC5" w:rsidP="00917BDE">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Day 1</w:t>
            </w:r>
          </w:p>
        </w:tc>
        <w:tc>
          <w:tcPr>
            <w:tcW w:w="6930" w:type="dxa"/>
          </w:tcPr>
          <w:p w14:paraId="529C3E09" w14:textId="77777777" w:rsidR="004E4EC5" w:rsidRPr="00301B1C" w:rsidRDefault="004E4EC5" w:rsidP="00917BDE">
            <w:pPr>
              <w:jc w:val="both"/>
              <w:rPr>
                <w:rFonts w:ascii="Times New Roman" w:hAnsi="Times New Roman" w:cs="Times New Roman"/>
                <w:b/>
                <w:bCs/>
                <w:sz w:val="24"/>
                <w:szCs w:val="24"/>
                <w:lang w:val="en-US"/>
              </w:rPr>
            </w:pPr>
          </w:p>
        </w:tc>
        <w:tc>
          <w:tcPr>
            <w:tcW w:w="1345" w:type="dxa"/>
          </w:tcPr>
          <w:p w14:paraId="4F04B6DC" w14:textId="77777777" w:rsidR="004E4EC5" w:rsidRPr="00301B1C" w:rsidRDefault="004E4EC5" w:rsidP="00917BDE">
            <w:pPr>
              <w:jc w:val="both"/>
              <w:rPr>
                <w:rFonts w:ascii="Times New Roman" w:hAnsi="Times New Roman" w:cs="Times New Roman"/>
                <w:b/>
                <w:bCs/>
                <w:sz w:val="24"/>
                <w:szCs w:val="24"/>
                <w:lang w:val="en-US"/>
              </w:rPr>
            </w:pPr>
          </w:p>
        </w:tc>
      </w:tr>
      <w:tr w:rsidR="00301B1C" w:rsidRPr="00301B1C" w14:paraId="712A8507" w14:textId="77777777" w:rsidTr="00301B1C">
        <w:tc>
          <w:tcPr>
            <w:tcW w:w="1075" w:type="dxa"/>
          </w:tcPr>
          <w:p w14:paraId="18D72724"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c>
          <w:tcPr>
            <w:tcW w:w="6930" w:type="dxa"/>
            <w:vAlign w:val="center"/>
          </w:tcPr>
          <w:p w14:paraId="11055312" w14:textId="04BE3CB2"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rPr>
              <w:t xml:space="preserve">Revenue recognition </w:t>
            </w:r>
            <w:proofErr w:type="spellStart"/>
            <w:r w:rsidRPr="00301B1C">
              <w:rPr>
                <w:rFonts w:ascii="Times New Roman" w:hAnsi="Times New Roman" w:cs="Times New Roman"/>
                <w:sz w:val="24"/>
                <w:szCs w:val="24"/>
              </w:rPr>
              <w:t>principles</w:t>
            </w:r>
            <w:proofErr w:type="spellEnd"/>
            <w:r w:rsidRPr="00301B1C">
              <w:rPr>
                <w:rFonts w:ascii="Times New Roman" w:hAnsi="Times New Roman" w:cs="Times New Roman"/>
                <w:sz w:val="24"/>
                <w:szCs w:val="24"/>
              </w:rPr>
              <w:t xml:space="preserve"> </w:t>
            </w:r>
            <w:proofErr w:type="spellStart"/>
            <w:r w:rsidRPr="00301B1C">
              <w:rPr>
                <w:rFonts w:ascii="Times New Roman" w:hAnsi="Times New Roman" w:cs="Times New Roman"/>
                <w:sz w:val="24"/>
                <w:szCs w:val="24"/>
              </w:rPr>
              <w:t>under</w:t>
            </w:r>
            <w:proofErr w:type="spellEnd"/>
            <w:r w:rsidRPr="00301B1C">
              <w:rPr>
                <w:rFonts w:ascii="Times New Roman" w:hAnsi="Times New Roman" w:cs="Times New Roman"/>
                <w:sz w:val="24"/>
                <w:szCs w:val="24"/>
              </w:rPr>
              <w:t xml:space="preserve"> IPSAS</w:t>
            </w:r>
          </w:p>
        </w:tc>
        <w:tc>
          <w:tcPr>
            <w:tcW w:w="1345" w:type="dxa"/>
          </w:tcPr>
          <w:p w14:paraId="14508C7E"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11F6714C" w14:textId="77777777" w:rsidTr="00301B1C">
        <w:tc>
          <w:tcPr>
            <w:tcW w:w="1075" w:type="dxa"/>
          </w:tcPr>
          <w:p w14:paraId="073E53C9"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2</w:t>
            </w:r>
          </w:p>
        </w:tc>
        <w:tc>
          <w:tcPr>
            <w:tcW w:w="6930" w:type="dxa"/>
            <w:vAlign w:val="center"/>
          </w:tcPr>
          <w:p w14:paraId="7D20EB68" w14:textId="406A935A"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rPr>
              <w:t xml:space="preserve">Revenue </w:t>
            </w:r>
            <w:proofErr w:type="spellStart"/>
            <w:r w:rsidRPr="00301B1C">
              <w:rPr>
                <w:rFonts w:ascii="Times New Roman" w:hAnsi="Times New Roman" w:cs="Times New Roman"/>
                <w:sz w:val="24"/>
                <w:szCs w:val="24"/>
              </w:rPr>
              <w:t>from</w:t>
            </w:r>
            <w:proofErr w:type="spellEnd"/>
            <w:r w:rsidRPr="00301B1C">
              <w:rPr>
                <w:rFonts w:ascii="Times New Roman" w:hAnsi="Times New Roman" w:cs="Times New Roman"/>
                <w:sz w:val="24"/>
                <w:szCs w:val="24"/>
              </w:rPr>
              <w:t xml:space="preserve"> exchange transactions</w:t>
            </w:r>
          </w:p>
        </w:tc>
        <w:tc>
          <w:tcPr>
            <w:tcW w:w="1345" w:type="dxa"/>
          </w:tcPr>
          <w:p w14:paraId="72F3E71E"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2F0E778D" w14:textId="77777777" w:rsidTr="00301B1C">
        <w:tc>
          <w:tcPr>
            <w:tcW w:w="1075" w:type="dxa"/>
          </w:tcPr>
          <w:p w14:paraId="36652CC7"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3</w:t>
            </w:r>
          </w:p>
        </w:tc>
        <w:tc>
          <w:tcPr>
            <w:tcW w:w="6930" w:type="dxa"/>
            <w:vAlign w:val="center"/>
          </w:tcPr>
          <w:p w14:paraId="6273A2A9" w14:textId="53A3B478"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Revenue from non-exchange transactions (taxes and transfers)</w:t>
            </w:r>
          </w:p>
        </w:tc>
        <w:tc>
          <w:tcPr>
            <w:tcW w:w="1345" w:type="dxa"/>
          </w:tcPr>
          <w:p w14:paraId="09341B78"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1A79485E" w14:textId="77777777" w:rsidTr="00301B1C">
        <w:tc>
          <w:tcPr>
            <w:tcW w:w="1075" w:type="dxa"/>
          </w:tcPr>
          <w:p w14:paraId="590D3576"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4</w:t>
            </w:r>
          </w:p>
        </w:tc>
        <w:tc>
          <w:tcPr>
            <w:tcW w:w="6930" w:type="dxa"/>
            <w:vAlign w:val="center"/>
          </w:tcPr>
          <w:p w14:paraId="6AC8D684" w14:textId="4A4F3217" w:rsidR="00301B1C" w:rsidRPr="00301B1C" w:rsidRDefault="00301B1C" w:rsidP="00301B1C">
            <w:pPr>
              <w:spacing w:line="278" w:lineRule="auto"/>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Accounting for grants, donations and external assistance</w:t>
            </w:r>
          </w:p>
        </w:tc>
        <w:tc>
          <w:tcPr>
            <w:tcW w:w="1345" w:type="dxa"/>
          </w:tcPr>
          <w:p w14:paraId="35DA8050"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291E6AA0" w14:textId="77777777" w:rsidTr="00301B1C">
        <w:tc>
          <w:tcPr>
            <w:tcW w:w="1075" w:type="dxa"/>
          </w:tcPr>
          <w:p w14:paraId="39DA06AE"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5</w:t>
            </w:r>
          </w:p>
        </w:tc>
        <w:tc>
          <w:tcPr>
            <w:tcW w:w="6930" w:type="dxa"/>
            <w:vAlign w:val="center"/>
          </w:tcPr>
          <w:p w14:paraId="01D7FCDB" w14:textId="5B4175AB"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Deferred revenue, conditions and restrictions</w:t>
            </w:r>
          </w:p>
        </w:tc>
        <w:tc>
          <w:tcPr>
            <w:tcW w:w="1345" w:type="dxa"/>
          </w:tcPr>
          <w:p w14:paraId="560C18C0"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r w:rsidR="00301B1C" w:rsidRPr="00301B1C" w14:paraId="5EC09850" w14:textId="77777777" w:rsidTr="00301B1C">
        <w:tc>
          <w:tcPr>
            <w:tcW w:w="1075" w:type="dxa"/>
          </w:tcPr>
          <w:p w14:paraId="0EED43AF"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6</w:t>
            </w:r>
          </w:p>
        </w:tc>
        <w:tc>
          <w:tcPr>
            <w:tcW w:w="6930" w:type="dxa"/>
            <w:vAlign w:val="center"/>
          </w:tcPr>
          <w:p w14:paraId="21D0797D" w14:textId="794C0EBD" w:rsidR="00301B1C" w:rsidRPr="00301B1C" w:rsidRDefault="00301B1C" w:rsidP="00301B1C">
            <w:pPr>
              <w:pStyle w:val="ListParagraph"/>
              <w:spacing w:line="278" w:lineRule="auto"/>
              <w:jc w:val="both"/>
              <w:rPr>
                <w:rFonts w:ascii="Times New Roman" w:hAnsi="Times New Roman" w:cs="Times New Roman"/>
                <w:sz w:val="24"/>
                <w:szCs w:val="24"/>
              </w:rPr>
            </w:pPr>
            <w:r w:rsidRPr="00301B1C">
              <w:rPr>
                <w:rFonts w:ascii="Times New Roman" w:hAnsi="Times New Roman" w:cs="Times New Roman"/>
                <w:sz w:val="24"/>
                <w:szCs w:val="24"/>
              </w:rPr>
              <w:t>Presentation and disclosure requirements for revenue</w:t>
            </w:r>
          </w:p>
        </w:tc>
        <w:tc>
          <w:tcPr>
            <w:tcW w:w="1345" w:type="dxa"/>
          </w:tcPr>
          <w:p w14:paraId="55D16FF3" w14:textId="77777777" w:rsidR="00301B1C" w:rsidRPr="00301B1C" w:rsidRDefault="00301B1C" w:rsidP="00301B1C">
            <w:pPr>
              <w:jc w:val="both"/>
              <w:rPr>
                <w:rFonts w:ascii="Times New Roman" w:hAnsi="Times New Roman" w:cs="Times New Roman"/>
                <w:sz w:val="24"/>
                <w:szCs w:val="24"/>
                <w:lang w:val="en-US"/>
              </w:rPr>
            </w:pPr>
            <w:r w:rsidRPr="00301B1C">
              <w:rPr>
                <w:rFonts w:ascii="Times New Roman" w:hAnsi="Times New Roman" w:cs="Times New Roman"/>
                <w:sz w:val="24"/>
                <w:szCs w:val="24"/>
                <w:lang w:val="en-US"/>
              </w:rPr>
              <w:t>1</w:t>
            </w:r>
          </w:p>
        </w:tc>
      </w:tr>
    </w:tbl>
    <w:p w14:paraId="127415D5" w14:textId="77777777" w:rsidR="004E4EC5" w:rsidRPr="00301B1C" w:rsidRDefault="004E4EC5" w:rsidP="004D2FD6">
      <w:pPr>
        <w:jc w:val="both"/>
        <w:rPr>
          <w:rFonts w:ascii="Times New Roman" w:hAnsi="Times New Roman" w:cs="Times New Roman"/>
          <w:sz w:val="24"/>
          <w:szCs w:val="24"/>
          <w:lang w:val="en-US"/>
        </w:rPr>
      </w:pPr>
    </w:p>
    <w:p w14:paraId="0AA61C89" w14:textId="1C8C4DE3" w:rsidR="004D2FD6" w:rsidRPr="00301B1C" w:rsidRDefault="004D2FD6" w:rsidP="004D2FD6">
      <w:pPr>
        <w:jc w:val="both"/>
        <w:rPr>
          <w:rFonts w:ascii="Times New Roman" w:hAnsi="Times New Roman" w:cs="Times New Roman"/>
          <w:b/>
          <w:bCs/>
          <w:sz w:val="24"/>
          <w:szCs w:val="24"/>
          <w:lang w:val="en-US"/>
        </w:rPr>
      </w:pPr>
      <w:r w:rsidRPr="00301B1C">
        <w:rPr>
          <w:rFonts w:ascii="Times New Roman" w:hAnsi="Times New Roman" w:cs="Times New Roman"/>
          <w:b/>
          <w:bCs/>
          <w:sz w:val="24"/>
          <w:szCs w:val="24"/>
          <w:lang w:val="en-US"/>
        </w:rPr>
        <w:t xml:space="preserve">Module </w:t>
      </w:r>
      <w:r w:rsidR="00C74D20" w:rsidRPr="00301B1C">
        <w:rPr>
          <w:rFonts w:ascii="Times New Roman" w:hAnsi="Times New Roman" w:cs="Times New Roman"/>
          <w:b/>
          <w:bCs/>
          <w:sz w:val="24"/>
          <w:szCs w:val="24"/>
          <w:lang w:val="en-US"/>
        </w:rPr>
        <w:t xml:space="preserve">6 </w:t>
      </w:r>
      <w:r w:rsidR="005430A9" w:rsidRPr="00301B1C">
        <w:rPr>
          <w:rFonts w:ascii="Times New Roman" w:hAnsi="Times New Roman" w:cs="Times New Roman"/>
          <w:b/>
          <w:bCs/>
          <w:sz w:val="24"/>
          <w:szCs w:val="24"/>
          <w:lang w:val="en-US"/>
        </w:rPr>
        <w:t>Treasury</w:t>
      </w:r>
    </w:p>
    <w:tbl>
      <w:tblPr>
        <w:tblW w:w="11195" w:type="dxa"/>
        <w:tblInd w:w="-815" w:type="dxa"/>
        <w:tblLook w:val="04A0" w:firstRow="1" w:lastRow="0" w:firstColumn="1" w:lastColumn="0" w:noHBand="0" w:noVBand="1"/>
      </w:tblPr>
      <w:tblGrid>
        <w:gridCol w:w="898"/>
        <w:gridCol w:w="1074"/>
        <w:gridCol w:w="3208"/>
        <w:gridCol w:w="2723"/>
        <w:gridCol w:w="1403"/>
        <w:gridCol w:w="1889"/>
      </w:tblGrid>
      <w:tr w:rsidR="004D2FD6" w:rsidRPr="00301B1C" w14:paraId="352D4F41"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21A16826" w14:textId="77777777" w:rsidR="004D2FD6" w:rsidRPr="00301B1C" w:rsidRDefault="004D2FD6" w:rsidP="00917BDE">
            <w:pPr>
              <w:spacing w:after="0" w:line="240" w:lineRule="auto"/>
              <w:jc w:val="center"/>
              <w:rPr>
                <w:rFonts w:ascii="Times New Roman" w:eastAsia="Times New Roman" w:hAnsi="Times New Roman" w:cs="Times New Roman"/>
                <w:b/>
                <w:bCs/>
                <w:color w:val="000000"/>
                <w:sz w:val="24"/>
                <w:szCs w:val="24"/>
                <w:lang w:val="en-US"/>
              </w:rPr>
            </w:pPr>
            <w:r w:rsidRPr="00301B1C">
              <w:rPr>
                <w:rFonts w:ascii="Times New Roman" w:eastAsia="Times New Roman" w:hAnsi="Times New Roman" w:cs="Times New Roman"/>
                <w:b/>
                <w:bCs/>
                <w:color w:val="000000"/>
                <w:sz w:val="24"/>
                <w:szCs w:val="24"/>
                <w:lang w:val="en-US"/>
              </w:rPr>
              <w:t>Week</w:t>
            </w:r>
          </w:p>
        </w:tc>
        <w:tc>
          <w:tcPr>
            <w:tcW w:w="1074" w:type="dxa"/>
            <w:tcBorders>
              <w:top w:val="single" w:sz="4" w:space="0" w:color="auto"/>
              <w:left w:val="single" w:sz="4" w:space="0" w:color="auto"/>
              <w:bottom w:val="single" w:sz="4" w:space="0" w:color="auto"/>
              <w:right w:val="single" w:sz="4" w:space="0" w:color="auto"/>
            </w:tcBorders>
            <w:vAlign w:val="center"/>
            <w:hideMark/>
          </w:tcPr>
          <w:p w14:paraId="48252C02" w14:textId="77777777" w:rsidR="004D2FD6" w:rsidRPr="00301B1C" w:rsidRDefault="004D2FD6" w:rsidP="00917BDE">
            <w:pPr>
              <w:spacing w:after="0" w:line="240" w:lineRule="auto"/>
              <w:jc w:val="center"/>
              <w:rPr>
                <w:rFonts w:ascii="Times New Roman" w:eastAsia="Times New Roman" w:hAnsi="Times New Roman" w:cs="Times New Roman"/>
                <w:b/>
                <w:bCs/>
                <w:color w:val="000000"/>
                <w:sz w:val="24"/>
                <w:szCs w:val="24"/>
                <w:lang w:val="en-US"/>
              </w:rPr>
            </w:pPr>
            <w:r w:rsidRPr="00301B1C">
              <w:rPr>
                <w:rFonts w:ascii="Times New Roman" w:eastAsia="Times New Roman" w:hAnsi="Times New Roman" w:cs="Times New Roman"/>
                <w:b/>
                <w:bCs/>
                <w:color w:val="000000"/>
                <w:sz w:val="24"/>
                <w:szCs w:val="24"/>
                <w:lang w:val="en-US"/>
              </w:rPr>
              <w:t>Day</w:t>
            </w:r>
          </w:p>
        </w:tc>
        <w:tc>
          <w:tcPr>
            <w:tcW w:w="3208" w:type="dxa"/>
            <w:tcBorders>
              <w:top w:val="single" w:sz="4" w:space="0" w:color="auto"/>
              <w:left w:val="single" w:sz="4" w:space="0" w:color="auto"/>
              <w:bottom w:val="single" w:sz="4" w:space="0" w:color="auto"/>
              <w:right w:val="single" w:sz="4" w:space="0" w:color="auto"/>
            </w:tcBorders>
            <w:vAlign w:val="center"/>
            <w:hideMark/>
          </w:tcPr>
          <w:p w14:paraId="55161707" w14:textId="77777777" w:rsidR="004D2FD6" w:rsidRPr="00301B1C" w:rsidRDefault="004D2FD6" w:rsidP="00917BDE">
            <w:pPr>
              <w:spacing w:after="0" w:line="240" w:lineRule="auto"/>
              <w:jc w:val="center"/>
              <w:rPr>
                <w:rFonts w:ascii="Times New Roman" w:eastAsia="Times New Roman" w:hAnsi="Times New Roman" w:cs="Times New Roman"/>
                <w:b/>
                <w:bCs/>
                <w:color w:val="000000"/>
                <w:sz w:val="24"/>
                <w:szCs w:val="24"/>
                <w:lang w:val="en-US"/>
              </w:rPr>
            </w:pPr>
            <w:r w:rsidRPr="00301B1C">
              <w:rPr>
                <w:rFonts w:ascii="Times New Roman" w:eastAsia="Times New Roman" w:hAnsi="Times New Roman" w:cs="Times New Roman"/>
                <w:b/>
                <w:bCs/>
                <w:color w:val="000000"/>
                <w:sz w:val="24"/>
                <w:szCs w:val="24"/>
                <w:lang w:val="en-US"/>
              </w:rPr>
              <w:t>Session Title</w:t>
            </w:r>
          </w:p>
        </w:tc>
        <w:tc>
          <w:tcPr>
            <w:tcW w:w="2723" w:type="dxa"/>
            <w:tcBorders>
              <w:top w:val="single" w:sz="4" w:space="0" w:color="auto"/>
              <w:left w:val="single" w:sz="4" w:space="0" w:color="auto"/>
              <w:bottom w:val="single" w:sz="4" w:space="0" w:color="auto"/>
              <w:right w:val="single" w:sz="4" w:space="0" w:color="auto"/>
            </w:tcBorders>
            <w:vAlign w:val="center"/>
            <w:hideMark/>
          </w:tcPr>
          <w:p w14:paraId="4B7E3A43" w14:textId="77777777" w:rsidR="004D2FD6" w:rsidRPr="00301B1C" w:rsidRDefault="004D2FD6" w:rsidP="00917BDE">
            <w:pPr>
              <w:spacing w:after="0" w:line="240" w:lineRule="auto"/>
              <w:jc w:val="center"/>
              <w:rPr>
                <w:rFonts w:ascii="Times New Roman" w:eastAsia="Times New Roman" w:hAnsi="Times New Roman" w:cs="Times New Roman"/>
                <w:b/>
                <w:bCs/>
                <w:color w:val="000000"/>
                <w:sz w:val="24"/>
                <w:szCs w:val="24"/>
                <w:lang w:val="en-US"/>
              </w:rPr>
            </w:pPr>
            <w:r w:rsidRPr="00301B1C">
              <w:rPr>
                <w:rFonts w:ascii="Times New Roman" w:eastAsia="Times New Roman" w:hAnsi="Times New Roman" w:cs="Times New Roman"/>
                <w:b/>
                <w:bCs/>
                <w:color w:val="000000"/>
                <w:sz w:val="24"/>
                <w:szCs w:val="24"/>
                <w:lang w:val="en-US"/>
              </w:rPr>
              <w:t>Topic Details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48E0A8F" w14:textId="77777777" w:rsidR="004D2FD6" w:rsidRPr="00301B1C" w:rsidRDefault="004D2FD6" w:rsidP="00917BDE">
            <w:pPr>
              <w:spacing w:after="0" w:line="240" w:lineRule="auto"/>
              <w:jc w:val="center"/>
              <w:rPr>
                <w:rFonts w:ascii="Times New Roman" w:eastAsia="Times New Roman" w:hAnsi="Times New Roman" w:cs="Times New Roman"/>
                <w:b/>
                <w:bCs/>
                <w:color w:val="000000"/>
                <w:sz w:val="24"/>
                <w:szCs w:val="24"/>
                <w:lang w:val="en-US"/>
              </w:rPr>
            </w:pPr>
            <w:r w:rsidRPr="00301B1C">
              <w:rPr>
                <w:rFonts w:ascii="Times New Roman" w:eastAsia="Times New Roman" w:hAnsi="Times New Roman" w:cs="Times New Roman"/>
                <w:b/>
                <w:bCs/>
                <w:color w:val="000000"/>
                <w:sz w:val="24"/>
                <w:szCs w:val="24"/>
                <w:lang w:val="en-US"/>
              </w:rPr>
              <w:t>Method</w:t>
            </w:r>
          </w:p>
        </w:tc>
        <w:tc>
          <w:tcPr>
            <w:tcW w:w="1889" w:type="dxa"/>
            <w:tcBorders>
              <w:top w:val="single" w:sz="4" w:space="0" w:color="auto"/>
              <w:left w:val="single" w:sz="4" w:space="0" w:color="auto"/>
              <w:bottom w:val="single" w:sz="4" w:space="0" w:color="auto"/>
              <w:right w:val="single" w:sz="4" w:space="0" w:color="auto"/>
            </w:tcBorders>
            <w:vAlign w:val="center"/>
            <w:hideMark/>
          </w:tcPr>
          <w:p w14:paraId="1837F135" w14:textId="77777777" w:rsidR="004D2FD6" w:rsidRPr="00301B1C" w:rsidRDefault="004D2FD6" w:rsidP="00917BDE">
            <w:pPr>
              <w:spacing w:after="0" w:line="240" w:lineRule="auto"/>
              <w:jc w:val="center"/>
              <w:rPr>
                <w:rFonts w:ascii="Times New Roman" w:eastAsia="Times New Roman" w:hAnsi="Times New Roman" w:cs="Times New Roman"/>
                <w:b/>
                <w:bCs/>
                <w:color w:val="000000"/>
                <w:sz w:val="24"/>
                <w:szCs w:val="24"/>
                <w:lang w:val="en-US"/>
              </w:rPr>
            </w:pPr>
            <w:r w:rsidRPr="00301B1C">
              <w:rPr>
                <w:rFonts w:ascii="Times New Roman" w:eastAsia="Times New Roman" w:hAnsi="Times New Roman" w:cs="Times New Roman"/>
                <w:b/>
                <w:bCs/>
                <w:color w:val="000000"/>
                <w:sz w:val="24"/>
                <w:szCs w:val="24"/>
                <w:lang w:val="en-US"/>
              </w:rPr>
              <w:t>Output</w:t>
            </w:r>
          </w:p>
        </w:tc>
      </w:tr>
      <w:tr w:rsidR="004D2FD6" w:rsidRPr="00301B1C" w14:paraId="0636BAEF"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264631A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1074" w:type="dxa"/>
            <w:tcBorders>
              <w:top w:val="single" w:sz="4" w:space="0" w:color="auto"/>
              <w:left w:val="single" w:sz="4" w:space="0" w:color="auto"/>
              <w:bottom w:val="single" w:sz="4" w:space="0" w:color="auto"/>
              <w:right w:val="single" w:sz="4" w:space="0" w:color="auto"/>
            </w:tcBorders>
            <w:vAlign w:val="center"/>
          </w:tcPr>
          <w:p w14:paraId="6DEBA09E"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3208" w:type="dxa"/>
            <w:tcBorders>
              <w:top w:val="single" w:sz="4" w:space="0" w:color="auto"/>
              <w:left w:val="single" w:sz="4" w:space="0" w:color="auto"/>
              <w:bottom w:val="single" w:sz="4" w:space="0" w:color="auto"/>
              <w:right w:val="single" w:sz="4" w:space="0" w:color="auto"/>
            </w:tcBorders>
            <w:vAlign w:val="center"/>
          </w:tcPr>
          <w:p w14:paraId="037DBC26" w14:textId="77777777" w:rsidR="004D2FD6" w:rsidRPr="00301B1C" w:rsidRDefault="004D2FD6" w:rsidP="00917BDE">
            <w:pPr>
              <w:spacing w:after="0" w:line="240" w:lineRule="auto"/>
              <w:rPr>
                <w:rFonts w:ascii="Times New Roman" w:hAnsi="Times New Roman" w:cs="Times New Roman"/>
                <w:b/>
                <w:bCs/>
                <w:i/>
                <w:iCs/>
                <w:color w:val="000000"/>
                <w:sz w:val="24"/>
                <w:szCs w:val="24"/>
                <w:lang w:val="en-US"/>
              </w:rPr>
            </w:pPr>
            <w:r w:rsidRPr="00301B1C">
              <w:rPr>
                <w:rFonts w:ascii="Times New Roman" w:hAnsi="Times New Roman" w:cs="Times New Roman"/>
                <w:b/>
                <w:bCs/>
                <w:i/>
                <w:iCs/>
                <w:color w:val="242424"/>
                <w:sz w:val="24"/>
                <w:szCs w:val="24"/>
                <w:shd w:val="clear" w:color="auto" w:fill="FFFFFF"/>
                <w:lang w:val="en-US"/>
              </w:rPr>
              <w:t xml:space="preserve">Introduction of AGFIS system </w:t>
            </w:r>
          </w:p>
        </w:tc>
        <w:tc>
          <w:tcPr>
            <w:tcW w:w="2723" w:type="dxa"/>
            <w:tcBorders>
              <w:top w:val="single" w:sz="4" w:space="0" w:color="auto"/>
              <w:left w:val="single" w:sz="4" w:space="0" w:color="auto"/>
              <w:bottom w:val="single" w:sz="4" w:space="0" w:color="auto"/>
              <w:right w:val="single" w:sz="4" w:space="0" w:color="auto"/>
            </w:tcBorders>
            <w:vAlign w:val="center"/>
          </w:tcPr>
          <w:p w14:paraId="09A79CE7"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1403" w:type="dxa"/>
            <w:tcBorders>
              <w:top w:val="single" w:sz="4" w:space="0" w:color="auto"/>
              <w:left w:val="single" w:sz="4" w:space="0" w:color="auto"/>
              <w:bottom w:val="single" w:sz="4" w:space="0" w:color="auto"/>
              <w:right w:val="single" w:sz="4" w:space="0" w:color="auto"/>
            </w:tcBorders>
            <w:vAlign w:val="center"/>
          </w:tcPr>
          <w:p w14:paraId="7E3B0C00"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1889" w:type="dxa"/>
            <w:tcBorders>
              <w:top w:val="single" w:sz="4" w:space="0" w:color="auto"/>
              <w:left w:val="single" w:sz="4" w:space="0" w:color="auto"/>
              <w:bottom w:val="single" w:sz="4" w:space="0" w:color="auto"/>
              <w:right w:val="single" w:sz="4" w:space="0" w:color="auto"/>
            </w:tcBorders>
            <w:vAlign w:val="center"/>
          </w:tcPr>
          <w:p w14:paraId="3A486425"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r>
      <w:tr w:rsidR="004D2FD6" w:rsidRPr="00301B1C" w14:paraId="65944BFD"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7CAE0DF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3C5B480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tcPr>
          <w:p w14:paraId="14E5FE8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AGFIS Data Entry Structure</w:t>
            </w:r>
          </w:p>
        </w:tc>
        <w:tc>
          <w:tcPr>
            <w:tcW w:w="2723" w:type="dxa"/>
            <w:tcBorders>
              <w:top w:val="single" w:sz="4" w:space="0" w:color="auto"/>
              <w:left w:val="single" w:sz="4" w:space="0" w:color="auto"/>
              <w:bottom w:val="single" w:sz="4" w:space="0" w:color="auto"/>
              <w:right w:val="single" w:sz="4" w:space="0" w:color="auto"/>
            </w:tcBorders>
            <w:vAlign w:val="center"/>
          </w:tcPr>
          <w:p w14:paraId="5662EC7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Modules, data flow, structure of entries</w:t>
            </w:r>
          </w:p>
        </w:tc>
        <w:tc>
          <w:tcPr>
            <w:tcW w:w="1403" w:type="dxa"/>
            <w:tcBorders>
              <w:top w:val="single" w:sz="4" w:space="0" w:color="auto"/>
              <w:left w:val="single" w:sz="4" w:space="0" w:color="auto"/>
              <w:bottom w:val="single" w:sz="4" w:space="0" w:color="auto"/>
              <w:right w:val="single" w:sz="4" w:space="0" w:color="auto"/>
            </w:tcBorders>
            <w:vAlign w:val="center"/>
          </w:tcPr>
          <w:p w14:paraId="2C16867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Demo + Lecture</w:t>
            </w:r>
          </w:p>
        </w:tc>
        <w:tc>
          <w:tcPr>
            <w:tcW w:w="1889" w:type="dxa"/>
            <w:tcBorders>
              <w:top w:val="single" w:sz="4" w:space="0" w:color="auto"/>
              <w:left w:val="single" w:sz="4" w:space="0" w:color="auto"/>
              <w:bottom w:val="single" w:sz="4" w:space="0" w:color="auto"/>
              <w:right w:val="single" w:sz="4" w:space="0" w:color="auto"/>
            </w:tcBorders>
            <w:vAlign w:val="center"/>
          </w:tcPr>
          <w:p w14:paraId="773273E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Understanding of objectives</w:t>
            </w:r>
          </w:p>
        </w:tc>
      </w:tr>
      <w:tr w:rsidR="004D2FD6" w:rsidRPr="00301B1C" w14:paraId="2D3C629F"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05340D3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38ECBF5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tcPr>
          <w:p w14:paraId="6D745E5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Coffee Break</w:t>
            </w:r>
          </w:p>
        </w:tc>
        <w:tc>
          <w:tcPr>
            <w:tcW w:w="2723" w:type="dxa"/>
            <w:tcBorders>
              <w:top w:val="single" w:sz="4" w:space="0" w:color="auto"/>
              <w:left w:val="single" w:sz="4" w:space="0" w:color="auto"/>
              <w:bottom w:val="single" w:sz="4" w:space="0" w:color="auto"/>
              <w:right w:val="single" w:sz="4" w:space="0" w:color="auto"/>
            </w:tcBorders>
            <w:vAlign w:val="center"/>
          </w:tcPr>
          <w:p w14:paraId="245325B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w:t>
            </w:r>
          </w:p>
        </w:tc>
        <w:tc>
          <w:tcPr>
            <w:tcW w:w="1403" w:type="dxa"/>
            <w:tcBorders>
              <w:top w:val="single" w:sz="4" w:space="0" w:color="auto"/>
              <w:left w:val="single" w:sz="4" w:space="0" w:color="auto"/>
              <w:bottom w:val="single" w:sz="4" w:space="0" w:color="auto"/>
              <w:right w:val="single" w:sz="4" w:space="0" w:color="auto"/>
            </w:tcBorders>
            <w:vAlign w:val="center"/>
          </w:tcPr>
          <w:p w14:paraId="24DB951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w:t>
            </w:r>
          </w:p>
        </w:tc>
        <w:tc>
          <w:tcPr>
            <w:tcW w:w="1889" w:type="dxa"/>
            <w:tcBorders>
              <w:top w:val="single" w:sz="4" w:space="0" w:color="auto"/>
              <w:left w:val="single" w:sz="4" w:space="0" w:color="auto"/>
              <w:bottom w:val="single" w:sz="4" w:space="0" w:color="auto"/>
              <w:right w:val="single" w:sz="4" w:space="0" w:color="auto"/>
            </w:tcBorders>
            <w:vAlign w:val="center"/>
          </w:tcPr>
          <w:p w14:paraId="16F417A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System navigation</w:t>
            </w:r>
          </w:p>
        </w:tc>
      </w:tr>
      <w:tr w:rsidR="004D2FD6" w:rsidRPr="00301B1C" w14:paraId="0176DE0F"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00A0386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1DA02AD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tcPr>
          <w:p w14:paraId="24997EF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Use of Entity Codes</w:t>
            </w:r>
          </w:p>
        </w:tc>
        <w:tc>
          <w:tcPr>
            <w:tcW w:w="2723" w:type="dxa"/>
            <w:tcBorders>
              <w:top w:val="single" w:sz="4" w:space="0" w:color="auto"/>
              <w:left w:val="single" w:sz="4" w:space="0" w:color="auto"/>
              <w:bottom w:val="single" w:sz="4" w:space="0" w:color="auto"/>
              <w:right w:val="single" w:sz="4" w:space="0" w:color="auto"/>
            </w:tcBorders>
            <w:vAlign w:val="center"/>
          </w:tcPr>
          <w:p w14:paraId="2FA963F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Structure of entity codes, hierarchy, application</w:t>
            </w:r>
          </w:p>
        </w:tc>
        <w:tc>
          <w:tcPr>
            <w:tcW w:w="1403" w:type="dxa"/>
            <w:tcBorders>
              <w:top w:val="single" w:sz="4" w:space="0" w:color="auto"/>
              <w:left w:val="single" w:sz="4" w:space="0" w:color="auto"/>
              <w:bottom w:val="single" w:sz="4" w:space="0" w:color="auto"/>
              <w:right w:val="single" w:sz="4" w:space="0" w:color="auto"/>
            </w:tcBorders>
            <w:vAlign w:val="center"/>
          </w:tcPr>
          <w:p w14:paraId="106C2DA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Lecture + Examples</w:t>
            </w:r>
          </w:p>
        </w:tc>
        <w:tc>
          <w:tcPr>
            <w:tcW w:w="1889" w:type="dxa"/>
            <w:tcBorders>
              <w:top w:val="single" w:sz="4" w:space="0" w:color="auto"/>
              <w:left w:val="single" w:sz="4" w:space="0" w:color="auto"/>
              <w:bottom w:val="single" w:sz="4" w:space="0" w:color="auto"/>
              <w:right w:val="single" w:sz="4" w:space="0" w:color="auto"/>
            </w:tcBorders>
            <w:vAlign w:val="center"/>
          </w:tcPr>
          <w:p w14:paraId="2120C6C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w:t>
            </w:r>
          </w:p>
        </w:tc>
      </w:tr>
      <w:tr w:rsidR="004D2FD6" w:rsidRPr="00301B1C" w14:paraId="19AE4622"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483196C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3172A17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tcPr>
          <w:p w14:paraId="15A8D99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Counterparty Coding</w:t>
            </w:r>
          </w:p>
        </w:tc>
        <w:tc>
          <w:tcPr>
            <w:tcW w:w="2723" w:type="dxa"/>
            <w:tcBorders>
              <w:top w:val="single" w:sz="4" w:space="0" w:color="auto"/>
              <w:left w:val="single" w:sz="4" w:space="0" w:color="auto"/>
              <w:bottom w:val="single" w:sz="4" w:space="0" w:color="auto"/>
              <w:right w:val="single" w:sz="4" w:space="0" w:color="auto"/>
            </w:tcBorders>
            <w:vAlign w:val="center"/>
          </w:tcPr>
          <w:p w14:paraId="09AFAE9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Identification of counterparties, inter-entity logic</w:t>
            </w:r>
          </w:p>
        </w:tc>
        <w:tc>
          <w:tcPr>
            <w:tcW w:w="1403" w:type="dxa"/>
            <w:tcBorders>
              <w:top w:val="single" w:sz="4" w:space="0" w:color="auto"/>
              <w:left w:val="single" w:sz="4" w:space="0" w:color="auto"/>
              <w:bottom w:val="single" w:sz="4" w:space="0" w:color="auto"/>
              <w:right w:val="single" w:sz="4" w:space="0" w:color="auto"/>
            </w:tcBorders>
            <w:vAlign w:val="center"/>
          </w:tcPr>
          <w:p w14:paraId="33CA076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tcPr>
          <w:p w14:paraId="688A38B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Correct coding</w:t>
            </w:r>
          </w:p>
        </w:tc>
      </w:tr>
      <w:tr w:rsidR="004D2FD6" w:rsidRPr="00301B1C" w14:paraId="64994192"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4DC539A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22428BF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tcPr>
          <w:p w14:paraId="6DFFA48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Posting Journals</w:t>
            </w:r>
          </w:p>
        </w:tc>
        <w:tc>
          <w:tcPr>
            <w:tcW w:w="2723" w:type="dxa"/>
            <w:tcBorders>
              <w:top w:val="single" w:sz="4" w:space="0" w:color="auto"/>
              <w:left w:val="single" w:sz="4" w:space="0" w:color="auto"/>
              <w:bottom w:val="single" w:sz="4" w:space="0" w:color="auto"/>
              <w:right w:val="single" w:sz="4" w:space="0" w:color="auto"/>
            </w:tcBorders>
            <w:vAlign w:val="center"/>
          </w:tcPr>
          <w:p w14:paraId="03585C5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Types of journals, entries, corrections</w:t>
            </w:r>
          </w:p>
        </w:tc>
        <w:tc>
          <w:tcPr>
            <w:tcW w:w="1403" w:type="dxa"/>
            <w:tcBorders>
              <w:top w:val="single" w:sz="4" w:space="0" w:color="auto"/>
              <w:left w:val="single" w:sz="4" w:space="0" w:color="auto"/>
              <w:bottom w:val="single" w:sz="4" w:space="0" w:color="auto"/>
              <w:right w:val="single" w:sz="4" w:space="0" w:color="auto"/>
            </w:tcBorders>
            <w:vAlign w:val="center"/>
          </w:tcPr>
          <w:p w14:paraId="6FDB222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Hands-on</w:t>
            </w:r>
          </w:p>
        </w:tc>
        <w:tc>
          <w:tcPr>
            <w:tcW w:w="1889" w:type="dxa"/>
            <w:tcBorders>
              <w:top w:val="single" w:sz="4" w:space="0" w:color="auto"/>
              <w:left w:val="single" w:sz="4" w:space="0" w:color="auto"/>
              <w:bottom w:val="single" w:sz="4" w:space="0" w:color="auto"/>
              <w:right w:val="single" w:sz="4" w:space="0" w:color="auto"/>
            </w:tcBorders>
            <w:vAlign w:val="center"/>
          </w:tcPr>
          <w:p w14:paraId="44BB683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w:t>
            </w:r>
          </w:p>
        </w:tc>
      </w:tr>
      <w:tr w:rsidR="004D2FD6" w:rsidRPr="00301B1C" w14:paraId="604EBA09"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66755E1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3FA7B9A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tcPr>
          <w:p w14:paraId="208AFE7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Trial Balance Extraction</w:t>
            </w:r>
          </w:p>
        </w:tc>
        <w:tc>
          <w:tcPr>
            <w:tcW w:w="2723" w:type="dxa"/>
            <w:tcBorders>
              <w:top w:val="single" w:sz="4" w:space="0" w:color="auto"/>
              <w:left w:val="single" w:sz="4" w:space="0" w:color="auto"/>
              <w:bottom w:val="single" w:sz="4" w:space="0" w:color="auto"/>
              <w:right w:val="single" w:sz="4" w:space="0" w:color="auto"/>
            </w:tcBorders>
            <w:vAlign w:val="center"/>
          </w:tcPr>
          <w:p w14:paraId="0F50BBD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Generating reports, interpreting TB</w:t>
            </w:r>
          </w:p>
        </w:tc>
        <w:tc>
          <w:tcPr>
            <w:tcW w:w="1403" w:type="dxa"/>
            <w:tcBorders>
              <w:top w:val="single" w:sz="4" w:space="0" w:color="auto"/>
              <w:left w:val="single" w:sz="4" w:space="0" w:color="auto"/>
              <w:bottom w:val="single" w:sz="4" w:space="0" w:color="auto"/>
              <w:right w:val="single" w:sz="4" w:space="0" w:color="auto"/>
            </w:tcBorders>
            <w:vAlign w:val="center"/>
          </w:tcPr>
          <w:p w14:paraId="2742680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Demo + Practice</w:t>
            </w:r>
          </w:p>
        </w:tc>
        <w:tc>
          <w:tcPr>
            <w:tcW w:w="1889" w:type="dxa"/>
            <w:tcBorders>
              <w:top w:val="single" w:sz="4" w:space="0" w:color="auto"/>
              <w:left w:val="single" w:sz="4" w:space="0" w:color="auto"/>
              <w:bottom w:val="single" w:sz="4" w:space="0" w:color="auto"/>
              <w:right w:val="single" w:sz="4" w:space="0" w:color="auto"/>
            </w:tcBorders>
            <w:vAlign w:val="center"/>
          </w:tcPr>
          <w:p w14:paraId="399D3D8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Journal posting skills</w:t>
            </w:r>
          </w:p>
        </w:tc>
      </w:tr>
      <w:tr w:rsidR="004D2FD6" w:rsidRPr="00301B1C" w14:paraId="60ED2465"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4743E27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1254622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tcPr>
          <w:p w14:paraId="4A4620F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Coffee Break</w:t>
            </w:r>
          </w:p>
        </w:tc>
        <w:tc>
          <w:tcPr>
            <w:tcW w:w="2723" w:type="dxa"/>
            <w:tcBorders>
              <w:top w:val="single" w:sz="4" w:space="0" w:color="auto"/>
              <w:left w:val="single" w:sz="4" w:space="0" w:color="auto"/>
              <w:bottom w:val="single" w:sz="4" w:space="0" w:color="auto"/>
              <w:right w:val="single" w:sz="4" w:space="0" w:color="auto"/>
            </w:tcBorders>
            <w:vAlign w:val="center"/>
          </w:tcPr>
          <w:p w14:paraId="7F6CC4A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w:t>
            </w:r>
          </w:p>
        </w:tc>
        <w:tc>
          <w:tcPr>
            <w:tcW w:w="1403" w:type="dxa"/>
            <w:tcBorders>
              <w:top w:val="single" w:sz="4" w:space="0" w:color="auto"/>
              <w:left w:val="single" w:sz="4" w:space="0" w:color="auto"/>
              <w:bottom w:val="single" w:sz="4" w:space="0" w:color="auto"/>
              <w:right w:val="single" w:sz="4" w:space="0" w:color="auto"/>
            </w:tcBorders>
            <w:vAlign w:val="center"/>
          </w:tcPr>
          <w:p w14:paraId="0AC0473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w:t>
            </w:r>
          </w:p>
        </w:tc>
        <w:tc>
          <w:tcPr>
            <w:tcW w:w="1889" w:type="dxa"/>
            <w:tcBorders>
              <w:top w:val="single" w:sz="4" w:space="0" w:color="auto"/>
              <w:left w:val="single" w:sz="4" w:space="0" w:color="auto"/>
              <w:bottom w:val="single" w:sz="4" w:space="0" w:color="auto"/>
              <w:right w:val="single" w:sz="4" w:space="0" w:color="auto"/>
            </w:tcBorders>
            <w:vAlign w:val="center"/>
          </w:tcPr>
          <w:p w14:paraId="0D78735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TB extraction</w:t>
            </w:r>
          </w:p>
        </w:tc>
      </w:tr>
      <w:tr w:rsidR="004D2FD6" w:rsidRPr="00301B1C" w14:paraId="137CE754"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tcPr>
          <w:p w14:paraId="049A307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lastRenderedPageBreak/>
              <w:t>Week 1</w:t>
            </w:r>
          </w:p>
        </w:tc>
        <w:tc>
          <w:tcPr>
            <w:tcW w:w="1074" w:type="dxa"/>
            <w:tcBorders>
              <w:top w:val="single" w:sz="4" w:space="0" w:color="auto"/>
              <w:left w:val="single" w:sz="4" w:space="0" w:color="auto"/>
              <w:bottom w:val="single" w:sz="4" w:space="0" w:color="auto"/>
              <w:right w:val="single" w:sz="4" w:space="0" w:color="auto"/>
            </w:tcBorders>
            <w:vAlign w:val="center"/>
          </w:tcPr>
          <w:p w14:paraId="2A418BF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tcPr>
          <w:p w14:paraId="2FA4251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Data Validation Rules</w:t>
            </w:r>
          </w:p>
        </w:tc>
        <w:tc>
          <w:tcPr>
            <w:tcW w:w="2723" w:type="dxa"/>
            <w:tcBorders>
              <w:top w:val="single" w:sz="4" w:space="0" w:color="auto"/>
              <w:left w:val="single" w:sz="4" w:space="0" w:color="auto"/>
              <w:bottom w:val="single" w:sz="4" w:space="0" w:color="auto"/>
              <w:right w:val="single" w:sz="4" w:space="0" w:color="auto"/>
            </w:tcBorders>
            <w:vAlign w:val="center"/>
          </w:tcPr>
          <w:p w14:paraId="472F44A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Validation checks, common errors, controls</w:t>
            </w:r>
          </w:p>
        </w:tc>
        <w:tc>
          <w:tcPr>
            <w:tcW w:w="1403" w:type="dxa"/>
            <w:tcBorders>
              <w:top w:val="single" w:sz="4" w:space="0" w:color="auto"/>
              <w:left w:val="single" w:sz="4" w:space="0" w:color="auto"/>
              <w:bottom w:val="single" w:sz="4" w:space="0" w:color="auto"/>
              <w:right w:val="single" w:sz="4" w:space="0" w:color="auto"/>
            </w:tcBorders>
            <w:vAlign w:val="center"/>
          </w:tcPr>
          <w:p w14:paraId="7B68E8E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Lecture + Case Study</w:t>
            </w:r>
          </w:p>
        </w:tc>
        <w:tc>
          <w:tcPr>
            <w:tcW w:w="1889" w:type="dxa"/>
            <w:tcBorders>
              <w:top w:val="single" w:sz="4" w:space="0" w:color="auto"/>
              <w:left w:val="single" w:sz="4" w:space="0" w:color="auto"/>
              <w:bottom w:val="single" w:sz="4" w:space="0" w:color="auto"/>
              <w:right w:val="single" w:sz="4" w:space="0" w:color="auto"/>
            </w:tcBorders>
            <w:vAlign w:val="center"/>
          </w:tcPr>
          <w:p w14:paraId="02BC790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w:t>
            </w:r>
          </w:p>
        </w:tc>
      </w:tr>
      <w:tr w:rsidR="004D2FD6" w:rsidRPr="00301B1C" w14:paraId="40F30DE8" w14:textId="77777777" w:rsidTr="007455BB">
        <w:trPr>
          <w:trHeight w:val="192"/>
        </w:trPr>
        <w:tc>
          <w:tcPr>
            <w:tcW w:w="898" w:type="dxa"/>
            <w:tcBorders>
              <w:top w:val="single" w:sz="4" w:space="0" w:color="auto"/>
              <w:left w:val="single" w:sz="4" w:space="0" w:color="auto"/>
              <w:bottom w:val="single" w:sz="4" w:space="0" w:color="auto"/>
              <w:right w:val="single" w:sz="4" w:space="0" w:color="auto"/>
            </w:tcBorders>
            <w:vAlign w:val="center"/>
            <w:hideMark/>
          </w:tcPr>
          <w:p w14:paraId="39C341C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12C066D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1</w:t>
            </w:r>
          </w:p>
        </w:tc>
        <w:tc>
          <w:tcPr>
            <w:tcW w:w="3208" w:type="dxa"/>
            <w:tcBorders>
              <w:top w:val="single" w:sz="4" w:space="0" w:color="auto"/>
              <w:left w:val="single" w:sz="4" w:space="0" w:color="auto"/>
              <w:bottom w:val="single" w:sz="4" w:space="0" w:color="auto"/>
              <w:right w:val="single" w:sz="4" w:space="0" w:color="auto"/>
            </w:tcBorders>
            <w:vAlign w:val="center"/>
            <w:hideMark/>
          </w:tcPr>
          <w:p w14:paraId="7A35E1E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Q&amp;A and Wrap-up</w:t>
            </w:r>
          </w:p>
        </w:tc>
        <w:tc>
          <w:tcPr>
            <w:tcW w:w="2723" w:type="dxa"/>
            <w:tcBorders>
              <w:top w:val="single" w:sz="4" w:space="0" w:color="auto"/>
              <w:left w:val="single" w:sz="4" w:space="0" w:color="auto"/>
              <w:bottom w:val="single" w:sz="4" w:space="0" w:color="auto"/>
              <w:right w:val="single" w:sz="4" w:space="0" w:color="auto"/>
            </w:tcBorders>
            <w:vAlign w:val="center"/>
            <w:hideMark/>
          </w:tcPr>
          <w:p w14:paraId="002843A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Discussion, clarification of issues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23B8CE9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Discussion</w:t>
            </w:r>
          </w:p>
        </w:tc>
        <w:tc>
          <w:tcPr>
            <w:tcW w:w="1889" w:type="dxa"/>
            <w:tcBorders>
              <w:top w:val="single" w:sz="4" w:space="0" w:color="auto"/>
              <w:left w:val="single" w:sz="4" w:space="0" w:color="auto"/>
              <w:bottom w:val="single" w:sz="4" w:space="0" w:color="auto"/>
              <w:right w:val="single" w:sz="4" w:space="0" w:color="auto"/>
            </w:tcBorders>
            <w:vAlign w:val="center"/>
            <w:hideMark/>
          </w:tcPr>
          <w:p w14:paraId="03D9432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Error prevention</w:t>
            </w:r>
          </w:p>
        </w:tc>
      </w:tr>
      <w:tr w:rsidR="004D2FD6" w:rsidRPr="00855549" w14:paraId="24C89A52"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tcPr>
          <w:p w14:paraId="4769611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1074" w:type="dxa"/>
            <w:tcBorders>
              <w:top w:val="single" w:sz="4" w:space="0" w:color="auto"/>
              <w:left w:val="single" w:sz="4" w:space="0" w:color="auto"/>
              <w:bottom w:val="single" w:sz="4" w:space="0" w:color="auto"/>
              <w:right w:val="single" w:sz="4" w:space="0" w:color="auto"/>
            </w:tcBorders>
            <w:vAlign w:val="center"/>
          </w:tcPr>
          <w:p w14:paraId="30BE60BC"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3208" w:type="dxa"/>
            <w:tcBorders>
              <w:top w:val="single" w:sz="4" w:space="0" w:color="auto"/>
              <w:left w:val="single" w:sz="4" w:space="0" w:color="auto"/>
              <w:bottom w:val="single" w:sz="4" w:space="0" w:color="auto"/>
              <w:right w:val="single" w:sz="4" w:space="0" w:color="auto"/>
            </w:tcBorders>
            <w:vAlign w:val="center"/>
          </w:tcPr>
          <w:p w14:paraId="1291DAAD" w14:textId="77777777" w:rsidR="004D2FD6" w:rsidRPr="00301B1C" w:rsidRDefault="004D2FD6" w:rsidP="00917BDE">
            <w:pPr>
              <w:spacing w:after="0" w:line="240" w:lineRule="auto"/>
              <w:rPr>
                <w:rFonts w:ascii="Times New Roman" w:hAnsi="Times New Roman" w:cs="Times New Roman"/>
                <w:b/>
                <w:bCs/>
                <w:i/>
                <w:iCs/>
                <w:color w:val="000000"/>
                <w:sz w:val="24"/>
                <w:szCs w:val="24"/>
                <w:lang w:val="en-US"/>
              </w:rPr>
            </w:pPr>
            <w:r w:rsidRPr="00301B1C">
              <w:rPr>
                <w:rFonts w:ascii="Times New Roman" w:eastAsia="Times New Roman" w:hAnsi="Times New Roman" w:cs="Times New Roman"/>
                <w:b/>
                <w:bCs/>
                <w:i/>
                <w:iCs/>
                <w:sz w:val="24"/>
                <w:szCs w:val="24"/>
                <w:lang w:val="en-US"/>
              </w:rPr>
              <w:t>Accounting entries in all operational modules of AGFIS</w:t>
            </w:r>
          </w:p>
        </w:tc>
        <w:tc>
          <w:tcPr>
            <w:tcW w:w="2723" w:type="dxa"/>
            <w:tcBorders>
              <w:top w:val="single" w:sz="4" w:space="0" w:color="auto"/>
              <w:left w:val="single" w:sz="4" w:space="0" w:color="auto"/>
              <w:bottom w:val="single" w:sz="4" w:space="0" w:color="auto"/>
              <w:right w:val="single" w:sz="4" w:space="0" w:color="auto"/>
            </w:tcBorders>
            <w:vAlign w:val="center"/>
          </w:tcPr>
          <w:p w14:paraId="007ED22E"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1403" w:type="dxa"/>
            <w:tcBorders>
              <w:top w:val="single" w:sz="4" w:space="0" w:color="auto"/>
              <w:left w:val="single" w:sz="4" w:space="0" w:color="auto"/>
              <w:bottom w:val="single" w:sz="4" w:space="0" w:color="auto"/>
              <w:right w:val="single" w:sz="4" w:space="0" w:color="auto"/>
            </w:tcBorders>
            <w:vAlign w:val="center"/>
          </w:tcPr>
          <w:p w14:paraId="1C51CC16"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1889" w:type="dxa"/>
            <w:tcBorders>
              <w:top w:val="single" w:sz="4" w:space="0" w:color="auto"/>
              <w:left w:val="single" w:sz="4" w:space="0" w:color="auto"/>
              <w:bottom w:val="single" w:sz="4" w:space="0" w:color="auto"/>
              <w:right w:val="single" w:sz="4" w:space="0" w:color="auto"/>
            </w:tcBorders>
            <w:vAlign w:val="center"/>
          </w:tcPr>
          <w:p w14:paraId="090F2344"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r>
      <w:tr w:rsidR="004D2FD6" w:rsidRPr="00301B1C" w14:paraId="0709D3C6"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tcPr>
          <w:p w14:paraId="3ED4F6D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0B0F984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2</w:t>
            </w:r>
          </w:p>
        </w:tc>
        <w:tc>
          <w:tcPr>
            <w:tcW w:w="3208" w:type="dxa"/>
            <w:tcBorders>
              <w:top w:val="single" w:sz="4" w:space="0" w:color="auto"/>
              <w:left w:val="single" w:sz="4" w:space="0" w:color="auto"/>
              <w:bottom w:val="single" w:sz="4" w:space="0" w:color="auto"/>
              <w:right w:val="single" w:sz="4" w:space="0" w:color="auto"/>
            </w:tcBorders>
            <w:vAlign w:val="center"/>
          </w:tcPr>
          <w:p w14:paraId="7050992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Opening &amp; Objectives</w:t>
            </w:r>
          </w:p>
        </w:tc>
        <w:tc>
          <w:tcPr>
            <w:tcW w:w="2723" w:type="dxa"/>
            <w:tcBorders>
              <w:top w:val="single" w:sz="4" w:space="0" w:color="auto"/>
              <w:left w:val="single" w:sz="4" w:space="0" w:color="auto"/>
              <w:bottom w:val="single" w:sz="4" w:space="0" w:color="auto"/>
              <w:right w:val="single" w:sz="4" w:space="0" w:color="auto"/>
            </w:tcBorders>
            <w:vAlign w:val="center"/>
          </w:tcPr>
          <w:p w14:paraId="5F0F649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Overview of AGFIS operational modules and accounting logic</w:t>
            </w:r>
          </w:p>
        </w:tc>
        <w:tc>
          <w:tcPr>
            <w:tcW w:w="1403" w:type="dxa"/>
            <w:tcBorders>
              <w:top w:val="single" w:sz="4" w:space="0" w:color="auto"/>
              <w:left w:val="single" w:sz="4" w:space="0" w:color="auto"/>
              <w:bottom w:val="single" w:sz="4" w:space="0" w:color="auto"/>
              <w:right w:val="single" w:sz="4" w:space="0" w:color="auto"/>
            </w:tcBorders>
            <w:vAlign w:val="center"/>
          </w:tcPr>
          <w:p w14:paraId="6C92304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Presentation</w:t>
            </w:r>
          </w:p>
        </w:tc>
        <w:tc>
          <w:tcPr>
            <w:tcW w:w="1889" w:type="dxa"/>
            <w:tcBorders>
              <w:top w:val="single" w:sz="4" w:space="0" w:color="auto"/>
              <w:left w:val="single" w:sz="4" w:space="0" w:color="auto"/>
              <w:bottom w:val="single" w:sz="4" w:space="0" w:color="auto"/>
              <w:right w:val="single" w:sz="4" w:space="0" w:color="auto"/>
            </w:tcBorders>
            <w:vAlign w:val="center"/>
          </w:tcPr>
          <w:p w14:paraId="3F53A5B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Understanding of scope</w:t>
            </w:r>
          </w:p>
        </w:tc>
      </w:tr>
      <w:tr w:rsidR="004D2FD6" w:rsidRPr="00301B1C" w14:paraId="489E6C92"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tcPr>
          <w:p w14:paraId="1F0E086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sz w:val="24"/>
                <w:szCs w:val="24"/>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786631F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2</w:t>
            </w:r>
          </w:p>
        </w:tc>
        <w:tc>
          <w:tcPr>
            <w:tcW w:w="3208" w:type="dxa"/>
            <w:tcBorders>
              <w:top w:val="single" w:sz="4" w:space="0" w:color="auto"/>
              <w:left w:val="single" w:sz="4" w:space="0" w:color="auto"/>
              <w:bottom w:val="single" w:sz="4" w:space="0" w:color="auto"/>
              <w:right w:val="single" w:sz="4" w:space="0" w:color="auto"/>
            </w:tcBorders>
            <w:vAlign w:val="center"/>
          </w:tcPr>
          <w:p w14:paraId="0397879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Accounting Framework in AGFIS</w:t>
            </w:r>
          </w:p>
        </w:tc>
        <w:tc>
          <w:tcPr>
            <w:tcW w:w="2723" w:type="dxa"/>
            <w:tcBorders>
              <w:top w:val="single" w:sz="4" w:space="0" w:color="auto"/>
              <w:left w:val="single" w:sz="4" w:space="0" w:color="auto"/>
              <w:bottom w:val="single" w:sz="4" w:space="0" w:color="auto"/>
              <w:right w:val="single" w:sz="4" w:space="0" w:color="auto"/>
            </w:tcBorders>
            <w:vAlign w:val="center"/>
          </w:tcPr>
          <w:p w14:paraId="6739111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Structure of journals, chart of accounts, budget vs accounting linkage</w:t>
            </w:r>
          </w:p>
        </w:tc>
        <w:tc>
          <w:tcPr>
            <w:tcW w:w="1403" w:type="dxa"/>
            <w:tcBorders>
              <w:top w:val="single" w:sz="4" w:space="0" w:color="auto"/>
              <w:left w:val="single" w:sz="4" w:space="0" w:color="auto"/>
              <w:bottom w:val="single" w:sz="4" w:space="0" w:color="auto"/>
              <w:right w:val="single" w:sz="4" w:space="0" w:color="auto"/>
            </w:tcBorders>
            <w:vAlign w:val="center"/>
          </w:tcPr>
          <w:p w14:paraId="1352189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Lecture + Demo</w:t>
            </w:r>
          </w:p>
        </w:tc>
        <w:tc>
          <w:tcPr>
            <w:tcW w:w="1889" w:type="dxa"/>
            <w:tcBorders>
              <w:top w:val="single" w:sz="4" w:space="0" w:color="auto"/>
              <w:left w:val="single" w:sz="4" w:space="0" w:color="auto"/>
              <w:bottom w:val="single" w:sz="4" w:space="0" w:color="auto"/>
              <w:right w:val="single" w:sz="4" w:space="0" w:color="auto"/>
            </w:tcBorders>
            <w:vAlign w:val="center"/>
          </w:tcPr>
          <w:p w14:paraId="4F8551C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Conceptual clarity</w:t>
            </w:r>
          </w:p>
        </w:tc>
      </w:tr>
      <w:tr w:rsidR="004D2FD6" w:rsidRPr="00301B1C" w14:paraId="159E46B6"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tcPr>
          <w:p w14:paraId="7FD8AD9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sz w:val="24"/>
                <w:szCs w:val="24"/>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3689389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2</w:t>
            </w:r>
          </w:p>
        </w:tc>
        <w:tc>
          <w:tcPr>
            <w:tcW w:w="3208" w:type="dxa"/>
            <w:tcBorders>
              <w:top w:val="single" w:sz="4" w:space="0" w:color="auto"/>
              <w:left w:val="single" w:sz="4" w:space="0" w:color="auto"/>
              <w:bottom w:val="single" w:sz="4" w:space="0" w:color="auto"/>
              <w:right w:val="single" w:sz="4" w:space="0" w:color="auto"/>
            </w:tcBorders>
            <w:vAlign w:val="center"/>
          </w:tcPr>
          <w:p w14:paraId="494D3A6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Expenditure Module Entries</w:t>
            </w:r>
          </w:p>
        </w:tc>
        <w:tc>
          <w:tcPr>
            <w:tcW w:w="2723" w:type="dxa"/>
            <w:tcBorders>
              <w:top w:val="single" w:sz="4" w:space="0" w:color="auto"/>
              <w:left w:val="single" w:sz="4" w:space="0" w:color="auto"/>
              <w:bottom w:val="single" w:sz="4" w:space="0" w:color="auto"/>
              <w:right w:val="single" w:sz="4" w:space="0" w:color="auto"/>
            </w:tcBorders>
            <w:vAlign w:val="center"/>
          </w:tcPr>
          <w:p w14:paraId="32C6155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Commitment, obligation, payment stages &amp; entries</w:t>
            </w:r>
          </w:p>
        </w:tc>
        <w:tc>
          <w:tcPr>
            <w:tcW w:w="1403" w:type="dxa"/>
            <w:tcBorders>
              <w:top w:val="single" w:sz="4" w:space="0" w:color="auto"/>
              <w:left w:val="single" w:sz="4" w:space="0" w:color="auto"/>
              <w:bottom w:val="single" w:sz="4" w:space="0" w:color="auto"/>
              <w:right w:val="single" w:sz="4" w:space="0" w:color="auto"/>
            </w:tcBorders>
            <w:vAlign w:val="center"/>
          </w:tcPr>
          <w:p w14:paraId="742DDD4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tcPr>
          <w:p w14:paraId="1E9001B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Expense cycle entries</w:t>
            </w:r>
          </w:p>
        </w:tc>
      </w:tr>
      <w:tr w:rsidR="004D2FD6" w:rsidRPr="00301B1C" w14:paraId="019823C1"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tcPr>
          <w:p w14:paraId="740B724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sz w:val="24"/>
                <w:szCs w:val="24"/>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762D116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2</w:t>
            </w:r>
          </w:p>
        </w:tc>
        <w:tc>
          <w:tcPr>
            <w:tcW w:w="3208" w:type="dxa"/>
            <w:tcBorders>
              <w:top w:val="single" w:sz="4" w:space="0" w:color="auto"/>
              <w:left w:val="single" w:sz="4" w:space="0" w:color="auto"/>
              <w:bottom w:val="single" w:sz="4" w:space="0" w:color="auto"/>
              <w:right w:val="single" w:sz="4" w:space="0" w:color="auto"/>
            </w:tcBorders>
            <w:vAlign w:val="center"/>
          </w:tcPr>
          <w:p w14:paraId="3A0141A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Asset Module Entries</w:t>
            </w:r>
          </w:p>
        </w:tc>
        <w:tc>
          <w:tcPr>
            <w:tcW w:w="2723" w:type="dxa"/>
            <w:tcBorders>
              <w:top w:val="single" w:sz="4" w:space="0" w:color="auto"/>
              <w:left w:val="single" w:sz="4" w:space="0" w:color="auto"/>
              <w:bottom w:val="single" w:sz="4" w:space="0" w:color="auto"/>
              <w:right w:val="single" w:sz="4" w:space="0" w:color="auto"/>
            </w:tcBorders>
            <w:vAlign w:val="center"/>
          </w:tcPr>
          <w:p w14:paraId="5D40AE8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Acquisition, depreciation, disposal entries</w:t>
            </w:r>
          </w:p>
        </w:tc>
        <w:tc>
          <w:tcPr>
            <w:tcW w:w="1403" w:type="dxa"/>
            <w:tcBorders>
              <w:top w:val="single" w:sz="4" w:space="0" w:color="auto"/>
              <w:left w:val="single" w:sz="4" w:space="0" w:color="auto"/>
              <w:bottom w:val="single" w:sz="4" w:space="0" w:color="auto"/>
              <w:right w:val="single" w:sz="4" w:space="0" w:color="auto"/>
            </w:tcBorders>
            <w:vAlign w:val="center"/>
          </w:tcPr>
          <w:p w14:paraId="1573A15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Demo + Practice</w:t>
            </w:r>
          </w:p>
        </w:tc>
        <w:tc>
          <w:tcPr>
            <w:tcW w:w="1889" w:type="dxa"/>
            <w:tcBorders>
              <w:top w:val="single" w:sz="4" w:space="0" w:color="auto"/>
              <w:left w:val="single" w:sz="4" w:space="0" w:color="auto"/>
              <w:bottom w:val="single" w:sz="4" w:space="0" w:color="auto"/>
              <w:right w:val="single" w:sz="4" w:space="0" w:color="auto"/>
            </w:tcBorders>
            <w:vAlign w:val="center"/>
          </w:tcPr>
          <w:p w14:paraId="1000967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Asset accounting</w:t>
            </w:r>
          </w:p>
        </w:tc>
      </w:tr>
      <w:tr w:rsidR="004D2FD6" w:rsidRPr="00301B1C" w14:paraId="6E8FDF5D"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tcPr>
          <w:p w14:paraId="4ED0CE5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sz w:val="24"/>
                <w:szCs w:val="24"/>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3B87AAF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2</w:t>
            </w:r>
          </w:p>
        </w:tc>
        <w:tc>
          <w:tcPr>
            <w:tcW w:w="3208" w:type="dxa"/>
            <w:tcBorders>
              <w:top w:val="single" w:sz="4" w:space="0" w:color="auto"/>
              <w:left w:val="single" w:sz="4" w:space="0" w:color="auto"/>
              <w:bottom w:val="single" w:sz="4" w:space="0" w:color="auto"/>
              <w:right w:val="single" w:sz="4" w:space="0" w:color="auto"/>
            </w:tcBorders>
            <w:vAlign w:val="center"/>
          </w:tcPr>
          <w:p w14:paraId="5EB62EF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Inter-entity Transactions</w:t>
            </w:r>
          </w:p>
        </w:tc>
        <w:tc>
          <w:tcPr>
            <w:tcW w:w="2723" w:type="dxa"/>
            <w:tcBorders>
              <w:top w:val="single" w:sz="4" w:space="0" w:color="auto"/>
              <w:left w:val="single" w:sz="4" w:space="0" w:color="auto"/>
              <w:bottom w:val="single" w:sz="4" w:space="0" w:color="auto"/>
              <w:right w:val="single" w:sz="4" w:space="0" w:color="auto"/>
            </w:tcBorders>
            <w:vAlign w:val="center"/>
          </w:tcPr>
          <w:p w14:paraId="0E34181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Entries with counterparties, use of entity codes</w:t>
            </w:r>
          </w:p>
        </w:tc>
        <w:tc>
          <w:tcPr>
            <w:tcW w:w="1403" w:type="dxa"/>
            <w:tcBorders>
              <w:top w:val="single" w:sz="4" w:space="0" w:color="auto"/>
              <w:left w:val="single" w:sz="4" w:space="0" w:color="auto"/>
              <w:bottom w:val="single" w:sz="4" w:space="0" w:color="auto"/>
              <w:right w:val="single" w:sz="4" w:space="0" w:color="auto"/>
            </w:tcBorders>
            <w:vAlign w:val="center"/>
          </w:tcPr>
          <w:p w14:paraId="7F8CEED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Case Study</w:t>
            </w:r>
          </w:p>
        </w:tc>
        <w:tc>
          <w:tcPr>
            <w:tcW w:w="1889" w:type="dxa"/>
            <w:tcBorders>
              <w:top w:val="single" w:sz="4" w:space="0" w:color="auto"/>
              <w:left w:val="single" w:sz="4" w:space="0" w:color="auto"/>
              <w:bottom w:val="single" w:sz="4" w:space="0" w:color="auto"/>
              <w:right w:val="single" w:sz="4" w:space="0" w:color="auto"/>
            </w:tcBorders>
            <w:vAlign w:val="center"/>
          </w:tcPr>
          <w:p w14:paraId="5CB388B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Correct inter-entity entries</w:t>
            </w:r>
          </w:p>
        </w:tc>
      </w:tr>
      <w:tr w:rsidR="004D2FD6" w:rsidRPr="00301B1C" w14:paraId="73C08469"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tcPr>
          <w:p w14:paraId="2078F6A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sz w:val="24"/>
                <w:szCs w:val="24"/>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5B9B7F3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2</w:t>
            </w:r>
          </w:p>
        </w:tc>
        <w:tc>
          <w:tcPr>
            <w:tcW w:w="3208" w:type="dxa"/>
            <w:tcBorders>
              <w:top w:val="single" w:sz="4" w:space="0" w:color="auto"/>
              <w:left w:val="single" w:sz="4" w:space="0" w:color="auto"/>
              <w:bottom w:val="single" w:sz="4" w:space="0" w:color="auto"/>
              <w:right w:val="single" w:sz="4" w:space="0" w:color="auto"/>
            </w:tcBorders>
            <w:vAlign w:val="center"/>
          </w:tcPr>
          <w:p w14:paraId="776D632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Adjustments &amp; Corrections</w:t>
            </w:r>
          </w:p>
        </w:tc>
        <w:tc>
          <w:tcPr>
            <w:tcW w:w="2723" w:type="dxa"/>
            <w:tcBorders>
              <w:top w:val="single" w:sz="4" w:space="0" w:color="auto"/>
              <w:left w:val="single" w:sz="4" w:space="0" w:color="auto"/>
              <w:bottom w:val="single" w:sz="4" w:space="0" w:color="auto"/>
              <w:right w:val="single" w:sz="4" w:space="0" w:color="auto"/>
            </w:tcBorders>
            <w:vAlign w:val="center"/>
          </w:tcPr>
          <w:p w14:paraId="3A81FC7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Reversals, corrections, adjusting entries</w:t>
            </w:r>
          </w:p>
        </w:tc>
        <w:tc>
          <w:tcPr>
            <w:tcW w:w="1403" w:type="dxa"/>
            <w:tcBorders>
              <w:top w:val="single" w:sz="4" w:space="0" w:color="auto"/>
              <w:left w:val="single" w:sz="4" w:space="0" w:color="auto"/>
              <w:bottom w:val="single" w:sz="4" w:space="0" w:color="auto"/>
              <w:right w:val="single" w:sz="4" w:space="0" w:color="auto"/>
            </w:tcBorders>
            <w:vAlign w:val="center"/>
          </w:tcPr>
          <w:p w14:paraId="27BFB36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tcPr>
          <w:p w14:paraId="0052638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Error correction skills</w:t>
            </w:r>
          </w:p>
        </w:tc>
      </w:tr>
      <w:tr w:rsidR="004D2FD6" w:rsidRPr="00855549" w14:paraId="3C6DCE03"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tcPr>
          <w:p w14:paraId="3BA49899" w14:textId="77777777" w:rsidR="004D2FD6" w:rsidRPr="00301B1C" w:rsidRDefault="004D2FD6" w:rsidP="00917BDE">
            <w:pPr>
              <w:spacing w:after="0" w:line="240" w:lineRule="auto"/>
              <w:rPr>
                <w:rFonts w:ascii="Times New Roman" w:hAnsi="Times New Roman" w:cs="Times New Roman"/>
                <w:sz w:val="24"/>
                <w:szCs w:val="24"/>
              </w:rPr>
            </w:pPr>
          </w:p>
        </w:tc>
        <w:tc>
          <w:tcPr>
            <w:tcW w:w="1074" w:type="dxa"/>
            <w:tcBorders>
              <w:top w:val="single" w:sz="4" w:space="0" w:color="auto"/>
              <w:left w:val="single" w:sz="4" w:space="0" w:color="auto"/>
              <w:bottom w:val="single" w:sz="4" w:space="0" w:color="auto"/>
              <w:right w:val="single" w:sz="4" w:space="0" w:color="auto"/>
            </w:tcBorders>
            <w:vAlign w:val="center"/>
          </w:tcPr>
          <w:p w14:paraId="347EEF6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3208" w:type="dxa"/>
            <w:tcBorders>
              <w:top w:val="single" w:sz="4" w:space="0" w:color="auto"/>
              <w:left w:val="single" w:sz="4" w:space="0" w:color="auto"/>
              <w:bottom w:val="single" w:sz="4" w:space="0" w:color="auto"/>
              <w:right w:val="single" w:sz="4" w:space="0" w:color="auto"/>
            </w:tcBorders>
            <w:vAlign w:val="center"/>
          </w:tcPr>
          <w:p w14:paraId="04B27F96" w14:textId="77777777" w:rsidR="004D2FD6" w:rsidRPr="00301B1C" w:rsidRDefault="004D2FD6" w:rsidP="00917BDE">
            <w:pPr>
              <w:spacing w:after="0" w:line="240" w:lineRule="auto"/>
              <w:rPr>
                <w:rFonts w:ascii="Times New Roman" w:eastAsia="Times New Roman" w:hAnsi="Times New Roman" w:cs="Times New Roman"/>
                <w:b/>
                <w:bCs/>
                <w:i/>
                <w:iCs/>
                <w:color w:val="000000"/>
                <w:sz w:val="24"/>
                <w:szCs w:val="24"/>
                <w:lang w:val="en-US"/>
              </w:rPr>
            </w:pPr>
            <w:r w:rsidRPr="00301B1C">
              <w:rPr>
                <w:rFonts w:ascii="Times New Roman" w:eastAsia="Times New Roman" w:hAnsi="Times New Roman" w:cs="Times New Roman"/>
                <w:b/>
                <w:bCs/>
                <w:i/>
                <w:iCs/>
                <w:sz w:val="24"/>
                <w:szCs w:val="24"/>
                <w:lang w:val="en-US"/>
              </w:rPr>
              <w:t>Consolidation of financial statements for controlling entities</w:t>
            </w:r>
          </w:p>
        </w:tc>
        <w:tc>
          <w:tcPr>
            <w:tcW w:w="2723" w:type="dxa"/>
            <w:tcBorders>
              <w:top w:val="single" w:sz="4" w:space="0" w:color="auto"/>
              <w:left w:val="single" w:sz="4" w:space="0" w:color="auto"/>
              <w:bottom w:val="single" w:sz="4" w:space="0" w:color="auto"/>
              <w:right w:val="single" w:sz="4" w:space="0" w:color="auto"/>
            </w:tcBorders>
            <w:vAlign w:val="center"/>
          </w:tcPr>
          <w:p w14:paraId="4ED5501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1403" w:type="dxa"/>
            <w:tcBorders>
              <w:top w:val="single" w:sz="4" w:space="0" w:color="auto"/>
              <w:left w:val="single" w:sz="4" w:space="0" w:color="auto"/>
              <w:bottom w:val="single" w:sz="4" w:space="0" w:color="auto"/>
              <w:right w:val="single" w:sz="4" w:space="0" w:color="auto"/>
            </w:tcBorders>
            <w:vAlign w:val="center"/>
          </w:tcPr>
          <w:p w14:paraId="686D8D5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1889" w:type="dxa"/>
            <w:tcBorders>
              <w:top w:val="single" w:sz="4" w:space="0" w:color="auto"/>
              <w:left w:val="single" w:sz="4" w:space="0" w:color="auto"/>
              <w:bottom w:val="single" w:sz="4" w:space="0" w:color="auto"/>
              <w:right w:val="single" w:sz="4" w:space="0" w:color="auto"/>
            </w:tcBorders>
            <w:vAlign w:val="center"/>
          </w:tcPr>
          <w:p w14:paraId="4DD340E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r>
      <w:tr w:rsidR="004D2FD6" w:rsidRPr="00301B1C" w14:paraId="32D4BC7C" w14:textId="77777777" w:rsidTr="007455BB">
        <w:trPr>
          <w:trHeight w:val="228"/>
        </w:trPr>
        <w:tc>
          <w:tcPr>
            <w:tcW w:w="898" w:type="dxa"/>
            <w:tcBorders>
              <w:top w:val="single" w:sz="4" w:space="0" w:color="auto"/>
              <w:left w:val="single" w:sz="4" w:space="0" w:color="auto"/>
              <w:bottom w:val="single" w:sz="4" w:space="0" w:color="auto"/>
              <w:right w:val="single" w:sz="4" w:space="0" w:color="auto"/>
            </w:tcBorders>
            <w:hideMark/>
          </w:tcPr>
          <w:p w14:paraId="5B8518B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sz w:val="24"/>
                <w:szCs w:val="24"/>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1C12E7B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3</w:t>
            </w:r>
          </w:p>
        </w:tc>
        <w:tc>
          <w:tcPr>
            <w:tcW w:w="3208" w:type="dxa"/>
            <w:tcBorders>
              <w:top w:val="single" w:sz="4" w:space="0" w:color="auto"/>
              <w:left w:val="single" w:sz="4" w:space="0" w:color="auto"/>
              <w:bottom w:val="single" w:sz="4" w:space="0" w:color="auto"/>
              <w:right w:val="single" w:sz="4" w:space="0" w:color="auto"/>
            </w:tcBorders>
            <w:vAlign w:val="center"/>
            <w:hideMark/>
          </w:tcPr>
          <w:p w14:paraId="1C506E9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Inter-entity Balances</w:t>
            </w:r>
          </w:p>
        </w:tc>
        <w:tc>
          <w:tcPr>
            <w:tcW w:w="2723" w:type="dxa"/>
            <w:tcBorders>
              <w:top w:val="single" w:sz="4" w:space="0" w:color="auto"/>
              <w:left w:val="single" w:sz="4" w:space="0" w:color="auto"/>
              <w:bottom w:val="single" w:sz="4" w:space="0" w:color="auto"/>
              <w:right w:val="single" w:sz="4" w:space="0" w:color="auto"/>
            </w:tcBorders>
            <w:vAlign w:val="center"/>
            <w:hideMark/>
          </w:tcPr>
          <w:p w14:paraId="54B03EA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Receivables/payables matching</w:t>
            </w:r>
          </w:p>
        </w:tc>
        <w:tc>
          <w:tcPr>
            <w:tcW w:w="1403" w:type="dxa"/>
            <w:tcBorders>
              <w:top w:val="single" w:sz="4" w:space="0" w:color="auto"/>
              <w:left w:val="single" w:sz="4" w:space="0" w:color="auto"/>
              <w:bottom w:val="single" w:sz="4" w:space="0" w:color="auto"/>
              <w:right w:val="single" w:sz="4" w:space="0" w:color="auto"/>
            </w:tcBorders>
            <w:vAlign w:val="center"/>
            <w:hideMark/>
          </w:tcPr>
          <w:p w14:paraId="08612AD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hideMark/>
          </w:tcPr>
          <w:p w14:paraId="12B4881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Balance matching</w:t>
            </w:r>
          </w:p>
        </w:tc>
      </w:tr>
      <w:tr w:rsidR="004D2FD6" w:rsidRPr="00301B1C" w14:paraId="3AA43FBA" w14:textId="77777777" w:rsidTr="007455BB">
        <w:trPr>
          <w:trHeight w:val="372"/>
        </w:trPr>
        <w:tc>
          <w:tcPr>
            <w:tcW w:w="898" w:type="dxa"/>
            <w:tcBorders>
              <w:top w:val="single" w:sz="4" w:space="0" w:color="auto"/>
              <w:left w:val="single" w:sz="4" w:space="0" w:color="auto"/>
              <w:bottom w:val="single" w:sz="4" w:space="0" w:color="auto"/>
              <w:right w:val="single" w:sz="4" w:space="0" w:color="auto"/>
            </w:tcBorders>
            <w:vAlign w:val="center"/>
            <w:hideMark/>
          </w:tcPr>
          <w:p w14:paraId="264F9F6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57A2779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3</w:t>
            </w:r>
          </w:p>
        </w:tc>
        <w:tc>
          <w:tcPr>
            <w:tcW w:w="3208" w:type="dxa"/>
            <w:tcBorders>
              <w:top w:val="single" w:sz="4" w:space="0" w:color="auto"/>
              <w:left w:val="single" w:sz="4" w:space="0" w:color="auto"/>
              <w:bottom w:val="single" w:sz="4" w:space="0" w:color="auto"/>
              <w:right w:val="single" w:sz="4" w:space="0" w:color="auto"/>
            </w:tcBorders>
            <w:vAlign w:val="center"/>
            <w:hideMark/>
          </w:tcPr>
          <w:p w14:paraId="0ED3123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Elimination Basics</w:t>
            </w:r>
          </w:p>
        </w:tc>
        <w:tc>
          <w:tcPr>
            <w:tcW w:w="2723" w:type="dxa"/>
            <w:tcBorders>
              <w:top w:val="single" w:sz="4" w:space="0" w:color="auto"/>
              <w:left w:val="single" w:sz="4" w:space="0" w:color="auto"/>
              <w:bottom w:val="single" w:sz="4" w:space="0" w:color="auto"/>
              <w:right w:val="single" w:sz="4" w:space="0" w:color="auto"/>
            </w:tcBorders>
            <w:vAlign w:val="center"/>
            <w:hideMark/>
          </w:tcPr>
          <w:p w14:paraId="526F3F9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Principles of elimination</w:t>
            </w:r>
          </w:p>
        </w:tc>
        <w:tc>
          <w:tcPr>
            <w:tcW w:w="1403" w:type="dxa"/>
            <w:tcBorders>
              <w:top w:val="single" w:sz="4" w:space="0" w:color="auto"/>
              <w:left w:val="single" w:sz="4" w:space="0" w:color="auto"/>
              <w:bottom w:val="single" w:sz="4" w:space="0" w:color="auto"/>
              <w:right w:val="single" w:sz="4" w:space="0" w:color="auto"/>
            </w:tcBorders>
            <w:vAlign w:val="center"/>
            <w:hideMark/>
          </w:tcPr>
          <w:p w14:paraId="10E8769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Lecture</w:t>
            </w:r>
          </w:p>
        </w:tc>
        <w:tc>
          <w:tcPr>
            <w:tcW w:w="1889" w:type="dxa"/>
            <w:tcBorders>
              <w:top w:val="single" w:sz="4" w:space="0" w:color="auto"/>
              <w:left w:val="single" w:sz="4" w:space="0" w:color="auto"/>
              <w:bottom w:val="single" w:sz="4" w:space="0" w:color="auto"/>
              <w:right w:val="single" w:sz="4" w:space="0" w:color="auto"/>
            </w:tcBorders>
            <w:vAlign w:val="center"/>
            <w:hideMark/>
          </w:tcPr>
          <w:p w14:paraId="411AC27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Elimination rules</w:t>
            </w:r>
          </w:p>
        </w:tc>
      </w:tr>
      <w:tr w:rsidR="004D2FD6" w:rsidRPr="00301B1C" w14:paraId="5EB836E7" w14:textId="77777777" w:rsidTr="007455BB">
        <w:trPr>
          <w:trHeight w:val="336"/>
        </w:trPr>
        <w:tc>
          <w:tcPr>
            <w:tcW w:w="898" w:type="dxa"/>
            <w:tcBorders>
              <w:top w:val="single" w:sz="4" w:space="0" w:color="auto"/>
              <w:left w:val="single" w:sz="4" w:space="0" w:color="auto"/>
              <w:bottom w:val="single" w:sz="4" w:space="0" w:color="auto"/>
              <w:right w:val="single" w:sz="4" w:space="0" w:color="auto"/>
            </w:tcBorders>
            <w:vAlign w:val="center"/>
            <w:hideMark/>
          </w:tcPr>
          <w:p w14:paraId="4A2DA83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549C656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3</w:t>
            </w:r>
          </w:p>
        </w:tc>
        <w:tc>
          <w:tcPr>
            <w:tcW w:w="3208" w:type="dxa"/>
            <w:tcBorders>
              <w:top w:val="single" w:sz="4" w:space="0" w:color="auto"/>
              <w:left w:val="single" w:sz="4" w:space="0" w:color="auto"/>
              <w:bottom w:val="single" w:sz="4" w:space="0" w:color="auto"/>
              <w:right w:val="single" w:sz="4" w:space="0" w:color="auto"/>
            </w:tcBorders>
            <w:vAlign w:val="center"/>
            <w:hideMark/>
          </w:tcPr>
          <w:p w14:paraId="0EEA3B0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Elimination Techniques</w:t>
            </w:r>
          </w:p>
        </w:tc>
        <w:tc>
          <w:tcPr>
            <w:tcW w:w="2723" w:type="dxa"/>
            <w:tcBorders>
              <w:top w:val="single" w:sz="4" w:space="0" w:color="auto"/>
              <w:left w:val="single" w:sz="4" w:space="0" w:color="auto"/>
              <w:bottom w:val="single" w:sz="4" w:space="0" w:color="auto"/>
              <w:right w:val="single" w:sz="4" w:space="0" w:color="auto"/>
            </w:tcBorders>
            <w:vAlign w:val="center"/>
            <w:hideMark/>
          </w:tcPr>
          <w:p w14:paraId="4AE7D1B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Matching &amp; reconciliation</w:t>
            </w:r>
          </w:p>
        </w:tc>
        <w:tc>
          <w:tcPr>
            <w:tcW w:w="1403" w:type="dxa"/>
            <w:tcBorders>
              <w:top w:val="single" w:sz="4" w:space="0" w:color="auto"/>
              <w:left w:val="single" w:sz="4" w:space="0" w:color="auto"/>
              <w:bottom w:val="single" w:sz="4" w:space="0" w:color="auto"/>
              <w:right w:val="single" w:sz="4" w:space="0" w:color="auto"/>
            </w:tcBorders>
            <w:vAlign w:val="center"/>
            <w:hideMark/>
          </w:tcPr>
          <w:p w14:paraId="3A642BB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hideMark/>
          </w:tcPr>
          <w:p w14:paraId="2FEE296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Elimination steps</w:t>
            </w:r>
          </w:p>
        </w:tc>
      </w:tr>
      <w:tr w:rsidR="004D2FD6" w:rsidRPr="00301B1C" w14:paraId="75832338" w14:textId="77777777" w:rsidTr="007455BB">
        <w:trPr>
          <w:trHeight w:val="576"/>
        </w:trPr>
        <w:tc>
          <w:tcPr>
            <w:tcW w:w="898" w:type="dxa"/>
            <w:tcBorders>
              <w:top w:val="single" w:sz="4" w:space="0" w:color="auto"/>
              <w:left w:val="single" w:sz="4" w:space="0" w:color="auto"/>
              <w:bottom w:val="single" w:sz="4" w:space="0" w:color="auto"/>
              <w:right w:val="single" w:sz="4" w:space="0" w:color="auto"/>
            </w:tcBorders>
            <w:vAlign w:val="center"/>
            <w:hideMark/>
          </w:tcPr>
          <w:p w14:paraId="5C1F22D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31898E8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3</w:t>
            </w:r>
          </w:p>
        </w:tc>
        <w:tc>
          <w:tcPr>
            <w:tcW w:w="3208" w:type="dxa"/>
            <w:tcBorders>
              <w:top w:val="single" w:sz="4" w:space="0" w:color="auto"/>
              <w:left w:val="single" w:sz="4" w:space="0" w:color="auto"/>
              <w:bottom w:val="single" w:sz="4" w:space="0" w:color="auto"/>
              <w:right w:val="single" w:sz="4" w:space="0" w:color="auto"/>
            </w:tcBorders>
            <w:vAlign w:val="center"/>
            <w:hideMark/>
          </w:tcPr>
          <w:p w14:paraId="052D3F1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System-based Elimination</w:t>
            </w:r>
          </w:p>
        </w:tc>
        <w:tc>
          <w:tcPr>
            <w:tcW w:w="2723" w:type="dxa"/>
            <w:tcBorders>
              <w:top w:val="single" w:sz="4" w:space="0" w:color="auto"/>
              <w:left w:val="single" w:sz="4" w:space="0" w:color="auto"/>
              <w:bottom w:val="single" w:sz="4" w:space="0" w:color="auto"/>
              <w:right w:val="single" w:sz="4" w:space="0" w:color="auto"/>
            </w:tcBorders>
            <w:vAlign w:val="center"/>
            <w:hideMark/>
          </w:tcPr>
          <w:p w14:paraId="33D90BE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AGFIS logic</w:t>
            </w:r>
          </w:p>
        </w:tc>
        <w:tc>
          <w:tcPr>
            <w:tcW w:w="1403" w:type="dxa"/>
            <w:tcBorders>
              <w:top w:val="single" w:sz="4" w:space="0" w:color="auto"/>
              <w:left w:val="single" w:sz="4" w:space="0" w:color="auto"/>
              <w:bottom w:val="single" w:sz="4" w:space="0" w:color="auto"/>
              <w:right w:val="single" w:sz="4" w:space="0" w:color="auto"/>
            </w:tcBorders>
            <w:vAlign w:val="center"/>
            <w:hideMark/>
          </w:tcPr>
          <w:p w14:paraId="28A959A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Demo</w:t>
            </w:r>
          </w:p>
        </w:tc>
        <w:tc>
          <w:tcPr>
            <w:tcW w:w="1889" w:type="dxa"/>
            <w:tcBorders>
              <w:top w:val="single" w:sz="4" w:space="0" w:color="auto"/>
              <w:left w:val="single" w:sz="4" w:space="0" w:color="auto"/>
              <w:bottom w:val="single" w:sz="4" w:space="0" w:color="auto"/>
              <w:right w:val="single" w:sz="4" w:space="0" w:color="auto"/>
            </w:tcBorders>
            <w:vAlign w:val="center"/>
            <w:hideMark/>
          </w:tcPr>
          <w:p w14:paraId="03E14E3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System understanding</w:t>
            </w:r>
          </w:p>
        </w:tc>
      </w:tr>
      <w:tr w:rsidR="004D2FD6" w:rsidRPr="00301B1C" w14:paraId="6C2B975F"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42EB09D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4DE63A2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3</w:t>
            </w:r>
          </w:p>
        </w:tc>
        <w:tc>
          <w:tcPr>
            <w:tcW w:w="3208" w:type="dxa"/>
            <w:tcBorders>
              <w:top w:val="single" w:sz="4" w:space="0" w:color="auto"/>
              <w:left w:val="single" w:sz="4" w:space="0" w:color="auto"/>
              <w:bottom w:val="single" w:sz="4" w:space="0" w:color="auto"/>
              <w:right w:val="single" w:sz="4" w:space="0" w:color="auto"/>
            </w:tcBorders>
            <w:vAlign w:val="center"/>
            <w:hideMark/>
          </w:tcPr>
          <w:p w14:paraId="1450CB7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Exercise</w:t>
            </w:r>
          </w:p>
        </w:tc>
        <w:tc>
          <w:tcPr>
            <w:tcW w:w="2723" w:type="dxa"/>
            <w:tcBorders>
              <w:top w:val="single" w:sz="4" w:space="0" w:color="auto"/>
              <w:left w:val="single" w:sz="4" w:space="0" w:color="auto"/>
              <w:bottom w:val="single" w:sz="4" w:space="0" w:color="auto"/>
              <w:right w:val="single" w:sz="4" w:space="0" w:color="auto"/>
            </w:tcBorders>
            <w:vAlign w:val="center"/>
            <w:hideMark/>
          </w:tcPr>
          <w:p w14:paraId="7A9A9F5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Elimination cases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18E0E51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hideMark/>
          </w:tcPr>
          <w:p w14:paraId="06C26F1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Hands-on</w:t>
            </w:r>
          </w:p>
        </w:tc>
      </w:tr>
      <w:tr w:rsidR="004D2FD6" w:rsidRPr="00301B1C" w14:paraId="013E5B62" w14:textId="77777777" w:rsidTr="007455BB">
        <w:trPr>
          <w:trHeight w:val="372"/>
        </w:trPr>
        <w:tc>
          <w:tcPr>
            <w:tcW w:w="898" w:type="dxa"/>
            <w:tcBorders>
              <w:top w:val="single" w:sz="4" w:space="0" w:color="auto"/>
              <w:left w:val="single" w:sz="4" w:space="0" w:color="auto"/>
              <w:bottom w:val="single" w:sz="4" w:space="0" w:color="auto"/>
              <w:right w:val="single" w:sz="4" w:space="0" w:color="auto"/>
            </w:tcBorders>
            <w:vAlign w:val="center"/>
            <w:hideMark/>
          </w:tcPr>
          <w:p w14:paraId="5F5AFA3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403D0C2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3</w:t>
            </w:r>
          </w:p>
        </w:tc>
        <w:tc>
          <w:tcPr>
            <w:tcW w:w="3208" w:type="dxa"/>
            <w:tcBorders>
              <w:top w:val="single" w:sz="4" w:space="0" w:color="auto"/>
              <w:left w:val="single" w:sz="4" w:space="0" w:color="auto"/>
              <w:bottom w:val="single" w:sz="4" w:space="0" w:color="auto"/>
              <w:right w:val="single" w:sz="4" w:space="0" w:color="auto"/>
            </w:tcBorders>
            <w:vAlign w:val="center"/>
            <w:hideMark/>
          </w:tcPr>
          <w:p w14:paraId="01092D8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Error Detection</w:t>
            </w:r>
          </w:p>
        </w:tc>
        <w:tc>
          <w:tcPr>
            <w:tcW w:w="2723" w:type="dxa"/>
            <w:tcBorders>
              <w:top w:val="single" w:sz="4" w:space="0" w:color="auto"/>
              <w:left w:val="single" w:sz="4" w:space="0" w:color="auto"/>
              <w:bottom w:val="single" w:sz="4" w:space="0" w:color="auto"/>
              <w:right w:val="single" w:sz="4" w:space="0" w:color="auto"/>
            </w:tcBorders>
            <w:vAlign w:val="center"/>
            <w:hideMark/>
          </w:tcPr>
          <w:p w14:paraId="5823A42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Identifying mismatches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6A5E24E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Lecture</w:t>
            </w:r>
          </w:p>
        </w:tc>
        <w:tc>
          <w:tcPr>
            <w:tcW w:w="1889" w:type="dxa"/>
            <w:tcBorders>
              <w:top w:val="single" w:sz="4" w:space="0" w:color="auto"/>
              <w:left w:val="single" w:sz="4" w:space="0" w:color="auto"/>
              <w:bottom w:val="single" w:sz="4" w:space="0" w:color="auto"/>
              <w:right w:val="single" w:sz="4" w:space="0" w:color="auto"/>
            </w:tcBorders>
            <w:vAlign w:val="center"/>
            <w:hideMark/>
          </w:tcPr>
          <w:p w14:paraId="38BB371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Error analysis</w:t>
            </w:r>
          </w:p>
        </w:tc>
      </w:tr>
      <w:tr w:rsidR="004D2FD6" w:rsidRPr="00301B1C" w14:paraId="35160C8B"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50447E2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6EA8061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3EFF867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Correction Entries</w:t>
            </w:r>
          </w:p>
        </w:tc>
        <w:tc>
          <w:tcPr>
            <w:tcW w:w="2723" w:type="dxa"/>
            <w:tcBorders>
              <w:top w:val="single" w:sz="4" w:space="0" w:color="auto"/>
              <w:left w:val="single" w:sz="4" w:space="0" w:color="auto"/>
              <w:bottom w:val="single" w:sz="4" w:space="0" w:color="auto"/>
              <w:right w:val="single" w:sz="4" w:space="0" w:color="auto"/>
            </w:tcBorders>
            <w:vAlign w:val="center"/>
            <w:hideMark/>
          </w:tcPr>
          <w:p w14:paraId="6BD552E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Adjustments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71DB189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hideMark/>
          </w:tcPr>
          <w:p w14:paraId="7D4AAE8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Corrections</w:t>
            </w:r>
          </w:p>
        </w:tc>
      </w:tr>
      <w:tr w:rsidR="004D2FD6" w:rsidRPr="00301B1C" w14:paraId="4102D014"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29EBFD7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5D66ED2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50A5033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Consolidation Overview</w:t>
            </w:r>
          </w:p>
        </w:tc>
        <w:tc>
          <w:tcPr>
            <w:tcW w:w="2723" w:type="dxa"/>
            <w:tcBorders>
              <w:top w:val="single" w:sz="4" w:space="0" w:color="auto"/>
              <w:left w:val="single" w:sz="4" w:space="0" w:color="auto"/>
              <w:bottom w:val="single" w:sz="4" w:space="0" w:color="auto"/>
              <w:right w:val="single" w:sz="4" w:space="0" w:color="auto"/>
            </w:tcBorders>
            <w:vAlign w:val="center"/>
            <w:hideMark/>
          </w:tcPr>
          <w:p w14:paraId="6578BC6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Principles &amp; scope</w:t>
            </w:r>
          </w:p>
        </w:tc>
        <w:tc>
          <w:tcPr>
            <w:tcW w:w="1403" w:type="dxa"/>
            <w:tcBorders>
              <w:top w:val="single" w:sz="4" w:space="0" w:color="auto"/>
              <w:left w:val="single" w:sz="4" w:space="0" w:color="auto"/>
              <w:bottom w:val="single" w:sz="4" w:space="0" w:color="auto"/>
              <w:right w:val="single" w:sz="4" w:space="0" w:color="auto"/>
            </w:tcBorders>
            <w:vAlign w:val="center"/>
            <w:hideMark/>
          </w:tcPr>
          <w:p w14:paraId="63E0A57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Lecture</w:t>
            </w:r>
          </w:p>
        </w:tc>
        <w:tc>
          <w:tcPr>
            <w:tcW w:w="1889" w:type="dxa"/>
            <w:tcBorders>
              <w:top w:val="single" w:sz="4" w:space="0" w:color="auto"/>
              <w:left w:val="single" w:sz="4" w:space="0" w:color="auto"/>
              <w:bottom w:val="single" w:sz="4" w:space="0" w:color="auto"/>
              <w:right w:val="single" w:sz="4" w:space="0" w:color="auto"/>
            </w:tcBorders>
            <w:vAlign w:val="center"/>
            <w:hideMark/>
          </w:tcPr>
          <w:p w14:paraId="3C37BAB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Consolidation logic</w:t>
            </w:r>
          </w:p>
        </w:tc>
      </w:tr>
      <w:tr w:rsidR="004D2FD6" w:rsidRPr="00301B1C" w14:paraId="1A30EC98"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23F561B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17B16F4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0D070EE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Line-by-line Combination</w:t>
            </w:r>
          </w:p>
        </w:tc>
        <w:tc>
          <w:tcPr>
            <w:tcW w:w="2723" w:type="dxa"/>
            <w:tcBorders>
              <w:top w:val="single" w:sz="4" w:space="0" w:color="auto"/>
              <w:left w:val="single" w:sz="4" w:space="0" w:color="auto"/>
              <w:bottom w:val="single" w:sz="4" w:space="0" w:color="auto"/>
              <w:right w:val="single" w:sz="4" w:space="0" w:color="auto"/>
            </w:tcBorders>
            <w:vAlign w:val="center"/>
            <w:hideMark/>
          </w:tcPr>
          <w:p w14:paraId="62D35D0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FS merging</w:t>
            </w:r>
          </w:p>
        </w:tc>
        <w:tc>
          <w:tcPr>
            <w:tcW w:w="1403" w:type="dxa"/>
            <w:tcBorders>
              <w:top w:val="single" w:sz="4" w:space="0" w:color="auto"/>
              <w:left w:val="single" w:sz="4" w:space="0" w:color="auto"/>
              <w:bottom w:val="single" w:sz="4" w:space="0" w:color="auto"/>
              <w:right w:val="single" w:sz="4" w:space="0" w:color="auto"/>
            </w:tcBorders>
            <w:vAlign w:val="center"/>
            <w:hideMark/>
          </w:tcPr>
          <w:p w14:paraId="61A5B13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hideMark/>
          </w:tcPr>
          <w:p w14:paraId="2C8C374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Combined FS</w:t>
            </w:r>
          </w:p>
        </w:tc>
      </w:tr>
      <w:tr w:rsidR="004D2FD6" w:rsidRPr="00301B1C" w14:paraId="775A51A8"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61F1423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7F86C86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70C39BC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 Session</w:t>
            </w:r>
          </w:p>
        </w:tc>
        <w:tc>
          <w:tcPr>
            <w:tcW w:w="2723" w:type="dxa"/>
            <w:tcBorders>
              <w:top w:val="single" w:sz="4" w:space="0" w:color="auto"/>
              <w:left w:val="single" w:sz="4" w:space="0" w:color="auto"/>
              <w:bottom w:val="single" w:sz="4" w:space="0" w:color="auto"/>
              <w:right w:val="single" w:sz="4" w:space="0" w:color="auto"/>
            </w:tcBorders>
            <w:vAlign w:val="center"/>
            <w:hideMark/>
          </w:tcPr>
          <w:p w14:paraId="1B3C9C6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Exercises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7F4802C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hideMark/>
          </w:tcPr>
          <w:p w14:paraId="089FD92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Application</w:t>
            </w:r>
          </w:p>
        </w:tc>
      </w:tr>
      <w:tr w:rsidR="004D2FD6" w:rsidRPr="00301B1C" w14:paraId="3AD8D348"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5EFB857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lastRenderedPageBreak/>
              <w:t>Week 1</w:t>
            </w:r>
          </w:p>
        </w:tc>
        <w:tc>
          <w:tcPr>
            <w:tcW w:w="1074" w:type="dxa"/>
            <w:tcBorders>
              <w:top w:val="single" w:sz="4" w:space="0" w:color="auto"/>
              <w:left w:val="single" w:sz="4" w:space="0" w:color="auto"/>
              <w:bottom w:val="single" w:sz="4" w:space="0" w:color="auto"/>
              <w:right w:val="single" w:sz="4" w:space="0" w:color="auto"/>
            </w:tcBorders>
            <w:vAlign w:val="center"/>
            <w:hideMark/>
          </w:tcPr>
          <w:p w14:paraId="723C857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16D81E0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Elimination Journals</w:t>
            </w:r>
          </w:p>
        </w:tc>
        <w:tc>
          <w:tcPr>
            <w:tcW w:w="2723" w:type="dxa"/>
            <w:tcBorders>
              <w:top w:val="single" w:sz="4" w:space="0" w:color="auto"/>
              <w:left w:val="single" w:sz="4" w:space="0" w:color="auto"/>
              <w:bottom w:val="single" w:sz="4" w:space="0" w:color="auto"/>
              <w:right w:val="single" w:sz="4" w:space="0" w:color="auto"/>
            </w:tcBorders>
            <w:vAlign w:val="center"/>
            <w:hideMark/>
          </w:tcPr>
          <w:p w14:paraId="7C042A8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Preparation &amp; review</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6E0B49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Lecture</w:t>
            </w:r>
          </w:p>
        </w:tc>
        <w:tc>
          <w:tcPr>
            <w:tcW w:w="1889" w:type="dxa"/>
            <w:tcBorders>
              <w:top w:val="single" w:sz="4" w:space="0" w:color="auto"/>
              <w:left w:val="single" w:sz="4" w:space="0" w:color="auto"/>
              <w:bottom w:val="single" w:sz="4" w:space="0" w:color="auto"/>
              <w:right w:val="single" w:sz="4" w:space="0" w:color="auto"/>
            </w:tcBorders>
            <w:vAlign w:val="center"/>
            <w:hideMark/>
          </w:tcPr>
          <w:p w14:paraId="357DEC23"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Journal logic</w:t>
            </w:r>
          </w:p>
        </w:tc>
      </w:tr>
      <w:tr w:rsidR="004D2FD6" w:rsidRPr="00301B1C" w14:paraId="2046F35D"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2B2E3F7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hideMark/>
          </w:tcPr>
          <w:p w14:paraId="28453E3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0370FEE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Automated Processes</w:t>
            </w:r>
          </w:p>
        </w:tc>
        <w:tc>
          <w:tcPr>
            <w:tcW w:w="2723" w:type="dxa"/>
            <w:tcBorders>
              <w:top w:val="single" w:sz="4" w:space="0" w:color="auto"/>
              <w:left w:val="single" w:sz="4" w:space="0" w:color="auto"/>
              <w:bottom w:val="single" w:sz="4" w:space="0" w:color="auto"/>
              <w:right w:val="single" w:sz="4" w:space="0" w:color="auto"/>
            </w:tcBorders>
            <w:vAlign w:val="center"/>
            <w:hideMark/>
          </w:tcPr>
          <w:p w14:paraId="20F0AB5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System elimination</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BEA930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Demo</w:t>
            </w:r>
          </w:p>
        </w:tc>
        <w:tc>
          <w:tcPr>
            <w:tcW w:w="1889" w:type="dxa"/>
            <w:tcBorders>
              <w:top w:val="single" w:sz="4" w:space="0" w:color="auto"/>
              <w:left w:val="single" w:sz="4" w:space="0" w:color="auto"/>
              <w:bottom w:val="single" w:sz="4" w:space="0" w:color="auto"/>
              <w:right w:val="single" w:sz="4" w:space="0" w:color="auto"/>
            </w:tcBorders>
            <w:vAlign w:val="center"/>
            <w:hideMark/>
          </w:tcPr>
          <w:p w14:paraId="0118677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Automation skills</w:t>
            </w:r>
          </w:p>
        </w:tc>
      </w:tr>
      <w:tr w:rsidR="004D2FD6" w:rsidRPr="00301B1C" w14:paraId="3536B799"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5CF2FF2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hideMark/>
          </w:tcPr>
          <w:p w14:paraId="7133E56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6EF5962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Financial Reporting</w:t>
            </w:r>
          </w:p>
        </w:tc>
        <w:tc>
          <w:tcPr>
            <w:tcW w:w="2723" w:type="dxa"/>
            <w:tcBorders>
              <w:top w:val="single" w:sz="4" w:space="0" w:color="auto"/>
              <w:left w:val="single" w:sz="4" w:space="0" w:color="auto"/>
              <w:bottom w:val="single" w:sz="4" w:space="0" w:color="auto"/>
              <w:right w:val="single" w:sz="4" w:space="0" w:color="auto"/>
            </w:tcBorders>
            <w:vAlign w:val="center"/>
            <w:hideMark/>
          </w:tcPr>
          <w:p w14:paraId="5E8E7DA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Consolidated reports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1B76887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Lecture</w:t>
            </w:r>
          </w:p>
        </w:tc>
        <w:tc>
          <w:tcPr>
            <w:tcW w:w="1889" w:type="dxa"/>
            <w:tcBorders>
              <w:top w:val="single" w:sz="4" w:space="0" w:color="auto"/>
              <w:left w:val="single" w:sz="4" w:space="0" w:color="auto"/>
              <w:bottom w:val="single" w:sz="4" w:space="0" w:color="auto"/>
              <w:right w:val="single" w:sz="4" w:space="0" w:color="auto"/>
            </w:tcBorders>
            <w:vAlign w:val="center"/>
            <w:hideMark/>
          </w:tcPr>
          <w:p w14:paraId="2D5F1F0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Reporting skills</w:t>
            </w:r>
          </w:p>
        </w:tc>
      </w:tr>
      <w:tr w:rsidR="004D2FD6" w:rsidRPr="00301B1C" w14:paraId="7F39B5BC"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0718E61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hideMark/>
          </w:tcPr>
          <w:p w14:paraId="613F3DA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522DAFF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2723" w:type="dxa"/>
            <w:tcBorders>
              <w:top w:val="single" w:sz="4" w:space="0" w:color="auto"/>
              <w:left w:val="single" w:sz="4" w:space="0" w:color="auto"/>
              <w:bottom w:val="single" w:sz="4" w:space="0" w:color="auto"/>
              <w:right w:val="single" w:sz="4" w:space="0" w:color="auto"/>
            </w:tcBorders>
            <w:vAlign w:val="center"/>
            <w:hideMark/>
          </w:tcPr>
          <w:p w14:paraId="3DC5B28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Report preparation</w:t>
            </w:r>
          </w:p>
        </w:tc>
        <w:tc>
          <w:tcPr>
            <w:tcW w:w="1403" w:type="dxa"/>
            <w:tcBorders>
              <w:top w:val="single" w:sz="4" w:space="0" w:color="auto"/>
              <w:left w:val="single" w:sz="4" w:space="0" w:color="auto"/>
              <w:bottom w:val="single" w:sz="4" w:space="0" w:color="auto"/>
              <w:right w:val="single" w:sz="4" w:space="0" w:color="auto"/>
            </w:tcBorders>
            <w:vAlign w:val="center"/>
            <w:hideMark/>
          </w:tcPr>
          <w:p w14:paraId="645F16F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hideMark/>
          </w:tcPr>
          <w:p w14:paraId="2F021DB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Reports</w:t>
            </w:r>
          </w:p>
        </w:tc>
      </w:tr>
      <w:tr w:rsidR="004D2FD6" w:rsidRPr="00301B1C" w14:paraId="5AA1081C"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63FDF477"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hideMark/>
          </w:tcPr>
          <w:p w14:paraId="20986D2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129FFE3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Audit Trail</w:t>
            </w:r>
          </w:p>
        </w:tc>
        <w:tc>
          <w:tcPr>
            <w:tcW w:w="2723" w:type="dxa"/>
            <w:tcBorders>
              <w:top w:val="single" w:sz="4" w:space="0" w:color="auto"/>
              <w:left w:val="single" w:sz="4" w:space="0" w:color="auto"/>
              <w:bottom w:val="single" w:sz="4" w:space="0" w:color="auto"/>
              <w:right w:val="single" w:sz="4" w:space="0" w:color="auto"/>
            </w:tcBorders>
            <w:vAlign w:val="center"/>
            <w:hideMark/>
          </w:tcPr>
          <w:p w14:paraId="1EE801F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Tracking errors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59FF18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Lecture</w:t>
            </w:r>
          </w:p>
        </w:tc>
        <w:tc>
          <w:tcPr>
            <w:tcW w:w="1889" w:type="dxa"/>
            <w:tcBorders>
              <w:top w:val="single" w:sz="4" w:space="0" w:color="auto"/>
              <w:left w:val="single" w:sz="4" w:space="0" w:color="auto"/>
              <w:bottom w:val="single" w:sz="4" w:space="0" w:color="auto"/>
              <w:right w:val="single" w:sz="4" w:space="0" w:color="auto"/>
            </w:tcBorders>
            <w:vAlign w:val="center"/>
            <w:hideMark/>
          </w:tcPr>
          <w:p w14:paraId="240122C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Audit understanding</w:t>
            </w:r>
          </w:p>
        </w:tc>
      </w:tr>
      <w:tr w:rsidR="004D2FD6" w:rsidRPr="00301B1C" w14:paraId="35142AA5"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hideMark/>
          </w:tcPr>
          <w:p w14:paraId="6EC0FAC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hideMark/>
          </w:tcPr>
          <w:p w14:paraId="7C609D1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Day 4</w:t>
            </w:r>
          </w:p>
        </w:tc>
        <w:tc>
          <w:tcPr>
            <w:tcW w:w="3208" w:type="dxa"/>
            <w:tcBorders>
              <w:top w:val="single" w:sz="4" w:space="0" w:color="auto"/>
              <w:left w:val="single" w:sz="4" w:space="0" w:color="auto"/>
              <w:bottom w:val="single" w:sz="4" w:space="0" w:color="auto"/>
              <w:right w:val="single" w:sz="4" w:space="0" w:color="auto"/>
            </w:tcBorders>
            <w:vAlign w:val="center"/>
            <w:hideMark/>
          </w:tcPr>
          <w:p w14:paraId="2178946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Review Process</w:t>
            </w:r>
          </w:p>
        </w:tc>
        <w:tc>
          <w:tcPr>
            <w:tcW w:w="2723" w:type="dxa"/>
            <w:tcBorders>
              <w:top w:val="single" w:sz="4" w:space="0" w:color="auto"/>
              <w:left w:val="single" w:sz="4" w:space="0" w:color="auto"/>
              <w:bottom w:val="single" w:sz="4" w:space="0" w:color="auto"/>
              <w:right w:val="single" w:sz="4" w:space="0" w:color="auto"/>
            </w:tcBorders>
            <w:vAlign w:val="center"/>
            <w:hideMark/>
          </w:tcPr>
          <w:p w14:paraId="29E189F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Validation steps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C77513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hideMark/>
          </w:tcPr>
          <w:p w14:paraId="1873FF4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Review skills</w:t>
            </w:r>
          </w:p>
        </w:tc>
      </w:tr>
      <w:tr w:rsidR="004D2FD6" w:rsidRPr="00855549" w14:paraId="66038E59"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tcPr>
          <w:p w14:paraId="61B4C11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1074" w:type="dxa"/>
            <w:tcBorders>
              <w:top w:val="single" w:sz="4" w:space="0" w:color="auto"/>
              <w:left w:val="single" w:sz="4" w:space="0" w:color="auto"/>
              <w:bottom w:val="single" w:sz="4" w:space="0" w:color="auto"/>
              <w:right w:val="single" w:sz="4" w:space="0" w:color="auto"/>
            </w:tcBorders>
            <w:vAlign w:val="center"/>
          </w:tcPr>
          <w:p w14:paraId="6E60CF05"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3208" w:type="dxa"/>
            <w:tcBorders>
              <w:top w:val="single" w:sz="4" w:space="0" w:color="auto"/>
              <w:left w:val="single" w:sz="4" w:space="0" w:color="auto"/>
              <w:bottom w:val="single" w:sz="4" w:space="0" w:color="auto"/>
              <w:right w:val="single" w:sz="4" w:space="0" w:color="auto"/>
            </w:tcBorders>
            <w:vAlign w:val="center"/>
          </w:tcPr>
          <w:p w14:paraId="12F2E516" w14:textId="77777777" w:rsidR="004D2FD6" w:rsidRPr="00301B1C" w:rsidRDefault="004D2FD6" w:rsidP="00917BDE">
            <w:pPr>
              <w:spacing w:after="0" w:line="240" w:lineRule="auto"/>
              <w:rPr>
                <w:rFonts w:ascii="Times New Roman" w:hAnsi="Times New Roman" w:cs="Times New Roman"/>
                <w:b/>
                <w:bCs/>
                <w:i/>
                <w:iCs/>
                <w:color w:val="000000"/>
                <w:sz w:val="24"/>
                <w:szCs w:val="24"/>
                <w:lang w:val="en-US"/>
              </w:rPr>
            </w:pPr>
            <w:r w:rsidRPr="00301B1C">
              <w:rPr>
                <w:rFonts w:ascii="Times New Roman" w:eastAsia="Times New Roman" w:hAnsi="Times New Roman" w:cs="Times New Roman"/>
                <w:b/>
                <w:bCs/>
                <w:i/>
                <w:iCs/>
                <w:sz w:val="24"/>
                <w:szCs w:val="24"/>
                <w:lang w:val="en-US"/>
              </w:rPr>
              <w:t>Introduction with the financial statements</w:t>
            </w:r>
          </w:p>
        </w:tc>
        <w:tc>
          <w:tcPr>
            <w:tcW w:w="2723" w:type="dxa"/>
            <w:tcBorders>
              <w:top w:val="single" w:sz="4" w:space="0" w:color="auto"/>
              <w:left w:val="single" w:sz="4" w:space="0" w:color="auto"/>
              <w:bottom w:val="single" w:sz="4" w:space="0" w:color="auto"/>
              <w:right w:val="single" w:sz="4" w:space="0" w:color="auto"/>
            </w:tcBorders>
            <w:vAlign w:val="center"/>
          </w:tcPr>
          <w:p w14:paraId="0B4B309F"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1403" w:type="dxa"/>
            <w:tcBorders>
              <w:top w:val="single" w:sz="4" w:space="0" w:color="auto"/>
              <w:left w:val="single" w:sz="4" w:space="0" w:color="auto"/>
              <w:bottom w:val="single" w:sz="4" w:space="0" w:color="auto"/>
              <w:right w:val="single" w:sz="4" w:space="0" w:color="auto"/>
            </w:tcBorders>
            <w:vAlign w:val="center"/>
          </w:tcPr>
          <w:p w14:paraId="5E94FD01"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c>
          <w:tcPr>
            <w:tcW w:w="1889" w:type="dxa"/>
            <w:tcBorders>
              <w:top w:val="single" w:sz="4" w:space="0" w:color="auto"/>
              <w:left w:val="single" w:sz="4" w:space="0" w:color="auto"/>
              <w:bottom w:val="single" w:sz="4" w:space="0" w:color="auto"/>
              <w:right w:val="single" w:sz="4" w:space="0" w:color="auto"/>
            </w:tcBorders>
            <w:vAlign w:val="center"/>
          </w:tcPr>
          <w:p w14:paraId="14BB06E0" w14:textId="77777777" w:rsidR="004D2FD6" w:rsidRPr="00301B1C" w:rsidRDefault="004D2FD6" w:rsidP="00917BDE">
            <w:pPr>
              <w:spacing w:after="0" w:line="240" w:lineRule="auto"/>
              <w:rPr>
                <w:rFonts w:ascii="Times New Roman" w:hAnsi="Times New Roman" w:cs="Times New Roman"/>
                <w:color w:val="000000"/>
                <w:sz w:val="24"/>
                <w:szCs w:val="24"/>
                <w:lang w:val="en-US"/>
              </w:rPr>
            </w:pPr>
          </w:p>
        </w:tc>
      </w:tr>
      <w:tr w:rsidR="004D2FD6" w:rsidRPr="00301B1C" w14:paraId="3B22C611"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tcPr>
          <w:p w14:paraId="3178D76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03EC79E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5</w:t>
            </w:r>
          </w:p>
        </w:tc>
        <w:tc>
          <w:tcPr>
            <w:tcW w:w="3208" w:type="dxa"/>
            <w:tcBorders>
              <w:top w:val="single" w:sz="4" w:space="0" w:color="auto"/>
              <w:left w:val="single" w:sz="4" w:space="0" w:color="auto"/>
              <w:bottom w:val="single" w:sz="4" w:space="0" w:color="auto"/>
              <w:right w:val="single" w:sz="4" w:space="0" w:color="auto"/>
            </w:tcBorders>
            <w:vAlign w:val="center"/>
          </w:tcPr>
          <w:p w14:paraId="220DC44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Opening &amp; Objectives</w:t>
            </w:r>
          </w:p>
        </w:tc>
        <w:tc>
          <w:tcPr>
            <w:tcW w:w="2723" w:type="dxa"/>
            <w:tcBorders>
              <w:top w:val="single" w:sz="4" w:space="0" w:color="auto"/>
              <w:left w:val="single" w:sz="4" w:space="0" w:color="auto"/>
              <w:bottom w:val="single" w:sz="4" w:space="0" w:color="auto"/>
              <w:right w:val="single" w:sz="4" w:space="0" w:color="auto"/>
            </w:tcBorders>
            <w:vAlign w:val="center"/>
          </w:tcPr>
          <w:p w14:paraId="052F891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Overview of training scope: FS, GL, reconciliation</w:t>
            </w:r>
          </w:p>
        </w:tc>
        <w:tc>
          <w:tcPr>
            <w:tcW w:w="1403" w:type="dxa"/>
            <w:tcBorders>
              <w:top w:val="single" w:sz="4" w:space="0" w:color="auto"/>
              <w:left w:val="single" w:sz="4" w:space="0" w:color="auto"/>
              <w:bottom w:val="single" w:sz="4" w:space="0" w:color="auto"/>
              <w:right w:val="single" w:sz="4" w:space="0" w:color="auto"/>
            </w:tcBorders>
            <w:vAlign w:val="center"/>
          </w:tcPr>
          <w:p w14:paraId="0BAB4B7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Presentation</w:t>
            </w:r>
          </w:p>
        </w:tc>
        <w:tc>
          <w:tcPr>
            <w:tcW w:w="1889" w:type="dxa"/>
            <w:tcBorders>
              <w:top w:val="single" w:sz="4" w:space="0" w:color="auto"/>
              <w:left w:val="single" w:sz="4" w:space="0" w:color="auto"/>
              <w:bottom w:val="single" w:sz="4" w:space="0" w:color="auto"/>
              <w:right w:val="single" w:sz="4" w:space="0" w:color="auto"/>
            </w:tcBorders>
            <w:vAlign w:val="center"/>
          </w:tcPr>
          <w:p w14:paraId="457BD83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Clear understanding of objectives</w:t>
            </w:r>
          </w:p>
        </w:tc>
      </w:tr>
      <w:tr w:rsidR="004D2FD6" w:rsidRPr="00301B1C" w14:paraId="317CD3F6"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tcPr>
          <w:p w14:paraId="40155F54" w14:textId="77777777" w:rsidR="004D2FD6" w:rsidRPr="00301B1C" w:rsidRDefault="004D2FD6" w:rsidP="00917BDE">
            <w:pPr>
              <w:spacing w:before="100" w:beforeAutospacing="1"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0EF6FB9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5</w:t>
            </w:r>
          </w:p>
        </w:tc>
        <w:tc>
          <w:tcPr>
            <w:tcW w:w="3208" w:type="dxa"/>
            <w:tcBorders>
              <w:top w:val="single" w:sz="4" w:space="0" w:color="auto"/>
              <w:left w:val="single" w:sz="4" w:space="0" w:color="auto"/>
              <w:bottom w:val="single" w:sz="4" w:space="0" w:color="auto"/>
              <w:right w:val="single" w:sz="4" w:space="0" w:color="auto"/>
            </w:tcBorders>
            <w:vAlign w:val="center"/>
          </w:tcPr>
          <w:p w14:paraId="341EED8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Introduction to Financial Statements</w:t>
            </w:r>
          </w:p>
        </w:tc>
        <w:tc>
          <w:tcPr>
            <w:tcW w:w="2723" w:type="dxa"/>
            <w:tcBorders>
              <w:top w:val="single" w:sz="4" w:space="0" w:color="auto"/>
              <w:left w:val="single" w:sz="4" w:space="0" w:color="auto"/>
              <w:bottom w:val="single" w:sz="4" w:space="0" w:color="auto"/>
              <w:right w:val="single" w:sz="4" w:space="0" w:color="auto"/>
            </w:tcBorders>
            <w:vAlign w:val="center"/>
          </w:tcPr>
          <w:p w14:paraId="218A4E4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Structure of FS submitted by GGUs (Balance Sheet, Statement of Operations, Cash Flow if applicable)</w:t>
            </w:r>
          </w:p>
        </w:tc>
        <w:tc>
          <w:tcPr>
            <w:tcW w:w="1403" w:type="dxa"/>
            <w:tcBorders>
              <w:top w:val="single" w:sz="4" w:space="0" w:color="auto"/>
              <w:left w:val="single" w:sz="4" w:space="0" w:color="auto"/>
              <w:bottom w:val="single" w:sz="4" w:space="0" w:color="auto"/>
              <w:right w:val="single" w:sz="4" w:space="0" w:color="auto"/>
            </w:tcBorders>
            <w:vAlign w:val="center"/>
          </w:tcPr>
          <w:p w14:paraId="51EA8AA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Lecture + Examples</w:t>
            </w:r>
          </w:p>
        </w:tc>
        <w:tc>
          <w:tcPr>
            <w:tcW w:w="1889" w:type="dxa"/>
            <w:tcBorders>
              <w:top w:val="single" w:sz="4" w:space="0" w:color="auto"/>
              <w:left w:val="single" w:sz="4" w:space="0" w:color="auto"/>
              <w:bottom w:val="single" w:sz="4" w:space="0" w:color="auto"/>
              <w:right w:val="single" w:sz="4" w:space="0" w:color="auto"/>
            </w:tcBorders>
            <w:vAlign w:val="center"/>
          </w:tcPr>
          <w:p w14:paraId="2DD7239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Understanding FS components</w:t>
            </w:r>
          </w:p>
        </w:tc>
      </w:tr>
      <w:tr w:rsidR="004D2FD6" w:rsidRPr="00301B1C" w14:paraId="18F12835"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tcPr>
          <w:p w14:paraId="1CDC4D20" w14:textId="77777777" w:rsidR="004D2FD6" w:rsidRPr="00301B1C" w:rsidRDefault="004D2FD6" w:rsidP="00917BDE">
            <w:pPr>
              <w:spacing w:before="100" w:beforeAutospacing="1"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4A878669"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5</w:t>
            </w:r>
          </w:p>
        </w:tc>
        <w:tc>
          <w:tcPr>
            <w:tcW w:w="3208" w:type="dxa"/>
            <w:tcBorders>
              <w:top w:val="single" w:sz="4" w:space="0" w:color="auto"/>
              <w:left w:val="single" w:sz="4" w:space="0" w:color="auto"/>
              <w:bottom w:val="single" w:sz="4" w:space="0" w:color="auto"/>
              <w:right w:val="single" w:sz="4" w:space="0" w:color="auto"/>
            </w:tcBorders>
            <w:vAlign w:val="center"/>
          </w:tcPr>
          <w:p w14:paraId="4C3C566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Mapping FS to General Ledger</w:t>
            </w:r>
          </w:p>
        </w:tc>
        <w:tc>
          <w:tcPr>
            <w:tcW w:w="2723" w:type="dxa"/>
            <w:tcBorders>
              <w:top w:val="single" w:sz="4" w:space="0" w:color="auto"/>
              <w:left w:val="single" w:sz="4" w:space="0" w:color="auto"/>
              <w:bottom w:val="single" w:sz="4" w:space="0" w:color="auto"/>
              <w:right w:val="single" w:sz="4" w:space="0" w:color="auto"/>
            </w:tcBorders>
            <w:vAlign w:val="center"/>
          </w:tcPr>
          <w:p w14:paraId="41CC0C6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Linking FS line items to chart of accounts and GL structure</w:t>
            </w:r>
          </w:p>
        </w:tc>
        <w:tc>
          <w:tcPr>
            <w:tcW w:w="1403" w:type="dxa"/>
            <w:tcBorders>
              <w:top w:val="single" w:sz="4" w:space="0" w:color="auto"/>
              <w:left w:val="single" w:sz="4" w:space="0" w:color="auto"/>
              <w:bottom w:val="single" w:sz="4" w:space="0" w:color="auto"/>
              <w:right w:val="single" w:sz="4" w:space="0" w:color="auto"/>
            </w:tcBorders>
            <w:vAlign w:val="center"/>
          </w:tcPr>
          <w:p w14:paraId="4C04BAD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Lecture + Demo</w:t>
            </w:r>
          </w:p>
        </w:tc>
        <w:tc>
          <w:tcPr>
            <w:tcW w:w="1889" w:type="dxa"/>
            <w:tcBorders>
              <w:top w:val="single" w:sz="4" w:space="0" w:color="auto"/>
              <w:left w:val="single" w:sz="4" w:space="0" w:color="auto"/>
              <w:bottom w:val="single" w:sz="4" w:space="0" w:color="auto"/>
              <w:right w:val="single" w:sz="4" w:space="0" w:color="auto"/>
            </w:tcBorders>
            <w:vAlign w:val="center"/>
          </w:tcPr>
          <w:p w14:paraId="6C808166"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FS–GL mapping clarity</w:t>
            </w:r>
          </w:p>
        </w:tc>
      </w:tr>
      <w:tr w:rsidR="004D2FD6" w:rsidRPr="00301B1C" w14:paraId="217F4F2E"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tcPr>
          <w:p w14:paraId="76A0405C" w14:textId="77777777" w:rsidR="004D2FD6" w:rsidRPr="00301B1C" w:rsidRDefault="004D2FD6" w:rsidP="00917BDE">
            <w:pPr>
              <w:spacing w:before="100" w:beforeAutospacing="1"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7CD1F1B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5</w:t>
            </w:r>
          </w:p>
        </w:tc>
        <w:tc>
          <w:tcPr>
            <w:tcW w:w="3208" w:type="dxa"/>
            <w:tcBorders>
              <w:top w:val="single" w:sz="4" w:space="0" w:color="auto"/>
              <w:left w:val="single" w:sz="4" w:space="0" w:color="auto"/>
              <w:bottom w:val="single" w:sz="4" w:space="0" w:color="auto"/>
              <w:right w:val="single" w:sz="4" w:space="0" w:color="auto"/>
            </w:tcBorders>
            <w:vAlign w:val="center"/>
          </w:tcPr>
          <w:p w14:paraId="1D331A0E" w14:textId="112B3AFB"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 xml:space="preserve">Posting </w:t>
            </w:r>
            <w:r w:rsidR="007455BB">
              <w:rPr>
                <w:rFonts w:ascii="Times New Roman" w:hAnsi="Times New Roman" w:cs="Times New Roman"/>
                <w:color w:val="000000"/>
                <w:sz w:val="24"/>
                <w:szCs w:val="24"/>
                <w:lang w:val="en-US"/>
              </w:rPr>
              <w:t>Account</w:t>
            </w:r>
            <w:r w:rsidR="007455BB" w:rsidRPr="00301B1C">
              <w:rPr>
                <w:rFonts w:ascii="Times New Roman" w:hAnsi="Times New Roman" w:cs="Times New Roman"/>
                <w:color w:val="000000"/>
                <w:sz w:val="24"/>
                <w:szCs w:val="24"/>
                <w:lang w:val="en-US"/>
              </w:rPr>
              <w:t xml:space="preserve"> </w:t>
            </w:r>
            <w:r w:rsidRPr="00301B1C">
              <w:rPr>
                <w:rFonts w:ascii="Times New Roman" w:hAnsi="Times New Roman" w:cs="Times New Roman"/>
                <w:color w:val="000000"/>
                <w:sz w:val="24"/>
                <w:szCs w:val="24"/>
                <w:lang w:val="en-US"/>
              </w:rPr>
              <w:t>Balances in GL</w:t>
            </w:r>
          </w:p>
        </w:tc>
        <w:tc>
          <w:tcPr>
            <w:tcW w:w="2723" w:type="dxa"/>
            <w:tcBorders>
              <w:top w:val="single" w:sz="4" w:space="0" w:color="auto"/>
              <w:left w:val="single" w:sz="4" w:space="0" w:color="auto"/>
              <w:bottom w:val="single" w:sz="4" w:space="0" w:color="auto"/>
              <w:right w:val="single" w:sz="4" w:space="0" w:color="auto"/>
            </w:tcBorders>
            <w:vAlign w:val="center"/>
          </w:tcPr>
          <w:p w14:paraId="4C7B487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Procedures for entering balances from submitted FS into GL</w:t>
            </w:r>
          </w:p>
        </w:tc>
        <w:tc>
          <w:tcPr>
            <w:tcW w:w="1403" w:type="dxa"/>
            <w:tcBorders>
              <w:top w:val="single" w:sz="4" w:space="0" w:color="auto"/>
              <w:left w:val="single" w:sz="4" w:space="0" w:color="auto"/>
              <w:bottom w:val="single" w:sz="4" w:space="0" w:color="auto"/>
              <w:right w:val="single" w:sz="4" w:space="0" w:color="auto"/>
            </w:tcBorders>
            <w:vAlign w:val="center"/>
          </w:tcPr>
          <w:p w14:paraId="30975AE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Practical</w:t>
            </w:r>
          </w:p>
        </w:tc>
        <w:tc>
          <w:tcPr>
            <w:tcW w:w="1889" w:type="dxa"/>
            <w:tcBorders>
              <w:top w:val="single" w:sz="4" w:space="0" w:color="auto"/>
              <w:left w:val="single" w:sz="4" w:space="0" w:color="auto"/>
              <w:bottom w:val="single" w:sz="4" w:space="0" w:color="auto"/>
              <w:right w:val="single" w:sz="4" w:space="0" w:color="auto"/>
            </w:tcBorders>
            <w:vAlign w:val="center"/>
          </w:tcPr>
          <w:p w14:paraId="3987958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Accurate balance posting</w:t>
            </w:r>
          </w:p>
        </w:tc>
      </w:tr>
      <w:tr w:rsidR="004D2FD6" w:rsidRPr="00301B1C" w14:paraId="038C88B7"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tcPr>
          <w:p w14:paraId="2C0D5EF8" w14:textId="77777777" w:rsidR="004D2FD6" w:rsidRPr="00301B1C" w:rsidRDefault="004D2FD6" w:rsidP="00917BDE">
            <w:pPr>
              <w:spacing w:before="100" w:beforeAutospacing="1"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18011FF8"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5</w:t>
            </w:r>
          </w:p>
        </w:tc>
        <w:tc>
          <w:tcPr>
            <w:tcW w:w="3208" w:type="dxa"/>
            <w:tcBorders>
              <w:top w:val="single" w:sz="4" w:space="0" w:color="auto"/>
              <w:left w:val="single" w:sz="4" w:space="0" w:color="auto"/>
              <w:bottom w:val="single" w:sz="4" w:space="0" w:color="auto"/>
              <w:right w:val="single" w:sz="4" w:space="0" w:color="auto"/>
            </w:tcBorders>
            <w:vAlign w:val="center"/>
          </w:tcPr>
          <w:p w14:paraId="7E3438B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Posting Transactions in GL</w:t>
            </w:r>
          </w:p>
        </w:tc>
        <w:tc>
          <w:tcPr>
            <w:tcW w:w="2723" w:type="dxa"/>
            <w:tcBorders>
              <w:top w:val="single" w:sz="4" w:space="0" w:color="auto"/>
              <w:left w:val="single" w:sz="4" w:space="0" w:color="auto"/>
              <w:bottom w:val="single" w:sz="4" w:space="0" w:color="auto"/>
              <w:right w:val="single" w:sz="4" w:space="0" w:color="auto"/>
            </w:tcBorders>
            <w:vAlign w:val="center"/>
          </w:tcPr>
          <w:p w14:paraId="346FE91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Recording transactions based on FS and supporting data</w:t>
            </w:r>
          </w:p>
        </w:tc>
        <w:tc>
          <w:tcPr>
            <w:tcW w:w="1403" w:type="dxa"/>
            <w:tcBorders>
              <w:top w:val="single" w:sz="4" w:space="0" w:color="auto"/>
              <w:left w:val="single" w:sz="4" w:space="0" w:color="auto"/>
              <w:bottom w:val="single" w:sz="4" w:space="0" w:color="auto"/>
              <w:right w:val="single" w:sz="4" w:space="0" w:color="auto"/>
            </w:tcBorders>
            <w:vAlign w:val="center"/>
          </w:tcPr>
          <w:p w14:paraId="444D1A4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Hands-on</w:t>
            </w:r>
          </w:p>
        </w:tc>
        <w:tc>
          <w:tcPr>
            <w:tcW w:w="1889" w:type="dxa"/>
            <w:tcBorders>
              <w:top w:val="single" w:sz="4" w:space="0" w:color="auto"/>
              <w:left w:val="single" w:sz="4" w:space="0" w:color="auto"/>
              <w:bottom w:val="single" w:sz="4" w:space="0" w:color="auto"/>
              <w:right w:val="single" w:sz="4" w:space="0" w:color="auto"/>
            </w:tcBorders>
            <w:vAlign w:val="center"/>
          </w:tcPr>
          <w:p w14:paraId="5CF6CFB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Transaction posting skills</w:t>
            </w:r>
          </w:p>
        </w:tc>
      </w:tr>
      <w:tr w:rsidR="004D2FD6" w:rsidRPr="00301B1C" w14:paraId="003866C4"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tcPr>
          <w:p w14:paraId="41657C0B" w14:textId="77777777" w:rsidR="004D2FD6" w:rsidRPr="00301B1C" w:rsidRDefault="004D2FD6" w:rsidP="00917BDE">
            <w:pPr>
              <w:spacing w:before="100" w:beforeAutospacing="1"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6D54883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5</w:t>
            </w:r>
          </w:p>
        </w:tc>
        <w:tc>
          <w:tcPr>
            <w:tcW w:w="3208" w:type="dxa"/>
            <w:tcBorders>
              <w:top w:val="single" w:sz="4" w:space="0" w:color="auto"/>
              <w:left w:val="single" w:sz="4" w:space="0" w:color="auto"/>
              <w:bottom w:val="single" w:sz="4" w:space="0" w:color="auto"/>
              <w:right w:val="single" w:sz="4" w:space="0" w:color="auto"/>
            </w:tcBorders>
            <w:vAlign w:val="center"/>
          </w:tcPr>
          <w:p w14:paraId="5EFB689F"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Trial Balance &amp; Validation</w:t>
            </w:r>
          </w:p>
        </w:tc>
        <w:tc>
          <w:tcPr>
            <w:tcW w:w="2723" w:type="dxa"/>
            <w:tcBorders>
              <w:top w:val="single" w:sz="4" w:space="0" w:color="auto"/>
              <w:left w:val="single" w:sz="4" w:space="0" w:color="auto"/>
              <w:bottom w:val="single" w:sz="4" w:space="0" w:color="auto"/>
              <w:right w:val="single" w:sz="4" w:space="0" w:color="auto"/>
            </w:tcBorders>
            <w:vAlign w:val="center"/>
          </w:tcPr>
          <w:p w14:paraId="6DE97B4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Extracting TB, checking consistency with FS</w:t>
            </w:r>
          </w:p>
        </w:tc>
        <w:tc>
          <w:tcPr>
            <w:tcW w:w="1403" w:type="dxa"/>
            <w:tcBorders>
              <w:top w:val="single" w:sz="4" w:space="0" w:color="auto"/>
              <w:left w:val="single" w:sz="4" w:space="0" w:color="auto"/>
              <w:bottom w:val="single" w:sz="4" w:space="0" w:color="auto"/>
              <w:right w:val="single" w:sz="4" w:space="0" w:color="auto"/>
            </w:tcBorders>
            <w:vAlign w:val="center"/>
          </w:tcPr>
          <w:p w14:paraId="312BDCC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Demo + Practice</w:t>
            </w:r>
          </w:p>
        </w:tc>
        <w:tc>
          <w:tcPr>
            <w:tcW w:w="1889" w:type="dxa"/>
            <w:tcBorders>
              <w:top w:val="single" w:sz="4" w:space="0" w:color="auto"/>
              <w:left w:val="single" w:sz="4" w:space="0" w:color="auto"/>
              <w:bottom w:val="single" w:sz="4" w:space="0" w:color="auto"/>
              <w:right w:val="single" w:sz="4" w:space="0" w:color="auto"/>
            </w:tcBorders>
            <w:vAlign w:val="center"/>
          </w:tcPr>
          <w:p w14:paraId="7AC204A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TB reconciliation</w:t>
            </w:r>
          </w:p>
        </w:tc>
      </w:tr>
      <w:tr w:rsidR="004D2FD6" w:rsidRPr="00301B1C" w14:paraId="1763D26E"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tcPr>
          <w:p w14:paraId="0ECB0B67" w14:textId="77777777" w:rsidR="004D2FD6" w:rsidRPr="00301B1C" w:rsidRDefault="004D2FD6" w:rsidP="00917BDE">
            <w:pPr>
              <w:spacing w:before="100" w:beforeAutospacing="1" w:after="0" w:line="240" w:lineRule="auto"/>
              <w:rPr>
                <w:rFonts w:ascii="Times New Roman" w:eastAsia="Times New Roman" w:hAnsi="Times New Roman" w:cs="Times New Roman"/>
                <w:color w:val="000000"/>
                <w:sz w:val="24"/>
                <w:szCs w:val="24"/>
                <w:lang w:val="en-US"/>
              </w:rPr>
            </w:pPr>
            <w:r w:rsidRPr="00301B1C">
              <w:rPr>
                <w:rFonts w:ascii="Times New Roman" w:eastAsia="Times New Roman" w:hAnsi="Times New Roman" w:cs="Times New Roman"/>
                <w:color w:val="000000"/>
                <w:sz w:val="24"/>
                <w:szCs w:val="24"/>
                <w:lang w:val="en-US"/>
              </w:rPr>
              <w:t>Week 1</w:t>
            </w:r>
          </w:p>
        </w:tc>
        <w:tc>
          <w:tcPr>
            <w:tcW w:w="1074" w:type="dxa"/>
            <w:tcBorders>
              <w:top w:val="single" w:sz="4" w:space="0" w:color="auto"/>
              <w:left w:val="single" w:sz="4" w:space="0" w:color="auto"/>
              <w:bottom w:val="single" w:sz="4" w:space="0" w:color="auto"/>
              <w:right w:val="single" w:sz="4" w:space="0" w:color="auto"/>
            </w:tcBorders>
            <w:vAlign w:val="center"/>
          </w:tcPr>
          <w:p w14:paraId="1E81299D"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Day 5</w:t>
            </w:r>
          </w:p>
        </w:tc>
        <w:tc>
          <w:tcPr>
            <w:tcW w:w="3208" w:type="dxa"/>
            <w:tcBorders>
              <w:top w:val="single" w:sz="4" w:space="0" w:color="auto"/>
              <w:left w:val="single" w:sz="4" w:space="0" w:color="auto"/>
              <w:bottom w:val="single" w:sz="4" w:space="0" w:color="auto"/>
              <w:right w:val="single" w:sz="4" w:space="0" w:color="auto"/>
            </w:tcBorders>
            <w:vAlign w:val="center"/>
          </w:tcPr>
          <w:p w14:paraId="5C2640E9" w14:textId="1DA2AF7E"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Fixed Assets</w:t>
            </w:r>
            <w:r w:rsidR="007455BB">
              <w:rPr>
                <w:rFonts w:ascii="Times New Roman" w:hAnsi="Times New Roman" w:cs="Times New Roman"/>
                <w:color w:val="000000"/>
                <w:sz w:val="24"/>
                <w:szCs w:val="24"/>
                <w:lang w:val="en-US"/>
              </w:rPr>
              <w:t xml:space="preserve"> Financial Management Module</w:t>
            </w:r>
          </w:p>
        </w:tc>
        <w:tc>
          <w:tcPr>
            <w:tcW w:w="2723" w:type="dxa"/>
            <w:tcBorders>
              <w:top w:val="single" w:sz="4" w:space="0" w:color="auto"/>
              <w:left w:val="single" w:sz="4" w:space="0" w:color="auto"/>
              <w:bottom w:val="single" w:sz="4" w:space="0" w:color="auto"/>
              <w:right w:val="single" w:sz="4" w:space="0" w:color="auto"/>
            </w:tcBorders>
            <w:vAlign w:val="center"/>
          </w:tcPr>
          <w:p w14:paraId="429504A2"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Reconciliation of asset balances with Fixed Assets module in AGFIS (additions, disposals, depreciation)</w:t>
            </w:r>
          </w:p>
        </w:tc>
        <w:tc>
          <w:tcPr>
            <w:tcW w:w="1403" w:type="dxa"/>
            <w:tcBorders>
              <w:top w:val="single" w:sz="4" w:space="0" w:color="auto"/>
              <w:left w:val="single" w:sz="4" w:space="0" w:color="auto"/>
              <w:bottom w:val="single" w:sz="4" w:space="0" w:color="auto"/>
              <w:right w:val="single" w:sz="4" w:space="0" w:color="auto"/>
            </w:tcBorders>
            <w:vAlign w:val="center"/>
          </w:tcPr>
          <w:p w14:paraId="69DF9A75"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Case Study + Practical</w:t>
            </w:r>
          </w:p>
        </w:tc>
        <w:tc>
          <w:tcPr>
            <w:tcW w:w="1889" w:type="dxa"/>
            <w:tcBorders>
              <w:top w:val="single" w:sz="4" w:space="0" w:color="auto"/>
              <w:left w:val="single" w:sz="4" w:space="0" w:color="auto"/>
              <w:bottom w:val="single" w:sz="4" w:space="0" w:color="auto"/>
              <w:right w:val="single" w:sz="4" w:space="0" w:color="auto"/>
            </w:tcBorders>
            <w:vAlign w:val="center"/>
          </w:tcPr>
          <w:p w14:paraId="42357204"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r w:rsidRPr="00301B1C">
              <w:rPr>
                <w:rFonts w:ascii="Times New Roman" w:hAnsi="Times New Roman" w:cs="Times New Roman"/>
                <w:color w:val="000000"/>
                <w:sz w:val="24"/>
                <w:szCs w:val="24"/>
                <w:lang w:val="en-US"/>
              </w:rPr>
              <w:t>Asset reconciliation skills</w:t>
            </w:r>
          </w:p>
        </w:tc>
      </w:tr>
      <w:tr w:rsidR="004D2FD6" w:rsidRPr="00301B1C" w14:paraId="3B0D6794" w14:textId="77777777" w:rsidTr="007455BB">
        <w:trPr>
          <w:trHeight w:val="288"/>
        </w:trPr>
        <w:tc>
          <w:tcPr>
            <w:tcW w:w="898" w:type="dxa"/>
            <w:tcBorders>
              <w:top w:val="single" w:sz="4" w:space="0" w:color="auto"/>
              <w:left w:val="single" w:sz="4" w:space="0" w:color="auto"/>
              <w:bottom w:val="single" w:sz="4" w:space="0" w:color="auto"/>
              <w:right w:val="single" w:sz="4" w:space="0" w:color="auto"/>
            </w:tcBorders>
            <w:vAlign w:val="center"/>
          </w:tcPr>
          <w:p w14:paraId="6B8C8AAB"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1074" w:type="dxa"/>
            <w:tcBorders>
              <w:top w:val="single" w:sz="4" w:space="0" w:color="auto"/>
              <w:left w:val="single" w:sz="4" w:space="0" w:color="auto"/>
              <w:bottom w:val="single" w:sz="4" w:space="0" w:color="auto"/>
              <w:right w:val="single" w:sz="4" w:space="0" w:color="auto"/>
            </w:tcBorders>
          </w:tcPr>
          <w:p w14:paraId="09B0B19E"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3208" w:type="dxa"/>
            <w:tcBorders>
              <w:top w:val="single" w:sz="4" w:space="0" w:color="auto"/>
              <w:left w:val="single" w:sz="4" w:space="0" w:color="auto"/>
              <w:bottom w:val="single" w:sz="4" w:space="0" w:color="auto"/>
              <w:right w:val="single" w:sz="4" w:space="0" w:color="auto"/>
            </w:tcBorders>
            <w:vAlign w:val="center"/>
          </w:tcPr>
          <w:p w14:paraId="5A9AB8AA"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2723" w:type="dxa"/>
            <w:tcBorders>
              <w:top w:val="single" w:sz="4" w:space="0" w:color="auto"/>
              <w:left w:val="single" w:sz="4" w:space="0" w:color="auto"/>
              <w:bottom w:val="single" w:sz="4" w:space="0" w:color="auto"/>
              <w:right w:val="single" w:sz="4" w:space="0" w:color="auto"/>
            </w:tcBorders>
            <w:vAlign w:val="center"/>
          </w:tcPr>
          <w:p w14:paraId="7CAB296C"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1403" w:type="dxa"/>
            <w:tcBorders>
              <w:top w:val="single" w:sz="4" w:space="0" w:color="auto"/>
              <w:left w:val="single" w:sz="4" w:space="0" w:color="auto"/>
              <w:bottom w:val="single" w:sz="4" w:space="0" w:color="auto"/>
              <w:right w:val="single" w:sz="4" w:space="0" w:color="auto"/>
            </w:tcBorders>
            <w:vAlign w:val="center"/>
          </w:tcPr>
          <w:p w14:paraId="4D610201"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c>
          <w:tcPr>
            <w:tcW w:w="1889" w:type="dxa"/>
            <w:tcBorders>
              <w:top w:val="single" w:sz="4" w:space="0" w:color="auto"/>
              <w:left w:val="single" w:sz="4" w:space="0" w:color="auto"/>
              <w:bottom w:val="single" w:sz="4" w:space="0" w:color="auto"/>
              <w:right w:val="single" w:sz="4" w:space="0" w:color="auto"/>
            </w:tcBorders>
            <w:vAlign w:val="center"/>
          </w:tcPr>
          <w:p w14:paraId="1D96BE40" w14:textId="77777777" w:rsidR="004D2FD6" w:rsidRPr="00301B1C" w:rsidRDefault="004D2FD6" w:rsidP="00917BDE">
            <w:pPr>
              <w:spacing w:after="0" w:line="240" w:lineRule="auto"/>
              <w:rPr>
                <w:rFonts w:ascii="Times New Roman" w:eastAsia="Times New Roman" w:hAnsi="Times New Roman" w:cs="Times New Roman"/>
                <w:color w:val="000000"/>
                <w:sz w:val="24"/>
                <w:szCs w:val="24"/>
                <w:lang w:val="en-US"/>
              </w:rPr>
            </w:pPr>
          </w:p>
        </w:tc>
      </w:tr>
    </w:tbl>
    <w:p w14:paraId="6BD3A488" w14:textId="024F6F8F" w:rsidR="009671DA" w:rsidRPr="009671DA" w:rsidRDefault="009671DA" w:rsidP="00B456B9">
      <w:pPr>
        <w:pStyle w:val="Heading2"/>
        <w:numPr>
          <w:ilvl w:val="0"/>
          <w:numId w:val="7"/>
        </w:numPr>
        <w:rPr>
          <w:sz w:val="24"/>
          <w:szCs w:val="24"/>
        </w:rPr>
      </w:pPr>
      <w:r w:rsidRPr="009671DA">
        <w:rPr>
          <w:sz w:val="24"/>
          <w:szCs w:val="24"/>
        </w:rPr>
        <w:t>Restrictions</w:t>
      </w:r>
    </w:p>
    <w:p w14:paraId="315BF2B0" w14:textId="0F305BB5" w:rsidR="009671DA" w:rsidRPr="009671DA" w:rsidRDefault="009671DA" w:rsidP="009671DA">
      <w:pPr>
        <w:jc w:val="both"/>
        <w:rPr>
          <w:rFonts w:ascii="Times New Roman" w:eastAsia="Times New Roman" w:hAnsi="Times New Roman" w:cs="Times New Roman"/>
          <w:sz w:val="24"/>
          <w:szCs w:val="24"/>
          <w:lang w:val="en-US"/>
        </w:rPr>
      </w:pPr>
      <w:r w:rsidRPr="009671DA">
        <w:rPr>
          <w:rFonts w:ascii="Times New Roman" w:eastAsia="Times New Roman" w:hAnsi="Times New Roman" w:cs="Times New Roman"/>
          <w:sz w:val="24"/>
          <w:szCs w:val="24"/>
          <w:lang w:val="en-US"/>
        </w:rPr>
        <w:t>In addition to the standard conflict of interest restrictions specified in the consulting contract, all materials created under this Contract will remain the sole property of the</w:t>
      </w:r>
      <w:r>
        <w:rPr>
          <w:rFonts w:ascii="Times New Roman" w:eastAsia="Times New Roman" w:hAnsi="Times New Roman" w:cs="Times New Roman"/>
          <w:sz w:val="24"/>
          <w:szCs w:val="24"/>
          <w:lang w:val="en-US"/>
        </w:rPr>
        <w:t xml:space="preserve"> Ministry of Finance</w:t>
      </w:r>
      <w:r w:rsidRPr="009671DA">
        <w:rPr>
          <w:rFonts w:ascii="Times New Roman" w:eastAsia="Times New Roman" w:hAnsi="Times New Roman" w:cs="Times New Roman"/>
          <w:sz w:val="24"/>
          <w:szCs w:val="24"/>
          <w:lang w:val="en-US"/>
        </w:rPr>
        <w:t>. Re-use of the materials will require formal, written approval.</w:t>
      </w:r>
    </w:p>
    <w:p w14:paraId="2F7A1864" w14:textId="77777777" w:rsidR="009671DA" w:rsidRPr="009671DA" w:rsidRDefault="009671DA" w:rsidP="009671DA">
      <w:pPr>
        <w:jc w:val="both"/>
        <w:rPr>
          <w:rFonts w:ascii="Times New Roman" w:eastAsia="Times New Roman" w:hAnsi="Times New Roman" w:cs="Times New Roman"/>
          <w:sz w:val="24"/>
          <w:szCs w:val="24"/>
          <w:lang w:val="en-US"/>
        </w:rPr>
      </w:pPr>
      <w:r w:rsidRPr="009671DA">
        <w:rPr>
          <w:rFonts w:ascii="Times New Roman" w:eastAsia="Times New Roman" w:hAnsi="Times New Roman" w:cs="Times New Roman"/>
          <w:sz w:val="24"/>
          <w:szCs w:val="24"/>
          <w:lang w:val="en-US"/>
        </w:rPr>
        <w:t>The Consultant shall have no material interest in any of the outputs of this assignment.</w:t>
      </w:r>
    </w:p>
    <w:p w14:paraId="7A066E9E" w14:textId="41A63A69" w:rsidR="009671DA" w:rsidRPr="009671DA" w:rsidRDefault="009671DA" w:rsidP="009671DA">
      <w:pPr>
        <w:jc w:val="both"/>
        <w:rPr>
          <w:rFonts w:ascii="Times New Roman" w:eastAsia="Times New Roman" w:hAnsi="Times New Roman" w:cs="Times New Roman"/>
          <w:sz w:val="24"/>
          <w:szCs w:val="24"/>
          <w:lang w:val="en-US"/>
        </w:rPr>
      </w:pPr>
      <w:r w:rsidRPr="009671DA">
        <w:rPr>
          <w:rFonts w:ascii="Times New Roman" w:eastAsia="Times New Roman" w:hAnsi="Times New Roman" w:cs="Times New Roman"/>
          <w:sz w:val="24"/>
          <w:szCs w:val="24"/>
          <w:lang w:val="en-US"/>
        </w:rPr>
        <w:lastRenderedPageBreak/>
        <w:t xml:space="preserve">On the commencement of the assignment, the Consultant will jointly prepare with the Ministry of Finance a statement of confidentiality that will bind the Consultant to nondisclosure of any sensitive information that he/she may become knowledgeable of </w:t>
      </w:r>
      <w:proofErr w:type="gramStart"/>
      <w:r w:rsidRPr="009671DA">
        <w:rPr>
          <w:rFonts w:ascii="Times New Roman" w:eastAsia="Times New Roman" w:hAnsi="Times New Roman" w:cs="Times New Roman"/>
          <w:sz w:val="24"/>
          <w:szCs w:val="24"/>
          <w:lang w:val="en-US"/>
        </w:rPr>
        <w:t>in the course of</w:t>
      </w:r>
      <w:proofErr w:type="gramEnd"/>
      <w:r w:rsidRPr="009671DA">
        <w:rPr>
          <w:rFonts w:ascii="Times New Roman" w:eastAsia="Times New Roman" w:hAnsi="Times New Roman" w:cs="Times New Roman"/>
          <w:sz w:val="24"/>
          <w:szCs w:val="24"/>
          <w:lang w:val="en-US"/>
        </w:rPr>
        <w:t xml:space="preserve"> the assignment.  </w:t>
      </w:r>
    </w:p>
    <w:p w14:paraId="0B38C7BF" w14:textId="3A077F56" w:rsidR="009671DA" w:rsidRDefault="009671DA" w:rsidP="002B45FD">
      <w:pPr>
        <w:jc w:val="both"/>
        <w:rPr>
          <w:rFonts w:ascii="Times New Roman" w:eastAsia="Times New Roman" w:hAnsi="Times New Roman" w:cs="Times New Roman"/>
          <w:sz w:val="24"/>
          <w:szCs w:val="24"/>
          <w:lang w:val="en-US"/>
        </w:rPr>
      </w:pPr>
      <w:r w:rsidRPr="009671DA">
        <w:rPr>
          <w:rFonts w:ascii="Times New Roman" w:eastAsia="Times New Roman" w:hAnsi="Times New Roman" w:cs="Times New Roman"/>
          <w:sz w:val="24"/>
          <w:szCs w:val="24"/>
          <w:lang w:val="en-US"/>
        </w:rPr>
        <w:t>The terms of this agreement shall be made consistent with the relevant privacy laws of the Republic of Albania.</w:t>
      </w:r>
    </w:p>
    <w:p w14:paraId="233F78B3" w14:textId="77777777" w:rsidR="008F30CA" w:rsidRPr="002B45FD" w:rsidRDefault="008F30CA" w:rsidP="002B45FD">
      <w:pPr>
        <w:jc w:val="both"/>
        <w:rPr>
          <w:rFonts w:ascii="Times New Roman" w:eastAsia="Times New Roman" w:hAnsi="Times New Roman" w:cs="Times New Roman"/>
          <w:sz w:val="24"/>
          <w:szCs w:val="24"/>
          <w:lang w:val="en-US"/>
        </w:rPr>
      </w:pPr>
    </w:p>
    <w:p w14:paraId="1C5394F3" w14:textId="52E5C170" w:rsidR="009671DA" w:rsidRPr="00B456B9" w:rsidRDefault="009671DA" w:rsidP="00B456B9">
      <w:pPr>
        <w:pStyle w:val="ListParagraph"/>
        <w:numPr>
          <w:ilvl w:val="0"/>
          <w:numId w:val="7"/>
        </w:numPr>
        <w:spacing w:after="240" w:line="276" w:lineRule="auto"/>
        <w:jc w:val="both"/>
        <w:outlineLvl w:val="1"/>
        <w:rPr>
          <w:rFonts w:ascii="Times New Roman" w:eastAsia="Times New Roman" w:hAnsi="Times New Roman" w:cs="Times New Roman"/>
          <w:b/>
          <w:bCs/>
          <w:sz w:val="24"/>
          <w:szCs w:val="24"/>
        </w:rPr>
      </w:pPr>
      <w:r w:rsidRPr="00B456B9">
        <w:rPr>
          <w:rFonts w:ascii="Times New Roman" w:eastAsia="Times New Roman" w:hAnsi="Times New Roman" w:cs="Times New Roman"/>
          <w:b/>
          <w:bCs/>
          <w:sz w:val="24"/>
          <w:szCs w:val="24"/>
        </w:rPr>
        <w:t xml:space="preserve">Selection </w:t>
      </w:r>
    </w:p>
    <w:p w14:paraId="53E40F2F" w14:textId="4CACD870" w:rsidR="004D2FD6" w:rsidRPr="002B45FD" w:rsidRDefault="009671DA" w:rsidP="00876FD5">
      <w:pPr>
        <w:jc w:val="both"/>
        <w:rPr>
          <w:rFonts w:ascii="Times New Roman" w:eastAsia="Times New Roman" w:hAnsi="Times New Roman" w:cs="Times New Roman"/>
          <w:sz w:val="24"/>
          <w:szCs w:val="24"/>
          <w:lang w:val="en-US"/>
        </w:rPr>
      </w:pPr>
      <w:r w:rsidRPr="009671DA">
        <w:rPr>
          <w:rFonts w:ascii="Times New Roman" w:eastAsia="Times New Roman" w:hAnsi="Times New Roman" w:cs="Times New Roman"/>
          <w:sz w:val="24"/>
          <w:szCs w:val="24"/>
          <w:lang w:val="en-US"/>
        </w:rPr>
        <w:t xml:space="preserve">The service will be selected under the provisions of the </w:t>
      </w:r>
      <w:r w:rsidRPr="009671DA">
        <w:rPr>
          <w:rFonts w:ascii="Times New Roman" w:eastAsia="Times New Roman" w:hAnsi="Times New Roman" w:cs="Times New Roman"/>
          <w:i/>
          <w:sz w:val="24"/>
          <w:szCs w:val="24"/>
          <w:lang w:val="en-US"/>
        </w:rPr>
        <w:t>World Bank Procurement Regulations for IPF Borrowers “Procurement in Investment Project Financing Goods, Works, Non-Consulting and Consulting Services (</w:t>
      </w:r>
      <w:r w:rsidR="00D45EA9" w:rsidRPr="00D45EA9">
        <w:rPr>
          <w:rFonts w:ascii="Times New Roman" w:eastAsia="Times New Roman" w:hAnsi="Times New Roman" w:cs="Times New Roman"/>
          <w:i/>
          <w:sz w:val="24"/>
          <w:szCs w:val="24"/>
          <w:lang w:val="en-US"/>
        </w:rPr>
        <w:t>dated</w:t>
      </w:r>
      <w:r w:rsidR="00D45EA9">
        <w:rPr>
          <w:rFonts w:ascii="Times New Roman" w:eastAsia="Times New Roman" w:hAnsi="Times New Roman" w:cs="Times New Roman"/>
          <w:i/>
          <w:sz w:val="24"/>
          <w:szCs w:val="24"/>
          <w:lang w:val="en-US"/>
        </w:rPr>
        <w:t xml:space="preserve"> </w:t>
      </w:r>
      <w:r w:rsidR="00D45EA9" w:rsidRPr="00D45EA9">
        <w:rPr>
          <w:rFonts w:ascii="Times New Roman" w:eastAsia="Times New Roman" w:hAnsi="Times New Roman" w:cs="Times New Roman"/>
          <w:i/>
          <w:sz w:val="24"/>
          <w:szCs w:val="24"/>
          <w:lang w:val="en-US"/>
        </w:rPr>
        <w:t>September 2023</w:t>
      </w:r>
      <w:r w:rsidRPr="009671DA">
        <w:rPr>
          <w:rFonts w:ascii="Times New Roman" w:eastAsia="Times New Roman" w:hAnsi="Times New Roman" w:cs="Times New Roman"/>
          <w:i/>
          <w:sz w:val="24"/>
          <w:szCs w:val="24"/>
          <w:lang w:val="en-US"/>
        </w:rPr>
        <w:t>)</w:t>
      </w:r>
      <w:r w:rsidRPr="009671DA">
        <w:rPr>
          <w:rFonts w:ascii="Times New Roman" w:eastAsia="Times New Roman" w:hAnsi="Times New Roman" w:cs="Times New Roman"/>
          <w:sz w:val="24"/>
          <w:szCs w:val="24"/>
          <w:lang w:val="en-US"/>
        </w:rPr>
        <w:t>, based on the method of Consultants Qualification</w:t>
      </w:r>
      <w:r w:rsidR="002F0EB2">
        <w:rPr>
          <w:rFonts w:ascii="Times New Roman" w:eastAsia="Times New Roman" w:hAnsi="Times New Roman" w:cs="Times New Roman"/>
          <w:sz w:val="24"/>
          <w:szCs w:val="24"/>
          <w:lang w:val="en-US"/>
        </w:rPr>
        <w:t>-based</w:t>
      </w:r>
      <w:r w:rsidRPr="009671DA">
        <w:rPr>
          <w:rFonts w:ascii="Times New Roman" w:eastAsia="Times New Roman" w:hAnsi="Times New Roman" w:cs="Times New Roman"/>
          <w:sz w:val="24"/>
          <w:szCs w:val="24"/>
          <w:lang w:val="en-US"/>
        </w:rPr>
        <w:t xml:space="preserve"> Selection (CQS) Method, Lump - Sum Contract. The Bank requires that firms or individuals involved in Bank IPF procurement shall not have conflict of interest.</w:t>
      </w:r>
    </w:p>
    <w:sectPr w:rsidR="004D2FD6" w:rsidRPr="002B45FD">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66BBA" w14:textId="77777777" w:rsidR="003C390A" w:rsidRDefault="003C390A" w:rsidP="00D5411C">
      <w:pPr>
        <w:spacing w:after="0" w:line="240" w:lineRule="auto"/>
      </w:pPr>
      <w:r>
        <w:separator/>
      </w:r>
    </w:p>
  </w:endnote>
  <w:endnote w:type="continuationSeparator" w:id="0">
    <w:p w14:paraId="699F39EB" w14:textId="77777777" w:rsidR="003C390A" w:rsidRDefault="003C390A" w:rsidP="00D54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3BBC" w14:textId="03134A33" w:rsidR="00B421F3" w:rsidRDefault="00B421F3">
    <w:pPr>
      <w:pStyle w:val="Footer"/>
    </w:pPr>
    <w:r>
      <w:rPr>
        <w:noProof/>
      </w:rPr>
      <mc:AlternateContent>
        <mc:Choice Requires="wps">
          <w:drawing>
            <wp:anchor distT="0" distB="0" distL="0" distR="0" simplePos="0" relativeHeight="251659264" behindDoc="0" locked="0" layoutInCell="1" allowOverlap="1" wp14:anchorId="1612482B" wp14:editId="14560115">
              <wp:simplePos x="635" y="635"/>
              <wp:positionH relativeFrom="page">
                <wp:align>right</wp:align>
              </wp:positionH>
              <wp:positionV relativeFrom="page">
                <wp:align>bottom</wp:align>
              </wp:positionV>
              <wp:extent cx="1172210" cy="357505"/>
              <wp:effectExtent l="0" t="0" r="0" b="0"/>
              <wp:wrapNone/>
              <wp:docPr id="993889557"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F75D43D" w14:textId="765C0DAF" w:rsidR="00B421F3" w:rsidRPr="00D5411C" w:rsidRDefault="00B421F3" w:rsidP="00D5411C">
                          <w:pPr>
                            <w:spacing w:after="0"/>
                            <w:rPr>
                              <w:rFonts w:ascii="Aptos" w:eastAsia="Aptos" w:hAnsi="Aptos" w:cs="Aptos"/>
                              <w:noProof/>
                              <w:color w:val="000000"/>
                              <w:sz w:val="20"/>
                              <w:szCs w:val="20"/>
                            </w:rPr>
                          </w:pPr>
                          <w:r w:rsidRPr="00D5411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612482B"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filled="f" stroked="f">
              <v:textbox style="mso-fit-shape-to-text:t" inset="0,0,20pt,15pt">
                <w:txbxContent>
                  <w:p w14:paraId="4F75D43D" w14:textId="765C0DAF" w:rsidR="00B421F3" w:rsidRPr="00D5411C" w:rsidRDefault="00B421F3" w:rsidP="00D5411C">
                    <w:pPr>
                      <w:spacing w:after="0"/>
                      <w:rPr>
                        <w:rFonts w:ascii="Aptos" w:eastAsia="Aptos" w:hAnsi="Aptos" w:cs="Aptos"/>
                        <w:noProof/>
                        <w:color w:val="000000"/>
                        <w:sz w:val="20"/>
                        <w:szCs w:val="20"/>
                      </w:rPr>
                    </w:pPr>
                    <w:r w:rsidRPr="00D5411C">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328263"/>
      <w:docPartObj>
        <w:docPartGallery w:val="Page Numbers (Bottom of Page)"/>
        <w:docPartUnique/>
      </w:docPartObj>
    </w:sdtPr>
    <w:sdtEndPr>
      <w:rPr>
        <w:noProof/>
      </w:rPr>
    </w:sdtEndPr>
    <w:sdtContent>
      <w:p w14:paraId="54223641" w14:textId="251BD4E2" w:rsidR="00B421F3" w:rsidRDefault="00B421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7707BF" w14:textId="7AD4E355" w:rsidR="00B421F3" w:rsidRDefault="00B421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15D6" w14:textId="4F6EDDCD" w:rsidR="00B421F3" w:rsidRDefault="00B421F3">
    <w:pPr>
      <w:pStyle w:val="Footer"/>
    </w:pPr>
    <w:r>
      <w:rPr>
        <w:noProof/>
      </w:rPr>
      <mc:AlternateContent>
        <mc:Choice Requires="wps">
          <w:drawing>
            <wp:anchor distT="0" distB="0" distL="0" distR="0" simplePos="0" relativeHeight="251658240" behindDoc="0" locked="0" layoutInCell="1" allowOverlap="1" wp14:anchorId="6B3FEA72" wp14:editId="15716C9E">
              <wp:simplePos x="635" y="635"/>
              <wp:positionH relativeFrom="page">
                <wp:align>right</wp:align>
              </wp:positionH>
              <wp:positionV relativeFrom="page">
                <wp:align>bottom</wp:align>
              </wp:positionV>
              <wp:extent cx="1172210" cy="357505"/>
              <wp:effectExtent l="0" t="0" r="0" b="0"/>
              <wp:wrapNone/>
              <wp:docPr id="367260673"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6EEA4D1E" w14:textId="2D9D7B8D" w:rsidR="00B421F3" w:rsidRPr="00D5411C" w:rsidRDefault="00B421F3" w:rsidP="00D5411C">
                          <w:pPr>
                            <w:spacing w:after="0"/>
                            <w:rPr>
                              <w:rFonts w:ascii="Aptos" w:eastAsia="Aptos" w:hAnsi="Aptos" w:cs="Aptos"/>
                              <w:noProof/>
                              <w:color w:val="000000"/>
                              <w:sz w:val="20"/>
                              <w:szCs w:val="20"/>
                            </w:rPr>
                          </w:pPr>
                          <w:r w:rsidRPr="00D5411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B3FEA72" id="_x0000_t202" coordsize="21600,21600" o:spt="202" path="m,l,21600r21600,l21600,xe">
              <v:stroke joinstyle="miter"/>
              <v:path gradientshapeok="t" o:connecttype="rect"/>
            </v:shapetype>
            <v:shape id="Text Box 1" o:spid="_x0000_s1027" type="#_x0000_t202" alt="Official Use Only" style="position:absolute;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" filled="f" stroked="f">
              <v:textbox style="mso-fit-shape-to-text:t" inset="0,0,20pt,15pt">
                <w:txbxContent>
                  <w:p w14:paraId="6EEA4D1E" w14:textId="2D9D7B8D" w:rsidR="00B421F3" w:rsidRPr="00D5411C" w:rsidRDefault="00B421F3" w:rsidP="00D5411C">
                    <w:pPr>
                      <w:spacing w:after="0"/>
                      <w:rPr>
                        <w:rFonts w:ascii="Aptos" w:eastAsia="Aptos" w:hAnsi="Aptos" w:cs="Aptos"/>
                        <w:noProof/>
                        <w:color w:val="000000"/>
                        <w:sz w:val="20"/>
                        <w:szCs w:val="20"/>
                      </w:rPr>
                    </w:pPr>
                    <w:r w:rsidRPr="00D5411C">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D9E2B" w14:textId="77777777" w:rsidR="003C390A" w:rsidRDefault="003C390A" w:rsidP="00D5411C">
      <w:pPr>
        <w:spacing w:after="0" w:line="240" w:lineRule="auto"/>
      </w:pPr>
      <w:r>
        <w:separator/>
      </w:r>
    </w:p>
  </w:footnote>
  <w:footnote w:type="continuationSeparator" w:id="0">
    <w:p w14:paraId="69013CA7" w14:textId="77777777" w:rsidR="003C390A" w:rsidRDefault="003C390A" w:rsidP="00D54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140C"/>
    <w:multiLevelType w:val="multilevel"/>
    <w:tmpl w:val="7CFA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C04EC"/>
    <w:multiLevelType w:val="multilevel"/>
    <w:tmpl w:val="E3A2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2628E"/>
    <w:multiLevelType w:val="hybridMultilevel"/>
    <w:tmpl w:val="C02831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75669"/>
    <w:multiLevelType w:val="multilevel"/>
    <w:tmpl w:val="A29A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00406"/>
    <w:multiLevelType w:val="multilevel"/>
    <w:tmpl w:val="35C08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775CA"/>
    <w:multiLevelType w:val="multilevel"/>
    <w:tmpl w:val="4BA0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11962"/>
    <w:multiLevelType w:val="multilevel"/>
    <w:tmpl w:val="D3F6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466B55"/>
    <w:multiLevelType w:val="multilevel"/>
    <w:tmpl w:val="B596BC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40A00BC"/>
    <w:multiLevelType w:val="multilevel"/>
    <w:tmpl w:val="C926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F27F68"/>
    <w:multiLevelType w:val="multilevel"/>
    <w:tmpl w:val="524EE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314FA6"/>
    <w:multiLevelType w:val="multilevel"/>
    <w:tmpl w:val="D2A8F6A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1AD750E4"/>
    <w:multiLevelType w:val="hybridMultilevel"/>
    <w:tmpl w:val="86808522"/>
    <w:lvl w:ilvl="0" w:tplc="FFFFFFFF">
      <w:start w:val="1"/>
      <w:numFmt w:val="decimal"/>
      <w:lvlText w:val="%1)"/>
      <w:lvlJc w:val="left"/>
      <w:pPr>
        <w:ind w:left="720" w:hanging="360"/>
      </w:pPr>
      <w:rPr>
        <w:rFonts w:hint="default"/>
      </w:rPr>
    </w:lvl>
    <w:lvl w:ilvl="1" w:tplc="BA7835D4">
      <w:start w:val="1"/>
      <w:numFmt w:val="decimal"/>
      <w:lvlText w:val="%2)"/>
      <w:lvlJc w:val="left"/>
      <w:pPr>
        <w:ind w:left="720" w:hanging="360"/>
      </w:pPr>
      <w:rPr>
        <w:rFonts w:hint="default"/>
      </w:rPr>
    </w:lvl>
    <w:lvl w:ilvl="2" w:tplc="0868C03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BF0AAE"/>
    <w:multiLevelType w:val="multilevel"/>
    <w:tmpl w:val="EAB4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A903BD"/>
    <w:multiLevelType w:val="hybridMultilevel"/>
    <w:tmpl w:val="203E4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E50928"/>
    <w:multiLevelType w:val="multilevel"/>
    <w:tmpl w:val="83CA4F1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904E5C"/>
    <w:multiLevelType w:val="multilevel"/>
    <w:tmpl w:val="BBAA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C5E1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D9E4A41"/>
    <w:multiLevelType w:val="multilevel"/>
    <w:tmpl w:val="C06C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B6591"/>
    <w:multiLevelType w:val="hybridMultilevel"/>
    <w:tmpl w:val="AD30BD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D5379C"/>
    <w:multiLevelType w:val="multilevel"/>
    <w:tmpl w:val="4DBEED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3A6790"/>
    <w:multiLevelType w:val="multilevel"/>
    <w:tmpl w:val="BF70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D8095C"/>
    <w:multiLevelType w:val="hybridMultilevel"/>
    <w:tmpl w:val="79CCE58E"/>
    <w:lvl w:ilvl="0" w:tplc="3B1E4D58">
      <w:start w:val="1"/>
      <w:numFmt w:val="upperRoman"/>
      <w:lvlText w:val="%1."/>
      <w:lvlJc w:val="left"/>
      <w:pPr>
        <w:ind w:left="861" w:hanging="483"/>
        <w:jc w:val="right"/>
      </w:pPr>
      <w:rPr>
        <w:rFonts w:ascii="Arial" w:eastAsia="Arial" w:hAnsi="Arial" w:cs="Arial" w:hint="default"/>
        <w:b/>
        <w:bCs/>
        <w:i w:val="0"/>
        <w:iCs w:val="0"/>
        <w:spacing w:val="0"/>
        <w:w w:val="92"/>
        <w:sz w:val="22"/>
        <w:szCs w:val="22"/>
        <w:lang w:val="en-US" w:eastAsia="en-US" w:bidi="ar-SA"/>
      </w:rPr>
    </w:lvl>
    <w:lvl w:ilvl="1" w:tplc="B89CD8BE">
      <w:start w:val="1"/>
      <w:numFmt w:val="decimal"/>
      <w:lvlText w:val="%2."/>
      <w:lvlJc w:val="left"/>
      <w:pPr>
        <w:ind w:left="950" w:hanging="360"/>
      </w:pPr>
      <w:rPr>
        <w:rFonts w:ascii="Arial MT" w:eastAsia="Arial MT" w:hAnsi="Arial MT" w:cs="Arial MT" w:hint="default"/>
        <w:b w:val="0"/>
        <w:bCs w:val="0"/>
        <w:i w:val="0"/>
        <w:iCs w:val="0"/>
        <w:spacing w:val="-1"/>
        <w:w w:val="100"/>
        <w:sz w:val="22"/>
        <w:szCs w:val="22"/>
        <w:lang w:val="en-US" w:eastAsia="en-US" w:bidi="ar-SA"/>
      </w:rPr>
    </w:lvl>
    <w:lvl w:ilvl="2" w:tplc="71AA0C4E">
      <w:numFmt w:val="bullet"/>
      <w:lvlText w:val="▪"/>
      <w:lvlJc w:val="left"/>
      <w:pPr>
        <w:ind w:left="1490" w:hanging="360"/>
      </w:pPr>
      <w:rPr>
        <w:rFonts w:ascii="Arial MT" w:eastAsia="Arial MT" w:hAnsi="Arial MT" w:cs="Arial MT" w:hint="default"/>
        <w:b w:val="0"/>
        <w:bCs w:val="0"/>
        <w:i w:val="0"/>
        <w:iCs w:val="0"/>
        <w:spacing w:val="0"/>
        <w:w w:val="35"/>
        <w:sz w:val="22"/>
        <w:szCs w:val="22"/>
        <w:lang w:val="en-US" w:eastAsia="en-US" w:bidi="ar-SA"/>
      </w:rPr>
    </w:lvl>
    <w:lvl w:ilvl="3" w:tplc="5414E510">
      <w:numFmt w:val="bullet"/>
      <w:lvlText w:val="•"/>
      <w:lvlJc w:val="left"/>
      <w:pPr>
        <w:ind w:left="2606" w:hanging="360"/>
      </w:pPr>
      <w:rPr>
        <w:rFonts w:hint="default"/>
        <w:lang w:val="en-US" w:eastAsia="en-US" w:bidi="ar-SA"/>
      </w:rPr>
    </w:lvl>
    <w:lvl w:ilvl="4" w:tplc="165E5B06">
      <w:numFmt w:val="bullet"/>
      <w:lvlText w:val="•"/>
      <w:lvlJc w:val="left"/>
      <w:pPr>
        <w:ind w:left="3712" w:hanging="360"/>
      </w:pPr>
      <w:rPr>
        <w:rFonts w:hint="default"/>
        <w:lang w:val="en-US" w:eastAsia="en-US" w:bidi="ar-SA"/>
      </w:rPr>
    </w:lvl>
    <w:lvl w:ilvl="5" w:tplc="68D8AA82">
      <w:numFmt w:val="bullet"/>
      <w:lvlText w:val="•"/>
      <w:lvlJc w:val="left"/>
      <w:pPr>
        <w:ind w:left="4818" w:hanging="360"/>
      </w:pPr>
      <w:rPr>
        <w:rFonts w:hint="default"/>
        <w:lang w:val="en-US" w:eastAsia="en-US" w:bidi="ar-SA"/>
      </w:rPr>
    </w:lvl>
    <w:lvl w:ilvl="6" w:tplc="CAE42B8E">
      <w:numFmt w:val="bullet"/>
      <w:lvlText w:val="•"/>
      <w:lvlJc w:val="left"/>
      <w:pPr>
        <w:ind w:left="5924" w:hanging="360"/>
      </w:pPr>
      <w:rPr>
        <w:rFonts w:hint="default"/>
        <w:lang w:val="en-US" w:eastAsia="en-US" w:bidi="ar-SA"/>
      </w:rPr>
    </w:lvl>
    <w:lvl w:ilvl="7" w:tplc="2A66FC9C">
      <w:numFmt w:val="bullet"/>
      <w:lvlText w:val="•"/>
      <w:lvlJc w:val="left"/>
      <w:pPr>
        <w:ind w:left="7030" w:hanging="360"/>
      </w:pPr>
      <w:rPr>
        <w:rFonts w:hint="default"/>
        <w:lang w:val="en-US" w:eastAsia="en-US" w:bidi="ar-SA"/>
      </w:rPr>
    </w:lvl>
    <w:lvl w:ilvl="8" w:tplc="AB36DD6C">
      <w:numFmt w:val="bullet"/>
      <w:lvlText w:val="•"/>
      <w:lvlJc w:val="left"/>
      <w:pPr>
        <w:ind w:left="8136" w:hanging="360"/>
      </w:pPr>
      <w:rPr>
        <w:rFonts w:hint="default"/>
        <w:lang w:val="en-US" w:eastAsia="en-US" w:bidi="ar-SA"/>
      </w:rPr>
    </w:lvl>
  </w:abstractNum>
  <w:abstractNum w:abstractNumId="22" w15:restartNumberingAfterBreak="0">
    <w:nsid w:val="355A7C62"/>
    <w:multiLevelType w:val="multilevel"/>
    <w:tmpl w:val="2BB4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6228CA"/>
    <w:multiLevelType w:val="multilevel"/>
    <w:tmpl w:val="1D2E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251CC0"/>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3DA21D61"/>
    <w:multiLevelType w:val="multilevel"/>
    <w:tmpl w:val="84F8A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A64D89"/>
    <w:multiLevelType w:val="multilevel"/>
    <w:tmpl w:val="B15E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34675F"/>
    <w:multiLevelType w:val="hybridMultilevel"/>
    <w:tmpl w:val="7902C6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0005CD"/>
    <w:multiLevelType w:val="hybridMultilevel"/>
    <w:tmpl w:val="912A8BCA"/>
    <w:lvl w:ilvl="0" w:tplc="BA783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9C1F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507EEB"/>
    <w:multiLevelType w:val="hybridMultilevel"/>
    <w:tmpl w:val="84D69FFE"/>
    <w:lvl w:ilvl="0" w:tplc="FFFFFFFF">
      <w:start w:val="1"/>
      <w:numFmt w:val="lowerLetter"/>
      <w:lvlText w:val="%1)"/>
      <w:lvlJc w:val="left"/>
      <w:pPr>
        <w:ind w:left="720" w:hanging="360"/>
      </w:pPr>
      <w:rPr>
        <w:rFonts w:hint="default"/>
        <w:spacing w:val="0"/>
        <w:w w:val="1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07A196C"/>
    <w:multiLevelType w:val="hybridMultilevel"/>
    <w:tmpl w:val="195AF9AE"/>
    <w:lvl w:ilvl="0" w:tplc="BA783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A80720"/>
    <w:multiLevelType w:val="multilevel"/>
    <w:tmpl w:val="0562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8969E6"/>
    <w:multiLevelType w:val="hybridMultilevel"/>
    <w:tmpl w:val="0F9AE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4EA42FF"/>
    <w:multiLevelType w:val="multilevel"/>
    <w:tmpl w:val="F5B6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F0544F"/>
    <w:multiLevelType w:val="multilevel"/>
    <w:tmpl w:val="624A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E44789"/>
    <w:multiLevelType w:val="multilevel"/>
    <w:tmpl w:val="3BF0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39793C"/>
    <w:multiLevelType w:val="multilevel"/>
    <w:tmpl w:val="9012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6D17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01D5900"/>
    <w:multiLevelType w:val="hybridMultilevel"/>
    <w:tmpl w:val="04C2C5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18007E0"/>
    <w:multiLevelType w:val="multilevel"/>
    <w:tmpl w:val="77847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DB6369"/>
    <w:multiLevelType w:val="hybridMultilevel"/>
    <w:tmpl w:val="217E4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582D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5131AF0"/>
    <w:multiLevelType w:val="multilevel"/>
    <w:tmpl w:val="22D6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794431"/>
    <w:multiLevelType w:val="multilevel"/>
    <w:tmpl w:val="BA3C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613238"/>
    <w:multiLevelType w:val="multilevel"/>
    <w:tmpl w:val="78E6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363643">
    <w:abstractNumId w:val="2"/>
  </w:num>
  <w:num w:numId="2" w16cid:durableId="767194463">
    <w:abstractNumId w:val="41"/>
  </w:num>
  <w:num w:numId="3" w16cid:durableId="99839208">
    <w:abstractNumId w:val="16"/>
  </w:num>
  <w:num w:numId="4" w16cid:durableId="818351163">
    <w:abstractNumId w:val="24"/>
  </w:num>
  <w:num w:numId="5" w16cid:durableId="1485973009">
    <w:abstractNumId w:val="38"/>
  </w:num>
  <w:num w:numId="6" w16cid:durableId="1498810856">
    <w:abstractNumId w:val="29"/>
  </w:num>
  <w:num w:numId="7" w16cid:durableId="1781144923">
    <w:abstractNumId w:val="14"/>
  </w:num>
  <w:num w:numId="8" w16cid:durableId="611980543">
    <w:abstractNumId w:val="27"/>
  </w:num>
  <w:num w:numId="9" w16cid:durableId="961808005">
    <w:abstractNumId w:val="37"/>
  </w:num>
  <w:num w:numId="10" w16cid:durableId="1379475932">
    <w:abstractNumId w:val="21"/>
  </w:num>
  <w:num w:numId="11" w16cid:durableId="736241634">
    <w:abstractNumId w:val="11"/>
  </w:num>
  <w:num w:numId="12" w16cid:durableId="1961643250">
    <w:abstractNumId w:val="28"/>
  </w:num>
  <w:num w:numId="13" w16cid:durableId="1770813450">
    <w:abstractNumId w:val="31"/>
  </w:num>
  <w:num w:numId="14" w16cid:durableId="1492136565">
    <w:abstractNumId w:val="30"/>
  </w:num>
  <w:num w:numId="15" w16cid:durableId="1043946452">
    <w:abstractNumId w:val="13"/>
  </w:num>
  <w:num w:numId="16" w16cid:durableId="2016296319">
    <w:abstractNumId w:val="25"/>
  </w:num>
  <w:num w:numId="17" w16cid:durableId="593977362">
    <w:abstractNumId w:val="10"/>
  </w:num>
  <w:num w:numId="18" w16cid:durableId="267546265">
    <w:abstractNumId w:val="35"/>
  </w:num>
  <w:num w:numId="19" w16cid:durableId="2113743075">
    <w:abstractNumId w:val="12"/>
  </w:num>
  <w:num w:numId="20" w16cid:durableId="310329184">
    <w:abstractNumId w:val="33"/>
  </w:num>
  <w:num w:numId="21" w16cid:durableId="1498497163">
    <w:abstractNumId w:val="7"/>
  </w:num>
  <w:num w:numId="22" w16cid:durableId="561478263">
    <w:abstractNumId w:val="23"/>
  </w:num>
  <w:num w:numId="23" w16cid:durableId="1345666894">
    <w:abstractNumId w:val="40"/>
  </w:num>
  <w:num w:numId="24" w16cid:durableId="772631827">
    <w:abstractNumId w:val="3"/>
  </w:num>
  <w:num w:numId="25" w16cid:durableId="1844125715">
    <w:abstractNumId w:val="43"/>
  </w:num>
  <w:num w:numId="26" w16cid:durableId="2087143031">
    <w:abstractNumId w:val="42"/>
  </w:num>
  <w:num w:numId="27" w16cid:durableId="321275262">
    <w:abstractNumId w:val="9"/>
  </w:num>
  <w:num w:numId="28" w16cid:durableId="1442610136">
    <w:abstractNumId w:val="39"/>
  </w:num>
  <w:num w:numId="29" w16cid:durableId="1844317274">
    <w:abstractNumId w:val="18"/>
  </w:num>
  <w:num w:numId="30" w16cid:durableId="907812610">
    <w:abstractNumId w:val="45"/>
  </w:num>
  <w:num w:numId="31" w16cid:durableId="218327153">
    <w:abstractNumId w:val="32"/>
  </w:num>
  <w:num w:numId="32" w16cid:durableId="542644445">
    <w:abstractNumId w:val="0"/>
  </w:num>
  <w:num w:numId="33" w16cid:durableId="889421010">
    <w:abstractNumId w:val="8"/>
  </w:num>
  <w:num w:numId="34" w16cid:durableId="39599994">
    <w:abstractNumId w:val="6"/>
  </w:num>
  <w:num w:numId="35" w16cid:durableId="267853889">
    <w:abstractNumId w:val="17"/>
  </w:num>
  <w:num w:numId="36" w16cid:durableId="303895600">
    <w:abstractNumId w:val="4"/>
  </w:num>
  <w:num w:numId="37" w16cid:durableId="204485388">
    <w:abstractNumId w:val="34"/>
  </w:num>
  <w:num w:numId="38" w16cid:durableId="1524320795">
    <w:abstractNumId w:val="5"/>
  </w:num>
  <w:num w:numId="39" w16cid:durableId="1419398776">
    <w:abstractNumId w:val="15"/>
  </w:num>
  <w:num w:numId="40" w16cid:durableId="1481002824">
    <w:abstractNumId w:val="19"/>
  </w:num>
  <w:num w:numId="41" w16cid:durableId="672730297">
    <w:abstractNumId w:val="1"/>
  </w:num>
  <w:num w:numId="42" w16cid:durableId="472724510">
    <w:abstractNumId w:val="44"/>
  </w:num>
  <w:num w:numId="43" w16cid:durableId="2049179848">
    <w:abstractNumId w:val="20"/>
  </w:num>
  <w:num w:numId="44" w16cid:durableId="886065651">
    <w:abstractNumId w:val="22"/>
  </w:num>
  <w:num w:numId="45" w16cid:durableId="1562250162">
    <w:abstractNumId w:val="36"/>
  </w:num>
  <w:num w:numId="46" w16cid:durableId="14662003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E3C"/>
    <w:rsid w:val="000012DB"/>
    <w:rsid w:val="00017E08"/>
    <w:rsid w:val="00037796"/>
    <w:rsid w:val="00041439"/>
    <w:rsid w:val="0005101C"/>
    <w:rsid w:val="00066237"/>
    <w:rsid w:val="000775B0"/>
    <w:rsid w:val="00077C07"/>
    <w:rsid w:val="00087423"/>
    <w:rsid w:val="0009617F"/>
    <w:rsid w:val="000B598F"/>
    <w:rsid w:val="000C0448"/>
    <w:rsid w:val="000C2B50"/>
    <w:rsid w:val="000C2FA0"/>
    <w:rsid w:val="000C370A"/>
    <w:rsid w:val="000F3048"/>
    <w:rsid w:val="000F4E65"/>
    <w:rsid w:val="001019ED"/>
    <w:rsid w:val="00106196"/>
    <w:rsid w:val="00125CED"/>
    <w:rsid w:val="00132782"/>
    <w:rsid w:val="00132D32"/>
    <w:rsid w:val="001367EF"/>
    <w:rsid w:val="00137E3C"/>
    <w:rsid w:val="00141D49"/>
    <w:rsid w:val="00154441"/>
    <w:rsid w:val="00156B1F"/>
    <w:rsid w:val="0016280A"/>
    <w:rsid w:val="001806B2"/>
    <w:rsid w:val="001912C6"/>
    <w:rsid w:val="001A08BA"/>
    <w:rsid w:val="001A2DDE"/>
    <w:rsid w:val="001A45E4"/>
    <w:rsid w:val="001A6448"/>
    <w:rsid w:val="001B0C1B"/>
    <w:rsid w:val="001C5815"/>
    <w:rsid w:val="001C6641"/>
    <w:rsid w:val="001D2405"/>
    <w:rsid w:val="001F4543"/>
    <w:rsid w:val="001F554D"/>
    <w:rsid w:val="002032C5"/>
    <w:rsid w:val="002054CB"/>
    <w:rsid w:val="002072EA"/>
    <w:rsid w:val="00210958"/>
    <w:rsid w:val="00211184"/>
    <w:rsid w:val="0022212A"/>
    <w:rsid w:val="0022234F"/>
    <w:rsid w:val="00233583"/>
    <w:rsid w:val="0023674B"/>
    <w:rsid w:val="002478E8"/>
    <w:rsid w:val="002501E1"/>
    <w:rsid w:val="00263B64"/>
    <w:rsid w:val="00264A49"/>
    <w:rsid w:val="0027704F"/>
    <w:rsid w:val="00293692"/>
    <w:rsid w:val="002A0AA4"/>
    <w:rsid w:val="002B19D8"/>
    <w:rsid w:val="002B45A3"/>
    <w:rsid w:val="002B45FD"/>
    <w:rsid w:val="002C77B5"/>
    <w:rsid w:val="002D1519"/>
    <w:rsid w:val="002D5991"/>
    <w:rsid w:val="002D5DAA"/>
    <w:rsid w:val="002F0EB2"/>
    <w:rsid w:val="00301612"/>
    <w:rsid w:val="0030164E"/>
    <w:rsid w:val="00301B1C"/>
    <w:rsid w:val="0030365A"/>
    <w:rsid w:val="003062E6"/>
    <w:rsid w:val="003127CE"/>
    <w:rsid w:val="00342A06"/>
    <w:rsid w:val="00367E98"/>
    <w:rsid w:val="00370E39"/>
    <w:rsid w:val="00371DB4"/>
    <w:rsid w:val="0037323D"/>
    <w:rsid w:val="003774D5"/>
    <w:rsid w:val="00381366"/>
    <w:rsid w:val="003A36D2"/>
    <w:rsid w:val="003C0643"/>
    <w:rsid w:val="003C390A"/>
    <w:rsid w:val="003D041C"/>
    <w:rsid w:val="003E6A9B"/>
    <w:rsid w:val="003E6FDB"/>
    <w:rsid w:val="00404892"/>
    <w:rsid w:val="004300B8"/>
    <w:rsid w:val="00430960"/>
    <w:rsid w:val="00434CBE"/>
    <w:rsid w:val="00443CAA"/>
    <w:rsid w:val="004477C1"/>
    <w:rsid w:val="00463171"/>
    <w:rsid w:val="0047458D"/>
    <w:rsid w:val="00476D64"/>
    <w:rsid w:val="004908EA"/>
    <w:rsid w:val="00496AF6"/>
    <w:rsid w:val="004B74FB"/>
    <w:rsid w:val="004C53D8"/>
    <w:rsid w:val="004C602D"/>
    <w:rsid w:val="004D2FD6"/>
    <w:rsid w:val="004D79EC"/>
    <w:rsid w:val="004E2BD8"/>
    <w:rsid w:val="004E464C"/>
    <w:rsid w:val="004E4EC5"/>
    <w:rsid w:val="004E6FD9"/>
    <w:rsid w:val="00503E3A"/>
    <w:rsid w:val="00505419"/>
    <w:rsid w:val="00507E4C"/>
    <w:rsid w:val="00514790"/>
    <w:rsid w:val="00522E57"/>
    <w:rsid w:val="00531AD6"/>
    <w:rsid w:val="00533A81"/>
    <w:rsid w:val="00542EDF"/>
    <w:rsid w:val="005430A9"/>
    <w:rsid w:val="0054556B"/>
    <w:rsid w:val="00546AD0"/>
    <w:rsid w:val="00551628"/>
    <w:rsid w:val="00573469"/>
    <w:rsid w:val="0057798F"/>
    <w:rsid w:val="00582F06"/>
    <w:rsid w:val="005A4946"/>
    <w:rsid w:val="005D1DA8"/>
    <w:rsid w:val="005D4CC1"/>
    <w:rsid w:val="005E5002"/>
    <w:rsid w:val="005E7B82"/>
    <w:rsid w:val="005F769F"/>
    <w:rsid w:val="00612982"/>
    <w:rsid w:val="006504DB"/>
    <w:rsid w:val="00657120"/>
    <w:rsid w:val="0065778E"/>
    <w:rsid w:val="00661C07"/>
    <w:rsid w:val="00662802"/>
    <w:rsid w:val="00684D0A"/>
    <w:rsid w:val="006936B4"/>
    <w:rsid w:val="00697306"/>
    <w:rsid w:val="006A0E8C"/>
    <w:rsid w:val="006B25A6"/>
    <w:rsid w:val="006C31B1"/>
    <w:rsid w:val="006E0329"/>
    <w:rsid w:val="006E0D40"/>
    <w:rsid w:val="0071284B"/>
    <w:rsid w:val="0072214C"/>
    <w:rsid w:val="00727F7C"/>
    <w:rsid w:val="007455BB"/>
    <w:rsid w:val="0074737A"/>
    <w:rsid w:val="00756D69"/>
    <w:rsid w:val="0075740A"/>
    <w:rsid w:val="00761CF2"/>
    <w:rsid w:val="007676B1"/>
    <w:rsid w:val="0077143F"/>
    <w:rsid w:val="00777E9A"/>
    <w:rsid w:val="007A4550"/>
    <w:rsid w:val="007A7546"/>
    <w:rsid w:val="007C2D95"/>
    <w:rsid w:val="007C7CB9"/>
    <w:rsid w:val="007E6109"/>
    <w:rsid w:val="007F6649"/>
    <w:rsid w:val="008055E6"/>
    <w:rsid w:val="00807DF7"/>
    <w:rsid w:val="00813AC9"/>
    <w:rsid w:val="00814B36"/>
    <w:rsid w:val="00817694"/>
    <w:rsid w:val="00824BD3"/>
    <w:rsid w:val="00825739"/>
    <w:rsid w:val="0083094F"/>
    <w:rsid w:val="00832780"/>
    <w:rsid w:val="00832815"/>
    <w:rsid w:val="0083703F"/>
    <w:rsid w:val="00851B1B"/>
    <w:rsid w:val="00855549"/>
    <w:rsid w:val="0086046F"/>
    <w:rsid w:val="00861493"/>
    <w:rsid w:val="00867447"/>
    <w:rsid w:val="00875E10"/>
    <w:rsid w:val="00876FD5"/>
    <w:rsid w:val="00887705"/>
    <w:rsid w:val="00895218"/>
    <w:rsid w:val="008B132A"/>
    <w:rsid w:val="008B382C"/>
    <w:rsid w:val="008C44D0"/>
    <w:rsid w:val="008D0770"/>
    <w:rsid w:val="008D4F52"/>
    <w:rsid w:val="008D675F"/>
    <w:rsid w:val="008F30CA"/>
    <w:rsid w:val="008F4A2E"/>
    <w:rsid w:val="008F5DB0"/>
    <w:rsid w:val="00917BDE"/>
    <w:rsid w:val="009244B8"/>
    <w:rsid w:val="0092784C"/>
    <w:rsid w:val="00932A81"/>
    <w:rsid w:val="00934609"/>
    <w:rsid w:val="009671DA"/>
    <w:rsid w:val="00967AA6"/>
    <w:rsid w:val="0097175D"/>
    <w:rsid w:val="00985A41"/>
    <w:rsid w:val="0099227C"/>
    <w:rsid w:val="009B35C4"/>
    <w:rsid w:val="009B4E1C"/>
    <w:rsid w:val="009C19F0"/>
    <w:rsid w:val="009C4741"/>
    <w:rsid w:val="009D3076"/>
    <w:rsid w:val="009D3B5C"/>
    <w:rsid w:val="009D5C32"/>
    <w:rsid w:val="009E47B3"/>
    <w:rsid w:val="009E5520"/>
    <w:rsid w:val="009E67DD"/>
    <w:rsid w:val="00A2389F"/>
    <w:rsid w:val="00A3653A"/>
    <w:rsid w:val="00A7333B"/>
    <w:rsid w:val="00A75953"/>
    <w:rsid w:val="00A81BE2"/>
    <w:rsid w:val="00AD4049"/>
    <w:rsid w:val="00AE0361"/>
    <w:rsid w:val="00AE45B5"/>
    <w:rsid w:val="00AE5D69"/>
    <w:rsid w:val="00AE68A3"/>
    <w:rsid w:val="00B2148A"/>
    <w:rsid w:val="00B421F3"/>
    <w:rsid w:val="00B44778"/>
    <w:rsid w:val="00B456B9"/>
    <w:rsid w:val="00B86790"/>
    <w:rsid w:val="00B946F4"/>
    <w:rsid w:val="00B9568D"/>
    <w:rsid w:val="00BA7D6D"/>
    <w:rsid w:val="00BC51E4"/>
    <w:rsid w:val="00BD2131"/>
    <w:rsid w:val="00BE14D1"/>
    <w:rsid w:val="00BE2630"/>
    <w:rsid w:val="00BF4DA4"/>
    <w:rsid w:val="00C01CC5"/>
    <w:rsid w:val="00C02C55"/>
    <w:rsid w:val="00C06A25"/>
    <w:rsid w:val="00C07CFF"/>
    <w:rsid w:val="00C52D14"/>
    <w:rsid w:val="00C550E8"/>
    <w:rsid w:val="00C55429"/>
    <w:rsid w:val="00C56ABA"/>
    <w:rsid w:val="00C7022D"/>
    <w:rsid w:val="00C70C16"/>
    <w:rsid w:val="00C71C28"/>
    <w:rsid w:val="00C73286"/>
    <w:rsid w:val="00C74D20"/>
    <w:rsid w:val="00C777A6"/>
    <w:rsid w:val="00C77CE0"/>
    <w:rsid w:val="00CA3C46"/>
    <w:rsid w:val="00CB1A05"/>
    <w:rsid w:val="00CB30DF"/>
    <w:rsid w:val="00CB5FE4"/>
    <w:rsid w:val="00CC2246"/>
    <w:rsid w:val="00CC29F8"/>
    <w:rsid w:val="00CC44E0"/>
    <w:rsid w:val="00CD2862"/>
    <w:rsid w:val="00CD3507"/>
    <w:rsid w:val="00CE0A3F"/>
    <w:rsid w:val="00CF151C"/>
    <w:rsid w:val="00CF1BF6"/>
    <w:rsid w:val="00D07F2C"/>
    <w:rsid w:val="00D1099E"/>
    <w:rsid w:val="00D210E5"/>
    <w:rsid w:val="00D34D5C"/>
    <w:rsid w:val="00D45EA9"/>
    <w:rsid w:val="00D50C07"/>
    <w:rsid w:val="00D53B29"/>
    <w:rsid w:val="00D5411C"/>
    <w:rsid w:val="00D61216"/>
    <w:rsid w:val="00D62ECE"/>
    <w:rsid w:val="00D81A96"/>
    <w:rsid w:val="00DB1608"/>
    <w:rsid w:val="00DC28A3"/>
    <w:rsid w:val="00DC7150"/>
    <w:rsid w:val="00DC7A75"/>
    <w:rsid w:val="00DD217A"/>
    <w:rsid w:val="00DD4BFA"/>
    <w:rsid w:val="00DD6435"/>
    <w:rsid w:val="00DD7DE2"/>
    <w:rsid w:val="00DF06E1"/>
    <w:rsid w:val="00DF11E4"/>
    <w:rsid w:val="00E113A7"/>
    <w:rsid w:val="00E15F8A"/>
    <w:rsid w:val="00E42381"/>
    <w:rsid w:val="00E46CB9"/>
    <w:rsid w:val="00E72C57"/>
    <w:rsid w:val="00E779F8"/>
    <w:rsid w:val="00E9126D"/>
    <w:rsid w:val="00EA5A19"/>
    <w:rsid w:val="00EC1676"/>
    <w:rsid w:val="00ED0E13"/>
    <w:rsid w:val="00ED0FE3"/>
    <w:rsid w:val="00ED1B53"/>
    <w:rsid w:val="00EE37A9"/>
    <w:rsid w:val="00EE56EB"/>
    <w:rsid w:val="00EF06BD"/>
    <w:rsid w:val="00EF254B"/>
    <w:rsid w:val="00EF515D"/>
    <w:rsid w:val="00F0268A"/>
    <w:rsid w:val="00F10810"/>
    <w:rsid w:val="00F10C7F"/>
    <w:rsid w:val="00F23DB3"/>
    <w:rsid w:val="00F27220"/>
    <w:rsid w:val="00F36553"/>
    <w:rsid w:val="00F421FF"/>
    <w:rsid w:val="00F4416F"/>
    <w:rsid w:val="00F456DB"/>
    <w:rsid w:val="00F524A4"/>
    <w:rsid w:val="00F55B23"/>
    <w:rsid w:val="00F5752B"/>
    <w:rsid w:val="00F70DAB"/>
    <w:rsid w:val="00F756F0"/>
    <w:rsid w:val="00F83401"/>
    <w:rsid w:val="00FA5523"/>
    <w:rsid w:val="00FA72C0"/>
    <w:rsid w:val="00FB0429"/>
    <w:rsid w:val="00FB6815"/>
    <w:rsid w:val="00FB695D"/>
    <w:rsid w:val="00FB70E6"/>
    <w:rsid w:val="00FB7C49"/>
    <w:rsid w:val="00FC0EA8"/>
    <w:rsid w:val="00FC756E"/>
    <w:rsid w:val="00FE4CDD"/>
    <w:rsid w:val="00FF6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33EFD"/>
  <w15:chartTrackingRefBased/>
  <w15:docId w15:val="{E684A2FE-F57D-449C-8B4B-F007EC6A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507E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76FD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5054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0541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661C0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Paragraph,Multilevel para_II,List Paragraph1,Akapit z listą BS,Bullet1,Main numbered paragraph,NumberedParas,List Paragraph 1,Bullets,List Paragraph (numbered (a))"/>
    <w:basedOn w:val="Normal"/>
    <w:link w:val="ListParagraphChar"/>
    <w:uiPriority w:val="1"/>
    <w:qFormat/>
    <w:rsid w:val="00137E3C"/>
    <w:pPr>
      <w:ind w:left="720"/>
      <w:contextualSpacing/>
    </w:pPr>
    <w:rPr>
      <w:lang w:val="en-US"/>
    </w:rPr>
  </w:style>
  <w:style w:type="character" w:customStyle="1" w:styleId="ListParagraphChar">
    <w:name w:val="List Paragraph Char"/>
    <w:aliases w:val="List_Paragraph Char,Multilevel para_II Char,List Paragraph1 Char,Akapit z listą BS Char,Bullet1 Char,Main numbered paragraph Char,NumberedParas Char,List Paragraph 1 Char,Bullets Char,List Paragraph (numbered (a)) Char"/>
    <w:link w:val="ListParagraph"/>
    <w:uiPriority w:val="99"/>
    <w:locked/>
    <w:rsid w:val="003774D5"/>
  </w:style>
  <w:style w:type="paragraph" w:customStyle="1" w:styleId="MainParanoChapter">
    <w:name w:val="Main Para no Chapter #"/>
    <w:basedOn w:val="Normal"/>
    <w:rsid w:val="00430960"/>
    <w:pPr>
      <w:spacing w:after="240" w:line="240" w:lineRule="auto"/>
      <w:outlineLvl w:val="1"/>
    </w:pPr>
    <w:rPr>
      <w:rFonts w:ascii="Times New Roman" w:eastAsia="Times New Roman" w:hAnsi="Times New Roman" w:cs="Times New Roman"/>
      <w:sz w:val="24"/>
      <w:szCs w:val="24"/>
      <w:lang w:val="en-US"/>
    </w:rPr>
  </w:style>
  <w:style w:type="table" w:styleId="TableGrid">
    <w:name w:val="Table Grid"/>
    <w:basedOn w:val="TableNormal"/>
    <w:uiPriority w:val="39"/>
    <w:rsid w:val="00BE2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76FD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876FD5"/>
    <w:rPr>
      <w:rFonts w:ascii="Times New Roman" w:eastAsia="Times New Roman" w:hAnsi="Times New Roman" w:cs="Times New Roman"/>
      <w:b/>
      <w:bCs/>
      <w:sz w:val="36"/>
      <w:szCs w:val="36"/>
    </w:rPr>
  </w:style>
  <w:style w:type="character" w:styleId="Strong">
    <w:name w:val="Strong"/>
    <w:basedOn w:val="DefaultParagraphFont"/>
    <w:uiPriority w:val="22"/>
    <w:qFormat/>
    <w:rsid w:val="00876FD5"/>
    <w:rPr>
      <w:b/>
      <w:bCs/>
    </w:rPr>
  </w:style>
  <w:style w:type="character" w:customStyle="1" w:styleId="Heading3Char">
    <w:name w:val="Heading 3 Char"/>
    <w:basedOn w:val="DefaultParagraphFont"/>
    <w:link w:val="Heading3"/>
    <w:uiPriority w:val="9"/>
    <w:semiHidden/>
    <w:rsid w:val="00505419"/>
    <w:rPr>
      <w:rFonts w:asciiTheme="majorHAnsi" w:eastAsiaTheme="majorEastAsia" w:hAnsiTheme="majorHAnsi" w:cstheme="majorBidi"/>
      <w:color w:val="1F3763" w:themeColor="accent1" w:themeShade="7F"/>
      <w:sz w:val="24"/>
      <w:szCs w:val="24"/>
      <w:lang w:val="fr-FR"/>
    </w:rPr>
  </w:style>
  <w:style w:type="character" w:customStyle="1" w:styleId="Heading4Char">
    <w:name w:val="Heading 4 Char"/>
    <w:basedOn w:val="DefaultParagraphFont"/>
    <w:link w:val="Heading4"/>
    <w:uiPriority w:val="9"/>
    <w:rsid w:val="00505419"/>
    <w:rPr>
      <w:rFonts w:asciiTheme="majorHAnsi" w:eastAsiaTheme="majorEastAsia" w:hAnsiTheme="majorHAnsi" w:cstheme="majorBidi"/>
      <w:i/>
      <w:iCs/>
      <w:color w:val="2F5496" w:themeColor="accent1" w:themeShade="BF"/>
      <w:lang w:val="fr-FR"/>
    </w:rPr>
  </w:style>
  <w:style w:type="paragraph" w:styleId="Footer">
    <w:name w:val="footer"/>
    <w:basedOn w:val="Normal"/>
    <w:link w:val="FooterChar"/>
    <w:uiPriority w:val="99"/>
    <w:unhideWhenUsed/>
    <w:rsid w:val="00D54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11C"/>
    <w:rPr>
      <w:lang w:val="fr-FR"/>
    </w:rPr>
  </w:style>
  <w:style w:type="character" w:styleId="CommentReference">
    <w:name w:val="annotation reference"/>
    <w:basedOn w:val="DefaultParagraphFont"/>
    <w:uiPriority w:val="99"/>
    <w:semiHidden/>
    <w:unhideWhenUsed/>
    <w:rsid w:val="00381366"/>
    <w:rPr>
      <w:sz w:val="16"/>
      <w:szCs w:val="16"/>
    </w:rPr>
  </w:style>
  <w:style w:type="paragraph" w:styleId="CommentText">
    <w:name w:val="annotation text"/>
    <w:basedOn w:val="Normal"/>
    <w:link w:val="CommentTextChar"/>
    <w:uiPriority w:val="99"/>
    <w:unhideWhenUsed/>
    <w:rsid w:val="00381366"/>
    <w:pPr>
      <w:spacing w:line="240" w:lineRule="auto"/>
    </w:pPr>
    <w:rPr>
      <w:sz w:val="20"/>
      <w:szCs w:val="20"/>
    </w:rPr>
  </w:style>
  <w:style w:type="character" w:customStyle="1" w:styleId="CommentTextChar">
    <w:name w:val="Comment Text Char"/>
    <w:basedOn w:val="DefaultParagraphFont"/>
    <w:link w:val="CommentText"/>
    <w:uiPriority w:val="99"/>
    <w:rsid w:val="00381366"/>
    <w:rPr>
      <w:sz w:val="20"/>
      <w:szCs w:val="20"/>
      <w:lang w:val="fr-FR"/>
    </w:rPr>
  </w:style>
  <w:style w:type="paragraph" w:styleId="CommentSubject">
    <w:name w:val="annotation subject"/>
    <w:basedOn w:val="CommentText"/>
    <w:next w:val="CommentText"/>
    <w:link w:val="CommentSubjectChar"/>
    <w:uiPriority w:val="99"/>
    <w:semiHidden/>
    <w:unhideWhenUsed/>
    <w:rsid w:val="00381366"/>
    <w:rPr>
      <w:b/>
      <w:bCs/>
    </w:rPr>
  </w:style>
  <w:style w:type="character" w:customStyle="1" w:styleId="CommentSubjectChar">
    <w:name w:val="Comment Subject Char"/>
    <w:basedOn w:val="CommentTextChar"/>
    <w:link w:val="CommentSubject"/>
    <w:uiPriority w:val="99"/>
    <w:semiHidden/>
    <w:rsid w:val="00381366"/>
    <w:rPr>
      <w:b/>
      <w:bCs/>
      <w:sz w:val="20"/>
      <w:szCs w:val="20"/>
      <w:lang w:val="fr-FR"/>
    </w:rPr>
  </w:style>
  <w:style w:type="paragraph" w:styleId="Revision">
    <w:name w:val="Revision"/>
    <w:hidden/>
    <w:uiPriority w:val="99"/>
    <w:semiHidden/>
    <w:rsid w:val="002C77B5"/>
    <w:pPr>
      <w:spacing w:after="0" w:line="240" w:lineRule="auto"/>
    </w:pPr>
    <w:rPr>
      <w:lang w:val="fr-FR"/>
    </w:rPr>
  </w:style>
  <w:style w:type="character" w:customStyle="1" w:styleId="Heading6Char">
    <w:name w:val="Heading 6 Char"/>
    <w:basedOn w:val="DefaultParagraphFont"/>
    <w:link w:val="Heading6"/>
    <w:uiPriority w:val="9"/>
    <w:semiHidden/>
    <w:rsid w:val="00661C07"/>
    <w:rPr>
      <w:rFonts w:asciiTheme="majorHAnsi" w:eastAsiaTheme="majorEastAsia" w:hAnsiTheme="majorHAnsi" w:cstheme="majorBidi"/>
      <w:color w:val="1F3763" w:themeColor="accent1" w:themeShade="7F"/>
      <w:lang w:val="fr-FR"/>
    </w:rPr>
  </w:style>
  <w:style w:type="character" w:customStyle="1" w:styleId="Heading1Char">
    <w:name w:val="Heading 1 Char"/>
    <w:basedOn w:val="DefaultParagraphFont"/>
    <w:link w:val="Heading1"/>
    <w:uiPriority w:val="9"/>
    <w:rsid w:val="00507E4C"/>
    <w:rPr>
      <w:rFonts w:asciiTheme="majorHAnsi" w:eastAsiaTheme="majorEastAsia" w:hAnsiTheme="majorHAnsi" w:cstheme="majorBidi"/>
      <w:color w:val="2F5496" w:themeColor="accent1" w:themeShade="BF"/>
      <w:sz w:val="32"/>
      <w:szCs w:val="32"/>
      <w:lang w:val="fr-FR"/>
    </w:rPr>
  </w:style>
  <w:style w:type="paragraph" w:customStyle="1" w:styleId="isselectedend">
    <w:name w:val="isselectedend"/>
    <w:basedOn w:val="Normal"/>
    <w:rsid w:val="00017E0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D5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991"/>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22427">
      <w:bodyDiv w:val="1"/>
      <w:marLeft w:val="0"/>
      <w:marRight w:val="0"/>
      <w:marTop w:val="0"/>
      <w:marBottom w:val="0"/>
      <w:divBdr>
        <w:top w:val="none" w:sz="0" w:space="0" w:color="auto"/>
        <w:left w:val="none" w:sz="0" w:space="0" w:color="auto"/>
        <w:bottom w:val="none" w:sz="0" w:space="0" w:color="auto"/>
        <w:right w:val="none" w:sz="0" w:space="0" w:color="auto"/>
      </w:divBdr>
    </w:div>
    <w:div w:id="561452943">
      <w:bodyDiv w:val="1"/>
      <w:marLeft w:val="0"/>
      <w:marRight w:val="0"/>
      <w:marTop w:val="0"/>
      <w:marBottom w:val="0"/>
      <w:divBdr>
        <w:top w:val="none" w:sz="0" w:space="0" w:color="auto"/>
        <w:left w:val="none" w:sz="0" w:space="0" w:color="auto"/>
        <w:bottom w:val="none" w:sz="0" w:space="0" w:color="auto"/>
        <w:right w:val="none" w:sz="0" w:space="0" w:color="auto"/>
      </w:divBdr>
      <w:divsChild>
        <w:div w:id="1104838626">
          <w:marLeft w:val="0"/>
          <w:marRight w:val="0"/>
          <w:marTop w:val="0"/>
          <w:marBottom w:val="0"/>
          <w:divBdr>
            <w:top w:val="none" w:sz="0" w:space="0" w:color="auto"/>
            <w:left w:val="none" w:sz="0" w:space="0" w:color="auto"/>
            <w:bottom w:val="none" w:sz="0" w:space="0" w:color="auto"/>
            <w:right w:val="none" w:sz="0" w:space="0" w:color="auto"/>
          </w:divBdr>
          <w:divsChild>
            <w:div w:id="1067337301">
              <w:marLeft w:val="0"/>
              <w:marRight w:val="0"/>
              <w:marTop w:val="0"/>
              <w:marBottom w:val="0"/>
              <w:divBdr>
                <w:top w:val="none" w:sz="0" w:space="0" w:color="auto"/>
                <w:left w:val="none" w:sz="0" w:space="0" w:color="auto"/>
                <w:bottom w:val="none" w:sz="0" w:space="0" w:color="auto"/>
                <w:right w:val="none" w:sz="0" w:space="0" w:color="auto"/>
              </w:divBdr>
              <w:divsChild>
                <w:div w:id="1566986210">
                  <w:marLeft w:val="0"/>
                  <w:marRight w:val="0"/>
                  <w:marTop w:val="0"/>
                  <w:marBottom w:val="0"/>
                  <w:divBdr>
                    <w:top w:val="none" w:sz="0" w:space="0" w:color="auto"/>
                    <w:left w:val="none" w:sz="0" w:space="0" w:color="auto"/>
                    <w:bottom w:val="none" w:sz="0" w:space="0" w:color="auto"/>
                    <w:right w:val="none" w:sz="0" w:space="0" w:color="auto"/>
                  </w:divBdr>
                  <w:divsChild>
                    <w:div w:id="171800990">
                      <w:marLeft w:val="0"/>
                      <w:marRight w:val="0"/>
                      <w:marTop w:val="0"/>
                      <w:marBottom w:val="0"/>
                      <w:divBdr>
                        <w:top w:val="none" w:sz="0" w:space="0" w:color="auto"/>
                        <w:left w:val="none" w:sz="0" w:space="0" w:color="auto"/>
                        <w:bottom w:val="none" w:sz="0" w:space="0" w:color="auto"/>
                        <w:right w:val="none" w:sz="0" w:space="0" w:color="auto"/>
                      </w:divBdr>
                      <w:divsChild>
                        <w:div w:id="1101339877">
                          <w:marLeft w:val="0"/>
                          <w:marRight w:val="0"/>
                          <w:marTop w:val="0"/>
                          <w:marBottom w:val="0"/>
                          <w:divBdr>
                            <w:top w:val="none" w:sz="0" w:space="0" w:color="auto"/>
                            <w:left w:val="none" w:sz="0" w:space="0" w:color="auto"/>
                            <w:bottom w:val="none" w:sz="0" w:space="0" w:color="auto"/>
                            <w:right w:val="none" w:sz="0" w:space="0" w:color="auto"/>
                          </w:divBdr>
                          <w:divsChild>
                            <w:div w:id="1216090542">
                              <w:marLeft w:val="0"/>
                              <w:marRight w:val="0"/>
                              <w:marTop w:val="0"/>
                              <w:marBottom w:val="0"/>
                              <w:divBdr>
                                <w:top w:val="none" w:sz="0" w:space="0" w:color="auto"/>
                                <w:left w:val="none" w:sz="0" w:space="0" w:color="auto"/>
                                <w:bottom w:val="none" w:sz="0" w:space="0" w:color="auto"/>
                                <w:right w:val="none" w:sz="0" w:space="0" w:color="auto"/>
                              </w:divBdr>
                              <w:divsChild>
                                <w:div w:id="882444163">
                                  <w:marLeft w:val="0"/>
                                  <w:marRight w:val="0"/>
                                  <w:marTop w:val="0"/>
                                  <w:marBottom w:val="0"/>
                                  <w:divBdr>
                                    <w:top w:val="none" w:sz="0" w:space="0" w:color="auto"/>
                                    <w:left w:val="none" w:sz="0" w:space="0" w:color="auto"/>
                                    <w:bottom w:val="none" w:sz="0" w:space="0" w:color="auto"/>
                                    <w:right w:val="none" w:sz="0" w:space="0" w:color="auto"/>
                                  </w:divBdr>
                                  <w:divsChild>
                                    <w:div w:id="1442145588">
                                      <w:marLeft w:val="0"/>
                                      <w:marRight w:val="0"/>
                                      <w:marTop w:val="0"/>
                                      <w:marBottom w:val="0"/>
                                      <w:divBdr>
                                        <w:top w:val="none" w:sz="0" w:space="0" w:color="auto"/>
                                        <w:left w:val="none" w:sz="0" w:space="0" w:color="auto"/>
                                        <w:bottom w:val="none" w:sz="0" w:space="0" w:color="auto"/>
                                        <w:right w:val="none" w:sz="0" w:space="0" w:color="auto"/>
                                      </w:divBdr>
                                      <w:divsChild>
                                        <w:div w:id="711222915">
                                          <w:marLeft w:val="0"/>
                                          <w:marRight w:val="0"/>
                                          <w:marTop w:val="0"/>
                                          <w:marBottom w:val="0"/>
                                          <w:divBdr>
                                            <w:top w:val="none" w:sz="0" w:space="0" w:color="auto"/>
                                            <w:left w:val="none" w:sz="0" w:space="0" w:color="auto"/>
                                            <w:bottom w:val="none" w:sz="0" w:space="0" w:color="auto"/>
                                            <w:right w:val="none" w:sz="0" w:space="0" w:color="auto"/>
                                          </w:divBdr>
                                          <w:divsChild>
                                            <w:div w:id="461457961">
                                              <w:marLeft w:val="0"/>
                                              <w:marRight w:val="0"/>
                                              <w:marTop w:val="0"/>
                                              <w:marBottom w:val="0"/>
                                              <w:divBdr>
                                                <w:top w:val="none" w:sz="0" w:space="0" w:color="auto"/>
                                                <w:left w:val="none" w:sz="0" w:space="0" w:color="auto"/>
                                                <w:bottom w:val="none" w:sz="0" w:space="0" w:color="auto"/>
                                                <w:right w:val="none" w:sz="0" w:space="0" w:color="auto"/>
                                              </w:divBdr>
                                              <w:divsChild>
                                                <w:div w:id="922641141">
                                                  <w:marLeft w:val="0"/>
                                                  <w:marRight w:val="0"/>
                                                  <w:marTop w:val="0"/>
                                                  <w:marBottom w:val="0"/>
                                                  <w:divBdr>
                                                    <w:top w:val="none" w:sz="0" w:space="0" w:color="auto"/>
                                                    <w:left w:val="none" w:sz="0" w:space="0" w:color="auto"/>
                                                    <w:bottom w:val="none" w:sz="0" w:space="0" w:color="auto"/>
                                                    <w:right w:val="none" w:sz="0" w:space="0" w:color="auto"/>
                                                  </w:divBdr>
                                                  <w:divsChild>
                                                    <w:div w:id="1552961109">
                                                      <w:marLeft w:val="0"/>
                                                      <w:marRight w:val="0"/>
                                                      <w:marTop w:val="0"/>
                                                      <w:marBottom w:val="0"/>
                                                      <w:divBdr>
                                                        <w:top w:val="none" w:sz="0" w:space="0" w:color="auto"/>
                                                        <w:left w:val="none" w:sz="0" w:space="0" w:color="auto"/>
                                                        <w:bottom w:val="none" w:sz="0" w:space="0" w:color="auto"/>
                                                        <w:right w:val="none" w:sz="0" w:space="0" w:color="auto"/>
                                                      </w:divBdr>
                                                    </w:div>
                                                  </w:divsChild>
                                                </w:div>
                                                <w:div w:id="158349432">
                                                  <w:marLeft w:val="0"/>
                                                  <w:marRight w:val="0"/>
                                                  <w:marTop w:val="0"/>
                                                  <w:marBottom w:val="0"/>
                                                  <w:divBdr>
                                                    <w:top w:val="none" w:sz="0" w:space="0" w:color="auto"/>
                                                    <w:left w:val="none" w:sz="0" w:space="0" w:color="auto"/>
                                                    <w:bottom w:val="none" w:sz="0" w:space="0" w:color="auto"/>
                                                    <w:right w:val="none" w:sz="0" w:space="0" w:color="auto"/>
                                                  </w:divBdr>
                                                  <w:divsChild>
                                                    <w:div w:id="96091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8322489">
      <w:bodyDiv w:val="1"/>
      <w:marLeft w:val="0"/>
      <w:marRight w:val="0"/>
      <w:marTop w:val="0"/>
      <w:marBottom w:val="0"/>
      <w:divBdr>
        <w:top w:val="none" w:sz="0" w:space="0" w:color="auto"/>
        <w:left w:val="none" w:sz="0" w:space="0" w:color="auto"/>
        <w:bottom w:val="none" w:sz="0" w:space="0" w:color="auto"/>
        <w:right w:val="none" w:sz="0" w:space="0" w:color="auto"/>
      </w:divBdr>
    </w:div>
    <w:div w:id="662049272">
      <w:bodyDiv w:val="1"/>
      <w:marLeft w:val="0"/>
      <w:marRight w:val="0"/>
      <w:marTop w:val="0"/>
      <w:marBottom w:val="0"/>
      <w:divBdr>
        <w:top w:val="none" w:sz="0" w:space="0" w:color="auto"/>
        <w:left w:val="none" w:sz="0" w:space="0" w:color="auto"/>
        <w:bottom w:val="none" w:sz="0" w:space="0" w:color="auto"/>
        <w:right w:val="none" w:sz="0" w:space="0" w:color="auto"/>
      </w:divBdr>
    </w:div>
    <w:div w:id="955059818">
      <w:bodyDiv w:val="1"/>
      <w:marLeft w:val="0"/>
      <w:marRight w:val="0"/>
      <w:marTop w:val="0"/>
      <w:marBottom w:val="0"/>
      <w:divBdr>
        <w:top w:val="none" w:sz="0" w:space="0" w:color="auto"/>
        <w:left w:val="none" w:sz="0" w:space="0" w:color="auto"/>
        <w:bottom w:val="none" w:sz="0" w:space="0" w:color="auto"/>
        <w:right w:val="none" w:sz="0" w:space="0" w:color="auto"/>
      </w:divBdr>
    </w:div>
    <w:div w:id="974994447">
      <w:bodyDiv w:val="1"/>
      <w:marLeft w:val="0"/>
      <w:marRight w:val="0"/>
      <w:marTop w:val="0"/>
      <w:marBottom w:val="0"/>
      <w:divBdr>
        <w:top w:val="none" w:sz="0" w:space="0" w:color="auto"/>
        <w:left w:val="none" w:sz="0" w:space="0" w:color="auto"/>
        <w:bottom w:val="none" w:sz="0" w:space="0" w:color="auto"/>
        <w:right w:val="none" w:sz="0" w:space="0" w:color="auto"/>
      </w:divBdr>
    </w:div>
    <w:div w:id="1016419546">
      <w:bodyDiv w:val="1"/>
      <w:marLeft w:val="0"/>
      <w:marRight w:val="0"/>
      <w:marTop w:val="0"/>
      <w:marBottom w:val="0"/>
      <w:divBdr>
        <w:top w:val="none" w:sz="0" w:space="0" w:color="auto"/>
        <w:left w:val="none" w:sz="0" w:space="0" w:color="auto"/>
        <w:bottom w:val="none" w:sz="0" w:space="0" w:color="auto"/>
        <w:right w:val="none" w:sz="0" w:space="0" w:color="auto"/>
      </w:divBdr>
    </w:div>
    <w:div w:id="1032071994">
      <w:bodyDiv w:val="1"/>
      <w:marLeft w:val="0"/>
      <w:marRight w:val="0"/>
      <w:marTop w:val="0"/>
      <w:marBottom w:val="0"/>
      <w:divBdr>
        <w:top w:val="none" w:sz="0" w:space="0" w:color="auto"/>
        <w:left w:val="none" w:sz="0" w:space="0" w:color="auto"/>
        <w:bottom w:val="none" w:sz="0" w:space="0" w:color="auto"/>
        <w:right w:val="none" w:sz="0" w:space="0" w:color="auto"/>
      </w:divBdr>
      <w:divsChild>
        <w:div w:id="9455075">
          <w:marLeft w:val="0"/>
          <w:marRight w:val="0"/>
          <w:marTop w:val="0"/>
          <w:marBottom w:val="0"/>
          <w:divBdr>
            <w:top w:val="none" w:sz="0" w:space="0" w:color="auto"/>
            <w:left w:val="none" w:sz="0" w:space="0" w:color="auto"/>
            <w:bottom w:val="none" w:sz="0" w:space="0" w:color="auto"/>
            <w:right w:val="none" w:sz="0" w:space="0" w:color="auto"/>
          </w:divBdr>
          <w:divsChild>
            <w:div w:id="921840149">
              <w:marLeft w:val="0"/>
              <w:marRight w:val="0"/>
              <w:marTop w:val="0"/>
              <w:marBottom w:val="0"/>
              <w:divBdr>
                <w:top w:val="none" w:sz="0" w:space="0" w:color="auto"/>
                <w:left w:val="none" w:sz="0" w:space="0" w:color="auto"/>
                <w:bottom w:val="none" w:sz="0" w:space="0" w:color="auto"/>
                <w:right w:val="none" w:sz="0" w:space="0" w:color="auto"/>
              </w:divBdr>
              <w:divsChild>
                <w:div w:id="1936865882">
                  <w:marLeft w:val="0"/>
                  <w:marRight w:val="0"/>
                  <w:marTop w:val="0"/>
                  <w:marBottom w:val="0"/>
                  <w:divBdr>
                    <w:top w:val="none" w:sz="0" w:space="0" w:color="auto"/>
                    <w:left w:val="none" w:sz="0" w:space="0" w:color="auto"/>
                    <w:bottom w:val="none" w:sz="0" w:space="0" w:color="auto"/>
                    <w:right w:val="none" w:sz="0" w:space="0" w:color="auto"/>
                  </w:divBdr>
                  <w:divsChild>
                    <w:div w:id="1133714450">
                      <w:marLeft w:val="0"/>
                      <w:marRight w:val="0"/>
                      <w:marTop w:val="0"/>
                      <w:marBottom w:val="0"/>
                      <w:divBdr>
                        <w:top w:val="none" w:sz="0" w:space="0" w:color="auto"/>
                        <w:left w:val="none" w:sz="0" w:space="0" w:color="auto"/>
                        <w:bottom w:val="none" w:sz="0" w:space="0" w:color="auto"/>
                        <w:right w:val="none" w:sz="0" w:space="0" w:color="auto"/>
                      </w:divBdr>
                      <w:divsChild>
                        <w:div w:id="1916278097">
                          <w:marLeft w:val="0"/>
                          <w:marRight w:val="0"/>
                          <w:marTop w:val="0"/>
                          <w:marBottom w:val="0"/>
                          <w:divBdr>
                            <w:top w:val="none" w:sz="0" w:space="0" w:color="auto"/>
                            <w:left w:val="none" w:sz="0" w:space="0" w:color="auto"/>
                            <w:bottom w:val="none" w:sz="0" w:space="0" w:color="auto"/>
                            <w:right w:val="none" w:sz="0" w:space="0" w:color="auto"/>
                          </w:divBdr>
                          <w:divsChild>
                            <w:div w:id="1597978234">
                              <w:marLeft w:val="0"/>
                              <w:marRight w:val="0"/>
                              <w:marTop w:val="0"/>
                              <w:marBottom w:val="0"/>
                              <w:divBdr>
                                <w:top w:val="none" w:sz="0" w:space="0" w:color="auto"/>
                                <w:left w:val="none" w:sz="0" w:space="0" w:color="auto"/>
                                <w:bottom w:val="none" w:sz="0" w:space="0" w:color="auto"/>
                                <w:right w:val="none" w:sz="0" w:space="0" w:color="auto"/>
                              </w:divBdr>
                              <w:divsChild>
                                <w:div w:id="956638496">
                                  <w:marLeft w:val="0"/>
                                  <w:marRight w:val="0"/>
                                  <w:marTop w:val="0"/>
                                  <w:marBottom w:val="0"/>
                                  <w:divBdr>
                                    <w:top w:val="none" w:sz="0" w:space="0" w:color="auto"/>
                                    <w:left w:val="none" w:sz="0" w:space="0" w:color="auto"/>
                                    <w:bottom w:val="none" w:sz="0" w:space="0" w:color="auto"/>
                                    <w:right w:val="none" w:sz="0" w:space="0" w:color="auto"/>
                                  </w:divBdr>
                                  <w:divsChild>
                                    <w:div w:id="1735271084">
                                      <w:marLeft w:val="0"/>
                                      <w:marRight w:val="0"/>
                                      <w:marTop w:val="0"/>
                                      <w:marBottom w:val="0"/>
                                      <w:divBdr>
                                        <w:top w:val="none" w:sz="0" w:space="0" w:color="auto"/>
                                        <w:left w:val="none" w:sz="0" w:space="0" w:color="auto"/>
                                        <w:bottom w:val="none" w:sz="0" w:space="0" w:color="auto"/>
                                        <w:right w:val="none" w:sz="0" w:space="0" w:color="auto"/>
                                      </w:divBdr>
                                      <w:divsChild>
                                        <w:div w:id="751702213">
                                          <w:marLeft w:val="0"/>
                                          <w:marRight w:val="0"/>
                                          <w:marTop w:val="0"/>
                                          <w:marBottom w:val="0"/>
                                          <w:divBdr>
                                            <w:top w:val="none" w:sz="0" w:space="0" w:color="auto"/>
                                            <w:left w:val="none" w:sz="0" w:space="0" w:color="auto"/>
                                            <w:bottom w:val="none" w:sz="0" w:space="0" w:color="auto"/>
                                            <w:right w:val="none" w:sz="0" w:space="0" w:color="auto"/>
                                          </w:divBdr>
                                          <w:divsChild>
                                            <w:div w:id="1616133959">
                                              <w:marLeft w:val="0"/>
                                              <w:marRight w:val="0"/>
                                              <w:marTop w:val="0"/>
                                              <w:marBottom w:val="0"/>
                                              <w:divBdr>
                                                <w:top w:val="none" w:sz="0" w:space="0" w:color="auto"/>
                                                <w:left w:val="none" w:sz="0" w:space="0" w:color="auto"/>
                                                <w:bottom w:val="none" w:sz="0" w:space="0" w:color="auto"/>
                                                <w:right w:val="none" w:sz="0" w:space="0" w:color="auto"/>
                                              </w:divBdr>
                                              <w:divsChild>
                                                <w:div w:id="646400435">
                                                  <w:marLeft w:val="0"/>
                                                  <w:marRight w:val="0"/>
                                                  <w:marTop w:val="0"/>
                                                  <w:marBottom w:val="0"/>
                                                  <w:divBdr>
                                                    <w:top w:val="none" w:sz="0" w:space="0" w:color="auto"/>
                                                    <w:left w:val="none" w:sz="0" w:space="0" w:color="auto"/>
                                                    <w:bottom w:val="none" w:sz="0" w:space="0" w:color="auto"/>
                                                    <w:right w:val="none" w:sz="0" w:space="0" w:color="auto"/>
                                                  </w:divBdr>
                                                  <w:divsChild>
                                                    <w:div w:id="244801550">
                                                      <w:marLeft w:val="0"/>
                                                      <w:marRight w:val="0"/>
                                                      <w:marTop w:val="0"/>
                                                      <w:marBottom w:val="0"/>
                                                      <w:divBdr>
                                                        <w:top w:val="none" w:sz="0" w:space="0" w:color="auto"/>
                                                        <w:left w:val="none" w:sz="0" w:space="0" w:color="auto"/>
                                                        <w:bottom w:val="none" w:sz="0" w:space="0" w:color="auto"/>
                                                        <w:right w:val="none" w:sz="0" w:space="0" w:color="auto"/>
                                                      </w:divBdr>
                                                    </w:div>
                                                  </w:divsChild>
                                                </w:div>
                                                <w:div w:id="1899123222">
                                                  <w:marLeft w:val="0"/>
                                                  <w:marRight w:val="0"/>
                                                  <w:marTop w:val="0"/>
                                                  <w:marBottom w:val="0"/>
                                                  <w:divBdr>
                                                    <w:top w:val="none" w:sz="0" w:space="0" w:color="auto"/>
                                                    <w:left w:val="none" w:sz="0" w:space="0" w:color="auto"/>
                                                    <w:bottom w:val="none" w:sz="0" w:space="0" w:color="auto"/>
                                                    <w:right w:val="none" w:sz="0" w:space="0" w:color="auto"/>
                                                  </w:divBdr>
                                                  <w:divsChild>
                                                    <w:div w:id="8455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3309679">
      <w:bodyDiv w:val="1"/>
      <w:marLeft w:val="0"/>
      <w:marRight w:val="0"/>
      <w:marTop w:val="0"/>
      <w:marBottom w:val="0"/>
      <w:divBdr>
        <w:top w:val="none" w:sz="0" w:space="0" w:color="auto"/>
        <w:left w:val="none" w:sz="0" w:space="0" w:color="auto"/>
        <w:bottom w:val="none" w:sz="0" w:space="0" w:color="auto"/>
        <w:right w:val="none" w:sz="0" w:space="0" w:color="auto"/>
      </w:divBdr>
    </w:div>
    <w:div w:id="1227378115">
      <w:bodyDiv w:val="1"/>
      <w:marLeft w:val="0"/>
      <w:marRight w:val="0"/>
      <w:marTop w:val="0"/>
      <w:marBottom w:val="0"/>
      <w:divBdr>
        <w:top w:val="none" w:sz="0" w:space="0" w:color="auto"/>
        <w:left w:val="none" w:sz="0" w:space="0" w:color="auto"/>
        <w:bottom w:val="none" w:sz="0" w:space="0" w:color="auto"/>
        <w:right w:val="none" w:sz="0" w:space="0" w:color="auto"/>
      </w:divBdr>
    </w:div>
    <w:div w:id="1357149409">
      <w:bodyDiv w:val="1"/>
      <w:marLeft w:val="0"/>
      <w:marRight w:val="0"/>
      <w:marTop w:val="0"/>
      <w:marBottom w:val="0"/>
      <w:divBdr>
        <w:top w:val="none" w:sz="0" w:space="0" w:color="auto"/>
        <w:left w:val="none" w:sz="0" w:space="0" w:color="auto"/>
        <w:bottom w:val="none" w:sz="0" w:space="0" w:color="auto"/>
        <w:right w:val="none" w:sz="0" w:space="0" w:color="auto"/>
      </w:divBdr>
    </w:div>
    <w:div w:id="1694186563">
      <w:bodyDiv w:val="1"/>
      <w:marLeft w:val="0"/>
      <w:marRight w:val="0"/>
      <w:marTop w:val="0"/>
      <w:marBottom w:val="0"/>
      <w:divBdr>
        <w:top w:val="none" w:sz="0" w:space="0" w:color="auto"/>
        <w:left w:val="none" w:sz="0" w:space="0" w:color="auto"/>
        <w:bottom w:val="none" w:sz="0" w:space="0" w:color="auto"/>
        <w:right w:val="none" w:sz="0" w:space="0" w:color="auto"/>
      </w:divBdr>
    </w:div>
    <w:div w:id="1730836821">
      <w:bodyDiv w:val="1"/>
      <w:marLeft w:val="0"/>
      <w:marRight w:val="0"/>
      <w:marTop w:val="0"/>
      <w:marBottom w:val="0"/>
      <w:divBdr>
        <w:top w:val="none" w:sz="0" w:space="0" w:color="auto"/>
        <w:left w:val="none" w:sz="0" w:space="0" w:color="auto"/>
        <w:bottom w:val="none" w:sz="0" w:space="0" w:color="auto"/>
        <w:right w:val="none" w:sz="0" w:space="0" w:color="auto"/>
      </w:divBdr>
    </w:div>
    <w:div w:id="1827092685">
      <w:bodyDiv w:val="1"/>
      <w:marLeft w:val="0"/>
      <w:marRight w:val="0"/>
      <w:marTop w:val="0"/>
      <w:marBottom w:val="0"/>
      <w:divBdr>
        <w:top w:val="none" w:sz="0" w:space="0" w:color="auto"/>
        <w:left w:val="none" w:sz="0" w:space="0" w:color="auto"/>
        <w:bottom w:val="none" w:sz="0" w:space="0" w:color="auto"/>
        <w:right w:val="none" w:sz="0" w:space="0" w:color="auto"/>
      </w:divBdr>
    </w:div>
    <w:div w:id="2038381783">
      <w:bodyDiv w:val="1"/>
      <w:marLeft w:val="0"/>
      <w:marRight w:val="0"/>
      <w:marTop w:val="0"/>
      <w:marBottom w:val="0"/>
      <w:divBdr>
        <w:top w:val="none" w:sz="0" w:space="0" w:color="auto"/>
        <w:left w:val="none" w:sz="0" w:space="0" w:color="auto"/>
        <w:bottom w:val="none" w:sz="0" w:space="0" w:color="auto"/>
        <w:right w:val="none" w:sz="0" w:space="0" w:color="auto"/>
      </w:divBdr>
      <w:divsChild>
        <w:div w:id="143162688">
          <w:marLeft w:val="0"/>
          <w:marRight w:val="0"/>
          <w:marTop w:val="0"/>
          <w:marBottom w:val="0"/>
          <w:divBdr>
            <w:top w:val="none" w:sz="0" w:space="0" w:color="auto"/>
            <w:left w:val="none" w:sz="0" w:space="0" w:color="auto"/>
            <w:bottom w:val="none" w:sz="0" w:space="0" w:color="auto"/>
            <w:right w:val="none" w:sz="0" w:space="0" w:color="auto"/>
          </w:divBdr>
        </w:div>
      </w:divsChild>
    </w:div>
    <w:div w:id="205993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F9EF6-2501-46C1-9856-FD12FC518B7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85</TotalTime>
  <Pages>20</Pages>
  <Words>6295</Words>
  <Characters>35888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GDFC</cp:lastModifiedBy>
  <cp:revision>72</cp:revision>
  <cp:lastPrinted>2026-10-12T08:15:00Z</cp:lastPrinted>
  <dcterms:created xsi:type="dcterms:W3CDTF">2026-09-14T08:43:00Z</dcterms:created>
  <dcterms:modified xsi:type="dcterms:W3CDTF">2026-10-12T13:14:00Z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15e3f401,3b3d8d15,62e643c8</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2026-05-28T11:29:20Z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2d2aff84-9f08-490f-a3b3-4c8ca6bbd79f</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