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xml" ContentType="application/vnd.openxmlformats-officedocument.themeOverrid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theme/themeOverride2.xml" ContentType="application/vnd.openxmlformats-officedocument.themeOverrid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charts/chart11.xml" ContentType="application/vnd.openxmlformats-officedocument.drawingml.chart+xml"/>
  <Override PartName="/word/charts/style11.xml" ContentType="application/vnd.ms-office.chartstyle+xml"/>
  <Override PartName="/word/charts/colors11.xml" ContentType="application/vnd.ms-office.chartcolorstyle+xml"/>
  <Override PartName="/word/theme/themeOverride3.xml" ContentType="application/vnd.openxmlformats-officedocument.themeOverride+xml"/>
  <Override PartName="/word/charts/chart12.xml" ContentType="application/vnd.openxmlformats-officedocument.drawingml.chart+xml"/>
  <Override PartName="/word/charts/style12.xml" ContentType="application/vnd.ms-office.chartstyle+xml"/>
  <Override PartName="/word/charts/colors12.xml" ContentType="application/vnd.ms-office.chartcolorstyle+xml"/>
  <Override PartName="/word/charts/chart13.xml" ContentType="application/vnd.openxmlformats-officedocument.drawingml.chart+xml"/>
  <Override PartName="/word/charts/style13.xml" ContentType="application/vnd.ms-office.chartstyle+xml"/>
  <Override PartName="/word/charts/colors13.xml" ContentType="application/vnd.ms-office.chartcolorstyle+xml"/>
  <Override PartName="/word/charts/chart14.xml" ContentType="application/vnd.openxmlformats-officedocument.drawingml.chart+xml"/>
  <Override PartName="/word/charts/style14.xml" ContentType="application/vnd.ms-office.chartstyle+xml"/>
  <Override PartName="/word/charts/colors14.xml" ContentType="application/vnd.ms-office.chartcolorstyle+xml"/>
  <Override PartName="/word/charts/chart15.xml" ContentType="application/vnd.openxmlformats-officedocument.drawingml.chart+xml"/>
  <Override PartName="/word/charts/style15.xml" ContentType="application/vnd.ms-office.chartstyle+xml"/>
  <Override PartName="/word/charts/colors15.xml" ContentType="application/vnd.ms-office.chartcolorstyle+xml"/>
  <Override PartName="/word/charts/chart16.xml" ContentType="application/vnd.openxmlformats-officedocument.drawingml.chart+xml"/>
  <Override PartName="/word/charts/style16.xml" ContentType="application/vnd.ms-office.chartstyle+xml"/>
  <Override PartName="/word/charts/colors16.xml" ContentType="application/vnd.ms-office.chartcolorstyle+xml"/>
  <Override PartName="/word/theme/themeOverride4.xml" ContentType="application/vnd.openxmlformats-officedocument.themeOverride+xml"/>
  <Override PartName="/word/charts/chart17.xml" ContentType="application/vnd.openxmlformats-officedocument.drawingml.chart+xml"/>
  <Override PartName="/word/charts/style17.xml" ContentType="application/vnd.ms-office.chartstyle+xml"/>
  <Override PartName="/word/charts/colors17.xml" ContentType="application/vnd.ms-office.chartcolorstyle+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microsoft.com/office/2020/02/relationships/classificationlabels" Target="docMetadata/LabelInfo.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8DEC346" w14:textId="77777777" w:rsidR="00580735" w:rsidRPr="00F80224" w:rsidRDefault="00E849DD" w:rsidP="004C5A6A">
      <w:r w:rsidRPr="00CF487F">
        <w:rPr>
          <w:noProof/>
          <w:lang w:val="en-GB" w:eastAsia="en-GB"/>
        </w:rPr>
        <w:drawing>
          <wp:inline distT="0" distB="0" distL="0" distR="0" wp14:anchorId="6A859889" wp14:editId="22399D35">
            <wp:extent cx="5829300" cy="1019175"/>
            <wp:effectExtent l="0" t="0" r="0" b="0"/>
            <wp:docPr id="2"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829300" cy="1019175"/>
                    </a:xfrm>
                    <a:prstGeom prst="rect">
                      <a:avLst/>
                    </a:prstGeom>
                    <a:noFill/>
                    <a:ln>
                      <a:noFill/>
                    </a:ln>
                  </pic:spPr>
                </pic:pic>
              </a:graphicData>
            </a:graphic>
          </wp:inline>
        </w:drawing>
      </w:r>
      <w:r w:rsidR="00580735" w:rsidRPr="008E614C">
        <w:t xml:space="preserve">DREJTORIA E PËRGJITHSHME E BORXHIT </w:t>
      </w:r>
      <w:r w:rsidR="00A22D3D" w:rsidRPr="008E614C">
        <w:t>SHTET</w:t>
      </w:r>
      <w:r w:rsidR="00245DAE" w:rsidRPr="008E614C">
        <w:t>Ë</w:t>
      </w:r>
      <w:r w:rsidR="00A22D3D" w:rsidRPr="008E614C">
        <w:t>ROR</w:t>
      </w:r>
      <w:r w:rsidR="00580735" w:rsidRPr="008E614C">
        <w:t xml:space="preserve"> </w:t>
      </w:r>
    </w:p>
    <w:p w14:paraId="34F60296" w14:textId="77777777" w:rsidR="00580735" w:rsidRPr="008E614C" w:rsidRDefault="00580735" w:rsidP="00CF487F">
      <w:pPr>
        <w:shd w:val="clear" w:color="auto" w:fill="FFFFFF"/>
        <w:autoSpaceDE w:val="0"/>
        <w:autoSpaceDN w:val="0"/>
        <w:adjustRightInd w:val="0"/>
        <w:spacing w:after="0" w:line="240" w:lineRule="auto"/>
        <w:ind w:right="-46"/>
        <w:rPr>
          <w:rFonts w:ascii="Times New Roman" w:eastAsia="Batang" w:hAnsi="Times New Roman"/>
          <w:b/>
          <w:noProof/>
          <w:color w:val="800000"/>
          <w:sz w:val="24"/>
          <w:szCs w:val="24"/>
          <w:lang w:eastAsia="ko-KR"/>
        </w:rPr>
      </w:pPr>
    </w:p>
    <w:p w14:paraId="5CCE0A22" w14:textId="77777777" w:rsidR="00A47106" w:rsidRPr="008E614C" w:rsidRDefault="00A47106" w:rsidP="00CF487F">
      <w:pPr>
        <w:shd w:val="clear" w:color="auto" w:fill="FFFFFF"/>
        <w:autoSpaceDE w:val="0"/>
        <w:autoSpaceDN w:val="0"/>
        <w:adjustRightInd w:val="0"/>
        <w:spacing w:after="0" w:line="240" w:lineRule="auto"/>
        <w:ind w:right="-46"/>
        <w:rPr>
          <w:rFonts w:ascii="Times New Roman" w:eastAsia="Batang" w:hAnsi="Times New Roman"/>
          <w:b/>
          <w:noProof/>
          <w:color w:val="800000"/>
          <w:sz w:val="24"/>
          <w:szCs w:val="24"/>
          <w:lang w:eastAsia="ko-KR"/>
        </w:rPr>
      </w:pPr>
    </w:p>
    <w:p w14:paraId="6767ABCA" w14:textId="77777777" w:rsidR="00A47106" w:rsidRPr="008E614C" w:rsidRDefault="00A47106" w:rsidP="00CF487F">
      <w:pPr>
        <w:shd w:val="clear" w:color="auto" w:fill="FFFFFF"/>
        <w:autoSpaceDE w:val="0"/>
        <w:autoSpaceDN w:val="0"/>
        <w:adjustRightInd w:val="0"/>
        <w:spacing w:after="0" w:line="240" w:lineRule="auto"/>
        <w:ind w:right="-46"/>
        <w:rPr>
          <w:rFonts w:ascii="Times New Roman" w:eastAsia="Batang" w:hAnsi="Times New Roman"/>
          <w:b/>
          <w:noProof/>
          <w:color w:val="800000"/>
          <w:sz w:val="24"/>
          <w:szCs w:val="24"/>
          <w:lang w:eastAsia="ko-KR"/>
        </w:rPr>
      </w:pPr>
    </w:p>
    <w:p w14:paraId="0F3664BD" w14:textId="77777777" w:rsidR="00A47106" w:rsidRPr="008E614C" w:rsidRDefault="00A47106" w:rsidP="00CF487F">
      <w:pPr>
        <w:shd w:val="clear" w:color="auto" w:fill="FFFFFF"/>
        <w:autoSpaceDE w:val="0"/>
        <w:autoSpaceDN w:val="0"/>
        <w:adjustRightInd w:val="0"/>
        <w:spacing w:after="0" w:line="240" w:lineRule="auto"/>
        <w:ind w:right="-46"/>
        <w:rPr>
          <w:rFonts w:ascii="Times New Roman" w:eastAsia="Batang" w:hAnsi="Times New Roman"/>
          <w:b/>
          <w:noProof/>
          <w:color w:val="800000"/>
          <w:sz w:val="24"/>
          <w:szCs w:val="24"/>
          <w:lang w:eastAsia="ko-KR"/>
        </w:rPr>
      </w:pPr>
    </w:p>
    <w:p w14:paraId="34C35FE8" w14:textId="77777777" w:rsidR="00C91F6E" w:rsidRPr="008E614C" w:rsidRDefault="00C91F6E" w:rsidP="00CF487F">
      <w:pPr>
        <w:shd w:val="clear" w:color="auto" w:fill="FFFFFF"/>
        <w:autoSpaceDE w:val="0"/>
        <w:autoSpaceDN w:val="0"/>
        <w:adjustRightInd w:val="0"/>
        <w:spacing w:after="0" w:line="240" w:lineRule="auto"/>
        <w:ind w:right="-46"/>
        <w:rPr>
          <w:rFonts w:ascii="Times New Roman" w:eastAsia="Batang" w:hAnsi="Times New Roman"/>
          <w:b/>
          <w:noProof/>
          <w:color w:val="800000"/>
          <w:sz w:val="24"/>
          <w:szCs w:val="24"/>
          <w:lang w:eastAsia="ko-KR"/>
        </w:rPr>
      </w:pPr>
    </w:p>
    <w:p w14:paraId="4643186E" w14:textId="77777777" w:rsidR="00A47106" w:rsidRPr="008E614C" w:rsidRDefault="00A47106" w:rsidP="00CF487F">
      <w:pPr>
        <w:shd w:val="clear" w:color="auto" w:fill="FFFFFF"/>
        <w:autoSpaceDE w:val="0"/>
        <w:autoSpaceDN w:val="0"/>
        <w:adjustRightInd w:val="0"/>
        <w:spacing w:after="0" w:line="240" w:lineRule="auto"/>
        <w:ind w:right="-46"/>
        <w:rPr>
          <w:rFonts w:ascii="Times New Roman" w:eastAsia="Batang" w:hAnsi="Times New Roman"/>
          <w:b/>
          <w:noProof/>
          <w:color w:val="800000"/>
          <w:sz w:val="24"/>
          <w:szCs w:val="24"/>
          <w:lang w:eastAsia="ko-KR"/>
        </w:rPr>
      </w:pPr>
    </w:p>
    <w:p w14:paraId="170D02F0" w14:textId="77777777" w:rsidR="00A47106" w:rsidRPr="00AC4F41" w:rsidRDefault="00A47106" w:rsidP="00CF487F">
      <w:pPr>
        <w:shd w:val="clear" w:color="auto" w:fill="FFFFFF"/>
        <w:autoSpaceDE w:val="0"/>
        <w:autoSpaceDN w:val="0"/>
        <w:adjustRightInd w:val="0"/>
        <w:spacing w:after="0" w:line="240" w:lineRule="auto"/>
        <w:ind w:right="-46"/>
        <w:jc w:val="center"/>
        <w:rPr>
          <w:rFonts w:ascii="Times New Roman" w:eastAsia="Batang" w:hAnsi="Times New Roman"/>
          <w:b/>
          <w:noProof/>
          <w:color w:val="800000"/>
          <w:sz w:val="48"/>
          <w:szCs w:val="48"/>
          <w:lang w:eastAsia="ko-KR"/>
        </w:rPr>
      </w:pPr>
    </w:p>
    <w:p w14:paraId="693675E5" w14:textId="77777777" w:rsidR="00F6252F" w:rsidRPr="00AC4F41" w:rsidRDefault="002E0F5E" w:rsidP="00CF487F">
      <w:pPr>
        <w:shd w:val="clear" w:color="auto" w:fill="FFFFFF"/>
        <w:autoSpaceDE w:val="0"/>
        <w:autoSpaceDN w:val="0"/>
        <w:adjustRightInd w:val="0"/>
        <w:spacing w:after="0" w:line="240" w:lineRule="auto"/>
        <w:ind w:right="-46"/>
        <w:jc w:val="center"/>
        <w:rPr>
          <w:rFonts w:ascii="Times New Roman" w:eastAsia="Batang" w:hAnsi="Times New Roman"/>
          <w:b/>
          <w:noProof/>
          <w:color w:val="800000"/>
          <w:sz w:val="48"/>
          <w:szCs w:val="48"/>
          <w:lang w:eastAsia="ko-KR"/>
        </w:rPr>
      </w:pPr>
      <w:r w:rsidRPr="00AC4F41">
        <w:rPr>
          <w:rFonts w:ascii="Times New Roman" w:eastAsia="Batang" w:hAnsi="Times New Roman"/>
          <w:b/>
          <w:noProof/>
          <w:color w:val="800000"/>
          <w:sz w:val="48"/>
          <w:szCs w:val="48"/>
          <w:lang w:eastAsia="ko-KR"/>
        </w:rPr>
        <w:t>___</w:t>
      </w:r>
      <w:r w:rsidR="00F6252F" w:rsidRPr="00AC4F41">
        <w:rPr>
          <w:rFonts w:ascii="Times New Roman" w:eastAsia="Batang" w:hAnsi="Times New Roman"/>
          <w:b/>
          <w:noProof/>
          <w:color w:val="800000"/>
          <w:sz w:val="48"/>
          <w:szCs w:val="48"/>
          <w:lang w:eastAsia="ko-KR"/>
        </w:rPr>
        <w:t>______________________</w:t>
      </w:r>
      <w:r w:rsidRPr="00AC4F41">
        <w:rPr>
          <w:rFonts w:ascii="Times New Roman" w:eastAsia="Batang" w:hAnsi="Times New Roman"/>
          <w:b/>
          <w:noProof/>
          <w:color w:val="800000"/>
          <w:sz w:val="48"/>
          <w:szCs w:val="48"/>
          <w:lang w:eastAsia="ko-KR"/>
        </w:rPr>
        <w:t>_____</w:t>
      </w:r>
    </w:p>
    <w:p w14:paraId="6955C1AF" w14:textId="77777777" w:rsidR="0068427E" w:rsidRPr="00AC4F41" w:rsidRDefault="0068427E" w:rsidP="00CF487F">
      <w:pPr>
        <w:shd w:val="clear" w:color="auto" w:fill="FFFFFF"/>
        <w:autoSpaceDE w:val="0"/>
        <w:autoSpaceDN w:val="0"/>
        <w:adjustRightInd w:val="0"/>
        <w:spacing w:after="0" w:line="240" w:lineRule="auto"/>
        <w:ind w:right="-46"/>
        <w:jc w:val="center"/>
        <w:rPr>
          <w:rFonts w:ascii="Times New Roman" w:eastAsia="Batang" w:hAnsi="Times New Roman"/>
          <w:b/>
          <w:noProof/>
          <w:color w:val="800000"/>
          <w:sz w:val="48"/>
          <w:szCs w:val="48"/>
          <w:lang w:eastAsia="ko-KR"/>
        </w:rPr>
      </w:pPr>
    </w:p>
    <w:p w14:paraId="19F43B35" w14:textId="77777777" w:rsidR="003E7C26" w:rsidRPr="00AC4F41" w:rsidRDefault="003E7C26" w:rsidP="00CF487F">
      <w:pPr>
        <w:shd w:val="clear" w:color="auto" w:fill="FFFFFF"/>
        <w:autoSpaceDE w:val="0"/>
        <w:autoSpaceDN w:val="0"/>
        <w:adjustRightInd w:val="0"/>
        <w:spacing w:after="0" w:line="240" w:lineRule="auto"/>
        <w:ind w:right="-46"/>
        <w:jc w:val="center"/>
        <w:rPr>
          <w:rFonts w:ascii="Times New Roman" w:eastAsia="Batang" w:hAnsi="Times New Roman"/>
          <w:b/>
          <w:noProof/>
          <w:sz w:val="48"/>
          <w:szCs w:val="48"/>
          <w:lang w:eastAsia="ko-KR"/>
        </w:rPr>
      </w:pPr>
      <w:r w:rsidRPr="00AC4F41">
        <w:rPr>
          <w:rFonts w:ascii="Times New Roman" w:eastAsia="Batang" w:hAnsi="Times New Roman"/>
          <w:b/>
          <w:noProof/>
          <w:sz w:val="48"/>
          <w:szCs w:val="48"/>
          <w:lang w:eastAsia="ko-KR"/>
        </w:rPr>
        <w:t>ANALIZ</w:t>
      </w:r>
      <w:r w:rsidR="0059355B" w:rsidRPr="00AC4F41">
        <w:rPr>
          <w:rFonts w:ascii="Times New Roman" w:eastAsia="Batang" w:hAnsi="Times New Roman"/>
          <w:b/>
          <w:noProof/>
          <w:sz w:val="48"/>
          <w:szCs w:val="48"/>
          <w:lang w:eastAsia="ko-KR"/>
        </w:rPr>
        <w:t>A</w:t>
      </w:r>
    </w:p>
    <w:p w14:paraId="4990118E" w14:textId="77777777" w:rsidR="003E7C26" w:rsidRPr="00AC4F41" w:rsidRDefault="003E7C26" w:rsidP="00CF487F">
      <w:pPr>
        <w:shd w:val="clear" w:color="auto" w:fill="FFFFFF"/>
        <w:autoSpaceDE w:val="0"/>
        <w:autoSpaceDN w:val="0"/>
        <w:adjustRightInd w:val="0"/>
        <w:spacing w:after="0" w:line="240" w:lineRule="auto"/>
        <w:ind w:right="-46"/>
        <w:jc w:val="center"/>
        <w:rPr>
          <w:rFonts w:ascii="Times New Roman" w:eastAsia="Batang" w:hAnsi="Times New Roman"/>
          <w:b/>
          <w:noProof/>
          <w:sz w:val="48"/>
          <w:szCs w:val="48"/>
          <w:lang w:eastAsia="ko-KR"/>
        </w:rPr>
      </w:pPr>
      <w:r w:rsidRPr="00AC4F41">
        <w:rPr>
          <w:rFonts w:ascii="Times New Roman" w:eastAsia="Batang" w:hAnsi="Times New Roman"/>
          <w:b/>
          <w:noProof/>
          <w:sz w:val="48"/>
          <w:szCs w:val="48"/>
          <w:lang w:eastAsia="ko-KR"/>
        </w:rPr>
        <w:t>E</w:t>
      </w:r>
    </w:p>
    <w:p w14:paraId="36FE625B" w14:textId="77777777" w:rsidR="00F6252F" w:rsidRPr="00AC4F41" w:rsidRDefault="003E7C26" w:rsidP="00CF487F">
      <w:pPr>
        <w:shd w:val="clear" w:color="auto" w:fill="FFFFFF"/>
        <w:autoSpaceDE w:val="0"/>
        <w:autoSpaceDN w:val="0"/>
        <w:adjustRightInd w:val="0"/>
        <w:spacing w:after="0" w:line="240" w:lineRule="auto"/>
        <w:ind w:right="-46"/>
        <w:jc w:val="center"/>
        <w:rPr>
          <w:rFonts w:ascii="Times New Roman" w:eastAsia="Batang" w:hAnsi="Times New Roman"/>
          <w:b/>
          <w:noProof/>
          <w:sz w:val="48"/>
          <w:szCs w:val="48"/>
          <w:lang w:eastAsia="ko-KR"/>
        </w:rPr>
      </w:pPr>
      <w:r w:rsidRPr="00AC4F41">
        <w:rPr>
          <w:rFonts w:ascii="Times New Roman" w:eastAsia="Batang" w:hAnsi="Times New Roman"/>
          <w:b/>
          <w:noProof/>
          <w:sz w:val="48"/>
          <w:szCs w:val="48"/>
          <w:lang w:eastAsia="ko-KR"/>
        </w:rPr>
        <w:t>BORXHIT PUBLIK</w:t>
      </w:r>
    </w:p>
    <w:p w14:paraId="58101ADE" w14:textId="77777777" w:rsidR="00F6252F" w:rsidRPr="00AC4F41" w:rsidRDefault="00F6252F" w:rsidP="00CF487F">
      <w:pPr>
        <w:shd w:val="clear" w:color="auto" w:fill="FFFFFF"/>
        <w:autoSpaceDE w:val="0"/>
        <w:autoSpaceDN w:val="0"/>
        <w:adjustRightInd w:val="0"/>
        <w:spacing w:after="0" w:line="240" w:lineRule="auto"/>
        <w:ind w:right="-46"/>
        <w:jc w:val="center"/>
        <w:rPr>
          <w:rFonts w:ascii="Times New Roman" w:eastAsia="Batang" w:hAnsi="Times New Roman"/>
          <w:b/>
          <w:noProof/>
          <w:sz w:val="48"/>
          <w:szCs w:val="48"/>
          <w:lang w:eastAsia="ko-KR"/>
        </w:rPr>
      </w:pPr>
      <w:r w:rsidRPr="00AC4F41">
        <w:rPr>
          <w:rFonts w:ascii="Times New Roman" w:eastAsia="Batang" w:hAnsi="Times New Roman"/>
          <w:b/>
          <w:noProof/>
          <w:color w:val="800000"/>
          <w:sz w:val="48"/>
          <w:szCs w:val="48"/>
          <w:lang w:eastAsia="ko-KR"/>
        </w:rPr>
        <w:t>______________________________</w:t>
      </w:r>
    </w:p>
    <w:p w14:paraId="7CE3A05E" w14:textId="111E3BDC" w:rsidR="00F6252F" w:rsidRPr="00AC4F41" w:rsidRDefault="004308D6" w:rsidP="00CF487F">
      <w:pPr>
        <w:shd w:val="clear" w:color="auto" w:fill="FFFFFF"/>
        <w:autoSpaceDE w:val="0"/>
        <w:autoSpaceDN w:val="0"/>
        <w:adjustRightInd w:val="0"/>
        <w:spacing w:after="0" w:line="360" w:lineRule="auto"/>
        <w:ind w:right="-46"/>
        <w:jc w:val="center"/>
        <w:rPr>
          <w:rFonts w:ascii="Times New Roman" w:eastAsia="Batang" w:hAnsi="Times New Roman"/>
          <w:b/>
          <w:noProof/>
          <w:color w:val="C00000"/>
          <w:sz w:val="48"/>
          <w:szCs w:val="48"/>
          <w:lang w:eastAsia="ko-KR"/>
        </w:rPr>
      </w:pPr>
      <w:r w:rsidRPr="00AC4F41">
        <w:rPr>
          <w:rFonts w:ascii="Times New Roman" w:eastAsia="Batang" w:hAnsi="Times New Roman"/>
          <w:b/>
          <w:noProof/>
          <w:color w:val="C00000"/>
          <w:sz w:val="48"/>
          <w:szCs w:val="48"/>
          <w:lang w:eastAsia="ko-KR"/>
        </w:rPr>
        <w:t>(</w:t>
      </w:r>
      <w:r w:rsidR="00385FA2">
        <w:rPr>
          <w:rFonts w:ascii="Times New Roman" w:eastAsia="Batang" w:hAnsi="Times New Roman"/>
          <w:b/>
          <w:noProof/>
          <w:color w:val="C00000"/>
          <w:sz w:val="48"/>
          <w:szCs w:val="48"/>
          <w:lang w:eastAsia="ko-KR"/>
        </w:rPr>
        <w:t xml:space="preserve">Janar- </w:t>
      </w:r>
      <w:r w:rsidR="0022653A">
        <w:rPr>
          <w:rFonts w:ascii="Times New Roman" w:eastAsia="Batang" w:hAnsi="Times New Roman"/>
          <w:b/>
          <w:noProof/>
          <w:color w:val="C00000"/>
          <w:sz w:val="48"/>
          <w:szCs w:val="48"/>
          <w:lang w:eastAsia="ko-KR"/>
        </w:rPr>
        <w:t>Dhjetor</w:t>
      </w:r>
      <w:r w:rsidR="00385FA2">
        <w:rPr>
          <w:rFonts w:ascii="Times New Roman" w:eastAsia="Batang" w:hAnsi="Times New Roman"/>
          <w:b/>
          <w:noProof/>
          <w:color w:val="C00000"/>
          <w:sz w:val="48"/>
          <w:szCs w:val="48"/>
          <w:lang w:eastAsia="ko-KR"/>
        </w:rPr>
        <w:t xml:space="preserve"> 202</w:t>
      </w:r>
      <w:r w:rsidR="004278E7">
        <w:rPr>
          <w:rFonts w:ascii="Times New Roman" w:eastAsia="Batang" w:hAnsi="Times New Roman"/>
          <w:b/>
          <w:noProof/>
          <w:color w:val="C00000"/>
          <w:sz w:val="48"/>
          <w:szCs w:val="48"/>
          <w:lang w:eastAsia="ko-KR"/>
        </w:rPr>
        <w:t>5</w:t>
      </w:r>
      <w:r w:rsidRPr="00AC4F41">
        <w:rPr>
          <w:rFonts w:ascii="Times New Roman" w:eastAsia="Batang" w:hAnsi="Times New Roman"/>
          <w:b/>
          <w:noProof/>
          <w:color w:val="C00000"/>
          <w:sz w:val="48"/>
          <w:szCs w:val="48"/>
          <w:lang w:eastAsia="ko-KR"/>
        </w:rPr>
        <w:t>)</w:t>
      </w:r>
    </w:p>
    <w:p w14:paraId="438C41AA" w14:textId="77777777" w:rsidR="004B551A" w:rsidRPr="00F80224" w:rsidRDefault="004B551A" w:rsidP="00FC2F2F">
      <w:pPr>
        <w:tabs>
          <w:tab w:val="left" w:pos="2730"/>
        </w:tabs>
        <w:spacing w:before="100" w:beforeAutospacing="1" w:after="0"/>
        <w:ind w:right="-46"/>
        <w:jc w:val="center"/>
        <w:rPr>
          <w:rFonts w:ascii="Times New Roman" w:hAnsi="Times New Roman"/>
          <w:b/>
          <w:sz w:val="24"/>
          <w:szCs w:val="24"/>
        </w:rPr>
      </w:pPr>
    </w:p>
    <w:p w14:paraId="76BFF8FC" w14:textId="77777777" w:rsidR="004B551A" w:rsidRPr="00F80224" w:rsidRDefault="004B551A" w:rsidP="00FC2F2F">
      <w:pPr>
        <w:tabs>
          <w:tab w:val="left" w:pos="2730"/>
        </w:tabs>
        <w:spacing w:before="100" w:beforeAutospacing="1" w:after="0"/>
        <w:ind w:right="-46"/>
        <w:jc w:val="center"/>
        <w:rPr>
          <w:rFonts w:ascii="Times New Roman" w:hAnsi="Times New Roman"/>
          <w:b/>
          <w:sz w:val="24"/>
          <w:szCs w:val="24"/>
        </w:rPr>
      </w:pPr>
    </w:p>
    <w:p w14:paraId="3DBFE0C5" w14:textId="77777777" w:rsidR="004B551A" w:rsidRPr="00F80224" w:rsidRDefault="004B551A" w:rsidP="00FC2F2F">
      <w:pPr>
        <w:tabs>
          <w:tab w:val="left" w:pos="2730"/>
        </w:tabs>
        <w:spacing w:before="100" w:beforeAutospacing="1" w:after="0"/>
        <w:ind w:right="-46"/>
        <w:jc w:val="center"/>
        <w:rPr>
          <w:rFonts w:ascii="Times New Roman" w:hAnsi="Times New Roman"/>
          <w:b/>
          <w:sz w:val="24"/>
          <w:szCs w:val="24"/>
        </w:rPr>
      </w:pPr>
    </w:p>
    <w:p w14:paraId="051EBDE9" w14:textId="77777777" w:rsidR="00A47106" w:rsidRPr="008E614C" w:rsidRDefault="00A47106" w:rsidP="00FC2F2F">
      <w:pPr>
        <w:spacing w:after="0" w:line="240" w:lineRule="auto"/>
        <w:ind w:right="-46"/>
        <w:jc w:val="center"/>
        <w:rPr>
          <w:rFonts w:ascii="Times New Roman" w:hAnsi="Times New Roman"/>
          <w:b/>
          <w:caps/>
          <w:sz w:val="24"/>
          <w:szCs w:val="24"/>
        </w:rPr>
      </w:pPr>
    </w:p>
    <w:p w14:paraId="07684D0B" w14:textId="77777777" w:rsidR="00F6252F" w:rsidRPr="00F80224" w:rsidRDefault="00F6252F" w:rsidP="00FC2F2F">
      <w:pPr>
        <w:ind w:right="-46"/>
        <w:rPr>
          <w:rFonts w:ascii="Times New Roman" w:hAnsi="Times New Roman"/>
          <w:b/>
          <w:sz w:val="24"/>
          <w:szCs w:val="24"/>
        </w:rPr>
      </w:pPr>
    </w:p>
    <w:p w14:paraId="476057B7" w14:textId="77777777" w:rsidR="00F6252F" w:rsidRPr="00F80224" w:rsidRDefault="00F6252F" w:rsidP="00FC2F2F">
      <w:pPr>
        <w:ind w:right="-46"/>
        <w:rPr>
          <w:rFonts w:ascii="Times New Roman" w:hAnsi="Times New Roman"/>
          <w:b/>
          <w:sz w:val="24"/>
          <w:szCs w:val="24"/>
        </w:rPr>
      </w:pPr>
    </w:p>
    <w:p w14:paraId="5611F493" w14:textId="77777777" w:rsidR="00F6252F" w:rsidRPr="00F80224" w:rsidRDefault="00F6252F" w:rsidP="00FC2F2F">
      <w:pPr>
        <w:ind w:right="-46"/>
        <w:rPr>
          <w:rFonts w:ascii="Times New Roman" w:hAnsi="Times New Roman"/>
          <w:b/>
          <w:sz w:val="24"/>
          <w:szCs w:val="24"/>
        </w:rPr>
      </w:pPr>
    </w:p>
    <w:p w14:paraId="09E0973A" w14:textId="77777777" w:rsidR="00F6252F" w:rsidRPr="00F80224" w:rsidRDefault="00A345B1" w:rsidP="00A345B1">
      <w:pPr>
        <w:tabs>
          <w:tab w:val="left" w:pos="8205"/>
        </w:tabs>
        <w:ind w:right="-46"/>
        <w:rPr>
          <w:rFonts w:ascii="Times New Roman" w:hAnsi="Times New Roman"/>
          <w:b/>
          <w:sz w:val="24"/>
          <w:szCs w:val="24"/>
        </w:rPr>
      </w:pPr>
      <w:r w:rsidRPr="00F80224">
        <w:rPr>
          <w:rFonts w:ascii="Times New Roman" w:hAnsi="Times New Roman"/>
          <w:b/>
          <w:sz w:val="24"/>
          <w:szCs w:val="24"/>
        </w:rPr>
        <w:tab/>
      </w:r>
    </w:p>
    <w:p w14:paraId="08164E29" w14:textId="77777777" w:rsidR="00182BC8" w:rsidRPr="00F80224" w:rsidRDefault="00182BC8" w:rsidP="00A345B1">
      <w:pPr>
        <w:tabs>
          <w:tab w:val="left" w:pos="8205"/>
        </w:tabs>
        <w:ind w:right="-46"/>
        <w:rPr>
          <w:rFonts w:ascii="Times New Roman" w:hAnsi="Times New Roman"/>
          <w:b/>
          <w:sz w:val="24"/>
          <w:szCs w:val="24"/>
        </w:rPr>
      </w:pPr>
    </w:p>
    <w:p w14:paraId="5AC13650" w14:textId="77777777" w:rsidR="00F6252F" w:rsidRPr="00F80224" w:rsidRDefault="00F6252F" w:rsidP="00FC2F2F">
      <w:pPr>
        <w:ind w:right="-46"/>
        <w:rPr>
          <w:rFonts w:ascii="Times New Roman" w:hAnsi="Times New Roman"/>
          <w:b/>
          <w:sz w:val="24"/>
          <w:szCs w:val="24"/>
        </w:rPr>
      </w:pPr>
    </w:p>
    <w:p w14:paraId="414D767A" w14:textId="77777777" w:rsidR="00F6252F" w:rsidRPr="00F80224" w:rsidRDefault="00F6252F" w:rsidP="00FC2F2F">
      <w:pPr>
        <w:ind w:right="-46"/>
        <w:rPr>
          <w:rFonts w:ascii="Times New Roman" w:hAnsi="Times New Roman"/>
          <w:b/>
          <w:sz w:val="24"/>
          <w:szCs w:val="24"/>
        </w:rPr>
      </w:pPr>
    </w:p>
    <w:p w14:paraId="53C6F0E0" w14:textId="77777777" w:rsidR="00F6252F" w:rsidRPr="008E614C" w:rsidRDefault="00F6252F" w:rsidP="00FC2F2F">
      <w:pPr>
        <w:ind w:right="-46"/>
        <w:rPr>
          <w:rFonts w:ascii="Times New Roman" w:hAnsi="Times New Roman"/>
          <w:sz w:val="24"/>
          <w:szCs w:val="24"/>
        </w:rPr>
      </w:pPr>
    </w:p>
    <w:p w14:paraId="13AC905F" w14:textId="77777777" w:rsidR="00F80224" w:rsidRDefault="00F80224" w:rsidP="00784E52">
      <w:pPr>
        <w:ind w:right="-46"/>
        <w:jc w:val="center"/>
        <w:rPr>
          <w:rFonts w:ascii="Times New Roman" w:hAnsi="Times New Roman"/>
          <w:sz w:val="24"/>
          <w:szCs w:val="24"/>
        </w:rPr>
      </w:pPr>
    </w:p>
    <w:p w14:paraId="5E2B5B09" w14:textId="77777777" w:rsidR="00F80224" w:rsidRDefault="00F80224" w:rsidP="00784E52">
      <w:pPr>
        <w:ind w:right="-46"/>
        <w:jc w:val="center"/>
        <w:rPr>
          <w:rFonts w:ascii="Times New Roman" w:hAnsi="Times New Roman"/>
          <w:sz w:val="24"/>
          <w:szCs w:val="24"/>
        </w:rPr>
      </w:pPr>
    </w:p>
    <w:p w14:paraId="40504FE5" w14:textId="77777777" w:rsidR="00914381" w:rsidRPr="008E614C" w:rsidRDefault="00914381" w:rsidP="00AC4F41">
      <w:pPr>
        <w:ind w:right="-46"/>
        <w:rPr>
          <w:rFonts w:ascii="Times New Roman" w:hAnsi="Times New Roman"/>
          <w:sz w:val="24"/>
          <w:szCs w:val="24"/>
        </w:rPr>
      </w:pPr>
    </w:p>
    <w:p w14:paraId="6415E60C" w14:textId="77777777" w:rsidR="001F3412" w:rsidRPr="00CF487F" w:rsidRDefault="001F3412" w:rsidP="00FC2F2F">
      <w:pPr>
        <w:pStyle w:val="TOCHeading"/>
        <w:ind w:right="-46"/>
        <w:rPr>
          <w:rFonts w:ascii="Times New Roman" w:eastAsia="Calibri" w:hAnsi="Times New Roman"/>
          <w:color w:val="auto"/>
          <w:sz w:val="24"/>
          <w:szCs w:val="24"/>
          <w:highlight w:val="yellow"/>
          <w:lang w:val="sq-AL"/>
        </w:rPr>
      </w:pPr>
    </w:p>
    <w:p w14:paraId="37273CBE" w14:textId="77777777" w:rsidR="00762F38" w:rsidRPr="008E614C" w:rsidRDefault="00506686" w:rsidP="00FC2F2F">
      <w:pPr>
        <w:pStyle w:val="TOCHeading"/>
        <w:ind w:right="-46"/>
        <w:jc w:val="center"/>
        <w:rPr>
          <w:rFonts w:ascii="Times New Roman" w:hAnsi="Times New Roman"/>
          <w:b/>
          <w:color w:val="C00000"/>
          <w:sz w:val="24"/>
          <w:szCs w:val="24"/>
        </w:rPr>
      </w:pPr>
      <w:r w:rsidRPr="008E614C">
        <w:rPr>
          <w:rFonts w:ascii="Times New Roman" w:hAnsi="Times New Roman"/>
          <w:b/>
          <w:color w:val="C00000"/>
          <w:sz w:val="24"/>
          <w:szCs w:val="24"/>
        </w:rPr>
        <w:t>P</w:t>
      </w:r>
      <w:r w:rsidR="00D7649A" w:rsidRPr="008E614C">
        <w:rPr>
          <w:rFonts w:ascii="Times New Roman" w:hAnsi="Times New Roman"/>
          <w:b/>
          <w:color w:val="C00000"/>
          <w:sz w:val="24"/>
          <w:szCs w:val="24"/>
        </w:rPr>
        <w:t>Ë</w:t>
      </w:r>
      <w:r w:rsidRPr="008E614C">
        <w:rPr>
          <w:rFonts w:ascii="Times New Roman" w:hAnsi="Times New Roman"/>
          <w:b/>
          <w:color w:val="C00000"/>
          <w:sz w:val="24"/>
          <w:szCs w:val="24"/>
        </w:rPr>
        <w:t>RMBAJTJ</w:t>
      </w:r>
      <w:r w:rsidR="00AD5C99" w:rsidRPr="008E614C">
        <w:rPr>
          <w:rFonts w:ascii="Times New Roman" w:hAnsi="Times New Roman"/>
          <w:b/>
          <w:color w:val="C00000"/>
          <w:sz w:val="24"/>
          <w:szCs w:val="24"/>
        </w:rPr>
        <w:t>E</w:t>
      </w:r>
    </w:p>
    <w:p w14:paraId="77520B74" w14:textId="77777777" w:rsidR="003B3BBB" w:rsidRPr="008E614C" w:rsidRDefault="003B3BBB" w:rsidP="00FC2F2F">
      <w:pPr>
        <w:ind w:right="-46"/>
        <w:rPr>
          <w:rFonts w:ascii="Times New Roman" w:hAnsi="Times New Roman"/>
          <w:sz w:val="24"/>
          <w:szCs w:val="24"/>
          <w:highlight w:val="yellow"/>
          <w:lang w:val="en-US"/>
        </w:rPr>
      </w:pPr>
    </w:p>
    <w:p w14:paraId="4811A276" w14:textId="77777777" w:rsidR="008E73D1" w:rsidRPr="008E73D1" w:rsidRDefault="00762F38" w:rsidP="00513848">
      <w:pPr>
        <w:pStyle w:val="TOC1"/>
        <w:rPr>
          <w:rFonts w:ascii="Times New Roman" w:hAnsi="Times New Roman"/>
          <w:sz w:val="24"/>
          <w:szCs w:val="24"/>
        </w:rPr>
      </w:pPr>
      <w:r w:rsidRPr="008E614C">
        <w:rPr>
          <w:rFonts w:ascii="Times New Roman" w:hAnsi="Times New Roman"/>
          <w:sz w:val="24"/>
          <w:szCs w:val="24"/>
        </w:rPr>
        <w:t xml:space="preserve">           </w:t>
      </w:r>
      <w:r w:rsidR="00506686" w:rsidRPr="008E73D1">
        <w:rPr>
          <w:rFonts w:ascii="Times New Roman" w:hAnsi="Times New Roman"/>
          <w:sz w:val="24"/>
          <w:szCs w:val="24"/>
        </w:rPr>
        <w:fldChar w:fldCharType="begin"/>
      </w:r>
      <w:r w:rsidR="00506686" w:rsidRPr="008E73D1">
        <w:rPr>
          <w:rFonts w:ascii="Times New Roman" w:hAnsi="Times New Roman"/>
          <w:sz w:val="24"/>
          <w:szCs w:val="24"/>
        </w:rPr>
        <w:instrText xml:space="preserve"> TOC \o "1-3" \h \z \u </w:instrText>
      </w:r>
      <w:r w:rsidR="00506686" w:rsidRPr="008E73D1">
        <w:rPr>
          <w:rFonts w:ascii="Times New Roman" w:hAnsi="Times New Roman"/>
          <w:sz w:val="24"/>
          <w:szCs w:val="24"/>
        </w:rPr>
        <w:fldChar w:fldCharType="separate"/>
      </w:r>
    </w:p>
    <w:p w14:paraId="67926ED8" w14:textId="06A4ABFA" w:rsidR="008E73D1" w:rsidRPr="008E73D1" w:rsidRDefault="008E73D1">
      <w:pPr>
        <w:pStyle w:val="TOC1"/>
        <w:rPr>
          <w:rFonts w:ascii="Times New Roman" w:eastAsiaTheme="minorEastAsia" w:hAnsi="Times New Roman"/>
          <w:b w:val="0"/>
          <w:kern w:val="2"/>
          <w:sz w:val="24"/>
          <w:szCs w:val="24"/>
          <w:lang w:val="en-US"/>
          <w14:ligatures w14:val="standardContextual"/>
        </w:rPr>
      </w:pPr>
      <w:hyperlink w:anchor="_Toc202177996" w:history="1">
        <w:r w:rsidRPr="008E73D1">
          <w:rPr>
            <w:rStyle w:val="Hyperlink"/>
            <w:rFonts w:ascii="Times New Roman" w:hAnsi="Times New Roman"/>
            <w:sz w:val="24"/>
            <w:szCs w:val="24"/>
          </w:rPr>
          <w:t>PËRMBLEDHJE</w:t>
        </w:r>
        <w:r w:rsidRPr="008E73D1">
          <w:rPr>
            <w:rFonts w:ascii="Times New Roman" w:hAnsi="Times New Roman"/>
            <w:webHidden/>
            <w:sz w:val="24"/>
            <w:szCs w:val="24"/>
          </w:rPr>
          <w:tab/>
        </w:r>
        <w:r w:rsidRPr="008E73D1">
          <w:rPr>
            <w:rFonts w:ascii="Times New Roman" w:hAnsi="Times New Roman"/>
            <w:webHidden/>
            <w:sz w:val="24"/>
            <w:szCs w:val="24"/>
          </w:rPr>
          <w:fldChar w:fldCharType="begin"/>
        </w:r>
        <w:r w:rsidRPr="008E73D1">
          <w:rPr>
            <w:rFonts w:ascii="Times New Roman" w:hAnsi="Times New Roman"/>
            <w:webHidden/>
            <w:sz w:val="24"/>
            <w:szCs w:val="24"/>
          </w:rPr>
          <w:instrText xml:space="preserve"> PAGEREF _Toc202177996 \h </w:instrText>
        </w:r>
        <w:r w:rsidRPr="008E73D1">
          <w:rPr>
            <w:rFonts w:ascii="Times New Roman" w:hAnsi="Times New Roman"/>
            <w:webHidden/>
            <w:sz w:val="24"/>
            <w:szCs w:val="24"/>
          </w:rPr>
        </w:r>
        <w:r w:rsidRPr="008E73D1">
          <w:rPr>
            <w:rFonts w:ascii="Times New Roman" w:hAnsi="Times New Roman"/>
            <w:webHidden/>
            <w:sz w:val="24"/>
            <w:szCs w:val="24"/>
          </w:rPr>
          <w:fldChar w:fldCharType="separate"/>
        </w:r>
        <w:r w:rsidR="001436EF">
          <w:rPr>
            <w:rFonts w:ascii="Times New Roman" w:hAnsi="Times New Roman"/>
            <w:webHidden/>
            <w:sz w:val="24"/>
            <w:szCs w:val="24"/>
          </w:rPr>
          <w:t>2</w:t>
        </w:r>
        <w:r w:rsidRPr="008E73D1">
          <w:rPr>
            <w:rFonts w:ascii="Times New Roman" w:hAnsi="Times New Roman"/>
            <w:webHidden/>
            <w:sz w:val="24"/>
            <w:szCs w:val="24"/>
          </w:rPr>
          <w:fldChar w:fldCharType="end"/>
        </w:r>
      </w:hyperlink>
    </w:p>
    <w:p w14:paraId="77B33679" w14:textId="0072692B" w:rsidR="008E73D1" w:rsidRPr="008E73D1" w:rsidRDefault="008E73D1">
      <w:pPr>
        <w:pStyle w:val="TOC1"/>
        <w:rPr>
          <w:rFonts w:ascii="Times New Roman" w:eastAsiaTheme="minorEastAsia" w:hAnsi="Times New Roman"/>
          <w:b w:val="0"/>
          <w:kern w:val="2"/>
          <w:sz w:val="24"/>
          <w:szCs w:val="24"/>
          <w:lang w:val="en-US"/>
          <w14:ligatures w14:val="standardContextual"/>
        </w:rPr>
      </w:pPr>
      <w:hyperlink w:anchor="_Toc202177997" w:history="1">
        <w:r w:rsidRPr="008E73D1">
          <w:rPr>
            <w:rStyle w:val="Hyperlink"/>
            <w:rFonts w:ascii="Times New Roman" w:eastAsia="Times New Roman" w:hAnsi="Times New Roman"/>
            <w:sz w:val="24"/>
            <w:szCs w:val="24"/>
          </w:rPr>
          <w:t>1.</w:t>
        </w:r>
        <w:r w:rsidRPr="008E73D1">
          <w:rPr>
            <w:rFonts w:ascii="Times New Roman" w:eastAsiaTheme="minorEastAsia" w:hAnsi="Times New Roman"/>
            <w:b w:val="0"/>
            <w:kern w:val="2"/>
            <w:sz w:val="24"/>
            <w:szCs w:val="24"/>
            <w:lang w:val="en-US"/>
            <w14:ligatures w14:val="standardContextual"/>
          </w:rPr>
          <w:tab/>
        </w:r>
        <w:r w:rsidRPr="008E73D1">
          <w:rPr>
            <w:rStyle w:val="Hyperlink"/>
            <w:rFonts w:ascii="Times New Roman" w:eastAsia="Times New Roman" w:hAnsi="Times New Roman"/>
            <w:sz w:val="24"/>
            <w:szCs w:val="24"/>
          </w:rPr>
          <w:t>Ecuria e Borxhit Publik</w:t>
        </w:r>
        <w:r w:rsidRPr="008E73D1">
          <w:rPr>
            <w:rFonts w:ascii="Times New Roman" w:hAnsi="Times New Roman"/>
            <w:webHidden/>
            <w:sz w:val="24"/>
            <w:szCs w:val="24"/>
          </w:rPr>
          <w:tab/>
        </w:r>
        <w:r w:rsidRPr="008E73D1">
          <w:rPr>
            <w:rFonts w:ascii="Times New Roman" w:hAnsi="Times New Roman"/>
            <w:webHidden/>
            <w:sz w:val="24"/>
            <w:szCs w:val="24"/>
          </w:rPr>
          <w:fldChar w:fldCharType="begin"/>
        </w:r>
        <w:r w:rsidRPr="008E73D1">
          <w:rPr>
            <w:rFonts w:ascii="Times New Roman" w:hAnsi="Times New Roman"/>
            <w:webHidden/>
            <w:sz w:val="24"/>
            <w:szCs w:val="24"/>
          </w:rPr>
          <w:instrText xml:space="preserve"> PAGEREF _Toc202177997 \h </w:instrText>
        </w:r>
        <w:r w:rsidRPr="008E73D1">
          <w:rPr>
            <w:rFonts w:ascii="Times New Roman" w:hAnsi="Times New Roman"/>
            <w:webHidden/>
            <w:sz w:val="24"/>
            <w:szCs w:val="24"/>
          </w:rPr>
        </w:r>
        <w:r w:rsidRPr="008E73D1">
          <w:rPr>
            <w:rFonts w:ascii="Times New Roman" w:hAnsi="Times New Roman"/>
            <w:webHidden/>
            <w:sz w:val="24"/>
            <w:szCs w:val="24"/>
          </w:rPr>
          <w:fldChar w:fldCharType="separate"/>
        </w:r>
        <w:r w:rsidR="001436EF">
          <w:rPr>
            <w:rFonts w:ascii="Times New Roman" w:hAnsi="Times New Roman"/>
            <w:webHidden/>
            <w:sz w:val="24"/>
            <w:szCs w:val="24"/>
          </w:rPr>
          <w:t>3</w:t>
        </w:r>
        <w:r w:rsidRPr="008E73D1">
          <w:rPr>
            <w:rFonts w:ascii="Times New Roman" w:hAnsi="Times New Roman"/>
            <w:webHidden/>
            <w:sz w:val="24"/>
            <w:szCs w:val="24"/>
          </w:rPr>
          <w:fldChar w:fldCharType="end"/>
        </w:r>
      </w:hyperlink>
    </w:p>
    <w:p w14:paraId="313DB047" w14:textId="3AA85D25" w:rsidR="008E73D1" w:rsidRPr="008E73D1" w:rsidRDefault="008E73D1">
      <w:pPr>
        <w:pStyle w:val="TOC1"/>
        <w:rPr>
          <w:rFonts w:ascii="Times New Roman" w:eastAsiaTheme="minorEastAsia" w:hAnsi="Times New Roman"/>
          <w:b w:val="0"/>
          <w:kern w:val="2"/>
          <w:sz w:val="24"/>
          <w:szCs w:val="24"/>
          <w:lang w:val="en-US"/>
          <w14:ligatures w14:val="standardContextual"/>
        </w:rPr>
      </w:pPr>
      <w:hyperlink w:anchor="_Toc202177998" w:history="1">
        <w:r w:rsidRPr="008E73D1">
          <w:rPr>
            <w:rStyle w:val="Hyperlink"/>
            <w:rFonts w:ascii="Times New Roman" w:hAnsi="Times New Roman"/>
            <w:sz w:val="24"/>
            <w:szCs w:val="24"/>
          </w:rPr>
          <w:t>2.</w:t>
        </w:r>
        <w:r w:rsidRPr="008E73D1">
          <w:rPr>
            <w:rFonts w:ascii="Times New Roman" w:eastAsiaTheme="minorEastAsia" w:hAnsi="Times New Roman"/>
            <w:b w:val="0"/>
            <w:kern w:val="2"/>
            <w:sz w:val="24"/>
            <w:szCs w:val="24"/>
            <w:lang w:val="en-US"/>
            <w14:ligatures w14:val="standardContextual"/>
          </w:rPr>
          <w:tab/>
        </w:r>
        <w:r w:rsidRPr="008E73D1">
          <w:rPr>
            <w:rStyle w:val="Hyperlink"/>
            <w:rFonts w:ascii="Times New Roman" w:hAnsi="Times New Roman"/>
            <w:sz w:val="24"/>
            <w:szCs w:val="24"/>
          </w:rPr>
          <w:t>Borxhi Shtetëror</w:t>
        </w:r>
        <w:r w:rsidRPr="008E73D1">
          <w:rPr>
            <w:rFonts w:ascii="Times New Roman" w:hAnsi="Times New Roman"/>
            <w:webHidden/>
            <w:sz w:val="24"/>
            <w:szCs w:val="24"/>
          </w:rPr>
          <w:tab/>
        </w:r>
        <w:r w:rsidRPr="008E73D1">
          <w:rPr>
            <w:rFonts w:ascii="Times New Roman" w:hAnsi="Times New Roman"/>
            <w:webHidden/>
            <w:sz w:val="24"/>
            <w:szCs w:val="24"/>
          </w:rPr>
          <w:fldChar w:fldCharType="begin"/>
        </w:r>
        <w:r w:rsidRPr="008E73D1">
          <w:rPr>
            <w:rFonts w:ascii="Times New Roman" w:hAnsi="Times New Roman"/>
            <w:webHidden/>
            <w:sz w:val="24"/>
            <w:szCs w:val="24"/>
          </w:rPr>
          <w:instrText xml:space="preserve"> PAGEREF _Toc202177998 \h </w:instrText>
        </w:r>
        <w:r w:rsidRPr="008E73D1">
          <w:rPr>
            <w:rFonts w:ascii="Times New Roman" w:hAnsi="Times New Roman"/>
            <w:webHidden/>
            <w:sz w:val="24"/>
            <w:szCs w:val="24"/>
          </w:rPr>
        </w:r>
        <w:r w:rsidRPr="008E73D1">
          <w:rPr>
            <w:rFonts w:ascii="Times New Roman" w:hAnsi="Times New Roman"/>
            <w:webHidden/>
            <w:sz w:val="24"/>
            <w:szCs w:val="24"/>
          </w:rPr>
          <w:fldChar w:fldCharType="separate"/>
        </w:r>
        <w:r w:rsidR="001436EF">
          <w:rPr>
            <w:rFonts w:ascii="Times New Roman" w:hAnsi="Times New Roman"/>
            <w:webHidden/>
            <w:sz w:val="24"/>
            <w:szCs w:val="24"/>
          </w:rPr>
          <w:t>4</w:t>
        </w:r>
        <w:r w:rsidRPr="008E73D1">
          <w:rPr>
            <w:rFonts w:ascii="Times New Roman" w:hAnsi="Times New Roman"/>
            <w:webHidden/>
            <w:sz w:val="24"/>
            <w:szCs w:val="24"/>
          </w:rPr>
          <w:fldChar w:fldCharType="end"/>
        </w:r>
      </w:hyperlink>
    </w:p>
    <w:p w14:paraId="26A0520F" w14:textId="391C5A08" w:rsidR="008E73D1" w:rsidRPr="008E73D1" w:rsidRDefault="008E73D1">
      <w:pPr>
        <w:pStyle w:val="TOC1"/>
        <w:rPr>
          <w:rFonts w:ascii="Times New Roman" w:eastAsiaTheme="minorEastAsia" w:hAnsi="Times New Roman"/>
          <w:b w:val="0"/>
          <w:kern w:val="2"/>
          <w:sz w:val="24"/>
          <w:szCs w:val="24"/>
          <w:lang w:val="en-US"/>
          <w14:ligatures w14:val="standardContextual"/>
        </w:rPr>
      </w:pPr>
      <w:hyperlink w:anchor="_Toc202177999" w:history="1">
        <w:r w:rsidRPr="008E73D1">
          <w:rPr>
            <w:rStyle w:val="Hyperlink"/>
            <w:rFonts w:ascii="Times New Roman" w:hAnsi="Times New Roman"/>
            <w:sz w:val="24"/>
            <w:szCs w:val="24"/>
          </w:rPr>
          <w:t>3.</w:t>
        </w:r>
        <w:r w:rsidRPr="008E73D1">
          <w:rPr>
            <w:rFonts w:ascii="Times New Roman" w:eastAsiaTheme="minorEastAsia" w:hAnsi="Times New Roman"/>
            <w:b w:val="0"/>
            <w:kern w:val="2"/>
            <w:sz w:val="24"/>
            <w:szCs w:val="24"/>
            <w:lang w:val="en-US"/>
            <w14:ligatures w14:val="standardContextual"/>
          </w:rPr>
          <w:tab/>
        </w:r>
        <w:r w:rsidRPr="008E73D1">
          <w:rPr>
            <w:rStyle w:val="Hyperlink"/>
            <w:rFonts w:ascii="Times New Roman" w:hAnsi="Times New Roman"/>
            <w:sz w:val="24"/>
            <w:szCs w:val="24"/>
          </w:rPr>
          <w:t>Borxhi Shtetëror i Garantuar</w:t>
        </w:r>
        <w:r w:rsidRPr="008E73D1">
          <w:rPr>
            <w:rFonts w:ascii="Times New Roman" w:hAnsi="Times New Roman"/>
            <w:webHidden/>
            <w:sz w:val="24"/>
            <w:szCs w:val="24"/>
          </w:rPr>
          <w:tab/>
        </w:r>
        <w:r w:rsidRPr="008E73D1">
          <w:rPr>
            <w:rFonts w:ascii="Times New Roman" w:hAnsi="Times New Roman"/>
            <w:webHidden/>
            <w:sz w:val="24"/>
            <w:szCs w:val="24"/>
          </w:rPr>
          <w:fldChar w:fldCharType="begin"/>
        </w:r>
        <w:r w:rsidRPr="008E73D1">
          <w:rPr>
            <w:rFonts w:ascii="Times New Roman" w:hAnsi="Times New Roman"/>
            <w:webHidden/>
            <w:sz w:val="24"/>
            <w:szCs w:val="24"/>
          </w:rPr>
          <w:instrText xml:space="preserve"> PAGEREF _Toc202177999 \h </w:instrText>
        </w:r>
        <w:r w:rsidRPr="008E73D1">
          <w:rPr>
            <w:rFonts w:ascii="Times New Roman" w:hAnsi="Times New Roman"/>
            <w:webHidden/>
            <w:sz w:val="24"/>
            <w:szCs w:val="24"/>
          </w:rPr>
        </w:r>
        <w:r w:rsidRPr="008E73D1">
          <w:rPr>
            <w:rFonts w:ascii="Times New Roman" w:hAnsi="Times New Roman"/>
            <w:webHidden/>
            <w:sz w:val="24"/>
            <w:szCs w:val="24"/>
          </w:rPr>
          <w:fldChar w:fldCharType="separate"/>
        </w:r>
        <w:r w:rsidR="001436EF">
          <w:rPr>
            <w:rFonts w:ascii="Times New Roman" w:hAnsi="Times New Roman"/>
            <w:webHidden/>
            <w:sz w:val="24"/>
            <w:szCs w:val="24"/>
          </w:rPr>
          <w:t>5</w:t>
        </w:r>
        <w:r w:rsidRPr="008E73D1">
          <w:rPr>
            <w:rFonts w:ascii="Times New Roman" w:hAnsi="Times New Roman"/>
            <w:webHidden/>
            <w:sz w:val="24"/>
            <w:szCs w:val="24"/>
          </w:rPr>
          <w:fldChar w:fldCharType="end"/>
        </w:r>
      </w:hyperlink>
    </w:p>
    <w:p w14:paraId="6F78E11D" w14:textId="5225B232" w:rsidR="008E73D1" w:rsidRPr="008E73D1" w:rsidRDefault="008E73D1">
      <w:pPr>
        <w:pStyle w:val="TOC1"/>
        <w:rPr>
          <w:rFonts w:ascii="Times New Roman" w:eastAsiaTheme="minorEastAsia" w:hAnsi="Times New Roman"/>
          <w:b w:val="0"/>
          <w:kern w:val="2"/>
          <w:sz w:val="24"/>
          <w:szCs w:val="24"/>
          <w:lang w:val="en-US"/>
          <w14:ligatures w14:val="standardContextual"/>
        </w:rPr>
      </w:pPr>
      <w:hyperlink w:anchor="_Toc202178000" w:history="1">
        <w:r w:rsidRPr="008E73D1">
          <w:rPr>
            <w:rStyle w:val="Hyperlink"/>
            <w:rFonts w:ascii="Times New Roman" w:hAnsi="Times New Roman"/>
            <w:sz w:val="24"/>
            <w:szCs w:val="24"/>
          </w:rPr>
          <w:t>4.</w:t>
        </w:r>
        <w:r w:rsidRPr="008E73D1">
          <w:rPr>
            <w:rFonts w:ascii="Times New Roman" w:eastAsiaTheme="minorEastAsia" w:hAnsi="Times New Roman"/>
            <w:b w:val="0"/>
            <w:kern w:val="2"/>
            <w:sz w:val="24"/>
            <w:szCs w:val="24"/>
            <w:lang w:val="en-US"/>
            <w14:ligatures w14:val="standardContextual"/>
          </w:rPr>
          <w:tab/>
        </w:r>
        <w:r w:rsidRPr="008E73D1">
          <w:rPr>
            <w:rStyle w:val="Hyperlink"/>
            <w:rFonts w:ascii="Times New Roman" w:hAnsi="Times New Roman"/>
            <w:sz w:val="24"/>
            <w:szCs w:val="24"/>
          </w:rPr>
          <w:t>Huamarrja</w:t>
        </w:r>
        <w:r w:rsidRPr="008E73D1">
          <w:rPr>
            <w:rFonts w:ascii="Times New Roman" w:hAnsi="Times New Roman"/>
            <w:webHidden/>
            <w:sz w:val="24"/>
            <w:szCs w:val="24"/>
          </w:rPr>
          <w:tab/>
        </w:r>
        <w:r w:rsidRPr="008E73D1">
          <w:rPr>
            <w:rFonts w:ascii="Times New Roman" w:hAnsi="Times New Roman"/>
            <w:webHidden/>
            <w:sz w:val="24"/>
            <w:szCs w:val="24"/>
          </w:rPr>
          <w:fldChar w:fldCharType="begin"/>
        </w:r>
        <w:r w:rsidRPr="008E73D1">
          <w:rPr>
            <w:rFonts w:ascii="Times New Roman" w:hAnsi="Times New Roman"/>
            <w:webHidden/>
            <w:sz w:val="24"/>
            <w:szCs w:val="24"/>
          </w:rPr>
          <w:instrText xml:space="preserve"> PAGEREF _Toc202178000 \h </w:instrText>
        </w:r>
        <w:r w:rsidRPr="008E73D1">
          <w:rPr>
            <w:rFonts w:ascii="Times New Roman" w:hAnsi="Times New Roman"/>
            <w:webHidden/>
            <w:sz w:val="24"/>
            <w:szCs w:val="24"/>
          </w:rPr>
        </w:r>
        <w:r w:rsidRPr="008E73D1">
          <w:rPr>
            <w:rFonts w:ascii="Times New Roman" w:hAnsi="Times New Roman"/>
            <w:webHidden/>
            <w:sz w:val="24"/>
            <w:szCs w:val="24"/>
          </w:rPr>
          <w:fldChar w:fldCharType="separate"/>
        </w:r>
        <w:r w:rsidR="001436EF">
          <w:rPr>
            <w:rFonts w:ascii="Times New Roman" w:hAnsi="Times New Roman"/>
            <w:webHidden/>
            <w:sz w:val="24"/>
            <w:szCs w:val="24"/>
          </w:rPr>
          <w:t>6</w:t>
        </w:r>
        <w:r w:rsidRPr="008E73D1">
          <w:rPr>
            <w:rFonts w:ascii="Times New Roman" w:hAnsi="Times New Roman"/>
            <w:webHidden/>
            <w:sz w:val="24"/>
            <w:szCs w:val="24"/>
          </w:rPr>
          <w:fldChar w:fldCharType="end"/>
        </w:r>
      </w:hyperlink>
    </w:p>
    <w:p w14:paraId="0B61034F" w14:textId="680A5DE5" w:rsidR="008E73D1" w:rsidRPr="008E73D1" w:rsidRDefault="008E73D1">
      <w:pPr>
        <w:pStyle w:val="TOC2"/>
        <w:rPr>
          <w:rFonts w:ascii="Times New Roman" w:eastAsiaTheme="minorEastAsia" w:hAnsi="Times New Roman"/>
          <w:noProof/>
          <w:kern w:val="2"/>
          <w:sz w:val="24"/>
          <w:szCs w:val="24"/>
          <w:lang w:val="en-US"/>
          <w14:ligatures w14:val="standardContextual"/>
        </w:rPr>
      </w:pPr>
      <w:hyperlink w:anchor="_Toc202178001" w:history="1">
        <w:r w:rsidRPr="008E73D1">
          <w:rPr>
            <w:rStyle w:val="Hyperlink"/>
            <w:rFonts w:ascii="Times New Roman" w:hAnsi="Times New Roman"/>
            <w:noProof/>
            <w:sz w:val="24"/>
            <w:szCs w:val="24"/>
          </w:rPr>
          <w:t>4.1.</w:t>
        </w:r>
        <w:r w:rsidRPr="008E73D1">
          <w:rPr>
            <w:rFonts w:ascii="Times New Roman" w:eastAsiaTheme="minorEastAsia" w:hAnsi="Times New Roman"/>
            <w:noProof/>
            <w:kern w:val="2"/>
            <w:sz w:val="24"/>
            <w:szCs w:val="24"/>
            <w:lang w:val="en-US"/>
            <w14:ligatures w14:val="standardContextual"/>
          </w:rPr>
          <w:tab/>
        </w:r>
        <w:r w:rsidRPr="008E73D1">
          <w:rPr>
            <w:rStyle w:val="Hyperlink"/>
            <w:rFonts w:ascii="Times New Roman" w:hAnsi="Times New Roman"/>
            <w:noProof/>
            <w:sz w:val="24"/>
            <w:szCs w:val="24"/>
          </w:rPr>
          <w:t>Huamarrja e Brendshme</w:t>
        </w:r>
        <w:r w:rsidRPr="008E73D1">
          <w:rPr>
            <w:rFonts w:ascii="Times New Roman" w:hAnsi="Times New Roman"/>
            <w:noProof/>
            <w:webHidden/>
            <w:sz w:val="24"/>
            <w:szCs w:val="24"/>
          </w:rPr>
          <w:tab/>
        </w:r>
        <w:r w:rsidRPr="008E73D1">
          <w:rPr>
            <w:rFonts w:ascii="Times New Roman" w:hAnsi="Times New Roman"/>
            <w:noProof/>
            <w:webHidden/>
            <w:sz w:val="24"/>
            <w:szCs w:val="24"/>
          </w:rPr>
          <w:fldChar w:fldCharType="begin"/>
        </w:r>
        <w:r w:rsidRPr="008E73D1">
          <w:rPr>
            <w:rFonts w:ascii="Times New Roman" w:hAnsi="Times New Roman"/>
            <w:noProof/>
            <w:webHidden/>
            <w:sz w:val="24"/>
            <w:szCs w:val="24"/>
          </w:rPr>
          <w:instrText xml:space="preserve"> PAGEREF _Toc202178001 \h </w:instrText>
        </w:r>
        <w:r w:rsidRPr="008E73D1">
          <w:rPr>
            <w:rFonts w:ascii="Times New Roman" w:hAnsi="Times New Roman"/>
            <w:noProof/>
            <w:webHidden/>
            <w:sz w:val="24"/>
            <w:szCs w:val="24"/>
          </w:rPr>
        </w:r>
        <w:r w:rsidRPr="008E73D1">
          <w:rPr>
            <w:rFonts w:ascii="Times New Roman" w:hAnsi="Times New Roman"/>
            <w:noProof/>
            <w:webHidden/>
            <w:sz w:val="24"/>
            <w:szCs w:val="24"/>
          </w:rPr>
          <w:fldChar w:fldCharType="separate"/>
        </w:r>
        <w:r w:rsidR="001436EF">
          <w:rPr>
            <w:rFonts w:ascii="Times New Roman" w:hAnsi="Times New Roman"/>
            <w:noProof/>
            <w:webHidden/>
            <w:sz w:val="24"/>
            <w:szCs w:val="24"/>
          </w:rPr>
          <w:t>7</w:t>
        </w:r>
        <w:r w:rsidRPr="008E73D1">
          <w:rPr>
            <w:rFonts w:ascii="Times New Roman" w:hAnsi="Times New Roman"/>
            <w:noProof/>
            <w:webHidden/>
            <w:sz w:val="24"/>
            <w:szCs w:val="24"/>
          </w:rPr>
          <w:fldChar w:fldCharType="end"/>
        </w:r>
      </w:hyperlink>
    </w:p>
    <w:p w14:paraId="23C8A539" w14:textId="4F94A6FB" w:rsidR="008E73D1" w:rsidRPr="008E73D1" w:rsidRDefault="008E73D1">
      <w:pPr>
        <w:pStyle w:val="TOC2"/>
        <w:rPr>
          <w:rFonts w:ascii="Times New Roman" w:eastAsiaTheme="minorEastAsia" w:hAnsi="Times New Roman"/>
          <w:noProof/>
          <w:kern w:val="2"/>
          <w:sz w:val="24"/>
          <w:szCs w:val="24"/>
          <w:lang w:val="en-US"/>
          <w14:ligatures w14:val="standardContextual"/>
        </w:rPr>
      </w:pPr>
      <w:hyperlink w:anchor="_Toc202178002" w:history="1">
        <w:r w:rsidRPr="008E73D1">
          <w:rPr>
            <w:rStyle w:val="Hyperlink"/>
            <w:rFonts w:ascii="Times New Roman" w:hAnsi="Times New Roman"/>
            <w:noProof/>
            <w:sz w:val="24"/>
            <w:szCs w:val="24"/>
          </w:rPr>
          <w:t>4.2.</w:t>
        </w:r>
        <w:r w:rsidRPr="008E73D1">
          <w:rPr>
            <w:rFonts w:ascii="Times New Roman" w:eastAsiaTheme="minorEastAsia" w:hAnsi="Times New Roman"/>
            <w:noProof/>
            <w:kern w:val="2"/>
            <w:sz w:val="24"/>
            <w:szCs w:val="24"/>
            <w:lang w:val="en-US"/>
            <w14:ligatures w14:val="standardContextual"/>
          </w:rPr>
          <w:tab/>
        </w:r>
        <w:r w:rsidRPr="008E73D1">
          <w:rPr>
            <w:rStyle w:val="Hyperlink"/>
            <w:rFonts w:ascii="Times New Roman" w:hAnsi="Times New Roman"/>
            <w:noProof/>
            <w:sz w:val="24"/>
            <w:szCs w:val="24"/>
          </w:rPr>
          <w:t>Huamarrja e Huaj</w:t>
        </w:r>
        <w:r w:rsidRPr="008E73D1">
          <w:rPr>
            <w:rFonts w:ascii="Times New Roman" w:hAnsi="Times New Roman"/>
            <w:noProof/>
            <w:webHidden/>
            <w:sz w:val="24"/>
            <w:szCs w:val="24"/>
          </w:rPr>
          <w:tab/>
        </w:r>
        <w:r w:rsidRPr="008E73D1">
          <w:rPr>
            <w:rFonts w:ascii="Times New Roman" w:hAnsi="Times New Roman"/>
            <w:noProof/>
            <w:webHidden/>
            <w:sz w:val="24"/>
            <w:szCs w:val="24"/>
          </w:rPr>
          <w:fldChar w:fldCharType="begin"/>
        </w:r>
        <w:r w:rsidRPr="008E73D1">
          <w:rPr>
            <w:rFonts w:ascii="Times New Roman" w:hAnsi="Times New Roman"/>
            <w:noProof/>
            <w:webHidden/>
            <w:sz w:val="24"/>
            <w:szCs w:val="24"/>
          </w:rPr>
          <w:instrText xml:space="preserve"> PAGEREF _Toc202178002 \h </w:instrText>
        </w:r>
        <w:r w:rsidRPr="008E73D1">
          <w:rPr>
            <w:rFonts w:ascii="Times New Roman" w:hAnsi="Times New Roman"/>
            <w:noProof/>
            <w:webHidden/>
            <w:sz w:val="24"/>
            <w:szCs w:val="24"/>
          </w:rPr>
        </w:r>
        <w:r w:rsidRPr="008E73D1">
          <w:rPr>
            <w:rFonts w:ascii="Times New Roman" w:hAnsi="Times New Roman"/>
            <w:noProof/>
            <w:webHidden/>
            <w:sz w:val="24"/>
            <w:szCs w:val="24"/>
          </w:rPr>
          <w:fldChar w:fldCharType="separate"/>
        </w:r>
        <w:r w:rsidR="001436EF">
          <w:rPr>
            <w:rFonts w:ascii="Times New Roman" w:hAnsi="Times New Roman"/>
            <w:noProof/>
            <w:webHidden/>
            <w:sz w:val="24"/>
            <w:szCs w:val="24"/>
          </w:rPr>
          <w:t>8</w:t>
        </w:r>
        <w:r w:rsidRPr="008E73D1">
          <w:rPr>
            <w:rFonts w:ascii="Times New Roman" w:hAnsi="Times New Roman"/>
            <w:noProof/>
            <w:webHidden/>
            <w:sz w:val="24"/>
            <w:szCs w:val="24"/>
          </w:rPr>
          <w:fldChar w:fldCharType="end"/>
        </w:r>
      </w:hyperlink>
    </w:p>
    <w:p w14:paraId="63774609" w14:textId="453054FA" w:rsidR="008E73D1" w:rsidRPr="008E73D1" w:rsidRDefault="008E73D1">
      <w:pPr>
        <w:pStyle w:val="TOC1"/>
        <w:rPr>
          <w:rFonts w:ascii="Times New Roman" w:eastAsiaTheme="minorEastAsia" w:hAnsi="Times New Roman"/>
          <w:b w:val="0"/>
          <w:kern w:val="2"/>
          <w:sz w:val="24"/>
          <w:szCs w:val="24"/>
          <w:lang w:val="en-US"/>
          <w14:ligatures w14:val="standardContextual"/>
        </w:rPr>
      </w:pPr>
      <w:hyperlink w:anchor="_Toc202178003" w:history="1">
        <w:r w:rsidRPr="008E73D1">
          <w:rPr>
            <w:rStyle w:val="Hyperlink"/>
            <w:rFonts w:ascii="Times New Roman" w:hAnsi="Times New Roman"/>
            <w:sz w:val="24"/>
            <w:szCs w:val="24"/>
          </w:rPr>
          <w:t>5.</w:t>
        </w:r>
        <w:r w:rsidRPr="008E73D1">
          <w:rPr>
            <w:rFonts w:ascii="Times New Roman" w:eastAsiaTheme="minorEastAsia" w:hAnsi="Times New Roman"/>
            <w:b w:val="0"/>
            <w:kern w:val="2"/>
            <w:sz w:val="24"/>
            <w:szCs w:val="24"/>
            <w:lang w:val="en-US"/>
            <w14:ligatures w14:val="standardContextual"/>
          </w:rPr>
          <w:tab/>
        </w:r>
        <w:r w:rsidRPr="008E73D1">
          <w:rPr>
            <w:rStyle w:val="Hyperlink"/>
            <w:rFonts w:ascii="Times New Roman" w:hAnsi="Times New Roman"/>
            <w:sz w:val="24"/>
            <w:szCs w:val="24"/>
          </w:rPr>
          <w:t>Kosto dhe Risqet</w:t>
        </w:r>
        <w:r w:rsidRPr="008E73D1">
          <w:rPr>
            <w:rFonts w:ascii="Times New Roman" w:hAnsi="Times New Roman"/>
            <w:webHidden/>
            <w:sz w:val="24"/>
            <w:szCs w:val="24"/>
          </w:rPr>
          <w:tab/>
        </w:r>
        <w:r w:rsidRPr="008E73D1">
          <w:rPr>
            <w:rFonts w:ascii="Times New Roman" w:hAnsi="Times New Roman"/>
            <w:webHidden/>
            <w:sz w:val="24"/>
            <w:szCs w:val="24"/>
          </w:rPr>
          <w:fldChar w:fldCharType="begin"/>
        </w:r>
        <w:r w:rsidRPr="008E73D1">
          <w:rPr>
            <w:rFonts w:ascii="Times New Roman" w:hAnsi="Times New Roman"/>
            <w:webHidden/>
            <w:sz w:val="24"/>
            <w:szCs w:val="24"/>
          </w:rPr>
          <w:instrText xml:space="preserve"> PAGEREF _Toc202178003 \h </w:instrText>
        </w:r>
        <w:r w:rsidRPr="008E73D1">
          <w:rPr>
            <w:rFonts w:ascii="Times New Roman" w:hAnsi="Times New Roman"/>
            <w:webHidden/>
            <w:sz w:val="24"/>
            <w:szCs w:val="24"/>
          </w:rPr>
        </w:r>
        <w:r w:rsidRPr="008E73D1">
          <w:rPr>
            <w:rFonts w:ascii="Times New Roman" w:hAnsi="Times New Roman"/>
            <w:webHidden/>
            <w:sz w:val="24"/>
            <w:szCs w:val="24"/>
          </w:rPr>
          <w:fldChar w:fldCharType="separate"/>
        </w:r>
        <w:r w:rsidR="001436EF">
          <w:rPr>
            <w:rFonts w:ascii="Times New Roman" w:hAnsi="Times New Roman"/>
            <w:webHidden/>
            <w:sz w:val="24"/>
            <w:szCs w:val="24"/>
          </w:rPr>
          <w:t>8</w:t>
        </w:r>
        <w:r w:rsidRPr="008E73D1">
          <w:rPr>
            <w:rFonts w:ascii="Times New Roman" w:hAnsi="Times New Roman"/>
            <w:webHidden/>
            <w:sz w:val="24"/>
            <w:szCs w:val="24"/>
          </w:rPr>
          <w:fldChar w:fldCharType="end"/>
        </w:r>
      </w:hyperlink>
    </w:p>
    <w:p w14:paraId="71C6A84D" w14:textId="17EDF499" w:rsidR="008E73D1" w:rsidRPr="008E73D1" w:rsidRDefault="008E73D1">
      <w:pPr>
        <w:pStyle w:val="TOC2"/>
        <w:rPr>
          <w:rFonts w:ascii="Times New Roman" w:eastAsiaTheme="minorEastAsia" w:hAnsi="Times New Roman"/>
          <w:noProof/>
          <w:kern w:val="2"/>
          <w:sz w:val="24"/>
          <w:szCs w:val="24"/>
          <w:lang w:val="en-US"/>
          <w14:ligatures w14:val="standardContextual"/>
        </w:rPr>
      </w:pPr>
      <w:hyperlink w:anchor="_Toc202178004" w:history="1">
        <w:r w:rsidRPr="008E73D1">
          <w:rPr>
            <w:rStyle w:val="Hyperlink"/>
            <w:rFonts w:ascii="Times New Roman" w:hAnsi="Times New Roman"/>
            <w:bCs/>
            <w:noProof/>
            <w:sz w:val="24"/>
            <w:szCs w:val="24"/>
          </w:rPr>
          <w:t>5.1.</w:t>
        </w:r>
        <w:r w:rsidRPr="008E73D1">
          <w:rPr>
            <w:rFonts w:ascii="Times New Roman" w:eastAsiaTheme="minorEastAsia" w:hAnsi="Times New Roman"/>
            <w:noProof/>
            <w:kern w:val="2"/>
            <w:sz w:val="24"/>
            <w:szCs w:val="24"/>
            <w:lang w:val="en-US"/>
            <w14:ligatures w14:val="standardContextual"/>
          </w:rPr>
          <w:tab/>
        </w:r>
        <w:r w:rsidRPr="008E73D1">
          <w:rPr>
            <w:rStyle w:val="Hyperlink"/>
            <w:rFonts w:ascii="Times New Roman" w:hAnsi="Times New Roman"/>
            <w:bCs/>
            <w:noProof/>
            <w:sz w:val="24"/>
            <w:szCs w:val="24"/>
          </w:rPr>
          <w:t>Kosto</w:t>
        </w:r>
        <w:r w:rsidRPr="008E73D1">
          <w:rPr>
            <w:rFonts w:ascii="Times New Roman" w:hAnsi="Times New Roman"/>
            <w:noProof/>
            <w:webHidden/>
            <w:sz w:val="24"/>
            <w:szCs w:val="24"/>
          </w:rPr>
          <w:tab/>
        </w:r>
        <w:r w:rsidRPr="008E73D1">
          <w:rPr>
            <w:rFonts w:ascii="Times New Roman" w:hAnsi="Times New Roman"/>
            <w:noProof/>
            <w:webHidden/>
            <w:sz w:val="24"/>
            <w:szCs w:val="24"/>
          </w:rPr>
          <w:fldChar w:fldCharType="begin"/>
        </w:r>
        <w:r w:rsidRPr="008E73D1">
          <w:rPr>
            <w:rFonts w:ascii="Times New Roman" w:hAnsi="Times New Roman"/>
            <w:noProof/>
            <w:webHidden/>
            <w:sz w:val="24"/>
            <w:szCs w:val="24"/>
          </w:rPr>
          <w:instrText xml:space="preserve"> PAGEREF _Toc202178004 \h </w:instrText>
        </w:r>
        <w:r w:rsidRPr="008E73D1">
          <w:rPr>
            <w:rFonts w:ascii="Times New Roman" w:hAnsi="Times New Roman"/>
            <w:noProof/>
            <w:webHidden/>
            <w:sz w:val="24"/>
            <w:szCs w:val="24"/>
          </w:rPr>
        </w:r>
        <w:r w:rsidRPr="008E73D1">
          <w:rPr>
            <w:rFonts w:ascii="Times New Roman" w:hAnsi="Times New Roman"/>
            <w:noProof/>
            <w:webHidden/>
            <w:sz w:val="24"/>
            <w:szCs w:val="24"/>
          </w:rPr>
          <w:fldChar w:fldCharType="separate"/>
        </w:r>
        <w:r w:rsidR="001436EF">
          <w:rPr>
            <w:rFonts w:ascii="Times New Roman" w:hAnsi="Times New Roman"/>
            <w:noProof/>
            <w:webHidden/>
            <w:sz w:val="24"/>
            <w:szCs w:val="24"/>
          </w:rPr>
          <w:t>9</w:t>
        </w:r>
        <w:r w:rsidRPr="008E73D1">
          <w:rPr>
            <w:rFonts w:ascii="Times New Roman" w:hAnsi="Times New Roman"/>
            <w:noProof/>
            <w:webHidden/>
            <w:sz w:val="24"/>
            <w:szCs w:val="24"/>
          </w:rPr>
          <w:fldChar w:fldCharType="end"/>
        </w:r>
      </w:hyperlink>
    </w:p>
    <w:p w14:paraId="6D33746D" w14:textId="3EFD78BA" w:rsidR="008E73D1" w:rsidRPr="008E73D1" w:rsidRDefault="008E73D1">
      <w:pPr>
        <w:pStyle w:val="TOC2"/>
        <w:rPr>
          <w:rFonts w:ascii="Times New Roman" w:eastAsiaTheme="minorEastAsia" w:hAnsi="Times New Roman"/>
          <w:noProof/>
          <w:kern w:val="2"/>
          <w:sz w:val="24"/>
          <w:szCs w:val="24"/>
          <w:lang w:val="en-US"/>
          <w14:ligatures w14:val="standardContextual"/>
        </w:rPr>
      </w:pPr>
      <w:hyperlink w:anchor="_Toc202178005" w:history="1">
        <w:r w:rsidRPr="008E73D1">
          <w:rPr>
            <w:rStyle w:val="Hyperlink"/>
            <w:rFonts w:ascii="Times New Roman" w:hAnsi="Times New Roman"/>
            <w:noProof/>
            <w:sz w:val="24"/>
            <w:szCs w:val="24"/>
          </w:rPr>
          <w:t>5.2.</w:t>
        </w:r>
        <w:r w:rsidRPr="008E73D1">
          <w:rPr>
            <w:rFonts w:ascii="Times New Roman" w:eastAsiaTheme="minorEastAsia" w:hAnsi="Times New Roman"/>
            <w:noProof/>
            <w:kern w:val="2"/>
            <w:sz w:val="24"/>
            <w:szCs w:val="24"/>
            <w:lang w:val="en-US"/>
            <w14:ligatures w14:val="standardContextual"/>
          </w:rPr>
          <w:tab/>
        </w:r>
        <w:r w:rsidRPr="008E73D1">
          <w:rPr>
            <w:rStyle w:val="Hyperlink"/>
            <w:rFonts w:ascii="Times New Roman" w:hAnsi="Times New Roman"/>
            <w:noProof/>
            <w:sz w:val="24"/>
            <w:szCs w:val="24"/>
          </w:rPr>
          <w:t>Risqet</w:t>
        </w:r>
        <w:r w:rsidRPr="008E73D1">
          <w:rPr>
            <w:rFonts w:ascii="Times New Roman" w:hAnsi="Times New Roman"/>
            <w:noProof/>
            <w:webHidden/>
            <w:sz w:val="24"/>
            <w:szCs w:val="24"/>
          </w:rPr>
          <w:tab/>
        </w:r>
        <w:r w:rsidRPr="008E73D1">
          <w:rPr>
            <w:rFonts w:ascii="Times New Roman" w:hAnsi="Times New Roman"/>
            <w:noProof/>
            <w:webHidden/>
            <w:sz w:val="24"/>
            <w:szCs w:val="24"/>
          </w:rPr>
          <w:fldChar w:fldCharType="begin"/>
        </w:r>
        <w:r w:rsidRPr="008E73D1">
          <w:rPr>
            <w:rFonts w:ascii="Times New Roman" w:hAnsi="Times New Roman"/>
            <w:noProof/>
            <w:webHidden/>
            <w:sz w:val="24"/>
            <w:szCs w:val="24"/>
          </w:rPr>
          <w:instrText xml:space="preserve"> PAGEREF _Toc202178005 \h </w:instrText>
        </w:r>
        <w:r w:rsidRPr="008E73D1">
          <w:rPr>
            <w:rFonts w:ascii="Times New Roman" w:hAnsi="Times New Roman"/>
            <w:noProof/>
            <w:webHidden/>
            <w:sz w:val="24"/>
            <w:szCs w:val="24"/>
          </w:rPr>
        </w:r>
        <w:r w:rsidRPr="008E73D1">
          <w:rPr>
            <w:rFonts w:ascii="Times New Roman" w:hAnsi="Times New Roman"/>
            <w:noProof/>
            <w:webHidden/>
            <w:sz w:val="24"/>
            <w:szCs w:val="24"/>
          </w:rPr>
          <w:fldChar w:fldCharType="separate"/>
        </w:r>
        <w:r w:rsidR="001436EF">
          <w:rPr>
            <w:rFonts w:ascii="Times New Roman" w:hAnsi="Times New Roman"/>
            <w:noProof/>
            <w:webHidden/>
            <w:sz w:val="24"/>
            <w:szCs w:val="24"/>
          </w:rPr>
          <w:t>9</w:t>
        </w:r>
        <w:r w:rsidRPr="008E73D1">
          <w:rPr>
            <w:rFonts w:ascii="Times New Roman" w:hAnsi="Times New Roman"/>
            <w:noProof/>
            <w:webHidden/>
            <w:sz w:val="24"/>
            <w:szCs w:val="24"/>
          </w:rPr>
          <w:fldChar w:fldCharType="end"/>
        </w:r>
      </w:hyperlink>
    </w:p>
    <w:p w14:paraId="6A066D82" w14:textId="5715BA48" w:rsidR="008E73D1" w:rsidRPr="008E73D1" w:rsidRDefault="008E73D1">
      <w:pPr>
        <w:pStyle w:val="TOC1"/>
        <w:rPr>
          <w:rFonts w:ascii="Times New Roman" w:eastAsiaTheme="minorEastAsia" w:hAnsi="Times New Roman"/>
          <w:b w:val="0"/>
          <w:kern w:val="2"/>
          <w:sz w:val="24"/>
          <w:szCs w:val="24"/>
          <w:lang w:val="en-US"/>
          <w14:ligatures w14:val="standardContextual"/>
        </w:rPr>
      </w:pPr>
      <w:hyperlink w:anchor="_Toc202178006" w:history="1">
        <w:r w:rsidRPr="008E73D1">
          <w:rPr>
            <w:rStyle w:val="Hyperlink"/>
            <w:rFonts w:ascii="Times New Roman" w:hAnsi="Times New Roman"/>
            <w:sz w:val="24"/>
            <w:szCs w:val="24"/>
          </w:rPr>
          <w:t>6.</w:t>
        </w:r>
        <w:r w:rsidRPr="008E73D1">
          <w:rPr>
            <w:rFonts w:ascii="Times New Roman" w:eastAsiaTheme="minorEastAsia" w:hAnsi="Times New Roman"/>
            <w:b w:val="0"/>
            <w:kern w:val="2"/>
            <w:sz w:val="24"/>
            <w:szCs w:val="24"/>
            <w:lang w:val="en-US"/>
            <w14:ligatures w14:val="standardContextual"/>
          </w:rPr>
          <w:tab/>
        </w:r>
        <w:r w:rsidRPr="008E73D1">
          <w:rPr>
            <w:rStyle w:val="Hyperlink"/>
            <w:rFonts w:ascii="Times New Roman" w:hAnsi="Times New Roman"/>
            <w:sz w:val="24"/>
            <w:szCs w:val="24"/>
          </w:rPr>
          <w:t>Zhvillimet e Tregut Primar të Titujve Shtetërorë</w:t>
        </w:r>
        <w:r w:rsidRPr="008E73D1">
          <w:rPr>
            <w:rFonts w:ascii="Times New Roman" w:hAnsi="Times New Roman"/>
            <w:webHidden/>
            <w:sz w:val="24"/>
            <w:szCs w:val="24"/>
          </w:rPr>
          <w:tab/>
        </w:r>
        <w:r w:rsidRPr="008E73D1">
          <w:rPr>
            <w:rFonts w:ascii="Times New Roman" w:hAnsi="Times New Roman"/>
            <w:webHidden/>
            <w:sz w:val="24"/>
            <w:szCs w:val="24"/>
          </w:rPr>
          <w:fldChar w:fldCharType="begin"/>
        </w:r>
        <w:r w:rsidRPr="008E73D1">
          <w:rPr>
            <w:rFonts w:ascii="Times New Roman" w:hAnsi="Times New Roman"/>
            <w:webHidden/>
            <w:sz w:val="24"/>
            <w:szCs w:val="24"/>
          </w:rPr>
          <w:instrText xml:space="preserve"> PAGEREF _Toc202178006 \h </w:instrText>
        </w:r>
        <w:r w:rsidRPr="008E73D1">
          <w:rPr>
            <w:rFonts w:ascii="Times New Roman" w:hAnsi="Times New Roman"/>
            <w:webHidden/>
            <w:sz w:val="24"/>
            <w:szCs w:val="24"/>
          </w:rPr>
        </w:r>
        <w:r w:rsidRPr="008E73D1">
          <w:rPr>
            <w:rFonts w:ascii="Times New Roman" w:hAnsi="Times New Roman"/>
            <w:webHidden/>
            <w:sz w:val="24"/>
            <w:szCs w:val="24"/>
          </w:rPr>
          <w:fldChar w:fldCharType="separate"/>
        </w:r>
        <w:r w:rsidR="001436EF">
          <w:rPr>
            <w:rFonts w:ascii="Times New Roman" w:hAnsi="Times New Roman"/>
            <w:webHidden/>
            <w:sz w:val="24"/>
            <w:szCs w:val="24"/>
          </w:rPr>
          <w:t>10</w:t>
        </w:r>
        <w:r w:rsidRPr="008E73D1">
          <w:rPr>
            <w:rFonts w:ascii="Times New Roman" w:hAnsi="Times New Roman"/>
            <w:webHidden/>
            <w:sz w:val="24"/>
            <w:szCs w:val="24"/>
          </w:rPr>
          <w:fldChar w:fldCharType="end"/>
        </w:r>
      </w:hyperlink>
    </w:p>
    <w:p w14:paraId="13A4146F" w14:textId="1B3A61C4" w:rsidR="008E73D1" w:rsidRPr="008E73D1" w:rsidRDefault="008E73D1">
      <w:pPr>
        <w:pStyle w:val="TOC2"/>
        <w:rPr>
          <w:rFonts w:ascii="Times New Roman" w:eastAsiaTheme="minorEastAsia" w:hAnsi="Times New Roman"/>
          <w:noProof/>
          <w:kern w:val="2"/>
          <w:sz w:val="24"/>
          <w:szCs w:val="24"/>
          <w:lang w:val="en-US"/>
          <w14:ligatures w14:val="standardContextual"/>
        </w:rPr>
      </w:pPr>
      <w:hyperlink w:anchor="_Toc202178007" w:history="1">
        <w:r w:rsidRPr="008E73D1">
          <w:rPr>
            <w:rStyle w:val="Hyperlink"/>
            <w:rFonts w:ascii="Times New Roman" w:hAnsi="Times New Roman"/>
            <w:noProof/>
            <w:sz w:val="24"/>
            <w:szCs w:val="24"/>
          </w:rPr>
          <w:t>6.1.</w:t>
        </w:r>
        <w:r w:rsidRPr="008E73D1">
          <w:rPr>
            <w:rFonts w:ascii="Times New Roman" w:eastAsiaTheme="minorEastAsia" w:hAnsi="Times New Roman"/>
            <w:noProof/>
            <w:kern w:val="2"/>
            <w:sz w:val="24"/>
            <w:szCs w:val="24"/>
            <w:lang w:val="en-US"/>
            <w14:ligatures w14:val="standardContextual"/>
          </w:rPr>
          <w:tab/>
        </w:r>
        <w:r w:rsidRPr="008E73D1">
          <w:rPr>
            <w:rStyle w:val="Hyperlink"/>
            <w:rFonts w:ascii="Times New Roman" w:hAnsi="Times New Roman"/>
            <w:noProof/>
            <w:sz w:val="24"/>
            <w:szCs w:val="24"/>
          </w:rPr>
          <w:t>Ecuria e ankandeve dhe kërkesa për titujt shtetërorë</w:t>
        </w:r>
        <w:r w:rsidRPr="008E73D1">
          <w:rPr>
            <w:rFonts w:ascii="Times New Roman" w:hAnsi="Times New Roman"/>
            <w:noProof/>
            <w:webHidden/>
            <w:sz w:val="24"/>
            <w:szCs w:val="24"/>
          </w:rPr>
          <w:tab/>
        </w:r>
        <w:r w:rsidRPr="008E73D1">
          <w:rPr>
            <w:rFonts w:ascii="Times New Roman" w:hAnsi="Times New Roman"/>
            <w:noProof/>
            <w:webHidden/>
            <w:sz w:val="24"/>
            <w:szCs w:val="24"/>
          </w:rPr>
          <w:fldChar w:fldCharType="begin"/>
        </w:r>
        <w:r w:rsidRPr="008E73D1">
          <w:rPr>
            <w:rFonts w:ascii="Times New Roman" w:hAnsi="Times New Roman"/>
            <w:noProof/>
            <w:webHidden/>
            <w:sz w:val="24"/>
            <w:szCs w:val="24"/>
          </w:rPr>
          <w:instrText xml:space="preserve"> PAGEREF _Toc202178007 \h </w:instrText>
        </w:r>
        <w:r w:rsidRPr="008E73D1">
          <w:rPr>
            <w:rFonts w:ascii="Times New Roman" w:hAnsi="Times New Roman"/>
            <w:noProof/>
            <w:webHidden/>
            <w:sz w:val="24"/>
            <w:szCs w:val="24"/>
          </w:rPr>
        </w:r>
        <w:r w:rsidRPr="008E73D1">
          <w:rPr>
            <w:rFonts w:ascii="Times New Roman" w:hAnsi="Times New Roman"/>
            <w:noProof/>
            <w:webHidden/>
            <w:sz w:val="24"/>
            <w:szCs w:val="24"/>
          </w:rPr>
          <w:fldChar w:fldCharType="separate"/>
        </w:r>
        <w:r w:rsidR="001436EF">
          <w:rPr>
            <w:rFonts w:ascii="Times New Roman" w:hAnsi="Times New Roman"/>
            <w:noProof/>
            <w:webHidden/>
            <w:sz w:val="24"/>
            <w:szCs w:val="24"/>
          </w:rPr>
          <w:t>10</w:t>
        </w:r>
        <w:r w:rsidRPr="008E73D1">
          <w:rPr>
            <w:rFonts w:ascii="Times New Roman" w:hAnsi="Times New Roman"/>
            <w:noProof/>
            <w:webHidden/>
            <w:sz w:val="24"/>
            <w:szCs w:val="24"/>
          </w:rPr>
          <w:fldChar w:fldCharType="end"/>
        </w:r>
      </w:hyperlink>
    </w:p>
    <w:p w14:paraId="18B091A3" w14:textId="732EE5D5" w:rsidR="008E73D1" w:rsidRPr="008E73D1" w:rsidRDefault="008E73D1">
      <w:pPr>
        <w:pStyle w:val="TOC2"/>
        <w:rPr>
          <w:rFonts w:ascii="Times New Roman" w:eastAsiaTheme="minorEastAsia" w:hAnsi="Times New Roman"/>
          <w:noProof/>
          <w:kern w:val="2"/>
          <w:sz w:val="24"/>
          <w:szCs w:val="24"/>
          <w:lang w:val="en-US"/>
          <w14:ligatures w14:val="standardContextual"/>
        </w:rPr>
      </w:pPr>
      <w:hyperlink w:anchor="_Toc202178008" w:history="1">
        <w:r w:rsidRPr="008E73D1">
          <w:rPr>
            <w:rStyle w:val="Hyperlink"/>
            <w:rFonts w:ascii="Times New Roman" w:hAnsi="Times New Roman"/>
            <w:noProof/>
            <w:sz w:val="24"/>
            <w:szCs w:val="24"/>
          </w:rPr>
          <w:t>6.2.</w:t>
        </w:r>
        <w:r w:rsidRPr="008E73D1">
          <w:rPr>
            <w:rFonts w:ascii="Times New Roman" w:eastAsiaTheme="minorEastAsia" w:hAnsi="Times New Roman"/>
            <w:noProof/>
            <w:kern w:val="2"/>
            <w:sz w:val="24"/>
            <w:szCs w:val="24"/>
            <w:lang w:val="en-US"/>
            <w14:ligatures w14:val="standardContextual"/>
          </w:rPr>
          <w:tab/>
        </w:r>
        <w:r w:rsidRPr="008E73D1">
          <w:rPr>
            <w:rStyle w:val="Hyperlink"/>
            <w:rFonts w:ascii="Times New Roman" w:hAnsi="Times New Roman"/>
            <w:noProof/>
            <w:sz w:val="24"/>
            <w:szCs w:val="24"/>
          </w:rPr>
          <w:t>Ecuria e normave të interesit</w:t>
        </w:r>
        <w:r w:rsidRPr="008E73D1">
          <w:rPr>
            <w:rFonts w:ascii="Times New Roman" w:hAnsi="Times New Roman"/>
            <w:noProof/>
            <w:webHidden/>
            <w:sz w:val="24"/>
            <w:szCs w:val="24"/>
          </w:rPr>
          <w:tab/>
        </w:r>
        <w:r w:rsidRPr="008E73D1">
          <w:rPr>
            <w:rFonts w:ascii="Times New Roman" w:hAnsi="Times New Roman"/>
            <w:noProof/>
            <w:webHidden/>
            <w:sz w:val="24"/>
            <w:szCs w:val="24"/>
          </w:rPr>
          <w:fldChar w:fldCharType="begin"/>
        </w:r>
        <w:r w:rsidRPr="008E73D1">
          <w:rPr>
            <w:rFonts w:ascii="Times New Roman" w:hAnsi="Times New Roman"/>
            <w:noProof/>
            <w:webHidden/>
            <w:sz w:val="24"/>
            <w:szCs w:val="24"/>
          </w:rPr>
          <w:instrText xml:space="preserve"> PAGEREF _Toc202178008 \h </w:instrText>
        </w:r>
        <w:r w:rsidRPr="008E73D1">
          <w:rPr>
            <w:rFonts w:ascii="Times New Roman" w:hAnsi="Times New Roman"/>
            <w:noProof/>
            <w:webHidden/>
            <w:sz w:val="24"/>
            <w:szCs w:val="24"/>
          </w:rPr>
        </w:r>
        <w:r w:rsidRPr="008E73D1">
          <w:rPr>
            <w:rFonts w:ascii="Times New Roman" w:hAnsi="Times New Roman"/>
            <w:noProof/>
            <w:webHidden/>
            <w:sz w:val="24"/>
            <w:szCs w:val="24"/>
          </w:rPr>
          <w:fldChar w:fldCharType="separate"/>
        </w:r>
        <w:r w:rsidR="001436EF">
          <w:rPr>
            <w:rFonts w:ascii="Times New Roman" w:hAnsi="Times New Roman"/>
            <w:noProof/>
            <w:webHidden/>
            <w:sz w:val="24"/>
            <w:szCs w:val="24"/>
          </w:rPr>
          <w:t>11</w:t>
        </w:r>
        <w:r w:rsidRPr="008E73D1">
          <w:rPr>
            <w:rFonts w:ascii="Times New Roman" w:hAnsi="Times New Roman"/>
            <w:noProof/>
            <w:webHidden/>
            <w:sz w:val="24"/>
            <w:szCs w:val="24"/>
          </w:rPr>
          <w:fldChar w:fldCharType="end"/>
        </w:r>
      </w:hyperlink>
    </w:p>
    <w:p w14:paraId="48CFCD3E" w14:textId="76E373CF" w:rsidR="008E73D1" w:rsidRPr="008E73D1" w:rsidRDefault="008E73D1">
      <w:pPr>
        <w:pStyle w:val="TOC1"/>
        <w:rPr>
          <w:rFonts w:ascii="Times New Roman" w:eastAsiaTheme="minorEastAsia" w:hAnsi="Times New Roman"/>
          <w:b w:val="0"/>
          <w:kern w:val="2"/>
          <w:sz w:val="24"/>
          <w:szCs w:val="24"/>
          <w:lang w:val="en-US"/>
          <w14:ligatures w14:val="standardContextual"/>
        </w:rPr>
      </w:pPr>
      <w:hyperlink w:anchor="_Toc202178009" w:history="1">
        <w:r w:rsidRPr="008E73D1">
          <w:rPr>
            <w:rStyle w:val="Hyperlink"/>
            <w:rFonts w:ascii="Times New Roman" w:eastAsia="Times New Roman" w:hAnsi="Times New Roman"/>
            <w:sz w:val="24"/>
            <w:szCs w:val="24"/>
          </w:rPr>
          <w:t>ANEKSI I</w:t>
        </w:r>
        <w:r w:rsidRPr="008E73D1">
          <w:rPr>
            <w:rFonts w:ascii="Times New Roman" w:hAnsi="Times New Roman"/>
            <w:webHidden/>
            <w:sz w:val="24"/>
            <w:szCs w:val="24"/>
          </w:rPr>
          <w:tab/>
        </w:r>
        <w:r w:rsidRPr="008E73D1">
          <w:rPr>
            <w:rFonts w:ascii="Times New Roman" w:hAnsi="Times New Roman"/>
            <w:webHidden/>
            <w:sz w:val="24"/>
            <w:szCs w:val="24"/>
          </w:rPr>
          <w:fldChar w:fldCharType="begin"/>
        </w:r>
        <w:r w:rsidRPr="008E73D1">
          <w:rPr>
            <w:rFonts w:ascii="Times New Roman" w:hAnsi="Times New Roman"/>
            <w:webHidden/>
            <w:sz w:val="24"/>
            <w:szCs w:val="24"/>
          </w:rPr>
          <w:instrText xml:space="preserve"> PAGEREF _Toc202178009 \h </w:instrText>
        </w:r>
        <w:r w:rsidRPr="008E73D1">
          <w:rPr>
            <w:rFonts w:ascii="Times New Roman" w:hAnsi="Times New Roman"/>
            <w:webHidden/>
            <w:sz w:val="24"/>
            <w:szCs w:val="24"/>
          </w:rPr>
        </w:r>
        <w:r w:rsidRPr="008E73D1">
          <w:rPr>
            <w:rFonts w:ascii="Times New Roman" w:hAnsi="Times New Roman"/>
            <w:webHidden/>
            <w:sz w:val="24"/>
            <w:szCs w:val="24"/>
          </w:rPr>
          <w:fldChar w:fldCharType="separate"/>
        </w:r>
        <w:r w:rsidR="001436EF">
          <w:rPr>
            <w:rFonts w:ascii="Times New Roman" w:hAnsi="Times New Roman"/>
            <w:webHidden/>
            <w:sz w:val="24"/>
            <w:szCs w:val="24"/>
          </w:rPr>
          <w:t>12</w:t>
        </w:r>
        <w:r w:rsidRPr="008E73D1">
          <w:rPr>
            <w:rFonts w:ascii="Times New Roman" w:hAnsi="Times New Roman"/>
            <w:webHidden/>
            <w:sz w:val="24"/>
            <w:szCs w:val="24"/>
          </w:rPr>
          <w:fldChar w:fldCharType="end"/>
        </w:r>
      </w:hyperlink>
    </w:p>
    <w:p w14:paraId="670191BF" w14:textId="2C442868" w:rsidR="008E73D1" w:rsidRPr="008E73D1" w:rsidRDefault="008E73D1">
      <w:pPr>
        <w:pStyle w:val="TOC1"/>
        <w:rPr>
          <w:rFonts w:ascii="Times New Roman" w:eastAsiaTheme="minorEastAsia" w:hAnsi="Times New Roman"/>
          <w:b w:val="0"/>
          <w:kern w:val="2"/>
          <w:sz w:val="24"/>
          <w:szCs w:val="24"/>
          <w:lang w:val="en-US"/>
          <w14:ligatures w14:val="standardContextual"/>
        </w:rPr>
      </w:pPr>
      <w:hyperlink w:anchor="_Toc202178010" w:history="1">
        <w:r w:rsidRPr="008E73D1">
          <w:rPr>
            <w:rStyle w:val="Hyperlink"/>
            <w:rFonts w:ascii="Times New Roman" w:eastAsia="Times New Roman" w:hAnsi="Times New Roman"/>
            <w:sz w:val="24"/>
            <w:szCs w:val="24"/>
          </w:rPr>
          <w:t>AKRONIME DHE FJALOR SHPJEGUES</w:t>
        </w:r>
        <w:r w:rsidRPr="008E73D1">
          <w:rPr>
            <w:rFonts w:ascii="Times New Roman" w:hAnsi="Times New Roman"/>
            <w:webHidden/>
            <w:sz w:val="24"/>
            <w:szCs w:val="24"/>
          </w:rPr>
          <w:tab/>
        </w:r>
        <w:r w:rsidRPr="008E73D1">
          <w:rPr>
            <w:rFonts w:ascii="Times New Roman" w:hAnsi="Times New Roman"/>
            <w:webHidden/>
            <w:sz w:val="24"/>
            <w:szCs w:val="24"/>
          </w:rPr>
          <w:fldChar w:fldCharType="begin"/>
        </w:r>
        <w:r w:rsidRPr="008E73D1">
          <w:rPr>
            <w:rFonts w:ascii="Times New Roman" w:hAnsi="Times New Roman"/>
            <w:webHidden/>
            <w:sz w:val="24"/>
            <w:szCs w:val="24"/>
          </w:rPr>
          <w:instrText xml:space="preserve"> PAGEREF _Toc202178010 \h </w:instrText>
        </w:r>
        <w:r w:rsidRPr="008E73D1">
          <w:rPr>
            <w:rFonts w:ascii="Times New Roman" w:hAnsi="Times New Roman"/>
            <w:webHidden/>
            <w:sz w:val="24"/>
            <w:szCs w:val="24"/>
          </w:rPr>
        </w:r>
        <w:r w:rsidRPr="008E73D1">
          <w:rPr>
            <w:rFonts w:ascii="Times New Roman" w:hAnsi="Times New Roman"/>
            <w:webHidden/>
            <w:sz w:val="24"/>
            <w:szCs w:val="24"/>
          </w:rPr>
          <w:fldChar w:fldCharType="separate"/>
        </w:r>
        <w:r w:rsidR="001436EF">
          <w:rPr>
            <w:rFonts w:ascii="Times New Roman" w:hAnsi="Times New Roman"/>
            <w:webHidden/>
            <w:sz w:val="24"/>
            <w:szCs w:val="24"/>
          </w:rPr>
          <w:t>12</w:t>
        </w:r>
        <w:r w:rsidRPr="008E73D1">
          <w:rPr>
            <w:rFonts w:ascii="Times New Roman" w:hAnsi="Times New Roman"/>
            <w:webHidden/>
            <w:sz w:val="24"/>
            <w:szCs w:val="24"/>
          </w:rPr>
          <w:fldChar w:fldCharType="end"/>
        </w:r>
      </w:hyperlink>
    </w:p>
    <w:p w14:paraId="42413E81" w14:textId="20BD9298" w:rsidR="008E73D1" w:rsidRPr="008E73D1" w:rsidRDefault="008E73D1">
      <w:pPr>
        <w:pStyle w:val="TOC1"/>
        <w:rPr>
          <w:rFonts w:ascii="Times New Roman" w:eastAsiaTheme="minorEastAsia" w:hAnsi="Times New Roman"/>
          <w:b w:val="0"/>
          <w:kern w:val="2"/>
          <w:sz w:val="24"/>
          <w:szCs w:val="24"/>
          <w:lang w:val="en-US"/>
          <w14:ligatures w14:val="standardContextual"/>
        </w:rPr>
      </w:pPr>
      <w:hyperlink w:anchor="_Toc202178011" w:history="1">
        <w:r w:rsidRPr="008E73D1">
          <w:rPr>
            <w:rStyle w:val="Hyperlink"/>
            <w:rFonts w:ascii="Times New Roman" w:eastAsia="Times New Roman" w:hAnsi="Times New Roman"/>
            <w:sz w:val="24"/>
            <w:szCs w:val="24"/>
          </w:rPr>
          <w:t>ANEKSI II</w:t>
        </w:r>
        <w:r w:rsidRPr="008E73D1">
          <w:rPr>
            <w:rFonts w:ascii="Times New Roman" w:hAnsi="Times New Roman"/>
            <w:webHidden/>
            <w:sz w:val="24"/>
            <w:szCs w:val="24"/>
          </w:rPr>
          <w:tab/>
        </w:r>
        <w:r w:rsidRPr="008E73D1">
          <w:rPr>
            <w:rFonts w:ascii="Times New Roman" w:hAnsi="Times New Roman"/>
            <w:webHidden/>
            <w:sz w:val="24"/>
            <w:szCs w:val="24"/>
          </w:rPr>
          <w:fldChar w:fldCharType="begin"/>
        </w:r>
        <w:r w:rsidRPr="008E73D1">
          <w:rPr>
            <w:rFonts w:ascii="Times New Roman" w:hAnsi="Times New Roman"/>
            <w:webHidden/>
            <w:sz w:val="24"/>
            <w:szCs w:val="24"/>
          </w:rPr>
          <w:instrText xml:space="preserve"> PAGEREF _Toc202178011 \h </w:instrText>
        </w:r>
        <w:r w:rsidRPr="008E73D1">
          <w:rPr>
            <w:rFonts w:ascii="Times New Roman" w:hAnsi="Times New Roman"/>
            <w:webHidden/>
            <w:sz w:val="24"/>
            <w:szCs w:val="24"/>
          </w:rPr>
        </w:r>
        <w:r w:rsidRPr="008E73D1">
          <w:rPr>
            <w:rFonts w:ascii="Times New Roman" w:hAnsi="Times New Roman"/>
            <w:webHidden/>
            <w:sz w:val="24"/>
            <w:szCs w:val="24"/>
          </w:rPr>
          <w:fldChar w:fldCharType="separate"/>
        </w:r>
        <w:r w:rsidR="001436EF">
          <w:rPr>
            <w:rFonts w:ascii="Times New Roman" w:hAnsi="Times New Roman"/>
            <w:webHidden/>
            <w:sz w:val="24"/>
            <w:szCs w:val="24"/>
          </w:rPr>
          <w:t>16</w:t>
        </w:r>
        <w:r w:rsidRPr="008E73D1">
          <w:rPr>
            <w:rFonts w:ascii="Times New Roman" w:hAnsi="Times New Roman"/>
            <w:webHidden/>
            <w:sz w:val="24"/>
            <w:szCs w:val="24"/>
          </w:rPr>
          <w:fldChar w:fldCharType="end"/>
        </w:r>
      </w:hyperlink>
    </w:p>
    <w:p w14:paraId="5C07A6D7" w14:textId="7A722D9E" w:rsidR="008E73D1" w:rsidRPr="008E73D1" w:rsidRDefault="008E73D1">
      <w:pPr>
        <w:pStyle w:val="TOC1"/>
        <w:rPr>
          <w:rFonts w:ascii="Times New Roman" w:eastAsiaTheme="minorEastAsia" w:hAnsi="Times New Roman"/>
          <w:b w:val="0"/>
          <w:kern w:val="2"/>
          <w:sz w:val="24"/>
          <w:szCs w:val="24"/>
          <w:lang w:val="en-US"/>
          <w14:ligatures w14:val="standardContextual"/>
        </w:rPr>
      </w:pPr>
      <w:hyperlink w:anchor="_Toc202178012" w:history="1">
        <w:r w:rsidRPr="008E73D1">
          <w:rPr>
            <w:rStyle w:val="Hyperlink"/>
            <w:rFonts w:ascii="Times New Roman" w:eastAsia="Times New Roman" w:hAnsi="Times New Roman"/>
            <w:sz w:val="24"/>
            <w:szCs w:val="24"/>
          </w:rPr>
          <w:t>TË DHËNA SHTESË</w:t>
        </w:r>
        <w:r w:rsidRPr="008E73D1">
          <w:rPr>
            <w:rFonts w:ascii="Times New Roman" w:hAnsi="Times New Roman"/>
            <w:webHidden/>
            <w:sz w:val="24"/>
            <w:szCs w:val="24"/>
          </w:rPr>
          <w:tab/>
        </w:r>
        <w:r w:rsidRPr="008E73D1">
          <w:rPr>
            <w:rFonts w:ascii="Times New Roman" w:hAnsi="Times New Roman"/>
            <w:webHidden/>
            <w:sz w:val="24"/>
            <w:szCs w:val="24"/>
          </w:rPr>
          <w:fldChar w:fldCharType="begin"/>
        </w:r>
        <w:r w:rsidRPr="008E73D1">
          <w:rPr>
            <w:rFonts w:ascii="Times New Roman" w:hAnsi="Times New Roman"/>
            <w:webHidden/>
            <w:sz w:val="24"/>
            <w:szCs w:val="24"/>
          </w:rPr>
          <w:instrText xml:space="preserve"> PAGEREF _Toc202178012 \h </w:instrText>
        </w:r>
        <w:r w:rsidRPr="008E73D1">
          <w:rPr>
            <w:rFonts w:ascii="Times New Roman" w:hAnsi="Times New Roman"/>
            <w:webHidden/>
            <w:sz w:val="24"/>
            <w:szCs w:val="24"/>
          </w:rPr>
        </w:r>
        <w:r w:rsidRPr="008E73D1">
          <w:rPr>
            <w:rFonts w:ascii="Times New Roman" w:hAnsi="Times New Roman"/>
            <w:webHidden/>
            <w:sz w:val="24"/>
            <w:szCs w:val="24"/>
          </w:rPr>
          <w:fldChar w:fldCharType="separate"/>
        </w:r>
        <w:r w:rsidR="001436EF">
          <w:rPr>
            <w:rFonts w:ascii="Times New Roman" w:hAnsi="Times New Roman"/>
            <w:webHidden/>
            <w:sz w:val="24"/>
            <w:szCs w:val="24"/>
          </w:rPr>
          <w:t>16</w:t>
        </w:r>
        <w:r w:rsidRPr="008E73D1">
          <w:rPr>
            <w:rFonts w:ascii="Times New Roman" w:hAnsi="Times New Roman"/>
            <w:webHidden/>
            <w:sz w:val="24"/>
            <w:szCs w:val="24"/>
          </w:rPr>
          <w:fldChar w:fldCharType="end"/>
        </w:r>
      </w:hyperlink>
    </w:p>
    <w:p w14:paraId="7492F888" w14:textId="77777777" w:rsidR="00506686" w:rsidRPr="008E73D1" w:rsidRDefault="00506686" w:rsidP="00FC2F2F">
      <w:pPr>
        <w:ind w:right="-46"/>
        <w:rPr>
          <w:rFonts w:ascii="Times New Roman" w:hAnsi="Times New Roman"/>
          <w:sz w:val="24"/>
          <w:szCs w:val="24"/>
          <w:highlight w:val="yellow"/>
        </w:rPr>
      </w:pPr>
      <w:r w:rsidRPr="008E73D1">
        <w:rPr>
          <w:rFonts w:ascii="Times New Roman" w:hAnsi="Times New Roman"/>
          <w:b/>
          <w:bCs/>
          <w:noProof/>
          <w:sz w:val="24"/>
          <w:szCs w:val="24"/>
        </w:rPr>
        <w:fldChar w:fldCharType="end"/>
      </w:r>
    </w:p>
    <w:p w14:paraId="45556FF1" w14:textId="77777777" w:rsidR="00F6252F" w:rsidRPr="00F80224" w:rsidRDefault="00F6252F" w:rsidP="00FC2F2F">
      <w:pPr>
        <w:ind w:right="-46"/>
        <w:rPr>
          <w:rFonts w:ascii="Times New Roman" w:hAnsi="Times New Roman"/>
          <w:b/>
          <w:sz w:val="24"/>
          <w:szCs w:val="24"/>
          <w:highlight w:val="yellow"/>
        </w:rPr>
      </w:pPr>
    </w:p>
    <w:p w14:paraId="79B4582C" w14:textId="77777777" w:rsidR="00F6252F" w:rsidRPr="00F80224" w:rsidRDefault="00F6252F" w:rsidP="00FC2F2F">
      <w:pPr>
        <w:ind w:right="-46"/>
        <w:rPr>
          <w:rFonts w:ascii="Times New Roman" w:hAnsi="Times New Roman"/>
          <w:b/>
          <w:sz w:val="24"/>
          <w:szCs w:val="24"/>
          <w:highlight w:val="yellow"/>
        </w:rPr>
      </w:pPr>
    </w:p>
    <w:p w14:paraId="16A79835" w14:textId="77777777" w:rsidR="00F6252F" w:rsidRPr="00F80224" w:rsidRDefault="00F6252F" w:rsidP="00FC2F2F">
      <w:pPr>
        <w:ind w:right="-46"/>
        <w:rPr>
          <w:rFonts w:ascii="Times New Roman" w:hAnsi="Times New Roman"/>
          <w:b/>
          <w:sz w:val="24"/>
          <w:szCs w:val="24"/>
          <w:highlight w:val="yellow"/>
        </w:rPr>
      </w:pPr>
    </w:p>
    <w:p w14:paraId="3686E56C" w14:textId="77777777" w:rsidR="00F6252F" w:rsidRPr="00F80224" w:rsidRDefault="00F6252F" w:rsidP="00FC2F2F">
      <w:pPr>
        <w:ind w:right="-46"/>
        <w:rPr>
          <w:rFonts w:ascii="Times New Roman" w:hAnsi="Times New Roman"/>
          <w:b/>
          <w:sz w:val="24"/>
          <w:szCs w:val="24"/>
          <w:highlight w:val="yellow"/>
        </w:rPr>
      </w:pPr>
    </w:p>
    <w:p w14:paraId="701C349A" w14:textId="77777777" w:rsidR="00F6252F" w:rsidRPr="00F80224" w:rsidRDefault="00F6252F" w:rsidP="00FC2F2F">
      <w:pPr>
        <w:ind w:right="-46"/>
        <w:rPr>
          <w:rFonts w:ascii="Times New Roman" w:hAnsi="Times New Roman"/>
          <w:b/>
          <w:sz w:val="24"/>
          <w:szCs w:val="24"/>
          <w:highlight w:val="yellow"/>
        </w:rPr>
      </w:pPr>
    </w:p>
    <w:p w14:paraId="051AE605" w14:textId="77777777" w:rsidR="00F6252F" w:rsidRPr="00F80224" w:rsidRDefault="00F6252F" w:rsidP="00FC2F2F">
      <w:pPr>
        <w:ind w:right="-46"/>
        <w:rPr>
          <w:rFonts w:ascii="Times New Roman" w:hAnsi="Times New Roman"/>
          <w:b/>
          <w:sz w:val="24"/>
          <w:szCs w:val="24"/>
          <w:highlight w:val="yellow"/>
        </w:rPr>
      </w:pPr>
    </w:p>
    <w:p w14:paraId="73F6FAD8" w14:textId="77777777" w:rsidR="00F6252F" w:rsidRPr="00F80224" w:rsidRDefault="00F6252F" w:rsidP="00FC2F2F">
      <w:pPr>
        <w:ind w:right="-46"/>
        <w:rPr>
          <w:rFonts w:ascii="Times New Roman" w:hAnsi="Times New Roman"/>
          <w:b/>
          <w:sz w:val="24"/>
          <w:szCs w:val="24"/>
          <w:highlight w:val="yellow"/>
        </w:rPr>
      </w:pPr>
    </w:p>
    <w:p w14:paraId="6502370A" w14:textId="77777777" w:rsidR="00F6252F" w:rsidRPr="00F80224" w:rsidRDefault="00F6252F" w:rsidP="00FC2F2F">
      <w:pPr>
        <w:ind w:right="-46"/>
        <w:rPr>
          <w:rFonts w:ascii="Times New Roman" w:hAnsi="Times New Roman"/>
          <w:b/>
          <w:sz w:val="24"/>
          <w:szCs w:val="24"/>
          <w:highlight w:val="yellow"/>
        </w:rPr>
      </w:pPr>
    </w:p>
    <w:p w14:paraId="21065D2A" w14:textId="77777777" w:rsidR="00326334" w:rsidRDefault="00326334" w:rsidP="00FC2F2F">
      <w:pPr>
        <w:ind w:right="-46"/>
        <w:rPr>
          <w:rFonts w:ascii="Times New Roman" w:hAnsi="Times New Roman"/>
          <w:b/>
          <w:sz w:val="24"/>
          <w:szCs w:val="24"/>
          <w:highlight w:val="yellow"/>
        </w:rPr>
      </w:pPr>
    </w:p>
    <w:p w14:paraId="38781D33" w14:textId="77777777" w:rsidR="00B2394A" w:rsidRPr="00F80224" w:rsidRDefault="00B2394A" w:rsidP="00FC2F2F">
      <w:pPr>
        <w:ind w:right="-46"/>
        <w:rPr>
          <w:rFonts w:ascii="Times New Roman" w:hAnsi="Times New Roman"/>
          <w:b/>
          <w:sz w:val="24"/>
          <w:szCs w:val="24"/>
          <w:highlight w:val="yellow"/>
        </w:rPr>
      </w:pPr>
    </w:p>
    <w:p w14:paraId="4B593032" w14:textId="77777777" w:rsidR="003E7CEF" w:rsidRPr="008E614C" w:rsidRDefault="003E7CEF" w:rsidP="00FC2F2F">
      <w:pPr>
        <w:ind w:right="-46"/>
        <w:rPr>
          <w:rFonts w:ascii="Times New Roman" w:hAnsi="Times New Roman"/>
          <w:sz w:val="24"/>
          <w:szCs w:val="24"/>
          <w:highlight w:val="yellow"/>
        </w:rPr>
      </w:pPr>
    </w:p>
    <w:p w14:paraId="379AC17C" w14:textId="77777777" w:rsidR="00F6252F" w:rsidRPr="008E614C" w:rsidRDefault="00492B91" w:rsidP="00FC2F2F">
      <w:pPr>
        <w:pStyle w:val="Heading1"/>
        <w:spacing w:before="0"/>
        <w:ind w:right="-46"/>
        <w:jc w:val="center"/>
        <w:rPr>
          <w:sz w:val="24"/>
          <w:szCs w:val="24"/>
        </w:rPr>
      </w:pPr>
      <w:bookmarkStart w:id="0" w:name="_Toc202177996"/>
      <w:r w:rsidRPr="008E614C">
        <w:rPr>
          <w:sz w:val="24"/>
          <w:szCs w:val="24"/>
        </w:rPr>
        <w:lastRenderedPageBreak/>
        <w:t>PËRMBLEDHJE</w:t>
      </w:r>
      <w:bookmarkEnd w:id="0"/>
    </w:p>
    <w:p w14:paraId="46FD8B49" w14:textId="77777777" w:rsidR="00B633CB" w:rsidRPr="008E614C" w:rsidRDefault="00B633CB" w:rsidP="00FC2F2F">
      <w:pPr>
        <w:shd w:val="clear" w:color="auto" w:fill="FFFFFF"/>
        <w:tabs>
          <w:tab w:val="left" w:pos="8647"/>
          <w:tab w:val="left" w:pos="8789"/>
        </w:tabs>
        <w:spacing w:after="0" w:line="276" w:lineRule="auto"/>
        <w:ind w:right="-46"/>
        <w:jc w:val="both"/>
        <w:rPr>
          <w:rFonts w:ascii="Times New Roman" w:eastAsia="Calibri" w:hAnsi="Times New Roman"/>
          <w:noProof/>
          <w:sz w:val="24"/>
          <w:szCs w:val="24"/>
          <w:highlight w:val="yellow"/>
          <w:lang w:eastAsia="ja-JP"/>
        </w:rPr>
      </w:pPr>
    </w:p>
    <w:p w14:paraId="07D5562D" w14:textId="1F761C22" w:rsidR="004801DC" w:rsidRPr="00DE625E" w:rsidRDefault="00B52A33" w:rsidP="004801DC">
      <w:pPr>
        <w:shd w:val="clear" w:color="auto" w:fill="FFFFFF"/>
        <w:tabs>
          <w:tab w:val="left" w:pos="8647"/>
          <w:tab w:val="left" w:pos="8789"/>
        </w:tabs>
        <w:spacing w:after="0" w:line="276" w:lineRule="auto"/>
        <w:ind w:right="-46"/>
        <w:jc w:val="both"/>
        <w:rPr>
          <w:rStyle w:val="eop"/>
          <w:rFonts w:ascii="Times New Roman" w:hAnsi="Times New Roman"/>
          <w:sz w:val="24"/>
          <w:szCs w:val="24"/>
        </w:rPr>
      </w:pPr>
      <w:bookmarkStart w:id="1" w:name="_Hlk210126946"/>
      <w:r w:rsidRPr="00DE625E">
        <w:rPr>
          <w:rFonts w:ascii="Times New Roman" w:eastAsia="Calibri" w:hAnsi="Times New Roman"/>
          <w:noProof/>
          <w:sz w:val="24"/>
          <w:szCs w:val="24"/>
          <w:lang w:eastAsia="ja-JP"/>
        </w:rPr>
        <w:t xml:space="preserve">Borxhi publik </w:t>
      </w:r>
      <w:r w:rsidR="009F0AF7" w:rsidRPr="00DE625E">
        <w:rPr>
          <w:rStyle w:val="normaltextrun"/>
          <w:rFonts w:ascii="Times New Roman" w:hAnsi="Times New Roman"/>
          <w:sz w:val="24"/>
          <w:szCs w:val="24"/>
        </w:rPr>
        <w:t xml:space="preserve">gjatë </w:t>
      </w:r>
      <w:r w:rsidR="00303E1D" w:rsidRPr="00DE625E">
        <w:rPr>
          <w:rStyle w:val="normaltextrun"/>
          <w:rFonts w:ascii="Times New Roman" w:hAnsi="Times New Roman"/>
          <w:sz w:val="24"/>
          <w:szCs w:val="24"/>
        </w:rPr>
        <w:t xml:space="preserve">vitit </w:t>
      </w:r>
      <w:r w:rsidR="009F0AF7" w:rsidRPr="00DE625E">
        <w:rPr>
          <w:rStyle w:val="normaltextrun"/>
          <w:rFonts w:ascii="Times New Roman" w:hAnsi="Times New Roman"/>
          <w:sz w:val="24"/>
          <w:szCs w:val="24"/>
        </w:rPr>
        <w:t>202</w:t>
      </w:r>
      <w:r w:rsidR="004278E7">
        <w:rPr>
          <w:rStyle w:val="normaltextrun"/>
          <w:rFonts w:ascii="Times New Roman" w:hAnsi="Times New Roman"/>
          <w:sz w:val="24"/>
          <w:szCs w:val="24"/>
        </w:rPr>
        <w:t>5</w:t>
      </w:r>
      <w:r w:rsidR="009F0AF7" w:rsidRPr="00DE625E">
        <w:rPr>
          <w:rStyle w:val="normaltextrun"/>
          <w:rFonts w:ascii="Times New Roman" w:hAnsi="Times New Roman"/>
          <w:sz w:val="24"/>
          <w:szCs w:val="24"/>
        </w:rPr>
        <w:t xml:space="preserve"> përgjithësisht u karakterizua nga një ecuri pozitive, duke qenë në përputhje me objektivat makro-fiskale, buxhetin e planifikuar për vitin 202</w:t>
      </w:r>
      <w:r w:rsidR="004278E7">
        <w:rPr>
          <w:rStyle w:val="normaltextrun"/>
          <w:rFonts w:ascii="Times New Roman" w:hAnsi="Times New Roman"/>
          <w:sz w:val="24"/>
          <w:szCs w:val="24"/>
        </w:rPr>
        <w:t>5</w:t>
      </w:r>
      <w:r w:rsidR="009F0AF7" w:rsidRPr="00DE625E">
        <w:rPr>
          <w:rStyle w:val="normaltextrun"/>
          <w:rFonts w:ascii="Times New Roman" w:hAnsi="Times New Roman"/>
          <w:sz w:val="24"/>
          <w:szCs w:val="24"/>
        </w:rPr>
        <w:t xml:space="preserve"> dhe objektivat e Strategjisë Afatmesme të Menaxhimit të Borxhit </w:t>
      </w:r>
      <w:r w:rsidR="009F0AF7" w:rsidRPr="00DE625E">
        <w:rPr>
          <w:rStyle w:val="normaltextrun"/>
          <w:rFonts w:ascii="Times New Roman" w:hAnsi="Times New Roman"/>
          <w:i/>
          <w:iCs/>
          <w:sz w:val="24"/>
          <w:szCs w:val="24"/>
        </w:rPr>
        <w:t>(SAMB).</w:t>
      </w:r>
      <w:r w:rsidR="009F0AF7" w:rsidRPr="00DE625E">
        <w:rPr>
          <w:rStyle w:val="eop"/>
          <w:rFonts w:ascii="Times New Roman" w:hAnsi="Times New Roman"/>
          <w:sz w:val="24"/>
          <w:szCs w:val="24"/>
        </w:rPr>
        <w:t> </w:t>
      </w:r>
      <w:r w:rsidR="00CF487F" w:rsidRPr="00CF487F">
        <w:rPr>
          <w:rStyle w:val="eop"/>
          <w:rFonts w:ascii="Times New Roman" w:hAnsi="Times New Roman"/>
          <w:sz w:val="24"/>
          <w:szCs w:val="24"/>
        </w:rPr>
        <w:t>N</w:t>
      </w:r>
      <w:r w:rsidR="00E849DD">
        <w:rPr>
          <w:rStyle w:val="eop"/>
          <w:rFonts w:ascii="Times New Roman" w:hAnsi="Times New Roman"/>
          <w:sz w:val="24"/>
          <w:szCs w:val="24"/>
        </w:rPr>
        <w:t>ë</w:t>
      </w:r>
      <w:r w:rsidR="00CF487F" w:rsidRPr="00CF487F">
        <w:rPr>
          <w:rStyle w:val="eop"/>
          <w:rFonts w:ascii="Times New Roman" w:hAnsi="Times New Roman"/>
          <w:sz w:val="24"/>
          <w:szCs w:val="24"/>
        </w:rPr>
        <w:t xml:space="preserve"> fund t</w:t>
      </w:r>
      <w:r w:rsidR="00E849DD">
        <w:rPr>
          <w:rStyle w:val="eop"/>
          <w:rFonts w:ascii="Times New Roman" w:hAnsi="Times New Roman"/>
          <w:sz w:val="24"/>
          <w:szCs w:val="24"/>
        </w:rPr>
        <w:t>ë</w:t>
      </w:r>
      <w:r w:rsidR="00CF487F" w:rsidRPr="00CF487F">
        <w:rPr>
          <w:rStyle w:val="eop"/>
          <w:rFonts w:ascii="Times New Roman" w:hAnsi="Times New Roman"/>
          <w:sz w:val="24"/>
          <w:szCs w:val="24"/>
        </w:rPr>
        <w:t xml:space="preserve"> muajit </w:t>
      </w:r>
      <w:r w:rsidR="0000466E">
        <w:rPr>
          <w:rStyle w:val="eop"/>
          <w:rFonts w:ascii="Times New Roman" w:hAnsi="Times New Roman"/>
          <w:sz w:val="24"/>
          <w:szCs w:val="24"/>
        </w:rPr>
        <w:t>Dhjetor</w:t>
      </w:r>
      <w:r w:rsidR="00CF487F" w:rsidRPr="00CF487F">
        <w:rPr>
          <w:rStyle w:val="eop"/>
          <w:rFonts w:ascii="Times New Roman" w:hAnsi="Times New Roman"/>
          <w:sz w:val="24"/>
          <w:szCs w:val="24"/>
        </w:rPr>
        <w:t xml:space="preserve"> 202</w:t>
      </w:r>
      <w:r w:rsidR="004278E7">
        <w:rPr>
          <w:rStyle w:val="eop"/>
          <w:rFonts w:ascii="Times New Roman" w:hAnsi="Times New Roman"/>
          <w:sz w:val="24"/>
          <w:szCs w:val="24"/>
        </w:rPr>
        <w:t>5</w:t>
      </w:r>
      <w:r w:rsidR="00CF487F" w:rsidRPr="00CF487F">
        <w:rPr>
          <w:rStyle w:val="eop"/>
          <w:rFonts w:ascii="Times New Roman" w:hAnsi="Times New Roman"/>
          <w:sz w:val="24"/>
          <w:szCs w:val="24"/>
        </w:rPr>
        <w:t>, borxhi publik u vlerësua në nivelin 1,</w:t>
      </w:r>
      <w:r w:rsidR="00171D6E">
        <w:rPr>
          <w:rStyle w:val="eop"/>
          <w:rFonts w:ascii="Times New Roman" w:hAnsi="Times New Roman"/>
          <w:sz w:val="24"/>
          <w:szCs w:val="24"/>
        </w:rPr>
        <w:t>4</w:t>
      </w:r>
      <w:r w:rsidR="00FD611C">
        <w:rPr>
          <w:rStyle w:val="eop"/>
          <w:rFonts w:ascii="Times New Roman" w:hAnsi="Times New Roman"/>
          <w:sz w:val="24"/>
          <w:szCs w:val="24"/>
        </w:rPr>
        <w:t>0</w:t>
      </w:r>
      <w:r w:rsidR="0000466E">
        <w:rPr>
          <w:rStyle w:val="eop"/>
          <w:rFonts w:ascii="Times New Roman" w:hAnsi="Times New Roman"/>
          <w:sz w:val="24"/>
          <w:szCs w:val="24"/>
        </w:rPr>
        <w:t>1</w:t>
      </w:r>
      <w:r w:rsidR="004278E7">
        <w:rPr>
          <w:rStyle w:val="eop"/>
          <w:rFonts w:ascii="Times New Roman" w:hAnsi="Times New Roman"/>
          <w:sz w:val="24"/>
          <w:szCs w:val="24"/>
        </w:rPr>
        <w:t>.</w:t>
      </w:r>
      <w:r w:rsidR="0000466E">
        <w:rPr>
          <w:rStyle w:val="eop"/>
          <w:rFonts w:ascii="Times New Roman" w:hAnsi="Times New Roman"/>
          <w:sz w:val="24"/>
          <w:szCs w:val="24"/>
        </w:rPr>
        <w:t>5</w:t>
      </w:r>
      <w:r w:rsidR="00CF487F" w:rsidRPr="00CF487F">
        <w:rPr>
          <w:rStyle w:val="eop"/>
          <w:rFonts w:ascii="Times New Roman" w:hAnsi="Times New Roman"/>
          <w:sz w:val="24"/>
          <w:szCs w:val="24"/>
        </w:rPr>
        <w:t xml:space="preserve"> miliard Lekë ose </w:t>
      </w:r>
      <w:r w:rsidR="004278E7">
        <w:rPr>
          <w:rStyle w:val="eop"/>
          <w:rFonts w:ascii="Times New Roman" w:hAnsi="Times New Roman"/>
          <w:sz w:val="24"/>
          <w:szCs w:val="24"/>
        </w:rPr>
        <w:t>5</w:t>
      </w:r>
      <w:r w:rsidR="00EA7CF7">
        <w:rPr>
          <w:rStyle w:val="eop"/>
          <w:rFonts w:ascii="Times New Roman" w:hAnsi="Times New Roman"/>
          <w:sz w:val="24"/>
          <w:szCs w:val="24"/>
        </w:rPr>
        <w:t>2.9</w:t>
      </w:r>
      <w:r w:rsidR="00CF487F" w:rsidRPr="00CF487F">
        <w:rPr>
          <w:rStyle w:val="eop"/>
          <w:rFonts w:ascii="Times New Roman" w:hAnsi="Times New Roman"/>
          <w:sz w:val="24"/>
          <w:szCs w:val="24"/>
        </w:rPr>
        <w:t>% e PBB</w:t>
      </w:r>
      <w:r w:rsidR="007C1F87">
        <w:rPr>
          <w:rStyle w:val="eop"/>
          <w:rFonts w:ascii="Times New Roman" w:hAnsi="Times New Roman"/>
          <w:sz w:val="24"/>
          <w:szCs w:val="24"/>
        </w:rPr>
        <w:t>,</w:t>
      </w:r>
      <w:r w:rsidR="007C1F87" w:rsidRPr="007C1F87">
        <w:rPr>
          <w:rFonts w:ascii="Times New Roman" w:hAnsi="Times New Roman"/>
          <w:noProof/>
          <w:sz w:val="24"/>
          <w:szCs w:val="24"/>
        </w:rPr>
        <w:t xml:space="preserve"> </w:t>
      </w:r>
      <w:r w:rsidR="007C1F87" w:rsidRPr="00F80224">
        <w:rPr>
          <w:rFonts w:ascii="Times New Roman" w:hAnsi="Times New Roman"/>
          <w:noProof/>
          <w:sz w:val="24"/>
          <w:szCs w:val="24"/>
        </w:rPr>
        <w:t>duke shënuar ulje krahasuar me fundin e vitit 202</w:t>
      </w:r>
      <w:r w:rsidR="007C1F87">
        <w:rPr>
          <w:rFonts w:ascii="Times New Roman" w:hAnsi="Times New Roman"/>
          <w:noProof/>
          <w:sz w:val="24"/>
          <w:szCs w:val="24"/>
        </w:rPr>
        <w:t>4</w:t>
      </w:r>
      <w:r w:rsidR="007C1F87" w:rsidRPr="00F80224">
        <w:rPr>
          <w:rFonts w:ascii="Times New Roman" w:hAnsi="Times New Roman"/>
          <w:noProof/>
          <w:sz w:val="24"/>
          <w:szCs w:val="24"/>
        </w:rPr>
        <w:t xml:space="preserve"> (</w:t>
      </w:r>
      <w:r w:rsidR="007C1F87">
        <w:rPr>
          <w:rFonts w:ascii="Times New Roman" w:hAnsi="Times New Roman"/>
          <w:noProof/>
          <w:sz w:val="24"/>
          <w:szCs w:val="24"/>
        </w:rPr>
        <w:t>1.</w:t>
      </w:r>
      <w:r w:rsidR="00EA7CF7">
        <w:rPr>
          <w:rFonts w:ascii="Times New Roman" w:hAnsi="Times New Roman"/>
          <w:noProof/>
          <w:sz w:val="24"/>
          <w:szCs w:val="24"/>
        </w:rPr>
        <w:t>3</w:t>
      </w:r>
      <w:r w:rsidR="007C1F87" w:rsidRPr="00F80224">
        <w:rPr>
          <w:rFonts w:ascii="Times New Roman" w:hAnsi="Times New Roman"/>
          <w:noProof/>
          <w:sz w:val="24"/>
          <w:szCs w:val="24"/>
        </w:rPr>
        <w:t xml:space="preserve"> pp ulje)</w:t>
      </w:r>
      <w:r w:rsidR="007C1F87">
        <w:rPr>
          <w:rFonts w:ascii="Times New Roman" w:hAnsi="Times New Roman"/>
          <w:noProof/>
          <w:sz w:val="24"/>
          <w:szCs w:val="24"/>
        </w:rPr>
        <w:t>.</w:t>
      </w:r>
    </w:p>
    <w:p w14:paraId="1E57A9FB" w14:textId="77777777" w:rsidR="004801DC" w:rsidRPr="00E849DD" w:rsidRDefault="004801DC" w:rsidP="004801DC">
      <w:pPr>
        <w:shd w:val="clear" w:color="auto" w:fill="FFFFFF"/>
        <w:tabs>
          <w:tab w:val="left" w:pos="8647"/>
          <w:tab w:val="left" w:pos="8789"/>
        </w:tabs>
        <w:spacing w:after="0" w:line="276" w:lineRule="auto"/>
        <w:ind w:right="-46"/>
        <w:jc w:val="both"/>
        <w:rPr>
          <w:rStyle w:val="eop"/>
          <w:rFonts w:ascii="Times New Roman" w:hAnsi="Times New Roman"/>
          <w:sz w:val="24"/>
          <w:szCs w:val="24"/>
          <w:highlight w:val="yellow"/>
        </w:rPr>
      </w:pPr>
    </w:p>
    <w:p w14:paraId="78BEDDB1" w14:textId="646EB230" w:rsidR="00B55C43" w:rsidRPr="00DE625E" w:rsidRDefault="000847C8" w:rsidP="004801DC">
      <w:pPr>
        <w:shd w:val="clear" w:color="auto" w:fill="FFFFFF"/>
        <w:tabs>
          <w:tab w:val="left" w:pos="8647"/>
          <w:tab w:val="left" w:pos="8789"/>
        </w:tabs>
        <w:spacing w:after="0" w:line="276" w:lineRule="auto"/>
        <w:ind w:right="-46"/>
        <w:jc w:val="both"/>
        <w:rPr>
          <w:rFonts w:ascii="Times New Roman" w:eastAsia="Calibri" w:hAnsi="Times New Roman"/>
          <w:noProof/>
          <w:sz w:val="24"/>
          <w:szCs w:val="24"/>
          <w:lang w:eastAsia="ja-JP"/>
        </w:rPr>
      </w:pPr>
      <w:r>
        <w:rPr>
          <w:rFonts w:ascii="Times New Roman" w:eastAsia="Calibri" w:hAnsi="Times New Roman"/>
          <w:noProof/>
          <w:sz w:val="24"/>
          <w:szCs w:val="24"/>
          <w:lang w:eastAsia="ja-JP"/>
        </w:rPr>
        <w:t>Viti</w:t>
      </w:r>
      <w:r w:rsidR="00AB65DD" w:rsidRPr="00DE625E">
        <w:rPr>
          <w:rFonts w:ascii="Times New Roman" w:eastAsia="Calibri" w:hAnsi="Times New Roman"/>
          <w:noProof/>
          <w:sz w:val="24"/>
          <w:szCs w:val="24"/>
          <w:lang w:eastAsia="ja-JP"/>
        </w:rPr>
        <w:t xml:space="preserve"> 202</w:t>
      </w:r>
      <w:r w:rsidR="004278E7">
        <w:rPr>
          <w:rFonts w:ascii="Times New Roman" w:eastAsia="Calibri" w:hAnsi="Times New Roman"/>
          <w:noProof/>
          <w:sz w:val="24"/>
          <w:szCs w:val="24"/>
          <w:lang w:eastAsia="ja-JP"/>
        </w:rPr>
        <w:t>5</w:t>
      </w:r>
      <w:r w:rsidR="00AB65DD" w:rsidRPr="00CF487F">
        <w:rPr>
          <w:rFonts w:ascii="Times New Roman" w:eastAsia="Calibri" w:hAnsi="Times New Roman"/>
          <w:noProof/>
          <w:sz w:val="24"/>
          <w:szCs w:val="24"/>
          <w:lang w:eastAsia="ja-JP"/>
        </w:rPr>
        <w:t xml:space="preserve"> ka qenë pozitiv përsa i përket sigurimit të financimit, si në tregun e brendshëm dhe në atë të huaj. </w:t>
      </w:r>
      <w:r w:rsidR="00101511" w:rsidRPr="00CF487F">
        <w:rPr>
          <w:rFonts w:ascii="Times New Roman" w:eastAsia="Calibri" w:hAnsi="Times New Roman"/>
          <w:noProof/>
          <w:sz w:val="24"/>
          <w:szCs w:val="24"/>
          <w:lang w:eastAsia="ja-JP"/>
        </w:rPr>
        <w:t xml:space="preserve">Huamarrja </w:t>
      </w:r>
      <w:r w:rsidR="00B51BE3" w:rsidRPr="00CF487F">
        <w:rPr>
          <w:rFonts w:ascii="Times New Roman" w:hAnsi="Times New Roman"/>
          <w:noProof/>
          <w:sz w:val="24"/>
          <w:szCs w:val="24"/>
        </w:rPr>
        <w:t xml:space="preserve">gjatë </w:t>
      </w:r>
      <w:r w:rsidR="00303E1D" w:rsidRPr="00CF487F">
        <w:rPr>
          <w:rFonts w:ascii="Times New Roman" w:eastAsia="Calibri" w:hAnsi="Times New Roman"/>
          <w:noProof/>
          <w:sz w:val="24"/>
          <w:szCs w:val="24"/>
          <w:lang w:eastAsia="ja-JP"/>
        </w:rPr>
        <w:t>vitit</w:t>
      </w:r>
      <w:r w:rsidR="00101511" w:rsidRPr="00CF487F">
        <w:rPr>
          <w:rFonts w:ascii="Times New Roman" w:eastAsia="Calibri" w:hAnsi="Times New Roman"/>
          <w:noProof/>
          <w:sz w:val="24"/>
          <w:szCs w:val="24"/>
          <w:lang w:eastAsia="ja-JP"/>
        </w:rPr>
        <w:t xml:space="preserve"> </w:t>
      </w:r>
      <w:r w:rsidR="009F0AF7" w:rsidRPr="00CF487F">
        <w:rPr>
          <w:rFonts w:ascii="Times New Roman" w:eastAsia="Calibri" w:hAnsi="Times New Roman"/>
          <w:noProof/>
          <w:sz w:val="24"/>
          <w:szCs w:val="24"/>
          <w:lang w:eastAsia="ja-JP"/>
        </w:rPr>
        <w:t>202</w:t>
      </w:r>
      <w:r w:rsidR="004278E7">
        <w:rPr>
          <w:rFonts w:ascii="Times New Roman" w:eastAsia="Calibri" w:hAnsi="Times New Roman"/>
          <w:noProof/>
          <w:sz w:val="24"/>
          <w:szCs w:val="24"/>
          <w:lang w:eastAsia="ja-JP"/>
        </w:rPr>
        <w:t>5</w:t>
      </w:r>
      <w:r w:rsidR="009F0AF7" w:rsidRPr="00CF487F">
        <w:rPr>
          <w:rFonts w:ascii="Times New Roman" w:eastAsia="Calibri" w:hAnsi="Times New Roman"/>
          <w:noProof/>
          <w:sz w:val="24"/>
          <w:szCs w:val="24"/>
          <w:lang w:eastAsia="ja-JP"/>
        </w:rPr>
        <w:t xml:space="preserve"> u realizua në linjë me buxhetin e vitit 202</w:t>
      </w:r>
      <w:r w:rsidR="004278E7">
        <w:rPr>
          <w:rFonts w:ascii="Times New Roman" w:eastAsia="Calibri" w:hAnsi="Times New Roman"/>
          <w:noProof/>
          <w:sz w:val="24"/>
          <w:szCs w:val="24"/>
          <w:lang w:eastAsia="ja-JP"/>
        </w:rPr>
        <w:t>5</w:t>
      </w:r>
      <w:r w:rsidR="009F0AF7" w:rsidRPr="00E849DD">
        <w:rPr>
          <w:rFonts w:ascii="Times New Roman" w:eastAsia="Calibri" w:hAnsi="Times New Roman"/>
          <w:noProof/>
          <w:sz w:val="24"/>
          <w:szCs w:val="24"/>
          <w:lang w:eastAsia="ja-JP"/>
        </w:rPr>
        <w:t xml:space="preserve"> si edhe në linjë me Planin e Huamarrjes së vitit 202</w:t>
      </w:r>
      <w:r w:rsidR="004278E7">
        <w:rPr>
          <w:rFonts w:ascii="Times New Roman" w:eastAsia="Calibri" w:hAnsi="Times New Roman"/>
          <w:noProof/>
          <w:sz w:val="24"/>
          <w:szCs w:val="24"/>
          <w:lang w:eastAsia="ja-JP"/>
        </w:rPr>
        <w:t>5</w:t>
      </w:r>
      <w:r w:rsidR="009F0AF7" w:rsidRPr="00E849DD">
        <w:rPr>
          <w:rFonts w:ascii="Times New Roman" w:eastAsia="Calibri" w:hAnsi="Times New Roman"/>
          <w:noProof/>
          <w:sz w:val="24"/>
          <w:szCs w:val="24"/>
          <w:lang w:eastAsia="ja-JP"/>
        </w:rPr>
        <w:t xml:space="preserve">. Huamarrja në terma bruto u realizua në vlerën </w:t>
      </w:r>
      <w:r w:rsidR="0000466E">
        <w:rPr>
          <w:rFonts w:ascii="Times New Roman" w:eastAsia="Calibri" w:hAnsi="Times New Roman"/>
          <w:noProof/>
          <w:sz w:val="24"/>
          <w:szCs w:val="24"/>
          <w:lang w:eastAsia="ja-JP"/>
        </w:rPr>
        <w:t>454.0</w:t>
      </w:r>
      <w:r w:rsidR="009F0AF7" w:rsidRPr="00E849DD">
        <w:rPr>
          <w:rFonts w:ascii="Times New Roman" w:eastAsia="Calibri" w:hAnsi="Times New Roman"/>
          <w:noProof/>
          <w:sz w:val="24"/>
          <w:szCs w:val="24"/>
          <w:lang w:eastAsia="ja-JP"/>
        </w:rPr>
        <w:t xml:space="preserve"> miliard Lekë, nga të cilat </w:t>
      </w:r>
      <w:r w:rsidR="00FD611C">
        <w:rPr>
          <w:rFonts w:ascii="Times New Roman" w:eastAsia="Calibri" w:hAnsi="Times New Roman"/>
          <w:noProof/>
          <w:sz w:val="24"/>
          <w:szCs w:val="24"/>
          <w:lang w:eastAsia="ja-JP"/>
        </w:rPr>
        <w:t>78.</w:t>
      </w:r>
      <w:r w:rsidR="0000466E">
        <w:rPr>
          <w:rFonts w:ascii="Times New Roman" w:eastAsia="Calibri" w:hAnsi="Times New Roman"/>
          <w:noProof/>
          <w:sz w:val="24"/>
          <w:szCs w:val="24"/>
          <w:lang w:eastAsia="ja-JP"/>
        </w:rPr>
        <w:t>2</w:t>
      </w:r>
      <w:r w:rsidR="009F0AF7" w:rsidRPr="00E849DD">
        <w:rPr>
          <w:rFonts w:ascii="Times New Roman" w:eastAsia="Calibri" w:hAnsi="Times New Roman"/>
          <w:noProof/>
          <w:sz w:val="24"/>
          <w:szCs w:val="24"/>
          <w:lang w:eastAsia="ja-JP"/>
        </w:rPr>
        <w:t xml:space="preserve">% (ose </w:t>
      </w:r>
      <w:r w:rsidR="0000466E">
        <w:rPr>
          <w:rFonts w:ascii="Times New Roman" w:eastAsia="Calibri" w:hAnsi="Times New Roman"/>
          <w:noProof/>
          <w:sz w:val="24"/>
          <w:szCs w:val="24"/>
          <w:lang w:eastAsia="ja-JP"/>
        </w:rPr>
        <w:t>355.2</w:t>
      </w:r>
      <w:r w:rsidR="009F0AF7" w:rsidRPr="00E849DD">
        <w:rPr>
          <w:rFonts w:ascii="Times New Roman" w:eastAsia="Calibri" w:hAnsi="Times New Roman"/>
          <w:noProof/>
          <w:sz w:val="24"/>
          <w:szCs w:val="24"/>
          <w:lang w:eastAsia="ja-JP"/>
        </w:rPr>
        <w:t xml:space="preserve"> miliard Lekë) u financuan nëpërmjet burimeve të brendshme dhe </w:t>
      </w:r>
      <w:r w:rsidR="00FD611C">
        <w:rPr>
          <w:rFonts w:ascii="Times New Roman" w:eastAsia="Calibri" w:hAnsi="Times New Roman"/>
          <w:noProof/>
          <w:sz w:val="24"/>
          <w:szCs w:val="24"/>
          <w:lang w:eastAsia="ja-JP"/>
        </w:rPr>
        <w:t>21.</w:t>
      </w:r>
      <w:r w:rsidR="0000466E">
        <w:rPr>
          <w:rFonts w:ascii="Times New Roman" w:eastAsia="Calibri" w:hAnsi="Times New Roman"/>
          <w:noProof/>
          <w:sz w:val="24"/>
          <w:szCs w:val="24"/>
          <w:lang w:eastAsia="ja-JP"/>
        </w:rPr>
        <w:t>8</w:t>
      </w:r>
      <w:r w:rsidR="009F0AF7" w:rsidRPr="00E849DD">
        <w:rPr>
          <w:rFonts w:ascii="Times New Roman" w:eastAsia="Calibri" w:hAnsi="Times New Roman"/>
          <w:noProof/>
          <w:sz w:val="24"/>
          <w:szCs w:val="24"/>
          <w:lang w:eastAsia="ja-JP"/>
        </w:rPr>
        <w:t xml:space="preserve">% (ose </w:t>
      </w:r>
      <w:r w:rsidR="0000466E">
        <w:rPr>
          <w:rFonts w:ascii="Times New Roman" w:eastAsia="Calibri" w:hAnsi="Times New Roman"/>
          <w:noProof/>
          <w:sz w:val="24"/>
          <w:szCs w:val="24"/>
          <w:lang w:eastAsia="ja-JP"/>
        </w:rPr>
        <w:t>98</w:t>
      </w:r>
      <w:r w:rsidR="00FD611C">
        <w:rPr>
          <w:rFonts w:ascii="Times New Roman" w:eastAsia="Calibri" w:hAnsi="Times New Roman"/>
          <w:noProof/>
          <w:sz w:val="24"/>
          <w:szCs w:val="24"/>
          <w:lang w:eastAsia="ja-JP"/>
        </w:rPr>
        <w:t>.8</w:t>
      </w:r>
      <w:r w:rsidR="000063FB">
        <w:rPr>
          <w:rFonts w:ascii="Times New Roman" w:eastAsia="Calibri" w:hAnsi="Times New Roman"/>
          <w:noProof/>
          <w:sz w:val="24"/>
          <w:szCs w:val="24"/>
          <w:lang w:eastAsia="ja-JP"/>
        </w:rPr>
        <w:t xml:space="preserve"> </w:t>
      </w:r>
      <w:r w:rsidR="009F0AF7" w:rsidRPr="00E849DD">
        <w:rPr>
          <w:rFonts w:ascii="Times New Roman" w:eastAsia="Calibri" w:hAnsi="Times New Roman"/>
          <w:noProof/>
          <w:sz w:val="24"/>
          <w:szCs w:val="24"/>
          <w:lang w:eastAsia="ja-JP"/>
        </w:rPr>
        <w:t>miliard Lek</w:t>
      </w:r>
      <w:r w:rsidR="004801DC" w:rsidRPr="00E849DD">
        <w:rPr>
          <w:rFonts w:ascii="Times New Roman" w:eastAsia="Calibri" w:hAnsi="Times New Roman"/>
          <w:noProof/>
          <w:sz w:val="24"/>
          <w:szCs w:val="24"/>
          <w:lang w:eastAsia="ja-JP"/>
        </w:rPr>
        <w:t>ë) nëpërmjet burimeve të huaja</w:t>
      </w:r>
      <w:r w:rsidR="00FC1808" w:rsidRPr="00E849DD">
        <w:rPr>
          <w:rFonts w:ascii="Times New Roman" w:eastAsia="Calibri" w:hAnsi="Times New Roman"/>
          <w:noProof/>
          <w:sz w:val="24"/>
          <w:szCs w:val="24"/>
          <w:lang w:eastAsia="ja-JP"/>
        </w:rPr>
        <w:t xml:space="preserve">. </w:t>
      </w:r>
      <w:r w:rsidR="006B007A" w:rsidRPr="00E849DD">
        <w:rPr>
          <w:rFonts w:ascii="Times New Roman" w:eastAsia="Calibri" w:hAnsi="Times New Roman"/>
          <w:noProof/>
          <w:sz w:val="24"/>
          <w:szCs w:val="24"/>
          <w:lang w:eastAsia="ja-JP"/>
        </w:rPr>
        <w:t xml:space="preserve">Ministria e Financave emetoi tituj shtetërorë në vlerën </w:t>
      </w:r>
      <w:r w:rsidR="0000466E">
        <w:rPr>
          <w:rFonts w:ascii="Times New Roman" w:eastAsia="Calibri" w:hAnsi="Times New Roman"/>
          <w:noProof/>
          <w:sz w:val="24"/>
          <w:szCs w:val="24"/>
          <w:lang w:eastAsia="ja-JP"/>
        </w:rPr>
        <w:t>355.2</w:t>
      </w:r>
      <w:r w:rsidR="006B007A" w:rsidRPr="00E849DD">
        <w:rPr>
          <w:rFonts w:ascii="Times New Roman" w:eastAsia="Calibri" w:hAnsi="Times New Roman"/>
          <w:noProof/>
          <w:sz w:val="24"/>
          <w:szCs w:val="24"/>
          <w:lang w:eastAsia="ja-JP"/>
        </w:rPr>
        <w:t xml:space="preserve"> miliard Lekë në tregun e brendshëm, </w:t>
      </w:r>
      <w:r w:rsidR="00FC1808" w:rsidRPr="00E849DD">
        <w:rPr>
          <w:rFonts w:ascii="Times New Roman" w:eastAsia="Calibri" w:hAnsi="Times New Roman"/>
          <w:noProof/>
          <w:sz w:val="24"/>
          <w:szCs w:val="24"/>
          <w:lang w:eastAsia="ja-JP"/>
        </w:rPr>
        <w:t>nga t</w:t>
      </w:r>
      <w:r w:rsidR="00F37755" w:rsidRPr="00E849DD">
        <w:rPr>
          <w:rFonts w:ascii="Times New Roman" w:eastAsia="Calibri" w:hAnsi="Times New Roman"/>
          <w:noProof/>
          <w:sz w:val="24"/>
          <w:szCs w:val="24"/>
          <w:lang w:eastAsia="ja-JP"/>
        </w:rPr>
        <w:t>ë</w:t>
      </w:r>
      <w:r w:rsidR="00FC1808" w:rsidRPr="00E849DD">
        <w:rPr>
          <w:rFonts w:ascii="Times New Roman" w:eastAsia="Calibri" w:hAnsi="Times New Roman"/>
          <w:noProof/>
          <w:sz w:val="24"/>
          <w:szCs w:val="24"/>
          <w:lang w:eastAsia="ja-JP"/>
        </w:rPr>
        <w:t xml:space="preserve"> cil</w:t>
      </w:r>
      <w:r w:rsidR="00F37755" w:rsidRPr="00E849DD">
        <w:rPr>
          <w:rFonts w:ascii="Times New Roman" w:eastAsia="Calibri" w:hAnsi="Times New Roman"/>
          <w:noProof/>
          <w:sz w:val="24"/>
          <w:szCs w:val="24"/>
          <w:lang w:eastAsia="ja-JP"/>
        </w:rPr>
        <w:t>ë</w:t>
      </w:r>
      <w:r w:rsidR="00FC1808" w:rsidRPr="00E849DD">
        <w:rPr>
          <w:rFonts w:ascii="Times New Roman" w:eastAsia="Calibri" w:hAnsi="Times New Roman"/>
          <w:noProof/>
          <w:sz w:val="24"/>
          <w:szCs w:val="24"/>
          <w:lang w:eastAsia="ja-JP"/>
        </w:rPr>
        <w:t xml:space="preserve">t </w:t>
      </w:r>
      <w:r w:rsidR="0000466E">
        <w:rPr>
          <w:rFonts w:ascii="Times New Roman" w:eastAsia="Calibri" w:hAnsi="Times New Roman"/>
          <w:noProof/>
          <w:sz w:val="24"/>
          <w:szCs w:val="24"/>
          <w:lang w:eastAsia="ja-JP"/>
        </w:rPr>
        <w:t>186.2</w:t>
      </w:r>
      <w:r w:rsidR="00FC1808" w:rsidRPr="00E849DD">
        <w:rPr>
          <w:rFonts w:ascii="Times New Roman" w:eastAsia="Calibri" w:hAnsi="Times New Roman"/>
          <w:noProof/>
          <w:sz w:val="24"/>
          <w:szCs w:val="24"/>
          <w:lang w:eastAsia="ja-JP"/>
        </w:rPr>
        <w:t xml:space="preserve"> m</w:t>
      </w:r>
      <w:r w:rsidR="00BA3F3C">
        <w:rPr>
          <w:rFonts w:ascii="Times New Roman" w:eastAsia="Calibri" w:hAnsi="Times New Roman"/>
          <w:noProof/>
          <w:sz w:val="24"/>
          <w:szCs w:val="24"/>
          <w:lang w:eastAsia="ja-JP"/>
        </w:rPr>
        <w:t>iliard</w:t>
      </w:r>
      <w:r w:rsidR="00FC1808" w:rsidRPr="00E849DD">
        <w:rPr>
          <w:rFonts w:ascii="Times New Roman" w:eastAsia="Calibri" w:hAnsi="Times New Roman"/>
          <w:noProof/>
          <w:sz w:val="24"/>
          <w:szCs w:val="24"/>
          <w:lang w:eastAsia="ja-JP"/>
        </w:rPr>
        <w:t xml:space="preserve"> Lek</w:t>
      </w:r>
      <w:r w:rsidR="00F37755" w:rsidRPr="00E849DD">
        <w:rPr>
          <w:rFonts w:ascii="Times New Roman" w:eastAsia="Calibri" w:hAnsi="Times New Roman"/>
          <w:noProof/>
          <w:sz w:val="24"/>
          <w:szCs w:val="24"/>
          <w:lang w:eastAsia="ja-JP"/>
        </w:rPr>
        <w:t>ë</w:t>
      </w:r>
      <w:r w:rsidR="00FC1808" w:rsidRPr="00E849DD">
        <w:rPr>
          <w:rFonts w:ascii="Times New Roman" w:eastAsia="Calibri" w:hAnsi="Times New Roman"/>
          <w:noProof/>
          <w:sz w:val="24"/>
          <w:szCs w:val="24"/>
          <w:lang w:eastAsia="ja-JP"/>
        </w:rPr>
        <w:t xml:space="preserve"> Bono Thesari dhe </w:t>
      </w:r>
      <w:r w:rsidR="0000466E">
        <w:rPr>
          <w:rFonts w:ascii="Times New Roman" w:eastAsia="Calibri" w:hAnsi="Times New Roman"/>
          <w:noProof/>
          <w:sz w:val="24"/>
          <w:szCs w:val="24"/>
          <w:lang w:eastAsia="ja-JP"/>
        </w:rPr>
        <w:t>169.1</w:t>
      </w:r>
      <w:r w:rsidR="00FC1808" w:rsidRPr="00DE625E">
        <w:rPr>
          <w:rFonts w:ascii="Times New Roman" w:eastAsia="Calibri" w:hAnsi="Times New Roman"/>
          <w:noProof/>
          <w:sz w:val="24"/>
          <w:szCs w:val="24"/>
          <w:lang w:eastAsia="ja-JP"/>
        </w:rPr>
        <w:t xml:space="preserve"> </w:t>
      </w:r>
      <w:r w:rsidR="00BA3F3C" w:rsidRPr="00DE625E">
        <w:rPr>
          <w:rFonts w:ascii="Times New Roman" w:eastAsia="Calibri" w:hAnsi="Times New Roman"/>
          <w:noProof/>
          <w:sz w:val="24"/>
          <w:szCs w:val="24"/>
          <w:lang w:eastAsia="ja-JP"/>
        </w:rPr>
        <w:t>m</w:t>
      </w:r>
      <w:r w:rsidR="00BA3F3C">
        <w:rPr>
          <w:rFonts w:ascii="Times New Roman" w:eastAsia="Calibri" w:hAnsi="Times New Roman"/>
          <w:noProof/>
          <w:sz w:val="24"/>
          <w:szCs w:val="24"/>
          <w:lang w:eastAsia="ja-JP"/>
        </w:rPr>
        <w:t>iliard</w:t>
      </w:r>
      <w:r w:rsidR="00BA3F3C" w:rsidRPr="00DE625E">
        <w:rPr>
          <w:rFonts w:ascii="Times New Roman" w:eastAsia="Calibri" w:hAnsi="Times New Roman"/>
          <w:noProof/>
          <w:sz w:val="24"/>
          <w:szCs w:val="24"/>
          <w:lang w:eastAsia="ja-JP"/>
        </w:rPr>
        <w:t xml:space="preserve"> </w:t>
      </w:r>
      <w:r w:rsidR="00FC1808" w:rsidRPr="00DE625E">
        <w:rPr>
          <w:rFonts w:ascii="Times New Roman" w:eastAsia="Calibri" w:hAnsi="Times New Roman"/>
          <w:noProof/>
          <w:sz w:val="24"/>
          <w:szCs w:val="24"/>
          <w:lang w:eastAsia="ja-JP"/>
        </w:rPr>
        <w:t>Lek</w:t>
      </w:r>
      <w:r w:rsidR="00F37755" w:rsidRPr="00DE625E">
        <w:rPr>
          <w:rFonts w:ascii="Times New Roman" w:eastAsia="Calibri" w:hAnsi="Times New Roman"/>
          <w:noProof/>
          <w:sz w:val="24"/>
          <w:szCs w:val="24"/>
          <w:lang w:eastAsia="ja-JP"/>
        </w:rPr>
        <w:t>ë</w:t>
      </w:r>
      <w:r w:rsidR="00FC1808" w:rsidRPr="00CF487F">
        <w:rPr>
          <w:rFonts w:ascii="Times New Roman" w:eastAsia="Calibri" w:hAnsi="Times New Roman"/>
          <w:noProof/>
          <w:sz w:val="24"/>
          <w:szCs w:val="24"/>
          <w:lang w:eastAsia="ja-JP"/>
        </w:rPr>
        <w:t xml:space="preserve"> Obligacione</w:t>
      </w:r>
      <w:r w:rsidR="006B007A" w:rsidRPr="00CF487F">
        <w:rPr>
          <w:rFonts w:ascii="Times New Roman" w:eastAsia="Calibri" w:hAnsi="Times New Roman"/>
          <w:noProof/>
          <w:sz w:val="24"/>
          <w:szCs w:val="24"/>
          <w:lang w:eastAsia="ja-JP"/>
        </w:rPr>
        <w:t xml:space="preserve">. Huamarrja e jashtme bruto </w:t>
      </w:r>
      <w:r w:rsidR="00FC1808" w:rsidRPr="00CF487F">
        <w:rPr>
          <w:rFonts w:ascii="Times New Roman" w:eastAsia="Calibri" w:hAnsi="Times New Roman"/>
          <w:noProof/>
          <w:sz w:val="24"/>
          <w:szCs w:val="24"/>
          <w:lang w:eastAsia="ja-JP"/>
        </w:rPr>
        <w:t>u realizua n</w:t>
      </w:r>
      <w:r w:rsidR="00F37755" w:rsidRPr="00CF487F">
        <w:rPr>
          <w:rFonts w:ascii="Times New Roman" w:eastAsia="Calibri" w:hAnsi="Times New Roman"/>
          <w:noProof/>
          <w:sz w:val="24"/>
          <w:szCs w:val="24"/>
          <w:lang w:eastAsia="ja-JP"/>
        </w:rPr>
        <w:t>ë</w:t>
      </w:r>
      <w:r w:rsidR="00FC1808" w:rsidRPr="00CF487F">
        <w:rPr>
          <w:rFonts w:ascii="Times New Roman" w:eastAsia="Calibri" w:hAnsi="Times New Roman"/>
          <w:noProof/>
          <w:sz w:val="24"/>
          <w:szCs w:val="24"/>
          <w:lang w:eastAsia="ja-JP"/>
        </w:rPr>
        <w:t xml:space="preserve"> nivelin</w:t>
      </w:r>
      <w:r w:rsidR="006B007A" w:rsidRPr="00CF487F">
        <w:rPr>
          <w:rFonts w:ascii="Times New Roman" w:eastAsia="Calibri" w:hAnsi="Times New Roman"/>
          <w:noProof/>
          <w:sz w:val="24"/>
          <w:szCs w:val="24"/>
          <w:lang w:eastAsia="ja-JP"/>
        </w:rPr>
        <w:t xml:space="preserve"> </w:t>
      </w:r>
      <w:r w:rsidR="0000466E">
        <w:rPr>
          <w:rFonts w:ascii="Times New Roman" w:eastAsia="Calibri" w:hAnsi="Times New Roman"/>
          <w:noProof/>
          <w:sz w:val="24"/>
          <w:szCs w:val="24"/>
          <w:lang w:eastAsia="ja-JP"/>
        </w:rPr>
        <w:t>98.8</w:t>
      </w:r>
      <w:r w:rsidR="006B007A" w:rsidRPr="00CF487F">
        <w:rPr>
          <w:rFonts w:ascii="Times New Roman" w:eastAsia="Calibri" w:hAnsi="Times New Roman"/>
          <w:noProof/>
          <w:sz w:val="24"/>
          <w:szCs w:val="24"/>
          <w:lang w:eastAsia="ja-JP"/>
        </w:rPr>
        <w:t xml:space="preserve"> miliard Lekë</w:t>
      </w:r>
      <w:r w:rsidR="00B55C43">
        <w:rPr>
          <w:rFonts w:ascii="Times New Roman" w:eastAsia="Calibri" w:hAnsi="Times New Roman"/>
          <w:noProof/>
          <w:sz w:val="24"/>
          <w:szCs w:val="24"/>
          <w:lang w:eastAsia="ja-JP"/>
        </w:rPr>
        <w:t xml:space="preserve">. </w:t>
      </w:r>
      <w:r w:rsidR="00B55C43" w:rsidRPr="00B55C43">
        <w:rPr>
          <w:rFonts w:ascii="Times New Roman" w:eastAsia="Calibri" w:hAnsi="Times New Roman"/>
          <w:noProof/>
          <w:sz w:val="24"/>
          <w:szCs w:val="24"/>
          <w:lang w:eastAsia="ja-JP"/>
        </w:rPr>
        <w:t xml:space="preserve">Në </w:t>
      </w:r>
      <w:r w:rsidR="00B55C43">
        <w:rPr>
          <w:rFonts w:ascii="Times New Roman" w:eastAsia="Calibri" w:hAnsi="Times New Roman"/>
          <w:noProof/>
          <w:sz w:val="24"/>
          <w:szCs w:val="24"/>
          <w:lang w:eastAsia="ja-JP"/>
        </w:rPr>
        <w:t xml:space="preserve">muajin </w:t>
      </w:r>
      <w:r w:rsidR="00B55C43" w:rsidRPr="00B55C43">
        <w:rPr>
          <w:rFonts w:ascii="Times New Roman" w:eastAsia="Calibri" w:hAnsi="Times New Roman"/>
          <w:noProof/>
          <w:sz w:val="24"/>
          <w:szCs w:val="24"/>
          <w:lang w:eastAsia="ja-JP"/>
        </w:rPr>
        <w:t xml:space="preserve">shkurt 2025, Republika e Shqipërisë emetoi eurobondin e saj të shtatë, në vlerën 650 milion </w:t>
      </w:r>
      <w:r w:rsidR="00F657BF">
        <w:rPr>
          <w:rFonts w:ascii="Times New Roman" w:eastAsia="Calibri" w:hAnsi="Times New Roman"/>
          <w:noProof/>
          <w:sz w:val="24"/>
          <w:szCs w:val="24"/>
          <w:lang w:eastAsia="ja-JP"/>
        </w:rPr>
        <w:t>E</w:t>
      </w:r>
      <w:r w:rsidR="00B55C43" w:rsidRPr="00B55C43">
        <w:rPr>
          <w:rFonts w:ascii="Times New Roman" w:eastAsia="Calibri" w:hAnsi="Times New Roman"/>
          <w:noProof/>
          <w:sz w:val="24"/>
          <w:szCs w:val="24"/>
          <w:lang w:eastAsia="ja-JP"/>
        </w:rPr>
        <w:t>uro, me maturim dhjetëvjecar, me kupon 4.75%, yield 5.0% dhe me një ofertë përfundimtare (</w:t>
      </w:r>
      <w:r w:rsidR="00B55C43" w:rsidRPr="007819A0">
        <w:rPr>
          <w:rFonts w:ascii="Times New Roman" w:eastAsia="Calibri" w:hAnsi="Times New Roman"/>
          <w:i/>
          <w:iCs/>
          <w:noProof/>
          <w:sz w:val="24"/>
          <w:szCs w:val="24"/>
          <w:lang w:eastAsia="ja-JP"/>
        </w:rPr>
        <w:t>final book</w:t>
      </w:r>
      <w:r w:rsidR="00B55C43" w:rsidRPr="00B55C43">
        <w:rPr>
          <w:rFonts w:ascii="Times New Roman" w:eastAsia="Calibri" w:hAnsi="Times New Roman"/>
          <w:noProof/>
          <w:sz w:val="24"/>
          <w:szCs w:val="24"/>
          <w:lang w:eastAsia="ja-JP"/>
        </w:rPr>
        <w:t>) prej mbi 2.5 miliard euro.</w:t>
      </w:r>
    </w:p>
    <w:p w14:paraId="19751D13" w14:textId="77777777" w:rsidR="004801DC" w:rsidRPr="00E849DD" w:rsidRDefault="004801DC" w:rsidP="00B55C43">
      <w:pPr>
        <w:shd w:val="clear" w:color="auto" w:fill="FFFFFF"/>
        <w:tabs>
          <w:tab w:val="left" w:pos="8647"/>
          <w:tab w:val="left" w:pos="8789"/>
        </w:tabs>
        <w:spacing w:after="0" w:line="276" w:lineRule="auto"/>
        <w:ind w:right="-46"/>
        <w:jc w:val="both"/>
        <w:rPr>
          <w:rFonts w:ascii="Times New Roman" w:hAnsi="Times New Roman"/>
          <w:sz w:val="24"/>
          <w:szCs w:val="24"/>
          <w:highlight w:val="yellow"/>
        </w:rPr>
      </w:pPr>
    </w:p>
    <w:p w14:paraId="3CE912E8" w14:textId="4A0FBFA8" w:rsidR="00B52A33" w:rsidRPr="00E849DD" w:rsidRDefault="00C3729F" w:rsidP="00E849DD">
      <w:pPr>
        <w:tabs>
          <w:tab w:val="left" w:pos="8647"/>
          <w:tab w:val="left" w:pos="8789"/>
        </w:tabs>
        <w:spacing w:after="0" w:line="276" w:lineRule="auto"/>
        <w:ind w:right="-46"/>
        <w:jc w:val="both"/>
        <w:rPr>
          <w:rStyle w:val="normaltextrun"/>
          <w:rFonts w:ascii="Times New Roman" w:hAnsi="Times New Roman"/>
          <w:sz w:val="24"/>
          <w:szCs w:val="24"/>
          <w:lang w:val="en-US"/>
        </w:rPr>
      </w:pPr>
      <w:proofErr w:type="spellStart"/>
      <w:r w:rsidRPr="00CF487F">
        <w:rPr>
          <w:rStyle w:val="normaltextrun"/>
          <w:rFonts w:ascii="Times New Roman" w:hAnsi="Times New Roman"/>
          <w:sz w:val="24"/>
          <w:szCs w:val="24"/>
          <w:lang w:val="en-US"/>
        </w:rPr>
        <w:t>Gjatë</w:t>
      </w:r>
      <w:proofErr w:type="spellEnd"/>
      <w:r w:rsidRPr="00CF487F">
        <w:rPr>
          <w:rStyle w:val="normaltextrun"/>
          <w:rFonts w:ascii="Times New Roman" w:hAnsi="Times New Roman"/>
          <w:sz w:val="24"/>
          <w:szCs w:val="24"/>
          <w:lang w:val="en-US"/>
        </w:rPr>
        <w:t xml:space="preserve"> </w:t>
      </w:r>
      <w:r w:rsidRPr="00CF487F">
        <w:rPr>
          <w:rFonts w:ascii="Times New Roman" w:eastAsia="Calibri" w:hAnsi="Times New Roman"/>
          <w:noProof/>
          <w:sz w:val="24"/>
          <w:szCs w:val="24"/>
          <w:lang w:eastAsia="ja-JP"/>
        </w:rPr>
        <w:t>vitit 202</w:t>
      </w:r>
      <w:r w:rsidR="000063FB">
        <w:rPr>
          <w:rFonts w:ascii="Times New Roman" w:eastAsia="Calibri" w:hAnsi="Times New Roman"/>
          <w:noProof/>
          <w:sz w:val="24"/>
          <w:szCs w:val="24"/>
          <w:lang w:eastAsia="ja-JP"/>
        </w:rPr>
        <w:t>5</w:t>
      </w:r>
      <w:r w:rsidR="009F0AF7" w:rsidRPr="00CF487F">
        <w:rPr>
          <w:rStyle w:val="normaltextrun"/>
          <w:rFonts w:ascii="Times New Roman" w:hAnsi="Times New Roman"/>
          <w:sz w:val="24"/>
          <w:szCs w:val="24"/>
          <w:lang w:val="en-US"/>
        </w:rPr>
        <w:t xml:space="preserve">, </w:t>
      </w:r>
      <w:proofErr w:type="spellStart"/>
      <w:r w:rsidR="00043243" w:rsidRPr="00E849DD">
        <w:rPr>
          <w:rStyle w:val="normaltextrun"/>
          <w:rFonts w:ascii="Times New Roman" w:hAnsi="Times New Roman"/>
          <w:sz w:val="24"/>
          <w:szCs w:val="24"/>
          <w:lang w:val="en-US"/>
        </w:rPr>
        <w:t>struk</w:t>
      </w:r>
      <w:r w:rsidR="00182582" w:rsidRPr="00E849DD">
        <w:rPr>
          <w:rStyle w:val="normaltextrun"/>
          <w:rFonts w:ascii="Times New Roman" w:hAnsi="Times New Roman"/>
          <w:sz w:val="24"/>
          <w:szCs w:val="24"/>
          <w:lang w:val="en-US"/>
        </w:rPr>
        <w:t>turat</w:t>
      </w:r>
      <w:proofErr w:type="spellEnd"/>
      <w:r w:rsidR="00182582" w:rsidRPr="00E849DD">
        <w:rPr>
          <w:rStyle w:val="normaltextrun"/>
          <w:rFonts w:ascii="Times New Roman" w:hAnsi="Times New Roman"/>
          <w:sz w:val="24"/>
          <w:szCs w:val="24"/>
          <w:lang w:val="en-US"/>
        </w:rPr>
        <w:t xml:space="preserve"> e </w:t>
      </w:r>
      <w:proofErr w:type="spellStart"/>
      <w:r w:rsidR="00182582" w:rsidRPr="00E849DD">
        <w:rPr>
          <w:rStyle w:val="normaltextrun"/>
          <w:rFonts w:ascii="Times New Roman" w:hAnsi="Times New Roman"/>
          <w:sz w:val="24"/>
          <w:szCs w:val="24"/>
          <w:lang w:val="en-US"/>
        </w:rPr>
        <w:t>Ministrisë</w:t>
      </w:r>
      <w:proofErr w:type="spellEnd"/>
      <w:r w:rsidR="00182582" w:rsidRPr="00E849DD">
        <w:rPr>
          <w:rStyle w:val="normaltextrun"/>
          <w:rFonts w:ascii="Times New Roman" w:hAnsi="Times New Roman"/>
          <w:sz w:val="24"/>
          <w:szCs w:val="24"/>
          <w:lang w:val="en-US"/>
        </w:rPr>
        <w:t xml:space="preserve"> </w:t>
      </w:r>
      <w:proofErr w:type="spellStart"/>
      <w:r w:rsidR="00182582" w:rsidRPr="00E849DD">
        <w:rPr>
          <w:rStyle w:val="normaltextrun"/>
          <w:rFonts w:ascii="Times New Roman" w:hAnsi="Times New Roman"/>
          <w:sz w:val="24"/>
          <w:szCs w:val="24"/>
          <w:lang w:val="en-US"/>
        </w:rPr>
        <w:t>së</w:t>
      </w:r>
      <w:proofErr w:type="spellEnd"/>
      <w:r w:rsidR="00182582" w:rsidRPr="00E849DD">
        <w:rPr>
          <w:rStyle w:val="normaltextrun"/>
          <w:rFonts w:ascii="Times New Roman" w:hAnsi="Times New Roman"/>
          <w:sz w:val="24"/>
          <w:szCs w:val="24"/>
          <w:lang w:val="en-US"/>
        </w:rPr>
        <w:t xml:space="preserve"> </w:t>
      </w:r>
      <w:proofErr w:type="spellStart"/>
      <w:r w:rsidR="00182582" w:rsidRPr="00E849DD">
        <w:rPr>
          <w:rStyle w:val="normaltextrun"/>
          <w:rFonts w:ascii="Times New Roman" w:hAnsi="Times New Roman"/>
          <w:sz w:val="24"/>
          <w:szCs w:val="24"/>
          <w:lang w:val="en-US"/>
        </w:rPr>
        <w:t>Financave</w:t>
      </w:r>
      <w:proofErr w:type="spellEnd"/>
      <w:r w:rsidR="00182582" w:rsidRPr="00E849DD">
        <w:rPr>
          <w:rStyle w:val="normaltextrun"/>
          <w:rFonts w:ascii="Times New Roman" w:hAnsi="Times New Roman"/>
          <w:sz w:val="24"/>
          <w:szCs w:val="24"/>
          <w:lang w:val="en-US"/>
        </w:rPr>
        <w:t xml:space="preserve"> </w:t>
      </w:r>
      <w:proofErr w:type="spellStart"/>
      <w:r w:rsidR="00043243" w:rsidRPr="00E849DD">
        <w:rPr>
          <w:rStyle w:val="normaltextrun"/>
          <w:rFonts w:ascii="Times New Roman" w:hAnsi="Times New Roman"/>
          <w:sz w:val="24"/>
          <w:szCs w:val="24"/>
          <w:lang w:val="en-US"/>
        </w:rPr>
        <w:t>përgjegjëse</w:t>
      </w:r>
      <w:proofErr w:type="spellEnd"/>
      <w:r w:rsidR="00043243" w:rsidRPr="00E849DD">
        <w:rPr>
          <w:rStyle w:val="normaltextrun"/>
          <w:rFonts w:ascii="Times New Roman" w:hAnsi="Times New Roman"/>
          <w:sz w:val="24"/>
          <w:szCs w:val="24"/>
          <w:lang w:val="en-US"/>
        </w:rPr>
        <w:t xml:space="preserve"> </w:t>
      </w:r>
      <w:proofErr w:type="spellStart"/>
      <w:r w:rsidR="00043243" w:rsidRPr="00E849DD">
        <w:rPr>
          <w:rStyle w:val="normaltextrun"/>
          <w:rFonts w:ascii="Times New Roman" w:hAnsi="Times New Roman"/>
          <w:sz w:val="24"/>
          <w:szCs w:val="24"/>
          <w:lang w:val="en-US"/>
        </w:rPr>
        <w:t>për</w:t>
      </w:r>
      <w:proofErr w:type="spellEnd"/>
      <w:r w:rsidR="00043243" w:rsidRPr="00E849DD">
        <w:rPr>
          <w:rStyle w:val="normaltextrun"/>
          <w:rFonts w:ascii="Times New Roman" w:hAnsi="Times New Roman"/>
          <w:sz w:val="24"/>
          <w:szCs w:val="24"/>
          <w:lang w:val="en-US"/>
        </w:rPr>
        <w:t xml:space="preserve"> </w:t>
      </w:r>
      <w:proofErr w:type="spellStart"/>
      <w:r w:rsidR="009F0AF7" w:rsidRPr="00E849DD">
        <w:rPr>
          <w:rStyle w:val="normaltextrun"/>
          <w:rFonts w:ascii="Times New Roman" w:hAnsi="Times New Roman"/>
          <w:sz w:val="24"/>
          <w:szCs w:val="24"/>
          <w:lang w:val="en-US"/>
        </w:rPr>
        <w:t>menaxhimi</w:t>
      </w:r>
      <w:r w:rsidR="00043243" w:rsidRPr="00E849DD">
        <w:rPr>
          <w:rStyle w:val="normaltextrun"/>
          <w:rFonts w:ascii="Times New Roman" w:hAnsi="Times New Roman"/>
          <w:sz w:val="24"/>
          <w:szCs w:val="24"/>
          <w:lang w:val="en-US"/>
        </w:rPr>
        <w:t>n</w:t>
      </w:r>
      <w:proofErr w:type="spellEnd"/>
      <w:r w:rsidR="009F0AF7" w:rsidRPr="00E849DD">
        <w:rPr>
          <w:rStyle w:val="normaltextrun"/>
          <w:rFonts w:ascii="Times New Roman" w:hAnsi="Times New Roman"/>
          <w:sz w:val="24"/>
          <w:szCs w:val="24"/>
          <w:lang w:val="en-US"/>
        </w:rPr>
        <w:t xml:space="preserve"> </w:t>
      </w:r>
      <w:r w:rsidR="00043243" w:rsidRPr="00E849DD">
        <w:rPr>
          <w:rStyle w:val="normaltextrun"/>
          <w:rFonts w:ascii="Times New Roman" w:hAnsi="Times New Roman"/>
          <w:sz w:val="24"/>
          <w:szCs w:val="24"/>
          <w:lang w:val="en-US"/>
        </w:rPr>
        <w:t xml:space="preserve">e </w:t>
      </w:r>
      <w:proofErr w:type="spellStart"/>
      <w:r w:rsidR="009F0AF7" w:rsidRPr="00E849DD">
        <w:rPr>
          <w:rStyle w:val="normaltextrun"/>
          <w:rFonts w:ascii="Times New Roman" w:hAnsi="Times New Roman"/>
          <w:sz w:val="24"/>
          <w:szCs w:val="24"/>
          <w:lang w:val="en-US"/>
        </w:rPr>
        <w:t>borxhit</w:t>
      </w:r>
      <w:proofErr w:type="spellEnd"/>
      <w:r w:rsidR="009F0AF7" w:rsidRPr="00E849DD">
        <w:rPr>
          <w:rStyle w:val="normaltextrun"/>
          <w:rFonts w:ascii="Times New Roman" w:hAnsi="Times New Roman"/>
          <w:sz w:val="24"/>
          <w:szCs w:val="24"/>
          <w:lang w:val="en-US"/>
        </w:rPr>
        <w:t xml:space="preserve"> </w:t>
      </w:r>
      <w:proofErr w:type="spellStart"/>
      <w:r w:rsidR="009F0AF7" w:rsidRPr="00E849DD">
        <w:rPr>
          <w:rStyle w:val="normaltextrun"/>
          <w:rFonts w:ascii="Times New Roman" w:hAnsi="Times New Roman"/>
          <w:sz w:val="24"/>
          <w:szCs w:val="24"/>
          <w:lang w:val="en-US"/>
        </w:rPr>
        <w:t>ka</w:t>
      </w:r>
      <w:r w:rsidR="00043243" w:rsidRPr="00E849DD">
        <w:rPr>
          <w:rStyle w:val="normaltextrun"/>
          <w:rFonts w:ascii="Times New Roman" w:hAnsi="Times New Roman"/>
          <w:sz w:val="24"/>
          <w:szCs w:val="24"/>
          <w:lang w:val="en-US"/>
        </w:rPr>
        <w:t>në</w:t>
      </w:r>
      <w:proofErr w:type="spellEnd"/>
      <w:r w:rsidR="009F0AF7" w:rsidRPr="00E849DD">
        <w:rPr>
          <w:rStyle w:val="normaltextrun"/>
          <w:rFonts w:ascii="Times New Roman" w:hAnsi="Times New Roman"/>
          <w:sz w:val="24"/>
          <w:szCs w:val="24"/>
          <w:lang w:val="en-US"/>
        </w:rPr>
        <w:t xml:space="preserve"> </w:t>
      </w:r>
      <w:proofErr w:type="spellStart"/>
      <w:r w:rsidR="009F0AF7" w:rsidRPr="00E849DD">
        <w:rPr>
          <w:rStyle w:val="normaltextrun"/>
          <w:rFonts w:ascii="Times New Roman" w:hAnsi="Times New Roman"/>
          <w:sz w:val="24"/>
          <w:szCs w:val="24"/>
          <w:lang w:val="en-US"/>
        </w:rPr>
        <w:t>vijuar</w:t>
      </w:r>
      <w:proofErr w:type="spellEnd"/>
      <w:r w:rsidR="009F0AF7" w:rsidRPr="00E849DD">
        <w:rPr>
          <w:rStyle w:val="normaltextrun"/>
          <w:rFonts w:ascii="Times New Roman" w:hAnsi="Times New Roman"/>
          <w:sz w:val="24"/>
          <w:szCs w:val="24"/>
          <w:lang w:val="en-US"/>
        </w:rPr>
        <w:t xml:space="preserve"> </w:t>
      </w:r>
      <w:proofErr w:type="spellStart"/>
      <w:r w:rsidR="009F0AF7" w:rsidRPr="00E849DD">
        <w:rPr>
          <w:rStyle w:val="normaltextrun"/>
          <w:rFonts w:ascii="Times New Roman" w:hAnsi="Times New Roman"/>
          <w:sz w:val="24"/>
          <w:szCs w:val="24"/>
          <w:lang w:val="en-US"/>
        </w:rPr>
        <w:t>përpjekjet</w:t>
      </w:r>
      <w:proofErr w:type="spellEnd"/>
      <w:r w:rsidR="009F0AF7" w:rsidRPr="00E849DD">
        <w:rPr>
          <w:rStyle w:val="normaltextrun"/>
          <w:rFonts w:ascii="Times New Roman" w:hAnsi="Times New Roman"/>
          <w:sz w:val="24"/>
          <w:szCs w:val="24"/>
          <w:lang w:val="en-US"/>
        </w:rPr>
        <w:t xml:space="preserve"> </w:t>
      </w:r>
      <w:proofErr w:type="spellStart"/>
      <w:r w:rsidR="009F0AF7" w:rsidRPr="00E849DD">
        <w:rPr>
          <w:rStyle w:val="normaltextrun"/>
          <w:rFonts w:ascii="Times New Roman" w:hAnsi="Times New Roman"/>
          <w:sz w:val="24"/>
          <w:szCs w:val="24"/>
          <w:lang w:val="en-US"/>
        </w:rPr>
        <w:t>në</w:t>
      </w:r>
      <w:proofErr w:type="spellEnd"/>
      <w:r w:rsidR="009F0AF7" w:rsidRPr="00E849DD">
        <w:rPr>
          <w:rStyle w:val="normaltextrun"/>
          <w:rFonts w:ascii="Times New Roman" w:hAnsi="Times New Roman"/>
          <w:sz w:val="24"/>
          <w:szCs w:val="24"/>
          <w:lang w:val="en-US"/>
        </w:rPr>
        <w:t xml:space="preserve"> </w:t>
      </w:r>
      <w:proofErr w:type="spellStart"/>
      <w:r w:rsidR="009F0AF7" w:rsidRPr="00E849DD">
        <w:rPr>
          <w:rStyle w:val="normaltextrun"/>
          <w:rFonts w:ascii="Times New Roman" w:hAnsi="Times New Roman"/>
          <w:sz w:val="24"/>
          <w:szCs w:val="24"/>
          <w:lang w:val="en-US"/>
        </w:rPr>
        <w:t>drejtim</w:t>
      </w:r>
      <w:proofErr w:type="spellEnd"/>
      <w:r w:rsidR="009F0AF7" w:rsidRPr="00E849DD">
        <w:rPr>
          <w:rStyle w:val="normaltextrun"/>
          <w:rFonts w:ascii="Times New Roman" w:hAnsi="Times New Roman"/>
          <w:sz w:val="24"/>
          <w:szCs w:val="24"/>
          <w:lang w:val="en-US"/>
        </w:rPr>
        <w:t xml:space="preserve"> </w:t>
      </w:r>
      <w:proofErr w:type="spellStart"/>
      <w:r w:rsidR="009F0AF7" w:rsidRPr="00E849DD">
        <w:rPr>
          <w:rStyle w:val="normaltextrun"/>
          <w:rFonts w:ascii="Times New Roman" w:hAnsi="Times New Roman"/>
          <w:sz w:val="24"/>
          <w:szCs w:val="24"/>
          <w:lang w:val="en-US"/>
        </w:rPr>
        <w:t>të</w:t>
      </w:r>
      <w:proofErr w:type="spellEnd"/>
      <w:r w:rsidR="009F0AF7" w:rsidRPr="00E849DD">
        <w:rPr>
          <w:rStyle w:val="normaltextrun"/>
          <w:rFonts w:ascii="Times New Roman" w:hAnsi="Times New Roman"/>
          <w:sz w:val="24"/>
          <w:szCs w:val="24"/>
          <w:lang w:val="en-US"/>
        </w:rPr>
        <w:t xml:space="preserve"> </w:t>
      </w:r>
      <w:proofErr w:type="spellStart"/>
      <w:r w:rsidR="009F0AF7" w:rsidRPr="00CF487F">
        <w:rPr>
          <w:rStyle w:val="normaltextrun"/>
          <w:rFonts w:ascii="Times New Roman" w:hAnsi="Times New Roman"/>
          <w:sz w:val="24"/>
          <w:szCs w:val="24"/>
          <w:lang w:val="en-US"/>
        </w:rPr>
        <w:t>reduktimit</w:t>
      </w:r>
      <w:proofErr w:type="spellEnd"/>
      <w:r w:rsidR="009F0AF7" w:rsidRPr="00CF487F">
        <w:rPr>
          <w:rStyle w:val="normaltextrun"/>
          <w:rFonts w:ascii="Times New Roman" w:hAnsi="Times New Roman"/>
          <w:sz w:val="24"/>
          <w:szCs w:val="24"/>
          <w:lang w:val="en-US"/>
        </w:rPr>
        <w:t xml:space="preserve"> </w:t>
      </w:r>
      <w:proofErr w:type="spellStart"/>
      <w:r w:rsidR="009F0AF7" w:rsidRPr="00CF487F">
        <w:rPr>
          <w:rStyle w:val="normaltextrun"/>
          <w:rFonts w:ascii="Times New Roman" w:hAnsi="Times New Roman"/>
          <w:sz w:val="24"/>
          <w:szCs w:val="24"/>
          <w:lang w:val="en-US"/>
        </w:rPr>
        <w:t>të</w:t>
      </w:r>
      <w:proofErr w:type="spellEnd"/>
      <w:r w:rsidR="009F0AF7" w:rsidRPr="00CF487F">
        <w:rPr>
          <w:rStyle w:val="normaltextrun"/>
          <w:rFonts w:ascii="Times New Roman" w:hAnsi="Times New Roman"/>
          <w:sz w:val="24"/>
          <w:szCs w:val="24"/>
          <w:lang w:val="en-US"/>
        </w:rPr>
        <w:t xml:space="preserve"> </w:t>
      </w:r>
      <w:proofErr w:type="spellStart"/>
      <w:r w:rsidR="009F0AF7" w:rsidRPr="00CF487F">
        <w:rPr>
          <w:rStyle w:val="normaltextrun"/>
          <w:rFonts w:ascii="Times New Roman" w:hAnsi="Times New Roman"/>
          <w:sz w:val="24"/>
          <w:szCs w:val="24"/>
          <w:lang w:val="en-US"/>
        </w:rPr>
        <w:t>ekspozimit</w:t>
      </w:r>
      <w:proofErr w:type="spellEnd"/>
      <w:r w:rsidR="009F0AF7" w:rsidRPr="00CF487F">
        <w:rPr>
          <w:rStyle w:val="normaltextrun"/>
          <w:rFonts w:ascii="Times New Roman" w:hAnsi="Times New Roman"/>
          <w:sz w:val="24"/>
          <w:szCs w:val="24"/>
          <w:lang w:val="en-US"/>
        </w:rPr>
        <w:t xml:space="preserve"> </w:t>
      </w:r>
      <w:proofErr w:type="spellStart"/>
      <w:r w:rsidR="009F0AF7" w:rsidRPr="00CF487F">
        <w:rPr>
          <w:rStyle w:val="normaltextrun"/>
          <w:rFonts w:ascii="Times New Roman" w:hAnsi="Times New Roman"/>
          <w:sz w:val="24"/>
          <w:szCs w:val="24"/>
          <w:lang w:val="en-US"/>
        </w:rPr>
        <w:t>ndaj</w:t>
      </w:r>
      <w:proofErr w:type="spellEnd"/>
      <w:r w:rsidR="009F0AF7" w:rsidRPr="00CF487F">
        <w:rPr>
          <w:rStyle w:val="normaltextrun"/>
          <w:rFonts w:ascii="Times New Roman" w:hAnsi="Times New Roman"/>
          <w:sz w:val="24"/>
          <w:szCs w:val="24"/>
          <w:lang w:val="en-US"/>
        </w:rPr>
        <w:t xml:space="preserve"> </w:t>
      </w:r>
      <w:proofErr w:type="spellStart"/>
      <w:r w:rsidR="009F0AF7" w:rsidRPr="00CF487F">
        <w:rPr>
          <w:rStyle w:val="normaltextrun"/>
          <w:rFonts w:ascii="Times New Roman" w:hAnsi="Times New Roman"/>
          <w:sz w:val="24"/>
          <w:szCs w:val="24"/>
          <w:lang w:val="en-US"/>
        </w:rPr>
        <w:t>risqeve</w:t>
      </w:r>
      <w:proofErr w:type="spellEnd"/>
      <w:r w:rsidR="009F0AF7" w:rsidRPr="00CF487F">
        <w:rPr>
          <w:rStyle w:val="normaltextrun"/>
          <w:rFonts w:ascii="Times New Roman" w:hAnsi="Times New Roman"/>
          <w:sz w:val="24"/>
          <w:szCs w:val="24"/>
          <w:lang w:val="en-US"/>
        </w:rPr>
        <w:t xml:space="preserve"> duke </w:t>
      </w:r>
      <w:proofErr w:type="spellStart"/>
      <w:r w:rsidR="009F0AF7" w:rsidRPr="00CF487F">
        <w:rPr>
          <w:rStyle w:val="normaltextrun"/>
          <w:rFonts w:ascii="Times New Roman" w:hAnsi="Times New Roman"/>
          <w:sz w:val="24"/>
          <w:szCs w:val="24"/>
          <w:lang w:val="en-US"/>
        </w:rPr>
        <w:t>mbajtur</w:t>
      </w:r>
      <w:proofErr w:type="spellEnd"/>
      <w:r w:rsidR="009F0AF7" w:rsidRPr="00CF487F">
        <w:rPr>
          <w:rStyle w:val="normaltextrun"/>
          <w:rFonts w:ascii="Times New Roman" w:hAnsi="Times New Roman"/>
          <w:sz w:val="24"/>
          <w:szCs w:val="24"/>
          <w:lang w:val="en-US"/>
        </w:rPr>
        <w:t xml:space="preserve"> </w:t>
      </w:r>
      <w:proofErr w:type="spellStart"/>
      <w:r w:rsidR="009F0AF7" w:rsidRPr="00CF487F">
        <w:rPr>
          <w:rStyle w:val="normaltextrun"/>
          <w:rFonts w:ascii="Times New Roman" w:hAnsi="Times New Roman"/>
          <w:sz w:val="24"/>
          <w:szCs w:val="24"/>
          <w:lang w:val="en-US"/>
        </w:rPr>
        <w:t>koston</w:t>
      </w:r>
      <w:proofErr w:type="spellEnd"/>
      <w:r w:rsidR="009F0AF7" w:rsidRPr="00CF487F">
        <w:rPr>
          <w:rStyle w:val="normaltextrun"/>
          <w:rFonts w:ascii="Times New Roman" w:hAnsi="Times New Roman"/>
          <w:sz w:val="24"/>
          <w:szCs w:val="24"/>
          <w:lang w:val="en-US"/>
        </w:rPr>
        <w:t xml:space="preserve"> </w:t>
      </w:r>
      <w:proofErr w:type="spellStart"/>
      <w:r w:rsidR="009F0AF7" w:rsidRPr="00CF487F">
        <w:rPr>
          <w:rStyle w:val="normaltextrun"/>
          <w:rFonts w:ascii="Times New Roman" w:hAnsi="Times New Roman"/>
          <w:sz w:val="24"/>
          <w:szCs w:val="24"/>
          <w:lang w:val="en-US"/>
        </w:rPr>
        <w:t>në</w:t>
      </w:r>
      <w:proofErr w:type="spellEnd"/>
      <w:r w:rsidR="009F0AF7" w:rsidRPr="00CF487F">
        <w:rPr>
          <w:rStyle w:val="normaltextrun"/>
          <w:rFonts w:ascii="Times New Roman" w:hAnsi="Times New Roman"/>
          <w:sz w:val="24"/>
          <w:szCs w:val="24"/>
          <w:lang w:val="en-US"/>
        </w:rPr>
        <w:t xml:space="preserve"> </w:t>
      </w:r>
      <w:proofErr w:type="spellStart"/>
      <w:r w:rsidR="009F0AF7" w:rsidRPr="00CF487F">
        <w:rPr>
          <w:rStyle w:val="normaltextrun"/>
          <w:rFonts w:ascii="Times New Roman" w:hAnsi="Times New Roman"/>
          <w:sz w:val="24"/>
          <w:szCs w:val="24"/>
          <w:lang w:val="en-US"/>
        </w:rPr>
        <w:t>nivelin</w:t>
      </w:r>
      <w:proofErr w:type="spellEnd"/>
      <w:r w:rsidR="009F0AF7" w:rsidRPr="00CF487F">
        <w:rPr>
          <w:rStyle w:val="normaltextrun"/>
          <w:rFonts w:ascii="Times New Roman" w:hAnsi="Times New Roman"/>
          <w:sz w:val="24"/>
          <w:szCs w:val="24"/>
          <w:lang w:val="en-US"/>
        </w:rPr>
        <w:t xml:space="preserve"> </w:t>
      </w:r>
      <w:proofErr w:type="spellStart"/>
      <w:r w:rsidR="009F0AF7" w:rsidRPr="00CF487F">
        <w:rPr>
          <w:rStyle w:val="normaltextrun"/>
          <w:rFonts w:ascii="Times New Roman" w:hAnsi="Times New Roman"/>
          <w:sz w:val="24"/>
          <w:szCs w:val="24"/>
          <w:lang w:val="en-US"/>
        </w:rPr>
        <w:t>më</w:t>
      </w:r>
      <w:proofErr w:type="spellEnd"/>
      <w:r w:rsidR="009F0AF7" w:rsidRPr="00CF487F">
        <w:rPr>
          <w:rStyle w:val="normaltextrun"/>
          <w:rFonts w:ascii="Times New Roman" w:hAnsi="Times New Roman"/>
          <w:sz w:val="24"/>
          <w:szCs w:val="24"/>
          <w:lang w:val="en-US"/>
        </w:rPr>
        <w:t xml:space="preserve"> </w:t>
      </w:r>
      <w:proofErr w:type="spellStart"/>
      <w:r w:rsidR="009F0AF7" w:rsidRPr="00CF487F">
        <w:rPr>
          <w:rStyle w:val="normaltextrun"/>
          <w:rFonts w:ascii="Times New Roman" w:hAnsi="Times New Roman"/>
          <w:sz w:val="24"/>
          <w:szCs w:val="24"/>
          <w:lang w:val="en-US"/>
        </w:rPr>
        <w:t>të</w:t>
      </w:r>
      <w:proofErr w:type="spellEnd"/>
      <w:r w:rsidR="009F0AF7" w:rsidRPr="00CF487F">
        <w:rPr>
          <w:rStyle w:val="normaltextrun"/>
          <w:rFonts w:ascii="Times New Roman" w:hAnsi="Times New Roman"/>
          <w:sz w:val="24"/>
          <w:szCs w:val="24"/>
          <w:lang w:val="en-US"/>
        </w:rPr>
        <w:t xml:space="preserve"> </w:t>
      </w:r>
      <w:proofErr w:type="spellStart"/>
      <w:r w:rsidR="009F0AF7" w:rsidRPr="00CF487F">
        <w:rPr>
          <w:rStyle w:val="normaltextrun"/>
          <w:rFonts w:ascii="Times New Roman" w:hAnsi="Times New Roman"/>
          <w:sz w:val="24"/>
          <w:szCs w:val="24"/>
          <w:lang w:val="en-US"/>
        </w:rPr>
        <w:t>ulët</w:t>
      </w:r>
      <w:proofErr w:type="spellEnd"/>
      <w:r w:rsidR="009F0AF7" w:rsidRPr="00CF487F">
        <w:rPr>
          <w:rStyle w:val="normaltextrun"/>
          <w:rFonts w:ascii="Times New Roman" w:hAnsi="Times New Roman"/>
          <w:sz w:val="24"/>
          <w:szCs w:val="24"/>
          <w:lang w:val="en-US"/>
        </w:rPr>
        <w:t xml:space="preserve"> </w:t>
      </w:r>
      <w:proofErr w:type="spellStart"/>
      <w:r w:rsidR="009F0AF7" w:rsidRPr="00CF487F">
        <w:rPr>
          <w:rStyle w:val="normaltextrun"/>
          <w:rFonts w:ascii="Times New Roman" w:hAnsi="Times New Roman"/>
          <w:sz w:val="24"/>
          <w:szCs w:val="24"/>
          <w:lang w:val="en-US"/>
        </w:rPr>
        <w:t>të</w:t>
      </w:r>
      <w:proofErr w:type="spellEnd"/>
      <w:r w:rsidR="009F0AF7" w:rsidRPr="00CF487F">
        <w:rPr>
          <w:rStyle w:val="normaltextrun"/>
          <w:rFonts w:ascii="Times New Roman" w:hAnsi="Times New Roman"/>
          <w:sz w:val="24"/>
          <w:szCs w:val="24"/>
          <w:lang w:val="en-US"/>
        </w:rPr>
        <w:t xml:space="preserve"> </w:t>
      </w:r>
      <w:proofErr w:type="spellStart"/>
      <w:r w:rsidR="009F0AF7" w:rsidRPr="00CF487F">
        <w:rPr>
          <w:rStyle w:val="normaltextrun"/>
          <w:rFonts w:ascii="Times New Roman" w:hAnsi="Times New Roman"/>
          <w:sz w:val="24"/>
          <w:szCs w:val="24"/>
          <w:lang w:val="en-US"/>
        </w:rPr>
        <w:t>mundshëm</w:t>
      </w:r>
      <w:proofErr w:type="spellEnd"/>
      <w:r w:rsidR="00CF487F" w:rsidRPr="00E849DD">
        <w:rPr>
          <w:rStyle w:val="normaltextrun"/>
          <w:rFonts w:ascii="Times New Roman" w:hAnsi="Times New Roman"/>
          <w:color w:val="000000"/>
          <w:sz w:val="24"/>
          <w:szCs w:val="24"/>
        </w:rPr>
        <w:t xml:space="preserve">. </w:t>
      </w:r>
      <w:proofErr w:type="spellStart"/>
      <w:r w:rsidR="009F0AF7" w:rsidRPr="00CF487F">
        <w:rPr>
          <w:rStyle w:val="normaltextrun"/>
          <w:rFonts w:ascii="Times New Roman" w:hAnsi="Times New Roman"/>
          <w:sz w:val="24"/>
          <w:szCs w:val="24"/>
          <w:lang w:val="en-US"/>
        </w:rPr>
        <w:t>Përmirësimi</w:t>
      </w:r>
      <w:proofErr w:type="spellEnd"/>
      <w:r w:rsidR="009F0AF7" w:rsidRPr="00CF487F">
        <w:rPr>
          <w:rStyle w:val="normaltextrun"/>
          <w:rFonts w:ascii="Times New Roman" w:hAnsi="Times New Roman"/>
          <w:sz w:val="24"/>
          <w:szCs w:val="24"/>
          <w:lang w:val="en-US"/>
        </w:rPr>
        <w:t xml:space="preserve"> </w:t>
      </w:r>
      <w:proofErr w:type="spellStart"/>
      <w:r w:rsidR="00F62AEB" w:rsidRPr="00CF487F">
        <w:rPr>
          <w:rStyle w:val="normaltextrun"/>
          <w:rFonts w:ascii="Times New Roman" w:hAnsi="Times New Roman"/>
          <w:sz w:val="24"/>
          <w:szCs w:val="24"/>
          <w:lang w:val="en-US"/>
        </w:rPr>
        <w:t>i</w:t>
      </w:r>
      <w:proofErr w:type="spellEnd"/>
      <w:r w:rsidR="009F0AF7" w:rsidRPr="00CF487F">
        <w:rPr>
          <w:rStyle w:val="normaltextrun"/>
          <w:rFonts w:ascii="Times New Roman" w:hAnsi="Times New Roman"/>
          <w:sz w:val="24"/>
          <w:szCs w:val="24"/>
          <w:lang w:val="en-US"/>
        </w:rPr>
        <w:t xml:space="preserve"> </w:t>
      </w:r>
      <w:proofErr w:type="spellStart"/>
      <w:r w:rsidR="009F0AF7" w:rsidRPr="00CF487F">
        <w:rPr>
          <w:rStyle w:val="normaltextrun"/>
          <w:rFonts w:ascii="Times New Roman" w:hAnsi="Times New Roman"/>
          <w:sz w:val="24"/>
          <w:szCs w:val="24"/>
          <w:lang w:val="en-US"/>
        </w:rPr>
        <w:t>m</w:t>
      </w:r>
      <w:r w:rsidR="00245DAE" w:rsidRPr="00CF487F">
        <w:rPr>
          <w:rStyle w:val="normaltextrun"/>
          <w:rFonts w:ascii="Times New Roman" w:hAnsi="Times New Roman"/>
          <w:sz w:val="24"/>
          <w:szCs w:val="24"/>
          <w:lang w:val="en-US"/>
        </w:rPr>
        <w:t>ë</w:t>
      </w:r>
      <w:r w:rsidR="009F0AF7" w:rsidRPr="00CF487F">
        <w:rPr>
          <w:rStyle w:val="normaltextrun"/>
          <w:rFonts w:ascii="Times New Roman" w:hAnsi="Times New Roman"/>
          <w:sz w:val="24"/>
          <w:szCs w:val="24"/>
          <w:lang w:val="en-US"/>
        </w:rPr>
        <w:t>tejsh</w:t>
      </w:r>
      <w:r w:rsidR="00245DAE" w:rsidRPr="00E849DD">
        <w:rPr>
          <w:rStyle w:val="normaltextrun"/>
          <w:rFonts w:ascii="Times New Roman" w:hAnsi="Times New Roman"/>
          <w:sz w:val="24"/>
          <w:szCs w:val="24"/>
          <w:lang w:val="en-US"/>
        </w:rPr>
        <w:t>ë</w:t>
      </w:r>
      <w:r w:rsidR="009F0AF7" w:rsidRPr="00E849DD">
        <w:rPr>
          <w:rStyle w:val="normaltextrun"/>
          <w:rFonts w:ascii="Times New Roman" w:hAnsi="Times New Roman"/>
          <w:sz w:val="24"/>
          <w:szCs w:val="24"/>
          <w:lang w:val="en-US"/>
        </w:rPr>
        <w:t>m</w:t>
      </w:r>
      <w:proofErr w:type="spellEnd"/>
      <w:r w:rsidR="009F0AF7" w:rsidRPr="00E849DD">
        <w:rPr>
          <w:rStyle w:val="normaltextrun"/>
          <w:rFonts w:ascii="Times New Roman" w:hAnsi="Times New Roman"/>
          <w:sz w:val="24"/>
          <w:szCs w:val="24"/>
          <w:lang w:val="en-US"/>
        </w:rPr>
        <w:t xml:space="preserve"> </w:t>
      </w:r>
      <w:proofErr w:type="spellStart"/>
      <w:r w:rsidR="009F0AF7" w:rsidRPr="00E849DD">
        <w:rPr>
          <w:rStyle w:val="normaltextrun"/>
          <w:rFonts w:ascii="Times New Roman" w:hAnsi="Times New Roman"/>
          <w:sz w:val="24"/>
          <w:szCs w:val="24"/>
          <w:lang w:val="en-US"/>
        </w:rPr>
        <w:t>i</w:t>
      </w:r>
      <w:proofErr w:type="spellEnd"/>
      <w:r w:rsidR="009F0AF7" w:rsidRPr="00E849DD">
        <w:rPr>
          <w:rStyle w:val="normaltextrun"/>
          <w:rFonts w:ascii="Times New Roman" w:hAnsi="Times New Roman"/>
          <w:sz w:val="24"/>
          <w:szCs w:val="24"/>
          <w:lang w:val="en-US"/>
        </w:rPr>
        <w:t xml:space="preserve"> </w:t>
      </w:r>
      <w:proofErr w:type="spellStart"/>
      <w:r w:rsidR="009F0AF7" w:rsidRPr="00E849DD">
        <w:rPr>
          <w:rStyle w:val="normaltextrun"/>
          <w:rFonts w:ascii="Times New Roman" w:hAnsi="Times New Roman"/>
          <w:sz w:val="24"/>
          <w:szCs w:val="24"/>
          <w:lang w:val="en-US"/>
        </w:rPr>
        <w:t>strukturës</w:t>
      </w:r>
      <w:proofErr w:type="spellEnd"/>
      <w:r w:rsidR="009F0AF7" w:rsidRPr="00E849DD">
        <w:rPr>
          <w:rStyle w:val="normaltextrun"/>
          <w:rFonts w:ascii="Times New Roman" w:hAnsi="Times New Roman"/>
          <w:sz w:val="24"/>
          <w:szCs w:val="24"/>
          <w:lang w:val="en-US"/>
        </w:rPr>
        <w:t xml:space="preserve"> </w:t>
      </w:r>
      <w:proofErr w:type="spellStart"/>
      <w:r w:rsidR="009F0AF7" w:rsidRPr="00E849DD">
        <w:rPr>
          <w:rStyle w:val="normaltextrun"/>
          <w:rFonts w:ascii="Times New Roman" w:hAnsi="Times New Roman"/>
          <w:sz w:val="24"/>
          <w:szCs w:val="24"/>
          <w:lang w:val="en-US"/>
        </w:rPr>
        <w:t>së</w:t>
      </w:r>
      <w:proofErr w:type="spellEnd"/>
      <w:r w:rsidR="009F0AF7" w:rsidRPr="00E849DD">
        <w:rPr>
          <w:rStyle w:val="normaltextrun"/>
          <w:rFonts w:ascii="Times New Roman" w:hAnsi="Times New Roman"/>
          <w:sz w:val="24"/>
          <w:szCs w:val="24"/>
          <w:lang w:val="en-US"/>
        </w:rPr>
        <w:t xml:space="preserve"> </w:t>
      </w:r>
      <w:proofErr w:type="spellStart"/>
      <w:r w:rsidR="009F0AF7" w:rsidRPr="00E849DD">
        <w:rPr>
          <w:rStyle w:val="normaltextrun"/>
          <w:rFonts w:ascii="Times New Roman" w:hAnsi="Times New Roman"/>
          <w:sz w:val="24"/>
          <w:szCs w:val="24"/>
          <w:lang w:val="en-US"/>
        </w:rPr>
        <w:t>borxhit</w:t>
      </w:r>
      <w:proofErr w:type="spellEnd"/>
      <w:r w:rsidR="009F0AF7" w:rsidRPr="00E849DD">
        <w:rPr>
          <w:rStyle w:val="normaltextrun"/>
          <w:rFonts w:ascii="Times New Roman" w:hAnsi="Times New Roman"/>
          <w:sz w:val="24"/>
          <w:szCs w:val="24"/>
          <w:lang w:val="en-US"/>
        </w:rPr>
        <w:t xml:space="preserve">, </w:t>
      </w:r>
      <w:proofErr w:type="spellStart"/>
      <w:r w:rsidR="009F0AF7" w:rsidRPr="00E849DD">
        <w:rPr>
          <w:rStyle w:val="normaltextrun"/>
          <w:rFonts w:ascii="Times New Roman" w:hAnsi="Times New Roman"/>
          <w:sz w:val="24"/>
          <w:szCs w:val="24"/>
          <w:lang w:val="en-US"/>
        </w:rPr>
        <w:t>kryesisht</w:t>
      </w:r>
      <w:proofErr w:type="spellEnd"/>
      <w:r w:rsidR="009F0AF7" w:rsidRPr="00E849DD">
        <w:rPr>
          <w:rStyle w:val="normaltextrun"/>
          <w:rFonts w:ascii="Times New Roman" w:hAnsi="Times New Roman"/>
          <w:sz w:val="24"/>
          <w:szCs w:val="24"/>
          <w:lang w:val="en-US"/>
        </w:rPr>
        <w:t xml:space="preserve"> </w:t>
      </w:r>
      <w:proofErr w:type="spellStart"/>
      <w:r w:rsidR="009F0AF7" w:rsidRPr="00E849DD">
        <w:rPr>
          <w:rStyle w:val="normaltextrun"/>
          <w:rFonts w:ascii="Times New Roman" w:hAnsi="Times New Roman"/>
          <w:sz w:val="24"/>
          <w:szCs w:val="24"/>
          <w:lang w:val="en-US"/>
        </w:rPr>
        <w:t>në</w:t>
      </w:r>
      <w:proofErr w:type="spellEnd"/>
      <w:r w:rsidR="009F0AF7" w:rsidRPr="00E849DD">
        <w:rPr>
          <w:rStyle w:val="normaltextrun"/>
          <w:rFonts w:ascii="Times New Roman" w:hAnsi="Times New Roman"/>
          <w:sz w:val="24"/>
          <w:szCs w:val="24"/>
          <w:lang w:val="en-US"/>
        </w:rPr>
        <w:t xml:space="preserve"> </w:t>
      </w:r>
      <w:proofErr w:type="spellStart"/>
      <w:r w:rsidR="009F0AF7" w:rsidRPr="00E849DD">
        <w:rPr>
          <w:rStyle w:val="normaltextrun"/>
          <w:rFonts w:ascii="Times New Roman" w:hAnsi="Times New Roman"/>
          <w:sz w:val="24"/>
          <w:szCs w:val="24"/>
          <w:lang w:val="en-US"/>
        </w:rPr>
        <w:t>aspektin</w:t>
      </w:r>
      <w:proofErr w:type="spellEnd"/>
      <w:r w:rsidR="009F0AF7" w:rsidRPr="00E849DD">
        <w:rPr>
          <w:rStyle w:val="normaltextrun"/>
          <w:rFonts w:ascii="Times New Roman" w:hAnsi="Times New Roman"/>
          <w:sz w:val="24"/>
          <w:szCs w:val="24"/>
          <w:lang w:val="en-US"/>
        </w:rPr>
        <w:t xml:space="preserve"> e </w:t>
      </w:r>
      <w:proofErr w:type="spellStart"/>
      <w:r w:rsidR="009F0AF7" w:rsidRPr="00E849DD">
        <w:rPr>
          <w:rStyle w:val="normaltextrun"/>
          <w:rFonts w:ascii="Times New Roman" w:hAnsi="Times New Roman"/>
          <w:sz w:val="24"/>
          <w:szCs w:val="24"/>
          <w:lang w:val="en-US"/>
        </w:rPr>
        <w:t>reduktimit</w:t>
      </w:r>
      <w:proofErr w:type="spellEnd"/>
      <w:r w:rsidR="009F0AF7" w:rsidRPr="00E849DD">
        <w:rPr>
          <w:rStyle w:val="normaltextrun"/>
          <w:rFonts w:ascii="Times New Roman" w:hAnsi="Times New Roman"/>
          <w:sz w:val="24"/>
          <w:szCs w:val="24"/>
          <w:lang w:val="en-US"/>
        </w:rPr>
        <w:t xml:space="preserve"> </w:t>
      </w:r>
      <w:proofErr w:type="spellStart"/>
      <w:r w:rsidR="009F0AF7" w:rsidRPr="00E849DD">
        <w:rPr>
          <w:rStyle w:val="normaltextrun"/>
          <w:rFonts w:ascii="Times New Roman" w:hAnsi="Times New Roman"/>
          <w:sz w:val="24"/>
          <w:szCs w:val="24"/>
          <w:lang w:val="en-US"/>
        </w:rPr>
        <w:t>të</w:t>
      </w:r>
      <w:proofErr w:type="spellEnd"/>
      <w:r w:rsidR="009F0AF7" w:rsidRPr="00E849DD">
        <w:rPr>
          <w:rStyle w:val="normaltextrun"/>
          <w:rFonts w:ascii="Times New Roman" w:hAnsi="Times New Roman"/>
          <w:sz w:val="24"/>
          <w:szCs w:val="24"/>
          <w:lang w:val="en-US"/>
        </w:rPr>
        <w:t xml:space="preserve"> </w:t>
      </w:r>
      <w:proofErr w:type="spellStart"/>
      <w:r w:rsidR="009F0AF7" w:rsidRPr="00E849DD">
        <w:rPr>
          <w:rStyle w:val="normaltextrun"/>
          <w:rFonts w:ascii="Times New Roman" w:hAnsi="Times New Roman"/>
          <w:sz w:val="24"/>
          <w:szCs w:val="24"/>
          <w:lang w:val="en-US"/>
        </w:rPr>
        <w:t>ekspozimit</w:t>
      </w:r>
      <w:proofErr w:type="spellEnd"/>
      <w:r w:rsidR="009F0AF7" w:rsidRPr="00E849DD">
        <w:rPr>
          <w:rStyle w:val="normaltextrun"/>
          <w:rFonts w:ascii="Times New Roman" w:hAnsi="Times New Roman"/>
          <w:sz w:val="24"/>
          <w:szCs w:val="24"/>
          <w:lang w:val="en-US"/>
        </w:rPr>
        <w:t xml:space="preserve"> </w:t>
      </w:r>
      <w:proofErr w:type="spellStart"/>
      <w:r w:rsidR="009F0AF7" w:rsidRPr="00E849DD">
        <w:rPr>
          <w:rStyle w:val="normaltextrun"/>
          <w:rFonts w:ascii="Times New Roman" w:hAnsi="Times New Roman"/>
          <w:sz w:val="24"/>
          <w:szCs w:val="24"/>
          <w:lang w:val="en-US"/>
        </w:rPr>
        <w:t>ndaj</w:t>
      </w:r>
      <w:proofErr w:type="spellEnd"/>
      <w:r w:rsidR="009F0AF7" w:rsidRPr="00E849DD">
        <w:rPr>
          <w:rStyle w:val="normaltextrun"/>
          <w:rFonts w:ascii="Times New Roman" w:hAnsi="Times New Roman"/>
          <w:sz w:val="24"/>
          <w:szCs w:val="24"/>
          <w:lang w:val="en-US"/>
        </w:rPr>
        <w:t xml:space="preserve"> </w:t>
      </w:r>
      <w:proofErr w:type="spellStart"/>
      <w:r w:rsidR="009F0AF7" w:rsidRPr="00E849DD">
        <w:rPr>
          <w:rStyle w:val="normaltextrun"/>
          <w:rFonts w:ascii="Times New Roman" w:hAnsi="Times New Roman"/>
          <w:sz w:val="24"/>
          <w:szCs w:val="24"/>
          <w:lang w:val="en-US"/>
        </w:rPr>
        <w:t>riskut</w:t>
      </w:r>
      <w:proofErr w:type="spellEnd"/>
      <w:r w:rsidR="009F0AF7" w:rsidRPr="00E849DD">
        <w:rPr>
          <w:rStyle w:val="normaltextrun"/>
          <w:rFonts w:ascii="Times New Roman" w:hAnsi="Times New Roman"/>
          <w:sz w:val="24"/>
          <w:szCs w:val="24"/>
          <w:lang w:val="en-US"/>
        </w:rPr>
        <w:t xml:space="preserve"> </w:t>
      </w:r>
      <w:proofErr w:type="spellStart"/>
      <w:r w:rsidR="009F0AF7" w:rsidRPr="00E849DD">
        <w:rPr>
          <w:rStyle w:val="normaltextrun"/>
          <w:rFonts w:ascii="Times New Roman" w:hAnsi="Times New Roman"/>
          <w:sz w:val="24"/>
          <w:szCs w:val="24"/>
          <w:lang w:val="en-US"/>
        </w:rPr>
        <w:t>të</w:t>
      </w:r>
      <w:proofErr w:type="spellEnd"/>
      <w:r w:rsidR="009F0AF7" w:rsidRPr="00E849DD">
        <w:rPr>
          <w:rStyle w:val="normaltextrun"/>
          <w:rFonts w:ascii="Times New Roman" w:hAnsi="Times New Roman"/>
          <w:sz w:val="24"/>
          <w:szCs w:val="24"/>
          <w:lang w:val="en-US"/>
        </w:rPr>
        <w:t xml:space="preserve"> </w:t>
      </w:r>
      <w:proofErr w:type="spellStart"/>
      <w:r w:rsidR="009F0AF7" w:rsidRPr="00E849DD">
        <w:rPr>
          <w:rStyle w:val="normaltextrun"/>
          <w:rFonts w:ascii="Times New Roman" w:hAnsi="Times New Roman"/>
          <w:sz w:val="24"/>
          <w:szCs w:val="24"/>
          <w:lang w:val="en-US"/>
        </w:rPr>
        <w:t>rifinancimit</w:t>
      </w:r>
      <w:proofErr w:type="spellEnd"/>
      <w:r w:rsidR="009F0AF7" w:rsidRPr="00E849DD">
        <w:rPr>
          <w:rStyle w:val="normaltextrun"/>
          <w:rFonts w:ascii="Times New Roman" w:hAnsi="Times New Roman"/>
          <w:sz w:val="24"/>
          <w:szCs w:val="24"/>
          <w:lang w:val="en-US"/>
        </w:rPr>
        <w:t xml:space="preserve"> </w:t>
      </w:r>
      <w:proofErr w:type="spellStart"/>
      <w:r w:rsidR="009F0AF7" w:rsidRPr="00E849DD">
        <w:rPr>
          <w:rStyle w:val="normaltextrun"/>
          <w:rFonts w:ascii="Times New Roman" w:hAnsi="Times New Roman"/>
          <w:sz w:val="24"/>
          <w:szCs w:val="24"/>
          <w:lang w:val="en-US"/>
        </w:rPr>
        <w:t>dhe</w:t>
      </w:r>
      <w:proofErr w:type="spellEnd"/>
      <w:r w:rsidR="009F0AF7" w:rsidRPr="00E849DD">
        <w:rPr>
          <w:rStyle w:val="normaltextrun"/>
          <w:rFonts w:ascii="Times New Roman" w:hAnsi="Times New Roman"/>
          <w:sz w:val="24"/>
          <w:szCs w:val="24"/>
          <w:lang w:val="en-US"/>
        </w:rPr>
        <w:t xml:space="preserve"> </w:t>
      </w:r>
      <w:proofErr w:type="spellStart"/>
      <w:r w:rsidR="009F0AF7" w:rsidRPr="00E849DD">
        <w:rPr>
          <w:rStyle w:val="normaltextrun"/>
          <w:rFonts w:ascii="Times New Roman" w:hAnsi="Times New Roman"/>
          <w:sz w:val="24"/>
          <w:szCs w:val="24"/>
          <w:lang w:val="en-US"/>
        </w:rPr>
        <w:t>riskut</w:t>
      </w:r>
      <w:proofErr w:type="spellEnd"/>
      <w:r w:rsidR="009F0AF7" w:rsidRPr="00E849DD">
        <w:rPr>
          <w:rStyle w:val="normaltextrun"/>
          <w:rFonts w:ascii="Times New Roman" w:hAnsi="Times New Roman"/>
          <w:sz w:val="24"/>
          <w:szCs w:val="24"/>
          <w:lang w:val="en-US"/>
        </w:rPr>
        <w:t xml:space="preserve"> </w:t>
      </w:r>
      <w:proofErr w:type="spellStart"/>
      <w:r w:rsidR="009F0AF7" w:rsidRPr="00E849DD">
        <w:rPr>
          <w:rStyle w:val="normaltextrun"/>
          <w:rFonts w:ascii="Times New Roman" w:hAnsi="Times New Roman"/>
          <w:sz w:val="24"/>
          <w:szCs w:val="24"/>
          <w:lang w:val="en-US"/>
        </w:rPr>
        <w:t>të</w:t>
      </w:r>
      <w:proofErr w:type="spellEnd"/>
      <w:r w:rsidR="009F0AF7" w:rsidRPr="00E849DD">
        <w:rPr>
          <w:rStyle w:val="normaltextrun"/>
          <w:rFonts w:ascii="Times New Roman" w:hAnsi="Times New Roman"/>
          <w:sz w:val="24"/>
          <w:szCs w:val="24"/>
          <w:lang w:val="en-US"/>
        </w:rPr>
        <w:t xml:space="preserve"> </w:t>
      </w:r>
      <w:proofErr w:type="spellStart"/>
      <w:r w:rsidR="009F0AF7" w:rsidRPr="00E849DD">
        <w:rPr>
          <w:rStyle w:val="normaltextrun"/>
          <w:rFonts w:ascii="Times New Roman" w:hAnsi="Times New Roman"/>
          <w:sz w:val="24"/>
          <w:szCs w:val="24"/>
          <w:lang w:val="en-US"/>
        </w:rPr>
        <w:t>normave</w:t>
      </w:r>
      <w:proofErr w:type="spellEnd"/>
      <w:r w:rsidR="009F0AF7" w:rsidRPr="00E849DD">
        <w:rPr>
          <w:rStyle w:val="normaltextrun"/>
          <w:rFonts w:ascii="Times New Roman" w:hAnsi="Times New Roman"/>
          <w:sz w:val="24"/>
          <w:szCs w:val="24"/>
          <w:lang w:val="en-US"/>
        </w:rPr>
        <w:t xml:space="preserve"> </w:t>
      </w:r>
      <w:proofErr w:type="spellStart"/>
      <w:r w:rsidR="009F0AF7" w:rsidRPr="00E849DD">
        <w:rPr>
          <w:rStyle w:val="normaltextrun"/>
          <w:rFonts w:ascii="Times New Roman" w:hAnsi="Times New Roman"/>
          <w:sz w:val="24"/>
          <w:szCs w:val="24"/>
          <w:lang w:val="en-US"/>
        </w:rPr>
        <w:t>të</w:t>
      </w:r>
      <w:proofErr w:type="spellEnd"/>
      <w:r w:rsidR="009F0AF7" w:rsidRPr="00E849DD">
        <w:rPr>
          <w:rStyle w:val="normaltextrun"/>
          <w:rFonts w:ascii="Times New Roman" w:hAnsi="Times New Roman"/>
          <w:sz w:val="24"/>
          <w:szCs w:val="24"/>
          <w:lang w:val="en-US"/>
        </w:rPr>
        <w:t xml:space="preserve"> </w:t>
      </w:r>
      <w:proofErr w:type="spellStart"/>
      <w:r w:rsidR="009F0AF7" w:rsidRPr="00E849DD">
        <w:rPr>
          <w:rStyle w:val="normaltextrun"/>
          <w:rFonts w:ascii="Times New Roman" w:hAnsi="Times New Roman"/>
          <w:sz w:val="24"/>
          <w:szCs w:val="24"/>
          <w:lang w:val="en-US"/>
        </w:rPr>
        <w:t>interesit</w:t>
      </w:r>
      <w:proofErr w:type="spellEnd"/>
      <w:r w:rsidR="009F0AF7" w:rsidRPr="00E849DD">
        <w:rPr>
          <w:rStyle w:val="normaltextrun"/>
          <w:rFonts w:ascii="Times New Roman" w:hAnsi="Times New Roman"/>
          <w:sz w:val="24"/>
          <w:szCs w:val="24"/>
          <w:lang w:val="en-US"/>
        </w:rPr>
        <w:t xml:space="preserve"> do </w:t>
      </w:r>
      <w:proofErr w:type="spellStart"/>
      <w:r w:rsidR="009F0AF7" w:rsidRPr="00E849DD">
        <w:rPr>
          <w:rStyle w:val="normaltextrun"/>
          <w:rFonts w:ascii="Times New Roman" w:hAnsi="Times New Roman"/>
          <w:sz w:val="24"/>
          <w:szCs w:val="24"/>
          <w:lang w:val="en-US"/>
        </w:rPr>
        <w:t>vijojë</w:t>
      </w:r>
      <w:proofErr w:type="spellEnd"/>
      <w:r w:rsidR="009F0AF7" w:rsidRPr="00E849DD">
        <w:rPr>
          <w:rStyle w:val="normaltextrun"/>
          <w:rFonts w:ascii="Times New Roman" w:hAnsi="Times New Roman"/>
          <w:sz w:val="24"/>
          <w:szCs w:val="24"/>
          <w:lang w:val="en-US"/>
        </w:rPr>
        <w:t xml:space="preserve"> </w:t>
      </w:r>
      <w:proofErr w:type="spellStart"/>
      <w:r w:rsidR="009F0AF7" w:rsidRPr="00E849DD">
        <w:rPr>
          <w:rStyle w:val="normaltextrun"/>
          <w:rFonts w:ascii="Times New Roman" w:hAnsi="Times New Roman"/>
          <w:sz w:val="24"/>
          <w:szCs w:val="24"/>
          <w:lang w:val="en-US"/>
        </w:rPr>
        <w:t>të</w:t>
      </w:r>
      <w:proofErr w:type="spellEnd"/>
      <w:r w:rsidR="009F0AF7" w:rsidRPr="00E849DD">
        <w:rPr>
          <w:rStyle w:val="normaltextrun"/>
          <w:rFonts w:ascii="Times New Roman" w:hAnsi="Times New Roman"/>
          <w:sz w:val="24"/>
          <w:szCs w:val="24"/>
          <w:lang w:val="en-US"/>
        </w:rPr>
        <w:t xml:space="preserve"> </w:t>
      </w:r>
      <w:proofErr w:type="spellStart"/>
      <w:r w:rsidR="009F0AF7" w:rsidRPr="00E849DD">
        <w:rPr>
          <w:rStyle w:val="normaltextrun"/>
          <w:rFonts w:ascii="Times New Roman" w:hAnsi="Times New Roman"/>
          <w:sz w:val="24"/>
          <w:szCs w:val="24"/>
          <w:lang w:val="en-US"/>
        </w:rPr>
        <w:t>mbetet</w:t>
      </w:r>
      <w:proofErr w:type="spellEnd"/>
      <w:r w:rsidR="009F0AF7" w:rsidRPr="00E849DD">
        <w:rPr>
          <w:rStyle w:val="normaltextrun"/>
          <w:rFonts w:ascii="Times New Roman" w:hAnsi="Times New Roman"/>
          <w:sz w:val="24"/>
          <w:szCs w:val="24"/>
          <w:lang w:val="en-US"/>
        </w:rPr>
        <w:t xml:space="preserve"> </w:t>
      </w:r>
      <w:proofErr w:type="spellStart"/>
      <w:r w:rsidR="009F0AF7" w:rsidRPr="00E849DD">
        <w:rPr>
          <w:rStyle w:val="normaltextrun"/>
          <w:rFonts w:ascii="Times New Roman" w:hAnsi="Times New Roman"/>
          <w:sz w:val="24"/>
          <w:szCs w:val="24"/>
          <w:lang w:val="en-US"/>
        </w:rPr>
        <w:t>fokusi</w:t>
      </w:r>
      <w:proofErr w:type="spellEnd"/>
      <w:r w:rsidR="009F0AF7" w:rsidRPr="00E849DD">
        <w:rPr>
          <w:rStyle w:val="normaltextrun"/>
          <w:rFonts w:ascii="Times New Roman" w:hAnsi="Times New Roman"/>
          <w:sz w:val="24"/>
          <w:szCs w:val="24"/>
          <w:lang w:val="en-US"/>
        </w:rPr>
        <w:t xml:space="preserve"> </w:t>
      </w:r>
      <w:proofErr w:type="spellStart"/>
      <w:r w:rsidR="009F0AF7" w:rsidRPr="00E849DD">
        <w:rPr>
          <w:rStyle w:val="normaltextrun"/>
          <w:rFonts w:ascii="Times New Roman" w:hAnsi="Times New Roman"/>
          <w:sz w:val="24"/>
          <w:szCs w:val="24"/>
          <w:lang w:val="en-US"/>
        </w:rPr>
        <w:t>kryesor</w:t>
      </w:r>
      <w:proofErr w:type="spellEnd"/>
      <w:r w:rsidR="009F0AF7" w:rsidRPr="00E849DD">
        <w:rPr>
          <w:rStyle w:val="normaltextrun"/>
          <w:rFonts w:ascii="Times New Roman" w:hAnsi="Times New Roman"/>
          <w:sz w:val="24"/>
          <w:szCs w:val="24"/>
          <w:lang w:val="en-US"/>
        </w:rPr>
        <w:t xml:space="preserve"> </w:t>
      </w:r>
      <w:proofErr w:type="spellStart"/>
      <w:r w:rsidR="009F0AF7" w:rsidRPr="00E849DD">
        <w:rPr>
          <w:rStyle w:val="normaltextrun"/>
          <w:rFonts w:ascii="Times New Roman" w:hAnsi="Times New Roman"/>
          <w:sz w:val="24"/>
          <w:szCs w:val="24"/>
          <w:lang w:val="en-US"/>
        </w:rPr>
        <w:t>në</w:t>
      </w:r>
      <w:proofErr w:type="spellEnd"/>
      <w:r w:rsidR="009F0AF7" w:rsidRPr="00E849DD">
        <w:rPr>
          <w:rStyle w:val="normaltextrun"/>
          <w:rFonts w:ascii="Times New Roman" w:hAnsi="Times New Roman"/>
          <w:sz w:val="24"/>
          <w:szCs w:val="24"/>
          <w:lang w:val="en-US"/>
        </w:rPr>
        <w:t xml:space="preserve"> </w:t>
      </w:r>
      <w:proofErr w:type="spellStart"/>
      <w:r w:rsidR="009F0AF7" w:rsidRPr="00E849DD">
        <w:rPr>
          <w:rStyle w:val="normaltextrun"/>
          <w:rFonts w:ascii="Times New Roman" w:hAnsi="Times New Roman"/>
          <w:sz w:val="24"/>
          <w:szCs w:val="24"/>
          <w:lang w:val="en-US"/>
        </w:rPr>
        <w:t>menaxhimin</w:t>
      </w:r>
      <w:proofErr w:type="spellEnd"/>
      <w:r w:rsidR="009F0AF7" w:rsidRPr="00E849DD">
        <w:rPr>
          <w:rStyle w:val="normaltextrun"/>
          <w:rFonts w:ascii="Times New Roman" w:hAnsi="Times New Roman"/>
          <w:sz w:val="24"/>
          <w:szCs w:val="24"/>
          <w:lang w:val="en-US"/>
        </w:rPr>
        <w:t xml:space="preserve"> e </w:t>
      </w:r>
      <w:proofErr w:type="spellStart"/>
      <w:r w:rsidR="009F0AF7" w:rsidRPr="00E849DD">
        <w:rPr>
          <w:rStyle w:val="normaltextrun"/>
          <w:rFonts w:ascii="Times New Roman" w:hAnsi="Times New Roman"/>
          <w:sz w:val="24"/>
          <w:szCs w:val="24"/>
          <w:lang w:val="en-US"/>
        </w:rPr>
        <w:t>borxhit</w:t>
      </w:r>
      <w:proofErr w:type="spellEnd"/>
      <w:r w:rsidR="009F0AF7" w:rsidRPr="00E849DD">
        <w:rPr>
          <w:rStyle w:val="normaltextrun"/>
          <w:rFonts w:ascii="Times New Roman" w:hAnsi="Times New Roman"/>
          <w:sz w:val="24"/>
          <w:szCs w:val="24"/>
          <w:lang w:val="en-US"/>
        </w:rPr>
        <w:t xml:space="preserve">, </w:t>
      </w:r>
      <w:proofErr w:type="spellStart"/>
      <w:r w:rsidR="009F0AF7" w:rsidRPr="00E849DD">
        <w:rPr>
          <w:rStyle w:val="normaltextrun"/>
          <w:rFonts w:ascii="Times New Roman" w:hAnsi="Times New Roman"/>
          <w:sz w:val="24"/>
          <w:szCs w:val="24"/>
          <w:lang w:val="en-US"/>
        </w:rPr>
        <w:t>në</w:t>
      </w:r>
      <w:proofErr w:type="spellEnd"/>
      <w:r w:rsidR="009F0AF7" w:rsidRPr="00E849DD">
        <w:rPr>
          <w:rStyle w:val="normaltextrun"/>
          <w:rFonts w:ascii="Times New Roman" w:hAnsi="Times New Roman"/>
          <w:sz w:val="24"/>
          <w:szCs w:val="24"/>
          <w:lang w:val="en-US"/>
        </w:rPr>
        <w:t xml:space="preserve"> </w:t>
      </w:r>
      <w:proofErr w:type="spellStart"/>
      <w:r w:rsidR="009F0AF7" w:rsidRPr="00E849DD">
        <w:rPr>
          <w:rStyle w:val="normaltextrun"/>
          <w:rFonts w:ascii="Times New Roman" w:hAnsi="Times New Roman"/>
          <w:sz w:val="24"/>
          <w:szCs w:val="24"/>
          <w:lang w:val="en-US"/>
        </w:rPr>
        <w:t>mënyrë</w:t>
      </w:r>
      <w:proofErr w:type="spellEnd"/>
      <w:r w:rsidR="009F0AF7" w:rsidRPr="00E849DD">
        <w:rPr>
          <w:rStyle w:val="normaltextrun"/>
          <w:rFonts w:ascii="Times New Roman" w:hAnsi="Times New Roman"/>
          <w:sz w:val="24"/>
          <w:szCs w:val="24"/>
          <w:lang w:val="en-US"/>
        </w:rPr>
        <w:t xml:space="preserve"> </w:t>
      </w:r>
      <w:proofErr w:type="spellStart"/>
      <w:r w:rsidR="009F0AF7" w:rsidRPr="00E849DD">
        <w:rPr>
          <w:rStyle w:val="normaltextrun"/>
          <w:rFonts w:ascii="Times New Roman" w:hAnsi="Times New Roman"/>
          <w:sz w:val="24"/>
          <w:szCs w:val="24"/>
          <w:lang w:val="en-US"/>
        </w:rPr>
        <w:t>që</w:t>
      </w:r>
      <w:proofErr w:type="spellEnd"/>
      <w:r w:rsidR="009F0AF7" w:rsidRPr="00E849DD">
        <w:rPr>
          <w:rStyle w:val="normaltextrun"/>
          <w:rFonts w:ascii="Times New Roman" w:hAnsi="Times New Roman"/>
          <w:sz w:val="24"/>
          <w:szCs w:val="24"/>
          <w:lang w:val="en-US"/>
        </w:rPr>
        <w:t xml:space="preserve"> </w:t>
      </w:r>
      <w:proofErr w:type="spellStart"/>
      <w:r w:rsidR="009F0AF7" w:rsidRPr="00E849DD">
        <w:rPr>
          <w:rStyle w:val="normaltextrun"/>
          <w:rFonts w:ascii="Times New Roman" w:hAnsi="Times New Roman"/>
          <w:sz w:val="24"/>
          <w:szCs w:val="24"/>
          <w:lang w:val="en-US"/>
        </w:rPr>
        <w:t>tregues</w:t>
      </w:r>
      <w:proofErr w:type="spellEnd"/>
      <w:r w:rsidR="009F0AF7" w:rsidRPr="00E849DD">
        <w:rPr>
          <w:rStyle w:val="normaltextrun"/>
          <w:rFonts w:ascii="Times New Roman" w:hAnsi="Times New Roman"/>
          <w:sz w:val="24"/>
          <w:szCs w:val="24"/>
          <w:lang w:val="en-US"/>
        </w:rPr>
        <w:t xml:space="preserve"> </w:t>
      </w:r>
      <w:proofErr w:type="spellStart"/>
      <w:r w:rsidR="009F0AF7" w:rsidRPr="00E849DD">
        <w:rPr>
          <w:rStyle w:val="normaltextrun"/>
          <w:rFonts w:ascii="Times New Roman" w:hAnsi="Times New Roman"/>
          <w:sz w:val="24"/>
          <w:szCs w:val="24"/>
          <w:lang w:val="en-US"/>
        </w:rPr>
        <w:t>të</w:t>
      </w:r>
      <w:proofErr w:type="spellEnd"/>
      <w:r w:rsidR="009F0AF7" w:rsidRPr="00E849DD">
        <w:rPr>
          <w:rStyle w:val="normaltextrun"/>
          <w:rFonts w:ascii="Times New Roman" w:hAnsi="Times New Roman"/>
          <w:sz w:val="24"/>
          <w:szCs w:val="24"/>
          <w:lang w:val="en-US"/>
        </w:rPr>
        <w:t xml:space="preserve"> </w:t>
      </w:r>
      <w:proofErr w:type="spellStart"/>
      <w:r w:rsidR="009F0AF7" w:rsidRPr="00E849DD">
        <w:rPr>
          <w:rStyle w:val="normaltextrun"/>
          <w:rFonts w:ascii="Times New Roman" w:hAnsi="Times New Roman"/>
          <w:sz w:val="24"/>
          <w:szCs w:val="24"/>
          <w:lang w:val="en-US"/>
        </w:rPr>
        <w:t>këtyre</w:t>
      </w:r>
      <w:proofErr w:type="spellEnd"/>
      <w:r w:rsidR="009F0AF7" w:rsidRPr="00E849DD">
        <w:rPr>
          <w:rStyle w:val="normaltextrun"/>
          <w:rFonts w:ascii="Times New Roman" w:hAnsi="Times New Roman"/>
          <w:sz w:val="24"/>
          <w:szCs w:val="24"/>
          <w:lang w:val="en-US"/>
        </w:rPr>
        <w:t xml:space="preserve"> </w:t>
      </w:r>
      <w:proofErr w:type="spellStart"/>
      <w:r w:rsidR="009F0AF7" w:rsidRPr="00E849DD">
        <w:rPr>
          <w:rStyle w:val="normaltextrun"/>
          <w:rFonts w:ascii="Times New Roman" w:hAnsi="Times New Roman"/>
          <w:sz w:val="24"/>
          <w:szCs w:val="24"/>
          <w:lang w:val="en-US"/>
        </w:rPr>
        <w:t>risqeve</w:t>
      </w:r>
      <w:proofErr w:type="spellEnd"/>
      <w:r w:rsidR="009F0AF7" w:rsidRPr="00E849DD">
        <w:rPr>
          <w:rStyle w:val="normaltextrun"/>
          <w:rFonts w:ascii="Times New Roman" w:hAnsi="Times New Roman"/>
          <w:sz w:val="24"/>
          <w:szCs w:val="24"/>
          <w:lang w:val="en-US"/>
        </w:rPr>
        <w:t xml:space="preserve"> </w:t>
      </w:r>
      <w:proofErr w:type="spellStart"/>
      <w:r w:rsidR="009F0AF7" w:rsidRPr="00E849DD">
        <w:rPr>
          <w:rStyle w:val="normaltextrun"/>
          <w:rFonts w:ascii="Times New Roman" w:hAnsi="Times New Roman"/>
          <w:sz w:val="24"/>
          <w:szCs w:val="24"/>
          <w:lang w:val="en-US"/>
        </w:rPr>
        <w:t>të</w:t>
      </w:r>
      <w:proofErr w:type="spellEnd"/>
      <w:r w:rsidR="009F0AF7" w:rsidRPr="00E849DD">
        <w:rPr>
          <w:rStyle w:val="normaltextrun"/>
          <w:rFonts w:ascii="Times New Roman" w:hAnsi="Times New Roman"/>
          <w:sz w:val="24"/>
          <w:szCs w:val="24"/>
          <w:lang w:val="en-US"/>
        </w:rPr>
        <w:t xml:space="preserve"> </w:t>
      </w:r>
      <w:proofErr w:type="spellStart"/>
      <w:r w:rsidR="009F0AF7" w:rsidRPr="00E849DD">
        <w:rPr>
          <w:rStyle w:val="normaltextrun"/>
          <w:rFonts w:ascii="Times New Roman" w:hAnsi="Times New Roman"/>
          <w:sz w:val="24"/>
          <w:szCs w:val="24"/>
          <w:lang w:val="en-US"/>
        </w:rPr>
        <w:t>tregojnë</w:t>
      </w:r>
      <w:proofErr w:type="spellEnd"/>
      <w:r w:rsidR="009F0AF7" w:rsidRPr="00E849DD">
        <w:rPr>
          <w:rStyle w:val="normaltextrun"/>
          <w:rFonts w:ascii="Times New Roman" w:hAnsi="Times New Roman"/>
          <w:sz w:val="24"/>
          <w:szCs w:val="24"/>
          <w:lang w:val="en-US"/>
        </w:rPr>
        <w:t xml:space="preserve"> </w:t>
      </w:r>
      <w:proofErr w:type="spellStart"/>
      <w:r w:rsidR="009F0AF7" w:rsidRPr="00E849DD">
        <w:rPr>
          <w:rStyle w:val="normaltextrun"/>
          <w:rFonts w:ascii="Times New Roman" w:hAnsi="Times New Roman"/>
          <w:sz w:val="24"/>
          <w:szCs w:val="24"/>
          <w:lang w:val="en-US"/>
        </w:rPr>
        <w:t>përmirësim</w:t>
      </w:r>
      <w:proofErr w:type="spellEnd"/>
      <w:r w:rsidR="009F0AF7" w:rsidRPr="00E849DD">
        <w:rPr>
          <w:rStyle w:val="normaltextrun"/>
          <w:rFonts w:ascii="Times New Roman" w:hAnsi="Times New Roman"/>
          <w:sz w:val="24"/>
          <w:szCs w:val="24"/>
          <w:lang w:val="en-US"/>
        </w:rPr>
        <w:t xml:space="preserve"> </w:t>
      </w:r>
      <w:proofErr w:type="spellStart"/>
      <w:r w:rsidR="00A22D3D" w:rsidRPr="00E849DD">
        <w:rPr>
          <w:rStyle w:val="normaltextrun"/>
          <w:rFonts w:ascii="Times New Roman" w:hAnsi="Times New Roman"/>
          <w:sz w:val="24"/>
          <w:szCs w:val="24"/>
          <w:lang w:val="en-US"/>
        </w:rPr>
        <w:t>t</w:t>
      </w:r>
      <w:r w:rsidR="00245DAE" w:rsidRPr="00E849DD">
        <w:rPr>
          <w:rStyle w:val="normaltextrun"/>
          <w:rFonts w:ascii="Times New Roman" w:hAnsi="Times New Roman"/>
          <w:sz w:val="24"/>
          <w:szCs w:val="24"/>
          <w:lang w:val="en-US"/>
        </w:rPr>
        <w:t>ë</w:t>
      </w:r>
      <w:proofErr w:type="spellEnd"/>
      <w:r w:rsidR="00A22D3D" w:rsidRPr="00E849DD">
        <w:rPr>
          <w:rStyle w:val="normaltextrun"/>
          <w:rFonts w:ascii="Times New Roman" w:hAnsi="Times New Roman"/>
          <w:sz w:val="24"/>
          <w:szCs w:val="24"/>
          <w:lang w:val="en-US"/>
        </w:rPr>
        <w:t xml:space="preserve"> </w:t>
      </w:r>
      <w:proofErr w:type="spellStart"/>
      <w:r w:rsidR="00A22D3D" w:rsidRPr="00E849DD">
        <w:rPr>
          <w:rStyle w:val="normaltextrun"/>
          <w:rFonts w:ascii="Times New Roman" w:hAnsi="Times New Roman"/>
          <w:sz w:val="24"/>
          <w:szCs w:val="24"/>
          <w:lang w:val="en-US"/>
        </w:rPr>
        <w:t>m</w:t>
      </w:r>
      <w:r w:rsidR="00245DAE" w:rsidRPr="00E849DD">
        <w:rPr>
          <w:rStyle w:val="normaltextrun"/>
          <w:rFonts w:ascii="Times New Roman" w:hAnsi="Times New Roman"/>
          <w:sz w:val="24"/>
          <w:szCs w:val="24"/>
          <w:lang w:val="en-US"/>
        </w:rPr>
        <w:t>ë</w:t>
      </w:r>
      <w:r w:rsidR="00A22D3D" w:rsidRPr="00E849DD">
        <w:rPr>
          <w:rStyle w:val="normaltextrun"/>
          <w:rFonts w:ascii="Times New Roman" w:hAnsi="Times New Roman"/>
          <w:sz w:val="24"/>
          <w:szCs w:val="24"/>
          <w:lang w:val="en-US"/>
        </w:rPr>
        <w:t>tejsh</w:t>
      </w:r>
      <w:r w:rsidR="00245DAE" w:rsidRPr="00E849DD">
        <w:rPr>
          <w:rStyle w:val="normaltextrun"/>
          <w:rFonts w:ascii="Times New Roman" w:hAnsi="Times New Roman"/>
          <w:sz w:val="24"/>
          <w:szCs w:val="24"/>
          <w:lang w:val="en-US"/>
        </w:rPr>
        <w:t>ë</w:t>
      </w:r>
      <w:r w:rsidR="00A22D3D" w:rsidRPr="00E849DD">
        <w:rPr>
          <w:rStyle w:val="normaltextrun"/>
          <w:rFonts w:ascii="Times New Roman" w:hAnsi="Times New Roman"/>
          <w:sz w:val="24"/>
          <w:szCs w:val="24"/>
          <w:lang w:val="en-US"/>
        </w:rPr>
        <w:t>m</w:t>
      </w:r>
      <w:proofErr w:type="spellEnd"/>
      <w:r w:rsidR="00A22D3D" w:rsidRPr="00E849DD">
        <w:rPr>
          <w:rStyle w:val="normaltextrun"/>
          <w:rFonts w:ascii="Times New Roman" w:hAnsi="Times New Roman"/>
          <w:sz w:val="24"/>
          <w:szCs w:val="24"/>
          <w:lang w:val="en-US"/>
        </w:rPr>
        <w:t xml:space="preserve"> </w:t>
      </w:r>
      <w:proofErr w:type="spellStart"/>
      <w:r w:rsidR="009F0AF7" w:rsidRPr="00E849DD">
        <w:rPr>
          <w:rStyle w:val="normaltextrun"/>
          <w:rFonts w:ascii="Times New Roman" w:hAnsi="Times New Roman"/>
          <w:sz w:val="24"/>
          <w:szCs w:val="24"/>
          <w:lang w:val="en-US"/>
        </w:rPr>
        <w:t>në</w:t>
      </w:r>
      <w:proofErr w:type="spellEnd"/>
      <w:r w:rsidR="009F0AF7" w:rsidRPr="00E849DD">
        <w:rPr>
          <w:rStyle w:val="normaltextrun"/>
          <w:rFonts w:ascii="Times New Roman" w:hAnsi="Times New Roman"/>
          <w:sz w:val="24"/>
          <w:szCs w:val="24"/>
          <w:lang w:val="en-US"/>
        </w:rPr>
        <w:t xml:space="preserve"> </w:t>
      </w:r>
      <w:proofErr w:type="spellStart"/>
      <w:r w:rsidR="009F0AF7" w:rsidRPr="00E849DD">
        <w:rPr>
          <w:rStyle w:val="normaltextrun"/>
          <w:rFonts w:ascii="Times New Roman" w:hAnsi="Times New Roman"/>
          <w:sz w:val="24"/>
          <w:szCs w:val="24"/>
          <w:lang w:val="en-US"/>
        </w:rPr>
        <w:t>periudhat</w:t>
      </w:r>
      <w:proofErr w:type="spellEnd"/>
      <w:r w:rsidR="009F0AF7" w:rsidRPr="00E849DD">
        <w:rPr>
          <w:rStyle w:val="normaltextrun"/>
          <w:rFonts w:ascii="Times New Roman" w:hAnsi="Times New Roman"/>
          <w:sz w:val="24"/>
          <w:szCs w:val="24"/>
          <w:lang w:val="en-US"/>
        </w:rPr>
        <w:t xml:space="preserve"> </w:t>
      </w:r>
      <w:proofErr w:type="spellStart"/>
      <w:r w:rsidR="009F0AF7" w:rsidRPr="00E849DD">
        <w:rPr>
          <w:rStyle w:val="normaltextrun"/>
          <w:rFonts w:ascii="Times New Roman" w:hAnsi="Times New Roman"/>
          <w:sz w:val="24"/>
          <w:szCs w:val="24"/>
          <w:lang w:val="en-US"/>
        </w:rPr>
        <w:t>në</w:t>
      </w:r>
      <w:proofErr w:type="spellEnd"/>
      <w:r w:rsidR="009F0AF7" w:rsidRPr="00E849DD">
        <w:rPr>
          <w:rStyle w:val="normaltextrun"/>
          <w:rFonts w:ascii="Times New Roman" w:hAnsi="Times New Roman"/>
          <w:sz w:val="24"/>
          <w:szCs w:val="24"/>
          <w:lang w:val="en-US"/>
        </w:rPr>
        <w:t xml:space="preserve"> </w:t>
      </w:r>
      <w:proofErr w:type="spellStart"/>
      <w:r w:rsidR="009F0AF7" w:rsidRPr="00E849DD">
        <w:rPr>
          <w:rStyle w:val="normaltextrun"/>
          <w:rFonts w:ascii="Times New Roman" w:hAnsi="Times New Roman"/>
          <w:sz w:val="24"/>
          <w:szCs w:val="24"/>
          <w:lang w:val="en-US"/>
        </w:rPr>
        <w:t>vijim</w:t>
      </w:r>
      <w:proofErr w:type="spellEnd"/>
      <w:r w:rsidR="009F0AF7" w:rsidRPr="00E849DD">
        <w:rPr>
          <w:rStyle w:val="normaltextrun"/>
          <w:rFonts w:ascii="Times New Roman" w:hAnsi="Times New Roman"/>
          <w:sz w:val="24"/>
          <w:szCs w:val="24"/>
          <w:lang w:val="en-US"/>
        </w:rPr>
        <w:t>. </w:t>
      </w:r>
    </w:p>
    <w:p w14:paraId="5487202D" w14:textId="77777777" w:rsidR="009F0AF7" w:rsidRPr="00E849DD" w:rsidRDefault="009F0AF7" w:rsidP="009F0AF7">
      <w:pPr>
        <w:shd w:val="clear" w:color="auto" w:fill="FFFFFF"/>
        <w:tabs>
          <w:tab w:val="left" w:pos="8647"/>
          <w:tab w:val="left" w:pos="8789"/>
        </w:tabs>
        <w:spacing w:after="0" w:line="276" w:lineRule="auto"/>
        <w:ind w:right="-46"/>
        <w:jc w:val="both"/>
        <w:rPr>
          <w:rFonts w:ascii="Times New Roman" w:eastAsia="Calibri" w:hAnsi="Times New Roman"/>
          <w:noProof/>
          <w:sz w:val="24"/>
          <w:szCs w:val="24"/>
          <w:lang w:eastAsia="ja-JP"/>
        </w:rPr>
      </w:pPr>
    </w:p>
    <w:p w14:paraId="5EEA4CA4" w14:textId="5F126DB8" w:rsidR="00F37755" w:rsidRPr="00E849DD" w:rsidRDefault="009F0AF7" w:rsidP="00C226C1">
      <w:pPr>
        <w:tabs>
          <w:tab w:val="left" w:pos="8647"/>
        </w:tabs>
        <w:spacing w:line="276" w:lineRule="auto"/>
        <w:ind w:right="4"/>
        <w:jc w:val="both"/>
        <w:rPr>
          <w:rStyle w:val="eop"/>
          <w:rFonts w:ascii="Times New Roman" w:hAnsi="Times New Roman"/>
          <w:color w:val="000000"/>
          <w:sz w:val="24"/>
          <w:szCs w:val="24"/>
        </w:rPr>
      </w:pPr>
      <w:r w:rsidRPr="00E849DD">
        <w:rPr>
          <w:rStyle w:val="normaltextrun"/>
          <w:rFonts w:ascii="Times New Roman" w:hAnsi="Times New Roman"/>
          <w:sz w:val="24"/>
          <w:szCs w:val="24"/>
        </w:rPr>
        <w:t xml:space="preserve">Në përputhje me objektivat e Strategjisë Afatmesme të Menaxhimit të Borxhit, gjatë </w:t>
      </w:r>
      <w:r w:rsidR="00C3729F" w:rsidRPr="00E849DD">
        <w:rPr>
          <w:rFonts w:ascii="Times New Roman" w:eastAsia="Calibri" w:hAnsi="Times New Roman"/>
          <w:noProof/>
          <w:sz w:val="24"/>
          <w:szCs w:val="24"/>
          <w:lang w:eastAsia="ja-JP"/>
        </w:rPr>
        <w:t>vitit 202</w:t>
      </w:r>
      <w:r w:rsidR="000063FB">
        <w:rPr>
          <w:rFonts w:ascii="Times New Roman" w:eastAsia="Calibri" w:hAnsi="Times New Roman"/>
          <w:noProof/>
          <w:sz w:val="24"/>
          <w:szCs w:val="24"/>
          <w:lang w:eastAsia="ja-JP"/>
        </w:rPr>
        <w:t>5</w:t>
      </w:r>
      <w:r w:rsidR="00C3729F" w:rsidRPr="00E849DD">
        <w:rPr>
          <w:rFonts w:ascii="Times New Roman" w:eastAsia="Calibri" w:hAnsi="Times New Roman"/>
          <w:noProof/>
          <w:sz w:val="24"/>
          <w:szCs w:val="24"/>
          <w:lang w:eastAsia="ja-JP"/>
        </w:rPr>
        <w:t xml:space="preserve"> </w:t>
      </w:r>
      <w:r w:rsidRPr="00E849DD">
        <w:rPr>
          <w:rStyle w:val="normaltextrun"/>
          <w:rFonts w:ascii="Times New Roman" w:hAnsi="Times New Roman"/>
          <w:sz w:val="24"/>
          <w:szCs w:val="24"/>
        </w:rPr>
        <w:t>u vijua me aktivitete në drejtim të zhvillimit të tregut të titujve shtetërorë.</w:t>
      </w:r>
      <w:r w:rsidRPr="00E849DD">
        <w:rPr>
          <w:rStyle w:val="eop"/>
          <w:rFonts w:ascii="Times New Roman" w:hAnsi="Times New Roman"/>
          <w:sz w:val="24"/>
          <w:szCs w:val="24"/>
        </w:rPr>
        <w:t> </w:t>
      </w:r>
      <w:r w:rsidRPr="00E849DD">
        <w:rPr>
          <w:rFonts w:ascii="Times New Roman" w:hAnsi="Times New Roman"/>
          <w:sz w:val="24"/>
          <w:szCs w:val="24"/>
        </w:rPr>
        <w:t xml:space="preserve"> </w:t>
      </w:r>
      <w:r w:rsidRPr="00E849DD">
        <w:rPr>
          <w:rStyle w:val="normaltextrun"/>
          <w:rFonts w:ascii="Times New Roman" w:hAnsi="Times New Roman"/>
          <w:color w:val="000000"/>
          <w:sz w:val="24"/>
          <w:szCs w:val="24"/>
        </w:rPr>
        <w:t>Në vazhdim të angazhimit të ndërmarrë në lidhje me përmirësimin e mëtejshëm të tregut primar dhe zhvillimin e tregut sekondar të titujve shtetërorë, përgjatë</w:t>
      </w:r>
      <w:r w:rsidR="00303E1D" w:rsidRPr="00E849DD">
        <w:rPr>
          <w:rStyle w:val="normaltextrun"/>
          <w:rFonts w:ascii="Times New Roman" w:hAnsi="Times New Roman"/>
          <w:color w:val="000000"/>
          <w:sz w:val="24"/>
          <w:szCs w:val="24"/>
        </w:rPr>
        <w:t xml:space="preserve"> </w:t>
      </w:r>
      <w:r w:rsidR="00C3729F" w:rsidRPr="00E849DD">
        <w:rPr>
          <w:rStyle w:val="normaltextrun"/>
          <w:rFonts w:ascii="Times New Roman" w:hAnsi="Times New Roman"/>
          <w:color w:val="000000"/>
          <w:sz w:val="24"/>
          <w:szCs w:val="24"/>
        </w:rPr>
        <w:t>kësaj periudhe</w:t>
      </w:r>
      <w:r w:rsidRPr="00E849DD">
        <w:rPr>
          <w:rStyle w:val="normaltextrun"/>
          <w:rFonts w:ascii="Times New Roman" w:hAnsi="Times New Roman"/>
          <w:color w:val="000000"/>
          <w:sz w:val="24"/>
          <w:szCs w:val="24"/>
        </w:rPr>
        <w:t xml:space="preserve"> është vijuar me praktikat që kontribuojnë në krijimin e madhësive referencë dhe konsolidimin e kurbës së yield-it.</w:t>
      </w:r>
      <w:r w:rsidRPr="00E849DD">
        <w:rPr>
          <w:rStyle w:val="eop"/>
          <w:rFonts w:ascii="Times New Roman" w:hAnsi="Times New Roman"/>
          <w:color w:val="000000"/>
          <w:sz w:val="24"/>
          <w:szCs w:val="24"/>
        </w:rPr>
        <w:t> </w:t>
      </w:r>
      <w:r w:rsidR="00FC1808" w:rsidRPr="00E849DD">
        <w:rPr>
          <w:rStyle w:val="eop"/>
          <w:rFonts w:ascii="Times New Roman" w:hAnsi="Times New Roman"/>
          <w:color w:val="000000"/>
          <w:sz w:val="24"/>
          <w:szCs w:val="24"/>
        </w:rPr>
        <w:t xml:space="preserve"> Në drejtim të krijimit të madhësive benchmark është vijuar me konsolidimin e numrit të ankandeve të titujve shtetërorë, duke ulur frekuencën e emetimeve të titujve të rinj dhe duke përdorur rihapjet e titujve ekzistues</w:t>
      </w:r>
      <w:r w:rsidR="00C226C1" w:rsidRPr="00E849DD">
        <w:rPr>
          <w:rStyle w:val="eop"/>
          <w:rFonts w:ascii="Times New Roman" w:hAnsi="Times New Roman"/>
          <w:color w:val="000000"/>
          <w:sz w:val="24"/>
          <w:szCs w:val="24"/>
        </w:rPr>
        <w:t xml:space="preserve">. </w:t>
      </w:r>
    </w:p>
    <w:bookmarkEnd w:id="1"/>
    <w:p w14:paraId="3C1D06B7" w14:textId="77777777" w:rsidR="00F80224" w:rsidRDefault="00F80224" w:rsidP="009F0AF7">
      <w:pPr>
        <w:pStyle w:val="paragraph"/>
        <w:shd w:val="clear" w:color="auto" w:fill="FFFFFF"/>
        <w:spacing w:before="0" w:beforeAutospacing="0" w:after="0" w:afterAutospacing="0" w:line="276" w:lineRule="auto"/>
        <w:ind w:right="-60"/>
        <w:jc w:val="both"/>
        <w:textAlignment w:val="baseline"/>
        <w:rPr>
          <w:rStyle w:val="eop"/>
          <w:color w:val="000000"/>
        </w:rPr>
      </w:pPr>
    </w:p>
    <w:p w14:paraId="0BE8D8E3" w14:textId="77777777" w:rsidR="007C1F87" w:rsidRDefault="007C1F87" w:rsidP="009F0AF7">
      <w:pPr>
        <w:pStyle w:val="paragraph"/>
        <w:shd w:val="clear" w:color="auto" w:fill="FFFFFF"/>
        <w:spacing w:before="0" w:beforeAutospacing="0" w:after="0" w:afterAutospacing="0" w:line="276" w:lineRule="auto"/>
        <w:ind w:right="-60"/>
        <w:jc w:val="both"/>
        <w:textAlignment w:val="baseline"/>
        <w:rPr>
          <w:rStyle w:val="eop"/>
          <w:color w:val="000000"/>
        </w:rPr>
      </w:pPr>
    </w:p>
    <w:p w14:paraId="6591DD62" w14:textId="77777777" w:rsidR="007C1F87" w:rsidRDefault="007C1F87" w:rsidP="009F0AF7">
      <w:pPr>
        <w:pStyle w:val="paragraph"/>
        <w:shd w:val="clear" w:color="auto" w:fill="FFFFFF"/>
        <w:spacing w:before="0" w:beforeAutospacing="0" w:after="0" w:afterAutospacing="0" w:line="276" w:lineRule="auto"/>
        <w:ind w:right="-60"/>
        <w:jc w:val="both"/>
        <w:textAlignment w:val="baseline"/>
        <w:rPr>
          <w:rStyle w:val="eop"/>
          <w:color w:val="000000"/>
        </w:rPr>
      </w:pPr>
    </w:p>
    <w:p w14:paraId="5DCDA317" w14:textId="77777777" w:rsidR="007C1F87" w:rsidRDefault="007C1F87" w:rsidP="009F0AF7">
      <w:pPr>
        <w:pStyle w:val="paragraph"/>
        <w:shd w:val="clear" w:color="auto" w:fill="FFFFFF"/>
        <w:spacing w:before="0" w:beforeAutospacing="0" w:after="0" w:afterAutospacing="0" w:line="276" w:lineRule="auto"/>
        <w:ind w:right="-60"/>
        <w:jc w:val="both"/>
        <w:textAlignment w:val="baseline"/>
        <w:rPr>
          <w:rStyle w:val="eop"/>
          <w:color w:val="000000"/>
        </w:rPr>
      </w:pPr>
    </w:p>
    <w:p w14:paraId="73D11BC4" w14:textId="77777777" w:rsidR="007C1F87" w:rsidRDefault="007C1F87" w:rsidP="009F0AF7">
      <w:pPr>
        <w:pStyle w:val="paragraph"/>
        <w:shd w:val="clear" w:color="auto" w:fill="FFFFFF"/>
        <w:spacing w:before="0" w:beforeAutospacing="0" w:after="0" w:afterAutospacing="0" w:line="276" w:lineRule="auto"/>
        <w:ind w:right="-60"/>
        <w:jc w:val="both"/>
        <w:textAlignment w:val="baseline"/>
        <w:rPr>
          <w:rStyle w:val="eop"/>
          <w:color w:val="000000"/>
        </w:rPr>
      </w:pPr>
    </w:p>
    <w:p w14:paraId="09AD29A0" w14:textId="77777777" w:rsidR="004801DC" w:rsidRPr="00F80224" w:rsidRDefault="004801DC" w:rsidP="00F37755">
      <w:pPr>
        <w:pStyle w:val="paragraph"/>
        <w:shd w:val="clear" w:color="auto" w:fill="FFFFFF"/>
        <w:spacing w:before="0" w:beforeAutospacing="0" w:after="0" w:afterAutospacing="0" w:line="276" w:lineRule="auto"/>
        <w:ind w:right="-60"/>
        <w:jc w:val="both"/>
        <w:textAlignment w:val="baseline"/>
      </w:pPr>
    </w:p>
    <w:p w14:paraId="532292E6" w14:textId="77777777" w:rsidR="00660B87" w:rsidRPr="00CF487F" w:rsidRDefault="00660B87" w:rsidP="00660B87">
      <w:pPr>
        <w:keepNext/>
        <w:keepLines/>
        <w:numPr>
          <w:ilvl w:val="0"/>
          <w:numId w:val="5"/>
        </w:numPr>
        <w:spacing w:after="240" w:line="276" w:lineRule="auto"/>
        <w:ind w:left="426" w:right="-46" w:hanging="426"/>
        <w:jc w:val="both"/>
        <w:outlineLvl w:val="0"/>
        <w:rPr>
          <w:rFonts w:ascii="Times New Roman" w:eastAsia="Times New Roman" w:hAnsi="Times New Roman"/>
          <w:b/>
          <w:color w:val="A40000"/>
          <w:sz w:val="24"/>
          <w:szCs w:val="24"/>
        </w:rPr>
      </w:pPr>
      <w:bookmarkStart w:id="2" w:name="_Toc202177997"/>
      <w:r w:rsidRPr="00CF487F">
        <w:rPr>
          <w:rFonts w:ascii="Times New Roman" w:eastAsia="Times New Roman" w:hAnsi="Times New Roman"/>
          <w:b/>
          <w:color w:val="A40000"/>
          <w:sz w:val="24"/>
          <w:szCs w:val="24"/>
        </w:rPr>
        <w:lastRenderedPageBreak/>
        <w:t>Ecuria e Borxhit Publik</w:t>
      </w:r>
      <w:bookmarkEnd w:id="2"/>
    </w:p>
    <w:p w14:paraId="1281A97F" w14:textId="1D50895E" w:rsidR="00BE6509" w:rsidRPr="0056230B" w:rsidRDefault="002A67A9" w:rsidP="00B54447">
      <w:pPr>
        <w:pStyle w:val="ListParagraph"/>
        <w:spacing w:after="0" w:line="276" w:lineRule="auto"/>
        <w:ind w:left="0" w:right="-188"/>
        <w:jc w:val="both"/>
        <w:rPr>
          <w:rFonts w:ascii="Times New Roman" w:hAnsi="Times New Roman"/>
          <w:noProof/>
          <w:sz w:val="24"/>
          <w:szCs w:val="24"/>
        </w:rPr>
      </w:pPr>
      <w:proofErr w:type="spellStart"/>
      <w:r w:rsidRPr="0056230B">
        <w:rPr>
          <w:rStyle w:val="normaltextrun"/>
          <w:rFonts w:ascii="Times New Roman" w:hAnsi="Times New Roman"/>
          <w:sz w:val="24"/>
          <w:szCs w:val="24"/>
          <w:lang w:val="en-US"/>
        </w:rPr>
        <w:t>N</w:t>
      </w:r>
      <w:r w:rsidR="00E849DD" w:rsidRPr="0056230B">
        <w:rPr>
          <w:rStyle w:val="normaltextrun"/>
          <w:rFonts w:ascii="Times New Roman" w:hAnsi="Times New Roman"/>
          <w:sz w:val="24"/>
          <w:szCs w:val="24"/>
          <w:lang w:val="en-US"/>
        </w:rPr>
        <w:t>ë</w:t>
      </w:r>
      <w:proofErr w:type="spellEnd"/>
      <w:r w:rsidRPr="0056230B">
        <w:rPr>
          <w:rStyle w:val="normaltextrun"/>
          <w:rFonts w:ascii="Times New Roman" w:hAnsi="Times New Roman"/>
          <w:sz w:val="24"/>
          <w:szCs w:val="24"/>
          <w:lang w:val="en-US"/>
        </w:rPr>
        <w:t xml:space="preserve"> fund </w:t>
      </w:r>
      <w:proofErr w:type="spellStart"/>
      <w:r w:rsidRPr="0056230B">
        <w:rPr>
          <w:rStyle w:val="normaltextrun"/>
          <w:rFonts w:ascii="Times New Roman" w:hAnsi="Times New Roman"/>
          <w:sz w:val="24"/>
          <w:szCs w:val="24"/>
          <w:lang w:val="en-US"/>
        </w:rPr>
        <w:t>t</w:t>
      </w:r>
      <w:r w:rsidR="00E849DD" w:rsidRPr="0056230B">
        <w:rPr>
          <w:rStyle w:val="normaltextrun"/>
          <w:rFonts w:ascii="Times New Roman" w:hAnsi="Times New Roman"/>
          <w:sz w:val="24"/>
          <w:szCs w:val="24"/>
          <w:lang w:val="en-US"/>
        </w:rPr>
        <w:t>ë</w:t>
      </w:r>
      <w:proofErr w:type="spellEnd"/>
      <w:r w:rsidR="0029082E" w:rsidRPr="0056230B">
        <w:rPr>
          <w:rStyle w:val="normaltextrun"/>
          <w:rFonts w:ascii="Times New Roman" w:hAnsi="Times New Roman"/>
          <w:sz w:val="24"/>
          <w:szCs w:val="24"/>
          <w:lang w:val="en-US"/>
        </w:rPr>
        <w:t xml:space="preserve"> </w:t>
      </w:r>
      <w:proofErr w:type="spellStart"/>
      <w:r w:rsidR="00834F04">
        <w:rPr>
          <w:rStyle w:val="normaltextrun"/>
          <w:rFonts w:ascii="Times New Roman" w:hAnsi="Times New Roman"/>
          <w:sz w:val="24"/>
          <w:szCs w:val="24"/>
          <w:lang w:val="en-US"/>
        </w:rPr>
        <w:t>vitit</w:t>
      </w:r>
      <w:proofErr w:type="spellEnd"/>
      <w:r w:rsidR="00041985" w:rsidRPr="0056230B">
        <w:rPr>
          <w:rFonts w:ascii="Times New Roman" w:hAnsi="Times New Roman"/>
          <w:noProof/>
          <w:sz w:val="24"/>
          <w:szCs w:val="24"/>
        </w:rPr>
        <w:t xml:space="preserve"> </w:t>
      </w:r>
      <w:r w:rsidR="00041985" w:rsidRPr="0056230B">
        <w:rPr>
          <w:rFonts w:ascii="Times New Roman" w:eastAsia="Calibri" w:hAnsi="Times New Roman"/>
          <w:noProof/>
          <w:sz w:val="24"/>
          <w:szCs w:val="24"/>
          <w:lang w:eastAsia="ja-JP"/>
        </w:rPr>
        <w:t>202</w:t>
      </w:r>
      <w:r w:rsidR="000063FB" w:rsidRPr="0056230B">
        <w:rPr>
          <w:rFonts w:ascii="Times New Roman" w:eastAsia="Calibri" w:hAnsi="Times New Roman"/>
          <w:noProof/>
          <w:sz w:val="24"/>
          <w:szCs w:val="24"/>
          <w:lang w:eastAsia="ja-JP"/>
        </w:rPr>
        <w:t>5</w:t>
      </w:r>
      <w:r w:rsidR="00B54447" w:rsidRPr="0056230B">
        <w:rPr>
          <w:rFonts w:ascii="Times New Roman" w:hAnsi="Times New Roman"/>
          <w:noProof/>
          <w:sz w:val="24"/>
          <w:szCs w:val="24"/>
        </w:rPr>
        <w:t xml:space="preserve">, borxhi publik u vlerësua </w:t>
      </w:r>
      <w:r w:rsidR="005368D2" w:rsidRPr="0056230B">
        <w:rPr>
          <w:rFonts w:ascii="Times New Roman" w:hAnsi="Times New Roman"/>
          <w:noProof/>
          <w:sz w:val="24"/>
          <w:szCs w:val="24"/>
        </w:rPr>
        <w:t xml:space="preserve">në nivelin </w:t>
      </w:r>
      <w:r w:rsidR="00C5052F" w:rsidRPr="0056230B">
        <w:rPr>
          <w:rFonts w:ascii="Times New Roman" w:hAnsi="Times New Roman"/>
          <w:noProof/>
          <w:sz w:val="24"/>
          <w:szCs w:val="24"/>
        </w:rPr>
        <w:t>1</w:t>
      </w:r>
      <w:r w:rsidR="006472AD">
        <w:rPr>
          <w:rFonts w:ascii="Times New Roman" w:hAnsi="Times New Roman"/>
          <w:noProof/>
          <w:sz w:val="24"/>
          <w:szCs w:val="24"/>
        </w:rPr>
        <w:t>,</w:t>
      </w:r>
      <w:r w:rsidR="005A11A5">
        <w:rPr>
          <w:rFonts w:ascii="Times New Roman" w:hAnsi="Times New Roman"/>
          <w:noProof/>
          <w:sz w:val="24"/>
          <w:szCs w:val="24"/>
        </w:rPr>
        <w:t>40</w:t>
      </w:r>
      <w:r w:rsidR="0094713F">
        <w:rPr>
          <w:rFonts w:ascii="Times New Roman" w:hAnsi="Times New Roman"/>
          <w:noProof/>
          <w:sz w:val="24"/>
          <w:szCs w:val="24"/>
        </w:rPr>
        <w:t>1</w:t>
      </w:r>
      <w:r w:rsidR="00C5052F" w:rsidRPr="0056230B">
        <w:rPr>
          <w:rFonts w:ascii="Times New Roman" w:hAnsi="Times New Roman"/>
          <w:noProof/>
          <w:sz w:val="24"/>
          <w:szCs w:val="24"/>
        </w:rPr>
        <w:t>.</w:t>
      </w:r>
      <w:r w:rsidR="0094713F">
        <w:rPr>
          <w:rFonts w:ascii="Times New Roman" w:hAnsi="Times New Roman"/>
          <w:noProof/>
          <w:sz w:val="24"/>
          <w:szCs w:val="24"/>
        </w:rPr>
        <w:t>5</w:t>
      </w:r>
      <w:r w:rsidR="00101511" w:rsidRPr="0056230B">
        <w:rPr>
          <w:rFonts w:ascii="Times New Roman" w:hAnsi="Times New Roman"/>
          <w:noProof/>
          <w:sz w:val="24"/>
          <w:szCs w:val="24"/>
        </w:rPr>
        <w:t xml:space="preserve"> miliard Lekë ose </w:t>
      </w:r>
      <w:r w:rsidR="005A11A5">
        <w:rPr>
          <w:rFonts w:ascii="Times New Roman" w:hAnsi="Times New Roman"/>
          <w:noProof/>
          <w:sz w:val="24"/>
          <w:szCs w:val="24"/>
        </w:rPr>
        <w:t>5</w:t>
      </w:r>
      <w:r w:rsidR="00EA7CF7">
        <w:rPr>
          <w:rFonts w:ascii="Times New Roman" w:hAnsi="Times New Roman"/>
          <w:noProof/>
          <w:sz w:val="24"/>
          <w:szCs w:val="24"/>
        </w:rPr>
        <w:t>2.9</w:t>
      </w:r>
      <w:r w:rsidR="00B54447" w:rsidRPr="0056230B">
        <w:rPr>
          <w:rFonts w:ascii="Times New Roman" w:hAnsi="Times New Roman"/>
          <w:noProof/>
          <w:sz w:val="24"/>
          <w:szCs w:val="24"/>
        </w:rPr>
        <w:t>% e PBB</w:t>
      </w:r>
      <w:r w:rsidR="00BA3F3C">
        <w:rPr>
          <w:rFonts w:ascii="Times New Roman" w:hAnsi="Times New Roman"/>
          <w:noProof/>
          <w:sz w:val="24"/>
          <w:szCs w:val="24"/>
        </w:rPr>
        <w:t>-s</w:t>
      </w:r>
      <w:r w:rsidR="00EA7CF7">
        <w:rPr>
          <w:rFonts w:ascii="Times New Roman" w:hAnsi="Times New Roman"/>
          <w:noProof/>
          <w:sz w:val="24"/>
          <w:szCs w:val="24"/>
        </w:rPr>
        <w:t>ë</w:t>
      </w:r>
      <w:r w:rsidR="007B06B7">
        <w:rPr>
          <w:rFonts w:ascii="Times New Roman" w:hAnsi="Times New Roman"/>
          <w:noProof/>
          <w:sz w:val="24"/>
          <w:szCs w:val="24"/>
        </w:rPr>
        <w:t xml:space="preserve">, duke u </w:t>
      </w:r>
      <w:r w:rsidR="00BC7FE8">
        <w:rPr>
          <w:rFonts w:ascii="Times New Roman" w:hAnsi="Times New Roman"/>
          <w:noProof/>
          <w:sz w:val="24"/>
          <w:szCs w:val="24"/>
        </w:rPr>
        <w:t xml:space="preserve">ulur </w:t>
      </w:r>
      <w:r w:rsidR="007B06B7">
        <w:rPr>
          <w:rFonts w:ascii="Times New Roman" w:hAnsi="Times New Roman"/>
          <w:noProof/>
          <w:sz w:val="24"/>
          <w:szCs w:val="24"/>
        </w:rPr>
        <w:t xml:space="preserve">me </w:t>
      </w:r>
      <w:r w:rsidR="0094713F">
        <w:rPr>
          <w:rFonts w:ascii="Times New Roman" w:hAnsi="Times New Roman"/>
          <w:noProof/>
          <w:sz w:val="24"/>
          <w:szCs w:val="24"/>
        </w:rPr>
        <w:t>1.</w:t>
      </w:r>
      <w:r w:rsidR="00EA7CF7">
        <w:rPr>
          <w:rFonts w:ascii="Times New Roman" w:hAnsi="Times New Roman"/>
          <w:noProof/>
          <w:sz w:val="24"/>
          <w:szCs w:val="24"/>
        </w:rPr>
        <w:t>3</w:t>
      </w:r>
      <w:r w:rsidR="007B06B7">
        <w:rPr>
          <w:rFonts w:ascii="Times New Roman" w:hAnsi="Times New Roman"/>
          <w:noProof/>
          <w:sz w:val="24"/>
          <w:szCs w:val="24"/>
        </w:rPr>
        <w:t xml:space="preserve"> p.p krahasuar me fundin e vitit 2024</w:t>
      </w:r>
      <w:r w:rsidR="0056230B" w:rsidRPr="0056230B">
        <w:rPr>
          <w:rFonts w:ascii="Times New Roman" w:hAnsi="Times New Roman"/>
          <w:noProof/>
          <w:sz w:val="24"/>
          <w:szCs w:val="24"/>
        </w:rPr>
        <w:t>.</w:t>
      </w:r>
      <w:r w:rsidR="003F6A76">
        <w:rPr>
          <w:rFonts w:ascii="Times New Roman" w:hAnsi="Times New Roman"/>
          <w:noProof/>
          <w:sz w:val="24"/>
          <w:szCs w:val="24"/>
        </w:rPr>
        <w:t xml:space="preserve"> </w:t>
      </w:r>
      <w:r w:rsidR="00C07EE7" w:rsidRPr="0056230B">
        <w:rPr>
          <w:rFonts w:ascii="Times New Roman" w:hAnsi="Times New Roman"/>
          <w:noProof/>
          <w:sz w:val="24"/>
          <w:szCs w:val="24"/>
        </w:rPr>
        <w:t xml:space="preserve">Në vijim, raporti i borxhit ndaj PBB-së do të </w:t>
      </w:r>
      <w:r w:rsidR="00A4321E" w:rsidRPr="0056230B">
        <w:rPr>
          <w:rFonts w:ascii="Times New Roman" w:hAnsi="Times New Roman"/>
          <w:noProof/>
          <w:sz w:val="24"/>
          <w:szCs w:val="24"/>
        </w:rPr>
        <w:t>vazhdoj</w:t>
      </w:r>
      <w:r w:rsidR="00525C49" w:rsidRPr="0056230B">
        <w:rPr>
          <w:rFonts w:ascii="Times New Roman" w:hAnsi="Times New Roman"/>
          <w:noProof/>
          <w:sz w:val="24"/>
          <w:szCs w:val="24"/>
        </w:rPr>
        <w:t>ë</w:t>
      </w:r>
      <w:r w:rsidR="00A4321E" w:rsidRPr="0056230B">
        <w:rPr>
          <w:rFonts w:ascii="Times New Roman" w:hAnsi="Times New Roman"/>
          <w:noProof/>
          <w:sz w:val="24"/>
          <w:szCs w:val="24"/>
        </w:rPr>
        <w:t xml:space="preserve"> t</w:t>
      </w:r>
      <w:r w:rsidR="00525C49" w:rsidRPr="0056230B">
        <w:rPr>
          <w:rFonts w:ascii="Times New Roman" w:hAnsi="Times New Roman"/>
          <w:noProof/>
          <w:sz w:val="24"/>
          <w:szCs w:val="24"/>
        </w:rPr>
        <w:t>ë</w:t>
      </w:r>
      <w:r w:rsidR="00A4321E" w:rsidRPr="0056230B">
        <w:rPr>
          <w:rFonts w:ascii="Times New Roman" w:hAnsi="Times New Roman"/>
          <w:noProof/>
          <w:sz w:val="24"/>
          <w:szCs w:val="24"/>
        </w:rPr>
        <w:t xml:space="preserve"> </w:t>
      </w:r>
      <w:r w:rsidR="00C07EE7" w:rsidRPr="0056230B">
        <w:rPr>
          <w:rFonts w:ascii="Times New Roman" w:hAnsi="Times New Roman"/>
          <w:noProof/>
          <w:sz w:val="24"/>
          <w:szCs w:val="24"/>
        </w:rPr>
        <w:t xml:space="preserve">planifikohet më i ulët se niveli </w:t>
      </w:r>
      <w:r w:rsidR="000847C8">
        <w:rPr>
          <w:rFonts w:ascii="Times New Roman" w:hAnsi="Times New Roman"/>
          <w:noProof/>
          <w:sz w:val="24"/>
          <w:szCs w:val="24"/>
        </w:rPr>
        <w:t xml:space="preserve">i </w:t>
      </w:r>
      <w:r w:rsidR="00C07EE7" w:rsidRPr="0056230B">
        <w:rPr>
          <w:rFonts w:ascii="Times New Roman" w:hAnsi="Times New Roman"/>
          <w:noProof/>
          <w:sz w:val="24"/>
          <w:szCs w:val="24"/>
        </w:rPr>
        <w:t>viti</w:t>
      </w:r>
      <w:r w:rsidR="000847C8">
        <w:rPr>
          <w:rFonts w:ascii="Times New Roman" w:hAnsi="Times New Roman"/>
          <w:noProof/>
          <w:sz w:val="24"/>
          <w:szCs w:val="24"/>
        </w:rPr>
        <w:t>t t</w:t>
      </w:r>
      <w:r w:rsidR="009B2ECA">
        <w:rPr>
          <w:rFonts w:ascii="Times New Roman" w:hAnsi="Times New Roman"/>
          <w:noProof/>
          <w:sz w:val="24"/>
          <w:szCs w:val="24"/>
        </w:rPr>
        <w:t>ë</w:t>
      </w:r>
      <w:r w:rsidR="00C07EE7" w:rsidRPr="0056230B">
        <w:rPr>
          <w:rFonts w:ascii="Times New Roman" w:hAnsi="Times New Roman"/>
          <w:noProof/>
          <w:sz w:val="24"/>
          <w:szCs w:val="24"/>
        </w:rPr>
        <w:t xml:space="preserve"> kaluar, derisa niveli i borxhit të arrijë dhe të qëndrojë nën 45% të PBB-së, kjo në përputhje me parimin përkatës fiskal të përcaktuar në kuadrin ligjor.</w:t>
      </w:r>
    </w:p>
    <w:p w14:paraId="135031C6" w14:textId="77777777" w:rsidR="00B54447" w:rsidRPr="00617FA8" w:rsidRDefault="00B54447" w:rsidP="00C07EE7">
      <w:pPr>
        <w:pStyle w:val="ListParagraph"/>
        <w:spacing w:after="0" w:line="276" w:lineRule="auto"/>
        <w:ind w:left="0" w:right="-188"/>
        <w:rPr>
          <w:rFonts w:ascii="Times New Roman" w:hAnsi="Times New Roman"/>
          <w:noProof/>
          <w:sz w:val="12"/>
          <w:szCs w:val="12"/>
        </w:rPr>
      </w:pPr>
    </w:p>
    <w:p w14:paraId="06923B18" w14:textId="7C7A12FA" w:rsidR="00640A13" w:rsidRPr="00A4321E" w:rsidRDefault="00EA7CF7" w:rsidP="00D145B8">
      <w:pPr>
        <w:pStyle w:val="ListParagraph"/>
        <w:spacing w:after="0" w:line="276" w:lineRule="auto"/>
        <w:ind w:left="0" w:right="-188"/>
        <w:rPr>
          <w:rFonts w:ascii="Times New Roman" w:hAnsi="Times New Roman"/>
          <w:i/>
          <w:noProof/>
          <w:sz w:val="24"/>
          <w:szCs w:val="24"/>
        </w:rPr>
      </w:pPr>
      <w:r>
        <w:rPr>
          <w:noProof/>
        </w:rPr>
        <w:drawing>
          <wp:anchor distT="0" distB="0" distL="114300" distR="114300" simplePos="0" relativeHeight="251689984" behindDoc="1" locked="0" layoutInCell="1" allowOverlap="1" wp14:anchorId="49FC450E" wp14:editId="29B300D7">
            <wp:simplePos x="0" y="0"/>
            <wp:positionH relativeFrom="column">
              <wp:posOffset>40640</wp:posOffset>
            </wp:positionH>
            <wp:positionV relativeFrom="paragraph">
              <wp:posOffset>261620</wp:posOffset>
            </wp:positionV>
            <wp:extent cx="5772150" cy="1629410"/>
            <wp:effectExtent l="0" t="0" r="0" b="8890"/>
            <wp:wrapTight wrapText="bothSides">
              <wp:wrapPolygon edited="0">
                <wp:start x="0" y="0"/>
                <wp:lineTo x="0" y="21465"/>
                <wp:lineTo x="21529" y="21465"/>
                <wp:lineTo x="21529" y="0"/>
                <wp:lineTo x="0" y="0"/>
              </wp:wrapPolygon>
            </wp:wrapTight>
            <wp:docPr id="2106870879" name="Chart 1">
              <a:extLst xmlns:a="http://schemas.openxmlformats.org/drawingml/2006/main">
                <a:ext uri="{FF2B5EF4-FFF2-40B4-BE49-F238E27FC236}">
                  <a16:creationId xmlns:a16="http://schemas.microsoft.com/office/drawing/2014/main" id="{00000000-0008-0000-01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14:sizeRelV relativeFrom="margin">
              <wp14:pctHeight>0</wp14:pctHeight>
            </wp14:sizeRelV>
          </wp:anchor>
        </w:drawing>
      </w:r>
      <w:r w:rsidR="00640A13" w:rsidRPr="00A4321E">
        <w:rPr>
          <w:rFonts w:ascii="Times New Roman" w:hAnsi="Times New Roman"/>
          <w:b/>
          <w:noProof/>
          <w:sz w:val="24"/>
          <w:szCs w:val="24"/>
        </w:rPr>
        <w:t xml:space="preserve">Paraqitje Grafike 1 (a): </w:t>
      </w:r>
      <w:r w:rsidR="00640A13" w:rsidRPr="00A4321E">
        <w:rPr>
          <w:rFonts w:ascii="Times New Roman" w:hAnsi="Times New Roman"/>
          <w:i/>
          <w:noProof/>
          <w:sz w:val="24"/>
          <w:szCs w:val="24"/>
        </w:rPr>
        <w:t>Borxhi publik në vlerë abso</w:t>
      </w:r>
      <w:r w:rsidR="00914381" w:rsidRPr="00A4321E">
        <w:rPr>
          <w:rFonts w:ascii="Times New Roman" w:hAnsi="Times New Roman"/>
          <w:i/>
          <w:noProof/>
          <w:sz w:val="24"/>
          <w:szCs w:val="24"/>
        </w:rPr>
        <w:t>lute dhe relative ndaj PBB (20</w:t>
      </w:r>
      <w:r w:rsidR="00C5052F">
        <w:rPr>
          <w:rFonts w:ascii="Times New Roman" w:hAnsi="Times New Roman"/>
          <w:i/>
          <w:noProof/>
          <w:sz w:val="24"/>
          <w:szCs w:val="24"/>
        </w:rPr>
        <w:t>20</w:t>
      </w:r>
      <w:r w:rsidR="004C6FB1" w:rsidRPr="00A4321E">
        <w:rPr>
          <w:rFonts w:ascii="Times New Roman" w:hAnsi="Times New Roman"/>
          <w:i/>
          <w:noProof/>
          <w:sz w:val="24"/>
          <w:szCs w:val="24"/>
        </w:rPr>
        <w:t>-</w:t>
      </w:r>
      <w:r w:rsidR="00C3729F">
        <w:rPr>
          <w:rFonts w:ascii="Times New Roman" w:hAnsi="Times New Roman"/>
          <w:i/>
          <w:noProof/>
          <w:sz w:val="24"/>
          <w:szCs w:val="24"/>
        </w:rPr>
        <w:t>202</w:t>
      </w:r>
      <w:r w:rsidR="00C5052F">
        <w:rPr>
          <w:rFonts w:ascii="Times New Roman" w:hAnsi="Times New Roman"/>
          <w:i/>
          <w:noProof/>
          <w:sz w:val="24"/>
          <w:szCs w:val="24"/>
        </w:rPr>
        <w:t>5</w:t>
      </w:r>
      <w:r w:rsidR="00640A13" w:rsidRPr="00A4321E">
        <w:rPr>
          <w:rFonts w:ascii="Times New Roman" w:hAnsi="Times New Roman"/>
          <w:i/>
          <w:noProof/>
          <w:sz w:val="24"/>
          <w:szCs w:val="24"/>
        </w:rPr>
        <w:t>)</w:t>
      </w:r>
    </w:p>
    <w:p w14:paraId="00E3451B" w14:textId="2570C56F" w:rsidR="00640A13" w:rsidRPr="00A4321E" w:rsidRDefault="00640A13" w:rsidP="00EA7CF7">
      <w:pPr>
        <w:pStyle w:val="ListParagraph"/>
        <w:spacing w:after="0" w:line="276" w:lineRule="auto"/>
        <w:ind w:left="0" w:right="-188"/>
        <w:jc w:val="center"/>
        <w:rPr>
          <w:rFonts w:ascii="Times New Roman" w:hAnsi="Times New Roman"/>
          <w:i/>
          <w:noProof/>
          <w:sz w:val="24"/>
          <w:szCs w:val="24"/>
          <w:lang w:eastAsia="sq-AL"/>
        </w:rPr>
      </w:pPr>
      <w:r w:rsidRPr="00A4321E">
        <w:rPr>
          <w:rFonts w:ascii="Times New Roman" w:hAnsi="Times New Roman"/>
          <w:b/>
          <w:noProof/>
          <w:sz w:val="24"/>
          <w:szCs w:val="24"/>
        </w:rPr>
        <w:t xml:space="preserve">Burimi: </w:t>
      </w:r>
      <w:r w:rsidRPr="00A4321E">
        <w:rPr>
          <w:rFonts w:ascii="Times New Roman" w:hAnsi="Times New Roman"/>
          <w:i/>
          <w:noProof/>
          <w:sz w:val="24"/>
          <w:szCs w:val="24"/>
        </w:rPr>
        <w:t>Ministria e Financave (202</w:t>
      </w:r>
      <w:r w:rsidR="00881229">
        <w:rPr>
          <w:rFonts w:ascii="Times New Roman" w:hAnsi="Times New Roman"/>
          <w:i/>
          <w:noProof/>
          <w:sz w:val="24"/>
          <w:szCs w:val="24"/>
        </w:rPr>
        <w:t>6</w:t>
      </w:r>
      <w:r w:rsidRPr="00A4321E">
        <w:rPr>
          <w:rFonts w:ascii="Times New Roman" w:hAnsi="Times New Roman"/>
          <w:i/>
          <w:noProof/>
          <w:sz w:val="24"/>
          <w:szCs w:val="24"/>
        </w:rPr>
        <w:t>)</w:t>
      </w:r>
    </w:p>
    <w:p w14:paraId="29DEC160" w14:textId="77777777" w:rsidR="00640A13" w:rsidRPr="00A4321E" w:rsidRDefault="00640A13" w:rsidP="00B92540">
      <w:pPr>
        <w:pStyle w:val="ListParagraph"/>
        <w:spacing w:after="0" w:line="276" w:lineRule="auto"/>
        <w:ind w:left="0" w:right="-188"/>
        <w:rPr>
          <w:rFonts w:ascii="Times New Roman" w:hAnsi="Times New Roman"/>
          <w:i/>
          <w:noProof/>
          <w:sz w:val="24"/>
          <w:szCs w:val="24"/>
          <w:highlight w:val="yellow"/>
          <w:lang w:eastAsia="sq-AL"/>
        </w:rPr>
      </w:pPr>
    </w:p>
    <w:p w14:paraId="5C0D7D3F" w14:textId="4670EACF" w:rsidR="0056230B" w:rsidRDefault="0056230B" w:rsidP="0056230B">
      <w:pPr>
        <w:spacing w:after="0" w:line="276" w:lineRule="auto"/>
        <w:ind w:right="-188"/>
        <w:jc w:val="both"/>
        <w:rPr>
          <w:rFonts w:ascii="Times New Roman" w:hAnsi="Times New Roman"/>
          <w:noProof/>
          <w:sz w:val="24"/>
          <w:szCs w:val="24"/>
        </w:rPr>
      </w:pPr>
      <w:r w:rsidRPr="0056230B">
        <w:rPr>
          <w:rFonts w:ascii="Times New Roman" w:hAnsi="Times New Roman"/>
          <w:noProof/>
          <w:sz w:val="24"/>
          <w:szCs w:val="24"/>
        </w:rPr>
        <w:t xml:space="preserve">Niveli i borxhit të brendshëm në raport me totalin e borxhit publik është </w:t>
      </w:r>
      <w:r w:rsidR="00881229">
        <w:rPr>
          <w:rFonts w:ascii="Times New Roman" w:hAnsi="Times New Roman"/>
          <w:noProof/>
          <w:sz w:val="24"/>
          <w:szCs w:val="24"/>
        </w:rPr>
        <w:t>59.4</w:t>
      </w:r>
      <w:r w:rsidRPr="0056230B">
        <w:rPr>
          <w:rFonts w:ascii="Times New Roman" w:hAnsi="Times New Roman"/>
          <w:noProof/>
          <w:sz w:val="24"/>
          <w:szCs w:val="24"/>
        </w:rPr>
        <w:t xml:space="preserve">% dhe ai i jashtëm </w:t>
      </w:r>
      <w:r w:rsidR="00881229">
        <w:rPr>
          <w:rFonts w:ascii="Times New Roman" w:hAnsi="Times New Roman"/>
          <w:noProof/>
          <w:sz w:val="24"/>
          <w:szCs w:val="24"/>
        </w:rPr>
        <w:t>40.6</w:t>
      </w:r>
      <w:r w:rsidRPr="0056230B">
        <w:rPr>
          <w:rFonts w:ascii="Times New Roman" w:hAnsi="Times New Roman"/>
          <w:noProof/>
          <w:sz w:val="24"/>
          <w:szCs w:val="24"/>
        </w:rPr>
        <w:t>%. Për sa i përket kompozimit të portofolit të borxhit sipas instrumenteve, më shumë se 70% përbëhet nga instrumentet e tregtueshme (bono thesari, obligacione, eurobond), ndjekur nga huatë e huaja me destinacion financimin e projekteve dhe huatë në formën e mbështetjes buxhetore. Pesha e instrumenteve të tregtueshme vlerësohet të jetë në rritje nga viti në vit kryesisht për shkak të emetimeve më të shpeshta në tregjet ndërkombëtare, por edhe për shkak të rritjes së huamarrjes në tregun e brendshëm për arsye të nevojave të larta për financim gjatë viteve të fundit duke filluar nga viti 2020.</w:t>
      </w:r>
    </w:p>
    <w:p w14:paraId="42F4F786" w14:textId="77777777" w:rsidR="0056230B" w:rsidRDefault="0056230B" w:rsidP="00B2394A">
      <w:pPr>
        <w:spacing w:after="0" w:line="276" w:lineRule="auto"/>
        <w:ind w:right="-188"/>
        <w:rPr>
          <w:rFonts w:ascii="Times New Roman" w:hAnsi="Times New Roman"/>
          <w:noProof/>
          <w:sz w:val="24"/>
          <w:szCs w:val="24"/>
        </w:rPr>
      </w:pPr>
    </w:p>
    <w:p w14:paraId="0190DDD1" w14:textId="2C6DB536" w:rsidR="00B74B1A" w:rsidRPr="00617FA8" w:rsidRDefault="00B2394A" w:rsidP="00B2394A">
      <w:pPr>
        <w:spacing w:after="0" w:line="276" w:lineRule="auto"/>
        <w:ind w:right="-188"/>
        <w:rPr>
          <w:rFonts w:ascii="Times New Roman" w:hAnsi="Times New Roman"/>
          <w:i/>
          <w:noProof/>
          <w:sz w:val="24"/>
          <w:szCs w:val="24"/>
        </w:rPr>
      </w:pPr>
      <w:r>
        <w:rPr>
          <w:rFonts w:ascii="Times New Roman" w:hAnsi="Times New Roman"/>
          <w:b/>
          <w:noProof/>
          <w:sz w:val="24"/>
          <w:szCs w:val="24"/>
        </w:rPr>
        <w:t xml:space="preserve"> </w:t>
      </w:r>
      <w:r w:rsidR="00640A13" w:rsidRPr="00617FA8">
        <w:rPr>
          <w:rFonts w:ascii="Times New Roman" w:hAnsi="Times New Roman"/>
          <w:b/>
          <w:noProof/>
          <w:sz w:val="24"/>
          <w:szCs w:val="24"/>
        </w:rPr>
        <w:t xml:space="preserve">Paraqitje Grafike 1 (b): </w:t>
      </w:r>
      <w:r w:rsidR="00640A13" w:rsidRPr="00617FA8">
        <w:rPr>
          <w:rFonts w:ascii="Times New Roman" w:hAnsi="Times New Roman"/>
          <w:i/>
          <w:noProof/>
          <w:sz w:val="24"/>
          <w:szCs w:val="24"/>
        </w:rPr>
        <w:t>Përbërja e borxhit p</w:t>
      </w:r>
      <w:r w:rsidR="00DE58D1" w:rsidRPr="00617FA8">
        <w:rPr>
          <w:rFonts w:ascii="Times New Roman" w:hAnsi="Times New Roman"/>
          <w:i/>
          <w:noProof/>
          <w:sz w:val="24"/>
          <w:szCs w:val="24"/>
        </w:rPr>
        <w:t>ublik sipas instrumenteve (20</w:t>
      </w:r>
      <w:r w:rsidR="00CE37D9">
        <w:rPr>
          <w:rFonts w:ascii="Times New Roman" w:hAnsi="Times New Roman"/>
          <w:i/>
          <w:noProof/>
          <w:sz w:val="24"/>
          <w:szCs w:val="24"/>
        </w:rPr>
        <w:t>20</w:t>
      </w:r>
      <w:r w:rsidR="005C7951" w:rsidRPr="00617FA8">
        <w:rPr>
          <w:rFonts w:ascii="Times New Roman" w:hAnsi="Times New Roman"/>
          <w:i/>
          <w:noProof/>
          <w:sz w:val="24"/>
          <w:szCs w:val="24"/>
        </w:rPr>
        <w:t>-</w:t>
      </w:r>
      <w:r w:rsidR="007B4F66" w:rsidRPr="00617FA8">
        <w:rPr>
          <w:rFonts w:ascii="Times New Roman" w:hAnsi="Times New Roman"/>
          <w:i/>
          <w:noProof/>
          <w:sz w:val="24"/>
          <w:szCs w:val="24"/>
        </w:rPr>
        <w:t xml:space="preserve"> </w:t>
      </w:r>
      <w:r w:rsidR="00572564">
        <w:rPr>
          <w:rFonts w:ascii="Times New Roman" w:hAnsi="Times New Roman"/>
          <w:i/>
          <w:noProof/>
          <w:sz w:val="24"/>
          <w:szCs w:val="24"/>
        </w:rPr>
        <w:t>202</w:t>
      </w:r>
      <w:r w:rsidR="00CE37D9">
        <w:rPr>
          <w:rFonts w:ascii="Times New Roman" w:hAnsi="Times New Roman"/>
          <w:i/>
          <w:noProof/>
          <w:sz w:val="24"/>
          <w:szCs w:val="24"/>
        </w:rPr>
        <w:t>5</w:t>
      </w:r>
      <w:r w:rsidR="00B74B1A" w:rsidRPr="00617FA8">
        <w:rPr>
          <w:rFonts w:ascii="Times New Roman" w:hAnsi="Times New Roman"/>
          <w:i/>
          <w:noProof/>
          <w:sz w:val="24"/>
          <w:szCs w:val="24"/>
        </w:rPr>
        <w:t>)</w:t>
      </w:r>
    </w:p>
    <w:p w14:paraId="2D9A55AC" w14:textId="3AAE9DC1" w:rsidR="00B74B1A" w:rsidRPr="00617FA8" w:rsidRDefault="008073C3" w:rsidP="000451FF">
      <w:pPr>
        <w:spacing w:after="0" w:line="276" w:lineRule="auto"/>
        <w:ind w:right="-188"/>
        <w:jc w:val="center"/>
        <w:rPr>
          <w:rFonts w:ascii="Times New Roman" w:hAnsi="Times New Roman"/>
          <w:i/>
          <w:noProof/>
          <w:sz w:val="24"/>
          <w:szCs w:val="24"/>
        </w:rPr>
      </w:pPr>
      <w:r>
        <w:rPr>
          <w:noProof/>
        </w:rPr>
        <w:drawing>
          <wp:inline distT="0" distB="0" distL="0" distR="0" wp14:anchorId="57E6D1B9" wp14:editId="4542A0FB">
            <wp:extent cx="5867400" cy="1885950"/>
            <wp:effectExtent l="0" t="0" r="0" b="0"/>
            <wp:docPr id="1747053688" name="Chart 1">
              <a:extLst xmlns:a="http://schemas.openxmlformats.org/drawingml/2006/main">
                <a:ext uri="{FF2B5EF4-FFF2-40B4-BE49-F238E27FC236}">
                  <a16:creationId xmlns:a16="http://schemas.microsoft.com/office/drawing/2014/main" id="{00000000-0008-0000-02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r w:rsidR="004C6FB1" w:rsidRPr="00617FA8" w:rsidDel="004C6FB1">
        <w:rPr>
          <w:rFonts w:ascii="Times New Roman" w:hAnsi="Times New Roman"/>
          <w:i/>
          <w:noProof/>
          <w:sz w:val="24"/>
          <w:szCs w:val="24"/>
          <w:lang w:val="en-US"/>
        </w:rPr>
        <w:t xml:space="preserve"> </w:t>
      </w:r>
    </w:p>
    <w:p w14:paraId="5A6551A4" w14:textId="523C6767" w:rsidR="0068556B" w:rsidRPr="00B2394A" w:rsidRDefault="00640A13" w:rsidP="00BD0FBF">
      <w:pPr>
        <w:spacing w:after="0" w:line="276" w:lineRule="auto"/>
        <w:ind w:right="-188"/>
        <w:jc w:val="center"/>
        <w:rPr>
          <w:rFonts w:ascii="Times New Roman" w:hAnsi="Times New Roman"/>
          <w:i/>
          <w:noProof/>
          <w:sz w:val="24"/>
          <w:szCs w:val="24"/>
        </w:rPr>
      </w:pPr>
      <w:r w:rsidRPr="00617FA8">
        <w:rPr>
          <w:rFonts w:ascii="Times New Roman" w:hAnsi="Times New Roman"/>
          <w:b/>
          <w:noProof/>
          <w:sz w:val="24"/>
          <w:szCs w:val="24"/>
        </w:rPr>
        <w:t xml:space="preserve">Burimi: </w:t>
      </w:r>
      <w:r w:rsidRPr="00617FA8">
        <w:rPr>
          <w:rFonts w:ascii="Times New Roman" w:hAnsi="Times New Roman"/>
          <w:i/>
          <w:noProof/>
          <w:sz w:val="24"/>
          <w:szCs w:val="24"/>
        </w:rPr>
        <w:t>Ministria e Financave (202</w:t>
      </w:r>
      <w:r w:rsidR="008073C3">
        <w:rPr>
          <w:rFonts w:ascii="Times New Roman" w:hAnsi="Times New Roman"/>
          <w:i/>
          <w:noProof/>
          <w:sz w:val="24"/>
          <w:szCs w:val="24"/>
        </w:rPr>
        <w:t>6</w:t>
      </w:r>
      <w:r w:rsidRPr="00617FA8">
        <w:rPr>
          <w:rFonts w:ascii="Times New Roman" w:hAnsi="Times New Roman"/>
          <w:i/>
          <w:noProof/>
          <w:sz w:val="24"/>
          <w:szCs w:val="24"/>
        </w:rPr>
        <w:t>)</w:t>
      </w:r>
    </w:p>
    <w:p w14:paraId="0E055189" w14:textId="77777777" w:rsidR="0056230B" w:rsidRDefault="0056230B" w:rsidP="00463687">
      <w:pPr>
        <w:spacing w:after="0" w:line="276" w:lineRule="auto"/>
        <w:ind w:right="-46"/>
        <w:jc w:val="both"/>
        <w:rPr>
          <w:rFonts w:ascii="Times New Roman" w:hAnsi="Times New Roman"/>
          <w:noProof/>
          <w:sz w:val="24"/>
          <w:szCs w:val="24"/>
        </w:rPr>
      </w:pPr>
    </w:p>
    <w:p w14:paraId="3B63DAD6" w14:textId="305FEFB0" w:rsidR="005C7951" w:rsidRPr="00F80224" w:rsidRDefault="00B54447" w:rsidP="00463687">
      <w:pPr>
        <w:spacing w:after="0" w:line="276" w:lineRule="auto"/>
        <w:ind w:right="-46"/>
        <w:jc w:val="both"/>
        <w:rPr>
          <w:rFonts w:ascii="Times New Roman" w:hAnsi="Times New Roman"/>
          <w:noProof/>
          <w:sz w:val="24"/>
          <w:szCs w:val="24"/>
        </w:rPr>
      </w:pPr>
      <w:r w:rsidRPr="00F80224">
        <w:rPr>
          <w:rFonts w:ascii="Times New Roman" w:hAnsi="Times New Roman"/>
          <w:noProof/>
          <w:sz w:val="24"/>
          <w:szCs w:val="24"/>
        </w:rPr>
        <w:t xml:space="preserve">Borxhi i pushtetit lokal vazhdon të qëndrojë në nivele të ulëta </w:t>
      </w:r>
      <w:r w:rsidRPr="00F80224">
        <w:rPr>
          <w:rFonts w:ascii="Times New Roman" w:hAnsi="Times New Roman"/>
          <w:i/>
          <w:noProof/>
          <w:sz w:val="24"/>
          <w:szCs w:val="24"/>
        </w:rPr>
        <w:t>(</w:t>
      </w:r>
      <w:r w:rsidR="008073C3">
        <w:rPr>
          <w:rFonts w:ascii="Times New Roman" w:hAnsi="Times New Roman"/>
          <w:i/>
          <w:noProof/>
          <w:sz w:val="24"/>
          <w:szCs w:val="24"/>
        </w:rPr>
        <w:t>11.3</w:t>
      </w:r>
      <w:r w:rsidR="00CE37D9">
        <w:rPr>
          <w:rFonts w:ascii="Times New Roman" w:hAnsi="Times New Roman"/>
          <w:i/>
          <w:noProof/>
          <w:sz w:val="24"/>
          <w:szCs w:val="24"/>
        </w:rPr>
        <w:t xml:space="preserve"> </w:t>
      </w:r>
      <w:r w:rsidRPr="00F80224">
        <w:rPr>
          <w:rFonts w:ascii="Times New Roman" w:hAnsi="Times New Roman"/>
          <w:i/>
          <w:noProof/>
          <w:sz w:val="24"/>
          <w:szCs w:val="24"/>
        </w:rPr>
        <w:t>milion Lekë</w:t>
      </w:r>
      <w:r w:rsidR="00617FA8">
        <w:rPr>
          <w:rFonts w:ascii="Times New Roman" w:hAnsi="Times New Roman"/>
          <w:i/>
          <w:noProof/>
          <w:sz w:val="24"/>
          <w:szCs w:val="24"/>
        </w:rPr>
        <w:t>)</w:t>
      </w:r>
      <w:r w:rsidR="006A5AEE" w:rsidRPr="00F80224">
        <w:rPr>
          <w:rFonts w:ascii="Times New Roman" w:hAnsi="Times New Roman"/>
          <w:noProof/>
          <w:sz w:val="24"/>
          <w:szCs w:val="24"/>
        </w:rPr>
        <w:t xml:space="preserve">. </w:t>
      </w:r>
      <w:r w:rsidRPr="00F80224">
        <w:rPr>
          <w:rFonts w:ascii="Times New Roman" w:hAnsi="Times New Roman"/>
          <w:noProof/>
          <w:sz w:val="24"/>
          <w:szCs w:val="24"/>
        </w:rPr>
        <w:t>Gjatë</w:t>
      </w:r>
      <w:r w:rsidR="00171D69">
        <w:rPr>
          <w:rFonts w:ascii="Times New Roman" w:hAnsi="Times New Roman"/>
          <w:noProof/>
          <w:sz w:val="24"/>
          <w:szCs w:val="24"/>
        </w:rPr>
        <w:t xml:space="preserve"> </w:t>
      </w:r>
      <w:r w:rsidR="00171D69" w:rsidRPr="00F80224">
        <w:rPr>
          <w:rFonts w:ascii="Times New Roman" w:eastAsia="Calibri" w:hAnsi="Times New Roman"/>
          <w:noProof/>
          <w:sz w:val="24"/>
          <w:szCs w:val="24"/>
          <w:lang w:eastAsia="ja-JP"/>
        </w:rPr>
        <w:t>vitit 202</w:t>
      </w:r>
      <w:r w:rsidR="00CE37D9">
        <w:rPr>
          <w:rFonts w:ascii="Times New Roman" w:eastAsia="Calibri" w:hAnsi="Times New Roman"/>
          <w:noProof/>
          <w:sz w:val="24"/>
          <w:szCs w:val="24"/>
          <w:lang w:eastAsia="ja-JP"/>
        </w:rPr>
        <w:t>5</w:t>
      </w:r>
      <w:r w:rsidRPr="00F80224">
        <w:rPr>
          <w:rFonts w:ascii="Times New Roman" w:hAnsi="Times New Roman"/>
          <w:noProof/>
          <w:sz w:val="24"/>
          <w:szCs w:val="24"/>
        </w:rPr>
        <w:t xml:space="preserve"> nuk ka pasur asnjë kërkesë nga njësitë e qeverisjes vendore për huamarrje të re.</w:t>
      </w:r>
    </w:p>
    <w:p w14:paraId="00CF0F80" w14:textId="57E57F74" w:rsidR="00640A13" w:rsidRPr="00617FA8" w:rsidRDefault="003C1892" w:rsidP="00B92540">
      <w:pPr>
        <w:pStyle w:val="Heading1"/>
        <w:numPr>
          <w:ilvl w:val="0"/>
          <w:numId w:val="5"/>
        </w:numPr>
        <w:tabs>
          <w:tab w:val="left" w:pos="851"/>
        </w:tabs>
        <w:spacing w:before="0" w:after="240" w:line="276" w:lineRule="auto"/>
        <w:ind w:left="426" w:right="-188" w:hanging="426"/>
        <w:jc w:val="both"/>
        <w:rPr>
          <w:sz w:val="24"/>
          <w:szCs w:val="24"/>
        </w:rPr>
      </w:pPr>
      <w:bookmarkStart w:id="3" w:name="_Toc202177998"/>
      <w:r w:rsidRPr="00617FA8">
        <w:rPr>
          <w:sz w:val="24"/>
          <w:szCs w:val="24"/>
        </w:rPr>
        <w:lastRenderedPageBreak/>
        <w:t>Borxhi</w:t>
      </w:r>
      <w:r w:rsidR="00E2745C" w:rsidRPr="00617FA8">
        <w:rPr>
          <w:sz w:val="24"/>
          <w:szCs w:val="24"/>
        </w:rPr>
        <w:t xml:space="preserve"> Shtet</w:t>
      </w:r>
      <w:r w:rsidR="00D7649A" w:rsidRPr="00617FA8">
        <w:rPr>
          <w:sz w:val="24"/>
          <w:szCs w:val="24"/>
        </w:rPr>
        <w:t>ë</w:t>
      </w:r>
      <w:r w:rsidR="00E2745C" w:rsidRPr="00617FA8">
        <w:rPr>
          <w:sz w:val="24"/>
          <w:szCs w:val="24"/>
        </w:rPr>
        <w:t>ror</w:t>
      </w:r>
      <w:bookmarkEnd w:id="3"/>
    </w:p>
    <w:p w14:paraId="2292471E" w14:textId="71722581" w:rsidR="00640A13" w:rsidRPr="00F80224" w:rsidRDefault="0056230B" w:rsidP="00D41DB2">
      <w:pPr>
        <w:jc w:val="both"/>
        <w:rPr>
          <w:rFonts w:ascii="Times New Roman" w:hAnsi="Times New Roman"/>
          <w:noProof/>
          <w:sz w:val="24"/>
          <w:szCs w:val="24"/>
        </w:rPr>
      </w:pPr>
      <w:r w:rsidRPr="0056230B">
        <w:rPr>
          <w:rFonts w:ascii="Times New Roman" w:hAnsi="Times New Roman"/>
          <w:noProof/>
          <w:sz w:val="24"/>
          <w:szCs w:val="24"/>
        </w:rPr>
        <w:t>Gjatë</w:t>
      </w:r>
      <w:r w:rsidR="008073C3">
        <w:rPr>
          <w:rFonts w:ascii="Times New Roman" w:hAnsi="Times New Roman"/>
          <w:noProof/>
          <w:sz w:val="24"/>
          <w:szCs w:val="24"/>
        </w:rPr>
        <w:t xml:space="preserve"> </w:t>
      </w:r>
      <w:r w:rsidRPr="0056230B">
        <w:rPr>
          <w:rFonts w:ascii="Times New Roman" w:hAnsi="Times New Roman"/>
          <w:noProof/>
          <w:sz w:val="24"/>
          <w:szCs w:val="24"/>
        </w:rPr>
        <w:t>vitit 2025 portofoli i borxhit shtetëror vazhdon të dominohet me mbi 5</w:t>
      </w:r>
      <w:r w:rsidR="000847C8">
        <w:rPr>
          <w:rFonts w:ascii="Times New Roman" w:hAnsi="Times New Roman"/>
          <w:noProof/>
          <w:sz w:val="24"/>
          <w:szCs w:val="24"/>
        </w:rPr>
        <w:t>5</w:t>
      </w:r>
      <w:r w:rsidRPr="0056230B">
        <w:rPr>
          <w:rFonts w:ascii="Times New Roman" w:hAnsi="Times New Roman"/>
          <w:noProof/>
          <w:sz w:val="24"/>
          <w:szCs w:val="24"/>
        </w:rPr>
        <w:t>% nga titujt shtetërorë të tregtuar në tregun vendas, në përputhje me objektivat strategjikë për mbajtjen nën kontroll të riskut të kursit të këmbimit.</w:t>
      </w:r>
    </w:p>
    <w:p w14:paraId="60BF046B" w14:textId="21BCDA4F" w:rsidR="000451FF" w:rsidRPr="00617FA8" w:rsidRDefault="00640A13" w:rsidP="00617FA8">
      <w:pPr>
        <w:spacing w:after="0" w:line="276" w:lineRule="auto"/>
        <w:ind w:right="-188"/>
        <w:rPr>
          <w:rFonts w:ascii="Times New Roman" w:hAnsi="Times New Roman"/>
          <w:i/>
          <w:noProof/>
          <w:sz w:val="24"/>
          <w:szCs w:val="24"/>
        </w:rPr>
      </w:pPr>
      <w:r w:rsidRPr="00617FA8">
        <w:rPr>
          <w:rFonts w:ascii="Times New Roman" w:hAnsi="Times New Roman"/>
          <w:b/>
          <w:noProof/>
          <w:sz w:val="24"/>
          <w:szCs w:val="24"/>
        </w:rPr>
        <w:t xml:space="preserve">Paraqitje Grafike 2 (a): </w:t>
      </w:r>
      <w:r w:rsidRPr="00617FA8">
        <w:rPr>
          <w:rFonts w:ascii="Times New Roman" w:hAnsi="Times New Roman"/>
          <w:i/>
          <w:noProof/>
          <w:sz w:val="24"/>
          <w:szCs w:val="24"/>
        </w:rPr>
        <w:t>Kompozimi i portofolit të borxhit sht</w:t>
      </w:r>
      <w:r w:rsidR="00573DE0" w:rsidRPr="00617FA8">
        <w:rPr>
          <w:rFonts w:ascii="Times New Roman" w:hAnsi="Times New Roman"/>
          <w:i/>
          <w:noProof/>
          <w:sz w:val="24"/>
          <w:szCs w:val="24"/>
        </w:rPr>
        <w:t>etëror sipas instrumenteve (20</w:t>
      </w:r>
      <w:r w:rsidR="00CE37D9">
        <w:rPr>
          <w:rFonts w:ascii="Times New Roman" w:hAnsi="Times New Roman"/>
          <w:i/>
          <w:noProof/>
          <w:sz w:val="24"/>
          <w:szCs w:val="24"/>
        </w:rPr>
        <w:t>20</w:t>
      </w:r>
      <w:r w:rsidR="00F33014">
        <w:rPr>
          <w:rFonts w:ascii="Times New Roman" w:hAnsi="Times New Roman"/>
          <w:i/>
          <w:noProof/>
          <w:sz w:val="24"/>
          <w:szCs w:val="24"/>
        </w:rPr>
        <w:t>-</w:t>
      </w:r>
      <w:r w:rsidR="005C6B82" w:rsidRPr="00617FA8">
        <w:rPr>
          <w:rFonts w:ascii="Times New Roman" w:hAnsi="Times New Roman"/>
          <w:i/>
          <w:noProof/>
          <w:sz w:val="24"/>
          <w:szCs w:val="24"/>
        </w:rPr>
        <w:t>202</w:t>
      </w:r>
      <w:r w:rsidR="00CE37D9">
        <w:rPr>
          <w:rFonts w:ascii="Times New Roman" w:hAnsi="Times New Roman"/>
          <w:i/>
          <w:noProof/>
          <w:sz w:val="24"/>
          <w:szCs w:val="24"/>
        </w:rPr>
        <w:t>5</w:t>
      </w:r>
      <w:r w:rsidR="00B456F4" w:rsidRPr="00617FA8">
        <w:rPr>
          <w:rFonts w:ascii="Times New Roman" w:hAnsi="Times New Roman"/>
          <w:i/>
          <w:noProof/>
          <w:sz w:val="24"/>
          <w:szCs w:val="24"/>
        </w:rPr>
        <w:t>)</w:t>
      </w:r>
    </w:p>
    <w:p w14:paraId="1B195CE5" w14:textId="73D3236B" w:rsidR="00E56838" w:rsidRPr="00617FA8" w:rsidRDefault="00F33014" w:rsidP="0099498F">
      <w:pPr>
        <w:spacing w:after="0" w:line="276" w:lineRule="auto"/>
        <w:ind w:left="-1418" w:right="-188" w:firstLine="1418"/>
        <w:rPr>
          <w:rFonts w:ascii="Times New Roman" w:hAnsi="Times New Roman"/>
          <w:noProof/>
          <w:sz w:val="24"/>
          <w:szCs w:val="24"/>
        </w:rPr>
      </w:pPr>
      <w:r>
        <w:rPr>
          <w:noProof/>
        </w:rPr>
        <w:drawing>
          <wp:inline distT="0" distB="0" distL="0" distR="0" wp14:anchorId="0602B6C9" wp14:editId="42CA7E16">
            <wp:extent cx="5867400" cy="1743075"/>
            <wp:effectExtent l="0" t="0" r="0" b="9525"/>
            <wp:docPr id="165996128" name="Chart 1">
              <a:extLst xmlns:a="http://schemas.openxmlformats.org/drawingml/2006/main">
                <a:ext uri="{FF2B5EF4-FFF2-40B4-BE49-F238E27FC236}">
                  <a16:creationId xmlns:a16="http://schemas.microsoft.com/office/drawing/2014/main" id="{00000000-0008-0000-02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14:paraId="370D7B15" w14:textId="50814529" w:rsidR="00640A13" w:rsidRPr="00617FA8" w:rsidRDefault="00640A13" w:rsidP="00BD0FBF">
      <w:pPr>
        <w:spacing w:after="0" w:line="276" w:lineRule="auto"/>
        <w:ind w:right="-188"/>
        <w:jc w:val="center"/>
        <w:rPr>
          <w:rFonts w:ascii="Times New Roman" w:hAnsi="Times New Roman"/>
          <w:i/>
          <w:noProof/>
          <w:sz w:val="24"/>
          <w:szCs w:val="24"/>
        </w:rPr>
      </w:pPr>
      <w:r w:rsidRPr="00617FA8">
        <w:rPr>
          <w:rFonts w:ascii="Times New Roman" w:hAnsi="Times New Roman"/>
          <w:b/>
          <w:noProof/>
          <w:sz w:val="24"/>
          <w:szCs w:val="24"/>
        </w:rPr>
        <w:t>Burimi:</w:t>
      </w:r>
      <w:r w:rsidRPr="00617FA8">
        <w:rPr>
          <w:rFonts w:ascii="Times New Roman" w:hAnsi="Times New Roman"/>
          <w:i/>
          <w:noProof/>
          <w:sz w:val="24"/>
          <w:szCs w:val="24"/>
        </w:rPr>
        <w:t xml:space="preserve"> Ministria e Financave (202</w:t>
      </w:r>
      <w:r w:rsidR="00F33014">
        <w:rPr>
          <w:rFonts w:ascii="Times New Roman" w:hAnsi="Times New Roman"/>
          <w:i/>
          <w:noProof/>
          <w:sz w:val="24"/>
          <w:szCs w:val="24"/>
        </w:rPr>
        <w:t>6</w:t>
      </w:r>
      <w:r w:rsidRPr="00617FA8">
        <w:rPr>
          <w:rFonts w:ascii="Times New Roman" w:hAnsi="Times New Roman"/>
          <w:i/>
          <w:noProof/>
          <w:sz w:val="24"/>
          <w:szCs w:val="24"/>
        </w:rPr>
        <w:t>)</w:t>
      </w:r>
    </w:p>
    <w:p w14:paraId="1B37AFD2" w14:textId="6CEA09FC" w:rsidR="00DB0CF2" w:rsidRPr="00F80224" w:rsidRDefault="00DB0CF2" w:rsidP="00B54447">
      <w:pPr>
        <w:spacing w:after="0" w:line="276" w:lineRule="auto"/>
        <w:ind w:right="-188"/>
        <w:jc w:val="both"/>
        <w:rPr>
          <w:rFonts w:ascii="Times New Roman" w:hAnsi="Times New Roman"/>
          <w:noProof/>
          <w:sz w:val="24"/>
          <w:szCs w:val="24"/>
        </w:rPr>
      </w:pPr>
    </w:p>
    <w:p w14:paraId="4260C0F0" w14:textId="3719AB74" w:rsidR="00662AD3" w:rsidRDefault="0056230B" w:rsidP="004C625F">
      <w:pPr>
        <w:spacing w:after="0" w:line="276" w:lineRule="auto"/>
        <w:ind w:right="-188"/>
        <w:jc w:val="both"/>
        <w:rPr>
          <w:rFonts w:ascii="Times New Roman" w:hAnsi="Times New Roman"/>
          <w:noProof/>
          <w:sz w:val="24"/>
          <w:szCs w:val="24"/>
        </w:rPr>
      </w:pPr>
      <w:r w:rsidRPr="00D0198F">
        <w:rPr>
          <w:rFonts w:ascii="Times New Roman" w:hAnsi="Times New Roman"/>
          <w:noProof/>
          <w:sz w:val="24"/>
          <w:szCs w:val="24"/>
        </w:rPr>
        <w:t>Sa i përket strukturës së</w:t>
      </w:r>
      <w:r w:rsidRPr="0056230B">
        <w:rPr>
          <w:rFonts w:ascii="Times New Roman" w:hAnsi="Times New Roman"/>
          <w:noProof/>
          <w:sz w:val="24"/>
          <w:szCs w:val="24"/>
        </w:rPr>
        <w:t xml:space="preserve"> maturimit, në portofolin e  borxhit të brendshëm shtetëror, referuar të dhënave të</w:t>
      </w:r>
      <w:r w:rsidR="00D0198F">
        <w:rPr>
          <w:rFonts w:ascii="Times New Roman" w:hAnsi="Times New Roman"/>
          <w:noProof/>
          <w:sz w:val="24"/>
          <w:szCs w:val="24"/>
        </w:rPr>
        <w:t xml:space="preserve"> </w:t>
      </w:r>
      <w:r w:rsidRPr="0056230B">
        <w:rPr>
          <w:rFonts w:ascii="Times New Roman" w:hAnsi="Times New Roman"/>
          <w:noProof/>
          <w:sz w:val="24"/>
          <w:szCs w:val="24"/>
        </w:rPr>
        <w:t xml:space="preserve">vitit 2025, peshën më të madhe e mbajnë titujt afatmesëm (2-5 vite) me </w:t>
      </w:r>
      <w:r w:rsidR="00D0198F">
        <w:rPr>
          <w:rFonts w:ascii="Times New Roman" w:hAnsi="Times New Roman"/>
          <w:noProof/>
          <w:sz w:val="24"/>
          <w:szCs w:val="24"/>
        </w:rPr>
        <w:t>42.6</w:t>
      </w:r>
      <w:r w:rsidRPr="0056230B">
        <w:rPr>
          <w:rFonts w:ascii="Times New Roman" w:hAnsi="Times New Roman"/>
          <w:noProof/>
          <w:sz w:val="24"/>
          <w:szCs w:val="24"/>
        </w:rPr>
        <w:t>% të peshës. Në përputhje me objektivin strategjik për rritjen e jetëgjatësisë së portofolit të borxhit të brendshëm, pesha e titujve  me afat të gjatë maturimi (mbi 5 vite) është rritur me 1.</w:t>
      </w:r>
      <w:r w:rsidR="00D0198F">
        <w:rPr>
          <w:rFonts w:ascii="Times New Roman" w:hAnsi="Times New Roman"/>
          <w:noProof/>
          <w:sz w:val="24"/>
          <w:szCs w:val="24"/>
        </w:rPr>
        <w:t>4</w:t>
      </w:r>
      <w:r w:rsidRPr="0056230B">
        <w:rPr>
          <w:rFonts w:ascii="Times New Roman" w:hAnsi="Times New Roman"/>
          <w:noProof/>
          <w:sz w:val="24"/>
          <w:szCs w:val="24"/>
        </w:rPr>
        <w:t xml:space="preserve"> pp</w:t>
      </w:r>
      <w:r w:rsidR="00BC7FE8">
        <w:rPr>
          <w:rFonts w:ascii="Times New Roman" w:hAnsi="Times New Roman"/>
          <w:noProof/>
          <w:sz w:val="24"/>
          <w:szCs w:val="24"/>
        </w:rPr>
        <w:t>, dhe pesha e titujve afa</w:t>
      </w:r>
      <w:r w:rsidR="00197B92">
        <w:rPr>
          <w:rFonts w:ascii="Times New Roman" w:hAnsi="Times New Roman"/>
          <w:noProof/>
          <w:sz w:val="24"/>
          <w:szCs w:val="24"/>
        </w:rPr>
        <w:t>tshkurtër</w:t>
      </w:r>
      <w:r w:rsidR="00BC7FE8">
        <w:rPr>
          <w:rFonts w:ascii="Times New Roman" w:hAnsi="Times New Roman"/>
          <w:noProof/>
          <w:sz w:val="24"/>
          <w:szCs w:val="24"/>
        </w:rPr>
        <w:t xml:space="preserve"> </w:t>
      </w:r>
      <w:r w:rsidR="00197B92">
        <w:rPr>
          <w:rFonts w:ascii="Times New Roman" w:hAnsi="Times New Roman"/>
          <w:noProof/>
          <w:sz w:val="24"/>
          <w:szCs w:val="24"/>
        </w:rPr>
        <w:t>ë</w:t>
      </w:r>
      <w:r w:rsidR="00BC7FE8">
        <w:rPr>
          <w:rFonts w:ascii="Times New Roman" w:hAnsi="Times New Roman"/>
          <w:noProof/>
          <w:sz w:val="24"/>
          <w:szCs w:val="24"/>
        </w:rPr>
        <w:t>sht</w:t>
      </w:r>
      <w:r w:rsidR="00197B92">
        <w:rPr>
          <w:rFonts w:ascii="Times New Roman" w:hAnsi="Times New Roman"/>
          <w:noProof/>
          <w:sz w:val="24"/>
          <w:szCs w:val="24"/>
        </w:rPr>
        <w:t>ë</w:t>
      </w:r>
      <w:r w:rsidR="00BC7FE8">
        <w:rPr>
          <w:rFonts w:ascii="Times New Roman" w:hAnsi="Times New Roman"/>
          <w:noProof/>
          <w:sz w:val="24"/>
          <w:szCs w:val="24"/>
        </w:rPr>
        <w:t xml:space="preserve"> ulur me </w:t>
      </w:r>
      <w:r w:rsidR="00D0198F">
        <w:rPr>
          <w:rFonts w:ascii="Times New Roman" w:hAnsi="Times New Roman"/>
          <w:noProof/>
          <w:sz w:val="24"/>
          <w:szCs w:val="24"/>
        </w:rPr>
        <w:t>2.8</w:t>
      </w:r>
      <w:r w:rsidR="00BC7FE8">
        <w:rPr>
          <w:rFonts w:ascii="Times New Roman" w:hAnsi="Times New Roman"/>
          <w:noProof/>
          <w:sz w:val="24"/>
          <w:szCs w:val="24"/>
        </w:rPr>
        <w:t xml:space="preserve"> pp</w:t>
      </w:r>
      <w:r w:rsidRPr="0056230B">
        <w:rPr>
          <w:rFonts w:ascii="Times New Roman" w:hAnsi="Times New Roman"/>
          <w:noProof/>
          <w:sz w:val="24"/>
          <w:szCs w:val="24"/>
        </w:rPr>
        <w:t>. Ndërkohë, pesha e titujve me norma interesi të ndryshueshme është reduktuar edhe përgjatë këtij viti, pasi edhe gjatë kësaj periudhe nuk ka patur emetime të titujve me norma interesi të ndryshueshme, në përputhje me objektivat për reduktimin e riskut të normave të interesit dhe shmangien e fragmentimit të kërkesës për titujt me maturitet të ngjashëm.</w:t>
      </w:r>
    </w:p>
    <w:p w14:paraId="36138011" w14:textId="20387D86" w:rsidR="00792099" w:rsidRDefault="00792099" w:rsidP="004C625F">
      <w:pPr>
        <w:spacing w:after="0" w:line="276" w:lineRule="auto"/>
        <w:ind w:right="-188"/>
        <w:jc w:val="both"/>
        <w:rPr>
          <w:rFonts w:ascii="Times New Roman" w:hAnsi="Times New Roman"/>
          <w:noProof/>
          <w:sz w:val="24"/>
          <w:szCs w:val="24"/>
        </w:rPr>
      </w:pPr>
    </w:p>
    <w:p w14:paraId="320690E4" w14:textId="14B55DF9" w:rsidR="00AF0EC9" w:rsidRDefault="006472AD" w:rsidP="00AF0EC9">
      <w:pPr>
        <w:spacing w:after="0" w:line="276" w:lineRule="auto"/>
        <w:ind w:right="-188"/>
        <w:rPr>
          <w:noProof/>
        </w:rPr>
      </w:pPr>
      <w:r>
        <w:rPr>
          <w:noProof/>
        </w:rPr>
        <w:drawing>
          <wp:anchor distT="0" distB="0" distL="114300" distR="114300" simplePos="0" relativeHeight="251682816" behindDoc="1" locked="0" layoutInCell="1" allowOverlap="1" wp14:anchorId="0E85250B" wp14:editId="79DB5A1E">
            <wp:simplePos x="0" y="0"/>
            <wp:positionH relativeFrom="margin">
              <wp:align>right</wp:align>
            </wp:positionH>
            <wp:positionV relativeFrom="paragraph">
              <wp:posOffset>410210</wp:posOffset>
            </wp:positionV>
            <wp:extent cx="2872105" cy="1568450"/>
            <wp:effectExtent l="0" t="0" r="4445" b="12700"/>
            <wp:wrapTight wrapText="bothSides">
              <wp:wrapPolygon edited="0">
                <wp:start x="0" y="0"/>
                <wp:lineTo x="0" y="21513"/>
                <wp:lineTo x="21490" y="21513"/>
                <wp:lineTo x="21490" y="0"/>
                <wp:lineTo x="0" y="0"/>
              </wp:wrapPolygon>
            </wp:wrapTight>
            <wp:docPr id="1598400865" name="Chart 1">
              <a:extLst xmlns:a="http://schemas.openxmlformats.org/drawingml/2006/main">
                <a:ext uri="{FF2B5EF4-FFF2-40B4-BE49-F238E27FC236}">
                  <a16:creationId xmlns:a16="http://schemas.microsoft.com/office/drawing/2014/main" id="{00000000-0008-0000-0400-000004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83840" behindDoc="1" locked="0" layoutInCell="1" allowOverlap="1" wp14:anchorId="53CAEA41" wp14:editId="4F5972B7">
            <wp:simplePos x="0" y="0"/>
            <wp:positionH relativeFrom="margin">
              <wp:align>left</wp:align>
            </wp:positionH>
            <wp:positionV relativeFrom="paragraph">
              <wp:posOffset>417195</wp:posOffset>
            </wp:positionV>
            <wp:extent cx="2905125" cy="1562100"/>
            <wp:effectExtent l="0" t="0" r="9525" b="0"/>
            <wp:wrapTight wrapText="bothSides">
              <wp:wrapPolygon edited="0">
                <wp:start x="0" y="0"/>
                <wp:lineTo x="0" y="21337"/>
                <wp:lineTo x="21529" y="21337"/>
                <wp:lineTo x="21529" y="0"/>
                <wp:lineTo x="0" y="0"/>
              </wp:wrapPolygon>
            </wp:wrapTight>
            <wp:docPr id="31778209" name="Chart 1">
              <a:extLst xmlns:a="http://schemas.openxmlformats.org/drawingml/2006/main">
                <a:ext uri="{FF2B5EF4-FFF2-40B4-BE49-F238E27FC236}">
                  <a16:creationId xmlns:a16="http://schemas.microsoft.com/office/drawing/2014/main" id="{00000000-0008-0000-06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14:sizeRelH relativeFrom="margin">
              <wp14:pctWidth>0</wp14:pctWidth>
            </wp14:sizeRelH>
            <wp14:sizeRelV relativeFrom="margin">
              <wp14:pctHeight>0</wp14:pctHeight>
            </wp14:sizeRelV>
          </wp:anchor>
        </w:drawing>
      </w:r>
      <w:r w:rsidR="00704E26" w:rsidRPr="00662AD3">
        <w:rPr>
          <w:rFonts w:ascii="Times New Roman" w:hAnsi="Times New Roman"/>
          <w:b/>
          <w:noProof/>
          <w:sz w:val="24"/>
          <w:szCs w:val="24"/>
        </w:rPr>
        <w:t>Paraqitje Grafike 2 (b)</w:t>
      </w:r>
      <w:r w:rsidR="00704E26" w:rsidRPr="00662AD3">
        <w:rPr>
          <w:rFonts w:ascii="Times New Roman" w:hAnsi="Times New Roman"/>
          <w:i/>
          <w:noProof/>
          <w:sz w:val="24"/>
          <w:szCs w:val="24"/>
        </w:rPr>
        <w:t>: Kompozimi i borxhit të brendshëm shtetëror sipas maturitetit të titujve</w:t>
      </w:r>
      <w:r w:rsidR="00DB11E9">
        <w:rPr>
          <w:rFonts w:ascii="Times New Roman" w:hAnsi="Times New Roman"/>
          <w:i/>
          <w:noProof/>
          <w:sz w:val="24"/>
          <w:szCs w:val="24"/>
        </w:rPr>
        <w:t xml:space="preserve"> </w:t>
      </w:r>
      <w:r w:rsidR="00704E26" w:rsidRPr="00662AD3">
        <w:rPr>
          <w:rFonts w:ascii="Times New Roman" w:hAnsi="Times New Roman"/>
          <w:i/>
          <w:noProof/>
          <w:sz w:val="24"/>
          <w:szCs w:val="24"/>
        </w:rPr>
        <w:t>dhe tipit të interesit (20</w:t>
      </w:r>
      <w:r w:rsidR="00CE37D9">
        <w:rPr>
          <w:rFonts w:ascii="Times New Roman" w:hAnsi="Times New Roman"/>
          <w:i/>
          <w:noProof/>
          <w:sz w:val="24"/>
          <w:szCs w:val="24"/>
        </w:rPr>
        <w:t>20</w:t>
      </w:r>
      <w:r w:rsidR="006175AF" w:rsidRPr="00662AD3">
        <w:rPr>
          <w:rFonts w:ascii="Times New Roman" w:hAnsi="Times New Roman"/>
          <w:i/>
          <w:noProof/>
          <w:sz w:val="24"/>
          <w:szCs w:val="24"/>
        </w:rPr>
        <w:t>–</w:t>
      </w:r>
      <w:r w:rsidR="00422EFA">
        <w:rPr>
          <w:rFonts w:ascii="Times New Roman" w:hAnsi="Times New Roman"/>
          <w:i/>
          <w:noProof/>
          <w:sz w:val="24"/>
          <w:szCs w:val="24"/>
        </w:rPr>
        <w:t>202</w:t>
      </w:r>
      <w:r w:rsidR="00AF0EC9">
        <w:rPr>
          <w:rFonts w:ascii="Times New Roman" w:hAnsi="Times New Roman"/>
          <w:i/>
          <w:noProof/>
          <w:sz w:val="24"/>
          <w:szCs w:val="24"/>
        </w:rPr>
        <w:t>5</w:t>
      </w:r>
      <w:r w:rsidR="006762F2">
        <w:rPr>
          <w:rFonts w:ascii="Times New Roman" w:hAnsi="Times New Roman"/>
          <w:i/>
          <w:noProof/>
          <w:sz w:val="24"/>
          <w:szCs w:val="24"/>
        </w:rPr>
        <w:t>)</w:t>
      </w:r>
      <w:r w:rsidR="00CE37D9" w:rsidRPr="00CE37D9">
        <w:rPr>
          <w:noProof/>
        </w:rPr>
        <w:t xml:space="preserve"> </w:t>
      </w:r>
    </w:p>
    <w:p w14:paraId="6E7BB134" w14:textId="0DE2CA8D" w:rsidR="00AF0EC9" w:rsidRPr="00AF0EC9" w:rsidRDefault="00AF0EC9" w:rsidP="00BD0FBF">
      <w:pPr>
        <w:spacing w:after="0" w:line="276" w:lineRule="auto"/>
        <w:ind w:right="-188"/>
        <w:jc w:val="center"/>
        <w:rPr>
          <w:rFonts w:ascii="Times New Roman" w:hAnsi="Times New Roman"/>
          <w:i/>
          <w:noProof/>
          <w:sz w:val="24"/>
          <w:szCs w:val="24"/>
        </w:rPr>
      </w:pPr>
      <w:r w:rsidRPr="00AF0EC9">
        <w:rPr>
          <w:rFonts w:ascii="Times New Roman" w:hAnsi="Times New Roman"/>
          <w:b/>
          <w:i/>
          <w:noProof/>
          <w:sz w:val="24"/>
          <w:szCs w:val="24"/>
        </w:rPr>
        <w:t>Burimi:</w:t>
      </w:r>
      <w:r w:rsidRPr="00AF0EC9">
        <w:rPr>
          <w:rFonts w:ascii="Times New Roman" w:hAnsi="Times New Roman"/>
          <w:i/>
          <w:noProof/>
          <w:sz w:val="24"/>
          <w:szCs w:val="24"/>
        </w:rPr>
        <w:t xml:space="preserve"> Ministria e Financave (202</w:t>
      </w:r>
      <w:r>
        <w:rPr>
          <w:rFonts w:ascii="Times New Roman" w:hAnsi="Times New Roman"/>
          <w:i/>
          <w:noProof/>
          <w:sz w:val="24"/>
          <w:szCs w:val="24"/>
        </w:rPr>
        <w:t>6</w:t>
      </w:r>
      <w:r w:rsidRPr="00AF0EC9">
        <w:rPr>
          <w:rFonts w:ascii="Times New Roman" w:hAnsi="Times New Roman"/>
          <w:i/>
          <w:noProof/>
          <w:sz w:val="24"/>
          <w:szCs w:val="24"/>
        </w:rPr>
        <w:t>)</w:t>
      </w:r>
    </w:p>
    <w:p w14:paraId="2F477A11" w14:textId="77777777" w:rsidR="00AF0EC9" w:rsidRPr="00AF0EC9" w:rsidRDefault="00AF0EC9" w:rsidP="00AF0EC9">
      <w:pPr>
        <w:spacing w:after="0" w:line="276" w:lineRule="auto"/>
        <w:ind w:right="-188"/>
        <w:rPr>
          <w:rFonts w:ascii="Times New Roman" w:hAnsi="Times New Roman"/>
          <w:iCs/>
          <w:noProof/>
          <w:sz w:val="24"/>
          <w:szCs w:val="24"/>
        </w:rPr>
      </w:pPr>
    </w:p>
    <w:p w14:paraId="18C94E6B" w14:textId="77777777" w:rsidR="00B456F4" w:rsidRPr="00662AD3" w:rsidRDefault="00B456F4" w:rsidP="00197B92">
      <w:pPr>
        <w:spacing w:after="0" w:line="276" w:lineRule="auto"/>
        <w:ind w:right="-188"/>
        <w:rPr>
          <w:rFonts w:ascii="Times New Roman" w:hAnsi="Times New Roman"/>
          <w:noProof/>
          <w:sz w:val="24"/>
          <w:szCs w:val="24"/>
          <w:lang w:val="en-GB" w:eastAsia="en-GB"/>
        </w:rPr>
      </w:pPr>
      <w:r w:rsidRPr="00F80224">
        <w:rPr>
          <w:rFonts w:ascii="Times New Roman" w:hAnsi="Times New Roman"/>
          <w:noProof/>
          <w:sz w:val="24"/>
          <w:szCs w:val="24"/>
        </w:rPr>
        <w:t xml:space="preserve">Në portofolin e borxhit të jashtëm, mbi 60% të peshës e mban borxhi me normë interesi fikse.  </w:t>
      </w:r>
    </w:p>
    <w:p w14:paraId="2CB5E0F4" w14:textId="4ADCEEC5" w:rsidR="00C85763" w:rsidRPr="00C85763" w:rsidRDefault="00B456F4" w:rsidP="00C85763">
      <w:pPr>
        <w:tabs>
          <w:tab w:val="left" w:pos="990"/>
          <w:tab w:val="left" w:pos="1080"/>
        </w:tabs>
        <w:spacing w:line="276" w:lineRule="auto"/>
        <w:ind w:right="-46"/>
        <w:contextualSpacing/>
        <w:jc w:val="both"/>
        <w:rPr>
          <w:rFonts w:ascii="Times New Roman" w:eastAsia="Calibri" w:hAnsi="Times New Roman"/>
          <w:sz w:val="24"/>
          <w:szCs w:val="24"/>
          <w:lang w:val="en-GB" w:eastAsia="en-GB"/>
        </w:rPr>
      </w:pPr>
      <w:r w:rsidRPr="00F80224">
        <w:rPr>
          <w:rFonts w:ascii="Times New Roman" w:hAnsi="Times New Roman"/>
          <w:noProof/>
          <w:sz w:val="24"/>
          <w:szCs w:val="24"/>
        </w:rPr>
        <w:t>Për sa i përket kompozimit sipas instrumenteve,</w:t>
      </w:r>
      <w:bookmarkStart w:id="4" w:name="_Hlk198028715"/>
      <w:r w:rsidR="00B2394A">
        <w:rPr>
          <w:rFonts w:ascii="Times New Roman" w:hAnsi="Times New Roman"/>
          <w:noProof/>
          <w:sz w:val="24"/>
          <w:szCs w:val="24"/>
        </w:rPr>
        <w:t xml:space="preserve"> </w:t>
      </w:r>
      <w:proofErr w:type="spellStart"/>
      <w:r w:rsidR="001A25FE" w:rsidRPr="00F80224">
        <w:rPr>
          <w:rFonts w:ascii="Times New Roman" w:eastAsia="Calibri" w:hAnsi="Times New Roman"/>
          <w:sz w:val="24"/>
          <w:szCs w:val="24"/>
          <w:lang w:val="en" w:eastAsia="en-GB"/>
        </w:rPr>
        <w:t>pesha</w:t>
      </w:r>
      <w:proofErr w:type="spellEnd"/>
      <w:r w:rsidR="001A25FE" w:rsidRPr="00F80224">
        <w:rPr>
          <w:rFonts w:ascii="Times New Roman" w:eastAsia="Calibri" w:hAnsi="Times New Roman"/>
          <w:sz w:val="24"/>
          <w:szCs w:val="24"/>
          <w:lang w:val="en" w:eastAsia="en-GB"/>
        </w:rPr>
        <w:t xml:space="preserve"> e </w:t>
      </w:r>
      <w:proofErr w:type="spellStart"/>
      <w:r w:rsidR="001A25FE" w:rsidRPr="00F80224">
        <w:rPr>
          <w:rFonts w:ascii="Times New Roman" w:eastAsia="Calibri" w:hAnsi="Times New Roman"/>
          <w:sz w:val="24"/>
          <w:szCs w:val="24"/>
          <w:lang w:val="en" w:eastAsia="en-GB"/>
        </w:rPr>
        <w:t>Eurobondit</w:t>
      </w:r>
      <w:proofErr w:type="spellEnd"/>
      <w:r w:rsidR="001A25FE" w:rsidRPr="00F80224">
        <w:rPr>
          <w:rFonts w:ascii="Times New Roman" w:eastAsia="Calibri" w:hAnsi="Times New Roman"/>
          <w:sz w:val="24"/>
          <w:szCs w:val="24"/>
          <w:lang w:val="en" w:eastAsia="en-GB"/>
        </w:rPr>
        <w:t xml:space="preserve"> </w:t>
      </w:r>
      <w:proofErr w:type="spellStart"/>
      <w:r w:rsidR="001A25FE" w:rsidRPr="00F80224">
        <w:rPr>
          <w:rFonts w:ascii="Times New Roman" w:eastAsia="Calibri" w:hAnsi="Times New Roman"/>
          <w:sz w:val="24"/>
          <w:szCs w:val="24"/>
          <w:lang w:val="en" w:eastAsia="en-GB"/>
        </w:rPr>
        <w:t>vlerësohet</w:t>
      </w:r>
      <w:proofErr w:type="spellEnd"/>
      <w:r w:rsidR="001A25FE" w:rsidRPr="00F80224">
        <w:rPr>
          <w:rFonts w:ascii="Times New Roman" w:eastAsia="Calibri" w:hAnsi="Times New Roman"/>
          <w:sz w:val="24"/>
          <w:szCs w:val="24"/>
          <w:lang w:val="en" w:eastAsia="en-GB"/>
        </w:rPr>
        <w:t xml:space="preserve"> </w:t>
      </w:r>
      <w:proofErr w:type="spellStart"/>
      <w:r w:rsidR="001A25FE" w:rsidRPr="00F80224">
        <w:rPr>
          <w:rFonts w:ascii="Times New Roman" w:eastAsia="Calibri" w:hAnsi="Times New Roman"/>
          <w:sz w:val="24"/>
          <w:szCs w:val="24"/>
          <w:lang w:val="en" w:eastAsia="en-GB"/>
        </w:rPr>
        <w:t>të</w:t>
      </w:r>
      <w:proofErr w:type="spellEnd"/>
      <w:r w:rsidR="001A25FE" w:rsidRPr="00F80224">
        <w:rPr>
          <w:rFonts w:ascii="Times New Roman" w:eastAsia="Calibri" w:hAnsi="Times New Roman"/>
          <w:sz w:val="24"/>
          <w:szCs w:val="24"/>
          <w:lang w:val="en" w:eastAsia="en-GB"/>
        </w:rPr>
        <w:t xml:space="preserve"> </w:t>
      </w:r>
      <w:proofErr w:type="spellStart"/>
      <w:r w:rsidR="001A25FE" w:rsidRPr="00F80224">
        <w:rPr>
          <w:rFonts w:ascii="Times New Roman" w:eastAsia="Calibri" w:hAnsi="Times New Roman"/>
          <w:sz w:val="24"/>
          <w:szCs w:val="24"/>
          <w:lang w:val="en" w:eastAsia="en-GB"/>
        </w:rPr>
        <w:t>jetë</w:t>
      </w:r>
      <w:proofErr w:type="spellEnd"/>
      <w:r w:rsidR="001A25FE" w:rsidRPr="00F80224">
        <w:rPr>
          <w:rFonts w:ascii="Times New Roman" w:eastAsia="Calibri" w:hAnsi="Times New Roman"/>
          <w:sz w:val="24"/>
          <w:szCs w:val="24"/>
          <w:lang w:val="en" w:eastAsia="en-GB"/>
        </w:rPr>
        <w:t xml:space="preserve"> </w:t>
      </w:r>
      <w:proofErr w:type="spellStart"/>
      <w:r w:rsidR="001A25FE" w:rsidRPr="00F80224">
        <w:rPr>
          <w:rFonts w:ascii="Times New Roman" w:eastAsia="Calibri" w:hAnsi="Times New Roman"/>
          <w:sz w:val="24"/>
          <w:szCs w:val="24"/>
          <w:lang w:val="en" w:eastAsia="en-GB"/>
        </w:rPr>
        <w:t>në</w:t>
      </w:r>
      <w:proofErr w:type="spellEnd"/>
      <w:r w:rsidR="001A25FE" w:rsidRPr="00F80224">
        <w:rPr>
          <w:rFonts w:ascii="Times New Roman" w:eastAsia="Calibri" w:hAnsi="Times New Roman"/>
          <w:sz w:val="24"/>
          <w:szCs w:val="24"/>
          <w:lang w:val="en" w:eastAsia="en-GB"/>
        </w:rPr>
        <w:t xml:space="preserve"> </w:t>
      </w:r>
      <w:proofErr w:type="spellStart"/>
      <w:r w:rsidR="001A25FE" w:rsidRPr="00F80224">
        <w:rPr>
          <w:rFonts w:ascii="Times New Roman" w:eastAsia="Calibri" w:hAnsi="Times New Roman"/>
          <w:sz w:val="24"/>
          <w:szCs w:val="24"/>
          <w:lang w:val="en" w:eastAsia="en-GB"/>
        </w:rPr>
        <w:t>rritje</w:t>
      </w:r>
      <w:proofErr w:type="spellEnd"/>
      <w:r w:rsidR="001A25FE" w:rsidRPr="00F80224">
        <w:rPr>
          <w:rFonts w:ascii="Times New Roman" w:eastAsia="Calibri" w:hAnsi="Times New Roman"/>
          <w:sz w:val="24"/>
          <w:szCs w:val="24"/>
          <w:lang w:val="en" w:eastAsia="en-GB"/>
        </w:rPr>
        <w:t xml:space="preserve"> </w:t>
      </w:r>
      <w:proofErr w:type="spellStart"/>
      <w:r w:rsidR="001A25FE" w:rsidRPr="00F80224">
        <w:rPr>
          <w:rFonts w:ascii="Times New Roman" w:eastAsia="Calibri" w:hAnsi="Times New Roman"/>
          <w:sz w:val="24"/>
          <w:szCs w:val="24"/>
          <w:lang w:val="en" w:eastAsia="en-GB"/>
        </w:rPr>
        <w:t>nga</w:t>
      </w:r>
      <w:proofErr w:type="spellEnd"/>
      <w:r w:rsidR="001A25FE" w:rsidRPr="00F80224">
        <w:rPr>
          <w:rFonts w:ascii="Times New Roman" w:eastAsia="Calibri" w:hAnsi="Times New Roman"/>
          <w:sz w:val="24"/>
          <w:szCs w:val="24"/>
          <w:lang w:val="en" w:eastAsia="en-GB"/>
        </w:rPr>
        <w:t xml:space="preserve"> </w:t>
      </w:r>
      <w:proofErr w:type="spellStart"/>
      <w:r w:rsidR="001A25FE" w:rsidRPr="00F80224">
        <w:rPr>
          <w:rFonts w:ascii="Times New Roman" w:eastAsia="Calibri" w:hAnsi="Times New Roman"/>
          <w:sz w:val="24"/>
          <w:szCs w:val="24"/>
          <w:lang w:val="en" w:eastAsia="en-GB"/>
        </w:rPr>
        <w:t>viti</w:t>
      </w:r>
      <w:proofErr w:type="spellEnd"/>
      <w:r w:rsidR="001A25FE" w:rsidRPr="00F80224">
        <w:rPr>
          <w:rFonts w:ascii="Times New Roman" w:eastAsia="Calibri" w:hAnsi="Times New Roman"/>
          <w:sz w:val="24"/>
          <w:szCs w:val="24"/>
          <w:lang w:val="en" w:eastAsia="en-GB"/>
        </w:rPr>
        <w:t xml:space="preserve"> </w:t>
      </w:r>
      <w:proofErr w:type="spellStart"/>
      <w:r w:rsidR="001A25FE" w:rsidRPr="00F80224">
        <w:rPr>
          <w:rFonts w:ascii="Times New Roman" w:eastAsia="Calibri" w:hAnsi="Times New Roman"/>
          <w:sz w:val="24"/>
          <w:szCs w:val="24"/>
          <w:lang w:val="en" w:eastAsia="en-GB"/>
        </w:rPr>
        <w:t>në</w:t>
      </w:r>
      <w:proofErr w:type="spellEnd"/>
      <w:r w:rsidR="001A25FE" w:rsidRPr="00F80224">
        <w:rPr>
          <w:rFonts w:ascii="Times New Roman" w:eastAsia="Calibri" w:hAnsi="Times New Roman"/>
          <w:sz w:val="24"/>
          <w:szCs w:val="24"/>
          <w:lang w:val="en" w:eastAsia="en-GB"/>
        </w:rPr>
        <w:t xml:space="preserve"> vit </w:t>
      </w:r>
      <w:proofErr w:type="spellStart"/>
      <w:r w:rsidR="001A25FE" w:rsidRPr="00F80224">
        <w:rPr>
          <w:rFonts w:ascii="Times New Roman" w:eastAsia="Calibri" w:hAnsi="Times New Roman"/>
          <w:sz w:val="24"/>
          <w:szCs w:val="24"/>
          <w:lang w:val="en" w:eastAsia="en-GB"/>
        </w:rPr>
        <w:t>për</w:t>
      </w:r>
      <w:proofErr w:type="spellEnd"/>
      <w:r w:rsidR="001A25FE" w:rsidRPr="00F80224">
        <w:rPr>
          <w:rFonts w:ascii="Times New Roman" w:eastAsia="Calibri" w:hAnsi="Times New Roman"/>
          <w:sz w:val="24"/>
          <w:szCs w:val="24"/>
          <w:lang w:val="en" w:eastAsia="en-GB"/>
        </w:rPr>
        <w:t xml:space="preserve"> </w:t>
      </w:r>
      <w:proofErr w:type="spellStart"/>
      <w:r w:rsidR="001A25FE" w:rsidRPr="00F80224">
        <w:rPr>
          <w:rFonts w:ascii="Times New Roman" w:eastAsia="Calibri" w:hAnsi="Times New Roman"/>
          <w:sz w:val="24"/>
          <w:szCs w:val="24"/>
          <w:lang w:val="en" w:eastAsia="en-GB"/>
        </w:rPr>
        <w:t>shkak</w:t>
      </w:r>
      <w:proofErr w:type="spellEnd"/>
      <w:r w:rsidR="001A25FE" w:rsidRPr="00F80224">
        <w:rPr>
          <w:rFonts w:ascii="Times New Roman" w:eastAsia="Calibri" w:hAnsi="Times New Roman"/>
          <w:sz w:val="24"/>
          <w:szCs w:val="24"/>
          <w:lang w:val="en" w:eastAsia="en-GB"/>
        </w:rPr>
        <w:t xml:space="preserve"> </w:t>
      </w:r>
      <w:proofErr w:type="spellStart"/>
      <w:r w:rsidR="001A25FE" w:rsidRPr="00F80224">
        <w:rPr>
          <w:rFonts w:ascii="Times New Roman" w:eastAsia="Calibri" w:hAnsi="Times New Roman"/>
          <w:sz w:val="24"/>
          <w:szCs w:val="24"/>
          <w:lang w:val="en" w:eastAsia="en-GB"/>
        </w:rPr>
        <w:t>të</w:t>
      </w:r>
      <w:proofErr w:type="spellEnd"/>
      <w:r w:rsidR="001A25FE" w:rsidRPr="00F80224">
        <w:rPr>
          <w:rFonts w:ascii="Times New Roman" w:eastAsia="Calibri" w:hAnsi="Times New Roman"/>
          <w:sz w:val="24"/>
          <w:szCs w:val="24"/>
          <w:lang w:val="en" w:eastAsia="en-GB"/>
        </w:rPr>
        <w:t xml:space="preserve"> </w:t>
      </w:r>
      <w:proofErr w:type="spellStart"/>
      <w:r w:rsidR="001A25FE" w:rsidRPr="00F80224">
        <w:rPr>
          <w:rFonts w:ascii="Times New Roman" w:eastAsia="Calibri" w:hAnsi="Times New Roman"/>
          <w:sz w:val="24"/>
          <w:szCs w:val="24"/>
          <w:lang w:val="en" w:eastAsia="en-GB"/>
        </w:rPr>
        <w:t>emetimeve</w:t>
      </w:r>
      <w:proofErr w:type="spellEnd"/>
      <w:r w:rsidR="001A25FE" w:rsidRPr="00F80224">
        <w:rPr>
          <w:rFonts w:ascii="Times New Roman" w:eastAsia="Calibri" w:hAnsi="Times New Roman"/>
          <w:sz w:val="24"/>
          <w:szCs w:val="24"/>
          <w:lang w:val="en" w:eastAsia="en-GB"/>
        </w:rPr>
        <w:t xml:space="preserve"> </w:t>
      </w:r>
      <w:proofErr w:type="spellStart"/>
      <w:r w:rsidR="001A25FE" w:rsidRPr="00F80224">
        <w:rPr>
          <w:rFonts w:ascii="Times New Roman" w:eastAsia="Calibri" w:hAnsi="Times New Roman"/>
          <w:sz w:val="24"/>
          <w:szCs w:val="24"/>
          <w:lang w:val="en" w:eastAsia="en-GB"/>
        </w:rPr>
        <w:t>më</w:t>
      </w:r>
      <w:proofErr w:type="spellEnd"/>
      <w:r w:rsidR="001A25FE" w:rsidRPr="00F80224">
        <w:rPr>
          <w:rFonts w:ascii="Times New Roman" w:eastAsia="Calibri" w:hAnsi="Times New Roman"/>
          <w:sz w:val="24"/>
          <w:szCs w:val="24"/>
          <w:lang w:val="en" w:eastAsia="en-GB"/>
        </w:rPr>
        <w:t xml:space="preserve"> </w:t>
      </w:r>
      <w:proofErr w:type="spellStart"/>
      <w:r w:rsidR="001A25FE" w:rsidRPr="00F80224">
        <w:rPr>
          <w:rFonts w:ascii="Times New Roman" w:eastAsia="Calibri" w:hAnsi="Times New Roman"/>
          <w:sz w:val="24"/>
          <w:szCs w:val="24"/>
          <w:lang w:val="en" w:eastAsia="en-GB"/>
        </w:rPr>
        <w:t>të</w:t>
      </w:r>
      <w:proofErr w:type="spellEnd"/>
      <w:r w:rsidR="001A25FE" w:rsidRPr="00F80224">
        <w:rPr>
          <w:rFonts w:ascii="Times New Roman" w:eastAsia="Calibri" w:hAnsi="Times New Roman"/>
          <w:sz w:val="24"/>
          <w:szCs w:val="24"/>
          <w:lang w:val="en" w:eastAsia="en-GB"/>
        </w:rPr>
        <w:t xml:space="preserve"> </w:t>
      </w:r>
      <w:proofErr w:type="spellStart"/>
      <w:r w:rsidR="001A25FE" w:rsidRPr="00F80224">
        <w:rPr>
          <w:rFonts w:ascii="Times New Roman" w:eastAsia="Calibri" w:hAnsi="Times New Roman"/>
          <w:sz w:val="24"/>
          <w:szCs w:val="24"/>
          <w:lang w:val="en" w:eastAsia="en-GB"/>
        </w:rPr>
        <w:t>shpeshta</w:t>
      </w:r>
      <w:proofErr w:type="spellEnd"/>
      <w:r w:rsidR="001A25FE" w:rsidRPr="00F80224">
        <w:rPr>
          <w:rFonts w:ascii="Times New Roman" w:eastAsia="Calibri" w:hAnsi="Times New Roman"/>
          <w:sz w:val="24"/>
          <w:szCs w:val="24"/>
          <w:lang w:val="en" w:eastAsia="en-GB"/>
        </w:rPr>
        <w:t xml:space="preserve"> </w:t>
      </w:r>
      <w:proofErr w:type="spellStart"/>
      <w:r w:rsidR="001A25FE" w:rsidRPr="00F80224">
        <w:rPr>
          <w:rFonts w:ascii="Times New Roman" w:eastAsia="Calibri" w:hAnsi="Times New Roman"/>
          <w:sz w:val="24"/>
          <w:szCs w:val="24"/>
          <w:lang w:val="en" w:eastAsia="en-GB"/>
        </w:rPr>
        <w:t>në</w:t>
      </w:r>
      <w:proofErr w:type="spellEnd"/>
      <w:r w:rsidR="001A25FE" w:rsidRPr="00F80224">
        <w:rPr>
          <w:rFonts w:ascii="Times New Roman" w:eastAsia="Calibri" w:hAnsi="Times New Roman"/>
          <w:sz w:val="24"/>
          <w:szCs w:val="24"/>
          <w:lang w:val="en" w:eastAsia="en-GB"/>
        </w:rPr>
        <w:t xml:space="preserve"> </w:t>
      </w:r>
      <w:proofErr w:type="spellStart"/>
      <w:r w:rsidR="001A25FE" w:rsidRPr="00F80224">
        <w:rPr>
          <w:rFonts w:ascii="Times New Roman" w:eastAsia="Calibri" w:hAnsi="Times New Roman"/>
          <w:sz w:val="24"/>
          <w:szCs w:val="24"/>
          <w:lang w:val="en" w:eastAsia="en-GB"/>
        </w:rPr>
        <w:t>tregjet</w:t>
      </w:r>
      <w:proofErr w:type="spellEnd"/>
      <w:r w:rsidR="001A25FE" w:rsidRPr="00F80224">
        <w:rPr>
          <w:rFonts w:ascii="Times New Roman" w:eastAsia="Calibri" w:hAnsi="Times New Roman"/>
          <w:sz w:val="24"/>
          <w:szCs w:val="24"/>
          <w:lang w:val="en" w:eastAsia="en-GB"/>
        </w:rPr>
        <w:t xml:space="preserve"> </w:t>
      </w:r>
      <w:proofErr w:type="spellStart"/>
      <w:r w:rsidR="001A25FE" w:rsidRPr="00F80224">
        <w:rPr>
          <w:rFonts w:ascii="Times New Roman" w:eastAsia="Calibri" w:hAnsi="Times New Roman"/>
          <w:sz w:val="24"/>
          <w:szCs w:val="24"/>
          <w:lang w:val="en" w:eastAsia="en-GB"/>
        </w:rPr>
        <w:t>ndërkombëtare</w:t>
      </w:r>
      <w:bookmarkEnd w:id="4"/>
      <w:proofErr w:type="spellEnd"/>
      <w:r w:rsidR="004421DC">
        <w:rPr>
          <w:rFonts w:ascii="Times New Roman" w:eastAsia="Calibri" w:hAnsi="Times New Roman"/>
          <w:sz w:val="24"/>
          <w:szCs w:val="24"/>
          <w:lang w:val="en" w:eastAsia="en-GB"/>
        </w:rPr>
        <w:t xml:space="preserve">, </w:t>
      </w:r>
      <w:proofErr w:type="spellStart"/>
      <w:r w:rsidR="004421DC" w:rsidRPr="004421DC">
        <w:rPr>
          <w:rFonts w:ascii="Times New Roman" w:eastAsia="Calibri" w:hAnsi="Times New Roman"/>
          <w:sz w:val="24"/>
          <w:szCs w:val="24"/>
          <w:lang w:val="en" w:eastAsia="en-GB"/>
        </w:rPr>
        <w:t>ku</w:t>
      </w:r>
      <w:proofErr w:type="spellEnd"/>
      <w:r w:rsidR="004421DC" w:rsidRPr="004421DC">
        <w:rPr>
          <w:rFonts w:ascii="Times New Roman" w:eastAsia="Calibri" w:hAnsi="Times New Roman"/>
          <w:sz w:val="24"/>
          <w:szCs w:val="24"/>
          <w:lang w:val="en" w:eastAsia="en-GB"/>
        </w:rPr>
        <w:t xml:space="preserve"> </w:t>
      </w:r>
      <w:proofErr w:type="spellStart"/>
      <w:r w:rsidR="004421DC" w:rsidRPr="004421DC">
        <w:rPr>
          <w:rFonts w:ascii="Times New Roman" w:eastAsia="Calibri" w:hAnsi="Times New Roman"/>
          <w:sz w:val="24"/>
          <w:szCs w:val="24"/>
          <w:lang w:val="en" w:eastAsia="en-GB"/>
        </w:rPr>
        <w:t>Eurobondi</w:t>
      </w:r>
      <w:proofErr w:type="spellEnd"/>
      <w:r w:rsidR="004421DC" w:rsidRPr="004421DC">
        <w:rPr>
          <w:rFonts w:ascii="Times New Roman" w:eastAsia="Calibri" w:hAnsi="Times New Roman"/>
          <w:sz w:val="24"/>
          <w:szCs w:val="24"/>
          <w:lang w:val="en" w:eastAsia="en-GB"/>
        </w:rPr>
        <w:t xml:space="preserve"> </w:t>
      </w:r>
      <w:proofErr w:type="spellStart"/>
      <w:r w:rsidR="004421DC" w:rsidRPr="004421DC">
        <w:rPr>
          <w:rFonts w:ascii="Times New Roman" w:eastAsia="Calibri" w:hAnsi="Times New Roman"/>
          <w:sz w:val="24"/>
          <w:szCs w:val="24"/>
          <w:lang w:val="en" w:eastAsia="en-GB"/>
        </w:rPr>
        <w:t>më</w:t>
      </w:r>
      <w:proofErr w:type="spellEnd"/>
      <w:r w:rsidR="004421DC" w:rsidRPr="004421DC">
        <w:rPr>
          <w:rFonts w:ascii="Times New Roman" w:eastAsia="Calibri" w:hAnsi="Times New Roman"/>
          <w:sz w:val="24"/>
          <w:szCs w:val="24"/>
          <w:lang w:val="en" w:eastAsia="en-GB"/>
        </w:rPr>
        <w:t xml:space="preserve"> </w:t>
      </w:r>
      <w:proofErr w:type="spellStart"/>
      <w:r w:rsidR="004421DC" w:rsidRPr="004421DC">
        <w:rPr>
          <w:rFonts w:ascii="Times New Roman" w:eastAsia="Calibri" w:hAnsi="Times New Roman"/>
          <w:sz w:val="24"/>
          <w:szCs w:val="24"/>
          <w:lang w:val="en" w:eastAsia="en-GB"/>
        </w:rPr>
        <w:t>i</w:t>
      </w:r>
      <w:proofErr w:type="spellEnd"/>
      <w:r w:rsidR="004421DC" w:rsidRPr="004421DC">
        <w:rPr>
          <w:rFonts w:ascii="Times New Roman" w:eastAsia="Calibri" w:hAnsi="Times New Roman"/>
          <w:sz w:val="24"/>
          <w:szCs w:val="24"/>
          <w:lang w:val="en" w:eastAsia="en-GB"/>
        </w:rPr>
        <w:t xml:space="preserve"> </w:t>
      </w:r>
      <w:proofErr w:type="spellStart"/>
      <w:r w:rsidR="004421DC" w:rsidRPr="004421DC">
        <w:rPr>
          <w:rFonts w:ascii="Times New Roman" w:eastAsia="Calibri" w:hAnsi="Times New Roman"/>
          <w:sz w:val="24"/>
          <w:szCs w:val="24"/>
          <w:lang w:val="en" w:eastAsia="en-GB"/>
        </w:rPr>
        <w:t>fundit</w:t>
      </w:r>
      <w:proofErr w:type="spellEnd"/>
      <w:r w:rsidR="004421DC" w:rsidRPr="004421DC">
        <w:rPr>
          <w:rFonts w:ascii="Times New Roman" w:eastAsia="Calibri" w:hAnsi="Times New Roman"/>
          <w:sz w:val="24"/>
          <w:szCs w:val="24"/>
          <w:lang w:val="en" w:eastAsia="en-GB"/>
        </w:rPr>
        <w:t xml:space="preserve"> </w:t>
      </w:r>
      <w:proofErr w:type="spellStart"/>
      <w:r w:rsidR="004421DC" w:rsidRPr="004421DC">
        <w:rPr>
          <w:rFonts w:ascii="Times New Roman" w:eastAsia="Calibri" w:hAnsi="Times New Roman"/>
          <w:sz w:val="24"/>
          <w:szCs w:val="24"/>
          <w:lang w:val="en" w:eastAsia="en-GB"/>
        </w:rPr>
        <w:t>është</w:t>
      </w:r>
      <w:proofErr w:type="spellEnd"/>
      <w:r w:rsidR="004421DC" w:rsidRPr="004421DC">
        <w:rPr>
          <w:rFonts w:ascii="Times New Roman" w:eastAsia="Calibri" w:hAnsi="Times New Roman"/>
          <w:sz w:val="24"/>
          <w:szCs w:val="24"/>
          <w:lang w:val="en" w:eastAsia="en-GB"/>
        </w:rPr>
        <w:t xml:space="preserve"> </w:t>
      </w:r>
      <w:proofErr w:type="spellStart"/>
      <w:r w:rsidR="004421DC" w:rsidRPr="004421DC">
        <w:rPr>
          <w:rFonts w:ascii="Times New Roman" w:eastAsia="Calibri" w:hAnsi="Times New Roman"/>
          <w:sz w:val="24"/>
          <w:szCs w:val="24"/>
          <w:lang w:val="en" w:eastAsia="en-GB"/>
        </w:rPr>
        <w:t>emetuar</w:t>
      </w:r>
      <w:proofErr w:type="spellEnd"/>
      <w:r w:rsidR="004421DC" w:rsidRPr="004421DC">
        <w:rPr>
          <w:rFonts w:ascii="Times New Roman" w:eastAsia="Calibri" w:hAnsi="Times New Roman"/>
          <w:sz w:val="24"/>
          <w:szCs w:val="24"/>
          <w:lang w:val="en" w:eastAsia="en-GB"/>
        </w:rPr>
        <w:t xml:space="preserve"> </w:t>
      </w:r>
      <w:proofErr w:type="spellStart"/>
      <w:r w:rsidR="004421DC" w:rsidRPr="004421DC">
        <w:rPr>
          <w:rFonts w:ascii="Times New Roman" w:eastAsia="Calibri" w:hAnsi="Times New Roman"/>
          <w:sz w:val="24"/>
          <w:szCs w:val="24"/>
          <w:lang w:val="en" w:eastAsia="en-GB"/>
        </w:rPr>
        <w:t>në</w:t>
      </w:r>
      <w:proofErr w:type="spellEnd"/>
      <w:r w:rsidR="004421DC" w:rsidRPr="004421DC">
        <w:rPr>
          <w:rFonts w:ascii="Times New Roman" w:eastAsia="Calibri" w:hAnsi="Times New Roman"/>
          <w:sz w:val="24"/>
          <w:szCs w:val="24"/>
          <w:lang w:val="en" w:eastAsia="en-GB"/>
        </w:rPr>
        <w:t xml:space="preserve"> </w:t>
      </w:r>
      <w:proofErr w:type="spellStart"/>
      <w:r w:rsidR="004421DC" w:rsidRPr="004421DC">
        <w:rPr>
          <w:rFonts w:ascii="Times New Roman" w:eastAsia="Calibri" w:hAnsi="Times New Roman"/>
          <w:sz w:val="24"/>
          <w:szCs w:val="24"/>
          <w:lang w:val="en" w:eastAsia="en-GB"/>
        </w:rPr>
        <w:t>muajin</w:t>
      </w:r>
      <w:proofErr w:type="spellEnd"/>
      <w:r w:rsidR="004421DC" w:rsidRPr="004421DC">
        <w:rPr>
          <w:rFonts w:ascii="Times New Roman" w:eastAsia="Calibri" w:hAnsi="Times New Roman"/>
          <w:sz w:val="24"/>
          <w:szCs w:val="24"/>
          <w:lang w:val="en" w:eastAsia="en-GB"/>
        </w:rPr>
        <w:t xml:space="preserve"> </w:t>
      </w:r>
      <w:proofErr w:type="spellStart"/>
      <w:r w:rsidR="004421DC">
        <w:rPr>
          <w:rFonts w:ascii="Times New Roman" w:eastAsia="Calibri" w:hAnsi="Times New Roman"/>
          <w:sz w:val="24"/>
          <w:szCs w:val="24"/>
          <w:lang w:val="en" w:eastAsia="en-GB"/>
        </w:rPr>
        <w:t>shkurt</w:t>
      </w:r>
      <w:proofErr w:type="spellEnd"/>
      <w:r w:rsidR="004421DC" w:rsidRPr="004421DC">
        <w:rPr>
          <w:rFonts w:ascii="Times New Roman" w:eastAsia="Calibri" w:hAnsi="Times New Roman"/>
          <w:sz w:val="24"/>
          <w:szCs w:val="24"/>
          <w:lang w:val="en" w:eastAsia="en-GB"/>
        </w:rPr>
        <w:t xml:space="preserve"> 202</w:t>
      </w:r>
      <w:r w:rsidR="004421DC">
        <w:rPr>
          <w:rFonts w:ascii="Times New Roman" w:eastAsia="Calibri" w:hAnsi="Times New Roman"/>
          <w:sz w:val="24"/>
          <w:szCs w:val="24"/>
          <w:lang w:val="en" w:eastAsia="en-GB"/>
        </w:rPr>
        <w:t>5</w:t>
      </w:r>
      <w:r w:rsidR="004421DC" w:rsidRPr="004421DC">
        <w:rPr>
          <w:rFonts w:ascii="Times New Roman" w:eastAsia="Calibri" w:hAnsi="Times New Roman"/>
          <w:sz w:val="24"/>
          <w:szCs w:val="24"/>
          <w:lang w:val="en" w:eastAsia="en-GB"/>
        </w:rPr>
        <w:t xml:space="preserve"> </w:t>
      </w:r>
      <w:proofErr w:type="spellStart"/>
      <w:r w:rsidR="004421DC" w:rsidRPr="004421DC">
        <w:rPr>
          <w:rFonts w:ascii="Times New Roman" w:eastAsia="Calibri" w:hAnsi="Times New Roman"/>
          <w:sz w:val="24"/>
          <w:szCs w:val="24"/>
          <w:lang w:val="en" w:eastAsia="en-GB"/>
        </w:rPr>
        <w:t>në</w:t>
      </w:r>
      <w:proofErr w:type="spellEnd"/>
      <w:r w:rsidR="004421DC" w:rsidRPr="004421DC">
        <w:rPr>
          <w:rFonts w:ascii="Times New Roman" w:eastAsia="Calibri" w:hAnsi="Times New Roman"/>
          <w:sz w:val="24"/>
          <w:szCs w:val="24"/>
          <w:lang w:val="en" w:eastAsia="en-GB"/>
        </w:rPr>
        <w:t xml:space="preserve"> </w:t>
      </w:r>
      <w:proofErr w:type="spellStart"/>
      <w:r w:rsidR="004421DC" w:rsidRPr="004421DC">
        <w:rPr>
          <w:rFonts w:ascii="Times New Roman" w:eastAsia="Calibri" w:hAnsi="Times New Roman"/>
          <w:sz w:val="24"/>
          <w:szCs w:val="24"/>
          <w:lang w:val="en" w:eastAsia="en-GB"/>
        </w:rPr>
        <w:t>vlerën</w:t>
      </w:r>
      <w:proofErr w:type="spellEnd"/>
      <w:r w:rsidR="004421DC" w:rsidRPr="004421DC">
        <w:rPr>
          <w:rFonts w:ascii="Times New Roman" w:eastAsia="Calibri" w:hAnsi="Times New Roman"/>
          <w:sz w:val="24"/>
          <w:szCs w:val="24"/>
          <w:lang w:val="en" w:eastAsia="en-GB"/>
        </w:rPr>
        <w:t xml:space="preserve"> </w:t>
      </w:r>
      <w:proofErr w:type="spellStart"/>
      <w:r w:rsidR="004421DC" w:rsidRPr="004421DC">
        <w:rPr>
          <w:rFonts w:ascii="Times New Roman" w:eastAsia="Calibri" w:hAnsi="Times New Roman"/>
          <w:sz w:val="24"/>
          <w:szCs w:val="24"/>
          <w:lang w:val="en" w:eastAsia="en-GB"/>
        </w:rPr>
        <w:t>prej</w:t>
      </w:r>
      <w:proofErr w:type="spellEnd"/>
      <w:r w:rsidR="004421DC" w:rsidRPr="004421DC">
        <w:rPr>
          <w:rFonts w:ascii="Times New Roman" w:eastAsia="Calibri" w:hAnsi="Times New Roman"/>
          <w:sz w:val="24"/>
          <w:szCs w:val="24"/>
          <w:lang w:val="en" w:eastAsia="en-GB"/>
        </w:rPr>
        <w:t xml:space="preserve"> 6</w:t>
      </w:r>
      <w:r w:rsidR="004421DC">
        <w:rPr>
          <w:rFonts w:ascii="Times New Roman" w:eastAsia="Calibri" w:hAnsi="Times New Roman"/>
          <w:sz w:val="24"/>
          <w:szCs w:val="24"/>
          <w:lang w:val="en" w:eastAsia="en-GB"/>
        </w:rPr>
        <w:t>5</w:t>
      </w:r>
      <w:r w:rsidR="004421DC" w:rsidRPr="004421DC">
        <w:rPr>
          <w:rFonts w:ascii="Times New Roman" w:eastAsia="Calibri" w:hAnsi="Times New Roman"/>
          <w:sz w:val="24"/>
          <w:szCs w:val="24"/>
          <w:lang w:val="en" w:eastAsia="en-GB"/>
        </w:rPr>
        <w:t xml:space="preserve">0 </w:t>
      </w:r>
      <w:proofErr w:type="spellStart"/>
      <w:r w:rsidR="004421DC" w:rsidRPr="004421DC">
        <w:rPr>
          <w:rFonts w:ascii="Times New Roman" w:eastAsia="Calibri" w:hAnsi="Times New Roman"/>
          <w:sz w:val="24"/>
          <w:szCs w:val="24"/>
          <w:lang w:val="en" w:eastAsia="en-GB"/>
        </w:rPr>
        <w:t>milion</w:t>
      </w:r>
      <w:proofErr w:type="spellEnd"/>
      <w:r w:rsidR="004421DC" w:rsidRPr="004421DC">
        <w:rPr>
          <w:rFonts w:ascii="Times New Roman" w:eastAsia="Calibri" w:hAnsi="Times New Roman"/>
          <w:sz w:val="24"/>
          <w:szCs w:val="24"/>
          <w:lang w:val="en" w:eastAsia="en-GB"/>
        </w:rPr>
        <w:t xml:space="preserve"> Euro</w:t>
      </w:r>
      <w:r w:rsidR="004421DC">
        <w:rPr>
          <w:rFonts w:ascii="Times New Roman" w:eastAsia="Calibri" w:hAnsi="Times New Roman"/>
          <w:sz w:val="24"/>
          <w:szCs w:val="24"/>
          <w:lang w:eastAsia="en-GB"/>
        </w:rPr>
        <w:t xml:space="preserve">. </w:t>
      </w:r>
      <w:r w:rsidR="00366D6A" w:rsidRPr="00EC6A8B">
        <w:rPr>
          <w:rFonts w:ascii="Times New Roman" w:eastAsia="Calibri" w:hAnsi="Times New Roman"/>
          <w:sz w:val="24"/>
          <w:szCs w:val="24"/>
          <w:lang w:eastAsia="en-GB"/>
        </w:rPr>
        <w:t>N</w:t>
      </w:r>
      <w:r w:rsidR="00AD2C83" w:rsidRPr="00EC6A8B">
        <w:rPr>
          <w:rFonts w:ascii="Times New Roman" w:eastAsia="Calibri" w:hAnsi="Times New Roman"/>
          <w:sz w:val="24"/>
          <w:szCs w:val="24"/>
          <w:lang w:eastAsia="en-GB"/>
        </w:rPr>
        <w:t>ë</w:t>
      </w:r>
      <w:r w:rsidR="00366D6A" w:rsidRPr="00EC6A8B">
        <w:rPr>
          <w:rFonts w:ascii="Times New Roman" w:eastAsia="Calibri" w:hAnsi="Times New Roman"/>
          <w:sz w:val="24"/>
          <w:szCs w:val="24"/>
          <w:lang w:eastAsia="en-GB"/>
        </w:rPr>
        <w:t xml:space="preserve"> fund t</w:t>
      </w:r>
      <w:r w:rsidR="00AD2C83" w:rsidRPr="00EC6A8B">
        <w:rPr>
          <w:rFonts w:ascii="Times New Roman" w:eastAsia="Calibri" w:hAnsi="Times New Roman"/>
          <w:sz w:val="24"/>
          <w:szCs w:val="24"/>
          <w:lang w:eastAsia="en-GB"/>
        </w:rPr>
        <w:t>ë</w:t>
      </w:r>
      <w:r w:rsidR="00366D6A" w:rsidRPr="00EC6A8B">
        <w:rPr>
          <w:rFonts w:ascii="Times New Roman" w:eastAsia="Calibri" w:hAnsi="Times New Roman"/>
          <w:sz w:val="24"/>
          <w:szCs w:val="24"/>
          <w:lang w:eastAsia="en-GB"/>
        </w:rPr>
        <w:t xml:space="preserve"> </w:t>
      </w:r>
      <w:r w:rsidR="00AF0EC9">
        <w:rPr>
          <w:rFonts w:ascii="Times New Roman" w:eastAsia="Calibri" w:hAnsi="Times New Roman"/>
          <w:sz w:val="24"/>
          <w:szCs w:val="24"/>
          <w:lang w:eastAsia="en-GB"/>
        </w:rPr>
        <w:t>vitit</w:t>
      </w:r>
      <w:r w:rsidR="00366D6A" w:rsidRPr="00EC6A8B">
        <w:rPr>
          <w:rFonts w:ascii="Times New Roman" w:eastAsia="Calibri" w:hAnsi="Times New Roman"/>
          <w:sz w:val="24"/>
          <w:szCs w:val="24"/>
          <w:lang w:eastAsia="en-GB"/>
        </w:rPr>
        <w:t xml:space="preserve"> </w:t>
      </w:r>
      <w:r w:rsidR="00366D6A" w:rsidRPr="00EC6A8B">
        <w:rPr>
          <w:rFonts w:ascii="Times New Roman" w:eastAsia="Calibri" w:hAnsi="Times New Roman"/>
          <w:sz w:val="24"/>
          <w:szCs w:val="24"/>
          <w:lang w:eastAsia="en-GB"/>
        </w:rPr>
        <w:lastRenderedPageBreak/>
        <w:t xml:space="preserve">2025, </w:t>
      </w:r>
      <w:r w:rsidR="00C85763" w:rsidRPr="00EC6A8B">
        <w:rPr>
          <w:rFonts w:ascii="Times New Roman" w:eastAsia="Calibri" w:hAnsi="Times New Roman"/>
          <w:sz w:val="24"/>
          <w:szCs w:val="24"/>
          <w:lang w:eastAsia="en-GB"/>
        </w:rPr>
        <w:t xml:space="preserve">në portofolin e borxhit shtetëror </w:t>
      </w:r>
      <w:r w:rsidR="00366D6A" w:rsidRPr="00EC6A8B">
        <w:rPr>
          <w:rFonts w:ascii="Times New Roman" w:eastAsia="Calibri" w:hAnsi="Times New Roman"/>
          <w:sz w:val="24"/>
          <w:szCs w:val="24"/>
          <w:lang w:eastAsia="en-GB"/>
        </w:rPr>
        <w:t>jan</w:t>
      </w:r>
      <w:r w:rsidR="00AD2C83" w:rsidRPr="00EC6A8B">
        <w:rPr>
          <w:rFonts w:ascii="Times New Roman" w:eastAsia="Calibri" w:hAnsi="Times New Roman"/>
          <w:sz w:val="24"/>
          <w:szCs w:val="24"/>
          <w:lang w:eastAsia="en-GB"/>
        </w:rPr>
        <w:t>ë</w:t>
      </w:r>
      <w:r w:rsidR="00366D6A" w:rsidRPr="00EC6A8B">
        <w:rPr>
          <w:rFonts w:ascii="Times New Roman" w:eastAsia="Calibri" w:hAnsi="Times New Roman"/>
          <w:sz w:val="24"/>
          <w:szCs w:val="24"/>
          <w:lang w:eastAsia="en-GB"/>
        </w:rPr>
        <w:t xml:space="preserve"> </w:t>
      </w:r>
      <w:r w:rsidR="00B31A0D">
        <w:rPr>
          <w:rFonts w:ascii="Times New Roman" w:eastAsia="Calibri" w:hAnsi="Times New Roman"/>
          <w:sz w:val="24"/>
          <w:szCs w:val="24"/>
          <w:lang w:eastAsia="en-GB"/>
        </w:rPr>
        <w:t>4</w:t>
      </w:r>
      <w:r w:rsidR="00C85763" w:rsidRPr="00EC6A8B">
        <w:rPr>
          <w:rFonts w:ascii="Times New Roman" w:eastAsia="Calibri" w:hAnsi="Times New Roman"/>
          <w:sz w:val="24"/>
          <w:szCs w:val="24"/>
          <w:lang w:eastAsia="en-GB"/>
        </w:rPr>
        <w:t xml:space="preserve"> Eurobonde të pamaturuar në </w:t>
      </w:r>
      <w:r w:rsidR="00C85763" w:rsidRPr="007C1F87">
        <w:rPr>
          <w:rFonts w:ascii="Times New Roman" w:eastAsia="Calibri" w:hAnsi="Times New Roman"/>
          <w:sz w:val="24"/>
          <w:szCs w:val="24"/>
          <w:lang w:eastAsia="en-GB"/>
        </w:rPr>
        <w:t xml:space="preserve">vlerën totale prej </w:t>
      </w:r>
      <w:r w:rsidR="007C1F87">
        <w:rPr>
          <w:rFonts w:ascii="Times New Roman" w:eastAsia="Calibri" w:hAnsi="Times New Roman"/>
          <w:sz w:val="24"/>
          <w:szCs w:val="24"/>
          <w:lang w:eastAsia="en-GB"/>
        </w:rPr>
        <w:t>246.8</w:t>
      </w:r>
      <w:r w:rsidR="00AE43B7" w:rsidRPr="00852A64">
        <w:rPr>
          <w:rFonts w:ascii="Times New Roman" w:eastAsia="Calibri" w:hAnsi="Times New Roman"/>
          <w:sz w:val="24"/>
          <w:szCs w:val="24"/>
          <w:lang w:eastAsia="en-GB"/>
        </w:rPr>
        <w:t xml:space="preserve"> </w:t>
      </w:r>
      <w:r w:rsidR="00C85763" w:rsidRPr="00852A64">
        <w:rPr>
          <w:rFonts w:ascii="Times New Roman" w:eastAsia="Calibri" w:hAnsi="Times New Roman"/>
          <w:sz w:val="24"/>
          <w:szCs w:val="24"/>
          <w:lang w:eastAsia="en-GB"/>
        </w:rPr>
        <w:t>miliard</w:t>
      </w:r>
      <w:r w:rsidR="00C85763" w:rsidRPr="00EC6A8B">
        <w:rPr>
          <w:rFonts w:ascii="Times New Roman" w:eastAsia="Calibri" w:hAnsi="Times New Roman"/>
          <w:sz w:val="24"/>
          <w:szCs w:val="24"/>
          <w:lang w:eastAsia="en-GB"/>
        </w:rPr>
        <w:t xml:space="preserve"> Lekë. Pas kategorisë së Eurobondit, një peshë të konsiderueshme në portofolin e borxhit të jashtëm shtetëror mbajnë huatë me burim kreditorët dypalësh dhe shumëpalësh, me destinacion financimin e projekteve me natyrë zhvillimore.</w:t>
      </w:r>
      <w:r w:rsidR="00C85763" w:rsidRPr="00C85763">
        <w:rPr>
          <w:rFonts w:ascii="Times New Roman" w:eastAsia="Calibri" w:hAnsi="Times New Roman"/>
          <w:sz w:val="24"/>
          <w:szCs w:val="24"/>
          <w:lang w:eastAsia="en-GB"/>
        </w:rPr>
        <w:t xml:space="preserve">  </w:t>
      </w:r>
    </w:p>
    <w:p w14:paraId="7F72C4DD" w14:textId="5883B4D3" w:rsidR="00640A13" w:rsidRPr="0068556B" w:rsidRDefault="00640A13" w:rsidP="00C85763">
      <w:pPr>
        <w:tabs>
          <w:tab w:val="left" w:pos="990"/>
          <w:tab w:val="left" w:pos="1080"/>
        </w:tabs>
        <w:spacing w:line="276" w:lineRule="auto"/>
        <w:ind w:right="-46"/>
        <w:contextualSpacing/>
        <w:jc w:val="both"/>
        <w:rPr>
          <w:rFonts w:ascii="Times New Roman" w:hAnsi="Times New Roman"/>
          <w:b/>
          <w:noProof/>
          <w:sz w:val="10"/>
          <w:szCs w:val="10"/>
          <w:highlight w:val="yellow"/>
        </w:rPr>
      </w:pPr>
    </w:p>
    <w:p w14:paraId="1B035E36" w14:textId="69C9FC60" w:rsidR="00BD0FBF" w:rsidRDefault="00640A13" w:rsidP="00BD0FBF">
      <w:pPr>
        <w:spacing w:after="0" w:line="240" w:lineRule="auto"/>
        <w:ind w:left="2127" w:right="-188" w:hanging="2127"/>
        <w:rPr>
          <w:rFonts w:ascii="Times New Roman" w:hAnsi="Times New Roman"/>
          <w:i/>
          <w:noProof/>
          <w:sz w:val="24"/>
          <w:szCs w:val="24"/>
        </w:rPr>
      </w:pPr>
      <w:r w:rsidRPr="00662AD3">
        <w:rPr>
          <w:rFonts w:ascii="Times New Roman" w:hAnsi="Times New Roman"/>
          <w:b/>
          <w:noProof/>
          <w:sz w:val="24"/>
          <w:szCs w:val="24"/>
        </w:rPr>
        <w:t>Paraqitje Grafike 2 (c):</w:t>
      </w:r>
      <w:r w:rsidRPr="00662AD3">
        <w:rPr>
          <w:rFonts w:ascii="Times New Roman" w:hAnsi="Times New Roman"/>
          <w:noProof/>
          <w:sz w:val="24"/>
          <w:szCs w:val="24"/>
        </w:rPr>
        <w:t xml:space="preserve"> </w:t>
      </w:r>
      <w:r w:rsidR="00704E26" w:rsidRPr="00662AD3">
        <w:rPr>
          <w:rFonts w:ascii="Times New Roman" w:hAnsi="Times New Roman"/>
          <w:i/>
          <w:noProof/>
          <w:sz w:val="24"/>
          <w:szCs w:val="24"/>
        </w:rPr>
        <w:t>Kompozimi i borxhit të jashtëm shtetëror sipas tipit të instrumenteve</w:t>
      </w:r>
    </w:p>
    <w:p w14:paraId="7B9913E1" w14:textId="3C4CA0FF" w:rsidR="006C5393" w:rsidRPr="006C5393" w:rsidRDefault="00C277DF" w:rsidP="00BD0FBF">
      <w:pPr>
        <w:spacing w:after="0" w:line="240" w:lineRule="auto"/>
        <w:ind w:left="2127" w:right="-188" w:hanging="2127"/>
        <w:rPr>
          <w:rFonts w:ascii="Times New Roman" w:hAnsi="Times New Roman"/>
          <w:i/>
          <w:noProof/>
          <w:sz w:val="24"/>
          <w:szCs w:val="24"/>
        </w:rPr>
      </w:pPr>
      <w:r>
        <w:rPr>
          <w:noProof/>
        </w:rPr>
        <w:drawing>
          <wp:anchor distT="0" distB="0" distL="114300" distR="114300" simplePos="0" relativeHeight="251684864" behindDoc="0" locked="0" layoutInCell="1" allowOverlap="1" wp14:anchorId="1A08B491" wp14:editId="0D113A44">
            <wp:simplePos x="0" y="0"/>
            <wp:positionH relativeFrom="column">
              <wp:posOffset>2903220</wp:posOffset>
            </wp:positionH>
            <wp:positionV relativeFrom="paragraph">
              <wp:posOffset>245745</wp:posOffset>
            </wp:positionV>
            <wp:extent cx="2917825" cy="1725295"/>
            <wp:effectExtent l="0" t="0" r="15875" b="8255"/>
            <wp:wrapSquare wrapText="bothSides"/>
            <wp:docPr id="1771851125" name="Chart 1">
              <a:extLst xmlns:a="http://schemas.openxmlformats.org/drawingml/2006/main">
                <a:ext uri="{FF2B5EF4-FFF2-40B4-BE49-F238E27FC236}">
                  <a16:creationId xmlns:a16="http://schemas.microsoft.com/office/drawing/2014/main" id="{00000000-0008-0000-04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85888" behindDoc="0" locked="0" layoutInCell="1" allowOverlap="1" wp14:anchorId="7933EE9B" wp14:editId="362BE88F">
            <wp:simplePos x="0" y="0"/>
            <wp:positionH relativeFrom="margin">
              <wp:align>left</wp:align>
            </wp:positionH>
            <wp:positionV relativeFrom="paragraph">
              <wp:posOffset>241935</wp:posOffset>
            </wp:positionV>
            <wp:extent cx="2895600" cy="1725295"/>
            <wp:effectExtent l="0" t="0" r="0" b="8255"/>
            <wp:wrapSquare wrapText="bothSides"/>
            <wp:docPr id="739227347" name="Chart 1">
              <a:extLst xmlns:a="http://schemas.openxmlformats.org/drawingml/2006/main">
                <a:ext uri="{FF2B5EF4-FFF2-40B4-BE49-F238E27FC236}">
                  <a16:creationId xmlns:a16="http://schemas.microsoft.com/office/drawing/2014/main" id="{00000000-0008-0000-0D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14:sizeRelH relativeFrom="margin">
              <wp14:pctWidth>0</wp14:pctWidth>
            </wp14:sizeRelH>
            <wp14:sizeRelV relativeFrom="margin">
              <wp14:pctHeight>0</wp14:pctHeight>
            </wp14:sizeRelV>
          </wp:anchor>
        </w:drawing>
      </w:r>
      <w:r w:rsidR="00214A3D" w:rsidRPr="00662AD3">
        <w:rPr>
          <w:rFonts w:ascii="Times New Roman" w:hAnsi="Times New Roman"/>
          <w:i/>
          <w:noProof/>
          <w:sz w:val="24"/>
          <w:szCs w:val="24"/>
        </w:rPr>
        <w:t>dhe tipit të interesit (20</w:t>
      </w:r>
      <w:r w:rsidR="00214A3D">
        <w:rPr>
          <w:rFonts w:ascii="Times New Roman" w:hAnsi="Times New Roman"/>
          <w:i/>
          <w:noProof/>
          <w:sz w:val="24"/>
          <w:szCs w:val="24"/>
        </w:rPr>
        <w:t>20</w:t>
      </w:r>
      <w:r w:rsidR="00214A3D" w:rsidRPr="00662AD3">
        <w:rPr>
          <w:rFonts w:ascii="Times New Roman" w:hAnsi="Times New Roman"/>
          <w:i/>
          <w:noProof/>
          <w:sz w:val="24"/>
          <w:szCs w:val="24"/>
        </w:rPr>
        <w:t>–</w:t>
      </w:r>
      <w:r w:rsidR="00214A3D">
        <w:rPr>
          <w:rFonts w:ascii="Times New Roman" w:hAnsi="Times New Roman"/>
          <w:i/>
          <w:noProof/>
          <w:sz w:val="24"/>
          <w:szCs w:val="24"/>
        </w:rPr>
        <w:t>2025)</w:t>
      </w:r>
    </w:p>
    <w:p w14:paraId="3326C50E" w14:textId="77777777" w:rsidR="00C277DF" w:rsidRDefault="00C277DF" w:rsidP="00C277DF">
      <w:pPr>
        <w:spacing w:after="0" w:line="240" w:lineRule="auto"/>
        <w:ind w:right="-188"/>
        <w:jc w:val="center"/>
        <w:rPr>
          <w:rFonts w:ascii="Times New Roman" w:hAnsi="Times New Roman"/>
          <w:b/>
          <w:noProof/>
          <w:sz w:val="24"/>
          <w:szCs w:val="24"/>
        </w:rPr>
      </w:pPr>
      <w:r>
        <w:rPr>
          <w:rFonts w:ascii="Times New Roman" w:hAnsi="Times New Roman"/>
          <w:b/>
          <w:noProof/>
          <w:sz w:val="24"/>
          <w:szCs w:val="24"/>
        </w:rPr>
        <w:t xml:space="preserve">          </w:t>
      </w:r>
    </w:p>
    <w:p w14:paraId="64BF7C40" w14:textId="0EECE8A8" w:rsidR="00704E26" w:rsidRDefault="00F13143" w:rsidP="00C277DF">
      <w:pPr>
        <w:spacing w:after="0" w:line="240" w:lineRule="auto"/>
        <w:ind w:right="-188"/>
        <w:jc w:val="center"/>
        <w:rPr>
          <w:rFonts w:ascii="Times New Roman" w:hAnsi="Times New Roman"/>
          <w:i/>
          <w:noProof/>
          <w:sz w:val="24"/>
          <w:szCs w:val="24"/>
        </w:rPr>
      </w:pPr>
      <w:r w:rsidRPr="00662AD3">
        <w:rPr>
          <w:rFonts w:ascii="Times New Roman" w:hAnsi="Times New Roman"/>
          <w:b/>
          <w:noProof/>
          <w:sz w:val="24"/>
          <w:szCs w:val="24"/>
        </w:rPr>
        <w:t>Burimi:</w:t>
      </w:r>
      <w:r w:rsidRPr="00662AD3">
        <w:rPr>
          <w:rFonts w:ascii="Times New Roman" w:hAnsi="Times New Roman"/>
          <w:i/>
          <w:noProof/>
          <w:sz w:val="24"/>
          <w:szCs w:val="24"/>
        </w:rPr>
        <w:t xml:space="preserve"> Ministria e </w:t>
      </w:r>
      <w:r>
        <w:rPr>
          <w:rFonts w:ascii="Times New Roman" w:hAnsi="Times New Roman"/>
          <w:i/>
          <w:noProof/>
          <w:sz w:val="24"/>
          <w:szCs w:val="24"/>
        </w:rPr>
        <w:t>Financave (202</w:t>
      </w:r>
      <w:r w:rsidR="00B0090B">
        <w:rPr>
          <w:rFonts w:ascii="Times New Roman" w:hAnsi="Times New Roman"/>
          <w:i/>
          <w:noProof/>
          <w:sz w:val="24"/>
          <w:szCs w:val="24"/>
        </w:rPr>
        <w:t>6</w:t>
      </w:r>
      <w:r w:rsidRPr="00662AD3">
        <w:rPr>
          <w:rFonts w:ascii="Times New Roman" w:hAnsi="Times New Roman"/>
          <w:i/>
          <w:noProof/>
          <w:sz w:val="24"/>
          <w:szCs w:val="24"/>
        </w:rPr>
        <w:t>)</w:t>
      </w:r>
    </w:p>
    <w:p w14:paraId="3F71F362" w14:textId="77777777" w:rsidR="00F13143" w:rsidRPr="00662AD3" w:rsidRDefault="00F13143" w:rsidP="00704E26">
      <w:pPr>
        <w:spacing w:after="0" w:line="240" w:lineRule="auto"/>
        <w:ind w:left="2127" w:right="-188" w:hanging="2127"/>
        <w:rPr>
          <w:rFonts w:ascii="Times New Roman" w:hAnsi="Times New Roman"/>
          <w:i/>
          <w:noProof/>
          <w:sz w:val="24"/>
          <w:szCs w:val="24"/>
        </w:rPr>
      </w:pPr>
    </w:p>
    <w:p w14:paraId="210E8AA7" w14:textId="21B4AD60" w:rsidR="00640A13" w:rsidRPr="00230BD1" w:rsidRDefault="007B65E6" w:rsidP="00CF487F">
      <w:pPr>
        <w:shd w:val="clear" w:color="auto" w:fill="FFFFFF"/>
        <w:spacing w:after="0" w:line="276" w:lineRule="auto"/>
        <w:ind w:right="-46"/>
        <w:jc w:val="both"/>
        <w:rPr>
          <w:rFonts w:ascii="Times New Roman" w:hAnsi="Times New Roman"/>
          <w:noProof/>
          <w:sz w:val="24"/>
          <w:szCs w:val="24"/>
        </w:rPr>
      </w:pPr>
      <w:r w:rsidRPr="00230BD1">
        <w:rPr>
          <w:rFonts w:ascii="Times New Roman" w:hAnsi="Times New Roman"/>
          <w:noProof/>
          <w:sz w:val="24"/>
          <w:szCs w:val="24"/>
        </w:rPr>
        <w:t>P</w:t>
      </w:r>
      <w:r w:rsidR="009A6B42" w:rsidRPr="00230BD1">
        <w:rPr>
          <w:rFonts w:ascii="Times New Roman" w:hAnsi="Times New Roman"/>
          <w:noProof/>
          <w:sz w:val="24"/>
          <w:szCs w:val="24"/>
        </w:rPr>
        <w:t>ë</w:t>
      </w:r>
      <w:r w:rsidRPr="00230BD1">
        <w:rPr>
          <w:rFonts w:ascii="Times New Roman" w:hAnsi="Times New Roman"/>
          <w:noProof/>
          <w:sz w:val="24"/>
          <w:szCs w:val="24"/>
        </w:rPr>
        <w:t>rsa i p</w:t>
      </w:r>
      <w:r w:rsidR="009A6B42" w:rsidRPr="00230BD1">
        <w:rPr>
          <w:rFonts w:ascii="Times New Roman" w:hAnsi="Times New Roman"/>
          <w:noProof/>
          <w:sz w:val="24"/>
          <w:szCs w:val="24"/>
        </w:rPr>
        <w:t>ë</w:t>
      </w:r>
      <w:r w:rsidRPr="00230BD1">
        <w:rPr>
          <w:rFonts w:ascii="Times New Roman" w:hAnsi="Times New Roman"/>
          <w:noProof/>
          <w:sz w:val="24"/>
          <w:szCs w:val="24"/>
        </w:rPr>
        <w:t>rket kompozimit t</w:t>
      </w:r>
      <w:r w:rsidR="009A6B42" w:rsidRPr="00230BD1">
        <w:rPr>
          <w:rFonts w:ascii="Times New Roman" w:hAnsi="Times New Roman"/>
          <w:noProof/>
          <w:sz w:val="24"/>
          <w:szCs w:val="24"/>
        </w:rPr>
        <w:t>ë</w:t>
      </w:r>
      <w:r w:rsidRPr="00230BD1">
        <w:rPr>
          <w:rFonts w:ascii="Times New Roman" w:hAnsi="Times New Roman"/>
          <w:noProof/>
          <w:sz w:val="24"/>
          <w:szCs w:val="24"/>
        </w:rPr>
        <w:t xml:space="preserve"> portofolit t</w:t>
      </w:r>
      <w:r w:rsidR="009A6B42" w:rsidRPr="00230BD1">
        <w:rPr>
          <w:rFonts w:ascii="Times New Roman" w:hAnsi="Times New Roman"/>
          <w:noProof/>
          <w:sz w:val="24"/>
          <w:szCs w:val="24"/>
        </w:rPr>
        <w:t>ë</w:t>
      </w:r>
      <w:r w:rsidRPr="00230BD1">
        <w:rPr>
          <w:rFonts w:ascii="Times New Roman" w:hAnsi="Times New Roman"/>
          <w:noProof/>
          <w:sz w:val="24"/>
          <w:szCs w:val="24"/>
        </w:rPr>
        <w:t xml:space="preserve"> </w:t>
      </w:r>
      <w:r w:rsidR="00640A13" w:rsidRPr="00230BD1">
        <w:rPr>
          <w:rFonts w:ascii="Times New Roman" w:hAnsi="Times New Roman"/>
          <w:noProof/>
          <w:sz w:val="24"/>
          <w:szCs w:val="24"/>
        </w:rPr>
        <w:t>b</w:t>
      </w:r>
      <w:r w:rsidRPr="00230BD1">
        <w:rPr>
          <w:rFonts w:ascii="Times New Roman" w:hAnsi="Times New Roman"/>
          <w:noProof/>
          <w:sz w:val="24"/>
          <w:szCs w:val="24"/>
        </w:rPr>
        <w:t>orxhit shtetëror sipas valutave, p</w:t>
      </w:r>
      <w:r w:rsidR="00640A13" w:rsidRPr="00230BD1">
        <w:rPr>
          <w:rFonts w:ascii="Times New Roman" w:hAnsi="Times New Roman"/>
          <w:noProof/>
          <w:sz w:val="24"/>
          <w:szCs w:val="24"/>
        </w:rPr>
        <w:t xml:space="preserve">jesën më të madhe të portofolit e </w:t>
      </w:r>
      <w:r w:rsidR="0012383A" w:rsidRPr="00230BD1">
        <w:rPr>
          <w:rFonts w:ascii="Times New Roman" w:hAnsi="Times New Roman"/>
          <w:noProof/>
          <w:sz w:val="24"/>
          <w:szCs w:val="24"/>
        </w:rPr>
        <w:t xml:space="preserve">zë valuta vendase me </w:t>
      </w:r>
      <w:r w:rsidR="00806D8B">
        <w:rPr>
          <w:rFonts w:ascii="Times New Roman" w:hAnsi="Times New Roman"/>
          <w:noProof/>
          <w:sz w:val="24"/>
          <w:szCs w:val="24"/>
        </w:rPr>
        <w:t>60.0</w:t>
      </w:r>
      <w:r w:rsidR="00640A13" w:rsidRPr="00230BD1">
        <w:rPr>
          <w:rFonts w:ascii="Times New Roman" w:hAnsi="Times New Roman"/>
          <w:noProof/>
          <w:sz w:val="24"/>
          <w:szCs w:val="24"/>
        </w:rPr>
        <w:t>% të total</w:t>
      </w:r>
      <w:r w:rsidR="0012383A" w:rsidRPr="00230BD1">
        <w:rPr>
          <w:rFonts w:ascii="Times New Roman" w:hAnsi="Times New Roman"/>
          <w:noProof/>
          <w:sz w:val="24"/>
          <w:szCs w:val="24"/>
        </w:rPr>
        <w:t xml:space="preserve">it, ndjekur nga valuta EUR me </w:t>
      </w:r>
      <w:r w:rsidR="00806D8B">
        <w:rPr>
          <w:rFonts w:ascii="Times New Roman" w:hAnsi="Times New Roman"/>
          <w:noProof/>
          <w:sz w:val="24"/>
          <w:szCs w:val="24"/>
        </w:rPr>
        <w:t>33.5</w:t>
      </w:r>
      <w:r w:rsidR="0012383A" w:rsidRPr="00230BD1">
        <w:rPr>
          <w:rFonts w:ascii="Times New Roman" w:hAnsi="Times New Roman"/>
          <w:noProof/>
          <w:sz w:val="24"/>
          <w:szCs w:val="24"/>
        </w:rPr>
        <w:t xml:space="preserve">% dhe USD me </w:t>
      </w:r>
      <w:r w:rsidR="00D969C5">
        <w:rPr>
          <w:rFonts w:ascii="Times New Roman" w:hAnsi="Times New Roman"/>
          <w:noProof/>
          <w:sz w:val="24"/>
          <w:szCs w:val="24"/>
        </w:rPr>
        <w:t>4</w:t>
      </w:r>
      <w:r w:rsidR="007755CB">
        <w:rPr>
          <w:rFonts w:ascii="Times New Roman" w:hAnsi="Times New Roman"/>
          <w:noProof/>
          <w:sz w:val="24"/>
          <w:szCs w:val="24"/>
        </w:rPr>
        <w:t>.</w:t>
      </w:r>
      <w:r w:rsidR="00806D8B">
        <w:rPr>
          <w:rFonts w:ascii="Times New Roman" w:hAnsi="Times New Roman"/>
          <w:noProof/>
          <w:sz w:val="24"/>
          <w:szCs w:val="24"/>
        </w:rPr>
        <w:t>8</w:t>
      </w:r>
      <w:r w:rsidR="00640A13" w:rsidRPr="00230BD1">
        <w:rPr>
          <w:rFonts w:ascii="Times New Roman" w:hAnsi="Times New Roman"/>
          <w:noProof/>
          <w:sz w:val="24"/>
          <w:szCs w:val="24"/>
        </w:rPr>
        <w:t xml:space="preserve">%. </w:t>
      </w:r>
    </w:p>
    <w:p w14:paraId="4DB6D204" w14:textId="4B4E1B30" w:rsidR="00C4416F" w:rsidRPr="00197B92" w:rsidRDefault="00640A13" w:rsidP="00CF487F">
      <w:pPr>
        <w:shd w:val="clear" w:color="auto" w:fill="FFFFFF"/>
        <w:spacing w:after="0" w:line="276" w:lineRule="auto"/>
        <w:ind w:right="-46"/>
        <w:jc w:val="both"/>
        <w:rPr>
          <w:rFonts w:ascii="Times New Roman" w:hAnsi="Times New Roman"/>
          <w:noProof/>
          <w:sz w:val="24"/>
          <w:szCs w:val="24"/>
        </w:rPr>
      </w:pPr>
      <w:r w:rsidRPr="00230BD1">
        <w:rPr>
          <w:rFonts w:ascii="Times New Roman" w:hAnsi="Times New Roman"/>
          <w:noProof/>
          <w:sz w:val="24"/>
          <w:szCs w:val="24"/>
        </w:rPr>
        <w:t xml:space="preserve">Portofoli i borxhit të brendshëm </w:t>
      </w:r>
      <w:r w:rsidR="000E720A" w:rsidRPr="00230BD1">
        <w:rPr>
          <w:rFonts w:ascii="Times New Roman" w:hAnsi="Times New Roman"/>
          <w:noProof/>
          <w:sz w:val="24"/>
          <w:szCs w:val="24"/>
        </w:rPr>
        <w:t xml:space="preserve">përbëhet </w:t>
      </w:r>
      <w:r w:rsidR="00230BD1" w:rsidRPr="00230BD1">
        <w:rPr>
          <w:rFonts w:ascii="Times New Roman" w:hAnsi="Times New Roman"/>
          <w:noProof/>
          <w:sz w:val="24"/>
          <w:szCs w:val="24"/>
        </w:rPr>
        <w:t>vetë</w:t>
      </w:r>
      <w:r w:rsidR="004449A3">
        <w:rPr>
          <w:rFonts w:ascii="Times New Roman" w:hAnsi="Times New Roman"/>
          <w:noProof/>
          <w:sz w:val="24"/>
          <w:szCs w:val="24"/>
        </w:rPr>
        <w:t>m</w:t>
      </w:r>
      <w:r w:rsidRPr="00230BD1">
        <w:rPr>
          <w:rFonts w:ascii="Times New Roman" w:hAnsi="Times New Roman"/>
          <w:noProof/>
          <w:sz w:val="24"/>
          <w:szCs w:val="24"/>
        </w:rPr>
        <w:t xml:space="preserve"> nga valuta vendase</w:t>
      </w:r>
      <w:r w:rsidR="00230BD1" w:rsidRPr="00230BD1">
        <w:rPr>
          <w:rFonts w:ascii="Times New Roman" w:hAnsi="Times New Roman"/>
          <w:noProof/>
          <w:sz w:val="24"/>
          <w:szCs w:val="24"/>
        </w:rPr>
        <w:t xml:space="preserve">. </w:t>
      </w:r>
      <w:r w:rsidRPr="00230BD1">
        <w:rPr>
          <w:rFonts w:ascii="Times New Roman" w:hAnsi="Times New Roman"/>
          <w:noProof/>
          <w:sz w:val="24"/>
          <w:szCs w:val="24"/>
        </w:rPr>
        <w:t xml:space="preserve">Ndërkohë, portofoli i </w:t>
      </w:r>
      <w:r w:rsidR="00265124" w:rsidRPr="00230BD1">
        <w:rPr>
          <w:rFonts w:ascii="Times New Roman" w:hAnsi="Times New Roman"/>
          <w:noProof/>
          <w:sz w:val="24"/>
          <w:szCs w:val="24"/>
        </w:rPr>
        <w:t>borxhit të jashtëm kompozohet te</w:t>
      </w:r>
      <w:r w:rsidRPr="00230BD1">
        <w:rPr>
          <w:rFonts w:ascii="Times New Roman" w:hAnsi="Times New Roman"/>
          <w:noProof/>
          <w:sz w:val="24"/>
          <w:szCs w:val="24"/>
        </w:rPr>
        <w:t>rësisht nga valuta</w:t>
      </w:r>
      <w:r w:rsidR="005E7EA0" w:rsidRPr="00230BD1">
        <w:rPr>
          <w:rFonts w:ascii="Times New Roman" w:hAnsi="Times New Roman"/>
          <w:noProof/>
          <w:sz w:val="24"/>
          <w:szCs w:val="24"/>
        </w:rPr>
        <w:t xml:space="preserve"> të huaja, ku mbizotëron me </w:t>
      </w:r>
      <w:r w:rsidR="00806D8B">
        <w:rPr>
          <w:rFonts w:ascii="Times New Roman" w:hAnsi="Times New Roman"/>
          <w:noProof/>
          <w:sz w:val="24"/>
          <w:szCs w:val="24"/>
        </w:rPr>
        <w:t>83.8</w:t>
      </w:r>
      <w:r w:rsidRPr="00230BD1">
        <w:rPr>
          <w:rFonts w:ascii="Times New Roman" w:hAnsi="Times New Roman"/>
          <w:noProof/>
          <w:sz w:val="24"/>
          <w:szCs w:val="24"/>
        </w:rPr>
        <w:t>% valut</w:t>
      </w:r>
      <w:r w:rsidR="005E7EA0" w:rsidRPr="00230BD1">
        <w:rPr>
          <w:rFonts w:ascii="Times New Roman" w:hAnsi="Times New Roman"/>
          <w:noProof/>
          <w:sz w:val="24"/>
          <w:szCs w:val="24"/>
        </w:rPr>
        <w:t xml:space="preserve">a EUR, e ndjekur nga </w:t>
      </w:r>
      <w:r w:rsidR="00662AD3" w:rsidRPr="00230BD1">
        <w:rPr>
          <w:rFonts w:ascii="Times New Roman" w:hAnsi="Times New Roman"/>
          <w:noProof/>
          <w:sz w:val="24"/>
          <w:szCs w:val="24"/>
        </w:rPr>
        <w:t>USD</w:t>
      </w:r>
      <w:r w:rsidR="005E7EA0" w:rsidRPr="00230BD1">
        <w:rPr>
          <w:rFonts w:ascii="Times New Roman" w:hAnsi="Times New Roman"/>
          <w:noProof/>
          <w:sz w:val="24"/>
          <w:szCs w:val="24"/>
        </w:rPr>
        <w:t xml:space="preserve"> me </w:t>
      </w:r>
      <w:r w:rsidR="00806D8B">
        <w:rPr>
          <w:rFonts w:ascii="Times New Roman" w:hAnsi="Times New Roman"/>
          <w:noProof/>
          <w:sz w:val="24"/>
          <w:szCs w:val="24"/>
        </w:rPr>
        <w:t>12.0</w:t>
      </w:r>
      <w:r w:rsidR="00D171B4" w:rsidRPr="00230BD1">
        <w:rPr>
          <w:rFonts w:ascii="Times New Roman" w:hAnsi="Times New Roman"/>
          <w:noProof/>
          <w:sz w:val="24"/>
          <w:szCs w:val="24"/>
        </w:rPr>
        <w:t xml:space="preserve">% dhe më pas </w:t>
      </w:r>
      <w:r w:rsidR="0068556B" w:rsidRPr="00230BD1">
        <w:rPr>
          <w:rFonts w:ascii="Times New Roman" w:hAnsi="Times New Roman"/>
          <w:noProof/>
          <w:sz w:val="24"/>
          <w:szCs w:val="24"/>
        </w:rPr>
        <w:t>JPY</w:t>
      </w:r>
      <w:r w:rsidR="00D171B4" w:rsidRPr="00230BD1">
        <w:rPr>
          <w:rFonts w:ascii="Times New Roman" w:hAnsi="Times New Roman"/>
          <w:noProof/>
          <w:sz w:val="24"/>
          <w:szCs w:val="24"/>
        </w:rPr>
        <w:t xml:space="preserve"> me </w:t>
      </w:r>
      <w:r w:rsidR="0068556B" w:rsidRPr="00230BD1">
        <w:rPr>
          <w:rFonts w:ascii="Times New Roman" w:hAnsi="Times New Roman"/>
          <w:noProof/>
          <w:sz w:val="24"/>
          <w:szCs w:val="24"/>
        </w:rPr>
        <w:t>1.</w:t>
      </w:r>
      <w:r w:rsidR="00806D8B">
        <w:rPr>
          <w:rFonts w:ascii="Times New Roman" w:hAnsi="Times New Roman"/>
          <w:noProof/>
          <w:sz w:val="24"/>
          <w:szCs w:val="24"/>
        </w:rPr>
        <w:t>0</w:t>
      </w:r>
      <w:r w:rsidR="00D171B4" w:rsidRPr="00230BD1">
        <w:rPr>
          <w:rFonts w:ascii="Times New Roman" w:hAnsi="Times New Roman"/>
          <w:noProof/>
          <w:sz w:val="24"/>
          <w:szCs w:val="24"/>
        </w:rPr>
        <w:t>%.</w:t>
      </w:r>
      <w:r w:rsidRPr="00F80224">
        <w:rPr>
          <w:rFonts w:ascii="Times New Roman" w:hAnsi="Times New Roman"/>
          <w:noProof/>
          <w:sz w:val="24"/>
          <w:szCs w:val="24"/>
        </w:rPr>
        <w:t xml:space="preserve"> </w:t>
      </w:r>
    </w:p>
    <w:p w14:paraId="248C0380" w14:textId="2EF2E88A" w:rsidR="00FE555E" w:rsidRDefault="00FE555E" w:rsidP="00CF487F">
      <w:pPr>
        <w:shd w:val="clear" w:color="auto" w:fill="FFFFFF"/>
        <w:spacing w:after="0" w:line="276" w:lineRule="auto"/>
        <w:ind w:right="-46"/>
        <w:jc w:val="both"/>
        <w:rPr>
          <w:rFonts w:ascii="Times New Roman" w:hAnsi="Times New Roman"/>
          <w:b/>
          <w:noProof/>
          <w:sz w:val="24"/>
          <w:szCs w:val="24"/>
        </w:rPr>
      </w:pPr>
    </w:p>
    <w:p w14:paraId="6CF9C1A9" w14:textId="5D8821D4" w:rsidR="00FE555E" w:rsidRDefault="00716A38" w:rsidP="00CF487F">
      <w:pPr>
        <w:shd w:val="clear" w:color="auto" w:fill="FFFFFF"/>
        <w:spacing w:after="0" w:line="276" w:lineRule="auto"/>
        <w:ind w:right="-46"/>
        <w:jc w:val="both"/>
        <w:rPr>
          <w:rFonts w:ascii="Times New Roman" w:hAnsi="Times New Roman"/>
          <w:i/>
          <w:noProof/>
          <w:sz w:val="24"/>
          <w:szCs w:val="24"/>
        </w:rPr>
      </w:pPr>
      <w:r>
        <w:rPr>
          <w:noProof/>
        </w:rPr>
        <w:drawing>
          <wp:anchor distT="0" distB="0" distL="114300" distR="114300" simplePos="0" relativeHeight="251663360" behindDoc="0" locked="0" layoutInCell="1" allowOverlap="1" wp14:anchorId="0C11C768" wp14:editId="5E1B5806">
            <wp:simplePos x="0" y="0"/>
            <wp:positionH relativeFrom="column">
              <wp:posOffset>3861399</wp:posOffset>
            </wp:positionH>
            <wp:positionV relativeFrom="paragraph">
              <wp:posOffset>270941</wp:posOffset>
            </wp:positionV>
            <wp:extent cx="1854200" cy="1026005"/>
            <wp:effectExtent l="0" t="0" r="0" b="3175"/>
            <wp:wrapNone/>
            <wp:docPr id="1035917552" name="Chart 1">
              <a:extLst xmlns:a="http://schemas.openxmlformats.org/drawingml/2006/main">
                <a:ext uri="{FF2B5EF4-FFF2-40B4-BE49-F238E27FC236}">
                  <a16:creationId xmlns:a16="http://schemas.microsoft.com/office/drawing/2014/main" id="{00000000-0008-0000-0300-00000B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14:sizeRelH relativeFrom="margin">
              <wp14:pctWidth>0</wp14:pctWidth>
            </wp14:sizeRelH>
            <wp14:sizeRelV relativeFrom="margin">
              <wp14:pctHeight>0</wp14:pctHeight>
            </wp14:sizeRelV>
          </wp:anchor>
        </w:drawing>
      </w:r>
      <w:r w:rsidR="007F232E">
        <w:rPr>
          <w:rFonts w:ascii="Times New Roman" w:hAnsi="Times New Roman"/>
          <w:b/>
          <w:noProof/>
          <w:sz w:val="24"/>
          <w:szCs w:val="24"/>
        </w:rPr>
        <w:t>P</w:t>
      </w:r>
      <w:r w:rsidR="009050C3" w:rsidRPr="0068556B">
        <w:rPr>
          <w:rFonts w:ascii="Times New Roman" w:hAnsi="Times New Roman"/>
          <w:b/>
          <w:noProof/>
          <w:sz w:val="24"/>
          <w:szCs w:val="24"/>
        </w:rPr>
        <w:t>araqitje Grafike 2 (d):</w:t>
      </w:r>
      <w:r w:rsidR="009050C3" w:rsidRPr="0068556B">
        <w:rPr>
          <w:rFonts w:ascii="Times New Roman" w:hAnsi="Times New Roman"/>
          <w:noProof/>
          <w:sz w:val="24"/>
          <w:szCs w:val="24"/>
        </w:rPr>
        <w:t xml:space="preserve"> </w:t>
      </w:r>
      <w:r w:rsidR="009050C3" w:rsidRPr="0068556B">
        <w:rPr>
          <w:rFonts w:ascii="Times New Roman" w:hAnsi="Times New Roman"/>
          <w:i/>
          <w:noProof/>
          <w:sz w:val="24"/>
          <w:szCs w:val="24"/>
        </w:rPr>
        <w:t>Kompozimi i borxhit shtetëror sipas</w:t>
      </w:r>
      <w:r w:rsidR="00694470" w:rsidRPr="0068556B">
        <w:rPr>
          <w:rFonts w:ascii="Times New Roman" w:hAnsi="Times New Roman"/>
          <w:i/>
          <w:noProof/>
          <w:sz w:val="24"/>
          <w:szCs w:val="24"/>
        </w:rPr>
        <w:t xml:space="preserve"> </w:t>
      </w:r>
      <w:r w:rsidR="0002114E" w:rsidRPr="0068556B">
        <w:rPr>
          <w:rFonts w:ascii="Times New Roman" w:hAnsi="Times New Roman"/>
          <w:i/>
          <w:noProof/>
          <w:sz w:val="24"/>
          <w:szCs w:val="24"/>
        </w:rPr>
        <w:t>valutës_</w:t>
      </w:r>
      <w:r w:rsidR="002F41AF">
        <w:rPr>
          <w:rFonts w:ascii="Times New Roman" w:hAnsi="Times New Roman"/>
          <w:i/>
          <w:noProof/>
          <w:sz w:val="24"/>
          <w:szCs w:val="24"/>
        </w:rPr>
        <w:t>202</w:t>
      </w:r>
      <w:r w:rsidR="00FE555E">
        <w:rPr>
          <w:rFonts w:ascii="Times New Roman" w:hAnsi="Times New Roman"/>
          <w:i/>
          <w:noProof/>
          <w:sz w:val="24"/>
          <w:szCs w:val="24"/>
        </w:rPr>
        <w:t>5</w:t>
      </w:r>
    </w:p>
    <w:tbl>
      <w:tblPr>
        <w:tblW w:w="9194"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9194"/>
      </w:tblGrid>
      <w:tr w:rsidR="007A31C9" w14:paraId="2FE48E50" w14:textId="77777777" w:rsidTr="00F13B43">
        <w:trPr>
          <w:trHeight w:val="3359"/>
        </w:trPr>
        <w:tc>
          <w:tcPr>
            <w:tcW w:w="9194" w:type="dxa"/>
          </w:tcPr>
          <w:p w14:paraId="0067E755" w14:textId="5CEFFE5B" w:rsidR="007A31C9" w:rsidRDefault="00C277DF" w:rsidP="00E675B1">
            <w:pPr>
              <w:shd w:val="clear" w:color="auto" w:fill="FFFFFF"/>
              <w:spacing w:after="0" w:line="276" w:lineRule="auto"/>
              <w:ind w:right="-46"/>
              <w:jc w:val="both"/>
              <w:rPr>
                <w:rFonts w:ascii="Times New Roman" w:hAnsi="Times New Roman"/>
                <w:i/>
                <w:noProof/>
                <w:sz w:val="24"/>
                <w:szCs w:val="24"/>
              </w:rPr>
            </w:pPr>
            <w:r>
              <w:rPr>
                <w:noProof/>
              </w:rPr>
              <w:drawing>
                <wp:anchor distT="0" distB="0" distL="114300" distR="114300" simplePos="0" relativeHeight="251686912" behindDoc="0" locked="0" layoutInCell="1" allowOverlap="1" wp14:anchorId="737AB7FD" wp14:editId="01B4C6F1">
                  <wp:simplePos x="0" y="0"/>
                  <wp:positionH relativeFrom="column">
                    <wp:posOffset>-3810</wp:posOffset>
                  </wp:positionH>
                  <wp:positionV relativeFrom="paragraph">
                    <wp:posOffset>53340</wp:posOffset>
                  </wp:positionV>
                  <wp:extent cx="2230755" cy="2114550"/>
                  <wp:effectExtent l="0" t="0" r="0" b="0"/>
                  <wp:wrapSquare wrapText="bothSides"/>
                  <wp:docPr id="443393844" name="Chart 1">
                    <a:extLst xmlns:a="http://schemas.openxmlformats.org/drawingml/2006/main">
                      <a:ext uri="{FF2B5EF4-FFF2-40B4-BE49-F238E27FC236}">
                        <a16:creationId xmlns:a16="http://schemas.microsoft.com/office/drawing/2014/main" id="{00000000-0008-0000-03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14:sizeRelH relativeFrom="margin">
                    <wp14:pctWidth>0</wp14:pctWidth>
                  </wp14:sizeRelH>
                  <wp14:sizeRelV relativeFrom="margin">
                    <wp14:pctHeight>0</wp14:pctHeight>
                  </wp14:sizeRelV>
                </wp:anchor>
              </w:drawing>
            </w:r>
            <w:r w:rsidR="00CC2860">
              <w:rPr>
                <w:noProof/>
              </w:rPr>
              <w:drawing>
                <wp:anchor distT="0" distB="0" distL="114300" distR="114300" simplePos="0" relativeHeight="251687936" behindDoc="0" locked="0" layoutInCell="1" allowOverlap="1" wp14:anchorId="4F07D34F" wp14:editId="0F40AD59">
                  <wp:simplePos x="0" y="0"/>
                  <wp:positionH relativeFrom="column">
                    <wp:posOffset>3646170</wp:posOffset>
                  </wp:positionH>
                  <wp:positionV relativeFrom="paragraph">
                    <wp:posOffset>57150</wp:posOffset>
                  </wp:positionV>
                  <wp:extent cx="2045335" cy="877570"/>
                  <wp:effectExtent l="0" t="0" r="0" b="0"/>
                  <wp:wrapSquare wrapText="bothSides"/>
                  <wp:docPr id="1977413666" name="Chart 1">
                    <a:extLst xmlns:a="http://schemas.openxmlformats.org/drawingml/2006/main">
                      <a:ext uri="{FF2B5EF4-FFF2-40B4-BE49-F238E27FC236}">
                        <a16:creationId xmlns:a16="http://schemas.microsoft.com/office/drawing/2014/main" id="{00000000-0008-0000-0300-00000B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14:sizeRelH relativeFrom="margin">
                    <wp14:pctWidth>0</wp14:pctWidth>
                  </wp14:sizeRelH>
                  <wp14:sizeRelV relativeFrom="margin">
                    <wp14:pctHeight>0</wp14:pctHeight>
                  </wp14:sizeRelV>
                </wp:anchor>
              </w:drawing>
            </w:r>
            <w:r w:rsidR="0069408F" w:rsidRPr="0069408F">
              <w:rPr>
                <w:rFonts w:ascii="Times New Roman" w:hAnsi="Times New Roman"/>
                <w:i/>
                <w:noProof/>
                <w:sz w:val="24"/>
                <w:szCs w:val="24"/>
              </w:rPr>
              <w:drawing>
                <wp:anchor distT="0" distB="0" distL="114300" distR="114300" simplePos="0" relativeHeight="251669504" behindDoc="1" locked="0" layoutInCell="1" allowOverlap="1" wp14:anchorId="2B9D1CB5" wp14:editId="2770D4BE">
                  <wp:simplePos x="0" y="0"/>
                  <wp:positionH relativeFrom="column">
                    <wp:posOffset>4106020</wp:posOffset>
                  </wp:positionH>
                  <wp:positionV relativeFrom="paragraph">
                    <wp:posOffset>882733</wp:posOffset>
                  </wp:positionV>
                  <wp:extent cx="1645920" cy="1366520"/>
                  <wp:effectExtent l="0" t="0" r="0" b="5080"/>
                  <wp:wrapTight wrapText="bothSides">
                    <wp:wrapPolygon edited="0">
                      <wp:start x="6000" y="301"/>
                      <wp:lineTo x="3250" y="3312"/>
                      <wp:lineTo x="3250" y="4216"/>
                      <wp:lineTo x="5500" y="5721"/>
                      <wp:lineTo x="1500" y="5721"/>
                      <wp:lineTo x="1250" y="6323"/>
                      <wp:lineTo x="3000" y="10539"/>
                      <wp:lineTo x="3500" y="15959"/>
                      <wp:lineTo x="6500" y="20175"/>
                      <wp:lineTo x="8500" y="21379"/>
                      <wp:lineTo x="12500" y="21379"/>
                      <wp:lineTo x="14500" y="20175"/>
                      <wp:lineTo x="17750" y="15959"/>
                      <wp:lineTo x="18250" y="10539"/>
                      <wp:lineTo x="16750" y="7829"/>
                      <wp:lineTo x="15500" y="5721"/>
                      <wp:lineTo x="16750" y="4216"/>
                      <wp:lineTo x="16750" y="1204"/>
                      <wp:lineTo x="15500" y="301"/>
                      <wp:lineTo x="6000" y="301"/>
                    </wp:wrapPolygon>
                  </wp:wrapTight>
                  <wp:docPr id="138691630" name="Chart 1">
                    <a:extLst xmlns:a="http://schemas.openxmlformats.org/drawingml/2006/main">
                      <a:ext uri="{FF2B5EF4-FFF2-40B4-BE49-F238E27FC236}">
                        <a16:creationId xmlns:a16="http://schemas.microsoft.com/office/drawing/2014/main" id="{00000000-0008-0000-0300-000004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anchor>
              </w:drawing>
            </w:r>
            <w:r w:rsidR="007A31C9">
              <w:rPr>
                <w:rFonts w:ascii="Times New Roman" w:hAnsi="Times New Roman"/>
                <w:i/>
                <w:noProof/>
                <w:sz w:val="24"/>
                <w:szCs w:val="24"/>
              </w:rPr>
              <w:t xml:space="preserve">                       </w:t>
            </w:r>
          </w:p>
          <w:p w14:paraId="1940075C" w14:textId="336BE433" w:rsidR="007A31C9" w:rsidRDefault="007A31C9" w:rsidP="000C5803">
            <w:pPr>
              <w:rPr>
                <w:rFonts w:ascii="Times New Roman" w:hAnsi="Times New Roman"/>
                <w:i/>
                <w:noProof/>
                <w:sz w:val="24"/>
                <w:szCs w:val="24"/>
              </w:rPr>
            </w:pPr>
          </w:p>
          <w:p w14:paraId="27906B1B" w14:textId="4D24E675" w:rsidR="00806D8B" w:rsidRDefault="00F13B43" w:rsidP="00806D8B">
            <w:pPr>
              <w:jc w:val="center"/>
              <w:rPr>
                <w:rFonts w:ascii="Times New Roman" w:hAnsi="Times New Roman"/>
                <w:sz w:val="24"/>
                <w:szCs w:val="24"/>
              </w:rPr>
            </w:pPr>
            <w:r>
              <w:rPr>
                <w:noProof/>
                <w:lang w:val="en-GB" w:eastAsia="en-GB"/>
              </w:rPr>
              <mc:AlternateContent>
                <mc:Choice Requires="wps">
                  <w:drawing>
                    <wp:anchor distT="0" distB="0" distL="114300" distR="114300" simplePos="0" relativeHeight="251667456" behindDoc="0" locked="0" layoutInCell="1" allowOverlap="1" wp14:anchorId="4E050452" wp14:editId="12FE3DA1">
                      <wp:simplePos x="0" y="0"/>
                      <wp:positionH relativeFrom="margin">
                        <wp:posOffset>2036446</wp:posOffset>
                      </wp:positionH>
                      <wp:positionV relativeFrom="paragraph">
                        <wp:posOffset>815340</wp:posOffset>
                      </wp:positionV>
                      <wp:extent cx="1619250" cy="561975"/>
                      <wp:effectExtent l="0" t="0" r="95250" b="66675"/>
                      <wp:wrapNone/>
                      <wp:docPr id="507522492" name="Straight Arrow Connector 50752249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619250" cy="561975"/>
                              </a:xfrm>
                              <a:prstGeom prst="straightConnector1">
                                <a:avLst/>
                              </a:prstGeom>
                              <a:noFill/>
                              <a:ln w="6350" cap="flat" cmpd="sng" algn="ctr">
                                <a:solidFill>
                                  <a:sysClr val="windowText" lastClr="000000"/>
                                </a:solidFill>
                                <a:prstDash val="solid"/>
                                <a:miter lim="800000"/>
                                <a:tailEnd type="triangle"/>
                              </a:ln>
                              <a:effectLst/>
                            </wps:spPr>
                            <wps:bodyPr/>
                          </wps:wsp>
                        </a:graphicData>
                      </a:graphic>
                      <wp14:sizeRelH relativeFrom="page">
                        <wp14:pctWidth>0</wp14:pctWidth>
                      </wp14:sizeRelH>
                      <wp14:sizeRelV relativeFrom="page">
                        <wp14:pctHeight>0</wp14:pctHeight>
                      </wp14:sizeRelV>
                    </wp:anchor>
                  </w:drawing>
                </mc:Choice>
                <mc:Fallback>
                  <w:pict>
                    <v:shapetype w14:anchorId="09E2F36D" id="_x0000_t32" coordsize="21600,21600" o:spt="32" o:oned="t" path="m,l21600,21600e" filled="f">
                      <v:path arrowok="t" fillok="f" o:connecttype="none"/>
                      <o:lock v:ext="edit" shapetype="t"/>
                    </v:shapetype>
                    <v:shape id="Straight Arrow Connector 507522492" o:spid="_x0000_s1026" type="#_x0000_t32" style="position:absolute;margin-left:160.35pt;margin-top:64.2pt;width:127.5pt;height:44.25pt;z-index:2516674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" strokecolor="windowText" strokeweight=".5pt">
                      <v:stroke endarrow="block" joinstyle="miter"/>
                      <o:lock v:ext="edit" shapetype="f"/>
                      <w10:wrap anchorx="margin"/>
                    </v:shape>
                  </w:pict>
                </mc:Fallback>
              </mc:AlternateContent>
            </w:r>
            <w:r>
              <w:rPr>
                <w:noProof/>
                <w:lang w:val="en-GB" w:eastAsia="en-GB"/>
              </w:rPr>
              <mc:AlternateContent>
                <mc:Choice Requires="wps">
                  <w:drawing>
                    <wp:anchor distT="0" distB="0" distL="114300" distR="114300" simplePos="0" relativeHeight="251666432" behindDoc="0" locked="0" layoutInCell="1" allowOverlap="1" wp14:anchorId="37285CFE" wp14:editId="6CD636DB">
                      <wp:simplePos x="0" y="0"/>
                      <wp:positionH relativeFrom="column">
                        <wp:posOffset>1988820</wp:posOffset>
                      </wp:positionH>
                      <wp:positionV relativeFrom="paragraph">
                        <wp:posOffset>348614</wp:posOffset>
                      </wp:positionV>
                      <wp:extent cx="1600200" cy="371475"/>
                      <wp:effectExtent l="0" t="57150" r="0" b="28575"/>
                      <wp:wrapNone/>
                      <wp:docPr id="61850360" name="Straight Arrow Connector 6185036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1600200" cy="371475"/>
                              </a:xfrm>
                              <a:prstGeom prst="straightConnector1">
                                <a:avLst/>
                              </a:prstGeom>
                              <a:noFill/>
                              <a:ln w="6350" cap="flat" cmpd="sng" algn="ctr">
                                <a:solidFill>
                                  <a:sysClr val="windowText" lastClr="000000"/>
                                </a:solidFill>
                                <a:prstDash val="solid"/>
                                <a:miter lim="800000"/>
                                <a:tailEnd type="triangle"/>
                              </a:ln>
                              <a:effectLst/>
                            </wps:spPr>
                            <wps:bodyPr/>
                          </wps:wsp>
                        </a:graphicData>
                      </a:graphic>
                      <wp14:sizeRelH relativeFrom="page">
                        <wp14:pctWidth>0</wp14:pctWidth>
                      </wp14:sizeRelH>
                      <wp14:sizeRelV relativeFrom="page">
                        <wp14:pctHeight>0</wp14:pctHeight>
                      </wp14:sizeRelV>
                    </wp:anchor>
                  </w:drawing>
                </mc:Choice>
                <mc:Fallback>
                  <w:pict>
                    <v:shape w14:anchorId="2C34C3BD" id="Straight Arrow Connector 61850360" o:spid="_x0000_s1026" type="#_x0000_t32" style="position:absolute;margin-left:156.6pt;margin-top:27.45pt;width:126pt;height:29.25pt;flip:y;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" strokecolor="windowText" strokeweight=".5pt">
                      <v:stroke endarrow="block" joinstyle="miter"/>
                      <o:lock v:ext="edit" shapetype="f"/>
                    </v:shape>
                  </w:pict>
                </mc:Fallback>
              </mc:AlternateContent>
            </w:r>
          </w:p>
          <w:p w14:paraId="2EC2D6AB" w14:textId="0B9053C7" w:rsidR="00F13B43" w:rsidRPr="00F13B43" w:rsidRDefault="00F13B43" w:rsidP="00F13B43">
            <w:pPr>
              <w:rPr>
                <w:rFonts w:ascii="Times New Roman" w:hAnsi="Times New Roman"/>
                <w:sz w:val="24"/>
                <w:szCs w:val="24"/>
              </w:rPr>
            </w:pPr>
          </w:p>
          <w:p w14:paraId="6561DDD3" w14:textId="1BA9F6F0" w:rsidR="00F13B43" w:rsidRPr="00F13B43" w:rsidRDefault="00F13B43" w:rsidP="00F13B43">
            <w:pPr>
              <w:rPr>
                <w:rFonts w:ascii="Times New Roman" w:hAnsi="Times New Roman"/>
                <w:sz w:val="24"/>
                <w:szCs w:val="24"/>
              </w:rPr>
            </w:pPr>
            <w:r>
              <w:rPr>
                <w:noProof/>
              </w:rPr>
              <w:drawing>
                <wp:anchor distT="0" distB="0" distL="114300" distR="114300" simplePos="0" relativeHeight="251688960" behindDoc="0" locked="0" layoutInCell="1" allowOverlap="1" wp14:anchorId="0AE85F50" wp14:editId="49849F71">
                  <wp:simplePos x="0" y="0"/>
                  <wp:positionH relativeFrom="column">
                    <wp:posOffset>3780790</wp:posOffset>
                  </wp:positionH>
                  <wp:positionV relativeFrom="paragraph">
                    <wp:posOffset>21590</wp:posOffset>
                  </wp:positionV>
                  <wp:extent cx="1922780" cy="1131570"/>
                  <wp:effectExtent l="0" t="0" r="0" b="0"/>
                  <wp:wrapSquare wrapText="bothSides"/>
                  <wp:docPr id="1546691697" name="Chart 1">
                    <a:extLst xmlns:a="http://schemas.openxmlformats.org/drawingml/2006/main">
                      <a:ext uri="{FF2B5EF4-FFF2-40B4-BE49-F238E27FC236}">
                        <a16:creationId xmlns:a16="http://schemas.microsoft.com/office/drawing/2014/main" id="{00000000-0008-0000-0300-000004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14:sizeRelH relativeFrom="margin">
                    <wp14:pctWidth>0</wp14:pctWidth>
                  </wp14:sizeRelH>
                  <wp14:sizeRelV relativeFrom="margin">
                    <wp14:pctHeight>0</wp14:pctHeight>
                  </wp14:sizeRelV>
                </wp:anchor>
              </w:drawing>
            </w:r>
          </w:p>
          <w:p w14:paraId="53869461" w14:textId="77777777" w:rsidR="00F13B43" w:rsidRDefault="00F13B43" w:rsidP="00F13B43">
            <w:pPr>
              <w:rPr>
                <w:rFonts w:ascii="Times New Roman" w:hAnsi="Times New Roman"/>
                <w:sz w:val="24"/>
                <w:szCs w:val="24"/>
              </w:rPr>
            </w:pPr>
          </w:p>
          <w:p w14:paraId="587587B8" w14:textId="5F8F389C" w:rsidR="00F13B43" w:rsidRPr="00F13B43" w:rsidRDefault="00F13B43" w:rsidP="00F13B43">
            <w:pPr>
              <w:jc w:val="right"/>
              <w:rPr>
                <w:rFonts w:ascii="Times New Roman" w:hAnsi="Times New Roman"/>
                <w:sz w:val="24"/>
                <w:szCs w:val="24"/>
              </w:rPr>
            </w:pPr>
          </w:p>
        </w:tc>
      </w:tr>
    </w:tbl>
    <w:p w14:paraId="436929CB" w14:textId="3E620306" w:rsidR="0068556B" w:rsidRDefault="000D4760" w:rsidP="00BD0FBF">
      <w:pPr>
        <w:spacing w:line="240" w:lineRule="auto"/>
        <w:jc w:val="center"/>
        <w:rPr>
          <w:rFonts w:ascii="Times New Roman" w:hAnsi="Times New Roman"/>
          <w:i/>
          <w:noProof/>
          <w:sz w:val="24"/>
          <w:szCs w:val="24"/>
        </w:rPr>
      </w:pPr>
      <w:r w:rsidRPr="0068556B">
        <w:rPr>
          <w:rFonts w:ascii="Times New Roman" w:hAnsi="Times New Roman"/>
          <w:b/>
          <w:noProof/>
          <w:sz w:val="24"/>
          <w:szCs w:val="24"/>
        </w:rPr>
        <w:t xml:space="preserve">Burimi: </w:t>
      </w:r>
      <w:r w:rsidR="00FE555E" w:rsidRPr="004F4CB7">
        <w:rPr>
          <w:rFonts w:ascii="Times New Roman" w:hAnsi="Times New Roman"/>
          <w:i/>
          <w:noProof/>
          <w:sz w:val="24"/>
          <w:szCs w:val="24"/>
        </w:rPr>
        <w:t>Ministria</w:t>
      </w:r>
      <w:r w:rsidR="00FE555E">
        <w:rPr>
          <w:rFonts w:ascii="Times New Roman" w:hAnsi="Times New Roman"/>
          <w:i/>
          <w:noProof/>
          <w:sz w:val="24"/>
          <w:szCs w:val="24"/>
        </w:rPr>
        <w:t xml:space="preserve"> e </w:t>
      </w:r>
      <w:r w:rsidR="0068556B">
        <w:rPr>
          <w:rFonts w:ascii="Times New Roman" w:hAnsi="Times New Roman"/>
          <w:i/>
          <w:noProof/>
          <w:sz w:val="24"/>
          <w:szCs w:val="24"/>
        </w:rPr>
        <w:t xml:space="preserve">Financave </w:t>
      </w:r>
      <w:r w:rsidR="00640A13" w:rsidRPr="0068556B">
        <w:rPr>
          <w:rFonts w:ascii="Times New Roman" w:hAnsi="Times New Roman"/>
          <w:i/>
          <w:noProof/>
          <w:sz w:val="24"/>
          <w:szCs w:val="24"/>
        </w:rPr>
        <w:t>(202</w:t>
      </w:r>
      <w:r w:rsidR="00B73247">
        <w:rPr>
          <w:rFonts w:ascii="Times New Roman" w:hAnsi="Times New Roman"/>
          <w:i/>
          <w:noProof/>
          <w:sz w:val="24"/>
          <w:szCs w:val="24"/>
        </w:rPr>
        <w:t>6</w:t>
      </w:r>
      <w:r w:rsidR="00640A13" w:rsidRPr="0068556B">
        <w:rPr>
          <w:rFonts w:ascii="Times New Roman" w:hAnsi="Times New Roman"/>
          <w:i/>
          <w:noProof/>
          <w:sz w:val="24"/>
          <w:szCs w:val="24"/>
        </w:rPr>
        <w:t>)</w:t>
      </w:r>
    </w:p>
    <w:p w14:paraId="4C81A353" w14:textId="77777777" w:rsidR="006472AD" w:rsidRPr="0068556B" w:rsidRDefault="006472AD" w:rsidP="00BD0FBF">
      <w:pPr>
        <w:spacing w:line="240" w:lineRule="auto"/>
        <w:jc w:val="center"/>
        <w:rPr>
          <w:rFonts w:ascii="Times New Roman" w:hAnsi="Times New Roman"/>
          <w:i/>
          <w:noProof/>
          <w:sz w:val="24"/>
          <w:szCs w:val="24"/>
        </w:rPr>
      </w:pPr>
    </w:p>
    <w:p w14:paraId="34753BD2" w14:textId="77777777" w:rsidR="00A26A49" w:rsidRPr="006912D1" w:rsidRDefault="003C1892" w:rsidP="006912D1">
      <w:pPr>
        <w:pStyle w:val="Heading1"/>
        <w:numPr>
          <w:ilvl w:val="0"/>
          <w:numId w:val="5"/>
        </w:numPr>
        <w:tabs>
          <w:tab w:val="left" w:pos="142"/>
          <w:tab w:val="left" w:pos="567"/>
        </w:tabs>
        <w:spacing w:before="0" w:after="240" w:line="276" w:lineRule="auto"/>
        <w:ind w:left="0" w:right="-188" w:firstLine="0"/>
        <w:rPr>
          <w:sz w:val="24"/>
          <w:szCs w:val="24"/>
        </w:rPr>
      </w:pPr>
      <w:bookmarkStart w:id="5" w:name="_Toc483994729"/>
      <w:bookmarkStart w:id="6" w:name="_Toc491860988"/>
      <w:bookmarkStart w:id="7" w:name="_Toc491954301"/>
      <w:bookmarkStart w:id="8" w:name="_Toc202177999"/>
      <w:r w:rsidRPr="0068556B">
        <w:rPr>
          <w:sz w:val="24"/>
          <w:szCs w:val="24"/>
        </w:rPr>
        <w:t>Borxhi Shtetëror</w:t>
      </w:r>
      <w:r w:rsidR="00470B7D" w:rsidRPr="0068556B">
        <w:rPr>
          <w:sz w:val="24"/>
          <w:szCs w:val="24"/>
        </w:rPr>
        <w:t xml:space="preserve"> </w:t>
      </w:r>
      <w:r w:rsidRPr="0068556B">
        <w:rPr>
          <w:sz w:val="24"/>
          <w:szCs w:val="24"/>
        </w:rPr>
        <w:t>i</w:t>
      </w:r>
      <w:r w:rsidR="00470B7D" w:rsidRPr="0068556B">
        <w:rPr>
          <w:sz w:val="24"/>
          <w:szCs w:val="24"/>
        </w:rPr>
        <w:t xml:space="preserve"> </w:t>
      </w:r>
      <w:hyperlink w:anchor="_Toc480457956" w:history="1">
        <w:r w:rsidR="00470B7D" w:rsidRPr="0068556B">
          <w:rPr>
            <w:sz w:val="24"/>
            <w:szCs w:val="24"/>
          </w:rPr>
          <w:t>Garan</w:t>
        </w:r>
      </w:hyperlink>
      <w:bookmarkEnd w:id="5"/>
      <w:r w:rsidR="00470B7D" w:rsidRPr="0068556B">
        <w:rPr>
          <w:sz w:val="24"/>
          <w:szCs w:val="24"/>
        </w:rPr>
        <w:t>tuar</w:t>
      </w:r>
      <w:bookmarkEnd w:id="6"/>
      <w:bookmarkEnd w:id="7"/>
      <w:bookmarkEnd w:id="8"/>
    </w:p>
    <w:p w14:paraId="1084B06C" w14:textId="784F4FE1" w:rsidR="00FE1A7F" w:rsidRPr="00F80224" w:rsidRDefault="001938DB" w:rsidP="006D6418">
      <w:pPr>
        <w:tabs>
          <w:tab w:val="left" w:pos="270"/>
        </w:tabs>
        <w:spacing w:after="0" w:line="276" w:lineRule="auto"/>
        <w:ind w:right="-34"/>
        <w:jc w:val="both"/>
        <w:rPr>
          <w:rFonts w:ascii="Times New Roman" w:hAnsi="Times New Roman"/>
          <w:noProof/>
          <w:sz w:val="24"/>
          <w:szCs w:val="24"/>
        </w:rPr>
      </w:pPr>
      <w:r>
        <w:rPr>
          <w:rFonts w:ascii="Times New Roman" w:hAnsi="Times New Roman"/>
          <w:noProof/>
          <w:sz w:val="24"/>
          <w:szCs w:val="24"/>
        </w:rPr>
        <w:t>N</w:t>
      </w:r>
      <w:r w:rsidR="00E849DD">
        <w:rPr>
          <w:rFonts w:ascii="Times New Roman" w:hAnsi="Times New Roman"/>
          <w:noProof/>
          <w:sz w:val="24"/>
          <w:szCs w:val="24"/>
        </w:rPr>
        <w:t>ë</w:t>
      </w:r>
      <w:r>
        <w:rPr>
          <w:rFonts w:ascii="Times New Roman" w:hAnsi="Times New Roman"/>
          <w:noProof/>
          <w:sz w:val="24"/>
          <w:szCs w:val="24"/>
        </w:rPr>
        <w:t xml:space="preserve"> fund t</w:t>
      </w:r>
      <w:r w:rsidR="00E849DD">
        <w:rPr>
          <w:rFonts w:ascii="Times New Roman" w:hAnsi="Times New Roman"/>
          <w:noProof/>
          <w:sz w:val="24"/>
          <w:szCs w:val="24"/>
        </w:rPr>
        <w:t>ë</w:t>
      </w:r>
      <w:r w:rsidR="007A266D">
        <w:rPr>
          <w:rFonts w:ascii="Times New Roman" w:hAnsi="Times New Roman"/>
          <w:noProof/>
          <w:sz w:val="24"/>
          <w:szCs w:val="24"/>
        </w:rPr>
        <w:t xml:space="preserve"> </w:t>
      </w:r>
      <w:r w:rsidR="00525A7C">
        <w:rPr>
          <w:rFonts w:ascii="Times New Roman" w:hAnsi="Times New Roman"/>
          <w:noProof/>
          <w:sz w:val="24"/>
          <w:szCs w:val="24"/>
        </w:rPr>
        <w:t>vitit</w:t>
      </w:r>
      <w:r w:rsidR="006E5DD7" w:rsidRPr="00F80224">
        <w:rPr>
          <w:rFonts w:ascii="Times New Roman" w:eastAsia="Calibri" w:hAnsi="Times New Roman"/>
          <w:noProof/>
          <w:sz w:val="24"/>
          <w:szCs w:val="24"/>
          <w:lang w:eastAsia="ja-JP"/>
        </w:rPr>
        <w:t xml:space="preserve"> 202</w:t>
      </w:r>
      <w:r w:rsidR="00622021">
        <w:rPr>
          <w:rFonts w:ascii="Times New Roman" w:eastAsia="Calibri" w:hAnsi="Times New Roman"/>
          <w:noProof/>
          <w:sz w:val="24"/>
          <w:szCs w:val="24"/>
          <w:lang w:eastAsia="ja-JP"/>
        </w:rPr>
        <w:t>5</w:t>
      </w:r>
      <w:r w:rsidR="00FE1A7F" w:rsidRPr="00F80224">
        <w:rPr>
          <w:rFonts w:ascii="Times New Roman" w:hAnsi="Times New Roman"/>
          <w:noProof/>
          <w:sz w:val="24"/>
          <w:szCs w:val="24"/>
        </w:rPr>
        <w:t>, portofoli i borxhit</w:t>
      </w:r>
      <w:r w:rsidR="00E44231" w:rsidRPr="00F80224">
        <w:rPr>
          <w:rFonts w:ascii="Times New Roman" w:hAnsi="Times New Roman"/>
          <w:noProof/>
          <w:sz w:val="24"/>
          <w:szCs w:val="24"/>
        </w:rPr>
        <w:t xml:space="preserve"> të garantuar vlerësohet në </w:t>
      </w:r>
      <w:r w:rsidR="003C73B0">
        <w:rPr>
          <w:rFonts w:ascii="Times New Roman" w:hAnsi="Times New Roman"/>
          <w:noProof/>
          <w:sz w:val="24"/>
          <w:szCs w:val="24"/>
        </w:rPr>
        <w:t>29.1</w:t>
      </w:r>
      <w:r w:rsidR="00B86015" w:rsidRPr="00F80224">
        <w:rPr>
          <w:rFonts w:ascii="Times New Roman" w:hAnsi="Times New Roman"/>
          <w:noProof/>
          <w:sz w:val="24"/>
          <w:szCs w:val="24"/>
        </w:rPr>
        <w:t xml:space="preserve"> mil</w:t>
      </w:r>
      <w:r w:rsidR="003B4ECF">
        <w:rPr>
          <w:rFonts w:ascii="Times New Roman" w:hAnsi="Times New Roman"/>
          <w:noProof/>
          <w:sz w:val="24"/>
          <w:szCs w:val="24"/>
        </w:rPr>
        <w:t>iard Lekë (</w:t>
      </w:r>
      <w:r w:rsidR="00E44231" w:rsidRPr="001D4C1C">
        <w:rPr>
          <w:rFonts w:ascii="Times New Roman" w:hAnsi="Times New Roman"/>
          <w:noProof/>
          <w:sz w:val="24"/>
          <w:szCs w:val="24"/>
        </w:rPr>
        <w:t>1.</w:t>
      </w:r>
      <w:r w:rsidR="003C73B0">
        <w:rPr>
          <w:rFonts w:ascii="Times New Roman" w:hAnsi="Times New Roman"/>
          <w:noProof/>
          <w:sz w:val="24"/>
          <w:szCs w:val="24"/>
        </w:rPr>
        <w:t>1</w:t>
      </w:r>
      <w:r w:rsidR="00FE1A7F" w:rsidRPr="001D4C1C">
        <w:rPr>
          <w:rFonts w:ascii="Times New Roman" w:hAnsi="Times New Roman"/>
          <w:noProof/>
          <w:sz w:val="24"/>
          <w:szCs w:val="24"/>
        </w:rPr>
        <w:t>% e PBB</w:t>
      </w:r>
      <w:r w:rsidR="003B4ECF">
        <w:rPr>
          <w:rFonts w:ascii="Times New Roman" w:hAnsi="Times New Roman"/>
          <w:noProof/>
          <w:sz w:val="24"/>
          <w:szCs w:val="24"/>
        </w:rPr>
        <w:t>) ose 2.</w:t>
      </w:r>
      <w:r w:rsidR="00925967">
        <w:rPr>
          <w:rFonts w:ascii="Times New Roman" w:hAnsi="Times New Roman"/>
          <w:noProof/>
          <w:sz w:val="24"/>
          <w:szCs w:val="24"/>
        </w:rPr>
        <w:t>08</w:t>
      </w:r>
      <w:r w:rsidR="003B4ECF">
        <w:rPr>
          <w:rFonts w:ascii="Times New Roman" w:hAnsi="Times New Roman"/>
          <w:noProof/>
          <w:sz w:val="24"/>
          <w:szCs w:val="24"/>
        </w:rPr>
        <w:t>% e portofolit të borxhit të qeverisjes qendrore</w:t>
      </w:r>
      <w:r w:rsidR="00B86015" w:rsidRPr="001D4C1C">
        <w:rPr>
          <w:rFonts w:ascii="Times New Roman" w:hAnsi="Times New Roman"/>
          <w:noProof/>
          <w:sz w:val="24"/>
          <w:szCs w:val="24"/>
        </w:rPr>
        <w:t>, duke</w:t>
      </w:r>
      <w:r w:rsidR="00B86015" w:rsidRPr="00F80224">
        <w:rPr>
          <w:rFonts w:ascii="Times New Roman" w:hAnsi="Times New Roman"/>
          <w:noProof/>
          <w:sz w:val="24"/>
          <w:szCs w:val="24"/>
        </w:rPr>
        <w:t xml:space="preserve"> </w:t>
      </w:r>
      <w:r w:rsidR="00BF0AD0">
        <w:rPr>
          <w:rFonts w:ascii="Times New Roman" w:hAnsi="Times New Roman"/>
          <w:noProof/>
          <w:sz w:val="24"/>
          <w:szCs w:val="24"/>
        </w:rPr>
        <w:t>u ulur</w:t>
      </w:r>
      <w:r w:rsidR="00B86015" w:rsidRPr="00F80224">
        <w:rPr>
          <w:rFonts w:ascii="Times New Roman" w:hAnsi="Times New Roman"/>
          <w:noProof/>
          <w:sz w:val="24"/>
          <w:szCs w:val="24"/>
        </w:rPr>
        <w:t xml:space="preserve"> me </w:t>
      </w:r>
      <w:r w:rsidR="00925967">
        <w:rPr>
          <w:rFonts w:ascii="Times New Roman" w:hAnsi="Times New Roman"/>
          <w:noProof/>
          <w:sz w:val="24"/>
          <w:szCs w:val="24"/>
        </w:rPr>
        <w:t>4</w:t>
      </w:r>
      <w:r w:rsidR="00FA0E88">
        <w:rPr>
          <w:rFonts w:ascii="Times New Roman" w:hAnsi="Times New Roman"/>
          <w:noProof/>
          <w:sz w:val="24"/>
          <w:szCs w:val="24"/>
        </w:rPr>
        <w:t>.5</w:t>
      </w:r>
      <w:r w:rsidR="00FE1A7F" w:rsidRPr="00F80224">
        <w:rPr>
          <w:rFonts w:ascii="Times New Roman" w:hAnsi="Times New Roman"/>
          <w:noProof/>
          <w:sz w:val="24"/>
          <w:szCs w:val="24"/>
        </w:rPr>
        <w:t xml:space="preserve"> miliard Lekë </w:t>
      </w:r>
      <w:r w:rsidR="00FE1A7F" w:rsidRPr="00F80224">
        <w:rPr>
          <w:rFonts w:ascii="Times New Roman" w:hAnsi="Times New Roman"/>
          <w:noProof/>
          <w:sz w:val="24"/>
          <w:szCs w:val="24"/>
        </w:rPr>
        <w:lastRenderedPageBreak/>
        <w:t>krahasuar me fundin e vitit 202</w:t>
      </w:r>
      <w:r w:rsidR="00622021">
        <w:rPr>
          <w:rFonts w:ascii="Times New Roman" w:hAnsi="Times New Roman"/>
          <w:noProof/>
          <w:sz w:val="24"/>
          <w:szCs w:val="24"/>
        </w:rPr>
        <w:t>4</w:t>
      </w:r>
      <w:r w:rsidR="00FE1A7F" w:rsidRPr="00F80224">
        <w:rPr>
          <w:rFonts w:ascii="Times New Roman" w:hAnsi="Times New Roman"/>
          <w:noProof/>
          <w:sz w:val="24"/>
          <w:szCs w:val="24"/>
        </w:rPr>
        <w:t xml:space="preserve">. Garancitë në tregun e brendshëm zënë rreth </w:t>
      </w:r>
      <w:r w:rsidR="00653120">
        <w:rPr>
          <w:rFonts w:ascii="Times New Roman" w:hAnsi="Times New Roman"/>
          <w:noProof/>
          <w:sz w:val="24"/>
          <w:szCs w:val="24"/>
        </w:rPr>
        <w:t>29.5</w:t>
      </w:r>
      <w:r w:rsidR="00FE1A7F" w:rsidRPr="00F80224">
        <w:rPr>
          <w:rFonts w:ascii="Times New Roman" w:hAnsi="Times New Roman"/>
          <w:noProof/>
          <w:sz w:val="24"/>
          <w:szCs w:val="24"/>
        </w:rPr>
        <w:t xml:space="preserve">% të stokut total të borxhit të </w:t>
      </w:r>
      <w:r w:rsidR="00B86015" w:rsidRPr="00F80224">
        <w:rPr>
          <w:rFonts w:ascii="Times New Roman" w:hAnsi="Times New Roman"/>
          <w:noProof/>
          <w:sz w:val="24"/>
          <w:szCs w:val="24"/>
        </w:rPr>
        <w:t xml:space="preserve">garantuar ose </w:t>
      </w:r>
      <w:r w:rsidR="00226C5B">
        <w:rPr>
          <w:rFonts w:ascii="Times New Roman" w:hAnsi="Times New Roman"/>
          <w:noProof/>
          <w:sz w:val="24"/>
          <w:szCs w:val="24"/>
        </w:rPr>
        <w:t>8</w:t>
      </w:r>
      <w:r w:rsidR="005B39CC">
        <w:rPr>
          <w:rFonts w:ascii="Times New Roman" w:hAnsi="Times New Roman"/>
          <w:noProof/>
          <w:sz w:val="24"/>
          <w:szCs w:val="24"/>
        </w:rPr>
        <w:t>.</w:t>
      </w:r>
      <w:r w:rsidR="00653120">
        <w:rPr>
          <w:rFonts w:ascii="Times New Roman" w:hAnsi="Times New Roman"/>
          <w:noProof/>
          <w:sz w:val="24"/>
          <w:szCs w:val="24"/>
        </w:rPr>
        <w:t>6</w:t>
      </w:r>
      <w:r w:rsidR="00FE1A7F" w:rsidRPr="00F80224">
        <w:rPr>
          <w:rFonts w:ascii="Times New Roman" w:hAnsi="Times New Roman"/>
          <w:noProof/>
          <w:sz w:val="24"/>
          <w:szCs w:val="24"/>
        </w:rPr>
        <w:t xml:space="preserve"> miliardë lekë, ndërsa garancitë e dhëna në favor të kreditorëve të huaj përfaqësojnë </w:t>
      </w:r>
      <w:r w:rsidR="00653120">
        <w:rPr>
          <w:rFonts w:ascii="Times New Roman" w:hAnsi="Times New Roman"/>
          <w:noProof/>
          <w:sz w:val="24"/>
          <w:szCs w:val="24"/>
        </w:rPr>
        <w:t>70.5</w:t>
      </w:r>
      <w:r w:rsidR="00FE1A7F" w:rsidRPr="00F80224">
        <w:rPr>
          <w:rFonts w:ascii="Times New Roman" w:hAnsi="Times New Roman"/>
          <w:noProof/>
          <w:sz w:val="24"/>
          <w:szCs w:val="24"/>
        </w:rPr>
        <w:t xml:space="preserve">% të stokut </w:t>
      </w:r>
      <w:r w:rsidR="00B86015" w:rsidRPr="00F80224">
        <w:rPr>
          <w:rFonts w:ascii="Times New Roman" w:hAnsi="Times New Roman"/>
          <w:noProof/>
          <w:sz w:val="24"/>
          <w:szCs w:val="24"/>
        </w:rPr>
        <w:t xml:space="preserve">të borxhit të garantuar ose </w:t>
      </w:r>
      <w:r w:rsidR="00226C5B">
        <w:rPr>
          <w:rFonts w:ascii="Times New Roman" w:hAnsi="Times New Roman"/>
          <w:noProof/>
          <w:sz w:val="24"/>
          <w:szCs w:val="24"/>
        </w:rPr>
        <w:t>2</w:t>
      </w:r>
      <w:r w:rsidR="00653120">
        <w:rPr>
          <w:rFonts w:ascii="Times New Roman" w:hAnsi="Times New Roman"/>
          <w:noProof/>
          <w:sz w:val="24"/>
          <w:szCs w:val="24"/>
        </w:rPr>
        <w:t>0</w:t>
      </w:r>
      <w:r w:rsidR="00226C5B">
        <w:rPr>
          <w:rFonts w:ascii="Times New Roman" w:hAnsi="Times New Roman"/>
          <w:noProof/>
          <w:sz w:val="24"/>
          <w:szCs w:val="24"/>
        </w:rPr>
        <w:t>.5</w:t>
      </w:r>
      <w:r w:rsidR="00FE1A7F" w:rsidRPr="00F80224">
        <w:rPr>
          <w:rFonts w:ascii="Times New Roman" w:hAnsi="Times New Roman"/>
          <w:noProof/>
          <w:sz w:val="24"/>
          <w:szCs w:val="24"/>
        </w:rPr>
        <w:t xml:space="preserve"> miliardë lekë. </w:t>
      </w:r>
    </w:p>
    <w:p w14:paraId="4D70DD80" w14:textId="77777777" w:rsidR="00DB3C91" w:rsidRPr="0068556B" w:rsidRDefault="00DB3C91" w:rsidP="00DB3C91">
      <w:pPr>
        <w:tabs>
          <w:tab w:val="left" w:pos="270"/>
        </w:tabs>
        <w:spacing w:after="0" w:line="276" w:lineRule="auto"/>
        <w:ind w:right="-188"/>
        <w:jc w:val="both"/>
        <w:rPr>
          <w:rFonts w:ascii="Times New Roman" w:hAnsi="Times New Roman"/>
          <w:b/>
          <w:noProof/>
          <w:sz w:val="24"/>
          <w:szCs w:val="24"/>
        </w:rPr>
      </w:pPr>
    </w:p>
    <w:p w14:paraId="7DEE4F2A" w14:textId="7A172418" w:rsidR="00AA203D" w:rsidRPr="004F4CB7" w:rsidRDefault="00AA203D" w:rsidP="00BD0FBF">
      <w:pPr>
        <w:tabs>
          <w:tab w:val="left" w:pos="270"/>
        </w:tabs>
        <w:spacing w:after="0" w:line="276" w:lineRule="auto"/>
        <w:ind w:right="-188"/>
        <w:rPr>
          <w:rFonts w:ascii="Times New Roman" w:hAnsi="Times New Roman"/>
          <w:i/>
          <w:noProof/>
          <w:sz w:val="24"/>
          <w:szCs w:val="24"/>
        </w:rPr>
      </w:pPr>
      <w:r w:rsidRPr="0068556B">
        <w:rPr>
          <w:rFonts w:ascii="Times New Roman" w:hAnsi="Times New Roman"/>
          <w:b/>
          <w:noProof/>
          <w:sz w:val="24"/>
          <w:szCs w:val="24"/>
        </w:rPr>
        <w:t>Paraqitje Grafike 3 (a):</w:t>
      </w:r>
      <w:r w:rsidRPr="0068556B">
        <w:rPr>
          <w:rFonts w:ascii="Times New Roman" w:hAnsi="Times New Roman"/>
          <w:noProof/>
          <w:sz w:val="24"/>
          <w:szCs w:val="24"/>
        </w:rPr>
        <w:t xml:space="preserve"> </w:t>
      </w:r>
      <w:r w:rsidRPr="0068556B">
        <w:rPr>
          <w:rFonts w:ascii="Times New Roman" w:hAnsi="Times New Roman"/>
          <w:i/>
          <w:noProof/>
          <w:sz w:val="24"/>
          <w:szCs w:val="24"/>
        </w:rPr>
        <w:t>Portofoli i borxhit t</w:t>
      </w:r>
      <w:r w:rsidR="00A70F29" w:rsidRPr="0068556B">
        <w:rPr>
          <w:rFonts w:ascii="Times New Roman" w:hAnsi="Times New Roman"/>
          <w:i/>
          <w:noProof/>
          <w:sz w:val="24"/>
          <w:szCs w:val="24"/>
        </w:rPr>
        <w:t>ë</w:t>
      </w:r>
      <w:r w:rsidRPr="0068556B">
        <w:rPr>
          <w:rFonts w:ascii="Times New Roman" w:hAnsi="Times New Roman"/>
          <w:i/>
          <w:noProof/>
          <w:sz w:val="24"/>
          <w:szCs w:val="24"/>
        </w:rPr>
        <w:t xml:space="preserve"> garantuar sipas rezidenc</w:t>
      </w:r>
      <w:r w:rsidR="00A70F29" w:rsidRPr="0068556B">
        <w:rPr>
          <w:rFonts w:ascii="Times New Roman" w:hAnsi="Times New Roman"/>
          <w:i/>
          <w:noProof/>
          <w:sz w:val="24"/>
          <w:szCs w:val="24"/>
        </w:rPr>
        <w:t>ë</w:t>
      </w:r>
      <w:r w:rsidRPr="0068556B">
        <w:rPr>
          <w:rFonts w:ascii="Times New Roman" w:hAnsi="Times New Roman"/>
          <w:i/>
          <w:noProof/>
          <w:sz w:val="24"/>
          <w:szCs w:val="24"/>
        </w:rPr>
        <w:t>s s</w:t>
      </w:r>
      <w:r w:rsidR="00A70F29" w:rsidRPr="0068556B">
        <w:rPr>
          <w:rFonts w:ascii="Times New Roman" w:hAnsi="Times New Roman"/>
          <w:i/>
          <w:noProof/>
          <w:sz w:val="24"/>
          <w:szCs w:val="24"/>
        </w:rPr>
        <w:t>ë</w:t>
      </w:r>
      <w:r w:rsidR="00463687" w:rsidRPr="0068556B">
        <w:rPr>
          <w:rFonts w:ascii="Times New Roman" w:hAnsi="Times New Roman"/>
          <w:i/>
          <w:noProof/>
          <w:sz w:val="24"/>
          <w:szCs w:val="24"/>
        </w:rPr>
        <w:t xml:space="preserve"> kreditorit (20</w:t>
      </w:r>
      <w:r w:rsidR="00CB5C71">
        <w:rPr>
          <w:rFonts w:ascii="Times New Roman" w:hAnsi="Times New Roman"/>
          <w:i/>
          <w:noProof/>
          <w:sz w:val="24"/>
          <w:szCs w:val="24"/>
        </w:rPr>
        <w:t>20</w:t>
      </w:r>
      <w:r w:rsidRPr="0068556B">
        <w:rPr>
          <w:rFonts w:ascii="Times New Roman" w:hAnsi="Times New Roman"/>
          <w:i/>
          <w:noProof/>
          <w:sz w:val="24"/>
          <w:szCs w:val="24"/>
        </w:rPr>
        <w:t>–</w:t>
      </w:r>
      <w:r w:rsidR="00263448" w:rsidRPr="004F4CB7">
        <w:rPr>
          <w:rFonts w:ascii="Times New Roman" w:hAnsi="Times New Roman"/>
          <w:i/>
          <w:noProof/>
          <w:sz w:val="24"/>
          <w:szCs w:val="24"/>
        </w:rPr>
        <w:t>202</w:t>
      </w:r>
      <w:r w:rsidR="00FB0AAE">
        <w:rPr>
          <w:rFonts w:ascii="Times New Roman" w:hAnsi="Times New Roman"/>
          <w:i/>
          <w:noProof/>
          <w:sz w:val="24"/>
          <w:szCs w:val="24"/>
        </w:rPr>
        <w:t>5</w:t>
      </w:r>
      <w:r w:rsidRPr="004F4CB7">
        <w:rPr>
          <w:rFonts w:ascii="Times New Roman" w:hAnsi="Times New Roman"/>
          <w:i/>
          <w:noProof/>
          <w:sz w:val="24"/>
          <w:szCs w:val="24"/>
        </w:rPr>
        <w:t>)</w:t>
      </w:r>
    </w:p>
    <w:p w14:paraId="3A5FEC07" w14:textId="6A30C4DA" w:rsidR="00483210" w:rsidRPr="004F4CB7" w:rsidRDefault="00653120" w:rsidP="00B92540">
      <w:pPr>
        <w:tabs>
          <w:tab w:val="left" w:pos="270"/>
        </w:tabs>
        <w:spacing w:after="0" w:line="276" w:lineRule="auto"/>
        <w:ind w:right="-188"/>
        <w:jc w:val="center"/>
        <w:rPr>
          <w:rFonts w:ascii="Times New Roman" w:hAnsi="Times New Roman"/>
          <w:i/>
          <w:noProof/>
          <w:sz w:val="24"/>
          <w:szCs w:val="24"/>
        </w:rPr>
      </w:pPr>
      <w:r>
        <w:rPr>
          <w:noProof/>
        </w:rPr>
        <w:drawing>
          <wp:inline distT="0" distB="0" distL="0" distR="0" wp14:anchorId="6BFCCCF7" wp14:editId="31229B72">
            <wp:extent cx="5829300" cy="1521562"/>
            <wp:effectExtent l="0" t="0" r="0" b="2540"/>
            <wp:docPr id="338216322" name="Chart 1">
              <a:extLst xmlns:a="http://schemas.openxmlformats.org/drawingml/2006/main">
                <a:ext uri="{FF2B5EF4-FFF2-40B4-BE49-F238E27FC236}">
                  <a16:creationId xmlns:a16="http://schemas.microsoft.com/office/drawing/2014/main" id="{00000000-0008-0000-17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14:paraId="0CEEA66E" w14:textId="4CADB0BC" w:rsidR="00AA203D" w:rsidRPr="004F4CB7" w:rsidRDefault="00AA203D" w:rsidP="00BD0FBF">
      <w:pPr>
        <w:tabs>
          <w:tab w:val="left" w:pos="914"/>
        </w:tabs>
        <w:spacing w:after="0" w:line="276" w:lineRule="auto"/>
        <w:ind w:right="-188"/>
        <w:jc w:val="center"/>
        <w:rPr>
          <w:rFonts w:ascii="Times New Roman" w:hAnsi="Times New Roman"/>
          <w:i/>
          <w:noProof/>
          <w:sz w:val="24"/>
          <w:szCs w:val="24"/>
        </w:rPr>
      </w:pPr>
      <w:r w:rsidRPr="004F4CB7">
        <w:rPr>
          <w:rFonts w:ascii="Times New Roman" w:hAnsi="Times New Roman"/>
          <w:b/>
          <w:noProof/>
          <w:sz w:val="24"/>
          <w:szCs w:val="24"/>
        </w:rPr>
        <w:t xml:space="preserve">Burimi: </w:t>
      </w:r>
      <w:r w:rsidRPr="004F4CB7">
        <w:rPr>
          <w:rFonts w:ascii="Times New Roman" w:hAnsi="Times New Roman"/>
          <w:i/>
          <w:noProof/>
          <w:sz w:val="24"/>
          <w:szCs w:val="24"/>
        </w:rPr>
        <w:t>Ministria e Financave (202</w:t>
      </w:r>
      <w:r w:rsidR="00653120">
        <w:rPr>
          <w:rFonts w:ascii="Times New Roman" w:hAnsi="Times New Roman"/>
          <w:i/>
          <w:noProof/>
          <w:sz w:val="24"/>
          <w:szCs w:val="24"/>
        </w:rPr>
        <w:t>6</w:t>
      </w:r>
      <w:r w:rsidRPr="004F4CB7">
        <w:rPr>
          <w:rFonts w:ascii="Times New Roman" w:hAnsi="Times New Roman"/>
          <w:i/>
          <w:noProof/>
          <w:sz w:val="24"/>
          <w:szCs w:val="24"/>
        </w:rPr>
        <w:t>)</w:t>
      </w:r>
    </w:p>
    <w:p w14:paraId="3A73944A" w14:textId="77777777" w:rsidR="00AA203D" w:rsidRPr="0062755A" w:rsidRDefault="00AA203D" w:rsidP="00B92540">
      <w:pPr>
        <w:pStyle w:val="ListParagraph"/>
        <w:tabs>
          <w:tab w:val="left" w:pos="914"/>
        </w:tabs>
        <w:spacing w:after="0" w:line="276" w:lineRule="auto"/>
        <w:ind w:right="-188"/>
        <w:rPr>
          <w:rFonts w:ascii="Times New Roman" w:hAnsi="Times New Roman"/>
          <w:i/>
          <w:noProof/>
          <w:sz w:val="24"/>
          <w:szCs w:val="24"/>
        </w:rPr>
      </w:pPr>
    </w:p>
    <w:p w14:paraId="7F0CBBE9" w14:textId="3DA4BB65" w:rsidR="004C625F" w:rsidRPr="00F2361A" w:rsidRDefault="00DB0CF2" w:rsidP="00F2361A">
      <w:pPr>
        <w:tabs>
          <w:tab w:val="left" w:pos="270"/>
        </w:tabs>
        <w:spacing w:after="0" w:line="276" w:lineRule="auto"/>
        <w:ind w:right="-34"/>
        <w:jc w:val="both"/>
        <w:rPr>
          <w:rFonts w:ascii="Times New Roman" w:hAnsi="Times New Roman"/>
          <w:noProof/>
          <w:sz w:val="24"/>
          <w:szCs w:val="24"/>
        </w:rPr>
      </w:pPr>
      <w:r w:rsidRPr="00F80224">
        <w:rPr>
          <w:rFonts w:ascii="Times New Roman" w:hAnsi="Times New Roman"/>
          <w:noProof/>
          <w:sz w:val="24"/>
          <w:szCs w:val="24"/>
        </w:rPr>
        <w:t xml:space="preserve">Mbi </w:t>
      </w:r>
      <w:r w:rsidR="00BF0AD0">
        <w:rPr>
          <w:rFonts w:ascii="Times New Roman" w:hAnsi="Times New Roman"/>
          <w:noProof/>
          <w:sz w:val="24"/>
          <w:szCs w:val="24"/>
        </w:rPr>
        <w:t>80</w:t>
      </w:r>
      <w:r w:rsidRPr="00F80224">
        <w:rPr>
          <w:rFonts w:ascii="Times New Roman" w:hAnsi="Times New Roman"/>
          <w:noProof/>
          <w:sz w:val="24"/>
          <w:szCs w:val="24"/>
        </w:rPr>
        <w:t>%</w:t>
      </w:r>
      <w:r w:rsidR="00F02BF3" w:rsidRPr="00F80224">
        <w:rPr>
          <w:rFonts w:ascii="Times New Roman" w:hAnsi="Times New Roman"/>
          <w:noProof/>
          <w:sz w:val="24"/>
          <w:szCs w:val="24"/>
        </w:rPr>
        <w:t xml:space="preserve"> e totalit të garancive shtetërore i përkasin sektorit të energjisë, duke reflektuar politikat e qeverisë në drejtim të mbështetjes së sektorit të energjisë</w:t>
      </w:r>
      <w:r w:rsidR="00F2361A">
        <w:rPr>
          <w:rFonts w:ascii="Times New Roman" w:hAnsi="Times New Roman"/>
          <w:noProof/>
          <w:sz w:val="24"/>
          <w:szCs w:val="24"/>
        </w:rPr>
        <w:t>.</w:t>
      </w:r>
    </w:p>
    <w:p w14:paraId="5C800F3E" w14:textId="77777777" w:rsidR="00BD0FBF" w:rsidRDefault="00BD0FBF" w:rsidP="00BD0FBF">
      <w:pPr>
        <w:spacing w:after="0" w:line="276" w:lineRule="auto"/>
        <w:ind w:right="-188"/>
        <w:rPr>
          <w:rFonts w:ascii="Times New Roman" w:eastAsia="Calibri" w:hAnsi="Times New Roman"/>
          <w:b/>
          <w:noProof/>
          <w:sz w:val="24"/>
          <w:szCs w:val="24"/>
        </w:rPr>
      </w:pPr>
    </w:p>
    <w:p w14:paraId="1AE7DFF1" w14:textId="6B41F5D0" w:rsidR="00AA203D" w:rsidRPr="0062755A" w:rsidRDefault="00AA203D" w:rsidP="00BD0FBF">
      <w:pPr>
        <w:spacing w:after="0" w:line="276" w:lineRule="auto"/>
        <w:ind w:right="-188"/>
        <w:rPr>
          <w:rFonts w:ascii="Times New Roman" w:eastAsia="Calibri" w:hAnsi="Times New Roman"/>
          <w:i/>
          <w:noProof/>
          <w:sz w:val="24"/>
          <w:szCs w:val="24"/>
        </w:rPr>
      </w:pPr>
      <w:r w:rsidRPr="0062755A">
        <w:rPr>
          <w:rFonts w:ascii="Times New Roman" w:eastAsia="Calibri" w:hAnsi="Times New Roman"/>
          <w:b/>
          <w:noProof/>
          <w:sz w:val="24"/>
          <w:szCs w:val="24"/>
        </w:rPr>
        <w:t>Paraqitje Grafike 3 (b):</w:t>
      </w:r>
      <w:r w:rsidRPr="0062755A">
        <w:rPr>
          <w:rFonts w:ascii="Times New Roman" w:eastAsia="Batang" w:hAnsi="Times New Roman"/>
          <w:b/>
          <w:noProof/>
          <w:sz w:val="24"/>
          <w:szCs w:val="24"/>
        </w:rPr>
        <w:t xml:space="preserve"> </w:t>
      </w:r>
      <w:r w:rsidRPr="0062755A">
        <w:rPr>
          <w:rFonts w:ascii="Times New Roman" w:eastAsia="Calibri" w:hAnsi="Times New Roman"/>
          <w:i/>
          <w:noProof/>
          <w:sz w:val="24"/>
          <w:szCs w:val="24"/>
        </w:rPr>
        <w:t>Garancitë shtetërore sipa</w:t>
      </w:r>
      <w:r w:rsidR="00263448" w:rsidRPr="0062755A">
        <w:rPr>
          <w:rFonts w:ascii="Times New Roman" w:eastAsia="Calibri" w:hAnsi="Times New Roman"/>
          <w:i/>
          <w:noProof/>
          <w:sz w:val="24"/>
          <w:szCs w:val="24"/>
        </w:rPr>
        <w:t>s sektorëve ekonomikë (20</w:t>
      </w:r>
      <w:r w:rsidR="00EF7431">
        <w:rPr>
          <w:rFonts w:ascii="Times New Roman" w:eastAsia="Calibri" w:hAnsi="Times New Roman"/>
          <w:i/>
          <w:noProof/>
          <w:sz w:val="24"/>
          <w:szCs w:val="24"/>
        </w:rPr>
        <w:t>20</w:t>
      </w:r>
      <w:r w:rsidRPr="0062755A">
        <w:rPr>
          <w:rFonts w:ascii="Times New Roman" w:hAnsi="Times New Roman"/>
          <w:i/>
          <w:noProof/>
          <w:sz w:val="24"/>
          <w:szCs w:val="24"/>
        </w:rPr>
        <w:t>–</w:t>
      </w:r>
      <w:r w:rsidR="00263448" w:rsidRPr="0062755A">
        <w:rPr>
          <w:rFonts w:ascii="Times New Roman" w:eastAsia="Calibri" w:hAnsi="Times New Roman"/>
          <w:i/>
          <w:noProof/>
          <w:sz w:val="24"/>
          <w:szCs w:val="24"/>
        </w:rPr>
        <w:t>202</w:t>
      </w:r>
      <w:r w:rsidR="00EF7431">
        <w:rPr>
          <w:rFonts w:ascii="Times New Roman" w:eastAsia="Calibri" w:hAnsi="Times New Roman"/>
          <w:i/>
          <w:noProof/>
          <w:sz w:val="24"/>
          <w:szCs w:val="24"/>
        </w:rPr>
        <w:t>5</w:t>
      </w:r>
      <w:r w:rsidR="00483210" w:rsidRPr="0062755A">
        <w:rPr>
          <w:rFonts w:ascii="Times New Roman" w:eastAsia="Calibri" w:hAnsi="Times New Roman"/>
          <w:i/>
          <w:noProof/>
          <w:sz w:val="24"/>
          <w:szCs w:val="24"/>
        </w:rPr>
        <w:t>)</w:t>
      </w:r>
    </w:p>
    <w:p w14:paraId="4C86D7B3" w14:textId="24AEFEDD" w:rsidR="00483210" w:rsidRPr="0062755A" w:rsidRDefault="00375184" w:rsidP="00B92540">
      <w:pPr>
        <w:spacing w:after="0" w:line="276" w:lineRule="auto"/>
        <w:ind w:right="-188"/>
        <w:jc w:val="center"/>
        <w:rPr>
          <w:rFonts w:ascii="Times New Roman" w:eastAsia="Calibri" w:hAnsi="Times New Roman"/>
          <w:i/>
          <w:noProof/>
          <w:sz w:val="24"/>
          <w:szCs w:val="24"/>
        </w:rPr>
      </w:pPr>
      <w:r>
        <w:rPr>
          <w:noProof/>
        </w:rPr>
        <w:drawing>
          <wp:inline distT="0" distB="0" distL="0" distR="0" wp14:anchorId="1B4BFFA3" wp14:editId="4710E6F0">
            <wp:extent cx="5772150" cy="1828800"/>
            <wp:effectExtent l="0" t="0" r="0" b="0"/>
            <wp:docPr id="1973970952" name="Chart 1">
              <a:extLst xmlns:a="http://schemas.openxmlformats.org/drawingml/2006/main">
                <a:ext uri="{FF2B5EF4-FFF2-40B4-BE49-F238E27FC236}">
                  <a16:creationId xmlns:a16="http://schemas.microsoft.com/office/drawing/2014/main" id="{00000000-0008-0000-17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14:paraId="6C0DBBE0" w14:textId="217DDEA7" w:rsidR="00DE2758" w:rsidRPr="006B7331" w:rsidRDefault="00AA203D" w:rsidP="0051067F">
      <w:pPr>
        <w:spacing w:after="0" w:line="276" w:lineRule="auto"/>
        <w:ind w:right="-188"/>
        <w:jc w:val="center"/>
        <w:rPr>
          <w:rFonts w:ascii="Times New Roman" w:hAnsi="Times New Roman"/>
          <w:noProof/>
          <w:sz w:val="24"/>
          <w:szCs w:val="24"/>
        </w:rPr>
      </w:pPr>
      <w:r w:rsidRPr="0062755A">
        <w:rPr>
          <w:rFonts w:ascii="Times New Roman" w:hAnsi="Times New Roman"/>
          <w:b/>
          <w:noProof/>
          <w:sz w:val="24"/>
          <w:szCs w:val="24"/>
        </w:rPr>
        <w:t xml:space="preserve">Burimi: </w:t>
      </w:r>
      <w:r w:rsidRPr="0062755A">
        <w:rPr>
          <w:rFonts w:ascii="Times New Roman" w:hAnsi="Times New Roman"/>
          <w:i/>
          <w:noProof/>
          <w:sz w:val="24"/>
          <w:szCs w:val="24"/>
        </w:rPr>
        <w:t>Ministria e Financave (202</w:t>
      </w:r>
      <w:r w:rsidR="00B73247">
        <w:rPr>
          <w:rFonts w:ascii="Times New Roman" w:hAnsi="Times New Roman"/>
          <w:i/>
          <w:noProof/>
          <w:sz w:val="24"/>
          <w:szCs w:val="24"/>
        </w:rPr>
        <w:t>6</w:t>
      </w:r>
      <w:r w:rsidR="00A26A49" w:rsidRPr="0062755A">
        <w:rPr>
          <w:rFonts w:ascii="Times New Roman" w:hAnsi="Times New Roman"/>
          <w:i/>
          <w:noProof/>
          <w:sz w:val="24"/>
          <w:szCs w:val="24"/>
        </w:rPr>
        <w:t>)</w:t>
      </w:r>
    </w:p>
    <w:p w14:paraId="65ED7603" w14:textId="77777777" w:rsidR="00DB528A" w:rsidRPr="0062755A" w:rsidRDefault="00DB528A" w:rsidP="00DB528A">
      <w:pPr>
        <w:spacing w:after="0" w:line="276" w:lineRule="auto"/>
        <w:ind w:right="-188"/>
        <w:rPr>
          <w:rFonts w:ascii="Times New Roman" w:hAnsi="Times New Roman"/>
          <w:i/>
          <w:noProof/>
          <w:sz w:val="24"/>
          <w:szCs w:val="24"/>
        </w:rPr>
      </w:pPr>
    </w:p>
    <w:p w14:paraId="52B10450" w14:textId="6E784E2A" w:rsidR="00D73F8C" w:rsidRDefault="00BA216E" w:rsidP="00C61433">
      <w:pPr>
        <w:shd w:val="clear" w:color="auto" w:fill="FFFFFF" w:themeFill="background1"/>
        <w:tabs>
          <w:tab w:val="left" w:pos="284"/>
        </w:tabs>
        <w:spacing w:after="0" w:line="276" w:lineRule="auto"/>
        <w:ind w:right="-23"/>
        <w:contextualSpacing/>
        <w:jc w:val="both"/>
        <w:rPr>
          <w:rFonts w:ascii="Times New Roman" w:eastAsia="Calibri" w:hAnsi="Times New Roman"/>
          <w:sz w:val="24"/>
          <w:szCs w:val="24"/>
          <w:lang w:eastAsia="en-GB"/>
        </w:rPr>
      </w:pPr>
      <w:r w:rsidRPr="008F6A9F">
        <w:rPr>
          <w:rFonts w:ascii="Times New Roman" w:hAnsi="Times New Roman"/>
          <w:noProof/>
          <w:sz w:val="24"/>
          <w:szCs w:val="24"/>
        </w:rPr>
        <w:t xml:space="preserve">Gjatë </w:t>
      </w:r>
      <w:r w:rsidR="00DF3A6B" w:rsidRPr="008F6A9F">
        <w:rPr>
          <w:rFonts w:ascii="Times New Roman" w:eastAsia="Calibri" w:hAnsi="Times New Roman"/>
          <w:noProof/>
          <w:sz w:val="24"/>
          <w:szCs w:val="24"/>
          <w:lang w:eastAsia="ja-JP"/>
        </w:rPr>
        <w:t>vitit 202</w:t>
      </w:r>
      <w:r w:rsidR="00F14A66" w:rsidRPr="008F6A9F">
        <w:rPr>
          <w:rFonts w:ascii="Times New Roman" w:eastAsia="Calibri" w:hAnsi="Times New Roman"/>
          <w:noProof/>
          <w:sz w:val="24"/>
          <w:szCs w:val="24"/>
          <w:lang w:eastAsia="ja-JP"/>
        </w:rPr>
        <w:t>5</w:t>
      </w:r>
      <w:r w:rsidRPr="008F6A9F">
        <w:rPr>
          <w:rFonts w:ascii="Times New Roman" w:eastAsia="Calibri" w:hAnsi="Times New Roman"/>
          <w:noProof/>
          <w:sz w:val="24"/>
          <w:szCs w:val="24"/>
          <w:lang w:eastAsia="ja-JP"/>
        </w:rPr>
        <w:t xml:space="preserve"> </w:t>
      </w:r>
      <w:r w:rsidR="00DB528A" w:rsidRPr="008F6A9F">
        <w:rPr>
          <w:rFonts w:ascii="Times New Roman" w:eastAsia="Calibri" w:hAnsi="Times New Roman"/>
          <w:sz w:val="24"/>
          <w:szCs w:val="24"/>
          <w:lang w:eastAsia="en-GB"/>
        </w:rPr>
        <w:t xml:space="preserve">Ministria e Financave </w:t>
      </w:r>
      <w:r w:rsidR="00B86015" w:rsidRPr="008F6A9F">
        <w:rPr>
          <w:rFonts w:ascii="Times New Roman" w:eastAsia="Calibri" w:hAnsi="Times New Roman"/>
          <w:sz w:val="24"/>
          <w:szCs w:val="24"/>
          <w:lang w:eastAsia="en-GB"/>
        </w:rPr>
        <w:t xml:space="preserve">ka paguar </w:t>
      </w:r>
      <w:r w:rsidR="0062755A" w:rsidRPr="008F6A9F">
        <w:rPr>
          <w:rFonts w:ascii="Times New Roman" w:eastAsia="Calibri" w:hAnsi="Times New Roman"/>
          <w:sz w:val="24"/>
          <w:szCs w:val="24"/>
          <w:lang w:eastAsia="en-GB"/>
        </w:rPr>
        <w:t>r</w:t>
      </w:r>
      <w:r w:rsidR="00B86015" w:rsidRPr="008F6A9F">
        <w:rPr>
          <w:rFonts w:ascii="Times New Roman" w:eastAsia="Calibri" w:hAnsi="Times New Roman"/>
          <w:sz w:val="24"/>
          <w:szCs w:val="24"/>
          <w:lang w:eastAsia="en-GB"/>
        </w:rPr>
        <w:t>reth</w:t>
      </w:r>
      <w:r w:rsidR="000E4E76" w:rsidRPr="008F6A9F">
        <w:rPr>
          <w:rFonts w:ascii="Times New Roman" w:eastAsia="Calibri" w:hAnsi="Times New Roman"/>
          <w:sz w:val="24"/>
          <w:szCs w:val="24"/>
          <w:lang w:eastAsia="en-GB"/>
        </w:rPr>
        <w:t xml:space="preserve"> </w:t>
      </w:r>
      <w:r w:rsidR="00D73F8C">
        <w:rPr>
          <w:rFonts w:ascii="Times New Roman" w:eastAsia="Calibri" w:hAnsi="Times New Roman"/>
          <w:sz w:val="24"/>
          <w:szCs w:val="24"/>
          <w:lang w:eastAsia="en-GB"/>
        </w:rPr>
        <w:t>49.3</w:t>
      </w:r>
      <w:r w:rsidR="00E715B5" w:rsidRPr="008F6A9F">
        <w:rPr>
          <w:rFonts w:ascii="Times New Roman" w:eastAsia="Calibri" w:hAnsi="Times New Roman"/>
          <w:sz w:val="24"/>
          <w:szCs w:val="24"/>
          <w:lang w:eastAsia="en-GB"/>
        </w:rPr>
        <w:t>%</w:t>
      </w:r>
      <w:r w:rsidR="00B86015" w:rsidRPr="008F6A9F">
        <w:rPr>
          <w:rFonts w:ascii="Times New Roman" w:eastAsia="Calibri" w:hAnsi="Times New Roman"/>
          <w:sz w:val="24"/>
          <w:szCs w:val="24"/>
          <w:lang w:eastAsia="en-GB"/>
        </w:rPr>
        <w:t xml:space="preserve"> </w:t>
      </w:r>
      <w:r w:rsidR="000E4E76" w:rsidRPr="008F6A9F">
        <w:rPr>
          <w:rFonts w:ascii="Times New Roman" w:eastAsia="Calibri" w:hAnsi="Times New Roman"/>
          <w:sz w:val="24"/>
          <w:szCs w:val="24"/>
          <w:lang w:eastAsia="en-GB"/>
        </w:rPr>
        <w:t>(</w:t>
      </w:r>
      <w:r w:rsidR="00D73F8C">
        <w:rPr>
          <w:rFonts w:ascii="Times New Roman" w:eastAsia="Calibri" w:hAnsi="Times New Roman"/>
          <w:sz w:val="24"/>
          <w:szCs w:val="24"/>
          <w:lang w:eastAsia="en-GB"/>
        </w:rPr>
        <w:t>2.82</w:t>
      </w:r>
      <w:r w:rsidR="0062755A" w:rsidRPr="008F6A9F">
        <w:rPr>
          <w:rFonts w:ascii="Times New Roman" w:eastAsia="Calibri" w:hAnsi="Times New Roman"/>
          <w:sz w:val="24"/>
          <w:szCs w:val="24"/>
          <w:lang w:eastAsia="en-GB"/>
        </w:rPr>
        <w:t xml:space="preserve"> mil</w:t>
      </w:r>
      <w:r w:rsidR="0049534C" w:rsidRPr="008F6A9F">
        <w:rPr>
          <w:rFonts w:ascii="Times New Roman" w:eastAsia="Calibri" w:hAnsi="Times New Roman"/>
          <w:sz w:val="24"/>
          <w:szCs w:val="24"/>
          <w:lang w:eastAsia="en-GB"/>
        </w:rPr>
        <w:t>i</w:t>
      </w:r>
      <w:r w:rsidR="00E715B5" w:rsidRPr="008F6A9F">
        <w:rPr>
          <w:rFonts w:ascii="Times New Roman" w:eastAsia="Calibri" w:hAnsi="Times New Roman"/>
          <w:sz w:val="24"/>
          <w:szCs w:val="24"/>
          <w:lang w:eastAsia="en-GB"/>
        </w:rPr>
        <w:t>ardë</w:t>
      </w:r>
      <w:r w:rsidR="0062755A" w:rsidRPr="008F6A9F">
        <w:rPr>
          <w:rFonts w:ascii="Times New Roman" w:eastAsia="Calibri" w:hAnsi="Times New Roman"/>
          <w:sz w:val="24"/>
          <w:szCs w:val="24"/>
          <w:lang w:eastAsia="en-GB"/>
        </w:rPr>
        <w:t xml:space="preserve"> Lek</w:t>
      </w:r>
      <w:r w:rsidR="00124BB7" w:rsidRPr="008F6A9F">
        <w:rPr>
          <w:rFonts w:ascii="Times New Roman" w:eastAsia="Calibri" w:hAnsi="Times New Roman"/>
          <w:sz w:val="24"/>
          <w:szCs w:val="24"/>
          <w:lang w:eastAsia="en-GB"/>
        </w:rPr>
        <w:t>ë</w:t>
      </w:r>
      <w:r w:rsidR="000E4E76" w:rsidRPr="008F6A9F">
        <w:rPr>
          <w:rFonts w:ascii="Times New Roman" w:eastAsia="Calibri" w:hAnsi="Times New Roman"/>
          <w:sz w:val="24"/>
          <w:szCs w:val="24"/>
          <w:lang w:eastAsia="en-GB"/>
        </w:rPr>
        <w:t>)</w:t>
      </w:r>
      <w:r w:rsidR="0062755A" w:rsidRPr="008F6A9F">
        <w:rPr>
          <w:rFonts w:ascii="Times New Roman" w:eastAsia="Calibri" w:hAnsi="Times New Roman"/>
          <w:sz w:val="24"/>
          <w:szCs w:val="24"/>
          <w:lang w:eastAsia="en-GB"/>
        </w:rPr>
        <w:t xml:space="preserve"> </w:t>
      </w:r>
      <w:r w:rsidR="00DB528A" w:rsidRPr="008F6A9F">
        <w:rPr>
          <w:rFonts w:ascii="Times New Roman" w:eastAsia="Calibri" w:hAnsi="Times New Roman"/>
          <w:sz w:val="24"/>
          <w:szCs w:val="24"/>
          <w:lang w:eastAsia="en-GB"/>
        </w:rPr>
        <w:t xml:space="preserve">nga detyrimet (pagesa e principalit dhe interesat) që rrjedhin nga borxhi i jashtëm i garantuar. Gjatë kësaj periudhe, huamarrësit (përfituesit e garancive) i kanë kthyer Ministrisë </w:t>
      </w:r>
      <w:r w:rsidR="000E4E76" w:rsidRPr="008F6A9F">
        <w:rPr>
          <w:rFonts w:ascii="Times New Roman" w:eastAsia="Calibri" w:hAnsi="Times New Roman"/>
          <w:sz w:val="24"/>
          <w:szCs w:val="24"/>
          <w:lang w:eastAsia="en-GB"/>
        </w:rPr>
        <w:t>një pjesë të detyrimeve për garancitë që janë paguar nga Ministria e Financave</w:t>
      </w:r>
      <w:r w:rsidR="00DB528A" w:rsidRPr="008F6A9F">
        <w:rPr>
          <w:rFonts w:ascii="Times New Roman" w:eastAsia="Calibri" w:hAnsi="Times New Roman"/>
          <w:sz w:val="24"/>
          <w:szCs w:val="24"/>
          <w:lang w:eastAsia="en-GB"/>
        </w:rPr>
        <w:t xml:space="preserve">, gjë që bën që pagesat neto nga Ministria e Financave </w:t>
      </w:r>
      <w:r w:rsidR="00C815B5" w:rsidRPr="008F6A9F">
        <w:rPr>
          <w:rFonts w:ascii="Times New Roman" w:eastAsia="Calibri" w:hAnsi="Times New Roman"/>
          <w:sz w:val="24"/>
          <w:szCs w:val="24"/>
          <w:lang w:eastAsia="en-GB"/>
        </w:rPr>
        <w:t xml:space="preserve">të përbëjnë rreth </w:t>
      </w:r>
      <w:r w:rsidR="00D73F8C">
        <w:rPr>
          <w:rFonts w:ascii="Times New Roman" w:eastAsia="Calibri" w:hAnsi="Times New Roman"/>
          <w:sz w:val="24"/>
          <w:szCs w:val="24"/>
          <w:lang w:eastAsia="en-GB"/>
        </w:rPr>
        <w:t>46.6</w:t>
      </w:r>
      <w:r w:rsidR="00DB528A" w:rsidRPr="008F6A9F">
        <w:rPr>
          <w:rFonts w:ascii="Times New Roman" w:eastAsia="Calibri" w:hAnsi="Times New Roman"/>
          <w:sz w:val="24"/>
          <w:szCs w:val="24"/>
          <w:lang w:eastAsia="en-GB"/>
        </w:rPr>
        <w:t xml:space="preserve">% të detyrimeve që rrjedhin nga garancitë e jashtme </w:t>
      </w:r>
      <w:r w:rsidR="00D73F8C">
        <w:rPr>
          <w:rFonts w:ascii="Times New Roman" w:eastAsia="Calibri" w:hAnsi="Times New Roman"/>
          <w:sz w:val="24"/>
          <w:szCs w:val="24"/>
          <w:lang w:eastAsia="en-GB"/>
        </w:rPr>
        <w:t xml:space="preserve">të </w:t>
      </w:r>
      <w:r w:rsidR="00F14A66" w:rsidRPr="008F6A9F">
        <w:rPr>
          <w:rFonts w:ascii="Times New Roman" w:eastAsia="Calibri" w:hAnsi="Times New Roman"/>
          <w:sz w:val="24"/>
          <w:szCs w:val="24"/>
          <w:lang w:eastAsia="en-GB"/>
        </w:rPr>
        <w:t xml:space="preserve">vitit </w:t>
      </w:r>
      <w:r w:rsidR="00B86015" w:rsidRPr="008F6A9F">
        <w:rPr>
          <w:rFonts w:ascii="Times New Roman" w:eastAsia="Calibri" w:hAnsi="Times New Roman"/>
          <w:sz w:val="24"/>
          <w:szCs w:val="24"/>
          <w:lang w:eastAsia="en-GB"/>
        </w:rPr>
        <w:t>202</w:t>
      </w:r>
      <w:r w:rsidR="00F14A66" w:rsidRPr="008F6A9F">
        <w:rPr>
          <w:rFonts w:ascii="Times New Roman" w:eastAsia="Calibri" w:hAnsi="Times New Roman"/>
          <w:sz w:val="24"/>
          <w:szCs w:val="24"/>
          <w:lang w:eastAsia="en-GB"/>
        </w:rPr>
        <w:t>5</w:t>
      </w:r>
      <w:r w:rsidR="00B86015" w:rsidRPr="008F6A9F">
        <w:rPr>
          <w:rFonts w:ascii="Times New Roman" w:eastAsia="Calibri" w:hAnsi="Times New Roman"/>
          <w:sz w:val="24"/>
          <w:szCs w:val="24"/>
          <w:lang w:eastAsia="en-GB"/>
        </w:rPr>
        <w:t>.</w:t>
      </w:r>
      <w:r w:rsidR="00F9066A">
        <w:rPr>
          <w:rFonts w:ascii="Times New Roman" w:eastAsia="Calibri" w:hAnsi="Times New Roman"/>
          <w:sz w:val="24"/>
          <w:szCs w:val="24"/>
          <w:lang w:eastAsia="en-GB"/>
        </w:rPr>
        <w:t xml:space="preserve"> </w:t>
      </w:r>
      <w:r w:rsidR="00DB528A" w:rsidRPr="008F6A9F">
        <w:rPr>
          <w:rFonts w:ascii="Times New Roman" w:eastAsia="Calibri" w:hAnsi="Times New Roman"/>
          <w:sz w:val="24"/>
          <w:szCs w:val="24"/>
          <w:lang w:eastAsia="en-GB"/>
        </w:rPr>
        <w:t>Përsa i përket borxhit të brendshëm të garantuar, gjat</w:t>
      </w:r>
      <w:r w:rsidR="00245DAE" w:rsidRPr="008F6A9F">
        <w:rPr>
          <w:rFonts w:ascii="Times New Roman" w:eastAsia="Calibri" w:hAnsi="Times New Roman"/>
          <w:sz w:val="24"/>
          <w:szCs w:val="24"/>
          <w:lang w:eastAsia="en-GB"/>
        </w:rPr>
        <w:t>ë</w:t>
      </w:r>
      <w:r w:rsidR="00C421BF" w:rsidRPr="008F6A9F">
        <w:rPr>
          <w:rFonts w:ascii="Times New Roman" w:eastAsia="Calibri" w:hAnsi="Times New Roman"/>
          <w:sz w:val="24"/>
          <w:szCs w:val="24"/>
          <w:lang w:eastAsia="en-GB"/>
        </w:rPr>
        <w:t xml:space="preserve"> </w:t>
      </w:r>
      <w:r w:rsidR="0049534C" w:rsidRPr="008F6A9F">
        <w:rPr>
          <w:rFonts w:ascii="Times New Roman" w:eastAsia="Calibri" w:hAnsi="Times New Roman"/>
          <w:sz w:val="24"/>
          <w:szCs w:val="24"/>
          <w:lang w:eastAsia="en-GB"/>
        </w:rPr>
        <w:t>vitit 202</w:t>
      </w:r>
      <w:r w:rsidR="00372F2A" w:rsidRPr="008F6A9F">
        <w:rPr>
          <w:rFonts w:ascii="Times New Roman" w:eastAsia="Calibri" w:hAnsi="Times New Roman"/>
          <w:sz w:val="24"/>
          <w:szCs w:val="24"/>
          <w:lang w:eastAsia="en-GB"/>
        </w:rPr>
        <w:t>5</w:t>
      </w:r>
      <w:r w:rsidR="00C421BF" w:rsidRPr="008F6A9F">
        <w:rPr>
          <w:rFonts w:ascii="Times New Roman" w:eastAsia="Calibri" w:hAnsi="Times New Roman"/>
          <w:sz w:val="24"/>
          <w:szCs w:val="24"/>
          <w:lang w:eastAsia="en-GB"/>
        </w:rPr>
        <w:t xml:space="preserve">, </w:t>
      </w:r>
      <w:r w:rsidR="009F220C" w:rsidRPr="008F6A9F">
        <w:rPr>
          <w:rFonts w:ascii="Times New Roman" w:eastAsia="Calibri" w:hAnsi="Times New Roman"/>
          <w:sz w:val="24"/>
          <w:szCs w:val="24"/>
          <w:lang w:eastAsia="en-GB"/>
        </w:rPr>
        <w:t xml:space="preserve">vetëm </w:t>
      </w:r>
      <w:r w:rsidR="00D73F8C">
        <w:rPr>
          <w:rFonts w:ascii="Times New Roman" w:eastAsia="Calibri" w:hAnsi="Times New Roman"/>
          <w:sz w:val="24"/>
          <w:szCs w:val="24"/>
          <w:lang w:eastAsia="en-GB"/>
        </w:rPr>
        <w:t>4.3</w:t>
      </w:r>
      <w:r w:rsidR="00372F2A" w:rsidRPr="008F6A9F">
        <w:rPr>
          <w:rFonts w:ascii="Times New Roman" w:eastAsia="Calibri" w:hAnsi="Times New Roman"/>
          <w:sz w:val="24"/>
          <w:szCs w:val="24"/>
          <w:lang w:eastAsia="en-GB"/>
        </w:rPr>
        <w:t>% e detyrimeve jan</w:t>
      </w:r>
      <w:r w:rsidR="009F220C" w:rsidRPr="008F6A9F">
        <w:rPr>
          <w:rFonts w:ascii="Times New Roman" w:eastAsia="Calibri" w:hAnsi="Times New Roman"/>
          <w:sz w:val="24"/>
          <w:szCs w:val="24"/>
          <w:lang w:eastAsia="en-GB"/>
        </w:rPr>
        <w:t>ë</w:t>
      </w:r>
      <w:r w:rsidR="00372F2A" w:rsidRPr="008F6A9F">
        <w:rPr>
          <w:rFonts w:ascii="Times New Roman" w:eastAsia="Calibri" w:hAnsi="Times New Roman"/>
          <w:sz w:val="24"/>
          <w:szCs w:val="24"/>
          <w:lang w:eastAsia="en-GB"/>
        </w:rPr>
        <w:t xml:space="preserve"> paguar nga Ministria e Financave dhe </w:t>
      </w:r>
      <w:r w:rsidR="00D73F8C">
        <w:rPr>
          <w:rFonts w:ascii="Times New Roman" w:eastAsia="Calibri" w:hAnsi="Times New Roman"/>
          <w:sz w:val="24"/>
          <w:szCs w:val="24"/>
          <w:lang w:eastAsia="en-GB"/>
        </w:rPr>
        <w:t>95.7</w:t>
      </w:r>
      <w:r w:rsidR="00372F2A" w:rsidRPr="008F6A9F">
        <w:rPr>
          <w:rFonts w:ascii="Times New Roman" w:eastAsia="Calibri" w:hAnsi="Times New Roman"/>
          <w:sz w:val="24"/>
          <w:szCs w:val="24"/>
          <w:lang w:eastAsia="en-GB"/>
        </w:rPr>
        <w:t>% jan</w:t>
      </w:r>
      <w:r w:rsidR="009F220C" w:rsidRPr="008F6A9F">
        <w:rPr>
          <w:rFonts w:ascii="Times New Roman" w:eastAsia="Calibri" w:hAnsi="Times New Roman"/>
          <w:sz w:val="24"/>
          <w:szCs w:val="24"/>
          <w:lang w:eastAsia="en-GB"/>
        </w:rPr>
        <w:t>ë</w:t>
      </w:r>
      <w:r w:rsidR="00372F2A" w:rsidRPr="008F6A9F">
        <w:rPr>
          <w:rFonts w:ascii="Times New Roman" w:eastAsia="Calibri" w:hAnsi="Times New Roman"/>
          <w:sz w:val="24"/>
          <w:szCs w:val="24"/>
          <w:lang w:eastAsia="en-GB"/>
        </w:rPr>
        <w:t xml:space="preserve"> paguar nga vet</w:t>
      </w:r>
      <w:r w:rsidR="009F220C" w:rsidRPr="008F6A9F">
        <w:rPr>
          <w:rFonts w:ascii="Times New Roman" w:eastAsia="Calibri" w:hAnsi="Times New Roman"/>
          <w:sz w:val="24"/>
          <w:szCs w:val="24"/>
          <w:lang w:eastAsia="en-GB"/>
        </w:rPr>
        <w:t>ë</w:t>
      </w:r>
      <w:r w:rsidR="00372F2A" w:rsidRPr="008F6A9F">
        <w:rPr>
          <w:rFonts w:ascii="Times New Roman" w:eastAsia="Calibri" w:hAnsi="Times New Roman"/>
          <w:sz w:val="24"/>
          <w:szCs w:val="24"/>
          <w:lang w:eastAsia="en-GB"/>
        </w:rPr>
        <w:t xml:space="preserve"> huamarr</w:t>
      </w:r>
      <w:r w:rsidR="009F220C" w:rsidRPr="008F6A9F">
        <w:rPr>
          <w:rFonts w:ascii="Times New Roman" w:eastAsia="Calibri" w:hAnsi="Times New Roman"/>
          <w:sz w:val="24"/>
          <w:szCs w:val="24"/>
          <w:lang w:eastAsia="en-GB"/>
        </w:rPr>
        <w:t>ë</w:t>
      </w:r>
      <w:r w:rsidR="00372F2A" w:rsidRPr="008F6A9F">
        <w:rPr>
          <w:rFonts w:ascii="Times New Roman" w:eastAsia="Calibri" w:hAnsi="Times New Roman"/>
          <w:sz w:val="24"/>
          <w:szCs w:val="24"/>
          <w:lang w:eastAsia="en-GB"/>
        </w:rPr>
        <w:t>sit</w:t>
      </w:r>
      <w:r w:rsidR="0049534C" w:rsidRPr="008F6A9F">
        <w:rPr>
          <w:rFonts w:ascii="Times New Roman" w:eastAsia="Calibri" w:hAnsi="Times New Roman"/>
          <w:sz w:val="24"/>
          <w:szCs w:val="24"/>
          <w:lang w:eastAsia="en-GB"/>
        </w:rPr>
        <w:t>.</w:t>
      </w:r>
    </w:p>
    <w:p w14:paraId="5175E59D" w14:textId="77777777" w:rsidR="00CC2860" w:rsidRPr="00DA2A32" w:rsidRDefault="00CC2860" w:rsidP="00C61433">
      <w:pPr>
        <w:shd w:val="clear" w:color="auto" w:fill="FFFFFF" w:themeFill="background1"/>
        <w:tabs>
          <w:tab w:val="left" w:pos="284"/>
        </w:tabs>
        <w:spacing w:after="0" w:line="276" w:lineRule="auto"/>
        <w:ind w:right="-23"/>
        <w:contextualSpacing/>
        <w:jc w:val="both"/>
        <w:rPr>
          <w:rFonts w:ascii="Times New Roman" w:eastAsia="Calibri" w:hAnsi="Times New Roman"/>
          <w:sz w:val="24"/>
          <w:szCs w:val="24"/>
          <w:lang w:eastAsia="en-GB"/>
        </w:rPr>
      </w:pPr>
    </w:p>
    <w:p w14:paraId="1BBF86BD" w14:textId="77777777" w:rsidR="00785F2A" w:rsidRPr="00F80224" w:rsidRDefault="00B1244A" w:rsidP="00B92540">
      <w:pPr>
        <w:pStyle w:val="Heading1"/>
        <w:numPr>
          <w:ilvl w:val="0"/>
          <w:numId w:val="5"/>
        </w:numPr>
        <w:spacing w:before="0" w:after="240" w:line="276" w:lineRule="auto"/>
        <w:ind w:left="426" w:right="-188" w:hanging="426"/>
        <w:jc w:val="both"/>
        <w:rPr>
          <w:sz w:val="24"/>
          <w:szCs w:val="24"/>
        </w:rPr>
      </w:pPr>
      <w:bookmarkStart w:id="9" w:name="_Toc202178000"/>
      <w:r w:rsidRPr="00F80224">
        <w:rPr>
          <w:sz w:val="24"/>
          <w:szCs w:val="24"/>
        </w:rPr>
        <w:t>Huamarrj</w:t>
      </w:r>
      <w:r w:rsidR="003C1892" w:rsidRPr="00F80224">
        <w:rPr>
          <w:sz w:val="24"/>
          <w:szCs w:val="24"/>
        </w:rPr>
        <w:t>a</w:t>
      </w:r>
      <w:bookmarkEnd w:id="9"/>
    </w:p>
    <w:p w14:paraId="0DDE1E17" w14:textId="5D34C2A2" w:rsidR="00DA2A32" w:rsidRDefault="00DA2A32" w:rsidP="00DA2A32">
      <w:pPr>
        <w:spacing w:after="0"/>
        <w:ind w:right="4"/>
        <w:jc w:val="both"/>
        <w:rPr>
          <w:rFonts w:ascii="Times New Roman" w:hAnsi="Times New Roman"/>
          <w:noProof/>
          <w:sz w:val="24"/>
          <w:szCs w:val="24"/>
        </w:rPr>
      </w:pPr>
      <w:r w:rsidRPr="00DA2A32">
        <w:rPr>
          <w:rFonts w:ascii="Times New Roman" w:hAnsi="Times New Roman"/>
          <w:noProof/>
          <w:sz w:val="24"/>
          <w:szCs w:val="24"/>
        </w:rPr>
        <w:t xml:space="preserve">Gjatë viteve të fundit, huamarrja është realizuar në përputhje me nevojat buxhetore dhe në përputhje me objektivat strategjikë për ruajtjen e stabilitetit të marrëdhënies ndërmjet raporteve të kostos dhe risqeve. </w:t>
      </w:r>
    </w:p>
    <w:p w14:paraId="4C79C238" w14:textId="618D7401" w:rsidR="00CD5F40" w:rsidRDefault="00933D32" w:rsidP="00DA2A32">
      <w:pPr>
        <w:spacing w:after="0"/>
        <w:ind w:right="4"/>
        <w:jc w:val="both"/>
        <w:rPr>
          <w:rFonts w:ascii="Times New Roman" w:hAnsi="Times New Roman"/>
          <w:noProof/>
          <w:sz w:val="24"/>
          <w:szCs w:val="24"/>
        </w:rPr>
      </w:pPr>
      <w:r>
        <w:rPr>
          <w:rFonts w:ascii="Times New Roman" w:hAnsi="Times New Roman"/>
          <w:noProof/>
          <w:sz w:val="24"/>
          <w:szCs w:val="24"/>
        </w:rPr>
        <w:lastRenderedPageBreak/>
        <w:t>V</w:t>
      </w:r>
      <w:r w:rsidR="00E41737">
        <w:rPr>
          <w:rFonts w:ascii="Times New Roman" w:hAnsi="Times New Roman"/>
          <w:noProof/>
          <w:sz w:val="24"/>
          <w:szCs w:val="24"/>
        </w:rPr>
        <w:t xml:space="preserve">iti </w:t>
      </w:r>
      <w:r w:rsidR="00DA2A32" w:rsidRPr="00DA2A32">
        <w:rPr>
          <w:rFonts w:ascii="Times New Roman" w:hAnsi="Times New Roman"/>
          <w:noProof/>
          <w:sz w:val="24"/>
          <w:szCs w:val="24"/>
        </w:rPr>
        <w:t xml:space="preserve">2025 ka qenë një </w:t>
      </w:r>
      <w:r w:rsidR="00C277DF">
        <w:rPr>
          <w:rFonts w:ascii="Times New Roman" w:hAnsi="Times New Roman"/>
          <w:noProof/>
          <w:sz w:val="24"/>
          <w:szCs w:val="24"/>
        </w:rPr>
        <w:t>vit</w:t>
      </w:r>
      <w:r w:rsidR="00C277DF" w:rsidRPr="00DA2A32">
        <w:rPr>
          <w:rFonts w:ascii="Times New Roman" w:hAnsi="Times New Roman"/>
          <w:noProof/>
          <w:sz w:val="24"/>
          <w:szCs w:val="24"/>
        </w:rPr>
        <w:t xml:space="preserve"> </w:t>
      </w:r>
      <w:r w:rsidR="00DA2A32" w:rsidRPr="00DA2A32">
        <w:rPr>
          <w:rFonts w:ascii="Times New Roman" w:hAnsi="Times New Roman"/>
          <w:noProof/>
          <w:sz w:val="24"/>
          <w:szCs w:val="24"/>
        </w:rPr>
        <w:t xml:space="preserve">pozitiv përsa i përket sigurimit të financimit, si në tregun e brendshëm dhe në atë të huaj. Huamarrja gjatë </w:t>
      </w:r>
      <w:r w:rsidR="001F2F0B">
        <w:rPr>
          <w:rFonts w:ascii="Times New Roman" w:hAnsi="Times New Roman"/>
          <w:noProof/>
          <w:sz w:val="24"/>
          <w:szCs w:val="24"/>
        </w:rPr>
        <w:t>k</w:t>
      </w:r>
      <w:r w:rsidR="00E41737">
        <w:rPr>
          <w:rFonts w:ascii="Times New Roman" w:hAnsi="Times New Roman"/>
          <w:noProof/>
          <w:sz w:val="24"/>
          <w:szCs w:val="24"/>
        </w:rPr>
        <w:t>ë</w:t>
      </w:r>
      <w:r w:rsidR="001F2F0B">
        <w:rPr>
          <w:rFonts w:ascii="Times New Roman" w:hAnsi="Times New Roman"/>
          <w:noProof/>
          <w:sz w:val="24"/>
          <w:szCs w:val="24"/>
        </w:rPr>
        <w:t xml:space="preserve">tij </w:t>
      </w:r>
      <w:r>
        <w:rPr>
          <w:rFonts w:ascii="Times New Roman" w:hAnsi="Times New Roman"/>
          <w:noProof/>
          <w:sz w:val="24"/>
          <w:szCs w:val="24"/>
        </w:rPr>
        <w:t>vit</w:t>
      </w:r>
      <w:r w:rsidR="00E41737" w:rsidRPr="00E41737">
        <w:rPr>
          <w:rFonts w:ascii="Times New Roman" w:hAnsi="Times New Roman"/>
          <w:noProof/>
          <w:sz w:val="24"/>
          <w:szCs w:val="24"/>
        </w:rPr>
        <w:t>i</w:t>
      </w:r>
      <w:r w:rsidR="00DA2A32" w:rsidRPr="00DA2A32">
        <w:rPr>
          <w:rFonts w:ascii="Times New Roman" w:hAnsi="Times New Roman"/>
          <w:noProof/>
          <w:sz w:val="24"/>
          <w:szCs w:val="24"/>
        </w:rPr>
        <w:t xml:space="preserve"> u realizua në linjë me buxhetin e vitit 2025 si edhe në linjë me Planin e Huamarrjes së vitit 2025. Huamarrja në terma bruto u realizua në vlerën </w:t>
      </w:r>
      <w:r>
        <w:rPr>
          <w:rFonts w:ascii="Times New Roman" w:hAnsi="Times New Roman"/>
          <w:noProof/>
          <w:sz w:val="24"/>
          <w:szCs w:val="24"/>
        </w:rPr>
        <w:t>454.0</w:t>
      </w:r>
      <w:r w:rsidR="00DA2A32" w:rsidRPr="00DA2A32">
        <w:rPr>
          <w:rFonts w:ascii="Times New Roman" w:hAnsi="Times New Roman"/>
          <w:noProof/>
          <w:sz w:val="24"/>
          <w:szCs w:val="24"/>
        </w:rPr>
        <w:t xml:space="preserve"> miliard Lekë, nga të cilat </w:t>
      </w:r>
      <w:r w:rsidR="00E41737">
        <w:rPr>
          <w:rFonts w:ascii="Times New Roman" w:hAnsi="Times New Roman"/>
          <w:noProof/>
          <w:sz w:val="24"/>
          <w:szCs w:val="24"/>
        </w:rPr>
        <w:t>78.</w:t>
      </w:r>
      <w:r>
        <w:rPr>
          <w:rFonts w:ascii="Times New Roman" w:hAnsi="Times New Roman"/>
          <w:noProof/>
          <w:sz w:val="24"/>
          <w:szCs w:val="24"/>
        </w:rPr>
        <w:t>2</w:t>
      </w:r>
      <w:r w:rsidR="00DA2A32" w:rsidRPr="00DA2A32">
        <w:rPr>
          <w:rFonts w:ascii="Times New Roman" w:hAnsi="Times New Roman"/>
          <w:noProof/>
          <w:sz w:val="24"/>
          <w:szCs w:val="24"/>
        </w:rPr>
        <w:t xml:space="preserve">% (ose </w:t>
      </w:r>
      <w:r>
        <w:rPr>
          <w:rFonts w:ascii="Times New Roman" w:hAnsi="Times New Roman"/>
          <w:noProof/>
          <w:sz w:val="24"/>
          <w:szCs w:val="24"/>
        </w:rPr>
        <w:t>355.2</w:t>
      </w:r>
      <w:r w:rsidR="00DA2A32" w:rsidRPr="00DA2A32">
        <w:rPr>
          <w:rFonts w:ascii="Times New Roman" w:hAnsi="Times New Roman"/>
          <w:noProof/>
          <w:sz w:val="24"/>
          <w:szCs w:val="24"/>
        </w:rPr>
        <w:t xml:space="preserve"> miliard Lekë) u financuan nëpërmjet burimeve të brendshme dhe </w:t>
      </w:r>
      <w:r w:rsidR="00E41737">
        <w:rPr>
          <w:rFonts w:ascii="Times New Roman" w:hAnsi="Times New Roman"/>
          <w:noProof/>
          <w:sz w:val="24"/>
          <w:szCs w:val="24"/>
        </w:rPr>
        <w:t>21.</w:t>
      </w:r>
      <w:r>
        <w:rPr>
          <w:rFonts w:ascii="Times New Roman" w:hAnsi="Times New Roman"/>
          <w:noProof/>
          <w:sz w:val="24"/>
          <w:szCs w:val="24"/>
        </w:rPr>
        <w:t>8</w:t>
      </w:r>
      <w:r w:rsidR="00DA2A32" w:rsidRPr="00DA2A32">
        <w:rPr>
          <w:rFonts w:ascii="Times New Roman" w:hAnsi="Times New Roman"/>
          <w:noProof/>
          <w:sz w:val="24"/>
          <w:szCs w:val="24"/>
        </w:rPr>
        <w:t xml:space="preserve">% (ose </w:t>
      </w:r>
      <w:r>
        <w:rPr>
          <w:rFonts w:ascii="Times New Roman" w:hAnsi="Times New Roman"/>
          <w:noProof/>
          <w:sz w:val="24"/>
          <w:szCs w:val="24"/>
        </w:rPr>
        <w:t>98.8</w:t>
      </w:r>
      <w:r w:rsidR="00DA2A32" w:rsidRPr="00DA2A32">
        <w:rPr>
          <w:rFonts w:ascii="Times New Roman" w:hAnsi="Times New Roman"/>
          <w:noProof/>
          <w:sz w:val="24"/>
          <w:szCs w:val="24"/>
        </w:rPr>
        <w:t xml:space="preserve"> miliard Lekë) nëpërmjet burimeve të huaja</w:t>
      </w:r>
      <w:r w:rsidR="00DA2A32">
        <w:rPr>
          <w:rFonts w:ascii="Times New Roman" w:hAnsi="Times New Roman"/>
          <w:noProof/>
          <w:sz w:val="24"/>
          <w:szCs w:val="24"/>
        </w:rPr>
        <w:t>.</w:t>
      </w:r>
    </w:p>
    <w:p w14:paraId="518EB788" w14:textId="77777777" w:rsidR="00DA2A32" w:rsidRDefault="00DA2A32" w:rsidP="00DA2A32">
      <w:pPr>
        <w:spacing w:after="0"/>
        <w:ind w:right="4"/>
        <w:jc w:val="both"/>
        <w:rPr>
          <w:rFonts w:ascii="Times New Roman" w:hAnsi="Times New Roman"/>
          <w:b/>
          <w:sz w:val="24"/>
          <w:szCs w:val="24"/>
        </w:rPr>
      </w:pPr>
    </w:p>
    <w:p w14:paraId="6EC42641" w14:textId="2C224228" w:rsidR="00611C56" w:rsidRDefault="00463687" w:rsidP="002B6111">
      <w:pPr>
        <w:spacing w:after="0"/>
        <w:ind w:right="4"/>
        <w:rPr>
          <w:rFonts w:ascii="Times New Roman" w:hAnsi="Times New Roman"/>
          <w:sz w:val="24"/>
          <w:szCs w:val="24"/>
        </w:rPr>
      </w:pPr>
      <w:r w:rsidRPr="009B0DFC">
        <w:rPr>
          <w:rFonts w:ascii="Times New Roman" w:hAnsi="Times New Roman"/>
          <w:b/>
          <w:sz w:val="24"/>
          <w:szCs w:val="24"/>
        </w:rPr>
        <w:t>Tabela 4:</w:t>
      </w:r>
      <w:r w:rsidRPr="009B0DFC">
        <w:rPr>
          <w:rFonts w:ascii="Times New Roman" w:hAnsi="Times New Roman"/>
          <w:sz w:val="24"/>
          <w:szCs w:val="24"/>
        </w:rPr>
        <w:t xml:space="preserve"> Realizimi i Huamarrjes (</w:t>
      </w:r>
      <w:r w:rsidR="00847E5F">
        <w:rPr>
          <w:rFonts w:ascii="Times New Roman" w:hAnsi="Times New Roman"/>
          <w:sz w:val="24"/>
          <w:szCs w:val="24"/>
        </w:rPr>
        <w:t>202</w:t>
      </w:r>
      <w:r w:rsidR="007974CA">
        <w:rPr>
          <w:rFonts w:ascii="Times New Roman" w:hAnsi="Times New Roman"/>
          <w:sz w:val="24"/>
          <w:szCs w:val="24"/>
        </w:rPr>
        <w:t>4</w:t>
      </w:r>
      <w:r w:rsidR="0002114E" w:rsidRPr="009B0DFC">
        <w:rPr>
          <w:rFonts w:ascii="Times New Roman" w:hAnsi="Times New Roman"/>
          <w:sz w:val="24"/>
          <w:szCs w:val="24"/>
        </w:rPr>
        <w:t>-</w:t>
      </w:r>
      <w:r w:rsidR="00847E5F">
        <w:rPr>
          <w:rFonts w:ascii="Times New Roman" w:hAnsi="Times New Roman"/>
          <w:sz w:val="24"/>
          <w:szCs w:val="24"/>
        </w:rPr>
        <w:t>202</w:t>
      </w:r>
      <w:r w:rsidR="007974CA">
        <w:rPr>
          <w:rFonts w:ascii="Times New Roman" w:hAnsi="Times New Roman"/>
          <w:sz w:val="24"/>
          <w:szCs w:val="24"/>
        </w:rPr>
        <w:t>5</w:t>
      </w:r>
      <w:r w:rsidRPr="009B0DFC">
        <w:rPr>
          <w:rFonts w:ascii="Times New Roman" w:hAnsi="Times New Roman"/>
          <w:sz w:val="24"/>
          <w:szCs w:val="24"/>
        </w:rPr>
        <w:t>)</w:t>
      </w:r>
      <w:r w:rsidR="00105D59">
        <w:rPr>
          <w:rFonts w:ascii="Times New Roman" w:hAnsi="Times New Roman"/>
          <w:sz w:val="24"/>
          <w:szCs w:val="24"/>
        </w:rPr>
        <w:t xml:space="preserve"> </w:t>
      </w:r>
      <w:r w:rsidR="002B6111">
        <w:rPr>
          <w:rFonts w:ascii="Times New Roman" w:hAnsi="Times New Roman"/>
          <w:sz w:val="24"/>
          <w:szCs w:val="24"/>
        </w:rPr>
        <w:t xml:space="preserve">                               </w:t>
      </w:r>
    </w:p>
    <w:tbl>
      <w:tblPr>
        <w:tblW w:w="9090" w:type="dxa"/>
        <w:tblLook w:val="04A0" w:firstRow="1" w:lastRow="0" w:firstColumn="1" w:lastColumn="0" w:noHBand="0" w:noVBand="1"/>
      </w:tblPr>
      <w:tblGrid>
        <w:gridCol w:w="3892"/>
        <w:gridCol w:w="1566"/>
        <w:gridCol w:w="1099"/>
        <w:gridCol w:w="1453"/>
        <w:gridCol w:w="1080"/>
      </w:tblGrid>
      <w:tr w:rsidR="00933D32" w:rsidRPr="00933D32" w14:paraId="20F9D96F" w14:textId="77777777" w:rsidTr="00CC2860">
        <w:trPr>
          <w:trHeight w:val="254"/>
        </w:trPr>
        <w:tc>
          <w:tcPr>
            <w:tcW w:w="3892" w:type="dxa"/>
            <w:vMerge w:val="restart"/>
            <w:tcBorders>
              <w:top w:val="nil"/>
              <w:left w:val="nil"/>
              <w:bottom w:val="nil"/>
              <w:right w:val="single" w:sz="8" w:space="0" w:color="FFFFFF"/>
            </w:tcBorders>
            <w:shd w:val="clear" w:color="000000" w:fill="4F81BD"/>
            <w:noWrap/>
            <w:vAlign w:val="center"/>
            <w:hideMark/>
          </w:tcPr>
          <w:p w14:paraId="7739F426" w14:textId="77777777" w:rsidR="00933D32" w:rsidRPr="00933D32" w:rsidRDefault="00933D32" w:rsidP="00933D32">
            <w:pPr>
              <w:spacing w:after="0" w:line="240" w:lineRule="auto"/>
              <w:jc w:val="center"/>
              <w:rPr>
                <w:rFonts w:ascii="Cambria" w:eastAsia="Times New Roman" w:hAnsi="Cambria" w:cs="Calibri"/>
                <w:b/>
                <w:bCs/>
                <w:color w:val="FFFFFF"/>
                <w:sz w:val="20"/>
                <w:szCs w:val="20"/>
                <w:lang w:val="en-US"/>
              </w:rPr>
            </w:pPr>
            <w:proofErr w:type="spellStart"/>
            <w:r w:rsidRPr="00933D32">
              <w:rPr>
                <w:rFonts w:ascii="Cambria" w:eastAsia="Times New Roman" w:hAnsi="Cambria" w:cs="Calibri"/>
                <w:b/>
                <w:bCs/>
                <w:color w:val="FFFFFF"/>
                <w:sz w:val="20"/>
                <w:szCs w:val="20"/>
                <w:lang w:val="en-US"/>
              </w:rPr>
              <w:t>Burimet</w:t>
            </w:r>
            <w:proofErr w:type="spellEnd"/>
            <w:r w:rsidRPr="00933D32">
              <w:rPr>
                <w:rFonts w:ascii="Cambria" w:eastAsia="Times New Roman" w:hAnsi="Cambria" w:cs="Calibri"/>
                <w:b/>
                <w:bCs/>
                <w:color w:val="FFFFFF"/>
                <w:sz w:val="20"/>
                <w:szCs w:val="20"/>
                <w:lang w:val="en-US"/>
              </w:rPr>
              <w:t xml:space="preserve"> e </w:t>
            </w:r>
            <w:proofErr w:type="spellStart"/>
            <w:r w:rsidRPr="00933D32">
              <w:rPr>
                <w:rFonts w:ascii="Cambria" w:eastAsia="Times New Roman" w:hAnsi="Cambria" w:cs="Calibri"/>
                <w:b/>
                <w:bCs/>
                <w:color w:val="FFFFFF"/>
                <w:sz w:val="20"/>
                <w:szCs w:val="20"/>
                <w:lang w:val="en-US"/>
              </w:rPr>
              <w:t>Huamarrjes</w:t>
            </w:r>
            <w:proofErr w:type="spellEnd"/>
          </w:p>
        </w:tc>
        <w:tc>
          <w:tcPr>
            <w:tcW w:w="2665" w:type="dxa"/>
            <w:gridSpan w:val="2"/>
            <w:tcBorders>
              <w:top w:val="nil"/>
              <w:left w:val="single" w:sz="8" w:space="0" w:color="FFFFFF"/>
              <w:bottom w:val="single" w:sz="8" w:space="0" w:color="FFFFFF"/>
              <w:right w:val="nil"/>
            </w:tcBorders>
            <w:shd w:val="clear" w:color="000000" w:fill="4F81BD"/>
            <w:noWrap/>
            <w:vAlign w:val="center"/>
            <w:hideMark/>
          </w:tcPr>
          <w:p w14:paraId="0558436E" w14:textId="77777777" w:rsidR="00933D32" w:rsidRPr="00933D32" w:rsidRDefault="00933D32" w:rsidP="00933D32">
            <w:pPr>
              <w:spacing w:after="0" w:line="240" w:lineRule="auto"/>
              <w:jc w:val="center"/>
              <w:rPr>
                <w:rFonts w:ascii="Cambria" w:eastAsia="Times New Roman" w:hAnsi="Cambria" w:cs="Calibri"/>
                <w:b/>
                <w:bCs/>
                <w:color w:val="FFFFFF"/>
                <w:sz w:val="20"/>
                <w:szCs w:val="20"/>
                <w:lang w:val="en-US"/>
              </w:rPr>
            </w:pPr>
            <w:r w:rsidRPr="00933D32">
              <w:rPr>
                <w:rFonts w:ascii="Cambria" w:eastAsia="Times New Roman" w:hAnsi="Cambria" w:cs="Calibri"/>
                <w:b/>
                <w:bCs/>
                <w:color w:val="FFFFFF"/>
                <w:sz w:val="20"/>
                <w:szCs w:val="20"/>
                <w:lang w:val="en-US"/>
              </w:rPr>
              <w:t>2024</w:t>
            </w:r>
          </w:p>
        </w:tc>
        <w:tc>
          <w:tcPr>
            <w:tcW w:w="2533" w:type="dxa"/>
            <w:gridSpan w:val="2"/>
            <w:tcBorders>
              <w:top w:val="nil"/>
              <w:left w:val="single" w:sz="8" w:space="0" w:color="FFFFFF"/>
              <w:bottom w:val="single" w:sz="8" w:space="0" w:color="FFFFFF"/>
              <w:right w:val="nil"/>
            </w:tcBorders>
            <w:shd w:val="clear" w:color="000000" w:fill="4F81BD"/>
            <w:noWrap/>
            <w:vAlign w:val="center"/>
            <w:hideMark/>
          </w:tcPr>
          <w:p w14:paraId="261F7C8C" w14:textId="77777777" w:rsidR="00933D32" w:rsidRPr="00933D32" w:rsidRDefault="00933D32" w:rsidP="00933D32">
            <w:pPr>
              <w:spacing w:after="0" w:line="240" w:lineRule="auto"/>
              <w:jc w:val="center"/>
              <w:rPr>
                <w:rFonts w:ascii="Cambria" w:eastAsia="Times New Roman" w:hAnsi="Cambria" w:cs="Calibri"/>
                <w:b/>
                <w:bCs/>
                <w:color w:val="FFFFFF"/>
                <w:sz w:val="20"/>
                <w:szCs w:val="20"/>
                <w:lang w:val="en-US"/>
              </w:rPr>
            </w:pPr>
            <w:r w:rsidRPr="00933D32">
              <w:rPr>
                <w:rFonts w:ascii="Cambria" w:eastAsia="Times New Roman" w:hAnsi="Cambria" w:cs="Calibri"/>
                <w:b/>
                <w:bCs/>
                <w:color w:val="FFFFFF"/>
                <w:sz w:val="20"/>
                <w:szCs w:val="20"/>
                <w:lang w:val="en-US"/>
              </w:rPr>
              <w:t>2025</w:t>
            </w:r>
          </w:p>
        </w:tc>
      </w:tr>
      <w:tr w:rsidR="00933D32" w:rsidRPr="00933D32" w14:paraId="28ED9ABF" w14:textId="77777777" w:rsidTr="00CC2860">
        <w:trPr>
          <w:trHeight w:val="619"/>
        </w:trPr>
        <w:tc>
          <w:tcPr>
            <w:tcW w:w="3892" w:type="dxa"/>
            <w:vMerge/>
            <w:tcBorders>
              <w:top w:val="nil"/>
              <w:left w:val="nil"/>
              <w:bottom w:val="nil"/>
              <w:right w:val="single" w:sz="8" w:space="0" w:color="FFFFFF"/>
            </w:tcBorders>
            <w:vAlign w:val="center"/>
            <w:hideMark/>
          </w:tcPr>
          <w:p w14:paraId="2C17313F" w14:textId="77777777" w:rsidR="00933D32" w:rsidRPr="00933D32" w:rsidRDefault="00933D32" w:rsidP="00933D32">
            <w:pPr>
              <w:spacing w:after="0" w:line="240" w:lineRule="auto"/>
              <w:rPr>
                <w:rFonts w:ascii="Cambria" w:eastAsia="Times New Roman" w:hAnsi="Cambria" w:cs="Calibri"/>
                <w:b/>
                <w:bCs/>
                <w:color w:val="FFFFFF"/>
                <w:sz w:val="20"/>
                <w:szCs w:val="20"/>
                <w:lang w:val="en-US"/>
              </w:rPr>
            </w:pPr>
          </w:p>
        </w:tc>
        <w:tc>
          <w:tcPr>
            <w:tcW w:w="1566" w:type="dxa"/>
            <w:tcBorders>
              <w:top w:val="nil"/>
              <w:left w:val="nil"/>
              <w:bottom w:val="nil"/>
              <w:right w:val="nil"/>
            </w:tcBorders>
            <w:shd w:val="clear" w:color="000000" w:fill="4F81BD"/>
            <w:vAlign w:val="center"/>
            <w:hideMark/>
          </w:tcPr>
          <w:p w14:paraId="10C90107" w14:textId="77777777" w:rsidR="00933D32" w:rsidRPr="00933D32" w:rsidRDefault="00933D32" w:rsidP="00933D32">
            <w:pPr>
              <w:spacing w:after="0" w:line="240" w:lineRule="auto"/>
              <w:jc w:val="center"/>
              <w:rPr>
                <w:rFonts w:ascii="Cambria" w:eastAsia="Times New Roman" w:hAnsi="Cambria" w:cs="Calibri"/>
                <w:b/>
                <w:bCs/>
                <w:color w:val="FFFFFF"/>
                <w:sz w:val="20"/>
                <w:szCs w:val="20"/>
                <w:lang w:val="en-US"/>
              </w:rPr>
            </w:pPr>
            <w:r w:rsidRPr="00933D32">
              <w:rPr>
                <w:rFonts w:ascii="Cambria" w:eastAsia="Times New Roman" w:hAnsi="Cambria" w:cs="Calibri"/>
                <w:b/>
                <w:bCs/>
                <w:color w:val="FFFFFF"/>
                <w:sz w:val="20"/>
                <w:szCs w:val="20"/>
                <w:lang w:val="en-US"/>
              </w:rPr>
              <w:t xml:space="preserve">Vlera                                       </w:t>
            </w:r>
            <w:proofErr w:type="gramStart"/>
            <w:r w:rsidRPr="00933D32">
              <w:rPr>
                <w:rFonts w:ascii="Cambria" w:eastAsia="Times New Roman" w:hAnsi="Cambria" w:cs="Calibri"/>
                <w:b/>
                <w:bCs/>
                <w:color w:val="FFFFFF"/>
                <w:sz w:val="20"/>
                <w:szCs w:val="20"/>
                <w:lang w:val="en-US"/>
              </w:rPr>
              <w:t xml:space="preserve">   </w:t>
            </w:r>
            <w:r w:rsidRPr="006472AD">
              <w:rPr>
                <w:rFonts w:ascii="Cambria" w:eastAsia="Times New Roman" w:hAnsi="Cambria" w:cs="Calibri"/>
                <w:b/>
                <w:bCs/>
                <w:i/>
                <w:iCs/>
                <w:color w:val="FFFFFF"/>
                <w:sz w:val="20"/>
                <w:szCs w:val="20"/>
                <w:lang w:val="en-US"/>
              </w:rPr>
              <w:t>(</w:t>
            </w:r>
            <w:proofErr w:type="spellStart"/>
            <w:proofErr w:type="gramEnd"/>
            <w:r w:rsidRPr="006472AD">
              <w:rPr>
                <w:rFonts w:ascii="Cambria" w:eastAsia="Times New Roman" w:hAnsi="Cambria" w:cs="Calibri"/>
                <w:b/>
                <w:bCs/>
                <w:i/>
                <w:iCs/>
                <w:color w:val="FFFFFF"/>
                <w:sz w:val="20"/>
                <w:szCs w:val="20"/>
                <w:lang w:val="en-US"/>
              </w:rPr>
              <w:t>në</w:t>
            </w:r>
            <w:proofErr w:type="spellEnd"/>
            <w:r w:rsidRPr="006472AD">
              <w:rPr>
                <w:rFonts w:ascii="Cambria" w:eastAsia="Times New Roman" w:hAnsi="Cambria" w:cs="Calibri"/>
                <w:b/>
                <w:bCs/>
                <w:i/>
                <w:iCs/>
                <w:color w:val="FFFFFF"/>
                <w:sz w:val="20"/>
                <w:szCs w:val="20"/>
                <w:lang w:val="en-US"/>
              </w:rPr>
              <w:t xml:space="preserve"> </w:t>
            </w:r>
            <w:proofErr w:type="spellStart"/>
            <w:r w:rsidRPr="006472AD">
              <w:rPr>
                <w:rFonts w:ascii="Cambria" w:eastAsia="Times New Roman" w:hAnsi="Cambria" w:cs="Calibri"/>
                <w:b/>
                <w:bCs/>
                <w:i/>
                <w:iCs/>
                <w:color w:val="FFFFFF"/>
                <w:sz w:val="20"/>
                <w:szCs w:val="20"/>
                <w:lang w:val="en-US"/>
              </w:rPr>
              <w:t>mld</w:t>
            </w:r>
            <w:proofErr w:type="spellEnd"/>
            <w:r w:rsidRPr="006472AD">
              <w:rPr>
                <w:rFonts w:ascii="Cambria" w:eastAsia="Times New Roman" w:hAnsi="Cambria" w:cs="Calibri"/>
                <w:b/>
                <w:bCs/>
                <w:i/>
                <w:iCs/>
                <w:color w:val="FFFFFF"/>
                <w:sz w:val="20"/>
                <w:szCs w:val="20"/>
                <w:lang w:val="en-US"/>
              </w:rPr>
              <w:t xml:space="preserve"> Lekë</w:t>
            </w:r>
            <w:r w:rsidRPr="00933D32">
              <w:rPr>
                <w:rFonts w:ascii="Cambria" w:eastAsia="Times New Roman" w:hAnsi="Cambria" w:cs="Calibri"/>
                <w:i/>
                <w:iCs/>
                <w:color w:val="FFFFFF"/>
                <w:sz w:val="20"/>
                <w:szCs w:val="20"/>
                <w:lang w:val="en-US"/>
              </w:rPr>
              <w:t>)</w:t>
            </w:r>
          </w:p>
        </w:tc>
        <w:tc>
          <w:tcPr>
            <w:tcW w:w="1099" w:type="dxa"/>
            <w:tcBorders>
              <w:top w:val="nil"/>
              <w:left w:val="single" w:sz="8" w:space="0" w:color="FFFFFF"/>
              <w:bottom w:val="nil"/>
              <w:right w:val="single" w:sz="8" w:space="0" w:color="FFFFFF"/>
            </w:tcBorders>
            <w:shd w:val="clear" w:color="000000" w:fill="4F81BD"/>
            <w:noWrap/>
            <w:vAlign w:val="center"/>
            <w:hideMark/>
          </w:tcPr>
          <w:p w14:paraId="0A39136E" w14:textId="77777777" w:rsidR="00933D32" w:rsidRPr="00933D32" w:rsidRDefault="00933D32" w:rsidP="00933D32">
            <w:pPr>
              <w:spacing w:after="0" w:line="240" w:lineRule="auto"/>
              <w:jc w:val="center"/>
              <w:rPr>
                <w:rFonts w:ascii="Cambria" w:eastAsia="Times New Roman" w:hAnsi="Cambria" w:cs="Calibri"/>
                <w:b/>
                <w:bCs/>
                <w:color w:val="FFFFFF"/>
                <w:sz w:val="20"/>
                <w:szCs w:val="20"/>
                <w:lang w:val="en-US"/>
              </w:rPr>
            </w:pPr>
            <w:r w:rsidRPr="00933D32">
              <w:rPr>
                <w:rFonts w:ascii="Cambria" w:eastAsia="Times New Roman" w:hAnsi="Cambria" w:cs="Calibri"/>
                <w:b/>
                <w:bCs/>
                <w:color w:val="FFFFFF"/>
                <w:sz w:val="20"/>
                <w:szCs w:val="20"/>
                <w:lang w:val="en-US"/>
              </w:rPr>
              <w:t>%/Total</w:t>
            </w:r>
          </w:p>
        </w:tc>
        <w:tc>
          <w:tcPr>
            <w:tcW w:w="1453" w:type="dxa"/>
            <w:tcBorders>
              <w:top w:val="nil"/>
              <w:left w:val="nil"/>
              <w:bottom w:val="nil"/>
              <w:right w:val="nil"/>
            </w:tcBorders>
            <w:shd w:val="clear" w:color="000000" w:fill="4F81BD"/>
            <w:vAlign w:val="center"/>
            <w:hideMark/>
          </w:tcPr>
          <w:p w14:paraId="4AAB2B0B" w14:textId="77777777" w:rsidR="00933D32" w:rsidRPr="00933D32" w:rsidRDefault="00933D32" w:rsidP="00933D32">
            <w:pPr>
              <w:spacing w:after="0" w:line="240" w:lineRule="auto"/>
              <w:jc w:val="center"/>
              <w:rPr>
                <w:rFonts w:ascii="Cambria" w:eastAsia="Times New Roman" w:hAnsi="Cambria" w:cs="Calibri"/>
                <w:b/>
                <w:bCs/>
                <w:color w:val="FFFFFF"/>
                <w:sz w:val="20"/>
                <w:szCs w:val="20"/>
                <w:lang w:val="en-US"/>
              </w:rPr>
            </w:pPr>
            <w:r w:rsidRPr="00933D32">
              <w:rPr>
                <w:rFonts w:ascii="Cambria" w:eastAsia="Times New Roman" w:hAnsi="Cambria" w:cs="Calibri"/>
                <w:b/>
                <w:bCs/>
                <w:color w:val="FFFFFF"/>
                <w:sz w:val="20"/>
                <w:szCs w:val="20"/>
                <w:lang w:val="en-US"/>
              </w:rPr>
              <w:t xml:space="preserve">Vlera                                       </w:t>
            </w:r>
            <w:proofErr w:type="gramStart"/>
            <w:r w:rsidRPr="00933D32">
              <w:rPr>
                <w:rFonts w:ascii="Cambria" w:eastAsia="Times New Roman" w:hAnsi="Cambria" w:cs="Calibri"/>
                <w:b/>
                <w:bCs/>
                <w:color w:val="FFFFFF"/>
                <w:sz w:val="20"/>
                <w:szCs w:val="20"/>
                <w:lang w:val="en-US"/>
              </w:rPr>
              <w:t xml:space="preserve">   (</w:t>
            </w:r>
            <w:proofErr w:type="spellStart"/>
            <w:proofErr w:type="gramEnd"/>
            <w:r w:rsidRPr="006472AD">
              <w:rPr>
                <w:rFonts w:ascii="Cambria" w:eastAsia="Times New Roman" w:hAnsi="Cambria" w:cs="Calibri"/>
                <w:b/>
                <w:bCs/>
                <w:i/>
                <w:iCs/>
                <w:color w:val="FFFFFF"/>
                <w:sz w:val="20"/>
                <w:szCs w:val="20"/>
                <w:lang w:val="en-US"/>
              </w:rPr>
              <w:t>në</w:t>
            </w:r>
            <w:proofErr w:type="spellEnd"/>
            <w:r w:rsidRPr="006472AD">
              <w:rPr>
                <w:rFonts w:ascii="Cambria" w:eastAsia="Times New Roman" w:hAnsi="Cambria" w:cs="Calibri"/>
                <w:b/>
                <w:bCs/>
                <w:i/>
                <w:iCs/>
                <w:color w:val="FFFFFF"/>
                <w:sz w:val="20"/>
                <w:szCs w:val="20"/>
                <w:lang w:val="en-US"/>
              </w:rPr>
              <w:t xml:space="preserve"> </w:t>
            </w:r>
            <w:proofErr w:type="spellStart"/>
            <w:r w:rsidRPr="006472AD">
              <w:rPr>
                <w:rFonts w:ascii="Cambria" w:eastAsia="Times New Roman" w:hAnsi="Cambria" w:cs="Calibri"/>
                <w:b/>
                <w:bCs/>
                <w:i/>
                <w:iCs/>
                <w:color w:val="FFFFFF"/>
                <w:sz w:val="20"/>
                <w:szCs w:val="20"/>
                <w:lang w:val="en-US"/>
              </w:rPr>
              <w:t>mld</w:t>
            </w:r>
            <w:proofErr w:type="spellEnd"/>
            <w:r w:rsidRPr="006472AD">
              <w:rPr>
                <w:rFonts w:ascii="Cambria" w:eastAsia="Times New Roman" w:hAnsi="Cambria" w:cs="Calibri"/>
                <w:b/>
                <w:bCs/>
                <w:i/>
                <w:iCs/>
                <w:color w:val="FFFFFF"/>
                <w:sz w:val="20"/>
                <w:szCs w:val="20"/>
                <w:lang w:val="en-US"/>
              </w:rPr>
              <w:t xml:space="preserve"> Lekë</w:t>
            </w:r>
            <w:r w:rsidRPr="00933D32">
              <w:rPr>
                <w:rFonts w:ascii="Cambria" w:eastAsia="Times New Roman" w:hAnsi="Cambria" w:cs="Calibri"/>
                <w:b/>
                <w:bCs/>
                <w:color w:val="FFFFFF"/>
                <w:sz w:val="20"/>
                <w:szCs w:val="20"/>
                <w:lang w:val="en-US"/>
              </w:rPr>
              <w:t>)</w:t>
            </w:r>
          </w:p>
        </w:tc>
        <w:tc>
          <w:tcPr>
            <w:tcW w:w="1080" w:type="dxa"/>
            <w:tcBorders>
              <w:top w:val="nil"/>
              <w:left w:val="single" w:sz="8" w:space="0" w:color="FFFFFF"/>
              <w:bottom w:val="nil"/>
              <w:right w:val="single" w:sz="8" w:space="0" w:color="FFFFFF"/>
            </w:tcBorders>
            <w:shd w:val="clear" w:color="000000" w:fill="4F81BD"/>
            <w:noWrap/>
            <w:vAlign w:val="center"/>
            <w:hideMark/>
          </w:tcPr>
          <w:p w14:paraId="239F14CC" w14:textId="77777777" w:rsidR="00933D32" w:rsidRPr="00933D32" w:rsidRDefault="00933D32" w:rsidP="00933D32">
            <w:pPr>
              <w:spacing w:after="0" w:line="240" w:lineRule="auto"/>
              <w:jc w:val="center"/>
              <w:rPr>
                <w:rFonts w:ascii="Cambria" w:eastAsia="Times New Roman" w:hAnsi="Cambria" w:cs="Calibri"/>
                <w:b/>
                <w:bCs/>
                <w:color w:val="FFFFFF"/>
                <w:sz w:val="20"/>
                <w:szCs w:val="20"/>
                <w:lang w:val="en-US"/>
              </w:rPr>
            </w:pPr>
            <w:r w:rsidRPr="00933D32">
              <w:rPr>
                <w:rFonts w:ascii="Cambria" w:eastAsia="Times New Roman" w:hAnsi="Cambria" w:cs="Calibri"/>
                <w:b/>
                <w:bCs/>
                <w:color w:val="FFFFFF"/>
                <w:sz w:val="20"/>
                <w:szCs w:val="20"/>
                <w:lang w:val="en-US"/>
              </w:rPr>
              <w:t>%/Total</w:t>
            </w:r>
          </w:p>
        </w:tc>
      </w:tr>
      <w:tr w:rsidR="00933D32" w:rsidRPr="00933D32" w14:paraId="474D3B44" w14:textId="77777777" w:rsidTr="00CC2860">
        <w:trPr>
          <w:trHeight w:val="242"/>
        </w:trPr>
        <w:tc>
          <w:tcPr>
            <w:tcW w:w="3892" w:type="dxa"/>
            <w:tcBorders>
              <w:top w:val="nil"/>
              <w:left w:val="nil"/>
              <w:bottom w:val="nil"/>
              <w:right w:val="nil"/>
            </w:tcBorders>
            <w:shd w:val="clear" w:color="000000" w:fill="FFFFFF"/>
            <w:noWrap/>
            <w:vAlign w:val="center"/>
            <w:hideMark/>
          </w:tcPr>
          <w:p w14:paraId="3E56538D" w14:textId="77777777" w:rsidR="00933D32" w:rsidRPr="00933D32" w:rsidRDefault="00933D32" w:rsidP="00933D32">
            <w:pPr>
              <w:spacing w:after="0" w:line="240" w:lineRule="auto"/>
              <w:rPr>
                <w:rFonts w:ascii="Cambria" w:eastAsia="Times New Roman" w:hAnsi="Cambria" w:cs="Calibri"/>
                <w:b/>
                <w:bCs/>
                <w:color w:val="000000"/>
                <w:sz w:val="20"/>
                <w:szCs w:val="20"/>
                <w:lang w:val="en-US"/>
              </w:rPr>
            </w:pPr>
            <w:r w:rsidRPr="00933D32">
              <w:rPr>
                <w:rFonts w:ascii="Cambria" w:eastAsia="Times New Roman" w:hAnsi="Cambria" w:cs="Calibri"/>
                <w:b/>
                <w:bCs/>
                <w:color w:val="000000"/>
                <w:sz w:val="20"/>
                <w:szCs w:val="20"/>
                <w:lang w:val="en-US"/>
              </w:rPr>
              <w:t xml:space="preserve">Burime </w:t>
            </w:r>
            <w:proofErr w:type="spellStart"/>
            <w:r w:rsidRPr="00933D32">
              <w:rPr>
                <w:rFonts w:ascii="Cambria" w:eastAsia="Times New Roman" w:hAnsi="Cambria" w:cs="Calibri"/>
                <w:b/>
                <w:bCs/>
                <w:color w:val="000000"/>
                <w:sz w:val="20"/>
                <w:szCs w:val="20"/>
                <w:lang w:val="en-US"/>
              </w:rPr>
              <w:t>të</w:t>
            </w:r>
            <w:proofErr w:type="spellEnd"/>
            <w:r w:rsidRPr="00933D32">
              <w:rPr>
                <w:rFonts w:ascii="Cambria" w:eastAsia="Times New Roman" w:hAnsi="Cambria" w:cs="Calibri"/>
                <w:b/>
                <w:bCs/>
                <w:color w:val="000000"/>
                <w:sz w:val="20"/>
                <w:szCs w:val="20"/>
                <w:lang w:val="en-US"/>
              </w:rPr>
              <w:t xml:space="preserve"> </w:t>
            </w:r>
            <w:proofErr w:type="spellStart"/>
            <w:r w:rsidRPr="00933D32">
              <w:rPr>
                <w:rFonts w:ascii="Cambria" w:eastAsia="Times New Roman" w:hAnsi="Cambria" w:cs="Calibri"/>
                <w:b/>
                <w:bCs/>
                <w:color w:val="000000"/>
                <w:sz w:val="20"/>
                <w:szCs w:val="20"/>
                <w:lang w:val="en-US"/>
              </w:rPr>
              <w:t>Brendshme</w:t>
            </w:r>
            <w:proofErr w:type="spellEnd"/>
          </w:p>
        </w:tc>
        <w:tc>
          <w:tcPr>
            <w:tcW w:w="1566" w:type="dxa"/>
            <w:tcBorders>
              <w:top w:val="nil"/>
              <w:left w:val="nil"/>
              <w:bottom w:val="nil"/>
              <w:right w:val="nil"/>
            </w:tcBorders>
            <w:shd w:val="clear" w:color="000000" w:fill="FFFFFF"/>
            <w:noWrap/>
            <w:vAlign w:val="center"/>
            <w:hideMark/>
          </w:tcPr>
          <w:p w14:paraId="10D00A9D" w14:textId="77777777" w:rsidR="00933D32" w:rsidRPr="00933D32" w:rsidRDefault="00933D32" w:rsidP="00933D32">
            <w:pPr>
              <w:spacing w:after="0" w:line="240" w:lineRule="auto"/>
              <w:jc w:val="center"/>
              <w:rPr>
                <w:rFonts w:ascii="Cambria" w:eastAsia="Times New Roman" w:hAnsi="Cambria" w:cs="Calibri"/>
                <w:b/>
                <w:bCs/>
                <w:sz w:val="20"/>
                <w:szCs w:val="20"/>
                <w:lang w:val="en-US"/>
              </w:rPr>
            </w:pPr>
            <w:r w:rsidRPr="00933D32">
              <w:rPr>
                <w:rFonts w:ascii="Cambria" w:eastAsia="Times New Roman" w:hAnsi="Cambria" w:cs="Calibri"/>
                <w:b/>
                <w:bCs/>
                <w:sz w:val="20"/>
                <w:szCs w:val="20"/>
                <w:lang w:val="en-US"/>
              </w:rPr>
              <w:t>378.4</w:t>
            </w:r>
          </w:p>
        </w:tc>
        <w:tc>
          <w:tcPr>
            <w:tcW w:w="1099" w:type="dxa"/>
            <w:tcBorders>
              <w:top w:val="nil"/>
              <w:left w:val="nil"/>
              <w:bottom w:val="nil"/>
              <w:right w:val="nil"/>
            </w:tcBorders>
            <w:shd w:val="clear" w:color="000000" w:fill="FFFFFF"/>
            <w:noWrap/>
            <w:vAlign w:val="bottom"/>
            <w:hideMark/>
          </w:tcPr>
          <w:p w14:paraId="1833D9F7" w14:textId="77777777" w:rsidR="00933D32" w:rsidRPr="00933D32" w:rsidRDefault="00933D32" w:rsidP="00933D32">
            <w:pPr>
              <w:spacing w:after="0" w:line="240" w:lineRule="auto"/>
              <w:jc w:val="center"/>
              <w:rPr>
                <w:rFonts w:ascii="Cambria" w:eastAsia="Times New Roman" w:hAnsi="Cambria" w:cs="Calibri"/>
                <w:b/>
                <w:bCs/>
                <w:color w:val="000000"/>
                <w:sz w:val="20"/>
                <w:szCs w:val="20"/>
                <w:lang w:val="en-US"/>
              </w:rPr>
            </w:pPr>
            <w:r w:rsidRPr="00933D32">
              <w:rPr>
                <w:rFonts w:ascii="Cambria" w:eastAsia="Times New Roman" w:hAnsi="Cambria" w:cs="Calibri"/>
                <w:b/>
                <w:bCs/>
                <w:color w:val="000000"/>
                <w:sz w:val="20"/>
                <w:szCs w:val="20"/>
                <w:lang w:val="en-US"/>
              </w:rPr>
              <w:t>93.6%</w:t>
            </w:r>
          </w:p>
        </w:tc>
        <w:tc>
          <w:tcPr>
            <w:tcW w:w="1453" w:type="dxa"/>
            <w:tcBorders>
              <w:top w:val="nil"/>
              <w:left w:val="nil"/>
              <w:bottom w:val="nil"/>
              <w:right w:val="nil"/>
            </w:tcBorders>
            <w:shd w:val="clear" w:color="000000" w:fill="FFFFFF"/>
            <w:noWrap/>
            <w:vAlign w:val="center"/>
            <w:hideMark/>
          </w:tcPr>
          <w:p w14:paraId="183DA3A9" w14:textId="77777777" w:rsidR="00933D32" w:rsidRPr="00933D32" w:rsidRDefault="00933D32" w:rsidP="00933D32">
            <w:pPr>
              <w:spacing w:after="0" w:line="240" w:lineRule="auto"/>
              <w:jc w:val="center"/>
              <w:rPr>
                <w:rFonts w:ascii="Cambria" w:eastAsia="Times New Roman" w:hAnsi="Cambria" w:cs="Calibri"/>
                <w:b/>
                <w:bCs/>
                <w:sz w:val="20"/>
                <w:szCs w:val="20"/>
                <w:lang w:val="en-US"/>
              </w:rPr>
            </w:pPr>
            <w:r w:rsidRPr="00933D32">
              <w:rPr>
                <w:rFonts w:ascii="Cambria" w:eastAsia="Times New Roman" w:hAnsi="Cambria" w:cs="Calibri"/>
                <w:b/>
                <w:bCs/>
                <w:sz w:val="20"/>
                <w:szCs w:val="20"/>
                <w:lang w:val="en-US"/>
              </w:rPr>
              <w:t>355.2</w:t>
            </w:r>
          </w:p>
        </w:tc>
        <w:tc>
          <w:tcPr>
            <w:tcW w:w="1080" w:type="dxa"/>
            <w:tcBorders>
              <w:top w:val="nil"/>
              <w:left w:val="nil"/>
              <w:bottom w:val="nil"/>
              <w:right w:val="nil"/>
            </w:tcBorders>
            <w:shd w:val="clear" w:color="000000" w:fill="FFFFFF"/>
            <w:noWrap/>
            <w:vAlign w:val="bottom"/>
            <w:hideMark/>
          </w:tcPr>
          <w:p w14:paraId="0FBC5673" w14:textId="77777777" w:rsidR="00933D32" w:rsidRPr="00933D32" w:rsidRDefault="00933D32" w:rsidP="00933D32">
            <w:pPr>
              <w:spacing w:after="0" w:line="240" w:lineRule="auto"/>
              <w:jc w:val="center"/>
              <w:rPr>
                <w:rFonts w:ascii="Cambria" w:eastAsia="Times New Roman" w:hAnsi="Cambria" w:cs="Calibri"/>
                <w:b/>
                <w:bCs/>
                <w:color w:val="000000"/>
                <w:sz w:val="20"/>
                <w:szCs w:val="20"/>
                <w:lang w:val="en-US"/>
              </w:rPr>
            </w:pPr>
            <w:r w:rsidRPr="00933D32">
              <w:rPr>
                <w:rFonts w:ascii="Cambria" w:eastAsia="Times New Roman" w:hAnsi="Cambria" w:cs="Calibri"/>
                <w:b/>
                <w:bCs/>
                <w:color w:val="000000"/>
                <w:sz w:val="20"/>
                <w:szCs w:val="20"/>
                <w:lang w:val="en-US"/>
              </w:rPr>
              <w:t>78.2%</w:t>
            </w:r>
          </w:p>
        </w:tc>
      </w:tr>
      <w:tr w:rsidR="00933D32" w:rsidRPr="00933D32" w14:paraId="0E0EA07B" w14:textId="77777777" w:rsidTr="00CC2860">
        <w:trPr>
          <w:trHeight w:val="242"/>
        </w:trPr>
        <w:tc>
          <w:tcPr>
            <w:tcW w:w="3892" w:type="dxa"/>
            <w:tcBorders>
              <w:top w:val="nil"/>
              <w:left w:val="nil"/>
              <w:bottom w:val="nil"/>
              <w:right w:val="nil"/>
            </w:tcBorders>
            <w:shd w:val="clear" w:color="000000" w:fill="FFFFFF"/>
            <w:noWrap/>
            <w:vAlign w:val="center"/>
            <w:hideMark/>
          </w:tcPr>
          <w:p w14:paraId="78E77019" w14:textId="77777777" w:rsidR="00933D32" w:rsidRPr="00933D32" w:rsidRDefault="00933D32" w:rsidP="00933D32">
            <w:pPr>
              <w:spacing w:after="0" w:line="240" w:lineRule="auto"/>
              <w:rPr>
                <w:rFonts w:ascii="Cambria" w:eastAsia="Times New Roman" w:hAnsi="Cambria" w:cs="Calibri"/>
                <w:color w:val="000000"/>
                <w:sz w:val="20"/>
                <w:szCs w:val="20"/>
                <w:lang w:val="en-US"/>
              </w:rPr>
            </w:pPr>
            <w:r w:rsidRPr="00933D32">
              <w:rPr>
                <w:rFonts w:ascii="Cambria" w:eastAsia="Times New Roman" w:hAnsi="Cambria" w:cs="Calibri"/>
                <w:color w:val="000000"/>
                <w:sz w:val="20"/>
                <w:szCs w:val="20"/>
                <w:lang w:val="en-US"/>
              </w:rPr>
              <w:t xml:space="preserve">  Bono </w:t>
            </w:r>
            <w:proofErr w:type="spellStart"/>
            <w:r w:rsidRPr="00933D32">
              <w:rPr>
                <w:rFonts w:ascii="Cambria" w:eastAsia="Times New Roman" w:hAnsi="Cambria" w:cs="Calibri"/>
                <w:color w:val="000000"/>
                <w:sz w:val="20"/>
                <w:szCs w:val="20"/>
                <w:lang w:val="en-US"/>
              </w:rPr>
              <w:t>Thesari</w:t>
            </w:r>
            <w:proofErr w:type="spellEnd"/>
          </w:p>
        </w:tc>
        <w:tc>
          <w:tcPr>
            <w:tcW w:w="1566" w:type="dxa"/>
            <w:tcBorders>
              <w:top w:val="nil"/>
              <w:left w:val="nil"/>
              <w:bottom w:val="nil"/>
              <w:right w:val="nil"/>
            </w:tcBorders>
            <w:shd w:val="clear" w:color="000000" w:fill="FFFFFF"/>
            <w:noWrap/>
            <w:vAlign w:val="center"/>
            <w:hideMark/>
          </w:tcPr>
          <w:p w14:paraId="61C46B76" w14:textId="77777777" w:rsidR="00933D32" w:rsidRPr="00933D32" w:rsidRDefault="00933D32" w:rsidP="00933D32">
            <w:pPr>
              <w:spacing w:after="0" w:line="240" w:lineRule="auto"/>
              <w:jc w:val="center"/>
              <w:rPr>
                <w:rFonts w:ascii="Cambria" w:eastAsia="Times New Roman" w:hAnsi="Cambria" w:cs="Calibri"/>
                <w:sz w:val="20"/>
                <w:szCs w:val="20"/>
                <w:lang w:val="en-US"/>
              </w:rPr>
            </w:pPr>
            <w:r w:rsidRPr="00933D32">
              <w:rPr>
                <w:rFonts w:ascii="Cambria" w:eastAsia="Times New Roman" w:hAnsi="Cambria" w:cs="Calibri"/>
                <w:sz w:val="20"/>
                <w:szCs w:val="20"/>
                <w:lang w:val="en-US"/>
              </w:rPr>
              <w:t>196.7</w:t>
            </w:r>
          </w:p>
        </w:tc>
        <w:tc>
          <w:tcPr>
            <w:tcW w:w="1099" w:type="dxa"/>
            <w:tcBorders>
              <w:top w:val="nil"/>
              <w:left w:val="nil"/>
              <w:bottom w:val="nil"/>
              <w:right w:val="nil"/>
            </w:tcBorders>
            <w:shd w:val="clear" w:color="000000" w:fill="FFFFFF"/>
            <w:noWrap/>
            <w:vAlign w:val="bottom"/>
            <w:hideMark/>
          </w:tcPr>
          <w:p w14:paraId="475B7BC9" w14:textId="77777777" w:rsidR="00933D32" w:rsidRPr="00933D32" w:rsidRDefault="00933D32" w:rsidP="00933D32">
            <w:pPr>
              <w:spacing w:after="0" w:line="240" w:lineRule="auto"/>
              <w:jc w:val="center"/>
              <w:rPr>
                <w:rFonts w:ascii="Cambria" w:eastAsia="Times New Roman" w:hAnsi="Cambria" w:cs="Calibri"/>
                <w:color w:val="000000"/>
                <w:sz w:val="20"/>
                <w:szCs w:val="20"/>
                <w:lang w:val="en-US"/>
              </w:rPr>
            </w:pPr>
            <w:r w:rsidRPr="00933D32">
              <w:rPr>
                <w:rFonts w:ascii="Cambria" w:eastAsia="Times New Roman" w:hAnsi="Cambria" w:cs="Calibri"/>
                <w:color w:val="000000"/>
                <w:sz w:val="20"/>
                <w:szCs w:val="20"/>
                <w:lang w:val="en-US"/>
              </w:rPr>
              <w:t>48.7%</w:t>
            </w:r>
          </w:p>
        </w:tc>
        <w:tc>
          <w:tcPr>
            <w:tcW w:w="1453" w:type="dxa"/>
            <w:tcBorders>
              <w:top w:val="nil"/>
              <w:left w:val="nil"/>
              <w:bottom w:val="nil"/>
              <w:right w:val="nil"/>
            </w:tcBorders>
            <w:shd w:val="clear" w:color="000000" w:fill="FFFFFF"/>
            <w:noWrap/>
            <w:vAlign w:val="center"/>
            <w:hideMark/>
          </w:tcPr>
          <w:p w14:paraId="1BA8B9C5" w14:textId="77777777" w:rsidR="00933D32" w:rsidRPr="00933D32" w:rsidRDefault="00933D32" w:rsidP="00933D32">
            <w:pPr>
              <w:spacing w:after="0" w:line="240" w:lineRule="auto"/>
              <w:jc w:val="center"/>
              <w:rPr>
                <w:rFonts w:ascii="Cambria" w:eastAsia="Times New Roman" w:hAnsi="Cambria" w:cs="Calibri"/>
                <w:sz w:val="20"/>
                <w:szCs w:val="20"/>
                <w:lang w:val="en-US"/>
              </w:rPr>
            </w:pPr>
            <w:r w:rsidRPr="00933D32">
              <w:rPr>
                <w:rFonts w:ascii="Cambria" w:eastAsia="Times New Roman" w:hAnsi="Cambria" w:cs="Calibri"/>
                <w:sz w:val="20"/>
                <w:szCs w:val="20"/>
                <w:lang w:val="en-US"/>
              </w:rPr>
              <w:t>186.2</w:t>
            </w:r>
          </w:p>
        </w:tc>
        <w:tc>
          <w:tcPr>
            <w:tcW w:w="1080" w:type="dxa"/>
            <w:tcBorders>
              <w:top w:val="nil"/>
              <w:left w:val="nil"/>
              <w:bottom w:val="nil"/>
              <w:right w:val="nil"/>
            </w:tcBorders>
            <w:shd w:val="clear" w:color="000000" w:fill="FFFFFF"/>
            <w:noWrap/>
            <w:vAlign w:val="bottom"/>
            <w:hideMark/>
          </w:tcPr>
          <w:p w14:paraId="32EB75B0" w14:textId="77777777" w:rsidR="00933D32" w:rsidRPr="00933D32" w:rsidRDefault="00933D32" w:rsidP="00933D32">
            <w:pPr>
              <w:spacing w:after="0" w:line="240" w:lineRule="auto"/>
              <w:jc w:val="center"/>
              <w:rPr>
                <w:rFonts w:ascii="Cambria" w:eastAsia="Times New Roman" w:hAnsi="Cambria" w:cs="Calibri"/>
                <w:color w:val="000000"/>
                <w:sz w:val="20"/>
                <w:szCs w:val="20"/>
                <w:lang w:val="en-US"/>
              </w:rPr>
            </w:pPr>
            <w:r w:rsidRPr="00933D32">
              <w:rPr>
                <w:rFonts w:ascii="Cambria" w:eastAsia="Times New Roman" w:hAnsi="Cambria" w:cs="Calibri"/>
                <w:color w:val="000000"/>
                <w:sz w:val="20"/>
                <w:szCs w:val="20"/>
                <w:lang w:val="en-US"/>
              </w:rPr>
              <w:t>41.0%</w:t>
            </w:r>
          </w:p>
        </w:tc>
      </w:tr>
      <w:tr w:rsidR="00933D32" w:rsidRPr="00933D32" w14:paraId="5EF47F77" w14:textId="77777777" w:rsidTr="00CC2860">
        <w:trPr>
          <w:trHeight w:val="254"/>
        </w:trPr>
        <w:tc>
          <w:tcPr>
            <w:tcW w:w="3892" w:type="dxa"/>
            <w:tcBorders>
              <w:top w:val="nil"/>
              <w:left w:val="nil"/>
              <w:bottom w:val="single" w:sz="8" w:space="0" w:color="auto"/>
              <w:right w:val="nil"/>
            </w:tcBorders>
            <w:shd w:val="clear" w:color="000000" w:fill="FFFFFF"/>
            <w:noWrap/>
            <w:vAlign w:val="center"/>
            <w:hideMark/>
          </w:tcPr>
          <w:p w14:paraId="622F435B" w14:textId="77777777" w:rsidR="00933D32" w:rsidRPr="00933D32" w:rsidRDefault="00933D32" w:rsidP="00933D32">
            <w:pPr>
              <w:spacing w:after="0" w:line="240" w:lineRule="auto"/>
              <w:rPr>
                <w:rFonts w:ascii="Cambria" w:eastAsia="Times New Roman" w:hAnsi="Cambria" w:cs="Calibri"/>
                <w:color w:val="000000"/>
                <w:sz w:val="20"/>
                <w:szCs w:val="20"/>
                <w:lang w:val="en-US"/>
              </w:rPr>
            </w:pPr>
            <w:r w:rsidRPr="00933D32">
              <w:rPr>
                <w:rFonts w:ascii="Cambria" w:eastAsia="Times New Roman" w:hAnsi="Cambria" w:cs="Calibri"/>
                <w:color w:val="000000"/>
                <w:sz w:val="20"/>
                <w:szCs w:val="20"/>
                <w:lang w:val="en-US"/>
              </w:rPr>
              <w:t xml:space="preserve">  </w:t>
            </w:r>
            <w:proofErr w:type="spellStart"/>
            <w:r w:rsidRPr="00933D32">
              <w:rPr>
                <w:rFonts w:ascii="Cambria" w:eastAsia="Times New Roman" w:hAnsi="Cambria" w:cs="Calibri"/>
                <w:color w:val="000000"/>
                <w:sz w:val="20"/>
                <w:szCs w:val="20"/>
                <w:lang w:val="en-US"/>
              </w:rPr>
              <w:t>Obligacione</w:t>
            </w:r>
            <w:proofErr w:type="spellEnd"/>
          </w:p>
        </w:tc>
        <w:tc>
          <w:tcPr>
            <w:tcW w:w="1566" w:type="dxa"/>
            <w:tcBorders>
              <w:top w:val="nil"/>
              <w:left w:val="nil"/>
              <w:bottom w:val="single" w:sz="8" w:space="0" w:color="auto"/>
              <w:right w:val="nil"/>
            </w:tcBorders>
            <w:shd w:val="clear" w:color="000000" w:fill="FFFFFF"/>
            <w:noWrap/>
            <w:vAlign w:val="center"/>
            <w:hideMark/>
          </w:tcPr>
          <w:p w14:paraId="4A37EE7F" w14:textId="77777777" w:rsidR="00933D32" w:rsidRPr="00933D32" w:rsidRDefault="00933D32" w:rsidP="00933D32">
            <w:pPr>
              <w:spacing w:after="0" w:line="240" w:lineRule="auto"/>
              <w:jc w:val="center"/>
              <w:rPr>
                <w:rFonts w:ascii="Cambria" w:eastAsia="Times New Roman" w:hAnsi="Cambria" w:cs="Calibri"/>
                <w:sz w:val="20"/>
                <w:szCs w:val="20"/>
                <w:lang w:val="en-US"/>
              </w:rPr>
            </w:pPr>
            <w:r w:rsidRPr="00933D32">
              <w:rPr>
                <w:rFonts w:ascii="Cambria" w:eastAsia="Times New Roman" w:hAnsi="Cambria" w:cs="Calibri"/>
                <w:sz w:val="20"/>
                <w:szCs w:val="20"/>
                <w:lang w:val="en-US"/>
              </w:rPr>
              <w:t>181.7</w:t>
            </w:r>
          </w:p>
        </w:tc>
        <w:tc>
          <w:tcPr>
            <w:tcW w:w="1099" w:type="dxa"/>
            <w:tcBorders>
              <w:top w:val="nil"/>
              <w:left w:val="nil"/>
              <w:bottom w:val="single" w:sz="8" w:space="0" w:color="auto"/>
              <w:right w:val="nil"/>
            </w:tcBorders>
            <w:shd w:val="clear" w:color="000000" w:fill="FFFFFF"/>
            <w:noWrap/>
            <w:vAlign w:val="center"/>
            <w:hideMark/>
          </w:tcPr>
          <w:p w14:paraId="5EC56250" w14:textId="77777777" w:rsidR="00933D32" w:rsidRPr="00933D32" w:rsidRDefault="00933D32" w:rsidP="00933D32">
            <w:pPr>
              <w:spacing w:after="0" w:line="240" w:lineRule="auto"/>
              <w:jc w:val="center"/>
              <w:rPr>
                <w:rFonts w:ascii="Cambria" w:eastAsia="Times New Roman" w:hAnsi="Cambria" w:cs="Calibri"/>
                <w:color w:val="000000"/>
                <w:sz w:val="20"/>
                <w:szCs w:val="20"/>
                <w:lang w:val="en-US"/>
              </w:rPr>
            </w:pPr>
            <w:r w:rsidRPr="00933D32">
              <w:rPr>
                <w:rFonts w:ascii="Cambria" w:eastAsia="Times New Roman" w:hAnsi="Cambria" w:cs="Calibri"/>
                <w:color w:val="000000"/>
                <w:sz w:val="20"/>
                <w:szCs w:val="20"/>
                <w:lang w:val="en-US"/>
              </w:rPr>
              <w:t>45.0%</w:t>
            </w:r>
          </w:p>
        </w:tc>
        <w:tc>
          <w:tcPr>
            <w:tcW w:w="1453" w:type="dxa"/>
            <w:tcBorders>
              <w:top w:val="nil"/>
              <w:left w:val="nil"/>
              <w:bottom w:val="single" w:sz="8" w:space="0" w:color="auto"/>
              <w:right w:val="nil"/>
            </w:tcBorders>
            <w:shd w:val="clear" w:color="000000" w:fill="FFFFFF"/>
            <w:noWrap/>
            <w:vAlign w:val="center"/>
            <w:hideMark/>
          </w:tcPr>
          <w:p w14:paraId="555991A5" w14:textId="77777777" w:rsidR="00933D32" w:rsidRPr="00933D32" w:rsidRDefault="00933D32" w:rsidP="00933D32">
            <w:pPr>
              <w:spacing w:after="0" w:line="240" w:lineRule="auto"/>
              <w:jc w:val="center"/>
              <w:rPr>
                <w:rFonts w:ascii="Cambria" w:eastAsia="Times New Roman" w:hAnsi="Cambria" w:cs="Calibri"/>
                <w:sz w:val="20"/>
                <w:szCs w:val="20"/>
                <w:lang w:val="en-US"/>
              </w:rPr>
            </w:pPr>
            <w:r w:rsidRPr="00933D32">
              <w:rPr>
                <w:rFonts w:ascii="Cambria" w:eastAsia="Times New Roman" w:hAnsi="Cambria" w:cs="Calibri"/>
                <w:sz w:val="20"/>
                <w:szCs w:val="20"/>
                <w:lang w:val="en-US"/>
              </w:rPr>
              <w:t>169.1</w:t>
            </w:r>
          </w:p>
        </w:tc>
        <w:tc>
          <w:tcPr>
            <w:tcW w:w="1080" w:type="dxa"/>
            <w:tcBorders>
              <w:top w:val="nil"/>
              <w:left w:val="nil"/>
              <w:bottom w:val="single" w:sz="8" w:space="0" w:color="auto"/>
              <w:right w:val="nil"/>
            </w:tcBorders>
            <w:shd w:val="clear" w:color="000000" w:fill="FFFFFF"/>
            <w:noWrap/>
            <w:vAlign w:val="center"/>
            <w:hideMark/>
          </w:tcPr>
          <w:p w14:paraId="68354713" w14:textId="77777777" w:rsidR="00933D32" w:rsidRPr="00933D32" w:rsidRDefault="00933D32" w:rsidP="00933D32">
            <w:pPr>
              <w:spacing w:after="0" w:line="240" w:lineRule="auto"/>
              <w:jc w:val="center"/>
              <w:rPr>
                <w:rFonts w:ascii="Cambria" w:eastAsia="Times New Roman" w:hAnsi="Cambria" w:cs="Calibri"/>
                <w:color w:val="000000"/>
                <w:sz w:val="20"/>
                <w:szCs w:val="20"/>
                <w:lang w:val="en-US"/>
              </w:rPr>
            </w:pPr>
            <w:r w:rsidRPr="00933D32">
              <w:rPr>
                <w:rFonts w:ascii="Cambria" w:eastAsia="Times New Roman" w:hAnsi="Cambria" w:cs="Calibri"/>
                <w:color w:val="000000"/>
                <w:sz w:val="20"/>
                <w:szCs w:val="20"/>
                <w:lang w:val="en-US"/>
              </w:rPr>
              <w:t>37.2%</w:t>
            </w:r>
          </w:p>
        </w:tc>
      </w:tr>
      <w:tr w:rsidR="00933D32" w:rsidRPr="00933D32" w14:paraId="6270F35A" w14:textId="77777777" w:rsidTr="00CC2860">
        <w:trPr>
          <w:trHeight w:val="242"/>
        </w:trPr>
        <w:tc>
          <w:tcPr>
            <w:tcW w:w="3892" w:type="dxa"/>
            <w:tcBorders>
              <w:top w:val="nil"/>
              <w:left w:val="nil"/>
              <w:bottom w:val="nil"/>
              <w:right w:val="nil"/>
            </w:tcBorders>
            <w:shd w:val="clear" w:color="000000" w:fill="FFFFFF"/>
            <w:noWrap/>
            <w:vAlign w:val="center"/>
            <w:hideMark/>
          </w:tcPr>
          <w:p w14:paraId="64CAD0B8" w14:textId="77777777" w:rsidR="00933D32" w:rsidRPr="00933D32" w:rsidRDefault="00933D32" w:rsidP="00933D32">
            <w:pPr>
              <w:spacing w:after="0" w:line="240" w:lineRule="auto"/>
              <w:rPr>
                <w:rFonts w:ascii="Cambria" w:eastAsia="Times New Roman" w:hAnsi="Cambria" w:cs="Calibri"/>
                <w:b/>
                <w:bCs/>
                <w:color w:val="000000"/>
                <w:sz w:val="20"/>
                <w:szCs w:val="20"/>
                <w:lang w:val="en-US"/>
              </w:rPr>
            </w:pPr>
            <w:r w:rsidRPr="00933D32">
              <w:rPr>
                <w:rFonts w:ascii="Cambria" w:eastAsia="Times New Roman" w:hAnsi="Cambria" w:cs="Calibri"/>
                <w:b/>
                <w:bCs/>
                <w:color w:val="000000"/>
                <w:sz w:val="20"/>
                <w:szCs w:val="20"/>
                <w:lang w:val="en-US"/>
              </w:rPr>
              <w:t xml:space="preserve">Burime </w:t>
            </w:r>
            <w:proofErr w:type="spellStart"/>
            <w:r w:rsidRPr="00933D32">
              <w:rPr>
                <w:rFonts w:ascii="Cambria" w:eastAsia="Times New Roman" w:hAnsi="Cambria" w:cs="Calibri"/>
                <w:b/>
                <w:bCs/>
                <w:color w:val="000000"/>
                <w:sz w:val="20"/>
                <w:szCs w:val="20"/>
                <w:lang w:val="en-US"/>
              </w:rPr>
              <w:t>të</w:t>
            </w:r>
            <w:proofErr w:type="spellEnd"/>
            <w:r w:rsidRPr="00933D32">
              <w:rPr>
                <w:rFonts w:ascii="Cambria" w:eastAsia="Times New Roman" w:hAnsi="Cambria" w:cs="Calibri"/>
                <w:b/>
                <w:bCs/>
                <w:color w:val="000000"/>
                <w:sz w:val="20"/>
                <w:szCs w:val="20"/>
                <w:lang w:val="en-US"/>
              </w:rPr>
              <w:t xml:space="preserve"> </w:t>
            </w:r>
            <w:proofErr w:type="spellStart"/>
            <w:r w:rsidRPr="00933D32">
              <w:rPr>
                <w:rFonts w:ascii="Cambria" w:eastAsia="Times New Roman" w:hAnsi="Cambria" w:cs="Calibri"/>
                <w:b/>
                <w:bCs/>
                <w:color w:val="000000"/>
                <w:sz w:val="20"/>
                <w:szCs w:val="20"/>
                <w:lang w:val="en-US"/>
              </w:rPr>
              <w:t>Jashtme</w:t>
            </w:r>
            <w:proofErr w:type="spellEnd"/>
          </w:p>
        </w:tc>
        <w:tc>
          <w:tcPr>
            <w:tcW w:w="1566" w:type="dxa"/>
            <w:tcBorders>
              <w:top w:val="nil"/>
              <w:left w:val="nil"/>
              <w:bottom w:val="nil"/>
              <w:right w:val="nil"/>
            </w:tcBorders>
            <w:shd w:val="clear" w:color="000000" w:fill="FFFFFF"/>
            <w:noWrap/>
            <w:vAlign w:val="bottom"/>
            <w:hideMark/>
          </w:tcPr>
          <w:p w14:paraId="53B6108A" w14:textId="75CB5126" w:rsidR="00933D32" w:rsidRPr="00933D32" w:rsidRDefault="00933D32" w:rsidP="00933D32">
            <w:pPr>
              <w:spacing w:after="0" w:line="240" w:lineRule="auto"/>
              <w:jc w:val="center"/>
              <w:rPr>
                <w:rFonts w:ascii="Cambria" w:eastAsia="Times New Roman" w:hAnsi="Cambria" w:cs="Calibri"/>
                <w:b/>
                <w:bCs/>
                <w:sz w:val="20"/>
                <w:szCs w:val="20"/>
                <w:lang w:val="en-US"/>
              </w:rPr>
            </w:pPr>
            <w:r w:rsidRPr="00933D32">
              <w:rPr>
                <w:rFonts w:ascii="Cambria" w:eastAsia="Times New Roman" w:hAnsi="Cambria" w:cs="Calibri"/>
                <w:b/>
                <w:bCs/>
                <w:sz w:val="20"/>
                <w:szCs w:val="20"/>
                <w:lang w:val="en-US"/>
              </w:rPr>
              <w:t>25.8</w:t>
            </w:r>
          </w:p>
        </w:tc>
        <w:tc>
          <w:tcPr>
            <w:tcW w:w="1099" w:type="dxa"/>
            <w:tcBorders>
              <w:top w:val="nil"/>
              <w:left w:val="nil"/>
              <w:bottom w:val="nil"/>
              <w:right w:val="nil"/>
            </w:tcBorders>
            <w:shd w:val="clear" w:color="000000" w:fill="FFFFFF"/>
            <w:noWrap/>
            <w:vAlign w:val="bottom"/>
            <w:hideMark/>
          </w:tcPr>
          <w:p w14:paraId="0AA554FA" w14:textId="77777777" w:rsidR="00933D32" w:rsidRPr="00933D32" w:rsidRDefault="00933D32" w:rsidP="00933D32">
            <w:pPr>
              <w:spacing w:after="0" w:line="240" w:lineRule="auto"/>
              <w:jc w:val="center"/>
              <w:rPr>
                <w:rFonts w:ascii="Cambria" w:eastAsia="Times New Roman" w:hAnsi="Cambria" w:cs="Calibri"/>
                <w:b/>
                <w:bCs/>
                <w:sz w:val="20"/>
                <w:szCs w:val="20"/>
                <w:lang w:val="en-US"/>
              </w:rPr>
            </w:pPr>
            <w:r w:rsidRPr="00933D32">
              <w:rPr>
                <w:rFonts w:ascii="Cambria" w:eastAsia="Times New Roman" w:hAnsi="Cambria" w:cs="Calibri"/>
                <w:b/>
                <w:bCs/>
                <w:sz w:val="20"/>
                <w:szCs w:val="20"/>
                <w:lang w:val="en-US"/>
              </w:rPr>
              <w:t>6.4%</w:t>
            </w:r>
          </w:p>
        </w:tc>
        <w:tc>
          <w:tcPr>
            <w:tcW w:w="1453" w:type="dxa"/>
            <w:tcBorders>
              <w:top w:val="nil"/>
              <w:left w:val="nil"/>
              <w:bottom w:val="nil"/>
              <w:right w:val="nil"/>
            </w:tcBorders>
            <w:shd w:val="clear" w:color="000000" w:fill="FFFFFF"/>
            <w:noWrap/>
            <w:vAlign w:val="bottom"/>
            <w:hideMark/>
          </w:tcPr>
          <w:p w14:paraId="03B9C24E" w14:textId="3D8E033B" w:rsidR="00933D32" w:rsidRPr="00933D32" w:rsidRDefault="00933D32" w:rsidP="00933D32">
            <w:pPr>
              <w:spacing w:after="0" w:line="240" w:lineRule="auto"/>
              <w:jc w:val="center"/>
              <w:rPr>
                <w:rFonts w:ascii="Cambria" w:eastAsia="Times New Roman" w:hAnsi="Cambria" w:cs="Calibri"/>
                <w:b/>
                <w:bCs/>
                <w:sz w:val="20"/>
                <w:szCs w:val="20"/>
                <w:lang w:val="en-US"/>
              </w:rPr>
            </w:pPr>
            <w:r w:rsidRPr="00933D32">
              <w:rPr>
                <w:rFonts w:ascii="Cambria" w:eastAsia="Times New Roman" w:hAnsi="Cambria" w:cs="Calibri"/>
                <w:b/>
                <w:bCs/>
                <w:sz w:val="20"/>
                <w:szCs w:val="20"/>
                <w:lang w:val="en-US"/>
              </w:rPr>
              <w:t>98.8</w:t>
            </w:r>
          </w:p>
        </w:tc>
        <w:tc>
          <w:tcPr>
            <w:tcW w:w="1080" w:type="dxa"/>
            <w:tcBorders>
              <w:top w:val="nil"/>
              <w:left w:val="nil"/>
              <w:bottom w:val="nil"/>
              <w:right w:val="nil"/>
            </w:tcBorders>
            <w:shd w:val="clear" w:color="000000" w:fill="FFFFFF"/>
            <w:noWrap/>
            <w:vAlign w:val="bottom"/>
            <w:hideMark/>
          </w:tcPr>
          <w:p w14:paraId="085FE8C1" w14:textId="77777777" w:rsidR="00933D32" w:rsidRPr="00933D32" w:rsidRDefault="00933D32" w:rsidP="00933D32">
            <w:pPr>
              <w:spacing w:after="0" w:line="240" w:lineRule="auto"/>
              <w:jc w:val="center"/>
              <w:rPr>
                <w:rFonts w:ascii="Cambria" w:eastAsia="Times New Roman" w:hAnsi="Cambria" w:cs="Calibri"/>
                <w:b/>
                <w:bCs/>
                <w:sz w:val="20"/>
                <w:szCs w:val="20"/>
                <w:lang w:val="en-US"/>
              </w:rPr>
            </w:pPr>
            <w:r w:rsidRPr="00933D32">
              <w:rPr>
                <w:rFonts w:ascii="Cambria" w:eastAsia="Times New Roman" w:hAnsi="Cambria" w:cs="Calibri"/>
                <w:b/>
                <w:bCs/>
                <w:sz w:val="20"/>
                <w:szCs w:val="20"/>
                <w:lang w:val="en-US"/>
              </w:rPr>
              <w:t>21.8%</w:t>
            </w:r>
          </w:p>
        </w:tc>
      </w:tr>
      <w:tr w:rsidR="00933D32" w:rsidRPr="00933D32" w14:paraId="26312E3E" w14:textId="77777777" w:rsidTr="00CC2860">
        <w:trPr>
          <w:trHeight w:val="242"/>
        </w:trPr>
        <w:tc>
          <w:tcPr>
            <w:tcW w:w="3892" w:type="dxa"/>
            <w:tcBorders>
              <w:top w:val="nil"/>
              <w:left w:val="nil"/>
              <w:bottom w:val="nil"/>
              <w:right w:val="nil"/>
            </w:tcBorders>
            <w:shd w:val="clear" w:color="000000" w:fill="FFFFFF"/>
            <w:noWrap/>
            <w:vAlign w:val="center"/>
            <w:hideMark/>
          </w:tcPr>
          <w:p w14:paraId="2234A93A" w14:textId="77777777" w:rsidR="00933D32" w:rsidRPr="00933D32" w:rsidRDefault="00933D32" w:rsidP="00933D32">
            <w:pPr>
              <w:spacing w:after="0" w:line="240" w:lineRule="auto"/>
              <w:rPr>
                <w:rFonts w:ascii="Cambria" w:eastAsia="Times New Roman" w:hAnsi="Cambria" w:cs="Calibri"/>
                <w:color w:val="000000"/>
                <w:sz w:val="20"/>
                <w:szCs w:val="20"/>
                <w:lang w:val="en-US"/>
              </w:rPr>
            </w:pPr>
            <w:r w:rsidRPr="00933D32">
              <w:rPr>
                <w:rFonts w:ascii="Cambria" w:eastAsia="Times New Roman" w:hAnsi="Cambria" w:cs="Calibri"/>
                <w:color w:val="000000"/>
                <w:sz w:val="20"/>
                <w:szCs w:val="20"/>
                <w:lang w:val="en-US"/>
              </w:rPr>
              <w:t xml:space="preserve">  Hua </w:t>
            </w:r>
            <w:proofErr w:type="spellStart"/>
            <w:r w:rsidRPr="00933D32">
              <w:rPr>
                <w:rFonts w:ascii="Cambria" w:eastAsia="Times New Roman" w:hAnsi="Cambria" w:cs="Calibri"/>
                <w:color w:val="000000"/>
                <w:sz w:val="20"/>
                <w:szCs w:val="20"/>
                <w:lang w:val="en-US"/>
              </w:rPr>
              <w:t>për</w:t>
            </w:r>
            <w:proofErr w:type="spellEnd"/>
            <w:r w:rsidRPr="00933D32">
              <w:rPr>
                <w:rFonts w:ascii="Cambria" w:eastAsia="Times New Roman" w:hAnsi="Cambria" w:cs="Calibri"/>
                <w:color w:val="000000"/>
                <w:sz w:val="20"/>
                <w:szCs w:val="20"/>
                <w:lang w:val="en-US"/>
              </w:rPr>
              <w:t xml:space="preserve"> </w:t>
            </w:r>
            <w:proofErr w:type="spellStart"/>
            <w:r w:rsidRPr="00933D32">
              <w:rPr>
                <w:rFonts w:ascii="Cambria" w:eastAsia="Times New Roman" w:hAnsi="Cambria" w:cs="Calibri"/>
                <w:color w:val="000000"/>
                <w:sz w:val="20"/>
                <w:szCs w:val="20"/>
                <w:lang w:val="en-US"/>
              </w:rPr>
              <w:t>financimin</w:t>
            </w:r>
            <w:proofErr w:type="spellEnd"/>
            <w:r w:rsidRPr="00933D32">
              <w:rPr>
                <w:rFonts w:ascii="Cambria" w:eastAsia="Times New Roman" w:hAnsi="Cambria" w:cs="Calibri"/>
                <w:color w:val="000000"/>
                <w:sz w:val="20"/>
                <w:szCs w:val="20"/>
                <w:lang w:val="en-US"/>
              </w:rPr>
              <w:t xml:space="preserve"> e </w:t>
            </w:r>
            <w:proofErr w:type="spellStart"/>
            <w:r w:rsidRPr="00933D32">
              <w:rPr>
                <w:rFonts w:ascii="Cambria" w:eastAsia="Times New Roman" w:hAnsi="Cambria" w:cs="Calibri"/>
                <w:color w:val="000000"/>
                <w:sz w:val="20"/>
                <w:szCs w:val="20"/>
                <w:lang w:val="en-US"/>
              </w:rPr>
              <w:t>projekteve</w:t>
            </w:r>
            <w:proofErr w:type="spellEnd"/>
            <w:r w:rsidRPr="00933D32">
              <w:rPr>
                <w:rFonts w:ascii="Cambria" w:eastAsia="Times New Roman" w:hAnsi="Cambria" w:cs="Calibri"/>
                <w:color w:val="000000"/>
                <w:sz w:val="20"/>
                <w:szCs w:val="20"/>
                <w:lang w:val="en-US"/>
              </w:rPr>
              <w:t xml:space="preserve"> </w:t>
            </w:r>
          </w:p>
        </w:tc>
        <w:tc>
          <w:tcPr>
            <w:tcW w:w="1566" w:type="dxa"/>
            <w:tcBorders>
              <w:top w:val="nil"/>
              <w:left w:val="nil"/>
              <w:bottom w:val="nil"/>
              <w:right w:val="nil"/>
            </w:tcBorders>
            <w:shd w:val="clear" w:color="000000" w:fill="FFFFFF"/>
            <w:noWrap/>
            <w:vAlign w:val="bottom"/>
            <w:hideMark/>
          </w:tcPr>
          <w:p w14:paraId="594CCE44" w14:textId="128327CA" w:rsidR="00933D32" w:rsidRPr="00933D32" w:rsidRDefault="00933D32" w:rsidP="00933D32">
            <w:pPr>
              <w:spacing w:after="0" w:line="240" w:lineRule="auto"/>
              <w:jc w:val="center"/>
              <w:rPr>
                <w:rFonts w:ascii="Cambria" w:eastAsia="Times New Roman" w:hAnsi="Cambria" w:cs="Calibri"/>
                <w:sz w:val="20"/>
                <w:szCs w:val="20"/>
                <w:lang w:val="en-US"/>
              </w:rPr>
            </w:pPr>
            <w:r w:rsidRPr="00933D32">
              <w:rPr>
                <w:rFonts w:ascii="Cambria" w:eastAsia="Times New Roman" w:hAnsi="Cambria" w:cs="Calibri"/>
                <w:sz w:val="20"/>
                <w:szCs w:val="20"/>
                <w:lang w:val="en-US"/>
              </w:rPr>
              <w:t>13.0</w:t>
            </w:r>
          </w:p>
        </w:tc>
        <w:tc>
          <w:tcPr>
            <w:tcW w:w="1099" w:type="dxa"/>
            <w:tcBorders>
              <w:top w:val="nil"/>
              <w:left w:val="nil"/>
              <w:bottom w:val="nil"/>
              <w:right w:val="nil"/>
            </w:tcBorders>
            <w:shd w:val="clear" w:color="000000" w:fill="FFFFFF"/>
            <w:noWrap/>
            <w:vAlign w:val="bottom"/>
            <w:hideMark/>
          </w:tcPr>
          <w:p w14:paraId="7291E962" w14:textId="77777777" w:rsidR="00933D32" w:rsidRPr="00933D32" w:rsidRDefault="00933D32" w:rsidP="00933D32">
            <w:pPr>
              <w:spacing w:after="0" w:line="240" w:lineRule="auto"/>
              <w:jc w:val="center"/>
              <w:rPr>
                <w:rFonts w:ascii="Cambria" w:eastAsia="Times New Roman" w:hAnsi="Cambria" w:cs="Calibri"/>
                <w:sz w:val="20"/>
                <w:szCs w:val="20"/>
                <w:lang w:val="en-US"/>
              </w:rPr>
            </w:pPr>
            <w:r w:rsidRPr="00933D32">
              <w:rPr>
                <w:rFonts w:ascii="Cambria" w:eastAsia="Times New Roman" w:hAnsi="Cambria" w:cs="Calibri"/>
                <w:sz w:val="20"/>
                <w:szCs w:val="20"/>
                <w:lang w:val="en-US"/>
              </w:rPr>
              <w:t>3.2%</w:t>
            </w:r>
          </w:p>
        </w:tc>
        <w:tc>
          <w:tcPr>
            <w:tcW w:w="1453" w:type="dxa"/>
            <w:tcBorders>
              <w:top w:val="nil"/>
              <w:left w:val="nil"/>
              <w:bottom w:val="nil"/>
              <w:right w:val="nil"/>
            </w:tcBorders>
            <w:shd w:val="clear" w:color="000000" w:fill="FFFFFF"/>
            <w:noWrap/>
            <w:vAlign w:val="bottom"/>
            <w:hideMark/>
          </w:tcPr>
          <w:p w14:paraId="62B336E8" w14:textId="4F7B6ACF" w:rsidR="00933D32" w:rsidRPr="00933D32" w:rsidRDefault="00933D32" w:rsidP="00933D32">
            <w:pPr>
              <w:spacing w:after="0" w:line="240" w:lineRule="auto"/>
              <w:jc w:val="center"/>
              <w:rPr>
                <w:rFonts w:ascii="Cambria" w:eastAsia="Times New Roman" w:hAnsi="Cambria" w:cs="Calibri"/>
                <w:sz w:val="20"/>
                <w:szCs w:val="20"/>
                <w:lang w:val="en-US"/>
              </w:rPr>
            </w:pPr>
            <w:r w:rsidRPr="00933D32">
              <w:rPr>
                <w:rFonts w:ascii="Cambria" w:eastAsia="Times New Roman" w:hAnsi="Cambria" w:cs="Calibri"/>
                <w:sz w:val="20"/>
                <w:szCs w:val="20"/>
                <w:lang w:val="en-US"/>
              </w:rPr>
              <w:t>22.7</w:t>
            </w:r>
          </w:p>
        </w:tc>
        <w:tc>
          <w:tcPr>
            <w:tcW w:w="1080" w:type="dxa"/>
            <w:tcBorders>
              <w:top w:val="nil"/>
              <w:left w:val="nil"/>
              <w:bottom w:val="nil"/>
              <w:right w:val="nil"/>
            </w:tcBorders>
            <w:shd w:val="clear" w:color="000000" w:fill="FFFFFF"/>
            <w:noWrap/>
            <w:vAlign w:val="bottom"/>
            <w:hideMark/>
          </w:tcPr>
          <w:p w14:paraId="104E481D" w14:textId="77777777" w:rsidR="00933D32" w:rsidRPr="00933D32" w:rsidRDefault="00933D32" w:rsidP="00933D32">
            <w:pPr>
              <w:spacing w:after="0" w:line="240" w:lineRule="auto"/>
              <w:jc w:val="center"/>
              <w:rPr>
                <w:rFonts w:ascii="Cambria" w:eastAsia="Times New Roman" w:hAnsi="Cambria" w:cs="Calibri"/>
                <w:sz w:val="20"/>
                <w:szCs w:val="20"/>
                <w:lang w:val="en-US"/>
              </w:rPr>
            </w:pPr>
            <w:r w:rsidRPr="00933D32">
              <w:rPr>
                <w:rFonts w:ascii="Cambria" w:eastAsia="Times New Roman" w:hAnsi="Cambria" w:cs="Calibri"/>
                <w:sz w:val="20"/>
                <w:szCs w:val="20"/>
                <w:lang w:val="en-US"/>
              </w:rPr>
              <w:t>5.0%</w:t>
            </w:r>
          </w:p>
        </w:tc>
      </w:tr>
      <w:tr w:rsidR="00933D32" w:rsidRPr="00933D32" w14:paraId="4534C0A5" w14:textId="77777777" w:rsidTr="00CC2860">
        <w:trPr>
          <w:trHeight w:val="242"/>
        </w:trPr>
        <w:tc>
          <w:tcPr>
            <w:tcW w:w="3892" w:type="dxa"/>
            <w:tcBorders>
              <w:top w:val="nil"/>
              <w:left w:val="nil"/>
              <w:bottom w:val="nil"/>
              <w:right w:val="nil"/>
            </w:tcBorders>
            <w:shd w:val="clear" w:color="000000" w:fill="FFFFFF"/>
            <w:noWrap/>
            <w:vAlign w:val="center"/>
            <w:hideMark/>
          </w:tcPr>
          <w:p w14:paraId="47C7D2B8" w14:textId="77777777" w:rsidR="00933D32" w:rsidRPr="00933D32" w:rsidRDefault="00933D32" w:rsidP="00933D32">
            <w:pPr>
              <w:spacing w:after="0" w:line="240" w:lineRule="auto"/>
              <w:rPr>
                <w:rFonts w:ascii="Cambria" w:eastAsia="Times New Roman" w:hAnsi="Cambria" w:cs="Calibri"/>
                <w:color w:val="000000"/>
                <w:sz w:val="20"/>
                <w:szCs w:val="20"/>
                <w:lang w:val="en-US"/>
              </w:rPr>
            </w:pPr>
            <w:r w:rsidRPr="00933D32">
              <w:rPr>
                <w:rFonts w:ascii="Cambria" w:eastAsia="Times New Roman" w:hAnsi="Cambria" w:cs="Calibri"/>
                <w:color w:val="000000"/>
                <w:sz w:val="20"/>
                <w:szCs w:val="20"/>
                <w:lang w:val="en-US"/>
              </w:rPr>
              <w:t xml:space="preserve">  </w:t>
            </w:r>
            <w:proofErr w:type="spellStart"/>
            <w:r w:rsidRPr="00933D32">
              <w:rPr>
                <w:rFonts w:ascii="Cambria" w:eastAsia="Times New Roman" w:hAnsi="Cambria" w:cs="Calibri"/>
                <w:color w:val="000000"/>
                <w:sz w:val="20"/>
                <w:szCs w:val="20"/>
                <w:lang w:val="en-US"/>
              </w:rPr>
              <w:t>Mbështetje</w:t>
            </w:r>
            <w:proofErr w:type="spellEnd"/>
            <w:r w:rsidRPr="00933D32">
              <w:rPr>
                <w:rFonts w:ascii="Cambria" w:eastAsia="Times New Roman" w:hAnsi="Cambria" w:cs="Calibri"/>
                <w:color w:val="000000"/>
                <w:sz w:val="20"/>
                <w:szCs w:val="20"/>
                <w:lang w:val="en-US"/>
              </w:rPr>
              <w:t xml:space="preserve"> </w:t>
            </w:r>
            <w:proofErr w:type="spellStart"/>
            <w:r w:rsidRPr="00933D32">
              <w:rPr>
                <w:rFonts w:ascii="Cambria" w:eastAsia="Times New Roman" w:hAnsi="Cambria" w:cs="Calibri"/>
                <w:color w:val="000000"/>
                <w:sz w:val="20"/>
                <w:szCs w:val="20"/>
                <w:lang w:val="en-US"/>
              </w:rPr>
              <w:t>Buxhetore</w:t>
            </w:r>
            <w:proofErr w:type="spellEnd"/>
          </w:p>
        </w:tc>
        <w:tc>
          <w:tcPr>
            <w:tcW w:w="1566" w:type="dxa"/>
            <w:tcBorders>
              <w:top w:val="nil"/>
              <w:left w:val="nil"/>
              <w:bottom w:val="nil"/>
              <w:right w:val="nil"/>
            </w:tcBorders>
            <w:shd w:val="clear" w:color="000000" w:fill="FFFFFF"/>
            <w:noWrap/>
            <w:vAlign w:val="bottom"/>
            <w:hideMark/>
          </w:tcPr>
          <w:p w14:paraId="57EBC0A6" w14:textId="1AFB0EE2" w:rsidR="00933D32" w:rsidRPr="00933D32" w:rsidRDefault="00933D32" w:rsidP="00933D32">
            <w:pPr>
              <w:spacing w:after="0" w:line="240" w:lineRule="auto"/>
              <w:jc w:val="center"/>
              <w:rPr>
                <w:rFonts w:ascii="Cambria" w:eastAsia="Times New Roman" w:hAnsi="Cambria" w:cs="Calibri"/>
                <w:sz w:val="20"/>
                <w:szCs w:val="20"/>
                <w:lang w:val="en-US"/>
              </w:rPr>
            </w:pPr>
            <w:r w:rsidRPr="00933D32">
              <w:rPr>
                <w:rFonts w:ascii="Cambria" w:eastAsia="Times New Roman" w:hAnsi="Cambria" w:cs="Calibri"/>
                <w:sz w:val="20"/>
                <w:szCs w:val="20"/>
                <w:lang w:val="en-US"/>
              </w:rPr>
              <w:t>12.9</w:t>
            </w:r>
          </w:p>
        </w:tc>
        <w:tc>
          <w:tcPr>
            <w:tcW w:w="1099" w:type="dxa"/>
            <w:tcBorders>
              <w:top w:val="nil"/>
              <w:left w:val="nil"/>
              <w:bottom w:val="nil"/>
              <w:right w:val="nil"/>
            </w:tcBorders>
            <w:shd w:val="clear" w:color="000000" w:fill="FFFFFF"/>
            <w:noWrap/>
            <w:vAlign w:val="bottom"/>
            <w:hideMark/>
          </w:tcPr>
          <w:p w14:paraId="0A4A780D" w14:textId="77777777" w:rsidR="00933D32" w:rsidRPr="00933D32" w:rsidRDefault="00933D32" w:rsidP="00933D32">
            <w:pPr>
              <w:spacing w:after="0" w:line="240" w:lineRule="auto"/>
              <w:jc w:val="center"/>
              <w:rPr>
                <w:rFonts w:ascii="Cambria" w:eastAsia="Times New Roman" w:hAnsi="Cambria" w:cs="Calibri"/>
                <w:sz w:val="20"/>
                <w:szCs w:val="20"/>
                <w:lang w:val="en-US"/>
              </w:rPr>
            </w:pPr>
            <w:r w:rsidRPr="00933D32">
              <w:rPr>
                <w:rFonts w:ascii="Cambria" w:eastAsia="Times New Roman" w:hAnsi="Cambria" w:cs="Calibri"/>
                <w:sz w:val="20"/>
                <w:szCs w:val="20"/>
                <w:lang w:val="en-US"/>
              </w:rPr>
              <w:t>3.2%</w:t>
            </w:r>
          </w:p>
        </w:tc>
        <w:tc>
          <w:tcPr>
            <w:tcW w:w="1453" w:type="dxa"/>
            <w:tcBorders>
              <w:top w:val="nil"/>
              <w:left w:val="nil"/>
              <w:bottom w:val="nil"/>
              <w:right w:val="nil"/>
            </w:tcBorders>
            <w:shd w:val="clear" w:color="000000" w:fill="FFFFFF"/>
            <w:noWrap/>
            <w:vAlign w:val="bottom"/>
            <w:hideMark/>
          </w:tcPr>
          <w:p w14:paraId="65EC32BB" w14:textId="5E5E1211" w:rsidR="00933D32" w:rsidRPr="00933D32" w:rsidRDefault="00933D32" w:rsidP="00933D32">
            <w:pPr>
              <w:spacing w:after="0" w:line="240" w:lineRule="auto"/>
              <w:jc w:val="center"/>
              <w:rPr>
                <w:rFonts w:ascii="Cambria" w:eastAsia="Times New Roman" w:hAnsi="Cambria" w:cs="Calibri"/>
                <w:sz w:val="20"/>
                <w:szCs w:val="20"/>
                <w:lang w:val="en-US"/>
              </w:rPr>
            </w:pPr>
            <w:r w:rsidRPr="00933D32">
              <w:rPr>
                <w:rFonts w:ascii="Cambria" w:eastAsia="Times New Roman" w:hAnsi="Cambria" w:cs="Calibri"/>
                <w:sz w:val="20"/>
                <w:szCs w:val="20"/>
                <w:lang w:val="en-US"/>
              </w:rPr>
              <w:t>13.1</w:t>
            </w:r>
          </w:p>
        </w:tc>
        <w:tc>
          <w:tcPr>
            <w:tcW w:w="1080" w:type="dxa"/>
            <w:tcBorders>
              <w:top w:val="nil"/>
              <w:left w:val="nil"/>
              <w:bottom w:val="nil"/>
              <w:right w:val="nil"/>
            </w:tcBorders>
            <w:shd w:val="clear" w:color="000000" w:fill="FFFFFF"/>
            <w:noWrap/>
            <w:vAlign w:val="bottom"/>
            <w:hideMark/>
          </w:tcPr>
          <w:p w14:paraId="31632FFD" w14:textId="77777777" w:rsidR="00933D32" w:rsidRPr="00933D32" w:rsidRDefault="00933D32" w:rsidP="00933D32">
            <w:pPr>
              <w:spacing w:after="0" w:line="240" w:lineRule="auto"/>
              <w:jc w:val="center"/>
              <w:rPr>
                <w:rFonts w:ascii="Cambria" w:eastAsia="Times New Roman" w:hAnsi="Cambria" w:cs="Calibri"/>
                <w:sz w:val="20"/>
                <w:szCs w:val="20"/>
                <w:lang w:val="en-US"/>
              </w:rPr>
            </w:pPr>
            <w:r w:rsidRPr="00933D32">
              <w:rPr>
                <w:rFonts w:ascii="Cambria" w:eastAsia="Times New Roman" w:hAnsi="Cambria" w:cs="Calibri"/>
                <w:sz w:val="20"/>
                <w:szCs w:val="20"/>
                <w:lang w:val="en-US"/>
              </w:rPr>
              <w:t>2.9%</w:t>
            </w:r>
          </w:p>
        </w:tc>
      </w:tr>
      <w:tr w:rsidR="00933D32" w:rsidRPr="00933D32" w14:paraId="194E9382" w14:textId="77777777" w:rsidTr="00CC2860">
        <w:trPr>
          <w:trHeight w:val="254"/>
        </w:trPr>
        <w:tc>
          <w:tcPr>
            <w:tcW w:w="3892" w:type="dxa"/>
            <w:tcBorders>
              <w:top w:val="nil"/>
              <w:left w:val="nil"/>
              <w:bottom w:val="single" w:sz="8" w:space="0" w:color="auto"/>
              <w:right w:val="nil"/>
            </w:tcBorders>
            <w:shd w:val="clear" w:color="000000" w:fill="FFFFFF"/>
            <w:noWrap/>
            <w:vAlign w:val="center"/>
            <w:hideMark/>
          </w:tcPr>
          <w:p w14:paraId="13CF5B93" w14:textId="77777777" w:rsidR="00933D32" w:rsidRPr="00933D32" w:rsidRDefault="00933D32" w:rsidP="00933D32">
            <w:pPr>
              <w:spacing w:after="0" w:line="240" w:lineRule="auto"/>
              <w:rPr>
                <w:rFonts w:ascii="Cambria" w:eastAsia="Times New Roman" w:hAnsi="Cambria" w:cs="Calibri"/>
                <w:color w:val="000000"/>
                <w:sz w:val="20"/>
                <w:szCs w:val="20"/>
                <w:lang w:val="en-US"/>
              </w:rPr>
            </w:pPr>
            <w:r w:rsidRPr="00933D32">
              <w:rPr>
                <w:rFonts w:ascii="Cambria" w:eastAsia="Times New Roman" w:hAnsi="Cambria" w:cs="Calibri"/>
                <w:color w:val="000000"/>
                <w:sz w:val="20"/>
                <w:szCs w:val="20"/>
                <w:lang w:val="en-US"/>
              </w:rPr>
              <w:t xml:space="preserve">  Eurobond</w:t>
            </w:r>
          </w:p>
        </w:tc>
        <w:tc>
          <w:tcPr>
            <w:tcW w:w="1566" w:type="dxa"/>
            <w:tcBorders>
              <w:top w:val="nil"/>
              <w:left w:val="nil"/>
              <w:bottom w:val="single" w:sz="8" w:space="0" w:color="auto"/>
              <w:right w:val="nil"/>
            </w:tcBorders>
            <w:shd w:val="clear" w:color="000000" w:fill="FFFFFF"/>
            <w:noWrap/>
            <w:vAlign w:val="bottom"/>
            <w:hideMark/>
          </w:tcPr>
          <w:p w14:paraId="14F8E3E2" w14:textId="33CFA587" w:rsidR="00933D32" w:rsidRPr="00933D32" w:rsidRDefault="00933D32" w:rsidP="00933D32">
            <w:pPr>
              <w:spacing w:after="0" w:line="240" w:lineRule="auto"/>
              <w:jc w:val="center"/>
              <w:rPr>
                <w:rFonts w:ascii="Cambria" w:eastAsia="Times New Roman" w:hAnsi="Cambria" w:cs="Calibri"/>
                <w:sz w:val="20"/>
                <w:szCs w:val="20"/>
                <w:lang w:val="en-US"/>
              </w:rPr>
            </w:pPr>
            <w:r w:rsidRPr="00933D32">
              <w:rPr>
                <w:rFonts w:ascii="Cambria" w:eastAsia="Times New Roman" w:hAnsi="Cambria" w:cs="Calibri"/>
                <w:sz w:val="20"/>
                <w:szCs w:val="20"/>
                <w:lang w:val="en-US"/>
              </w:rPr>
              <w:t>-</w:t>
            </w:r>
          </w:p>
        </w:tc>
        <w:tc>
          <w:tcPr>
            <w:tcW w:w="1099" w:type="dxa"/>
            <w:tcBorders>
              <w:top w:val="nil"/>
              <w:left w:val="nil"/>
              <w:bottom w:val="single" w:sz="8" w:space="0" w:color="auto"/>
              <w:right w:val="nil"/>
            </w:tcBorders>
            <w:shd w:val="clear" w:color="000000" w:fill="FFFFFF"/>
            <w:noWrap/>
            <w:vAlign w:val="bottom"/>
            <w:hideMark/>
          </w:tcPr>
          <w:p w14:paraId="2B4B0189" w14:textId="77777777" w:rsidR="00933D32" w:rsidRPr="00933D32" w:rsidRDefault="00933D32" w:rsidP="00933D32">
            <w:pPr>
              <w:spacing w:after="0" w:line="240" w:lineRule="auto"/>
              <w:jc w:val="center"/>
              <w:rPr>
                <w:rFonts w:ascii="Cambria" w:eastAsia="Times New Roman" w:hAnsi="Cambria" w:cs="Calibri"/>
                <w:sz w:val="20"/>
                <w:szCs w:val="20"/>
                <w:lang w:val="en-US"/>
              </w:rPr>
            </w:pPr>
            <w:r w:rsidRPr="00933D32">
              <w:rPr>
                <w:rFonts w:ascii="Cambria" w:eastAsia="Times New Roman" w:hAnsi="Cambria" w:cs="Calibri"/>
                <w:sz w:val="20"/>
                <w:szCs w:val="20"/>
                <w:lang w:val="en-US"/>
              </w:rPr>
              <w:t>0.0%</w:t>
            </w:r>
          </w:p>
        </w:tc>
        <w:tc>
          <w:tcPr>
            <w:tcW w:w="1453" w:type="dxa"/>
            <w:tcBorders>
              <w:top w:val="nil"/>
              <w:left w:val="nil"/>
              <w:bottom w:val="single" w:sz="8" w:space="0" w:color="auto"/>
              <w:right w:val="nil"/>
            </w:tcBorders>
            <w:shd w:val="clear" w:color="000000" w:fill="FFFFFF"/>
            <w:noWrap/>
            <w:vAlign w:val="bottom"/>
            <w:hideMark/>
          </w:tcPr>
          <w:p w14:paraId="7786B397" w14:textId="754C5D8A" w:rsidR="00933D32" w:rsidRPr="00933D32" w:rsidRDefault="00933D32" w:rsidP="00933D32">
            <w:pPr>
              <w:spacing w:after="0" w:line="240" w:lineRule="auto"/>
              <w:jc w:val="center"/>
              <w:rPr>
                <w:rFonts w:ascii="Cambria" w:eastAsia="Times New Roman" w:hAnsi="Cambria" w:cs="Calibri"/>
                <w:sz w:val="20"/>
                <w:szCs w:val="20"/>
                <w:lang w:val="en-US"/>
              </w:rPr>
            </w:pPr>
            <w:r w:rsidRPr="00933D32">
              <w:rPr>
                <w:rFonts w:ascii="Cambria" w:eastAsia="Times New Roman" w:hAnsi="Cambria" w:cs="Calibri"/>
                <w:sz w:val="20"/>
                <w:szCs w:val="20"/>
                <w:lang w:val="en-US"/>
              </w:rPr>
              <w:t>63.1</w:t>
            </w:r>
          </w:p>
        </w:tc>
        <w:tc>
          <w:tcPr>
            <w:tcW w:w="1080" w:type="dxa"/>
            <w:tcBorders>
              <w:top w:val="nil"/>
              <w:left w:val="nil"/>
              <w:bottom w:val="single" w:sz="8" w:space="0" w:color="auto"/>
              <w:right w:val="nil"/>
            </w:tcBorders>
            <w:shd w:val="clear" w:color="000000" w:fill="FFFFFF"/>
            <w:noWrap/>
            <w:vAlign w:val="bottom"/>
            <w:hideMark/>
          </w:tcPr>
          <w:p w14:paraId="05A4AB5C" w14:textId="77777777" w:rsidR="00933D32" w:rsidRPr="00933D32" w:rsidRDefault="00933D32" w:rsidP="00933D32">
            <w:pPr>
              <w:spacing w:after="0" w:line="240" w:lineRule="auto"/>
              <w:jc w:val="center"/>
              <w:rPr>
                <w:rFonts w:ascii="Cambria" w:eastAsia="Times New Roman" w:hAnsi="Cambria" w:cs="Calibri"/>
                <w:sz w:val="20"/>
                <w:szCs w:val="20"/>
                <w:lang w:val="en-US"/>
              </w:rPr>
            </w:pPr>
            <w:r w:rsidRPr="00933D32">
              <w:rPr>
                <w:rFonts w:ascii="Cambria" w:eastAsia="Times New Roman" w:hAnsi="Cambria" w:cs="Calibri"/>
                <w:sz w:val="20"/>
                <w:szCs w:val="20"/>
                <w:lang w:val="en-US"/>
              </w:rPr>
              <w:t>13.9%</w:t>
            </w:r>
          </w:p>
        </w:tc>
      </w:tr>
      <w:tr w:rsidR="00933D32" w:rsidRPr="00933D32" w14:paraId="73E1609B" w14:textId="77777777" w:rsidTr="00CC2860">
        <w:trPr>
          <w:trHeight w:val="254"/>
        </w:trPr>
        <w:tc>
          <w:tcPr>
            <w:tcW w:w="3892" w:type="dxa"/>
            <w:tcBorders>
              <w:top w:val="nil"/>
              <w:left w:val="nil"/>
              <w:bottom w:val="single" w:sz="8" w:space="0" w:color="auto"/>
              <w:right w:val="nil"/>
            </w:tcBorders>
            <w:shd w:val="clear" w:color="000000" w:fill="FFFFFF"/>
            <w:noWrap/>
            <w:vAlign w:val="bottom"/>
            <w:hideMark/>
          </w:tcPr>
          <w:p w14:paraId="767DA6B5" w14:textId="77777777" w:rsidR="00933D32" w:rsidRPr="00933D32" w:rsidRDefault="00933D32" w:rsidP="00933D32">
            <w:pPr>
              <w:spacing w:after="0" w:line="240" w:lineRule="auto"/>
              <w:rPr>
                <w:rFonts w:ascii="Cambria" w:eastAsia="Times New Roman" w:hAnsi="Cambria" w:cs="Calibri"/>
                <w:b/>
                <w:bCs/>
                <w:sz w:val="20"/>
                <w:szCs w:val="20"/>
                <w:lang w:val="en-US"/>
              </w:rPr>
            </w:pPr>
            <w:r w:rsidRPr="00933D32">
              <w:rPr>
                <w:rFonts w:ascii="Cambria" w:eastAsia="Times New Roman" w:hAnsi="Cambria" w:cs="Calibri"/>
                <w:b/>
                <w:bCs/>
                <w:sz w:val="20"/>
                <w:szCs w:val="20"/>
                <w:lang w:val="en-US"/>
              </w:rPr>
              <w:t xml:space="preserve">Total </w:t>
            </w:r>
            <w:proofErr w:type="spellStart"/>
            <w:r w:rsidRPr="00933D32">
              <w:rPr>
                <w:rFonts w:ascii="Cambria" w:eastAsia="Times New Roman" w:hAnsi="Cambria" w:cs="Calibri"/>
                <w:b/>
                <w:bCs/>
                <w:sz w:val="20"/>
                <w:szCs w:val="20"/>
                <w:lang w:val="en-US"/>
              </w:rPr>
              <w:t>Huamarrja</w:t>
            </w:r>
            <w:proofErr w:type="spellEnd"/>
          </w:p>
        </w:tc>
        <w:tc>
          <w:tcPr>
            <w:tcW w:w="1566" w:type="dxa"/>
            <w:tcBorders>
              <w:top w:val="nil"/>
              <w:left w:val="nil"/>
              <w:bottom w:val="single" w:sz="8" w:space="0" w:color="auto"/>
              <w:right w:val="nil"/>
            </w:tcBorders>
            <w:shd w:val="clear" w:color="000000" w:fill="FFFFFF"/>
            <w:noWrap/>
            <w:vAlign w:val="bottom"/>
            <w:hideMark/>
          </w:tcPr>
          <w:p w14:paraId="4D716EB4" w14:textId="4EC5BE3C" w:rsidR="00933D32" w:rsidRPr="00933D32" w:rsidRDefault="00933D32" w:rsidP="00933D32">
            <w:pPr>
              <w:spacing w:after="0" w:line="240" w:lineRule="auto"/>
              <w:jc w:val="center"/>
              <w:rPr>
                <w:rFonts w:ascii="Cambria" w:eastAsia="Times New Roman" w:hAnsi="Cambria" w:cs="Calibri"/>
                <w:b/>
                <w:bCs/>
                <w:sz w:val="20"/>
                <w:szCs w:val="20"/>
                <w:lang w:val="en-US"/>
              </w:rPr>
            </w:pPr>
            <w:r w:rsidRPr="00933D32">
              <w:rPr>
                <w:rFonts w:ascii="Cambria" w:eastAsia="Times New Roman" w:hAnsi="Cambria" w:cs="Calibri"/>
                <w:b/>
                <w:bCs/>
                <w:sz w:val="20"/>
                <w:szCs w:val="20"/>
                <w:lang w:val="en-US"/>
              </w:rPr>
              <w:t>404.2</w:t>
            </w:r>
          </w:p>
        </w:tc>
        <w:tc>
          <w:tcPr>
            <w:tcW w:w="1099" w:type="dxa"/>
            <w:tcBorders>
              <w:top w:val="nil"/>
              <w:left w:val="nil"/>
              <w:bottom w:val="single" w:sz="8" w:space="0" w:color="auto"/>
              <w:right w:val="nil"/>
            </w:tcBorders>
            <w:shd w:val="clear" w:color="000000" w:fill="FFFFFF"/>
            <w:noWrap/>
            <w:vAlign w:val="bottom"/>
            <w:hideMark/>
          </w:tcPr>
          <w:p w14:paraId="13B0E076" w14:textId="77777777" w:rsidR="00933D32" w:rsidRPr="00933D32" w:rsidRDefault="00933D32" w:rsidP="00933D32">
            <w:pPr>
              <w:spacing w:after="0" w:line="240" w:lineRule="auto"/>
              <w:jc w:val="center"/>
              <w:rPr>
                <w:rFonts w:ascii="Cambria" w:eastAsia="Times New Roman" w:hAnsi="Cambria" w:cs="Calibri"/>
                <w:b/>
                <w:bCs/>
                <w:sz w:val="20"/>
                <w:szCs w:val="20"/>
                <w:lang w:val="en-US"/>
              </w:rPr>
            </w:pPr>
            <w:r w:rsidRPr="00933D32">
              <w:rPr>
                <w:rFonts w:ascii="Cambria" w:eastAsia="Times New Roman" w:hAnsi="Cambria" w:cs="Calibri"/>
                <w:b/>
                <w:bCs/>
                <w:sz w:val="20"/>
                <w:szCs w:val="20"/>
                <w:lang w:val="en-US"/>
              </w:rPr>
              <w:t>100.0%</w:t>
            </w:r>
          </w:p>
        </w:tc>
        <w:tc>
          <w:tcPr>
            <w:tcW w:w="1453" w:type="dxa"/>
            <w:tcBorders>
              <w:top w:val="nil"/>
              <w:left w:val="nil"/>
              <w:bottom w:val="single" w:sz="8" w:space="0" w:color="auto"/>
              <w:right w:val="nil"/>
            </w:tcBorders>
            <w:shd w:val="clear" w:color="000000" w:fill="FFFFFF"/>
            <w:noWrap/>
            <w:vAlign w:val="bottom"/>
            <w:hideMark/>
          </w:tcPr>
          <w:p w14:paraId="039FC605" w14:textId="46CEBBAC" w:rsidR="00933D32" w:rsidRPr="00933D32" w:rsidRDefault="00933D32" w:rsidP="00933D32">
            <w:pPr>
              <w:spacing w:after="0" w:line="240" w:lineRule="auto"/>
              <w:jc w:val="center"/>
              <w:rPr>
                <w:rFonts w:ascii="Cambria" w:eastAsia="Times New Roman" w:hAnsi="Cambria" w:cs="Calibri"/>
                <w:b/>
                <w:bCs/>
                <w:sz w:val="20"/>
                <w:szCs w:val="20"/>
                <w:lang w:val="en-US"/>
              </w:rPr>
            </w:pPr>
            <w:r w:rsidRPr="00933D32">
              <w:rPr>
                <w:rFonts w:ascii="Cambria" w:eastAsia="Times New Roman" w:hAnsi="Cambria" w:cs="Calibri"/>
                <w:b/>
                <w:bCs/>
                <w:sz w:val="20"/>
                <w:szCs w:val="20"/>
                <w:lang w:val="en-US"/>
              </w:rPr>
              <w:t>454.0</w:t>
            </w:r>
          </w:p>
        </w:tc>
        <w:tc>
          <w:tcPr>
            <w:tcW w:w="1080" w:type="dxa"/>
            <w:tcBorders>
              <w:top w:val="nil"/>
              <w:left w:val="nil"/>
              <w:bottom w:val="single" w:sz="8" w:space="0" w:color="auto"/>
              <w:right w:val="nil"/>
            </w:tcBorders>
            <w:shd w:val="clear" w:color="000000" w:fill="FFFFFF"/>
            <w:noWrap/>
            <w:vAlign w:val="bottom"/>
            <w:hideMark/>
          </w:tcPr>
          <w:p w14:paraId="237C554E" w14:textId="77777777" w:rsidR="00933D32" w:rsidRPr="00933D32" w:rsidRDefault="00933D32" w:rsidP="00933D32">
            <w:pPr>
              <w:spacing w:after="0" w:line="240" w:lineRule="auto"/>
              <w:jc w:val="center"/>
              <w:rPr>
                <w:rFonts w:ascii="Cambria" w:eastAsia="Times New Roman" w:hAnsi="Cambria" w:cs="Calibri"/>
                <w:b/>
                <w:bCs/>
                <w:sz w:val="20"/>
                <w:szCs w:val="20"/>
                <w:lang w:val="en-US"/>
              </w:rPr>
            </w:pPr>
            <w:r w:rsidRPr="00933D32">
              <w:rPr>
                <w:rFonts w:ascii="Cambria" w:eastAsia="Times New Roman" w:hAnsi="Cambria" w:cs="Calibri"/>
                <w:b/>
                <w:bCs/>
                <w:sz w:val="20"/>
                <w:szCs w:val="20"/>
                <w:lang w:val="en-US"/>
              </w:rPr>
              <w:t>100.0%</w:t>
            </w:r>
          </w:p>
        </w:tc>
      </w:tr>
    </w:tbl>
    <w:p w14:paraId="35BA89A7" w14:textId="73B0F8C2" w:rsidR="00CD0E47" w:rsidRPr="002B6111" w:rsidRDefault="00463687" w:rsidP="00611C56">
      <w:pPr>
        <w:spacing w:after="0"/>
        <w:ind w:right="4"/>
        <w:jc w:val="center"/>
        <w:rPr>
          <w:rFonts w:ascii="Times New Roman" w:hAnsi="Times New Roman"/>
          <w:sz w:val="24"/>
          <w:szCs w:val="24"/>
        </w:rPr>
      </w:pPr>
      <w:r w:rsidRPr="00361C3F">
        <w:rPr>
          <w:rFonts w:ascii="Times New Roman" w:hAnsi="Times New Roman"/>
          <w:b/>
          <w:sz w:val="24"/>
          <w:szCs w:val="24"/>
        </w:rPr>
        <w:t>Burimi:</w:t>
      </w:r>
      <w:r w:rsidRPr="00361C3F">
        <w:rPr>
          <w:rFonts w:ascii="Times New Roman" w:hAnsi="Times New Roman"/>
          <w:sz w:val="24"/>
          <w:szCs w:val="24"/>
        </w:rPr>
        <w:t xml:space="preserve"> </w:t>
      </w:r>
      <w:r w:rsidRPr="00361C3F">
        <w:rPr>
          <w:rFonts w:ascii="Times New Roman" w:hAnsi="Times New Roman"/>
          <w:i/>
          <w:sz w:val="24"/>
          <w:szCs w:val="24"/>
        </w:rPr>
        <w:t>Ministria</w:t>
      </w:r>
      <w:r w:rsidR="00361C3F">
        <w:rPr>
          <w:rFonts w:ascii="Times New Roman" w:hAnsi="Times New Roman"/>
          <w:i/>
          <w:sz w:val="24"/>
          <w:szCs w:val="24"/>
        </w:rPr>
        <w:t xml:space="preserve"> e Financave (202</w:t>
      </w:r>
      <w:r w:rsidR="00933D32">
        <w:rPr>
          <w:rFonts w:ascii="Times New Roman" w:hAnsi="Times New Roman"/>
          <w:i/>
          <w:sz w:val="24"/>
          <w:szCs w:val="24"/>
        </w:rPr>
        <w:t>6</w:t>
      </w:r>
      <w:r w:rsidR="00361C3F">
        <w:rPr>
          <w:rFonts w:ascii="Times New Roman" w:hAnsi="Times New Roman"/>
          <w:i/>
          <w:sz w:val="24"/>
          <w:szCs w:val="24"/>
        </w:rPr>
        <w:t>)</w:t>
      </w:r>
    </w:p>
    <w:p w14:paraId="71000FA6" w14:textId="77777777" w:rsidR="003F6A76" w:rsidRDefault="003F6A76" w:rsidP="00A5636D">
      <w:pPr>
        <w:ind w:right="4"/>
        <w:jc w:val="both"/>
        <w:rPr>
          <w:rFonts w:ascii="Times New Roman" w:hAnsi="Times New Roman"/>
          <w:noProof/>
          <w:sz w:val="24"/>
          <w:szCs w:val="24"/>
        </w:rPr>
      </w:pPr>
    </w:p>
    <w:p w14:paraId="329276DC" w14:textId="77777777" w:rsidR="00AA203D" w:rsidRPr="00361C3F" w:rsidRDefault="00AA203D" w:rsidP="00B92540">
      <w:pPr>
        <w:pStyle w:val="Heading2"/>
        <w:numPr>
          <w:ilvl w:val="1"/>
          <w:numId w:val="5"/>
        </w:numPr>
        <w:spacing w:before="0" w:after="240" w:line="276" w:lineRule="auto"/>
        <w:ind w:left="0" w:right="-188" w:firstLine="0"/>
        <w:jc w:val="both"/>
        <w:rPr>
          <w:noProof/>
          <w:szCs w:val="24"/>
        </w:rPr>
      </w:pPr>
      <w:bookmarkStart w:id="10" w:name="_Toc202178001"/>
      <w:r w:rsidRPr="00361C3F">
        <w:rPr>
          <w:noProof/>
          <w:szCs w:val="24"/>
        </w:rPr>
        <w:t>Huamarrja e Brendshme</w:t>
      </w:r>
      <w:bookmarkEnd w:id="10"/>
    </w:p>
    <w:p w14:paraId="37E6A50C" w14:textId="3950B05B" w:rsidR="000A1E98" w:rsidRDefault="00704E26" w:rsidP="00361C3F">
      <w:pPr>
        <w:spacing w:line="276" w:lineRule="auto"/>
        <w:ind w:right="4"/>
        <w:jc w:val="both"/>
        <w:rPr>
          <w:rFonts w:ascii="Times New Roman" w:hAnsi="Times New Roman"/>
          <w:sz w:val="24"/>
          <w:szCs w:val="24"/>
        </w:rPr>
      </w:pPr>
      <w:r w:rsidRPr="00F80224">
        <w:rPr>
          <w:rFonts w:ascii="Times New Roman" w:hAnsi="Times New Roman"/>
          <w:noProof/>
          <w:sz w:val="24"/>
          <w:szCs w:val="24"/>
        </w:rPr>
        <w:t>Gjatë</w:t>
      </w:r>
      <w:r w:rsidR="00933D32">
        <w:rPr>
          <w:rFonts w:ascii="Times New Roman" w:hAnsi="Times New Roman"/>
          <w:noProof/>
          <w:sz w:val="24"/>
          <w:szCs w:val="24"/>
        </w:rPr>
        <w:t xml:space="preserve"> </w:t>
      </w:r>
      <w:r w:rsidR="000E5CBF" w:rsidRPr="00F80224">
        <w:rPr>
          <w:rFonts w:ascii="Times New Roman" w:eastAsia="Calibri" w:hAnsi="Times New Roman"/>
          <w:noProof/>
          <w:sz w:val="24"/>
          <w:szCs w:val="24"/>
          <w:lang w:eastAsia="ja-JP"/>
        </w:rPr>
        <w:t>vitit 202</w:t>
      </w:r>
      <w:r w:rsidR="002B6111">
        <w:rPr>
          <w:rFonts w:ascii="Times New Roman" w:eastAsia="Calibri" w:hAnsi="Times New Roman"/>
          <w:noProof/>
          <w:sz w:val="24"/>
          <w:szCs w:val="24"/>
          <w:lang w:eastAsia="ja-JP"/>
        </w:rPr>
        <w:t>5</w:t>
      </w:r>
      <w:r w:rsidRPr="00F80224">
        <w:rPr>
          <w:rFonts w:ascii="Times New Roman" w:hAnsi="Times New Roman"/>
          <w:noProof/>
          <w:sz w:val="24"/>
          <w:szCs w:val="24"/>
        </w:rPr>
        <w:t xml:space="preserve">, Ministria e Financave ka emetuar në tregun e brendshëm tituj shtetërorë në vlerën </w:t>
      </w:r>
      <w:r w:rsidR="00933D32">
        <w:rPr>
          <w:rFonts w:ascii="Times New Roman" w:hAnsi="Times New Roman"/>
          <w:noProof/>
          <w:sz w:val="24"/>
          <w:szCs w:val="24"/>
        </w:rPr>
        <w:t>355.2</w:t>
      </w:r>
      <w:r w:rsidRPr="00F80224">
        <w:rPr>
          <w:rFonts w:ascii="Times New Roman" w:hAnsi="Times New Roman"/>
          <w:noProof/>
          <w:sz w:val="24"/>
          <w:szCs w:val="24"/>
        </w:rPr>
        <w:t xml:space="preserve"> miliard Lekë, nga të cilat </w:t>
      </w:r>
      <w:r w:rsidR="00933D32">
        <w:rPr>
          <w:rFonts w:ascii="Times New Roman" w:hAnsi="Times New Roman"/>
          <w:noProof/>
          <w:sz w:val="24"/>
          <w:szCs w:val="24"/>
        </w:rPr>
        <w:t>186.2</w:t>
      </w:r>
      <w:r w:rsidRPr="00F80224">
        <w:rPr>
          <w:rFonts w:ascii="Times New Roman" w:hAnsi="Times New Roman"/>
          <w:noProof/>
          <w:sz w:val="24"/>
          <w:szCs w:val="24"/>
        </w:rPr>
        <w:t xml:space="preserve"> miliard Lekë i përkasin titujve afatshkurtër dhe </w:t>
      </w:r>
      <w:r w:rsidR="00933D32">
        <w:rPr>
          <w:rFonts w:ascii="Times New Roman" w:hAnsi="Times New Roman"/>
          <w:noProof/>
          <w:sz w:val="24"/>
          <w:szCs w:val="24"/>
        </w:rPr>
        <w:t>169.1</w:t>
      </w:r>
      <w:r w:rsidRPr="00F80224">
        <w:rPr>
          <w:rFonts w:ascii="Times New Roman" w:hAnsi="Times New Roman"/>
          <w:noProof/>
          <w:sz w:val="24"/>
          <w:szCs w:val="24"/>
        </w:rPr>
        <w:t xml:space="preserve"> miliard Lekë titujve afatgjatë.</w:t>
      </w:r>
      <w:r w:rsidR="006A5AEE" w:rsidRPr="00F80224">
        <w:rPr>
          <w:rFonts w:ascii="Times New Roman" w:hAnsi="Times New Roman"/>
          <w:noProof/>
          <w:sz w:val="24"/>
          <w:szCs w:val="24"/>
        </w:rPr>
        <w:t xml:space="preserve"> </w:t>
      </w:r>
      <w:r w:rsidR="006A5AEE" w:rsidRPr="00361C3F">
        <w:rPr>
          <w:rFonts w:ascii="Times New Roman" w:hAnsi="Times New Roman"/>
          <w:sz w:val="24"/>
          <w:szCs w:val="24"/>
        </w:rPr>
        <w:t xml:space="preserve">Në përputhje me Strategjinë Afatmesme të Menaxhimit të Borxhit, gjatë </w:t>
      </w:r>
      <w:r w:rsidR="00F2361A">
        <w:rPr>
          <w:rFonts w:ascii="Times New Roman" w:hAnsi="Times New Roman"/>
          <w:sz w:val="24"/>
          <w:szCs w:val="24"/>
        </w:rPr>
        <w:t>vitit</w:t>
      </w:r>
      <w:r w:rsidR="006A5AEE" w:rsidRPr="00361C3F">
        <w:rPr>
          <w:rFonts w:ascii="Times New Roman" w:hAnsi="Times New Roman"/>
          <w:sz w:val="24"/>
          <w:szCs w:val="24"/>
        </w:rPr>
        <w:t xml:space="preserve"> 202</w:t>
      </w:r>
      <w:r w:rsidR="00CA53AF">
        <w:rPr>
          <w:rFonts w:ascii="Times New Roman" w:hAnsi="Times New Roman"/>
          <w:sz w:val="24"/>
          <w:szCs w:val="24"/>
        </w:rPr>
        <w:t>5</w:t>
      </w:r>
      <w:r w:rsidR="006A5AEE" w:rsidRPr="00361C3F">
        <w:rPr>
          <w:rFonts w:ascii="Times New Roman" w:hAnsi="Times New Roman"/>
          <w:sz w:val="24"/>
          <w:szCs w:val="24"/>
        </w:rPr>
        <w:t xml:space="preserve"> është rritur frekuenca dhe vlera e emetimeve të instrumenteve afatgjata</w:t>
      </w:r>
      <w:r w:rsidR="003F7D84">
        <w:rPr>
          <w:rFonts w:ascii="Times New Roman" w:hAnsi="Times New Roman"/>
          <w:sz w:val="24"/>
          <w:szCs w:val="24"/>
        </w:rPr>
        <w:t>.</w:t>
      </w:r>
    </w:p>
    <w:p w14:paraId="5D0CB62F" w14:textId="2832FD67" w:rsidR="00105D59" w:rsidRDefault="006A5AEE" w:rsidP="00361C3F">
      <w:pPr>
        <w:spacing w:line="276" w:lineRule="auto"/>
        <w:ind w:right="4"/>
        <w:jc w:val="both"/>
        <w:rPr>
          <w:rFonts w:ascii="Times New Roman" w:hAnsi="Times New Roman"/>
          <w:sz w:val="24"/>
          <w:szCs w:val="24"/>
        </w:rPr>
      </w:pPr>
      <w:r w:rsidRPr="00361C3F">
        <w:rPr>
          <w:rFonts w:ascii="Times New Roman" w:hAnsi="Times New Roman"/>
          <w:sz w:val="24"/>
          <w:szCs w:val="24"/>
        </w:rPr>
        <w:t xml:space="preserve">Kërkesa për tituj shtetërorë ka qenë më e lartë se oferta e Qeverisë pothuajse në të gjitha ankandet e realizuara gjatë </w:t>
      </w:r>
      <w:r w:rsidR="00854BEC">
        <w:rPr>
          <w:rFonts w:ascii="Times New Roman" w:hAnsi="Times New Roman"/>
          <w:sz w:val="24"/>
          <w:szCs w:val="24"/>
        </w:rPr>
        <w:t xml:space="preserve">fillimit të </w:t>
      </w:r>
      <w:r w:rsidRPr="00361C3F">
        <w:rPr>
          <w:rFonts w:ascii="Times New Roman" w:hAnsi="Times New Roman"/>
          <w:sz w:val="24"/>
          <w:szCs w:val="24"/>
        </w:rPr>
        <w:t>vitit</w:t>
      </w:r>
      <w:r w:rsidR="00F0659D">
        <w:rPr>
          <w:rFonts w:ascii="Times New Roman" w:hAnsi="Times New Roman"/>
          <w:sz w:val="24"/>
          <w:szCs w:val="24"/>
        </w:rPr>
        <w:t>.</w:t>
      </w:r>
      <w:r w:rsidRPr="00361C3F">
        <w:rPr>
          <w:rFonts w:ascii="Times New Roman" w:hAnsi="Times New Roman"/>
          <w:sz w:val="24"/>
          <w:szCs w:val="24"/>
        </w:rPr>
        <w:t xml:space="preserve"> </w:t>
      </w:r>
      <w:r w:rsidR="00F0659D">
        <w:rPr>
          <w:rFonts w:ascii="Times New Roman" w:hAnsi="Times New Roman"/>
          <w:sz w:val="24"/>
          <w:szCs w:val="24"/>
        </w:rPr>
        <w:t>H</w:t>
      </w:r>
      <w:r w:rsidRPr="00361C3F">
        <w:rPr>
          <w:rFonts w:ascii="Times New Roman" w:hAnsi="Times New Roman"/>
          <w:sz w:val="24"/>
          <w:szCs w:val="24"/>
        </w:rPr>
        <w:t xml:space="preserve">uamarrja neto në tregun e brendshëm në fund </w:t>
      </w:r>
      <w:r w:rsidR="00854BEC">
        <w:rPr>
          <w:rFonts w:ascii="Times New Roman" w:hAnsi="Times New Roman"/>
          <w:sz w:val="24"/>
          <w:szCs w:val="24"/>
        </w:rPr>
        <w:t xml:space="preserve">të </w:t>
      </w:r>
      <w:r w:rsidRPr="00361C3F">
        <w:rPr>
          <w:rFonts w:ascii="Times New Roman" w:hAnsi="Times New Roman"/>
          <w:sz w:val="24"/>
          <w:szCs w:val="24"/>
        </w:rPr>
        <w:t>vitit 202</w:t>
      </w:r>
      <w:r w:rsidR="00CA53AF">
        <w:rPr>
          <w:rFonts w:ascii="Times New Roman" w:hAnsi="Times New Roman"/>
          <w:sz w:val="24"/>
          <w:szCs w:val="24"/>
        </w:rPr>
        <w:t>5</w:t>
      </w:r>
      <w:r w:rsidRPr="00361C3F">
        <w:rPr>
          <w:rFonts w:ascii="Times New Roman" w:hAnsi="Times New Roman"/>
          <w:sz w:val="24"/>
          <w:szCs w:val="24"/>
        </w:rPr>
        <w:t xml:space="preserve"> rezultoi </w:t>
      </w:r>
      <w:r w:rsidR="00E26335">
        <w:rPr>
          <w:rFonts w:ascii="Times New Roman" w:hAnsi="Times New Roman"/>
          <w:sz w:val="24"/>
          <w:szCs w:val="24"/>
        </w:rPr>
        <w:t>49.4</w:t>
      </w:r>
      <w:r w:rsidRPr="00361C3F">
        <w:rPr>
          <w:rFonts w:ascii="Times New Roman" w:hAnsi="Times New Roman"/>
          <w:sz w:val="24"/>
          <w:szCs w:val="24"/>
        </w:rPr>
        <w:t xml:space="preserve"> miliard Lekë</w:t>
      </w:r>
      <w:r w:rsidR="00F0659D">
        <w:rPr>
          <w:rFonts w:ascii="Times New Roman" w:hAnsi="Times New Roman"/>
          <w:sz w:val="24"/>
          <w:szCs w:val="24"/>
        </w:rPr>
        <w:t xml:space="preserve">, </w:t>
      </w:r>
      <w:r w:rsidR="001F2F0B">
        <w:rPr>
          <w:rFonts w:ascii="Times New Roman" w:hAnsi="Times New Roman"/>
          <w:sz w:val="24"/>
          <w:szCs w:val="24"/>
        </w:rPr>
        <w:t>e cila u realizua ter</w:t>
      </w:r>
      <w:r w:rsidR="00E049A7">
        <w:rPr>
          <w:rFonts w:ascii="Times New Roman" w:hAnsi="Times New Roman"/>
          <w:sz w:val="24"/>
          <w:szCs w:val="24"/>
        </w:rPr>
        <w:t>ë</w:t>
      </w:r>
      <w:r w:rsidR="001F2F0B">
        <w:rPr>
          <w:rFonts w:ascii="Times New Roman" w:hAnsi="Times New Roman"/>
          <w:sz w:val="24"/>
          <w:szCs w:val="24"/>
        </w:rPr>
        <w:t>sisht n</w:t>
      </w:r>
      <w:r w:rsidR="00E049A7">
        <w:rPr>
          <w:rFonts w:ascii="Times New Roman" w:hAnsi="Times New Roman"/>
          <w:sz w:val="24"/>
          <w:szCs w:val="24"/>
        </w:rPr>
        <w:t>ë</w:t>
      </w:r>
      <w:r w:rsidR="001F2F0B">
        <w:rPr>
          <w:rFonts w:ascii="Times New Roman" w:hAnsi="Times New Roman"/>
          <w:sz w:val="24"/>
          <w:szCs w:val="24"/>
        </w:rPr>
        <w:t>p</w:t>
      </w:r>
      <w:r w:rsidR="00E049A7">
        <w:rPr>
          <w:rFonts w:ascii="Times New Roman" w:hAnsi="Times New Roman"/>
          <w:sz w:val="24"/>
          <w:szCs w:val="24"/>
        </w:rPr>
        <w:t>ë</w:t>
      </w:r>
      <w:r w:rsidR="001F2F0B">
        <w:rPr>
          <w:rFonts w:ascii="Times New Roman" w:hAnsi="Times New Roman"/>
          <w:sz w:val="24"/>
          <w:szCs w:val="24"/>
        </w:rPr>
        <w:t>rmjet instrumenteve afatgjata si edhe u shoq</w:t>
      </w:r>
      <w:r w:rsidR="00E049A7">
        <w:rPr>
          <w:rFonts w:ascii="Times New Roman" w:hAnsi="Times New Roman"/>
          <w:sz w:val="24"/>
          <w:szCs w:val="24"/>
        </w:rPr>
        <w:t>ë</w:t>
      </w:r>
      <w:r w:rsidR="001F2F0B">
        <w:rPr>
          <w:rFonts w:ascii="Times New Roman" w:hAnsi="Times New Roman"/>
          <w:sz w:val="24"/>
          <w:szCs w:val="24"/>
        </w:rPr>
        <w:t>rua me maturim t</w:t>
      </w:r>
      <w:r w:rsidR="00E049A7">
        <w:rPr>
          <w:rFonts w:ascii="Times New Roman" w:hAnsi="Times New Roman"/>
          <w:sz w:val="24"/>
          <w:szCs w:val="24"/>
        </w:rPr>
        <w:t>ë</w:t>
      </w:r>
      <w:r w:rsidR="001F2F0B">
        <w:rPr>
          <w:rFonts w:ascii="Times New Roman" w:hAnsi="Times New Roman"/>
          <w:sz w:val="24"/>
          <w:szCs w:val="24"/>
        </w:rPr>
        <w:t xml:space="preserve"> titujve afatshkurt</w:t>
      </w:r>
      <w:r w:rsidR="00E049A7">
        <w:rPr>
          <w:rFonts w:ascii="Times New Roman" w:hAnsi="Times New Roman"/>
          <w:sz w:val="24"/>
          <w:szCs w:val="24"/>
        </w:rPr>
        <w:t>ë</w:t>
      </w:r>
      <w:r w:rsidR="001F2F0B">
        <w:rPr>
          <w:rFonts w:ascii="Times New Roman" w:hAnsi="Times New Roman"/>
          <w:sz w:val="24"/>
          <w:szCs w:val="24"/>
        </w:rPr>
        <w:t xml:space="preserve">r. </w:t>
      </w:r>
    </w:p>
    <w:p w14:paraId="6CCCA4BB" w14:textId="410F54CB" w:rsidR="00E26335" w:rsidRDefault="00AA203D" w:rsidP="00BD0FBF">
      <w:pPr>
        <w:spacing w:after="0"/>
        <w:rPr>
          <w:rFonts w:ascii="Times New Roman" w:eastAsia="Times New Roman" w:hAnsi="Times New Roman"/>
          <w:i/>
          <w:noProof/>
          <w:color w:val="000000"/>
          <w:sz w:val="24"/>
          <w:szCs w:val="24"/>
        </w:rPr>
      </w:pPr>
      <w:r w:rsidRPr="00CF487F">
        <w:rPr>
          <w:rFonts w:ascii="Times New Roman" w:hAnsi="Times New Roman"/>
          <w:b/>
          <w:noProof/>
          <w:color w:val="000000"/>
          <w:sz w:val="24"/>
          <w:szCs w:val="24"/>
        </w:rPr>
        <w:t xml:space="preserve">Tabela 4.1: </w:t>
      </w:r>
      <w:r w:rsidRPr="00CF487F">
        <w:rPr>
          <w:rFonts w:ascii="Times New Roman" w:eastAsia="Times New Roman" w:hAnsi="Times New Roman"/>
          <w:i/>
          <w:noProof/>
          <w:color w:val="000000"/>
          <w:sz w:val="24"/>
          <w:szCs w:val="24"/>
        </w:rPr>
        <w:t xml:space="preserve">Huamarrja </w:t>
      </w:r>
      <w:r w:rsidR="00163842" w:rsidRPr="00CF487F">
        <w:rPr>
          <w:rFonts w:ascii="Times New Roman" w:eastAsia="Times New Roman" w:hAnsi="Times New Roman"/>
          <w:i/>
          <w:noProof/>
          <w:color w:val="000000"/>
          <w:sz w:val="24"/>
          <w:szCs w:val="24"/>
        </w:rPr>
        <w:t>shtet</w:t>
      </w:r>
      <w:r w:rsidR="00E54CB1" w:rsidRPr="00CF487F">
        <w:rPr>
          <w:rFonts w:ascii="Times New Roman" w:eastAsia="Times New Roman" w:hAnsi="Times New Roman"/>
          <w:i/>
          <w:noProof/>
          <w:color w:val="000000"/>
          <w:sz w:val="24"/>
          <w:szCs w:val="24"/>
        </w:rPr>
        <w:t>ë</w:t>
      </w:r>
      <w:r w:rsidR="00163842" w:rsidRPr="00CF487F">
        <w:rPr>
          <w:rFonts w:ascii="Times New Roman" w:eastAsia="Times New Roman" w:hAnsi="Times New Roman"/>
          <w:i/>
          <w:noProof/>
          <w:color w:val="000000"/>
          <w:sz w:val="24"/>
          <w:szCs w:val="24"/>
        </w:rPr>
        <w:t>rore nga burim</w:t>
      </w:r>
      <w:r w:rsidRPr="00CF487F">
        <w:rPr>
          <w:rFonts w:ascii="Times New Roman" w:eastAsia="Times New Roman" w:hAnsi="Times New Roman"/>
          <w:i/>
          <w:noProof/>
          <w:color w:val="000000"/>
          <w:sz w:val="24"/>
          <w:szCs w:val="24"/>
        </w:rPr>
        <w:t xml:space="preserve">e </w:t>
      </w:r>
      <w:r w:rsidR="00163842" w:rsidRPr="00CF487F">
        <w:rPr>
          <w:rFonts w:ascii="Times New Roman" w:eastAsia="Times New Roman" w:hAnsi="Times New Roman"/>
          <w:i/>
          <w:noProof/>
          <w:color w:val="000000"/>
          <w:sz w:val="24"/>
          <w:szCs w:val="24"/>
        </w:rPr>
        <w:t>t</w:t>
      </w:r>
      <w:r w:rsidR="00E54CB1" w:rsidRPr="00CF487F">
        <w:rPr>
          <w:rFonts w:ascii="Times New Roman" w:eastAsia="Times New Roman" w:hAnsi="Times New Roman"/>
          <w:i/>
          <w:noProof/>
          <w:color w:val="000000"/>
          <w:sz w:val="24"/>
          <w:szCs w:val="24"/>
        </w:rPr>
        <w:t>ë</w:t>
      </w:r>
      <w:r w:rsidR="00163842" w:rsidRPr="00CF487F">
        <w:rPr>
          <w:rFonts w:ascii="Times New Roman" w:eastAsia="Times New Roman" w:hAnsi="Times New Roman"/>
          <w:i/>
          <w:noProof/>
          <w:color w:val="000000"/>
          <w:sz w:val="24"/>
          <w:szCs w:val="24"/>
        </w:rPr>
        <w:t xml:space="preserve"> </w:t>
      </w:r>
      <w:r w:rsidR="00F02F54" w:rsidRPr="00CF487F">
        <w:rPr>
          <w:rFonts w:ascii="Times New Roman" w:eastAsia="Times New Roman" w:hAnsi="Times New Roman"/>
          <w:i/>
          <w:noProof/>
          <w:color w:val="000000"/>
          <w:sz w:val="24"/>
          <w:szCs w:val="24"/>
        </w:rPr>
        <w:t>brendshme</w:t>
      </w:r>
      <w:r w:rsidR="00163842" w:rsidRPr="00CF487F">
        <w:rPr>
          <w:rFonts w:ascii="Times New Roman" w:eastAsia="Times New Roman" w:hAnsi="Times New Roman"/>
          <w:i/>
          <w:noProof/>
          <w:color w:val="000000"/>
          <w:sz w:val="24"/>
          <w:szCs w:val="24"/>
        </w:rPr>
        <w:t xml:space="preserve"> n</w:t>
      </w:r>
      <w:r w:rsidR="00E54CB1" w:rsidRPr="00CF487F">
        <w:rPr>
          <w:rFonts w:ascii="Times New Roman" w:eastAsia="Times New Roman" w:hAnsi="Times New Roman"/>
          <w:i/>
          <w:noProof/>
          <w:color w:val="000000"/>
          <w:sz w:val="24"/>
          <w:szCs w:val="24"/>
        </w:rPr>
        <w:t>ë</w:t>
      </w:r>
      <w:r w:rsidR="00163842" w:rsidRPr="00CF487F">
        <w:rPr>
          <w:rFonts w:ascii="Times New Roman" w:eastAsia="Times New Roman" w:hAnsi="Times New Roman"/>
          <w:i/>
          <w:noProof/>
          <w:color w:val="000000"/>
          <w:sz w:val="24"/>
          <w:szCs w:val="24"/>
        </w:rPr>
        <w:t xml:space="preserve"> terma neto dhe bruto</w:t>
      </w:r>
      <w:r w:rsidR="00F02F54" w:rsidRPr="00CF487F">
        <w:rPr>
          <w:rFonts w:ascii="Times New Roman" w:eastAsia="Times New Roman" w:hAnsi="Times New Roman"/>
          <w:i/>
          <w:noProof/>
          <w:color w:val="000000"/>
          <w:sz w:val="24"/>
          <w:szCs w:val="24"/>
        </w:rPr>
        <w:t xml:space="preserve"> </w:t>
      </w:r>
      <w:r w:rsidR="00B94B12" w:rsidRPr="00CF487F">
        <w:rPr>
          <w:rFonts w:ascii="Times New Roman" w:eastAsia="Times New Roman" w:hAnsi="Times New Roman"/>
          <w:i/>
          <w:noProof/>
          <w:color w:val="000000"/>
          <w:sz w:val="24"/>
          <w:szCs w:val="24"/>
        </w:rPr>
        <w:t>(</w:t>
      </w:r>
      <w:r w:rsidR="00C76B98" w:rsidRPr="00CF487F">
        <w:rPr>
          <w:rFonts w:ascii="Times New Roman" w:eastAsia="Times New Roman" w:hAnsi="Times New Roman"/>
          <w:i/>
          <w:noProof/>
          <w:color w:val="000000"/>
          <w:sz w:val="24"/>
          <w:szCs w:val="24"/>
        </w:rPr>
        <w:t>Janar-</w:t>
      </w:r>
      <w:r w:rsidR="00E26335">
        <w:rPr>
          <w:rFonts w:ascii="Times New Roman" w:eastAsia="Times New Roman" w:hAnsi="Times New Roman"/>
          <w:i/>
          <w:noProof/>
          <w:color w:val="000000"/>
          <w:sz w:val="24"/>
          <w:szCs w:val="24"/>
        </w:rPr>
        <w:t>Dhjetor</w:t>
      </w:r>
      <w:r w:rsidR="003506A7" w:rsidRPr="00CF487F">
        <w:rPr>
          <w:rFonts w:ascii="Times New Roman" w:eastAsia="Times New Roman" w:hAnsi="Times New Roman"/>
          <w:i/>
          <w:noProof/>
          <w:color w:val="000000"/>
          <w:sz w:val="24"/>
          <w:szCs w:val="24"/>
        </w:rPr>
        <w:t xml:space="preserve"> </w:t>
      </w:r>
      <w:r w:rsidR="00B94B12" w:rsidRPr="00CF487F">
        <w:rPr>
          <w:rFonts w:ascii="Times New Roman" w:eastAsia="Times New Roman" w:hAnsi="Times New Roman"/>
          <w:i/>
          <w:noProof/>
          <w:color w:val="000000"/>
          <w:sz w:val="24"/>
          <w:szCs w:val="24"/>
        </w:rPr>
        <w:t>202</w:t>
      </w:r>
      <w:r w:rsidR="00854610">
        <w:rPr>
          <w:rFonts w:ascii="Times New Roman" w:eastAsia="Times New Roman" w:hAnsi="Times New Roman"/>
          <w:i/>
          <w:noProof/>
          <w:color w:val="000000"/>
          <w:sz w:val="24"/>
          <w:szCs w:val="24"/>
        </w:rPr>
        <w:t>5</w:t>
      </w:r>
      <w:r w:rsidR="00B94B12" w:rsidRPr="00CF487F">
        <w:rPr>
          <w:rFonts w:ascii="Times New Roman" w:eastAsia="Times New Roman" w:hAnsi="Times New Roman"/>
          <w:i/>
          <w:noProof/>
          <w:color w:val="000000"/>
          <w:sz w:val="24"/>
          <w:szCs w:val="24"/>
        </w:rPr>
        <w:t>)</w:t>
      </w:r>
      <w:r w:rsidR="007206FE">
        <w:rPr>
          <w:rFonts w:ascii="Times New Roman" w:eastAsia="Times New Roman" w:hAnsi="Times New Roman"/>
          <w:i/>
          <w:noProof/>
          <w:color w:val="000000"/>
          <w:sz w:val="24"/>
          <w:szCs w:val="24"/>
        </w:rPr>
        <w:t xml:space="preserve"> </w:t>
      </w:r>
    </w:p>
    <w:tbl>
      <w:tblPr>
        <w:tblW w:w="9090" w:type="dxa"/>
        <w:tblLook w:val="04A0" w:firstRow="1" w:lastRow="0" w:firstColumn="1" w:lastColumn="0" w:noHBand="0" w:noVBand="1"/>
      </w:tblPr>
      <w:tblGrid>
        <w:gridCol w:w="3368"/>
        <w:gridCol w:w="1998"/>
        <w:gridCol w:w="2146"/>
        <w:gridCol w:w="1578"/>
      </w:tblGrid>
      <w:tr w:rsidR="00E26335" w:rsidRPr="00E26335" w14:paraId="0192EA8F" w14:textId="77777777" w:rsidTr="00FB0AAE">
        <w:trPr>
          <w:trHeight w:val="315"/>
        </w:trPr>
        <w:tc>
          <w:tcPr>
            <w:tcW w:w="3368" w:type="dxa"/>
            <w:vMerge w:val="restart"/>
            <w:tcBorders>
              <w:top w:val="nil"/>
              <w:left w:val="nil"/>
              <w:bottom w:val="single" w:sz="8" w:space="0" w:color="FFFFFF"/>
              <w:right w:val="single" w:sz="8" w:space="0" w:color="FFFFFF"/>
            </w:tcBorders>
            <w:shd w:val="clear" w:color="000000" w:fill="366092"/>
            <w:noWrap/>
            <w:vAlign w:val="center"/>
            <w:hideMark/>
          </w:tcPr>
          <w:p w14:paraId="01D88FBA" w14:textId="77777777" w:rsidR="00E26335" w:rsidRPr="00E26335" w:rsidRDefault="00E26335" w:rsidP="00E26335">
            <w:pPr>
              <w:spacing w:after="0" w:line="240" w:lineRule="auto"/>
              <w:jc w:val="center"/>
              <w:rPr>
                <w:rFonts w:ascii="Cambria" w:eastAsia="Times New Roman" w:hAnsi="Cambria" w:cs="Calibri"/>
                <w:b/>
                <w:bCs/>
                <w:color w:val="FFFFFF"/>
                <w:sz w:val="20"/>
                <w:szCs w:val="20"/>
                <w:lang w:val="en-US"/>
              </w:rPr>
            </w:pPr>
            <w:proofErr w:type="spellStart"/>
            <w:r w:rsidRPr="00E26335">
              <w:rPr>
                <w:rFonts w:ascii="Cambria" w:eastAsia="Times New Roman" w:hAnsi="Cambria" w:cs="Calibri"/>
                <w:b/>
                <w:bCs/>
                <w:color w:val="FFFFFF"/>
                <w:sz w:val="20"/>
                <w:szCs w:val="20"/>
                <w:lang w:val="en-US"/>
              </w:rPr>
              <w:t>Lloji</w:t>
            </w:r>
            <w:proofErr w:type="spellEnd"/>
            <w:r w:rsidRPr="00E26335">
              <w:rPr>
                <w:rFonts w:ascii="Cambria" w:eastAsia="Times New Roman" w:hAnsi="Cambria" w:cs="Calibri"/>
                <w:b/>
                <w:bCs/>
                <w:color w:val="FFFFFF"/>
                <w:sz w:val="20"/>
                <w:szCs w:val="20"/>
                <w:lang w:val="en-US"/>
              </w:rPr>
              <w:t xml:space="preserve"> </w:t>
            </w:r>
            <w:proofErr w:type="spellStart"/>
            <w:r w:rsidRPr="00E26335">
              <w:rPr>
                <w:rFonts w:ascii="Cambria" w:eastAsia="Times New Roman" w:hAnsi="Cambria" w:cs="Calibri"/>
                <w:b/>
                <w:bCs/>
                <w:color w:val="FFFFFF"/>
                <w:sz w:val="20"/>
                <w:szCs w:val="20"/>
                <w:lang w:val="en-US"/>
              </w:rPr>
              <w:t>i</w:t>
            </w:r>
            <w:proofErr w:type="spellEnd"/>
            <w:r w:rsidRPr="00E26335">
              <w:rPr>
                <w:rFonts w:ascii="Cambria" w:eastAsia="Times New Roman" w:hAnsi="Cambria" w:cs="Calibri"/>
                <w:b/>
                <w:bCs/>
                <w:color w:val="FFFFFF"/>
                <w:sz w:val="20"/>
                <w:szCs w:val="20"/>
                <w:lang w:val="en-US"/>
              </w:rPr>
              <w:t xml:space="preserve"> </w:t>
            </w:r>
            <w:proofErr w:type="spellStart"/>
            <w:r w:rsidRPr="00E26335">
              <w:rPr>
                <w:rFonts w:ascii="Cambria" w:eastAsia="Times New Roman" w:hAnsi="Cambria" w:cs="Calibri"/>
                <w:b/>
                <w:bCs/>
                <w:color w:val="FFFFFF"/>
                <w:sz w:val="20"/>
                <w:szCs w:val="20"/>
                <w:lang w:val="en-US"/>
              </w:rPr>
              <w:t>Titullit</w:t>
            </w:r>
            <w:proofErr w:type="spellEnd"/>
          </w:p>
        </w:tc>
        <w:tc>
          <w:tcPr>
            <w:tcW w:w="5722" w:type="dxa"/>
            <w:gridSpan w:val="3"/>
            <w:tcBorders>
              <w:top w:val="nil"/>
              <w:left w:val="nil"/>
              <w:bottom w:val="single" w:sz="8" w:space="0" w:color="FFFFFF"/>
              <w:right w:val="nil"/>
            </w:tcBorders>
            <w:shd w:val="clear" w:color="000000" w:fill="366092"/>
            <w:noWrap/>
            <w:vAlign w:val="center"/>
            <w:hideMark/>
          </w:tcPr>
          <w:p w14:paraId="6C0E745C" w14:textId="77777777" w:rsidR="00E26335" w:rsidRPr="00E26335" w:rsidRDefault="00E26335" w:rsidP="00E26335">
            <w:pPr>
              <w:spacing w:after="0" w:line="240" w:lineRule="auto"/>
              <w:jc w:val="center"/>
              <w:rPr>
                <w:rFonts w:ascii="Cambria" w:eastAsia="Times New Roman" w:hAnsi="Cambria" w:cs="Calibri"/>
                <w:b/>
                <w:bCs/>
                <w:color w:val="FFFFFF"/>
                <w:sz w:val="20"/>
                <w:szCs w:val="20"/>
                <w:lang w:val="en-US"/>
              </w:rPr>
            </w:pPr>
            <w:r w:rsidRPr="00E26335">
              <w:rPr>
                <w:rFonts w:ascii="Cambria" w:eastAsia="Times New Roman" w:hAnsi="Cambria" w:cs="Calibri"/>
                <w:b/>
                <w:bCs/>
                <w:color w:val="FFFFFF"/>
                <w:sz w:val="20"/>
                <w:szCs w:val="20"/>
                <w:lang w:val="en-US"/>
              </w:rPr>
              <w:t>2025</w:t>
            </w:r>
          </w:p>
        </w:tc>
      </w:tr>
      <w:tr w:rsidR="00E26335" w:rsidRPr="00E26335" w14:paraId="13218BC8" w14:textId="77777777" w:rsidTr="00FB0AAE">
        <w:trPr>
          <w:trHeight w:val="578"/>
        </w:trPr>
        <w:tc>
          <w:tcPr>
            <w:tcW w:w="3368" w:type="dxa"/>
            <w:vMerge/>
            <w:tcBorders>
              <w:top w:val="nil"/>
              <w:left w:val="nil"/>
              <w:bottom w:val="single" w:sz="8" w:space="0" w:color="FFFFFF"/>
              <w:right w:val="single" w:sz="8" w:space="0" w:color="FFFFFF"/>
            </w:tcBorders>
            <w:vAlign w:val="center"/>
            <w:hideMark/>
          </w:tcPr>
          <w:p w14:paraId="7C3D212C" w14:textId="77777777" w:rsidR="00E26335" w:rsidRPr="00E26335" w:rsidRDefault="00E26335" w:rsidP="00E26335">
            <w:pPr>
              <w:spacing w:after="0" w:line="240" w:lineRule="auto"/>
              <w:rPr>
                <w:rFonts w:ascii="Cambria" w:eastAsia="Times New Roman" w:hAnsi="Cambria" w:cs="Calibri"/>
                <w:b/>
                <w:bCs/>
                <w:color w:val="FFFFFF"/>
                <w:sz w:val="20"/>
                <w:szCs w:val="20"/>
                <w:lang w:val="en-US"/>
              </w:rPr>
            </w:pPr>
          </w:p>
        </w:tc>
        <w:tc>
          <w:tcPr>
            <w:tcW w:w="1998" w:type="dxa"/>
            <w:tcBorders>
              <w:top w:val="single" w:sz="8" w:space="0" w:color="FFFFFF"/>
              <w:left w:val="nil"/>
              <w:bottom w:val="single" w:sz="8" w:space="0" w:color="FFFFFF"/>
              <w:right w:val="nil"/>
            </w:tcBorders>
            <w:shd w:val="clear" w:color="000000" w:fill="366092"/>
            <w:vAlign w:val="center"/>
            <w:hideMark/>
          </w:tcPr>
          <w:p w14:paraId="502EA226" w14:textId="77777777" w:rsidR="00E26335" w:rsidRPr="00E26335" w:rsidRDefault="00E26335" w:rsidP="00E26335">
            <w:pPr>
              <w:spacing w:after="0" w:line="240" w:lineRule="auto"/>
              <w:jc w:val="center"/>
              <w:rPr>
                <w:rFonts w:ascii="Cambria" w:eastAsia="Times New Roman" w:hAnsi="Cambria" w:cs="Calibri"/>
                <w:b/>
                <w:bCs/>
                <w:color w:val="FFFFFF"/>
                <w:sz w:val="20"/>
                <w:szCs w:val="20"/>
                <w:lang w:val="en-US"/>
              </w:rPr>
            </w:pPr>
            <w:proofErr w:type="spellStart"/>
            <w:r w:rsidRPr="00E26335">
              <w:rPr>
                <w:rFonts w:ascii="Cambria" w:eastAsia="Times New Roman" w:hAnsi="Cambria" w:cs="Calibri"/>
                <w:b/>
                <w:bCs/>
                <w:color w:val="FFFFFF"/>
                <w:sz w:val="20"/>
                <w:szCs w:val="20"/>
                <w:lang w:val="en-US"/>
              </w:rPr>
              <w:t>Emetim</w:t>
            </w:r>
            <w:proofErr w:type="spellEnd"/>
            <w:r w:rsidRPr="00E26335">
              <w:rPr>
                <w:rFonts w:ascii="Cambria" w:eastAsia="Times New Roman" w:hAnsi="Cambria" w:cs="Calibri"/>
                <w:b/>
                <w:bCs/>
                <w:color w:val="FFFFFF"/>
                <w:sz w:val="20"/>
                <w:szCs w:val="20"/>
                <w:lang w:val="en-US"/>
              </w:rPr>
              <w:t xml:space="preserve">                                       </w:t>
            </w:r>
            <w:proofErr w:type="gramStart"/>
            <w:r w:rsidRPr="00E26335">
              <w:rPr>
                <w:rFonts w:ascii="Cambria" w:eastAsia="Times New Roman" w:hAnsi="Cambria" w:cs="Calibri"/>
                <w:b/>
                <w:bCs/>
                <w:color w:val="FFFFFF"/>
                <w:sz w:val="20"/>
                <w:szCs w:val="20"/>
                <w:lang w:val="en-US"/>
              </w:rPr>
              <w:t xml:space="preserve">   (</w:t>
            </w:r>
            <w:proofErr w:type="spellStart"/>
            <w:proofErr w:type="gramEnd"/>
            <w:r w:rsidRPr="00E26335">
              <w:rPr>
                <w:rFonts w:ascii="Cambria" w:eastAsia="Times New Roman" w:hAnsi="Cambria" w:cs="Calibri"/>
                <w:b/>
                <w:bCs/>
                <w:color w:val="FFFFFF"/>
                <w:sz w:val="20"/>
                <w:szCs w:val="20"/>
                <w:lang w:val="en-US"/>
              </w:rPr>
              <w:t>në</w:t>
            </w:r>
            <w:proofErr w:type="spellEnd"/>
            <w:r w:rsidRPr="00E26335">
              <w:rPr>
                <w:rFonts w:ascii="Cambria" w:eastAsia="Times New Roman" w:hAnsi="Cambria" w:cs="Calibri"/>
                <w:b/>
                <w:bCs/>
                <w:color w:val="FFFFFF"/>
                <w:sz w:val="20"/>
                <w:szCs w:val="20"/>
                <w:lang w:val="en-US"/>
              </w:rPr>
              <w:t xml:space="preserve"> </w:t>
            </w:r>
            <w:proofErr w:type="spellStart"/>
            <w:r w:rsidRPr="00E26335">
              <w:rPr>
                <w:rFonts w:ascii="Cambria" w:eastAsia="Times New Roman" w:hAnsi="Cambria" w:cs="Calibri"/>
                <w:b/>
                <w:bCs/>
                <w:color w:val="FFFFFF"/>
                <w:sz w:val="20"/>
                <w:szCs w:val="20"/>
                <w:lang w:val="en-US"/>
              </w:rPr>
              <w:t>mld</w:t>
            </w:r>
            <w:proofErr w:type="spellEnd"/>
            <w:r w:rsidRPr="00E26335">
              <w:rPr>
                <w:rFonts w:ascii="Cambria" w:eastAsia="Times New Roman" w:hAnsi="Cambria" w:cs="Calibri"/>
                <w:b/>
                <w:bCs/>
                <w:color w:val="FFFFFF"/>
                <w:sz w:val="20"/>
                <w:szCs w:val="20"/>
                <w:lang w:val="en-US"/>
              </w:rPr>
              <w:t xml:space="preserve"> Lekë)</w:t>
            </w:r>
          </w:p>
        </w:tc>
        <w:tc>
          <w:tcPr>
            <w:tcW w:w="2146" w:type="dxa"/>
            <w:tcBorders>
              <w:top w:val="single" w:sz="8" w:space="0" w:color="FFFFFF"/>
              <w:left w:val="single" w:sz="8" w:space="0" w:color="FFFFFF"/>
              <w:bottom w:val="single" w:sz="8" w:space="0" w:color="FFFFFF"/>
              <w:right w:val="nil"/>
            </w:tcBorders>
            <w:shd w:val="clear" w:color="000000" w:fill="366092"/>
            <w:vAlign w:val="center"/>
            <w:hideMark/>
          </w:tcPr>
          <w:p w14:paraId="280F7947" w14:textId="77777777" w:rsidR="00E26335" w:rsidRPr="00E26335" w:rsidRDefault="00E26335" w:rsidP="00E26335">
            <w:pPr>
              <w:spacing w:after="0" w:line="240" w:lineRule="auto"/>
              <w:jc w:val="center"/>
              <w:rPr>
                <w:rFonts w:ascii="Cambria" w:eastAsia="Times New Roman" w:hAnsi="Cambria" w:cs="Calibri"/>
                <w:b/>
                <w:bCs/>
                <w:color w:val="FFFFFF"/>
                <w:sz w:val="20"/>
                <w:szCs w:val="20"/>
                <w:lang w:val="en-US"/>
              </w:rPr>
            </w:pPr>
            <w:proofErr w:type="spellStart"/>
            <w:r w:rsidRPr="00E26335">
              <w:rPr>
                <w:rFonts w:ascii="Cambria" w:eastAsia="Times New Roman" w:hAnsi="Cambria" w:cs="Calibri"/>
                <w:b/>
                <w:bCs/>
                <w:color w:val="FFFFFF"/>
                <w:sz w:val="20"/>
                <w:szCs w:val="20"/>
                <w:lang w:val="en-US"/>
              </w:rPr>
              <w:t>Maturim</w:t>
            </w:r>
            <w:proofErr w:type="spellEnd"/>
            <w:r w:rsidRPr="00E26335">
              <w:rPr>
                <w:rFonts w:ascii="Cambria" w:eastAsia="Times New Roman" w:hAnsi="Cambria" w:cs="Calibri"/>
                <w:b/>
                <w:bCs/>
                <w:color w:val="FFFFFF"/>
                <w:sz w:val="20"/>
                <w:szCs w:val="20"/>
                <w:lang w:val="en-US"/>
              </w:rPr>
              <w:t xml:space="preserve">                                     </w:t>
            </w:r>
            <w:proofErr w:type="gramStart"/>
            <w:r w:rsidRPr="00E26335">
              <w:rPr>
                <w:rFonts w:ascii="Cambria" w:eastAsia="Times New Roman" w:hAnsi="Cambria" w:cs="Calibri"/>
                <w:b/>
                <w:bCs/>
                <w:color w:val="FFFFFF"/>
                <w:sz w:val="20"/>
                <w:szCs w:val="20"/>
                <w:lang w:val="en-US"/>
              </w:rPr>
              <w:t xml:space="preserve">   (</w:t>
            </w:r>
            <w:proofErr w:type="spellStart"/>
            <w:proofErr w:type="gramEnd"/>
            <w:r w:rsidRPr="00E26335">
              <w:rPr>
                <w:rFonts w:ascii="Cambria" w:eastAsia="Times New Roman" w:hAnsi="Cambria" w:cs="Calibri"/>
                <w:b/>
                <w:bCs/>
                <w:color w:val="FFFFFF"/>
                <w:sz w:val="20"/>
                <w:szCs w:val="20"/>
                <w:lang w:val="en-US"/>
              </w:rPr>
              <w:t>në</w:t>
            </w:r>
            <w:proofErr w:type="spellEnd"/>
            <w:r w:rsidRPr="00E26335">
              <w:rPr>
                <w:rFonts w:ascii="Cambria" w:eastAsia="Times New Roman" w:hAnsi="Cambria" w:cs="Calibri"/>
                <w:b/>
                <w:bCs/>
                <w:color w:val="FFFFFF"/>
                <w:sz w:val="20"/>
                <w:szCs w:val="20"/>
                <w:lang w:val="en-US"/>
              </w:rPr>
              <w:t xml:space="preserve"> </w:t>
            </w:r>
            <w:proofErr w:type="spellStart"/>
            <w:r w:rsidRPr="00E26335">
              <w:rPr>
                <w:rFonts w:ascii="Cambria" w:eastAsia="Times New Roman" w:hAnsi="Cambria" w:cs="Calibri"/>
                <w:b/>
                <w:bCs/>
                <w:color w:val="FFFFFF"/>
                <w:sz w:val="20"/>
                <w:szCs w:val="20"/>
                <w:lang w:val="en-US"/>
              </w:rPr>
              <w:t>mld</w:t>
            </w:r>
            <w:proofErr w:type="spellEnd"/>
            <w:r w:rsidRPr="00E26335">
              <w:rPr>
                <w:rFonts w:ascii="Cambria" w:eastAsia="Times New Roman" w:hAnsi="Cambria" w:cs="Calibri"/>
                <w:b/>
                <w:bCs/>
                <w:color w:val="FFFFFF"/>
                <w:sz w:val="20"/>
                <w:szCs w:val="20"/>
                <w:lang w:val="en-US"/>
              </w:rPr>
              <w:t xml:space="preserve"> Lekë)</w:t>
            </w:r>
          </w:p>
        </w:tc>
        <w:tc>
          <w:tcPr>
            <w:tcW w:w="1578" w:type="dxa"/>
            <w:tcBorders>
              <w:top w:val="single" w:sz="8" w:space="0" w:color="FFFFFF"/>
              <w:left w:val="single" w:sz="8" w:space="0" w:color="FFFFFF"/>
              <w:bottom w:val="single" w:sz="8" w:space="0" w:color="FFFFFF"/>
              <w:right w:val="single" w:sz="8" w:space="0" w:color="FFFFFF"/>
            </w:tcBorders>
            <w:shd w:val="clear" w:color="000000" w:fill="366092"/>
            <w:vAlign w:val="center"/>
            <w:hideMark/>
          </w:tcPr>
          <w:p w14:paraId="74AC5ABA" w14:textId="77777777" w:rsidR="00E26335" w:rsidRPr="00E26335" w:rsidRDefault="00E26335" w:rsidP="00E26335">
            <w:pPr>
              <w:spacing w:after="0" w:line="240" w:lineRule="auto"/>
              <w:jc w:val="center"/>
              <w:rPr>
                <w:rFonts w:ascii="Cambria" w:eastAsia="Times New Roman" w:hAnsi="Cambria" w:cs="Calibri"/>
                <w:b/>
                <w:bCs/>
                <w:color w:val="FFFFFF"/>
                <w:sz w:val="20"/>
                <w:szCs w:val="20"/>
                <w:lang w:val="en-US"/>
              </w:rPr>
            </w:pPr>
            <w:proofErr w:type="spellStart"/>
            <w:r w:rsidRPr="00E26335">
              <w:rPr>
                <w:rFonts w:ascii="Cambria" w:eastAsia="Times New Roman" w:hAnsi="Cambria" w:cs="Calibri"/>
                <w:b/>
                <w:bCs/>
                <w:color w:val="FFFFFF"/>
                <w:sz w:val="20"/>
                <w:szCs w:val="20"/>
                <w:lang w:val="en-US"/>
              </w:rPr>
              <w:t>Huamarrja</w:t>
            </w:r>
            <w:proofErr w:type="spellEnd"/>
            <w:r w:rsidRPr="00E26335">
              <w:rPr>
                <w:rFonts w:ascii="Cambria" w:eastAsia="Times New Roman" w:hAnsi="Cambria" w:cs="Calibri"/>
                <w:b/>
                <w:bCs/>
                <w:color w:val="FFFFFF"/>
                <w:sz w:val="20"/>
                <w:szCs w:val="20"/>
                <w:lang w:val="en-US"/>
              </w:rPr>
              <w:t xml:space="preserve"> Neto                                    </w:t>
            </w:r>
            <w:proofErr w:type="gramStart"/>
            <w:r w:rsidRPr="00E26335">
              <w:rPr>
                <w:rFonts w:ascii="Cambria" w:eastAsia="Times New Roman" w:hAnsi="Cambria" w:cs="Calibri"/>
                <w:b/>
                <w:bCs/>
                <w:color w:val="FFFFFF"/>
                <w:sz w:val="20"/>
                <w:szCs w:val="20"/>
                <w:lang w:val="en-US"/>
              </w:rPr>
              <w:t xml:space="preserve">   (</w:t>
            </w:r>
            <w:proofErr w:type="spellStart"/>
            <w:proofErr w:type="gramEnd"/>
            <w:r w:rsidRPr="00E26335">
              <w:rPr>
                <w:rFonts w:ascii="Cambria" w:eastAsia="Times New Roman" w:hAnsi="Cambria" w:cs="Calibri"/>
                <w:b/>
                <w:bCs/>
                <w:color w:val="FFFFFF"/>
                <w:sz w:val="20"/>
                <w:szCs w:val="20"/>
                <w:lang w:val="en-US"/>
              </w:rPr>
              <w:t>në</w:t>
            </w:r>
            <w:proofErr w:type="spellEnd"/>
            <w:r w:rsidRPr="00E26335">
              <w:rPr>
                <w:rFonts w:ascii="Cambria" w:eastAsia="Times New Roman" w:hAnsi="Cambria" w:cs="Calibri"/>
                <w:b/>
                <w:bCs/>
                <w:color w:val="FFFFFF"/>
                <w:sz w:val="20"/>
                <w:szCs w:val="20"/>
                <w:lang w:val="en-US"/>
              </w:rPr>
              <w:t xml:space="preserve"> </w:t>
            </w:r>
            <w:proofErr w:type="spellStart"/>
            <w:r w:rsidRPr="00E26335">
              <w:rPr>
                <w:rFonts w:ascii="Cambria" w:eastAsia="Times New Roman" w:hAnsi="Cambria" w:cs="Calibri"/>
                <w:b/>
                <w:bCs/>
                <w:color w:val="FFFFFF"/>
                <w:sz w:val="20"/>
                <w:szCs w:val="20"/>
                <w:lang w:val="en-US"/>
              </w:rPr>
              <w:t>mld</w:t>
            </w:r>
            <w:proofErr w:type="spellEnd"/>
            <w:r w:rsidRPr="00E26335">
              <w:rPr>
                <w:rFonts w:ascii="Cambria" w:eastAsia="Times New Roman" w:hAnsi="Cambria" w:cs="Calibri"/>
                <w:b/>
                <w:bCs/>
                <w:color w:val="FFFFFF"/>
                <w:sz w:val="20"/>
                <w:szCs w:val="20"/>
                <w:lang w:val="en-US"/>
              </w:rPr>
              <w:t xml:space="preserve"> Lekë)</w:t>
            </w:r>
          </w:p>
        </w:tc>
      </w:tr>
      <w:tr w:rsidR="00E26335" w:rsidRPr="00E26335" w14:paraId="7BBD4029" w14:textId="77777777" w:rsidTr="00F9066A">
        <w:trPr>
          <w:trHeight w:val="218"/>
        </w:trPr>
        <w:tc>
          <w:tcPr>
            <w:tcW w:w="3368" w:type="dxa"/>
            <w:tcBorders>
              <w:top w:val="nil"/>
              <w:left w:val="nil"/>
              <w:bottom w:val="nil"/>
              <w:right w:val="single" w:sz="8" w:space="0" w:color="FFFFFF"/>
            </w:tcBorders>
            <w:shd w:val="clear" w:color="000000" w:fill="FFFFFF"/>
            <w:noWrap/>
            <w:vAlign w:val="bottom"/>
            <w:hideMark/>
          </w:tcPr>
          <w:p w14:paraId="08FC3507" w14:textId="77777777" w:rsidR="00E26335" w:rsidRPr="00E26335" w:rsidRDefault="00E26335" w:rsidP="00E26335">
            <w:pPr>
              <w:spacing w:after="0" w:line="240" w:lineRule="auto"/>
              <w:rPr>
                <w:rFonts w:ascii="Cambria" w:eastAsia="Times New Roman" w:hAnsi="Cambria" w:cs="Calibri"/>
                <w:b/>
                <w:bCs/>
                <w:sz w:val="20"/>
                <w:szCs w:val="20"/>
                <w:lang w:val="en-US"/>
              </w:rPr>
            </w:pPr>
            <w:r w:rsidRPr="00E26335">
              <w:rPr>
                <w:rFonts w:ascii="Cambria" w:eastAsia="Times New Roman" w:hAnsi="Cambria" w:cs="Calibri"/>
                <w:b/>
                <w:bCs/>
                <w:sz w:val="20"/>
                <w:szCs w:val="20"/>
                <w:lang w:val="en-US"/>
              </w:rPr>
              <w:t xml:space="preserve">Tituj </w:t>
            </w:r>
            <w:proofErr w:type="spellStart"/>
            <w:r w:rsidRPr="00E26335">
              <w:rPr>
                <w:rFonts w:ascii="Cambria" w:eastAsia="Times New Roman" w:hAnsi="Cambria" w:cs="Calibri"/>
                <w:b/>
                <w:bCs/>
                <w:sz w:val="20"/>
                <w:szCs w:val="20"/>
                <w:lang w:val="en-US"/>
              </w:rPr>
              <w:t>Afatshkurtër</w:t>
            </w:r>
            <w:proofErr w:type="spellEnd"/>
          </w:p>
        </w:tc>
        <w:tc>
          <w:tcPr>
            <w:tcW w:w="1998" w:type="dxa"/>
            <w:tcBorders>
              <w:top w:val="nil"/>
              <w:left w:val="nil"/>
              <w:bottom w:val="nil"/>
              <w:right w:val="nil"/>
            </w:tcBorders>
            <w:shd w:val="clear" w:color="000000" w:fill="FFFFFF"/>
            <w:noWrap/>
            <w:vAlign w:val="bottom"/>
            <w:hideMark/>
          </w:tcPr>
          <w:p w14:paraId="4E8AF7F4" w14:textId="77777777" w:rsidR="00E26335" w:rsidRPr="00E26335" w:rsidRDefault="00E26335" w:rsidP="00E26335">
            <w:pPr>
              <w:spacing w:after="0" w:line="240" w:lineRule="auto"/>
              <w:jc w:val="center"/>
              <w:rPr>
                <w:rFonts w:ascii="Cambria" w:eastAsia="Times New Roman" w:hAnsi="Cambria" w:cs="Calibri"/>
                <w:b/>
                <w:bCs/>
                <w:sz w:val="20"/>
                <w:szCs w:val="20"/>
                <w:lang w:val="en-US"/>
              </w:rPr>
            </w:pPr>
            <w:r w:rsidRPr="00E26335">
              <w:rPr>
                <w:rFonts w:ascii="Cambria" w:eastAsia="Times New Roman" w:hAnsi="Cambria" w:cs="Calibri"/>
                <w:b/>
                <w:bCs/>
                <w:sz w:val="20"/>
                <w:szCs w:val="20"/>
                <w:lang w:val="en-US"/>
              </w:rPr>
              <w:t>186.2</w:t>
            </w:r>
          </w:p>
        </w:tc>
        <w:tc>
          <w:tcPr>
            <w:tcW w:w="2146" w:type="dxa"/>
            <w:tcBorders>
              <w:top w:val="nil"/>
              <w:left w:val="nil"/>
              <w:bottom w:val="nil"/>
              <w:right w:val="nil"/>
            </w:tcBorders>
            <w:shd w:val="clear" w:color="000000" w:fill="FFFFFF"/>
            <w:noWrap/>
            <w:vAlign w:val="bottom"/>
            <w:hideMark/>
          </w:tcPr>
          <w:p w14:paraId="44571E23" w14:textId="77777777" w:rsidR="00E26335" w:rsidRPr="00E26335" w:rsidRDefault="00E26335" w:rsidP="00E26335">
            <w:pPr>
              <w:spacing w:after="0" w:line="240" w:lineRule="auto"/>
              <w:jc w:val="center"/>
              <w:rPr>
                <w:rFonts w:ascii="Cambria" w:eastAsia="Times New Roman" w:hAnsi="Cambria" w:cs="Calibri"/>
                <w:b/>
                <w:bCs/>
                <w:sz w:val="20"/>
                <w:szCs w:val="20"/>
                <w:lang w:val="en-US"/>
              </w:rPr>
            </w:pPr>
            <w:r w:rsidRPr="00E26335">
              <w:rPr>
                <w:rFonts w:ascii="Cambria" w:eastAsia="Times New Roman" w:hAnsi="Cambria" w:cs="Calibri"/>
                <w:b/>
                <w:bCs/>
                <w:sz w:val="20"/>
                <w:szCs w:val="20"/>
                <w:lang w:val="en-US"/>
              </w:rPr>
              <w:t>196.72</w:t>
            </w:r>
          </w:p>
        </w:tc>
        <w:tc>
          <w:tcPr>
            <w:tcW w:w="1578" w:type="dxa"/>
            <w:tcBorders>
              <w:top w:val="nil"/>
              <w:left w:val="nil"/>
              <w:bottom w:val="nil"/>
              <w:right w:val="nil"/>
            </w:tcBorders>
            <w:shd w:val="clear" w:color="000000" w:fill="FFFFFF"/>
            <w:noWrap/>
            <w:vAlign w:val="bottom"/>
            <w:hideMark/>
          </w:tcPr>
          <w:p w14:paraId="5D2BFE07" w14:textId="77777777" w:rsidR="00E26335" w:rsidRPr="00E26335" w:rsidRDefault="00E26335" w:rsidP="00E26335">
            <w:pPr>
              <w:spacing w:after="0" w:line="240" w:lineRule="auto"/>
              <w:jc w:val="center"/>
              <w:rPr>
                <w:rFonts w:ascii="Cambria" w:eastAsia="Times New Roman" w:hAnsi="Cambria" w:cs="Calibri"/>
                <w:b/>
                <w:bCs/>
                <w:sz w:val="20"/>
                <w:szCs w:val="20"/>
                <w:lang w:val="en-US"/>
              </w:rPr>
            </w:pPr>
            <w:r w:rsidRPr="00E26335">
              <w:rPr>
                <w:rFonts w:ascii="Cambria" w:eastAsia="Times New Roman" w:hAnsi="Cambria" w:cs="Calibri"/>
                <w:b/>
                <w:bCs/>
                <w:sz w:val="20"/>
                <w:szCs w:val="20"/>
                <w:lang w:val="en-US"/>
              </w:rPr>
              <w:t>-10.6</w:t>
            </w:r>
          </w:p>
        </w:tc>
      </w:tr>
      <w:tr w:rsidR="00E26335" w:rsidRPr="00E26335" w14:paraId="14BFA371" w14:textId="77777777" w:rsidTr="00F9066A">
        <w:trPr>
          <w:trHeight w:val="157"/>
        </w:trPr>
        <w:tc>
          <w:tcPr>
            <w:tcW w:w="3368" w:type="dxa"/>
            <w:tcBorders>
              <w:top w:val="nil"/>
              <w:left w:val="nil"/>
              <w:bottom w:val="nil"/>
              <w:right w:val="single" w:sz="8" w:space="0" w:color="FFFFFF"/>
            </w:tcBorders>
            <w:shd w:val="clear" w:color="000000" w:fill="FFFFFF"/>
            <w:noWrap/>
            <w:vAlign w:val="bottom"/>
            <w:hideMark/>
          </w:tcPr>
          <w:p w14:paraId="26535B22" w14:textId="77777777" w:rsidR="00E26335" w:rsidRPr="00E26335" w:rsidRDefault="00E26335" w:rsidP="00E26335">
            <w:pPr>
              <w:spacing w:after="0" w:line="240" w:lineRule="auto"/>
              <w:rPr>
                <w:rFonts w:ascii="Cambria" w:eastAsia="Times New Roman" w:hAnsi="Cambria" w:cs="Calibri"/>
                <w:color w:val="000000"/>
                <w:sz w:val="20"/>
                <w:szCs w:val="20"/>
                <w:lang w:val="en-US"/>
              </w:rPr>
            </w:pPr>
            <w:r w:rsidRPr="00E26335">
              <w:rPr>
                <w:rFonts w:ascii="Cambria" w:eastAsia="Times New Roman" w:hAnsi="Cambria" w:cs="Calibri"/>
                <w:color w:val="000000"/>
                <w:sz w:val="20"/>
                <w:szCs w:val="20"/>
                <w:lang w:val="en-US"/>
              </w:rPr>
              <w:t xml:space="preserve">    Bono </w:t>
            </w:r>
            <w:proofErr w:type="spellStart"/>
            <w:r w:rsidRPr="00E26335">
              <w:rPr>
                <w:rFonts w:ascii="Cambria" w:eastAsia="Times New Roman" w:hAnsi="Cambria" w:cs="Calibri"/>
                <w:color w:val="000000"/>
                <w:sz w:val="20"/>
                <w:szCs w:val="20"/>
                <w:lang w:val="en-US"/>
              </w:rPr>
              <w:t>Thesari</w:t>
            </w:r>
            <w:proofErr w:type="spellEnd"/>
            <w:r w:rsidRPr="00E26335">
              <w:rPr>
                <w:rFonts w:ascii="Cambria" w:eastAsia="Times New Roman" w:hAnsi="Cambria" w:cs="Calibri"/>
                <w:color w:val="000000"/>
                <w:sz w:val="20"/>
                <w:szCs w:val="20"/>
                <w:lang w:val="en-US"/>
              </w:rPr>
              <w:t xml:space="preserve"> </w:t>
            </w:r>
            <w:proofErr w:type="spellStart"/>
            <w:r w:rsidRPr="00E26335">
              <w:rPr>
                <w:rFonts w:ascii="Cambria" w:eastAsia="Times New Roman" w:hAnsi="Cambria" w:cs="Calibri"/>
                <w:color w:val="000000"/>
                <w:sz w:val="20"/>
                <w:szCs w:val="20"/>
                <w:lang w:val="en-US"/>
              </w:rPr>
              <w:t>në</w:t>
            </w:r>
            <w:proofErr w:type="spellEnd"/>
            <w:r w:rsidRPr="00E26335">
              <w:rPr>
                <w:rFonts w:ascii="Cambria" w:eastAsia="Times New Roman" w:hAnsi="Cambria" w:cs="Calibri"/>
                <w:color w:val="000000"/>
                <w:sz w:val="20"/>
                <w:szCs w:val="20"/>
                <w:lang w:val="en-US"/>
              </w:rPr>
              <w:t xml:space="preserve"> Lekë</w:t>
            </w:r>
          </w:p>
        </w:tc>
        <w:tc>
          <w:tcPr>
            <w:tcW w:w="1998" w:type="dxa"/>
            <w:tcBorders>
              <w:top w:val="nil"/>
              <w:left w:val="nil"/>
              <w:bottom w:val="nil"/>
              <w:right w:val="nil"/>
            </w:tcBorders>
            <w:shd w:val="clear" w:color="000000" w:fill="FFFFFF"/>
            <w:noWrap/>
            <w:vAlign w:val="bottom"/>
            <w:hideMark/>
          </w:tcPr>
          <w:p w14:paraId="66DBF31A" w14:textId="77777777" w:rsidR="00E26335" w:rsidRPr="00E26335" w:rsidRDefault="00E26335" w:rsidP="00E26335">
            <w:pPr>
              <w:spacing w:after="0" w:line="240" w:lineRule="auto"/>
              <w:jc w:val="center"/>
              <w:rPr>
                <w:rFonts w:ascii="Cambria" w:eastAsia="Times New Roman" w:hAnsi="Cambria" w:cs="Calibri"/>
                <w:sz w:val="20"/>
                <w:szCs w:val="20"/>
                <w:lang w:val="en-US"/>
              </w:rPr>
            </w:pPr>
            <w:r w:rsidRPr="00E26335">
              <w:rPr>
                <w:rFonts w:ascii="Cambria" w:eastAsia="Times New Roman" w:hAnsi="Cambria" w:cs="Calibri"/>
                <w:sz w:val="20"/>
                <w:szCs w:val="20"/>
                <w:lang w:val="en-US"/>
              </w:rPr>
              <w:t>186.16</w:t>
            </w:r>
          </w:p>
        </w:tc>
        <w:tc>
          <w:tcPr>
            <w:tcW w:w="2146" w:type="dxa"/>
            <w:tcBorders>
              <w:top w:val="nil"/>
              <w:left w:val="nil"/>
              <w:bottom w:val="nil"/>
              <w:right w:val="nil"/>
            </w:tcBorders>
            <w:shd w:val="clear" w:color="000000" w:fill="FFFFFF"/>
            <w:noWrap/>
            <w:vAlign w:val="bottom"/>
            <w:hideMark/>
          </w:tcPr>
          <w:p w14:paraId="1F0A1ECA" w14:textId="77777777" w:rsidR="00E26335" w:rsidRPr="00E26335" w:rsidRDefault="00E26335" w:rsidP="00E26335">
            <w:pPr>
              <w:spacing w:after="0" w:line="240" w:lineRule="auto"/>
              <w:jc w:val="center"/>
              <w:rPr>
                <w:rFonts w:ascii="Cambria" w:eastAsia="Times New Roman" w:hAnsi="Cambria" w:cs="Calibri"/>
                <w:sz w:val="20"/>
                <w:szCs w:val="20"/>
                <w:lang w:val="en-US"/>
              </w:rPr>
            </w:pPr>
            <w:r w:rsidRPr="00E26335">
              <w:rPr>
                <w:rFonts w:ascii="Cambria" w:eastAsia="Times New Roman" w:hAnsi="Cambria" w:cs="Calibri"/>
                <w:sz w:val="20"/>
                <w:szCs w:val="20"/>
                <w:lang w:val="en-US"/>
              </w:rPr>
              <w:t>196.72</w:t>
            </w:r>
          </w:p>
        </w:tc>
        <w:tc>
          <w:tcPr>
            <w:tcW w:w="1578" w:type="dxa"/>
            <w:tcBorders>
              <w:top w:val="nil"/>
              <w:left w:val="nil"/>
              <w:bottom w:val="nil"/>
              <w:right w:val="nil"/>
            </w:tcBorders>
            <w:shd w:val="clear" w:color="000000" w:fill="FFFFFF"/>
            <w:noWrap/>
            <w:vAlign w:val="bottom"/>
            <w:hideMark/>
          </w:tcPr>
          <w:p w14:paraId="624BE5E6" w14:textId="77777777" w:rsidR="00E26335" w:rsidRPr="00E26335" w:rsidRDefault="00E26335" w:rsidP="00E26335">
            <w:pPr>
              <w:spacing w:after="0" w:line="240" w:lineRule="auto"/>
              <w:jc w:val="center"/>
              <w:rPr>
                <w:rFonts w:ascii="Cambria" w:eastAsia="Times New Roman" w:hAnsi="Cambria" w:cs="Calibri"/>
                <w:sz w:val="20"/>
                <w:szCs w:val="20"/>
                <w:lang w:val="en-US"/>
              </w:rPr>
            </w:pPr>
            <w:r w:rsidRPr="00E26335">
              <w:rPr>
                <w:rFonts w:ascii="Cambria" w:eastAsia="Times New Roman" w:hAnsi="Cambria" w:cs="Calibri"/>
                <w:sz w:val="20"/>
                <w:szCs w:val="20"/>
                <w:lang w:val="en-US"/>
              </w:rPr>
              <w:t>-10.6</w:t>
            </w:r>
          </w:p>
        </w:tc>
      </w:tr>
      <w:tr w:rsidR="00E26335" w:rsidRPr="00E26335" w14:paraId="34391A40" w14:textId="77777777" w:rsidTr="00FB0AAE">
        <w:trPr>
          <w:trHeight w:val="80"/>
        </w:trPr>
        <w:tc>
          <w:tcPr>
            <w:tcW w:w="3368" w:type="dxa"/>
            <w:tcBorders>
              <w:top w:val="nil"/>
              <w:left w:val="nil"/>
              <w:bottom w:val="nil"/>
              <w:right w:val="single" w:sz="8" w:space="0" w:color="FFFFFF"/>
            </w:tcBorders>
            <w:shd w:val="clear" w:color="000000" w:fill="FFFFFF"/>
            <w:noWrap/>
            <w:vAlign w:val="bottom"/>
            <w:hideMark/>
          </w:tcPr>
          <w:p w14:paraId="16EDD555" w14:textId="77777777" w:rsidR="00E26335" w:rsidRPr="00E26335" w:rsidRDefault="00E26335" w:rsidP="00E26335">
            <w:pPr>
              <w:spacing w:after="0" w:line="240" w:lineRule="auto"/>
              <w:rPr>
                <w:rFonts w:ascii="Cambria" w:eastAsia="Times New Roman" w:hAnsi="Cambria" w:cs="Calibri"/>
                <w:b/>
                <w:bCs/>
                <w:color w:val="000000"/>
                <w:sz w:val="20"/>
                <w:szCs w:val="20"/>
                <w:lang w:val="en-US"/>
              </w:rPr>
            </w:pPr>
            <w:r w:rsidRPr="00E26335">
              <w:rPr>
                <w:rFonts w:ascii="Cambria" w:eastAsia="Times New Roman" w:hAnsi="Cambria" w:cs="Calibri"/>
                <w:b/>
                <w:bCs/>
                <w:color w:val="000000"/>
                <w:sz w:val="20"/>
                <w:szCs w:val="20"/>
                <w:lang w:val="en-US"/>
              </w:rPr>
              <w:t xml:space="preserve">Tituj </w:t>
            </w:r>
            <w:proofErr w:type="spellStart"/>
            <w:r w:rsidRPr="00E26335">
              <w:rPr>
                <w:rFonts w:ascii="Cambria" w:eastAsia="Times New Roman" w:hAnsi="Cambria" w:cs="Calibri"/>
                <w:b/>
                <w:bCs/>
                <w:color w:val="000000"/>
                <w:sz w:val="20"/>
                <w:szCs w:val="20"/>
                <w:lang w:val="en-US"/>
              </w:rPr>
              <w:t>Afatgjatë</w:t>
            </w:r>
            <w:proofErr w:type="spellEnd"/>
          </w:p>
        </w:tc>
        <w:tc>
          <w:tcPr>
            <w:tcW w:w="1998" w:type="dxa"/>
            <w:tcBorders>
              <w:top w:val="nil"/>
              <w:left w:val="nil"/>
              <w:bottom w:val="nil"/>
              <w:right w:val="nil"/>
            </w:tcBorders>
            <w:shd w:val="clear" w:color="000000" w:fill="FFFFFF"/>
            <w:noWrap/>
            <w:vAlign w:val="bottom"/>
            <w:hideMark/>
          </w:tcPr>
          <w:p w14:paraId="3D1DE8F5" w14:textId="77777777" w:rsidR="00E26335" w:rsidRPr="00E26335" w:rsidRDefault="00E26335" w:rsidP="00E26335">
            <w:pPr>
              <w:spacing w:after="0" w:line="240" w:lineRule="auto"/>
              <w:jc w:val="center"/>
              <w:rPr>
                <w:rFonts w:ascii="Cambria" w:eastAsia="Times New Roman" w:hAnsi="Cambria" w:cs="Calibri"/>
                <w:b/>
                <w:bCs/>
                <w:color w:val="000000"/>
                <w:sz w:val="20"/>
                <w:szCs w:val="20"/>
                <w:lang w:val="en-US"/>
              </w:rPr>
            </w:pPr>
            <w:r w:rsidRPr="00E26335">
              <w:rPr>
                <w:rFonts w:ascii="Cambria" w:eastAsia="Times New Roman" w:hAnsi="Cambria" w:cs="Calibri"/>
                <w:b/>
                <w:bCs/>
                <w:color w:val="000000"/>
                <w:sz w:val="20"/>
                <w:szCs w:val="20"/>
                <w:lang w:val="en-US"/>
              </w:rPr>
              <w:t>169.1</w:t>
            </w:r>
          </w:p>
        </w:tc>
        <w:tc>
          <w:tcPr>
            <w:tcW w:w="2146" w:type="dxa"/>
            <w:tcBorders>
              <w:top w:val="nil"/>
              <w:left w:val="nil"/>
              <w:bottom w:val="nil"/>
              <w:right w:val="nil"/>
            </w:tcBorders>
            <w:shd w:val="clear" w:color="000000" w:fill="FFFFFF"/>
            <w:noWrap/>
            <w:vAlign w:val="bottom"/>
            <w:hideMark/>
          </w:tcPr>
          <w:p w14:paraId="3F7ED8FE" w14:textId="77777777" w:rsidR="00E26335" w:rsidRPr="00E26335" w:rsidRDefault="00E26335" w:rsidP="00E26335">
            <w:pPr>
              <w:spacing w:after="0" w:line="240" w:lineRule="auto"/>
              <w:jc w:val="center"/>
              <w:rPr>
                <w:rFonts w:ascii="Cambria" w:eastAsia="Times New Roman" w:hAnsi="Cambria" w:cs="Calibri"/>
                <w:b/>
                <w:bCs/>
                <w:color w:val="000000"/>
                <w:sz w:val="20"/>
                <w:szCs w:val="20"/>
                <w:lang w:val="en-US"/>
              </w:rPr>
            </w:pPr>
            <w:r w:rsidRPr="00E26335">
              <w:rPr>
                <w:rFonts w:ascii="Cambria" w:eastAsia="Times New Roman" w:hAnsi="Cambria" w:cs="Calibri"/>
                <w:b/>
                <w:bCs/>
                <w:color w:val="000000"/>
                <w:sz w:val="20"/>
                <w:szCs w:val="20"/>
                <w:lang w:val="en-US"/>
              </w:rPr>
              <w:t>109.07</w:t>
            </w:r>
          </w:p>
        </w:tc>
        <w:tc>
          <w:tcPr>
            <w:tcW w:w="1578" w:type="dxa"/>
            <w:tcBorders>
              <w:top w:val="nil"/>
              <w:left w:val="nil"/>
              <w:bottom w:val="nil"/>
              <w:right w:val="nil"/>
            </w:tcBorders>
            <w:shd w:val="clear" w:color="000000" w:fill="FFFFFF"/>
            <w:noWrap/>
            <w:vAlign w:val="bottom"/>
            <w:hideMark/>
          </w:tcPr>
          <w:p w14:paraId="005767E3" w14:textId="77777777" w:rsidR="00E26335" w:rsidRPr="00E26335" w:rsidRDefault="00E26335" w:rsidP="00E26335">
            <w:pPr>
              <w:spacing w:after="0" w:line="240" w:lineRule="auto"/>
              <w:jc w:val="center"/>
              <w:rPr>
                <w:rFonts w:ascii="Cambria" w:eastAsia="Times New Roman" w:hAnsi="Cambria" w:cs="Calibri"/>
                <w:b/>
                <w:bCs/>
                <w:sz w:val="20"/>
                <w:szCs w:val="20"/>
                <w:lang w:val="en-US"/>
              </w:rPr>
            </w:pPr>
            <w:r w:rsidRPr="00E26335">
              <w:rPr>
                <w:rFonts w:ascii="Cambria" w:eastAsia="Times New Roman" w:hAnsi="Cambria" w:cs="Calibri"/>
                <w:b/>
                <w:bCs/>
                <w:sz w:val="20"/>
                <w:szCs w:val="20"/>
                <w:lang w:val="en-US"/>
              </w:rPr>
              <w:t>60.0</w:t>
            </w:r>
          </w:p>
        </w:tc>
      </w:tr>
      <w:tr w:rsidR="00E26335" w:rsidRPr="00E26335" w14:paraId="479E1FE7" w14:textId="77777777" w:rsidTr="00FB0AAE">
        <w:trPr>
          <w:trHeight w:val="80"/>
        </w:trPr>
        <w:tc>
          <w:tcPr>
            <w:tcW w:w="3368" w:type="dxa"/>
            <w:tcBorders>
              <w:top w:val="nil"/>
              <w:left w:val="nil"/>
              <w:bottom w:val="nil"/>
              <w:right w:val="single" w:sz="8" w:space="0" w:color="FFFFFF"/>
            </w:tcBorders>
            <w:shd w:val="clear" w:color="000000" w:fill="FFFFFF"/>
            <w:noWrap/>
            <w:vAlign w:val="bottom"/>
            <w:hideMark/>
          </w:tcPr>
          <w:p w14:paraId="0DB0D83B" w14:textId="77777777" w:rsidR="00E26335" w:rsidRPr="00E26335" w:rsidRDefault="00E26335" w:rsidP="00E26335">
            <w:pPr>
              <w:spacing w:after="0" w:line="240" w:lineRule="auto"/>
              <w:rPr>
                <w:rFonts w:ascii="Cambria" w:eastAsia="Times New Roman" w:hAnsi="Cambria" w:cs="Calibri"/>
                <w:color w:val="000000"/>
                <w:sz w:val="20"/>
                <w:szCs w:val="20"/>
                <w:lang w:val="en-US"/>
              </w:rPr>
            </w:pPr>
            <w:r w:rsidRPr="00E26335">
              <w:rPr>
                <w:rFonts w:ascii="Cambria" w:eastAsia="Times New Roman" w:hAnsi="Cambria" w:cs="Calibri"/>
                <w:color w:val="000000"/>
                <w:sz w:val="20"/>
                <w:szCs w:val="20"/>
                <w:lang w:val="en-US"/>
              </w:rPr>
              <w:t xml:space="preserve">    </w:t>
            </w:r>
            <w:proofErr w:type="spellStart"/>
            <w:r w:rsidRPr="00E26335">
              <w:rPr>
                <w:rFonts w:ascii="Cambria" w:eastAsia="Times New Roman" w:hAnsi="Cambria" w:cs="Calibri"/>
                <w:color w:val="000000"/>
                <w:sz w:val="20"/>
                <w:szCs w:val="20"/>
                <w:lang w:val="en-US"/>
              </w:rPr>
              <w:t>Obligacione</w:t>
            </w:r>
            <w:proofErr w:type="spellEnd"/>
            <w:r w:rsidRPr="00E26335">
              <w:rPr>
                <w:rFonts w:ascii="Cambria" w:eastAsia="Times New Roman" w:hAnsi="Cambria" w:cs="Calibri"/>
                <w:color w:val="000000"/>
                <w:sz w:val="20"/>
                <w:szCs w:val="20"/>
                <w:lang w:val="en-US"/>
              </w:rPr>
              <w:t xml:space="preserve"> 2 </w:t>
            </w:r>
            <w:proofErr w:type="spellStart"/>
            <w:r w:rsidRPr="00E26335">
              <w:rPr>
                <w:rFonts w:ascii="Cambria" w:eastAsia="Times New Roman" w:hAnsi="Cambria" w:cs="Calibri"/>
                <w:color w:val="000000"/>
                <w:sz w:val="20"/>
                <w:szCs w:val="20"/>
                <w:lang w:val="en-US"/>
              </w:rPr>
              <w:t>vjeçare</w:t>
            </w:r>
            <w:proofErr w:type="spellEnd"/>
          </w:p>
        </w:tc>
        <w:tc>
          <w:tcPr>
            <w:tcW w:w="1998" w:type="dxa"/>
            <w:tcBorders>
              <w:top w:val="nil"/>
              <w:left w:val="nil"/>
              <w:bottom w:val="nil"/>
              <w:right w:val="nil"/>
            </w:tcBorders>
            <w:shd w:val="clear" w:color="000000" w:fill="FFFFFF"/>
            <w:noWrap/>
            <w:vAlign w:val="bottom"/>
            <w:hideMark/>
          </w:tcPr>
          <w:p w14:paraId="5463FC2A" w14:textId="77777777" w:rsidR="00E26335" w:rsidRPr="00E26335" w:rsidRDefault="00E26335" w:rsidP="00E26335">
            <w:pPr>
              <w:spacing w:after="0" w:line="240" w:lineRule="auto"/>
              <w:jc w:val="center"/>
              <w:rPr>
                <w:rFonts w:ascii="Cambria" w:eastAsia="Times New Roman" w:hAnsi="Cambria" w:cs="Calibri"/>
                <w:sz w:val="20"/>
                <w:szCs w:val="20"/>
                <w:lang w:val="en-US"/>
              </w:rPr>
            </w:pPr>
            <w:r w:rsidRPr="00E26335">
              <w:rPr>
                <w:rFonts w:ascii="Cambria" w:eastAsia="Times New Roman" w:hAnsi="Cambria" w:cs="Calibri"/>
                <w:sz w:val="20"/>
                <w:szCs w:val="20"/>
                <w:lang w:val="en-US"/>
              </w:rPr>
              <w:t>44.9</w:t>
            </w:r>
          </w:p>
        </w:tc>
        <w:tc>
          <w:tcPr>
            <w:tcW w:w="2146" w:type="dxa"/>
            <w:tcBorders>
              <w:top w:val="nil"/>
              <w:left w:val="nil"/>
              <w:bottom w:val="nil"/>
              <w:right w:val="nil"/>
            </w:tcBorders>
            <w:shd w:val="clear" w:color="000000" w:fill="FFFFFF"/>
            <w:noWrap/>
            <w:vAlign w:val="bottom"/>
            <w:hideMark/>
          </w:tcPr>
          <w:p w14:paraId="1ACDC1F5" w14:textId="77777777" w:rsidR="00E26335" w:rsidRPr="00E26335" w:rsidRDefault="00E26335" w:rsidP="00E26335">
            <w:pPr>
              <w:spacing w:after="0" w:line="240" w:lineRule="auto"/>
              <w:jc w:val="center"/>
              <w:rPr>
                <w:rFonts w:ascii="Cambria" w:eastAsia="Times New Roman" w:hAnsi="Cambria" w:cs="Calibri"/>
                <w:sz w:val="20"/>
                <w:szCs w:val="20"/>
                <w:lang w:val="en-US"/>
              </w:rPr>
            </w:pPr>
            <w:r w:rsidRPr="00E26335">
              <w:rPr>
                <w:rFonts w:ascii="Cambria" w:eastAsia="Times New Roman" w:hAnsi="Cambria" w:cs="Calibri"/>
                <w:sz w:val="20"/>
                <w:szCs w:val="20"/>
                <w:lang w:val="en-US"/>
              </w:rPr>
              <w:t>46.39</w:t>
            </w:r>
          </w:p>
        </w:tc>
        <w:tc>
          <w:tcPr>
            <w:tcW w:w="1578" w:type="dxa"/>
            <w:tcBorders>
              <w:top w:val="nil"/>
              <w:left w:val="nil"/>
              <w:bottom w:val="nil"/>
              <w:right w:val="nil"/>
            </w:tcBorders>
            <w:shd w:val="clear" w:color="000000" w:fill="FFFFFF"/>
            <w:noWrap/>
            <w:vAlign w:val="bottom"/>
            <w:hideMark/>
          </w:tcPr>
          <w:p w14:paraId="6296A0A7" w14:textId="77777777" w:rsidR="00E26335" w:rsidRPr="00E26335" w:rsidRDefault="00E26335" w:rsidP="00E26335">
            <w:pPr>
              <w:spacing w:after="0" w:line="240" w:lineRule="auto"/>
              <w:jc w:val="center"/>
              <w:rPr>
                <w:rFonts w:ascii="Cambria" w:eastAsia="Times New Roman" w:hAnsi="Cambria" w:cs="Calibri"/>
                <w:sz w:val="20"/>
                <w:szCs w:val="20"/>
                <w:lang w:val="en-US"/>
              </w:rPr>
            </w:pPr>
            <w:r w:rsidRPr="00E26335">
              <w:rPr>
                <w:rFonts w:ascii="Cambria" w:eastAsia="Times New Roman" w:hAnsi="Cambria" w:cs="Calibri"/>
                <w:sz w:val="20"/>
                <w:szCs w:val="20"/>
                <w:lang w:val="en-US"/>
              </w:rPr>
              <w:t>-1.5</w:t>
            </w:r>
          </w:p>
        </w:tc>
      </w:tr>
      <w:tr w:rsidR="00E26335" w:rsidRPr="00E26335" w14:paraId="0CBD6729" w14:textId="77777777" w:rsidTr="00FB0AAE">
        <w:trPr>
          <w:trHeight w:val="112"/>
        </w:trPr>
        <w:tc>
          <w:tcPr>
            <w:tcW w:w="3368" w:type="dxa"/>
            <w:tcBorders>
              <w:top w:val="nil"/>
              <w:left w:val="nil"/>
              <w:bottom w:val="nil"/>
              <w:right w:val="single" w:sz="8" w:space="0" w:color="FFFFFF"/>
            </w:tcBorders>
            <w:shd w:val="clear" w:color="000000" w:fill="FFFFFF"/>
            <w:noWrap/>
            <w:vAlign w:val="bottom"/>
            <w:hideMark/>
          </w:tcPr>
          <w:p w14:paraId="183AB6B7" w14:textId="77777777" w:rsidR="00E26335" w:rsidRPr="00E26335" w:rsidRDefault="00E26335" w:rsidP="00E26335">
            <w:pPr>
              <w:spacing w:after="0" w:line="240" w:lineRule="auto"/>
              <w:rPr>
                <w:rFonts w:ascii="Cambria" w:eastAsia="Times New Roman" w:hAnsi="Cambria" w:cs="Calibri"/>
                <w:color w:val="000000"/>
                <w:sz w:val="20"/>
                <w:szCs w:val="20"/>
                <w:lang w:val="en-US"/>
              </w:rPr>
            </w:pPr>
            <w:r w:rsidRPr="00E26335">
              <w:rPr>
                <w:rFonts w:ascii="Cambria" w:eastAsia="Times New Roman" w:hAnsi="Cambria" w:cs="Calibri"/>
                <w:color w:val="000000"/>
                <w:sz w:val="20"/>
                <w:szCs w:val="20"/>
                <w:lang w:val="en-US"/>
              </w:rPr>
              <w:t xml:space="preserve">    </w:t>
            </w:r>
            <w:proofErr w:type="spellStart"/>
            <w:r w:rsidRPr="00E26335">
              <w:rPr>
                <w:rFonts w:ascii="Cambria" w:eastAsia="Times New Roman" w:hAnsi="Cambria" w:cs="Calibri"/>
                <w:color w:val="000000"/>
                <w:sz w:val="20"/>
                <w:szCs w:val="20"/>
                <w:lang w:val="en-US"/>
              </w:rPr>
              <w:t>Obligacione</w:t>
            </w:r>
            <w:proofErr w:type="spellEnd"/>
            <w:r w:rsidRPr="00E26335">
              <w:rPr>
                <w:rFonts w:ascii="Cambria" w:eastAsia="Times New Roman" w:hAnsi="Cambria" w:cs="Calibri"/>
                <w:color w:val="000000"/>
                <w:sz w:val="20"/>
                <w:szCs w:val="20"/>
                <w:lang w:val="en-US"/>
              </w:rPr>
              <w:t xml:space="preserve"> 3 </w:t>
            </w:r>
            <w:proofErr w:type="spellStart"/>
            <w:r w:rsidRPr="00E26335">
              <w:rPr>
                <w:rFonts w:ascii="Cambria" w:eastAsia="Times New Roman" w:hAnsi="Cambria" w:cs="Calibri"/>
                <w:color w:val="000000"/>
                <w:sz w:val="20"/>
                <w:szCs w:val="20"/>
                <w:lang w:val="en-US"/>
              </w:rPr>
              <w:t>vjeçare</w:t>
            </w:r>
            <w:proofErr w:type="spellEnd"/>
          </w:p>
        </w:tc>
        <w:tc>
          <w:tcPr>
            <w:tcW w:w="1998" w:type="dxa"/>
            <w:tcBorders>
              <w:top w:val="nil"/>
              <w:left w:val="nil"/>
              <w:bottom w:val="nil"/>
              <w:right w:val="nil"/>
            </w:tcBorders>
            <w:shd w:val="clear" w:color="000000" w:fill="FFFFFF"/>
            <w:noWrap/>
            <w:vAlign w:val="bottom"/>
            <w:hideMark/>
          </w:tcPr>
          <w:p w14:paraId="1F803D22" w14:textId="77777777" w:rsidR="00E26335" w:rsidRPr="00E26335" w:rsidRDefault="00E26335" w:rsidP="00E26335">
            <w:pPr>
              <w:spacing w:after="0" w:line="240" w:lineRule="auto"/>
              <w:jc w:val="center"/>
              <w:rPr>
                <w:rFonts w:ascii="Cambria" w:eastAsia="Times New Roman" w:hAnsi="Cambria" w:cs="Calibri"/>
                <w:sz w:val="20"/>
                <w:szCs w:val="20"/>
                <w:lang w:val="en-US"/>
              </w:rPr>
            </w:pPr>
            <w:r w:rsidRPr="00E26335">
              <w:rPr>
                <w:rFonts w:ascii="Cambria" w:eastAsia="Times New Roman" w:hAnsi="Cambria" w:cs="Calibri"/>
                <w:sz w:val="20"/>
                <w:szCs w:val="20"/>
                <w:lang w:val="en-US"/>
              </w:rPr>
              <w:t>32.2</w:t>
            </w:r>
          </w:p>
        </w:tc>
        <w:tc>
          <w:tcPr>
            <w:tcW w:w="2146" w:type="dxa"/>
            <w:tcBorders>
              <w:top w:val="nil"/>
              <w:left w:val="nil"/>
              <w:bottom w:val="nil"/>
              <w:right w:val="nil"/>
            </w:tcBorders>
            <w:shd w:val="clear" w:color="000000" w:fill="FFFFFF"/>
            <w:noWrap/>
            <w:vAlign w:val="bottom"/>
            <w:hideMark/>
          </w:tcPr>
          <w:p w14:paraId="15B6131A" w14:textId="77777777" w:rsidR="00E26335" w:rsidRPr="00E26335" w:rsidRDefault="00E26335" w:rsidP="00E26335">
            <w:pPr>
              <w:spacing w:after="0" w:line="240" w:lineRule="auto"/>
              <w:jc w:val="center"/>
              <w:rPr>
                <w:rFonts w:ascii="Cambria" w:eastAsia="Times New Roman" w:hAnsi="Cambria" w:cs="Calibri"/>
                <w:sz w:val="20"/>
                <w:szCs w:val="20"/>
                <w:lang w:val="en-US"/>
              </w:rPr>
            </w:pPr>
            <w:r w:rsidRPr="00E26335">
              <w:rPr>
                <w:rFonts w:ascii="Cambria" w:eastAsia="Times New Roman" w:hAnsi="Cambria" w:cs="Calibri"/>
                <w:sz w:val="20"/>
                <w:szCs w:val="20"/>
                <w:lang w:val="en-US"/>
              </w:rPr>
              <w:t>19.39</w:t>
            </w:r>
          </w:p>
        </w:tc>
        <w:tc>
          <w:tcPr>
            <w:tcW w:w="1578" w:type="dxa"/>
            <w:tcBorders>
              <w:top w:val="nil"/>
              <w:left w:val="nil"/>
              <w:bottom w:val="nil"/>
              <w:right w:val="nil"/>
            </w:tcBorders>
            <w:shd w:val="clear" w:color="000000" w:fill="FFFFFF"/>
            <w:noWrap/>
            <w:vAlign w:val="bottom"/>
            <w:hideMark/>
          </w:tcPr>
          <w:p w14:paraId="05078672" w14:textId="77777777" w:rsidR="00E26335" w:rsidRPr="00E26335" w:rsidRDefault="00E26335" w:rsidP="00E26335">
            <w:pPr>
              <w:spacing w:after="0" w:line="240" w:lineRule="auto"/>
              <w:jc w:val="center"/>
              <w:rPr>
                <w:rFonts w:ascii="Cambria" w:eastAsia="Times New Roman" w:hAnsi="Cambria" w:cs="Calibri"/>
                <w:sz w:val="20"/>
                <w:szCs w:val="20"/>
                <w:lang w:val="en-US"/>
              </w:rPr>
            </w:pPr>
            <w:r w:rsidRPr="00E26335">
              <w:rPr>
                <w:rFonts w:ascii="Cambria" w:eastAsia="Times New Roman" w:hAnsi="Cambria" w:cs="Calibri"/>
                <w:sz w:val="20"/>
                <w:szCs w:val="20"/>
                <w:lang w:val="en-US"/>
              </w:rPr>
              <w:t>12.9</w:t>
            </w:r>
          </w:p>
        </w:tc>
      </w:tr>
      <w:tr w:rsidR="00E26335" w:rsidRPr="00E26335" w14:paraId="1B2793BC" w14:textId="77777777" w:rsidTr="00FB0AAE">
        <w:trPr>
          <w:trHeight w:val="80"/>
        </w:trPr>
        <w:tc>
          <w:tcPr>
            <w:tcW w:w="3368" w:type="dxa"/>
            <w:tcBorders>
              <w:top w:val="nil"/>
              <w:left w:val="nil"/>
              <w:bottom w:val="nil"/>
              <w:right w:val="single" w:sz="8" w:space="0" w:color="FFFFFF"/>
            </w:tcBorders>
            <w:shd w:val="clear" w:color="000000" w:fill="FFFFFF"/>
            <w:noWrap/>
            <w:vAlign w:val="bottom"/>
            <w:hideMark/>
          </w:tcPr>
          <w:p w14:paraId="592B35A8" w14:textId="77777777" w:rsidR="00E26335" w:rsidRPr="00E26335" w:rsidRDefault="00E26335" w:rsidP="00E26335">
            <w:pPr>
              <w:spacing w:after="0" w:line="240" w:lineRule="auto"/>
              <w:rPr>
                <w:rFonts w:ascii="Cambria" w:eastAsia="Times New Roman" w:hAnsi="Cambria" w:cs="Calibri"/>
                <w:color w:val="000000"/>
                <w:sz w:val="20"/>
                <w:szCs w:val="20"/>
                <w:lang w:val="en-US"/>
              </w:rPr>
            </w:pPr>
            <w:r w:rsidRPr="00E26335">
              <w:rPr>
                <w:rFonts w:ascii="Cambria" w:eastAsia="Times New Roman" w:hAnsi="Cambria" w:cs="Calibri"/>
                <w:color w:val="000000"/>
                <w:sz w:val="20"/>
                <w:szCs w:val="20"/>
                <w:lang w:val="en-US"/>
              </w:rPr>
              <w:t xml:space="preserve">    </w:t>
            </w:r>
            <w:proofErr w:type="spellStart"/>
            <w:r w:rsidRPr="00E26335">
              <w:rPr>
                <w:rFonts w:ascii="Cambria" w:eastAsia="Times New Roman" w:hAnsi="Cambria" w:cs="Calibri"/>
                <w:color w:val="000000"/>
                <w:sz w:val="20"/>
                <w:szCs w:val="20"/>
                <w:lang w:val="en-US"/>
              </w:rPr>
              <w:t>Obligacione</w:t>
            </w:r>
            <w:proofErr w:type="spellEnd"/>
            <w:r w:rsidRPr="00E26335">
              <w:rPr>
                <w:rFonts w:ascii="Cambria" w:eastAsia="Times New Roman" w:hAnsi="Cambria" w:cs="Calibri"/>
                <w:color w:val="000000"/>
                <w:sz w:val="20"/>
                <w:szCs w:val="20"/>
                <w:lang w:val="en-US"/>
              </w:rPr>
              <w:t xml:space="preserve"> 5 </w:t>
            </w:r>
            <w:proofErr w:type="spellStart"/>
            <w:r w:rsidRPr="00E26335">
              <w:rPr>
                <w:rFonts w:ascii="Cambria" w:eastAsia="Times New Roman" w:hAnsi="Cambria" w:cs="Calibri"/>
                <w:color w:val="000000"/>
                <w:sz w:val="20"/>
                <w:szCs w:val="20"/>
                <w:lang w:val="en-US"/>
              </w:rPr>
              <w:t>vjeçare</w:t>
            </w:r>
            <w:proofErr w:type="spellEnd"/>
          </w:p>
        </w:tc>
        <w:tc>
          <w:tcPr>
            <w:tcW w:w="1998" w:type="dxa"/>
            <w:tcBorders>
              <w:top w:val="nil"/>
              <w:left w:val="nil"/>
              <w:bottom w:val="nil"/>
              <w:right w:val="nil"/>
            </w:tcBorders>
            <w:shd w:val="clear" w:color="000000" w:fill="FFFFFF"/>
            <w:noWrap/>
            <w:vAlign w:val="bottom"/>
            <w:hideMark/>
          </w:tcPr>
          <w:p w14:paraId="69B65CD9" w14:textId="77777777" w:rsidR="00E26335" w:rsidRPr="00E26335" w:rsidRDefault="00E26335" w:rsidP="00E26335">
            <w:pPr>
              <w:spacing w:after="0" w:line="240" w:lineRule="auto"/>
              <w:jc w:val="center"/>
              <w:rPr>
                <w:rFonts w:ascii="Cambria" w:eastAsia="Times New Roman" w:hAnsi="Cambria" w:cs="Calibri"/>
                <w:sz w:val="20"/>
                <w:szCs w:val="20"/>
                <w:lang w:val="en-US"/>
              </w:rPr>
            </w:pPr>
            <w:r w:rsidRPr="00E26335">
              <w:rPr>
                <w:rFonts w:ascii="Cambria" w:eastAsia="Times New Roman" w:hAnsi="Cambria" w:cs="Calibri"/>
                <w:sz w:val="20"/>
                <w:szCs w:val="20"/>
                <w:lang w:val="en-US"/>
              </w:rPr>
              <w:t>41.2</w:t>
            </w:r>
          </w:p>
        </w:tc>
        <w:tc>
          <w:tcPr>
            <w:tcW w:w="2146" w:type="dxa"/>
            <w:tcBorders>
              <w:top w:val="nil"/>
              <w:left w:val="nil"/>
              <w:bottom w:val="nil"/>
              <w:right w:val="nil"/>
            </w:tcBorders>
            <w:shd w:val="clear" w:color="000000" w:fill="FFFFFF"/>
            <w:noWrap/>
            <w:vAlign w:val="bottom"/>
            <w:hideMark/>
          </w:tcPr>
          <w:p w14:paraId="1414E37A" w14:textId="77777777" w:rsidR="00E26335" w:rsidRPr="00E26335" w:rsidRDefault="00E26335" w:rsidP="00E26335">
            <w:pPr>
              <w:spacing w:after="0" w:line="240" w:lineRule="auto"/>
              <w:jc w:val="center"/>
              <w:rPr>
                <w:rFonts w:ascii="Cambria" w:eastAsia="Times New Roman" w:hAnsi="Cambria" w:cs="Calibri"/>
                <w:sz w:val="20"/>
                <w:szCs w:val="20"/>
                <w:lang w:val="en-US"/>
              </w:rPr>
            </w:pPr>
            <w:r w:rsidRPr="00E26335">
              <w:rPr>
                <w:rFonts w:ascii="Cambria" w:eastAsia="Times New Roman" w:hAnsi="Cambria" w:cs="Calibri"/>
                <w:sz w:val="20"/>
                <w:szCs w:val="20"/>
                <w:lang w:val="en-US"/>
              </w:rPr>
              <w:t>20.60</w:t>
            </w:r>
          </w:p>
        </w:tc>
        <w:tc>
          <w:tcPr>
            <w:tcW w:w="1578" w:type="dxa"/>
            <w:tcBorders>
              <w:top w:val="nil"/>
              <w:left w:val="nil"/>
              <w:bottom w:val="nil"/>
              <w:right w:val="nil"/>
            </w:tcBorders>
            <w:shd w:val="clear" w:color="000000" w:fill="FFFFFF"/>
            <w:noWrap/>
            <w:vAlign w:val="bottom"/>
            <w:hideMark/>
          </w:tcPr>
          <w:p w14:paraId="00676F5B" w14:textId="77777777" w:rsidR="00E26335" w:rsidRPr="00E26335" w:rsidRDefault="00E26335" w:rsidP="00E26335">
            <w:pPr>
              <w:spacing w:after="0" w:line="240" w:lineRule="auto"/>
              <w:jc w:val="center"/>
              <w:rPr>
                <w:rFonts w:ascii="Cambria" w:eastAsia="Times New Roman" w:hAnsi="Cambria" w:cs="Calibri"/>
                <w:sz w:val="20"/>
                <w:szCs w:val="20"/>
                <w:lang w:val="en-US"/>
              </w:rPr>
            </w:pPr>
            <w:r w:rsidRPr="00E26335">
              <w:rPr>
                <w:rFonts w:ascii="Cambria" w:eastAsia="Times New Roman" w:hAnsi="Cambria" w:cs="Calibri"/>
                <w:sz w:val="20"/>
                <w:szCs w:val="20"/>
                <w:lang w:val="en-US"/>
              </w:rPr>
              <w:t>20.6</w:t>
            </w:r>
          </w:p>
        </w:tc>
      </w:tr>
      <w:tr w:rsidR="00E26335" w:rsidRPr="00E26335" w14:paraId="52B09DFE" w14:textId="77777777" w:rsidTr="00FB0AAE">
        <w:trPr>
          <w:trHeight w:val="80"/>
        </w:trPr>
        <w:tc>
          <w:tcPr>
            <w:tcW w:w="3368" w:type="dxa"/>
            <w:tcBorders>
              <w:top w:val="nil"/>
              <w:left w:val="nil"/>
              <w:bottom w:val="nil"/>
              <w:right w:val="single" w:sz="8" w:space="0" w:color="FFFFFF"/>
            </w:tcBorders>
            <w:shd w:val="clear" w:color="000000" w:fill="FFFFFF"/>
            <w:noWrap/>
            <w:vAlign w:val="bottom"/>
            <w:hideMark/>
          </w:tcPr>
          <w:p w14:paraId="585B4413" w14:textId="77777777" w:rsidR="00E26335" w:rsidRPr="00E26335" w:rsidRDefault="00E26335" w:rsidP="00E26335">
            <w:pPr>
              <w:spacing w:after="0" w:line="240" w:lineRule="auto"/>
              <w:rPr>
                <w:rFonts w:ascii="Cambria" w:eastAsia="Times New Roman" w:hAnsi="Cambria" w:cs="Calibri"/>
                <w:color w:val="000000"/>
                <w:sz w:val="20"/>
                <w:szCs w:val="20"/>
                <w:lang w:val="en-US"/>
              </w:rPr>
            </w:pPr>
            <w:r w:rsidRPr="00E26335">
              <w:rPr>
                <w:rFonts w:ascii="Cambria" w:eastAsia="Times New Roman" w:hAnsi="Cambria" w:cs="Calibri"/>
                <w:color w:val="000000"/>
                <w:sz w:val="20"/>
                <w:szCs w:val="20"/>
                <w:lang w:val="en-US"/>
              </w:rPr>
              <w:t xml:space="preserve">    </w:t>
            </w:r>
            <w:proofErr w:type="spellStart"/>
            <w:r w:rsidRPr="00E26335">
              <w:rPr>
                <w:rFonts w:ascii="Cambria" w:eastAsia="Times New Roman" w:hAnsi="Cambria" w:cs="Calibri"/>
                <w:color w:val="000000"/>
                <w:sz w:val="20"/>
                <w:szCs w:val="20"/>
                <w:lang w:val="en-US"/>
              </w:rPr>
              <w:t>Obligacione</w:t>
            </w:r>
            <w:proofErr w:type="spellEnd"/>
            <w:r w:rsidRPr="00E26335">
              <w:rPr>
                <w:rFonts w:ascii="Cambria" w:eastAsia="Times New Roman" w:hAnsi="Cambria" w:cs="Calibri"/>
                <w:color w:val="000000"/>
                <w:sz w:val="20"/>
                <w:szCs w:val="20"/>
                <w:lang w:val="en-US"/>
              </w:rPr>
              <w:t xml:space="preserve"> 7 </w:t>
            </w:r>
            <w:proofErr w:type="spellStart"/>
            <w:r w:rsidRPr="00E26335">
              <w:rPr>
                <w:rFonts w:ascii="Cambria" w:eastAsia="Times New Roman" w:hAnsi="Cambria" w:cs="Calibri"/>
                <w:color w:val="000000"/>
                <w:sz w:val="20"/>
                <w:szCs w:val="20"/>
                <w:lang w:val="en-US"/>
              </w:rPr>
              <w:t>vjeçare</w:t>
            </w:r>
            <w:proofErr w:type="spellEnd"/>
          </w:p>
        </w:tc>
        <w:tc>
          <w:tcPr>
            <w:tcW w:w="1998" w:type="dxa"/>
            <w:tcBorders>
              <w:top w:val="nil"/>
              <w:left w:val="nil"/>
              <w:bottom w:val="nil"/>
              <w:right w:val="nil"/>
            </w:tcBorders>
            <w:shd w:val="clear" w:color="000000" w:fill="FFFFFF"/>
            <w:noWrap/>
            <w:vAlign w:val="bottom"/>
            <w:hideMark/>
          </w:tcPr>
          <w:p w14:paraId="404F7EA5" w14:textId="77777777" w:rsidR="00E26335" w:rsidRPr="00E26335" w:rsidRDefault="00E26335" w:rsidP="00E26335">
            <w:pPr>
              <w:spacing w:after="0" w:line="240" w:lineRule="auto"/>
              <w:jc w:val="center"/>
              <w:rPr>
                <w:rFonts w:ascii="Cambria" w:eastAsia="Times New Roman" w:hAnsi="Cambria" w:cs="Calibri"/>
                <w:sz w:val="20"/>
                <w:szCs w:val="20"/>
                <w:lang w:val="en-US"/>
              </w:rPr>
            </w:pPr>
            <w:r w:rsidRPr="00E26335">
              <w:rPr>
                <w:rFonts w:ascii="Cambria" w:eastAsia="Times New Roman" w:hAnsi="Cambria" w:cs="Calibri"/>
                <w:sz w:val="20"/>
                <w:szCs w:val="20"/>
                <w:lang w:val="en-US"/>
              </w:rPr>
              <w:t>23.6</w:t>
            </w:r>
          </w:p>
        </w:tc>
        <w:tc>
          <w:tcPr>
            <w:tcW w:w="2146" w:type="dxa"/>
            <w:tcBorders>
              <w:top w:val="nil"/>
              <w:left w:val="nil"/>
              <w:bottom w:val="nil"/>
              <w:right w:val="nil"/>
            </w:tcBorders>
            <w:shd w:val="clear" w:color="000000" w:fill="FFFFFF"/>
            <w:noWrap/>
            <w:vAlign w:val="bottom"/>
            <w:hideMark/>
          </w:tcPr>
          <w:p w14:paraId="44BA4F71" w14:textId="77777777" w:rsidR="00E26335" w:rsidRPr="00E26335" w:rsidRDefault="00E26335" w:rsidP="00E26335">
            <w:pPr>
              <w:spacing w:after="0" w:line="240" w:lineRule="auto"/>
              <w:jc w:val="center"/>
              <w:rPr>
                <w:rFonts w:ascii="Cambria" w:eastAsia="Times New Roman" w:hAnsi="Cambria" w:cs="Calibri"/>
                <w:sz w:val="20"/>
                <w:szCs w:val="20"/>
                <w:lang w:val="en-US"/>
              </w:rPr>
            </w:pPr>
            <w:r w:rsidRPr="00E26335">
              <w:rPr>
                <w:rFonts w:ascii="Cambria" w:eastAsia="Times New Roman" w:hAnsi="Cambria" w:cs="Calibri"/>
                <w:sz w:val="20"/>
                <w:szCs w:val="20"/>
                <w:lang w:val="en-US"/>
              </w:rPr>
              <w:t>10.12</w:t>
            </w:r>
          </w:p>
        </w:tc>
        <w:tc>
          <w:tcPr>
            <w:tcW w:w="1578" w:type="dxa"/>
            <w:tcBorders>
              <w:top w:val="nil"/>
              <w:left w:val="nil"/>
              <w:bottom w:val="nil"/>
              <w:right w:val="nil"/>
            </w:tcBorders>
            <w:shd w:val="clear" w:color="000000" w:fill="FFFFFF"/>
            <w:noWrap/>
            <w:vAlign w:val="bottom"/>
            <w:hideMark/>
          </w:tcPr>
          <w:p w14:paraId="3A86712D" w14:textId="77777777" w:rsidR="00E26335" w:rsidRPr="00E26335" w:rsidRDefault="00E26335" w:rsidP="00E26335">
            <w:pPr>
              <w:spacing w:after="0" w:line="240" w:lineRule="auto"/>
              <w:jc w:val="center"/>
              <w:rPr>
                <w:rFonts w:ascii="Cambria" w:eastAsia="Times New Roman" w:hAnsi="Cambria" w:cs="Calibri"/>
                <w:sz w:val="20"/>
                <w:szCs w:val="20"/>
                <w:lang w:val="en-US"/>
              </w:rPr>
            </w:pPr>
            <w:r w:rsidRPr="00E26335">
              <w:rPr>
                <w:rFonts w:ascii="Cambria" w:eastAsia="Times New Roman" w:hAnsi="Cambria" w:cs="Calibri"/>
                <w:sz w:val="20"/>
                <w:szCs w:val="20"/>
                <w:lang w:val="en-US"/>
              </w:rPr>
              <w:t>13.5</w:t>
            </w:r>
          </w:p>
        </w:tc>
      </w:tr>
      <w:tr w:rsidR="00E26335" w:rsidRPr="00E26335" w14:paraId="747B16EC" w14:textId="77777777" w:rsidTr="00FB0AAE">
        <w:trPr>
          <w:trHeight w:val="80"/>
        </w:trPr>
        <w:tc>
          <w:tcPr>
            <w:tcW w:w="3368" w:type="dxa"/>
            <w:tcBorders>
              <w:top w:val="nil"/>
              <w:left w:val="nil"/>
              <w:bottom w:val="nil"/>
              <w:right w:val="single" w:sz="8" w:space="0" w:color="FFFFFF"/>
            </w:tcBorders>
            <w:shd w:val="clear" w:color="000000" w:fill="FFFFFF"/>
            <w:noWrap/>
            <w:vAlign w:val="bottom"/>
            <w:hideMark/>
          </w:tcPr>
          <w:p w14:paraId="5CAA0086" w14:textId="77777777" w:rsidR="00E26335" w:rsidRPr="00E26335" w:rsidRDefault="00E26335" w:rsidP="00E26335">
            <w:pPr>
              <w:spacing w:after="0" w:line="240" w:lineRule="auto"/>
              <w:rPr>
                <w:rFonts w:ascii="Cambria" w:eastAsia="Times New Roman" w:hAnsi="Cambria" w:cs="Calibri"/>
                <w:color w:val="000000"/>
                <w:sz w:val="20"/>
                <w:szCs w:val="20"/>
                <w:lang w:val="en-US"/>
              </w:rPr>
            </w:pPr>
            <w:r w:rsidRPr="00E26335">
              <w:rPr>
                <w:rFonts w:ascii="Cambria" w:eastAsia="Times New Roman" w:hAnsi="Cambria" w:cs="Calibri"/>
                <w:color w:val="000000"/>
                <w:sz w:val="20"/>
                <w:szCs w:val="20"/>
                <w:lang w:val="en-US"/>
              </w:rPr>
              <w:t xml:space="preserve">    </w:t>
            </w:r>
            <w:proofErr w:type="spellStart"/>
            <w:r w:rsidRPr="00E26335">
              <w:rPr>
                <w:rFonts w:ascii="Cambria" w:eastAsia="Times New Roman" w:hAnsi="Cambria" w:cs="Calibri"/>
                <w:color w:val="000000"/>
                <w:sz w:val="20"/>
                <w:szCs w:val="20"/>
                <w:lang w:val="en-US"/>
              </w:rPr>
              <w:t>Obligacione</w:t>
            </w:r>
            <w:proofErr w:type="spellEnd"/>
            <w:r w:rsidRPr="00E26335">
              <w:rPr>
                <w:rFonts w:ascii="Cambria" w:eastAsia="Times New Roman" w:hAnsi="Cambria" w:cs="Calibri"/>
                <w:color w:val="000000"/>
                <w:sz w:val="20"/>
                <w:szCs w:val="20"/>
                <w:lang w:val="en-US"/>
              </w:rPr>
              <w:t xml:space="preserve"> 10 </w:t>
            </w:r>
            <w:proofErr w:type="spellStart"/>
            <w:r w:rsidRPr="00E26335">
              <w:rPr>
                <w:rFonts w:ascii="Cambria" w:eastAsia="Times New Roman" w:hAnsi="Cambria" w:cs="Calibri"/>
                <w:color w:val="000000"/>
                <w:sz w:val="20"/>
                <w:szCs w:val="20"/>
                <w:lang w:val="en-US"/>
              </w:rPr>
              <w:t>vjeçare</w:t>
            </w:r>
            <w:proofErr w:type="spellEnd"/>
          </w:p>
        </w:tc>
        <w:tc>
          <w:tcPr>
            <w:tcW w:w="1998" w:type="dxa"/>
            <w:tcBorders>
              <w:top w:val="nil"/>
              <w:left w:val="nil"/>
              <w:bottom w:val="nil"/>
              <w:right w:val="nil"/>
            </w:tcBorders>
            <w:shd w:val="clear" w:color="000000" w:fill="FFFFFF"/>
            <w:noWrap/>
            <w:vAlign w:val="bottom"/>
            <w:hideMark/>
          </w:tcPr>
          <w:p w14:paraId="00E2FA10" w14:textId="77777777" w:rsidR="00E26335" w:rsidRPr="00E26335" w:rsidRDefault="00E26335" w:rsidP="00E26335">
            <w:pPr>
              <w:spacing w:after="0" w:line="240" w:lineRule="auto"/>
              <w:jc w:val="center"/>
              <w:rPr>
                <w:rFonts w:ascii="Cambria" w:eastAsia="Times New Roman" w:hAnsi="Cambria" w:cs="Calibri"/>
                <w:sz w:val="20"/>
                <w:szCs w:val="20"/>
                <w:lang w:val="en-US"/>
              </w:rPr>
            </w:pPr>
            <w:r w:rsidRPr="00E26335">
              <w:rPr>
                <w:rFonts w:ascii="Cambria" w:eastAsia="Times New Roman" w:hAnsi="Cambria" w:cs="Calibri"/>
                <w:sz w:val="20"/>
                <w:szCs w:val="20"/>
                <w:lang w:val="en-US"/>
              </w:rPr>
              <w:t>13.3</w:t>
            </w:r>
          </w:p>
        </w:tc>
        <w:tc>
          <w:tcPr>
            <w:tcW w:w="2146" w:type="dxa"/>
            <w:tcBorders>
              <w:top w:val="nil"/>
              <w:left w:val="nil"/>
              <w:bottom w:val="nil"/>
              <w:right w:val="nil"/>
            </w:tcBorders>
            <w:shd w:val="clear" w:color="000000" w:fill="FFFFFF"/>
            <w:noWrap/>
            <w:vAlign w:val="bottom"/>
            <w:hideMark/>
          </w:tcPr>
          <w:p w14:paraId="1E9FE213" w14:textId="77777777" w:rsidR="00E26335" w:rsidRPr="00E26335" w:rsidRDefault="00E26335" w:rsidP="00E26335">
            <w:pPr>
              <w:spacing w:after="0" w:line="240" w:lineRule="auto"/>
              <w:jc w:val="center"/>
              <w:rPr>
                <w:rFonts w:ascii="Cambria" w:eastAsia="Times New Roman" w:hAnsi="Cambria" w:cs="Calibri"/>
                <w:sz w:val="20"/>
                <w:szCs w:val="20"/>
                <w:lang w:val="en-US"/>
              </w:rPr>
            </w:pPr>
            <w:r w:rsidRPr="00E26335">
              <w:rPr>
                <w:rFonts w:ascii="Cambria" w:eastAsia="Times New Roman" w:hAnsi="Cambria" w:cs="Calibri"/>
                <w:sz w:val="20"/>
                <w:szCs w:val="20"/>
                <w:lang w:val="en-US"/>
              </w:rPr>
              <w:t>12.57</w:t>
            </w:r>
          </w:p>
        </w:tc>
        <w:tc>
          <w:tcPr>
            <w:tcW w:w="1578" w:type="dxa"/>
            <w:tcBorders>
              <w:top w:val="nil"/>
              <w:left w:val="nil"/>
              <w:bottom w:val="nil"/>
              <w:right w:val="nil"/>
            </w:tcBorders>
            <w:shd w:val="clear" w:color="000000" w:fill="FFFFFF"/>
            <w:noWrap/>
            <w:vAlign w:val="bottom"/>
            <w:hideMark/>
          </w:tcPr>
          <w:p w14:paraId="76B0B776" w14:textId="77777777" w:rsidR="00E26335" w:rsidRPr="00E26335" w:rsidRDefault="00E26335" w:rsidP="00E26335">
            <w:pPr>
              <w:spacing w:after="0" w:line="240" w:lineRule="auto"/>
              <w:jc w:val="center"/>
              <w:rPr>
                <w:rFonts w:ascii="Cambria" w:eastAsia="Times New Roman" w:hAnsi="Cambria" w:cs="Calibri"/>
                <w:sz w:val="20"/>
                <w:szCs w:val="20"/>
                <w:lang w:val="en-US"/>
              </w:rPr>
            </w:pPr>
            <w:r w:rsidRPr="00E26335">
              <w:rPr>
                <w:rFonts w:ascii="Cambria" w:eastAsia="Times New Roman" w:hAnsi="Cambria" w:cs="Calibri"/>
                <w:sz w:val="20"/>
                <w:szCs w:val="20"/>
                <w:lang w:val="en-US"/>
              </w:rPr>
              <w:t>0.8</w:t>
            </w:r>
          </w:p>
        </w:tc>
      </w:tr>
      <w:tr w:rsidR="00E26335" w:rsidRPr="00E26335" w14:paraId="151014F7" w14:textId="77777777" w:rsidTr="00FB0AAE">
        <w:trPr>
          <w:trHeight w:val="80"/>
        </w:trPr>
        <w:tc>
          <w:tcPr>
            <w:tcW w:w="3368" w:type="dxa"/>
            <w:tcBorders>
              <w:top w:val="nil"/>
              <w:left w:val="nil"/>
              <w:bottom w:val="nil"/>
              <w:right w:val="nil"/>
            </w:tcBorders>
            <w:shd w:val="clear" w:color="000000" w:fill="FFFFFF"/>
            <w:noWrap/>
            <w:vAlign w:val="bottom"/>
            <w:hideMark/>
          </w:tcPr>
          <w:p w14:paraId="312B574B" w14:textId="77777777" w:rsidR="00E26335" w:rsidRPr="00E26335" w:rsidRDefault="00E26335" w:rsidP="00E26335">
            <w:pPr>
              <w:spacing w:after="0" w:line="240" w:lineRule="auto"/>
              <w:rPr>
                <w:rFonts w:ascii="Cambria" w:eastAsia="Times New Roman" w:hAnsi="Cambria" w:cs="Calibri"/>
                <w:color w:val="000000"/>
                <w:sz w:val="20"/>
                <w:szCs w:val="20"/>
                <w:lang w:val="en-US"/>
              </w:rPr>
            </w:pPr>
            <w:r w:rsidRPr="00E26335">
              <w:rPr>
                <w:rFonts w:ascii="Cambria" w:eastAsia="Times New Roman" w:hAnsi="Cambria" w:cs="Calibri"/>
                <w:color w:val="000000"/>
                <w:sz w:val="20"/>
                <w:szCs w:val="20"/>
                <w:lang w:val="en-US"/>
              </w:rPr>
              <w:t xml:space="preserve">    </w:t>
            </w:r>
            <w:proofErr w:type="spellStart"/>
            <w:r w:rsidRPr="00E26335">
              <w:rPr>
                <w:rFonts w:ascii="Cambria" w:eastAsia="Times New Roman" w:hAnsi="Cambria" w:cs="Calibri"/>
                <w:color w:val="000000"/>
                <w:sz w:val="20"/>
                <w:szCs w:val="20"/>
                <w:lang w:val="en-US"/>
              </w:rPr>
              <w:t>Obligacione</w:t>
            </w:r>
            <w:proofErr w:type="spellEnd"/>
            <w:r w:rsidRPr="00E26335">
              <w:rPr>
                <w:rFonts w:ascii="Cambria" w:eastAsia="Times New Roman" w:hAnsi="Cambria" w:cs="Calibri"/>
                <w:color w:val="000000"/>
                <w:sz w:val="20"/>
                <w:szCs w:val="20"/>
                <w:lang w:val="en-US"/>
              </w:rPr>
              <w:t xml:space="preserve"> 15 </w:t>
            </w:r>
            <w:proofErr w:type="spellStart"/>
            <w:r w:rsidRPr="00E26335">
              <w:rPr>
                <w:rFonts w:ascii="Cambria" w:eastAsia="Times New Roman" w:hAnsi="Cambria" w:cs="Calibri"/>
                <w:color w:val="000000"/>
                <w:sz w:val="20"/>
                <w:szCs w:val="20"/>
                <w:lang w:val="en-US"/>
              </w:rPr>
              <w:t>vjeçare</w:t>
            </w:r>
            <w:proofErr w:type="spellEnd"/>
          </w:p>
        </w:tc>
        <w:tc>
          <w:tcPr>
            <w:tcW w:w="1998" w:type="dxa"/>
            <w:tcBorders>
              <w:top w:val="nil"/>
              <w:left w:val="nil"/>
              <w:bottom w:val="nil"/>
              <w:right w:val="nil"/>
            </w:tcBorders>
            <w:shd w:val="clear" w:color="000000" w:fill="FFFFFF"/>
            <w:noWrap/>
            <w:vAlign w:val="bottom"/>
            <w:hideMark/>
          </w:tcPr>
          <w:p w14:paraId="66C09FF3" w14:textId="77777777" w:rsidR="00E26335" w:rsidRPr="00E26335" w:rsidRDefault="00E26335" w:rsidP="00E26335">
            <w:pPr>
              <w:spacing w:after="0" w:line="240" w:lineRule="auto"/>
              <w:jc w:val="center"/>
              <w:rPr>
                <w:rFonts w:ascii="Cambria" w:eastAsia="Times New Roman" w:hAnsi="Cambria" w:cs="Calibri"/>
                <w:sz w:val="20"/>
                <w:szCs w:val="20"/>
                <w:lang w:val="en-US"/>
              </w:rPr>
            </w:pPr>
            <w:r w:rsidRPr="00E26335">
              <w:rPr>
                <w:rFonts w:ascii="Cambria" w:eastAsia="Times New Roman" w:hAnsi="Cambria" w:cs="Calibri"/>
                <w:sz w:val="20"/>
                <w:szCs w:val="20"/>
                <w:lang w:val="en-US"/>
              </w:rPr>
              <w:t>7.8</w:t>
            </w:r>
          </w:p>
        </w:tc>
        <w:tc>
          <w:tcPr>
            <w:tcW w:w="2146" w:type="dxa"/>
            <w:tcBorders>
              <w:top w:val="nil"/>
              <w:left w:val="nil"/>
              <w:bottom w:val="nil"/>
              <w:right w:val="nil"/>
            </w:tcBorders>
            <w:shd w:val="clear" w:color="000000" w:fill="FFFFFF"/>
            <w:noWrap/>
            <w:vAlign w:val="bottom"/>
            <w:hideMark/>
          </w:tcPr>
          <w:p w14:paraId="06C526F7" w14:textId="77777777" w:rsidR="00E26335" w:rsidRPr="00E26335" w:rsidRDefault="00E26335" w:rsidP="00E26335">
            <w:pPr>
              <w:spacing w:after="0" w:line="240" w:lineRule="auto"/>
              <w:jc w:val="center"/>
              <w:rPr>
                <w:rFonts w:ascii="Cambria" w:eastAsia="Times New Roman" w:hAnsi="Cambria" w:cs="Calibri"/>
                <w:sz w:val="20"/>
                <w:szCs w:val="20"/>
                <w:lang w:val="en-US"/>
              </w:rPr>
            </w:pPr>
            <w:r w:rsidRPr="00E26335">
              <w:rPr>
                <w:rFonts w:ascii="Cambria" w:eastAsia="Times New Roman" w:hAnsi="Cambria" w:cs="Calibri"/>
                <w:sz w:val="20"/>
                <w:szCs w:val="20"/>
                <w:lang w:val="en-US"/>
              </w:rPr>
              <w:t>0.00</w:t>
            </w:r>
          </w:p>
        </w:tc>
        <w:tc>
          <w:tcPr>
            <w:tcW w:w="1578" w:type="dxa"/>
            <w:tcBorders>
              <w:top w:val="nil"/>
              <w:left w:val="nil"/>
              <w:bottom w:val="nil"/>
              <w:right w:val="nil"/>
            </w:tcBorders>
            <w:shd w:val="clear" w:color="000000" w:fill="FFFFFF"/>
            <w:noWrap/>
            <w:vAlign w:val="bottom"/>
            <w:hideMark/>
          </w:tcPr>
          <w:p w14:paraId="5474849B" w14:textId="77777777" w:rsidR="00E26335" w:rsidRPr="00E26335" w:rsidRDefault="00E26335" w:rsidP="00E26335">
            <w:pPr>
              <w:spacing w:after="0" w:line="240" w:lineRule="auto"/>
              <w:jc w:val="center"/>
              <w:rPr>
                <w:rFonts w:ascii="Cambria" w:eastAsia="Times New Roman" w:hAnsi="Cambria" w:cs="Calibri"/>
                <w:sz w:val="20"/>
                <w:szCs w:val="20"/>
                <w:lang w:val="en-US"/>
              </w:rPr>
            </w:pPr>
            <w:r w:rsidRPr="00E26335">
              <w:rPr>
                <w:rFonts w:ascii="Cambria" w:eastAsia="Times New Roman" w:hAnsi="Cambria" w:cs="Calibri"/>
                <w:sz w:val="20"/>
                <w:szCs w:val="20"/>
                <w:lang w:val="en-US"/>
              </w:rPr>
              <w:t>7.8</w:t>
            </w:r>
          </w:p>
        </w:tc>
      </w:tr>
      <w:tr w:rsidR="00E26335" w:rsidRPr="00E26335" w14:paraId="2F521956" w14:textId="77777777" w:rsidTr="00FB0AAE">
        <w:trPr>
          <w:trHeight w:val="80"/>
        </w:trPr>
        <w:tc>
          <w:tcPr>
            <w:tcW w:w="3368" w:type="dxa"/>
            <w:tcBorders>
              <w:top w:val="nil"/>
              <w:left w:val="nil"/>
              <w:bottom w:val="single" w:sz="8" w:space="0" w:color="auto"/>
              <w:right w:val="single" w:sz="8" w:space="0" w:color="FFFFFF"/>
            </w:tcBorders>
            <w:shd w:val="clear" w:color="000000" w:fill="FFFFFF"/>
            <w:noWrap/>
            <w:vAlign w:val="bottom"/>
            <w:hideMark/>
          </w:tcPr>
          <w:p w14:paraId="2500F55D" w14:textId="77777777" w:rsidR="00E26335" w:rsidRPr="00E26335" w:rsidRDefault="00E26335" w:rsidP="00E26335">
            <w:pPr>
              <w:spacing w:after="0" w:line="240" w:lineRule="auto"/>
              <w:rPr>
                <w:rFonts w:ascii="Cambria" w:eastAsia="Times New Roman" w:hAnsi="Cambria" w:cs="Calibri"/>
                <w:color w:val="000000"/>
                <w:sz w:val="20"/>
                <w:szCs w:val="20"/>
                <w:lang w:val="en-US"/>
              </w:rPr>
            </w:pPr>
            <w:r w:rsidRPr="00E26335">
              <w:rPr>
                <w:rFonts w:ascii="Cambria" w:eastAsia="Times New Roman" w:hAnsi="Cambria" w:cs="Calibri"/>
                <w:color w:val="000000"/>
                <w:sz w:val="20"/>
                <w:szCs w:val="20"/>
                <w:lang w:val="en-US"/>
              </w:rPr>
              <w:t xml:space="preserve">    </w:t>
            </w:r>
            <w:proofErr w:type="spellStart"/>
            <w:r w:rsidRPr="00E26335">
              <w:rPr>
                <w:rFonts w:ascii="Cambria" w:eastAsia="Times New Roman" w:hAnsi="Cambria" w:cs="Calibri"/>
                <w:color w:val="000000"/>
                <w:sz w:val="20"/>
                <w:szCs w:val="20"/>
                <w:lang w:val="en-US"/>
              </w:rPr>
              <w:t>Obligacione</w:t>
            </w:r>
            <w:proofErr w:type="spellEnd"/>
            <w:r w:rsidRPr="00E26335">
              <w:rPr>
                <w:rFonts w:ascii="Cambria" w:eastAsia="Times New Roman" w:hAnsi="Cambria" w:cs="Calibri"/>
                <w:color w:val="000000"/>
                <w:sz w:val="20"/>
                <w:szCs w:val="20"/>
                <w:lang w:val="en-US"/>
              </w:rPr>
              <w:t xml:space="preserve"> 20 </w:t>
            </w:r>
            <w:proofErr w:type="spellStart"/>
            <w:r w:rsidRPr="00E26335">
              <w:rPr>
                <w:rFonts w:ascii="Cambria" w:eastAsia="Times New Roman" w:hAnsi="Cambria" w:cs="Calibri"/>
                <w:color w:val="000000"/>
                <w:sz w:val="20"/>
                <w:szCs w:val="20"/>
                <w:lang w:val="en-US"/>
              </w:rPr>
              <w:t>vjeçare</w:t>
            </w:r>
            <w:proofErr w:type="spellEnd"/>
          </w:p>
        </w:tc>
        <w:tc>
          <w:tcPr>
            <w:tcW w:w="1998" w:type="dxa"/>
            <w:tcBorders>
              <w:top w:val="nil"/>
              <w:left w:val="nil"/>
              <w:bottom w:val="single" w:sz="8" w:space="0" w:color="auto"/>
              <w:right w:val="nil"/>
            </w:tcBorders>
            <w:shd w:val="clear" w:color="000000" w:fill="FFFFFF"/>
            <w:noWrap/>
            <w:vAlign w:val="bottom"/>
            <w:hideMark/>
          </w:tcPr>
          <w:p w14:paraId="30D1BC04" w14:textId="77777777" w:rsidR="00E26335" w:rsidRPr="00E26335" w:rsidRDefault="00E26335" w:rsidP="00E26335">
            <w:pPr>
              <w:spacing w:after="0" w:line="240" w:lineRule="auto"/>
              <w:jc w:val="center"/>
              <w:rPr>
                <w:rFonts w:ascii="Cambria" w:eastAsia="Times New Roman" w:hAnsi="Cambria" w:cs="Calibri"/>
                <w:color w:val="000000"/>
                <w:sz w:val="20"/>
                <w:szCs w:val="20"/>
                <w:lang w:val="en-US"/>
              </w:rPr>
            </w:pPr>
            <w:r w:rsidRPr="00E26335">
              <w:rPr>
                <w:rFonts w:ascii="Cambria" w:eastAsia="Times New Roman" w:hAnsi="Cambria" w:cs="Calibri"/>
                <w:color w:val="000000"/>
                <w:sz w:val="20"/>
                <w:szCs w:val="20"/>
                <w:lang w:val="en-US"/>
              </w:rPr>
              <w:t>6.0</w:t>
            </w:r>
          </w:p>
        </w:tc>
        <w:tc>
          <w:tcPr>
            <w:tcW w:w="2146" w:type="dxa"/>
            <w:tcBorders>
              <w:top w:val="nil"/>
              <w:left w:val="nil"/>
              <w:bottom w:val="single" w:sz="8" w:space="0" w:color="auto"/>
              <w:right w:val="nil"/>
            </w:tcBorders>
            <w:shd w:val="clear" w:color="000000" w:fill="FFFFFF"/>
            <w:noWrap/>
            <w:vAlign w:val="bottom"/>
            <w:hideMark/>
          </w:tcPr>
          <w:p w14:paraId="7926A703" w14:textId="77777777" w:rsidR="00E26335" w:rsidRPr="00E26335" w:rsidRDefault="00E26335" w:rsidP="00E26335">
            <w:pPr>
              <w:spacing w:after="0" w:line="240" w:lineRule="auto"/>
              <w:jc w:val="center"/>
              <w:rPr>
                <w:rFonts w:ascii="Cambria" w:eastAsia="Times New Roman" w:hAnsi="Cambria" w:cs="Calibri"/>
                <w:color w:val="000000"/>
                <w:sz w:val="20"/>
                <w:szCs w:val="20"/>
                <w:lang w:val="en-US"/>
              </w:rPr>
            </w:pPr>
            <w:r w:rsidRPr="00E26335">
              <w:rPr>
                <w:rFonts w:ascii="Cambria" w:eastAsia="Times New Roman" w:hAnsi="Cambria" w:cs="Calibri"/>
                <w:color w:val="000000"/>
                <w:sz w:val="20"/>
                <w:szCs w:val="20"/>
                <w:lang w:val="en-US"/>
              </w:rPr>
              <w:t>0.0</w:t>
            </w:r>
          </w:p>
        </w:tc>
        <w:tc>
          <w:tcPr>
            <w:tcW w:w="1578" w:type="dxa"/>
            <w:tcBorders>
              <w:top w:val="nil"/>
              <w:left w:val="nil"/>
              <w:bottom w:val="single" w:sz="8" w:space="0" w:color="auto"/>
              <w:right w:val="nil"/>
            </w:tcBorders>
            <w:shd w:val="clear" w:color="000000" w:fill="FFFFFF"/>
            <w:noWrap/>
            <w:vAlign w:val="bottom"/>
            <w:hideMark/>
          </w:tcPr>
          <w:p w14:paraId="5AE21BD1" w14:textId="77777777" w:rsidR="00E26335" w:rsidRPr="00E26335" w:rsidRDefault="00E26335" w:rsidP="00E26335">
            <w:pPr>
              <w:spacing w:after="0" w:line="240" w:lineRule="auto"/>
              <w:jc w:val="center"/>
              <w:rPr>
                <w:rFonts w:ascii="Cambria" w:eastAsia="Times New Roman" w:hAnsi="Cambria" w:cs="Calibri"/>
                <w:sz w:val="20"/>
                <w:szCs w:val="20"/>
                <w:lang w:val="en-US"/>
              </w:rPr>
            </w:pPr>
            <w:r w:rsidRPr="00E26335">
              <w:rPr>
                <w:rFonts w:ascii="Cambria" w:eastAsia="Times New Roman" w:hAnsi="Cambria" w:cs="Calibri"/>
                <w:sz w:val="20"/>
                <w:szCs w:val="20"/>
                <w:lang w:val="en-US"/>
              </w:rPr>
              <w:t>6.0</w:t>
            </w:r>
          </w:p>
        </w:tc>
      </w:tr>
      <w:tr w:rsidR="00E26335" w:rsidRPr="00E26335" w14:paraId="66E2182D" w14:textId="77777777" w:rsidTr="00F9066A">
        <w:trPr>
          <w:trHeight w:val="128"/>
        </w:trPr>
        <w:tc>
          <w:tcPr>
            <w:tcW w:w="3368" w:type="dxa"/>
            <w:tcBorders>
              <w:top w:val="nil"/>
              <w:left w:val="nil"/>
              <w:bottom w:val="single" w:sz="8" w:space="0" w:color="auto"/>
              <w:right w:val="single" w:sz="8" w:space="0" w:color="FFFFFF"/>
            </w:tcBorders>
            <w:shd w:val="clear" w:color="000000" w:fill="FFFFFF"/>
            <w:noWrap/>
            <w:vAlign w:val="bottom"/>
            <w:hideMark/>
          </w:tcPr>
          <w:p w14:paraId="7BA2CE1B" w14:textId="77777777" w:rsidR="00E26335" w:rsidRPr="00E26335" w:rsidRDefault="00E26335" w:rsidP="00E26335">
            <w:pPr>
              <w:spacing w:after="0" w:line="240" w:lineRule="auto"/>
              <w:rPr>
                <w:rFonts w:ascii="Cambria" w:eastAsia="Times New Roman" w:hAnsi="Cambria" w:cs="Calibri"/>
                <w:b/>
                <w:bCs/>
                <w:sz w:val="20"/>
                <w:szCs w:val="20"/>
                <w:lang w:val="en-US"/>
              </w:rPr>
            </w:pPr>
            <w:proofErr w:type="spellStart"/>
            <w:r w:rsidRPr="00E26335">
              <w:rPr>
                <w:rFonts w:ascii="Cambria" w:eastAsia="Times New Roman" w:hAnsi="Cambria" w:cs="Calibri"/>
                <w:b/>
                <w:bCs/>
                <w:sz w:val="20"/>
                <w:szCs w:val="20"/>
                <w:lang w:val="en-US"/>
              </w:rPr>
              <w:t>Gjithsej</w:t>
            </w:r>
            <w:proofErr w:type="spellEnd"/>
            <w:r w:rsidRPr="00E26335">
              <w:rPr>
                <w:rFonts w:ascii="Cambria" w:eastAsia="Times New Roman" w:hAnsi="Cambria" w:cs="Calibri"/>
                <w:b/>
                <w:bCs/>
                <w:sz w:val="20"/>
                <w:szCs w:val="20"/>
                <w:lang w:val="en-US"/>
              </w:rPr>
              <w:t xml:space="preserve"> Tituj </w:t>
            </w:r>
            <w:proofErr w:type="spellStart"/>
            <w:r w:rsidRPr="00E26335">
              <w:rPr>
                <w:rFonts w:ascii="Cambria" w:eastAsia="Times New Roman" w:hAnsi="Cambria" w:cs="Calibri"/>
                <w:b/>
                <w:bCs/>
                <w:sz w:val="20"/>
                <w:szCs w:val="20"/>
                <w:lang w:val="en-US"/>
              </w:rPr>
              <w:t>Shtetërorë</w:t>
            </w:r>
            <w:proofErr w:type="spellEnd"/>
            <w:r w:rsidRPr="00E26335">
              <w:rPr>
                <w:rFonts w:ascii="Cambria" w:eastAsia="Times New Roman" w:hAnsi="Cambria" w:cs="Calibri"/>
                <w:b/>
                <w:bCs/>
                <w:sz w:val="20"/>
                <w:szCs w:val="20"/>
                <w:lang w:val="en-US"/>
              </w:rPr>
              <w:t xml:space="preserve"> </w:t>
            </w:r>
          </w:p>
        </w:tc>
        <w:tc>
          <w:tcPr>
            <w:tcW w:w="1998" w:type="dxa"/>
            <w:tcBorders>
              <w:top w:val="nil"/>
              <w:left w:val="nil"/>
              <w:bottom w:val="single" w:sz="8" w:space="0" w:color="auto"/>
              <w:right w:val="nil"/>
            </w:tcBorders>
            <w:shd w:val="clear" w:color="000000" w:fill="FFFFFF"/>
            <w:noWrap/>
            <w:vAlign w:val="bottom"/>
            <w:hideMark/>
          </w:tcPr>
          <w:p w14:paraId="2FC9E828" w14:textId="77777777" w:rsidR="00E26335" w:rsidRPr="00E26335" w:rsidRDefault="00E26335" w:rsidP="00E26335">
            <w:pPr>
              <w:spacing w:after="0" w:line="240" w:lineRule="auto"/>
              <w:jc w:val="center"/>
              <w:rPr>
                <w:rFonts w:ascii="Cambria" w:eastAsia="Times New Roman" w:hAnsi="Cambria" w:cs="Calibri"/>
                <w:b/>
                <w:bCs/>
                <w:sz w:val="20"/>
                <w:szCs w:val="20"/>
                <w:lang w:val="en-US"/>
              </w:rPr>
            </w:pPr>
            <w:r w:rsidRPr="00E26335">
              <w:rPr>
                <w:rFonts w:ascii="Cambria" w:eastAsia="Times New Roman" w:hAnsi="Cambria" w:cs="Calibri"/>
                <w:b/>
                <w:bCs/>
                <w:sz w:val="20"/>
                <w:szCs w:val="20"/>
                <w:lang w:val="en-US"/>
              </w:rPr>
              <w:t>355.2</w:t>
            </w:r>
          </w:p>
        </w:tc>
        <w:tc>
          <w:tcPr>
            <w:tcW w:w="2146" w:type="dxa"/>
            <w:tcBorders>
              <w:top w:val="nil"/>
              <w:left w:val="nil"/>
              <w:bottom w:val="single" w:sz="8" w:space="0" w:color="auto"/>
              <w:right w:val="nil"/>
            </w:tcBorders>
            <w:shd w:val="clear" w:color="000000" w:fill="FFFFFF"/>
            <w:noWrap/>
            <w:vAlign w:val="bottom"/>
            <w:hideMark/>
          </w:tcPr>
          <w:p w14:paraId="6FDC143B" w14:textId="77777777" w:rsidR="00E26335" w:rsidRPr="00E26335" w:rsidRDefault="00E26335" w:rsidP="00E26335">
            <w:pPr>
              <w:spacing w:after="0" w:line="240" w:lineRule="auto"/>
              <w:jc w:val="center"/>
              <w:rPr>
                <w:rFonts w:ascii="Cambria" w:eastAsia="Times New Roman" w:hAnsi="Cambria" w:cs="Calibri"/>
                <w:b/>
                <w:bCs/>
                <w:sz w:val="20"/>
                <w:szCs w:val="20"/>
                <w:lang w:val="en-US"/>
              </w:rPr>
            </w:pPr>
            <w:r w:rsidRPr="00E26335">
              <w:rPr>
                <w:rFonts w:ascii="Cambria" w:eastAsia="Times New Roman" w:hAnsi="Cambria" w:cs="Calibri"/>
                <w:b/>
                <w:bCs/>
                <w:sz w:val="20"/>
                <w:szCs w:val="20"/>
                <w:lang w:val="en-US"/>
              </w:rPr>
              <w:t>305.8</w:t>
            </w:r>
          </w:p>
        </w:tc>
        <w:tc>
          <w:tcPr>
            <w:tcW w:w="1578" w:type="dxa"/>
            <w:tcBorders>
              <w:top w:val="nil"/>
              <w:left w:val="nil"/>
              <w:bottom w:val="single" w:sz="8" w:space="0" w:color="auto"/>
              <w:right w:val="nil"/>
            </w:tcBorders>
            <w:shd w:val="clear" w:color="000000" w:fill="FFFFFF"/>
            <w:noWrap/>
            <w:vAlign w:val="bottom"/>
            <w:hideMark/>
          </w:tcPr>
          <w:p w14:paraId="69010322" w14:textId="77777777" w:rsidR="00E26335" w:rsidRPr="00E26335" w:rsidRDefault="00E26335" w:rsidP="00E26335">
            <w:pPr>
              <w:spacing w:after="0" w:line="240" w:lineRule="auto"/>
              <w:jc w:val="center"/>
              <w:rPr>
                <w:rFonts w:ascii="Cambria" w:eastAsia="Times New Roman" w:hAnsi="Cambria" w:cs="Calibri"/>
                <w:b/>
                <w:bCs/>
                <w:sz w:val="20"/>
                <w:szCs w:val="20"/>
                <w:lang w:val="en-US"/>
              </w:rPr>
            </w:pPr>
            <w:r w:rsidRPr="00E26335">
              <w:rPr>
                <w:rFonts w:ascii="Cambria" w:eastAsia="Times New Roman" w:hAnsi="Cambria" w:cs="Calibri"/>
                <w:b/>
                <w:bCs/>
                <w:sz w:val="20"/>
                <w:szCs w:val="20"/>
                <w:lang w:val="en-US"/>
              </w:rPr>
              <w:t>49.4</w:t>
            </w:r>
          </w:p>
        </w:tc>
      </w:tr>
    </w:tbl>
    <w:p w14:paraId="2B12B665" w14:textId="11D15D26" w:rsidR="00375184" w:rsidRPr="00E26335" w:rsidRDefault="00CA3CDE" w:rsidP="00CC2860">
      <w:pPr>
        <w:spacing w:after="0"/>
        <w:jc w:val="center"/>
        <w:rPr>
          <w:rFonts w:ascii="Times New Roman" w:hAnsi="Times New Roman"/>
          <w:i/>
          <w:sz w:val="24"/>
          <w:szCs w:val="24"/>
        </w:rPr>
      </w:pPr>
      <w:r w:rsidRPr="00361C3F">
        <w:rPr>
          <w:rFonts w:ascii="Times New Roman" w:hAnsi="Times New Roman"/>
          <w:b/>
          <w:sz w:val="24"/>
          <w:szCs w:val="24"/>
        </w:rPr>
        <w:t>Burimi:</w:t>
      </w:r>
      <w:r w:rsidRPr="00361C3F">
        <w:rPr>
          <w:rFonts w:ascii="Times New Roman" w:hAnsi="Times New Roman"/>
          <w:sz w:val="24"/>
          <w:szCs w:val="24"/>
        </w:rPr>
        <w:t xml:space="preserve"> </w:t>
      </w:r>
      <w:r w:rsidR="00972D16">
        <w:rPr>
          <w:rFonts w:ascii="Times New Roman" w:hAnsi="Times New Roman"/>
          <w:i/>
          <w:sz w:val="24"/>
          <w:szCs w:val="24"/>
        </w:rPr>
        <w:t>Ministria e Financave (202</w:t>
      </w:r>
      <w:r w:rsidR="00E26335">
        <w:rPr>
          <w:rFonts w:ascii="Times New Roman" w:hAnsi="Times New Roman"/>
          <w:i/>
          <w:sz w:val="24"/>
          <w:szCs w:val="24"/>
        </w:rPr>
        <w:t>6</w:t>
      </w:r>
      <w:r w:rsidR="00972D16">
        <w:rPr>
          <w:rFonts w:ascii="Times New Roman" w:hAnsi="Times New Roman"/>
          <w:i/>
          <w:sz w:val="24"/>
          <w:szCs w:val="24"/>
        </w:rPr>
        <w:t>)</w:t>
      </w:r>
    </w:p>
    <w:p w14:paraId="37597004" w14:textId="36889547" w:rsidR="007A0251" w:rsidRPr="00E849DD" w:rsidRDefault="007A0251" w:rsidP="000F30C1">
      <w:pPr>
        <w:ind w:right="4"/>
        <w:jc w:val="both"/>
        <w:rPr>
          <w:rFonts w:ascii="Times New Roman" w:hAnsi="Times New Roman"/>
          <w:b/>
          <w:sz w:val="24"/>
          <w:szCs w:val="24"/>
        </w:rPr>
      </w:pPr>
      <w:r w:rsidRPr="00133E6B">
        <w:rPr>
          <w:rFonts w:ascii="Times New Roman" w:hAnsi="Times New Roman"/>
          <w:noProof/>
          <w:sz w:val="24"/>
          <w:szCs w:val="24"/>
        </w:rPr>
        <w:lastRenderedPageBreak/>
        <w:t xml:space="preserve">Për sa i përket raportit të huamarrjes së brendshme me të ardhurat tatimore vërehet një </w:t>
      </w:r>
      <w:r w:rsidR="00EF2149" w:rsidRPr="00133E6B">
        <w:rPr>
          <w:rFonts w:ascii="Times New Roman" w:hAnsi="Times New Roman"/>
          <w:noProof/>
          <w:sz w:val="24"/>
          <w:szCs w:val="24"/>
        </w:rPr>
        <w:t>ulje</w:t>
      </w:r>
      <w:r w:rsidR="00972D16" w:rsidRPr="00133E6B">
        <w:rPr>
          <w:rFonts w:ascii="Times New Roman" w:hAnsi="Times New Roman"/>
          <w:noProof/>
          <w:sz w:val="24"/>
          <w:szCs w:val="24"/>
        </w:rPr>
        <w:t xml:space="preserve"> </w:t>
      </w:r>
      <w:r w:rsidRPr="00133E6B">
        <w:rPr>
          <w:rFonts w:ascii="Times New Roman" w:hAnsi="Times New Roman"/>
          <w:noProof/>
          <w:sz w:val="24"/>
          <w:szCs w:val="24"/>
        </w:rPr>
        <w:t>e këtij raporti krahasuar</w:t>
      </w:r>
      <w:r w:rsidR="00972D16" w:rsidRPr="00133E6B">
        <w:rPr>
          <w:rFonts w:ascii="Times New Roman" w:hAnsi="Times New Roman"/>
          <w:noProof/>
          <w:sz w:val="24"/>
          <w:szCs w:val="24"/>
        </w:rPr>
        <w:t xml:space="preserve"> me</w:t>
      </w:r>
      <w:r w:rsidRPr="00133E6B">
        <w:rPr>
          <w:rFonts w:ascii="Times New Roman" w:hAnsi="Times New Roman"/>
          <w:noProof/>
          <w:sz w:val="24"/>
          <w:szCs w:val="24"/>
        </w:rPr>
        <w:t xml:space="preserve"> </w:t>
      </w:r>
      <w:r w:rsidR="00972D16" w:rsidRPr="00133E6B">
        <w:rPr>
          <w:rFonts w:ascii="Times New Roman" w:hAnsi="Times New Roman"/>
          <w:noProof/>
          <w:sz w:val="24"/>
          <w:szCs w:val="24"/>
        </w:rPr>
        <w:t>viti</w:t>
      </w:r>
      <w:r w:rsidR="00A21392">
        <w:rPr>
          <w:rFonts w:ascii="Times New Roman" w:hAnsi="Times New Roman"/>
          <w:noProof/>
          <w:sz w:val="24"/>
          <w:szCs w:val="24"/>
        </w:rPr>
        <w:t>n</w:t>
      </w:r>
      <w:r w:rsidR="00AE53E5" w:rsidRPr="00133E6B">
        <w:rPr>
          <w:rFonts w:ascii="Times New Roman" w:hAnsi="Times New Roman"/>
          <w:noProof/>
          <w:sz w:val="24"/>
          <w:szCs w:val="24"/>
        </w:rPr>
        <w:t xml:space="preserve"> </w:t>
      </w:r>
      <w:r w:rsidR="00A21392">
        <w:rPr>
          <w:rFonts w:ascii="Times New Roman" w:hAnsi="Times New Roman"/>
          <w:noProof/>
          <w:sz w:val="24"/>
          <w:szCs w:val="24"/>
        </w:rPr>
        <w:t>e</w:t>
      </w:r>
      <w:r w:rsidRPr="00133E6B">
        <w:rPr>
          <w:rFonts w:ascii="Times New Roman" w:hAnsi="Times New Roman"/>
          <w:noProof/>
          <w:sz w:val="24"/>
          <w:szCs w:val="24"/>
        </w:rPr>
        <w:t xml:space="preserve"> mëparshëm, i ndikuar kryesisht nga </w:t>
      </w:r>
      <w:r w:rsidR="004E4AFD" w:rsidRPr="00133E6B">
        <w:rPr>
          <w:rFonts w:ascii="Times New Roman" w:hAnsi="Times New Roman"/>
          <w:noProof/>
          <w:sz w:val="24"/>
          <w:szCs w:val="24"/>
        </w:rPr>
        <w:t xml:space="preserve">një nivel më i ulët i huamarrjes së brendshme </w:t>
      </w:r>
      <w:r w:rsidRPr="00133E6B">
        <w:rPr>
          <w:rFonts w:ascii="Times New Roman" w:hAnsi="Times New Roman"/>
          <w:noProof/>
          <w:sz w:val="24"/>
          <w:szCs w:val="24"/>
        </w:rPr>
        <w:t xml:space="preserve">krahasuar me </w:t>
      </w:r>
      <w:r w:rsidR="00972D16" w:rsidRPr="00133E6B">
        <w:rPr>
          <w:rFonts w:ascii="Times New Roman" w:hAnsi="Times New Roman"/>
          <w:noProof/>
          <w:sz w:val="24"/>
          <w:szCs w:val="24"/>
        </w:rPr>
        <w:t>vitin e</w:t>
      </w:r>
      <w:r w:rsidRPr="00133E6B">
        <w:rPr>
          <w:rFonts w:ascii="Times New Roman" w:hAnsi="Times New Roman"/>
          <w:noProof/>
          <w:sz w:val="24"/>
          <w:szCs w:val="24"/>
        </w:rPr>
        <w:t xml:space="preserve"> kaluar</w:t>
      </w:r>
      <w:r w:rsidR="0077016D" w:rsidRPr="000766FF">
        <w:rPr>
          <w:rFonts w:ascii="Times New Roman" w:hAnsi="Times New Roman"/>
          <w:noProof/>
          <w:sz w:val="24"/>
          <w:szCs w:val="24"/>
        </w:rPr>
        <w:t>, si edhe nga rritja e nivelit t</w:t>
      </w:r>
      <w:r w:rsidR="00AD2C83">
        <w:rPr>
          <w:rFonts w:ascii="Times New Roman" w:hAnsi="Times New Roman"/>
          <w:noProof/>
          <w:sz w:val="24"/>
          <w:szCs w:val="24"/>
        </w:rPr>
        <w:t>ë</w:t>
      </w:r>
      <w:r w:rsidR="0077016D" w:rsidRPr="000766FF">
        <w:rPr>
          <w:rFonts w:ascii="Times New Roman" w:hAnsi="Times New Roman"/>
          <w:noProof/>
          <w:sz w:val="24"/>
          <w:szCs w:val="24"/>
        </w:rPr>
        <w:t xml:space="preserve"> t</w:t>
      </w:r>
      <w:r w:rsidR="00AD2C83">
        <w:rPr>
          <w:rFonts w:ascii="Times New Roman" w:hAnsi="Times New Roman"/>
          <w:noProof/>
          <w:sz w:val="24"/>
          <w:szCs w:val="24"/>
        </w:rPr>
        <w:t>ë</w:t>
      </w:r>
      <w:r w:rsidR="0077016D" w:rsidRPr="000766FF">
        <w:rPr>
          <w:rFonts w:ascii="Times New Roman" w:hAnsi="Times New Roman"/>
          <w:noProof/>
          <w:sz w:val="24"/>
          <w:szCs w:val="24"/>
        </w:rPr>
        <w:t xml:space="preserve"> ardhurave tatimore krahasuar me viti</w:t>
      </w:r>
      <w:r w:rsidR="00E26335">
        <w:rPr>
          <w:rFonts w:ascii="Times New Roman" w:hAnsi="Times New Roman"/>
          <w:noProof/>
          <w:sz w:val="24"/>
          <w:szCs w:val="24"/>
        </w:rPr>
        <w:t xml:space="preserve">n </w:t>
      </w:r>
      <w:r w:rsidR="0077016D" w:rsidRPr="000766FF">
        <w:rPr>
          <w:rFonts w:ascii="Times New Roman" w:hAnsi="Times New Roman"/>
          <w:noProof/>
          <w:sz w:val="24"/>
          <w:szCs w:val="24"/>
        </w:rPr>
        <w:t>2024</w:t>
      </w:r>
      <w:r w:rsidRPr="00133E6B">
        <w:rPr>
          <w:rFonts w:ascii="Times New Roman" w:hAnsi="Times New Roman"/>
          <w:noProof/>
          <w:sz w:val="24"/>
          <w:szCs w:val="24"/>
        </w:rPr>
        <w:t>.</w:t>
      </w:r>
      <w:r w:rsidRPr="00E849DD">
        <w:rPr>
          <w:rFonts w:ascii="Times New Roman" w:hAnsi="Times New Roman"/>
          <w:noProof/>
          <w:sz w:val="24"/>
          <w:szCs w:val="24"/>
        </w:rPr>
        <w:t xml:space="preserve"> </w:t>
      </w:r>
    </w:p>
    <w:p w14:paraId="7D2B2B3B" w14:textId="51809C3B" w:rsidR="007A0251" w:rsidRPr="00972D16" w:rsidRDefault="007A0251" w:rsidP="00972D16">
      <w:pPr>
        <w:spacing w:after="0" w:line="276" w:lineRule="auto"/>
        <w:ind w:right="-188"/>
        <w:rPr>
          <w:rFonts w:ascii="Times New Roman" w:eastAsia="Calibri" w:hAnsi="Times New Roman"/>
          <w:i/>
          <w:noProof/>
          <w:sz w:val="24"/>
          <w:szCs w:val="24"/>
        </w:rPr>
      </w:pPr>
      <w:r w:rsidRPr="00E849DD">
        <w:rPr>
          <w:rFonts w:ascii="Times New Roman" w:eastAsia="Calibri" w:hAnsi="Times New Roman"/>
          <w:b/>
          <w:noProof/>
          <w:sz w:val="24"/>
          <w:szCs w:val="24"/>
        </w:rPr>
        <w:t>Paraqitje Grafike 4.1:</w:t>
      </w:r>
      <w:r w:rsidRPr="00E849DD">
        <w:rPr>
          <w:rFonts w:ascii="Times New Roman" w:eastAsia="Batang" w:hAnsi="Times New Roman"/>
          <w:b/>
          <w:noProof/>
          <w:sz w:val="24"/>
          <w:szCs w:val="24"/>
        </w:rPr>
        <w:t xml:space="preserve"> </w:t>
      </w:r>
      <w:r w:rsidRPr="00E849DD">
        <w:rPr>
          <w:rFonts w:ascii="Times New Roman" w:eastAsia="Calibri" w:hAnsi="Times New Roman"/>
          <w:i/>
          <w:noProof/>
          <w:sz w:val="24"/>
          <w:szCs w:val="24"/>
        </w:rPr>
        <w:t>Huamarrja e brendshme në terma bruto në raport me të ardhurat tatimore</w:t>
      </w:r>
      <w:r w:rsidR="00BB7825" w:rsidRPr="00E849DD">
        <w:rPr>
          <w:rFonts w:ascii="Times New Roman" w:eastAsia="Calibri" w:hAnsi="Times New Roman"/>
          <w:i/>
          <w:noProof/>
          <w:sz w:val="24"/>
          <w:szCs w:val="24"/>
        </w:rPr>
        <w:t xml:space="preserve"> </w:t>
      </w:r>
      <w:r w:rsidR="00D52A9A" w:rsidRPr="00E849DD">
        <w:rPr>
          <w:rFonts w:ascii="Times New Roman" w:eastAsia="Calibri" w:hAnsi="Times New Roman"/>
          <w:i/>
          <w:noProof/>
          <w:sz w:val="24"/>
          <w:szCs w:val="24"/>
        </w:rPr>
        <w:t>(</w:t>
      </w:r>
      <w:r w:rsidR="008D2FCE" w:rsidRPr="00E849DD">
        <w:rPr>
          <w:rFonts w:ascii="Times New Roman" w:eastAsia="Calibri" w:hAnsi="Times New Roman"/>
          <w:i/>
          <w:noProof/>
          <w:sz w:val="24"/>
          <w:szCs w:val="24"/>
        </w:rPr>
        <w:t>20</w:t>
      </w:r>
      <w:r w:rsidR="00854610">
        <w:rPr>
          <w:rFonts w:ascii="Times New Roman" w:eastAsia="Calibri" w:hAnsi="Times New Roman"/>
          <w:i/>
          <w:noProof/>
          <w:sz w:val="24"/>
          <w:szCs w:val="24"/>
        </w:rPr>
        <w:t>2</w:t>
      </w:r>
      <w:r w:rsidR="00874F7C">
        <w:rPr>
          <w:rFonts w:ascii="Times New Roman" w:eastAsia="Calibri" w:hAnsi="Times New Roman"/>
          <w:i/>
          <w:noProof/>
          <w:sz w:val="24"/>
          <w:szCs w:val="24"/>
        </w:rPr>
        <w:t>0</w:t>
      </w:r>
      <w:r w:rsidR="00BB7825" w:rsidRPr="00DE625E">
        <w:rPr>
          <w:rFonts w:ascii="Times New Roman" w:eastAsia="Calibri" w:hAnsi="Times New Roman"/>
          <w:i/>
          <w:noProof/>
          <w:sz w:val="24"/>
          <w:szCs w:val="24"/>
        </w:rPr>
        <w:t>-</w:t>
      </w:r>
      <w:r w:rsidR="008D2FCE" w:rsidRPr="00DE625E">
        <w:rPr>
          <w:rFonts w:ascii="Times New Roman" w:eastAsia="Calibri" w:hAnsi="Times New Roman"/>
          <w:i/>
          <w:noProof/>
          <w:sz w:val="24"/>
          <w:szCs w:val="24"/>
        </w:rPr>
        <w:t>202</w:t>
      </w:r>
      <w:r w:rsidR="00854610">
        <w:rPr>
          <w:rFonts w:ascii="Times New Roman" w:eastAsia="Calibri" w:hAnsi="Times New Roman"/>
          <w:i/>
          <w:noProof/>
          <w:sz w:val="24"/>
          <w:szCs w:val="24"/>
        </w:rPr>
        <w:t>5</w:t>
      </w:r>
      <w:r w:rsidR="008D26ED" w:rsidRPr="00DE625E">
        <w:rPr>
          <w:rFonts w:ascii="Times New Roman" w:eastAsia="Calibri" w:hAnsi="Times New Roman"/>
          <w:i/>
          <w:noProof/>
          <w:sz w:val="24"/>
          <w:szCs w:val="24"/>
        </w:rPr>
        <w:t>)</w:t>
      </w:r>
    </w:p>
    <w:p w14:paraId="7C267835" w14:textId="6C41AF6C" w:rsidR="007A0251" w:rsidRDefault="00A21392" w:rsidP="007A0251">
      <w:pPr>
        <w:spacing w:after="0" w:line="276" w:lineRule="auto"/>
        <w:ind w:left="2410" w:right="-188" w:hanging="2410"/>
        <w:rPr>
          <w:rFonts w:ascii="Times New Roman" w:eastAsia="Calibri" w:hAnsi="Times New Roman"/>
          <w:i/>
          <w:noProof/>
          <w:sz w:val="24"/>
          <w:szCs w:val="24"/>
          <w:highlight w:val="yellow"/>
        </w:rPr>
      </w:pPr>
      <w:r>
        <w:rPr>
          <w:noProof/>
        </w:rPr>
        <w:drawing>
          <wp:inline distT="0" distB="0" distL="0" distR="0" wp14:anchorId="2EF3AEBB" wp14:editId="34B42B85">
            <wp:extent cx="5762625" cy="1628775"/>
            <wp:effectExtent l="0" t="0" r="9525" b="9525"/>
            <wp:docPr id="2129775589" name="Chart 1">
              <a:extLst xmlns:a="http://schemas.openxmlformats.org/drawingml/2006/main">
                <a:ext uri="{FF2B5EF4-FFF2-40B4-BE49-F238E27FC236}">
                  <a16:creationId xmlns:a16="http://schemas.microsoft.com/office/drawing/2014/main" id="{00000000-0008-0000-13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14:paraId="6ADE7A2B" w14:textId="624D7B50" w:rsidR="005B7644" w:rsidRDefault="007A0251" w:rsidP="00BD0FBF">
      <w:pPr>
        <w:tabs>
          <w:tab w:val="left" w:pos="1182"/>
        </w:tabs>
        <w:spacing w:after="0" w:line="276" w:lineRule="auto"/>
        <w:ind w:right="-188"/>
        <w:jc w:val="center"/>
        <w:rPr>
          <w:rFonts w:ascii="Times New Roman" w:hAnsi="Times New Roman"/>
          <w:i/>
          <w:noProof/>
          <w:sz w:val="24"/>
          <w:szCs w:val="24"/>
        </w:rPr>
      </w:pPr>
      <w:r w:rsidRPr="00972D16">
        <w:rPr>
          <w:rFonts w:ascii="Times New Roman" w:hAnsi="Times New Roman"/>
          <w:b/>
          <w:noProof/>
          <w:sz w:val="24"/>
          <w:szCs w:val="24"/>
        </w:rPr>
        <w:t xml:space="preserve">Burimi: </w:t>
      </w:r>
      <w:r w:rsidR="00972D16">
        <w:rPr>
          <w:rFonts w:ascii="Times New Roman" w:hAnsi="Times New Roman"/>
          <w:i/>
          <w:noProof/>
          <w:sz w:val="24"/>
          <w:szCs w:val="24"/>
        </w:rPr>
        <w:t>Ministria e Financave (202</w:t>
      </w:r>
      <w:r w:rsidR="00A21392">
        <w:rPr>
          <w:rFonts w:ascii="Times New Roman" w:hAnsi="Times New Roman"/>
          <w:i/>
          <w:noProof/>
          <w:sz w:val="24"/>
          <w:szCs w:val="24"/>
        </w:rPr>
        <w:t>6</w:t>
      </w:r>
      <w:r w:rsidRPr="00972D16">
        <w:rPr>
          <w:rFonts w:ascii="Times New Roman" w:hAnsi="Times New Roman"/>
          <w:i/>
          <w:noProof/>
          <w:sz w:val="24"/>
          <w:szCs w:val="24"/>
        </w:rPr>
        <w:t>)</w:t>
      </w:r>
    </w:p>
    <w:p w14:paraId="7401B9A1" w14:textId="77777777" w:rsidR="00AD3D87" w:rsidRDefault="00AD3D87" w:rsidP="00DE625E">
      <w:pPr>
        <w:tabs>
          <w:tab w:val="left" w:pos="1182"/>
        </w:tabs>
        <w:spacing w:after="0" w:line="276" w:lineRule="auto"/>
        <w:ind w:right="-188"/>
        <w:jc w:val="center"/>
        <w:rPr>
          <w:rFonts w:ascii="Times New Roman" w:hAnsi="Times New Roman"/>
          <w:i/>
          <w:noProof/>
          <w:sz w:val="24"/>
          <w:szCs w:val="24"/>
        </w:rPr>
      </w:pPr>
    </w:p>
    <w:p w14:paraId="67A9FD85" w14:textId="77777777" w:rsidR="00CD5F40" w:rsidRPr="00972D16" w:rsidRDefault="00CD5F40" w:rsidP="000D594B">
      <w:pPr>
        <w:tabs>
          <w:tab w:val="left" w:pos="1182"/>
        </w:tabs>
        <w:spacing w:after="0" w:line="276" w:lineRule="auto"/>
        <w:ind w:right="-188"/>
        <w:rPr>
          <w:rFonts w:ascii="Times New Roman" w:hAnsi="Times New Roman"/>
          <w:i/>
          <w:noProof/>
          <w:sz w:val="24"/>
          <w:szCs w:val="24"/>
        </w:rPr>
      </w:pPr>
    </w:p>
    <w:p w14:paraId="013B58FE" w14:textId="77777777" w:rsidR="00AA203D" w:rsidRPr="00972D16" w:rsidRDefault="00AA203D" w:rsidP="00B92540">
      <w:pPr>
        <w:pStyle w:val="Heading2"/>
        <w:numPr>
          <w:ilvl w:val="1"/>
          <w:numId w:val="5"/>
        </w:numPr>
        <w:spacing w:before="0" w:after="240" w:line="276" w:lineRule="auto"/>
        <w:ind w:left="0" w:right="-188" w:firstLine="0"/>
        <w:jc w:val="both"/>
        <w:rPr>
          <w:noProof/>
          <w:szCs w:val="24"/>
        </w:rPr>
      </w:pPr>
      <w:bookmarkStart w:id="11" w:name="_Toc202178002"/>
      <w:r w:rsidRPr="00972D16">
        <w:rPr>
          <w:noProof/>
          <w:szCs w:val="24"/>
        </w:rPr>
        <w:t>Huamarrja e Huaj</w:t>
      </w:r>
      <w:bookmarkEnd w:id="11"/>
    </w:p>
    <w:p w14:paraId="73DA94E8" w14:textId="77D60B64" w:rsidR="00972D16" w:rsidRDefault="0040101B" w:rsidP="00162D3E">
      <w:pPr>
        <w:spacing w:after="0" w:line="276" w:lineRule="auto"/>
        <w:ind w:right="-46"/>
        <w:jc w:val="both"/>
        <w:rPr>
          <w:rFonts w:ascii="Times New Roman" w:eastAsia="Calibri" w:hAnsi="Times New Roman"/>
          <w:sz w:val="24"/>
          <w:szCs w:val="24"/>
          <w:lang w:eastAsia="en-GB"/>
        </w:rPr>
      </w:pPr>
      <w:proofErr w:type="spellStart"/>
      <w:r w:rsidRPr="00F80224">
        <w:rPr>
          <w:rFonts w:ascii="Times New Roman" w:eastAsia="Calibri" w:hAnsi="Times New Roman"/>
          <w:sz w:val="24"/>
          <w:szCs w:val="24"/>
          <w:lang w:val="en" w:eastAsia="en-GB"/>
        </w:rPr>
        <w:t>Përsa</w:t>
      </w:r>
      <w:proofErr w:type="spellEnd"/>
      <w:r w:rsidRPr="00F80224">
        <w:rPr>
          <w:rFonts w:ascii="Times New Roman" w:eastAsia="Calibri" w:hAnsi="Times New Roman"/>
          <w:sz w:val="24"/>
          <w:szCs w:val="24"/>
          <w:lang w:val="en" w:eastAsia="en-GB"/>
        </w:rPr>
        <w:t xml:space="preserve"> </w:t>
      </w:r>
      <w:proofErr w:type="spellStart"/>
      <w:r w:rsidRPr="00F80224">
        <w:rPr>
          <w:rFonts w:ascii="Times New Roman" w:eastAsia="Calibri" w:hAnsi="Times New Roman"/>
          <w:sz w:val="24"/>
          <w:szCs w:val="24"/>
          <w:lang w:val="en" w:eastAsia="en-GB"/>
        </w:rPr>
        <w:t>i</w:t>
      </w:r>
      <w:proofErr w:type="spellEnd"/>
      <w:r w:rsidRPr="00F80224">
        <w:rPr>
          <w:rFonts w:ascii="Times New Roman" w:eastAsia="Calibri" w:hAnsi="Times New Roman"/>
          <w:sz w:val="24"/>
          <w:szCs w:val="24"/>
          <w:lang w:val="en" w:eastAsia="en-GB"/>
        </w:rPr>
        <w:t xml:space="preserve"> </w:t>
      </w:r>
      <w:proofErr w:type="spellStart"/>
      <w:r w:rsidRPr="00F80224">
        <w:rPr>
          <w:rFonts w:ascii="Times New Roman" w:eastAsia="Calibri" w:hAnsi="Times New Roman"/>
          <w:sz w:val="24"/>
          <w:szCs w:val="24"/>
          <w:lang w:val="en" w:eastAsia="en-GB"/>
        </w:rPr>
        <w:t>përket</w:t>
      </w:r>
      <w:proofErr w:type="spellEnd"/>
      <w:r w:rsidRPr="00F80224">
        <w:rPr>
          <w:rFonts w:ascii="Times New Roman" w:eastAsia="Calibri" w:hAnsi="Times New Roman"/>
          <w:sz w:val="24"/>
          <w:szCs w:val="24"/>
          <w:lang w:val="en" w:eastAsia="en-GB"/>
        </w:rPr>
        <w:t xml:space="preserve"> </w:t>
      </w:r>
      <w:proofErr w:type="spellStart"/>
      <w:r w:rsidRPr="00F80224">
        <w:rPr>
          <w:rFonts w:ascii="Times New Roman" w:eastAsia="Calibri" w:hAnsi="Times New Roman"/>
          <w:sz w:val="24"/>
          <w:szCs w:val="24"/>
          <w:lang w:val="en" w:eastAsia="en-GB"/>
        </w:rPr>
        <w:t>huamarrjes</w:t>
      </w:r>
      <w:proofErr w:type="spellEnd"/>
      <w:r w:rsidRPr="00F80224">
        <w:rPr>
          <w:rFonts w:ascii="Times New Roman" w:eastAsia="Calibri" w:hAnsi="Times New Roman"/>
          <w:sz w:val="24"/>
          <w:szCs w:val="24"/>
          <w:lang w:val="en" w:eastAsia="en-GB"/>
        </w:rPr>
        <w:t xml:space="preserve"> </w:t>
      </w:r>
      <w:proofErr w:type="spellStart"/>
      <w:r w:rsidRPr="00F80224">
        <w:rPr>
          <w:rFonts w:ascii="Times New Roman" w:eastAsia="Calibri" w:hAnsi="Times New Roman"/>
          <w:sz w:val="24"/>
          <w:szCs w:val="24"/>
          <w:lang w:val="en" w:eastAsia="en-GB"/>
        </w:rPr>
        <w:t>së</w:t>
      </w:r>
      <w:proofErr w:type="spellEnd"/>
      <w:r w:rsidRPr="00F80224">
        <w:rPr>
          <w:rFonts w:ascii="Times New Roman" w:eastAsia="Calibri" w:hAnsi="Times New Roman"/>
          <w:sz w:val="24"/>
          <w:szCs w:val="24"/>
          <w:lang w:val="en" w:eastAsia="en-GB"/>
        </w:rPr>
        <w:t xml:space="preserve"> </w:t>
      </w:r>
      <w:proofErr w:type="spellStart"/>
      <w:r w:rsidRPr="00F80224">
        <w:rPr>
          <w:rFonts w:ascii="Times New Roman" w:eastAsia="Calibri" w:hAnsi="Times New Roman"/>
          <w:sz w:val="24"/>
          <w:szCs w:val="24"/>
          <w:lang w:val="en" w:eastAsia="en-GB"/>
        </w:rPr>
        <w:t>huaj</w:t>
      </w:r>
      <w:proofErr w:type="spellEnd"/>
      <w:r w:rsidRPr="00F80224">
        <w:rPr>
          <w:rFonts w:ascii="Times New Roman" w:eastAsia="Calibri" w:hAnsi="Times New Roman"/>
          <w:sz w:val="24"/>
          <w:szCs w:val="24"/>
          <w:lang w:val="en" w:eastAsia="en-GB"/>
        </w:rPr>
        <w:t xml:space="preserve">, </w:t>
      </w:r>
      <w:r w:rsidR="008D2FCE">
        <w:rPr>
          <w:rFonts w:ascii="Times New Roman" w:hAnsi="Times New Roman"/>
          <w:noProof/>
          <w:sz w:val="24"/>
          <w:szCs w:val="24"/>
        </w:rPr>
        <w:t>g</w:t>
      </w:r>
      <w:r w:rsidR="008D2FCE" w:rsidRPr="00F80224">
        <w:rPr>
          <w:rFonts w:ascii="Times New Roman" w:hAnsi="Times New Roman"/>
          <w:noProof/>
          <w:sz w:val="24"/>
          <w:szCs w:val="24"/>
        </w:rPr>
        <w:t xml:space="preserve">jatë </w:t>
      </w:r>
      <w:r w:rsidR="008D2FCE" w:rsidRPr="00F80224">
        <w:rPr>
          <w:rFonts w:ascii="Times New Roman" w:eastAsia="Calibri" w:hAnsi="Times New Roman"/>
          <w:noProof/>
          <w:sz w:val="24"/>
          <w:szCs w:val="24"/>
          <w:lang w:eastAsia="ja-JP"/>
        </w:rPr>
        <w:t>vitit 202</w:t>
      </w:r>
      <w:r w:rsidR="00CD5F40">
        <w:rPr>
          <w:rFonts w:ascii="Times New Roman" w:eastAsia="Calibri" w:hAnsi="Times New Roman"/>
          <w:noProof/>
          <w:sz w:val="24"/>
          <w:szCs w:val="24"/>
          <w:lang w:eastAsia="ja-JP"/>
        </w:rPr>
        <w:t>5</w:t>
      </w:r>
      <w:r w:rsidRPr="00F80224">
        <w:rPr>
          <w:rFonts w:ascii="Times New Roman" w:eastAsia="Calibri" w:hAnsi="Times New Roman"/>
          <w:sz w:val="24"/>
          <w:szCs w:val="24"/>
          <w:lang w:val="en" w:eastAsia="en-GB"/>
        </w:rPr>
        <w:t xml:space="preserve">, </w:t>
      </w:r>
      <w:proofErr w:type="spellStart"/>
      <w:r w:rsidRPr="00F80224">
        <w:rPr>
          <w:rFonts w:ascii="Times New Roman" w:eastAsia="Calibri" w:hAnsi="Times New Roman"/>
          <w:sz w:val="24"/>
          <w:szCs w:val="24"/>
          <w:lang w:val="en" w:eastAsia="en-GB"/>
        </w:rPr>
        <w:t>huamarrja</w:t>
      </w:r>
      <w:proofErr w:type="spellEnd"/>
      <w:r w:rsidRPr="00F80224">
        <w:rPr>
          <w:rFonts w:ascii="Times New Roman" w:eastAsia="Calibri" w:hAnsi="Times New Roman"/>
          <w:sz w:val="24"/>
          <w:szCs w:val="24"/>
          <w:lang w:val="en" w:eastAsia="en-GB"/>
        </w:rPr>
        <w:t xml:space="preserve"> e </w:t>
      </w:r>
      <w:proofErr w:type="spellStart"/>
      <w:r w:rsidRPr="00F80224">
        <w:rPr>
          <w:rFonts w:ascii="Times New Roman" w:eastAsia="Calibri" w:hAnsi="Times New Roman"/>
          <w:sz w:val="24"/>
          <w:szCs w:val="24"/>
          <w:lang w:val="en" w:eastAsia="en-GB"/>
        </w:rPr>
        <w:t>jashtme</w:t>
      </w:r>
      <w:proofErr w:type="spellEnd"/>
      <w:r w:rsidRPr="00F80224">
        <w:rPr>
          <w:rFonts w:ascii="Times New Roman" w:eastAsia="Calibri" w:hAnsi="Times New Roman"/>
          <w:sz w:val="24"/>
          <w:szCs w:val="24"/>
          <w:lang w:val="en" w:eastAsia="en-GB"/>
        </w:rPr>
        <w:t xml:space="preserve"> </w:t>
      </w:r>
      <w:proofErr w:type="spellStart"/>
      <w:r w:rsidRPr="00F80224">
        <w:rPr>
          <w:rFonts w:ascii="Times New Roman" w:eastAsia="Calibri" w:hAnsi="Times New Roman"/>
          <w:sz w:val="24"/>
          <w:szCs w:val="24"/>
          <w:lang w:val="en" w:eastAsia="en-GB"/>
        </w:rPr>
        <w:t>bruto</w:t>
      </w:r>
      <w:proofErr w:type="spellEnd"/>
      <w:r w:rsidRPr="00F80224">
        <w:rPr>
          <w:rFonts w:ascii="Times New Roman" w:eastAsia="Calibri" w:hAnsi="Times New Roman"/>
          <w:sz w:val="24"/>
          <w:szCs w:val="24"/>
          <w:lang w:val="en" w:eastAsia="en-GB"/>
        </w:rPr>
        <w:t xml:space="preserve"> </w:t>
      </w:r>
      <w:r w:rsidR="008D2FCE">
        <w:rPr>
          <w:rFonts w:ascii="Times New Roman" w:eastAsia="Calibri" w:hAnsi="Times New Roman"/>
          <w:sz w:val="24"/>
          <w:szCs w:val="24"/>
          <w:lang w:val="en" w:eastAsia="en-GB"/>
        </w:rPr>
        <w:t xml:space="preserve">u </w:t>
      </w:r>
      <w:proofErr w:type="spellStart"/>
      <w:r w:rsidR="008D2FCE">
        <w:rPr>
          <w:rFonts w:ascii="Times New Roman" w:eastAsia="Calibri" w:hAnsi="Times New Roman"/>
          <w:sz w:val="24"/>
          <w:szCs w:val="24"/>
          <w:lang w:val="en" w:eastAsia="en-GB"/>
        </w:rPr>
        <w:t>realizua</w:t>
      </w:r>
      <w:proofErr w:type="spellEnd"/>
      <w:r w:rsidR="008D2FCE">
        <w:rPr>
          <w:rFonts w:ascii="Times New Roman" w:eastAsia="Calibri" w:hAnsi="Times New Roman"/>
          <w:sz w:val="24"/>
          <w:szCs w:val="24"/>
          <w:lang w:val="en" w:eastAsia="en-GB"/>
        </w:rPr>
        <w:t xml:space="preserve"> </w:t>
      </w:r>
      <w:proofErr w:type="spellStart"/>
      <w:r w:rsidR="008D2FCE">
        <w:rPr>
          <w:rFonts w:ascii="Times New Roman" w:eastAsia="Calibri" w:hAnsi="Times New Roman"/>
          <w:sz w:val="24"/>
          <w:szCs w:val="24"/>
          <w:lang w:val="en" w:eastAsia="en-GB"/>
        </w:rPr>
        <w:t>n</w:t>
      </w:r>
      <w:r w:rsidR="00E049A7">
        <w:rPr>
          <w:rFonts w:ascii="Times New Roman" w:eastAsia="Calibri" w:hAnsi="Times New Roman"/>
          <w:sz w:val="24"/>
          <w:szCs w:val="24"/>
          <w:lang w:val="en" w:eastAsia="en-GB"/>
        </w:rPr>
        <w:t>ë</w:t>
      </w:r>
      <w:proofErr w:type="spellEnd"/>
      <w:r w:rsidR="008D2FCE">
        <w:rPr>
          <w:rFonts w:ascii="Times New Roman" w:eastAsia="Calibri" w:hAnsi="Times New Roman"/>
          <w:sz w:val="24"/>
          <w:szCs w:val="24"/>
          <w:lang w:val="en" w:eastAsia="en-GB"/>
        </w:rPr>
        <w:t xml:space="preserve"> </w:t>
      </w:r>
      <w:proofErr w:type="spellStart"/>
      <w:r w:rsidR="008D2FCE">
        <w:rPr>
          <w:rFonts w:ascii="Times New Roman" w:eastAsia="Calibri" w:hAnsi="Times New Roman"/>
          <w:sz w:val="24"/>
          <w:szCs w:val="24"/>
          <w:lang w:val="en" w:eastAsia="en-GB"/>
        </w:rPr>
        <w:t>nivelin</w:t>
      </w:r>
      <w:proofErr w:type="spellEnd"/>
      <w:r w:rsidRPr="00F80224">
        <w:rPr>
          <w:rFonts w:ascii="Times New Roman" w:eastAsia="Calibri" w:hAnsi="Times New Roman"/>
          <w:sz w:val="24"/>
          <w:szCs w:val="24"/>
          <w:lang w:val="en" w:eastAsia="en-GB"/>
        </w:rPr>
        <w:t xml:space="preserve"> </w:t>
      </w:r>
      <w:r w:rsidR="00A21392">
        <w:rPr>
          <w:rFonts w:ascii="Times New Roman" w:eastAsia="Calibri" w:hAnsi="Times New Roman"/>
          <w:sz w:val="24"/>
          <w:szCs w:val="24"/>
          <w:lang w:val="en" w:eastAsia="en-GB"/>
        </w:rPr>
        <w:t>98.9</w:t>
      </w:r>
      <w:r w:rsidR="00053A80">
        <w:rPr>
          <w:rFonts w:ascii="Times New Roman" w:eastAsia="Calibri" w:hAnsi="Times New Roman"/>
          <w:sz w:val="24"/>
          <w:szCs w:val="24"/>
          <w:lang w:val="en" w:eastAsia="en-GB"/>
        </w:rPr>
        <w:t xml:space="preserve"> </w:t>
      </w:r>
      <w:proofErr w:type="spellStart"/>
      <w:r w:rsidR="00053A80">
        <w:rPr>
          <w:rFonts w:ascii="Times New Roman" w:eastAsia="Calibri" w:hAnsi="Times New Roman"/>
          <w:sz w:val="24"/>
          <w:szCs w:val="24"/>
          <w:lang w:val="en" w:eastAsia="en-GB"/>
        </w:rPr>
        <w:t>miliard</w:t>
      </w:r>
      <w:proofErr w:type="spellEnd"/>
      <w:r w:rsidRPr="00F80224">
        <w:rPr>
          <w:rFonts w:ascii="Times New Roman" w:eastAsia="Calibri" w:hAnsi="Times New Roman"/>
          <w:sz w:val="24"/>
          <w:szCs w:val="24"/>
          <w:lang w:val="en" w:eastAsia="en-GB"/>
        </w:rPr>
        <w:t xml:space="preserve"> Lekë</w:t>
      </w:r>
      <w:r w:rsidR="00162D3E">
        <w:rPr>
          <w:rFonts w:ascii="Times New Roman" w:eastAsia="Calibri" w:hAnsi="Times New Roman"/>
          <w:sz w:val="24"/>
          <w:szCs w:val="24"/>
          <w:lang w:val="en" w:eastAsia="en-GB"/>
        </w:rPr>
        <w:t>.</w:t>
      </w:r>
      <w:r w:rsidR="00162D3E" w:rsidRPr="00162D3E">
        <w:rPr>
          <w:rFonts w:ascii="Times New Roman" w:eastAsia="Calibri" w:hAnsi="Times New Roman"/>
          <w:sz w:val="24"/>
          <w:szCs w:val="24"/>
          <w:lang w:val="en" w:eastAsia="en-GB"/>
        </w:rPr>
        <w:t xml:space="preserve"> </w:t>
      </w:r>
      <w:proofErr w:type="spellStart"/>
      <w:r w:rsidR="00162D3E" w:rsidRPr="00162D3E">
        <w:rPr>
          <w:rFonts w:ascii="Times New Roman" w:eastAsia="Calibri" w:hAnsi="Times New Roman"/>
          <w:sz w:val="24"/>
          <w:szCs w:val="24"/>
          <w:lang w:val="en" w:eastAsia="en-GB"/>
        </w:rPr>
        <w:t>Krahasuar</w:t>
      </w:r>
      <w:proofErr w:type="spellEnd"/>
      <w:r w:rsidR="00162D3E" w:rsidRPr="00162D3E">
        <w:rPr>
          <w:rFonts w:ascii="Times New Roman" w:eastAsia="Calibri" w:hAnsi="Times New Roman"/>
          <w:sz w:val="24"/>
          <w:szCs w:val="24"/>
          <w:lang w:val="en" w:eastAsia="en-GB"/>
        </w:rPr>
        <w:t xml:space="preserve"> me</w:t>
      </w:r>
      <w:r w:rsidR="0049073D">
        <w:rPr>
          <w:rFonts w:ascii="Times New Roman" w:eastAsia="Calibri" w:hAnsi="Times New Roman"/>
          <w:sz w:val="24"/>
          <w:szCs w:val="24"/>
          <w:lang w:val="en" w:eastAsia="en-GB"/>
        </w:rPr>
        <w:t xml:space="preserve"> </w:t>
      </w:r>
      <w:proofErr w:type="spellStart"/>
      <w:r w:rsidR="00162D3E" w:rsidRPr="00162D3E">
        <w:rPr>
          <w:rFonts w:ascii="Times New Roman" w:eastAsia="Calibri" w:hAnsi="Times New Roman"/>
          <w:sz w:val="24"/>
          <w:szCs w:val="24"/>
          <w:lang w:val="en" w:eastAsia="en-GB"/>
        </w:rPr>
        <w:t>viti</w:t>
      </w:r>
      <w:r w:rsidR="00A21392">
        <w:rPr>
          <w:rFonts w:ascii="Times New Roman" w:eastAsia="Calibri" w:hAnsi="Times New Roman"/>
          <w:sz w:val="24"/>
          <w:szCs w:val="24"/>
          <w:lang w:val="en" w:eastAsia="en-GB"/>
        </w:rPr>
        <w:t>n</w:t>
      </w:r>
      <w:proofErr w:type="spellEnd"/>
      <w:r w:rsidR="00162D3E" w:rsidRPr="00162D3E">
        <w:rPr>
          <w:rFonts w:ascii="Times New Roman" w:eastAsia="Calibri" w:hAnsi="Times New Roman"/>
          <w:sz w:val="24"/>
          <w:szCs w:val="24"/>
          <w:lang w:val="en" w:eastAsia="en-GB"/>
        </w:rPr>
        <w:t xml:space="preserve"> </w:t>
      </w:r>
      <w:r w:rsidR="00A21392">
        <w:rPr>
          <w:rFonts w:ascii="Times New Roman" w:eastAsia="Calibri" w:hAnsi="Times New Roman"/>
          <w:sz w:val="24"/>
          <w:szCs w:val="24"/>
          <w:lang w:val="en" w:eastAsia="en-GB"/>
        </w:rPr>
        <w:t>e</w:t>
      </w:r>
      <w:r w:rsidR="00162D3E" w:rsidRPr="00162D3E">
        <w:rPr>
          <w:rFonts w:ascii="Times New Roman" w:eastAsia="Calibri" w:hAnsi="Times New Roman"/>
          <w:sz w:val="24"/>
          <w:szCs w:val="24"/>
          <w:lang w:val="en" w:eastAsia="en-GB"/>
        </w:rPr>
        <w:t xml:space="preserve"> </w:t>
      </w:r>
      <w:proofErr w:type="spellStart"/>
      <w:r w:rsidR="00162D3E" w:rsidRPr="00162D3E">
        <w:rPr>
          <w:rFonts w:ascii="Times New Roman" w:eastAsia="Calibri" w:hAnsi="Times New Roman"/>
          <w:sz w:val="24"/>
          <w:szCs w:val="24"/>
          <w:lang w:val="en" w:eastAsia="en-GB"/>
        </w:rPr>
        <w:t>kaluar</w:t>
      </w:r>
      <w:proofErr w:type="spellEnd"/>
      <w:r w:rsidR="00162D3E" w:rsidRPr="00162D3E">
        <w:rPr>
          <w:rFonts w:ascii="Times New Roman" w:eastAsia="Calibri" w:hAnsi="Times New Roman"/>
          <w:sz w:val="24"/>
          <w:szCs w:val="24"/>
          <w:lang w:val="en" w:eastAsia="en-GB"/>
        </w:rPr>
        <w:t xml:space="preserve">, </w:t>
      </w:r>
      <w:proofErr w:type="spellStart"/>
      <w:r w:rsidR="00162D3E">
        <w:rPr>
          <w:rFonts w:ascii="Times New Roman" w:eastAsia="Calibri" w:hAnsi="Times New Roman"/>
          <w:sz w:val="24"/>
          <w:szCs w:val="24"/>
          <w:lang w:val="en" w:eastAsia="en-GB"/>
        </w:rPr>
        <w:t>huamarrja</w:t>
      </w:r>
      <w:proofErr w:type="spellEnd"/>
      <w:r w:rsidR="00162D3E" w:rsidRPr="00162D3E">
        <w:rPr>
          <w:rFonts w:ascii="Times New Roman" w:eastAsia="Calibri" w:hAnsi="Times New Roman"/>
          <w:sz w:val="24"/>
          <w:szCs w:val="24"/>
          <w:lang w:val="en" w:eastAsia="en-GB"/>
        </w:rPr>
        <w:t xml:space="preserve"> </w:t>
      </w:r>
      <w:r w:rsidR="00162D3E">
        <w:rPr>
          <w:rFonts w:ascii="Times New Roman" w:eastAsia="Calibri" w:hAnsi="Times New Roman"/>
          <w:sz w:val="24"/>
          <w:szCs w:val="24"/>
          <w:lang w:val="en" w:eastAsia="en-GB"/>
        </w:rPr>
        <w:t>e</w:t>
      </w:r>
      <w:r w:rsidR="00162D3E" w:rsidRPr="00162D3E">
        <w:rPr>
          <w:rFonts w:ascii="Times New Roman" w:eastAsia="Calibri" w:hAnsi="Times New Roman"/>
          <w:sz w:val="24"/>
          <w:szCs w:val="24"/>
          <w:lang w:val="en" w:eastAsia="en-GB"/>
        </w:rPr>
        <w:t xml:space="preserve"> </w:t>
      </w:r>
      <w:proofErr w:type="spellStart"/>
      <w:r w:rsidR="00162D3E" w:rsidRPr="00162D3E">
        <w:rPr>
          <w:rFonts w:ascii="Times New Roman" w:eastAsia="Calibri" w:hAnsi="Times New Roman"/>
          <w:sz w:val="24"/>
          <w:szCs w:val="24"/>
          <w:lang w:val="en" w:eastAsia="en-GB"/>
        </w:rPr>
        <w:t>jasht</w:t>
      </w:r>
      <w:r w:rsidR="00162D3E">
        <w:rPr>
          <w:rFonts w:ascii="Times New Roman" w:eastAsia="Calibri" w:hAnsi="Times New Roman"/>
          <w:sz w:val="24"/>
          <w:szCs w:val="24"/>
          <w:lang w:val="en" w:eastAsia="en-GB"/>
        </w:rPr>
        <w:t>me</w:t>
      </w:r>
      <w:proofErr w:type="spellEnd"/>
      <w:r w:rsidR="00162D3E" w:rsidRPr="00162D3E">
        <w:rPr>
          <w:rFonts w:ascii="Times New Roman" w:eastAsia="Calibri" w:hAnsi="Times New Roman"/>
          <w:sz w:val="24"/>
          <w:szCs w:val="24"/>
          <w:lang w:val="en" w:eastAsia="en-GB"/>
        </w:rPr>
        <w:t xml:space="preserve"> u </w:t>
      </w:r>
      <w:proofErr w:type="spellStart"/>
      <w:r w:rsidR="00162D3E" w:rsidRPr="00162D3E">
        <w:rPr>
          <w:rFonts w:ascii="Times New Roman" w:eastAsia="Calibri" w:hAnsi="Times New Roman"/>
          <w:sz w:val="24"/>
          <w:szCs w:val="24"/>
          <w:lang w:val="en" w:eastAsia="en-GB"/>
        </w:rPr>
        <w:t>rrit</w:t>
      </w:r>
      <w:proofErr w:type="spellEnd"/>
      <w:r w:rsidR="00162D3E" w:rsidRPr="00162D3E">
        <w:rPr>
          <w:rFonts w:ascii="Times New Roman" w:eastAsia="Calibri" w:hAnsi="Times New Roman"/>
          <w:sz w:val="24"/>
          <w:szCs w:val="24"/>
          <w:lang w:val="en" w:eastAsia="en-GB"/>
        </w:rPr>
        <w:t xml:space="preserve"> me </w:t>
      </w:r>
      <w:r w:rsidR="00D9185F">
        <w:rPr>
          <w:rFonts w:ascii="Times New Roman" w:eastAsia="Calibri" w:hAnsi="Times New Roman"/>
          <w:sz w:val="24"/>
          <w:szCs w:val="24"/>
          <w:lang w:val="en" w:eastAsia="en-GB"/>
        </w:rPr>
        <w:t>73.0</w:t>
      </w:r>
      <w:r w:rsidR="00162D3E" w:rsidRPr="00162D3E">
        <w:rPr>
          <w:rFonts w:ascii="Times New Roman" w:eastAsia="Calibri" w:hAnsi="Times New Roman"/>
          <w:sz w:val="24"/>
          <w:szCs w:val="24"/>
          <w:lang w:val="en" w:eastAsia="en-GB"/>
        </w:rPr>
        <w:t xml:space="preserve"> </w:t>
      </w:r>
      <w:proofErr w:type="spellStart"/>
      <w:r w:rsidR="00162D3E" w:rsidRPr="00162D3E">
        <w:rPr>
          <w:rFonts w:ascii="Times New Roman" w:eastAsia="Calibri" w:hAnsi="Times New Roman"/>
          <w:sz w:val="24"/>
          <w:szCs w:val="24"/>
          <w:lang w:val="en" w:eastAsia="en-GB"/>
        </w:rPr>
        <w:t>miliardë</w:t>
      </w:r>
      <w:proofErr w:type="spellEnd"/>
      <w:r w:rsidR="00162D3E" w:rsidRPr="00162D3E">
        <w:rPr>
          <w:rFonts w:ascii="Times New Roman" w:eastAsia="Calibri" w:hAnsi="Times New Roman"/>
          <w:sz w:val="24"/>
          <w:szCs w:val="24"/>
          <w:lang w:val="en" w:eastAsia="en-GB"/>
        </w:rPr>
        <w:t xml:space="preserve"> </w:t>
      </w:r>
      <w:proofErr w:type="spellStart"/>
      <w:r w:rsidR="00162D3E" w:rsidRPr="00162D3E">
        <w:rPr>
          <w:rFonts w:ascii="Times New Roman" w:eastAsia="Calibri" w:hAnsi="Times New Roman"/>
          <w:sz w:val="24"/>
          <w:szCs w:val="24"/>
          <w:lang w:val="en" w:eastAsia="en-GB"/>
        </w:rPr>
        <w:t>lekë</w:t>
      </w:r>
      <w:proofErr w:type="spellEnd"/>
      <w:r w:rsidR="00162D3E" w:rsidRPr="00162D3E">
        <w:rPr>
          <w:rFonts w:ascii="Times New Roman" w:eastAsia="Calibri" w:hAnsi="Times New Roman"/>
          <w:sz w:val="24"/>
          <w:szCs w:val="24"/>
          <w:lang w:val="en" w:eastAsia="en-GB"/>
        </w:rPr>
        <w:t xml:space="preserve">, </w:t>
      </w:r>
      <w:proofErr w:type="spellStart"/>
      <w:r w:rsidR="00162D3E" w:rsidRPr="00162D3E">
        <w:rPr>
          <w:rFonts w:ascii="Times New Roman" w:eastAsia="Calibri" w:hAnsi="Times New Roman"/>
          <w:sz w:val="24"/>
          <w:szCs w:val="24"/>
          <w:lang w:val="en" w:eastAsia="en-GB"/>
        </w:rPr>
        <w:t>kryesisht</w:t>
      </w:r>
      <w:proofErr w:type="spellEnd"/>
      <w:r w:rsidR="00162D3E" w:rsidRPr="00162D3E">
        <w:rPr>
          <w:rFonts w:ascii="Times New Roman" w:eastAsia="Calibri" w:hAnsi="Times New Roman"/>
          <w:sz w:val="24"/>
          <w:szCs w:val="24"/>
          <w:lang w:val="en" w:eastAsia="en-GB"/>
        </w:rPr>
        <w:t xml:space="preserve"> </w:t>
      </w:r>
      <w:proofErr w:type="spellStart"/>
      <w:r w:rsidR="00162D3E" w:rsidRPr="00162D3E">
        <w:rPr>
          <w:rFonts w:ascii="Times New Roman" w:eastAsia="Calibri" w:hAnsi="Times New Roman"/>
          <w:sz w:val="24"/>
          <w:szCs w:val="24"/>
          <w:lang w:val="en" w:eastAsia="en-GB"/>
        </w:rPr>
        <w:t>për</w:t>
      </w:r>
      <w:proofErr w:type="spellEnd"/>
      <w:r w:rsidR="00162D3E" w:rsidRPr="00162D3E">
        <w:rPr>
          <w:rFonts w:ascii="Times New Roman" w:eastAsia="Calibri" w:hAnsi="Times New Roman"/>
          <w:sz w:val="24"/>
          <w:szCs w:val="24"/>
          <w:lang w:val="en" w:eastAsia="en-GB"/>
        </w:rPr>
        <w:t xml:space="preserve"> </w:t>
      </w:r>
      <w:proofErr w:type="spellStart"/>
      <w:r w:rsidR="00162D3E" w:rsidRPr="00162D3E">
        <w:rPr>
          <w:rFonts w:ascii="Times New Roman" w:eastAsia="Calibri" w:hAnsi="Times New Roman"/>
          <w:sz w:val="24"/>
          <w:szCs w:val="24"/>
          <w:lang w:val="en" w:eastAsia="en-GB"/>
        </w:rPr>
        <w:t>shkak</w:t>
      </w:r>
      <w:proofErr w:type="spellEnd"/>
      <w:r w:rsidR="00162D3E" w:rsidRPr="00162D3E">
        <w:rPr>
          <w:rFonts w:ascii="Times New Roman" w:eastAsia="Calibri" w:hAnsi="Times New Roman"/>
          <w:sz w:val="24"/>
          <w:szCs w:val="24"/>
          <w:lang w:val="en" w:eastAsia="en-GB"/>
        </w:rPr>
        <w:t xml:space="preserve"> </w:t>
      </w:r>
      <w:r w:rsidR="00162D3E" w:rsidRPr="00162D3E">
        <w:rPr>
          <w:rFonts w:ascii="Times New Roman" w:eastAsia="Calibri" w:hAnsi="Times New Roman"/>
          <w:sz w:val="24"/>
          <w:szCs w:val="24"/>
          <w:lang w:eastAsia="en-GB"/>
        </w:rPr>
        <w:t xml:space="preserve">të emetimit të Eurobondit. Në </w:t>
      </w:r>
      <w:r w:rsidR="00162D3E">
        <w:rPr>
          <w:rFonts w:ascii="Times New Roman" w:eastAsia="Calibri" w:hAnsi="Times New Roman"/>
          <w:sz w:val="24"/>
          <w:szCs w:val="24"/>
          <w:lang w:eastAsia="en-GB"/>
        </w:rPr>
        <w:t>shkurt</w:t>
      </w:r>
      <w:r w:rsidR="00162D3E" w:rsidRPr="00162D3E">
        <w:rPr>
          <w:rFonts w:ascii="Times New Roman" w:eastAsia="Calibri" w:hAnsi="Times New Roman"/>
          <w:sz w:val="24"/>
          <w:szCs w:val="24"/>
          <w:lang w:eastAsia="en-GB"/>
        </w:rPr>
        <w:t xml:space="preserve"> 202</w:t>
      </w:r>
      <w:r w:rsidR="00162D3E">
        <w:rPr>
          <w:rFonts w:ascii="Times New Roman" w:eastAsia="Calibri" w:hAnsi="Times New Roman"/>
          <w:sz w:val="24"/>
          <w:szCs w:val="24"/>
          <w:lang w:eastAsia="en-GB"/>
        </w:rPr>
        <w:t>5</w:t>
      </w:r>
      <w:r w:rsidR="00162D3E" w:rsidRPr="00162D3E">
        <w:rPr>
          <w:rFonts w:ascii="Times New Roman" w:eastAsia="Calibri" w:hAnsi="Times New Roman"/>
          <w:sz w:val="24"/>
          <w:szCs w:val="24"/>
          <w:lang w:eastAsia="en-GB"/>
        </w:rPr>
        <w:t xml:space="preserve">, Republika e Shqipërisë emetoi eurobondin e saj të </w:t>
      </w:r>
      <w:r w:rsidR="00162D3E">
        <w:rPr>
          <w:rFonts w:ascii="Times New Roman" w:eastAsia="Calibri" w:hAnsi="Times New Roman"/>
          <w:sz w:val="24"/>
          <w:szCs w:val="24"/>
          <w:lang w:eastAsia="en-GB"/>
        </w:rPr>
        <w:t>shtatë</w:t>
      </w:r>
      <w:r w:rsidR="00162D3E" w:rsidRPr="00162D3E">
        <w:rPr>
          <w:rFonts w:ascii="Times New Roman" w:eastAsia="Calibri" w:hAnsi="Times New Roman"/>
          <w:sz w:val="24"/>
          <w:szCs w:val="24"/>
          <w:lang w:eastAsia="en-GB"/>
        </w:rPr>
        <w:t>, në vlerën 6</w:t>
      </w:r>
      <w:r w:rsidR="00162D3E">
        <w:rPr>
          <w:rFonts w:ascii="Times New Roman" w:eastAsia="Calibri" w:hAnsi="Times New Roman"/>
          <w:sz w:val="24"/>
          <w:szCs w:val="24"/>
          <w:lang w:eastAsia="en-GB"/>
        </w:rPr>
        <w:t>50</w:t>
      </w:r>
      <w:r w:rsidR="00162D3E" w:rsidRPr="00162D3E">
        <w:rPr>
          <w:rFonts w:ascii="Times New Roman" w:eastAsia="Calibri" w:hAnsi="Times New Roman"/>
          <w:sz w:val="24"/>
          <w:szCs w:val="24"/>
          <w:lang w:eastAsia="en-GB"/>
        </w:rPr>
        <w:t xml:space="preserve"> milionë euro, me maturim </w:t>
      </w:r>
      <w:r w:rsidR="00162D3E">
        <w:rPr>
          <w:rFonts w:ascii="Times New Roman" w:eastAsia="Calibri" w:hAnsi="Times New Roman"/>
          <w:sz w:val="24"/>
          <w:szCs w:val="24"/>
          <w:lang w:eastAsia="en-GB"/>
        </w:rPr>
        <w:t>dhjetëvjecar</w:t>
      </w:r>
      <w:r w:rsidR="00162D3E" w:rsidRPr="00162D3E">
        <w:rPr>
          <w:rFonts w:ascii="Times New Roman" w:eastAsia="Calibri" w:hAnsi="Times New Roman"/>
          <w:sz w:val="24"/>
          <w:szCs w:val="24"/>
          <w:lang w:eastAsia="en-GB"/>
        </w:rPr>
        <w:t xml:space="preserve">, me kupon </w:t>
      </w:r>
      <w:r w:rsidR="00162D3E">
        <w:rPr>
          <w:rFonts w:ascii="Times New Roman" w:eastAsia="Calibri" w:hAnsi="Times New Roman"/>
          <w:sz w:val="24"/>
          <w:szCs w:val="24"/>
          <w:lang w:eastAsia="en-GB"/>
        </w:rPr>
        <w:t>4.75</w:t>
      </w:r>
      <w:r w:rsidR="00162D3E" w:rsidRPr="00162D3E">
        <w:rPr>
          <w:rFonts w:ascii="Times New Roman" w:eastAsia="Calibri" w:hAnsi="Times New Roman"/>
          <w:sz w:val="24"/>
          <w:szCs w:val="24"/>
          <w:lang w:eastAsia="en-GB"/>
        </w:rPr>
        <w:t xml:space="preserve">%, yield </w:t>
      </w:r>
      <w:r w:rsidR="00162D3E">
        <w:rPr>
          <w:rFonts w:ascii="Times New Roman" w:eastAsia="Calibri" w:hAnsi="Times New Roman"/>
          <w:sz w:val="24"/>
          <w:szCs w:val="24"/>
          <w:lang w:eastAsia="en-GB"/>
        </w:rPr>
        <w:t>5.0</w:t>
      </w:r>
      <w:r w:rsidR="00162D3E" w:rsidRPr="00DA2A32">
        <w:rPr>
          <w:rFonts w:ascii="Times New Roman" w:eastAsia="Calibri" w:hAnsi="Times New Roman"/>
          <w:sz w:val="24"/>
          <w:szCs w:val="24"/>
          <w:lang w:eastAsia="en-GB"/>
        </w:rPr>
        <w:t>% dhe me një ofertë përfundimtare (</w:t>
      </w:r>
      <w:r w:rsidR="00162D3E" w:rsidRPr="00DA2A32">
        <w:rPr>
          <w:rFonts w:ascii="Times New Roman" w:eastAsia="Calibri" w:hAnsi="Times New Roman"/>
          <w:i/>
          <w:sz w:val="24"/>
          <w:szCs w:val="24"/>
          <w:lang w:eastAsia="en-GB"/>
        </w:rPr>
        <w:t>final book</w:t>
      </w:r>
      <w:r w:rsidR="00162D3E" w:rsidRPr="00DA2A32">
        <w:rPr>
          <w:rFonts w:ascii="Times New Roman" w:eastAsia="Calibri" w:hAnsi="Times New Roman"/>
          <w:sz w:val="24"/>
          <w:szCs w:val="24"/>
          <w:lang w:eastAsia="en-GB"/>
        </w:rPr>
        <w:t xml:space="preserve">) prej mbi </w:t>
      </w:r>
      <w:r w:rsidR="0077016D" w:rsidRPr="00DA2A32">
        <w:rPr>
          <w:rFonts w:ascii="Times New Roman" w:eastAsia="Calibri" w:hAnsi="Times New Roman"/>
          <w:sz w:val="24"/>
          <w:szCs w:val="24"/>
          <w:lang w:eastAsia="en-GB"/>
        </w:rPr>
        <w:t>2.5</w:t>
      </w:r>
      <w:r w:rsidR="00162D3E" w:rsidRPr="00DA2A32">
        <w:rPr>
          <w:rFonts w:ascii="Times New Roman" w:eastAsia="Calibri" w:hAnsi="Times New Roman"/>
          <w:sz w:val="24"/>
          <w:szCs w:val="24"/>
          <w:lang w:eastAsia="en-GB"/>
        </w:rPr>
        <w:t xml:space="preserve"> miliardë euro.</w:t>
      </w:r>
    </w:p>
    <w:p w14:paraId="57AE9DF0" w14:textId="77777777" w:rsidR="00874F7C" w:rsidRPr="00162D3E" w:rsidRDefault="00874F7C" w:rsidP="00162D3E">
      <w:pPr>
        <w:spacing w:after="0" w:line="276" w:lineRule="auto"/>
        <w:ind w:right="-46"/>
        <w:jc w:val="both"/>
        <w:rPr>
          <w:rFonts w:ascii="Times New Roman" w:eastAsia="Calibri" w:hAnsi="Times New Roman"/>
          <w:noProof/>
          <w:sz w:val="24"/>
          <w:szCs w:val="24"/>
        </w:rPr>
      </w:pPr>
    </w:p>
    <w:p w14:paraId="6E7A23A5" w14:textId="39728FA9" w:rsidR="00643886" w:rsidRDefault="007A0251" w:rsidP="00643886">
      <w:pPr>
        <w:tabs>
          <w:tab w:val="left" w:pos="1182"/>
        </w:tabs>
        <w:spacing w:after="0" w:line="276" w:lineRule="auto"/>
        <w:ind w:right="-188"/>
        <w:rPr>
          <w:rFonts w:ascii="Times New Roman" w:hAnsi="Times New Roman"/>
          <w:b/>
          <w:noProof/>
          <w:sz w:val="24"/>
          <w:szCs w:val="24"/>
        </w:rPr>
      </w:pPr>
      <w:r w:rsidRPr="00972D16">
        <w:rPr>
          <w:rFonts w:ascii="Times New Roman" w:hAnsi="Times New Roman"/>
          <w:b/>
          <w:noProof/>
          <w:sz w:val="24"/>
          <w:szCs w:val="24"/>
        </w:rPr>
        <w:t xml:space="preserve">Tabela 4.2: </w:t>
      </w:r>
      <w:r w:rsidRPr="00972D16">
        <w:rPr>
          <w:rFonts w:ascii="Times New Roman" w:hAnsi="Times New Roman"/>
          <w:i/>
          <w:noProof/>
          <w:sz w:val="24"/>
          <w:szCs w:val="24"/>
        </w:rPr>
        <w:t xml:space="preserve">Huamarrja e huaj në terma bruto </w:t>
      </w:r>
      <w:r w:rsidR="00BB7825" w:rsidRPr="00972D16">
        <w:rPr>
          <w:rFonts w:ascii="Times New Roman" w:eastAsia="Calibri" w:hAnsi="Times New Roman"/>
          <w:i/>
          <w:noProof/>
          <w:sz w:val="24"/>
          <w:szCs w:val="24"/>
        </w:rPr>
        <w:t>(</w:t>
      </w:r>
      <w:r w:rsidR="0009339C">
        <w:rPr>
          <w:rFonts w:ascii="Times New Roman" w:eastAsia="Calibri" w:hAnsi="Times New Roman"/>
          <w:i/>
          <w:noProof/>
          <w:sz w:val="24"/>
          <w:szCs w:val="24"/>
        </w:rPr>
        <w:t>202</w:t>
      </w:r>
      <w:r w:rsidR="0004217B">
        <w:rPr>
          <w:rFonts w:ascii="Times New Roman" w:eastAsia="Calibri" w:hAnsi="Times New Roman"/>
          <w:i/>
          <w:noProof/>
          <w:sz w:val="24"/>
          <w:szCs w:val="24"/>
        </w:rPr>
        <w:t>4</w:t>
      </w:r>
      <w:r w:rsidR="00BB7825" w:rsidRPr="00972D16">
        <w:rPr>
          <w:rFonts w:ascii="Times New Roman" w:eastAsia="Calibri" w:hAnsi="Times New Roman"/>
          <w:i/>
          <w:noProof/>
          <w:sz w:val="24"/>
          <w:szCs w:val="24"/>
        </w:rPr>
        <w:t>-</w:t>
      </w:r>
      <w:r w:rsidRPr="00972D16">
        <w:rPr>
          <w:rFonts w:ascii="Times New Roman" w:eastAsia="Calibri" w:hAnsi="Times New Roman"/>
          <w:i/>
          <w:noProof/>
          <w:sz w:val="24"/>
          <w:szCs w:val="24"/>
        </w:rPr>
        <w:t>202</w:t>
      </w:r>
      <w:r w:rsidR="0004217B">
        <w:rPr>
          <w:rFonts w:ascii="Times New Roman" w:eastAsia="Calibri" w:hAnsi="Times New Roman"/>
          <w:i/>
          <w:noProof/>
          <w:sz w:val="24"/>
          <w:szCs w:val="24"/>
        </w:rPr>
        <w:t>5</w:t>
      </w:r>
      <w:r w:rsidRPr="00972D16">
        <w:rPr>
          <w:rFonts w:ascii="Times New Roman" w:eastAsia="Calibri" w:hAnsi="Times New Roman"/>
          <w:i/>
          <w:noProof/>
          <w:sz w:val="24"/>
          <w:szCs w:val="24"/>
        </w:rPr>
        <w:t>)</w:t>
      </w:r>
      <w:r w:rsidR="00643886">
        <w:rPr>
          <w:rFonts w:ascii="Times New Roman" w:hAnsi="Times New Roman"/>
          <w:b/>
          <w:noProof/>
          <w:sz w:val="24"/>
          <w:szCs w:val="24"/>
        </w:rPr>
        <w:t xml:space="preserve"> </w:t>
      </w:r>
    </w:p>
    <w:tbl>
      <w:tblPr>
        <w:tblW w:w="9000" w:type="dxa"/>
        <w:tblLook w:val="04A0" w:firstRow="1" w:lastRow="0" w:firstColumn="1" w:lastColumn="0" w:noHBand="0" w:noVBand="1"/>
      </w:tblPr>
      <w:tblGrid>
        <w:gridCol w:w="3060"/>
        <w:gridCol w:w="1350"/>
        <w:gridCol w:w="1620"/>
        <w:gridCol w:w="1440"/>
        <w:gridCol w:w="1530"/>
      </w:tblGrid>
      <w:tr w:rsidR="00D9185F" w:rsidRPr="00D9185F" w14:paraId="1EB8671E" w14:textId="77777777" w:rsidTr="00F9066A">
        <w:trPr>
          <w:trHeight w:val="237"/>
        </w:trPr>
        <w:tc>
          <w:tcPr>
            <w:tcW w:w="3060" w:type="dxa"/>
            <w:vMerge w:val="restart"/>
            <w:tcBorders>
              <w:top w:val="nil"/>
              <w:left w:val="nil"/>
              <w:bottom w:val="nil"/>
              <w:right w:val="single" w:sz="8" w:space="0" w:color="FFFFFF"/>
            </w:tcBorders>
            <w:shd w:val="clear" w:color="000000" w:fill="366092"/>
            <w:noWrap/>
            <w:vAlign w:val="center"/>
            <w:hideMark/>
          </w:tcPr>
          <w:p w14:paraId="72ADD894" w14:textId="77777777" w:rsidR="00D9185F" w:rsidRPr="00D9185F" w:rsidRDefault="00D9185F" w:rsidP="00D9185F">
            <w:pPr>
              <w:spacing w:after="0" w:line="240" w:lineRule="auto"/>
              <w:jc w:val="center"/>
              <w:rPr>
                <w:rFonts w:ascii="Cambria" w:eastAsia="Times New Roman" w:hAnsi="Cambria" w:cs="Calibri"/>
                <w:b/>
                <w:bCs/>
                <w:color w:val="FFFFFF"/>
                <w:sz w:val="20"/>
                <w:szCs w:val="20"/>
                <w:lang w:val="en-US"/>
              </w:rPr>
            </w:pPr>
            <w:proofErr w:type="spellStart"/>
            <w:r w:rsidRPr="00D9185F">
              <w:rPr>
                <w:rFonts w:ascii="Cambria" w:eastAsia="Times New Roman" w:hAnsi="Cambria" w:cs="Calibri"/>
                <w:b/>
                <w:bCs/>
                <w:color w:val="FFFFFF"/>
                <w:sz w:val="20"/>
                <w:szCs w:val="20"/>
                <w:lang w:val="en-US"/>
              </w:rPr>
              <w:t>Huajamarrja</w:t>
            </w:r>
            <w:proofErr w:type="spellEnd"/>
            <w:r w:rsidRPr="00D9185F">
              <w:rPr>
                <w:rFonts w:ascii="Cambria" w:eastAsia="Times New Roman" w:hAnsi="Cambria" w:cs="Calibri"/>
                <w:b/>
                <w:bCs/>
                <w:color w:val="FFFFFF"/>
                <w:sz w:val="20"/>
                <w:szCs w:val="20"/>
                <w:lang w:val="en-US"/>
              </w:rPr>
              <w:t xml:space="preserve"> e </w:t>
            </w:r>
            <w:proofErr w:type="spellStart"/>
            <w:r w:rsidRPr="00D9185F">
              <w:rPr>
                <w:rFonts w:ascii="Cambria" w:eastAsia="Times New Roman" w:hAnsi="Cambria" w:cs="Calibri"/>
                <w:b/>
                <w:bCs/>
                <w:color w:val="FFFFFF"/>
                <w:sz w:val="20"/>
                <w:szCs w:val="20"/>
                <w:lang w:val="en-US"/>
              </w:rPr>
              <w:t>Huaj</w:t>
            </w:r>
            <w:proofErr w:type="spellEnd"/>
            <w:r w:rsidRPr="00D9185F">
              <w:rPr>
                <w:rFonts w:ascii="Cambria" w:eastAsia="Times New Roman" w:hAnsi="Cambria" w:cs="Calibri"/>
                <w:b/>
                <w:bCs/>
                <w:color w:val="FFFFFF"/>
                <w:sz w:val="20"/>
                <w:szCs w:val="20"/>
                <w:lang w:val="en-US"/>
              </w:rPr>
              <w:t xml:space="preserve"> Bruto</w:t>
            </w:r>
          </w:p>
        </w:tc>
        <w:tc>
          <w:tcPr>
            <w:tcW w:w="2970" w:type="dxa"/>
            <w:gridSpan w:val="2"/>
            <w:tcBorders>
              <w:top w:val="nil"/>
              <w:left w:val="single" w:sz="8" w:space="0" w:color="FFFFFF"/>
              <w:bottom w:val="single" w:sz="8" w:space="0" w:color="FFFFFF"/>
              <w:right w:val="nil"/>
            </w:tcBorders>
            <w:shd w:val="clear" w:color="000000" w:fill="366092"/>
            <w:noWrap/>
            <w:vAlign w:val="center"/>
            <w:hideMark/>
          </w:tcPr>
          <w:p w14:paraId="125A9BEE" w14:textId="77777777" w:rsidR="00D9185F" w:rsidRPr="00D9185F" w:rsidRDefault="00D9185F" w:rsidP="00D9185F">
            <w:pPr>
              <w:spacing w:after="0" w:line="240" w:lineRule="auto"/>
              <w:jc w:val="center"/>
              <w:rPr>
                <w:rFonts w:ascii="Cambria" w:eastAsia="Times New Roman" w:hAnsi="Cambria" w:cs="Calibri"/>
                <w:b/>
                <w:bCs/>
                <w:color w:val="FFFFFF"/>
                <w:sz w:val="20"/>
                <w:szCs w:val="20"/>
                <w:lang w:val="en-US"/>
              </w:rPr>
            </w:pPr>
            <w:r w:rsidRPr="00D9185F">
              <w:rPr>
                <w:rFonts w:ascii="Cambria" w:eastAsia="Times New Roman" w:hAnsi="Cambria" w:cs="Calibri"/>
                <w:b/>
                <w:bCs/>
                <w:color w:val="FFFFFF"/>
                <w:sz w:val="20"/>
                <w:szCs w:val="20"/>
                <w:lang w:val="en-US"/>
              </w:rPr>
              <w:t>2024</w:t>
            </w:r>
          </w:p>
        </w:tc>
        <w:tc>
          <w:tcPr>
            <w:tcW w:w="2970" w:type="dxa"/>
            <w:gridSpan w:val="2"/>
            <w:tcBorders>
              <w:top w:val="nil"/>
              <w:left w:val="single" w:sz="8" w:space="0" w:color="FFFFFF"/>
              <w:bottom w:val="single" w:sz="8" w:space="0" w:color="FFFFFF"/>
              <w:right w:val="nil"/>
            </w:tcBorders>
            <w:shd w:val="clear" w:color="000000" w:fill="366092"/>
            <w:noWrap/>
            <w:vAlign w:val="center"/>
            <w:hideMark/>
          </w:tcPr>
          <w:p w14:paraId="391CBE2C" w14:textId="77777777" w:rsidR="00D9185F" w:rsidRPr="00D9185F" w:rsidRDefault="00D9185F" w:rsidP="00D9185F">
            <w:pPr>
              <w:spacing w:after="0" w:line="240" w:lineRule="auto"/>
              <w:jc w:val="center"/>
              <w:rPr>
                <w:rFonts w:ascii="Cambria" w:eastAsia="Times New Roman" w:hAnsi="Cambria" w:cs="Calibri"/>
                <w:b/>
                <w:bCs/>
                <w:color w:val="FFFFFF"/>
                <w:sz w:val="20"/>
                <w:szCs w:val="20"/>
                <w:lang w:val="en-US"/>
              </w:rPr>
            </w:pPr>
            <w:r w:rsidRPr="00D9185F">
              <w:rPr>
                <w:rFonts w:ascii="Cambria" w:eastAsia="Times New Roman" w:hAnsi="Cambria" w:cs="Calibri"/>
                <w:b/>
                <w:bCs/>
                <w:color w:val="FFFFFF"/>
                <w:sz w:val="20"/>
                <w:szCs w:val="20"/>
                <w:lang w:val="en-US"/>
              </w:rPr>
              <w:t>2025</w:t>
            </w:r>
          </w:p>
        </w:tc>
      </w:tr>
      <w:tr w:rsidR="00FB0AAE" w:rsidRPr="00D9185F" w14:paraId="3ABDC968" w14:textId="77777777" w:rsidTr="00F9066A">
        <w:trPr>
          <w:trHeight w:val="385"/>
        </w:trPr>
        <w:tc>
          <w:tcPr>
            <w:tcW w:w="3060" w:type="dxa"/>
            <w:vMerge/>
            <w:tcBorders>
              <w:top w:val="nil"/>
              <w:left w:val="nil"/>
              <w:bottom w:val="nil"/>
              <w:right w:val="single" w:sz="8" w:space="0" w:color="FFFFFF"/>
            </w:tcBorders>
            <w:vAlign w:val="center"/>
            <w:hideMark/>
          </w:tcPr>
          <w:p w14:paraId="2358A82A" w14:textId="77777777" w:rsidR="00D9185F" w:rsidRPr="00D9185F" w:rsidRDefault="00D9185F" w:rsidP="00D9185F">
            <w:pPr>
              <w:spacing w:after="0" w:line="240" w:lineRule="auto"/>
              <w:rPr>
                <w:rFonts w:ascii="Cambria" w:eastAsia="Times New Roman" w:hAnsi="Cambria" w:cs="Calibri"/>
                <w:b/>
                <w:bCs/>
                <w:color w:val="FFFFFF"/>
                <w:sz w:val="20"/>
                <w:szCs w:val="20"/>
                <w:lang w:val="en-US"/>
              </w:rPr>
            </w:pPr>
          </w:p>
        </w:tc>
        <w:tc>
          <w:tcPr>
            <w:tcW w:w="1350" w:type="dxa"/>
            <w:tcBorders>
              <w:top w:val="nil"/>
              <w:left w:val="nil"/>
              <w:bottom w:val="nil"/>
              <w:right w:val="nil"/>
            </w:tcBorders>
            <w:shd w:val="clear" w:color="000000" w:fill="366092"/>
            <w:vAlign w:val="center"/>
            <w:hideMark/>
          </w:tcPr>
          <w:p w14:paraId="1B382AED" w14:textId="77777777" w:rsidR="00D9185F" w:rsidRPr="00D9185F" w:rsidRDefault="00D9185F" w:rsidP="00D9185F">
            <w:pPr>
              <w:spacing w:after="0" w:line="240" w:lineRule="auto"/>
              <w:jc w:val="center"/>
              <w:rPr>
                <w:rFonts w:ascii="Cambria" w:eastAsia="Times New Roman" w:hAnsi="Cambria" w:cs="Calibri"/>
                <w:b/>
                <w:bCs/>
                <w:color w:val="FFFFFF"/>
                <w:sz w:val="20"/>
                <w:szCs w:val="20"/>
                <w:lang w:val="en-US"/>
              </w:rPr>
            </w:pPr>
            <w:r w:rsidRPr="00D9185F">
              <w:rPr>
                <w:rFonts w:ascii="Cambria" w:eastAsia="Times New Roman" w:hAnsi="Cambria" w:cs="Calibri"/>
                <w:b/>
                <w:bCs/>
                <w:color w:val="FFFFFF"/>
                <w:sz w:val="20"/>
                <w:szCs w:val="20"/>
                <w:lang w:val="en-US"/>
              </w:rPr>
              <w:t xml:space="preserve">Vlera                                       </w:t>
            </w:r>
            <w:proofErr w:type="gramStart"/>
            <w:r w:rsidRPr="00D9185F">
              <w:rPr>
                <w:rFonts w:ascii="Cambria" w:eastAsia="Times New Roman" w:hAnsi="Cambria" w:cs="Calibri"/>
                <w:b/>
                <w:bCs/>
                <w:color w:val="FFFFFF"/>
                <w:sz w:val="20"/>
                <w:szCs w:val="20"/>
                <w:lang w:val="en-US"/>
              </w:rPr>
              <w:t xml:space="preserve">   </w:t>
            </w:r>
            <w:r w:rsidRPr="00D9185F">
              <w:rPr>
                <w:rFonts w:ascii="Cambria" w:eastAsia="Times New Roman" w:hAnsi="Cambria" w:cs="Calibri"/>
                <w:color w:val="FFFFFF"/>
                <w:sz w:val="20"/>
                <w:szCs w:val="20"/>
                <w:lang w:val="en-US"/>
              </w:rPr>
              <w:t>(</w:t>
            </w:r>
            <w:proofErr w:type="spellStart"/>
            <w:proofErr w:type="gramEnd"/>
            <w:r w:rsidRPr="00D9185F">
              <w:rPr>
                <w:rFonts w:ascii="Cambria" w:eastAsia="Times New Roman" w:hAnsi="Cambria" w:cs="Calibri"/>
                <w:color w:val="FFFFFF"/>
                <w:sz w:val="20"/>
                <w:szCs w:val="20"/>
                <w:lang w:val="en-US"/>
              </w:rPr>
              <w:t>në</w:t>
            </w:r>
            <w:proofErr w:type="spellEnd"/>
            <w:r w:rsidRPr="00D9185F">
              <w:rPr>
                <w:rFonts w:ascii="Cambria" w:eastAsia="Times New Roman" w:hAnsi="Cambria" w:cs="Calibri"/>
                <w:color w:val="FFFFFF"/>
                <w:sz w:val="20"/>
                <w:szCs w:val="20"/>
                <w:lang w:val="en-US"/>
              </w:rPr>
              <w:t xml:space="preserve"> </w:t>
            </w:r>
            <w:proofErr w:type="spellStart"/>
            <w:r w:rsidRPr="00D9185F">
              <w:rPr>
                <w:rFonts w:ascii="Cambria" w:eastAsia="Times New Roman" w:hAnsi="Cambria" w:cs="Calibri"/>
                <w:color w:val="FFFFFF"/>
                <w:sz w:val="20"/>
                <w:szCs w:val="20"/>
                <w:lang w:val="en-US"/>
              </w:rPr>
              <w:t>mld</w:t>
            </w:r>
            <w:proofErr w:type="spellEnd"/>
            <w:r w:rsidRPr="00D9185F">
              <w:rPr>
                <w:rFonts w:ascii="Cambria" w:eastAsia="Times New Roman" w:hAnsi="Cambria" w:cs="Calibri"/>
                <w:color w:val="FFFFFF"/>
                <w:sz w:val="20"/>
                <w:szCs w:val="20"/>
                <w:lang w:val="en-US"/>
              </w:rPr>
              <w:t xml:space="preserve"> Lek)</w:t>
            </w:r>
          </w:p>
        </w:tc>
        <w:tc>
          <w:tcPr>
            <w:tcW w:w="1620" w:type="dxa"/>
            <w:tcBorders>
              <w:top w:val="nil"/>
              <w:left w:val="single" w:sz="8" w:space="0" w:color="FFFFFF"/>
              <w:bottom w:val="nil"/>
              <w:right w:val="single" w:sz="8" w:space="0" w:color="FFFFFF"/>
            </w:tcBorders>
            <w:shd w:val="clear" w:color="000000" w:fill="366092"/>
            <w:noWrap/>
            <w:vAlign w:val="center"/>
            <w:hideMark/>
          </w:tcPr>
          <w:p w14:paraId="54D38D81" w14:textId="77777777" w:rsidR="00D9185F" w:rsidRPr="00D9185F" w:rsidRDefault="00D9185F" w:rsidP="00D9185F">
            <w:pPr>
              <w:spacing w:after="0" w:line="240" w:lineRule="auto"/>
              <w:jc w:val="center"/>
              <w:rPr>
                <w:rFonts w:ascii="Cambria" w:eastAsia="Times New Roman" w:hAnsi="Cambria" w:cs="Calibri"/>
                <w:b/>
                <w:bCs/>
                <w:color w:val="FFFFFF"/>
                <w:sz w:val="20"/>
                <w:szCs w:val="20"/>
                <w:lang w:val="en-US"/>
              </w:rPr>
            </w:pPr>
            <w:r w:rsidRPr="00D9185F">
              <w:rPr>
                <w:rFonts w:ascii="Cambria" w:eastAsia="Times New Roman" w:hAnsi="Cambria" w:cs="Calibri"/>
                <w:b/>
                <w:bCs/>
                <w:color w:val="FFFFFF"/>
                <w:sz w:val="20"/>
                <w:szCs w:val="20"/>
                <w:lang w:val="en-US"/>
              </w:rPr>
              <w:t>%/Total</w:t>
            </w:r>
          </w:p>
        </w:tc>
        <w:tc>
          <w:tcPr>
            <w:tcW w:w="1440" w:type="dxa"/>
            <w:tcBorders>
              <w:top w:val="nil"/>
              <w:left w:val="nil"/>
              <w:bottom w:val="nil"/>
              <w:right w:val="nil"/>
            </w:tcBorders>
            <w:shd w:val="clear" w:color="000000" w:fill="366092"/>
            <w:vAlign w:val="center"/>
            <w:hideMark/>
          </w:tcPr>
          <w:p w14:paraId="52E86BAC" w14:textId="77777777" w:rsidR="00D9185F" w:rsidRPr="00D9185F" w:rsidRDefault="00D9185F" w:rsidP="00D9185F">
            <w:pPr>
              <w:spacing w:after="0" w:line="240" w:lineRule="auto"/>
              <w:jc w:val="center"/>
              <w:rPr>
                <w:rFonts w:ascii="Cambria" w:eastAsia="Times New Roman" w:hAnsi="Cambria" w:cs="Calibri"/>
                <w:b/>
                <w:bCs/>
                <w:color w:val="FFFFFF"/>
                <w:sz w:val="20"/>
                <w:szCs w:val="20"/>
                <w:lang w:val="en-US"/>
              </w:rPr>
            </w:pPr>
            <w:r w:rsidRPr="00D9185F">
              <w:rPr>
                <w:rFonts w:ascii="Cambria" w:eastAsia="Times New Roman" w:hAnsi="Cambria" w:cs="Calibri"/>
                <w:b/>
                <w:bCs/>
                <w:color w:val="FFFFFF"/>
                <w:sz w:val="20"/>
                <w:szCs w:val="20"/>
                <w:lang w:val="en-US"/>
              </w:rPr>
              <w:t xml:space="preserve">Vlera                                       </w:t>
            </w:r>
            <w:proofErr w:type="gramStart"/>
            <w:r w:rsidRPr="00D9185F">
              <w:rPr>
                <w:rFonts w:ascii="Cambria" w:eastAsia="Times New Roman" w:hAnsi="Cambria" w:cs="Calibri"/>
                <w:b/>
                <w:bCs/>
                <w:color w:val="FFFFFF"/>
                <w:sz w:val="20"/>
                <w:szCs w:val="20"/>
                <w:lang w:val="en-US"/>
              </w:rPr>
              <w:t xml:space="preserve">   (</w:t>
            </w:r>
            <w:proofErr w:type="spellStart"/>
            <w:proofErr w:type="gramEnd"/>
            <w:r w:rsidRPr="00D9185F">
              <w:rPr>
                <w:rFonts w:ascii="Cambria" w:eastAsia="Times New Roman" w:hAnsi="Cambria" w:cs="Calibri"/>
                <w:b/>
                <w:bCs/>
                <w:color w:val="FFFFFF"/>
                <w:sz w:val="20"/>
                <w:szCs w:val="20"/>
                <w:lang w:val="en-US"/>
              </w:rPr>
              <w:t>në</w:t>
            </w:r>
            <w:proofErr w:type="spellEnd"/>
            <w:r w:rsidRPr="00D9185F">
              <w:rPr>
                <w:rFonts w:ascii="Cambria" w:eastAsia="Times New Roman" w:hAnsi="Cambria" w:cs="Calibri"/>
                <w:b/>
                <w:bCs/>
                <w:color w:val="FFFFFF"/>
                <w:sz w:val="20"/>
                <w:szCs w:val="20"/>
                <w:lang w:val="en-US"/>
              </w:rPr>
              <w:t xml:space="preserve"> </w:t>
            </w:r>
            <w:proofErr w:type="spellStart"/>
            <w:r w:rsidRPr="00D9185F">
              <w:rPr>
                <w:rFonts w:ascii="Cambria" w:eastAsia="Times New Roman" w:hAnsi="Cambria" w:cs="Calibri"/>
                <w:b/>
                <w:bCs/>
                <w:color w:val="FFFFFF"/>
                <w:sz w:val="20"/>
                <w:szCs w:val="20"/>
                <w:lang w:val="en-US"/>
              </w:rPr>
              <w:t>mld</w:t>
            </w:r>
            <w:proofErr w:type="spellEnd"/>
            <w:r w:rsidRPr="00D9185F">
              <w:rPr>
                <w:rFonts w:ascii="Cambria" w:eastAsia="Times New Roman" w:hAnsi="Cambria" w:cs="Calibri"/>
                <w:b/>
                <w:bCs/>
                <w:color w:val="FFFFFF"/>
                <w:sz w:val="20"/>
                <w:szCs w:val="20"/>
                <w:lang w:val="en-US"/>
              </w:rPr>
              <w:t xml:space="preserve"> Lek)</w:t>
            </w:r>
          </w:p>
        </w:tc>
        <w:tc>
          <w:tcPr>
            <w:tcW w:w="1530" w:type="dxa"/>
            <w:tcBorders>
              <w:top w:val="nil"/>
              <w:left w:val="single" w:sz="8" w:space="0" w:color="FFFFFF"/>
              <w:bottom w:val="nil"/>
              <w:right w:val="single" w:sz="8" w:space="0" w:color="FFFFFF"/>
            </w:tcBorders>
            <w:shd w:val="clear" w:color="000000" w:fill="366092"/>
            <w:noWrap/>
            <w:vAlign w:val="center"/>
            <w:hideMark/>
          </w:tcPr>
          <w:p w14:paraId="39778F35" w14:textId="77777777" w:rsidR="00D9185F" w:rsidRPr="00D9185F" w:rsidRDefault="00D9185F" w:rsidP="00D9185F">
            <w:pPr>
              <w:spacing w:after="0" w:line="240" w:lineRule="auto"/>
              <w:jc w:val="center"/>
              <w:rPr>
                <w:rFonts w:ascii="Cambria" w:eastAsia="Times New Roman" w:hAnsi="Cambria" w:cs="Calibri"/>
                <w:b/>
                <w:bCs/>
                <w:color w:val="FFFFFF"/>
                <w:sz w:val="20"/>
                <w:szCs w:val="20"/>
                <w:lang w:val="en-US"/>
              </w:rPr>
            </w:pPr>
            <w:r w:rsidRPr="00D9185F">
              <w:rPr>
                <w:rFonts w:ascii="Cambria" w:eastAsia="Times New Roman" w:hAnsi="Cambria" w:cs="Calibri"/>
                <w:b/>
                <w:bCs/>
                <w:color w:val="FFFFFF"/>
                <w:sz w:val="20"/>
                <w:szCs w:val="20"/>
                <w:lang w:val="en-US"/>
              </w:rPr>
              <w:t>%/Total</w:t>
            </w:r>
          </w:p>
        </w:tc>
      </w:tr>
      <w:tr w:rsidR="00FB0AAE" w:rsidRPr="00D9185F" w14:paraId="0E892FA8" w14:textId="77777777" w:rsidTr="00F9066A">
        <w:trPr>
          <w:trHeight w:val="226"/>
        </w:trPr>
        <w:tc>
          <w:tcPr>
            <w:tcW w:w="3060" w:type="dxa"/>
            <w:tcBorders>
              <w:top w:val="nil"/>
              <w:left w:val="nil"/>
              <w:bottom w:val="nil"/>
              <w:right w:val="nil"/>
            </w:tcBorders>
            <w:shd w:val="clear" w:color="000000" w:fill="FFFFFF"/>
            <w:noWrap/>
            <w:vAlign w:val="center"/>
            <w:hideMark/>
          </w:tcPr>
          <w:p w14:paraId="1DE47CDD" w14:textId="77777777" w:rsidR="00D9185F" w:rsidRPr="00D9185F" w:rsidRDefault="00D9185F" w:rsidP="00D9185F">
            <w:pPr>
              <w:spacing w:after="0" w:line="240" w:lineRule="auto"/>
              <w:rPr>
                <w:rFonts w:ascii="Cambria" w:eastAsia="Times New Roman" w:hAnsi="Cambria" w:cs="Calibri"/>
                <w:b/>
                <w:bCs/>
                <w:color w:val="000000"/>
                <w:sz w:val="20"/>
                <w:szCs w:val="20"/>
                <w:lang w:val="en-US"/>
              </w:rPr>
            </w:pPr>
            <w:proofErr w:type="spellStart"/>
            <w:r w:rsidRPr="00D9185F">
              <w:rPr>
                <w:rFonts w:ascii="Cambria" w:eastAsia="Times New Roman" w:hAnsi="Cambria" w:cs="Calibri"/>
                <w:b/>
                <w:bCs/>
                <w:color w:val="000000"/>
                <w:sz w:val="20"/>
                <w:szCs w:val="20"/>
                <w:lang w:val="en-US"/>
              </w:rPr>
              <w:t>Kredi</w:t>
            </w:r>
            <w:proofErr w:type="spellEnd"/>
            <w:r w:rsidRPr="00D9185F">
              <w:rPr>
                <w:rFonts w:ascii="Cambria" w:eastAsia="Times New Roman" w:hAnsi="Cambria" w:cs="Calibri"/>
                <w:b/>
                <w:bCs/>
                <w:color w:val="000000"/>
                <w:sz w:val="20"/>
                <w:szCs w:val="20"/>
                <w:lang w:val="en-US"/>
              </w:rPr>
              <w:t xml:space="preserve"> </w:t>
            </w:r>
            <w:proofErr w:type="spellStart"/>
            <w:r w:rsidRPr="00D9185F">
              <w:rPr>
                <w:rFonts w:ascii="Cambria" w:eastAsia="Times New Roman" w:hAnsi="Cambria" w:cs="Calibri"/>
                <w:b/>
                <w:bCs/>
                <w:color w:val="000000"/>
                <w:sz w:val="20"/>
                <w:szCs w:val="20"/>
                <w:lang w:val="en-US"/>
              </w:rPr>
              <w:t>për</w:t>
            </w:r>
            <w:proofErr w:type="spellEnd"/>
            <w:r w:rsidRPr="00D9185F">
              <w:rPr>
                <w:rFonts w:ascii="Cambria" w:eastAsia="Times New Roman" w:hAnsi="Cambria" w:cs="Calibri"/>
                <w:b/>
                <w:bCs/>
                <w:color w:val="000000"/>
                <w:sz w:val="20"/>
                <w:szCs w:val="20"/>
                <w:lang w:val="en-US"/>
              </w:rPr>
              <w:t xml:space="preserve"> </w:t>
            </w:r>
            <w:proofErr w:type="spellStart"/>
            <w:r w:rsidRPr="00D9185F">
              <w:rPr>
                <w:rFonts w:ascii="Cambria" w:eastAsia="Times New Roman" w:hAnsi="Cambria" w:cs="Calibri"/>
                <w:b/>
                <w:bCs/>
                <w:color w:val="000000"/>
                <w:sz w:val="20"/>
                <w:szCs w:val="20"/>
                <w:lang w:val="en-US"/>
              </w:rPr>
              <w:t>financim</w:t>
            </w:r>
            <w:proofErr w:type="spellEnd"/>
            <w:r w:rsidRPr="00D9185F">
              <w:rPr>
                <w:rFonts w:ascii="Cambria" w:eastAsia="Times New Roman" w:hAnsi="Cambria" w:cs="Calibri"/>
                <w:b/>
                <w:bCs/>
                <w:color w:val="000000"/>
                <w:sz w:val="20"/>
                <w:szCs w:val="20"/>
                <w:lang w:val="en-US"/>
              </w:rPr>
              <w:t xml:space="preserve"> </w:t>
            </w:r>
            <w:proofErr w:type="spellStart"/>
            <w:r w:rsidRPr="00D9185F">
              <w:rPr>
                <w:rFonts w:ascii="Cambria" w:eastAsia="Times New Roman" w:hAnsi="Cambria" w:cs="Calibri"/>
                <w:b/>
                <w:bCs/>
                <w:color w:val="000000"/>
                <w:sz w:val="20"/>
                <w:szCs w:val="20"/>
                <w:lang w:val="en-US"/>
              </w:rPr>
              <w:t>projektesh</w:t>
            </w:r>
            <w:proofErr w:type="spellEnd"/>
          </w:p>
        </w:tc>
        <w:tc>
          <w:tcPr>
            <w:tcW w:w="1350" w:type="dxa"/>
            <w:tcBorders>
              <w:top w:val="nil"/>
              <w:left w:val="nil"/>
              <w:bottom w:val="nil"/>
              <w:right w:val="nil"/>
            </w:tcBorders>
            <w:shd w:val="clear" w:color="000000" w:fill="FFFFFF"/>
            <w:noWrap/>
            <w:vAlign w:val="bottom"/>
            <w:hideMark/>
          </w:tcPr>
          <w:p w14:paraId="6196FB35" w14:textId="77777777" w:rsidR="00D9185F" w:rsidRPr="00D9185F" w:rsidRDefault="00D9185F" w:rsidP="00D9185F">
            <w:pPr>
              <w:spacing w:after="0" w:line="240" w:lineRule="auto"/>
              <w:jc w:val="right"/>
              <w:rPr>
                <w:rFonts w:ascii="Cambria" w:eastAsia="Times New Roman" w:hAnsi="Cambria" w:cs="Calibri"/>
                <w:b/>
                <w:bCs/>
                <w:sz w:val="20"/>
                <w:szCs w:val="20"/>
                <w:lang w:val="en-US"/>
              </w:rPr>
            </w:pPr>
            <w:r w:rsidRPr="00D9185F">
              <w:rPr>
                <w:rFonts w:ascii="Cambria" w:eastAsia="Times New Roman" w:hAnsi="Cambria" w:cs="Calibri"/>
                <w:b/>
                <w:bCs/>
                <w:sz w:val="20"/>
                <w:szCs w:val="20"/>
                <w:lang w:val="en-US"/>
              </w:rPr>
              <w:t>13.0</w:t>
            </w:r>
          </w:p>
        </w:tc>
        <w:tc>
          <w:tcPr>
            <w:tcW w:w="1620" w:type="dxa"/>
            <w:tcBorders>
              <w:top w:val="nil"/>
              <w:left w:val="nil"/>
              <w:bottom w:val="nil"/>
              <w:right w:val="nil"/>
            </w:tcBorders>
            <w:shd w:val="clear" w:color="000000" w:fill="FFFFFF"/>
            <w:noWrap/>
            <w:vAlign w:val="bottom"/>
            <w:hideMark/>
          </w:tcPr>
          <w:p w14:paraId="783000AF" w14:textId="77777777" w:rsidR="00D9185F" w:rsidRPr="00D9185F" w:rsidRDefault="00D9185F" w:rsidP="00D9185F">
            <w:pPr>
              <w:spacing w:after="0" w:line="240" w:lineRule="auto"/>
              <w:jc w:val="right"/>
              <w:rPr>
                <w:rFonts w:ascii="Cambria" w:eastAsia="Times New Roman" w:hAnsi="Cambria" w:cs="Calibri"/>
                <w:b/>
                <w:bCs/>
                <w:sz w:val="20"/>
                <w:szCs w:val="20"/>
                <w:lang w:val="en-US"/>
              </w:rPr>
            </w:pPr>
            <w:r w:rsidRPr="00D9185F">
              <w:rPr>
                <w:rFonts w:ascii="Cambria" w:eastAsia="Times New Roman" w:hAnsi="Cambria" w:cs="Calibri"/>
                <w:b/>
                <w:bCs/>
                <w:sz w:val="20"/>
                <w:szCs w:val="20"/>
                <w:lang w:val="en-US"/>
              </w:rPr>
              <w:t>50.2%</w:t>
            </w:r>
          </w:p>
        </w:tc>
        <w:tc>
          <w:tcPr>
            <w:tcW w:w="1440" w:type="dxa"/>
            <w:tcBorders>
              <w:top w:val="nil"/>
              <w:left w:val="nil"/>
              <w:bottom w:val="nil"/>
              <w:right w:val="nil"/>
            </w:tcBorders>
            <w:shd w:val="clear" w:color="000000" w:fill="FFFFFF"/>
            <w:noWrap/>
            <w:vAlign w:val="bottom"/>
            <w:hideMark/>
          </w:tcPr>
          <w:p w14:paraId="64973102" w14:textId="77777777" w:rsidR="00D9185F" w:rsidRPr="00D9185F" w:rsidRDefault="00D9185F" w:rsidP="00D9185F">
            <w:pPr>
              <w:spacing w:after="0" w:line="240" w:lineRule="auto"/>
              <w:jc w:val="right"/>
              <w:rPr>
                <w:rFonts w:ascii="Cambria" w:eastAsia="Times New Roman" w:hAnsi="Cambria" w:cs="Calibri"/>
                <w:b/>
                <w:bCs/>
                <w:sz w:val="20"/>
                <w:szCs w:val="20"/>
                <w:lang w:val="en-US"/>
              </w:rPr>
            </w:pPr>
            <w:r w:rsidRPr="00D9185F">
              <w:rPr>
                <w:rFonts w:ascii="Cambria" w:eastAsia="Times New Roman" w:hAnsi="Cambria" w:cs="Calibri"/>
                <w:b/>
                <w:bCs/>
                <w:sz w:val="20"/>
                <w:szCs w:val="20"/>
                <w:lang w:val="en-US"/>
              </w:rPr>
              <w:t>22.7</w:t>
            </w:r>
          </w:p>
        </w:tc>
        <w:tc>
          <w:tcPr>
            <w:tcW w:w="1530" w:type="dxa"/>
            <w:tcBorders>
              <w:top w:val="nil"/>
              <w:left w:val="nil"/>
              <w:bottom w:val="nil"/>
              <w:right w:val="nil"/>
            </w:tcBorders>
            <w:shd w:val="clear" w:color="000000" w:fill="FFFFFF"/>
            <w:noWrap/>
            <w:vAlign w:val="bottom"/>
            <w:hideMark/>
          </w:tcPr>
          <w:p w14:paraId="17400840" w14:textId="77777777" w:rsidR="00D9185F" w:rsidRPr="00D9185F" w:rsidRDefault="00D9185F" w:rsidP="00D9185F">
            <w:pPr>
              <w:spacing w:after="0" w:line="240" w:lineRule="auto"/>
              <w:jc w:val="right"/>
              <w:rPr>
                <w:rFonts w:ascii="Cambria" w:eastAsia="Times New Roman" w:hAnsi="Cambria" w:cs="Calibri"/>
                <w:b/>
                <w:bCs/>
                <w:sz w:val="20"/>
                <w:szCs w:val="20"/>
                <w:lang w:val="en-US"/>
              </w:rPr>
            </w:pPr>
            <w:r w:rsidRPr="00D9185F">
              <w:rPr>
                <w:rFonts w:ascii="Cambria" w:eastAsia="Times New Roman" w:hAnsi="Cambria" w:cs="Calibri"/>
                <w:b/>
                <w:bCs/>
                <w:sz w:val="20"/>
                <w:szCs w:val="20"/>
                <w:lang w:val="en-US"/>
              </w:rPr>
              <w:t>23.0%</w:t>
            </w:r>
          </w:p>
        </w:tc>
      </w:tr>
      <w:tr w:rsidR="00FB0AAE" w:rsidRPr="00D9185F" w14:paraId="6CBF5613" w14:textId="77777777" w:rsidTr="00F9066A">
        <w:trPr>
          <w:trHeight w:val="226"/>
        </w:trPr>
        <w:tc>
          <w:tcPr>
            <w:tcW w:w="3060" w:type="dxa"/>
            <w:tcBorders>
              <w:top w:val="nil"/>
              <w:left w:val="nil"/>
              <w:bottom w:val="nil"/>
              <w:right w:val="nil"/>
            </w:tcBorders>
            <w:shd w:val="clear" w:color="000000" w:fill="FFFFFF"/>
            <w:noWrap/>
            <w:vAlign w:val="center"/>
            <w:hideMark/>
          </w:tcPr>
          <w:p w14:paraId="3FF6008B" w14:textId="77777777" w:rsidR="00D9185F" w:rsidRPr="00D9185F" w:rsidRDefault="00D9185F" w:rsidP="00D9185F">
            <w:pPr>
              <w:spacing w:after="0" w:line="240" w:lineRule="auto"/>
              <w:rPr>
                <w:rFonts w:ascii="Cambria" w:eastAsia="Times New Roman" w:hAnsi="Cambria" w:cs="Calibri"/>
                <w:color w:val="000000"/>
                <w:sz w:val="20"/>
                <w:szCs w:val="20"/>
                <w:lang w:val="en-US"/>
              </w:rPr>
            </w:pPr>
            <w:r w:rsidRPr="00D9185F">
              <w:rPr>
                <w:rFonts w:ascii="Cambria" w:eastAsia="Times New Roman" w:hAnsi="Cambria" w:cs="Calibri"/>
                <w:color w:val="000000"/>
                <w:sz w:val="20"/>
                <w:szCs w:val="20"/>
                <w:lang w:val="en-US"/>
              </w:rPr>
              <w:t xml:space="preserve">        </w:t>
            </w:r>
            <w:proofErr w:type="spellStart"/>
            <w:r w:rsidRPr="00D9185F">
              <w:rPr>
                <w:rFonts w:ascii="Cambria" w:eastAsia="Times New Roman" w:hAnsi="Cambria" w:cs="Calibri"/>
                <w:color w:val="000000"/>
                <w:sz w:val="20"/>
                <w:szCs w:val="20"/>
                <w:lang w:val="en-US"/>
              </w:rPr>
              <w:t>Energjia</w:t>
            </w:r>
            <w:proofErr w:type="spellEnd"/>
          </w:p>
        </w:tc>
        <w:tc>
          <w:tcPr>
            <w:tcW w:w="1350" w:type="dxa"/>
            <w:tcBorders>
              <w:top w:val="nil"/>
              <w:left w:val="nil"/>
              <w:bottom w:val="nil"/>
              <w:right w:val="nil"/>
            </w:tcBorders>
            <w:shd w:val="clear" w:color="000000" w:fill="FFFFFF"/>
            <w:noWrap/>
            <w:vAlign w:val="bottom"/>
            <w:hideMark/>
          </w:tcPr>
          <w:p w14:paraId="5B7FBD65" w14:textId="77777777" w:rsidR="00D9185F" w:rsidRPr="00D9185F" w:rsidRDefault="00D9185F" w:rsidP="00D9185F">
            <w:pPr>
              <w:spacing w:after="0" w:line="240" w:lineRule="auto"/>
              <w:jc w:val="right"/>
              <w:rPr>
                <w:rFonts w:ascii="Cambria" w:eastAsia="Times New Roman" w:hAnsi="Cambria" w:cs="Calibri"/>
                <w:sz w:val="20"/>
                <w:szCs w:val="20"/>
                <w:lang w:val="en-US"/>
              </w:rPr>
            </w:pPr>
            <w:r w:rsidRPr="00D9185F">
              <w:rPr>
                <w:rFonts w:ascii="Cambria" w:eastAsia="Times New Roman" w:hAnsi="Cambria" w:cs="Calibri"/>
                <w:sz w:val="20"/>
                <w:szCs w:val="20"/>
                <w:lang w:val="en-US"/>
              </w:rPr>
              <w:t>0.9</w:t>
            </w:r>
          </w:p>
        </w:tc>
        <w:tc>
          <w:tcPr>
            <w:tcW w:w="1620" w:type="dxa"/>
            <w:tcBorders>
              <w:top w:val="nil"/>
              <w:left w:val="nil"/>
              <w:bottom w:val="nil"/>
              <w:right w:val="nil"/>
            </w:tcBorders>
            <w:shd w:val="clear" w:color="000000" w:fill="FFFFFF"/>
            <w:noWrap/>
            <w:vAlign w:val="bottom"/>
            <w:hideMark/>
          </w:tcPr>
          <w:p w14:paraId="4E91B0EB" w14:textId="77777777" w:rsidR="00D9185F" w:rsidRPr="00D9185F" w:rsidRDefault="00D9185F" w:rsidP="00D9185F">
            <w:pPr>
              <w:spacing w:after="0" w:line="240" w:lineRule="auto"/>
              <w:jc w:val="right"/>
              <w:rPr>
                <w:rFonts w:ascii="Cambria" w:eastAsia="Times New Roman" w:hAnsi="Cambria" w:cs="Calibri"/>
                <w:sz w:val="20"/>
                <w:szCs w:val="20"/>
                <w:lang w:val="en-US"/>
              </w:rPr>
            </w:pPr>
            <w:r w:rsidRPr="00D9185F">
              <w:rPr>
                <w:rFonts w:ascii="Cambria" w:eastAsia="Times New Roman" w:hAnsi="Cambria" w:cs="Calibri"/>
                <w:sz w:val="20"/>
                <w:szCs w:val="20"/>
                <w:lang w:val="en-US"/>
              </w:rPr>
              <w:t>3.5%</w:t>
            </w:r>
          </w:p>
        </w:tc>
        <w:tc>
          <w:tcPr>
            <w:tcW w:w="1440" w:type="dxa"/>
            <w:tcBorders>
              <w:top w:val="nil"/>
              <w:left w:val="nil"/>
              <w:bottom w:val="nil"/>
              <w:right w:val="nil"/>
            </w:tcBorders>
            <w:shd w:val="clear" w:color="000000" w:fill="FFFFFF"/>
            <w:noWrap/>
            <w:vAlign w:val="bottom"/>
            <w:hideMark/>
          </w:tcPr>
          <w:p w14:paraId="463D106C" w14:textId="77777777" w:rsidR="00D9185F" w:rsidRPr="00D9185F" w:rsidRDefault="00D9185F" w:rsidP="00D9185F">
            <w:pPr>
              <w:spacing w:after="0" w:line="240" w:lineRule="auto"/>
              <w:jc w:val="right"/>
              <w:rPr>
                <w:rFonts w:ascii="Cambria" w:eastAsia="Times New Roman" w:hAnsi="Cambria" w:cs="Calibri"/>
                <w:sz w:val="20"/>
                <w:szCs w:val="20"/>
                <w:lang w:val="en-US"/>
              </w:rPr>
            </w:pPr>
            <w:r w:rsidRPr="00D9185F">
              <w:rPr>
                <w:rFonts w:ascii="Cambria" w:eastAsia="Times New Roman" w:hAnsi="Cambria" w:cs="Calibri"/>
                <w:sz w:val="20"/>
                <w:szCs w:val="20"/>
                <w:lang w:val="en-US"/>
              </w:rPr>
              <w:t>0.3</w:t>
            </w:r>
          </w:p>
        </w:tc>
        <w:tc>
          <w:tcPr>
            <w:tcW w:w="1530" w:type="dxa"/>
            <w:tcBorders>
              <w:top w:val="nil"/>
              <w:left w:val="nil"/>
              <w:bottom w:val="nil"/>
              <w:right w:val="nil"/>
            </w:tcBorders>
            <w:shd w:val="clear" w:color="000000" w:fill="FFFFFF"/>
            <w:noWrap/>
            <w:vAlign w:val="bottom"/>
            <w:hideMark/>
          </w:tcPr>
          <w:p w14:paraId="2FABCC0A" w14:textId="77777777" w:rsidR="00D9185F" w:rsidRPr="00D9185F" w:rsidRDefault="00D9185F" w:rsidP="00D9185F">
            <w:pPr>
              <w:spacing w:after="0" w:line="240" w:lineRule="auto"/>
              <w:jc w:val="right"/>
              <w:rPr>
                <w:rFonts w:ascii="Cambria" w:eastAsia="Times New Roman" w:hAnsi="Cambria" w:cs="Calibri"/>
                <w:sz w:val="20"/>
                <w:szCs w:val="20"/>
                <w:lang w:val="en-US"/>
              </w:rPr>
            </w:pPr>
            <w:r w:rsidRPr="00D9185F">
              <w:rPr>
                <w:rFonts w:ascii="Cambria" w:eastAsia="Times New Roman" w:hAnsi="Cambria" w:cs="Calibri"/>
                <w:sz w:val="20"/>
                <w:szCs w:val="20"/>
                <w:lang w:val="en-US"/>
              </w:rPr>
              <w:t>0.3%</w:t>
            </w:r>
          </w:p>
        </w:tc>
      </w:tr>
      <w:tr w:rsidR="00FB0AAE" w:rsidRPr="00D9185F" w14:paraId="617F27B6" w14:textId="77777777" w:rsidTr="00F9066A">
        <w:trPr>
          <w:trHeight w:val="226"/>
        </w:trPr>
        <w:tc>
          <w:tcPr>
            <w:tcW w:w="3060" w:type="dxa"/>
            <w:tcBorders>
              <w:top w:val="nil"/>
              <w:left w:val="nil"/>
              <w:bottom w:val="nil"/>
              <w:right w:val="nil"/>
            </w:tcBorders>
            <w:shd w:val="clear" w:color="000000" w:fill="FFFFFF"/>
            <w:noWrap/>
            <w:vAlign w:val="center"/>
            <w:hideMark/>
          </w:tcPr>
          <w:p w14:paraId="03560AD2" w14:textId="77777777" w:rsidR="00D9185F" w:rsidRPr="00D9185F" w:rsidRDefault="00D9185F" w:rsidP="00D9185F">
            <w:pPr>
              <w:spacing w:after="0" w:line="240" w:lineRule="auto"/>
              <w:rPr>
                <w:rFonts w:ascii="Cambria" w:eastAsia="Times New Roman" w:hAnsi="Cambria" w:cs="Calibri"/>
                <w:color w:val="000000"/>
                <w:sz w:val="20"/>
                <w:szCs w:val="20"/>
                <w:lang w:val="en-US"/>
              </w:rPr>
            </w:pPr>
            <w:r w:rsidRPr="00D9185F">
              <w:rPr>
                <w:rFonts w:ascii="Cambria" w:eastAsia="Times New Roman" w:hAnsi="Cambria" w:cs="Calibri"/>
                <w:color w:val="000000"/>
                <w:sz w:val="20"/>
                <w:szCs w:val="20"/>
                <w:lang w:val="en-US"/>
              </w:rPr>
              <w:t xml:space="preserve">        </w:t>
            </w:r>
            <w:proofErr w:type="spellStart"/>
            <w:r w:rsidRPr="00D9185F">
              <w:rPr>
                <w:rFonts w:ascii="Cambria" w:eastAsia="Times New Roman" w:hAnsi="Cambria" w:cs="Calibri"/>
                <w:color w:val="000000"/>
                <w:sz w:val="20"/>
                <w:szCs w:val="20"/>
                <w:lang w:val="en-US"/>
              </w:rPr>
              <w:t>Transporti</w:t>
            </w:r>
            <w:proofErr w:type="spellEnd"/>
          </w:p>
        </w:tc>
        <w:tc>
          <w:tcPr>
            <w:tcW w:w="1350" w:type="dxa"/>
            <w:tcBorders>
              <w:top w:val="nil"/>
              <w:left w:val="nil"/>
              <w:bottom w:val="nil"/>
              <w:right w:val="nil"/>
            </w:tcBorders>
            <w:shd w:val="clear" w:color="000000" w:fill="FFFFFF"/>
            <w:noWrap/>
            <w:vAlign w:val="bottom"/>
            <w:hideMark/>
          </w:tcPr>
          <w:p w14:paraId="16E9CDC5" w14:textId="77777777" w:rsidR="00D9185F" w:rsidRPr="00D9185F" w:rsidRDefault="00D9185F" w:rsidP="00D9185F">
            <w:pPr>
              <w:spacing w:after="0" w:line="240" w:lineRule="auto"/>
              <w:jc w:val="right"/>
              <w:rPr>
                <w:rFonts w:ascii="Cambria" w:eastAsia="Times New Roman" w:hAnsi="Cambria" w:cs="Calibri"/>
                <w:sz w:val="20"/>
                <w:szCs w:val="20"/>
                <w:lang w:val="en-US"/>
              </w:rPr>
            </w:pPr>
            <w:r w:rsidRPr="00D9185F">
              <w:rPr>
                <w:rFonts w:ascii="Cambria" w:eastAsia="Times New Roman" w:hAnsi="Cambria" w:cs="Calibri"/>
                <w:sz w:val="20"/>
                <w:szCs w:val="20"/>
                <w:lang w:val="en-US"/>
              </w:rPr>
              <w:t>6.7</w:t>
            </w:r>
          </w:p>
        </w:tc>
        <w:tc>
          <w:tcPr>
            <w:tcW w:w="1620" w:type="dxa"/>
            <w:tcBorders>
              <w:top w:val="nil"/>
              <w:left w:val="nil"/>
              <w:bottom w:val="nil"/>
              <w:right w:val="nil"/>
            </w:tcBorders>
            <w:shd w:val="clear" w:color="000000" w:fill="FFFFFF"/>
            <w:noWrap/>
            <w:vAlign w:val="bottom"/>
            <w:hideMark/>
          </w:tcPr>
          <w:p w14:paraId="2287A9E1" w14:textId="77777777" w:rsidR="00D9185F" w:rsidRPr="00D9185F" w:rsidRDefault="00D9185F" w:rsidP="00D9185F">
            <w:pPr>
              <w:spacing w:after="0" w:line="240" w:lineRule="auto"/>
              <w:jc w:val="right"/>
              <w:rPr>
                <w:rFonts w:ascii="Cambria" w:eastAsia="Times New Roman" w:hAnsi="Cambria" w:cs="Calibri"/>
                <w:sz w:val="20"/>
                <w:szCs w:val="20"/>
                <w:lang w:val="en-US"/>
              </w:rPr>
            </w:pPr>
            <w:r w:rsidRPr="00D9185F">
              <w:rPr>
                <w:rFonts w:ascii="Cambria" w:eastAsia="Times New Roman" w:hAnsi="Cambria" w:cs="Calibri"/>
                <w:sz w:val="20"/>
                <w:szCs w:val="20"/>
                <w:lang w:val="en-US"/>
              </w:rPr>
              <w:t>25.9%</w:t>
            </w:r>
          </w:p>
        </w:tc>
        <w:tc>
          <w:tcPr>
            <w:tcW w:w="1440" w:type="dxa"/>
            <w:tcBorders>
              <w:top w:val="nil"/>
              <w:left w:val="nil"/>
              <w:bottom w:val="nil"/>
              <w:right w:val="nil"/>
            </w:tcBorders>
            <w:shd w:val="clear" w:color="000000" w:fill="FFFFFF"/>
            <w:noWrap/>
            <w:vAlign w:val="bottom"/>
            <w:hideMark/>
          </w:tcPr>
          <w:p w14:paraId="498CCFC4" w14:textId="77777777" w:rsidR="00D9185F" w:rsidRPr="00D9185F" w:rsidRDefault="00D9185F" w:rsidP="00D9185F">
            <w:pPr>
              <w:spacing w:after="0" w:line="240" w:lineRule="auto"/>
              <w:jc w:val="right"/>
              <w:rPr>
                <w:rFonts w:ascii="Cambria" w:eastAsia="Times New Roman" w:hAnsi="Cambria" w:cs="Calibri"/>
                <w:sz w:val="20"/>
                <w:szCs w:val="20"/>
                <w:lang w:val="en-US"/>
              </w:rPr>
            </w:pPr>
            <w:r w:rsidRPr="00D9185F">
              <w:rPr>
                <w:rFonts w:ascii="Cambria" w:eastAsia="Times New Roman" w:hAnsi="Cambria" w:cs="Calibri"/>
                <w:sz w:val="20"/>
                <w:szCs w:val="20"/>
                <w:lang w:val="en-US"/>
              </w:rPr>
              <w:t>5.9</w:t>
            </w:r>
          </w:p>
        </w:tc>
        <w:tc>
          <w:tcPr>
            <w:tcW w:w="1530" w:type="dxa"/>
            <w:tcBorders>
              <w:top w:val="nil"/>
              <w:left w:val="nil"/>
              <w:bottom w:val="nil"/>
              <w:right w:val="nil"/>
            </w:tcBorders>
            <w:shd w:val="clear" w:color="000000" w:fill="FFFFFF"/>
            <w:noWrap/>
            <w:vAlign w:val="bottom"/>
            <w:hideMark/>
          </w:tcPr>
          <w:p w14:paraId="3A0B606E" w14:textId="77777777" w:rsidR="00D9185F" w:rsidRPr="00D9185F" w:rsidRDefault="00D9185F" w:rsidP="00D9185F">
            <w:pPr>
              <w:spacing w:after="0" w:line="240" w:lineRule="auto"/>
              <w:jc w:val="right"/>
              <w:rPr>
                <w:rFonts w:ascii="Cambria" w:eastAsia="Times New Roman" w:hAnsi="Cambria" w:cs="Calibri"/>
                <w:sz w:val="20"/>
                <w:szCs w:val="20"/>
                <w:lang w:val="en-US"/>
              </w:rPr>
            </w:pPr>
            <w:r w:rsidRPr="00D9185F">
              <w:rPr>
                <w:rFonts w:ascii="Cambria" w:eastAsia="Times New Roman" w:hAnsi="Cambria" w:cs="Calibri"/>
                <w:sz w:val="20"/>
                <w:szCs w:val="20"/>
                <w:lang w:val="en-US"/>
              </w:rPr>
              <w:t>6.0%</w:t>
            </w:r>
          </w:p>
        </w:tc>
      </w:tr>
      <w:tr w:rsidR="00FB0AAE" w:rsidRPr="00D9185F" w14:paraId="7939BC39" w14:textId="77777777" w:rsidTr="00F9066A">
        <w:trPr>
          <w:trHeight w:val="226"/>
        </w:trPr>
        <w:tc>
          <w:tcPr>
            <w:tcW w:w="3060" w:type="dxa"/>
            <w:tcBorders>
              <w:top w:val="nil"/>
              <w:left w:val="nil"/>
              <w:bottom w:val="nil"/>
              <w:right w:val="nil"/>
            </w:tcBorders>
            <w:shd w:val="clear" w:color="000000" w:fill="FFFFFF"/>
            <w:noWrap/>
            <w:vAlign w:val="center"/>
            <w:hideMark/>
          </w:tcPr>
          <w:p w14:paraId="66236375" w14:textId="77777777" w:rsidR="00D9185F" w:rsidRPr="00D9185F" w:rsidRDefault="00D9185F" w:rsidP="00D9185F">
            <w:pPr>
              <w:spacing w:after="0" w:line="240" w:lineRule="auto"/>
              <w:rPr>
                <w:rFonts w:ascii="Cambria" w:eastAsia="Times New Roman" w:hAnsi="Cambria" w:cs="Calibri"/>
                <w:color w:val="000000"/>
                <w:sz w:val="20"/>
                <w:szCs w:val="20"/>
                <w:lang w:val="en-US"/>
              </w:rPr>
            </w:pPr>
            <w:r w:rsidRPr="00D9185F">
              <w:rPr>
                <w:rFonts w:ascii="Cambria" w:eastAsia="Times New Roman" w:hAnsi="Cambria" w:cs="Calibri"/>
                <w:color w:val="000000"/>
                <w:sz w:val="20"/>
                <w:szCs w:val="20"/>
                <w:lang w:val="en-US"/>
              </w:rPr>
              <w:t xml:space="preserve">        </w:t>
            </w:r>
            <w:proofErr w:type="spellStart"/>
            <w:r w:rsidRPr="00D9185F">
              <w:rPr>
                <w:rFonts w:ascii="Cambria" w:eastAsia="Times New Roman" w:hAnsi="Cambria" w:cs="Calibri"/>
                <w:color w:val="000000"/>
                <w:sz w:val="20"/>
                <w:szCs w:val="20"/>
                <w:lang w:val="en-US"/>
              </w:rPr>
              <w:t>Ujësjellës</w:t>
            </w:r>
            <w:proofErr w:type="spellEnd"/>
            <w:r w:rsidRPr="00D9185F">
              <w:rPr>
                <w:rFonts w:ascii="Cambria" w:eastAsia="Times New Roman" w:hAnsi="Cambria" w:cs="Calibri"/>
                <w:color w:val="000000"/>
                <w:sz w:val="20"/>
                <w:szCs w:val="20"/>
                <w:lang w:val="en-US"/>
              </w:rPr>
              <w:t xml:space="preserve"> </w:t>
            </w:r>
            <w:proofErr w:type="spellStart"/>
            <w:r w:rsidRPr="00D9185F">
              <w:rPr>
                <w:rFonts w:ascii="Cambria" w:eastAsia="Times New Roman" w:hAnsi="Cambria" w:cs="Calibri"/>
                <w:color w:val="000000"/>
                <w:sz w:val="20"/>
                <w:szCs w:val="20"/>
                <w:lang w:val="en-US"/>
              </w:rPr>
              <w:t>Kanalizime</w:t>
            </w:r>
            <w:proofErr w:type="spellEnd"/>
          </w:p>
        </w:tc>
        <w:tc>
          <w:tcPr>
            <w:tcW w:w="1350" w:type="dxa"/>
            <w:tcBorders>
              <w:top w:val="nil"/>
              <w:left w:val="nil"/>
              <w:bottom w:val="nil"/>
              <w:right w:val="nil"/>
            </w:tcBorders>
            <w:shd w:val="clear" w:color="000000" w:fill="FFFFFF"/>
            <w:noWrap/>
            <w:vAlign w:val="bottom"/>
            <w:hideMark/>
          </w:tcPr>
          <w:p w14:paraId="76AB6062" w14:textId="77777777" w:rsidR="00D9185F" w:rsidRPr="00D9185F" w:rsidRDefault="00D9185F" w:rsidP="00D9185F">
            <w:pPr>
              <w:spacing w:after="0" w:line="240" w:lineRule="auto"/>
              <w:jc w:val="right"/>
              <w:rPr>
                <w:rFonts w:ascii="Cambria" w:eastAsia="Times New Roman" w:hAnsi="Cambria" w:cs="Calibri"/>
                <w:sz w:val="20"/>
                <w:szCs w:val="20"/>
                <w:lang w:val="en-US"/>
              </w:rPr>
            </w:pPr>
            <w:r w:rsidRPr="00D9185F">
              <w:rPr>
                <w:rFonts w:ascii="Cambria" w:eastAsia="Times New Roman" w:hAnsi="Cambria" w:cs="Calibri"/>
                <w:sz w:val="20"/>
                <w:szCs w:val="20"/>
                <w:lang w:val="en-US"/>
              </w:rPr>
              <w:t>1.9</w:t>
            </w:r>
          </w:p>
        </w:tc>
        <w:tc>
          <w:tcPr>
            <w:tcW w:w="1620" w:type="dxa"/>
            <w:tcBorders>
              <w:top w:val="nil"/>
              <w:left w:val="nil"/>
              <w:bottom w:val="nil"/>
              <w:right w:val="nil"/>
            </w:tcBorders>
            <w:shd w:val="clear" w:color="000000" w:fill="FFFFFF"/>
            <w:noWrap/>
            <w:vAlign w:val="bottom"/>
            <w:hideMark/>
          </w:tcPr>
          <w:p w14:paraId="279D8A7C" w14:textId="77777777" w:rsidR="00D9185F" w:rsidRPr="00D9185F" w:rsidRDefault="00D9185F" w:rsidP="00D9185F">
            <w:pPr>
              <w:spacing w:after="0" w:line="240" w:lineRule="auto"/>
              <w:jc w:val="right"/>
              <w:rPr>
                <w:rFonts w:ascii="Cambria" w:eastAsia="Times New Roman" w:hAnsi="Cambria" w:cs="Calibri"/>
                <w:sz w:val="20"/>
                <w:szCs w:val="20"/>
                <w:lang w:val="en-US"/>
              </w:rPr>
            </w:pPr>
            <w:r w:rsidRPr="00D9185F">
              <w:rPr>
                <w:rFonts w:ascii="Cambria" w:eastAsia="Times New Roman" w:hAnsi="Cambria" w:cs="Calibri"/>
                <w:sz w:val="20"/>
                <w:szCs w:val="20"/>
                <w:lang w:val="en-US"/>
              </w:rPr>
              <w:t>7.5%</w:t>
            </w:r>
          </w:p>
        </w:tc>
        <w:tc>
          <w:tcPr>
            <w:tcW w:w="1440" w:type="dxa"/>
            <w:tcBorders>
              <w:top w:val="nil"/>
              <w:left w:val="nil"/>
              <w:bottom w:val="nil"/>
              <w:right w:val="nil"/>
            </w:tcBorders>
            <w:shd w:val="clear" w:color="000000" w:fill="FFFFFF"/>
            <w:noWrap/>
            <w:vAlign w:val="bottom"/>
            <w:hideMark/>
          </w:tcPr>
          <w:p w14:paraId="61D68CB0" w14:textId="77777777" w:rsidR="00D9185F" w:rsidRPr="00D9185F" w:rsidRDefault="00D9185F" w:rsidP="00D9185F">
            <w:pPr>
              <w:spacing w:after="0" w:line="240" w:lineRule="auto"/>
              <w:jc w:val="right"/>
              <w:rPr>
                <w:rFonts w:ascii="Cambria" w:eastAsia="Times New Roman" w:hAnsi="Cambria" w:cs="Calibri"/>
                <w:sz w:val="20"/>
                <w:szCs w:val="20"/>
                <w:lang w:val="en-US"/>
              </w:rPr>
            </w:pPr>
            <w:r w:rsidRPr="00D9185F">
              <w:rPr>
                <w:rFonts w:ascii="Cambria" w:eastAsia="Times New Roman" w:hAnsi="Cambria" w:cs="Calibri"/>
                <w:sz w:val="20"/>
                <w:szCs w:val="20"/>
                <w:lang w:val="en-US"/>
              </w:rPr>
              <w:t>2.9</w:t>
            </w:r>
          </w:p>
        </w:tc>
        <w:tc>
          <w:tcPr>
            <w:tcW w:w="1530" w:type="dxa"/>
            <w:tcBorders>
              <w:top w:val="nil"/>
              <w:left w:val="nil"/>
              <w:bottom w:val="nil"/>
              <w:right w:val="nil"/>
            </w:tcBorders>
            <w:shd w:val="clear" w:color="000000" w:fill="FFFFFF"/>
            <w:noWrap/>
            <w:vAlign w:val="bottom"/>
            <w:hideMark/>
          </w:tcPr>
          <w:p w14:paraId="7EE02D60" w14:textId="77777777" w:rsidR="00D9185F" w:rsidRPr="00D9185F" w:rsidRDefault="00D9185F" w:rsidP="00D9185F">
            <w:pPr>
              <w:spacing w:after="0" w:line="240" w:lineRule="auto"/>
              <w:jc w:val="right"/>
              <w:rPr>
                <w:rFonts w:ascii="Cambria" w:eastAsia="Times New Roman" w:hAnsi="Cambria" w:cs="Calibri"/>
                <w:sz w:val="20"/>
                <w:szCs w:val="20"/>
                <w:lang w:val="en-US"/>
              </w:rPr>
            </w:pPr>
            <w:r w:rsidRPr="00D9185F">
              <w:rPr>
                <w:rFonts w:ascii="Cambria" w:eastAsia="Times New Roman" w:hAnsi="Cambria" w:cs="Calibri"/>
                <w:sz w:val="20"/>
                <w:szCs w:val="20"/>
                <w:lang w:val="en-US"/>
              </w:rPr>
              <w:t>2.9%</w:t>
            </w:r>
          </w:p>
        </w:tc>
      </w:tr>
      <w:tr w:rsidR="00FB0AAE" w:rsidRPr="00D9185F" w14:paraId="56DB40C8" w14:textId="77777777" w:rsidTr="00F9066A">
        <w:trPr>
          <w:trHeight w:val="226"/>
        </w:trPr>
        <w:tc>
          <w:tcPr>
            <w:tcW w:w="3060" w:type="dxa"/>
            <w:tcBorders>
              <w:top w:val="nil"/>
              <w:left w:val="nil"/>
              <w:bottom w:val="nil"/>
              <w:right w:val="nil"/>
            </w:tcBorders>
            <w:shd w:val="clear" w:color="000000" w:fill="FFFFFF"/>
            <w:noWrap/>
            <w:vAlign w:val="center"/>
            <w:hideMark/>
          </w:tcPr>
          <w:p w14:paraId="36F6DCC1" w14:textId="77777777" w:rsidR="00D9185F" w:rsidRPr="00D9185F" w:rsidRDefault="00D9185F" w:rsidP="00D9185F">
            <w:pPr>
              <w:spacing w:after="0" w:line="240" w:lineRule="auto"/>
              <w:rPr>
                <w:rFonts w:ascii="Cambria" w:eastAsia="Times New Roman" w:hAnsi="Cambria" w:cs="Calibri"/>
                <w:color w:val="000000"/>
                <w:sz w:val="20"/>
                <w:szCs w:val="20"/>
                <w:lang w:val="en-US"/>
              </w:rPr>
            </w:pPr>
            <w:r w:rsidRPr="00D9185F">
              <w:rPr>
                <w:rFonts w:ascii="Cambria" w:eastAsia="Times New Roman" w:hAnsi="Cambria" w:cs="Calibri"/>
                <w:color w:val="000000"/>
                <w:sz w:val="20"/>
                <w:szCs w:val="20"/>
                <w:lang w:val="en-US"/>
              </w:rPr>
              <w:t xml:space="preserve">        </w:t>
            </w:r>
            <w:proofErr w:type="spellStart"/>
            <w:r w:rsidRPr="00D9185F">
              <w:rPr>
                <w:rFonts w:ascii="Cambria" w:eastAsia="Times New Roman" w:hAnsi="Cambria" w:cs="Calibri"/>
                <w:color w:val="000000"/>
                <w:sz w:val="20"/>
                <w:szCs w:val="20"/>
                <w:lang w:val="en-US"/>
              </w:rPr>
              <w:t>Infrastruktura</w:t>
            </w:r>
            <w:proofErr w:type="spellEnd"/>
            <w:r w:rsidRPr="00D9185F">
              <w:rPr>
                <w:rFonts w:ascii="Cambria" w:eastAsia="Times New Roman" w:hAnsi="Cambria" w:cs="Calibri"/>
                <w:color w:val="000000"/>
                <w:sz w:val="20"/>
                <w:szCs w:val="20"/>
                <w:lang w:val="en-US"/>
              </w:rPr>
              <w:t xml:space="preserve"> Urbane</w:t>
            </w:r>
          </w:p>
        </w:tc>
        <w:tc>
          <w:tcPr>
            <w:tcW w:w="1350" w:type="dxa"/>
            <w:tcBorders>
              <w:top w:val="nil"/>
              <w:left w:val="nil"/>
              <w:bottom w:val="nil"/>
              <w:right w:val="nil"/>
            </w:tcBorders>
            <w:shd w:val="clear" w:color="000000" w:fill="FFFFFF"/>
            <w:noWrap/>
            <w:vAlign w:val="bottom"/>
            <w:hideMark/>
          </w:tcPr>
          <w:p w14:paraId="377FB04E" w14:textId="77777777" w:rsidR="00D9185F" w:rsidRPr="00D9185F" w:rsidRDefault="00D9185F" w:rsidP="00D9185F">
            <w:pPr>
              <w:spacing w:after="0" w:line="240" w:lineRule="auto"/>
              <w:jc w:val="right"/>
              <w:rPr>
                <w:rFonts w:ascii="Cambria" w:eastAsia="Times New Roman" w:hAnsi="Cambria" w:cs="Calibri"/>
                <w:sz w:val="20"/>
                <w:szCs w:val="20"/>
                <w:lang w:val="en-US"/>
              </w:rPr>
            </w:pPr>
            <w:r w:rsidRPr="00D9185F">
              <w:rPr>
                <w:rFonts w:ascii="Cambria" w:eastAsia="Times New Roman" w:hAnsi="Cambria" w:cs="Calibri"/>
                <w:sz w:val="20"/>
                <w:szCs w:val="20"/>
                <w:lang w:val="en-US"/>
              </w:rPr>
              <w:t>2.1</w:t>
            </w:r>
          </w:p>
        </w:tc>
        <w:tc>
          <w:tcPr>
            <w:tcW w:w="1620" w:type="dxa"/>
            <w:tcBorders>
              <w:top w:val="nil"/>
              <w:left w:val="nil"/>
              <w:bottom w:val="nil"/>
              <w:right w:val="nil"/>
            </w:tcBorders>
            <w:shd w:val="clear" w:color="000000" w:fill="FFFFFF"/>
            <w:noWrap/>
            <w:vAlign w:val="bottom"/>
            <w:hideMark/>
          </w:tcPr>
          <w:p w14:paraId="389B7229" w14:textId="77777777" w:rsidR="00D9185F" w:rsidRPr="00D9185F" w:rsidRDefault="00D9185F" w:rsidP="00D9185F">
            <w:pPr>
              <w:spacing w:after="0" w:line="240" w:lineRule="auto"/>
              <w:jc w:val="right"/>
              <w:rPr>
                <w:rFonts w:ascii="Cambria" w:eastAsia="Times New Roman" w:hAnsi="Cambria" w:cs="Calibri"/>
                <w:sz w:val="20"/>
                <w:szCs w:val="20"/>
                <w:lang w:val="en-US"/>
              </w:rPr>
            </w:pPr>
            <w:r w:rsidRPr="00D9185F">
              <w:rPr>
                <w:rFonts w:ascii="Cambria" w:eastAsia="Times New Roman" w:hAnsi="Cambria" w:cs="Calibri"/>
                <w:sz w:val="20"/>
                <w:szCs w:val="20"/>
                <w:lang w:val="en-US"/>
              </w:rPr>
              <w:t>8.0%</w:t>
            </w:r>
          </w:p>
        </w:tc>
        <w:tc>
          <w:tcPr>
            <w:tcW w:w="1440" w:type="dxa"/>
            <w:tcBorders>
              <w:top w:val="nil"/>
              <w:left w:val="nil"/>
              <w:bottom w:val="nil"/>
              <w:right w:val="nil"/>
            </w:tcBorders>
            <w:shd w:val="clear" w:color="000000" w:fill="FFFFFF"/>
            <w:noWrap/>
            <w:vAlign w:val="bottom"/>
            <w:hideMark/>
          </w:tcPr>
          <w:p w14:paraId="3E774FDC" w14:textId="77777777" w:rsidR="00D9185F" w:rsidRPr="00D9185F" w:rsidRDefault="00D9185F" w:rsidP="00D9185F">
            <w:pPr>
              <w:spacing w:after="0" w:line="240" w:lineRule="auto"/>
              <w:jc w:val="right"/>
              <w:rPr>
                <w:rFonts w:ascii="Cambria" w:eastAsia="Times New Roman" w:hAnsi="Cambria" w:cs="Calibri"/>
                <w:sz w:val="20"/>
                <w:szCs w:val="20"/>
                <w:lang w:val="en-US"/>
              </w:rPr>
            </w:pPr>
            <w:r w:rsidRPr="00D9185F">
              <w:rPr>
                <w:rFonts w:ascii="Cambria" w:eastAsia="Times New Roman" w:hAnsi="Cambria" w:cs="Calibri"/>
                <w:sz w:val="20"/>
                <w:szCs w:val="20"/>
                <w:lang w:val="en-US"/>
              </w:rPr>
              <w:t>3.1</w:t>
            </w:r>
          </w:p>
        </w:tc>
        <w:tc>
          <w:tcPr>
            <w:tcW w:w="1530" w:type="dxa"/>
            <w:tcBorders>
              <w:top w:val="nil"/>
              <w:left w:val="nil"/>
              <w:bottom w:val="nil"/>
              <w:right w:val="nil"/>
            </w:tcBorders>
            <w:shd w:val="clear" w:color="000000" w:fill="FFFFFF"/>
            <w:noWrap/>
            <w:vAlign w:val="bottom"/>
            <w:hideMark/>
          </w:tcPr>
          <w:p w14:paraId="023F70E9" w14:textId="77777777" w:rsidR="00D9185F" w:rsidRPr="00D9185F" w:rsidRDefault="00D9185F" w:rsidP="00D9185F">
            <w:pPr>
              <w:spacing w:after="0" w:line="240" w:lineRule="auto"/>
              <w:jc w:val="right"/>
              <w:rPr>
                <w:rFonts w:ascii="Cambria" w:eastAsia="Times New Roman" w:hAnsi="Cambria" w:cs="Calibri"/>
                <w:sz w:val="20"/>
                <w:szCs w:val="20"/>
                <w:lang w:val="en-US"/>
              </w:rPr>
            </w:pPr>
            <w:r w:rsidRPr="00D9185F">
              <w:rPr>
                <w:rFonts w:ascii="Cambria" w:eastAsia="Times New Roman" w:hAnsi="Cambria" w:cs="Calibri"/>
                <w:sz w:val="20"/>
                <w:szCs w:val="20"/>
                <w:lang w:val="en-US"/>
              </w:rPr>
              <w:t>3.1%</w:t>
            </w:r>
          </w:p>
        </w:tc>
      </w:tr>
      <w:tr w:rsidR="00FB0AAE" w:rsidRPr="00D9185F" w14:paraId="7F46840F" w14:textId="77777777" w:rsidTr="00F9066A">
        <w:trPr>
          <w:trHeight w:val="226"/>
        </w:trPr>
        <w:tc>
          <w:tcPr>
            <w:tcW w:w="3060" w:type="dxa"/>
            <w:tcBorders>
              <w:top w:val="nil"/>
              <w:left w:val="nil"/>
              <w:bottom w:val="nil"/>
              <w:right w:val="nil"/>
            </w:tcBorders>
            <w:shd w:val="clear" w:color="000000" w:fill="FFFFFF"/>
            <w:noWrap/>
            <w:vAlign w:val="center"/>
            <w:hideMark/>
          </w:tcPr>
          <w:p w14:paraId="345123F5" w14:textId="77777777" w:rsidR="00D9185F" w:rsidRPr="00D9185F" w:rsidRDefault="00D9185F" w:rsidP="00D9185F">
            <w:pPr>
              <w:spacing w:after="0" w:line="240" w:lineRule="auto"/>
              <w:rPr>
                <w:rFonts w:ascii="Cambria" w:eastAsia="Times New Roman" w:hAnsi="Cambria" w:cs="Calibri"/>
                <w:color w:val="000000"/>
                <w:sz w:val="20"/>
                <w:szCs w:val="20"/>
                <w:lang w:val="en-US"/>
              </w:rPr>
            </w:pPr>
            <w:r w:rsidRPr="00D9185F">
              <w:rPr>
                <w:rFonts w:ascii="Cambria" w:eastAsia="Times New Roman" w:hAnsi="Cambria" w:cs="Calibri"/>
                <w:color w:val="000000"/>
                <w:sz w:val="20"/>
                <w:szCs w:val="20"/>
                <w:lang w:val="en-US"/>
              </w:rPr>
              <w:t xml:space="preserve">       </w:t>
            </w:r>
            <w:proofErr w:type="spellStart"/>
            <w:r w:rsidRPr="00D9185F">
              <w:rPr>
                <w:rFonts w:ascii="Cambria" w:eastAsia="Times New Roman" w:hAnsi="Cambria" w:cs="Calibri"/>
                <w:color w:val="000000"/>
                <w:sz w:val="20"/>
                <w:szCs w:val="20"/>
                <w:lang w:val="en-US"/>
              </w:rPr>
              <w:t>Shëndetësia</w:t>
            </w:r>
            <w:proofErr w:type="spellEnd"/>
          </w:p>
        </w:tc>
        <w:tc>
          <w:tcPr>
            <w:tcW w:w="1350" w:type="dxa"/>
            <w:tcBorders>
              <w:top w:val="nil"/>
              <w:left w:val="nil"/>
              <w:bottom w:val="nil"/>
              <w:right w:val="nil"/>
            </w:tcBorders>
            <w:shd w:val="clear" w:color="000000" w:fill="FFFFFF"/>
            <w:noWrap/>
            <w:vAlign w:val="bottom"/>
            <w:hideMark/>
          </w:tcPr>
          <w:p w14:paraId="27DD3CAE" w14:textId="77777777" w:rsidR="00D9185F" w:rsidRPr="00D9185F" w:rsidRDefault="00D9185F" w:rsidP="00D9185F">
            <w:pPr>
              <w:spacing w:after="0" w:line="240" w:lineRule="auto"/>
              <w:jc w:val="right"/>
              <w:rPr>
                <w:rFonts w:ascii="Cambria" w:eastAsia="Times New Roman" w:hAnsi="Cambria" w:cs="Calibri"/>
                <w:sz w:val="20"/>
                <w:szCs w:val="20"/>
                <w:lang w:val="en-US"/>
              </w:rPr>
            </w:pPr>
            <w:r w:rsidRPr="00D9185F">
              <w:rPr>
                <w:rFonts w:ascii="Cambria" w:eastAsia="Times New Roman" w:hAnsi="Cambria" w:cs="Calibri"/>
                <w:sz w:val="20"/>
                <w:szCs w:val="20"/>
                <w:lang w:val="en-US"/>
              </w:rPr>
              <w:t>0.6</w:t>
            </w:r>
          </w:p>
        </w:tc>
        <w:tc>
          <w:tcPr>
            <w:tcW w:w="1620" w:type="dxa"/>
            <w:tcBorders>
              <w:top w:val="nil"/>
              <w:left w:val="nil"/>
              <w:bottom w:val="nil"/>
              <w:right w:val="nil"/>
            </w:tcBorders>
            <w:shd w:val="clear" w:color="000000" w:fill="FFFFFF"/>
            <w:noWrap/>
            <w:vAlign w:val="bottom"/>
            <w:hideMark/>
          </w:tcPr>
          <w:p w14:paraId="6D6DAE68" w14:textId="77777777" w:rsidR="00D9185F" w:rsidRPr="00D9185F" w:rsidRDefault="00D9185F" w:rsidP="00D9185F">
            <w:pPr>
              <w:spacing w:after="0" w:line="240" w:lineRule="auto"/>
              <w:jc w:val="right"/>
              <w:rPr>
                <w:rFonts w:ascii="Cambria" w:eastAsia="Times New Roman" w:hAnsi="Cambria" w:cs="Calibri"/>
                <w:sz w:val="20"/>
                <w:szCs w:val="20"/>
                <w:lang w:val="en-US"/>
              </w:rPr>
            </w:pPr>
            <w:r w:rsidRPr="00D9185F">
              <w:rPr>
                <w:rFonts w:ascii="Cambria" w:eastAsia="Times New Roman" w:hAnsi="Cambria" w:cs="Calibri"/>
                <w:sz w:val="20"/>
                <w:szCs w:val="20"/>
                <w:lang w:val="en-US"/>
              </w:rPr>
              <w:t>2.5%</w:t>
            </w:r>
          </w:p>
        </w:tc>
        <w:tc>
          <w:tcPr>
            <w:tcW w:w="1440" w:type="dxa"/>
            <w:tcBorders>
              <w:top w:val="nil"/>
              <w:left w:val="nil"/>
              <w:bottom w:val="nil"/>
              <w:right w:val="nil"/>
            </w:tcBorders>
            <w:shd w:val="clear" w:color="000000" w:fill="FFFFFF"/>
            <w:noWrap/>
            <w:vAlign w:val="bottom"/>
            <w:hideMark/>
          </w:tcPr>
          <w:p w14:paraId="23C8CBC3" w14:textId="77777777" w:rsidR="00D9185F" w:rsidRPr="00D9185F" w:rsidRDefault="00D9185F" w:rsidP="00D9185F">
            <w:pPr>
              <w:spacing w:after="0" w:line="240" w:lineRule="auto"/>
              <w:jc w:val="right"/>
              <w:rPr>
                <w:rFonts w:ascii="Cambria" w:eastAsia="Times New Roman" w:hAnsi="Cambria" w:cs="Calibri"/>
                <w:sz w:val="20"/>
                <w:szCs w:val="20"/>
                <w:lang w:val="en-US"/>
              </w:rPr>
            </w:pPr>
            <w:r w:rsidRPr="00D9185F">
              <w:rPr>
                <w:rFonts w:ascii="Cambria" w:eastAsia="Times New Roman" w:hAnsi="Cambria" w:cs="Calibri"/>
                <w:sz w:val="20"/>
                <w:szCs w:val="20"/>
                <w:lang w:val="en-US"/>
              </w:rPr>
              <w:t>2.1</w:t>
            </w:r>
          </w:p>
        </w:tc>
        <w:tc>
          <w:tcPr>
            <w:tcW w:w="1530" w:type="dxa"/>
            <w:tcBorders>
              <w:top w:val="nil"/>
              <w:left w:val="nil"/>
              <w:bottom w:val="nil"/>
              <w:right w:val="nil"/>
            </w:tcBorders>
            <w:shd w:val="clear" w:color="000000" w:fill="FFFFFF"/>
            <w:noWrap/>
            <w:vAlign w:val="bottom"/>
            <w:hideMark/>
          </w:tcPr>
          <w:p w14:paraId="693DB49B" w14:textId="77777777" w:rsidR="00D9185F" w:rsidRPr="00D9185F" w:rsidRDefault="00D9185F" w:rsidP="00D9185F">
            <w:pPr>
              <w:spacing w:after="0" w:line="240" w:lineRule="auto"/>
              <w:jc w:val="right"/>
              <w:rPr>
                <w:rFonts w:ascii="Cambria" w:eastAsia="Times New Roman" w:hAnsi="Cambria" w:cs="Calibri"/>
                <w:sz w:val="20"/>
                <w:szCs w:val="20"/>
                <w:lang w:val="en-US"/>
              </w:rPr>
            </w:pPr>
            <w:r w:rsidRPr="00D9185F">
              <w:rPr>
                <w:rFonts w:ascii="Cambria" w:eastAsia="Times New Roman" w:hAnsi="Cambria" w:cs="Calibri"/>
                <w:sz w:val="20"/>
                <w:szCs w:val="20"/>
                <w:lang w:val="en-US"/>
              </w:rPr>
              <w:t>2.1%</w:t>
            </w:r>
          </w:p>
        </w:tc>
      </w:tr>
      <w:tr w:rsidR="00FB0AAE" w:rsidRPr="00D9185F" w14:paraId="0795D3E3" w14:textId="77777777" w:rsidTr="00F9066A">
        <w:trPr>
          <w:trHeight w:val="226"/>
        </w:trPr>
        <w:tc>
          <w:tcPr>
            <w:tcW w:w="3060" w:type="dxa"/>
            <w:tcBorders>
              <w:top w:val="nil"/>
              <w:left w:val="nil"/>
              <w:bottom w:val="nil"/>
              <w:right w:val="nil"/>
            </w:tcBorders>
            <w:shd w:val="clear" w:color="000000" w:fill="FFFFFF"/>
            <w:noWrap/>
            <w:vAlign w:val="center"/>
            <w:hideMark/>
          </w:tcPr>
          <w:p w14:paraId="4F4526EA" w14:textId="77777777" w:rsidR="00D9185F" w:rsidRPr="00D9185F" w:rsidRDefault="00D9185F" w:rsidP="00D9185F">
            <w:pPr>
              <w:spacing w:after="0" w:line="240" w:lineRule="auto"/>
              <w:rPr>
                <w:rFonts w:ascii="Cambria" w:eastAsia="Times New Roman" w:hAnsi="Cambria" w:cs="Calibri"/>
                <w:color w:val="000000"/>
                <w:sz w:val="20"/>
                <w:szCs w:val="20"/>
                <w:lang w:val="en-US"/>
              </w:rPr>
            </w:pPr>
            <w:r w:rsidRPr="00D9185F">
              <w:rPr>
                <w:rFonts w:ascii="Cambria" w:eastAsia="Times New Roman" w:hAnsi="Cambria" w:cs="Calibri"/>
                <w:color w:val="000000"/>
                <w:sz w:val="20"/>
                <w:szCs w:val="20"/>
                <w:lang w:val="en-US"/>
              </w:rPr>
              <w:t xml:space="preserve">        </w:t>
            </w:r>
            <w:proofErr w:type="spellStart"/>
            <w:r w:rsidRPr="00D9185F">
              <w:rPr>
                <w:rFonts w:ascii="Cambria" w:eastAsia="Times New Roman" w:hAnsi="Cambria" w:cs="Calibri"/>
                <w:color w:val="000000"/>
                <w:sz w:val="20"/>
                <w:szCs w:val="20"/>
                <w:lang w:val="en-US"/>
              </w:rPr>
              <w:t>Të</w:t>
            </w:r>
            <w:proofErr w:type="spellEnd"/>
            <w:r w:rsidRPr="00D9185F">
              <w:rPr>
                <w:rFonts w:ascii="Cambria" w:eastAsia="Times New Roman" w:hAnsi="Cambria" w:cs="Calibri"/>
                <w:color w:val="000000"/>
                <w:sz w:val="20"/>
                <w:szCs w:val="20"/>
                <w:lang w:val="en-US"/>
              </w:rPr>
              <w:t xml:space="preserve"> </w:t>
            </w:r>
            <w:proofErr w:type="spellStart"/>
            <w:r w:rsidRPr="00D9185F">
              <w:rPr>
                <w:rFonts w:ascii="Cambria" w:eastAsia="Times New Roman" w:hAnsi="Cambria" w:cs="Calibri"/>
                <w:color w:val="000000"/>
                <w:sz w:val="20"/>
                <w:szCs w:val="20"/>
                <w:lang w:val="en-US"/>
              </w:rPr>
              <w:t>Tjera</w:t>
            </w:r>
            <w:proofErr w:type="spellEnd"/>
          </w:p>
        </w:tc>
        <w:tc>
          <w:tcPr>
            <w:tcW w:w="1350" w:type="dxa"/>
            <w:tcBorders>
              <w:top w:val="nil"/>
              <w:left w:val="nil"/>
              <w:bottom w:val="nil"/>
              <w:right w:val="nil"/>
            </w:tcBorders>
            <w:shd w:val="clear" w:color="000000" w:fill="FFFFFF"/>
            <w:noWrap/>
            <w:vAlign w:val="bottom"/>
            <w:hideMark/>
          </w:tcPr>
          <w:p w14:paraId="2AF2B567" w14:textId="77777777" w:rsidR="00D9185F" w:rsidRPr="00D9185F" w:rsidRDefault="00D9185F" w:rsidP="00D9185F">
            <w:pPr>
              <w:spacing w:after="0" w:line="240" w:lineRule="auto"/>
              <w:jc w:val="right"/>
              <w:rPr>
                <w:rFonts w:ascii="Cambria" w:eastAsia="Times New Roman" w:hAnsi="Cambria" w:cs="Calibri"/>
                <w:sz w:val="20"/>
                <w:szCs w:val="20"/>
                <w:lang w:val="en-US"/>
              </w:rPr>
            </w:pPr>
            <w:r w:rsidRPr="00D9185F">
              <w:rPr>
                <w:rFonts w:ascii="Cambria" w:eastAsia="Times New Roman" w:hAnsi="Cambria" w:cs="Calibri"/>
                <w:sz w:val="20"/>
                <w:szCs w:val="20"/>
                <w:lang w:val="en-US"/>
              </w:rPr>
              <w:t>0.7</w:t>
            </w:r>
          </w:p>
        </w:tc>
        <w:tc>
          <w:tcPr>
            <w:tcW w:w="1620" w:type="dxa"/>
            <w:tcBorders>
              <w:top w:val="nil"/>
              <w:left w:val="nil"/>
              <w:bottom w:val="nil"/>
              <w:right w:val="nil"/>
            </w:tcBorders>
            <w:shd w:val="clear" w:color="000000" w:fill="FFFFFF"/>
            <w:noWrap/>
            <w:vAlign w:val="bottom"/>
            <w:hideMark/>
          </w:tcPr>
          <w:p w14:paraId="3C25F474" w14:textId="77777777" w:rsidR="00D9185F" w:rsidRPr="00D9185F" w:rsidRDefault="00D9185F" w:rsidP="00D9185F">
            <w:pPr>
              <w:spacing w:after="0" w:line="240" w:lineRule="auto"/>
              <w:jc w:val="right"/>
              <w:rPr>
                <w:rFonts w:ascii="Cambria" w:eastAsia="Times New Roman" w:hAnsi="Cambria" w:cs="Calibri"/>
                <w:sz w:val="20"/>
                <w:szCs w:val="20"/>
                <w:lang w:val="en-US"/>
              </w:rPr>
            </w:pPr>
            <w:r w:rsidRPr="00D9185F">
              <w:rPr>
                <w:rFonts w:ascii="Cambria" w:eastAsia="Times New Roman" w:hAnsi="Cambria" w:cs="Calibri"/>
                <w:sz w:val="20"/>
                <w:szCs w:val="20"/>
                <w:lang w:val="en-US"/>
              </w:rPr>
              <w:t>2.8%</w:t>
            </w:r>
          </w:p>
        </w:tc>
        <w:tc>
          <w:tcPr>
            <w:tcW w:w="1440" w:type="dxa"/>
            <w:tcBorders>
              <w:top w:val="nil"/>
              <w:left w:val="nil"/>
              <w:bottom w:val="nil"/>
              <w:right w:val="nil"/>
            </w:tcBorders>
            <w:shd w:val="clear" w:color="000000" w:fill="FFFFFF"/>
            <w:noWrap/>
            <w:vAlign w:val="bottom"/>
            <w:hideMark/>
          </w:tcPr>
          <w:p w14:paraId="171FDD49" w14:textId="77777777" w:rsidR="00D9185F" w:rsidRPr="00D9185F" w:rsidRDefault="00D9185F" w:rsidP="00D9185F">
            <w:pPr>
              <w:spacing w:after="0" w:line="240" w:lineRule="auto"/>
              <w:jc w:val="right"/>
              <w:rPr>
                <w:rFonts w:ascii="Cambria" w:eastAsia="Times New Roman" w:hAnsi="Cambria" w:cs="Calibri"/>
                <w:sz w:val="20"/>
                <w:szCs w:val="20"/>
                <w:lang w:val="en-US"/>
              </w:rPr>
            </w:pPr>
            <w:r w:rsidRPr="00D9185F">
              <w:rPr>
                <w:rFonts w:ascii="Cambria" w:eastAsia="Times New Roman" w:hAnsi="Cambria" w:cs="Calibri"/>
                <w:sz w:val="20"/>
                <w:szCs w:val="20"/>
                <w:lang w:val="en-US"/>
              </w:rPr>
              <w:t>8.5</w:t>
            </w:r>
          </w:p>
        </w:tc>
        <w:tc>
          <w:tcPr>
            <w:tcW w:w="1530" w:type="dxa"/>
            <w:tcBorders>
              <w:top w:val="nil"/>
              <w:left w:val="nil"/>
              <w:bottom w:val="nil"/>
              <w:right w:val="nil"/>
            </w:tcBorders>
            <w:shd w:val="clear" w:color="000000" w:fill="FFFFFF"/>
            <w:noWrap/>
            <w:vAlign w:val="bottom"/>
            <w:hideMark/>
          </w:tcPr>
          <w:p w14:paraId="3C78F683" w14:textId="77777777" w:rsidR="00D9185F" w:rsidRPr="00D9185F" w:rsidRDefault="00D9185F" w:rsidP="00D9185F">
            <w:pPr>
              <w:spacing w:after="0" w:line="240" w:lineRule="auto"/>
              <w:jc w:val="right"/>
              <w:rPr>
                <w:rFonts w:ascii="Cambria" w:eastAsia="Times New Roman" w:hAnsi="Cambria" w:cs="Calibri"/>
                <w:sz w:val="20"/>
                <w:szCs w:val="20"/>
                <w:lang w:val="en-US"/>
              </w:rPr>
            </w:pPr>
            <w:r w:rsidRPr="00D9185F">
              <w:rPr>
                <w:rFonts w:ascii="Cambria" w:eastAsia="Times New Roman" w:hAnsi="Cambria" w:cs="Calibri"/>
                <w:sz w:val="20"/>
                <w:szCs w:val="20"/>
                <w:lang w:val="en-US"/>
              </w:rPr>
              <w:t>8.6%</w:t>
            </w:r>
          </w:p>
        </w:tc>
      </w:tr>
      <w:tr w:rsidR="00FB0AAE" w:rsidRPr="00D9185F" w14:paraId="3447F86E" w14:textId="77777777" w:rsidTr="00F9066A">
        <w:trPr>
          <w:trHeight w:val="226"/>
        </w:trPr>
        <w:tc>
          <w:tcPr>
            <w:tcW w:w="3060" w:type="dxa"/>
            <w:tcBorders>
              <w:top w:val="nil"/>
              <w:left w:val="nil"/>
              <w:bottom w:val="nil"/>
              <w:right w:val="nil"/>
            </w:tcBorders>
            <w:shd w:val="clear" w:color="000000" w:fill="FFFFFF"/>
            <w:noWrap/>
            <w:vAlign w:val="center"/>
            <w:hideMark/>
          </w:tcPr>
          <w:p w14:paraId="19EE6C35" w14:textId="77777777" w:rsidR="00D9185F" w:rsidRPr="00D9185F" w:rsidRDefault="00D9185F" w:rsidP="00D9185F">
            <w:pPr>
              <w:spacing w:after="0" w:line="240" w:lineRule="auto"/>
              <w:rPr>
                <w:rFonts w:ascii="Cambria" w:eastAsia="Times New Roman" w:hAnsi="Cambria" w:cs="Calibri"/>
                <w:b/>
                <w:bCs/>
                <w:color w:val="000000"/>
                <w:sz w:val="20"/>
                <w:szCs w:val="20"/>
                <w:lang w:val="en-US"/>
              </w:rPr>
            </w:pPr>
            <w:proofErr w:type="spellStart"/>
            <w:r w:rsidRPr="00D9185F">
              <w:rPr>
                <w:rFonts w:ascii="Cambria" w:eastAsia="Times New Roman" w:hAnsi="Cambria" w:cs="Calibri"/>
                <w:b/>
                <w:bCs/>
                <w:color w:val="000000"/>
                <w:sz w:val="20"/>
                <w:szCs w:val="20"/>
                <w:lang w:val="en-US"/>
              </w:rPr>
              <w:t>Mbështetje</w:t>
            </w:r>
            <w:proofErr w:type="spellEnd"/>
            <w:r w:rsidRPr="00D9185F">
              <w:rPr>
                <w:rFonts w:ascii="Cambria" w:eastAsia="Times New Roman" w:hAnsi="Cambria" w:cs="Calibri"/>
                <w:b/>
                <w:bCs/>
                <w:color w:val="000000"/>
                <w:sz w:val="20"/>
                <w:szCs w:val="20"/>
                <w:lang w:val="en-US"/>
              </w:rPr>
              <w:t xml:space="preserve"> </w:t>
            </w:r>
            <w:proofErr w:type="spellStart"/>
            <w:r w:rsidRPr="00D9185F">
              <w:rPr>
                <w:rFonts w:ascii="Cambria" w:eastAsia="Times New Roman" w:hAnsi="Cambria" w:cs="Calibri"/>
                <w:b/>
                <w:bCs/>
                <w:color w:val="000000"/>
                <w:sz w:val="20"/>
                <w:szCs w:val="20"/>
                <w:lang w:val="en-US"/>
              </w:rPr>
              <w:t>Buxhetore</w:t>
            </w:r>
            <w:proofErr w:type="spellEnd"/>
          </w:p>
        </w:tc>
        <w:tc>
          <w:tcPr>
            <w:tcW w:w="1350" w:type="dxa"/>
            <w:tcBorders>
              <w:top w:val="nil"/>
              <w:left w:val="nil"/>
              <w:bottom w:val="nil"/>
              <w:right w:val="nil"/>
            </w:tcBorders>
            <w:shd w:val="clear" w:color="000000" w:fill="FFFFFF"/>
            <w:noWrap/>
            <w:vAlign w:val="bottom"/>
            <w:hideMark/>
          </w:tcPr>
          <w:p w14:paraId="6AB9DE54" w14:textId="77777777" w:rsidR="00D9185F" w:rsidRPr="00D9185F" w:rsidRDefault="00D9185F" w:rsidP="00D9185F">
            <w:pPr>
              <w:spacing w:after="0" w:line="240" w:lineRule="auto"/>
              <w:jc w:val="right"/>
              <w:rPr>
                <w:rFonts w:ascii="Cambria" w:eastAsia="Times New Roman" w:hAnsi="Cambria" w:cs="Calibri"/>
                <w:b/>
                <w:bCs/>
                <w:sz w:val="20"/>
                <w:szCs w:val="20"/>
                <w:lang w:val="en-US"/>
              </w:rPr>
            </w:pPr>
            <w:r w:rsidRPr="00D9185F">
              <w:rPr>
                <w:rFonts w:ascii="Cambria" w:eastAsia="Times New Roman" w:hAnsi="Cambria" w:cs="Calibri"/>
                <w:b/>
                <w:bCs/>
                <w:sz w:val="20"/>
                <w:szCs w:val="20"/>
                <w:lang w:val="en-US"/>
              </w:rPr>
              <w:t>12.9</w:t>
            </w:r>
          </w:p>
        </w:tc>
        <w:tc>
          <w:tcPr>
            <w:tcW w:w="1620" w:type="dxa"/>
            <w:tcBorders>
              <w:top w:val="nil"/>
              <w:left w:val="nil"/>
              <w:bottom w:val="nil"/>
              <w:right w:val="nil"/>
            </w:tcBorders>
            <w:shd w:val="clear" w:color="000000" w:fill="FFFFFF"/>
            <w:noWrap/>
            <w:vAlign w:val="bottom"/>
            <w:hideMark/>
          </w:tcPr>
          <w:p w14:paraId="77933BBE" w14:textId="77777777" w:rsidR="00D9185F" w:rsidRPr="00D9185F" w:rsidRDefault="00D9185F" w:rsidP="00D9185F">
            <w:pPr>
              <w:spacing w:after="0" w:line="240" w:lineRule="auto"/>
              <w:jc w:val="right"/>
              <w:rPr>
                <w:rFonts w:ascii="Cambria" w:eastAsia="Times New Roman" w:hAnsi="Cambria" w:cs="Calibri"/>
                <w:b/>
                <w:bCs/>
                <w:sz w:val="20"/>
                <w:szCs w:val="20"/>
                <w:lang w:val="en-US"/>
              </w:rPr>
            </w:pPr>
            <w:r w:rsidRPr="00D9185F">
              <w:rPr>
                <w:rFonts w:ascii="Cambria" w:eastAsia="Times New Roman" w:hAnsi="Cambria" w:cs="Calibri"/>
                <w:b/>
                <w:bCs/>
                <w:sz w:val="20"/>
                <w:szCs w:val="20"/>
                <w:lang w:val="en-US"/>
              </w:rPr>
              <w:t>49.8%</w:t>
            </w:r>
          </w:p>
        </w:tc>
        <w:tc>
          <w:tcPr>
            <w:tcW w:w="1440" w:type="dxa"/>
            <w:tcBorders>
              <w:top w:val="nil"/>
              <w:left w:val="nil"/>
              <w:bottom w:val="nil"/>
              <w:right w:val="nil"/>
            </w:tcBorders>
            <w:shd w:val="clear" w:color="000000" w:fill="FFFFFF"/>
            <w:noWrap/>
            <w:vAlign w:val="bottom"/>
            <w:hideMark/>
          </w:tcPr>
          <w:p w14:paraId="6667D232" w14:textId="77777777" w:rsidR="00D9185F" w:rsidRPr="00D9185F" w:rsidRDefault="00D9185F" w:rsidP="00D9185F">
            <w:pPr>
              <w:spacing w:after="0" w:line="240" w:lineRule="auto"/>
              <w:jc w:val="right"/>
              <w:rPr>
                <w:rFonts w:ascii="Cambria" w:eastAsia="Times New Roman" w:hAnsi="Cambria" w:cs="Calibri"/>
                <w:b/>
                <w:bCs/>
                <w:sz w:val="20"/>
                <w:szCs w:val="20"/>
                <w:lang w:val="en-US"/>
              </w:rPr>
            </w:pPr>
            <w:r w:rsidRPr="00D9185F">
              <w:rPr>
                <w:rFonts w:ascii="Cambria" w:eastAsia="Times New Roman" w:hAnsi="Cambria" w:cs="Calibri"/>
                <w:b/>
                <w:bCs/>
                <w:sz w:val="20"/>
                <w:szCs w:val="20"/>
                <w:lang w:val="en-US"/>
              </w:rPr>
              <w:t>13.1</w:t>
            </w:r>
          </w:p>
        </w:tc>
        <w:tc>
          <w:tcPr>
            <w:tcW w:w="1530" w:type="dxa"/>
            <w:tcBorders>
              <w:top w:val="nil"/>
              <w:left w:val="nil"/>
              <w:bottom w:val="nil"/>
              <w:right w:val="nil"/>
            </w:tcBorders>
            <w:shd w:val="clear" w:color="000000" w:fill="FFFFFF"/>
            <w:noWrap/>
            <w:vAlign w:val="bottom"/>
            <w:hideMark/>
          </w:tcPr>
          <w:p w14:paraId="37F7B0D7" w14:textId="77777777" w:rsidR="00D9185F" w:rsidRPr="00D9185F" w:rsidRDefault="00D9185F" w:rsidP="00D9185F">
            <w:pPr>
              <w:spacing w:after="0" w:line="240" w:lineRule="auto"/>
              <w:jc w:val="right"/>
              <w:rPr>
                <w:rFonts w:ascii="Cambria" w:eastAsia="Times New Roman" w:hAnsi="Cambria" w:cs="Calibri"/>
                <w:b/>
                <w:bCs/>
                <w:sz w:val="20"/>
                <w:szCs w:val="20"/>
                <w:lang w:val="en-US"/>
              </w:rPr>
            </w:pPr>
            <w:r w:rsidRPr="00D9185F">
              <w:rPr>
                <w:rFonts w:ascii="Cambria" w:eastAsia="Times New Roman" w:hAnsi="Cambria" w:cs="Calibri"/>
                <w:b/>
                <w:bCs/>
                <w:sz w:val="20"/>
                <w:szCs w:val="20"/>
                <w:lang w:val="en-US"/>
              </w:rPr>
              <w:t>13.2%</w:t>
            </w:r>
          </w:p>
        </w:tc>
      </w:tr>
      <w:tr w:rsidR="00FB0AAE" w:rsidRPr="00D9185F" w14:paraId="13DE8544" w14:textId="77777777" w:rsidTr="00F9066A">
        <w:trPr>
          <w:trHeight w:val="237"/>
        </w:trPr>
        <w:tc>
          <w:tcPr>
            <w:tcW w:w="3060" w:type="dxa"/>
            <w:tcBorders>
              <w:top w:val="nil"/>
              <w:left w:val="nil"/>
              <w:bottom w:val="nil"/>
              <w:right w:val="nil"/>
            </w:tcBorders>
            <w:shd w:val="clear" w:color="000000" w:fill="FFFFFF"/>
            <w:noWrap/>
            <w:vAlign w:val="center"/>
            <w:hideMark/>
          </w:tcPr>
          <w:p w14:paraId="48126303" w14:textId="77777777" w:rsidR="00D9185F" w:rsidRPr="00D9185F" w:rsidRDefault="00D9185F" w:rsidP="00D9185F">
            <w:pPr>
              <w:spacing w:after="0" w:line="240" w:lineRule="auto"/>
              <w:rPr>
                <w:rFonts w:ascii="Cambria" w:eastAsia="Times New Roman" w:hAnsi="Cambria" w:cs="Calibri"/>
                <w:b/>
                <w:bCs/>
                <w:color w:val="000000"/>
                <w:sz w:val="20"/>
                <w:szCs w:val="20"/>
                <w:lang w:val="en-US"/>
              </w:rPr>
            </w:pPr>
            <w:r w:rsidRPr="00D9185F">
              <w:rPr>
                <w:rFonts w:ascii="Cambria" w:eastAsia="Times New Roman" w:hAnsi="Cambria" w:cs="Calibri"/>
                <w:b/>
                <w:bCs/>
                <w:color w:val="000000"/>
                <w:sz w:val="20"/>
                <w:szCs w:val="20"/>
                <w:lang w:val="en-US"/>
              </w:rPr>
              <w:t>Eurobond</w:t>
            </w:r>
          </w:p>
        </w:tc>
        <w:tc>
          <w:tcPr>
            <w:tcW w:w="1350" w:type="dxa"/>
            <w:tcBorders>
              <w:top w:val="nil"/>
              <w:left w:val="nil"/>
              <w:bottom w:val="nil"/>
              <w:right w:val="nil"/>
            </w:tcBorders>
            <w:shd w:val="clear" w:color="000000" w:fill="FFFFFF"/>
            <w:noWrap/>
            <w:vAlign w:val="bottom"/>
            <w:hideMark/>
          </w:tcPr>
          <w:p w14:paraId="046D35C5" w14:textId="77777777" w:rsidR="00D9185F" w:rsidRPr="00D9185F" w:rsidRDefault="00D9185F" w:rsidP="00D9185F">
            <w:pPr>
              <w:spacing w:after="0" w:line="240" w:lineRule="auto"/>
              <w:jc w:val="right"/>
              <w:rPr>
                <w:rFonts w:ascii="Cambria" w:eastAsia="Times New Roman" w:hAnsi="Cambria" w:cs="Calibri"/>
                <w:b/>
                <w:bCs/>
                <w:sz w:val="20"/>
                <w:szCs w:val="20"/>
                <w:lang w:val="en-US"/>
              </w:rPr>
            </w:pPr>
            <w:r w:rsidRPr="00D9185F">
              <w:rPr>
                <w:rFonts w:ascii="Cambria" w:eastAsia="Times New Roman" w:hAnsi="Cambria" w:cs="Calibri"/>
                <w:b/>
                <w:bCs/>
                <w:sz w:val="20"/>
                <w:szCs w:val="20"/>
                <w:lang w:val="en-US"/>
              </w:rPr>
              <w:t>0.0</w:t>
            </w:r>
          </w:p>
        </w:tc>
        <w:tc>
          <w:tcPr>
            <w:tcW w:w="1620" w:type="dxa"/>
            <w:tcBorders>
              <w:top w:val="nil"/>
              <w:left w:val="nil"/>
              <w:bottom w:val="nil"/>
              <w:right w:val="nil"/>
            </w:tcBorders>
            <w:shd w:val="clear" w:color="000000" w:fill="FFFFFF"/>
            <w:noWrap/>
            <w:vAlign w:val="bottom"/>
            <w:hideMark/>
          </w:tcPr>
          <w:p w14:paraId="6CB48B93" w14:textId="77777777" w:rsidR="00D9185F" w:rsidRPr="00D9185F" w:rsidRDefault="00D9185F" w:rsidP="00D9185F">
            <w:pPr>
              <w:spacing w:after="0" w:line="240" w:lineRule="auto"/>
              <w:jc w:val="right"/>
              <w:rPr>
                <w:rFonts w:ascii="Cambria" w:eastAsia="Times New Roman" w:hAnsi="Cambria" w:cs="Calibri"/>
                <w:b/>
                <w:bCs/>
                <w:sz w:val="20"/>
                <w:szCs w:val="20"/>
                <w:lang w:val="en-US"/>
              </w:rPr>
            </w:pPr>
            <w:r w:rsidRPr="00D9185F">
              <w:rPr>
                <w:rFonts w:ascii="Cambria" w:eastAsia="Times New Roman" w:hAnsi="Cambria" w:cs="Calibri"/>
                <w:b/>
                <w:bCs/>
                <w:sz w:val="20"/>
                <w:szCs w:val="20"/>
                <w:lang w:val="en-US"/>
              </w:rPr>
              <w:t>0.0%</w:t>
            </w:r>
          </w:p>
        </w:tc>
        <w:tc>
          <w:tcPr>
            <w:tcW w:w="1440" w:type="dxa"/>
            <w:tcBorders>
              <w:top w:val="nil"/>
              <w:left w:val="nil"/>
              <w:bottom w:val="nil"/>
              <w:right w:val="nil"/>
            </w:tcBorders>
            <w:shd w:val="clear" w:color="000000" w:fill="FFFFFF"/>
            <w:noWrap/>
            <w:vAlign w:val="bottom"/>
            <w:hideMark/>
          </w:tcPr>
          <w:p w14:paraId="655B6B67" w14:textId="77777777" w:rsidR="00D9185F" w:rsidRPr="00D9185F" w:rsidRDefault="00D9185F" w:rsidP="00D9185F">
            <w:pPr>
              <w:spacing w:after="0" w:line="240" w:lineRule="auto"/>
              <w:jc w:val="right"/>
              <w:rPr>
                <w:rFonts w:ascii="Cambria" w:eastAsia="Times New Roman" w:hAnsi="Cambria" w:cs="Calibri"/>
                <w:b/>
                <w:bCs/>
                <w:sz w:val="20"/>
                <w:szCs w:val="20"/>
                <w:lang w:val="en-US"/>
              </w:rPr>
            </w:pPr>
            <w:r w:rsidRPr="00D9185F">
              <w:rPr>
                <w:rFonts w:ascii="Cambria" w:eastAsia="Times New Roman" w:hAnsi="Cambria" w:cs="Calibri"/>
                <w:b/>
                <w:bCs/>
                <w:sz w:val="20"/>
                <w:szCs w:val="20"/>
                <w:lang w:val="en-US"/>
              </w:rPr>
              <w:t>63.1</w:t>
            </w:r>
          </w:p>
        </w:tc>
        <w:tc>
          <w:tcPr>
            <w:tcW w:w="1530" w:type="dxa"/>
            <w:tcBorders>
              <w:top w:val="nil"/>
              <w:left w:val="nil"/>
              <w:bottom w:val="nil"/>
              <w:right w:val="nil"/>
            </w:tcBorders>
            <w:shd w:val="clear" w:color="000000" w:fill="FFFFFF"/>
            <w:noWrap/>
            <w:vAlign w:val="bottom"/>
            <w:hideMark/>
          </w:tcPr>
          <w:p w14:paraId="7F3448EC" w14:textId="77777777" w:rsidR="00D9185F" w:rsidRPr="00D9185F" w:rsidRDefault="00D9185F" w:rsidP="00D9185F">
            <w:pPr>
              <w:spacing w:after="0" w:line="240" w:lineRule="auto"/>
              <w:jc w:val="right"/>
              <w:rPr>
                <w:rFonts w:ascii="Cambria" w:eastAsia="Times New Roman" w:hAnsi="Cambria" w:cs="Calibri"/>
                <w:b/>
                <w:bCs/>
                <w:sz w:val="20"/>
                <w:szCs w:val="20"/>
                <w:lang w:val="en-US"/>
              </w:rPr>
            </w:pPr>
            <w:r w:rsidRPr="00D9185F">
              <w:rPr>
                <w:rFonts w:ascii="Cambria" w:eastAsia="Times New Roman" w:hAnsi="Cambria" w:cs="Calibri"/>
                <w:b/>
                <w:bCs/>
                <w:sz w:val="20"/>
                <w:szCs w:val="20"/>
                <w:lang w:val="en-US"/>
              </w:rPr>
              <w:t>63.8%</w:t>
            </w:r>
          </w:p>
        </w:tc>
      </w:tr>
      <w:tr w:rsidR="00FB0AAE" w:rsidRPr="00D9185F" w14:paraId="6A6C2ADD" w14:textId="77777777" w:rsidTr="00F9066A">
        <w:trPr>
          <w:trHeight w:val="237"/>
        </w:trPr>
        <w:tc>
          <w:tcPr>
            <w:tcW w:w="3060" w:type="dxa"/>
            <w:tcBorders>
              <w:top w:val="single" w:sz="8" w:space="0" w:color="auto"/>
              <w:left w:val="nil"/>
              <w:bottom w:val="single" w:sz="8" w:space="0" w:color="auto"/>
              <w:right w:val="nil"/>
            </w:tcBorders>
            <w:shd w:val="clear" w:color="000000" w:fill="FFFFFF"/>
            <w:noWrap/>
            <w:vAlign w:val="center"/>
            <w:hideMark/>
          </w:tcPr>
          <w:p w14:paraId="5AAB3B2C" w14:textId="77777777" w:rsidR="00D9185F" w:rsidRPr="00D9185F" w:rsidRDefault="00D9185F" w:rsidP="00D9185F">
            <w:pPr>
              <w:spacing w:after="0" w:line="240" w:lineRule="auto"/>
              <w:rPr>
                <w:rFonts w:ascii="Cambria" w:eastAsia="Times New Roman" w:hAnsi="Cambria" w:cs="Calibri"/>
                <w:b/>
                <w:bCs/>
                <w:color w:val="000000"/>
                <w:sz w:val="20"/>
                <w:szCs w:val="20"/>
                <w:lang w:val="en-US"/>
              </w:rPr>
            </w:pPr>
            <w:r w:rsidRPr="00D9185F">
              <w:rPr>
                <w:rFonts w:ascii="Cambria" w:eastAsia="Times New Roman" w:hAnsi="Cambria" w:cs="Calibri"/>
                <w:b/>
                <w:bCs/>
                <w:color w:val="000000"/>
                <w:sz w:val="20"/>
                <w:szCs w:val="20"/>
                <w:lang w:val="en-US"/>
              </w:rPr>
              <w:t xml:space="preserve">Total </w:t>
            </w:r>
            <w:proofErr w:type="spellStart"/>
            <w:r w:rsidRPr="00D9185F">
              <w:rPr>
                <w:rFonts w:ascii="Cambria" w:eastAsia="Times New Roman" w:hAnsi="Cambria" w:cs="Calibri"/>
                <w:b/>
                <w:bCs/>
                <w:color w:val="000000"/>
                <w:sz w:val="20"/>
                <w:szCs w:val="20"/>
                <w:lang w:val="en-US"/>
              </w:rPr>
              <w:t>Huamarrja</w:t>
            </w:r>
            <w:proofErr w:type="spellEnd"/>
            <w:r w:rsidRPr="00D9185F">
              <w:rPr>
                <w:rFonts w:ascii="Cambria" w:eastAsia="Times New Roman" w:hAnsi="Cambria" w:cs="Calibri"/>
                <w:b/>
                <w:bCs/>
                <w:color w:val="000000"/>
                <w:sz w:val="20"/>
                <w:szCs w:val="20"/>
                <w:lang w:val="en-US"/>
              </w:rPr>
              <w:t xml:space="preserve"> e </w:t>
            </w:r>
            <w:proofErr w:type="spellStart"/>
            <w:r w:rsidRPr="00D9185F">
              <w:rPr>
                <w:rFonts w:ascii="Cambria" w:eastAsia="Times New Roman" w:hAnsi="Cambria" w:cs="Calibri"/>
                <w:b/>
                <w:bCs/>
                <w:color w:val="000000"/>
                <w:sz w:val="20"/>
                <w:szCs w:val="20"/>
                <w:lang w:val="en-US"/>
              </w:rPr>
              <w:t>Huaj</w:t>
            </w:r>
            <w:proofErr w:type="spellEnd"/>
          </w:p>
        </w:tc>
        <w:tc>
          <w:tcPr>
            <w:tcW w:w="1350" w:type="dxa"/>
            <w:tcBorders>
              <w:top w:val="single" w:sz="8" w:space="0" w:color="auto"/>
              <w:left w:val="nil"/>
              <w:bottom w:val="single" w:sz="8" w:space="0" w:color="auto"/>
              <w:right w:val="nil"/>
            </w:tcBorders>
            <w:shd w:val="clear" w:color="000000" w:fill="FFFFFF"/>
            <w:noWrap/>
            <w:vAlign w:val="bottom"/>
            <w:hideMark/>
          </w:tcPr>
          <w:p w14:paraId="7609ED09" w14:textId="77777777" w:rsidR="00D9185F" w:rsidRPr="00D9185F" w:rsidRDefault="00D9185F" w:rsidP="00D9185F">
            <w:pPr>
              <w:spacing w:after="0" w:line="240" w:lineRule="auto"/>
              <w:jc w:val="right"/>
              <w:rPr>
                <w:rFonts w:ascii="Cambria" w:eastAsia="Times New Roman" w:hAnsi="Cambria" w:cs="Calibri"/>
                <w:b/>
                <w:bCs/>
                <w:color w:val="000000"/>
                <w:sz w:val="20"/>
                <w:szCs w:val="20"/>
                <w:lang w:val="en-US"/>
              </w:rPr>
            </w:pPr>
            <w:r w:rsidRPr="00D9185F">
              <w:rPr>
                <w:rFonts w:ascii="Cambria" w:eastAsia="Times New Roman" w:hAnsi="Cambria" w:cs="Calibri"/>
                <w:b/>
                <w:bCs/>
                <w:color w:val="000000"/>
                <w:sz w:val="20"/>
                <w:szCs w:val="20"/>
                <w:lang w:val="en-US"/>
              </w:rPr>
              <w:t>25.8</w:t>
            </w:r>
          </w:p>
        </w:tc>
        <w:tc>
          <w:tcPr>
            <w:tcW w:w="1620" w:type="dxa"/>
            <w:tcBorders>
              <w:top w:val="single" w:sz="8" w:space="0" w:color="auto"/>
              <w:left w:val="nil"/>
              <w:bottom w:val="single" w:sz="8" w:space="0" w:color="auto"/>
              <w:right w:val="nil"/>
            </w:tcBorders>
            <w:shd w:val="clear" w:color="000000" w:fill="FFFFFF"/>
            <w:noWrap/>
            <w:vAlign w:val="bottom"/>
            <w:hideMark/>
          </w:tcPr>
          <w:p w14:paraId="75D75B3E" w14:textId="77777777" w:rsidR="00D9185F" w:rsidRPr="00D9185F" w:rsidRDefault="00D9185F" w:rsidP="00D9185F">
            <w:pPr>
              <w:spacing w:after="0" w:line="240" w:lineRule="auto"/>
              <w:jc w:val="right"/>
              <w:rPr>
                <w:rFonts w:ascii="Cambria" w:eastAsia="Times New Roman" w:hAnsi="Cambria" w:cs="Calibri"/>
                <w:b/>
                <w:bCs/>
                <w:color w:val="000000"/>
                <w:sz w:val="20"/>
                <w:szCs w:val="20"/>
                <w:lang w:val="en-US"/>
              </w:rPr>
            </w:pPr>
            <w:r w:rsidRPr="00D9185F">
              <w:rPr>
                <w:rFonts w:ascii="Cambria" w:eastAsia="Times New Roman" w:hAnsi="Cambria" w:cs="Calibri"/>
                <w:b/>
                <w:bCs/>
                <w:color w:val="000000"/>
                <w:sz w:val="20"/>
                <w:szCs w:val="20"/>
                <w:lang w:val="en-US"/>
              </w:rPr>
              <w:t>100.0%</w:t>
            </w:r>
          </w:p>
        </w:tc>
        <w:tc>
          <w:tcPr>
            <w:tcW w:w="1440" w:type="dxa"/>
            <w:tcBorders>
              <w:top w:val="single" w:sz="8" w:space="0" w:color="auto"/>
              <w:left w:val="nil"/>
              <w:bottom w:val="single" w:sz="8" w:space="0" w:color="auto"/>
              <w:right w:val="nil"/>
            </w:tcBorders>
            <w:shd w:val="clear" w:color="000000" w:fill="FFFFFF"/>
            <w:noWrap/>
            <w:vAlign w:val="bottom"/>
            <w:hideMark/>
          </w:tcPr>
          <w:p w14:paraId="61D445CB" w14:textId="77777777" w:rsidR="00D9185F" w:rsidRPr="00D9185F" w:rsidRDefault="00D9185F" w:rsidP="00D9185F">
            <w:pPr>
              <w:spacing w:after="0" w:line="240" w:lineRule="auto"/>
              <w:jc w:val="right"/>
              <w:rPr>
                <w:rFonts w:ascii="Cambria" w:eastAsia="Times New Roman" w:hAnsi="Cambria" w:cs="Calibri"/>
                <w:b/>
                <w:bCs/>
                <w:color w:val="000000"/>
                <w:sz w:val="20"/>
                <w:szCs w:val="20"/>
                <w:lang w:val="en-US"/>
              </w:rPr>
            </w:pPr>
            <w:r w:rsidRPr="00D9185F">
              <w:rPr>
                <w:rFonts w:ascii="Cambria" w:eastAsia="Times New Roman" w:hAnsi="Cambria" w:cs="Calibri"/>
                <w:b/>
                <w:bCs/>
                <w:color w:val="000000"/>
                <w:sz w:val="20"/>
                <w:szCs w:val="20"/>
                <w:lang w:val="en-US"/>
              </w:rPr>
              <w:t>98.8</w:t>
            </w:r>
          </w:p>
        </w:tc>
        <w:tc>
          <w:tcPr>
            <w:tcW w:w="1530" w:type="dxa"/>
            <w:tcBorders>
              <w:top w:val="single" w:sz="8" w:space="0" w:color="auto"/>
              <w:left w:val="nil"/>
              <w:bottom w:val="single" w:sz="8" w:space="0" w:color="auto"/>
              <w:right w:val="nil"/>
            </w:tcBorders>
            <w:shd w:val="clear" w:color="000000" w:fill="FFFFFF"/>
            <w:noWrap/>
            <w:vAlign w:val="bottom"/>
            <w:hideMark/>
          </w:tcPr>
          <w:p w14:paraId="278668B8" w14:textId="77777777" w:rsidR="00D9185F" w:rsidRPr="00D9185F" w:rsidRDefault="00D9185F" w:rsidP="00D9185F">
            <w:pPr>
              <w:spacing w:after="0" w:line="240" w:lineRule="auto"/>
              <w:jc w:val="right"/>
              <w:rPr>
                <w:rFonts w:ascii="Cambria" w:eastAsia="Times New Roman" w:hAnsi="Cambria" w:cs="Calibri"/>
                <w:b/>
                <w:bCs/>
                <w:color w:val="000000"/>
                <w:sz w:val="20"/>
                <w:szCs w:val="20"/>
                <w:lang w:val="en-US"/>
              </w:rPr>
            </w:pPr>
            <w:r w:rsidRPr="00D9185F">
              <w:rPr>
                <w:rFonts w:ascii="Cambria" w:eastAsia="Times New Roman" w:hAnsi="Cambria" w:cs="Calibri"/>
                <w:b/>
                <w:bCs/>
                <w:color w:val="000000"/>
                <w:sz w:val="20"/>
                <w:szCs w:val="20"/>
                <w:lang w:val="en-US"/>
              </w:rPr>
              <w:t>100.0%</w:t>
            </w:r>
          </w:p>
        </w:tc>
      </w:tr>
    </w:tbl>
    <w:p w14:paraId="56B8F555" w14:textId="2BDE62D9" w:rsidR="00CD5F40" w:rsidRDefault="0040101B" w:rsidP="00874F7C">
      <w:pPr>
        <w:tabs>
          <w:tab w:val="left" w:pos="1182"/>
        </w:tabs>
        <w:spacing w:after="0" w:line="276" w:lineRule="auto"/>
        <w:ind w:right="-188"/>
        <w:jc w:val="center"/>
        <w:rPr>
          <w:rFonts w:ascii="Times New Roman" w:hAnsi="Times New Roman"/>
          <w:i/>
          <w:noProof/>
          <w:sz w:val="24"/>
          <w:szCs w:val="24"/>
        </w:rPr>
      </w:pPr>
      <w:r w:rsidRPr="00972D16">
        <w:rPr>
          <w:rFonts w:ascii="Times New Roman" w:hAnsi="Times New Roman"/>
          <w:b/>
          <w:noProof/>
          <w:sz w:val="24"/>
          <w:szCs w:val="24"/>
        </w:rPr>
        <w:t xml:space="preserve">Burimi: </w:t>
      </w:r>
      <w:r w:rsidRPr="00972D16">
        <w:rPr>
          <w:rFonts w:ascii="Times New Roman" w:hAnsi="Times New Roman"/>
          <w:i/>
          <w:noProof/>
          <w:sz w:val="24"/>
          <w:szCs w:val="24"/>
        </w:rPr>
        <w:t>Ministr</w:t>
      </w:r>
      <w:r w:rsidR="00972D16">
        <w:rPr>
          <w:rFonts w:ascii="Times New Roman" w:hAnsi="Times New Roman"/>
          <w:i/>
          <w:noProof/>
          <w:sz w:val="24"/>
          <w:szCs w:val="24"/>
        </w:rPr>
        <w:t>ia e Financave (202</w:t>
      </w:r>
      <w:r w:rsidR="00A21392">
        <w:rPr>
          <w:rFonts w:ascii="Times New Roman" w:hAnsi="Times New Roman"/>
          <w:i/>
          <w:noProof/>
          <w:sz w:val="24"/>
          <w:szCs w:val="24"/>
        </w:rPr>
        <w:t>6</w:t>
      </w:r>
      <w:r w:rsidRPr="00972D16">
        <w:rPr>
          <w:rFonts w:ascii="Times New Roman" w:hAnsi="Times New Roman"/>
          <w:i/>
          <w:noProof/>
          <w:sz w:val="24"/>
          <w:szCs w:val="24"/>
        </w:rPr>
        <w:t>)</w:t>
      </w:r>
    </w:p>
    <w:p w14:paraId="67359224" w14:textId="77777777" w:rsidR="00874F7C" w:rsidRDefault="00874F7C" w:rsidP="00874F7C">
      <w:pPr>
        <w:tabs>
          <w:tab w:val="left" w:pos="1182"/>
        </w:tabs>
        <w:spacing w:after="0" w:line="276" w:lineRule="auto"/>
        <w:ind w:right="-188"/>
        <w:jc w:val="center"/>
        <w:rPr>
          <w:rFonts w:ascii="Times New Roman" w:hAnsi="Times New Roman"/>
          <w:i/>
          <w:noProof/>
          <w:sz w:val="24"/>
          <w:szCs w:val="24"/>
        </w:rPr>
      </w:pPr>
    </w:p>
    <w:p w14:paraId="77133ACC" w14:textId="77777777" w:rsidR="00372E7D" w:rsidRPr="00972D16" w:rsidRDefault="00556DBE" w:rsidP="004900A0">
      <w:pPr>
        <w:pStyle w:val="Heading1"/>
        <w:numPr>
          <w:ilvl w:val="0"/>
          <w:numId w:val="5"/>
        </w:numPr>
        <w:spacing w:before="0" w:after="240" w:line="276" w:lineRule="auto"/>
        <w:ind w:left="426" w:right="-188" w:hanging="426"/>
        <w:jc w:val="both"/>
        <w:rPr>
          <w:color w:val="C00000"/>
          <w:sz w:val="24"/>
          <w:szCs w:val="24"/>
        </w:rPr>
      </w:pPr>
      <w:bookmarkStart w:id="12" w:name="_Toc202178003"/>
      <w:r w:rsidRPr="00972D16">
        <w:rPr>
          <w:color w:val="C00000"/>
          <w:sz w:val="24"/>
          <w:szCs w:val="24"/>
        </w:rPr>
        <w:t>Kosto</w:t>
      </w:r>
      <w:r w:rsidR="00B1244A" w:rsidRPr="00972D16">
        <w:rPr>
          <w:color w:val="C00000"/>
          <w:sz w:val="24"/>
          <w:szCs w:val="24"/>
        </w:rPr>
        <w:t xml:space="preserve"> dhe Risqet</w:t>
      </w:r>
      <w:bookmarkEnd w:id="12"/>
    </w:p>
    <w:p w14:paraId="48F4428B" w14:textId="5B85D2CB" w:rsidR="00133E6B" w:rsidRPr="0056230B" w:rsidRDefault="0039498D" w:rsidP="0056230B">
      <w:pPr>
        <w:jc w:val="both"/>
        <w:rPr>
          <w:rFonts w:ascii="Times New Roman" w:hAnsi="Times New Roman"/>
          <w:sz w:val="24"/>
          <w:szCs w:val="24"/>
        </w:rPr>
      </w:pPr>
      <w:r w:rsidRPr="0056230B">
        <w:rPr>
          <w:rFonts w:ascii="Times New Roman" w:hAnsi="Times New Roman"/>
          <w:noProof/>
          <w:sz w:val="24"/>
          <w:szCs w:val="24"/>
        </w:rPr>
        <w:t>Për sa i përket raporteve të kostos dhe riskut në portofolin e borxhit, portofoli i borxhit është arritur të menaxhohet në mënyrë të përshtatshme, duke mbajtur koston në nivelin më të ulët të mundshëm sipas kushteve të tregut</w:t>
      </w:r>
      <w:r w:rsidR="0077016D" w:rsidRPr="0056230B">
        <w:rPr>
          <w:rFonts w:ascii="Times New Roman" w:hAnsi="Times New Roman"/>
          <w:noProof/>
          <w:sz w:val="24"/>
          <w:szCs w:val="24"/>
        </w:rPr>
        <w:t xml:space="preserve">. </w:t>
      </w:r>
    </w:p>
    <w:p w14:paraId="4F067EEE" w14:textId="37F4A192" w:rsidR="005715B4" w:rsidRPr="001F437B" w:rsidRDefault="005715B4" w:rsidP="005715B4">
      <w:pPr>
        <w:pStyle w:val="Heading2"/>
        <w:numPr>
          <w:ilvl w:val="1"/>
          <w:numId w:val="5"/>
        </w:numPr>
        <w:spacing w:before="0" w:after="240" w:line="276" w:lineRule="auto"/>
        <w:ind w:left="0" w:right="-188" w:firstLine="0"/>
        <w:jc w:val="both"/>
        <w:rPr>
          <w:noProof/>
          <w:szCs w:val="24"/>
        </w:rPr>
      </w:pPr>
      <w:bookmarkStart w:id="13" w:name="_Toc202178004"/>
      <w:r w:rsidRPr="001F437B">
        <w:rPr>
          <w:szCs w:val="24"/>
        </w:rPr>
        <w:lastRenderedPageBreak/>
        <w:t>Kosto</w:t>
      </w:r>
      <w:bookmarkEnd w:id="13"/>
    </w:p>
    <w:p w14:paraId="6602AFD5" w14:textId="5B3FD31A" w:rsidR="00DA2A32" w:rsidRDefault="00DA2A32" w:rsidP="00DA2A32">
      <w:pPr>
        <w:tabs>
          <w:tab w:val="left" w:pos="1182"/>
        </w:tabs>
        <w:spacing w:after="0" w:line="276" w:lineRule="auto"/>
        <w:ind w:right="-188"/>
        <w:jc w:val="both"/>
        <w:rPr>
          <w:rFonts w:ascii="Times New Roman" w:hAnsi="Times New Roman"/>
          <w:noProof/>
          <w:sz w:val="24"/>
          <w:szCs w:val="24"/>
        </w:rPr>
      </w:pPr>
      <w:r w:rsidRPr="00DA2A32">
        <w:rPr>
          <w:rFonts w:ascii="Times New Roman" w:hAnsi="Times New Roman"/>
          <w:noProof/>
          <w:sz w:val="24"/>
          <w:szCs w:val="24"/>
        </w:rPr>
        <w:t xml:space="preserve">Gjatë </w:t>
      </w:r>
      <w:r w:rsidR="00D9185F">
        <w:rPr>
          <w:rFonts w:ascii="Times New Roman" w:hAnsi="Times New Roman"/>
          <w:noProof/>
          <w:sz w:val="24"/>
          <w:szCs w:val="24"/>
        </w:rPr>
        <w:t xml:space="preserve">vitit </w:t>
      </w:r>
      <w:r w:rsidR="00AB6B68">
        <w:rPr>
          <w:rFonts w:ascii="Times New Roman" w:hAnsi="Times New Roman"/>
          <w:noProof/>
          <w:sz w:val="24"/>
          <w:szCs w:val="24"/>
        </w:rPr>
        <w:t xml:space="preserve"> </w:t>
      </w:r>
      <w:r w:rsidRPr="00DA2A32">
        <w:rPr>
          <w:rFonts w:ascii="Times New Roman" w:hAnsi="Times New Roman"/>
          <w:noProof/>
          <w:sz w:val="24"/>
          <w:szCs w:val="24"/>
        </w:rPr>
        <w:t xml:space="preserve">2025, shpenzimet për interesa të borxhit përllogariten në vlerën prej </w:t>
      </w:r>
      <w:r w:rsidR="00D9185F">
        <w:rPr>
          <w:rFonts w:ascii="Times New Roman" w:hAnsi="Times New Roman"/>
          <w:noProof/>
          <w:sz w:val="24"/>
          <w:szCs w:val="24"/>
        </w:rPr>
        <w:t>54.7</w:t>
      </w:r>
      <w:r w:rsidRPr="00DA2A32">
        <w:rPr>
          <w:rFonts w:ascii="Times New Roman" w:hAnsi="Times New Roman"/>
          <w:noProof/>
          <w:sz w:val="24"/>
          <w:szCs w:val="24"/>
        </w:rPr>
        <w:t xml:space="preserve"> miliard lekë, përkatësisht </w:t>
      </w:r>
      <w:r w:rsidR="00D86EA6">
        <w:rPr>
          <w:rFonts w:ascii="Times New Roman" w:hAnsi="Times New Roman"/>
          <w:noProof/>
          <w:sz w:val="24"/>
          <w:szCs w:val="24"/>
        </w:rPr>
        <w:t>3</w:t>
      </w:r>
      <w:r w:rsidR="008B1E37">
        <w:rPr>
          <w:rFonts w:ascii="Times New Roman" w:hAnsi="Times New Roman"/>
          <w:noProof/>
          <w:sz w:val="24"/>
          <w:szCs w:val="24"/>
        </w:rPr>
        <w:t>5</w:t>
      </w:r>
      <w:r w:rsidR="00D86EA6">
        <w:rPr>
          <w:rFonts w:ascii="Times New Roman" w:hAnsi="Times New Roman"/>
          <w:noProof/>
          <w:sz w:val="24"/>
          <w:szCs w:val="24"/>
        </w:rPr>
        <w:t>.</w:t>
      </w:r>
      <w:r w:rsidR="008B1E37">
        <w:rPr>
          <w:rFonts w:ascii="Times New Roman" w:hAnsi="Times New Roman"/>
          <w:noProof/>
          <w:sz w:val="24"/>
          <w:szCs w:val="24"/>
        </w:rPr>
        <w:t>2</w:t>
      </w:r>
      <w:r w:rsidRPr="00DA2A32">
        <w:rPr>
          <w:rFonts w:ascii="Times New Roman" w:hAnsi="Times New Roman"/>
          <w:noProof/>
          <w:sz w:val="24"/>
          <w:szCs w:val="24"/>
        </w:rPr>
        <w:t xml:space="preserve"> miliard lekë për interesa të borxhit të brendshëm dhe </w:t>
      </w:r>
      <w:r w:rsidR="008B1E37">
        <w:rPr>
          <w:rFonts w:ascii="Times New Roman" w:hAnsi="Times New Roman"/>
          <w:noProof/>
          <w:sz w:val="24"/>
          <w:szCs w:val="24"/>
        </w:rPr>
        <w:t>19.5</w:t>
      </w:r>
      <w:r w:rsidRPr="00DA2A32">
        <w:rPr>
          <w:rFonts w:ascii="Times New Roman" w:hAnsi="Times New Roman"/>
          <w:noProof/>
          <w:sz w:val="24"/>
          <w:szCs w:val="24"/>
        </w:rPr>
        <w:t xml:space="preserve"> miliard lekë për interesa të borxhit të jashtëm. Ripagesat e borxhit të jashtëm për </w:t>
      </w:r>
      <w:r w:rsidR="00913186">
        <w:rPr>
          <w:rFonts w:ascii="Times New Roman" w:hAnsi="Times New Roman"/>
          <w:noProof/>
          <w:sz w:val="24"/>
          <w:szCs w:val="24"/>
        </w:rPr>
        <w:t>viti</w:t>
      </w:r>
      <w:r w:rsidR="008B1E37">
        <w:rPr>
          <w:rFonts w:ascii="Times New Roman" w:hAnsi="Times New Roman"/>
          <w:noProof/>
          <w:sz w:val="24"/>
          <w:szCs w:val="24"/>
        </w:rPr>
        <w:t>n</w:t>
      </w:r>
      <w:r w:rsidR="00913186">
        <w:rPr>
          <w:rFonts w:ascii="Times New Roman" w:hAnsi="Times New Roman"/>
          <w:noProof/>
          <w:sz w:val="24"/>
          <w:szCs w:val="24"/>
        </w:rPr>
        <w:t xml:space="preserve"> </w:t>
      </w:r>
      <w:r w:rsidRPr="00DA2A32">
        <w:rPr>
          <w:rFonts w:ascii="Times New Roman" w:hAnsi="Times New Roman"/>
          <w:noProof/>
          <w:sz w:val="24"/>
          <w:szCs w:val="24"/>
        </w:rPr>
        <w:t xml:space="preserve">2025 ishin </w:t>
      </w:r>
      <w:r w:rsidR="008B1E37">
        <w:rPr>
          <w:rFonts w:ascii="Times New Roman" w:hAnsi="Times New Roman"/>
          <w:noProof/>
          <w:sz w:val="24"/>
          <w:szCs w:val="24"/>
        </w:rPr>
        <w:t>90.3</w:t>
      </w:r>
      <w:r w:rsidRPr="00DA2A32">
        <w:rPr>
          <w:rFonts w:ascii="Times New Roman" w:hAnsi="Times New Roman"/>
          <w:noProof/>
          <w:sz w:val="24"/>
          <w:szCs w:val="24"/>
        </w:rPr>
        <w:t xml:space="preserve"> miliard lekë (pagesa për principalin). Krahasuar me</w:t>
      </w:r>
      <w:r w:rsidR="00AF6775">
        <w:rPr>
          <w:rFonts w:ascii="Times New Roman" w:hAnsi="Times New Roman"/>
          <w:noProof/>
          <w:sz w:val="24"/>
          <w:szCs w:val="24"/>
        </w:rPr>
        <w:t xml:space="preserve"> </w:t>
      </w:r>
      <w:r w:rsidR="008B1E37">
        <w:rPr>
          <w:rFonts w:ascii="Times New Roman" w:hAnsi="Times New Roman"/>
          <w:noProof/>
          <w:sz w:val="24"/>
          <w:szCs w:val="24"/>
        </w:rPr>
        <w:t>vitin</w:t>
      </w:r>
      <w:r w:rsidR="00913186">
        <w:rPr>
          <w:rFonts w:ascii="Times New Roman" w:hAnsi="Times New Roman"/>
          <w:noProof/>
          <w:sz w:val="24"/>
          <w:szCs w:val="24"/>
        </w:rPr>
        <w:t xml:space="preserve"> </w:t>
      </w:r>
      <w:r w:rsidR="0049073D">
        <w:rPr>
          <w:rFonts w:ascii="Times New Roman" w:hAnsi="Times New Roman"/>
          <w:noProof/>
          <w:sz w:val="24"/>
          <w:szCs w:val="24"/>
        </w:rPr>
        <w:t>2024</w:t>
      </w:r>
      <w:r w:rsidRPr="00DA2A32">
        <w:rPr>
          <w:rFonts w:ascii="Times New Roman" w:hAnsi="Times New Roman"/>
          <w:noProof/>
          <w:sz w:val="24"/>
          <w:szCs w:val="24"/>
        </w:rPr>
        <w:t xml:space="preserve">, shpenzimet për interesa vlerësohen rreth </w:t>
      </w:r>
      <w:r w:rsidR="00502FF9">
        <w:rPr>
          <w:rFonts w:ascii="Times New Roman" w:hAnsi="Times New Roman"/>
          <w:noProof/>
          <w:sz w:val="24"/>
          <w:szCs w:val="24"/>
        </w:rPr>
        <w:t>0.2</w:t>
      </w:r>
      <w:r w:rsidRPr="00DA2A32">
        <w:rPr>
          <w:rFonts w:ascii="Times New Roman" w:hAnsi="Times New Roman"/>
          <w:noProof/>
          <w:sz w:val="24"/>
          <w:szCs w:val="24"/>
        </w:rPr>
        <w:t xml:space="preserve"> miliard lekë </w:t>
      </w:r>
      <w:r w:rsidR="001036E7">
        <w:rPr>
          <w:rFonts w:ascii="Times New Roman" w:hAnsi="Times New Roman"/>
          <w:noProof/>
          <w:sz w:val="24"/>
          <w:szCs w:val="24"/>
        </w:rPr>
        <w:t>(</w:t>
      </w:r>
      <w:r w:rsidR="001036E7" w:rsidRPr="00DA2A32">
        <w:rPr>
          <w:rFonts w:ascii="Times New Roman" w:hAnsi="Times New Roman"/>
          <w:noProof/>
          <w:sz w:val="24"/>
          <w:szCs w:val="24"/>
        </w:rPr>
        <w:t xml:space="preserve">ose </w:t>
      </w:r>
      <w:r w:rsidR="00502FF9">
        <w:rPr>
          <w:rFonts w:ascii="Times New Roman" w:hAnsi="Times New Roman"/>
          <w:noProof/>
          <w:sz w:val="24"/>
          <w:szCs w:val="24"/>
        </w:rPr>
        <w:t>0.4</w:t>
      </w:r>
      <w:r w:rsidR="001036E7" w:rsidRPr="00DA2A32">
        <w:rPr>
          <w:rFonts w:ascii="Times New Roman" w:hAnsi="Times New Roman"/>
          <w:noProof/>
          <w:sz w:val="24"/>
          <w:szCs w:val="24"/>
        </w:rPr>
        <w:t>%</w:t>
      </w:r>
      <w:r w:rsidR="001036E7">
        <w:rPr>
          <w:rFonts w:ascii="Times New Roman" w:hAnsi="Times New Roman"/>
          <w:noProof/>
          <w:sz w:val="24"/>
          <w:szCs w:val="24"/>
        </w:rPr>
        <w:t>)</w:t>
      </w:r>
      <w:r w:rsidR="001036E7" w:rsidRPr="00DA2A32">
        <w:rPr>
          <w:rFonts w:ascii="Times New Roman" w:hAnsi="Times New Roman"/>
          <w:noProof/>
          <w:sz w:val="24"/>
          <w:szCs w:val="24"/>
        </w:rPr>
        <w:t xml:space="preserve"> </w:t>
      </w:r>
      <w:r w:rsidRPr="00DA2A32">
        <w:rPr>
          <w:rFonts w:ascii="Times New Roman" w:hAnsi="Times New Roman"/>
          <w:noProof/>
          <w:sz w:val="24"/>
          <w:szCs w:val="24"/>
        </w:rPr>
        <w:t>më të larta. Rritja ka qenë në kategorinë e instrumenteve të tregut të brendshëm, si rezultat përqëndrimi</w:t>
      </w:r>
      <w:r w:rsidR="000E4C9F">
        <w:rPr>
          <w:rFonts w:ascii="Times New Roman" w:hAnsi="Times New Roman"/>
          <w:noProof/>
          <w:sz w:val="24"/>
          <w:szCs w:val="24"/>
        </w:rPr>
        <w:t>t</w:t>
      </w:r>
      <w:r w:rsidRPr="00DA2A32">
        <w:rPr>
          <w:rFonts w:ascii="Times New Roman" w:hAnsi="Times New Roman"/>
          <w:noProof/>
          <w:sz w:val="24"/>
          <w:szCs w:val="24"/>
        </w:rPr>
        <w:t xml:space="preserve"> </w:t>
      </w:r>
      <w:r w:rsidR="000E4C9F">
        <w:rPr>
          <w:rFonts w:ascii="Times New Roman" w:hAnsi="Times New Roman"/>
          <w:noProof/>
          <w:sz w:val="24"/>
          <w:szCs w:val="24"/>
        </w:rPr>
        <w:t>t</w:t>
      </w:r>
      <w:r w:rsidR="00E049A7">
        <w:rPr>
          <w:rFonts w:ascii="Times New Roman" w:hAnsi="Times New Roman"/>
          <w:noProof/>
          <w:sz w:val="24"/>
          <w:szCs w:val="24"/>
        </w:rPr>
        <w:t>ë</w:t>
      </w:r>
      <w:r w:rsidRPr="00DA2A32">
        <w:rPr>
          <w:rFonts w:ascii="Times New Roman" w:hAnsi="Times New Roman"/>
          <w:noProof/>
          <w:sz w:val="24"/>
          <w:szCs w:val="24"/>
        </w:rPr>
        <w:t xml:space="preserve"> saj në kategorinë e instrumenteve afatgjata. </w:t>
      </w:r>
    </w:p>
    <w:p w14:paraId="4B7133FA" w14:textId="77777777" w:rsidR="00DA2A32" w:rsidRPr="00874F7C" w:rsidRDefault="00DA2A32" w:rsidP="00DA2A32">
      <w:pPr>
        <w:tabs>
          <w:tab w:val="left" w:pos="1182"/>
        </w:tabs>
        <w:spacing w:after="0" w:line="276" w:lineRule="auto"/>
        <w:ind w:right="-188"/>
        <w:jc w:val="both"/>
        <w:rPr>
          <w:rFonts w:ascii="Times New Roman" w:hAnsi="Times New Roman"/>
          <w:noProof/>
          <w:sz w:val="16"/>
          <w:szCs w:val="16"/>
        </w:rPr>
      </w:pPr>
    </w:p>
    <w:p w14:paraId="48491B73" w14:textId="0AA83E22" w:rsidR="00DA2A32" w:rsidRDefault="00DA2A32" w:rsidP="00DA2A32">
      <w:pPr>
        <w:tabs>
          <w:tab w:val="left" w:pos="1182"/>
        </w:tabs>
        <w:spacing w:after="0" w:line="276" w:lineRule="auto"/>
        <w:ind w:right="-188"/>
        <w:jc w:val="both"/>
        <w:rPr>
          <w:rFonts w:ascii="Times New Roman" w:hAnsi="Times New Roman"/>
          <w:noProof/>
          <w:sz w:val="24"/>
          <w:szCs w:val="24"/>
        </w:rPr>
      </w:pPr>
      <w:r w:rsidRPr="00DA2A32">
        <w:rPr>
          <w:rFonts w:ascii="Times New Roman" w:hAnsi="Times New Roman"/>
          <w:noProof/>
          <w:sz w:val="24"/>
          <w:szCs w:val="24"/>
        </w:rPr>
        <w:t>Rritja e shpenzimeve për interesa ka qenë brenda fondit të parashikuar në buxhetin</w:t>
      </w:r>
      <w:r w:rsidR="00DA1383">
        <w:rPr>
          <w:rFonts w:ascii="Times New Roman" w:hAnsi="Times New Roman"/>
          <w:noProof/>
          <w:sz w:val="24"/>
          <w:szCs w:val="24"/>
        </w:rPr>
        <w:t xml:space="preserve"> e vitit</w:t>
      </w:r>
      <w:r w:rsidRPr="00DA2A32">
        <w:rPr>
          <w:rFonts w:ascii="Times New Roman" w:hAnsi="Times New Roman"/>
          <w:noProof/>
          <w:sz w:val="24"/>
          <w:szCs w:val="24"/>
        </w:rPr>
        <w:t xml:space="preserve"> 2025. Gjithashtu, kosto mesatare për borxhin e brendshëm në 2025 rezultoi në nivelin 4.</w:t>
      </w:r>
      <w:r w:rsidR="00497251">
        <w:rPr>
          <w:rFonts w:ascii="Times New Roman" w:hAnsi="Times New Roman"/>
          <w:noProof/>
          <w:sz w:val="24"/>
          <w:szCs w:val="24"/>
        </w:rPr>
        <w:t>2</w:t>
      </w:r>
      <w:r w:rsidR="00502FF9">
        <w:rPr>
          <w:rFonts w:ascii="Times New Roman" w:hAnsi="Times New Roman"/>
          <w:noProof/>
          <w:sz w:val="24"/>
          <w:szCs w:val="24"/>
        </w:rPr>
        <w:t>3</w:t>
      </w:r>
      <w:r w:rsidRPr="00DA2A32">
        <w:rPr>
          <w:rFonts w:ascii="Times New Roman" w:hAnsi="Times New Roman"/>
          <w:noProof/>
          <w:sz w:val="24"/>
          <w:szCs w:val="24"/>
        </w:rPr>
        <w:t xml:space="preserve">%, duke u ulur me </w:t>
      </w:r>
      <w:r w:rsidR="00502FF9">
        <w:rPr>
          <w:rFonts w:ascii="Times New Roman" w:hAnsi="Times New Roman"/>
          <w:noProof/>
          <w:sz w:val="24"/>
          <w:szCs w:val="24"/>
        </w:rPr>
        <w:t>33</w:t>
      </w:r>
      <w:r w:rsidRPr="00DA2A32">
        <w:rPr>
          <w:rFonts w:ascii="Times New Roman" w:hAnsi="Times New Roman"/>
          <w:noProof/>
          <w:sz w:val="24"/>
          <w:szCs w:val="24"/>
        </w:rPr>
        <w:t xml:space="preserve"> bp krahasuar me fundin e vitit 2024</w:t>
      </w:r>
      <w:r w:rsidR="004B3EEB">
        <w:rPr>
          <w:rFonts w:ascii="Times New Roman" w:hAnsi="Times New Roman"/>
          <w:noProof/>
          <w:sz w:val="24"/>
          <w:szCs w:val="24"/>
        </w:rPr>
        <w:t>,</w:t>
      </w:r>
      <w:r w:rsidRPr="00DA2A32">
        <w:rPr>
          <w:rFonts w:ascii="Times New Roman" w:hAnsi="Times New Roman"/>
          <w:noProof/>
          <w:sz w:val="24"/>
          <w:szCs w:val="24"/>
        </w:rPr>
        <w:t xml:space="preserve"> ku u vlerësua në nivelin 4.56%. Ulja e kostos mesatare për borxhin e brendshëm ka reflekuar uljen e normave të interesit, e cila ka filluar që në fund të vitit 2023.</w:t>
      </w:r>
    </w:p>
    <w:p w14:paraId="44E469B1" w14:textId="77777777" w:rsidR="00874F7C" w:rsidRPr="00874F7C" w:rsidRDefault="00874F7C" w:rsidP="00DA2A32">
      <w:pPr>
        <w:tabs>
          <w:tab w:val="left" w:pos="1182"/>
        </w:tabs>
        <w:spacing w:after="0" w:line="276" w:lineRule="auto"/>
        <w:ind w:right="-188"/>
        <w:jc w:val="both"/>
        <w:rPr>
          <w:rFonts w:ascii="Times New Roman" w:hAnsi="Times New Roman"/>
          <w:noProof/>
          <w:sz w:val="16"/>
          <w:szCs w:val="16"/>
        </w:rPr>
      </w:pPr>
    </w:p>
    <w:p w14:paraId="0E513A05" w14:textId="5E86AD89" w:rsidR="00F80224" w:rsidRDefault="002E67F6" w:rsidP="00BD0FBF">
      <w:pPr>
        <w:tabs>
          <w:tab w:val="left" w:pos="1182"/>
        </w:tabs>
        <w:spacing w:after="0" w:line="276" w:lineRule="auto"/>
        <w:ind w:right="-188"/>
        <w:rPr>
          <w:rFonts w:ascii="Times New Roman" w:hAnsi="Times New Roman"/>
          <w:i/>
          <w:iCs/>
          <w:sz w:val="24"/>
          <w:szCs w:val="24"/>
        </w:rPr>
      </w:pPr>
      <w:r w:rsidRPr="0051610F">
        <w:rPr>
          <w:rFonts w:ascii="Times New Roman" w:hAnsi="Times New Roman"/>
          <w:b/>
          <w:bCs/>
          <w:sz w:val="24"/>
          <w:szCs w:val="24"/>
        </w:rPr>
        <w:t xml:space="preserve">Paraqitje Grafike 5.1 </w:t>
      </w:r>
      <w:r w:rsidR="007F7EFB" w:rsidRPr="0051610F">
        <w:rPr>
          <w:rFonts w:ascii="Times New Roman" w:hAnsi="Times New Roman"/>
          <w:b/>
          <w:bCs/>
          <w:sz w:val="24"/>
          <w:szCs w:val="24"/>
        </w:rPr>
        <w:t>(a)</w:t>
      </w:r>
      <w:r w:rsidRPr="0051610F">
        <w:rPr>
          <w:rFonts w:ascii="Times New Roman" w:hAnsi="Times New Roman"/>
          <w:b/>
          <w:bCs/>
          <w:sz w:val="24"/>
          <w:szCs w:val="24"/>
        </w:rPr>
        <w:t xml:space="preserve">: </w:t>
      </w:r>
      <w:r w:rsidRPr="0051610F">
        <w:rPr>
          <w:rFonts w:ascii="Times New Roman" w:hAnsi="Times New Roman"/>
          <w:i/>
          <w:iCs/>
          <w:sz w:val="24"/>
          <w:szCs w:val="24"/>
        </w:rPr>
        <w:t>Shpenzimet për int</w:t>
      </w:r>
      <w:r w:rsidR="00E227B8" w:rsidRPr="0051610F">
        <w:rPr>
          <w:rFonts w:ascii="Times New Roman" w:hAnsi="Times New Roman"/>
          <w:i/>
          <w:iCs/>
          <w:sz w:val="24"/>
          <w:szCs w:val="24"/>
        </w:rPr>
        <w:t>eresa të borxhit shtetëror (</w:t>
      </w:r>
      <w:r w:rsidR="00502FF9">
        <w:rPr>
          <w:rFonts w:ascii="Times New Roman" w:hAnsi="Times New Roman"/>
          <w:i/>
          <w:iCs/>
          <w:sz w:val="24"/>
          <w:szCs w:val="24"/>
        </w:rPr>
        <w:t xml:space="preserve"> </w:t>
      </w:r>
      <w:r w:rsidR="0051067F" w:rsidRPr="0051610F">
        <w:rPr>
          <w:rFonts w:ascii="Times New Roman" w:hAnsi="Times New Roman"/>
          <w:i/>
          <w:iCs/>
          <w:sz w:val="24"/>
          <w:szCs w:val="24"/>
        </w:rPr>
        <w:t>20</w:t>
      </w:r>
      <w:r w:rsidR="00356D3C">
        <w:rPr>
          <w:rFonts w:ascii="Times New Roman" w:hAnsi="Times New Roman"/>
          <w:i/>
          <w:iCs/>
          <w:sz w:val="24"/>
          <w:szCs w:val="24"/>
        </w:rPr>
        <w:t>2</w:t>
      </w:r>
      <w:r w:rsidR="0044497F">
        <w:rPr>
          <w:rFonts w:ascii="Times New Roman" w:hAnsi="Times New Roman"/>
          <w:i/>
          <w:iCs/>
          <w:sz w:val="24"/>
          <w:szCs w:val="24"/>
        </w:rPr>
        <w:t>0</w:t>
      </w:r>
      <w:r w:rsidR="00A80F7C" w:rsidRPr="0051610F">
        <w:rPr>
          <w:rFonts w:ascii="Times New Roman" w:hAnsi="Times New Roman"/>
          <w:i/>
          <w:iCs/>
          <w:sz w:val="24"/>
          <w:szCs w:val="24"/>
        </w:rPr>
        <w:t>-</w:t>
      </w:r>
      <w:r w:rsidR="00B611C6">
        <w:rPr>
          <w:rFonts w:ascii="Times New Roman" w:hAnsi="Times New Roman"/>
          <w:i/>
          <w:iCs/>
          <w:sz w:val="24"/>
          <w:szCs w:val="24"/>
        </w:rPr>
        <w:t xml:space="preserve"> </w:t>
      </w:r>
      <w:r w:rsidR="00E227B8" w:rsidRPr="0051610F">
        <w:rPr>
          <w:rFonts w:ascii="Times New Roman" w:hAnsi="Times New Roman"/>
          <w:i/>
          <w:iCs/>
          <w:sz w:val="24"/>
          <w:szCs w:val="24"/>
        </w:rPr>
        <w:t>202</w:t>
      </w:r>
      <w:r w:rsidR="00356D3C">
        <w:rPr>
          <w:rFonts w:ascii="Times New Roman" w:hAnsi="Times New Roman"/>
          <w:i/>
          <w:iCs/>
          <w:sz w:val="24"/>
          <w:szCs w:val="24"/>
        </w:rPr>
        <w:t>5</w:t>
      </w:r>
      <w:r w:rsidR="007767BE" w:rsidRPr="0051610F">
        <w:rPr>
          <w:rFonts w:ascii="Times New Roman" w:hAnsi="Times New Roman"/>
          <w:i/>
          <w:iCs/>
          <w:sz w:val="24"/>
          <w:szCs w:val="24"/>
        </w:rPr>
        <w:t>)</w:t>
      </w:r>
    </w:p>
    <w:p w14:paraId="109408A9" w14:textId="57648D7B" w:rsidR="00132291" w:rsidRDefault="00AE17B8" w:rsidP="00502FF9">
      <w:pPr>
        <w:tabs>
          <w:tab w:val="left" w:pos="1182"/>
        </w:tabs>
        <w:spacing w:after="0" w:line="276" w:lineRule="auto"/>
        <w:ind w:right="-188"/>
        <w:rPr>
          <w:rFonts w:ascii="Times New Roman" w:hAnsi="Times New Roman"/>
          <w:i/>
          <w:iCs/>
          <w:sz w:val="24"/>
          <w:szCs w:val="24"/>
        </w:rPr>
      </w:pPr>
      <w:r w:rsidRPr="00AE17B8">
        <w:rPr>
          <w:noProof/>
          <w:color w:val="C00000"/>
        </w:rPr>
        <w:drawing>
          <wp:inline distT="0" distB="0" distL="0" distR="0" wp14:anchorId="47949202" wp14:editId="4A09664A">
            <wp:extent cx="5772150" cy="2194560"/>
            <wp:effectExtent l="0" t="0" r="0" b="15240"/>
            <wp:docPr id="280420153" name="Chart 1">
              <a:extLst xmlns:a="http://schemas.openxmlformats.org/drawingml/2006/main">
                <a:ext uri="{FF2B5EF4-FFF2-40B4-BE49-F238E27FC236}">
                  <a16:creationId xmlns:a16="http://schemas.microsoft.com/office/drawing/2014/main" id="{00000000-0008-0000-16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14:paraId="46D8F16C" w14:textId="75B382DD" w:rsidR="00F51181" w:rsidRDefault="002E67F6" w:rsidP="00874F7C">
      <w:pPr>
        <w:tabs>
          <w:tab w:val="left" w:pos="1182"/>
        </w:tabs>
        <w:spacing w:after="0" w:line="276" w:lineRule="auto"/>
        <w:ind w:right="-188"/>
        <w:jc w:val="center"/>
        <w:rPr>
          <w:rFonts w:ascii="Times New Roman" w:hAnsi="Times New Roman"/>
          <w:i/>
          <w:noProof/>
          <w:sz w:val="24"/>
          <w:szCs w:val="24"/>
        </w:rPr>
      </w:pPr>
      <w:r w:rsidRPr="0051610F">
        <w:rPr>
          <w:rFonts w:ascii="Times New Roman" w:hAnsi="Times New Roman"/>
          <w:b/>
          <w:noProof/>
          <w:sz w:val="24"/>
          <w:szCs w:val="24"/>
        </w:rPr>
        <w:t xml:space="preserve">Burimi: </w:t>
      </w:r>
      <w:r w:rsidRPr="0051610F">
        <w:rPr>
          <w:rFonts w:ascii="Times New Roman" w:hAnsi="Times New Roman"/>
          <w:i/>
          <w:noProof/>
          <w:sz w:val="24"/>
          <w:szCs w:val="24"/>
        </w:rPr>
        <w:t>Ministria e Financave (202</w:t>
      </w:r>
      <w:r w:rsidR="00502FF9">
        <w:rPr>
          <w:rFonts w:ascii="Times New Roman" w:hAnsi="Times New Roman"/>
          <w:i/>
          <w:noProof/>
          <w:sz w:val="24"/>
          <w:szCs w:val="24"/>
        </w:rPr>
        <w:t>6</w:t>
      </w:r>
      <w:r w:rsidRPr="0051610F">
        <w:rPr>
          <w:rFonts w:ascii="Times New Roman" w:hAnsi="Times New Roman"/>
          <w:i/>
          <w:noProof/>
          <w:sz w:val="24"/>
          <w:szCs w:val="24"/>
        </w:rPr>
        <w:t>)</w:t>
      </w:r>
    </w:p>
    <w:p w14:paraId="24BF31B9" w14:textId="77777777" w:rsidR="00BD0FBF" w:rsidRPr="00874F7C" w:rsidRDefault="00BD0FBF" w:rsidP="00874F7C">
      <w:pPr>
        <w:tabs>
          <w:tab w:val="left" w:pos="1182"/>
        </w:tabs>
        <w:spacing w:after="0" w:line="276" w:lineRule="auto"/>
        <w:ind w:right="-188"/>
        <w:jc w:val="center"/>
        <w:rPr>
          <w:rFonts w:ascii="Times New Roman" w:hAnsi="Times New Roman"/>
          <w:i/>
          <w:noProof/>
          <w:sz w:val="24"/>
          <w:szCs w:val="24"/>
        </w:rPr>
      </w:pPr>
    </w:p>
    <w:p w14:paraId="0BB29015" w14:textId="77777777" w:rsidR="007E2B91" w:rsidRPr="0051610F" w:rsidRDefault="00BF162C" w:rsidP="00B92540">
      <w:pPr>
        <w:pStyle w:val="Heading2"/>
        <w:numPr>
          <w:ilvl w:val="1"/>
          <w:numId w:val="5"/>
        </w:numPr>
        <w:spacing w:before="0" w:after="240" w:line="276" w:lineRule="auto"/>
        <w:ind w:left="0" w:right="-188" w:firstLine="0"/>
        <w:jc w:val="both"/>
        <w:rPr>
          <w:szCs w:val="24"/>
        </w:rPr>
      </w:pPr>
      <w:bookmarkStart w:id="14" w:name="_Toc202178005"/>
      <w:r w:rsidRPr="0051610F">
        <w:rPr>
          <w:szCs w:val="24"/>
        </w:rPr>
        <w:t>Risqet</w:t>
      </w:r>
      <w:bookmarkEnd w:id="14"/>
    </w:p>
    <w:p w14:paraId="1C34D456" w14:textId="3806356E" w:rsidR="00DA2A32" w:rsidRPr="00DA2A32" w:rsidRDefault="00DA2A32" w:rsidP="00DA2A32">
      <w:pPr>
        <w:tabs>
          <w:tab w:val="left" w:pos="8647"/>
        </w:tabs>
        <w:spacing w:line="276" w:lineRule="auto"/>
        <w:ind w:right="4"/>
        <w:jc w:val="both"/>
        <w:rPr>
          <w:rFonts w:ascii="Times New Roman" w:hAnsi="Times New Roman"/>
          <w:color w:val="000000"/>
          <w:sz w:val="24"/>
          <w:szCs w:val="24"/>
        </w:rPr>
      </w:pPr>
      <w:r w:rsidRPr="00DA2A32">
        <w:rPr>
          <w:rFonts w:ascii="Times New Roman" w:hAnsi="Times New Roman"/>
          <w:color w:val="000000"/>
          <w:sz w:val="24"/>
          <w:szCs w:val="24"/>
        </w:rPr>
        <w:t>Strategjia Afatmesme e Menaxhimit të Borxhit synon të përmirësojë më tej strukturën e borxhit (kryesisht strukturën e portofolit të borxhit të brendshëm), në drejtim të uljes së ekspozimit ndaj risqeve, si dhe mbajtjes së kostos në nivelet më të ulëta të mundshme, bazuar në kushtet aktuale të tregut.</w:t>
      </w:r>
      <w:r w:rsidR="00BD0FBF">
        <w:rPr>
          <w:rFonts w:ascii="Times New Roman" w:hAnsi="Times New Roman"/>
          <w:color w:val="000000"/>
          <w:sz w:val="24"/>
          <w:szCs w:val="24"/>
        </w:rPr>
        <w:t xml:space="preserve"> </w:t>
      </w:r>
      <w:r w:rsidRPr="00DA2A32">
        <w:rPr>
          <w:rFonts w:ascii="Times New Roman" w:hAnsi="Times New Roman"/>
          <w:color w:val="000000"/>
          <w:sz w:val="24"/>
          <w:szCs w:val="24"/>
        </w:rPr>
        <w:t xml:space="preserve">Gjatë </w:t>
      </w:r>
      <w:r w:rsidR="00651824">
        <w:rPr>
          <w:rFonts w:ascii="Times New Roman" w:eastAsia="Calibri" w:hAnsi="Times New Roman"/>
          <w:noProof/>
          <w:sz w:val="24"/>
          <w:szCs w:val="24"/>
          <w:lang w:eastAsia="ja-JP"/>
        </w:rPr>
        <w:t>vitit</w:t>
      </w:r>
      <w:r w:rsidRPr="00DA2A32">
        <w:rPr>
          <w:rFonts w:ascii="Times New Roman" w:hAnsi="Times New Roman"/>
          <w:color w:val="000000"/>
          <w:sz w:val="24"/>
          <w:szCs w:val="24"/>
        </w:rPr>
        <w:t xml:space="preserve"> 2025, Ministria e Financave ka vazhduar përpjekjet në kuadër të mirëmenaxhimit të tij dhe ka vijuar të sigurojë përmirësim referuar disa prej treguesve sasiorë.</w:t>
      </w:r>
    </w:p>
    <w:p w14:paraId="2A1782E4" w14:textId="50A1FAD0" w:rsidR="00DA2A32" w:rsidRPr="00DA2A32" w:rsidRDefault="00DA2A32" w:rsidP="00DA2A32">
      <w:pPr>
        <w:tabs>
          <w:tab w:val="left" w:pos="8647"/>
        </w:tabs>
        <w:spacing w:line="276" w:lineRule="auto"/>
        <w:ind w:right="4"/>
        <w:jc w:val="both"/>
        <w:rPr>
          <w:rFonts w:ascii="Times New Roman" w:hAnsi="Times New Roman"/>
          <w:color w:val="000000"/>
          <w:sz w:val="24"/>
          <w:szCs w:val="24"/>
        </w:rPr>
      </w:pPr>
      <w:r w:rsidRPr="00DA2A32">
        <w:rPr>
          <w:rFonts w:ascii="Times New Roman" w:hAnsi="Times New Roman"/>
          <w:color w:val="000000"/>
          <w:sz w:val="24"/>
          <w:szCs w:val="24"/>
        </w:rPr>
        <w:t xml:space="preserve">Konkretisht, sa i takon riskut të rifinancimit, jetëgjatësia e borxhit të brendshëm (ditët mesatare në maturim) është përmirësuar duke u rritur me </w:t>
      </w:r>
      <w:r w:rsidR="00502FF9">
        <w:rPr>
          <w:rFonts w:ascii="Times New Roman" w:hAnsi="Times New Roman"/>
          <w:color w:val="000000"/>
          <w:sz w:val="24"/>
          <w:szCs w:val="24"/>
        </w:rPr>
        <w:t>79</w:t>
      </w:r>
      <w:r w:rsidRPr="00DA2A32">
        <w:rPr>
          <w:rFonts w:ascii="Times New Roman" w:hAnsi="Times New Roman"/>
          <w:color w:val="000000"/>
          <w:sz w:val="24"/>
          <w:szCs w:val="24"/>
        </w:rPr>
        <w:t xml:space="preserve"> ditë, nga 923 ditë në fund të vitit 2024 </w:t>
      </w:r>
      <w:r w:rsidR="004A04E9">
        <w:rPr>
          <w:rFonts w:ascii="Times New Roman" w:hAnsi="Times New Roman"/>
          <w:color w:val="000000"/>
          <w:sz w:val="24"/>
          <w:szCs w:val="24"/>
        </w:rPr>
        <w:t xml:space="preserve">(2.6 vite) </w:t>
      </w:r>
      <w:r w:rsidRPr="00DA2A32">
        <w:rPr>
          <w:rFonts w:ascii="Times New Roman" w:hAnsi="Times New Roman"/>
          <w:color w:val="000000"/>
          <w:sz w:val="24"/>
          <w:szCs w:val="24"/>
        </w:rPr>
        <w:t>në 1</w:t>
      </w:r>
      <w:r w:rsidR="00333BD1">
        <w:rPr>
          <w:rFonts w:ascii="Times New Roman" w:hAnsi="Times New Roman"/>
          <w:color w:val="000000"/>
          <w:sz w:val="24"/>
          <w:szCs w:val="24"/>
        </w:rPr>
        <w:t>0</w:t>
      </w:r>
      <w:r w:rsidR="00502FF9">
        <w:rPr>
          <w:rFonts w:ascii="Times New Roman" w:hAnsi="Times New Roman"/>
          <w:color w:val="000000"/>
          <w:sz w:val="24"/>
          <w:szCs w:val="24"/>
        </w:rPr>
        <w:t>02</w:t>
      </w:r>
      <w:r w:rsidRPr="00DA2A32">
        <w:rPr>
          <w:rFonts w:ascii="Times New Roman" w:hAnsi="Times New Roman"/>
          <w:color w:val="000000"/>
          <w:sz w:val="24"/>
          <w:szCs w:val="24"/>
        </w:rPr>
        <w:t xml:space="preserve"> ditë</w:t>
      </w:r>
      <w:r w:rsidR="004A04E9">
        <w:rPr>
          <w:rFonts w:ascii="Times New Roman" w:hAnsi="Times New Roman"/>
          <w:color w:val="000000"/>
          <w:sz w:val="24"/>
          <w:szCs w:val="24"/>
        </w:rPr>
        <w:t xml:space="preserve"> (2.8 vite)</w:t>
      </w:r>
      <w:r w:rsidRPr="00DA2A32">
        <w:rPr>
          <w:rFonts w:ascii="Times New Roman" w:hAnsi="Times New Roman"/>
          <w:color w:val="000000"/>
          <w:sz w:val="24"/>
          <w:szCs w:val="24"/>
        </w:rPr>
        <w:t xml:space="preserve"> në fund të </w:t>
      </w:r>
      <w:r w:rsidR="00502FF9">
        <w:rPr>
          <w:rFonts w:ascii="Times New Roman" w:hAnsi="Times New Roman"/>
          <w:color w:val="000000"/>
          <w:sz w:val="24"/>
          <w:szCs w:val="24"/>
        </w:rPr>
        <w:t>Dhjetorit</w:t>
      </w:r>
      <w:r w:rsidR="00DA5D6A">
        <w:rPr>
          <w:rFonts w:ascii="Times New Roman" w:hAnsi="Times New Roman"/>
          <w:color w:val="000000"/>
          <w:sz w:val="24"/>
          <w:szCs w:val="24"/>
        </w:rPr>
        <w:t xml:space="preserve"> </w:t>
      </w:r>
      <w:r w:rsidRPr="00DA2A32">
        <w:rPr>
          <w:rFonts w:ascii="Times New Roman" w:hAnsi="Times New Roman"/>
          <w:color w:val="000000"/>
          <w:sz w:val="24"/>
          <w:szCs w:val="24"/>
        </w:rPr>
        <w:t>2025, si rezultat i shtimit të instrumenteve afatmesme dhe afatgjata në portofol. Në Janar 2025, Ministria e Financave emetoi për herë të parë Obligacionin 20</w:t>
      </w:r>
      <w:r w:rsidR="004B3EEB">
        <w:rPr>
          <w:rFonts w:ascii="Times New Roman" w:hAnsi="Times New Roman"/>
          <w:color w:val="000000"/>
          <w:sz w:val="24"/>
          <w:szCs w:val="24"/>
        </w:rPr>
        <w:t xml:space="preserve"> </w:t>
      </w:r>
      <w:r w:rsidRPr="00DA2A32">
        <w:rPr>
          <w:rFonts w:ascii="Times New Roman" w:hAnsi="Times New Roman"/>
          <w:color w:val="000000"/>
          <w:sz w:val="24"/>
          <w:szCs w:val="24"/>
        </w:rPr>
        <w:t xml:space="preserve">vjecar, i cili do të ndikojë në përmirësimin e treguesve të riskut. Ndërkohë, pesha e borxhit që maturohet brenda një viti është rritur nga 39.0% në fund të vitit 2024, në </w:t>
      </w:r>
      <w:r w:rsidR="00502FF9">
        <w:rPr>
          <w:rFonts w:ascii="Times New Roman" w:hAnsi="Times New Roman"/>
          <w:color w:val="000000"/>
          <w:sz w:val="24"/>
          <w:szCs w:val="24"/>
        </w:rPr>
        <w:t>39.</w:t>
      </w:r>
      <w:r w:rsidR="00277E57">
        <w:rPr>
          <w:rFonts w:ascii="Times New Roman" w:hAnsi="Times New Roman"/>
          <w:color w:val="000000"/>
          <w:sz w:val="24"/>
          <w:szCs w:val="24"/>
        </w:rPr>
        <w:t>2</w:t>
      </w:r>
      <w:r w:rsidRPr="00DA2A32">
        <w:rPr>
          <w:rFonts w:ascii="Times New Roman" w:hAnsi="Times New Roman"/>
          <w:color w:val="000000"/>
          <w:sz w:val="24"/>
          <w:szCs w:val="24"/>
        </w:rPr>
        <w:t xml:space="preserve">% në </w:t>
      </w:r>
      <w:r w:rsidR="00502FF9">
        <w:rPr>
          <w:rFonts w:ascii="Times New Roman" w:hAnsi="Times New Roman"/>
          <w:color w:val="000000"/>
          <w:sz w:val="24"/>
          <w:szCs w:val="24"/>
        </w:rPr>
        <w:t>Dhjetor</w:t>
      </w:r>
      <w:r w:rsidR="00DA5D6A">
        <w:rPr>
          <w:rFonts w:ascii="Times New Roman" w:hAnsi="Times New Roman"/>
          <w:color w:val="000000"/>
          <w:sz w:val="24"/>
          <w:szCs w:val="24"/>
        </w:rPr>
        <w:t xml:space="preserve"> </w:t>
      </w:r>
      <w:r w:rsidRPr="008F1BE5">
        <w:rPr>
          <w:rFonts w:ascii="Times New Roman" w:hAnsi="Times New Roman"/>
          <w:color w:val="000000"/>
          <w:sz w:val="24"/>
          <w:szCs w:val="24"/>
        </w:rPr>
        <w:t>2025</w:t>
      </w:r>
      <w:r w:rsidR="00365C33">
        <w:rPr>
          <w:rFonts w:ascii="Times New Roman" w:hAnsi="Times New Roman"/>
          <w:color w:val="000000"/>
          <w:sz w:val="24"/>
          <w:szCs w:val="24"/>
        </w:rPr>
        <w:t>.</w:t>
      </w:r>
      <w:r w:rsidRPr="00DA2A32">
        <w:rPr>
          <w:rFonts w:ascii="Times New Roman" w:hAnsi="Times New Roman"/>
          <w:color w:val="000000"/>
          <w:sz w:val="24"/>
          <w:szCs w:val="24"/>
        </w:rPr>
        <w:t xml:space="preserve"> </w:t>
      </w:r>
    </w:p>
    <w:p w14:paraId="5AA0FF09" w14:textId="088F2E77" w:rsidR="00DA2A32" w:rsidRPr="00DA2A32" w:rsidRDefault="00DA2A32" w:rsidP="00DA2A32">
      <w:pPr>
        <w:tabs>
          <w:tab w:val="left" w:pos="8647"/>
        </w:tabs>
        <w:spacing w:line="276" w:lineRule="auto"/>
        <w:ind w:right="4"/>
        <w:jc w:val="both"/>
        <w:rPr>
          <w:rFonts w:ascii="Times New Roman" w:hAnsi="Times New Roman"/>
          <w:color w:val="000000"/>
          <w:sz w:val="24"/>
          <w:szCs w:val="24"/>
        </w:rPr>
      </w:pPr>
      <w:r w:rsidRPr="00DA2A32">
        <w:rPr>
          <w:rFonts w:ascii="Times New Roman" w:hAnsi="Times New Roman"/>
          <w:color w:val="000000"/>
          <w:sz w:val="24"/>
          <w:szCs w:val="24"/>
        </w:rPr>
        <w:lastRenderedPageBreak/>
        <w:t>Sa i përket riskut të normave të interesit, është rritur koha mesatare në rifiksim nga 2.</w:t>
      </w:r>
      <w:r w:rsidR="004A04E9">
        <w:rPr>
          <w:rFonts w:ascii="Times New Roman" w:hAnsi="Times New Roman"/>
          <w:color w:val="000000"/>
          <w:sz w:val="24"/>
          <w:szCs w:val="24"/>
        </w:rPr>
        <w:t>6</w:t>
      </w:r>
      <w:r w:rsidRPr="00DA2A32">
        <w:rPr>
          <w:rFonts w:ascii="Times New Roman" w:hAnsi="Times New Roman"/>
          <w:color w:val="000000"/>
          <w:sz w:val="24"/>
          <w:szCs w:val="24"/>
        </w:rPr>
        <w:t xml:space="preserve"> vite në Dhjetor 2024, në 2.</w:t>
      </w:r>
      <w:r w:rsidR="00354655">
        <w:rPr>
          <w:rFonts w:ascii="Times New Roman" w:hAnsi="Times New Roman"/>
          <w:color w:val="000000"/>
          <w:sz w:val="24"/>
          <w:szCs w:val="24"/>
        </w:rPr>
        <w:t>8</w:t>
      </w:r>
      <w:r w:rsidRPr="00DA2A32">
        <w:rPr>
          <w:rFonts w:ascii="Times New Roman" w:hAnsi="Times New Roman"/>
          <w:color w:val="000000"/>
          <w:sz w:val="24"/>
          <w:szCs w:val="24"/>
        </w:rPr>
        <w:t xml:space="preserve"> vite në </w:t>
      </w:r>
      <w:r w:rsidR="00502FF9">
        <w:rPr>
          <w:rFonts w:ascii="Times New Roman" w:hAnsi="Times New Roman"/>
          <w:color w:val="000000"/>
          <w:sz w:val="24"/>
          <w:szCs w:val="24"/>
        </w:rPr>
        <w:t>Dhjeto</w:t>
      </w:r>
      <w:r w:rsidR="00354655">
        <w:rPr>
          <w:rFonts w:ascii="Times New Roman" w:hAnsi="Times New Roman"/>
          <w:color w:val="000000"/>
          <w:sz w:val="24"/>
          <w:szCs w:val="24"/>
        </w:rPr>
        <w:t>r</w:t>
      </w:r>
      <w:r w:rsidRPr="00DA2A32">
        <w:rPr>
          <w:rFonts w:ascii="Times New Roman" w:hAnsi="Times New Roman"/>
          <w:color w:val="000000"/>
          <w:sz w:val="24"/>
          <w:szCs w:val="24"/>
        </w:rPr>
        <w:t xml:space="preserve"> 2025. Gjithashtu, edhe pesha e borxhit që rifikson normën e interesit brenda vitit është </w:t>
      </w:r>
      <w:r w:rsidR="00BD0FBF">
        <w:rPr>
          <w:rFonts w:ascii="Times New Roman" w:hAnsi="Times New Roman"/>
          <w:color w:val="000000"/>
          <w:sz w:val="24"/>
          <w:szCs w:val="24"/>
        </w:rPr>
        <w:t>ulur</w:t>
      </w:r>
      <w:r w:rsidR="00692C1E">
        <w:rPr>
          <w:rFonts w:ascii="Times New Roman" w:hAnsi="Times New Roman"/>
          <w:color w:val="000000"/>
          <w:sz w:val="24"/>
          <w:szCs w:val="24"/>
        </w:rPr>
        <w:t xml:space="preserve"> </w:t>
      </w:r>
      <w:r w:rsidRPr="00DA2A32">
        <w:rPr>
          <w:rFonts w:ascii="Times New Roman" w:hAnsi="Times New Roman"/>
          <w:color w:val="000000"/>
          <w:sz w:val="24"/>
          <w:szCs w:val="24"/>
        </w:rPr>
        <w:t xml:space="preserve">nga 39.3% në Dhjetor 2024, në </w:t>
      </w:r>
      <w:r w:rsidR="00502FF9">
        <w:rPr>
          <w:rFonts w:ascii="Times New Roman" w:hAnsi="Times New Roman"/>
          <w:color w:val="000000"/>
          <w:sz w:val="24"/>
          <w:szCs w:val="24"/>
        </w:rPr>
        <w:t>39.</w:t>
      </w:r>
      <w:r w:rsidR="00277E57">
        <w:rPr>
          <w:rFonts w:ascii="Times New Roman" w:hAnsi="Times New Roman"/>
          <w:color w:val="000000"/>
          <w:sz w:val="24"/>
          <w:szCs w:val="24"/>
        </w:rPr>
        <w:t>2</w:t>
      </w:r>
      <w:r w:rsidRPr="00DA2A32">
        <w:rPr>
          <w:rFonts w:ascii="Times New Roman" w:hAnsi="Times New Roman"/>
          <w:color w:val="000000"/>
          <w:sz w:val="24"/>
          <w:szCs w:val="24"/>
        </w:rPr>
        <w:t xml:space="preserve">% në </w:t>
      </w:r>
      <w:r w:rsidR="00502FF9">
        <w:rPr>
          <w:rFonts w:ascii="Times New Roman" w:hAnsi="Times New Roman"/>
          <w:color w:val="000000"/>
          <w:sz w:val="24"/>
          <w:szCs w:val="24"/>
        </w:rPr>
        <w:t>Dhjetor</w:t>
      </w:r>
      <w:r w:rsidRPr="00DA2A32">
        <w:rPr>
          <w:rFonts w:ascii="Times New Roman" w:hAnsi="Times New Roman"/>
          <w:color w:val="000000"/>
          <w:sz w:val="24"/>
          <w:szCs w:val="24"/>
        </w:rPr>
        <w:t xml:space="preserve"> 2025. </w:t>
      </w:r>
    </w:p>
    <w:p w14:paraId="18432F6A" w14:textId="7010BEB1" w:rsidR="006B13C2" w:rsidRDefault="00DA2A32" w:rsidP="00DA2A32">
      <w:pPr>
        <w:tabs>
          <w:tab w:val="left" w:pos="8647"/>
        </w:tabs>
        <w:spacing w:line="276" w:lineRule="auto"/>
        <w:ind w:right="4"/>
        <w:jc w:val="both"/>
        <w:rPr>
          <w:rFonts w:ascii="Times New Roman" w:hAnsi="Times New Roman"/>
          <w:sz w:val="24"/>
          <w:szCs w:val="24"/>
        </w:rPr>
      </w:pPr>
      <w:r w:rsidRPr="00DA2A32">
        <w:rPr>
          <w:rFonts w:ascii="Times New Roman" w:hAnsi="Times New Roman"/>
          <w:color w:val="000000"/>
          <w:sz w:val="24"/>
          <w:szCs w:val="24"/>
        </w:rPr>
        <w:t xml:space="preserve">Risku i kursit të këmbimit është mbajtur nën kontroll duke qëndruar </w:t>
      </w:r>
      <w:r w:rsidR="00834A95">
        <w:rPr>
          <w:rFonts w:ascii="Times New Roman" w:hAnsi="Times New Roman"/>
          <w:color w:val="000000"/>
          <w:sz w:val="24"/>
          <w:szCs w:val="24"/>
        </w:rPr>
        <w:t xml:space="preserve">ndjeshëm </w:t>
      </w:r>
      <w:r w:rsidRPr="00DA2A32">
        <w:rPr>
          <w:rFonts w:ascii="Times New Roman" w:hAnsi="Times New Roman"/>
          <w:color w:val="000000"/>
          <w:sz w:val="24"/>
          <w:szCs w:val="24"/>
        </w:rPr>
        <w:t xml:space="preserve">nën tavanin e përcaktuar në strategji. Konkretisht, totali i stokut të borxhit në valutë ndaj stokut të borxhit total rezultoi </w:t>
      </w:r>
      <w:r w:rsidR="00502FF9">
        <w:rPr>
          <w:rFonts w:ascii="Times New Roman" w:hAnsi="Times New Roman"/>
          <w:color w:val="000000"/>
          <w:sz w:val="24"/>
          <w:szCs w:val="24"/>
        </w:rPr>
        <w:t>40.0</w:t>
      </w:r>
      <w:r w:rsidRPr="00DA2A32">
        <w:rPr>
          <w:rFonts w:ascii="Times New Roman" w:hAnsi="Times New Roman"/>
          <w:color w:val="000000"/>
          <w:sz w:val="24"/>
          <w:szCs w:val="24"/>
        </w:rPr>
        <w:t xml:space="preserve">% në fund të </w:t>
      </w:r>
      <w:r w:rsidR="00502FF9">
        <w:rPr>
          <w:rFonts w:ascii="Times New Roman" w:hAnsi="Times New Roman"/>
          <w:color w:val="000000"/>
          <w:sz w:val="24"/>
          <w:szCs w:val="24"/>
        </w:rPr>
        <w:t>Dhjetor</w:t>
      </w:r>
      <w:r w:rsidRPr="00DA2A32">
        <w:rPr>
          <w:rFonts w:ascii="Times New Roman" w:hAnsi="Times New Roman"/>
          <w:color w:val="000000"/>
          <w:sz w:val="24"/>
          <w:szCs w:val="24"/>
        </w:rPr>
        <w:t xml:space="preserve"> 2025, i cili është një nivel poshtë tavanit prej 50% të përcaktuar në Strategji. </w:t>
      </w:r>
    </w:p>
    <w:p w14:paraId="091F2BB2" w14:textId="6CC70F25" w:rsidR="0091001F" w:rsidRPr="00BD0FBF" w:rsidRDefault="0091001F" w:rsidP="00BD0FBF">
      <w:pPr>
        <w:tabs>
          <w:tab w:val="left" w:pos="265"/>
          <w:tab w:val="center" w:pos="4666"/>
          <w:tab w:val="left" w:pos="9356"/>
        </w:tabs>
        <w:spacing w:after="0"/>
        <w:rPr>
          <w:rFonts w:ascii="Times New Roman" w:hAnsi="Times New Roman"/>
          <w:i/>
        </w:rPr>
      </w:pPr>
      <w:r w:rsidRPr="00BD0FBF">
        <w:rPr>
          <w:rFonts w:ascii="Times New Roman" w:hAnsi="Times New Roman"/>
          <w:sz w:val="28"/>
          <w:szCs w:val="28"/>
        </w:rPr>
        <w:t xml:space="preserve">  </w:t>
      </w:r>
      <w:r w:rsidRPr="00BD0FBF">
        <w:rPr>
          <w:rFonts w:ascii="Times New Roman" w:hAnsi="Times New Roman"/>
          <w:b/>
          <w:sz w:val="24"/>
          <w:szCs w:val="24"/>
        </w:rPr>
        <w:t xml:space="preserve">Tabela 5.2: </w:t>
      </w:r>
      <w:r w:rsidRPr="00BD0FBF">
        <w:rPr>
          <w:rFonts w:ascii="Times New Roman" w:hAnsi="Times New Roman"/>
          <w:i/>
          <w:sz w:val="24"/>
          <w:szCs w:val="24"/>
        </w:rPr>
        <w:t>Treguesit e riskut të borxhit të brendshëm shtetëror (20</w:t>
      </w:r>
      <w:r w:rsidR="00981A5D" w:rsidRPr="00BD0FBF">
        <w:rPr>
          <w:rFonts w:ascii="Times New Roman" w:hAnsi="Times New Roman"/>
          <w:i/>
          <w:sz w:val="24"/>
          <w:szCs w:val="24"/>
        </w:rPr>
        <w:t>2</w:t>
      </w:r>
      <w:r w:rsidR="006D4289" w:rsidRPr="00BD0FBF">
        <w:rPr>
          <w:rFonts w:ascii="Times New Roman" w:hAnsi="Times New Roman"/>
          <w:i/>
          <w:sz w:val="24"/>
          <w:szCs w:val="24"/>
        </w:rPr>
        <w:t>4</w:t>
      </w:r>
      <w:r w:rsidRPr="00BD0FBF">
        <w:rPr>
          <w:rFonts w:ascii="Times New Roman" w:hAnsi="Times New Roman"/>
          <w:i/>
          <w:noProof/>
          <w:sz w:val="24"/>
          <w:szCs w:val="24"/>
        </w:rPr>
        <w:t>–</w:t>
      </w:r>
      <w:r w:rsidRPr="00BD0FBF">
        <w:rPr>
          <w:rFonts w:ascii="Times New Roman" w:hAnsi="Times New Roman"/>
          <w:i/>
          <w:sz w:val="24"/>
          <w:szCs w:val="24"/>
        </w:rPr>
        <w:t>202</w:t>
      </w:r>
      <w:r w:rsidR="006D4289" w:rsidRPr="00BD0FBF">
        <w:rPr>
          <w:rFonts w:ascii="Times New Roman" w:hAnsi="Times New Roman"/>
          <w:i/>
          <w:sz w:val="24"/>
          <w:szCs w:val="24"/>
        </w:rPr>
        <w:t>5</w:t>
      </w:r>
      <w:r w:rsidRPr="00BD0FBF">
        <w:rPr>
          <w:rFonts w:ascii="Times New Roman" w:hAnsi="Times New Roman"/>
          <w:i/>
          <w:sz w:val="24"/>
          <w:szCs w:val="24"/>
        </w:rPr>
        <w:t>)</w:t>
      </w:r>
    </w:p>
    <w:tbl>
      <w:tblPr>
        <w:tblW w:w="9072" w:type="dxa"/>
        <w:tblLook w:val="04A0" w:firstRow="1" w:lastRow="0" w:firstColumn="1" w:lastColumn="0" w:noHBand="0" w:noVBand="1"/>
      </w:tblPr>
      <w:tblGrid>
        <w:gridCol w:w="5103"/>
        <w:gridCol w:w="1701"/>
        <w:gridCol w:w="2268"/>
      </w:tblGrid>
      <w:tr w:rsidR="0091001F" w:rsidRPr="00CF487F" w14:paraId="548E5E8C" w14:textId="77777777" w:rsidTr="00B857E0">
        <w:trPr>
          <w:trHeight w:val="269"/>
        </w:trPr>
        <w:tc>
          <w:tcPr>
            <w:tcW w:w="5103" w:type="dxa"/>
            <w:tcBorders>
              <w:top w:val="nil"/>
              <w:left w:val="nil"/>
              <w:bottom w:val="single" w:sz="4" w:space="0" w:color="auto"/>
              <w:right w:val="nil"/>
            </w:tcBorders>
            <w:shd w:val="clear" w:color="000000" w:fill="538DD5"/>
            <w:noWrap/>
            <w:vAlign w:val="bottom"/>
            <w:hideMark/>
          </w:tcPr>
          <w:p w14:paraId="0BDBF015" w14:textId="77777777" w:rsidR="0091001F" w:rsidRPr="00E06DD1" w:rsidRDefault="0091001F" w:rsidP="00B857E0">
            <w:pPr>
              <w:spacing w:after="0" w:line="240" w:lineRule="auto"/>
              <w:jc w:val="center"/>
              <w:rPr>
                <w:rFonts w:ascii="Cambria" w:eastAsia="Times New Roman" w:hAnsi="Cambria" w:cs="Arial"/>
                <w:b/>
                <w:bCs/>
                <w:color w:val="FFFFFF"/>
                <w:sz w:val="20"/>
                <w:szCs w:val="20"/>
                <w:lang w:eastAsia="sq-AL"/>
              </w:rPr>
            </w:pPr>
            <w:r w:rsidRPr="00E06DD1">
              <w:rPr>
                <w:rFonts w:ascii="Cambria" w:eastAsia="Times New Roman" w:hAnsi="Cambria" w:cs="Arial"/>
                <w:b/>
                <w:bCs/>
                <w:color w:val="FFFFFF"/>
                <w:sz w:val="20"/>
                <w:szCs w:val="20"/>
                <w:lang w:eastAsia="sq-AL"/>
              </w:rPr>
              <w:t xml:space="preserve">Tregues i riskut </w:t>
            </w:r>
          </w:p>
        </w:tc>
        <w:tc>
          <w:tcPr>
            <w:tcW w:w="1701" w:type="dxa"/>
            <w:tcBorders>
              <w:top w:val="nil"/>
              <w:left w:val="nil"/>
              <w:bottom w:val="single" w:sz="4" w:space="0" w:color="auto"/>
              <w:right w:val="nil"/>
            </w:tcBorders>
            <w:shd w:val="clear" w:color="000000" w:fill="538DD5"/>
            <w:noWrap/>
            <w:vAlign w:val="bottom"/>
            <w:hideMark/>
          </w:tcPr>
          <w:p w14:paraId="0F9613BF" w14:textId="17FF55E5" w:rsidR="0091001F" w:rsidRPr="00E06DD1" w:rsidRDefault="0091001F" w:rsidP="00B857E0">
            <w:pPr>
              <w:spacing w:after="0" w:line="240" w:lineRule="auto"/>
              <w:jc w:val="center"/>
              <w:rPr>
                <w:rFonts w:ascii="Cambria" w:eastAsia="Times New Roman" w:hAnsi="Cambria" w:cs="Arial"/>
                <w:b/>
                <w:bCs/>
                <w:color w:val="FFFFFF"/>
                <w:sz w:val="20"/>
                <w:szCs w:val="20"/>
                <w:lang w:eastAsia="sq-AL"/>
              </w:rPr>
            </w:pPr>
            <w:r w:rsidRPr="00E06DD1">
              <w:rPr>
                <w:rFonts w:ascii="Cambria" w:eastAsia="Times New Roman" w:hAnsi="Cambria" w:cs="Arial"/>
                <w:b/>
                <w:bCs/>
                <w:color w:val="FFFFFF"/>
                <w:sz w:val="20"/>
                <w:szCs w:val="20"/>
                <w:lang w:eastAsia="sq-AL"/>
              </w:rPr>
              <w:t>202</w:t>
            </w:r>
            <w:r w:rsidR="006D4289">
              <w:rPr>
                <w:rFonts w:ascii="Cambria" w:eastAsia="Times New Roman" w:hAnsi="Cambria" w:cs="Arial"/>
                <w:b/>
                <w:bCs/>
                <w:color w:val="FFFFFF"/>
                <w:sz w:val="20"/>
                <w:szCs w:val="20"/>
                <w:lang w:eastAsia="sq-AL"/>
              </w:rPr>
              <w:t>4</w:t>
            </w:r>
          </w:p>
        </w:tc>
        <w:tc>
          <w:tcPr>
            <w:tcW w:w="2268" w:type="dxa"/>
            <w:tcBorders>
              <w:top w:val="nil"/>
              <w:left w:val="nil"/>
              <w:bottom w:val="single" w:sz="4" w:space="0" w:color="auto"/>
              <w:right w:val="nil"/>
            </w:tcBorders>
            <w:shd w:val="clear" w:color="000000" w:fill="538DD5"/>
            <w:noWrap/>
            <w:vAlign w:val="bottom"/>
            <w:hideMark/>
          </w:tcPr>
          <w:p w14:paraId="0B80501F" w14:textId="57116B66" w:rsidR="0091001F" w:rsidRPr="00E06DD1" w:rsidRDefault="00502FF9" w:rsidP="00B857E0">
            <w:pPr>
              <w:spacing w:after="0" w:line="240" w:lineRule="auto"/>
              <w:jc w:val="center"/>
              <w:rPr>
                <w:rFonts w:ascii="Cambria" w:eastAsia="Times New Roman" w:hAnsi="Cambria" w:cs="Arial"/>
                <w:b/>
                <w:bCs/>
                <w:color w:val="FFFFFF"/>
                <w:sz w:val="20"/>
                <w:szCs w:val="20"/>
                <w:lang w:eastAsia="sq-AL"/>
              </w:rPr>
            </w:pPr>
            <w:r>
              <w:rPr>
                <w:rFonts w:ascii="Cambria" w:eastAsia="Times New Roman" w:hAnsi="Cambria" w:cs="Arial"/>
                <w:b/>
                <w:bCs/>
                <w:color w:val="FFFFFF"/>
                <w:sz w:val="20"/>
                <w:szCs w:val="20"/>
                <w:lang w:eastAsia="sq-AL"/>
              </w:rPr>
              <w:t>20</w:t>
            </w:r>
            <w:r w:rsidR="0091001F" w:rsidRPr="00E06DD1">
              <w:rPr>
                <w:rFonts w:ascii="Cambria" w:eastAsia="Times New Roman" w:hAnsi="Cambria" w:cs="Arial"/>
                <w:b/>
                <w:bCs/>
                <w:color w:val="FFFFFF"/>
                <w:sz w:val="20"/>
                <w:szCs w:val="20"/>
                <w:lang w:eastAsia="sq-AL"/>
              </w:rPr>
              <w:t>2</w:t>
            </w:r>
            <w:r w:rsidR="006D4289">
              <w:rPr>
                <w:rFonts w:ascii="Cambria" w:eastAsia="Times New Roman" w:hAnsi="Cambria" w:cs="Arial"/>
                <w:b/>
                <w:bCs/>
                <w:color w:val="FFFFFF"/>
                <w:sz w:val="20"/>
                <w:szCs w:val="20"/>
                <w:lang w:eastAsia="sq-AL"/>
              </w:rPr>
              <w:t>5</w:t>
            </w:r>
          </w:p>
        </w:tc>
      </w:tr>
      <w:tr w:rsidR="0091001F" w:rsidRPr="00CF487F" w14:paraId="1D6C51B0" w14:textId="77777777" w:rsidTr="00B857E0">
        <w:trPr>
          <w:trHeight w:val="269"/>
        </w:trPr>
        <w:tc>
          <w:tcPr>
            <w:tcW w:w="5103" w:type="dxa"/>
            <w:tcBorders>
              <w:top w:val="nil"/>
              <w:left w:val="nil"/>
              <w:bottom w:val="nil"/>
              <w:right w:val="nil"/>
            </w:tcBorders>
            <w:shd w:val="clear" w:color="000000" w:fill="FFFFFF"/>
            <w:noWrap/>
            <w:vAlign w:val="bottom"/>
            <w:hideMark/>
          </w:tcPr>
          <w:p w14:paraId="74CDFDEB" w14:textId="77777777" w:rsidR="0091001F" w:rsidRPr="00E06DD1" w:rsidRDefault="0091001F" w:rsidP="00B857E0">
            <w:pPr>
              <w:spacing w:after="0" w:line="240" w:lineRule="auto"/>
              <w:jc w:val="center"/>
              <w:rPr>
                <w:rFonts w:ascii="Cambria" w:eastAsia="Times New Roman" w:hAnsi="Cambria" w:cs="Arial"/>
                <w:sz w:val="20"/>
                <w:szCs w:val="20"/>
                <w:lang w:eastAsia="sq-AL"/>
              </w:rPr>
            </w:pPr>
            <w:r w:rsidRPr="00E06DD1">
              <w:rPr>
                <w:rFonts w:ascii="Cambria" w:eastAsia="Times New Roman" w:hAnsi="Cambria" w:cs="Arial"/>
                <w:sz w:val="20"/>
                <w:szCs w:val="20"/>
                <w:lang w:eastAsia="sq-AL"/>
              </w:rPr>
              <w:t>Koha Mesatare ne Maturim</w:t>
            </w:r>
            <w:r>
              <w:rPr>
                <w:rFonts w:ascii="Cambria" w:eastAsia="Times New Roman" w:hAnsi="Cambria" w:cs="Arial"/>
                <w:sz w:val="20"/>
                <w:szCs w:val="20"/>
                <w:lang w:eastAsia="sq-AL"/>
              </w:rPr>
              <w:t xml:space="preserve"> (në vite)</w:t>
            </w:r>
          </w:p>
        </w:tc>
        <w:tc>
          <w:tcPr>
            <w:tcW w:w="1701" w:type="dxa"/>
            <w:tcBorders>
              <w:top w:val="nil"/>
              <w:left w:val="nil"/>
              <w:bottom w:val="nil"/>
              <w:right w:val="nil"/>
            </w:tcBorders>
            <w:shd w:val="clear" w:color="000000" w:fill="FFFFFF"/>
            <w:noWrap/>
            <w:vAlign w:val="bottom"/>
          </w:tcPr>
          <w:p w14:paraId="1D931124" w14:textId="02667E42" w:rsidR="0091001F" w:rsidRPr="00E06DD1" w:rsidRDefault="00CC2860" w:rsidP="00CC2860">
            <w:pPr>
              <w:spacing w:after="0" w:line="240" w:lineRule="auto"/>
              <w:rPr>
                <w:rFonts w:ascii="Cambria" w:eastAsia="Times New Roman" w:hAnsi="Cambria" w:cs="Arial"/>
                <w:sz w:val="20"/>
                <w:szCs w:val="20"/>
                <w:lang w:eastAsia="sq-AL"/>
              </w:rPr>
            </w:pPr>
            <w:r>
              <w:rPr>
                <w:rFonts w:ascii="Cambria" w:eastAsia="Times New Roman" w:hAnsi="Cambria" w:cs="Arial"/>
                <w:sz w:val="20"/>
                <w:szCs w:val="20"/>
                <w:lang w:eastAsia="sq-AL"/>
              </w:rPr>
              <w:t xml:space="preserve">             </w:t>
            </w:r>
            <w:r w:rsidR="00981A5D">
              <w:rPr>
                <w:rFonts w:ascii="Cambria" w:eastAsia="Times New Roman" w:hAnsi="Cambria" w:cs="Arial"/>
                <w:sz w:val="20"/>
                <w:szCs w:val="20"/>
                <w:lang w:eastAsia="sq-AL"/>
              </w:rPr>
              <w:t>2.</w:t>
            </w:r>
            <w:r w:rsidR="004A04E9">
              <w:rPr>
                <w:rFonts w:ascii="Cambria" w:eastAsia="Times New Roman" w:hAnsi="Cambria" w:cs="Arial"/>
                <w:sz w:val="20"/>
                <w:szCs w:val="20"/>
                <w:lang w:eastAsia="sq-AL"/>
              </w:rPr>
              <w:t>6</w:t>
            </w:r>
          </w:p>
        </w:tc>
        <w:tc>
          <w:tcPr>
            <w:tcW w:w="2268" w:type="dxa"/>
            <w:tcBorders>
              <w:top w:val="nil"/>
              <w:left w:val="nil"/>
              <w:bottom w:val="nil"/>
              <w:right w:val="nil"/>
            </w:tcBorders>
            <w:shd w:val="clear" w:color="000000" w:fill="FFFFFF"/>
            <w:noWrap/>
            <w:vAlign w:val="bottom"/>
          </w:tcPr>
          <w:p w14:paraId="2E0553CB" w14:textId="47AD0E13" w:rsidR="0091001F" w:rsidRPr="00E06DD1" w:rsidRDefault="00CC2860" w:rsidP="00CC2860">
            <w:pPr>
              <w:spacing w:after="0" w:line="240" w:lineRule="auto"/>
              <w:rPr>
                <w:rFonts w:ascii="Cambria" w:eastAsia="Times New Roman" w:hAnsi="Cambria" w:cs="Arial"/>
                <w:sz w:val="20"/>
                <w:szCs w:val="20"/>
                <w:lang w:eastAsia="sq-AL"/>
              </w:rPr>
            </w:pPr>
            <w:r>
              <w:rPr>
                <w:rFonts w:ascii="Cambria" w:eastAsia="Times New Roman" w:hAnsi="Cambria" w:cs="Arial"/>
                <w:sz w:val="20"/>
                <w:szCs w:val="20"/>
                <w:lang w:eastAsia="sq-AL"/>
              </w:rPr>
              <w:t xml:space="preserve">                   </w:t>
            </w:r>
            <w:r w:rsidR="00981A5D">
              <w:rPr>
                <w:rFonts w:ascii="Cambria" w:eastAsia="Times New Roman" w:hAnsi="Cambria" w:cs="Arial"/>
                <w:sz w:val="20"/>
                <w:szCs w:val="20"/>
                <w:lang w:eastAsia="sq-AL"/>
              </w:rPr>
              <w:t>2.</w:t>
            </w:r>
            <w:r>
              <w:rPr>
                <w:rFonts w:ascii="Cambria" w:eastAsia="Times New Roman" w:hAnsi="Cambria" w:cs="Arial"/>
                <w:sz w:val="20"/>
                <w:szCs w:val="20"/>
                <w:lang w:eastAsia="sq-AL"/>
              </w:rPr>
              <w:t>8</w:t>
            </w:r>
          </w:p>
        </w:tc>
      </w:tr>
      <w:tr w:rsidR="0091001F" w:rsidRPr="00CF487F" w14:paraId="67BB49B0" w14:textId="77777777" w:rsidTr="00B857E0">
        <w:trPr>
          <w:trHeight w:val="269"/>
        </w:trPr>
        <w:tc>
          <w:tcPr>
            <w:tcW w:w="5103" w:type="dxa"/>
            <w:tcBorders>
              <w:top w:val="nil"/>
              <w:left w:val="nil"/>
              <w:bottom w:val="nil"/>
              <w:right w:val="nil"/>
            </w:tcBorders>
            <w:shd w:val="clear" w:color="000000" w:fill="FFFFFF"/>
            <w:noWrap/>
            <w:vAlign w:val="bottom"/>
            <w:hideMark/>
          </w:tcPr>
          <w:p w14:paraId="5F869697" w14:textId="77777777" w:rsidR="0091001F" w:rsidRPr="00E06DD1" w:rsidRDefault="0091001F" w:rsidP="00B857E0">
            <w:pPr>
              <w:spacing w:after="0" w:line="240" w:lineRule="auto"/>
              <w:jc w:val="center"/>
              <w:rPr>
                <w:rFonts w:ascii="Cambria" w:eastAsia="Times New Roman" w:hAnsi="Cambria" w:cs="Arial"/>
                <w:sz w:val="20"/>
                <w:szCs w:val="20"/>
                <w:lang w:eastAsia="sq-AL"/>
              </w:rPr>
            </w:pPr>
            <w:r w:rsidRPr="00E06DD1">
              <w:rPr>
                <w:rFonts w:ascii="Cambria" w:eastAsia="Times New Roman" w:hAnsi="Cambria" w:cs="Arial"/>
                <w:sz w:val="20"/>
                <w:szCs w:val="20"/>
                <w:lang w:eastAsia="sq-AL"/>
              </w:rPr>
              <w:t>Pesha e Instrumenteve qe maturohen brenda nje viti</w:t>
            </w:r>
          </w:p>
        </w:tc>
        <w:tc>
          <w:tcPr>
            <w:tcW w:w="1701" w:type="dxa"/>
            <w:tcBorders>
              <w:top w:val="nil"/>
              <w:left w:val="nil"/>
              <w:bottom w:val="nil"/>
              <w:right w:val="nil"/>
            </w:tcBorders>
            <w:shd w:val="clear" w:color="000000" w:fill="FFFFFF"/>
            <w:noWrap/>
            <w:vAlign w:val="bottom"/>
          </w:tcPr>
          <w:p w14:paraId="494C0DE6" w14:textId="4A36C001" w:rsidR="0091001F" w:rsidRPr="00E06DD1" w:rsidRDefault="006D4289" w:rsidP="00B857E0">
            <w:pPr>
              <w:spacing w:after="0" w:line="240" w:lineRule="auto"/>
              <w:jc w:val="center"/>
              <w:rPr>
                <w:rFonts w:ascii="Cambria" w:eastAsia="Times New Roman" w:hAnsi="Cambria" w:cs="Arial"/>
                <w:sz w:val="20"/>
                <w:szCs w:val="20"/>
                <w:lang w:eastAsia="sq-AL"/>
              </w:rPr>
            </w:pPr>
            <w:r>
              <w:rPr>
                <w:rFonts w:ascii="Cambria" w:eastAsia="Times New Roman" w:hAnsi="Cambria" w:cs="Arial"/>
                <w:sz w:val="20"/>
                <w:szCs w:val="20"/>
                <w:lang w:eastAsia="sq-AL"/>
              </w:rPr>
              <w:t>39.0</w:t>
            </w:r>
            <w:r w:rsidR="0091001F">
              <w:rPr>
                <w:rFonts w:ascii="Cambria" w:eastAsia="Times New Roman" w:hAnsi="Cambria" w:cs="Arial"/>
                <w:sz w:val="20"/>
                <w:szCs w:val="20"/>
                <w:lang w:eastAsia="sq-AL"/>
              </w:rPr>
              <w:t>%</w:t>
            </w:r>
          </w:p>
        </w:tc>
        <w:tc>
          <w:tcPr>
            <w:tcW w:w="2268" w:type="dxa"/>
            <w:tcBorders>
              <w:top w:val="nil"/>
              <w:left w:val="nil"/>
              <w:bottom w:val="nil"/>
              <w:right w:val="nil"/>
            </w:tcBorders>
            <w:shd w:val="clear" w:color="000000" w:fill="FFFFFF"/>
            <w:noWrap/>
            <w:vAlign w:val="bottom"/>
          </w:tcPr>
          <w:p w14:paraId="05BE11BE" w14:textId="3D67C3B5" w:rsidR="0091001F" w:rsidRPr="00E06DD1" w:rsidRDefault="00237B95" w:rsidP="00B857E0">
            <w:pPr>
              <w:spacing w:after="0" w:line="240" w:lineRule="auto"/>
              <w:jc w:val="center"/>
              <w:rPr>
                <w:rFonts w:ascii="Cambria" w:eastAsia="Times New Roman" w:hAnsi="Cambria" w:cs="Arial"/>
                <w:sz w:val="20"/>
                <w:szCs w:val="20"/>
                <w:lang w:eastAsia="sq-AL"/>
              </w:rPr>
            </w:pPr>
            <w:r>
              <w:rPr>
                <w:rFonts w:ascii="Cambria" w:eastAsia="Times New Roman" w:hAnsi="Cambria" w:cs="Arial"/>
                <w:sz w:val="20"/>
                <w:szCs w:val="20"/>
                <w:lang w:eastAsia="sq-AL"/>
              </w:rPr>
              <w:t>39.</w:t>
            </w:r>
            <w:r w:rsidR="00277E57">
              <w:rPr>
                <w:rFonts w:ascii="Cambria" w:eastAsia="Times New Roman" w:hAnsi="Cambria" w:cs="Arial"/>
                <w:sz w:val="20"/>
                <w:szCs w:val="20"/>
                <w:lang w:eastAsia="sq-AL"/>
              </w:rPr>
              <w:t>2</w:t>
            </w:r>
            <w:r w:rsidR="0091001F">
              <w:rPr>
                <w:rFonts w:ascii="Cambria" w:eastAsia="Times New Roman" w:hAnsi="Cambria" w:cs="Arial"/>
                <w:sz w:val="20"/>
                <w:szCs w:val="20"/>
                <w:lang w:eastAsia="sq-AL"/>
              </w:rPr>
              <w:t>%</w:t>
            </w:r>
          </w:p>
        </w:tc>
      </w:tr>
      <w:tr w:rsidR="0091001F" w:rsidRPr="00CF487F" w14:paraId="2AB95D6B" w14:textId="77777777" w:rsidTr="00B857E0">
        <w:trPr>
          <w:trHeight w:val="269"/>
        </w:trPr>
        <w:tc>
          <w:tcPr>
            <w:tcW w:w="5103" w:type="dxa"/>
            <w:tcBorders>
              <w:top w:val="nil"/>
              <w:left w:val="nil"/>
              <w:bottom w:val="nil"/>
              <w:right w:val="nil"/>
            </w:tcBorders>
            <w:shd w:val="clear" w:color="000000" w:fill="FFFFFF"/>
            <w:noWrap/>
            <w:vAlign w:val="bottom"/>
            <w:hideMark/>
          </w:tcPr>
          <w:p w14:paraId="1706D076" w14:textId="77777777" w:rsidR="0091001F" w:rsidRPr="00E06DD1" w:rsidRDefault="0091001F" w:rsidP="00B857E0">
            <w:pPr>
              <w:spacing w:after="0" w:line="240" w:lineRule="auto"/>
              <w:jc w:val="center"/>
              <w:rPr>
                <w:rFonts w:ascii="Cambria" w:eastAsia="Times New Roman" w:hAnsi="Cambria" w:cs="Arial"/>
                <w:sz w:val="20"/>
                <w:szCs w:val="20"/>
                <w:lang w:eastAsia="sq-AL"/>
              </w:rPr>
            </w:pPr>
            <w:r>
              <w:rPr>
                <w:rFonts w:ascii="Cambria" w:eastAsia="Times New Roman" w:hAnsi="Cambria" w:cs="Arial"/>
                <w:sz w:val="20"/>
                <w:szCs w:val="20"/>
                <w:lang w:eastAsia="sq-AL"/>
              </w:rPr>
              <w:t>Borxh i rivlerësuar në një</w:t>
            </w:r>
            <w:r w:rsidRPr="00E06DD1">
              <w:rPr>
                <w:rFonts w:ascii="Cambria" w:eastAsia="Times New Roman" w:hAnsi="Cambria" w:cs="Arial"/>
                <w:sz w:val="20"/>
                <w:szCs w:val="20"/>
                <w:lang w:eastAsia="sq-AL"/>
              </w:rPr>
              <w:t xml:space="preserve"> vit</w:t>
            </w:r>
          </w:p>
        </w:tc>
        <w:tc>
          <w:tcPr>
            <w:tcW w:w="1701" w:type="dxa"/>
            <w:tcBorders>
              <w:top w:val="nil"/>
              <w:left w:val="nil"/>
              <w:bottom w:val="nil"/>
              <w:right w:val="nil"/>
            </w:tcBorders>
            <w:shd w:val="clear" w:color="000000" w:fill="FFFFFF"/>
            <w:noWrap/>
            <w:vAlign w:val="bottom"/>
          </w:tcPr>
          <w:p w14:paraId="7B780B71" w14:textId="5FF6ED34" w:rsidR="0091001F" w:rsidRPr="00E06DD1" w:rsidRDefault="006D4289" w:rsidP="00B857E0">
            <w:pPr>
              <w:spacing w:after="0" w:line="240" w:lineRule="auto"/>
              <w:jc w:val="center"/>
              <w:rPr>
                <w:rFonts w:ascii="Cambria" w:eastAsia="Times New Roman" w:hAnsi="Cambria" w:cs="Arial"/>
                <w:sz w:val="20"/>
                <w:szCs w:val="20"/>
                <w:lang w:eastAsia="sq-AL"/>
              </w:rPr>
            </w:pPr>
            <w:r>
              <w:rPr>
                <w:rFonts w:ascii="Cambria" w:eastAsia="Times New Roman" w:hAnsi="Cambria" w:cs="Arial"/>
                <w:sz w:val="20"/>
                <w:szCs w:val="20"/>
                <w:lang w:eastAsia="sq-AL"/>
              </w:rPr>
              <w:t>39.3</w:t>
            </w:r>
            <w:r w:rsidR="0091001F">
              <w:rPr>
                <w:rFonts w:ascii="Cambria" w:eastAsia="Times New Roman" w:hAnsi="Cambria" w:cs="Arial"/>
                <w:sz w:val="20"/>
                <w:szCs w:val="20"/>
                <w:lang w:eastAsia="sq-AL"/>
              </w:rPr>
              <w:t>%</w:t>
            </w:r>
          </w:p>
        </w:tc>
        <w:tc>
          <w:tcPr>
            <w:tcW w:w="2268" w:type="dxa"/>
            <w:tcBorders>
              <w:top w:val="nil"/>
              <w:left w:val="nil"/>
              <w:bottom w:val="nil"/>
              <w:right w:val="nil"/>
            </w:tcBorders>
            <w:shd w:val="clear" w:color="000000" w:fill="FFFFFF"/>
            <w:noWrap/>
            <w:vAlign w:val="bottom"/>
          </w:tcPr>
          <w:p w14:paraId="475BE051" w14:textId="22B9132B" w:rsidR="0091001F" w:rsidRPr="00E06DD1" w:rsidRDefault="00237B95" w:rsidP="00B857E0">
            <w:pPr>
              <w:spacing w:after="0" w:line="240" w:lineRule="auto"/>
              <w:jc w:val="center"/>
              <w:rPr>
                <w:rFonts w:ascii="Cambria" w:eastAsia="Times New Roman" w:hAnsi="Cambria" w:cs="Arial"/>
                <w:sz w:val="20"/>
                <w:szCs w:val="20"/>
                <w:lang w:eastAsia="sq-AL"/>
              </w:rPr>
            </w:pPr>
            <w:r>
              <w:rPr>
                <w:rFonts w:ascii="Cambria" w:eastAsia="Times New Roman" w:hAnsi="Cambria" w:cs="Arial"/>
                <w:sz w:val="20"/>
                <w:szCs w:val="20"/>
                <w:lang w:eastAsia="sq-AL"/>
              </w:rPr>
              <w:t>39.</w:t>
            </w:r>
            <w:r w:rsidR="00277E57">
              <w:rPr>
                <w:rFonts w:ascii="Cambria" w:eastAsia="Times New Roman" w:hAnsi="Cambria" w:cs="Arial"/>
                <w:sz w:val="20"/>
                <w:szCs w:val="20"/>
                <w:lang w:eastAsia="sq-AL"/>
              </w:rPr>
              <w:t>2</w:t>
            </w:r>
            <w:r w:rsidR="0091001F">
              <w:rPr>
                <w:rFonts w:ascii="Cambria" w:eastAsia="Times New Roman" w:hAnsi="Cambria" w:cs="Arial"/>
                <w:sz w:val="20"/>
                <w:szCs w:val="20"/>
                <w:lang w:eastAsia="sq-AL"/>
              </w:rPr>
              <w:t>%</w:t>
            </w:r>
          </w:p>
        </w:tc>
      </w:tr>
      <w:tr w:rsidR="0091001F" w:rsidRPr="00CF487F" w14:paraId="4DF17DF4" w14:textId="77777777" w:rsidTr="00B857E0">
        <w:trPr>
          <w:trHeight w:val="269"/>
        </w:trPr>
        <w:tc>
          <w:tcPr>
            <w:tcW w:w="5103" w:type="dxa"/>
            <w:tcBorders>
              <w:top w:val="nil"/>
              <w:left w:val="nil"/>
              <w:bottom w:val="single" w:sz="4" w:space="0" w:color="auto"/>
              <w:right w:val="nil"/>
            </w:tcBorders>
            <w:shd w:val="clear" w:color="000000" w:fill="FFFFFF"/>
            <w:noWrap/>
            <w:vAlign w:val="bottom"/>
            <w:hideMark/>
          </w:tcPr>
          <w:p w14:paraId="24418B1E" w14:textId="77777777" w:rsidR="0091001F" w:rsidRPr="00E06DD1" w:rsidRDefault="0091001F" w:rsidP="00B857E0">
            <w:pPr>
              <w:spacing w:after="0" w:line="240" w:lineRule="auto"/>
              <w:jc w:val="center"/>
              <w:rPr>
                <w:rFonts w:ascii="Cambria" w:eastAsia="Times New Roman" w:hAnsi="Cambria" w:cs="Arial"/>
                <w:sz w:val="20"/>
                <w:szCs w:val="20"/>
                <w:lang w:eastAsia="sq-AL"/>
              </w:rPr>
            </w:pPr>
            <w:r w:rsidRPr="00E06DD1">
              <w:rPr>
                <w:rFonts w:ascii="Cambria" w:eastAsia="Times New Roman" w:hAnsi="Cambria" w:cs="Arial"/>
                <w:sz w:val="20"/>
                <w:szCs w:val="20"/>
                <w:lang w:eastAsia="sq-AL"/>
              </w:rPr>
              <w:t>Koha Mesatare ne rifiksim (n</w:t>
            </w:r>
            <w:r>
              <w:rPr>
                <w:rFonts w:ascii="Cambria" w:eastAsia="Times New Roman" w:hAnsi="Cambria" w:cs="Arial"/>
                <w:sz w:val="20"/>
                <w:szCs w:val="20"/>
                <w:lang w:eastAsia="sq-AL"/>
              </w:rPr>
              <w:t>ë</w:t>
            </w:r>
            <w:r w:rsidRPr="00E06DD1">
              <w:rPr>
                <w:rFonts w:ascii="Cambria" w:eastAsia="Times New Roman" w:hAnsi="Cambria" w:cs="Arial"/>
                <w:sz w:val="20"/>
                <w:szCs w:val="20"/>
                <w:lang w:eastAsia="sq-AL"/>
              </w:rPr>
              <w:t xml:space="preserve"> vite)</w:t>
            </w:r>
          </w:p>
        </w:tc>
        <w:tc>
          <w:tcPr>
            <w:tcW w:w="1701" w:type="dxa"/>
            <w:tcBorders>
              <w:top w:val="nil"/>
              <w:left w:val="nil"/>
              <w:bottom w:val="single" w:sz="4" w:space="0" w:color="auto"/>
              <w:right w:val="nil"/>
            </w:tcBorders>
            <w:shd w:val="clear" w:color="000000" w:fill="FFFFFF"/>
            <w:noWrap/>
            <w:vAlign w:val="bottom"/>
          </w:tcPr>
          <w:p w14:paraId="0182CF0D" w14:textId="42AF0C45" w:rsidR="0091001F" w:rsidRPr="00E06DD1" w:rsidRDefault="00CC2860" w:rsidP="00CC2860">
            <w:pPr>
              <w:spacing w:after="0" w:line="240" w:lineRule="auto"/>
              <w:rPr>
                <w:rFonts w:ascii="Cambria" w:eastAsia="Times New Roman" w:hAnsi="Cambria" w:cs="Arial"/>
                <w:sz w:val="20"/>
                <w:szCs w:val="20"/>
                <w:lang w:eastAsia="sq-AL"/>
              </w:rPr>
            </w:pPr>
            <w:r>
              <w:rPr>
                <w:rFonts w:ascii="Cambria" w:eastAsia="Times New Roman" w:hAnsi="Cambria" w:cs="Arial"/>
                <w:sz w:val="20"/>
                <w:szCs w:val="20"/>
                <w:lang w:eastAsia="sq-AL"/>
              </w:rPr>
              <w:t xml:space="preserve">             </w:t>
            </w:r>
            <w:r w:rsidR="006D4289">
              <w:rPr>
                <w:rFonts w:ascii="Cambria" w:eastAsia="Times New Roman" w:hAnsi="Cambria" w:cs="Arial"/>
                <w:sz w:val="20"/>
                <w:szCs w:val="20"/>
                <w:lang w:eastAsia="sq-AL"/>
              </w:rPr>
              <w:t>2.</w:t>
            </w:r>
            <w:r w:rsidR="004A04E9">
              <w:rPr>
                <w:rFonts w:ascii="Cambria" w:eastAsia="Times New Roman" w:hAnsi="Cambria" w:cs="Arial"/>
                <w:sz w:val="20"/>
                <w:szCs w:val="20"/>
                <w:lang w:eastAsia="sq-AL"/>
              </w:rPr>
              <w:t>6</w:t>
            </w:r>
          </w:p>
        </w:tc>
        <w:tc>
          <w:tcPr>
            <w:tcW w:w="2268" w:type="dxa"/>
            <w:tcBorders>
              <w:top w:val="nil"/>
              <w:left w:val="nil"/>
              <w:bottom w:val="single" w:sz="4" w:space="0" w:color="auto"/>
              <w:right w:val="nil"/>
            </w:tcBorders>
            <w:shd w:val="clear" w:color="000000" w:fill="FFFFFF"/>
            <w:noWrap/>
            <w:vAlign w:val="bottom"/>
          </w:tcPr>
          <w:p w14:paraId="124DCE56" w14:textId="710407CA" w:rsidR="0091001F" w:rsidRPr="00E06DD1" w:rsidRDefault="00CC2860" w:rsidP="00CC2860">
            <w:pPr>
              <w:spacing w:after="0" w:line="240" w:lineRule="auto"/>
              <w:rPr>
                <w:rFonts w:ascii="Cambria" w:eastAsia="Times New Roman" w:hAnsi="Cambria" w:cs="Arial"/>
                <w:sz w:val="20"/>
                <w:szCs w:val="20"/>
                <w:lang w:eastAsia="sq-AL"/>
              </w:rPr>
            </w:pPr>
            <w:r>
              <w:rPr>
                <w:rFonts w:ascii="Cambria" w:eastAsia="Times New Roman" w:hAnsi="Cambria" w:cs="Arial"/>
                <w:sz w:val="20"/>
                <w:szCs w:val="20"/>
                <w:lang w:eastAsia="sq-AL"/>
              </w:rPr>
              <w:t xml:space="preserve">                   </w:t>
            </w:r>
            <w:r w:rsidR="006D4289">
              <w:rPr>
                <w:rFonts w:ascii="Cambria" w:eastAsia="Times New Roman" w:hAnsi="Cambria" w:cs="Arial"/>
                <w:sz w:val="20"/>
                <w:szCs w:val="20"/>
                <w:lang w:eastAsia="sq-AL"/>
              </w:rPr>
              <w:t>2.</w:t>
            </w:r>
            <w:r w:rsidR="00C468BE">
              <w:rPr>
                <w:rFonts w:ascii="Cambria" w:eastAsia="Times New Roman" w:hAnsi="Cambria" w:cs="Arial"/>
                <w:sz w:val="20"/>
                <w:szCs w:val="20"/>
                <w:lang w:eastAsia="sq-AL"/>
              </w:rPr>
              <w:t>8</w:t>
            </w:r>
          </w:p>
        </w:tc>
      </w:tr>
    </w:tbl>
    <w:p w14:paraId="4479CE46" w14:textId="12CA4F3C" w:rsidR="0091001F" w:rsidRPr="00BD0FBF" w:rsidRDefault="0091001F" w:rsidP="0091001F">
      <w:pPr>
        <w:tabs>
          <w:tab w:val="left" w:pos="1182"/>
        </w:tabs>
        <w:spacing w:after="0" w:line="276" w:lineRule="auto"/>
        <w:ind w:right="-188"/>
        <w:jc w:val="center"/>
        <w:rPr>
          <w:rFonts w:ascii="Times New Roman" w:hAnsi="Times New Roman"/>
          <w:i/>
          <w:noProof/>
          <w:sz w:val="24"/>
          <w:szCs w:val="24"/>
        </w:rPr>
      </w:pPr>
      <w:r w:rsidRPr="00BD0FBF">
        <w:rPr>
          <w:rFonts w:ascii="Times New Roman" w:hAnsi="Times New Roman"/>
          <w:b/>
          <w:noProof/>
          <w:sz w:val="24"/>
          <w:szCs w:val="24"/>
        </w:rPr>
        <w:t xml:space="preserve">Burimi: </w:t>
      </w:r>
      <w:r w:rsidRPr="00BD0FBF">
        <w:rPr>
          <w:rFonts w:ascii="Times New Roman" w:hAnsi="Times New Roman"/>
          <w:i/>
          <w:noProof/>
          <w:sz w:val="24"/>
          <w:szCs w:val="24"/>
        </w:rPr>
        <w:t>Ministria e Financave (202</w:t>
      </w:r>
      <w:r w:rsidR="00BE300F" w:rsidRPr="00BD0FBF">
        <w:rPr>
          <w:rFonts w:ascii="Times New Roman" w:hAnsi="Times New Roman"/>
          <w:i/>
          <w:noProof/>
          <w:sz w:val="24"/>
          <w:szCs w:val="24"/>
        </w:rPr>
        <w:t>6</w:t>
      </w:r>
      <w:r w:rsidRPr="00BD0FBF">
        <w:rPr>
          <w:rFonts w:ascii="Times New Roman" w:hAnsi="Times New Roman"/>
          <w:i/>
          <w:noProof/>
          <w:sz w:val="24"/>
          <w:szCs w:val="24"/>
        </w:rPr>
        <w:t>)</w:t>
      </w:r>
    </w:p>
    <w:p w14:paraId="0FEB204F" w14:textId="77777777" w:rsidR="00B52A33" w:rsidRPr="00F80224" w:rsidRDefault="00B52A33" w:rsidP="007F7EFB">
      <w:pPr>
        <w:tabs>
          <w:tab w:val="left" w:pos="8647"/>
        </w:tabs>
        <w:spacing w:line="276" w:lineRule="auto"/>
        <w:ind w:right="4"/>
        <w:jc w:val="both"/>
        <w:rPr>
          <w:rFonts w:ascii="Times New Roman" w:hAnsi="Times New Roman"/>
          <w:bCs/>
          <w:i/>
          <w:color w:val="000000"/>
          <w:sz w:val="24"/>
          <w:szCs w:val="24"/>
          <w:u w:val="single"/>
        </w:rPr>
      </w:pPr>
    </w:p>
    <w:p w14:paraId="4A43381C" w14:textId="77777777" w:rsidR="00C04FF4" w:rsidRPr="00F73C31" w:rsidRDefault="00406EB7" w:rsidP="000D1771">
      <w:pPr>
        <w:pStyle w:val="Heading1"/>
        <w:numPr>
          <w:ilvl w:val="0"/>
          <w:numId w:val="5"/>
        </w:numPr>
        <w:spacing w:before="0" w:line="276" w:lineRule="auto"/>
        <w:ind w:left="425" w:right="-45" w:hanging="425"/>
        <w:jc w:val="both"/>
        <w:rPr>
          <w:color w:val="C00000"/>
          <w:sz w:val="24"/>
          <w:szCs w:val="24"/>
        </w:rPr>
      </w:pPr>
      <w:bookmarkStart w:id="15" w:name="_Toc202178006"/>
      <w:r w:rsidRPr="00F73C31">
        <w:rPr>
          <w:color w:val="C00000"/>
          <w:sz w:val="24"/>
          <w:szCs w:val="24"/>
        </w:rPr>
        <w:t>Zhvillimet e Tregut Primar t</w:t>
      </w:r>
      <w:r w:rsidR="00D7649A" w:rsidRPr="00F73C31">
        <w:rPr>
          <w:color w:val="C00000"/>
          <w:sz w:val="24"/>
          <w:szCs w:val="24"/>
        </w:rPr>
        <w:t>ë</w:t>
      </w:r>
      <w:r w:rsidR="004769A2" w:rsidRPr="00F73C31">
        <w:rPr>
          <w:color w:val="C00000"/>
          <w:sz w:val="24"/>
          <w:szCs w:val="24"/>
        </w:rPr>
        <w:t xml:space="preserve"> Titujve S</w:t>
      </w:r>
      <w:r w:rsidRPr="00F73C31">
        <w:rPr>
          <w:color w:val="C00000"/>
          <w:sz w:val="24"/>
          <w:szCs w:val="24"/>
        </w:rPr>
        <w:t>htet</w:t>
      </w:r>
      <w:r w:rsidR="00D7649A" w:rsidRPr="00F73C31">
        <w:rPr>
          <w:color w:val="C00000"/>
          <w:sz w:val="24"/>
          <w:szCs w:val="24"/>
        </w:rPr>
        <w:t>ë</w:t>
      </w:r>
      <w:r w:rsidRPr="00F73C31">
        <w:rPr>
          <w:color w:val="C00000"/>
          <w:sz w:val="24"/>
          <w:szCs w:val="24"/>
        </w:rPr>
        <w:t>ror</w:t>
      </w:r>
      <w:r w:rsidR="00D12711" w:rsidRPr="00F73C31">
        <w:rPr>
          <w:color w:val="C00000"/>
          <w:sz w:val="24"/>
          <w:szCs w:val="24"/>
        </w:rPr>
        <w:t>ë</w:t>
      </w:r>
      <w:bookmarkEnd w:id="15"/>
    </w:p>
    <w:p w14:paraId="0FCC79F8" w14:textId="77777777" w:rsidR="0001373B" w:rsidRPr="00F73C31" w:rsidRDefault="0001373B" w:rsidP="0001373B">
      <w:pPr>
        <w:tabs>
          <w:tab w:val="left" w:pos="1182"/>
        </w:tabs>
        <w:spacing w:after="0" w:line="276" w:lineRule="auto"/>
        <w:ind w:right="-46"/>
        <w:jc w:val="both"/>
        <w:rPr>
          <w:rFonts w:ascii="Times New Roman" w:hAnsi="Times New Roman"/>
          <w:sz w:val="24"/>
          <w:szCs w:val="24"/>
        </w:rPr>
      </w:pPr>
    </w:p>
    <w:p w14:paraId="326FD2DF" w14:textId="43355359" w:rsidR="00B52A33" w:rsidRPr="00F80224" w:rsidRDefault="00B52A33" w:rsidP="00B52A33">
      <w:pPr>
        <w:tabs>
          <w:tab w:val="left" w:pos="1182"/>
        </w:tabs>
        <w:spacing w:after="0" w:line="276" w:lineRule="auto"/>
        <w:ind w:right="-46"/>
        <w:jc w:val="both"/>
        <w:rPr>
          <w:rFonts w:ascii="Times New Roman" w:hAnsi="Times New Roman"/>
          <w:sz w:val="24"/>
          <w:szCs w:val="24"/>
        </w:rPr>
      </w:pPr>
      <w:bookmarkStart w:id="16" w:name="_Hlk146060004"/>
      <w:r w:rsidRPr="00F80224">
        <w:rPr>
          <w:rFonts w:ascii="Times New Roman" w:hAnsi="Times New Roman"/>
          <w:sz w:val="24"/>
          <w:szCs w:val="24"/>
        </w:rPr>
        <w:t>Tregu primar i titujve shtet</w:t>
      </w:r>
      <w:r w:rsidR="00A26246" w:rsidRPr="00F80224">
        <w:rPr>
          <w:rFonts w:ascii="Times New Roman" w:hAnsi="Times New Roman"/>
          <w:sz w:val="24"/>
          <w:szCs w:val="24"/>
        </w:rPr>
        <w:t>ëro</w:t>
      </w:r>
      <w:r w:rsidR="009D189E" w:rsidRPr="00F80224">
        <w:rPr>
          <w:rFonts w:ascii="Times New Roman" w:hAnsi="Times New Roman"/>
          <w:sz w:val="24"/>
          <w:szCs w:val="24"/>
        </w:rPr>
        <w:t xml:space="preserve">rë gjatë </w:t>
      </w:r>
      <w:r w:rsidR="00402D54">
        <w:rPr>
          <w:rFonts w:ascii="Times New Roman" w:hAnsi="Times New Roman"/>
          <w:sz w:val="24"/>
          <w:szCs w:val="24"/>
        </w:rPr>
        <w:t>periudhës janar</w:t>
      </w:r>
      <w:r w:rsidR="00442D63">
        <w:rPr>
          <w:rFonts w:ascii="Times New Roman" w:hAnsi="Times New Roman"/>
          <w:sz w:val="24"/>
          <w:szCs w:val="24"/>
        </w:rPr>
        <w:t>-</w:t>
      </w:r>
      <w:r w:rsidR="00237B95">
        <w:rPr>
          <w:rFonts w:ascii="Times New Roman" w:hAnsi="Times New Roman"/>
          <w:sz w:val="24"/>
          <w:szCs w:val="24"/>
        </w:rPr>
        <w:t>dhjetor</w:t>
      </w:r>
      <w:r w:rsidR="00402D54">
        <w:rPr>
          <w:rFonts w:ascii="Times New Roman" w:hAnsi="Times New Roman"/>
          <w:sz w:val="24"/>
          <w:szCs w:val="24"/>
        </w:rPr>
        <w:t xml:space="preserve"> 202</w:t>
      </w:r>
      <w:r w:rsidR="0039498D">
        <w:rPr>
          <w:rFonts w:ascii="Times New Roman" w:hAnsi="Times New Roman"/>
          <w:sz w:val="24"/>
          <w:szCs w:val="24"/>
        </w:rPr>
        <w:t>5</w:t>
      </w:r>
      <w:r w:rsidRPr="00F80224">
        <w:rPr>
          <w:rFonts w:ascii="Times New Roman" w:hAnsi="Times New Roman"/>
          <w:sz w:val="24"/>
          <w:szCs w:val="24"/>
        </w:rPr>
        <w:t xml:space="preserve"> përgjithësisht është karakterizuar nga zhvillime pozitive, ku vlen të përmende</w:t>
      </w:r>
      <w:r w:rsidR="00F83477">
        <w:rPr>
          <w:rFonts w:ascii="Times New Roman" w:hAnsi="Times New Roman"/>
          <w:sz w:val="24"/>
          <w:szCs w:val="24"/>
        </w:rPr>
        <w:t>t</w:t>
      </w:r>
      <w:r w:rsidRPr="00F80224">
        <w:rPr>
          <w:rFonts w:ascii="Times New Roman" w:hAnsi="Times New Roman"/>
          <w:sz w:val="24"/>
          <w:szCs w:val="24"/>
        </w:rPr>
        <w:t xml:space="preserve"> kërkes</w:t>
      </w:r>
      <w:r w:rsidR="00F83477">
        <w:rPr>
          <w:rFonts w:ascii="Times New Roman" w:hAnsi="Times New Roman"/>
          <w:sz w:val="24"/>
          <w:szCs w:val="24"/>
        </w:rPr>
        <w:t>a</w:t>
      </w:r>
      <w:r w:rsidRPr="00F80224">
        <w:rPr>
          <w:rFonts w:ascii="Times New Roman" w:hAnsi="Times New Roman"/>
          <w:sz w:val="24"/>
          <w:szCs w:val="24"/>
        </w:rPr>
        <w:t xml:space="preserve"> </w:t>
      </w:r>
      <w:r w:rsidR="00F83477">
        <w:rPr>
          <w:rFonts w:ascii="Times New Roman" w:hAnsi="Times New Roman"/>
          <w:sz w:val="24"/>
          <w:szCs w:val="24"/>
        </w:rPr>
        <w:t>e</w:t>
      </w:r>
      <w:r w:rsidRPr="00F80224">
        <w:rPr>
          <w:rFonts w:ascii="Times New Roman" w:hAnsi="Times New Roman"/>
          <w:sz w:val="24"/>
          <w:szCs w:val="24"/>
        </w:rPr>
        <w:t xml:space="preserve"> tregut në nivele të kënaqshme në raport me nevojat e qeverisë për huamarrje dhe vijimi me projektin </w:t>
      </w:r>
      <w:r w:rsidR="00097A06" w:rsidRPr="00F80224">
        <w:rPr>
          <w:rFonts w:ascii="Times New Roman" w:hAnsi="Times New Roman"/>
          <w:sz w:val="24"/>
          <w:szCs w:val="24"/>
        </w:rPr>
        <w:t xml:space="preserve">market maker </w:t>
      </w:r>
      <w:r w:rsidRPr="00F80224">
        <w:rPr>
          <w:rFonts w:ascii="Times New Roman" w:hAnsi="Times New Roman"/>
          <w:sz w:val="24"/>
          <w:szCs w:val="24"/>
        </w:rPr>
        <w:t>për emetimin e obligacionit 5-vjeçar dhe 3-vjeçar referencë.</w:t>
      </w:r>
    </w:p>
    <w:p w14:paraId="06F97C33" w14:textId="77777777" w:rsidR="007F7EFB" w:rsidRPr="00F73C31" w:rsidRDefault="007F7EFB" w:rsidP="0001373B">
      <w:pPr>
        <w:tabs>
          <w:tab w:val="left" w:pos="1182"/>
        </w:tabs>
        <w:spacing w:after="0" w:line="276" w:lineRule="auto"/>
        <w:ind w:right="-46"/>
        <w:jc w:val="both"/>
        <w:rPr>
          <w:rFonts w:ascii="Times New Roman" w:hAnsi="Times New Roman"/>
          <w:sz w:val="24"/>
          <w:szCs w:val="24"/>
        </w:rPr>
      </w:pPr>
    </w:p>
    <w:p w14:paraId="2C1E5312" w14:textId="77777777" w:rsidR="0039438E" w:rsidRPr="00F73C31" w:rsidRDefault="0039438E" w:rsidP="00C20967">
      <w:pPr>
        <w:pStyle w:val="Heading2"/>
        <w:numPr>
          <w:ilvl w:val="1"/>
          <w:numId w:val="5"/>
        </w:numPr>
        <w:spacing w:before="0" w:line="276" w:lineRule="auto"/>
        <w:ind w:left="0" w:right="-45" w:firstLine="0"/>
        <w:jc w:val="both"/>
        <w:rPr>
          <w:szCs w:val="24"/>
        </w:rPr>
      </w:pPr>
      <w:bookmarkStart w:id="17" w:name="_Toc491861001"/>
      <w:bookmarkStart w:id="18" w:name="_Toc491954314"/>
      <w:bookmarkStart w:id="19" w:name="_Toc202178007"/>
      <w:r w:rsidRPr="00F73C31">
        <w:rPr>
          <w:szCs w:val="24"/>
        </w:rPr>
        <w:t>Ecuria e ankandeve dhe kërkesa për titujt shtetërorë</w:t>
      </w:r>
      <w:bookmarkEnd w:id="17"/>
      <w:bookmarkEnd w:id="18"/>
      <w:bookmarkEnd w:id="19"/>
    </w:p>
    <w:p w14:paraId="2265A944" w14:textId="77777777" w:rsidR="00C20967" w:rsidRPr="00F73C31" w:rsidRDefault="00C20967" w:rsidP="00C20967">
      <w:pPr>
        <w:spacing w:after="0" w:line="276" w:lineRule="auto"/>
        <w:rPr>
          <w:rFonts w:ascii="Times New Roman" w:hAnsi="Times New Roman"/>
          <w:sz w:val="24"/>
          <w:szCs w:val="24"/>
          <w:highlight w:val="yellow"/>
        </w:rPr>
      </w:pPr>
    </w:p>
    <w:p w14:paraId="311B535F" w14:textId="163F1386" w:rsidR="00A26246" w:rsidRPr="00F80224" w:rsidRDefault="00DA674C" w:rsidP="00B52A33">
      <w:pPr>
        <w:tabs>
          <w:tab w:val="left" w:pos="1182"/>
        </w:tabs>
        <w:spacing w:after="0" w:line="276" w:lineRule="auto"/>
        <w:ind w:right="-46"/>
        <w:jc w:val="both"/>
        <w:rPr>
          <w:rFonts w:ascii="Times New Roman" w:hAnsi="Times New Roman"/>
          <w:sz w:val="24"/>
          <w:szCs w:val="24"/>
        </w:rPr>
      </w:pPr>
      <w:r w:rsidRPr="00F80224">
        <w:rPr>
          <w:rFonts w:ascii="Times New Roman" w:hAnsi="Times New Roman"/>
          <w:sz w:val="24"/>
          <w:szCs w:val="24"/>
        </w:rPr>
        <w:t xml:space="preserve">Gjatë </w:t>
      </w:r>
      <w:r w:rsidR="00CD1364" w:rsidRPr="00F80224">
        <w:rPr>
          <w:rFonts w:ascii="Times New Roman" w:eastAsia="Calibri" w:hAnsi="Times New Roman"/>
          <w:noProof/>
          <w:sz w:val="24"/>
          <w:szCs w:val="24"/>
          <w:lang w:eastAsia="ja-JP"/>
        </w:rPr>
        <w:t>vitit 202</w:t>
      </w:r>
      <w:r w:rsidR="0039498D">
        <w:rPr>
          <w:rFonts w:ascii="Times New Roman" w:eastAsia="Calibri" w:hAnsi="Times New Roman"/>
          <w:noProof/>
          <w:sz w:val="24"/>
          <w:szCs w:val="24"/>
          <w:lang w:eastAsia="ja-JP"/>
        </w:rPr>
        <w:t>5</w:t>
      </w:r>
      <w:r w:rsidR="00A26246" w:rsidRPr="00F80224">
        <w:rPr>
          <w:rFonts w:ascii="Times New Roman" w:hAnsi="Times New Roman"/>
          <w:sz w:val="24"/>
          <w:szCs w:val="24"/>
        </w:rPr>
        <w:t xml:space="preserve">, Ministria e Financave </w:t>
      </w:r>
      <w:r w:rsidR="009D189E" w:rsidRPr="00F80224">
        <w:rPr>
          <w:rFonts w:ascii="Times New Roman" w:hAnsi="Times New Roman"/>
          <w:sz w:val="24"/>
          <w:szCs w:val="24"/>
        </w:rPr>
        <w:t xml:space="preserve">ka organizuar </w:t>
      </w:r>
      <w:r w:rsidR="00F73C31">
        <w:rPr>
          <w:rFonts w:ascii="Times New Roman" w:hAnsi="Times New Roman"/>
          <w:sz w:val="24"/>
          <w:szCs w:val="24"/>
        </w:rPr>
        <w:t>n</w:t>
      </w:r>
      <w:r w:rsidR="001036E7">
        <w:rPr>
          <w:rFonts w:ascii="Times New Roman" w:hAnsi="Times New Roman"/>
          <w:sz w:val="24"/>
          <w:szCs w:val="24"/>
        </w:rPr>
        <w:t>ë</w:t>
      </w:r>
      <w:r w:rsidR="00F73C31">
        <w:rPr>
          <w:rFonts w:ascii="Times New Roman" w:hAnsi="Times New Roman"/>
          <w:sz w:val="24"/>
          <w:szCs w:val="24"/>
        </w:rPr>
        <w:t xml:space="preserve"> total </w:t>
      </w:r>
      <w:r w:rsidR="00237B95">
        <w:rPr>
          <w:rFonts w:ascii="Times New Roman" w:hAnsi="Times New Roman"/>
          <w:sz w:val="24"/>
          <w:szCs w:val="24"/>
        </w:rPr>
        <w:t>82</w:t>
      </w:r>
      <w:r w:rsidR="00F63A05" w:rsidRPr="00F80224">
        <w:rPr>
          <w:rFonts w:ascii="Times New Roman" w:hAnsi="Times New Roman"/>
          <w:sz w:val="24"/>
          <w:szCs w:val="24"/>
        </w:rPr>
        <w:t xml:space="preserve"> ankande</w:t>
      </w:r>
      <w:r w:rsidR="00580D9A" w:rsidRPr="00F80224">
        <w:rPr>
          <w:rFonts w:ascii="Times New Roman" w:hAnsi="Times New Roman"/>
          <w:sz w:val="24"/>
          <w:szCs w:val="24"/>
        </w:rPr>
        <w:t xml:space="preserve">, </w:t>
      </w:r>
      <w:r w:rsidR="00580D9A" w:rsidRPr="00F73C31">
        <w:rPr>
          <w:rFonts w:ascii="Times New Roman" w:eastAsia="Calibri" w:hAnsi="Times New Roman"/>
          <w:sz w:val="24"/>
          <w:szCs w:val="24"/>
        </w:rPr>
        <w:t xml:space="preserve">nga të cilët </w:t>
      </w:r>
      <w:r w:rsidR="00DF14A3">
        <w:rPr>
          <w:rFonts w:ascii="Times New Roman" w:eastAsia="Calibri" w:hAnsi="Times New Roman"/>
          <w:sz w:val="24"/>
          <w:szCs w:val="24"/>
        </w:rPr>
        <w:t>2</w:t>
      </w:r>
      <w:r w:rsidR="00237B95">
        <w:rPr>
          <w:rFonts w:ascii="Times New Roman" w:eastAsia="Calibri" w:hAnsi="Times New Roman"/>
          <w:sz w:val="24"/>
          <w:szCs w:val="24"/>
        </w:rPr>
        <w:t>6</w:t>
      </w:r>
      <w:r w:rsidR="00580D9A" w:rsidRPr="00F73C31">
        <w:rPr>
          <w:rFonts w:ascii="Times New Roman" w:eastAsia="Calibri" w:hAnsi="Times New Roman"/>
          <w:sz w:val="24"/>
          <w:szCs w:val="24"/>
        </w:rPr>
        <w:t xml:space="preserve"> ankande për tituj afatshkurtër, </w:t>
      </w:r>
      <w:r w:rsidR="00237B95">
        <w:rPr>
          <w:rFonts w:ascii="Times New Roman" w:eastAsia="Calibri" w:hAnsi="Times New Roman"/>
          <w:sz w:val="24"/>
          <w:szCs w:val="24"/>
        </w:rPr>
        <w:t>56</w:t>
      </w:r>
      <w:r w:rsidR="00580D9A" w:rsidRPr="00F73C31">
        <w:rPr>
          <w:rFonts w:ascii="Times New Roman" w:eastAsia="Calibri" w:hAnsi="Times New Roman"/>
          <w:sz w:val="24"/>
          <w:szCs w:val="24"/>
        </w:rPr>
        <w:t xml:space="preserve"> </w:t>
      </w:r>
      <w:r w:rsidR="00126631">
        <w:rPr>
          <w:rFonts w:ascii="Times New Roman" w:eastAsia="Calibri" w:hAnsi="Times New Roman"/>
          <w:sz w:val="24"/>
          <w:szCs w:val="24"/>
        </w:rPr>
        <w:t xml:space="preserve">ankande për tituj afatgjatë. </w:t>
      </w:r>
      <w:r w:rsidR="005035D6" w:rsidRPr="00F73C31">
        <w:rPr>
          <w:rFonts w:ascii="Times New Roman" w:hAnsi="Times New Roman"/>
          <w:sz w:val="24"/>
          <w:szCs w:val="24"/>
        </w:rPr>
        <w:t>K</w:t>
      </w:r>
      <w:r w:rsidR="00245DAE" w:rsidRPr="00F73C31">
        <w:rPr>
          <w:rFonts w:ascii="Times New Roman" w:hAnsi="Times New Roman"/>
          <w:sz w:val="24"/>
          <w:szCs w:val="24"/>
        </w:rPr>
        <w:t>ë</w:t>
      </w:r>
      <w:r w:rsidR="005035D6" w:rsidRPr="00F73C31">
        <w:rPr>
          <w:rFonts w:ascii="Times New Roman" w:hAnsi="Times New Roman"/>
          <w:sz w:val="24"/>
          <w:szCs w:val="24"/>
        </w:rPr>
        <w:t>rkesa gjat</w:t>
      </w:r>
      <w:r w:rsidR="00245DAE" w:rsidRPr="00F73C31">
        <w:rPr>
          <w:rFonts w:ascii="Times New Roman" w:hAnsi="Times New Roman"/>
          <w:sz w:val="24"/>
          <w:szCs w:val="24"/>
        </w:rPr>
        <w:t>ë</w:t>
      </w:r>
      <w:r w:rsidR="005035D6" w:rsidRPr="00F73C31">
        <w:rPr>
          <w:rFonts w:ascii="Times New Roman" w:hAnsi="Times New Roman"/>
          <w:sz w:val="24"/>
          <w:szCs w:val="24"/>
        </w:rPr>
        <w:t xml:space="preserve"> k</w:t>
      </w:r>
      <w:r w:rsidR="00245DAE" w:rsidRPr="00F73C31">
        <w:rPr>
          <w:rFonts w:ascii="Times New Roman" w:hAnsi="Times New Roman"/>
          <w:sz w:val="24"/>
          <w:szCs w:val="24"/>
        </w:rPr>
        <w:t>ë</w:t>
      </w:r>
      <w:r w:rsidR="005035D6" w:rsidRPr="00F73C31">
        <w:rPr>
          <w:rFonts w:ascii="Times New Roman" w:hAnsi="Times New Roman"/>
          <w:sz w:val="24"/>
          <w:szCs w:val="24"/>
        </w:rPr>
        <w:t xml:space="preserve">tij </w:t>
      </w:r>
      <w:r w:rsidR="00AB74F2" w:rsidRPr="00F73C31">
        <w:rPr>
          <w:rFonts w:ascii="Times New Roman" w:hAnsi="Times New Roman"/>
          <w:sz w:val="24"/>
          <w:szCs w:val="24"/>
        </w:rPr>
        <w:t>viti</w:t>
      </w:r>
      <w:r w:rsidR="005035D6" w:rsidRPr="00F73C31">
        <w:rPr>
          <w:rFonts w:ascii="Times New Roman" w:hAnsi="Times New Roman"/>
          <w:sz w:val="24"/>
          <w:szCs w:val="24"/>
        </w:rPr>
        <w:t xml:space="preserve"> ka rezultuar n</w:t>
      </w:r>
      <w:r w:rsidR="00245DAE" w:rsidRPr="00F73C31">
        <w:rPr>
          <w:rFonts w:ascii="Times New Roman" w:hAnsi="Times New Roman"/>
          <w:sz w:val="24"/>
          <w:szCs w:val="24"/>
        </w:rPr>
        <w:t>ë</w:t>
      </w:r>
      <w:r w:rsidR="005035D6" w:rsidRPr="00F73C31">
        <w:rPr>
          <w:rFonts w:ascii="Times New Roman" w:hAnsi="Times New Roman"/>
          <w:sz w:val="24"/>
          <w:szCs w:val="24"/>
        </w:rPr>
        <w:t xml:space="preserve"> vler</w:t>
      </w:r>
      <w:r w:rsidR="00245DAE" w:rsidRPr="00F73C31">
        <w:rPr>
          <w:rFonts w:ascii="Times New Roman" w:hAnsi="Times New Roman"/>
          <w:sz w:val="24"/>
          <w:szCs w:val="24"/>
        </w:rPr>
        <w:t>ë</w:t>
      </w:r>
      <w:r w:rsidR="00F83477">
        <w:rPr>
          <w:rFonts w:ascii="Times New Roman" w:hAnsi="Times New Roman"/>
          <w:sz w:val="24"/>
          <w:szCs w:val="24"/>
        </w:rPr>
        <w:t>n</w:t>
      </w:r>
      <w:r w:rsidR="009D189E" w:rsidRPr="00F73C31">
        <w:rPr>
          <w:rFonts w:ascii="Times New Roman" w:hAnsi="Times New Roman"/>
          <w:sz w:val="24"/>
          <w:szCs w:val="24"/>
        </w:rPr>
        <w:t xml:space="preserve"> </w:t>
      </w:r>
      <w:r w:rsidR="00237B95">
        <w:rPr>
          <w:rFonts w:ascii="Times New Roman" w:hAnsi="Times New Roman"/>
          <w:sz w:val="24"/>
          <w:szCs w:val="24"/>
        </w:rPr>
        <w:t>472.4</w:t>
      </w:r>
      <w:r w:rsidR="005035D6" w:rsidRPr="00F73C31">
        <w:rPr>
          <w:rFonts w:ascii="Times New Roman" w:hAnsi="Times New Roman"/>
          <w:sz w:val="24"/>
          <w:szCs w:val="24"/>
        </w:rPr>
        <w:t xml:space="preserve"> miliard Lek</w:t>
      </w:r>
      <w:r w:rsidR="00245DAE" w:rsidRPr="00F73C31">
        <w:rPr>
          <w:rFonts w:ascii="Times New Roman" w:hAnsi="Times New Roman"/>
          <w:sz w:val="24"/>
          <w:szCs w:val="24"/>
        </w:rPr>
        <w:t>ë</w:t>
      </w:r>
      <w:r w:rsidR="009D189E" w:rsidRPr="00F73C31">
        <w:rPr>
          <w:rFonts w:ascii="Times New Roman" w:hAnsi="Times New Roman"/>
          <w:sz w:val="24"/>
          <w:szCs w:val="24"/>
        </w:rPr>
        <w:t xml:space="preserve">, nga e cila </w:t>
      </w:r>
      <w:r w:rsidR="00237B95">
        <w:rPr>
          <w:rFonts w:ascii="Times New Roman" w:hAnsi="Times New Roman"/>
          <w:sz w:val="24"/>
          <w:szCs w:val="24"/>
        </w:rPr>
        <w:t>224.6</w:t>
      </w:r>
      <w:r w:rsidR="005035D6" w:rsidRPr="00F73C31">
        <w:rPr>
          <w:rFonts w:ascii="Times New Roman" w:hAnsi="Times New Roman"/>
          <w:sz w:val="24"/>
          <w:szCs w:val="24"/>
        </w:rPr>
        <w:t xml:space="preserve"> miliard Lek</w:t>
      </w:r>
      <w:r w:rsidR="00245DAE" w:rsidRPr="00F73C31">
        <w:rPr>
          <w:rFonts w:ascii="Times New Roman" w:hAnsi="Times New Roman"/>
          <w:sz w:val="24"/>
          <w:szCs w:val="24"/>
        </w:rPr>
        <w:t>ë</w:t>
      </w:r>
      <w:r w:rsidR="005035D6" w:rsidRPr="00F73C31">
        <w:rPr>
          <w:rFonts w:ascii="Times New Roman" w:hAnsi="Times New Roman"/>
          <w:sz w:val="24"/>
          <w:szCs w:val="24"/>
        </w:rPr>
        <w:t xml:space="preserve"> i korespondon Bonove t</w:t>
      </w:r>
      <w:r w:rsidR="00245DAE" w:rsidRPr="00F73C31">
        <w:rPr>
          <w:rFonts w:ascii="Times New Roman" w:hAnsi="Times New Roman"/>
          <w:sz w:val="24"/>
          <w:szCs w:val="24"/>
        </w:rPr>
        <w:t>ë</w:t>
      </w:r>
      <w:r w:rsidR="009D189E" w:rsidRPr="00F73C31">
        <w:rPr>
          <w:rFonts w:ascii="Times New Roman" w:hAnsi="Times New Roman"/>
          <w:sz w:val="24"/>
          <w:szCs w:val="24"/>
        </w:rPr>
        <w:t xml:space="preserve"> Thesarit dhe </w:t>
      </w:r>
      <w:r w:rsidR="00237B95">
        <w:rPr>
          <w:rFonts w:ascii="Times New Roman" w:hAnsi="Times New Roman"/>
          <w:sz w:val="24"/>
          <w:szCs w:val="24"/>
        </w:rPr>
        <w:t>247.8</w:t>
      </w:r>
      <w:r w:rsidR="005035D6" w:rsidRPr="00F73C31">
        <w:rPr>
          <w:rFonts w:ascii="Times New Roman" w:hAnsi="Times New Roman"/>
          <w:sz w:val="24"/>
          <w:szCs w:val="24"/>
        </w:rPr>
        <w:t xml:space="preserve"> miliard Lek</w:t>
      </w:r>
      <w:r w:rsidR="00245DAE" w:rsidRPr="00F73C31">
        <w:rPr>
          <w:rFonts w:ascii="Times New Roman" w:hAnsi="Times New Roman"/>
          <w:sz w:val="24"/>
          <w:szCs w:val="24"/>
        </w:rPr>
        <w:t>ë</w:t>
      </w:r>
      <w:r w:rsidR="0052521F" w:rsidRPr="00F73C31">
        <w:rPr>
          <w:rFonts w:ascii="Times New Roman" w:hAnsi="Times New Roman"/>
          <w:sz w:val="24"/>
          <w:szCs w:val="24"/>
        </w:rPr>
        <w:t xml:space="preserve"> i korespondon O</w:t>
      </w:r>
      <w:r w:rsidR="005035D6" w:rsidRPr="00F73C31">
        <w:rPr>
          <w:rFonts w:ascii="Times New Roman" w:hAnsi="Times New Roman"/>
          <w:sz w:val="24"/>
          <w:szCs w:val="24"/>
        </w:rPr>
        <w:t>bligacioneve.</w:t>
      </w:r>
    </w:p>
    <w:p w14:paraId="005A29CC" w14:textId="77777777" w:rsidR="00A26246" w:rsidRPr="00F73C31" w:rsidRDefault="00A26246" w:rsidP="00B52A33">
      <w:pPr>
        <w:tabs>
          <w:tab w:val="left" w:pos="1182"/>
        </w:tabs>
        <w:spacing w:after="0" w:line="276" w:lineRule="auto"/>
        <w:ind w:right="-46"/>
        <w:jc w:val="both"/>
        <w:rPr>
          <w:rFonts w:ascii="Times New Roman" w:hAnsi="Times New Roman"/>
          <w:sz w:val="24"/>
          <w:szCs w:val="24"/>
          <w:lang w:eastAsia="en-GB"/>
        </w:rPr>
      </w:pPr>
    </w:p>
    <w:p w14:paraId="1E023920" w14:textId="0CDCA651" w:rsidR="004C625F" w:rsidRDefault="00126631" w:rsidP="004B2010">
      <w:pPr>
        <w:tabs>
          <w:tab w:val="left" w:pos="1182"/>
        </w:tabs>
        <w:spacing w:after="0" w:line="276" w:lineRule="auto"/>
        <w:ind w:right="-46"/>
        <w:jc w:val="both"/>
        <w:rPr>
          <w:rFonts w:ascii="Times New Roman" w:hAnsi="Times New Roman"/>
          <w:sz w:val="24"/>
          <w:szCs w:val="24"/>
        </w:rPr>
      </w:pPr>
      <w:r>
        <w:rPr>
          <w:rFonts w:ascii="Times New Roman" w:hAnsi="Times New Roman"/>
          <w:sz w:val="24"/>
          <w:szCs w:val="24"/>
        </w:rPr>
        <w:t>G</w:t>
      </w:r>
      <w:r w:rsidR="00580D9A" w:rsidRPr="00F80224">
        <w:rPr>
          <w:rFonts w:ascii="Times New Roman" w:hAnsi="Times New Roman"/>
          <w:sz w:val="24"/>
          <w:szCs w:val="24"/>
        </w:rPr>
        <w:t xml:space="preserve">jatë </w:t>
      </w:r>
      <w:r w:rsidRPr="00F80224">
        <w:rPr>
          <w:rFonts w:ascii="Times New Roman" w:eastAsia="Calibri" w:hAnsi="Times New Roman"/>
          <w:noProof/>
          <w:sz w:val="24"/>
          <w:szCs w:val="24"/>
          <w:lang w:eastAsia="ja-JP"/>
        </w:rPr>
        <w:t>vitit</w:t>
      </w:r>
      <w:r w:rsidR="00580D9A" w:rsidRPr="00F80224">
        <w:rPr>
          <w:rFonts w:ascii="Times New Roman" w:hAnsi="Times New Roman"/>
          <w:sz w:val="24"/>
          <w:szCs w:val="24"/>
        </w:rPr>
        <w:t xml:space="preserve"> 202</w:t>
      </w:r>
      <w:r w:rsidR="0039498D">
        <w:rPr>
          <w:rFonts w:ascii="Times New Roman" w:hAnsi="Times New Roman"/>
          <w:sz w:val="24"/>
          <w:szCs w:val="24"/>
        </w:rPr>
        <w:t>5</w:t>
      </w:r>
      <w:r w:rsidR="00580D9A" w:rsidRPr="00F80224">
        <w:rPr>
          <w:rFonts w:ascii="Times New Roman" w:hAnsi="Times New Roman"/>
          <w:sz w:val="24"/>
          <w:szCs w:val="24"/>
        </w:rPr>
        <w:t xml:space="preserve"> kërkesa pë</w:t>
      </w:r>
      <w:r>
        <w:rPr>
          <w:rFonts w:ascii="Times New Roman" w:hAnsi="Times New Roman"/>
          <w:sz w:val="24"/>
          <w:szCs w:val="24"/>
        </w:rPr>
        <w:t xml:space="preserve">r tituj shtetërorë ishte </w:t>
      </w:r>
      <w:r w:rsidR="00580D9A" w:rsidRPr="00F80224">
        <w:rPr>
          <w:rFonts w:ascii="Times New Roman" w:hAnsi="Times New Roman"/>
          <w:sz w:val="24"/>
          <w:szCs w:val="24"/>
        </w:rPr>
        <w:t>në nivele të kënaqshme, duke tejkaluar ofertën e Qeverisë për tituj shtetërorë. Raporti i mbulimit ka qenë mbi 1</w:t>
      </w:r>
      <w:r w:rsidR="00402D54">
        <w:rPr>
          <w:rFonts w:ascii="Times New Roman" w:hAnsi="Times New Roman"/>
          <w:sz w:val="24"/>
          <w:szCs w:val="24"/>
        </w:rPr>
        <w:t>.0</w:t>
      </w:r>
      <w:r w:rsidR="00580D9A" w:rsidRPr="00F80224">
        <w:rPr>
          <w:rFonts w:ascii="Times New Roman" w:hAnsi="Times New Roman"/>
          <w:sz w:val="24"/>
          <w:szCs w:val="24"/>
        </w:rPr>
        <w:t xml:space="preserve"> </w:t>
      </w:r>
      <w:r w:rsidR="00F67B2F">
        <w:rPr>
          <w:rFonts w:ascii="Times New Roman" w:hAnsi="Times New Roman"/>
          <w:sz w:val="24"/>
          <w:szCs w:val="24"/>
        </w:rPr>
        <w:t xml:space="preserve">në </w:t>
      </w:r>
      <w:r w:rsidR="00533F6C">
        <w:rPr>
          <w:rFonts w:ascii="Times New Roman" w:hAnsi="Times New Roman"/>
          <w:sz w:val="24"/>
          <w:szCs w:val="24"/>
        </w:rPr>
        <w:t xml:space="preserve">pothuajse </w:t>
      </w:r>
      <w:r w:rsidR="001036E7">
        <w:rPr>
          <w:rFonts w:ascii="Times New Roman" w:hAnsi="Times New Roman"/>
          <w:sz w:val="24"/>
          <w:szCs w:val="24"/>
        </w:rPr>
        <w:t xml:space="preserve">të gjitha </w:t>
      </w:r>
      <w:r w:rsidR="00F67B2F">
        <w:rPr>
          <w:rFonts w:ascii="Times New Roman" w:hAnsi="Times New Roman"/>
          <w:sz w:val="24"/>
          <w:szCs w:val="24"/>
        </w:rPr>
        <w:t>ankande</w:t>
      </w:r>
      <w:r w:rsidR="00533F6C">
        <w:rPr>
          <w:rFonts w:ascii="Times New Roman" w:hAnsi="Times New Roman"/>
          <w:sz w:val="24"/>
          <w:szCs w:val="24"/>
        </w:rPr>
        <w:t>t</w:t>
      </w:r>
      <w:r w:rsidR="00F67B2F">
        <w:rPr>
          <w:rFonts w:ascii="Times New Roman" w:hAnsi="Times New Roman"/>
          <w:sz w:val="24"/>
          <w:szCs w:val="24"/>
        </w:rPr>
        <w:t xml:space="preserve"> </w:t>
      </w:r>
      <w:r w:rsidR="00533F6C">
        <w:rPr>
          <w:rFonts w:ascii="Times New Roman" w:hAnsi="Times New Roman"/>
          <w:sz w:val="24"/>
          <w:szCs w:val="24"/>
        </w:rPr>
        <w:t>e</w:t>
      </w:r>
      <w:r w:rsidR="00580D9A" w:rsidRPr="00F80224">
        <w:rPr>
          <w:rFonts w:ascii="Times New Roman" w:hAnsi="Times New Roman"/>
          <w:sz w:val="24"/>
          <w:szCs w:val="24"/>
        </w:rPr>
        <w:t xml:space="preserve"> reali</w:t>
      </w:r>
      <w:r w:rsidR="00F51181">
        <w:rPr>
          <w:rFonts w:ascii="Times New Roman" w:hAnsi="Times New Roman"/>
          <w:sz w:val="24"/>
          <w:szCs w:val="24"/>
        </w:rPr>
        <w:t>zuara si në kategorinë e titujve</w:t>
      </w:r>
      <w:r w:rsidR="00580D9A" w:rsidRPr="00F80224">
        <w:rPr>
          <w:rFonts w:ascii="Times New Roman" w:hAnsi="Times New Roman"/>
          <w:sz w:val="24"/>
          <w:szCs w:val="24"/>
        </w:rPr>
        <w:t xml:space="preserve"> afatshkurtër dhe në kategorinë e titujve afatgjatë. Kërkesa për tituj shtetërore ka vazhduar të mbështetet tek investitorët vendas (rezidentë), ndërkohë që sektori bankar mbetet burimi kryesor i kërkesës me mbi 60% të peshës.</w:t>
      </w:r>
    </w:p>
    <w:p w14:paraId="30769E6E" w14:textId="77777777" w:rsidR="00761A5F" w:rsidRDefault="00761A5F" w:rsidP="004B2010">
      <w:pPr>
        <w:tabs>
          <w:tab w:val="left" w:pos="1182"/>
        </w:tabs>
        <w:spacing w:after="0" w:line="276" w:lineRule="auto"/>
        <w:ind w:right="-46"/>
        <w:jc w:val="both"/>
        <w:rPr>
          <w:rFonts w:ascii="Times New Roman" w:hAnsi="Times New Roman"/>
          <w:sz w:val="24"/>
          <w:szCs w:val="24"/>
        </w:rPr>
      </w:pPr>
    </w:p>
    <w:p w14:paraId="1B5264A8" w14:textId="2ACEE6EB" w:rsidR="00580D9A" w:rsidRPr="007054F4" w:rsidRDefault="00580D9A" w:rsidP="00580D9A">
      <w:pPr>
        <w:tabs>
          <w:tab w:val="left" w:pos="540"/>
          <w:tab w:val="left" w:pos="9214"/>
        </w:tabs>
        <w:spacing w:line="276" w:lineRule="auto"/>
        <w:ind w:right="-46"/>
        <w:contextualSpacing/>
        <w:jc w:val="both"/>
        <w:rPr>
          <w:rFonts w:ascii="Times New Roman" w:eastAsia="Calibri" w:hAnsi="Times New Roman"/>
          <w:sz w:val="24"/>
          <w:szCs w:val="24"/>
        </w:rPr>
      </w:pPr>
      <w:r w:rsidRPr="007054F4">
        <w:rPr>
          <w:rFonts w:ascii="Times New Roman" w:eastAsia="Calibri" w:hAnsi="Times New Roman"/>
          <w:sz w:val="24"/>
          <w:szCs w:val="24"/>
        </w:rPr>
        <w:t xml:space="preserve">Në kuadër të zhvillimit të infrastrukturës së tregut primar dhe stimulimit të tregut sekondar, kanë vazhduar të ndërmerren aktivitete, të cilat kanë pasur si objektiv </w:t>
      </w:r>
      <w:r w:rsidRPr="005145D7">
        <w:rPr>
          <w:rFonts w:ascii="Times New Roman" w:eastAsia="Calibri" w:hAnsi="Times New Roman"/>
          <w:sz w:val="24"/>
          <w:szCs w:val="24"/>
        </w:rPr>
        <w:t xml:space="preserve">reduktimin e fragmentimit të kërkesës, si dhe konsolidimin e madhësive </w:t>
      </w:r>
      <w:r w:rsidRPr="005145D7">
        <w:rPr>
          <w:rFonts w:ascii="Times New Roman" w:eastAsia="Calibri" w:hAnsi="Times New Roman"/>
          <w:i/>
          <w:sz w:val="24"/>
          <w:szCs w:val="24"/>
        </w:rPr>
        <w:t>benchmark</w:t>
      </w:r>
      <w:r w:rsidRPr="005145D7">
        <w:rPr>
          <w:rFonts w:ascii="Times New Roman" w:eastAsia="Calibri" w:hAnsi="Times New Roman"/>
          <w:sz w:val="24"/>
          <w:szCs w:val="24"/>
        </w:rPr>
        <w:t xml:space="preserve"> për titujt afatgjat</w:t>
      </w:r>
      <w:r w:rsidR="00F51181" w:rsidRPr="005145D7">
        <w:rPr>
          <w:rFonts w:ascii="Times New Roman" w:eastAsia="Calibri" w:hAnsi="Times New Roman"/>
          <w:sz w:val="24"/>
          <w:szCs w:val="24"/>
        </w:rPr>
        <w:t xml:space="preserve">ë. </w:t>
      </w:r>
      <w:r w:rsidR="00F51181" w:rsidRPr="00B7101C">
        <w:rPr>
          <w:rFonts w:ascii="Times New Roman" w:eastAsia="Calibri" w:hAnsi="Times New Roman"/>
          <w:sz w:val="24"/>
          <w:szCs w:val="24"/>
        </w:rPr>
        <w:t>Titujt referencë 3 dhe 5 vjeç</w:t>
      </w:r>
      <w:r w:rsidRPr="00B7101C">
        <w:rPr>
          <w:rFonts w:ascii="Times New Roman" w:eastAsia="Calibri" w:hAnsi="Times New Roman"/>
          <w:sz w:val="24"/>
          <w:szCs w:val="24"/>
        </w:rPr>
        <w:t xml:space="preserve">ar janë emetuar me sukses në dy linja emetimi gjatë </w:t>
      </w:r>
      <w:r w:rsidR="00EE01B4">
        <w:rPr>
          <w:rFonts w:ascii="Times New Roman" w:eastAsia="Calibri" w:hAnsi="Times New Roman"/>
          <w:noProof/>
          <w:sz w:val="24"/>
          <w:szCs w:val="24"/>
          <w:lang w:eastAsia="ja-JP"/>
        </w:rPr>
        <w:t>vitit</w:t>
      </w:r>
      <w:r w:rsidR="007054F4" w:rsidRPr="00B7101C">
        <w:rPr>
          <w:rFonts w:ascii="Times New Roman" w:eastAsia="Calibri" w:hAnsi="Times New Roman"/>
          <w:sz w:val="24"/>
          <w:szCs w:val="24"/>
        </w:rPr>
        <w:t xml:space="preserve"> 202</w:t>
      </w:r>
      <w:r w:rsidR="00761A5F" w:rsidRPr="00B7101C">
        <w:rPr>
          <w:rFonts w:ascii="Times New Roman" w:eastAsia="Calibri" w:hAnsi="Times New Roman"/>
          <w:sz w:val="24"/>
          <w:szCs w:val="24"/>
        </w:rPr>
        <w:t>5</w:t>
      </w:r>
      <w:r w:rsidRPr="00B7101C">
        <w:rPr>
          <w:rFonts w:ascii="Times New Roman" w:eastAsia="Calibri" w:hAnsi="Times New Roman"/>
          <w:sz w:val="24"/>
          <w:szCs w:val="24"/>
        </w:rPr>
        <w:t xml:space="preserve">: konkretisht Obligacioni referencë 3 vjecar është emetuar në shumën totale </w:t>
      </w:r>
      <w:r w:rsidR="00237B95">
        <w:rPr>
          <w:rFonts w:ascii="Times New Roman" w:eastAsia="Calibri" w:hAnsi="Times New Roman"/>
          <w:sz w:val="24"/>
          <w:szCs w:val="24"/>
        </w:rPr>
        <w:t>32.1</w:t>
      </w:r>
      <w:r w:rsidRPr="00B7101C">
        <w:rPr>
          <w:rFonts w:ascii="Times New Roman" w:eastAsia="Calibri" w:hAnsi="Times New Roman"/>
          <w:sz w:val="24"/>
          <w:szCs w:val="24"/>
        </w:rPr>
        <w:t xml:space="preserve"> miliard Lekë dhe Obligacioni referencë 5 vjecar është emetuar në shumën totale </w:t>
      </w:r>
      <w:r w:rsidR="00237B95">
        <w:rPr>
          <w:rFonts w:ascii="Times New Roman" w:eastAsia="Calibri" w:hAnsi="Times New Roman"/>
          <w:sz w:val="24"/>
          <w:szCs w:val="24"/>
        </w:rPr>
        <w:t>41.1</w:t>
      </w:r>
      <w:r w:rsidRPr="00B7101C">
        <w:rPr>
          <w:rFonts w:ascii="Times New Roman" w:eastAsia="Calibri" w:hAnsi="Times New Roman"/>
          <w:sz w:val="24"/>
          <w:szCs w:val="24"/>
        </w:rPr>
        <w:t xml:space="preserve"> miliard Lekë.</w:t>
      </w:r>
    </w:p>
    <w:p w14:paraId="42EC35B5" w14:textId="77777777" w:rsidR="00580D9A" w:rsidRPr="007054F4" w:rsidRDefault="00580D9A" w:rsidP="00580D9A">
      <w:pPr>
        <w:tabs>
          <w:tab w:val="left" w:pos="540"/>
          <w:tab w:val="left" w:pos="9214"/>
        </w:tabs>
        <w:spacing w:line="276" w:lineRule="auto"/>
        <w:ind w:right="-46"/>
        <w:contextualSpacing/>
        <w:jc w:val="both"/>
        <w:rPr>
          <w:rFonts w:ascii="Times New Roman" w:eastAsia="Calibri" w:hAnsi="Times New Roman"/>
          <w:sz w:val="24"/>
          <w:szCs w:val="24"/>
        </w:rPr>
      </w:pPr>
    </w:p>
    <w:p w14:paraId="7AD52ED3" w14:textId="77777777" w:rsidR="00580D9A" w:rsidRPr="00F73C31" w:rsidRDefault="00580D9A" w:rsidP="00580D9A">
      <w:pPr>
        <w:tabs>
          <w:tab w:val="left" w:pos="540"/>
          <w:tab w:val="left" w:pos="9214"/>
        </w:tabs>
        <w:spacing w:line="276" w:lineRule="auto"/>
        <w:ind w:right="-46"/>
        <w:contextualSpacing/>
        <w:jc w:val="both"/>
        <w:rPr>
          <w:rFonts w:ascii="Times New Roman" w:eastAsia="Calibri" w:hAnsi="Times New Roman"/>
          <w:sz w:val="24"/>
          <w:szCs w:val="24"/>
        </w:rPr>
      </w:pPr>
      <w:r w:rsidRPr="00F73C31">
        <w:rPr>
          <w:rFonts w:ascii="Times New Roman" w:eastAsia="Calibri" w:hAnsi="Times New Roman"/>
          <w:sz w:val="24"/>
          <w:szCs w:val="24"/>
        </w:rPr>
        <w:lastRenderedPageBreak/>
        <w:t xml:space="preserve">Në drejtim të krijimit të madhësive </w:t>
      </w:r>
      <w:r w:rsidRPr="00F73C31">
        <w:rPr>
          <w:rFonts w:ascii="Times New Roman" w:eastAsia="Calibri" w:hAnsi="Times New Roman"/>
          <w:i/>
          <w:sz w:val="24"/>
          <w:szCs w:val="24"/>
        </w:rPr>
        <w:t>benchmark</w:t>
      </w:r>
      <w:r w:rsidRPr="00F73C31">
        <w:rPr>
          <w:rFonts w:ascii="Times New Roman" w:eastAsia="Calibri" w:hAnsi="Times New Roman"/>
          <w:sz w:val="24"/>
          <w:szCs w:val="24"/>
        </w:rPr>
        <w:t xml:space="preserve"> është vijuar me konsolidimin e numrit të ankandeve të titujve shtetërorë, duke ulur frekuencën e emetimeve të titujve të rinj dhe duke përdorur rihapjet e titujve ekzistues. </w:t>
      </w:r>
    </w:p>
    <w:p w14:paraId="5F725F31" w14:textId="77777777" w:rsidR="00D13DEF" w:rsidRPr="00F73C31" w:rsidRDefault="00D13DEF" w:rsidP="00556CC6">
      <w:pPr>
        <w:spacing w:after="0" w:line="276" w:lineRule="auto"/>
        <w:ind w:right="-46"/>
        <w:rPr>
          <w:rFonts w:ascii="Times New Roman" w:hAnsi="Times New Roman"/>
          <w:sz w:val="24"/>
          <w:szCs w:val="24"/>
          <w:highlight w:val="yellow"/>
          <w:lang w:val="it-IT"/>
        </w:rPr>
      </w:pPr>
      <w:bookmarkStart w:id="20" w:name="_Toc491861002"/>
      <w:bookmarkStart w:id="21" w:name="_Toc491954315"/>
    </w:p>
    <w:p w14:paraId="41BAD575" w14:textId="77777777" w:rsidR="00DA1DA3" w:rsidRPr="00F73C31" w:rsidRDefault="00DA1DA3" w:rsidP="00FC2F2F">
      <w:pPr>
        <w:pStyle w:val="Heading2"/>
        <w:numPr>
          <w:ilvl w:val="1"/>
          <w:numId w:val="5"/>
        </w:numPr>
        <w:spacing w:before="0" w:line="276" w:lineRule="auto"/>
        <w:ind w:left="709" w:right="-46" w:hanging="709"/>
        <w:jc w:val="both"/>
        <w:rPr>
          <w:szCs w:val="24"/>
        </w:rPr>
      </w:pPr>
      <w:bookmarkStart w:id="22" w:name="_Toc202178008"/>
      <w:r w:rsidRPr="00F73C31">
        <w:rPr>
          <w:szCs w:val="24"/>
        </w:rPr>
        <w:t>Ecuria e normave të interesit</w:t>
      </w:r>
      <w:bookmarkEnd w:id="20"/>
      <w:bookmarkEnd w:id="21"/>
      <w:bookmarkEnd w:id="22"/>
    </w:p>
    <w:p w14:paraId="379BD09B" w14:textId="77777777" w:rsidR="00480D26" w:rsidRPr="00F73C31" w:rsidRDefault="00480D26" w:rsidP="0003109A">
      <w:pPr>
        <w:spacing w:after="0" w:line="276" w:lineRule="auto"/>
        <w:ind w:right="-46"/>
        <w:jc w:val="both"/>
        <w:rPr>
          <w:rFonts w:ascii="Times New Roman" w:hAnsi="Times New Roman"/>
          <w:b/>
          <w:sz w:val="24"/>
          <w:szCs w:val="24"/>
        </w:rPr>
      </w:pPr>
    </w:p>
    <w:p w14:paraId="6B5105FB" w14:textId="13ED10D2" w:rsidR="00CD5F40" w:rsidRDefault="00557595" w:rsidP="00580D9A">
      <w:pPr>
        <w:spacing w:after="0" w:line="276" w:lineRule="auto"/>
        <w:ind w:right="-46"/>
        <w:jc w:val="both"/>
        <w:rPr>
          <w:rFonts w:ascii="Times New Roman" w:hAnsi="Times New Roman"/>
          <w:b/>
          <w:sz w:val="24"/>
          <w:szCs w:val="24"/>
        </w:rPr>
      </w:pPr>
      <w:r w:rsidRPr="00557595">
        <w:rPr>
          <w:rFonts w:ascii="Times New Roman" w:eastAsia="Calibri" w:hAnsi="Times New Roman"/>
          <w:noProof/>
          <w:sz w:val="24"/>
          <w:szCs w:val="24"/>
          <w:lang w:eastAsia="ja-JP"/>
        </w:rPr>
        <w:t xml:space="preserve">Normat mesatare të ponderuara gjatë </w:t>
      </w:r>
      <w:r w:rsidR="00EE01B4">
        <w:rPr>
          <w:rFonts w:ascii="Times New Roman" w:eastAsia="Calibri" w:hAnsi="Times New Roman"/>
          <w:noProof/>
          <w:sz w:val="24"/>
          <w:szCs w:val="24"/>
          <w:lang w:eastAsia="ja-JP"/>
        </w:rPr>
        <w:t>vitit</w:t>
      </w:r>
      <w:r w:rsidRPr="00557595">
        <w:rPr>
          <w:rFonts w:ascii="Times New Roman" w:eastAsia="Calibri" w:hAnsi="Times New Roman"/>
          <w:noProof/>
          <w:sz w:val="24"/>
          <w:szCs w:val="24"/>
          <w:lang w:eastAsia="ja-JP"/>
        </w:rPr>
        <w:t xml:space="preserve"> 2025 kanë shënuar ulje krahasuar me fundin e vitit 2024, në përputhje me politikën e ndjekur nga Banka e Shqipërisë e cila ka ndjekur një politikë normalizuese monetare edhe gjatë </w:t>
      </w:r>
      <w:r w:rsidR="00EE01B4" w:rsidRPr="00EE01B4">
        <w:rPr>
          <w:rFonts w:ascii="Times New Roman" w:eastAsia="Calibri" w:hAnsi="Times New Roman"/>
          <w:noProof/>
          <w:sz w:val="24"/>
          <w:szCs w:val="24"/>
          <w:lang w:eastAsia="ja-JP"/>
        </w:rPr>
        <w:t>vitit</w:t>
      </w:r>
      <w:r w:rsidRPr="00557595">
        <w:rPr>
          <w:rFonts w:ascii="Times New Roman" w:eastAsia="Calibri" w:hAnsi="Times New Roman"/>
          <w:noProof/>
          <w:sz w:val="24"/>
          <w:szCs w:val="24"/>
          <w:lang w:eastAsia="ja-JP"/>
        </w:rPr>
        <w:t xml:space="preserve"> 2025, duke </w:t>
      </w:r>
      <w:r w:rsidR="00442D63">
        <w:rPr>
          <w:rFonts w:ascii="Times New Roman" w:eastAsia="Calibri" w:hAnsi="Times New Roman"/>
          <w:noProof/>
          <w:sz w:val="24"/>
          <w:szCs w:val="24"/>
          <w:lang w:eastAsia="ja-JP"/>
        </w:rPr>
        <w:t>ulur</w:t>
      </w:r>
      <w:r w:rsidRPr="00557595">
        <w:rPr>
          <w:rFonts w:ascii="Times New Roman" w:eastAsia="Calibri" w:hAnsi="Times New Roman"/>
          <w:noProof/>
          <w:sz w:val="24"/>
          <w:szCs w:val="24"/>
          <w:lang w:eastAsia="ja-JP"/>
        </w:rPr>
        <w:t xml:space="preserve"> normën bazë të interesit </w:t>
      </w:r>
      <w:r w:rsidR="00442D63">
        <w:rPr>
          <w:rFonts w:ascii="Times New Roman" w:eastAsia="Calibri" w:hAnsi="Times New Roman"/>
          <w:noProof/>
          <w:sz w:val="24"/>
          <w:szCs w:val="24"/>
          <w:lang w:eastAsia="ja-JP"/>
        </w:rPr>
        <w:t xml:space="preserve">në </w:t>
      </w:r>
      <w:r w:rsidRPr="00557595">
        <w:rPr>
          <w:rFonts w:ascii="Times New Roman" w:eastAsia="Calibri" w:hAnsi="Times New Roman"/>
          <w:noProof/>
          <w:sz w:val="24"/>
          <w:szCs w:val="24"/>
          <w:lang w:eastAsia="ja-JP"/>
        </w:rPr>
        <w:t>2.</w:t>
      </w:r>
      <w:r w:rsidR="00442D63">
        <w:rPr>
          <w:rFonts w:ascii="Times New Roman" w:eastAsia="Calibri" w:hAnsi="Times New Roman"/>
          <w:noProof/>
          <w:sz w:val="24"/>
          <w:szCs w:val="24"/>
          <w:lang w:eastAsia="ja-JP"/>
        </w:rPr>
        <w:t>50</w:t>
      </w:r>
      <w:r w:rsidRPr="00557595">
        <w:rPr>
          <w:rFonts w:ascii="Times New Roman" w:eastAsia="Calibri" w:hAnsi="Times New Roman"/>
          <w:noProof/>
          <w:sz w:val="24"/>
          <w:szCs w:val="24"/>
          <w:lang w:eastAsia="ja-JP"/>
        </w:rPr>
        <w:t>%</w:t>
      </w:r>
      <w:r w:rsidR="001036E7">
        <w:rPr>
          <w:rFonts w:ascii="Times New Roman" w:eastAsia="Calibri" w:hAnsi="Times New Roman"/>
          <w:noProof/>
          <w:sz w:val="24"/>
          <w:szCs w:val="24"/>
          <w:lang w:eastAsia="ja-JP"/>
        </w:rPr>
        <w:t xml:space="preserve">, </w:t>
      </w:r>
      <w:r w:rsidR="00442D63">
        <w:rPr>
          <w:rFonts w:ascii="Times New Roman" w:eastAsia="Calibri" w:hAnsi="Times New Roman"/>
          <w:noProof/>
          <w:sz w:val="24"/>
          <w:szCs w:val="24"/>
          <w:lang w:eastAsia="ja-JP"/>
        </w:rPr>
        <w:t>25</w:t>
      </w:r>
      <w:r w:rsidR="00E10CDE">
        <w:rPr>
          <w:rFonts w:ascii="Times New Roman" w:eastAsia="Calibri" w:hAnsi="Times New Roman"/>
          <w:noProof/>
          <w:sz w:val="24"/>
          <w:szCs w:val="24"/>
          <w:lang w:eastAsia="ja-JP"/>
        </w:rPr>
        <w:t xml:space="preserve"> </w:t>
      </w:r>
      <w:r w:rsidR="00442D63">
        <w:rPr>
          <w:rFonts w:ascii="Times New Roman" w:eastAsia="Calibri" w:hAnsi="Times New Roman"/>
          <w:noProof/>
          <w:sz w:val="24"/>
          <w:szCs w:val="24"/>
          <w:lang w:eastAsia="ja-JP"/>
        </w:rPr>
        <w:t>p</w:t>
      </w:r>
      <w:r w:rsidR="00E10CDE">
        <w:rPr>
          <w:rFonts w:ascii="Times New Roman" w:eastAsia="Calibri" w:hAnsi="Times New Roman"/>
          <w:noProof/>
          <w:sz w:val="24"/>
          <w:szCs w:val="24"/>
          <w:lang w:eastAsia="ja-JP"/>
        </w:rPr>
        <w:t>.</w:t>
      </w:r>
      <w:r w:rsidR="00442D63">
        <w:rPr>
          <w:rFonts w:ascii="Times New Roman" w:eastAsia="Calibri" w:hAnsi="Times New Roman"/>
          <w:noProof/>
          <w:sz w:val="24"/>
          <w:szCs w:val="24"/>
          <w:lang w:eastAsia="ja-JP"/>
        </w:rPr>
        <w:t>p më pak se fundi i</w:t>
      </w:r>
      <w:r w:rsidRPr="00557595">
        <w:rPr>
          <w:rFonts w:ascii="Times New Roman" w:eastAsia="Calibri" w:hAnsi="Times New Roman"/>
          <w:noProof/>
          <w:sz w:val="24"/>
          <w:szCs w:val="24"/>
          <w:lang w:eastAsia="ja-JP"/>
        </w:rPr>
        <w:t xml:space="preserve"> viti</w:t>
      </w:r>
      <w:r w:rsidR="00442D63">
        <w:rPr>
          <w:rFonts w:ascii="Times New Roman" w:eastAsia="Calibri" w:hAnsi="Times New Roman"/>
          <w:noProof/>
          <w:sz w:val="24"/>
          <w:szCs w:val="24"/>
          <w:lang w:eastAsia="ja-JP"/>
        </w:rPr>
        <w:t>t</w:t>
      </w:r>
      <w:r w:rsidRPr="00557595">
        <w:rPr>
          <w:rFonts w:ascii="Times New Roman" w:eastAsia="Calibri" w:hAnsi="Times New Roman"/>
          <w:noProof/>
          <w:sz w:val="24"/>
          <w:szCs w:val="24"/>
          <w:lang w:eastAsia="ja-JP"/>
        </w:rPr>
        <w:t xml:space="preserve"> 2024. Gjithashtu, ulja e normave të ponderuara të interesit reflekton edhe tepric</w:t>
      </w:r>
      <w:r w:rsidR="00301C84">
        <w:rPr>
          <w:rFonts w:ascii="Times New Roman" w:eastAsia="Calibri" w:hAnsi="Times New Roman"/>
          <w:noProof/>
          <w:sz w:val="24"/>
          <w:szCs w:val="24"/>
          <w:lang w:eastAsia="ja-JP"/>
        </w:rPr>
        <w:t>ë</w:t>
      </w:r>
      <w:r w:rsidRPr="00557595">
        <w:rPr>
          <w:rFonts w:ascii="Times New Roman" w:eastAsia="Calibri" w:hAnsi="Times New Roman"/>
          <w:noProof/>
          <w:sz w:val="24"/>
          <w:szCs w:val="24"/>
          <w:lang w:eastAsia="ja-JP"/>
        </w:rPr>
        <w:t>n e likuiditetit dhe k</w:t>
      </w:r>
      <w:r w:rsidR="001036E7">
        <w:rPr>
          <w:rFonts w:ascii="Times New Roman" w:eastAsia="Calibri" w:hAnsi="Times New Roman"/>
          <w:noProof/>
          <w:sz w:val="24"/>
          <w:szCs w:val="24"/>
          <w:lang w:eastAsia="ja-JP"/>
        </w:rPr>
        <w:t>ë</w:t>
      </w:r>
      <w:r w:rsidRPr="00557595">
        <w:rPr>
          <w:rFonts w:ascii="Times New Roman" w:eastAsia="Calibri" w:hAnsi="Times New Roman"/>
          <w:noProof/>
          <w:sz w:val="24"/>
          <w:szCs w:val="24"/>
          <w:lang w:eastAsia="ja-JP"/>
        </w:rPr>
        <w:t>rkesën e rritur nga investitoret për tituj qeveritarë.</w:t>
      </w:r>
    </w:p>
    <w:p w14:paraId="4C65B15E" w14:textId="77777777" w:rsidR="00CD5F40" w:rsidRPr="00F73C31" w:rsidRDefault="00CD5F40" w:rsidP="00580D9A">
      <w:pPr>
        <w:spacing w:after="0" w:line="276" w:lineRule="auto"/>
        <w:ind w:right="-46"/>
        <w:jc w:val="both"/>
        <w:rPr>
          <w:rFonts w:ascii="Times New Roman" w:hAnsi="Times New Roman"/>
          <w:b/>
          <w:sz w:val="24"/>
          <w:szCs w:val="24"/>
        </w:rPr>
      </w:pPr>
    </w:p>
    <w:p w14:paraId="0620405D" w14:textId="0DE369C9" w:rsidR="00B52A33" w:rsidRPr="00F73C31" w:rsidRDefault="00B52A33" w:rsidP="00BD0FBF">
      <w:pPr>
        <w:spacing w:after="0" w:line="276" w:lineRule="auto"/>
        <w:ind w:right="-46"/>
        <w:rPr>
          <w:rFonts w:ascii="Times New Roman" w:hAnsi="Times New Roman"/>
          <w:i/>
          <w:sz w:val="24"/>
          <w:szCs w:val="24"/>
        </w:rPr>
      </w:pPr>
      <w:r w:rsidRPr="00717A09">
        <w:rPr>
          <w:rFonts w:ascii="Times New Roman" w:hAnsi="Times New Roman"/>
          <w:b/>
          <w:sz w:val="24"/>
          <w:szCs w:val="24"/>
        </w:rPr>
        <w:t xml:space="preserve">Paraqitje Grafike 6.2: </w:t>
      </w:r>
      <w:r w:rsidRPr="00717A09">
        <w:rPr>
          <w:rFonts w:ascii="Times New Roman" w:hAnsi="Times New Roman"/>
          <w:i/>
          <w:sz w:val="24"/>
          <w:szCs w:val="24"/>
        </w:rPr>
        <w:t>Yield-et titujve shtetërorë</w:t>
      </w:r>
      <w:r w:rsidRPr="00717A09">
        <w:rPr>
          <w:rStyle w:val="FootnoteReference"/>
          <w:rFonts w:ascii="Times New Roman" w:hAnsi="Times New Roman"/>
          <w:i/>
          <w:sz w:val="24"/>
          <w:szCs w:val="24"/>
        </w:rPr>
        <w:footnoteReference w:id="1"/>
      </w:r>
      <w:r w:rsidRPr="00717A09">
        <w:rPr>
          <w:rFonts w:ascii="Times New Roman" w:hAnsi="Times New Roman"/>
          <w:i/>
          <w:sz w:val="24"/>
          <w:szCs w:val="24"/>
        </w:rPr>
        <w:t xml:space="preserve"> (202</w:t>
      </w:r>
      <w:r w:rsidR="00F10442" w:rsidRPr="00717A09">
        <w:rPr>
          <w:rFonts w:ascii="Times New Roman" w:hAnsi="Times New Roman"/>
          <w:i/>
          <w:sz w:val="24"/>
          <w:szCs w:val="24"/>
        </w:rPr>
        <w:t>3</w:t>
      </w:r>
      <w:r w:rsidRPr="00717A09">
        <w:rPr>
          <w:rFonts w:ascii="Times New Roman" w:hAnsi="Times New Roman"/>
          <w:i/>
          <w:sz w:val="24"/>
          <w:szCs w:val="24"/>
        </w:rPr>
        <w:t>-</w:t>
      </w:r>
      <w:r w:rsidR="00BC148E" w:rsidRPr="00717A09">
        <w:rPr>
          <w:rFonts w:ascii="Times New Roman" w:hAnsi="Times New Roman"/>
          <w:i/>
          <w:sz w:val="24"/>
          <w:szCs w:val="24"/>
        </w:rPr>
        <w:t xml:space="preserve"> 202</w:t>
      </w:r>
      <w:r w:rsidR="00F10442" w:rsidRPr="00717A09">
        <w:rPr>
          <w:rFonts w:ascii="Times New Roman" w:hAnsi="Times New Roman"/>
          <w:i/>
          <w:sz w:val="24"/>
          <w:szCs w:val="24"/>
        </w:rPr>
        <w:t>5</w:t>
      </w:r>
      <w:r w:rsidRPr="00717A09">
        <w:rPr>
          <w:rFonts w:ascii="Times New Roman" w:hAnsi="Times New Roman"/>
          <w:i/>
          <w:sz w:val="24"/>
          <w:szCs w:val="24"/>
        </w:rPr>
        <w:t>)</w:t>
      </w:r>
    </w:p>
    <w:p w14:paraId="1E51D999" w14:textId="69EF0053" w:rsidR="00B52A33" w:rsidRPr="00F73C31" w:rsidRDefault="007C1F87" w:rsidP="00B52A33">
      <w:pPr>
        <w:spacing w:after="0" w:line="276" w:lineRule="auto"/>
        <w:ind w:right="-46"/>
        <w:jc w:val="center"/>
        <w:rPr>
          <w:rFonts w:ascii="Times New Roman" w:hAnsi="Times New Roman"/>
          <w:b/>
          <w:sz w:val="24"/>
          <w:szCs w:val="24"/>
        </w:rPr>
      </w:pPr>
      <w:r>
        <w:rPr>
          <w:noProof/>
        </w:rPr>
        <w:drawing>
          <wp:inline distT="0" distB="0" distL="0" distR="0" wp14:anchorId="10EC5C5A" wp14:editId="39C7950D">
            <wp:extent cx="5867400" cy="2085975"/>
            <wp:effectExtent l="0" t="0" r="0" b="9525"/>
            <wp:docPr id="161866836" name="Chart 1">
              <a:extLst xmlns:a="http://schemas.openxmlformats.org/drawingml/2006/main">
                <a:ext uri="{FF2B5EF4-FFF2-40B4-BE49-F238E27FC236}">
                  <a16:creationId xmlns:a16="http://schemas.microsoft.com/office/drawing/2014/main" id="{00000000-0008-0000-0B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14:paraId="451583B2" w14:textId="26D01AA7" w:rsidR="00E27D66" w:rsidRDefault="00B52A33" w:rsidP="004C625F">
      <w:pPr>
        <w:spacing w:after="0" w:line="276" w:lineRule="auto"/>
        <w:ind w:right="-46"/>
        <w:jc w:val="center"/>
        <w:rPr>
          <w:rFonts w:ascii="Times New Roman" w:hAnsi="Times New Roman"/>
          <w:i/>
          <w:sz w:val="24"/>
          <w:szCs w:val="24"/>
        </w:rPr>
      </w:pPr>
      <w:r w:rsidRPr="00F73C31">
        <w:rPr>
          <w:rFonts w:ascii="Times New Roman" w:hAnsi="Times New Roman"/>
          <w:b/>
          <w:sz w:val="24"/>
          <w:szCs w:val="24"/>
        </w:rPr>
        <w:t xml:space="preserve">Burimi: </w:t>
      </w:r>
      <w:r w:rsidRPr="00F73C31">
        <w:rPr>
          <w:rFonts w:ascii="Times New Roman" w:hAnsi="Times New Roman"/>
          <w:i/>
          <w:sz w:val="24"/>
          <w:szCs w:val="24"/>
        </w:rPr>
        <w:t>Ministria</w:t>
      </w:r>
      <w:r w:rsidR="00072769">
        <w:rPr>
          <w:rFonts w:ascii="Times New Roman" w:hAnsi="Times New Roman"/>
          <w:i/>
          <w:sz w:val="24"/>
          <w:szCs w:val="24"/>
        </w:rPr>
        <w:t xml:space="preserve"> e Financave (202</w:t>
      </w:r>
      <w:r w:rsidR="007C1F87">
        <w:rPr>
          <w:rFonts w:ascii="Times New Roman" w:hAnsi="Times New Roman"/>
          <w:i/>
          <w:sz w:val="24"/>
          <w:szCs w:val="24"/>
        </w:rPr>
        <w:t>6</w:t>
      </w:r>
      <w:r w:rsidRPr="00F73C31">
        <w:rPr>
          <w:rFonts w:ascii="Times New Roman" w:hAnsi="Times New Roman"/>
          <w:i/>
          <w:sz w:val="24"/>
          <w:szCs w:val="24"/>
        </w:rPr>
        <w:t>)</w:t>
      </w:r>
      <w:bookmarkEnd w:id="16"/>
    </w:p>
    <w:p w14:paraId="14D7869B" w14:textId="77777777" w:rsidR="00CD5F40" w:rsidRDefault="00CD5F40" w:rsidP="004C625F">
      <w:pPr>
        <w:spacing w:after="0" w:line="276" w:lineRule="auto"/>
        <w:ind w:right="-46"/>
        <w:jc w:val="center"/>
        <w:rPr>
          <w:rFonts w:ascii="Times New Roman" w:hAnsi="Times New Roman"/>
          <w:i/>
          <w:sz w:val="24"/>
          <w:szCs w:val="24"/>
        </w:rPr>
      </w:pPr>
    </w:p>
    <w:p w14:paraId="2116908F" w14:textId="77777777" w:rsidR="00237B95" w:rsidRDefault="00237B95" w:rsidP="004C625F">
      <w:pPr>
        <w:spacing w:after="0" w:line="276" w:lineRule="auto"/>
        <w:ind w:right="-46"/>
        <w:jc w:val="center"/>
        <w:rPr>
          <w:rFonts w:ascii="Times New Roman" w:hAnsi="Times New Roman"/>
          <w:i/>
          <w:sz w:val="24"/>
          <w:szCs w:val="24"/>
        </w:rPr>
      </w:pPr>
    </w:p>
    <w:p w14:paraId="1F4CDC46" w14:textId="77777777" w:rsidR="00237B95" w:rsidRDefault="00237B95" w:rsidP="004C625F">
      <w:pPr>
        <w:spacing w:after="0" w:line="276" w:lineRule="auto"/>
        <w:ind w:right="-46"/>
        <w:jc w:val="center"/>
        <w:rPr>
          <w:rFonts w:ascii="Times New Roman" w:hAnsi="Times New Roman"/>
          <w:i/>
          <w:sz w:val="24"/>
          <w:szCs w:val="24"/>
        </w:rPr>
      </w:pPr>
    </w:p>
    <w:p w14:paraId="5C3E2265" w14:textId="77777777" w:rsidR="00237B95" w:rsidRDefault="00237B95" w:rsidP="004C625F">
      <w:pPr>
        <w:spacing w:after="0" w:line="276" w:lineRule="auto"/>
        <w:ind w:right="-46"/>
        <w:jc w:val="center"/>
        <w:rPr>
          <w:rFonts w:ascii="Times New Roman" w:hAnsi="Times New Roman"/>
          <w:i/>
          <w:sz w:val="24"/>
          <w:szCs w:val="24"/>
        </w:rPr>
      </w:pPr>
    </w:p>
    <w:p w14:paraId="4A0E7D9B" w14:textId="77777777" w:rsidR="00237B95" w:rsidRDefault="00237B95" w:rsidP="004C625F">
      <w:pPr>
        <w:spacing w:after="0" w:line="276" w:lineRule="auto"/>
        <w:ind w:right="-46"/>
        <w:jc w:val="center"/>
        <w:rPr>
          <w:rFonts w:ascii="Times New Roman" w:hAnsi="Times New Roman"/>
          <w:i/>
          <w:sz w:val="24"/>
          <w:szCs w:val="24"/>
        </w:rPr>
      </w:pPr>
    </w:p>
    <w:p w14:paraId="6E27DCF4" w14:textId="77777777" w:rsidR="00237B95" w:rsidRDefault="00237B95" w:rsidP="004C625F">
      <w:pPr>
        <w:spacing w:after="0" w:line="276" w:lineRule="auto"/>
        <w:ind w:right="-46"/>
        <w:jc w:val="center"/>
        <w:rPr>
          <w:rFonts w:ascii="Times New Roman" w:hAnsi="Times New Roman"/>
          <w:i/>
          <w:sz w:val="24"/>
          <w:szCs w:val="24"/>
        </w:rPr>
      </w:pPr>
    </w:p>
    <w:p w14:paraId="66D5F5BF" w14:textId="77777777" w:rsidR="00237B95" w:rsidRDefault="00237B95" w:rsidP="004C625F">
      <w:pPr>
        <w:spacing w:after="0" w:line="276" w:lineRule="auto"/>
        <w:ind w:right="-46"/>
        <w:jc w:val="center"/>
        <w:rPr>
          <w:rFonts w:ascii="Times New Roman" w:hAnsi="Times New Roman"/>
          <w:i/>
          <w:sz w:val="24"/>
          <w:szCs w:val="24"/>
        </w:rPr>
      </w:pPr>
    </w:p>
    <w:p w14:paraId="24927FDA" w14:textId="77777777" w:rsidR="00237B95" w:rsidRDefault="00237B95" w:rsidP="004C625F">
      <w:pPr>
        <w:spacing w:after="0" w:line="276" w:lineRule="auto"/>
        <w:ind w:right="-46"/>
        <w:jc w:val="center"/>
        <w:rPr>
          <w:rFonts w:ascii="Times New Roman" w:hAnsi="Times New Roman"/>
          <w:i/>
          <w:sz w:val="24"/>
          <w:szCs w:val="24"/>
        </w:rPr>
      </w:pPr>
    </w:p>
    <w:p w14:paraId="56AC11AA" w14:textId="77777777" w:rsidR="00237B95" w:rsidRDefault="00237B95" w:rsidP="004C625F">
      <w:pPr>
        <w:spacing w:after="0" w:line="276" w:lineRule="auto"/>
        <w:ind w:right="-46"/>
        <w:jc w:val="center"/>
        <w:rPr>
          <w:rFonts w:ascii="Times New Roman" w:hAnsi="Times New Roman"/>
          <w:i/>
          <w:sz w:val="24"/>
          <w:szCs w:val="24"/>
        </w:rPr>
      </w:pPr>
    </w:p>
    <w:p w14:paraId="6D89996F" w14:textId="77777777" w:rsidR="00237B95" w:rsidRDefault="00237B95" w:rsidP="004C625F">
      <w:pPr>
        <w:spacing w:after="0" w:line="276" w:lineRule="auto"/>
        <w:ind w:right="-46"/>
        <w:jc w:val="center"/>
        <w:rPr>
          <w:rFonts w:ascii="Times New Roman" w:hAnsi="Times New Roman"/>
          <w:i/>
          <w:sz w:val="24"/>
          <w:szCs w:val="24"/>
        </w:rPr>
      </w:pPr>
    </w:p>
    <w:p w14:paraId="14125FDE" w14:textId="77777777" w:rsidR="00237B95" w:rsidRDefault="00237B95" w:rsidP="004C625F">
      <w:pPr>
        <w:spacing w:after="0" w:line="276" w:lineRule="auto"/>
        <w:ind w:right="-46"/>
        <w:jc w:val="center"/>
        <w:rPr>
          <w:rFonts w:ascii="Times New Roman" w:hAnsi="Times New Roman"/>
          <w:i/>
          <w:sz w:val="24"/>
          <w:szCs w:val="24"/>
        </w:rPr>
      </w:pPr>
    </w:p>
    <w:p w14:paraId="005DF539" w14:textId="77777777" w:rsidR="00237B95" w:rsidRDefault="00237B95" w:rsidP="004C625F">
      <w:pPr>
        <w:spacing w:after="0" w:line="276" w:lineRule="auto"/>
        <w:ind w:right="-46"/>
        <w:jc w:val="center"/>
        <w:rPr>
          <w:rFonts w:ascii="Times New Roman" w:hAnsi="Times New Roman"/>
          <w:i/>
          <w:sz w:val="24"/>
          <w:szCs w:val="24"/>
        </w:rPr>
      </w:pPr>
    </w:p>
    <w:p w14:paraId="0DF3053D" w14:textId="77777777" w:rsidR="00237B95" w:rsidRDefault="00237B95" w:rsidP="004C625F">
      <w:pPr>
        <w:spacing w:after="0" w:line="276" w:lineRule="auto"/>
        <w:ind w:right="-46"/>
        <w:jc w:val="center"/>
        <w:rPr>
          <w:rFonts w:ascii="Times New Roman" w:hAnsi="Times New Roman"/>
          <w:i/>
          <w:sz w:val="24"/>
          <w:szCs w:val="24"/>
        </w:rPr>
      </w:pPr>
    </w:p>
    <w:p w14:paraId="56706467" w14:textId="77777777" w:rsidR="00237B95" w:rsidRDefault="00237B95" w:rsidP="00692C1E">
      <w:pPr>
        <w:spacing w:after="0" w:line="276" w:lineRule="auto"/>
        <w:ind w:right="-46"/>
        <w:rPr>
          <w:rFonts w:ascii="Times New Roman" w:hAnsi="Times New Roman"/>
          <w:i/>
          <w:sz w:val="24"/>
          <w:szCs w:val="24"/>
        </w:rPr>
      </w:pPr>
    </w:p>
    <w:p w14:paraId="6FC66DA3" w14:textId="77777777" w:rsidR="009354F2" w:rsidRPr="008B5EFC" w:rsidRDefault="009354F2" w:rsidP="009354F2">
      <w:pPr>
        <w:keepNext/>
        <w:keepLines/>
        <w:spacing w:after="0" w:line="360" w:lineRule="auto"/>
        <w:ind w:right="-45"/>
        <w:jc w:val="center"/>
        <w:outlineLvl w:val="0"/>
        <w:rPr>
          <w:rFonts w:ascii="Times New Roman" w:eastAsia="Times New Roman" w:hAnsi="Times New Roman"/>
          <w:b/>
          <w:noProof/>
          <w:color w:val="C00000"/>
          <w:sz w:val="24"/>
          <w:szCs w:val="24"/>
        </w:rPr>
      </w:pPr>
      <w:bookmarkStart w:id="23" w:name="_Toc482629551"/>
      <w:bookmarkStart w:id="24" w:name="_Toc523237144"/>
      <w:bookmarkStart w:id="25" w:name="_Toc169095130"/>
      <w:bookmarkStart w:id="26" w:name="_Toc202178009"/>
      <w:r w:rsidRPr="008B5EFC">
        <w:rPr>
          <w:rFonts w:ascii="Times New Roman" w:eastAsia="Times New Roman" w:hAnsi="Times New Roman"/>
          <w:b/>
          <w:noProof/>
          <w:color w:val="C00000"/>
          <w:sz w:val="24"/>
          <w:szCs w:val="24"/>
        </w:rPr>
        <w:lastRenderedPageBreak/>
        <w:t>ANEKS</w:t>
      </w:r>
      <w:bookmarkEnd w:id="23"/>
      <w:r w:rsidRPr="008B5EFC">
        <w:rPr>
          <w:rFonts w:ascii="Times New Roman" w:eastAsia="Times New Roman" w:hAnsi="Times New Roman"/>
          <w:b/>
          <w:noProof/>
          <w:color w:val="C00000"/>
          <w:sz w:val="24"/>
          <w:szCs w:val="24"/>
        </w:rPr>
        <w:t>I I</w:t>
      </w:r>
      <w:bookmarkEnd w:id="24"/>
      <w:bookmarkEnd w:id="25"/>
      <w:bookmarkEnd w:id="26"/>
    </w:p>
    <w:p w14:paraId="2A690B10" w14:textId="77777777" w:rsidR="009354F2" w:rsidRPr="008B5EFC" w:rsidRDefault="009354F2" w:rsidP="009354F2">
      <w:pPr>
        <w:keepNext/>
        <w:keepLines/>
        <w:spacing w:after="0" w:line="360" w:lineRule="auto"/>
        <w:ind w:right="-45"/>
        <w:jc w:val="center"/>
        <w:outlineLvl w:val="0"/>
        <w:rPr>
          <w:rFonts w:ascii="Times New Roman" w:eastAsia="Times New Roman" w:hAnsi="Times New Roman"/>
          <w:b/>
          <w:noProof/>
          <w:color w:val="C00000"/>
          <w:sz w:val="24"/>
          <w:szCs w:val="24"/>
        </w:rPr>
      </w:pPr>
      <w:r w:rsidRPr="008B5EFC">
        <w:rPr>
          <w:rFonts w:ascii="Times New Roman" w:eastAsia="Times New Roman" w:hAnsi="Times New Roman"/>
          <w:b/>
          <w:noProof/>
          <w:color w:val="C00000"/>
          <w:sz w:val="24"/>
          <w:szCs w:val="24"/>
        </w:rPr>
        <w:t xml:space="preserve"> </w:t>
      </w:r>
      <w:bookmarkStart w:id="27" w:name="_Toc523237145"/>
      <w:bookmarkStart w:id="28" w:name="_Toc9249214"/>
      <w:bookmarkStart w:id="29" w:name="_Toc34645074"/>
      <w:bookmarkStart w:id="30" w:name="_Toc202178010"/>
      <w:r w:rsidRPr="008B5EFC">
        <w:rPr>
          <w:rFonts w:ascii="Times New Roman" w:eastAsia="Times New Roman" w:hAnsi="Times New Roman"/>
          <w:b/>
          <w:noProof/>
          <w:color w:val="C00000"/>
          <w:sz w:val="24"/>
          <w:szCs w:val="24"/>
        </w:rPr>
        <w:t>AKRONIME DHE FJALOR SHPJEGUES</w:t>
      </w:r>
      <w:bookmarkEnd w:id="27"/>
      <w:bookmarkEnd w:id="28"/>
      <w:bookmarkEnd w:id="29"/>
      <w:bookmarkEnd w:id="30"/>
    </w:p>
    <w:p w14:paraId="1ADA409A" w14:textId="77777777" w:rsidR="009354F2" w:rsidRPr="008B5EFC" w:rsidRDefault="009354F2" w:rsidP="009354F2">
      <w:pPr>
        <w:keepNext/>
        <w:keepLines/>
        <w:spacing w:before="240" w:after="0"/>
        <w:ind w:right="-46"/>
        <w:jc w:val="center"/>
        <w:outlineLvl w:val="0"/>
        <w:rPr>
          <w:rFonts w:ascii="Times New Roman" w:eastAsia="Times New Roman" w:hAnsi="Times New Roman"/>
          <w:b/>
          <w:noProof/>
          <w:color w:val="C00000"/>
          <w:sz w:val="24"/>
          <w:szCs w:val="24"/>
        </w:rPr>
      </w:pPr>
    </w:p>
    <w:p w14:paraId="41ED1AFA" w14:textId="77777777" w:rsidR="009354F2" w:rsidRPr="008B5EFC" w:rsidRDefault="009354F2" w:rsidP="009354F2">
      <w:pPr>
        <w:ind w:right="-46"/>
        <w:rPr>
          <w:rFonts w:ascii="Times New Roman" w:eastAsia="Times New Roman" w:hAnsi="Times New Roman"/>
          <w:b/>
          <w:noProof/>
          <w:sz w:val="24"/>
          <w:szCs w:val="24"/>
          <w:u w:val="single"/>
        </w:rPr>
      </w:pPr>
    </w:p>
    <w:p w14:paraId="4030CA27" w14:textId="77777777" w:rsidR="009354F2" w:rsidRPr="008B5EFC" w:rsidRDefault="009354F2" w:rsidP="009354F2">
      <w:pPr>
        <w:ind w:right="-46"/>
        <w:rPr>
          <w:rFonts w:ascii="Times New Roman" w:eastAsia="Times New Roman" w:hAnsi="Times New Roman"/>
          <w:b/>
          <w:noProof/>
          <w:sz w:val="24"/>
          <w:szCs w:val="24"/>
        </w:rPr>
      </w:pPr>
      <w:r w:rsidRPr="008B5EFC">
        <w:rPr>
          <w:rFonts w:ascii="Times New Roman" w:eastAsia="Times New Roman" w:hAnsi="Times New Roman"/>
          <w:b/>
          <w:noProof/>
          <w:sz w:val="24"/>
          <w:szCs w:val="24"/>
        </w:rPr>
        <w:t>AKRONIME</w:t>
      </w:r>
    </w:p>
    <w:p w14:paraId="2AC81223" w14:textId="77777777" w:rsidR="009354F2" w:rsidRPr="008B5EFC" w:rsidRDefault="009354F2" w:rsidP="009354F2">
      <w:pPr>
        <w:ind w:right="-46"/>
        <w:rPr>
          <w:rFonts w:ascii="Times New Roman" w:eastAsia="Times New Roman" w:hAnsi="Times New Roman"/>
          <w:b/>
          <w:noProof/>
          <w:sz w:val="24"/>
          <w:szCs w:val="24"/>
        </w:rPr>
      </w:pPr>
    </w:p>
    <w:p w14:paraId="586C85A1" w14:textId="77777777" w:rsidR="009354F2" w:rsidRPr="00F80224" w:rsidRDefault="009354F2" w:rsidP="009354F2">
      <w:pPr>
        <w:autoSpaceDE w:val="0"/>
        <w:autoSpaceDN w:val="0"/>
        <w:adjustRightInd w:val="0"/>
        <w:spacing w:after="0" w:line="360" w:lineRule="auto"/>
        <w:ind w:left="284" w:right="-46" w:hanging="284"/>
        <w:rPr>
          <w:rFonts w:ascii="Times New Roman" w:hAnsi="Times New Roman"/>
          <w:b/>
          <w:sz w:val="24"/>
          <w:szCs w:val="24"/>
        </w:rPr>
      </w:pPr>
      <w:r w:rsidRPr="00F80224">
        <w:rPr>
          <w:rFonts w:ascii="Times New Roman" w:hAnsi="Times New Roman"/>
          <w:b/>
          <w:sz w:val="24"/>
          <w:szCs w:val="24"/>
        </w:rPr>
        <w:t xml:space="preserve">BSH </w:t>
      </w:r>
      <w:r w:rsidRPr="00F80224">
        <w:rPr>
          <w:rFonts w:ascii="Times New Roman" w:hAnsi="Times New Roman"/>
          <w:b/>
          <w:sz w:val="24"/>
          <w:szCs w:val="24"/>
        </w:rPr>
        <w:tab/>
      </w:r>
      <w:r w:rsidRPr="00F80224">
        <w:rPr>
          <w:rFonts w:ascii="Times New Roman" w:hAnsi="Times New Roman"/>
          <w:b/>
          <w:sz w:val="24"/>
          <w:szCs w:val="24"/>
        </w:rPr>
        <w:tab/>
      </w:r>
      <w:r w:rsidRPr="00F80224">
        <w:rPr>
          <w:rFonts w:ascii="Times New Roman" w:hAnsi="Times New Roman"/>
          <w:b/>
          <w:sz w:val="24"/>
          <w:szCs w:val="24"/>
        </w:rPr>
        <w:tab/>
      </w:r>
      <w:r w:rsidRPr="00F80224">
        <w:rPr>
          <w:rFonts w:ascii="Times New Roman" w:hAnsi="Times New Roman"/>
          <w:b/>
          <w:sz w:val="24"/>
          <w:szCs w:val="24"/>
        </w:rPr>
        <w:tab/>
      </w:r>
      <w:r w:rsidRPr="00F80224">
        <w:rPr>
          <w:rFonts w:ascii="Times New Roman" w:hAnsi="Times New Roman"/>
          <w:b/>
          <w:sz w:val="24"/>
          <w:szCs w:val="24"/>
        </w:rPr>
        <w:tab/>
      </w:r>
      <w:r w:rsidRPr="00F80224">
        <w:rPr>
          <w:rFonts w:ascii="Times New Roman" w:hAnsi="Times New Roman"/>
          <w:sz w:val="24"/>
          <w:szCs w:val="24"/>
        </w:rPr>
        <w:t>Banka e Shqipërisë</w:t>
      </w:r>
    </w:p>
    <w:p w14:paraId="564F652D" w14:textId="77777777" w:rsidR="009354F2" w:rsidRPr="00F80224" w:rsidRDefault="009354F2" w:rsidP="009354F2">
      <w:pPr>
        <w:autoSpaceDE w:val="0"/>
        <w:autoSpaceDN w:val="0"/>
        <w:adjustRightInd w:val="0"/>
        <w:spacing w:after="0" w:line="360" w:lineRule="auto"/>
        <w:ind w:left="284" w:right="-46" w:hanging="284"/>
        <w:rPr>
          <w:rFonts w:ascii="Times New Roman" w:hAnsi="Times New Roman"/>
          <w:sz w:val="24"/>
          <w:szCs w:val="24"/>
        </w:rPr>
      </w:pPr>
      <w:r w:rsidRPr="00F80224">
        <w:rPr>
          <w:rFonts w:ascii="Times New Roman" w:hAnsi="Times New Roman"/>
          <w:b/>
          <w:sz w:val="24"/>
          <w:szCs w:val="24"/>
        </w:rPr>
        <w:t xml:space="preserve">DMM </w:t>
      </w:r>
      <w:r w:rsidRPr="00F80224">
        <w:rPr>
          <w:rFonts w:ascii="Times New Roman" w:hAnsi="Times New Roman"/>
          <w:b/>
          <w:sz w:val="24"/>
          <w:szCs w:val="24"/>
        </w:rPr>
        <w:tab/>
      </w:r>
      <w:r w:rsidRPr="00F80224">
        <w:rPr>
          <w:rFonts w:ascii="Times New Roman" w:hAnsi="Times New Roman"/>
          <w:b/>
          <w:sz w:val="24"/>
          <w:szCs w:val="24"/>
        </w:rPr>
        <w:tab/>
      </w:r>
      <w:r w:rsidRPr="00F80224">
        <w:rPr>
          <w:rFonts w:ascii="Times New Roman" w:hAnsi="Times New Roman"/>
          <w:b/>
          <w:sz w:val="24"/>
          <w:szCs w:val="24"/>
        </w:rPr>
        <w:tab/>
      </w:r>
      <w:r w:rsidRPr="00F80224">
        <w:rPr>
          <w:rFonts w:ascii="Times New Roman" w:hAnsi="Times New Roman"/>
          <w:b/>
          <w:sz w:val="24"/>
          <w:szCs w:val="24"/>
        </w:rPr>
        <w:tab/>
      </w:r>
      <w:r w:rsidRPr="00F80224">
        <w:rPr>
          <w:rFonts w:ascii="Times New Roman" w:hAnsi="Times New Roman"/>
          <w:b/>
          <w:sz w:val="24"/>
          <w:szCs w:val="24"/>
        </w:rPr>
        <w:tab/>
      </w:r>
      <w:r w:rsidRPr="00F80224">
        <w:rPr>
          <w:rFonts w:ascii="Times New Roman" w:hAnsi="Times New Roman"/>
          <w:sz w:val="24"/>
          <w:szCs w:val="24"/>
        </w:rPr>
        <w:t>Ditët Mesatare në Maturim</w:t>
      </w:r>
    </w:p>
    <w:p w14:paraId="3EE95A92" w14:textId="77777777" w:rsidR="009354F2" w:rsidRPr="00F80224" w:rsidRDefault="009354F2" w:rsidP="009354F2">
      <w:pPr>
        <w:tabs>
          <w:tab w:val="left" w:pos="567"/>
        </w:tabs>
        <w:autoSpaceDE w:val="0"/>
        <w:autoSpaceDN w:val="0"/>
        <w:adjustRightInd w:val="0"/>
        <w:spacing w:after="0" w:line="360" w:lineRule="auto"/>
        <w:ind w:left="284" w:right="-46" w:hanging="284"/>
        <w:rPr>
          <w:rFonts w:ascii="Times New Roman" w:hAnsi="Times New Roman"/>
          <w:sz w:val="24"/>
          <w:szCs w:val="24"/>
        </w:rPr>
      </w:pPr>
      <w:r w:rsidRPr="00F80224">
        <w:rPr>
          <w:rFonts w:ascii="Times New Roman" w:hAnsi="Times New Roman"/>
          <w:b/>
          <w:sz w:val="24"/>
          <w:szCs w:val="24"/>
        </w:rPr>
        <w:t>EUR</w:t>
      </w:r>
      <w:r w:rsidRPr="00F80224">
        <w:rPr>
          <w:rFonts w:ascii="Times New Roman" w:hAnsi="Times New Roman"/>
          <w:sz w:val="24"/>
          <w:szCs w:val="24"/>
        </w:rPr>
        <w:t xml:space="preserve"> </w:t>
      </w:r>
      <w:r w:rsidRPr="00F80224">
        <w:rPr>
          <w:rFonts w:ascii="Times New Roman" w:hAnsi="Times New Roman"/>
          <w:sz w:val="24"/>
          <w:szCs w:val="24"/>
        </w:rPr>
        <w:tab/>
      </w:r>
      <w:r w:rsidRPr="00F80224">
        <w:rPr>
          <w:rFonts w:ascii="Times New Roman" w:hAnsi="Times New Roman"/>
          <w:sz w:val="24"/>
          <w:szCs w:val="24"/>
        </w:rPr>
        <w:tab/>
      </w:r>
      <w:r w:rsidRPr="00F80224">
        <w:rPr>
          <w:rFonts w:ascii="Times New Roman" w:hAnsi="Times New Roman"/>
          <w:sz w:val="24"/>
          <w:szCs w:val="24"/>
        </w:rPr>
        <w:tab/>
      </w:r>
      <w:r w:rsidRPr="00F80224">
        <w:rPr>
          <w:rFonts w:ascii="Times New Roman" w:hAnsi="Times New Roman"/>
          <w:sz w:val="24"/>
          <w:szCs w:val="24"/>
        </w:rPr>
        <w:tab/>
      </w:r>
      <w:r w:rsidRPr="00F80224">
        <w:rPr>
          <w:rFonts w:ascii="Times New Roman" w:hAnsi="Times New Roman"/>
          <w:sz w:val="24"/>
          <w:szCs w:val="24"/>
        </w:rPr>
        <w:tab/>
      </w:r>
      <w:r w:rsidRPr="00F80224">
        <w:rPr>
          <w:rFonts w:ascii="Times New Roman" w:hAnsi="Times New Roman"/>
          <w:sz w:val="24"/>
          <w:szCs w:val="24"/>
        </w:rPr>
        <w:tab/>
      </w:r>
      <w:r w:rsidR="00B308B7" w:rsidRPr="00F80224">
        <w:rPr>
          <w:rFonts w:ascii="Times New Roman" w:hAnsi="Times New Roman"/>
          <w:sz w:val="24"/>
          <w:szCs w:val="24"/>
        </w:rPr>
        <w:t>Monedha e Bashkimit Evropian</w:t>
      </w:r>
    </w:p>
    <w:p w14:paraId="19446A1C" w14:textId="77777777" w:rsidR="009354F2" w:rsidRPr="00F80224" w:rsidRDefault="009354F2" w:rsidP="009354F2">
      <w:pPr>
        <w:autoSpaceDE w:val="0"/>
        <w:autoSpaceDN w:val="0"/>
        <w:adjustRightInd w:val="0"/>
        <w:spacing w:after="0" w:line="360" w:lineRule="auto"/>
        <w:ind w:left="284" w:right="-46" w:hanging="284"/>
        <w:rPr>
          <w:rFonts w:ascii="Times New Roman" w:hAnsi="Times New Roman"/>
          <w:sz w:val="24"/>
          <w:szCs w:val="24"/>
        </w:rPr>
      </w:pPr>
      <w:r w:rsidRPr="00F80224">
        <w:rPr>
          <w:rFonts w:ascii="Times New Roman" w:hAnsi="Times New Roman"/>
          <w:b/>
          <w:sz w:val="24"/>
          <w:szCs w:val="24"/>
        </w:rPr>
        <w:t xml:space="preserve">JPY </w:t>
      </w:r>
      <w:r w:rsidRPr="00F80224">
        <w:rPr>
          <w:rFonts w:ascii="Times New Roman" w:hAnsi="Times New Roman"/>
          <w:sz w:val="24"/>
          <w:szCs w:val="24"/>
        </w:rPr>
        <w:tab/>
      </w:r>
      <w:r w:rsidRPr="00F80224">
        <w:rPr>
          <w:rFonts w:ascii="Times New Roman" w:hAnsi="Times New Roman"/>
          <w:sz w:val="24"/>
          <w:szCs w:val="24"/>
        </w:rPr>
        <w:tab/>
      </w:r>
      <w:r w:rsidRPr="00F80224">
        <w:rPr>
          <w:rFonts w:ascii="Times New Roman" w:hAnsi="Times New Roman"/>
          <w:sz w:val="24"/>
          <w:szCs w:val="24"/>
        </w:rPr>
        <w:tab/>
      </w:r>
      <w:r w:rsidRPr="00F80224">
        <w:rPr>
          <w:rFonts w:ascii="Times New Roman" w:hAnsi="Times New Roman"/>
          <w:sz w:val="24"/>
          <w:szCs w:val="24"/>
        </w:rPr>
        <w:tab/>
      </w:r>
      <w:r w:rsidRPr="00F80224">
        <w:rPr>
          <w:rFonts w:ascii="Times New Roman" w:hAnsi="Times New Roman"/>
          <w:sz w:val="24"/>
          <w:szCs w:val="24"/>
        </w:rPr>
        <w:tab/>
      </w:r>
      <w:r w:rsidR="00B308B7" w:rsidRPr="00F80224">
        <w:rPr>
          <w:rFonts w:ascii="Times New Roman" w:hAnsi="Times New Roman"/>
          <w:sz w:val="24"/>
          <w:szCs w:val="24"/>
        </w:rPr>
        <w:t>Monedha kombëtare e Japonisë</w:t>
      </w:r>
    </w:p>
    <w:p w14:paraId="70A76A31" w14:textId="77777777" w:rsidR="009354F2" w:rsidRPr="00F80224" w:rsidRDefault="009354F2" w:rsidP="009354F2">
      <w:pPr>
        <w:autoSpaceDE w:val="0"/>
        <w:autoSpaceDN w:val="0"/>
        <w:adjustRightInd w:val="0"/>
        <w:spacing w:after="0" w:line="360" w:lineRule="auto"/>
        <w:ind w:left="284" w:right="-46" w:hanging="284"/>
        <w:rPr>
          <w:rFonts w:ascii="Times New Roman" w:hAnsi="Times New Roman"/>
          <w:sz w:val="24"/>
          <w:szCs w:val="24"/>
        </w:rPr>
      </w:pPr>
      <w:r w:rsidRPr="00F80224">
        <w:rPr>
          <w:rFonts w:ascii="Times New Roman" w:hAnsi="Times New Roman"/>
          <w:b/>
          <w:sz w:val="24"/>
          <w:szCs w:val="24"/>
        </w:rPr>
        <w:t xml:space="preserve">KMM                                     </w:t>
      </w:r>
      <w:r w:rsidRPr="00F80224">
        <w:rPr>
          <w:rFonts w:ascii="Times New Roman" w:hAnsi="Times New Roman"/>
          <w:b/>
          <w:sz w:val="24"/>
          <w:szCs w:val="24"/>
        </w:rPr>
        <w:tab/>
      </w:r>
      <w:r w:rsidRPr="00F80224">
        <w:rPr>
          <w:rFonts w:ascii="Times New Roman" w:hAnsi="Times New Roman"/>
          <w:b/>
          <w:sz w:val="24"/>
          <w:szCs w:val="24"/>
        </w:rPr>
        <w:tab/>
      </w:r>
      <w:r w:rsidRPr="00F80224">
        <w:rPr>
          <w:rFonts w:ascii="Times New Roman" w:hAnsi="Times New Roman"/>
          <w:sz w:val="24"/>
          <w:szCs w:val="24"/>
        </w:rPr>
        <w:t>Koha Mesatare në Maturim</w:t>
      </w:r>
    </w:p>
    <w:p w14:paraId="61A1D894" w14:textId="77777777" w:rsidR="009354F2" w:rsidRPr="00F80224" w:rsidRDefault="009354F2" w:rsidP="009354F2">
      <w:pPr>
        <w:autoSpaceDE w:val="0"/>
        <w:autoSpaceDN w:val="0"/>
        <w:adjustRightInd w:val="0"/>
        <w:spacing w:after="0" w:line="360" w:lineRule="auto"/>
        <w:ind w:left="284" w:right="-46" w:hanging="284"/>
        <w:rPr>
          <w:rFonts w:ascii="Times New Roman" w:hAnsi="Times New Roman"/>
          <w:b/>
          <w:sz w:val="24"/>
          <w:szCs w:val="24"/>
        </w:rPr>
      </w:pPr>
      <w:r w:rsidRPr="00F80224">
        <w:rPr>
          <w:rFonts w:ascii="Times New Roman" w:hAnsi="Times New Roman"/>
          <w:b/>
          <w:sz w:val="24"/>
          <w:szCs w:val="24"/>
        </w:rPr>
        <w:t xml:space="preserve">KMR                                     </w:t>
      </w:r>
      <w:r w:rsidRPr="00F80224">
        <w:rPr>
          <w:rFonts w:ascii="Times New Roman" w:hAnsi="Times New Roman"/>
          <w:b/>
          <w:sz w:val="24"/>
          <w:szCs w:val="24"/>
        </w:rPr>
        <w:tab/>
      </w:r>
      <w:r w:rsidRPr="00F80224">
        <w:rPr>
          <w:rFonts w:ascii="Times New Roman" w:hAnsi="Times New Roman"/>
          <w:b/>
          <w:sz w:val="24"/>
          <w:szCs w:val="24"/>
        </w:rPr>
        <w:tab/>
      </w:r>
      <w:r w:rsidRPr="00F80224">
        <w:rPr>
          <w:rFonts w:ascii="Times New Roman" w:hAnsi="Times New Roman"/>
          <w:sz w:val="24"/>
          <w:szCs w:val="24"/>
        </w:rPr>
        <w:t>Koha Mesatare në Rifiksim</w:t>
      </w:r>
    </w:p>
    <w:p w14:paraId="18FE8C7F" w14:textId="77777777" w:rsidR="009354F2" w:rsidRPr="00F80224" w:rsidRDefault="009354F2" w:rsidP="009354F2">
      <w:pPr>
        <w:autoSpaceDE w:val="0"/>
        <w:autoSpaceDN w:val="0"/>
        <w:adjustRightInd w:val="0"/>
        <w:spacing w:after="0" w:line="360" w:lineRule="auto"/>
        <w:ind w:left="284" w:right="-46" w:hanging="284"/>
        <w:rPr>
          <w:rFonts w:ascii="Times New Roman" w:hAnsi="Times New Roman"/>
          <w:sz w:val="24"/>
          <w:szCs w:val="24"/>
        </w:rPr>
      </w:pPr>
      <w:r w:rsidRPr="00F80224">
        <w:rPr>
          <w:rFonts w:ascii="Times New Roman" w:hAnsi="Times New Roman"/>
          <w:b/>
          <w:sz w:val="24"/>
          <w:szCs w:val="24"/>
        </w:rPr>
        <w:t xml:space="preserve">PBB </w:t>
      </w:r>
      <w:r w:rsidRPr="00F80224">
        <w:rPr>
          <w:rFonts w:ascii="Times New Roman" w:hAnsi="Times New Roman"/>
          <w:b/>
          <w:sz w:val="24"/>
          <w:szCs w:val="24"/>
        </w:rPr>
        <w:tab/>
      </w:r>
      <w:r w:rsidRPr="00F80224">
        <w:rPr>
          <w:rFonts w:ascii="Times New Roman" w:hAnsi="Times New Roman"/>
          <w:b/>
          <w:sz w:val="24"/>
          <w:szCs w:val="24"/>
        </w:rPr>
        <w:tab/>
      </w:r>
      <w:r w:rsidRPr="00F80224">
        <w:rPr>
          <w:rFonts w:ascii="Times New Roman" w:hAnsi="Times New Roman"/>
          <w:b/>
          <w:sz w:val="24"/>
          <w:szCs w:val="24"/>
        </w:rPr>
        <w:tab/>
      </w:r>
      <w:r w:rsidRPr="00F80224">
        <w:rPr>
          <w:rFonts w:ascii="Times New Roman" w:hAnsi="Times New Roman"/>
          <w:b/>
          <w:sz w:val="24"/>
          <w:szCs w:val="24"/>
        </w:rPr>
        <w:tab/>
      </w:r>
      <w:r w:rsidRPr="00F80224">
        <w:rPr>
          <w:rFonts w:ascii="Times New Roman" w:hAnsi="Times New Roman"/>
          <w:b/>
          <w:sz w:val="24"/>
          <w:szCs w:val="24"/>
        </w:rPr>
        <w:tab/>
      </w:r>
      <w:r w:rsidRPr="00F80224">
        <w:rPr>
          <w:rFonts w:ascii="Times New Roman" w:hAnsi="Times New Roman"/>
          <w:sz w:val="24"/>
          <w:szCs w:val="24"/>
        </w:rPr>
        <w:t>Produkti i Brendshëm Bruto</w:t>
      </w:r>
    </w:p>
    <w:p w14:paraId="786098BC" w14:textId="77777777" w:rsidR="009354F2" w:rsidRPr="00F80224" w:rsidRDefault="009354F2" w:rsidP="009354F2">
      <w:pPr>
        <w:autoSpaceDE w:val="0"/>
        <w:autoSpaceDN w:val="0"/>
        <w:adjustRightInd w:val="0"/>
        <w:spacing w:after="0" w:line="360" w:lineRule="auto"/>
        <w:ind w:left="284" w:right="-46" w:hanging="284"/>
        <w:rPr>
          <w:rFonts w:ascii="Times New Roman" w:hAnsi="Times New Roman"/>
          <w:sz w:val="24"/>
          <w:szCs w:val="24"/>
        </w:rPr>
      </w:pPr>
      <w:r w:rsidRPr="00F80224">
        <w:rPr>
          <w:rFonts w:ascii="Times New Roman" w:hAnsi="Times New Roman"/>
          <w:b/>
          <w:sz w:val="24"/>
          <w:szCs w:val="24"/>
        </w:rPr>
        <w:t xml:space="preserve">PP                                          </w:t>
      </w:r>
      <w:r w:rsidRPr="00F80224">
        <w:rPr>
          <w:rFonts w:ascii="Times New Roman" w:hAnsi="Times New Roman"/>
          <w:b/>
          <w:sz w:val="24"/>
          <w:szCs w:val="24"/>
        </w:rPr>
        <w:tab/>
      </w:r>
      <w:r w:rsidRPr="00F80224">
        <w:rPr>
          <w:rFonts w:ascii="Times New Roman" w:hAnsi="Times New Roman"/>
          <w:b/>
          <w:sz w:val="24"/>
          <w:szCs w:val="24"/>
        </w:rPr>
        <w:tab/>
      </w:r>
      <w:r w:rsidRPr="00F80224">
        <w:rPr>
          <w:rFonts w:ascii="Times New Roman" w:hAnsi="Times New Roman"/>
          <w:sz w:val="24"/>
          <w:szCs w:val="24"/>
        </w:rPr>
        <w:t>Pikë Përqindje</w:t>
      </w:r>
    </w:p>
    <w:p w14:paraId="2CD051C5" w14:textId="77777777" w:rsidR="009354F2" w:rsidRPr="00F80224" w:rsidRDefault="009354F2" w:rsidP="009354F2">
      <w:pPr>
        <w:autoSpaceDE w:val="0"/>
        <w:autoSpaceDN w:val="0"/>
        <w:adjustRightInd w:val="0"/>
        <w:spacing w:after="0" w:line="360" w:lineRule="auto"/>
        <w:ind w:left="284" w:right="-46" w:hanging="284"/>
        <w:rPr>
          <w:rFonts w:ascii="Times New Roman" w:hAnsi="Times New Roman"/>
          <w:sz w:val="24"/>
          <w:szCs w:val="24"/>
        </w:rPr>
      </w:pPr>
      <w:r w:rsidRPr="00F80224">
        <w:rPr>
          <w:rFonts w:ascii="Times New Roman" w:hAnsi="Times New Roman"/>
          <w:b/>
          <w:sz w:val="24"/>
          <w:szCs w:val="24"/>
        </w:rPr>
        <w:t xml:space="preserve">PB                       </w:t>
      </w:r>
      <w:r w:rsidR="00D4722B" w:rsidRPr="00F80224">
        <w:rPr>
          <w:rFonts w:ascii="Times New Roman" w:hAnsi="Times New Roman"/>
          <w:b/>
          <w:sz w:val="24"/>
          <w:szCs w:val="24"/>
        </w:rPr>
        <w:t xml:space="preserve">                                </w:t>
      </w:r>
      <w:r w:rsidRPr="00F80224">
        <w:rPr>
          <w:rFonts w:ascii="Times New Roman" w:hAnsi="Times New Roman"/>
          <w:sz w:val="24"/>
          <w:szCs w:val="24"/>
        </w:rPr>
        <w:t>Pikë Bazë</w:t>
      </w:r>
    </w:p>
    <w:p w14:paraId="4EDDB494" w14:textId="77777777" w:rsidR="009354F2" w:rsidRPr="00F80224" w:rsidRDefault="009354F2" w:rsidP="009354F2">
      <w:pPr>
        <w:autoSpaceDE w:val="0"/>
        <w:autoSpaceDN w:val="0"/>
        <w:adjustRightInd w:val="0"/>
        <w:spacing w:after="0" w:line="360" w:lineRule="auto"/>
        <w:ind w:left="284" w:right="-46" w:hanging="284"/>
        <w:rPr>
          <w:rFonts w:ascii="Times New Roman" w:hAnsi="Times New Roman"/>
          <w:sz w:val="24"/>
          <w:szCs w:val="24"/>
        </w:rPr>
      </w:pPr>
      <w:r w:rsidRPr="00F80224">
        <w:rPr>
          <w:rFonts w:ascii="Times New Roman" w:hAnsi="Times New Roman"/>
          <w:b/>
          <w:sz w:val="24"/>
          <w:szCs w:val="24"/>
        </w:rPr>
        <w:t xml:space="preserve">SAMB                                                </w:t>
      </w:r>
      <w:r w:rsidRPr="00F80224">
        <w:rPr>
          <w:rFonts w:ascii="Times New Roman" w:hAnsi="Times New Roman"/>
          <w:sz w:val="24"/>
          <w:szCs w:val="24"/>
        </w:rPr>
        <w:t>Strategjia Afatmesme e Menaxhimit të Borxhit</w:t>
      </w:r>
    </w:p>
    <w:p w14:paraId="2A656C95" w14:textId="77777777" w:rsidR="009354F2" w:rsidRPr="00CF487F" w:rsidRDefault="009354F2" w:rsidP="009354F2">
      <w:pPr>
        <w:spacing w:after="0" w:line="360" w:lineRule="auto"/>
        <w:ind w:left="284" w:right="-46" w:hanging="284"/>
        <w:rPr>
          <w:rFonts w:ascii="Times New Roman" w:eastAsia="Times New Roman" w:hAnsi="Times New Roman"/>
          <w:b/>
          <w:noProof/>
          <w:color w:val="833C0B"/>
          <w:sz w:val="24"/>
          <w:szCs w:val="24"/>
        </w:rPr>
      </w:pPr>
      <w:r w:rsidRPr="00F80224">
        <w:rPr>
          <w:rFonts w:ascii="Times New Roman" w:hAnsi="Times New Roman"/>
          <w:b/>
          <w:sz w:val="24"/>
          <w:szCs w:val="24"/>
        </w:rPr>
        <w:t>USD</w:t>
      </w:r>
      <w:r w:rsidRPr="00F80224">
        <w:rPr>
          <w:rFonts w:ascii="Times New Roman" w:hAnsi="Times New Roman"/>
          <w:sz w:val="24"/>
          <w:szCs w:val="24"/>
        </w:rPr>
        <w:t xml:space="preserve"> </w:t>
      </w:r>
      <w:r w:rsidRPr="00F80224">
        <w:rPr>
          <w:rFonts w:ascii="Times New Roman" w:hAnsi="Times New Roman"/>
          <w:sz w:val="24"/>
          <w:szCs w:val="24"/>
        </w:rPr>
        <w:tab/>
      </w:r>
      <w:r w:rsidRPr="00F80224">
        <w:rPr>
          <w:rFonts w:ascii="Times New Roman" w:hAnsi="Times New Roman"/>
          <w:sz w:val="24"/>
          <w:szCs w:val="24"/>
        </w:rPr>
        <w:tab/>
      </w:r>
      <w:r w:rsidRPr="00F80224">
        <w:rPr>
          <w:rFonts w:ascii="Times New Roman" w:hAnsi="Times New Roman"/>
          <w:sz w:val="24"/>
          <w:szCs w:val="24"/>
        </w:rPr>
        <w:tab/>
      </w:r>
      <w:r w:rsidRPr="00F80224">
        <w:rPr>
          <w:rFonts w:ascii="Times New Roman" w:hAnsi="Times New Roman"/>
          <w:sz w:val="24"/>
          <w:szCs w:val="24"/>
        </w:rPr>
        <w:tab/>
      </w:r>
      <w:r w:rsidRPr="00F80224">
        <w:rPr>
          <w:rFonts w:ascii="Times New Roman" w:hAnsi="Times New Roman"/>
          <w:sz w:val="24"/>
          <w:szCs w:val="24"/>
        </w:rPr>
        <w:tab/>
      </w:r>
      <w:r w:rsidR="00B308B7" w:rsidRPr="00F80224">
        <w:rPr>
          <w:rFonts w:ascii="Times New Roman" w:hAnsi="Times New Roman"/>
          <w:sz w:val="24"/>
          <w:szCs w:val="24"/>
        </w:rPr>
        <w:t>Monedha Shteteve të Bashkuara të Amerikës</w:t>
      </w:r>
    </w:p>
    <w:p w14:paraId="1003494D" w14:textId="77777777" w:rsidR="009354F2" w:rsidRPr="00F80224" w:rsidRDefault="004F7EA2" w:rsidP="009354F2">
      <w:pPr>
        <w:spacing w:after="0" w:line="360" w:lineRule="auto"/>
        <w:ind w:left="284" w:right="-46" w:hanging="284"/>
        <w:rPr>
          <w:rFonts w:ascii="Times New Roman" w:hAnsi="Times New Roman"/>
          <w:sz w:val="24"/>
          <w:szCs w:val="24"/>
        </w:rPr>
      </w:pPr>
      <w:r w:rsidRPr="00F80224">
        <w:rPr>
          <w:rFonts w:ascii="Times New Roman" w:hAnsi="Times New Roman"/>
          <w:b/>
          <w:sz w:val="24"/>
          <w:szCs w:val="24"/>
        </w:rPr>
        <w:t>N</w:t>
      </w:r>
      <w:r w:rsidR="009354F2" w:rsidRPr="00F80224">
        <w:rPr>
          <w:rFonts w:ascii="Times New Roman" w:hAnsi="Times New Roman"/>
          <w:b/>
          <w:sz w:val="24"/>
          <w:szCs w:val="24"/>
        </w:rPr>
        <w:t xml:space="preserve">MP </w:t>
      </w:r>
      <w:r w:rsidR="009354F2" w:rsidRPr="00F80224">
        <w:rPr>
          <w:rFonts w:ascii="Times New Roman" w:hAnsi="Times New Roman"/>
          <w:sz w:val="24"/>
          <w:szCs w:val="24"/>
        </w:rPr>
        <w:tab/>
      </w:r>
      <w:r w:rsidR="009354F2" w:rsidRPr="00F80224">
        <w:rPr>
          <w:rFonts w:ascii="Times New Roman" w:hAnsi="Times New Roman"/>
          <w:sz w:val="24"/>
          <w:szCs w:val="24"/>
        </w:rPr>
        <w:tab/>
      </w:r>
      <w:r w:rsidR="009354F2" w:rsidRPr="00F80224">
        <w:rPr>
          <w:rFonts w:ascii="Times New Roman" w:hAnsi="Times New Roman"/>
          <w:sz w:val="24"/>
          <w:szCs w:val="24"/>
        </w:rPr>
        <w:tab/>
      </w:r>
      <w:r w:rsidR="009354F2" w:rsidRPr="00F80224">
        <w:rPr>
          <w:rFonts w:ascii="Times New Roman" w:hAnsi="Times New Roman"/>
          <w:sz w:val="24"/>
          <w:szCs w:val="24"/>
        </w:rPr>
        <w:tab/>
      </w:r>
      <w:r w:rsidR="009354F2" w:rsidRPr="00F80224">
        <w:rPr>
          <w:rFonts w:ascii="Times New Roman" w:hAnsi="Times New Roman"/>
          <w:sz w:val="24"/>
          <w:szCs w:val="24"/>
        </w:rPr>
        <w:tab/>
      </w:r>
      <w:r w:rsidRPr="00F80224">
        <w:rPr>
          <w:rFonts w:ascii="Times New Roman" w:hAnsi="Times New Roman"/>
          <w:sz w:val="24"/>
          <w:szCs w:val="24"/>
        </w:rPr>
        <w:t>Norma</w:t>
      </w:r>
      <w:r w:rsidR="009354F2" w:rsidRPr="00F80224">
        <w:rPr>
          <w:rFonts w:ascii="Times New Roman" w:hAnsi="Times New Roman"/>
          <w:sz w:val="24"/>
          <w:szCs w:val="24"/>
        </w:rPr>
        <w:t xml:space="preserve"> Mesatar</w:t>
      </w:r>
      <w:r w:rsidRPr="00F80224">
        <w:rPr>
          <w:rFonts w:ascii="Times New Roman" w:hAnsi="Times New Roman"/>
          <w:sz w:val="24"/>
          <w:szCs w:val="24"/>
        </w:rPr>
        <w:t>e</w:t>
      </w:r>
      <w:r w:rsidR="009354F2" w:rsidRPr="00F80224">
        <w:rPr>
          <w:rFonts w:ascii="Times New Roman" w:hAnsi="Times New Roman"/>
          <w:sz w:val="24"/>
          <w:szCs w:val="24"/>
        </w:rPr>
        <w:t xml:space="preserve"> </w:t>
      </w:r>
      <w:r w:rsidRPr="00F80224">
        <w:rPr>
          <w:rFonts w:ascii="Times New Roman" w:hAnsi="Times New Roman"/>
          <w:sz w:val="24"/>
          <w:szCs w:val="24"/>
        </w:rPr>
        <w:t>e</w:t>
      </w:r>
      <w:r w:rsidR="009354F2" w:rsidRPr="00F80224">
        <w:rPr>
          <w:rFonts w:ascii="Times New Roman" w:hAnsi="Times New Roman"/>
          <w:sz w:val="24"/>
          <w:szCs w:val="24"/>
        </w:rPr>
        <w:t xml:space="preserve"> Ponderuar</w:t>
      </w:r>
    </w:p>
    <w:p w14:paraId="691FD926" w14:textId="77777777" w:rsidR="00987894" w:rsidRPr="008B5EFC" w:rsidRDefault="00987894" w:rsidP="00197C26">
      <w:pPr>
        <w:spacing w:after="0" w:line="276" w:lineRule="auto"/>
        <w:ind w:right="-46"/>
        <w:jc w:val="both"/>
        <w:rPr>
          <w:rFonts w:ascii="Times New Roman" w:hAnsi="Times New Roman"/>
          <w:noProof/>
          <w:sz w:val="24"/>
          <w:szCs w:val="24"/>
        </w:rPr>
      </w:pPr>
    </w:p>
    <w:p w14:paraId="23A19063" w14:textId="77777777" w:rsidR="00865720" w:rsidRPr="008B5EFC" w:rsidRDefault="00865720" w:rsidP="00197C26">
      <w:pPr>
        <w:spacing w:after="0" w:line="276" w:lineRule="auto"/>
        <w:ind w:right="-46"/>
        <w:jc w:val="both"/>
        <w:rPr>
          <w:rFonts w:ascii="Times New Roman" w:hAnsi="Times New Roman"/>
          <w:noProof/>
          <w:sz w:val="24"/>
          <w:szCs w:val="24"/>
        </w:rPr>
      </w:pPr>
    </w:p>
    <w:p w14:paraId="082CF59E" w14:textId="77777777" w:rsidR="00865720" w:rsidRPr="008B5EFC" w:rsidRDefault="00865720" w:rsidP="00197C26">
      <w:pPr>
        <w:spacing w:after="0" w:line="276" w:lineRule="auto"/>
        <w:ind w:right="-46"/>
        <w:jc w:val="both"/>
        <w:rPr>
          <w:rFonts w:ascii="Times New Roman" w:hAnsi="Times New Roman"/>
          <w:noProof/>
          <w:sz w:val="24"/>
          <w:szCs w:val="24"/>
        </w:rPr>
      </w:pPr>
    </w:p>
    <w:p w14:paraId="30908371" w14:textId="77777777" w:rsidR="009354F2" w:rsidRPr="008B5EFC" w:rsidRDefault="009354F2" w:rsidP="00197C26">
      <w:pPr>
        <w:spacing w:after="0" w:line="276" w:lineRule="auto"/>
        <w:ind w:right="-46"/>
        <w:jc w:val="both"/>
        <w:rPr>
          <w:rFonts w:ascii="Times New Roman" w:eastAsia="Times New Roman" w:hAnsi="Times New Roman"/>
          <w:b/>
          <w:noProof/>
          <w:sz w:val="24"/>
          <w:szCs w:val="24"/>
        </w:rPr>
      </w:pPr>
      <w:r w:rsidRPr="008B5EFC">
        <w:rPr>
          <w:rFonts w:ascii="Times New Roman" w:eastAsia="Times New Roman" w:hAnsi="Times New Roman"/>
          <w:b/>
          <w:noProof/>
          <w:sz w:val="24"/>
          <w:szCs w:val="24"/>
        </w:rPr>
        <w:t>FJALOR SHPJEGUES</w:t>
      </w:r>
    </w:p>
    <w:p w14:paraId="6D3DDDC3" w14:textId="77777777" w:rsidR="009354F2" w:rsidRPr="008B5EFC" w:rsidRDefault="009354F2" w:rsidP="00197C26">
      <w:pPr>
        <w:spacing w:after="0" w:line="276" w:lineRule="auto"/>
        <w:ind w:right="-46"/>
        <w:jc w:val="both"/>
        <w:rPr>
          <w:rFonts w:ascii="Times New Roman" w:eastAsia="Times New Roman" w:hAnsi="Times New Roman"/>
          <w:b/>
          <w:noProof/>
          <w:sz w:val="24"/>
          <w:szCs w:val="24"/>
        </w:rPr>
      </w:pPr>
    </w:p>
    <w:p w14:paraId="79716079" w14:textId="77777777" w:rsidR="009354F2" w:rsidRPr="00F80224" w:rsidRDefault="009354F2" w:rsidP="00197C26">
      <w:pPr>
        <w:tabs>
          <w:tab w:val="left" w:pos="360"/>
        </w:tabs>
        <w:spacing w:after="0" w:line="240" w:lineRule="auto"/>
        <w:ind w:right="-46"/>
        <w:jc w:val="both"/>
        <w:rPr>
          <w:rFonts w:ascii="Times New Roman" w:eastAsia="Times New Roman" w:hAnsi="Times New Roman"/>
          <w:noProof/>
          <w:sz w:val="24"/>
          <w:szCs w:val="24"/>
        </w:rPr>
      </w:pPr>
      <w:r w:rsidRPr="008B5EFC">
        <w:rPr>
          <w:rFonts w:ascii="Times New Roman" w:eastAsia="Times New Roman" w:hAnsi="Times New Roman"/>
          <w:b/>
          <w:noProof/>
          <w:sz w:val="24"/>
          <w:szCs w:val="24"/>
        </w:rPr>
        <w:t xml:space="preserve">Ankande shkëmbimi </w:t>
      </w:r>
      <w:r w:rsidRPr="008B5EFC">
        <w:rPr>
          <w:rFonts w:ascii="Times New Roman" w:eastAsia="Times New Roman" w:hAnsi="Times New Roman"/>
          <w:b/>
          <w:i/>
          <w:noProof/>
          <w:sz w:val="24"/>
          <w:szCs w:val="24"/>
        </w:rPr>
        <w:t xml:space="preserve">(exchange auctions) </w:t>
      </w:r>
      <w:r w:rsidRPr="00F80224">
        <w:rPr>
          <w:rFonts w:ascii="Times New Roman" w:eastAsia="Times New Roman" w:hAnsi="Times New Roman"/>
          <w:b/>
          <w:noProof/>
          <w:sz w:val="24"/>
          <w:szCs w:val="24"/>
        </w:rPr>
        <w:t>–</w:t>
      </w:r>
      <w:r w:rsidRPr="00F80224">
        <w:rPr>
          <w:rFonts w:ascii="Times New Roman" w:eastAsia="Times New Roman" w:hAnsi="Times New Roman"/>
          <w:noProof/>
          <w:sz w:val="24"/>
          <w:szCs w:val="24"/>
        </w:rPr>
        <w:t xml:space="preserve"> Parablerja e titujve shtetërorë më përpara datës së maturimit, ndërkohë që transaksioni kryhet duke e paguar mbajtësin e titullit të parablerë me një titull të emetuar rishtazi.</w:t>
      </w:r>
    </w:p>
    <w:p w14:paraId="0D8EEBAF" w14:textId="77777777" w:rsidR="009354F2" w:rsidRPr="008B5EFC" w:rsidRDefault="009354F2" w:rsidP="00197C26">
      <w:pPr>
        <w:tabs>
          <w:tab w:val="left" w:pos="360"/>
        </w:tabs>
        <w:autoSpaceDE w:val="0"/>
        <w:autoSpaceDN w:val="0"/>
        <w:adjustRightInd w:val="0"/>
        <w:spacing w:after="0" w:line="240" w:lineRule="auto"/>
        <w:ind w:right="-46"/>
        <w:jc w:val="both"/>
        <w:rPr>
          <w:rFonts w:ascii="Times New Roman" w:eastAsia="Batang" w:hAnsi="Times New Roman"/>
          <w:i/>
          <w:noProof/>
          <w:sz w:val="24"/>
          <w:szCs w:val="24"/>
          <w:lang w:eastAsia="ko-KR"/>
        </w:rPr>
      </w:pPr>
    </w:p>
    <w:p w14:paraId="3EF45770" w14:textId="77777777" w:rsidR="009354F2" w:rsidRPr="00F80224" w:rsidRDefault="009354F2" w:rsidP="00197C26">
      <w:pPr>
        <w:autoSpaceDE w:val="0"/>
        <w:autoSpaceDN w:val="0"/>
        <w:adjustRightInd w:val="0"/>
        <w:spacing w:after="0" w:line="23" w:lineRule="atLeast"/>
        <w:ind w:right="-46"/>
        <w:jc w:val="both"/>
        <w:rPr>
          <w:rFonts w:ascii="Times New Roman" w:eastAsia="Batang" w:hAnsi="Times New Roman"/>
          <w:noProof/>
          <w:color w:val="000000"/>
          <w:sz w:val="24"/>
          <w:szCs w:val="24"/>
        </w:rPr>
      </w:pPr>
      <w:r w:rsidRPr="008B5EFC">
        <w:rPr>
          <w:rFonts w:ascii="Times New Roman" w:eastAsia="Batang" w:hAnsi="Times New Roman"/>
          <w:b/>
          <w:noProof/>
          <w:color w:val="000000"/>
          <w:sz w:val="24"/>
          <w:szCs w:val="24"/>
        </w:rPr>
        <w:t>Borxh</w:t>
      </w:r>
      <w:r w:rsidRPr="00F80224">
        <w:rPr>
          <w:rFonts w:ascii="Times New Roman" w:eastAsia="Batang" w:hAnsi="Times New Roman"/>
          <w:b/>
          <w:noProof/>
          <w:sz w:val="24"/>
          <w:szCs w:val="24"/>
          <w:lang w:eastAsia="ko-KR"/>
        </w:rPr>
        <w:t xml:space="preserve"> – </w:t>
      </w:r>
      <w:r w:rsidRPr="00F80224">
        <w:rPr>
          <w:rFonts w:ascii="Times New Roman" w:eastAsia="Batang" w:hAnsi="Times New Roman"/>
          <w:noProof/>
          <w:color w:val="000000"/>
          <w:sz w:val="24"/>
          <w:szCs w:val="24"/>
        </w:rPr>
        <w:t>Referuar si “Borxh Total” ose “Totali i detyrimeve të borxhit”, konsiston në të gjitha detyrimet që janë instrumente borxhi.</w:t>
      </w:r>
    </w:p>
    <w:p w14:paraId="3ECB4CBD" w14:textId="77777777" w:rsidR="009354F2" w:rsidRPr="008B5EFC" w:rsidRDefault="009354F2" w:rsidP="00197C26">
      <w:pPr>
        <w:tabs>
          <w:tab w:val="left" w:pos="360"/>
        </w:tabs>
        <w:autoSpaceDE w:val="0"/>
        <w:autoSpaceDN w:val="0"/>
        <w:adjustRightInd w:val="0"/>
        <w:spacing w:after="0" w:line="240" w:lineRule="auto"/>
        <w:ind w:right="-46"/>
        <w:jc w:val="both"/>
        <w:rPr>
          <w:rFonts w:ascii="Times New Roman" w:eastAsia="Batang" w:hAnsi="Times New Roman"/>
          <w:i/>
          <w:noProof/>
          <w:sz w:val="24"/>
          <w:szCs w:val="24"/>
          <w:lang w:eastAsia="ko-KR"/>
        </w:rPr>
      </w:pPr>
    </w:p>
    <w:p w14:paraId="184BBB77" w14:textId="77777777" w:rsidR="009354F2" w:rsidRPr="00F80224" w:rsidRDefault="009354F2" w:rsidP="00197C26">
      <w:pPr>
        <w:autoSpaceDE w:val="0"/>
        <w:autoSpaceDN w:val="0"/>
        <w:adjustRightInd w:val="0"/>
        <w:spacing w:after="0" w:line="23" w:lineRule="atLeast"/>
        <w:ind w:right="-46"/>
        <w:jc w:val="both"/>
        <w:rPr>
          <w:rFonts w:ascii="Times New Roman" w:eastAsia="Batang" w:hAnsi="Times New Roman"/>
          <w:noProof/>
          <w:color w:val="000000"/>
          <w:sz w:val="24"/>
          <w:szCs w:val="24"/>
        </w:rPr>
      </w:pPr>
      <w:r w:rsidRPr="008B5EFC">
        <w:rPr>
          <w:rFonts w:ascii="Times New Roman" w:eastAsia="Batang" w:hAnsi="Times New Roman"/>
          <w:b/>
          <w:noProof/>
          <w:color w:val="000000"/>
          <w:sz w:val="24"/>
          <w:szCs w:val="24"/>
        </w:rPr>
        <w:t>Borxh afatgjatë</w:t>
      </w:r>
      <w:r w:rsidRPr="00F80224">
        <w:rPr>
          <w:rFonts w:ascii="Times New Roman" w:eastAsia="Batang" w:hAnsi="Times New Roman"/>
          <w:b/>
          <w:noProof/>
          <w:sz w:val="24"/>
          <w:szCs w:val="24"/>
          <w:lang w:eastAsia="ko-KR"/>
        </w:rPr>
        <w:t xml:space="preserve"> – </w:t>
      </w:r>
      <w:r w:rsidRPr="00F80224">
        <w:rPr>
          <w:rFonts w:ascii="Times New Roman" w:eastAsia="Batang" w:hAnsi="Times New Roman"/>
          <w:noProof/>
          <w:color w:val="000000"/>
          <w:sz w:val="24"/>
          <w:szCs w:val="24"/>
        </w:rPr>
        <w:t>Borxh me afat maturimi më të lartë se një vit.</w:t>
      </w:r>
    </w:p>
    <w:p w14:paraId="2C637EAD" w14:textId="77777777" w:rsidR="009354F2" w:rsidRPr="008B5EFC" w:rsidRDefault="009354F2" w:rsidP="00197C26">
      <w:pPr>
        <w:tabs>
          <w:tab w:val="left" w:pos="360"/>
        </w:tabs>
        <w:autoSpaceDE w:val="0"/>
        <w:autoSpaceDN w:val="0"/>
        <w:adjustRightInd w:val="0"/>
        <w:spacing w:after="0" w:line="240" w:lineRule="auto"/>
        <w:ind w:right="-46"/>
        <w:jc w:val="both"/>
        <w:rPr>
          <w:rFonts w:ascii="Times New Roman" w:eastAsia="Batang" w:hAnsi="Times New Roman"/>
          <w:i/>
          <w:noProof/>
          <w:sz w:val="24"/>
          <w:szCs w:val="24"/>
          <w:lang w:eastAsia="ko-KR"/>
        </w:rPr>
      </w:pPr>
    </w:p>
    <w:p w14:paraId="7FFF8065" w14:textId="77777777" w:rsidR="009354F2" w:rsidRPr="00F80224" w:rsidRDefault="009354F2" w:rsidP="00197C26">
      <w:pPr>
        <w:autoSpaceDE w:val="0"/>
        <w:autoSpaceDN w:val="0"/>
        <w:adjustRightInd w:val="0"/>
        <w:spacing w:after="0" w:line="23" w:lineRule="atLeast"/>
        <w:ind w:right="-46"/>
        <w:jc w:val="both"/>
        <w:rPr>
          <w:rFonts w:ascii="Times New Roman" w:eastAsia="Batang" w:hAnsi="Times New Roman"/>
          <w:noProof/>
          <w:color w:val="000000"/>
          <w:sz w:val="24"/>
          <w:szCs w:val="24"/>
        </w:rPr>
      </w:pPr>
      <w:r w:rsidRPr="008B5EFC">
        <w:rPr>
          <w:rFonts w:ascii="Times New Roman" w:eastAsia="Batang" w:hAnsi="Times New Roman"/>
          <w:b/>
          <w:noProof/>
          <w:color w:val="000000"/>
          <w:sz w:val="24"/>
          <w:szCs w:val="24"/>
        </w:rPr>
        <w:t>Borxh i brendshëm</w:t>
      </w:r>
      <w:r w:rsidRPr="00F80224">
        <w:rPr>
          <w:rFonts w:ascii="Times New Roman" w:eastAsia="Batang" w:hAnsi="Times New Roman"/>
          <w:b/>
          <w:noProof/>
          <w:sz w:val="24"/>
          <w:szCs w:val="24"/>
          <w:lang w:eastAsia="ko-KR"/>
        </w:rPr>
        <w:t xml:space="preserve"> – </w:t>
      </w:r>
      <w:r w:rsidRPr="00F80224">
        <w:rPr>
          <w:rFonts w:ascii="Times New Roman" w:eastAsia="Batang" w:hAnsi="Times New Roman"/>
          <w:noProof/>
          <w:color w:val="000000"/>
          <w:sz w:val="24"/>
          <w:szCs w:val="24"/>
        </w:rPr>
        <w:t>Detyrimet e borxhit të rezidentëve të një vendi ndaj rezidentëve të po atij vendi.</w:t>
      </w:r>
    </w:p>
    <w:p w14:paraId="07EDA2D3" w14:textId="77777777" w:rsidR="009354F2" w:rsidRPr="008B5EFC" w:rsidRDefault="009354F2" w:rsidP="00197C26">
      <w:pPr>
        <w:autoSpaceDE w:val="0"/>
        <w:autoSpaceDN w:val="0"/>
        <w:adjustRightInd w:val="0"/>
        <w:spacing w:after="0" w:line="23" w:lineRule="atLeast"/>
        <w:ind w:right="-46"/>
        <w:jc w:val="both"/>
        <w:rPr>
          <w:rFonts w:ascii="Times New Roman" w:eastAsia="Batang" w:hAnsi="Times New Roman"/>
          <w:noProof/>
          <w:color w:val="000000"/>
          <w:sz w:val="24"/>
          <w:szCs w:val="24"/>
        </w:rPr>
      </w:pPr>
    </w:p>
    <w:p w14:paraId="428C1D25" w14:textId="77777777" w:rsidR="009354F2" w:rsidRPr="00F80224" w:rsidRDefault="009354F2" w:rsidP="00197C26">
      <w:pPr>
        <w:autoSpaceDE w:val="0"/>
        <w:autoSpaceDN w:val="0"/>
        <w:adjustRightInd w:val="0"/>
        <w:spacing w:after="0" w:line="23" w:lineRule="atLeast"/>
        <w:ind w:right="-46"/>
        <w:jc w:val="both"/>
        <w:rPr>
          <w:rFonts w:ascii="Times New Roman" w:eastAsia="Batang" w:hAnsi="Times New Roman"/>
          <w:noProof/>
          <w:color w:val="000000"/>
          <w:sz w:val="24"/>
          <w:szCs w:val="24"/>
        </w:rPr>
      </w:pPr>
      <w:r w:rsidRPr="008B5EFC">
        <w:rPr>
          <w:rFonts w:ascii="Times New Roman" w:eastAsia="Batang" w:hAnsi="Times New Roman"/>
          <w:b/>
          <w:noProof/>
          <w:color w:val="000000"/>
          <w:sz w:val="24"/>
          <w:szCs w:val="24"/>
        </w:rPr>
        <w:t>Borxh i jashtëm</w:t>
      </w:r>
      <w:r w:rsidRPr="00F80224">
        <w:rPr>
          <w:rFonts w:ascii="Times New Roman" w:eastAsia="Batang" w:hAnsi="Times New Roman"/>
          <w:b/>
          <w:noProof/>
          <w:sz w:val="24"/>
          <w:szCs w:val="24"/>
          <w:lang w:eastAsia="ko-KR"/>
        </w:rPr>
        <w:t xml:space="preserve"> – </w:t>
      </w:r>
      <w:r w:rsidRPr="00F80224">
        <w:rPr>
          <w:rFonts w:ascii="Times New Roman" w:eastAsia="Batang" w:hAnsi="Times New Roman"/>
          <w:noProof/>
          <w:color w:val="000000"/>
          <w:sz w:val="24"/>
          <w:szCs w:val="24"/>
        </w:rPr>
        <w:t>Detyrimet e borxhit të rezidentëve të një vendi ndaj jo rezidentëve.</w:t>
      </w:r>
    </w:p>
    <w:p w14:paraId="1446D987" w14:textId="77777777" w:rsidR="009354F2" w:rsidRPr="008B5EFC" w:rsidRDefault="009354F2" w:rsidP="00197C26">
      <w:pPr>
        <w:autoSpaceDE w:val="0"/>
        <w:autoSpaceDN w:val="0"/>
        <w:adjustRightInd w:val="0"/>
        <w:spacing w:after="0" w:line="23" w:lineRule="atLeast"/>
        <w:ind w:right="-46"/>
        <w:jc w:val="both"/>
        <w:rPr>
          <w:rFonts w:ascii="Times New Roman" w:eastAsia="Batang" w:hAnsi="Times New Roman"/>
          <w:noProof/>
          <w:color w:val="000000"/>
          <w:sz w:val="24"/>
          <w:szCs w:val="24"/>
        </w:rPr>
      </w:pPr>
    </w:p>
    <w:p w14:paraId="7D13D5A6" w14:textId="77777777" w:rsidR="009354F2" w:rsidRPr="00F80224" w:rsidRDefault="009354F2" w:rsidP="00197C26">
      <w:pPr>
        <w:autoSpaceDE w:val="0"/>
        <w:autoSpaceDN w:val="0"/>
        <w:adjustRightInd w:val="0"/>
        <w:spacing w:after="0" w:line="23" w:lineRule="atLeast"/>
        <w:ind w:right="-46"/>
        <w:jc w:val="both"/>
        <w:rPr>
          <w:rFonts w:ascii="Times New Roman" w:eastAsia="Batang" w:hAnsi="Times New Roman"/>
          <w:noProof/>
          <w:color w:val="000000"/>
          <w:sz w:val="24"/>
          <w:szCs w:val="24"/>
        </w:rPr>
      </w:pPr>
      <w:r w:rsidRPr="008B5EFC">
        <w:rPr>
          <w:rFonts w:ascii="Times New Roman" w:eastAsia="Batang" w:hAnsi="Times New Roman"/>
          <w:b/>
          <w:noProof/>
          <w:color w:val="000000"/>
          <w:sz w:val="24"/>
          <w:szCs w:val="24"/>
        </w:rPr>
        <w:t>Borxhi publik i garantuar</w:t>
      </w:r>
      <w:r w:rsidRPr="00F80224">
        <w:rPr>
          <w:rFonts w:ascii="Times New Roman" w:eastAsia="Batang" w:hAnsi="Times New Roman"/>
          <w:b/>
          <w:noProof/>
          <w:sz w:val="24"/>
          <w:szCs w:val="24"/>
          <w:lang w:eastAsia="ko-KR"/>
        </w:rPr>
        <w:t xml:space="preserve"> – </w:t>
      </w:r>
      <w:r w:rsidRPr="00F80224">
        <w:rPr>
          <w:rFonts w:ascii="Times New Roman" w:eastAsia="Batang" w:hAnsi="Times New Roman"/>
          <w:noProof/>
          <w:color w:val="000000"/>
          <w:sz w:val="24"/>
          <w:szCs w:val="24"/>
        </w:rPr>
        <w:t>Detyrimet e borxhit të sektorit publik dhe privat, shërbimi i të cilit është i garantuar me marrëveshje nga njësitë e sektorit publik.</w:t>
      </w:r>
    </w:p>
    <w:p w14:paraId="7CF837B0" w14:textId="77777777" w:rsidR="009354F2" w:rsidRPr="008B5EFC" w:rsidRDefault="009354F2" w:rsidP="00197C26">
      <w:pPr>
        <w:tabs>
          <w:tab w:val="left" w:pos="360"/>
        </w:tabs>
        <w:autoSpaceDE w:val="0"/>
        <w:autoSpaceDN w:val="0"/>
        <w:adjustRightInd w:val="0"/>
        <w:spacing w:after="0" w:line="240" w:lineRule="auto"/>
        <w:ind w:right="-46"/>
        <w:jc w:val="both"/>
        <w:rPr>
          <w:rFonts w:ascii="Times New Roman" w:eastAsia="Batang" w:hAnsi="Times New Roman"/>
          <w:i/>
          <w:noProof/>
          <w:sz w:val="24"/>
          <w:szCs w:val="24"/>
          <w:lang w:eastAsia="ko-KR"/>
        </w:rPr>
      </w:pPr>
    </w:p>
    <w:p w14:paraId="597D5AD7" w14:textId="77777777" w:rsidR="009354F2" w:rsidRPr="00F80224" w:rsidRDefault="009354F2" w:rsidP="00197C26">
      <w:pPr>
        <w:tabs>
          <w:tab w:val="left" w:pos="360"/>
        </w:tabs>
        <w:autoSpaceDE w:val="0"/>
        <w:autoSpaceDN w:val="0"/>
        <w:adjustRightInd w:val="0"/>
        <w:spacing w:after="0" w:line="240" w:lineRule="auto"/>
        <w:ind w:right="-46"/>
        <w:jc w:val="both"/>
        <w:rPr>
          <w:rFonts w:ascii="Times New Roman" w:eastAsia="Batang" w:hAnsi="Times New Roman"/>
          <w:noProof/>
          <w:sz w:val="24"/>
          <w:szCs w:val="24"/>
          <w:lang w:eastAsia="ko-KR"/>
        </w:rPr>
      </w:pPr>
      <w:r w:rsidRPr="008B5EFC">
        <w:rPr>
          <w:rFonts w:ascii="Times New Roman" w:eastAsia="Batang" w:hAnsi="Times New Roman"/>
          <w:b/>
          <w:noProof/>
          <w:sz w:val="24"/>
          <w:szCs w:val="24"/>
          <w:lang w:eastAsia="ko-KR"/>
        </w:rPr>
        <w:t>Buyback</w:t>
      </w:r>
      <w:r w:rsidRPr="00F80224">
        <w:rPr>
          <w:rFonts w:ascii="Times New Roman" w:eastAsia="Batang" w:hAnsi="Times New Roman"/>
          <w:b/>
          <w:noProof/>
          <w:sz w:val="24"/>
          <w:szCs w:val="24"/>
          <w:lang w:eastAsia="ko-KR"/>
        </w:rPr>
        <w:t xml:space="preserve"> – </w:t>
      </w:r>
      <w:r w:rsidRPr="00F80224">
        <w:rPr>
          <w:rFonts w:ascii="Times New Roman" w:eastAsia="Batang" w:hAnsi="Times New Roman"/>
          <w:noProof/>
          <w:sz w:val="24"/>
          <w:szCs w:val="24"/>
          <w:lang w:eastAsia="ko-KR"/>
        </w:rPr>
        <w:t>Është forma e ndërsjellë e emetimit të titujve shtetërorë, e cila mundëson maturimin e parakohëshëm të një titull shtetëror.</w:t>
      </w:r>
    </w:p>
    <w:p w14:paraId="3912C658" w14:textId="77777777" w:rsidR="009354F2" w:rsidRPr="008B5EFC" w:rsidRDefault="009354F2" w:rsidP="00197C26">
      <w:pPr>
        <w:tabs>
          <w:tab w:val="left" w:pos="360"/>
        </w:tabs>
        <w:autoSpaceDE w:val="0"/>
        <w:autoSpaceDN w:val="0"/>
        <w:adjustRightInd w:val="0"/>
        <w:spacing w:after="0" w:line="240" w:lineRule="auto"/>
        <w:ind w:right="-46"/>
        <w:jc w:val="both"/>
        <w:rPr>
          <w:rFonts w:ascii="Times New Roman" w:eastAsia="Batang" w:hAnsi="Times New Roman"/>
          <w:b/>
          <w:noProof/>
          <w:sz w:val="24"/>
          <w:szCs w:val="24"/>
          <w:lang w:eastAsia="ko-KR"/>
        </w:rPr>
      </w:pPr>
    </w:p>
    <w:p w14:paraId="204FE873" w14:textId="77777777" w:rsidR="009354F2" w:rsidRPr="00F80224" w:rsidRDefault="009354F2" w:rsidP="00197C26">
      <w:pPr>
        <w:autoSpaceDE w:val="0"/>
        <w:autoSpaceDN w:val="0"/>
        <w:adjustRightInd w:val="0"/>
        <w:spacing w:after="0" w:line="23" w:lineRule="atLeast"/>
        <w:ind w:right="-46"/>
        <w:jc w:val="both"/>
        <w:rPr>
          <w:rFonts w:ascii="Times New Roman" w:eastAsia="Batang" w:hAnsi="Times New Roman"/>
          <w:noProof/>
          <w:color w:val="000000"/>
          <w:sz w:val="24"/>
          <w:szCs w:val="24"/>
        </w:rPr>
      </w:pPr>
      <w:r w:rsidRPr="008B5EFC">
        <w:rPr>
          <w:rFonts w:ascii="Times New Roman" w:eastAsia="Batang" w:hAnsi="Times New Roman"/>
          <w:b/>
          <w:noProof/>
          <w:color w:val="000000"/>
          <w:sz w:val="24"/>
          <w:szCs w:val="24"/>
        </w:rPr>
        <w:t>Disbursim</w:t>
      </w:r>
      <w:r w:rsidRPr="00F80224">
        <w:rPr>
          <w:rFonts w:ascii="Times New Roman" w:eastAsia="Batang" w:hAnsi="Times New Roman"/>
          <w:b/>
          <w:noProof/>
          <w:sz w:val="24"/>
          <w:szCs w:val="24"/>
          <w:lang w:eastAsia="ko-KR"/>
        </w:rPr>
        <w:t xml:space="preserve"> – </w:t>
      </w:r>
      <w:r w:rsidRPr="00F80224">
        <w:rPr>
          <w:rFonts w:ascii="Times New Roman" w:eastAsia="Batang" w:hAnsi="Times New Roman"/>
          <w:noProof/>
          <w:color w:val="000000"/>
          <w:sz w:val="24"/>
          <w:szCs w:val="24"/>
        </w:rPr>
        <w:t>Transaksioni i vënies në dispozicion të burimeve financiare.</w:t>
      </w:r>
    </w:p>
    <w:p w14:paraId="34954C62" w14:textId="77777777" w:rsidR="009354F2" w:rsidRPr="008B5EFC" w:rsidRDefault="009354F2" w:rsidP="00197C26">
      <w:pPr>
        <w:autoSpaceDE w:val="0"/>
        <w:autoSpaceDN w:val="0"/>
        <w:adjustRightInd w:val="0"/>
        <w:spacing w:after="0" w:line="23" w:lineRule="atLeast"/>
        <w:ind w:right="-46"/>
        <w:jc w:val="both"/>
        <w:rPr>
          <w:rFonts w:ascii="Times New Roman" w:eastAsia="Batang" w:hAnsi="Times New Roman"/>
          <w:noProof/>
          <w:color w:val="000000"/>
          <w:sz w:val="24"/>
          <w:szCs w:val="24"/>
        </w:rPr>
      </w:pPr>
    </w:p>
    <w:p w14:paraId="5EA025D0" w14:textId="77777777" w:rsidR="009354F2" w:rsidRPr="00F80224" w:rsidRDefault="009354F2" w:rsidP="00197C26">
      <w:pPr>
        <w:autoSpaceDE w:val="0"/>
        <w:autoSpaceDN w:val="0"/>
        <w:adjustRightInd w:val="0"/>
        <w:spacing w:after="0" w:line="23" w:lineRule="atLeast"/>
        <w:ind w:right="-46"/>
        <w:jc w:val="both"/>
        <w:rPr>
          <w:rFonts w:ascii="Times New Roman" w:eastAsia="Batang" w:hAnsi="Times New Roman"/>
          <w:noProof/>
          <w:color w:val="000000"/>
          <w:sz w:val="24"/>
          <w:szCs w:val="24"/>
        </w:rPr>
      </w:pPr>
      <w:r w:rsidRPr="008B5EFC">
        <w:rPr>
          <w:rFonts w:ascii="Times New Roman" w:eastAsia="Batang" w:hAnsi="Times New Roman"/>
          <w:b/>
          <w:noProof/>
          <w:color w:val="000000"/>
          <w:sz w:val="24"/>
          <w:szCs w:val="24"/>
        </w:rPr>
        <w:t>Eurobond</w:t>
      </w:r>
      <w:r w:rsidRPr="00F80224">
        <w:rPr>
          <w:rFonts w:ascii="Times New Roman" w:eastAsia="Batang" w:hAnsi="Times New Roman"/>
          <w:b/>
          <w:noProof/>
          <w:sz w:val="24"/>
          <w:szCs w:val="24"/>
          <w:lang w:eastAsia="ko-KR"/>
        </w:rPr>
        <w:t xml:space="preserve"> – </w:t>
      </w:r>
      <w:r w:rsidRPr="00F80224">
        <w:rPr>
          <w:rFonts w:ascii="Times New Roman" w:eastAsia="Batang" w:hAnsi="Times New Roman"/>
          <w:noProof/>
          <w:color w:val="000000"/>
          <w:sz w:val="24"/>
          <w:szCs w:val="24"/>
        </w:rPr>
        <w:t>Një obligacion (</w:t>
      </w:r>
      <w:r w:rsidRPr="00F80224">
        <w:rPr>
          <w:rFonts w:ascii="Times New Roman" w:eastAsia="Batang" w:hAnsi="Times New Roman"/>
          <w:i/>
          <w:noProof/>
          <w:color w:val="000000"/>
          <w:sz w:val="24"/>
          <w:szCs w:val="24"/>
        </w:rPr>
        <w:t>titull financiar</w:t>
      </w:r>
      <w:r w:rsidRPr="00F80224">
        <w:rPr>
          <w:rFonts w:ascii="Times New Roman" w:eastAsia="Batang" w:hAnsi="Times New Roman"/>
          <w:noProof/>
          <w:color w:val="000000"/>
          <w:sz w:val="24"/>
          <w:szCs w:val="24"/>
        </w:rPr>
        <w:t>) me afat maturimi më shumë se një vit i emetuar dhe tregtuar në tregjet ndërkombëtare financiare, jashtë kufijve të vendit që e emeton atë.</w:t>
      </w:r>
    </w:p>
    <w:p w14:paraId="40D79114" w14:textId="77777777" w:rsidR="009354F2" w:rsidRPr="008B5EFC" w:rsidRDefault="009354F2" w:rsidP="00197C26">
      <w:pPr>
        <w:tabs>
          <w:tab w:val="left" w:pos="360"/>
        </w:tabs>
        <w:autoSpaceDE w:val="0"/>
        <w:autoSpaceDN w:val="0"/>
        <w:adjustRightInd w:val="0"/>
        <w:spacing w:after="0" w:line="240" w:lineRule="auto"/>
        <w:ind w:right="-46"/>
        <w:jc w:val="both"/>
        <w:rPr>
          <w:rFonts w:ascii="Times New Roman" w:eastAsia="Batang" w:hAnsi="Times New Roman"/>
          <w:b/>
          <w:noProof/>
          <w:color w:val="800000"/>
          <w:sz w:val="24"/>
          <w:szCs w:val="24"/>
          <w:lang w:eastAsia="ko-KR"/>
        </w:rPr>
      </w:pPr>
    </w:p>
    <w:p w14:paraId="28E5710D" w14:textId="77777777" w:rsidR="009354F2" w:rsidRPr="00F80224" w:rsidRDefault="009354F2" w:rsidP="00197C26">
      <w:pPr>
        <w:tabs>
          <w:tab w:val="left" w:pos="360"/>
        </w:tabs>
        <w:spacing w:after="0" w:line="240" w:lineRule="auto"/>
        <w:ind w:right="-46"/>
        <w:jc w:val="both"/>
        <w:rPr>
          <w:rFonts w:ascii="Times New Roman" w:eastAsia="Batang" w:hAnsi="Times New Roman"/>
          <w:noProof/>
          <w:sz w:val="24"/>
          <w:szCs w:val="24"/>
        </w:rPr>
      </w:pPr>
      <w:r w:rsidRPr="008B5EFC">
        <w:rPr>
          <w:rFonts w:ascii="Times New Roman" w:eastAsia="Times New Roman" w:hAnsi="Times New Roman"/>
          <w:b/>
          <w:noProof/>
          <w:sz w:val="24"/>
          <w:szCs w:val="24"/>
        </w:rPr>
        <w:t xml:space="preserve">Kreditor dypalësh </w:t>
      </w:r>
      <w:r w:rsidRPr="00F80224">
        <w:rPr>
          <w:rFonts w:ascii="Times New Roman" w:eastAsia="Batang" w:hAnsi="Times New Roman"/>
          <w:b/>
          <w:noProof/>
          <w:sz w:val="24"/>
          <w:szCs w:val="24"/>
          <w:lang w:eastAsia="ko-KR"/>
        </w:rPr>
        <w:t xml:space="preserve">– </w:t>
      </w:r>
      <w:r w:rsidRPr="00F80224">
        <w:rPr>
          <w:rFonts w:ascii="Times New Roman" w:eastAsia="Batang" w:hAnsi="Times New Roman"/>
          <w:noProof/>
          <w:sz w:val="24"/>
          <w:szCs w:val="24"/>
        </w:rPr>
        <w:t>Tipi i kreditorëve si qeveritë dhe agjencitë e tyre.</w:t>
      </w:r>
    </w:p>
    <w:p w14:paraId="052ECFD3" w14:textId="77777777" w:rsidR="009354F2" w:rsidRPr="008B5EFC" w:rsidRDefault="009354F2" w:rsidP="00197C26">
      <w:pPr>
        <w:tabs>
          <w:tab w:val="left" w:pos="360"/>
        </w:tabs>
        <w:spacing w:after="0" w:line="240" w:lineRule="auto"/>
        <w:ind w:right="-46"/>
        <w:jc w:val="both"/>
        <w:rPr>
          <w:rFonts w:ascii="Times New Roman" w:eastAsia="Batang" w:hAnsi="Times New Roman"/>
          <w:noProof/>
          <w:sz w:val="24"/>
          <w:szCs w:val="24"/>
        </w:rPr>
      </w:pPr>
    </w:p>
    <w:p w14:paraId="6FE78BCB" w14:textId="77777777" w:rsidR="009354F2" w:rsidRPr="00F80224" w:rsidRDefault="009354F2" w:rsidP="00197C26">
      <w:pPr>
        <w:spacing w:after="0" w:line="23" w:lineRule="atLeast"/>
        <w:ind w:right="-46"/>
        <w:jc w:val="both"/>
        <w:rPr>
          <w:rFonts w:ascii="Times New Roman" w:eastAsia="Batang" w:hAnsi="Times New Roman"/>
          <w:noProof/>
          <w:color w:val="000000"/>
          <w:sz w:val="24"/>
          <w:szCs w:val="24"/>
        </w:rPr>
      </w:pPr>
      <w:r w:rsidRPr="008B5EFC">
        <w:rPr>
          <w:rFonts w:ascii="Times New Roman" w:eastAsia="Batang" w:hAnsi="Times New Roman"/>
          <w:b/>
          <w:noProof/>
          <w:color w:val="000000"/>
          <w:sz w:val="24"/>
          <w:szCs w:val="24"/>
        </w:rPr>
        <w:t>Kredi koncesionale</w:t>
      </w:r>
      <w:r w:rsidRPr="00F80224">
        <w:rPr>
          <w:rFonts w:ascii="Times New Roman" w:eastAsia="Batang" w:hAnsi="Times New Roman"/>
          <w:b/>
          <w:noProof/>
          <w:sz w:val="24"/>
          <w:szCs w:val="24"/>
          <w:lang w:eastAsia="ko-KR"/>
        </w:rPr>
        <w:t xml:space="preserve"> – </w:t>
      </w:r>
      <w:r w:rsidRPr="00F80224">
        <w:rPr>
          <w:rFonts w:ascii="Times New Roman" w:eastAsia="Batang" w:hAnsi="Times New Roman"/>
          <w:noProof/>
          <w:color w:val="000000"/>
          <w:sz w:val="24"/>
          <w:szCs w:val="24"/>
        </w:rPr>
        <w:t>Kredi me terma më të favorshme se ato të tregut.</w:t>
      </w:r>
    </w:p>
    <w:p w14:paraId="20EAE927" w14:textId="77777777" w:rsidR="009354F2" w:rsidRPr="008B5EFC" w:rsidRDefault="009354F2" w:rsidP="00197C26">
      <w:pPr>
        <w:tabs>
          <w:tab w:val="left" w:pos="360"/>
        </w:tabs>
        <w:spacing w:after="0" w:line="240" w:lineRule="auto"/>
        <w:ind w:right="-46"/>
        <w:jc w:val="both"/>
        <w:rPr>
          <w:rFonts w:ascii="Times New Roman" w:eastAsia="Batang" w:hAnsi="Times New Roman"/>
          <w:noProof/>
          <w:sz w:val="24"/>
          <w:szCs w:val="24"/>
        </w:rPr>
      </w:pPr>
    </w:p>
    <w:p w14:paraId="6EFF4120" w14:textId="77777777" w:rsidR="009354F2" w:rsidRPr="00F80224" w:rsidRDefault="009354F2" w:rsidP="00197C26">
      <w:pPr>
        <w:tabs>
          <w:tab w:val="left" w:pos="360"/>
        </w:tabs>
        <w:spacing w:after="0" w:line="240" w:lineRule="auto"/>
        <w:ind w:right="-46"/>
        <w:jc w:val="both"/>
        <w:rPr>
          <w:rFonts w:ascii="Times New Roman" w:eastAsia="Times New Roman" w:hAnsi="Times New Roman"/>
          <w:noProof/>
          <w:sz w:val="24"/>
          <w:szCs w:val="24"/>
        </w:rPr>
      </w:pPr>
      <w:r w:rsidRPr="008B5EFC">
        <w:rPr>
          <w:rFonts w:ascii="Times New Roman" w:eastAsia="Times New Roman" w:hAnsi="Times New Roman"/>
          <w:b/>
          <w:noProof/>
          <w:sz w:val="24"/>
          <w:szCs w:val="24"/>
        </w:rPr>
        <w:t>Kreditor shumëpalësh</w:t>
      </w:r>
      <w:r w:rsidRPr="00F80224">
        <w:rPr>
          <w:rFonts w:ascii="Times New Roman" w:eastAsia="Times New Roman" w:hAnsi="Times New Roman"/>
          <w:b/>
          <w:noProof/>
          <w:sz w:val="24"/>
          <w:szCs w:val="24"/>
        </w:rPr>
        <w:t xml:space="preserve"> –</w:t>
      </w:r>
      <w:r w:rsidRPr="00F80224">
        <w:rPr>
          <w:rFonts w:ascii="Times New Roman" w:eastAsia="Times New Roman" w:hAnsi="Times New Roman"/>
          <w:noProof/>
          <w:sz w:val="24"/>
          <w:szCs w:val="24"/>
        </w:rPr>
        <w:t xml:space="preserve"> Tipi i kreditorëve që përfshinë institucionet financiare si Banka Botërore, FMN, etj..</w:t>
      </w:r>
    </w:p>
    <w:p w14:paraId="51725F29" w14:textId="77777777" w:rsidR="009354F2" w:rsidRPr="008B5EFC" w:rsidRDefault="009354F2" w:rsidP="00197C26">
      <w:pPr>
        <w:tabs>
          <w:tab w:val="left" w:pos="360"/>
        </w:tabs>
        <w:autoSpaceDE w:val="0"/>
        <w:autoSpaceDN w:val="0"/>
        <w:adjustRightInd w:val="0"/>
        <w:spacing w:after="0" w:line="240" w:lineRule="auto"/>
        <w:ind w:right="-46"/>
        <w:jc w:val="both"/>
        <w:rPr>
          <w:rFonts w:ascii="Times New Roman" w:eastAsia="Batang" w:hAnsi="Times New Roman"/>
          <w:b/>
          <w:noProof/>
          <w:color w:val="800000"/>
          <w:sz w:val="24"/>
          <w:szCs w:val="24"/>
          <w:lang w:eastAsia="ko-KR"/>
        </w:rPr>
      </w:pPr>
    </w:p>
    <w:p w14:paraId="2BB98F86" w14:textId="77777777" w:rsidR="009354F2" w:rsidRPr="00F80224" w:rsidRDefault="009354F2" w:rsidP="00197C26">
      <w:pPr>
        <w:tabs>
          <w:tab w:val="left" w:pos="9498"/>
        </w:tabs>
        <w:autoSpaceDE w:val="0"/>
        <w:autoSpaceDN w:val="0"/>
        <w:adjustRightInd w:val="0"/>
        <w:spacing w:after="0" w:line="23" w:lineRule="atLeast"/>
        <w:ind w:right="-46"/>
        <w:jc w:val="both"/>
        <w:rPr>
          <w:rFonts w:ascii="Times New Roman" w:eastAsia="Batang" w:hAnsi="Times New Roman"/>
          <w:noProof/>
          <w:sz w:val="24"/>
          <w:szCs w:val="24"/>
        </w:rPr>
      </w:pPr>
      <w:r w:rsidRPr="008B5EFC">
        <w:rPr>
          <w:rFonts w:ascii="Times New Roman" w:eastAsia="Batang" w:hAnsi="Times New Roman"/>
          <w:b/>
          <w:noProof/>
          <w:sz w:val="24"/>
          <w:szCs w:val="24"/>
        </w:rPr>
        <w:t>Kreditorë privatë</w:t>
      </w:r>
      <w:r w:rsidRPr="00F80224">
        <w:rPr>
          <w:rFonts w:ascii="Times New Roman" w:eastAsia="Batang" w:hAnsi="Times New Roman"/>
          <w:b/>
          <w:noProof/>
          <w:sz w:val="24"/>
          <w:szCs w:val="24"/>
          <w:lang w:eastAsia="ko-KR"/>
        </w:rPr>
        <w:t xml:space="preserve"> – </w:t>
      </w:r>
      <w:r w:rsidRPr="00F80224">
        <w:rPr>
          <w:rFonts w:ascii="Times New Roman" w:eastAsia="Batang" w:hAnsi="Times New Roman"/>
          <w:noProof/>
          <w:sz w:val="24"/>
          <w:szCs w:val="24"/>
        </w:rPr>
        <w:t>Kreditorët që nuk janë as qeveri dhe as agjenci të sektorit publik. Këto përfshijnë mbajtësit privatë të titujve shtetërorë, bankat private dhe institucionet e tjera financiare.</w:t>
      </w:r>
    </w:p>
    <w:p w14:paraId="08C3C32D" w14:textId="77777777" w:rsidR="009354F2" w:rsidRPr="008B5EFC" w:rsidRDefault="009354F2" w:rsidP="00197C26">
      <w:pPr>
        <w:tabs>
          <w:tab w:val="left" w:pos="9498"/>
        </w:tabs>
        <w:autoSpaceDE w:val="0"/>
        <w:autoSpaceDN w:val="0"/>
        <w:adjustRightInd w:val="0"/>
        <w:spacing w:after="0" w:line="23" w:lineRule="atLeast"/>
        <w:ind w:right="-46"/>
        <w:jc w:val="both"/>
        <w:rPr>
          <w:rFonts w:ascii="Times New Roman" w:eastAsia="Batang" w:hAnsi="Times New Roman"/>
          <w:noProof/>
          <w:sz w:val="24"/>
          <w:szCs w:val="24"/>
        </w:rPr>
      </w:pPr>
    </w:p>
    <w:p w14:paraId="5923515D" w14:textId="77777777" w:rsidR="009354F2" w:rsidRPr="00F80224" w:rsidRDefault="009354F2" w:rsidP="00197C26">
      <w:pPr>
        <w:tabs>
          <w:tab w:val="left" w:pos="360"/>
        </w:tabs>
        <w:autoSpaceDE w:val="0"/>
        <w:autoSpaceDN w:val="0"/>
        <w:adjustRightInd w:val="0"/>
        <w:spacing w:after="0" w:line="240" w:lineRule="auto"/>
        <w:ind w:right="-46"/>
        <w:jc w:val="both"/>
        <w:rPr>
          <w:rFonts w:ascii="Times New Roman" w:eastAsia="Batang" w:hAnsi="Times New Roman"/>
          <w:noProof/>
          <w:color w:val="000000"/>
          <w:sz w:val="24"/>
          <w:szCs w:val="24"/>
          <w:lang w:eastAsia="ko-KR"/>
        </w:rPr>
      </w:pPr>
      <w:r w:rsidRPr="008B5EFC">
        <w:rPr>
          <w:rFonts w:ascii="Times New Roman" w:eastAsia="Batang" w:hAnsi="Times New Roman"/>
          <w:b/>
          <w:noProof/>
          <w:sz w:val="24"/>
          <w:szCs w:val="24"/>
          <w:lang w:eastAsia="ko-KR"/>
        </w:rPr>
        <w:t>KMM</w:t>
      </w:r>
      <w:r w:rsidRPr="00F80224">
        <w:rPr>
          <w:rFonts w:ascii="Times New Roman" w:eastAsia="Batang" w:hAnsi="Times New Roman"/>
          <w:b/>
          <w:i/>
          <w:noProof/>
          <w:sz w:val="24"/>
          <w:szCs w:val="24"/>
          <w:lang w:eastAsia="ko-KR"/>
        </w:rPr>
        <w:t xml:space="preserve"> </w:t>
      </w:r>
      <w:r w:rsidRPr="00F80224">
        <w:rPr>
          <w:rFonts w:ascii="Times New Roman" w:eastAsia="Batang" w:hAnsi="Times New Roman"/>
          <w:b/>
          <w:noProof/>
          <w:color w:val="000000"/>
          <w:sz w:val="24"/>
          <w:szCs w:val="24"/>
          <w:lang w:eastAsia="ko-KR"/>
        </w:rPr>
        <w:t>–</w:t>
      </w:r>
      <w:r w:rsidRPr="00F80224">
        <w:rPr>
          <w:rFonts w:ascii="Times New Roman" w:eastAsia="Batang" w:hAnsi="Times New Roman"/>
          <w:noProof/>
          <w:color w:val="000000"/>
          <w:sz w:val="24"/>
          <w:szCs w:val="24"/>
          <w:lang w:eastAsia="ko-KR"/>
        </w:rPr>
        <w:t xml:space="preserve"> Tregues i riskut të ri-financimit për borxhin. KMM është periudha mesatare e shprehur në ditë ose në vite, që i duhet portofolit të borxhit për t’u maturuar. Sa më larg në kohë të jetë e projektuar data e maturimit të një instrumenti, aq më i ulët është risku i ri-financimit dhe aq më e lartë është vlera e këtij treguesi. KMM për instrumentet financiarë të borxhit përllogaritet sipas formulës së mëposhtme:</w:t>
      </w:r>
    </w:p>
    <w:p w14:paraId="3AF54995" w14:textId="77777777" w:rsidR="009354F2" w:rsidRPr="00F80224" w:rsidRDefault="009354F2" w:rsidP="00197C26">
      <w:pPr>
        <w:tabs>
          <w:tab w:val="left" w:pos="360"/>
        </w:tabs>
        <w:autoSpaceDE w:val="0"/>
        <w:autoSpaceDN w:val="0"/>
        <w:adjustRightInd w:val="0"/>
        <w:spacing w:after="0" w:line="240" w:lineRule="auto"/>
        <w:ind w:right="-46"/>
        <w:jc w:val="both"/>
        <w:rPr>
          <w:rFonts w:ascii="Times New Roman" w:eastAsia="Batang" w:hAnsi="Times New Roman"/>
          <w:noProof/>
          <w:color w:val="000000"/>
          <w:sz w:val="24"/>
          <w:szCs w:val="24"/>
          <w:lang w:eastAsia="ko-KR"/>
        </w:rPr>
      </w:pPr>
    </w:p>
    <w:p w14:paraId="6F14A913" w14:textId="77777777" w:rsidR="009354F2" w:rsidRPr="00E849DD" w:rsidRDefault="00E849DD" w:rsidP="00197C26">
      <w:pPr>
        <w:tabs>
          <w:tab w:val="left" w:pos="360"/>
        </w:tabs>
        <w:autoSpaceDE w:val="0"/>
        <w:autoSpaceDN w:val="0"/>
        <w:adjustRightInd w:val="0"/>
        <w:spacing w:after="0" w:line="240" w:lineRule="auto"/>
        <w:ind w:right="-46"/>
        <w:jc w:val="both"/>
        <w:rPr>
          <w:rFonts w:ascii="Times New Roman" w:eastAsia="Batang" w:hAnsi="Times New Roman"/>
          <w:noProof/>
          <w:color w:val="000000"/>
          <w:sz w:val="24"/>
          <w:szCs w:val="24"/>
          <w:u w:val="single"/>
          <w:lang w:eastAsia="ko-KR"/>
        </w:rPr>
      </w:pPr>
      <m:oMathPara>
        <m:oMathParaPr>
          <m:jc m:val="left"/>
        </m:oMathParaPr>
        <m:oMath>
          <m:r>
            <m:rPr>
              <m:sty m:val="p"/>
            </m:rPr>
            <w:rPr>
              <w:rFonts w:ascii="Cambria Math" w:eastAsia="Batang" w:hAnsi="Cambria Math"/>
              <w:noProof/>
              <w:color w:val="000000"/>
              <w:sz w:val="24"/>
              <w:szCs w:val="24"/>
              <w:lang w:eastAsia="ko-KR"/>
            </w:rPr>
            <m:t>KMM=</m:t>
          </m:r>
          <m:f>
            <m:fPr>
              <m:ctrlPr>
                <w:rPr>
                  <w:rFonts w:ascii="Cambria Math" w:eastAsia="Batang" w:hAnsi="Cambria Math"/>
                  <w:noProof/>
                  <w:color w:val="000000"/>
                  <w:sz w:val="24"/>
                  <w:szCs w:val="24"/>
                  <w:lang w:eastAsia="ko-KR"/>
                </w:rPr>
              </m:ctrlPr>
            </m:fPr>
            <m:num>
              <m:r>
                <m:rPr>
                  <m:sty m:val="p"/>
                </m:rPr>
                <w:rPr>
                  <w:rFonts w:ascii="Cambria Math" w:eastAsia="Batang" w:hAnsi="Cambria Math"/>
                  <w:noProof/>
                  <w:color w:val="000000"/>
                  <w:sz w:val="24"/>
                  <w:szCs w:val="24"/>
                  <w:lang w:eastAsia="ko-KR"/>
                </w:rPr>
                <m:t xml:space="preserve">  </m:t>
              </m:r>
              <m:nary>
                <m:naryPr>
                  <m:chr m:val="∑"/>
                  <m:grow m:val="1"/>
                  <m:ctrlPr>
                    <w:rPr>
                      <w:rFonts w:ascii="Cambria Math" w:eastAsia="Batang" w:hAnsi="Cambria Math"/>
                      <w:noProof/>
                      <w:color w:val="000000"/>
                      <w:sz w:val="24"/>
                      <w:szCs w:val="24"/>
                      <w:lang w:eastAsia="ko-KR"/>
                    </w:rPr>
                  </m:ctrlPr>
                </m:naryPr>
                <m:sub>
                  <m:r>
                    <w:rPr>
                      <w:rFonts w:ascii="Cambria Math" w:eastAsia="Cambria Math" w:hAnsi="Cambria Math"/>
                      <w:noProof/>
                      <w:color w:val="000000"/>
                      <w:sz w:val="24"/>
                      <w:szCs w:val="24"/>
                      <w:lang w:eastAsia="ko-KR"/>
                    </w:rPr>
                    <m:t>t∈T</m:t>
                  </m:r>
                </m:sub>
                <m:sup/>
                <m:e>
                  <m:r>
                    <m:rPr>
                      <m:sty m:val="p"/>
                    </m:rPr>
                    <w:rPr>
                      <w:rFonts w:ascii="Cambria Math" w:eastAsia="Batang" w:hAnsi="Cambria Math"/>
                      <w:noProof/>
                      <w:color w:val="000000"/>
                      <w:sz w:val="24"/>
                      <w:szCs w:val="24"/>
                      <w:lang w:eastAsia="ko-KR"/>
                    </w:rPr>
                    <m:t xml:space="preserve"> </m:t>
                  </m:r>
                </m:e>
              </m:nary>
              <m:r>
                <w:rPr>
                  <w:rFonts w:ascii="Cambria Math" w:eastAsia="Batang" w:hAnsi="Cambria Math"/>
                  <w:noProof/>
                  <w:color w:val="000000"/>
                  <w:sz w:val="24"/>
                  <w:szCs w:val="24"/>
                  <w:lang w:eastAsia="ko-KR"/>
                </w:rPr>
                <m:t>t Nt</m:t>
              </m:r>
            </m:num>
            <m:den>
              <m:nary>
                <m:naryPr>
                  <m:chr m:val="∑"/>
                  <m:grow m:val="1"/>
                  <m:ctrlPr>
                    <w:rPr>
                      <w:rFonts w:ascii="Cambria Math" w:eastAsia="Batang" w:hAnsi="Cambria Math"/>
                      <w:noProof/>
                      <w:color w:val="000000"/>
                      <w:sz w:val="24"/>
                      <w:szCs w:val="24"/>
                      <w:lang w:eastAsia="ko-KR"/>
                    </w:rPr>
                  </m:ctrlPr>
                </m:naryPr>
                <m:sub>
                  <m:r>
                    <w:rPr>
                      <w:rFonts w:ascii="Cambria Math" w:eastAsia="Cambria Math" w:hAnsi="Cambria Math"/>
                      <w:noProof/>
                      <w:color w:val="000000"/>
                      <w:sz w:val="24"/>
                      <w:szCs w:val="24"/>
                      <w:lang w:eastAsia="ko-KR"/>
                    </w:rPr>
                    <m:t>t∈T</m:t>
                  </m:r>
                </m:sub>
                <m:sup/>
                <m:e>
                  <m:r>
                    <m:rPr>
                      <m:sty m:val="p"/>
                    </m:rPr>
                    <w:rPr>
                      <w:rFonts w:ascii="Cambria Math" w:eastAsia="Batang" w:hAnsi="Cambria Math"/>
                      <w:noProof/>
                      <w:color w:val="000000"/>
                      <w:sz w:val="24"/>
                      <w:szCs w:val="24"/>
                      <w:lang w:eastAsia="ko-KR"/>
                    </w:rPr>
                    <m:t xml:space="preserve"> </m:t>
                  </m:r>
                </m:e>
              </m:nary>
              <m:r>
                <w:rPr>
                  <w:rFonts w:ascii="Cambria Math" w:eastAsia="Batang" w:hAnsi="Cambria Math"/>
                  <w:noProof/>
                  <w:color w:val="000000"/>
                  <w:sz w:val="24"/>
                  <w:szCs w:val="24"/>
                  <w:lang w:eastAsia="ko-KR"/>
                </w:rPr>
                <m:t>Nt</m:t>
              </m:r>
            </m:den>
          </m:f>
        </m:oMath>
      </m:oMathPara>
    </w:p>
    <w:p w14:paraId="06A736D7" w14:textId="77777777" w:rsidR="009354F2" w:rsidRPr="008B5EFC" w:rsidRDefault="009354F2" w:rsidP="00197C26">
      <w:pPr>
        <w:tabs>
          <w:tab w:val="left" w:pos="360"/>
        </w:tabs>
        <w:autoSpaceDE w:val="0"/>
        <w:autoSpaceDN w:val="0"/>
        <w:adjustRightInd w:val="0"/>
        <w:spacing w:after="0" w:line="240" w:lineRule="auto"/>
        <w:ind w:right="-46"/>
        <w:jc w:val="both"/>
        <w:rPr>
          <w:rFonts w:ascii="Times New Roman" w:eastAsia="Batang" w:hAnsi="Times New Roman"/>
          <w:noProof/>
          <w:color w:val="000000"/>
          <w:sz w:val="24"/>
          <w:szCs w:val="24"/>
          <w:lang w:eastAsia="ko-KR"/>
        </w:rPr>
      </w:pPr>
    </w:p>
    <w:p w14:paraId="4BB499AE" w14:textId="77777777" w:rsidR="00FC7DB1" w:rsidRDefault="00FC7DB1" w:rsidP="00197C26">
      <w:pPr>
        <w:tabs>
          <w:tab w:val="left" w:pos="360"/>
        </w:tabs>
        <w:autoSpaceDE w:val="0"/>
        <w:autoSpaceDN w:val="0"/>
        <w:adjustRightInd w:val="0"/>
        <w:spacing w:after="0" w:line="240" w:lineRule="auto"/>
        <w:ind w:right="-46"/>
        <w:jc w:val="both"/>
        <w:rPr>
          <w:rFonts w:ascii="Times New Roman" w:eastAsia="Batang" w:hAnsi="Times New Roman"/>
          <w:noProof/>
          <w:sz w:val="24"/>
          <w:szCs w:val="24"/>
          <w:lang w:eastAsia="ko-KR"/>
        </w:rPr>
      </w:pPr>
    </w:p>
    <w:p w14:paraId="1C7ADF6C" w14:textId="3D0D8BAF" w:rsidR="009354F2" w:rsidRPr="008B5EFC" w:rsidRDefault="009354F2" w:rsidP="00197C26">
      <w:pPr>
        <w:tabs>
          <w:tab w:val="left" w:pos="360"/>
        </w:tabs>
        <w:autoSpaceDE w:val="0"/>
        <w:autoSpaceDN w:val="0"/>
        <w:adjustRightInd w:val="0"/>
        <w:spacing w:after="0" w:line="240" w:lineRule="auto"/>
        <w:ind w:right="-46"/>
        <w:jc w:val="both"/>
        <w:rPr>
          <w:rFonts w:ascii="Times New Roman" w:eastAsia="Batang" w:hAnsi="Times New Roman"/>
          <w:noProof/>
          <w:sz w:val="24"/>
          <w:szCs w:val="24"/>
          <w:lang w:eastAsia="ko-KR"/>
        </w:rPr>
      </w:pPr>
      <w:r w:rsidRPr="00F80224">
        <w:rPr>
          <w:rFonts w:ascii="Times New Roman" w:eastAsia="Batang" w:hAnsi="Times New Roman"/>
          <w:noProof/>
          <w:sz w:val="24"/>
          <w:szCs w:val="24"/>
          <w:lang w:eastAsia="ko-KR"/>
        </w:rPr>
        <w:t>Nga ku:</w:t>
      </w:r>
    </w:p>
    <w:p w14:paraId="30D9FA3E" w14:textId="77777777" w:rsidR="009354F2" w:rsidRPr="008B5EFC" w:rsidRDefault="009354F2" w:rsidP="00197C26">
      <w:pPr>
        <w:tabs>
          <w:tab w:val="left" w:pos="360"/>
        </w:tabs>
        <w:autoSpaceDE w:val="0"/>
        <w:autoSpaceDN w:val="0"/>
        <w:adjustRightInd w:val="0"/>
        <w:spacing w:after="0" w:line="240" w:lineRule="auto"/>
        <w:ind w:right="-46"/>
        <w:jc w:val="both"/>
        <w:rPr>
          <w:rFonts w:ascii="Times New Roman" w:eastAsia="Batang" w:hAnsi="Times New Roman"/>
          <w:i/>
          <w:noProof/>
          <w:sz w:val="24"/>
          <w:szCs w:val="24"/>
          <w:lang w:eastAsia="ko-KR"/>
        </w:rPr>
      </w:pPr>
      <w:r w:rsidRPr="008B5EFC">
        <w:rPr>
          <w:rFonts w:ascii="Times New Roman" w:eastAsia="Batang" w:hAnsi="Times New Roman"/>
          <w:i/>
          <w:noProof/>
          <w:sz w:val="24"/>
          <w:szCs w:val="24"/>
          <w:lang w:eastAsia="ko-KR"/>
        </w:rPr>
        <w:t xml:space="preserve">t – </w:t>
      </w:r>
      <w:r w:rsidRPr="008B5EFC">
        <w:rPr>
          <w:rFonts w:ascii="Times New Roman" w:eastAsia="Batang" w:hAnsi="Times New Roman"/>
          <w:noProof/>
          <w:sz w:val="24"/>
          <w:szCs w:val="24"/>
          <w:lang w:eastAsia="ko-KR"/>
        </w:rPr>
        <w:t xml:space="preserve">data e maturimit; </w:t>
      </w:r>
    </w:p>
    <w:p w14:paraId="3561E55B" w14:textId="77777777" w:rsidR="009354F2" w:rsidRPr="008B5EFC" w:rsidRDefault="009354F2" w:rsidP="00197C26">
      <w:pPr>
        <w:tabs>
          <w:tab w:val="left" w:pos="360"/>
        </w:tabs>
        <w:autoSpaceDE w:val="0"/>
        <w:autoSpaceDN w:val="0"/>
        <w:adjustRightInd w:val="0"/>
        <w:spacing w:after="0" w:line="240" w:lineRule="auto"/>
        <w:ind w:right="-46"/>
        <w:jc w:val="both"/>
        <w:rPr>
          <w:rFonts w:ascii="Times New Roman" w:eastAsia="Batang" w:hAnsi="Times New Roman"/>
          <w:noProof/>
          <w:sz w:val="24"/>
          <w:szCs w:val="24"/>
          <w:lang w:eastAsia="ko-KR"/>
        </w:rPr>
      </w:pPr>
      <w:r w:rsidRPr="008B5EFC">
        <w:rPr>
          <w:rFonts w:ascii="Times New Roman" w:eastAsia="Batang" w:hAnsi="Times New Roman"/>
          <w:i/>
          <w:noProof/>
          <w:sz w:val="24"/>
          <w:szCs w:val="24"/>
          <w:lang w:eastAsia="ko-KR"/>
        </w:rPr>
        <w:t xml:space="preserve">T – </w:t>
      </w:r>
      <w:r w:rsidRPr="008B5EFC">
        <w:rPr>
          <w:rFonts w:ascii="Times New Roman" w:eastAsia="Batang" w:hAnsi="Times New Roman"/>
          <w:noProof/>
          <w:sz w:val="24"/>
          <w:szCs w:val="24"/>
          <w:lang w:eastAsia="ko-KR"/>
        </w:rPr>
        <w:t>bashkësia e të gjitha datave të maturimit;</w:t>
      </w:r>
    </w:p>
    <w:p w14:paraId="07A89CD1" w14:textId="77777777" w:rsidR="009354F2" w:rsidRPr="008B5EFC" w:rsidRDefault="009354F2" w:rsidP="00197C26">
      <w:pPr>
        <w:tabs>
          <w:tab w:val="left" w:pos="360"/>
        </w:tabs>
        <w:autoSpaceDE w:val="0"/>
        <w:autoSpaceDN w:val="0"/>
        <w:adjustRightInd w:val="0"/>
        <w:spacing w:after="0" w:line="240" w:lineRule="auto"/>
        <w:ind w:right="-46"/>
        <w:jc w:val="both"/>
        <w:rPr>
          <w:rFonts w:ascii="Times New Roman" w:eastAsia="Batang" w:hAnsi="Times New Roman"/>
          <w:i/>
          <w:noProof/>
          <w:sz w:val="24"/>
          <w:szCs w:val="24"/>
          <w:lang w:eastAsia="ko-KR"/>
        </w:rPr>
      </w:pPr>
      <w:r w:rsidRPr="008B5EFC">
        <w:rPr>
          <w:rFonts w:ascii="Times New Roman" w:eastAsia="Batang" w:hAnsi="Times New Roman"/>
          <w:i/>
          <w:noProof/>
          <w:sz w:val="24"/>
          <w:szCs w:val="24"/>
          <w:lang w:eastAsia="ko-KR"/>
        </w:rPr>
        <w:t>N</w:t>
      </w:r>
      <w:r w:rsidRPr="008B5EFC">
        <w:rPr>
          <w:rFonts w:ascii="Times New Roman" w:eastAsia="Batang" w:hAnsi="Times New Roman"/>
          <w:i/>
          <w:noProof/>
          <w:sz w:val="24"/>
          <w:szCs w:val="24"/>
          <w:vertAlign w:val="subscript"/>
          <w:lang w:eastAsia="ko-KR"/>
        </w:rPr>
        <w:t xml:space="preserve">t </w:t>
      </w:r>
      <w:r w:rsidRPr="008B5EFC">
        <w:rPr>
          <w:rFonts w:ascii="Times New Roman" w:eastAsia="Batang" w:hAnsi="Times New Roman"/>
          <w:i/>
          <w:noProof/>
          <w:sz w:val="24"/>
          <w:szCs w:val="24"/>
          <w:lang w:eastAsia="ko-KR"/>
        </w:rPr>
        <w:t xml:space="preserve">– </w:t>
      </w:r>
      <w:r w:rsidRPr="008B5EFC">
        <w:rPr>
          <w:rFonts w:ascii="Times New Roman" w:eastAsia="Batang" w:hAnsi="Times New Roman"/>
          <w:noProof/>
          <w:sz w:val="24"/>
          <w:szCs w:val="24"/>
          <w:lang w:eastAsia="ko-KR"/>
        </w:rPr>
        <w:t>Vlera nominale që do të paguhet në datën</w:t>
      </w:r>
      <w:r w:rsidRPr="008B5EFC">
        <w:rPr>
          <w:rFonts w:ascii="Times New Roman" w:eastAsia="Batang" w:hAnsi="Times New Roman"/>
          <w:i/>
          <w:noProof/>
          <w:sz w:val="24"/>
          <w:szCs w:val="24"/>
          <w:lang w:eastAsia="ko-KR"/>
        </w:rPr>
        <w:t xml:space="preserve"> t.</w:t>
      </w:r>
    </w:p>
    <w:p w14:paraId="6A94BFB6" w14:textId="77777777" w:rsidR="009354F2" w:rsidRPr="00F80224" w:rsidRDefault="009354F2" w:rsidP="00197C26">
      <w:pPr>
        <w:tabs>
          <w:tab w:val="left" w:pos="360"/>
        </w:tabs>
        <w:autoSpaceDE w:val="0"/>
        <w:autoSpaceDN w:val="0"/>
        <w:adjustRightInd w:val="0"/>
        <w:spacing w:after="0" w:line="240" w:lineRule="auto"/>
        <w:ind w:right="-46"/>
        <w:jc w:val="both"/>
        <w:rPr>
          <w:rFonts w:ascii="Times New Roman" w:eastAsia="Batang" w:hAnsi="Times New Roman"/>
          <w:b/>
          <w:noProof/>
          <w:sz w:val="24"/>
          <w:szCs w:val="24"/>
          <w:lang w:eastAsia="ko-KR"/>
        </w:rPr>
      </w:pPr>
    </w:p>
    <w:p w14:paraId="678B9563" w14:textId="77777777" w:rsidR="009354F2" w:rsidRPr="00F80224" w:rsidRDefault="009354F2" w:rsidP="00197C26">
      <w:pPr>
        <w:tabs>
          <w:tab w:val="left" w:pos="360"/>
        </w:tabs>
        <w:autoSpaceDE w:val="0"/>
        <w:autoSpaceDN w:val="0"/>
        <w:adjustRightInd w:val="0"/>
        <w:spacing w:after="0" w:line="240" w:lineRule="auto"/>
        <w:ind w:right="-46"/>
        <w:jc w:val="both"/>
        <w:rPr>
          <w:rFonts w:ascii="Times New Roman" w:eastAsia="Batang" w:hAnsi="Times New Roman"/>
          <w:noProof/>
          <w:color w:val="000000"/>
          <w:sz w:val="24"/>
          <w:szCs w:val="24"/>
          <w:lang w:eastAsia="ko-KR"/>
        </w:rPr>
      </w:pPr>
      <w:r w:rsidRPr="008B5EFC">
        <w:rPr>
          <w:rFonts w:ascii="Times New Roman" w:eastAsia="Batang" w:hAnsi="Times New Roman"/>
          <w:b/>
          <w:noProof/>
          <w:sz w:val="24"/>
          <w:szCs w:val="24"/>
          <w:lang w:eastAsia="ko-KR"/>
        </w:rPr>
        <w:t>KMR</w:t>
      </w:r>
      <w:r w:rsidRPr="00F80224">
        <w:rPr>
          <w:rFonts w:ascii="Times New Roman" w:eastAsia="Batang" w:hAnsi="Times New Roman"/>
          <w:i/>
          <w:noProof/>
          <w:sz w:val="24"/>
          <w:szCs w:val="24"/>
          <w:lang w:eastAsia="ko-KR"/>
        </w:rPr>
        <w:t xml:space="preserve"> </w:t>
      </w:r>
      <w:r w:rsidRPr="00F80224">
        <w:rPr>
          <w:rFonts w:ascii="Times New Roman" w:eastAsia="Batang" w:hAnsi="Times New Roman"/>
          <w:b/>
          <w:noProof/>
          <w:sz w:val="24"/>
          <w:szCs w:val="24"/>
          <w:lang w:eastAsia="ko-KR"/>
        </w:rPr>
        <w:t>–</w:t>
      </w:r>
      <w:r w:rsidRPr="00F80224">
        <w:rPr>
          <w:rFonts w:ascii="Times New Roman" w:eastAsia="Batang" w:hAnsi="Times New Roman"/>
          <w:noProof/>
          <w:sz w:val="24"/>
          <w:szCs w:val="24"/>
          <w:lang w:eastAsia="ko-KR"/>
        </w:rPr>
        <w:t xml:space="preserve"> Tregues i </w:t>
      </w:r>
      <w:r w:rsidRPr="00F80224">
        <w:rPr>
          <w:rFonts w:ascii="Times New Roman" w:eastAsia="Batang" w:hAnsi="Times New Roman"/>
          <w:noProof/>
          <w:color w:val="000000"/>
          <w:sz w:val="24"/>
          <w:szCs w:val="24"/>
          <w:lang w:eastAsia="ko-KR"/>
        </w:rPr>
        <w:t>riskut</w:t>
      </w:r>
      <w:r w:rsidRPr="00F80224">
        <w:rPr>
          <w:rFonts w:ascii="Times New Roman" w:eastAsia="Batang" w:hAnsi="Times New Roman"/>
          <w:noProof/>
          <w:sz w:val="24"/>
          <w:szCs w:val="24"/>
          <w:lang w:eastAsia="ko-KR"/>
        </w:rPr>
        <w:t xml:space="preserve"> të normave të interesit për borxhin. Jep informacion lidhur me ekspozimin e portofolit të borxhit kundrejt ndryshimit të normave të interesit. KMR interpretohet si koha mesatare (në vite) që i duhet portofolit të borxhit për të ripërcaktuar normën e interesit. Sa më e madhe të jetë sasia e instrumenteve afatshkurtër dhe sasia e instrumenteve me norma interesi të ndryshueshëm në portofolin e borxhit, aq më i madh është </w:t>
      </w:r>
      <w:r w:rsidRPr="00F80224">
        <w:rPr>
          <w:rFonts w:ascii="Times New Roman" w:eastAsia="Batang" w:hAnsi="Times New Roman"/>
          <w:noProof/>
          <w:color w:val="000000"/>
          <w:sz w:val="24"/>
          <w:szCs w:val="24"/>
          <w:lang w:eastAsia="ko-KR"/>
        </w:rPr>
        <w:t>risku</w:t>
      </w:r>
      <w:r w:rsidRPr="00F80224">
        <w:rPr>
          <w:rFonts w:ascii="Times New Roman" w:eastAsia="Batang" w:hAnsi="Times New Roman"/>
          <w:noProof/>
          <w:sz w:val="24"/>
          <w:szCs w:val="24"/>
          <w:lang w:eastAsia="ko-KR"/>
        </w:rPr>
        <w:t xml:space="preserve"> i normave të interesit dhe aq më i vogël ky tregues dhe anasjelltas. </w:t>
      </w:r>
      <w:r w:rsidRPr="00F80224">
        <w:rPr>
          <w:rFonts w:ascii="Times New Roman" w:eastAsia="Batang" w:hAnsi="Times New Roman"/>
          <w:noProof/>
          <w:color w:val="000000"/>
          <w:sz w:val="24"/>
          <w:szCs w:val="24"/>
          <w:lang w:eastAsia="ko-KR"/>
        </w:rPr>
        <w:t>KMR për instrumentet financiarë të borxhit përllogaritet sipas formulës së mëposhtme:</w:t>
      </w:r>
    </w:p>
    <w:p w14:paraId="70EEE2DC" w14:textId="77777777" w:rsidR="009354F2" w:rsidRPr="00F80224" w:rsidRDefault="009354F2" w:rsidP="00197C26">
      <w:pPr>
        <w:tabs>
          <w:tab w:val="left" w:pos="360"/>
        </w:tabs>
        <w:autoSpaceDE w:val="0"/>
        <w:autoSpaceDN w:val="0"/>
        <w:adjustRightInd w:val="0"/>
        <w:spacing w:after="0" w:line="240" w:lineRule="auto"/>
        <w:ind w:right="-46"/>
        <w:jc w:val="both"/>
        <w:rPr>
          <w:rFonts w:ascii="Times New Roman" w:eastAsia="Batang" w:hAnsi="Times New Roman"/>
          <w:b/>
          <w:noProof/>
          <w:sz w:val="24"/>
          <w:szCs w:val="24"/>
          <w:lang w:eastAsia="ko-KR"/>
        </w:rPr>
      </w:pPr>
    </w:p>
    <w:p w14:paraId="17820158" w14:textId="77777777" w:rsidR="009354F2" w:rsidRPr="00E849DD" w:rsidRDefault="00E849DD" w:rsidP="00197C26">
      <w:pPr>
        <w:tabs>
          <w:tab w:val="left" w:pos="360"/>
        </w:tabs>
        <w:autoSpaceDE w:val="0"/>
        <w:autoSpaceDN w:val="0"/>
        <w:adjustRightInd w:val="0"/>
        <w:spacing w:after="0" w:line="240" w:lineRule="auto"/>
        <w:ind w:right="-46"/>
        <w:jc w:val="both"/>
        <w:rPr>
          <w:rFonts w:ascii="Times New Roman" w:eastAsia="Batang" w:hAnsi="Times New Roman"/>
          <w:noProof/>
          <w:sz w:val="24"/>
          <w:szCs w:val="24"/>
          <w:lang w:eastAsia="ko-KR"/>
        </w:rPr>
      </w:pPr>
      <m:oMathPara>
        <m:oMathParaPr>
          <m:jc m:val="left"/>
        </m:oMathParaPr>
        <m:oMath>
          <m:r>
            <m:rPr>
              <m:sty m:val="p"/>
            </m:rPr>
            <w:rPr>
              <w:rFonts w:ascii="Cambria Math" w:eastAsia="Batang" w:hAnsi="Cambria Math" w:hint="eastAsia"/>
              <w:noProof/>
              <w:color w:val="000000"/>
              <w:sz w:val="24"/>
              <w:szCs w:val="24"/>
              <w:lang w:eastAsia="ko-KR"/>
            </w:rPr>
            <m:t>KMR=</m:t>
          </m:r>
          <m:f>
            <m:fPr>
              <m:ctrlPr>
                <w:rPr>
                  <w:rFonts w:ascii="Cambria Math" w:eastAsia="Batang" w:hAnsi="Cambria Math"/>
                  <w:noProof/>
                  <w:color w:val="000000"/>
                  <w:sz w:val="24"/>
                  <w:szCs w:val="24"/>
                  <w:lang w:eastAsia="ko-KR"/>
                </w:rPr>
              </m:ctrlPr>
            </m:fPr>
            <m:num>
              <m:r>
                <m:rPr>
                  <m:sty m:val="p"/>
                </m:rPr>
                <w:rPr>
                  <w:rFonts w:ascii="Cambria Math" w:eastAsia="Batang" w:hAnsi="Cambria Math"/>
                  <w:noProof/>
                  <w:color w:val="000000"/>
                  <w:sz w:val="24"/>
                  <w:szCs w:val="24"/>
                  <w:lang w:eastAsia="ko-KR"/>
                </w:rPr>
                <m:t xml:space="preserve">  </m:t>
              </m:r>
              <m:nary>
                <m:naryPr>
                  <m:chr m:val="∑"/>
                  <m:grow m:val="1"/>
                  <m:ctrlPr>
                    <w:rPr>
                      <w:rFonts w:ascii="Cambria Math" w:eastAsia="Batang" w:hAnsi="Cambria Math"/>
                      <w:noProof/>
                      <w:color w:val="000000"/>
                      <w:sz w:val="24"/>
                      <w:szCs w:val="24"/>
                      <w:lang w:eastAsia="ko-KR"/>
                    </w:rPr>
                  </m:ctrlPr>
                </m:naryPr>
                <m:sub>
                  <m:r>
                    <w:rPr>
                      <w:rFonts w:ascii="Cambria Math" w:eastAsia="Cambria Math" w:hAnsi="Cambria Math"/>
                      <w:noProof/>
                      <w:color w:val="000000"/>
                      <w:sz w:val="24"/>
                      <w:szCs w:val="24"/>
                      <w:lang w:eastAsia="ko-KR"/>
                    </w:rPr>
                    <m:t>r∈R</m:t>
                  </m:r>
                </m:sub>
                <m:sup/>
                <m:e>
                  <m:r>
                    <w:rPr>
                      <w:rFonts w:ascii="Cambria Math" w:eastAsia="Batang" w:hAnsi="Cambria Math"/>
                      <w:noProof/>
                      <w:color w:val="000000"/>
                      <w:sz w:val="24"/>
                      <w:szCs w:val="24"/>
                      <w:lang w:eastAsia="ko-KR"/>
                    </w:rPr>
                    <m:t xml:space="preserve">  r Nr</m:t>
                  </m:r>
                </m:e>
              </m:nary>
              <m:r>
                <m:rPr>
                  <m:sty m:val="p"/>
                </m:rPr>
                <w:rPr>
                  <w:rFonts w:ascii="Cambria Math" w:eastAsia="Batang" w:hAnsi="Cambria Math"/>
                  <w:noProof/>
                  <w:color w:val="000000"/>
                  <w:sz w:val="24"/>
                  <w:szCs w:val="24"/>
                  <w:lang w:eastAsia="ko-KR"/>
                </w:rPr>
                <m:t>+</m:t>
              </m:r>
              <m:nary>
                <m:naryPr>
                  <m:chr m:val="∑"/>
                  <m:grow m:val="1"/>
                  <m:ctrlPr>
                    <w:rPr>
                      <w:rFonts w:ascii="Cambria Math" w:eastAsia="Batang" w:hAnsi="Cambria Math"/>
                      <w:noProof/>
                      <w:color w:val="000000"/>
                      <w:sz w:val="24"/>
                      <w:szCs w:val="24"/>
                      <w:lang w:eastAsia="ko-KR"/>
                    </w:rPr>
                  </m:ctrlPr>
                </m:naryPr>
                <m:sub>
                  <m:r>
                    <w:rPr>
                      <w:rFonts w:ascii="Cambria Math" w:eastAsia="Cambria Math" w:hAnsi="Cambria Math"/>
                      <w:noProof/>
                      <w:color w:val="000000"/>
                      <w:sz w:val="24"/>
                      <w:szCs w:val="24"/>
                      <w:lang w:eastAsia="ko-KR"/>
                    </w:rPr>
                    <m:t>t∈T</m:t>
                  </m:r>
                </m:sub>
                <m:sup/>
                <m:e>
                  <m:r>
                    <m:rPr>
                      <m:sty m:val="p"/>
                    </m:rPr>
                    <w:rPr>
                      <w:rFonts w:ascii="Cambria Math" w:eastAsia="Batang" w:hAnsi="Cambria Math"/>
                      <w:noProof/>
                      <w:color w:val="000000"/>
                      <w:sz w:val="24"/>
                      <w:szCs w:val="24"/>
                      <w:lang w:eastAsia="ko-KR"/>
                    </w:rPr>
                    <m:t xml:space="preserve"> </m:t>
                  </m:r>
                </m:e>
              </m:nary>
              <m:r>
                <w:rPr>
                  <w:rFonts w:ascii="Cambria Math" w:eastAsia="Batang" w:hAnsi="Cambria Math"/>
                  <w:noProof/>
                  <w:color w:val="000000"/>
                  <w:sz w:val="24"/>
                  <w:szCs w:val="24"/>
                  <w:lang w:eastAsia="ko-KR"/>
                </w:rPr>
                <m:t>t Nt</m:t>
              </m:r>
            </m:num>
            <m:den>
              <m:nary>
                <m:naryPr>
                  <m:chr m:val="∑"/>
                  <m:grow m:val="1"/>
                  <m:ctrlPr>
                    <w:rPr>
                      <w:rFonts w:ascii="Cambria Math" w:eastAsia="Batang" w:hAnsi="Cambria Math"/>
                      <w:noProof/>
                      <w:color w:val="000000"/>
                      <w:sz w:val="24"/>
                      <w:szCs w:val="24"/>
                      <w:lang w:eastAsia="ko-KR"/>
                    </w:rPr>
                  </m:ctrlPr>
                </m:naryPr>
                <m:sub>
                  <m:r>
                    <w:rPr>
                      <w:rFonts w:ascii="Cambria Math" w:eastAsia="Cambria Math" w:hAnsi="Cambria Math"/>
                      <w:noProof/>
                      <w:color w:val="000000"/>
                      <w:sz w:val="24"/>
                      <w:szCs w:val="24"/>
                      <w:lang w:eastAsia="ko-KR"/>
                    </w:rPr>
                    <m:t>r∈R</m:t>
                  </m:r>
                </m:sub>
                <m:sup/>
                <m:e>
                  <m:r>
                    <w:rPr>
                      <w:rFonts w:ascii="Cambria Math" w:eastAsia="Batang" w:hAnsi="Cambria Math"/>
                      <w:noProof/>
                      <w:color w:val="000000"/>
                      <w:sz w:val="24"/>
                      <w:szCs w:val="24"/>
                      <w:lang w:eastAsia="ko-KR"/>
                    </w:rPr>
                    <m:t xml:space="preserve"> Nr</m:t>
                  </m:r>
                </m:e>
              </m:nary>
              <m:r>
                <m:rPr>
                  <m:sty m:val="p"/>
                </m:rPr>
                <w:rPr>
                  <w:rFonts w:ascii="Cambria Math" w:eastAsia="Batang" w:hAnsi="Cambria Math"/>
                  <w:noProof/>
                  <w:color w:val="000000"/>
                  <w:sz w:val="24"/>
                  <w:szCs w:val="24"/>
                  <w:lang w:eastAsia="ko-KR"/>
                </w:rPr>
                <m:t>+</m:t>
              </m:r>
              <m:nary>
                <m:naryPr>
                  <m:chr m:val="∑"/>
                  <m:grow m:val="1"/>
                  <m:ctrlPr>
                    <w:rPr>
                      <w:rFonts w:ascii="Cambria Math" w:eastAsia="Batang" w:hAnsi="Cambria Math"/>
                      <w:noProof/>
                      <w:color w:val="000000"/>
                      <w:sz w:val="24"/>
                      <w:szCs w:val="24"/>
                      <w:lang w:eastAsia="ko-KR"/>
                    </w:rPr>
                  </m:ctrlPr>
                </m:naryPr>
                <m:sub>
                  <m:r>
                    <w:rPr>
                      <w:rFonts w:ascii="Cambria Math" w:eastAsia="Cambria Math" w:hAnsi="Cambria Math"/>
                      <w:noProof/>
                      <w:color w:val="000000"/>
                      <w:sz w:val="24"/>
                      <w:szCs w:val="24"/>
                      <w:lang w:eastAsia="ko-KR"/>
                    </w:rPr>
                    <m:t>t∈T</m:t>
                  </m:r>
                </m:sub>
                <m:sup/>
                <m:e>
                  <m:r>
                    <m:rPr>
                      <m:sty m:val="p"/>
                    </m:rPr>
                    <w:rPr>
                      <w:rFonts w:ascii="Cambria Math" w:eastAsia="Batang" w:hAnsi="Cambria Math"/>
                      <w:noProof/>
                      <w:color w:val="000000"/>
                      <w:sz w:val="24"/>
                      <w:szCs w:val="24"/>
                      <w:lang w:eastAsia="ko-KR"/>
                    </w:rPr>
                    <m:t xml:space="preserve"> </m:t>
                  </m:r>
                </m:e>
              </m:nary>
              <m:r>
                <w:rPr>
                  <w:rFonts w:ascii="Cambria Math" w:eastAsia="Batang" w:hAnsi="Cambria Math"/>
                  <w:noProof/>
                  <w:color w:val="000000"/>
                  <w:sz w:val="24"/>
                  <w:szCs w:val="24"/>
                  <w:lang w:eastAsia="ko-KR"/>
                </w:rPr>
                <m:t>Nt</m:t>
              </m:r>
            </m:den>
          </m:f>
        </m:oMath>
      </m:oMathPara>
    </w:p>
    <w:p w14:paraId="717A4457" w14:textId="77777777" w:rsidR="009354F2" w:rsidRPr="008B5EFC" w:rsidRDefault="009354F2" w:rsidP="00197C26">
      <w:pPr>
        <w:tabs>
          <w:tab w:val="left" w:pos="360"/>
        </w:tabs>
        <w:autoSpaceDE w:val="0"/>
        <w:autoSpaceDN w:val="0"/>
        <w:adjustRightInd w:val="0"/>
        <w:spacing w:after="0" w:line="240" w:lineRule="auto"/>
        <w:ind w:right="-46"/>
        <w:jc w:val="both"/>
        <w:rPr>
          <w:rFonts w:ascii="Times New Roman" w:eastAsia="Batang" w:hAnsi="Times New Roman"/>
          <w:noProof/>
          <w:sz w:val="24"/>
          <w:szCs w:val="24"/>
          <w:lang w:eastAsia="ko-KR"/>
        </w:rPr>
      </w:pPr>
    </w:p>
    <w:p w14:paraId="7A9CA05C" w14:textId="77777777" w:rsidR="009354F2" w:rsidRPr="00F80224" w:rsidRDefault="009354F2" w:rsidP="00197C26">
      <w:pPr>
        <w:tabs>
          <w:tab w:val="left" w:pos="360"/>
        </w:tabs>
        <w:autoSpaceDE w:val="0"/>
        <w:autoSpaceDN w:val="0"/>
        <w:adjustRightInd w:val="0"/>
        <w:spacing w:after="0" w:line="240" w:lineRule="auto"/>
        <w:ind w:right="-46"/>
        <w:jc w:val="both"/>
        <w:rPr>
          <w:rFonts w:ascii="Times New Roman" w:eastAsia="Batang" w:hAnsi="Times New Roman"/>
          <w:noProof/>
          <w:sz w:val="24"/>
          <w:szCs w:val="24"/>
          <w:lang w:eastAsia="ko-KR"/>
        </w:rPr>
      </w:pPr>
      <w:r w:rsidRPr="00F80224">
        <w:rPr>
          <w:rFonts w:ascii="Times New Roman" w:eastAsia="Batang" w:hAnsi="Times New Roman"/>
          <w:noProof/>
          <w:sz w:val="24"/>
          <w:szCs w:val="24"/>
          <w:lang w:eastAsia="ko-KR"/>
        </w:rPr>
        <w:t>Nga ku:</w:t>
      </w:r>
    </w:p>
    <w:p w14:paraId="65C0D2D8" w14:textId="77777777" w:rsidR="009354F2" w:rsidRPr="008B5EFC" w:rsidRDefault="009354F2" w:rsidP="00197C26">
      <w:pPr>
        <w:tabs>
          <w:tab w:val="left" w:pos="360"/>
        </w:tabs>
        <w:autoSpaceDE w:val="0"/>
        <w:autoSpaceDN w:val="0"/>
        <w:adjustRightInd w:val="0"/>
        <w:spacing w:after="0" w:line="240" w:lineRule="auto"/>
        <w:ind w:right="-46"/>
        <w:jc w:val="both"/>
        <w:rPr>
          <w:rFonts w:ascii="Times New Roman" w:eastAsia="Batang" w:hAnsi="Times New Roman"/>
          <w:noProof/>
          <w:sz w:val="24"/>
          <w:szCs w:val="24"/>
          <w:lang w:eastAsia="ko-KR"/>
        </w:rPr>
      </w:pPr>
    </w:p>
    <w:p w14:paraId="31659830" w14:textId="77777777" w:rsidR="009354F2" w:rsidRPr="008B5EFC" w:rsidRDefault="009354F2" w:rsidP="00197C26">
      <w:pPr>
        <w:tabs>
          <w:tab w:val="left" w:pos="360"/>
        </w:tabs>
        <w:autoSpaceDE w:val="0"/>
        <w:autoSpaceDN w:val="0"/>
        <w:adjustRightInd w:val="0"/>
        <w:spacing w:after="0" w:line="240" w:lineRule="auto"/>
        <w:ind w:right="-46"/>
        <w:jc w:val="both"/>
        <w:rPr>
          <w:rFonts w:ascii="Times New Roman" w:eastAsia="Batang" w:hAnsi="Times New Roman"/>
          <w:i/>
          <w:noProof/>
          <w:sz w:val="24"/>
          <w:szCs w:val="24"/>
          <w:lang w:eastAsia="ko-KR"/>
        </w:rPr>
      </w:pPr>
      <w:r w:rsidRPr="008B5EFC">
        <w:rPr>
          <w:rFonts w:ascii="Times New Roman" w:eastAsia="Batang" w:hAnsi="Times New Roman"/>
          <w:i/>
          <w:noProof/>
          <w:sz w:val="24"/>
          <w:szCs w:val="24"/>
          <w:lang w:eastAsia="ko-KR"/>
        </w:rPr>
        <w:t xml:space="preserve"> r</w:t>
      </w:r>
      <w:r w:rsidRPr="008B5EFC">
        <w:rPr>
          <w:rFonts w:ascii="Times New Roman" w:eastAsia="Batang" w:hAnsi="Times New Roman"/>
          <w:i/>
          <w:noProof/>
          <w:sz w:val="24"/>
          <w:szCs w:val="24"/>
          <w:vertAlign w:val="subscript"/>
          <w:lang w:eastAsia="ko-KR"/>
        </w:rPr>
        <w:t xml:space="preserve"> </w:t>
      </w:r>
      <w:r w:rsidRPr="008B5EFC">
        <w:rPr>
          <w:rFonts w:ascii="Times New Roman" w:eastAsia="Batang" w:hAnsi="Times New Roman"/>
          <w:noProof/>
          <w:sz w:val="24"/>
          <w:szCs w:val="24"/>
          <w:lang w:eastAsia="ko-KR"/>
        </w:rPr>
        <w:t xml:space="preserve">– </w:t>
      </w:r>
      <w:r w:rsidRPr="008B5EFC">
        <w:rPr>
          <w:rFonts w:ascii="Times New Roman" w:eastAsia="Batang" w:hAnsi="Times New Roman"/>
          <w:i/>
          <w:noProof/>
          <w:sz w:val="24"/>
          <w:szCs w:val="24"/>
          <w:lang w:eastAsia="ko-KR"/>
        </w:rPr>
        <w:t xml:space="preserve"> </w:t>
      </w:r>
      <w:r w:rsidRPr="008B5EFC">
        <w:rPr>
          <w:rFonts w:ascii="Times New Roman" w:eastAsia="Batang" w:hAnsi="Times New Roman"/>
          <w:noProof/>
          <w:sz w:val="24"/>
          <w:szCs w:val="24"/>
          <w:lang w:eastAsia="ko-KR"/>
        </w:rPr>
        <w:t>data e pagesës së kuponit të instrumentit me norma interesi të lëvizshme;</w:t>
      </w:r>
    </w:p>
    <w:p w14:paraId="218C3C9C" w14:textId="77777777" w:rsidR="009354F2" w:rsidRPr="008B5EFC" w:rsidRDefault="009354F2" w:rsidP="00197C26">
      <w:pPr>
        <w:tabs>
          <w:tab w:val="left" w:pos="360"/>
        </w:tabs>
        <w:autoSpaceDE w:val="0"/>
        <w:autoSpaceDN w:val="0"/>
        <w:adjustRightInd w:val="0"/>
        <w:spacing w:after="0" w:line="240" w:lineRule="auto"/>
        <w:ind w:right="-46"/>
        <w:jc w:val="both"/>
        <w:rPr>
          <w:rFonts w:ascii="Times New Roman" w:eastAsia="Batang" w:hAnsi="Times New Roman"/>
          <w:noProof/>
          <w:sz w:val="24"/>
          <w:szCs w:val="24"/>
          <w:lang w:eastAsia="ko-KR"/>
        </w:rPr>
      </w:pPr>
      <w:r w:rsidRPr="008B5EFC">
        <w:rPr>
          <w:rFonts w:ascii="Times New Roman" w:eastAsia="Batang" w:hAnsi="Times New Roman"/>
          <w:i/>
          <w:noProof/>
          <w:sz w:val="24"/>
          <w:szCs w:val="24"/>
          <w:lang w:eastAsia="ko-KR"/>
        </w:rPr>
        <w:lastRenderedPageBreak/>
        <w:t xml:space="preserve"> t </w:t>
      </w:r>
      <w:r w:rsidRPr="008B5EFC">
        <w:rPr>
          <w:rFonts w:ascii="Times New Roman" w:eastAsia="Batang" w:hAnsi="Times New Roman"/>
          <w:noProof/>
          <w:sz w:val="24"/>
          <w:szCs w:val="24"/>
          <w:lang w:eastAsia="ko-KR"/>
        </w:rPr>
        <w:t>–</w:t>
      </w:r>
      <w:r w:rsidRPr="008B5EFC">
        <w:rPr>
          <w:rFonts w:ascii="Times New Roman" w:eastAsia="Batang" w:hAnsi="Times New Roman"/>
          <w:i/>
          <w:noProof/>
          <w:sz w:val="24"/>
          <w:szCs w:val="24"/>
          <w:lang w:eastAsia="ko-KR"/>
        </w:rPr>
        <w:t xml:space="preserve">  </w:t>
      </w:r>
      <w:r w:rsidRPr="008B5EFC">
        <w:rPr>
          <w:rFonts w:ascii="Times New Roman" w:eastAsia="Batang" w:hAnsi="Times New Roman"/>
          <w:noProof/>
          <w:sz w:val="24"/>
          <w:szCs w:val="24"/>
          <w:lang w:eastAsia="ko-KR"/>
        </w:rPr>
        <w:t>data e maturimit të instrumentit me norma interesi fikse;</w:t>
      </w:r>
    </w:p>
    <w:p w14:paraId="1BFDF7FA" w14:textId="77777777" w:rsidR="009354F2" w:rsidRPr="008B5EFC" w:rsidRDefault="009354F2" w:rsidP="00197C26">
      <w:pPr>
        <w:tabs>
          <w:tab w:val="left" w:pos="360"/>
        </w:tabs>
        <w:autoSpaceDE w:val="0"/>
        <w:autoSpaceDN w:val="0"/>
        <w:adjustRightInd w:val="0"/>
        <w:spacing w:after="0" w:line="240" w:lineRule="auto"/>
        <w:ind w:right="-46"/>
        <w:jc w:val="both"/>
        <w:rPr>
          <w:rFonts w:ascii="Times New Roman" w:eastAsia="Batang" w:hAnsi="Times New Roman"/>
          <w:noProof/>
          <w:sz w:val="24"/>
          <w:szCs w:val="24"/>
          <w:lang w:eastAsia="ko-KR"/>
        </w:rPr>
      </w:pPr>
      <w:r w:rsidRPr="008B5EFC">
        <w:rPr>
          <w:rFonts w:ascii="Times New Roman" w:eastAsia="Batang" w:hAnsi="Times New Roman"/>
          <w:i/>
          <w:noProof/>
          <w:sz w:val="24"/>
          <w:szCs w:val="24"/>
          <w:lang w:eastAsia="ko-KR"/>
        </w:rPr>
        <w:t>N</w:t>
      </w:r>
      <w:r w:rsidRPr="008B5EFC">
        <w:rPr>
          <w:rFonts w:ascii="Times New Roman" w:eastAsia="Batang" w:hAnsi="Times New Roman"/>
          <w:i/>
          <w:noProof/>
          <w:sz w:val="24"/>
          <w:szCs w:val="24"/>
          <w:vertAlign w:val="subscript"/>
          <w:lang w:eastAsia="ko-KR"/>
        </w:rPr>
        <w:t xml:space="preserve">r </w:t>
      </w:r>
      <w:r w:rsidRPr="008B5EFC">
        <w:rPr>
          <w:rFonts w:ascii="Times New Roman" w:eastAsia="Batang" w:hAnsi="Times New Roman"/>
          <w:noProof/>
          <w:sz w:val="24"/>
          <w:szCs w:val="24"/>
          <w:lang w:eastAsia="ko-KR"/>
        </w:rPr>
        <w:t>– vlera nominale e instrumentit me norma interesi të lëvizshme;</w:t>
      </w:r>
    </w:p>
    <w:p w14:paraId="791EFA59" w14:textId="77777777" w:rsidR="009354F2" w:rsidRPr="008B5EFC" w:rsidRDefault="009354F2" w:rsidP="00197C26">
      <w:pPr>
        <w:tabs>
          <w:tab w:val="left" w:pos="360"/>
        </w:tabs>
        <w:autoSpaceDE w:val="0"/>
        <w:autoSpaceDN w:val="0"/>
        <w:adjustRightInd w:val="0"/>
        <w:spacing w:after="0" w:line="240" w:lineRule="auto"/>
        <w:ind w:right="-46"/>
        <w:jc w:val="both"/>
        <w:rPr>
          <w:rFonts w:ascii="Times New Roman" w:eastAsia="Batang" w:hAnsi="Times New Roman"/>
          <w:noProof/>
          <w:sz w:val="24"/>
          <w:szCs w:val="24"/>
          <w:lang w:eastAsia="ko-KR"/>
        </w:rPr>
      </w:pPr>
      <w:r w:rsidRPr="008B5EFC">
        <w:rPr>
          <w:rFonts w:ascii="Times New Roman" w:eastAsia="Batang" w:hAnsi="Times New Roman"/>
          <w:i/>
          <w:noProof/>
          <w:sz w:val="24"/>
          <w:szCs w:val="24"/>
          <w:lang w:eastAsia="ko-KR"/>
        </w:rPr>
        <w:t>N</w:t>
      </w:r>
      <w:r w:rsidRPr="008B5EFC">
        <w:rPr>
          <w:rFonts w:ascii="Times New Roman" w:eastAsia="Batang" w:hAnsi="Times New Roman"/>
          <w:i/>
          <w:noProof/>
          <w:sz w:val="24"/>
          <w:szCs w:val="24"/>
          <w:vertAlign w:val="subscript"/>
          <w:lang w:eastAsia="ko-KR"/>
        </w:rPr>
        <w:t xml:space="preserve">t </w:t>
      </w:r>
      <w:r w:rsidRPr="008B5EFC">
        <w:rPr>
          <w:rFonts w:ascii="Times New Roman" w:eastAsia="Batang" w:hAnsi="Times New Roman"/>
          <w:noProof/>
          <w:sz w:val="24"/>
          <w:szCs w:val="24"/>
          <w:lang w:eastAsia="ko-KR"/>
        </w:rPr>
        <w:t>– vlera nominale e instrumentit me norma interesi fikse;</w:t>
      </w:r>
    </w:p>
    <w:p w14:paraId="347721F1" w14:textId="77777777" w:rsidR="009354F2" w:rsidRPr="008B5EFC" w:rsidRDefault="009354F2" w:rsidP="00197C26">
      <w:pPr>
        <w:tabs>
          <w:tab w:val="left" w:pos="360"/>
        </w:tabs>
        <w:autoSpaceDE w:val="0"/>
        <w:autoSpaceDN w:val="0"/>
        <w:adjustRightInd w:val="0"/>
        <w:spacing w:after="0" w:line="240" w:lineRule="auto"/>
        <w:ind w:right="-46"/>
        <w:jc w:val="both"/>
        <w:rPr>
          <w:rFonts w:ascii="Times New Roman" w:eastAsia="Batang" w:hAnsi="Times New Roman"/>
          <w:noProof/>
          <w:sz w:val="24"/>
          <w:szCs w:val="24"/>
          <w:lang w:eastAsia="ko-KR"/>
        </w:rPr>
      </w:pPr>
      <w:r w:rsidRPr="008B5EFC">
        <w:rPr>
          <w:rFonts w:ascii="Times New Roman" w:eastAsia="Batang" w:hAnsi="Times New Roman"/>
          <w:i/>
          <w:noProof/>
          <w:sz w:val="24"/>
          <w:szCs w:val="24"/>
          <w:lang w:eastAsia="ko-KR"/>
        </w:rPr>
        <w:t xml:space="preserve">R –  </w:t>
      </w:r>
      <w:r w:rsidRPr="008B5EFC">
        <w:rPr>
          <w:rFonts w:ascii="Times New Roman" w:eastAsia="Batang" w:hAnsi="Times New Roman"/>
          <w:noProof/>
          <w:sz w:val="24"/>
          <w:szCs w:val="24"/>
          <w:lang w:eastAsia="ko-KR"/>
        </w:rPr>
        <w:t>bashkësia e të gjitha datave të maturimit për instrumente me norma interesi të lëvizshme;</w:t>
      </w:r>
    </w:p>
    <w:p w14:paraId="595DECE5" w14:textId="77777777" w:rsidR="009354F2" w:rsidRPr="008B5EFC" w:rsidRDefault="009354F2" w:rsidP="00197C26">
      <w:pPr>
        <w:tabs>
          <w:tab w:val="left" w:pos="360"/>
        </w:tabs>
        <w:autoSpaceDE w:val="0"/>
        <w:autoSpaceDN w:val="0"/>
        <w:adjustRightInd w:val="0"/>
        <w:spacing w:after="0" w:line="240" w:lineRule="auto"/>
        <w:ind w:right="-46"/>
        <w:jc w:val="both"/>
        <w:rPr>
          <w:rFonts w:ascii="Times New Roman" w:eastAsia="Batang" w:hAnsi="Times New Roman"/>
          <w:noProof/>
          <w:sz w:val="24"/>
          <w:szCs w:val="24"/>
          <w:lang w:eastAsia="ko-KR"/>
        </w:rPr>
      </w:pPr>
      <w:r w:rsidRPr="008B5EFC">
        <w:rPr>
          <w:rFonts w:ascii="Times New Roman" w:eastAsia="Batang" w:hAnsi="Times New Roman"/>
          <w:i/>
          <w:noProof/>
          <w:sz w:val="24"/>
          <w:szCs w:val="24"/>
          <w:lang w:eastAsia="ko-KR"/>
        </w:rPr>
        <w:t xml:space="preserve">T –  </w:t>
      </w:r>
      <w:r w:rsidRPr="008B5EFC">
        <w:rPr>
          <w:rFonts w:ascii="Times New Roman" w:eastAsia="Batang" w:hAnsi="Times New Roman"/>
          <w:noProof/>
          <w:sz w:val="24"/>
          <w:szCs w:val="24"/>
          <w:lang w:eastAsia="ko-KR"/>
        </w:rPr>
        <w:t>bashkësia e të gjitha datave të maturimit për instrumente me norma interesi fikse.</w:t>
      </w:r>
    </w:p>
    <w:p w14:paraId="0355FEF0" w14:textId="77777777" w:rsidR="009354F2" w:rsidRPr="008B5EFC" w:rsidRDefault="009354F2" w:rsidP="00197C26">
      <w:pPr>
        <w:tabs>
          <w:tab w:val="left" w:pos="360"/>
        </w:tabs>
        <w:autoSpaceDE w:val="0"/>
        <w:autoSpaceDN w:val="0"/>
        <w:adjustRightInd w:val="0"/>
        <w:spacing w:after="0" w:line="240" w:lineRule="auto"/>
        <w:ind w:right="-46"/>
        <w:jc w:val="both"/>
        <w:rPr>
          <w:rFonts w:ascii="Times New Roman" w:eastAsia="Batang" w:hAnsi="Times New Roman"/>
          <w:b/>
          <w:noProof/>
          <w:color w:val="000000"/>
          <w:sz w:val="24"/>
          <w:szCs w:val="24"/>
          <w:lang w:eastAsia="ko-KR"/>
        </w:rPr>
      </w:pPr>
    </w:p>
    <w:p w14:paraId="1521E653" w14:textId="77777777" w:rsidR="009354F2" w:rsidRPr="00F80224" w:rsidRDefault="009354F2" w:rsidP="00197C26">
      <w:pPr>
        <w:tabs>
          <w:tab w:val="left" w:pos="360"/>
        </w:tabs>
        <w:autoSpaceDE w:val="0"/>
        <w:autoSpaceDN w:val="0"/>
        <w:adjustRightInd w:val="0"/>
        <w:spacing w:after="0" w:line="240" w:lineRule="auto"/>
        <w:ind w:right="-46"/>
        <w:jc w:val="both"/>
        <w:rPr>
          <w:rFonts w:ascii="Times New Roman" w:eastAsia="Batang" w:hAnsi="Times New Roman"/>
          <w:noProof/>
          <w:color w:val="000000"/>
          <w:sz w:val="24"/>
          <w:szCs w:val="24"/>
          <w:lang w:eastAsia="ko-KR"/>
        </w:rPr>
      </w:pPr>
      <w:r w:rsidRPr="008B5EFC">
        <w:rPr>
          <w:rFonts w:ascii="Times New Roman" w:eastAsia="Batang" w:hAnsi="Times New Roman"/>
          <w:b/>
          <w:noProof/>
          <w:color w:val="000000"/>
          <w:sz w:val="24"/>
          <w:szCs w:val="24"/>
          <w:lang w:eastAsia="ko-KR"/>
        </w:rPr>
        <w:t xml:space="preserve">PBG </w:t>
      </w:r>
      <w:r w:rsidRPr="00F80224">
        <w:rPr>
          <w:rFonts w:ascii="Times New Roman" w:eastAsia="Batang" w:hAnsi="Times New Roman"/>
          <w:b/>
          <w:noProof/>
          <w:sz w:val="24"/>
          <w:szCs w:val="24"/>
          <w:lang w:eastAsia="ko-KR"/>
        </w:rPr>
        <w:t xml:space="preserve">– </w:t>
      </w:r>
      <w:r w:rsidRPr="00F80224">
        <w:rPr>
          <w:rFonts w:ascii="Times New Roman" w:eastAsia="Batang" w:hAnsi="Times New Roman"/>
          <w:noProof/>
          <w:color w:val="000000"/>
          <w:sz w:val="24"/>
          <w:szCs w:val="24"/>
          <w:lang w:eastAsia="ko-KR"/>
        </w:rPr>
        <w:t>Është garanci e emetuar nga Banka Botërore, e cila garanton vlerën e plotë ose të pjesshme të një huaje, me qëllim mundësimin e saj me kosto më të favorshme se ajo e ofruar nga tregu.</w:t>
      </w:r>
    </w:p>
    <w:p w14:paraId="508DCD47" w14:textId="77777777" w:rsidR="009354F2" w:rsidRPr="008B5EFC" w:rsidRDefault="009354F2" w:rsidP="00197C26">
      <w:pPr>
        <w:tabs>
          <w:tab w:val="left" w:pos="360"/>
        </w:tabs>
        <w:autoSpaceDE w:val="0"/>
        <w:autoSpaceDN w:val="0"/>
        <w:adjustRightInd w:val="0"/>
        <w:spacing w:after="0" w:line="240" w:lineRule="auto"/>
        <w:ind w:right="-46"/>
        <w:jc w:val="both"/>
        <w:rPr>
          <w:rFonts w:ascii="Times New Roman" w:eastAsia="Batang" w:hAnsi="Times New Roman"/>
          <w:noProof/>
          <w:sz w:val="24"/>
          <w:szCs w:val="24"/>
          <w:lang w:eastAsia="ko-KR"/>
        </w:rPr>
      </w:pPr>
    </w:p>
    <w:p w14:paraId="6B08EF70" w14:textId="77777777" w:rsidR="009354F2" w:rsidRPr="00F80224" w:rsidRDefault="009354F2" w:rsidP="00197C26">
      <w:pPr>
        <w:tabs>
          <w:tab w:val="left" w:pos="360"/>
        </w:tabs>
        <w:autoSpaceDE w:val="0"/>
        <w:autoSpaceDN w:val="0"/>
        <w:adjustRightInd w:val="0"/>
        <w:spacing w:after="0" w:line="240" w:lineRule="auto"/>
        <w:ind w:right="-46"/>
        <w:jc w:val="both"/>
        <w:rPr>
          <w:rFonts w:ascii="Times New Roman" w:eastAsia="Batang" w:hAnsi="Times New Roman"/>
          <w:noProof/>
          <w:sz w:val="24"/>
          <w:szCs w:val="24"/>
          <w:lang w:eastAsia="ko-KR"/>
        </w:rPr>
      </w:pPr>
      <w:r w:rsidRPr="008B5EFC">
        <w:rPr>
          <w:rFonts w:ascii="Times New Roman" w:eastAsia="Batang" w:hAnsi="Times New Roman"/>
          <w:b/>
          <w:noProof/>
          <w:sz w:val="24"/>
          <w:szCs w:val="24"/>
          <w:lang w:eastAsia="ko-KR"/>
        </w:rPr>
        <w:t>Raport mbulimi</w:t>
      </w:r>
      <w:r w:rsidRPr="00F80224">
        <w:rPr>
          <w:rFonts w:ascii="Times New Roman" w:eastAsia="Batang" w:hAnsi="Times New Roman"/>
          <w:b/>
          <w:noProof/>
          <w:sz w:val="24"/>
          <w:szCs w:val="24"/>
          <w:lang w:eastAsia="ko-KR"/>
        </w:rPr>
        <w:t xml:space="preserve"> – </w:t>
      </w:r>
      <w:r w:rsidRPr="00F80224">
        <w:rPr>
          <w:rFonts w:ascii="Times New Roman" w:eastAsia="Batang" w:hAnsi="Times New Roman"/>
          <w:noProof/>
          <w:sz w:val="24"/>
          <w:szCs w:val="24"/>
          <w:lang w:eastAsia="ko-KR"/>
        </w:rPr>
        <w:t xml:space="preserve">Raporti ndërmjet shumës së kërkuar </w:t>
      </w:r>
      <w:r w:rsidRPr="00F80224">
        <w:rPr>
          <w:rFonts w:ascii="Times New Roman" w:eastAsia="Batang" w:hAnsi="Times New Roman"/>
          <w:i/>
          <w:noProof/>
          <w:sz w:val="24"/>
          <w:szCs w:val="24"/>
          <w:lang w:eastAsia="ko-KR"/>
        </w:rPr>
        <w:t>(nga investitorët)</w:t>
      </w:r>
      <w:r w:rsidRPr="00F80224">
        <w:rPr>
          <w:rFonts w:ascii="Times New Roman" w:eastAsia="Batang" w:hAnsi="Times New Roman"/>
          <w:noProof/>
          <w:sz w:val="24"/>
          <w:szCs w:val="24"/>
          <w:lang w:eastAsia="ko-KR"/>
        </w:rPr>
        <w:t xml:space="preserve"> dhe shumës së ofruar</w:t>
      </w:r>
      <w:r w:rsidRPr="00F80224">
        <w:rPr>
          <w:rFonts w:ascii="Times New Roman" w:eastAsia="Batang" w:hAnsi="Times New Roman"/>
          <w:b/>
          <w:noProof/>
          <w:sz w:val="24"/>
          <w:szCs w:val="24"/>
          <w:lang w:eastAsia="ko-KR"/>
        </w:rPr>
        <w:t xml:space="preserve"> </w:t>
      </w:r>
      <w:r w:rsidRPr="00F80224">
        <w:rPr>
          <w:rFonts w:ascii="Times New Roman" w:eastAsia="Batang" w:hAnsi="Times New Roman"/>
          <w:i/>
          <w:noProof/>
          <w:sz w:val="24"/>
          <w:szCs w:val="24"/>
          <w:lang w:eastAsia="ko-KR"/>
        </w:rPr>
        <w:t xml:space="preserve">(nga shteti) </w:t>
      </w:r>
      <w:r w:rsidRPr="00F80224">
        <w:rPr>
          <w:rFonts w:ascii="Times New Roman" w:eastAsia="Batang" w:hAnsi="Times New Roman"/>
          <w:noProof/>
          <w:sz w:val="24"/>
          <w:szCs w:val="24"/>
          <w:lang w:eastAsia="ko-KR"/>
        </w:rPr>
        <w:t>në ankandet e titujve shtetërorë</w:t>
      </w:r>
      <w:r w:rsidRPr="00F80224">
        <w:rPr>
          <w:rFonts w:ascii="Times New Roman" w:eastAsia="Batang" w:hAnsi="Times New Roman"/>
          <w:i/>
          <w:noProof/>
          <w:sz w:val="24"/>
          <w:szCs w:val="24"/>
          <w:lang w:eastAsia="ko-KR"/>
        </w:rPr>
        <w:t>.</w:t>
      </w:r>
      <w:r w:rsidRPr="00F80224">
        <w:rPr>
          <w:rFonts w:ascii="Times New Roman" w:eastAsia="Batang" w:hAnsi="Times New Roman"/>
          <w:noProof/>
          <w:color w:val="000000"/>
          <w:sz w:val="24"/>
          <w:szCs w:val="24"/>
          <w:lang w:eastAsia="ko-KR"/>
        </w:rPr>
        <w:t xml:space="preserve"> Shërben për të vlerësuar nivelin e plotësimit të ankandeve dhe gjendjen e likuiditetit.</w:t>
      </w:r>
      <w:r w:rsidRPr="00F80224">
        <w:rPr>
          <w:rFonts w:ascii="Times New Roman" w:eastAsia="Batang" w:hAnsi="Times New Roman"/>
          <w:i/>
          <w:noProof/>
          <w:sz w:val="24"/>
          <w:szCs w:val="24"/>
          <w:lang w:eastAsia="ko-KR"/>
        </w:rPr>
        <w:t xml:space="preserve"> </w:t>
      </w:r>
    </w:p>
    <w:p w14:paraId="50D682F0" w14:textId="77777777" w:rsidR="009354F2" w:rsidRPr="008B5EFC" w:rsidRDefault="009354F2" w:rsidP="00197C26">
      <w:pPr>
        <w:tabs>
          <w:tab w:val="left" w:pos="360"/>
        </w:tabs>
        <w:autoSpaceDE w:val="0"/>
        <w:autoSpaceDN w:val="0"/>
        <w:adjustRightInd w:val="0"/>
        <w:spacing w:after="0" w:line="240" w:lineRule="auto"/>
        <w:ind w:right="-46"/>
        <w:jc w:val="both"/>
        <w:rPr>
          <w:rFonts w:ascii="Times New Roman" w:eastAsia="Batang" w:hAnsi="Times New Roman"/>
          <w:b/>
          <w:noProof/>
          <w:sz w:val="24"/>
          <w:szCs w:val="24"/>
          <w:lang w:eastAsia="ko-KR"/>
        </w:rPr>
      </w:pPr>
    </w:p>
    <w:p w14:paraId="506A16B7" w14:textId="77777777" w:rsidR="009354F2" w:rsidRPr="00F80224" w:rsidRDefault="009354F2" w:rsidP="00197C26">
      <w:pPr>
        <w:tabs>
          <w:tab w:val="left" w:pos="360"/>
        </w:tabs>
        <w:autoSpaceDE w:val="0"/>
        <w:autoSpaceDN w:val="0"/>
        <w:adjustRightInd w:val="0"/>
        <w:spacing w:after="0" w:line="240" w:lineRule="auto"/>
        <w:ind w:right="-46"/>
        <w:jc w:val="both"/>
        <w:rPr>
          <w:rFonts w:ascii="Times New Roman" w:eastAsia="Batang" w:hAnsi="Times New Roman"/>
          <w:noProof/>
          <w:sz w:val="24"/>
          <w:szCs w:val="24"/>
          <w:lang w:eastAsia="ko-KR"/>
        </w:rPr>
      </w:pPr>
      <w:r w:rsidRPr="008B5EFC">
        <w:rPr>
          <w:rFonts w:ascii="Times New Roman" w:eastAsia="Batang" w:hAnsi="Times New Roman"/>
          <w:b/>
          <w:noProof/>
          <w:sz w:val="24"/>
          <w:szCs w:val="24"/>
          <w:lang w:eastAsia="ko-KR"/>
        </w:rPr>
        <w:t>Risku i kursit të këmbimit</w:t>
      </w:r>
      <w:r w:rsidRPr="00F80224">
        <w:rPr>
          <w:rFonts w:ascii="Times New Roman" w:eastAsia="Batang" w:hAnsi="Times New Roman"/>
          <w:b/>
          <w:noProof/>
          <w:sz w:val="24"/>
          <w:szCs w:val="24"/>
          <w:lang w:eastAsia="ko-KR"/>
        </w:rPr>
        <w:t xml:space="preserve"> – </w:t>
      </w:r>
      <w:r w:rsidRPr="00F80224">
        <w:rPr>
          <w:rFonts w:ascii="Times New Roman" w:eastAsia="Batang" w:hAnsi="Times New Roman"/>
          <w:noProof/>
          <w:sz w:val="24"/>
          <w:szCs w:val="24"/>
          <w:lang w:eastAsia="ko-KR"/>
        </w:rPr>
        <w:t xml:space="preserve">I referohet ndikimit të lëvizjes së kursit të këmbimit të një </w:t>
      </w:r>
      <w:r w:rsidR="00B308B7" w:rsidRPr="00F80224">
        <w:rPr>
          <w:rFonts w:ascii="Times New Roman" w:eastAsia="Batang" w:hAnsi="Times New Roman"/>
          <w:noProof/>
          <w:sz w:val="24"/>
          <w:szCs w:val="24"/>
          <w:lang w:eastAsia="ko-KR"/>
        </w:rPr>
        <w:t>va;ute</w:t>
      </w:r>
      <w:r w:rsidRPr="00F80224">
        <w:rPr>
          <w:rFonts w:ascii="Times New Roman" w:eastAsia="Batang" w:hAnsi="Times New Roman"/>
          <w:noProof/>
          <w:sz w:val="24"/>
          <w:szCs w:val="24"/>
          <w:lang w:eastAsia="ko-KR"/>
        </w:rPr>
        <w:t>, mbi nivelin e borxhit dhe shërbimin e tij në një masë të caktuar mbi pritshmëritë. Psh.: “Mbiçmimi ose nënçmimi i monedhës vendase kundrejt një monedhe të huaj, e cila është pjesë përbërëse e portofolit të borxhit, mund të rezultojë në rënie ose rritje proporcionale të volumit të borxhit ose shërbimit të tij (</w:t>
      </w:r>
      <w:r w:rsidRPr="00F80224">
        <w:rPr>
          <w:rFonts w:ascii="Times New Roman" w:eastAsia="Batang" w:hAnsi="Times New Roman"/>
          <w:i/>
          <w:noProof/>
          <w:sz w:val="24"/>
          <w:szCs w:val="24"/>
          <w:lang w:eastAsia="ko-KR"/>
        </w:rPr>
        <w:t>të denominuar në monedhë vendase</w:t>
      </w:r>
      <w:r w:rsidRPr="00F80224">
        <w:rPr>
          <w:rFonts w:ascii="Times New Roman" w:eastAsia="Batang" w:hAnsi="Times New Roman"/>
          <w:noProof/>
          <w:sz w:val="24"/>
          <w:szCs w:val="24"/>
          <w:lang w:eastAsia="ko-KR"/>
        </w:rPr>
        <w:t>)”.</w:t>
      </w:r>
    </w:p>
    <w:p w14:paraId="10F6490B" w14:textId="77777777" w:rsidR="009354F2" w:rsidRPr="008B5EFC" w:rsidRDefault="009354F2" w:rsidP="00197C26">
      <w:pPr>
        <w:tabs>
          <w:tab w:val="left" w:pos="360"/>
        </w:tabs>
        <w:autoSpaceDE w:val="0"/>
        <w:autoSpaceDN w:val="0"/>
        <w:adjustRightInd w:val="0"/>
        <w:spacing w:after="0" w:line="240" w:lineRule="auto"/>
        <w:ind w:right="-46"/>
        <w:jc w:val="both"/>
        <w:rPr>
          <w:rFonts w:ascii="Times New Roman" w:eastAsia="Batang" w:hAnsi="Times New Roman"/>
          <w:b/>
          <w:noProof/>
          <w:sz w:val="24"/>
          <w:szCs w:val="24"/>
          <w:lang w:eastAsia="ko-KR"/>
        </w:rPr>
      </w:pPr>
    </w:p>
    <w:p w14:paraId="535CE750" w14:textId="77777777" w:rsidR="009354F2" w:rsidRPr="00F80224" w:rsidRDefault="009354F2" w:rsidP="00197C26">
      <w:pPr>
        <w:tabs>
          <w:tab w:val="left" w:pos="360"/>
        </w:tabs>
        <w:autoSpaceDE w:val="0"/>
        <w:autoSpaceDN w:val="0"/>
        <w:adjustRightInd w:val="0"/>
        <w:spacing w:after="0" w:line="240" w:lineRule="auto"/>
        <w:ind w:right="-46"/>
        <w:jc w:val="both"/>
        <w:rPr>
          <w:rFonts w:ascii="Times New Roman" w:eastAsia="Batang" w:hAnsi="Times New Roman"/>
          <w:noProof/>
          <w:sz w:val="24"/>
          <w:szCs w:val="24"/>
          <w:lang w:eastAsia="ko-KR"/>
        </w:rPr>
      </w:pPr>
      <w:r w:rsidRPr="008B5EFC">
        <w:rPr>
          <w:rFonts w:ascii="Times New Roman" w:eastAsia="Batang" w:hAnsi="Times New Roman"/>
          <w:b/>
          <w:noProof/>
          <w:sz w:val="24"/>
          <w:szCs w:val="24"/>
          <w:lang w:eastAsia="ko-KR"/>
        </w:rPr>
        <w:t>Risku i likuiditetit</w:t>
      </w:r>
      <w:r w:rsidRPr="00F80224">
        <w:rPr>
          <w:rFonts w:ascii="Times New Roman" w:eastAsia="Batang" w:hAnsi="Times New Roman"/>
          <w:b/>
          <w:noProof/>
          <w:sz w:val="24"/>
          <w:szCs w:val="24"/>
          <w:lang w:eastAsia="ko-KR"/>
        </w:rPr>
        <w:t xml:space="preserve"> – </w:t>
      </w:r>
      <w:r w:rsidRPr="00F80224">
        <w:rPr>
          <w:rFonts w:ascii="Times New Roman" w:eastAsia="Batang" w:hAnsi="Times New Roman"/>
          <w:noProof/>
          <w:sz w:val="24"/>
          <w:szCs w:val="24"/>
          <w:lang w:eastAsia="ko-KR"/>
        </w:rPr>
        <w:t>Risku që lidhet me humbjen e aftësisë së buxhetit të shtetit për të likuiduar detyrimet korrente</w:t>
      </w:r>
      <w:r w:rsidRPr="00F80224">
        <w:rPr>
          <w:rFonts w:ascii="Times New Roman" w:eastAsia="Batang" w:hAnsi="Times New Roman"/>
          <w:b/>
          <w:noProof/>
          <w:sz w:val="24"/>
          <w:szCs w:val="24"/>
          <w:lang w:eastAsia="ko-KR"/>
        </w:rPr>
        <w:t xml:space="preserve"> </w:t>
      </w:r>
      <w:r w:rsidRPr="00F80224">
        <w:rPr>
          <w:rFonts w:ascii="Times New Roman" w:eastAsia="Batang" w:hAnsi="Times New Roman"/>
          <w:noProof/>
          <w:sz w:val="24"/>
          <w:szCs w:val="24"/>
          <w:lang w:eastAsia="ko-KR"/>
        </w:rPr>
        <w:t xml:space="preserve">dhe ekzektutimin në kohë të shpenzimeve buxhetore. Me qëllim minimizimin e këtij risku, shteti duhet të ketë akses mbi një sasi të caktuar asetesh likuide me qëllim garantimin e fondeve në raste krizash të përkohshme, gjatë të cilave bëhet e vështirë ose me kosto të lartë, sigurimi i tyre. </w:t>
      </w:r>
    </w:p>
    <w:p w14:paraId="2E22CA5F" w14:textId="77777777" w:rsidR="009354F2" w:rsidRPr="008B5EFC" w:rsidRDefault="009354F2" w:rsidP="00197C26">
      <w:pPr>
        <w:tabs>
          <w:tab w:val="left" w:pos="360"/>
        </w:tabs>
        <w:autoSpaceDE w:val="0"/>
        <w:autoSpaceDN w:val="0"/>
        <w:adjustRightInd w:val="0"/>
        <w:spacing w:after="0" w:line="240" w:lineRule="auto"/>
        <w:ind w:right="-46"/>
        <w:jc w:val="both"/>
        <w:rPr>
          <w:rFonts w:ascii="Times New Roman" w:eastAsia="Batang" w:hAnsi="Times New Roman"/>
          <w:b/>
          <w:noProof/>
          <w:sz w:val="24"/>
          <w:szCs w:val="24"/>
          <w:lang w:eastAsia="ko-KR"/>
        </w:rPr>
      </w:pPr>
    </w:p>
    <w:p w14:paraId="07BA5DFB" w14:textId="77777777" w:rsidR="009354F2" w:rsidRPr="00F80224" w:rsidRDefault="009354F2" w:rsidP="00197C26">
      <w:pPr>
        <w:tabs>
          <w:tab w:val="left" w:pos="360"/>
        </w:tabs>
        <w:autoSpaceDE w:val="0"/>
        <w:autoSpaceDN w:val="0"/>
        <w:adjustRightInd w:val="0"/>
        <w:spacing w:after="0" w:line="240" w:lineRule="auto"/>
        <w:ind w:right="-46"/>
        <w:jc w:val="both"/>
        <w:rPr>
          <w:rFonts w:ascii="Times New Roman" w:eastAsia="Batang" w:hAnsi="Times New Roman"/>
          <w:noProof/>
          <w:sz w:val="24"/>
          <w:szCs w:val="24"/>
          <w:lang w:eastAsia="ko-KR"/>
        </w:rPr>
      </w:pPr>
      <w:r w:rsidRPr="008B5EFC">
        <w:rPr>
          <w:rFonts w:ascii="Times New Roman" w:eastAsia="Batang" w:hAnsi="Times New Roman"/>
          <w:b/>
          <w:noProof/>
          <w:sz w:val="24"/>
          <w:szCs w:val="24"/>
          <w:lang w:eastAsia="ko-KR"/>
        </w:rPr>
        <w:t>Risku i normave të interesit</w:t>
      </w:r>
      <w:r w:rsidRPr="00F80224">
        <w:rPr>
          <w:rFonts w:ascii="Times New Roman" w:eastAsia="Batang" w:hAnsi="Times New Roman"/>
          <w:b/>
          <w:noProof/>
          <w:sz w:val="24"/>
          <w:szCs w:val="24"/>
          <w:lang w:eastAsia="ko-KR"/>
        </w:rPr>
        <w:t xml:space="preserve"> – </w:t>
      </w:r>
      <w:r w:rsidRPr="00F80224">
        <w:rPr>
          <w:rFonts w:ascii="Times New Roman" w:eastAsia="Batang" w:hAnsi="Times New Roman"/>
          <w:noProof/>
          <w:sz w:val="24"/>
          <w:szCs w:val="24"/>
          <w:lang w:eastAsia="ko-KR"/>
        </w:rPr>
        <w:t xml:space="preserve">Risku që pagesat e shërbimit të borxhit të ndryshojnë si rrjedhojë e lëvizjes së normave të interesit. Ky risk krijohet nga nevoja për të shërbyer borxhin që maturohet dhe pagesat e kuponëve të instrumenteve me norma interesi të ndryshueshme në të ardhmen. </w:t>
      </w:r>
    </w:p>
    <w:p w14:paraId="13B413E5" w14:textId="77777777" w:rsidR="009354F2" w:rsidRPr="008B5EFC" w:rsidRDefault="009354F2" w:rsidP="00197C26">
      <w:pPr>
        <w:tabs>
          <w:tab w:val="left" w:pos="360"/>
        </w:tabs>
        <w:autoSpaceDE w:val="0"/>
        <w:autoSpaceDN w:val="0"/>
        <w:adjustRightInd w:val="0"/>
        <w:spacing w:after="0" w:line="240" w:lineRule="auto"/>
        <w:ind w:right="-46"/>
        <w:jc w:val="both"/>
        <w:rPr>
          <w:rFonts w:ascii="Times New Roman" w:eastAsia="Batang" w:hAnsi="Times New Roman"/>
          <w:b/>
          <w:noProof/>
          <w:sz w:val="24"/>
          <w:szCs w:val="24"/>
          <w:lang w:eastAsia="ko-KR"/>
        </w:rPr>
      </w:pPr>
    </w:p>
    <w:p w14:paraId="7E6BE405" w14:textId="77777777" w:rsidR="009354F2" w:rsidRPr="00F80224" w:rsidRDefault="009354F2" w:rsidP="00197C26">
      <w:pPr>
        <w:tabs>
          <w:tab w:val="left" w:pos="360"/>
        </w:tabs>
        <w:autoSpaceDE w:val="0"/>
        <w:autoSpaceDN w:val="0"/>
        <w:adjustRightInd w:val="0"/>
        <w:spacing w:after="0" w:line="240" w:lineRule="auto"/>
        <w:ind w:right="-46"/>
        <w:jc w:val="both"/>
        <w:rPr>
          <w:rFonts w:ascii="Times New Roman" w:eastAsia="Batang" w:hAnsi="Times New Roman"/>
          <w:noProof/>
          <w:sz w:val="24"/>
          <w:szCs w:val="24"/>
          <w:lang w:eastAsia="ko-KR"/>
        </w:rPr>
      </w:pPr>
      <w:r w:rsidRPr="008B5EFC">
        <w:rPr>
          <w:rFonts w:ascii="Times New Roman" w:eastAsia="Batang" w:hAnsi="Times New Roman"/>
          <w:b/>
          <w:noProof/>
          <w:sz w:val="24"/>
          <w:szCs w:val="24"/>
          <w:lang w:eastAsia="ko-KR"/>
        </w:rPr>
        <w:t>Risku operacional</w:t>
      </w:r>
      <w:r w:rsidRPr="00F80224">
        <w:rPr>
          <w:rFonts w:ascii="Times New Roman" w:eastAsia="Batang" w:hAnsi="Times New Roman"/>
          <w:b/>
          <w:noProof/>
          <w:sz w:val="24"/>
          <w:szCs w:val="24"/>
          <w:lang w:eastAsia="ko-KR"/>
        </w:rPr>
        <w:t xml:space="preserve"> – </w:t>
      </w:r>
      <w:r w:rsidRPr="00F80224">
        <w:rPr>
          <w:rFonts w:ascii="Times New Roman" w:eastAsia="Batang" w:hAnsi="Times New Roman"/>
          <w:noProof/>
          <w:sz w:val="24"/>
          <w:szCs w:val="24"/>
          <w:lang w:eastAsia="ko-KR"/>
        </w:rPr>
        <w:t>Risku që ka të bëjë me rritjen e kostos së menaxhimit të borxhit ose me rritjen e nivelit të risqeve të tjera si rezultat i gabimeve njerëzore, dëmtimit të pajisjeve elektronike, dëmeve natyrore, etj. Risku operacional është një risk relativisht i vështirë për t’u matur dhe vlerësuar. Ulja e ekspozimit të riskut operacional mund të arrihet nëpërmjet integrimit të procedurave të menaxhimit të borxhit në një strukturë organizative, duke pasur strukturën, infrastrukturën dhe procedurat të drejtuara nga aktivitete operacionale efiçente për menaxhimin e administratës shtetërore dhe tregjeve financiare.</w:t>
      </w:r>
    </w:p>
    <w:p w14:paraId="0C179DFD" w14:textId="77777777" w:rsidR="009354F2" w:rsidRPr="008B5EFC" w:rsidRDefault="009354F2" w:rsidP="00197C26">
      <w:pPr>
        <w:tabs>
          <w:tab w:val="left" w:pos="360"/>
        </w:tabs>
        <w:autoSpaceDE w:val="0"/>
        <w:autoSpaceDN w:val="0"/>
        <w:adjustRightInd w:val="0"/>
        <w:spacing w:after="0" w:line="240" w:lineRule="auto"/>
        <w:ind w:right="-46"/>
        <w:jc w:val="both"/>
        <w:rPr>
          <w:rFonts w:ascii="Times New Roman" w:eastAsia="Batang" w:hAnsi="Times New Roman"/>
          <w:b/>
          <w:noProof/>
          <w:sz w:val="24"/>
          <w:szCs w:val="24"/>
          <w:lang w:eastAsia="ko-KR"/>
        </w:rPr>
      </w:pPr>
    </w:p>
    <w:p w14:paraId="0114A44B" w14:textId="77777777" w:rsidR="009354F2" w:rsidRPr="00F80224" w:rsidRDefault="009354F2" w:rsidP="00197C26">
      <w:pPr>
        <w:tabs>
          <w:tab w:val="left" w:pos="360"/>
        </w:tabs>
        <w:autoSpaceDE w:val="0"/>
        <w:autoSpaceDN w:val="0"/>
        <w:adjustRightInd w:val="0"/>
        <w:spacing w:after="0" w:line="240" w:lineRule="auto"/>
        <w:ind w:right="-46"/>
        <w:jc w:val="both"/>
        <w:rPr>
          <w:rFonts w:ascii="Times New Roman" w:eastAsia="Batang" w:hAnsi="Times New Roman"/>
          <w:b/>
          <w:noProof/>
          <w:sz w:val="24"/>
          <w:szCs w:val="24"/>
          <w:lang w:eastAsia="ko-KR"/>
        </w:rPr>
      </w:pPr>
      <w:r w:rsidRPr="008B5EFC">
        <w:rPr>
          <w:rFonts w:ascii="Times New Roman" w:eastAsia="Batang" w:hAnsi="Times New Roman"/>
          <w:b/>
          <w:noProof/>
          <w:sz w:val="24"/>
          <w:szCs w:val="24"/>
          <w:lang w:eastAsia="ko-KR"/>
        </w:rPr>
        <w:t xml:space="preserve">Risku i </w:t>
      </w:r>
      <w:r w:rsidR="00B308B7" w:rsidRPr="008B5EFC">
        <w:rPr>
          <w:rFonts w:ascii="Times New Roman" w:eastAsia="Batang" w:hAnsi="Times New Roman"/>
          <w:b/>
          <w:noProof/>
          <w:sz w:val="24"/>
          <w:szCs w:val="24"/>
          <w:lang w:eastAsia="ko-KR"/>
        </w:rPr>
        <w:t>ri</w:t>
      </w:r>
      <w:r w:rsidRPr="008B5EFC">
        <w:rPr>
          <w:rFonts w:ascii="Times New Roman" w:eastAsia="Batang" w:hAnsi="Times New Roman"/>
          <w:b/>
          <w:noProof/>
          <w:sz w:val="24"/>
          <w:szCs w:val="24"/>
          <w:lang w:eastAsia="ko-KR"/>
        </w:rPr>
        <w:t>financimit</w:t>
      </w:r>
      <w:r w:rsidRPr="00F80224">
        <w:rPr>
          <w:rFonts w:ascii="Times New Roman" w:eastAsia="Batang" w:hAnsi="Times New Roman"/>
          <w:b/>
          <w:noProof/>
          <w:sz w:val="24"/>
          <w:szCs w:val="24"/>
          <w:lang w:eastAsia="ko-KR"/>
        </w:rPr>
        <w:t xml:space="preserve"> – </w:t>
      </w:r>
      <w:r w:rsidRPr="00F80224">
        <w:rPr>
          <w:rFonts w:ascii="Times New Roman" w:eastAsia="Batang" w:hAnsi="Times New Roman"/>
          <w:noProof/>
          <w:sz w:val="24"/>
          <w:szCs w:val="24"/>
          <w:lang w:eastAsia="ko-KR"/>
        </w:rPr>
        <w:t xml:space="preserve">Risku që lidhet me aftësinë për të emetuar instrumente ose marrë hua me qëllim ri-financimin dhe shërbimin e borxhit aktual. Sa më i madh të jetë volumi i shumave që maturohen dhe sa më i afërt në kohë, aq më i lartë është risku i ri-financimit dhe anasjelltas. Risku i ri-financimit ndikohet nga niveli i borxhit ekzistues dhe profili i amortizimit. Rritja e maturitetit të borxhit dhe shpërndarja në kohë e maturimeve ndikon në reduktimin e riskut të ri-financimit. </w:t>
      </w:r>
    </w:p>
    <w:p w14:paraId="0FEF7943" w14:textId="77777777" w:rsidR="009354F2" w:rsidRPr="008B5EFC" w:rsidRDefault="009354F2" w:rsidP="00197C26">
      <w:pPr>
        <w:tabs>
          <w:tab w:val="left" w:pos="360"/>
        </w:tabs>
        <w:autoSpaceDE w:val="0"/>
        <w:autoSpaceDN w:val="0"/>
        <w:adjustRightInd w:val="0"/>
        <w:spacing w:after="0" w:line="240" w:lineRule="auto"/>
        <w:ind w:right="-46"/>
        <w:jc w:val="both"/>
        <w:rPr>
          <w:rFonts w:ascii="Times New Roman" w:eastAsia="Batang" w:hAnsi="Times New Roman"/>
          <w:b/>
          <w:noProof/>
          <w:sz w:val="24"/>
          <w:szCs w:val="24"/>
          <w:lang w:eastAsia="ko-KR"/>
        </w:rPr>
      </w:pPr>
    </w:p>
    <w:p w14:paraId="710BB2AA" w14:textId="77777777" w:rsidR="009354F2" w:rsidRPr="00F80224" w:rsidRDefault="009354F2" w:rsidP="00197C26">
      <w:pPr>
        <w:autoSpaceDE w:val="0"/>
        <w:autoSpaceDN w:val="0"/>
        <w:adjustRightInd w:val="0"/>
        <w:spacing w:after="0" w:line="23" w:lineRule="atLeast"/>
        <w:ind w:right="-46"/>
        <w:jc w:val="both"/>
        <w:rPr>
          <w:rFonts w:ascii="Times New Roman" w:eastAsia="Batang" w:hAnsi="Times New Roman"/>
          <w:noProof/>
          <w:sz w:val="24"/>
          <w:szCs w:val="24"/>
        </w:rPr>
      </w:pPr>
      <w:r w:rsidRPr="008B5EFC">
        <w:rPr>
          <w:rFonts w:ascii="Times New Roman" w:eastAsia="Batang" w:hAnsi="Times New Roman"/>
          <w:b/>
          <w:noProof/>
          <w:sz w:val="24"/>
          <w:szCs w:val="24"/>
        </w:rPr>
        <w:t>Stoku i borxhit</w:t>
      </w:r>
      <w:r w:rsidRPr="00F80224">
        <w:rPr>
          <w:rFonts w:ascii="Times New Roman" w:eastAsia="Batang" w:hAnsi="Times New Roman"/>
          <w:b/>
          <w:noProof/>
          <w:sz w:val="24"/>
          <w:szCs w:val="24"/>
          <w:lang w:eastAsia="ko-KR"/>
        </w:rPr>
        <w:t xml:space="preserve"> – </w:t>
      </w:r>
      <w:r w:rsidRPr="00F80224">
        <w:rPr>
          <w:rFonts w:ascii="Times New Roman" w:eastAsia="Batang" w:hAnsi="Times New Roman"/>
          <w:noProof/>
          <w:sz w:val="24"/>
          <w:szCs w:val="24"/>
        </w:rPr>
        <w:t>Balanca e principalit të borxhit në një moment të dhënë të kohës.</w:t>
      </w:r>
    </w:p>
    <w:p w14:paraId="68D2195B" w14:textId="77777777" w:rsidR="009354F2" w:rsidRPr="008B5EFC" w:rsidRDefault="009354F2" w:rsidP="00197C26">
      <w:pPr>
        <w:autoSpaceDE w:val="0"/>
        <w:autoSpaceDN w:val="0"/>
        <w:adjustRightInd w:val="0"/>
        <w:spacing w:after="0" w:line="23" w:lineRule="atLeast"/>
        <w:ind w:right="-46"/>
        <w:jc w:val="both"/>
        <w:rPr>
          <w:rFonts w:ascii="Times New Roman" w:eastAsia="Batang" w:hAnsi="Times New Roman"/>
          <w:noProof/>
          <w:sz w:val="24"/>
          <w:szCs w:val="24"/>
        </w:rPr>
      </w:pPr>
    </w:p>
    <w:p w14:paraId="5F23A860" w14:textId="77777777" w:rsidR="009354F2" w:rsidRPr="00F80224" w:rsidRDefault="009354F2" w:rsidP="00197C26">
      <w:pPr>
        <w:tabs>
          <w:tab w:val="left" w:pos="9498"/>
        </w:tabs>
        <w:autoSpaceDE w:val="0"/>
        <w:autoSpaceDN w:val="0"/>
        <w:adjustRightInd w:val="0"/>
        <w:spacing w:after="0" w:line="23" w:lineRule="atLeast"/>
        <w:ind w:right="-46"/>
        <w:jc w:val="both"/>
        <w:rPr>
          <w:rFonts w:ascii="Times New Roman" w:eastAsia="Batang" w:hAnsi="Times New Roman"/>
          <w:noProof/>
          <w:sz w:val="24"/>
          <w:szCs w:val="24"/>
        </w:rPr>
      </w:pPr>
      <w:r w:rsidRPr="008B5EFC">
        <w:rPr>
          <w:rFonts w:ascii="Times New Roman" w:eastAsia="Batang" w:hAnsi="Times New Roman"/>
          <w:b/>
          <w:noProof/>
          <w:sz w:val="24"/>
          <w:szCs w:val="24"/>
        </w:rPr>
        <w:t>Shërbim</w:t>
      </w:r>
      <w:r w:rsidR="004F7EA2" w:rsidRPr="008B5EFC">
        <w:rPr>
          <w:rFonts w:ascii="Times New Roman" w:eastAsia="Batang" w:hAnsi="Times New Roman"/>
          <w:b/>
          <w:noProof/>
          <w:sz w:val="24"/>
          <w:szCs w:val="24"/>
        </w:rPr>
        <w:t xml:space="preserve"> i</w:t>
      </w:r>
      <w:r w:rsidRPr="008B5EFC">
        <w:rPr>
          <w:rFonts w:ascii="Times New Roman" w:eastAsia="Batang" w:hAnsi="Times New Roman"/>
          <w:b/>
          <w:noProof/>
          <w:sz w:val="24"/>
          <w:szCs w:val="24"/>
        </w:rPr>
        <w:t xml:space="preserve"> borxhi</w:t>
      </w:r>
      <w:r w:rsidR="004F7EA2" w:rsidRPr="008B5EFC">
        <w:rPr>
          <w:rFonts w:ascii="Times New Roman" w:eastAsia="Batang" w:hAnsi="Times New Roman"/>
          <w:b/>
          <w:noProof/>
          <w:sz w:val="24"/>
          <w:szCs w:val="24"/>
        </w:rPr>
        <w:t>t</w:t>
      </w:r>
      <w:r w:rsidRPr="00F80224">
        <w:rPr>
          <w:rFonts w:ascii="Times New Roman" w:eastAsia="Batang" w:hAnsi="Times New Roman"/>
          <w:b/>
          <w:noProof/>
          <w:sz w:val="24"/>
          <w:szCs w:val="24"/>
          <w:lang w:eastAsia="ko-KR"/>
        </w:rPr>
        <w:t xml:space="preserve"> – </w:t>
      </w:r>
      <w:r w:rsidRPr="00F80224">
        <w:rPr>
          <w:rFonts w:ascii="Times New Roman" w:eastAsia="Batang" w:hAnsi="Times New Roman"/>
          <w:noProof/>
          <w:sz w:val="24"/>
          <w:szCs w:val="24"/>
        </w:rPr>
        <w:t>Pagesat e principalit dhe interesit në përputhje me termat e përcaktuara në marrëveshje.</w:t>
      </w:r>
    </w:p>
    <w:p w14:paraId="75FF4F6D" w14:textId="77777777" w:rsidR="009354F2" w:rsidRPr="008B5EFC" w:rsidRDefault="009354F2" w:rsidP="00197C26">
      <w:pPr>
        <w:tabs>
          <w:tab w:val="left" w:pos="9498"/>
        </w:tabs>
        <w:autoSpaceDE w:val="0"/>
        <w:autoSpaceDN w:val="0"/>
        <w:adjustRightInd w:val="0"/>
        <w:spacing w:after="0" w:line="23" w:lineRule="atLeast"/>
        <w:ind w:right="-46"/>
        <w:jc w:val="both"/>
        <w:rPr>
          <w:rFonts w:ascii="Times New Roman" w:eastAsia="Batang" w:hAnsi="Times New Roman"/>
          <w:noProof/>
          <w:sz w:val="24"/>
          <w:szCs w:val="24"/>
        </w:rPr>
      </w:pPr>
    </w:p>
    <w:p w14:paraId="5E96FFA8" w14:textId="77777777" w:rsidR="009354F2" w:rsidRPr="00F80224" w:rsidRDefault="009354F2" w:rsidP="00197C26">
      <w:pPr>
        <w:tabs>
          <w:tab w:val="left" w:pos="360"/>
        </w:tabs>
        <w:autoSpaceDE w:val="0"/>
        <w:autoSpaceDN w:val="0"/>
        <w:adjustRightInd w:val="0"/>
        <w:spacing w:after="0" w:line="240" w:lineRule="auto"/>
        <w:ind w:right="-46"/>
        <w:jc w:val="both"/>
        <w:rPr>
          <w:rFonts w:ascii="Times New Roman" w:eastAsia="Batang" w:hAnsi="Times New Roman"/>
          <w:b/>
          <w:noProof/>
          <w:sz w:val="24"/>
          <w:szCs w:val="24"/>
          <w:lang w:eastAsia="ko-KR"/>
        </w:rPr>
      </w:pPr>
      <w:r w:rsidRPr="008B5EFC">
        <w:rPr>
          <w:rFonts w:ascii="Times New Roman" w:eastAsia="Batang" w:hAnsi="Times New Roman"/>
          <w:b/>
          <w:noProof/>
          <w:color w:val="000000"/>
          <w:sz w:val="24"/>
          <w:szCs w:val="24"/>
          <w:lang w:eastAsia="ko-KR"/>
        </w:rPr>
        <w:t xml:space="preserve">Sistemi Primary Dealer </w:t>
      </w:r>
      <w:r w:rsidRPr="00F80224">
        <w:rPr>
          <w:rFonts w:ascii="Times New Roman" w:eastAsia="Batang" w:hAnsi="Times New Roman"/>
          <w:b/>
          <w:noProof/>
          <w:sz w:val="24"/>
          <w:szCs w:val="24"/>
          <w:lang w:eastAsia="ko-KR"/>
        </w:rPr>
        <w:t xml:space="preserve">– </w:t>
      </w:r>
      <w:r w:rsidRPr="00F80224">
        <w:rPr>
          <w:rFonts w:ascii="Times New Roman" w:eastAsia="Batang" w:hAnsi="Times New Roman"/>
          <w:noProof/>
          <w:color w:val="000000"/>
          <w:sz w:val="24"/>
          <w:szCs w:val="24"/>
          <w:lang w:eastAsia="ko-KR"/>
        </w:rPr>
        <w:t xml:space="preserve">Është një marrëveshje institucionale ndërmjet strukturës përgjegjëse për menaxhimin e borxhit dhe disa ndërmjetësve financiarë </w:t>
      </w:r>
      <w:r w:rsidRPr="00F80224">
        <w:rPr>
          <w:rFonts w:ascii="Times New Roman" w:eastAsia="Batang" w:hAnsi="Times New Roman"/>
          <w:i/>
          <w:noProof/>
          <w:color w:val="000000"/>
          <w:sz w:val="24"/>
          <w:szCs w:val="24"/>
          <w:lang w:eastAsia="ko-KR"/>
        </w:rPr>
        <w:t xml:space="preserve">(që kanë funksione të specializuara në tregun e titujve shtetërorë), </w:t>
      </w:r>
      <w:r w:rsidRPr="00F80224">
        <w:rPr>
          <w:rFonts w:ascii="Times New Roman" w:eastAsia="Batang" w:hAnsi="Times New Roman"/>
          <w:noProof/>
          <w:color w:val="000000"/>
          <w:sz w:val="24"/>
          <w:szCs w:val="24"/>
          <w:lang w:eastAsia="ko-KR"/>
        </w:rPr>
        <w:t>me qëllim zbatimin e një strategjie që ka për funksion sigurimin e nevojave për financim të qeverisë dhe zhvillimin e tregut të titujve.</w:t>
      </w:r>
    </w:p>
    <w:p w14:paraId="61DAC1FF" w14:textId="77777777" w:rsidR="009354F2" w:rsidRPr="008B5EFC" w:rsidRDefault="009354F2" w:rsidP="00197C26">
      <w:pPr>
        <w:tabs>
          <w:tab w:val="left" w:pos="360"/>
        </w:tabs>
        <w:autoSpaceDE w:val="0"/>
        <w:autoSpaceDN w:val="0"/>
        <w:adjustRightInd w:val="0"/>
        <w:spacing w:after="0" w:line="240" w:lineRule="auto"/>
        <w:ind w:right="-46"/>
        <w:jc w:val="both"/>
        <w:rPr>
          <w:rFonts w:ascii="Times New Roman" w:eastAsia="Batang" w:hAnsi="Times New Roman"/>
          <w:b/>
          <w:noProof/>
          <w:sz w:val="24"/>
          <w:szCs w:val="24"/>
          <w:lang w:eastAsia="ko-KR"/>
        </w:rPr>
      </w:pPr>
    </w:p>
    <w:p w14:paraId="2051380B" w14:textId="77777777" w:rsidR="009354F2" w:rsidRPr="00F80224" w:rsidRDefault="009354F2" w:rsidP="00197C26">
      <w:pPr>
        <w:tabs>
          <w:tab w:val="left" w:pos="360"/>
        </w:tabs>
        <w:autoSpaceDE w:val="0"/>
        <w:autoSpaceDN w:val="0"/>
        <w:adjustRightInd w:val="0"/>
        <w:spacing w:after="0" w:line="240" w:lineRule="auto"/>
        <w:ind w:right="-46"/>
        <w:jc w:val="both"/>
        <w:rPr>
          <w:rFonts w:ascii="Times New Roman" w:eastAsia="Batang" w:hAnsi="Times New Roman"/>
          <w:noProof/>
          <w:sz w:val="24"/>
          <w:szCs w:val="24"/>
          <w:lang w:eastAsia="ko-KR"/>
        </w:rPr>
      </w:pPr>
      <w:r w:rsidRPr="008B5EFC">
        <w:rPr>
          <w:rFonts w:ascii="Times New Roman" w:eastAsia="Batang" w:hAnsi="Times New Roman"/>
          <w:b/>
          <w:noProof/>
          <w:sz w:val="24"/>
          <w:szCs w:val="24"/>
          <w:lang w:eastAsia="ko-KR"/>
        </w:rPr>
        <w:t>Tregu primar</w:t>
      </w:r>
      <w:r w:rsidRPr="00F80224">
        <w:rPr>
          <w:rFonts w:ascii="Times New Roman" w:eastAsia="Batang" w:hAnsi="Times New Roman"/>
          <w:b/>
          <w:noProof/>
          <w:sz w:val="24"/>
          <w:szCs w:val="24"/>
          <w:lang w:eastAsia="ko-KR"/>
        </w:rPr>
        <w:t xml:space="preserve"> – </w:t>
      </w:r>
      <w:r w:rsidRPr="00F80224">
        <w:rPr>
          <w:rFonts w:ascii="Times New Roman" w:eastAsia="Batang" w:hAnsi="Times New Roman"/>
          <w:noProof/>
          <w:sz w:val="24"/>
          <w:szCs w:val="24"/>
          <w:lang w:eastAsia="ko-KR"/>
        </w:rPr>
        <w:t>Është hapësira fizike ose funksionale në të cilin Shteti Shqiptar emeton për herë të parë titujt.</w:t>
      </w:r>
    </w:p>
    <w:p w14:paraId="66DFC0C1" w14:textId="77777777" w:rsidR="009354F2" w:rsidRPr="008B5EFC" w:rsidRDefault="009354F2" w:rsidP="00197C26">
      <w:pPr>
        <w:tabs>
          <w:tab w:val="left" w:pos="360"/>
        </w:tabs>
        <w:autoSpaceDE w:val="0"/>
        <w:autoSpaceDN w:val="0"/>
        <w:adjustRightInd w:val="0"/>
        <w:spacing w:after="0" w:line="240" w:lineRule="auto"/>
        <w:ind w:right="-46"/>
        <w:jc w:val="both"/>
        <w:rPr>
          <w:rFonts w:ascii="Times New Roman" w:eastAsia="Batang" w:hAnsi="Times New Roman"/>
          <w:noProof/>
          <w:sz w:val="24"/>
          <w:szCs w:val="24"/>
          <w:lang w:eastAsia="ko-KR"/>
        </w:rPr>
      </w:pPr>
    </w:p>
    <w:p w14:paraId="30F2A63F" w14:textId="77777777" w:rsidR="009354F2" w:rsidRPr="00F80224" w:rsidRDefault="009354F2" w:rsidP="00197C26">
      <w:pPr>
        <w:tabs>
          <w:tab w:val="left" w:pos="360"/>
        </w:tabs>
        <w:autoSpaceDE w:val="0"/>
        <w:autoSpaceDN w:val="0"/>
        <w:adjustRightInd w:val="0"/>
        <w:spacing w:after="0" w:line="240" w:lineRule="auto"/>
        <w:ind w:right="-46"/>
        <w:jc w:val="both"/>
        <w:rPr>
          <w:rFonts w:ascii="Times New Roman" w:eastAsia="Batang" w:hAnsi="Times New Roman"/>
          <w:noProof/>
          <w:sz w:val="24"/>
          <w:szCs w:val="24"/>
          <w:lang w:eastAsia="ko-KR"/>
        </w:rPr>
      </w:pPr>
      <w:r w:rsidRPr="008B5EFC">
        <w:rPr>
          <w:rFonts w:ascii="Times New Roman" w:eastAsia="Batang" w:hAnsi="Times New Roman"/>
          <w:b/>
          <w:noProof/>
          <w:sz w:val="24"/>
          <w:szCs w:val="24"/>
          <w:lang w:eastAsia="ko-KR"/>
        </w:rPr>
        <w:t>Tregu sekondar</w:t>
      </w:r>
      <w:r w:rsidRPr="00F80224">
        <w:rPr>
          <w:rFonts w:ascii="Times New Roman" w:eastAsia="Batang" w:hAnsi="Times New Roman"/>
          <w:b/>
          <w:noProof/>
          <w:sz w:val="24"/>
          <w:szCs w:val="24"/>
          <w:lang w:eastAsia="ko-KR"/>
        </w:rPr>
        <w:t xml:space="preserve"> –</w:t>
      </w:r>
      <w:r w:rsidRPr="00F80224">
        <w:rPr>
          <w:rFonts w:ascii="Times New Roman" w:eastAsia="Batang" w:hAnsi="Times New Roman"/>
          <w:noProof/>
          <w:sz w:val="24"/>
          <w:szCs w:val="24"/>
          <w:lang w:eastAsia="ko-KR"/>
        </w:rPr>
        <w:t xml:space="preserve"> Është hapësira fizike ose funksionale ku kryhen transaksionet me titujt pasi janë emetuar në tregun primar.</w:t>
      </w:r>
    </w:p>
    <w:p w14:paraId="67E09B92" w14:textId="77777777" w:rsidR="009354F2" w:rsidRPr="008B5EFC" w:rsidRDefault="009354F2" w:rsidP="00197C26">
      <w:pPr>
        <w:tabs>
          <w:tab w:val="left" w:pos="360"/>
        </w:tabs>
        <w:autoSpaceDE w:val="0"/>
        <w:autoSpaceDN w:val="0"/>
        <w:adjustRightInd w:val="0"/>
        <w:spacing w:after="0" w:line="240" w:lineRule="auto"/>
        <w:ind w:right="-46"/>
        <w:jc w:val="both"/>
        <w:rPr>
          <w:rFonts w:ascii="Times New Roman" w:eastAsia="Batang" w:hAnsi="Times New Roman"/>
          <w:noProof/>
          <w:sz w:val="24"/>
          <w:szCs w:val="24"/>
          <w:lang w:eastAsia="ko-KR"/>
        </w:rPr>
      </w:pPr>
    </w:p>
    <w:p w14:paraId="2EBD2454" w14:textId="77777777" w:rsidR="009354F2" w:rsidRPr="008B5EFC" w:rsidRDefault="009354F2" w:rsidP="00197C26">
      <w:pPr>
        <w:tabs>
          <w:tab w:val="left" w:pos="360"/>
        </w:tabs>
        <w:spacing w:after="0" w:line="240" w:lineRule="auto"/>
        <w:ind w:right="-46"/>
        <w:jc w:val="both"/>
        <w:rPr>
          <w:rFonts w:ascii="Times New Roman" w:eastAsia="Times New Roman" w:hAnsi="Times New Roman"/>
          <w:noProof/>
          <w:sz w:val="24"/>
          <w:szCs w:val="24"/>
        </w:rPr>
      </w:pPr>
      <w:r w:rsidRPr="008B5EFC">
        <w:rPr>
          <w:rFonts w:ascii="Times New Roman" w:eastAsia="Times New Roman" w:hAnsi="Times New Roman"/>
          <w:b/>
          <w:noProof/>
          <w:sz w:val="24"/>
          <w:szCs w:val="24"/>
        </w:rPr>
        <w:t xml:space="preserve">Tituj afatmesëm </w:t>
      </w:r>
      <w:r w:rsidRPr="00F80224">
        <w:rPr>
          <w:rFonts w:ascii="Times New Roman" w:eastAsia="Times New Roman" w:hAnsi="Times New Roman"/>
          <w:b/>
          <w:noProof/>
          <w:sz w:val="24"/>
          <w:szCs w:val="24"/>
        </w:rPr>
        <w:t>–</w:t>
      </w:r>
      <w:r w:rsidRPr="00F80224">
        <w:rPr>
          <w:rFonts w:ascii="Times New Roman" w:eastAsia="Times New Roman" w:hAnsi="Times New Roman"/>
          <w:noProof/>
          <w:sz w:val="24"/>
          <w:szCs w:val="24"/>
        </w:rPr>
        <w:t xml:space="preserve"> I referohet </w:t>
      </w:r>
      <w:r w:rsidRPr="00F80224">
        <w:rPr>
          <w:rFonts w:ascii="Times New Roman" w:eastAsia="Batang" w:hAnsi="Times New Roman"/>
          <w:bCs/>
          <w:noProof/>
          <w:sz w:val="24"/>
          <w:szCs w:val="24"/>
        </w:rPr>
        <w:t>titujve të borxhit shtetërorë me</w:t>
      </w:r>
      <w:r w:rsidRPr="00F80224">
        <w:rPr>
          <w:rFonts w:ascii="Times New Roman" w:eastAsia="Batang" w:hAnsi="Times New Roman"/>
          <w:b/>
          <w:bCs/>
          <w:noProof/>
          <w:sz w:val="24"/>
          <w:szCs w:val="24"/>
        </w:rPr>
        <w:t xml:space="preserve"> </w:t>
      </w:r>
      <w:r w:rsidRPr="00F80224">
        <w:rPr>
          <w:rFonts w:ascii="Times New Roman" w:eastAsia="Times New Roman" w:hAnsi="Times New Roman"/>
          <w:noProof/>
          <w:sz w:val="24"/>
          <w:szCs w:val="24"/>
        </w:rPr>
        <w:t>afat maturimi nga 2 deri në 5 vite.</w:t>
      </w:r>
    </w:p>
    <w:p w14:paraId="292780C3" w14:textId="77777777" w:rsidR="009354F2" w:rsidRPr="008B5EFC" w:rsidRDefault="009354F2" w:rsidP="00197C26">
      <w:pPr>
        <w:tabs>
          <w:tab w:val="left" w:pos="360"/>
        </w:tabs>
        <w:spacing w:after="0" w:line="240" w:lineRule="auto"/>
        <w:ind w:right="-46"/>
        <w:jc w:val="both"/>
        <w:rPr>
          <w:rFonts w:ascii="Times New Roman" w:eastAsia="Times New Roman" w:hAnsi="Times New Roman"/>
          <w:b/>
          <w:noProof/>
          <w:sz w:val="24"/>
          <w:szCs w:val="24"/>
        </w:rPr>
      </w:pPr>
    </w:p>
    <w:p w14:paraId="6B836EF0" w14:textId="77777777" w:rsidR="009354F2" w:rsidRPr="00F80224" w:rsidRDefault="009354F2" w:rsidP="00197C26">
      <w:pPr>
        <w:tabs>
          <w:tab w:val="left" w:pos="360"/>
        </w:tabs>
        <w:spacing w:after="0" w:line="240" w:lineRule="auto"/>
        <w:ind w:right="-46"/>
        <w:jc w:val="both"/>
        <w:rPr>
          <w:rFonts w:ascii="Times New Roman" w:eastAsia="Times New Roman" w:hAnsi="Times New Roman"/>
          <w:noProof/>
          <w:sz w:val="24"/>
          <w:szCs w:val="24"/>
        </w:rPr>
      </w:pPr>
      <w:r w:rsidRPr="008B5EFC">
        <w:rPr>
          <w:rFonts w:ascii="Times New Roman" w:eastAsia="Times New Roman" w:hAnsi="Times New Roman"/>
          <w:b/>
          <w:noProof/>
          <w:sz w:val="24"/>
          <w:szCs w:val="24"/>
        </w:rPr>
        <w:t xml:space="preserve">Tituj afatgjatë </w:t>
      </w:r>
      <w:r w:rsidRPr="00F80224">
        <w:rPr>
          <w:rFonts w:ascii="Times New Roman" w:eastAsia="Times New Roman" w:hAnsi="Times New Roman"/>
          <w:b/>
          <w:noProof/>
          <w:sz w:val="24"/>
          <w:szCs w:val="24"/>
        </w:rPr>
        <w:t xml:space="preserve">– </w:t>
      </w:r>
      <w:r w:rsidRPr="00F80224">
        <w:rPr>
          <w:rFonts w:ascii="Times New Roman" w:eastAsia="Times New Roman" w:hAnsi="Times New Roman"/>
          <w:noProof/>
          <w:sz w:val="24"/>
          <w:szCs w:val="24"/>
        </w:rPr>
        <w:t xml:space="preserve">I referohet </w:t>
      </w:r>
      <w:r w:rsidRPr="00F80224">
        <w:rPr>
          <w:rFonts w:ascii="Times New Roman" w:eastAsia="Batang" w:hAnsi="Times New Roman"/>
          <w:bCs/>
          <w:noProof/>
          <w:sz w:val="24"/>
          <w:szCs w:val="24"/>
        </w:rPr>
        <w:t>titujve të borxhit shtetërorë me</w:t>
      </w:r>
      <w:r w:rsidRPr="00F80224">
        <w:rPr>
          <w:rFonts w:ascii="Times New Roman" w:eastAsia="Batang" w:hAnsi="Times New Roman"/>
          <w:b/>
          <w:bCs/>
          <w:noProof/>
          <w:sz w:val="24"/>
          <w:szCs w:val="24"/>
        </w:rPr>
        <w:t xml:space="preserve"> </w:t>
      </w:r>
      <w:r w:rsidRPr="00F80224">
        <w:rPr>
          <w:rFonts w:ascii="Times New Roman" w:eastAsia="Times New Roman" w:hAnsi="Times New Roman"/>
          <w:noProof/>
          <w:sz w:val="24"/>
          <w:szCs w:val="24"/>
        </w:rPr>
        <w:t>afat maturimi mbi 5 vite.</w:t>
      </w:r>
    </w:p>
    <w:p w14:paraId="2C43CC93" w14:textId="77777777" w:rsidR="009354F2" w:rsidRPr="008B5EFC" w:rsidRDefault="009354F2" w:rsidP="00197C26">
      <w:pPr>
        <w:tabs>
          <w:tab w:val="left" w:pos="360"/>
        </w:tabs>
        <w:spacing w:after="0" w:line="240" w:lineRule="auto"/>
        <w:ind w:right="-46"/>
        <w:jc w:val="both"/>
        <w:rPr>
          <w:rFonts w:ascii="Times New Roman" w:eastAsia="Times New Roman" w:hAnsi="Times New Roman"/>
          <w:noProof/>
          <w:sz w:val="24"/>
          <w:szCs w:val="24"/>
        </w:rPr>
      </w:pPr>
    </w:p>
    <w:p w14:paraId="400BDFB8" w14:textId="77777777" w:rsidR="009354F2" w:rsidRPr="00F80224" w:rsidRDefault="009354F2" w:rsidP="00197C26">
      <w:pPr>
        <w:tabs>
          <w:tab w:val="left" w:pos="360"/>
        </w:tabs>
        <w:spacing w:after="0"/>
        <w:ind w:right="-46"/>
        <w:jc w:val="both"/>
        <w:rPr>
          <w:rFonts w:ascii="Times New Roman" w:eastAsia="Times New Roman" w:hAnsi="Times New Roman"/>
          <w:noProof/>
          <w:sz w:val="24"/>
          <w:szCs w:val="24"/>
        </w:rPr>
      </w:pPr>
      <w:r w:rsidRPr="008B5EFC">
        <w:rPr>
          <w:rFonts w:ascii="Times New Roman" w:eastAsia="Times New Roman" w:hAnsi="Times New Roman"/>
          <w:b/>
          <w:noProof/>
          <w:sz w:val="24"/>
          <w:szCs w:val="24"/>
        </w:rPr>
        <w:t xml:space="preserve">Tituj referencë </w:t>
      </w:r>
      <w:r w:rsidRPr="008B5EFC">
        <w:rPr>
          <w:rFonts w:ascii="Times New Roman" w:eastAsia="Times New Roman" w:hAnsi="Times New Roman"/>
          <w:b/>
          <w:i/>
          <w:noProof/>
          <w:sz w:val="24"/>
          <w:szCs w:val="24"/>
        </w:rPr>
        <w:t>(benchmark)</w:t>
      </w:r>
      <w:r w:rsidRPr="008B5EFC">
        <w:rPr>
          <w:rFonts w:ascii="Times New Roman" w:eastAsia="Times New Roman" w:hAnsi="Times New Roman"/>
          <w:b/>
          <w:noProof/>
          <w:sz w:val="24"/>
          <w:szCs w:val="24"/>
        </w:rPr>
        <w:t xml:space="preserve"> </w:t>
      </w:r>
      <w:r w:rsidRPr="00F80224">
        <w:rPr>
          <w:rFonts w:ascii="Times New Roman" w:eastAsia="Times New Roman" w:hAnsi="Times New Roman"/>
          <w:b/>
          <w:noProof/>
          <w:sz w:val="24"/>
          <w:szCs w:val="24"/>
        </w:rPr>
        <w:t xml:space="preserve">– </w:t>
      </w:r>
      <w:r w:rsidRPr="00F80224">
        <w:rPr>
          <w:rFonts w:ascii="Times New Roman" w:eastAsia="Batang" w:hAnsi="Times New Roman"/>
          <w:noProof/>
          <w:sz w:val="24"/>
          <w:szCs w:val="24"/>
          <w:lang w:eastAsia="ko-KR"/>
        </w:rPr>
        <w:t>Ë</w:t>
      </w:r>
      <w:r w:rsidRPr="00F80224">
        <w:rPr>
          <w:rFonts w:ascii="Times New Roman" w:eastAsia="Times New Roman" w:hAnsi="Times New Roman"/>
          <w:noProof/>
          <w:sz w:val="24"/>
          <w:szCs w:val="24"/>
        </w:rPr>
        <w:t>shtë emetimi më i fundit i titujve të shtetit shqiptar për një maturitet të caktuar. Ankandi për titullin referencë mund të rihapet periodikisht deri në arritjen e një vlere të paracaktuar nga Ministria e Financave. Ky titull përdoret si pikë referimi për vlerësimin e titujve të tjerë shtetërorë me maturitet, shumë emetimi dhe normë kuponi të ngjashëm.</w:t>
      </w:r>
    </w:p>
    <w:p w14:paraId="22927827" w14:textId="77777777" w:rsidR="009354F2" w:rsidRPr="00F80224" w:rsidRDefault="009354F2" w:rsidP="00197C26">
      <w:pPr>
        <w:tabs>
          <w:tab w:val="left" w:pos="360"/>
        </w:tabs>
        <w:spacing w:after="0" w:line="240" w:lineRule="auto"/>
        <w:ind w:right="-46"/>
        <w:jc w:val="both"/>
        <w:rPr>
          <w:rFonts w:ascii="Times New Roman" w:eastAsia="Times New Roman" w:hAnsi="Times New Roman"/>
          <w:noProof/>
          <w:sz w:val="24"/>
          <w:szCs w:val="24"/>
        </w:rPr>
      </w:pPr>
      <w:r w:rsidRPr="00F80224">
        <w:rPr>
          <w:rFonts w:ascii="Times New Roman" w:eastAsia="Times New Roman" w:hAnsi="Times New Roman"/>
          <w:noProof/>
          <w:sz w:val="24"/>
          <w:szCs w:val="24"/>
        </w:rPr>
        <w:t>Përgjithësisht, titujt referencë gëzojnë likuiditet më të lartë se emetimet e zakonshme, për shkak të detyrimit që kanë Zhvilluesit e Tregut për të kuotuar çmime blerjeje/shitjeje në tregun sekondar sipas kushteve të përcaktuara në kontratën e lidhur me Ministrinë e Financave dhe Ekonomisë.</w:t>
      </w:r>
    </w:p>
    <w:p w14:paraId="68182FA1" w14:textId="77777777" w:rsidR="009354F2" w:rsidRPr="008B5EFC" w:rsidRDefault="009354F2" w:rsidP="00197C26">
      <w:pPr>
        <w:tabs>
          <w:tab w:val="left" w:pos="360"/>
        </w:tabs>
        <w:autoSpaceDE w:val="0"/>
        <w:autoSpaceDN w:val="0"/>
        <w:adjustRightInd w:val="0"/>
        <w:spacing w:after="0" w:line="240" w:lineRule="auto"/>
        <w:ind w:right="-46"/>
        <w:jc w:val="both"/>
        <w:rPr>
          <w:rFonts w:ascii="Times New Roman" w:eastAsia="Batang" w:hAnsi="Times New Roman"/>
          <w:noProof/>
          <w:sz w:val="24"/>
          <w:szCs w:val="24"/>
          <w:lang w:eastAsia="ko-KR"/>
        </w:rPr>
      </w:pPr>
    </w:p>
    <w:p w14:paraId="02E82DED" w14:textId="77777777" w:rsidR="00B97210" w:rsidRDefault="009354F2" w:rsidP="00F966E7">
      <w:pPr>
        <w:tabs>
          <w:tab w:val="left" w:pos="360"/>
        </w:tabs>
        <w:autoSpaceDE w:val="0"/>
        <w:autoSpaceDN w:val="0"/>
        <w:adjustRightInd w:val="0"/>
        <w:spacing w:after="0" w:line="240" w:lineRule="auto"/>
        <w:ind w:right="-46"/>
        <w:jc w:val="both"/>
        <w:rPr>
          <w:rFonts w:ascii="Times New Roman" w:eastAsia="Batang" w:hAnsi="Times New Roman"/>
          <w:noProof/>
          <w:sz w:val="24"/>
          <w:szCs w:val="24"/>
          <w:lang w:eastAsia="ko-KR"/>
        </w:rPr>
      </w:pPr>
      <w:r w:rsidRPr="008B5EFC">
        <w:rPr>
          <w:rFonts w:ascii="Times New Roman" w:eastAsia="Batang" w:hAnsi="Times New Roman"/>
          <w:b/>
          <w:noProof/>
          <w:sz w:val="24"/>
          <w:szCs w:val="24"/>
          <w:lang w:eastAsia="ko-KR"/>
        </w:rPr>
        <w:t>Tituj shtetërorë</w:t>
      </w:r>
      <w:r w:rsidRPr="00F80224">
        <w:rPr>
          <w:rFonts w:ascii="Times New Roman" w:eastAsia="Batang" w:hAnsi="Times New Roman"/>
          <w:b/>
          <w:noProof/>
          <w:sz w:val="24"/>
          <w:szCs w:val="24"/>
          <w:lang w:eastAsia="ko-KR"/>
        </w:rPr>
        <w:t xml:space="preserve"> – </w:t>
      </w:r>
      <w:r w:rsidRPr="00F80224">
        <w:rPr>
          <w:rFonts w:ascii="Times New Roman" w:eastAsia="Batang" w:hAnsi="Times New Roman"/>
          <w:noProof/>
          <w:sz w:val="24"/>
          <w:szCs w:val="24"/>
          <w:lang w:eastAsia="ko-KR"/>
        </w:rPr>
        <w:t>Janë bonot e thesarit dhe obligacionet shtetërore të eme</w:t>
      </w:r>
      <w:r w:rsidR="0016508A" w:rsidRPr="00F80224">
        <w:rPr>
          <w:rFonts w:ascii="Times New Roman" w:eastAsia="Batang" w:hAnsi="Times New Roman"/>
          <w:noProof/>
          <w:sz w:val="24"/>
          <w:szCs w:val="24"/>
          <w:lang w:eastAsia="ko-KR"/>
        </w:rPr>
        <w:t xml:space="preserve">tuara nga Ministria e Financave </w:t>
      </w:r>
      <w:r w:rsidRPr="00F80224">
        <w:rPr>
          <w:rFonts w:ascii="Times New Roman" w:eastAsia="Batang" w:hAnsi="Times New Roman"/>
          <w:noProof/>
          <w:sz w:val="24"/>
          <w:szCs w:val="24"/>
          <w:lang w:eastAsia="ko-KR"/>
        </w:rPr>
        <w:t>në përputhje me ligjin Nr. 9665, datë 18.12.2006, “Për huamarrjen shtetërore, borxhin shtetëror dhe garancitë shtetërore të huasë në Republikën e Shqipërisë”, të ndryshuar; ligjin Nr. 9879, datë 21.02.2008 “Për titujt”; si edhe aktet nënligjore.</w:t>
      </w:r>
    </w:p>
    <w:p w14:paraId="5F264401" w14:textId="77777777" w:rsidR="00E35C9E" w:rsidRDefault="00E35C9E" w:rsidP="00F966E7">
      <w:pPr>
        <w:tabs>
          <w:tab w:val="left" w:pos="360"/>
        </w:tabs>
        <w:autoSpaceDE w:val="0"/>
        <w:autoSpaceDN w:val="0"/>
        <w:adjustRightInd w:val="0"/>
        <w:spacing w:after="0" w:line="240" w:lineRule="auto"/>
        <w:ind w:right="-46"/>
        <w:jc w:val="both"/>
        <w:rPr>
          <w:rFonts w:ascii="Times New Roman" w:eastAsia="Batang" w:hAnsi="Times New Roman"/>
          <w:noProof/>
          <w:sz w:val="24"/>
          <w:szCs w:val="24"/>
          <w:lang w:eastAsia="ko-KR"/>
        </w:rPr>
      </w:pPr>
    </w:p>
    <w:p w14:paraId="3533DCC0" w14:textId="77777777" w:rsidR="00E35C9E" w:rsidRDefault="00E35C9E" w:rsidP="00F966E7">
      <w:pPr>
        <w:tabs>
          <w:tab w:val="left" w:pos="360"/>
        </w:tabs>
        <w:autoSpaceDE w:val="0"/>
        <w:autoSpaceDN w:val="0"/>
        <w:adjustRightInd w:val="0"/>
        <w:spacing w:after="0" w:line="240" w:lineRule="auto"/>
        <w:ind w:right="-46"/>
        <w:jc w:val="both"/>
        <w:rPr>
          <w:rFonts w:ascii="Times New Roman" w:eastAsia="Batang" w:hAnsi="Times New Roman"/>
          <w:noProof/>
          <w:sz w:val="24"/>
          <w:szCs w:val="24"/>
          <w:lang w:eastAsia="ko-KR"/>
        </w:rPr>
      </w:pPr>
    </w:p>
    <w:p w14:paraId="43032999" w14:textId="77777777" w:rsidR="006B13C2" w:rsidRDefault="006B13C2" w:rsidP="00F966E7">
      <w:pPr>
        <w:tabs>
          <w:tab w:val="left" w:pos="360"/>
        </w:tabs>
        <w:autoSpaceDE w:val="0"/>
        <w:autoSpaceDN w:val="0"/>
        <w:adjustRightInd w:val="0"/>
        <w:spacing w:after="0" w:line="240" w:lineRule="auto"/>
        <w:ind w:right="-46"/>
        <w:jc w:val="both"/>
        <w:rPr>
          <w:rFonts w:ascii="Times New Roman" w:eastAsia="Batang" w:hAnsi="Times New Roman"/>
          <w:noProof/>
          <w:sz w:val="24"/>
          <w:szCs w:val="24"/>
          <w:lang w:eastAsia="ko-KR"/>
        </w:rPr>
      </w:pPr>
    </w:p>
    <w:p w14:paraId="4F49E9B5" w14:textId="77777777" w:rsidR="006B13C2" w:rsidRDefault="006B13C2" w:rsidP="00F966E7">
      <w:pPr>
        <w:tabs>
          <w:tab w:val="left" w:pos="360"/>
        </w:tabs>
        <w:autoSpaceDE w:val="0"/>
        <w:autoSpaceDN w:val="0"/>
        <w:adjustRightInd w:val="0"/>
        <w:spacing w:after="0" w:line="240" w:lineRule="auto"/>
        <w:ind w:right="-46"/>
        <w:jc w:val="both"/>
        <w:rPr>
          <w:rFonts w:ascii="Times New Roman" w:eastAsia="Batang" w:hAnsi="Times New Roman"/>
          <w:noProof/>
          <w:sz w:val="24"/>
          <w:szCs w:val="24"/>
          <w:lang w:eastAsia="ko-KR"/>
        </w:rPr>
      </w:pPr>
    </w:p>
    <w:p w14:paraId="1443D582" w14:textId="77777777" w:rsidR="006B13C2" w:rsidRDefault="006B13C2" w:rsidP="00F966E7">
      <w:pPr>
        <w:tabs>
          <w:tab w:val="left" w:pos="360"/>
        </w:tabs>
        <w:autoSpaceDE w:val="0"/>
        <w:autoSpaceDN w:val="0"/>
        <w:adjustRightInd w:val="0"/>
        <w:spacing w:after="0" w:line="240" w:lineRule="auto"/>
        <w:ind w:right="-46"/>
        <w:jc w:val="both"/>
        <w:rPr>
          <w:rFonts w:ascii="Times New Roman" w:eastAsia="Batang" w:hAnsi="Times New Roman"/>
          <w:noProof/>
          <w:sz w:val="24"/>
          <w:szCs w:val="24"/>
          <w:lang w:eastAsia="ko-KR"/>
        </w:rPr>
      </w:pPr>
    </w:p>
    <w:p w14:paraId="28B65575" w14:textId="77777777" w:rsidR="006B13C2" w:rsidRDefault="006B13C2" w:rsidP="00F966E7">
      <w:pPr>
        <w:tabs>
          <w:tab w:val="left" w:pos="360"/>
        </w:tabs>
        <w:autoSpaceDE w:val="0"/>
        <w:autoSpaceDN w:val="0"/>
        <w:adjustRightInd w:val="0"/>
        <w:spacing w:after="0" w:line="240" w:lineRule="auto"/>
        <w:ind w:right="-46"/>
        <w:jc w:val="both"/>
        <w:rPr>
          <w:rFonts w:ascii="Times New Roman" w:eastAsia="Batang" w:hAnsi="Times New Roman"/>
          <w:noProof/>
          <w:sz w:val="24"/>
          <w:szCs w:val="24"/>
          <w:lang w:eastAsia="ko-KR"/>
        </w:rPr>
      </w:pPr>
    </w:p>
    <w:p w14:paraId="725509C8" w14:textId="77777777" w:rsidR="006B13C2" w:rsidRDefault="006B13C2" w:rsidP="00F966E7">
      <w:pPr>
        <w:tabs>
          <w:tab w:val="left" w:pos="360"/>
        </w:tabs>
        <w:autoSpaceDE w:val="0"/>
        <w:autoSpaceDN w:val="0"/>
        <w:adjustRightInd w:val="0"/>
        <w:spacing w:after="0" w:line="240" w:lineRule="auto"/>
        <w:ind w:right="-46"/>
        <w:jc w:val="both"/>
        <w:rPr>
          <w:rFonts w:ascii="Times New Roman" w:eastAsia="Batang" w:hAnsi="Times New Roman"/>
          <w:noProof/>
          <w:sz w:val="24"/>
          <w:szCs w:val="24"/>
          <w:lang w:eastAsia="ko-KR"/>
        </w:rPr>
      </w:pPr>
    </w:p>
    <w:p w14:paraId="1CEEFF16" w14:textId="77777777" w:rsidR="006B13C2" w:rsidRDefault="006B13C2" w:rsidP="00F966E7">
      <w:pPr>
        <w:tabs>
          <w:tab w:val="left" w:pos="360"/>
        </w:tabs>
        <w:autoSpaceDE w:val="0"/>
        <w:autoSpaceDN w:val="0"/>
        <w:adjustRightInd w:val="0"/>
        <w:spacing w:after="0" w:line="240" w:lineRule="auto"/>
        <w:ind w:right="-46"/>
        <w:jc w:val="both"/>
        <w:rPr>
          <w:rFonts w:ascii="Times New Roman" w:eastAsia="Batang" w:hAnsi="Times New Roman"/>
          <w:noProof/>
          <w:sz w:val="24"/>
          <w:szCs w:val="24"/>
          <w:lang w:eastAsia="ko-KR"/>
        </w:rPr>
      </w:pPr>
    </w:p>
    <w:p w14:paraId="3D77A753" w14:textId="77777777" w:rsidR="006B13C2" w:rsidRDefault="006B13C2" w:rsidP="00F966E7">
      <w:pPr>
        <w:tabs>
          <w:tab w:val="left" w:pos="360"/>
        </w:tabs>
        <w:autoSpaceDE w:val="0"/>
        <w:autoSpaceDN w:val="0"/>
        <w:adjustRightInd w:val="0"/>
        <w:spacing w:after="0" w:line="240" w:lineRule="auto"/>
        <w:ind w:right="-46"/>
        <w:jc w:val="both"/>
        <w:rPr>
          <w:rFonts w:ascii="Times New Roman" w:eastAsia="Batang" w:hAnsi="Times New Roman"/>
          <w:noProof/>
          <w:sz w:val="24"/>
          <w:szCs w:val="24"/>
          <w:lang w:eastAsia="ko-KR"/>
        </w:rPr>
      </w:pPr>
    </w:p>
    <w:p w14:paraId="63538A06" w14:textId="77777777" w:rsidR="006B13C2" w:rsidRDefault="006B13C2" w:rsidP="00F966E7">
      <w:pPr>
        <w:tabs>
          <w:tab w:val="left" w:pos="360"/>
        </w:tabs>
        <w:autoSpaceDE w:val="0"/>
        <w:autoSpaceDN w:val="0"/>
        <w:adjustRightInd w:val="0"/>
        <w:spacing w:after="0" w:line="240" w:lineRule="auto"/>
        <w:ind w:right="-46"/>
        <w:jc w:val="both"/>
        <w:rPr>
          <w:rFonts w:ascii="Times New Roman" w:eastAsia="Batang" w:hAnsi="Times New Roman"/>
          <w:noProof/>
          <w:sz w:val="24"/>
          <w:szCs w:val="24"/>
          <w:lang w:eastAsia="ko-KR"/>
        </w:rPr>
      </w:pPr>
    </w:p>
    <w:p w14:paraId="1E890BFE" w14:textId="77777777" w:rsidR="006B13C2" w:rsidRDefault="006B13C2" w:rsidP="00F966E7">
      <w:pPr>
        <w:tabs>
          <w:tab w:val="left" w:pos="360"/>
        </w:tabs>
        <w:autoSpaceDE w:val="0"/>
        <w:autoSpaceDN w:val="0"/>
        <w:adjustRightInd w:val="0"/>
        <w:spacing w:after="0" w:line="240" w:lineRule="auto"/>
        <w:ind w:right="-46"/>
        <w:jc w:val="both"/>
        <w:rPr>
          <w:rFonts w:ascii="Times New Roman" w:eastAsia="Batang" w:hAnsi="Times New Roman"/>
          <w:noProof/>
          <w:sz w:val="24"/>
          <w:szCs w:val="24"/>
          <w:lang w:eastAsia="ko-KR"/>
        </w:rPr>
      </w:pPr>
    </w:p>
    <w:p w14:paraId="62AC6141" w14:textId="77777777" w:rsidR="006B13C2" w:rsidRDefault="006B13C2" w:rsidP="00F966E7">
      <w:pPr>
        <w:tabs>
          <w:tab w:val="left" w:pos="360"/>
        </w:tabs>
        <w:autoSpaceDE w:val="0"/>
        <w:autoSpaceDN w:val="0"/>
        <w:adjustRightInd w:val="0"/>
        <w:spacing w:after="0" w:line="240" w:lineRule="auto"/>
        <w:ind w:right="-46"/>
        <w:jc w:val="both"/>
        <w:rPr>
          <w:rFonts w:ascii="Times New Roman" w:eastAsia="Batang" w:hAnsi="Times New Roman"/>
          <w:noProof/>
          <w:sz w:val="24"/>
          <w:szCs w:val="24"/>
          <w:lang w:eastAsia="ko-KR"/>
        </w:rPr>
      </w:pPr>
    </w:p>
    <w:p w14:paraId="6BEB32B2" w14:textId="77777777" w:rsidR="006B13C2" w:rsidRDefault="006B13C2" w:rsidP="00F966E7">
      <w:pPr>
        <w:tabs>
          <w:tab w:val="left" w:pos="360"/>
        </w:tabs>
        <w:autoSpaceDE w:val="0"/>
        <w:autoSpaceDN w:val="0"/>
        <w:adjustRightInd w:val="0"/>
        <w:spacing w:after="0" w:line="240" w:lineRule="auto"/>
        <w:ind w:right="-46"/>
        <w:jc w:val="both"/>
        <w:rPr>
          <w:rFonts w:ascii="Times New Roman" w:eastAsia="Batang" w:hAnsi="Times New Roman"/>
          <w:noProof/>
          <w:sz w:val="24"/>
          <w:szCs w:val="24"/>
          <w:lang w:eastAsia="ko-KR"/>
        </w:rPr>
      </w:pPr>
    </w:p>
    <w:p w14:paraId="2A3D7D68" w14:textId="77777777" w:rsidR="003C247C" w:rsidRDefault="003C247C" w:rsidP="00F966E7">
      <w:pPr>
        <w:tabs>
          <w:tab w:val="left" w:pos="360"/>
        </w:tabs>
        <w:autoSpaceDE w:val="0"/>
        <w:autoSpaceDN w:val="0"/>
        <w:adjustRightInd w:val="0"/>
        <w:spacing w:after="0" w:line="240" w:lineRule="auto"/>
        <w:ind w:right="-46"/>
        <w:jc w:val="both"/>
        <w:rPr>
          <w:rFonts w:ascii="Times New Roman" w:eastAsia="Batang" w:hAnsi="Times New Roman"/>
          <w:noProof/>
          <w:sz w:val="24"/>
          <w:szCs w:val="24"/>
          <w:lang w:eastAsia="ko-KR"/>
        </w:rPr>
      </w:pPr>
    </w:p>
    <w:p w14:paraId="04DCEC10" w14:textId="77777777" w:rsidR="006B13C2" w:rsidRDefault="006B13C2" w:rsidP="00F966E7">
      <w:pPr>
        <w:tabs>
          <w:tab w:val="left" w:pos="360"/>
        </w:tabs>
        <w:autoSpaceDE w:val="0"/>
        <w:autoSpaceDN w:val="0"/>
        <w:adjustRightInd w:val="0"/>
        <w:spacing w:after="0" w:line="240" w:lineRule="auto"/>
        <w:ind w:right="-46"/>
        <w:jc w:val="both"/>
        <w:rPr>
          <w:rFonts w:ascii="Times New Roman" w:eastAsia="Batang" w:hAnsi="Times New Roman"/>
          <w:noProof/>
          <w:sz w:val="24"/>
          <w:szCs w:val="24"/>
          <w:lang w:eastAsia="ko-KR"/>
        </w:rPr>
      </w:pPr>
    </w:p>
    <w:p w14:paraId="2EA1D68C" w14:textId="77777777" w:rsidR="006B13C2" w:rsidRDefault="006B13C2" w:rsidP="00F966E7">
      <w:pPr>
        <w:tabs>
          <w:tab w:val="left" w:pos="360"/>
        </w:tabs>
        <w:autoSpaceDE w:val="0"/>
        <w:autoSpaceDN w:val="0"/>
        <w:adjustRightInd w:val="0"/>
        <w:spacing w:after="0" w:line="240" w:lineRule="auto"/>
        <w:ind w:right="-46"/>
        <w:jc w:val="both"/>
        <w:rPr>
          <w:rFonts w:ascii="Times New Roman" w:eastAsia="Batang" w:hAnsi="Times New Roman"/>
          <w:noProof/>
          <w:sz w:val="24"/>
          <w:szCs w:val="24"/>
          <w:lang w:eastAsia="ko-KR"/>
        </w:rPr>
      </w:pPr>
    </w:p>
    <w:p w14:paraId="395B43DA" w14:textId="77777777" w:rsidR="006B13C2" w:rsidRDefault="006B13C2" w:rsidP="00F966E7">
      <w:pPr>
        <w:tabs>
          <w:tab w:val="left" w:pos="360"/>
        </w:tabs>
        <w:autoSpaceDE w:val="0"/>
        <w:autoSpaceDN w:val="0"/>
        <w:adjustRightInd w:val="0"/>
        <w:spacing w:after="0" w:line="240" w:lineRule="auto"/>
        <w:ind w:right="-46"/>
        <w:jc w:val="both"/>
        <w:rPr>
          <w:rFonts w:ascii="Times New Roman" w:eastAsia="Batang" w:hAnsi="Times New Roman"/>
          <w:noProof/>
          <w:sz w:val="24"/>
          <w:szCs w:val="24"/>
          <w:lang w:eastAsia="ko-KR"/>
        </w:rPr>
      </w:pPr>
    </w:p>
    <w:p w14:paraId="5823F63A" w14:textId="77777777" w:rsidR="00E35C9E" w:rsidRPr="00F80224" w:rsidRDefault="00E35C9E" w:rsidP="00F966E7">
      <w:pPr>
        <w:tabs>
          <w:tab w:val="left" w:pos="360"/>
        </w:tabs>
        <w:autoSpaceDE w:val="0"/>
        <w:autoSpaceDN w:val="0"/>
        <w:adjustRightInd w:val="0"/>
        <w:spacing w:after="0" w:line="240" w:lineRule="auto"/>
        <w:ind w:right="-46"/>
        <w:jc w:val="both"/>
        <w:rPr>
          <w:rFonts w:ascii="Times New Roman" w:eastAsia="Batang" w:hAnsi="Times New Roman"/>
          <w:noProof/>
          <w:sz w:val="24"/>
          <w:szCs w:val="24"/>
          <w:lang w:eastAsia="ko-KR"/>
        </w:rPr>
      </w:pPr>
    </w:p>
    <w:p w14:paraId="203688EF" w14:textId="77777777" w:rsidR="00046697" w:rsidRPr="008B5EFC" w:rsidRDefault="00046697" w:rsidP="008B5EFC">
      <w:pPr>
        <w:keepNext/>
        <w:keepLines/>
        <w:spacing w:after="0" w:line="360" w:lineRule="auto"/>
        <w:ind w:right="-45"/>
        <w:jc w:val="center"/>
        <w:outlineLvl w:val="0"/>
        <w:rPr>
          <w:rFonts w:ascii="Times New Roman" w:eastAsia="Times New Roman" w:hAnsi="Times New Roman"/>
          <w:b/>
          <w:noProof/>
          <w:color w:val="C00000"/>
          <w:sz w:val="24"/>
          <w:szCs w:val="24"/>
        </w:rPr>
      </w:pPr>
      <w:bookmarkStart w:id="31" w:name="_Toc169095132"/>
      <w:bookmarkStart w:id="32" w:name="_Toc202178011"/>
      <w:r w:rsidRPr="008B5EFC">
        <w:rPr>
          <w:rFonts w:ascii="Times New Roman" w:eastAsia="Times New Roman" w:hAnsi="Times New Roman"/>
          <w:b/>
          <w:noProof/>
          <w:color w:val="C00000"/>
          <w:sz w:val="24"/>
          <w:szCs w:val="24"/>
        </w:rPr>
        <w:lastRenderedPageBreak/>
        <w:t>ANEKSI II</w:t>
      </w:r>
      <w:bookmarkEnd w:id="31"/>
      <w:bookmarkEnd w:id="32"/>
    </w:p>
    <w:p w14:paraId="672FF644" w14:textId="77777777" w:rsidR="00904748" w:rsidRPr="008B5EFC" w:rsidRDefault="00904748" w:rsidP="00904748">
      <w:pPr>
        <w:keepNext/>
        <w:keepLines/>
        <w:spacing w:after="0" w:line="240" w:lineRule="auto"/>
        <w:ind w:right="-45"/>
        <w:jc w:val="center"/>
        <w:outlineLvl w:val="0"/>
        <w:rPr>
          <w:rFonts w:ascii="Times New Roman" w:eastAsia="Times New Roman" w:hAnsi="Times New Roman"/>
          <w:b/>
          <w:noProof/>
          <w:color w:val="C00000"/>
          <w:sz w:val="24"/>
          <w:szCs w:val="24"/>
        </w:rPr>
      </w:pPr>
    </w:p>
    <w:p w14:paraId="36077D73" w14:textId="77777777" w:rsidR="00A604AC" w:rsidRPr="008B5EFC" w:rsidRDefault="00046697" w:rsidP="00DC529C">
      <w:pPr>
        <w:keepNext/>
        <w:keepLines/>
        <w:spacing w:after="0" w:line="360" w:lineRule="auto"/>
        <w:ind w:right="-45"/>
        <w:jc w:val="center"/>
        <w:outlineLvl w:val="0"/>
        <w:rPr>
          <w:rFonts w:ascii="Times New Roman" w:eastAsia="Times New Roman" w:hAnsi="Times New Roman"/>
          <w:b/>
          <w:noProof/>
          <w:color w:val="C00000"/>
          <w:sz w:val="24"/>
          <w:szCs w:val="24"/>
        </w:rPr>
      </w:pPr>
      <w:r w:rsidRPr="008B5EFC">
        <w:rPr>
          <w:rFonts w:ascii="Times New Roman" w:eastAsia="Times New Roman" w:hAnsi="Times New Roman"/>
          <w:b/>
          <w:noProof/>
          <w:color w:val="C00000"/>
          <w:sz w:val="24"/>
          <w:szCs w:val="24"/>
        </w:rPr>
        <w:t xml:space="preserve"> </w:t>
      </w:r>
      <w:bookmarkStart w:id="33" w:name="_Toc9249216"/>
      <w:bookmarkStart w:id="34" w:name="_Toc34645076"/>
      <w:bookmarkStart w:id="35" w:name="_Toc202178012"/>
      <w:r w:rsidRPr="008B5EFC">
        <w:rPr>
          <w:rFonts w:ascii="Times New Roman" w:eastAsia="Times New Roman" w:hAnsi="Times New Roman"/>
          <w:b/>
          <w:noProof/>
          <w:color w:val="C00000"/>
          <w:sz w:val="24"/>
          <w:szCs w:val="24"/>
        </w:rPr>
        <w:t>TË DHËNA SHTESË</w:t>
      </w:r>
      <w:bookmarkEnd w:id="33"/>
      <w:bookmarkEnd w:id="34"/>
      <w:bookmarkEnd w:id="35"/>
      <w:r w:rsidRPr="008B5EFC">
        <w:rPr>
          <w:rFonts w:ascii="Times New Roman" w:eastAsia="Times New Roman" w:hAnsi="Times New Roman"/>
          <w:b/>
          <w:noProof/>
          <w:color w:val="C00000"/>
          <w:sz w:val="24"/>
          <w:szCs w:val="24"/>
        </w:rPr>
        <w:t xml:space="preserve"> </w:t>
      </w:r>
    </w:p>
    <w:p w14:paraId="58646A16" w14:textId="77777777" w:rsidR="00B52A33" w:rsidRPr="008B5EFC" w:rsidRDefault="00B52A33" w:rsidP="00B52A33">
      <w:pPr>
        <w:numPr>
          <w:ilvl w:val="0"/>
          <w:numId w:val="6"/>
        </w:numPr>
        <w:spacing w:after="0" w:line="240" w:lineRule="auto"/>
        <w:ind w:left="567" w:right="-46" w:hanging="567"/>
        <w:contextualSpacing/>
        <w:rPr>
          <w:rFonts w:ascii="Times New Roman" w:hAnsi="Times New Roman"/>
          <w:b/>
          <w:sz w:val="24"/>
          <w:szCs w:val="24"/>
        </w:rPr>
      </w:pPr>
      <w:r w:rsidRPr="008B5EFC">
        <w:rPr>
          <w:rFonts w:ascii="Times New Roman" w:eastAsia="Times New Roman" w:hAnsi="Times New Roman"/>
          <w:b/>
          <w:noProof/>
          <w:sz w:val="24"/>
          <w:szCs w:val="24"/>
        </w:rPr>
        <w:t>STOKU I BORXHIT PUBLIK DHE QEVERISJES QENDORE</w:t>
      </w:r>
    </w:p>
    <w:p w14:paraId="1F46A882" w14:textId="77777777" w:rsidR="00B52A33" w:rsidRPr="008B5EFC" w:rsidRDefault="00B52A33" w:rsidP="00B52A33">
      <w:pPr>
        <w:spacing w:after="0" w:line="240" w:lineRule="auto"/>
        <w:ind w:left="567" w:right="-46"/>
        <w:contextualSpacing/>
        <w:rPr>
          <w:rFonts w:ascii="Times New Roman" w:hAnsi="Times New Roman"/>
          <w:b/>
          <w:sz w:val="24"/>
          <w:szCs w:val="24"/>
        </w:rPr>
      </w:pPr>
    </w:p>
    <w:p w14:paraId="067BBD06" w14:textId="35C41888" w:rsidR="00557595" w:rsidRPr="00737661" w:rsidRDefault="00B52A33" w:rsidP="00737661">
      <w:pPr>
        <w:spacing w:after="0" w:line="240" w:lineRule="auto"/>
        <w:ind w:right="-46"/>
        <w:jc w:val="both"/>
        <w:rPr>
          <w:rFonts w:ascii="Times New Roman" w:hAnsi="Times New Roman"/>
          <w:i/>
          <w:sz w:val="24"/>
          <w:szCs w:val="24"/>
        </w:rPr>
      </w:pPr>
      <w:r w:rsidRPr="008B5EFC">
        <w:rPr>
          <w:rFonts w:ascii="Times New Roman" w:hAnsi="Times New Roman"/>
          <w:b/>
          <w:sz w:val="24"/>
          <w:szCs w:val="24"/>
        </w:rPr>
        <w:t xml:space="preserve">Tabela 1.0: </w:t>
      </w:r>
      <w:r w:rsidRPr="008B5EFC">
        <w:rPr>
          <w:rFonts w:ascii="Times New Roman" w:hAnsi="Times New Roman"/>
          <w:i/>
          <w:sz w:val="24"/>
          <w:szCs w:val="24"/>
        </w:rPr>
        <w:t>Stoku i borxhit publik (</w:t>
      </w:r>
      <w:r w:rsidR="005B7644">
        <w:rPr>
          <w:rFonts w:ascii="Times New Roman" w:hAnsi="Times New Roman"/>
          <w:i/>
          <w:sz w:val="24"/>
          <w:szCs w:val="24"/>
        </w:rPr>
        <w:t>20</w:t>
      </w:r>
      <w:r w:rsidR="004E2374">
        <w:rPr>
          <w:rFonts w:ascii="Times New Roman" w:hAnsi="Times New Roman"/>
          <w:i/>
          <w:sz w:val="24"/>
          <w:szCs w:val="24"/>
        </w:rPr>
        <w:t>20</w:t>
      </w:r>
      <w:r w:rsidRPr="008B5EFC">
        <w:rPr>
          <w:rFonts w:ascii="Times New Roman" w:hAnsi="Times New Roman"/>
          <w:i/>
          <w:sz w:val="24"/>
          <w:szCs w:val="24"/>
        </w:rPr>
        <w:t>- 202</w:t>
      </w:r>
      <w:r w:rsidR="004E2374">
        <w:rPr>
          <w:rFonts w:ascii="Times New Roman" w:hAnsi="Times New Roman"/>
          <w:i/>
          <w:sz w:val="24"/>
          <w:szCs w:val="24"/>
        </w:rPr>
        <w:t>5</w:t>
      </w:r>
      <w:r w:rsidRPr="008B5EFC">
        <w:rPr>
          <w:rFonts w:ascii="Times New Roman" w:hAnsi="Times New Roman"/>
          <w:i/>
          <w:sz w:val="24"/>
          <w:szCs w:val="24"/>
        </w:rPr>
        <w:t xml:space="preserve">)                                    </w:t>
      </w:r>
      <w:r w:rsidR="00AF6932">
        <w:rPr>
          <w:rFonts w:ascii="Times New Roman" w:hAnsi="Times New Roman"/>
          <w:i/>
          <w:sz w:val="24"/>
          <w:szCs w:val="24"/>
        </w:rPr>
        <w:t xml:space="preserve">     </w:t>
      </w:r>
      <w:r w:rsidRPr="008B5EFC">
        <w:rPr>
          <w:rFonts w:ascii="Times New Roman" w:hAnsi="Times New Roman"/>
          <w:i/>
          <w:sz w:val="24"/>
          <w:szCs w:val="24"/>
        </w:rPr>
        <w:t xml:space="preserve">       (në milion Lekë)</w:t>
      </w:r>
    </w:p>
    <w:p w14:paraId="66DF0B53" w14:textId="1A9C8D4C" w:rsidR="00557595" w:rsidRDefault="00737661" w:rsidP="00B52A33">
      <w:pPr>
        <w:tabs>
          <w:tab w:val="left" w:pos="142"/>
        </w:tabs>
        <w:spacing w:after="0" w:line="240" w:lineRule="auto"/>
        <w:ind w:right="-46"/>
        <w:rPr>
          <w:rFonts w:ascii="Times New Roman" w:eastAsia="Times New Roman" w:hAnsi="Times New Roman"/>
          <w:b/>
          <w:sz w:val="24"/>
          <w:szCs w:val="24"/>
        </w:rPr>
      </w:pPr>
      <w:r w:rsidRPr="00737661">
        <w:rPr>
          <w:noProof/>
        </w:rPr>
        <w:drawing>
          <wp:inline distT="0" distB="0" distL="0" distR="0" wp14:anchorId="289BF454" wp14:editId="3421CCCB">
            <wp:extent cx="5772150" cy="1144988"/>
            <wp:effectExtent l="0" t="0" r="0" b="0"/>
            <wp:docPr id="40812963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775946" cy="1145741"/>
                    </a:xfrm>
                    <a:prstGeom prst="rect">
                      <a:avLst/>
                    </a:prstGeom>
                    <a:noFill/>
                    <a:ln>
                      <a:noFill/>
                    </a:ln>
                  </pic:spPr>
                </pic:pic>
              </a:graphicData>
            </a:graphic>
          </wp:inline>
        </w:drawing>
      </w:r>
    </w:p>
    <w:p w14:paraId="49B92823" w14:textId="77777777" w:rsidR="00737661" w:rsidRDefault="00737661" w:rsidP="00B52A33">
      <w:pPr>
        <w:tabs>
          <w:tab w:val="left" w:pos="142"/>
        </w:tabs>
        <w:spacing w:after="0" w:line="240" w:lineRule="auto"/>
        <w:ind w:right="-46"/>
        <w:rPr>
          <w:rFonts w:ascii="Times New Roman" w:eastAsia="Times New Roman" w:hAnsi="Times New Roman"/>
          <w:b/>
          <w:sz w:val="24"/>
          <w:szCs w:val="24"/>
        </w:rPr>
      </w:pPr>
    </w:p>
    <w:p w14:paraId="2F5758A8" w14:textId="3EEDF412" w:rsidR="00B52A33" w:rsidRPr="008B5EFC" w:rsidRDefault="00B52A33" w:rsidP="00B52A33">
      <w:pPr>
        <w:tabs>
          <w:tab w:val="left" w:pos="142"/>
        </w:tabs>
        <w:spacing w:after="0" w:line="240" w:lineRule="auto"/>
        <w:ind w:right="-46"/>
        <w:rPr>
          <w:rFonts w:ascii="Times New Roman" w:eastAsia="Times New Roman" w:hAnsi="Times New Roman"/>
          <w:i/>
          <w:sz w:val="24"/>
          <w:szCs w:val="24"/>
        </w:rPr>
      </w:pPr>
      <w:r w:rsidRPr="008B5EFC">
        <w:rPr>
          <w:rFonts w:ascii="Times New Roman" w:eastAsia="Times New Roman" w:hAnsi="Times New Roman"/>
          <w:b/>
          <w:sz w:val="24"/>
          <w:szCs w:val="24"/>
        </w:rPr>
        <w:t xml:space="preserve">Tabela 1.1: </w:t>
      </w:r>
      <w:r w:rsidRPr="008B5EFC">
        <w:rPr>
          <w:rFonts w:ascii="Times New Roman" w:eastAsia="Times New Roman" w:hAnsi="Times New Roman"/>
          <w:i/>
          <w:sz w:val="24"/>
          <w:szCs w:val="24"/>
        </w:rPr>
        <w:t>Stoku i borxhit të qeverisjes qendrore (</w:t>
      </w:r>
      <w:r w:rsidR="005B7644">
        <w:rPr>
          <w:rFonts w:ascii="Times New Roman" w:hAnsi="Times New Roman"/>
          <w:i/>
          <w:sz w:val="24"/>
          <w:szCs w:val="24"/>
        </w:rPr>
        <w:t>20</w:t>
      </w:r>
      <w:r w:rsidR="004E2374">
        <w:rPr>
          <w:rFonts w:ascii="Times New Roman" w:hAnsi="Times New Roman"/>
          <w:i/>
          <w:sz w:val="24"/>
          <w:szCs w:val="24"/>
        </w:rPr>
        <w:t>20</w:t>
      </w:r>
      <w:r w:rsidRPr="008B5EFC">
        <w:rPr>
          <w:rFonts w:ascii="Times New Roman" w:hAnsi="Times New Roman"/>
          <w:i/>
          <w:sz w:val="24"/>
          <w:szCs w:val="24"/>
        </w:rPr>
        <w:t>- 202</w:t>
      </w:r>
      <w:r w:rsidR="004E2374">
        <w:rPr>
          <w:rFonts w:ascii="Times New Roman" w:hAnsi="Times New Roman"/>
          <w:i/>
          <w:sz w:val="24"/>
          <w:szCs w:val="24"/>
        </w:rPr>
        <w:t>5</w:t>
      </w:r>
      <w:r w:rsidRPr="008B5EFC">
        <w:rPr>
          <w:rFonts w:ascii="Times New Roman" w:hAnsi="Times New Roman"/>
          <w:i/>
          <w:sz w:val="24"/>
          <w:szCs w:val="24"/>
        </w:rPr>
        <w:t>)</w:t>
      </w:r>
      <w:r w:rsidR="002E0153" w:rsidRPr="008B5EFC">
        <w:rPr>
          <w:rFonts w:ascii="Times New Roman" w:eastAsia="Times New Roman" w:hAnsi="Times New Roman"/>
          <w:i/>
          <w:sz w:val="24"/>
          <w:szCs w:val="24"/>
        </w:rPr>
        <w:t xml:space="preserve">         </w:t>
      </w:r>
      <w:r w:rsidR="00AF6932">
        <w:rPr>
          <w:rFonts w:ascii="Times New Roman" w:eastAsia="Times New Roman" w:hAnsi="Times New Roman"/>
          <w:i/>
          <w:sz w:val="24"/>
          <w:szCs w:val="24"/>
        </w:rPr>
        <w:t xml:space="preserve">   </w:t>
      </w:r>
      <w:r w:rsidR="002E0153" w:rsidRPr="008B5EFC">
        <w:rPr>
          <w:rFonts w:ascii="Times New Roman" w:eastAsia="Times New Roman" w:hAnsi="Times New Roman"/>
          <w:i/>
          <w:sz w:val="24"/>
          <w:szCs w:val="24"/>
        </w:rPr>
        <w:t xml:space="preserve">        </w:t>
      </w:r>
      <w:r w:rsidR="008B5EFC">
        <w:rPr>
          <w:rFonts w:ascii="Times New Roman" w:eastAsia="Times New Roman" w:hAnsi="Times New Roman"/>
          <w:i/>
          <w:sz w:val="24"/>
          <w:szCs w:val="24"/>
        </w:rPr>
        <w:t xml:space="preserve"> </w:t>
      </w:r>
      <w:r w:rsidRPr="008B5EFC">
        <w:rPr>
          <w:rFonts w:ascii="Times New Roman" w:eastAsia="Times New Roman" w:hAnsi="Times New Roman"/>
          <w:i/>
          <w:sz w:val="24"/>
          <w:szCs w:val="24"/>
        </w:rPr>
        <w:t>(në milion Lekë)</w:t>
      </w:r>
    </w:p>
    <w:p w14:paraId="44F0EF23" w14:textId="6C1711EC" w:rsidR="00B52A33" w:rsidRPr="008B5EFC" w:rsidRDefault="00737661" w:rsidP="00B52A33">
      <w:pPr>
        <w:spacing w:after="0" w:line="240" w:lineRule="auto"/>
        <w:ind w:right="-46"/>
        <w:contextualSpacing/>
        <w:rPr>
          <w:rFonts w:ascii="Times New Roman" w:hAnsi="Times New Roman"/>
          <w:b/>
          <w:sz w:val="24"/>
          <w:szCs w:val="24"/>
        </w:rPr>
      </w:pPr>
      <w:r w:rsidRPr="00737661">
        <w:rPr>
          <w:noProof/>
        </w:rPr>
        <w:drawing>
          <wp:inline distT="0" distB="0" distL="0" distR="0" wp14:anchorId="76781BB4" wp14:editId="518BDDE0">
            <wp:extent cx="5772150" cy="644055"/>
            <wp:effectExtent l="0" t="0" r="0" b="3810"/>
            <wp:docPr id="90160874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786762" cy="645685"/>
                    </a:xfrm>
                    <a:prstGeom prst="rect">
                      <a:avLst/>
                    </a:prstGeom>
                    <a:noFill/>
                    <a:ln>
                      <a:noFill/>
                    </a:ln>
                  </pic:spPr>
                </pic:pic>
              </a:graphicData>
            </a:graphic>
          </wp:inline>
        </w:drawing>
      </w:r>
    </w:p>
    <w:p w14:paraId="6A12DDD7" w14:textId="77777777" w:rsidR="002E0153" w:rsidRPr="008B5EFC" w:rsidRDefault="002E0153" w:rsidP="00B52A33">
      <w:pPr>
        <w:spacing w:after="0" w:line="240" w:lineRule="auto"/>
        <w:ind w:right="-46"/>
        <w:rPr>
          <w:rFonts w:ascii="Times New Roman" w:hAnsi="Times New Roman"/>
          <w:b/>
          <w:sz w:val="24"/>
          <w:szCs w:val="24"/>
        </w:rPr>
      </w:pPr>
    </w:p>
    <w:p w14:paraId="4733A360" w14:textId="505B7E1A" w:rsidR="00E01FA5" w:rsidRPr="00EE01B4" w:rsidRDefault="00B52A33" w:rsidP="00EE01B4">
      <w:pPr>
        <w:spacing w:after="0" w:line="240" w:lineRule="auto"/>
        <w:ind w:right="-46"/>
        <w:rPr>
          <w:rFonts w:ascii="Times New Roman" w:eastAsia="Times New Roman" w:hAnsi="Times New Roman"/>
          <w:sz w:val="24"/>
          <w:szCs w:val="24"/>
        </w:rPr>
      </w:pPr>
      <w:r w:rsidRPr="008B5EFC">
        <w:rPr>
          <w:rFonts w:ascii="Times New Roman" w:hAnsi="Times New Roman"/>
          <w:b/>
          <w:sz w:val="24"/>
          <w:szCs w:val="24"/>
        </w:rPr>
        <w:t xml:space="preserve">Tabela 1.2: </w:t>
      </w:r>
      <w:r w:rsidRPr="008B5EFC">
        <w:rPr>
          <w:rFonts w:ascii="Times New Roman" w:eastAsia="Times New Roman" w:hAnsi="Times New Roman"/>
          <w:i/>
          <w:sz w:val="24"/>
          <w:szCs w:val="24"/>
        </w:rPr>
        <w:t>Stoku i borxhit të qeverisjes qendrore (20</w:t>
      </w:r>
      <w:r w:rsidR="004E2374">
        <w:rPr>
          <w:rFonts w:ascii="Times New Roman" w:eastAsia="Times New Roman" w:hAnsi="Times New Roman"/>
          <w:i/>
          <w:sz w:val="24"/>
          <w:szCs w:val="24"/>
        </w:rPr>
        <w:t>20</w:t>
      </w:r>
      <w:r w:rsidRPr="008B5EFC">
        <w:rPr>
          <w:rFonts w:ascii="Times New Roman" w:eastAsia="Times New Roman" w:hAnsi="Times New Roman"/>
          <w:i/>
          <w:sz w:val="24"/>
          <w:szCs w:val="24"/>
        </w:rPr>
        <w:t>-</w:t>
      </w:r>
      <w:r w:rsidR="00207F05" w:rsidRPr="008B5EFC">
        <w:rPr>
          <w:rFonts w:ascii="Times New Roman" w:eastAsia="Times New Roman" w:hAnsi="Times New Roman"/>
          <w:i/>
          <w:sz w:val="24"/>
          <w:szCs w:val="24"/>
        </w:rPr>
        <w:t xml:space="preserve"> </w:t>
      </w:r>
      <w:r w:rsidR="008B5EFC">
        <w:rPr>
          <w:rFonts w:ascii="Times New Roman" w:eastAsia="Times New Roman" w:hAnsi="Times New Roman"/>
          <w:i/>
          <w:sz w:val="24"/>
          <w:szCs w:val="24"/>
        </w:rPr>
        <w:t>202</w:t>
      </w:r>
      <w:r w:rsidR="004E2374">
        <w:rPr>
          <w:rFonts w:ascii="Times New Roman" w:eastAsia="Times New Roman" w:hAnsi="Times New Roman"/>
          <w:i/>
          <w:sz w:val="24"/>
          <w:szCs w:val="24"/>
        </w:rPr>
        <w:t>5</w:t>
      </w:r>
      <w:r w:rsidR="008B5EFC">
        <w:rPr>
          <w:rFonts w:ascii="Times New Roman" w:eastAsia="Times New Roman" w:hAnsi="Times New Roman"/>
          <w:i/>
          <w:sz w:val="24"/>
          <w:szCs w:val="24"/>
        </w:rPr>
        <w:t xml:space="preserve">) </w:t>
      </w:r>
      <w:r w:rsidR="00610508" w:rsidRPr="008B5EFC">
        <w:rPr>
          <w:rFonts w:ascii="Times New Roman" w:eastAsia="Times New Roman" w:hAnsi="Times New Roman"/>
          <w:i/>
          <w:sz w:val="24"/>
          <w:szCs w:val="24"/>
        </w:rPr>
        <w:t xml:space="preserve">     </w:t>
      </w:r>
      <w:r w:rsidRPr="008B5EFC">
        <w:rPr>
          <w:rFonts w:ascii="Times New Roman" w:eastAsia="Times New Roman" w:hAnsi="Times New Roman"/>
          <w:i/>
          <w:sz w:val="24"/>
          <w:szCs w:val="24"/>
        </w:rPr>
        <w:t xml:space="preserve">       </w:t>
      </w:r>
      <w:r w:rsidR="00AF6932">
        <w:rPr>
          <w:rFonts w:ascii="Times New Roman" w:eastAsia="Times New Roman" w:hAnsi="Times New Roman"/>
          <w:i/>
          <w:sz w:val="24"/>
          <w:szCs w:val="24"/>
        </w:rPr>
        <w:t xml:space="preserve">    </w:t>
      </w:r>
      <w:r w:rsidRPr="008B5EFC">
        <w:rPr>
          <w:rFonts w:ascii="Times New Roman" w:eastAsia="Times New Roman" w:hAnsi="Times New Roman"/>
          <w:i/>
          <w:sz w:val="24"/>
          <w:szCs w:val="24"/>
        </w:rPr>
        <w:t xml:space="preserve">    </w:t>
      </w:r>
      <w:r w:rsidR="00610508" w:rsidRPr="008B5EFC">
        <w:rPr>
          <w:rFonts w:ascii="Times New Roman" w:eastAsia="Times New Roman" w:hAnsi="Times New Roman"/>
          <w:i/>
          <w:sz w:val="24"/>
          <w:szCs w:val="24"/>
        </w:rPr>
        <w:t xml:space="preserve"> </w:t>
      </w:r>
      <w:r w:rsidRPr="008B5EFC">
        <w:rPr>
          <w:rFonts w:ascii="Times New Roman" w:eastAsia="Times New Roman" w:hAnsi="Times New Roman"/>
          <w:i/>
          <w:sz w:val="24"/>
          <w:szCs w:val="24"/>
        </w:rPr>
        <w:t>(në milion Lekë)</w:t>
      </w:r>
    </w:p>
    <w:p w14:paraId="6851D66B" w14:textId="1B0234EB" w:rsidR="005B7644" w:rsidRPr="000766FF" w:rsidRDefault="00AF6932" w:rsidP="000766FF">
      <w:pPr>
        <w:spacing w:after="0" w:line="240" w:lineRule="auto"/>
        <w:ind w:right="-46"/>
        <w:rPr>
          <w:rFonts w:ascii="Times New Roman" w:eastAsia="Times New Roman" w:hAnsi="Times New Roman"/>
          <w:b/>
          <w:noProof/>
          <w:sz w:val="24"/>
          <w:szCs w:val="24"/>
        </w:rPr>
      </w:pPr>
      <w:r w:rsidRPr="00AF6932">
        <w:rPr>
          <w:noProof/>
        </w:rPr>
        <w:drawing>
          <wp:inline distT="0" distB="0" distL="0" distR="0" wp14:anchorId="6F3754AC" wp14:editId="4D8F5694">
            <wp:extent cx="5749925" cy="752475"/>
            <wp:effectExtent l="0" t="0" r="3175" b="9525"/>
            <wp:docPr id="171695619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749925" cy="752475"/>
                    </a:xfrm>
                    <a:prstGeom prst="rect">
                      <a:avLst/>
                    </a:prstGeom>
                    <a:noFill/>
                    <a:ln>
                      <a:noFill/>
                    </a:ln>
                  </pic:spPr>
                </pic:pic>
              </a:graphicData>
            </a:graphic>
          </wp:inline>
        </w:drawing>
      </w:r>
    </w:p>
    <w:p w14:paraId="046A1628" w14:textId="77777777" w:rsidR="005B7644" w:rsidRPr="008B5EFC" w:rsidRDefault="005B7644" w:rsidP="00B60EDB">
      <w:pPr>
        <w:pStyle w:val="ListParagraph"/>
        <w:spacing w:after="0" w:line="240" w:lineRule="auto"/>
        <w:ind w:left="567" w:right="-46"/>
        <w:rPr>
          <w:rFonts w:ascii="Times New Roman" w:eastAsia="Times New Roman" w:hAnsi="Times New Roman"/>
          <w:b/>
          <w:noProof/>
          <w:sz w:val="24"/>
          <w:szCs w:val="24"/>
        </w:rPr>
      </w:pPr>
    </w:p>
    <w:p w14:paraId="74E0AA03" w14:textId="77777777" w:rsidR="00B52A33" w:rsidRPr="008B5EFC" w:rsidRDefault="00B52A33" w:rsidP="00B97210">
      <w:pPr>
        <w:pStyle w:val="ListParagraph"/>
        <w:numPr>
          <w:ilvl w:val="0"/>
          <w:numId w:val="6"/>
        </w:numPr>
        <w:spacing w:after="0" w:line="240" w:lineRule="auto"/>
        <w:ind w:left="567" w:right="-46" w:hanging="567"/>
        <w:rPr>
          <w:rFonts w:ascii="Times New Roman" w:eastAsia="Times New Roman" w:hAnsi="Times New Roman"/>
          <w:b/>
          <w:noProof/>
          <w:sz w:val="24"/>
          <w:szCs w:val="24"/>
        </w:rPr>
      </w:pPr>
      <w:r w:rsidRPr="008B5EFC">
        <w:rPr>
          <w:rFonts w:ascii="Times New Roman" w:eastAsia="Times New Roman" w:hAnsi="Times New Roman"/>
          <w:b/>
          <w:noProof/>
          <w:sz w:val="24"/>
          <w:szCs w:val="24"/>
        </w:rPr>
        <w:t xml:space="preserve">KOSTOT </w:t>
      </w:r>
    </w:p>
    <w:p w14:paraId="69E718BE" w14:textId="77777777" w:rsidR="00B97210" w:rsidRPr="008B5EFC" w:rsidRDefault="00B97210" w:rsidP="00B97210">
      <w:pPr>
        <w:pStyle w:val="ListParagraph"/>
        <w:spacing w:after="0" w:line="240" w:lineRule="auto"/>
        <w:ind w:left="567" w:right="-46"/>
        <w:rPr>
          <w:rFonts w:ascii="Times New Roman" w:eastAsia="Times New Roman" w:hAnsi="Times New Roman"/>
          <w:b/>
          <w:noProof/>
          <w:sz w:val="24"/>
          <w:szCs w:val="24"/>
        </w:rPr>
      </w:pPr>
    </w:p>
    <w:p w14:paraId="61AD2157" w14:textId="6564475B" w:rsidR="00B52A33" w:rsidRPr="008B5EFC" w:rsidRDefault="00B52A33" w:rsidP="00896F95">
      <w:pPr>
        <w:spacing w:after="0" w:line="240" w:lineRule="auto"/>
        <w:ind w:right="-46"/>
        <w:rPr>
          <w:rFonts w:ascii="Times New Roman" w:hAnsi="Times New Roman"/>
          <w:i/>
          <w:sz w:val="24"/>
          <w:szCs w:val="24"/>
        </w:rPr>
      </w:pPr>
      <w:r w:rsidRPr="008B5EFC">
        <w:rPr>
          <w:rFonts w:ascii="Times New Roman" w:hAnsi="Times New Roman"/>
          <w:b/>
          <w:sz w:val="24"/>
          <w:szCs w:val="24"/>
        </w:rPr>
        <w:t xml:space="preserve">Tabela </w:t>
      </w:r>
      <w:r w:rsidR="000766FF">
        <w:rPr>
          <w:rFonts w:ascii="Times New Roman" w:hAnsi="Times New Roman"/>
          <w:b/>
          <w:sz w:val="24"/>
          <w:szCs w:val="24"/>
        </w:rPr>
        <w:t>2</w:t>
      </w:r>
      <w:r w:rsidRPr="008B5EFC">
        <w:rPr>
          <w:rFonts w:ascii="Times New Roman" w:hAnsi="Times New Roman"/>
          <w:b/>
          <w:sz w:val="24"/>
          <w:szCs w:val="24"/>
        </w:rPr>
        <w:t xml:space="preserve">.0: </w:t>
      </w:r>
      <w:r w:rsidRPr="008B5EFC">
        <w:rPr>
          <w:rFonts w:ascii="Times New Roman" w:hAnsi="Times New Roman"/>
          <w:i/>
          <w:sz w:val="24"/>
          <w:szCs w:val="24"/>
        </w:rPr>
        <w:t>Shërbimi</w:t>
      </w:r>
      <w:r w:rsidR="00B331DC" w:rsidRPr="008B5EFC">
        <w:rPr>
          <w:rFonts w:ascii="Times New Roman" w:hAnsi="Times New Roman"/>
          <w:i/>
          <w:sz w:val="24"/>
          <w:szCs w:val="24"/>
        </w:rPr>
        <w:t xml:space="preserve"> i borxhit shtetëror (</w:t>
      </w:r>
      <w:r w:rsidR="004254FC">
        <w:rPr>
          <w:rFonts w:ascii="Times New Roman" w:hAnsi="Times New Roman"/>
          <w:i/>
          <w:sz w:val="24"/>
          <w:szCs w:val="24"/>
        </w:rPr>
        <w:t>T</w:t>
      </w:r>
      <w:r w:rsidR="00B331DC" w:rsidRPr="008B5EFC">
        <w:rPr>
          <w:rFonts w:ascii="Times New Roman" w:hAnsi="Times New Roman"/>
          <w:i/>
          <w:sz w:val="24"/>
          <w:szCs w:val="24"/>
        </w:rPr>
        <w:t>20</w:t>
      </w:r>
      <w:r w:rsidR="004254FC">
        <w:rPr>
          <w:rFonts w:ascii="Times New Roman" w:hAnsi="Times New Roman"/>
          <w:i/>
          <w:sz w:val="24"/>
          <w:szCs w:val="24"/>
        </w:rPr>
        <w:t>20</w:t>
      </w:r>
      <w:r w:rsidR="00EB2C87">
        <w:rPr>
          <w:rFonts w:ascii="Times New Roman" w:hAnsi="Times New Roman"/>
          <w:i/>
          <w:sz w:val="24"/>
          <w:szCs w:val="24"/>
        </w:rPr>
        <w:t xml:space="preserve"> </w:t>
      </w:r>
      <w:r w:rsidR="002E0153" w:rsidRPr="008B5EFC">
        <w:rPr>
          <w:rFonts w:ascii="Times New Roman" w:hAnsi="Times New Roman"/>
          <w:i/>
          <w:sz w:val="24"/>
          <w:szCs w:val="24"/>
        </w:rPr>
        <w:t>–</w:t>
      </w:r>
      <w:r w:rsidR="00F52702">
        <w:rPr>
          <w:rFonts w:ascii="Times New Roman" w:hAnsi="Times New Roman"/>
          <w:i/>
          <w:sz w:val="24"/>
          <w:szCs w:val="24"/>
        </w:rPr>
        <w:t>202</w:t>
      </w:r>
      <w:r w:rsidR="004254FC">
        <w:rPr>
          <w:rFonts w:ascii="Times New Roman" w:hAnsi="Times New Roman"/>
          <w:i/>
          <w:sz w:val="24"/>
          <w:szCs w:val="24"/>
        </w:rPr>
        <w:t>5</w:t>
      </w:r>
      <w:r w:rsidR="007145BE">
        <w:rPr>
          <w:rFonts w:ascii="Times New Roman" w:hAnsi="Times New Roman"/>
          <w:i/>
          <w:sz w:val="24"/>
          <w:szCs w:val="24"/>
        </w:rPr>
        <w:t>)</w:t>
      </w:r>
      <w:r w:rsidRPr="008B5EFC">
        <w:rPr>
          <w:rFonts w:ascii="Times New Roman" w:hAnsi="Times New Roman"/>
          <w:i/>
          <w:sz w:val="24"/>
          <w:szCs w:val="24"/>
        </w:rPr>
        <w:t xml:space="preserve">              </w:t>
      </w:r>
      <w:r w:rsidR="00F52702">
        <w:rPr>
          <w:rFonts w:ascii="Times New Roman" w:hAnsi="Times New Roman"/>
          <w:i/>
          <w:sz w:val="24"/>
          <w:szCs w:val="24"/>
        </w:rPr>
        <w:t xml:space="preserve"> </w:t>
      </w:r>
      <w:r w:rsidR="00172C58">
        <w:rPr>
          <w:rFonts w:ascii="Times New Roman" w:hAnsi="Times New Roman"/>
          <w:i/>
          <w:sz w:val="24"/>
          <w:szCs w:val="24"/>
        </w:rPr>
        <w:t xml:space="preserve"> </w:t>
      </w:r>
      <w:r w:rsidR="00F52702">
        <w:rPr>
          <w:rFonts w:ascii="Times New Roman" w:hAnsi="Times New Roman"/>
          <w:i/>
          <w:sz w:val="24"/>
          <w:szCs w:val="24"/>
        </w:rPr>
        <w:t xml:space="preserve">    </w:t>
      </w:r>
      <w:r w:rsidR="00AF6932">
        <w:rPr>
          <w:rFonts w:ascii="Times New Roman" w:hAnsi="Times New Roman"/>
          <w:i/>
          <w:sz w:val="24"/>
          <w:szCs w:val="24"/>
        </w:rPr>
        <w:t xml:space="preserve">   </w:t>
      </w:r>
      <w:r w:rsidRPr="008B5EFC">
        <w:rPr>
          <w:rFonts w:ascii="Times New Roman" w:hAnsi="Times New Roman"/>
          <w:i/>
          <w:sz w:val="24"/>
          <w:szCs w:val="24"/>
        </w:rPr>
        <w:t xml:space="preserve"> </w:t>
      </w:r>
      <w:r w:rsidR="00AF6932">
        <w:rPr>
          <w:rFonts w:ascii="Times New Roman" w:hAnsi="Times New Roman"/>
          <w:i/>
          <w:sz w:val="24"/>
          <w:szCs w:val="24"/>
        </w:rPr>
        <w:t xml:space="preserve">      </w:t>
      </w:r>
      <w:r w:rsidRPr="008B5EFC">
        <w:rPr>
          <w:rFonts w:ascii="Times New Roman" w:hAnsi="Times New Roman"/>
          <w:i/>
          <w:sz w:val="24"/>
          <w:szCs w:val="24"/>
        </w:rPr>
        <w:t xml:space="preserve">    </w:t>
      </w:r>
      <w:r w:rsidR="00896F95">
        <w:rPr>
          <w:rFonts w:ascii="Times New Roman" w:hAnsi="Times New Roman"/>
          <w:i/>
          <w:sz w:val="24"/>
          <w:szCs w:val="24"/>
        </w:rPr>
        <w:t xml:space="preserve"> </w:t>
      </w:r>
      <w:r w:rsidRPr="008B5EFC">
        <w:rPr>
          <w:rFonts w:ascii="Times New Roman" w:hAnsi="Times New Roman"/>
          <w:i/>
          <w:sz w:val="24"/>
          <w:szCs w:val="24"/>
        </w:rPr>
        <w:t>(në milion Lekë)</w:t>
      </w:r>
    </w:p>
    <w:p w14:paraId="0D14F46A" w14:textId="075E211F" w:rsidR="00557595" w:rsidRDefault="00A14342" w:rsidP="00920908">
      <w:pPr>
        <w:tabs>
          <w:tab w:val="left" w:pos="3214"/>
        </w:tabs>
        <w:spacing w:after="0" w:line="240" w:lineRule="auto"/>
        <w:ind w:right="-46"/>
        <w:rPr>
          <w:rFonts w:ascii="Times New Roman" w:hAnsi="Times New Roman"/>
          <w:i/>
          <w:noProof/>
          <w:sz w:val="20"/>
          <w:szCs w:val="20"/>
        </w:rPr>
      </w:pPr>
      <w:r w:rsidRPr="00A14342">
        <w:rPr>
          <w:noProof/>
        </w:rPr>
        <w:drawing>
          <wp:inline distT="0" distB="0" distL="0" distR="0" wp14:anchorId="4DBB7C3E" wp14:editId="18541000">
            <wp:extent cx="5772150" cy="1733384"/>
            <wp:effectExtent l="0" t="0" r="0" b="635"/>
            <wp:docPr id="53815638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775274" cy="1734322"/>
                    </a:xfrm>
                    <a:prstGeom prst="rect">
                      <a:avLst/>
                    </a:prstGeom>
                    <a:noFill/>
                    <a:ln>
                      <a:noFill/>
                    </a:ln>
                  </pic:spPr>
                </pic:pic>
              </a:graphicData>
            </a:graphic>
          </wp:inline>
        </w:drawing>
      </w:r>
    </w:p>
    <w:p w14:paraId="6E1E5497" w14:textId="211A6803" w:rsidR="00B52A33" w:rsidRPr="005B7644" w:rsidRDefault="00B52A33" w:rsidP="00920908">
      <w:pPr>
        <w:tabs>
          <w:tab w:val="left" w:pos="3214"/>
        </w:tabs>
        <w:spacing w:after="0" w:line="240" w:lineRule="auto"/>
        <w:ind w:right="-46"/>
        <w:rPr>
          <w:rFonts w:ascii="Times New Roman" w:hAnsi="Times New Roman"/>
          <w:i/>
          <w:noProof/>
          <w:sz w:val="20"/>
          <w:szCs w:val="20"/>
        </w:rPr>
      </w:pPr>
      <w:r w:rsidRPr="005B7644">
        <w:rPr>
          <w:rFonts w:ascii="Times New Roman" w:hAnsi="Times New Roman"/>
          <w:i/>
          <w:noProof/>
          <w:sz w:val="20"/>
          <w:szCs w:val="20"/>
        </w:rPr>
        <w:t>* Krahas shërbimit të borxhit shtetëror përfshihet edhe shërbimi i borxhit që qeveria ka</w:t>
      </w:r>
      <w:r w:rsidRPr="00CF487F">
        <w:rPr>
          <w:rFonts w:ascii="Times New Roman" w:hAnsi="Times New Roman"/>
          <w:i/>
          <w:noProof/>
          <w:color w:val="FFFFFF"/>
          <w:sz w:val="20"/>
          <w:szCs w:val="20"/>
        </w:rPr>
        <w:t>..</w:t>
      </w:r>
      <w:r w:rsidRPr="005B7644">
        <w:rPr>
          <w:rFonts w:ascii="Times New Roman" w:hAnsi="Times New Roman"/>
          <w:i/>
          <w:noProof/>
          <w:sz w:val="20"/>
          <w:szCs w:val="20"/>
        </w:rPr>
        <w:t>paguar në favor të entiteteve për të cilat ka lëshuar garan</w:t>
      </w:r>
      <w:r w:rsidR="00920908" w:rsidRPr="005B7644">
        <w:rPr>
          <w:rFonts w:ascii="Times New Roman" w:hAnsi="Times New Roman"/>
          <w:i/>
          <w:noProof/>
          <w:sz w:val="20"/>
          <w:szCs w:val="20"/>
        </w:rPr>
        <w:t>ci shtetërore.</w:t>
      </w:r>
    </w:p>
    <w:p w14:paraId="3595B789" w14:textId="77777777" w:rsidR="00B200E1" w:rsidRDefault="00B200E1" w:rsidP="00B52A33">
      <w:pPr>
        <w:spacing w:after="0" w:line="240" w:lineRule="auto"/>
        <w:ind w:right="-46"/>
        <w:rPr>
          <w:rFonts w:ascii="Times New Roman" w:eastAsia="Times New Roman" w:hAnsi="Times New Roman"/>
          <w:b/>
          <w:noProof/>
          <w:sz w:val="24"/>
          <w:szCs w:val="24"/>
        </w:rPr>
      </w:pPr>
    </w:p>
    <w:p w14:paraId="0E65E981" w14:textId="77777777" w:rsidR="0000699A" w:rsidRDefault="0000699A" w:rsidP="00B52A33">
      <w:pPr>
        <w:spacing w:after="0" w:line="240" w:lineRule="auto"/>
        <w:ind w:right="-46"/>
        <w:rPr>
          <w:rFonts w:ascii="Times New Roman" w:eastAsia="Times New Roman" w:hAnsi="Times New Roman"/>
          <w:b/>
          <w:noProof/>
          <w:sz w:val="24"/>
          <w:szCs w:val="24"/>
        </w:rPr>
      </w:pPr>
    </w:p>
    <w:p w14:paraId="3A7DDC76" w14:textId="77777777" w:rsidR="00892A90" w:rsidRDefault="00892A90" w:rsidP="00B52A33">
      <w:pPr>
        <w:spacing w:after="0" w:line="240" w:lineRule="auto"/>
        <w:ind w:right="-46"/>
        <w:rPr>
          <w:rFonts w:ascii="Times New Roman" w:eastAsia="Times New Roman" w:hAnsi="Times New Roman"/>
          <w:b/>
          <w:noProof/>
          <w:sz w:val="24"/>
          <w:szCs w:val="24"/>
        </w:rPr>
      </w:pPr>
    </w:p>
    <w:p w14:paraId="168E9578" w14:textId="77777777" w:rsidR="00834A95" w:rsidRDefault="00834A95" w:rsidP="00B52A33">
      <w:pPr>
        <w:spacing w:after="0" w:line="240" w:lineRule="auto"/>
        <w:ind w:right="-46"/>
        <w:rPr>
          <w:rFonts w:ascii="Times New Roman" w:eastAsia="Times New Roman" w:hAnsi="Times New Roman"/>
          <w:b/>
          <w:noProof/>
          <w:sz w:val="24"/>
          <w:szCs w:val="24"/>
        </w:rPr>
      </w:pPr>
    </w:p>
    <w:p w14:paraId="4A86AF19" w14:textId="77777777" w:rsidR="00834A95" w:rsidRDefault="00834A95" w:rsidP="00B52A33">
      <w:pPr>
        <w:spacing w:after="0" w:line="240" w:lineRule="auto"/>
        <w:ind w:right="-46"/>
        <w:rPr>
          <w:rFonts w:ascii="Times New Roman" w:eastAsia="Times New Roman" w:hAnsi="Times New Roman"/>
          <w:b/>
          <w:noProof/>
          <w:sz w:val="24"/>
          <w:szCs w:val="24"/>
        </w:rPr>
      </w:pPr>
    </w:p>
    <w:p w14:paraId="6B6F2D5E" w14:textId="77777777" w:rsidR="00A14342" w:rsidRDefault="00A14342" w:rsidP="00B52A33">
      <w:pPr>
        <w:spacing w:after="0" w:line="240" w:lineRule="auto"/>
        <w:ind w:right="-46"/>
        <w:rPr>
          <w:rFonts w:ascii="Times New Roman" w:eastAsia="Times New Roman" w:hAnsi="Times New Roman"/>
          <w:b/>
          <w:noProof/>
          <w:sz w:val="24"/>
          <w:szCs w:val="24"/>
        </w:rPr>
      </w:pPr>
    </w:p>
    <w:p w14:paraId="39CB1D4C" w14:textId="77777777" w:rsidR="00A14342" w:rsidRDefault="00A14342" w:rsidP="00B52A33">
      <w:pPr>
        <w:spacing w:after="0" w:line="240" w:lineRule="auto"/>
        <w:ind w:right="-46"/>
        <w:rPr>
          <w:rFonts w:ascii="Times New Roman" w:eastAsia="Times New Roman" w:hAnsi="Times New Roman"/>
          <w:b/>
          <w:noProof/>
          <w:sz w:val="24"/>
          <w:szCs w:val="24"/>
        </w:rPr>
      </w:pPr>
    </w:p>
    <w:p w14:paraId="23402DC3" w14:textId="77777777" w:rsidR="006B13C2" w:rsidRPr="008B5EFC" w:rsidRDefault="006B13C2" w:rsidP="00B52A33">
      <w:pPr>
        <w:spacing w:after="0" w:line="240" w:lineRule="auto"/>
        <w:ind w:right="-46"/>
        <w:rPr>
          <w:rFonts w:ascii="Times New Roman" w:eastAsia="Times New Roman" w:hAnsi="Times New Roman"/>
          <w:b/>
          <w:noProof/>
          <w:sz w:val="24"/>
          <w:szCs w:val="24"/>
        </w:rPr>
      </w:pPr>
    </w:p>
    <w:p w14:paraId="4BAED62A" w14:textId="77777777" w:rsidR="00C354A3" w:rsidRPr="008B5EFC" w:rsidRDefault="00C354A3" w:rsidP="00B52A33">
      <w:pPr>
        <w:spacing w:after="0" w:line="240" w:lineRule="auto"/>
        <w:rPr>
          <w:rFonts w:ascii="Times New Roman" w:hAnsi="Times New Roman"/>
          <w:b/>
          <w:sz w:val="24"/>
          <w:szCs w:val="24"/>
        </w:rPr>
      </w:pPr>
    </w:p>
    <w:p w14:paraId="0D5AE978" w14:textId="77777777" w:rsidR="00B52A33" w:rsidRPr="008B5EFC" w:rsidRDefault="00B52A33" w:rsidP="00B52A33">
      <w:pPr>
        <w:pStyle w:val="ListParagraph"/>
        <w:numPr>
          <w:ilvl w:val="0"/>
          <w:numId w:val="6"/>
        </w:numPr>
        <w:spacing w:after="0" w:line="240" w:lineRule="auto"/>
        <w:ind w:left="567" w:right="-46" w:hanging="567"/>
        <w:rPr>
          <w:rFonts w:ascii="Times New Roman" w:eastAsia="Times New Roman" w:hAnsi="Times New Roman"/>
          <w:b/>
          <w:noProof/>
          <w:sz w:val="24"/>
          <w:szCs w:val="24"/>
        </w:rPr>
      </w:pPr>
      <w:r w:rsidRPr="008B5EFC">
        <w:rPr>
          <w:rFonts w:ascii="Times New Roman" w:eastAsia="Times New Roman" w:hAnsi="Times New Roman"/>
          <w:b/>
          <w:noProof/>
          <w:sz w:val="24"/>
          <w:szCs w:val="24"/>
        </w:rPr>
        <w:lastRenderedPageBreak/>
        <w:t>KOMPOZIMI I BORXHIT TË JASHTËM</w:t>
      </w:r>
    </w:p>
    <w:p w14:paraId="73BB5CC2" w14:textId="77777777" w:rsidR="00B52A33" w:rsidRPr="008B5EFC" w:rsidRDefault="00B52A33" w:rsidP="00B52A33">
      <w:pPr>
        <w:spacing w:after="0" w:line="240" w:lineRule="auto"/>
        <w:rPr>
          <w:rFonts w:ascii="Times New Roman" w:hAnsi="Times New Roman"/>
          <w:b/>
          <w:sz w:val="24"/>
          <w:szCs w:val="24"/>
        </w:rPr>
      </w:pPr>
    </w:p>
    <w:p w14:paraId="0C50D47A" w14:textId="6F64468F" w:rsidR="008C4CEA" w:rsidRPr="00A92FDF" w:rsidRDefault="00B52A33" w:rsidP="00987894">
      <w:pPr>
        <w:spacing w:after="0" w:line="240" w:lineRule="auto"/>
        <w:rPr>
          <w:rFonts w:ascii="Times New Roman" w:hAnsi="Times New Roman"/>
          <w:i/>
          <w:sz w:val="24"/>
          <w:szCs w:val="24"/>
        </w:rPr>
      </w:pPr>
      <w:r w:rsidRPr="008B5EFC">
        <w:rPr>
          <w:rFonts w:ascii="Times New Roman" w:hAnsi="Times New Roman"/>
          <w:b/>
          <w:sz w:val="24"/>
          <w:szCs w:val="24"/>
        </w:rPr>
        <w:t xml:space="preserve">Paraqitje Grafike </w:t>
      </w:r>
      <w:r w:rsidR="000766FF">
        <w:rPr>
          <w:rFonts w:ascii="Times New Roman" w:hAnsi="Times New Roman"/>
          <w:b/>
          <w:sz w:val="24"/>
          <w:szCs w:val="24"/>
        </w:rPr>
        <w:t>3</w:t>
      </w:r>
      <w:r w:rsidRPr="008B5EFC">
        <w:rPr>
          <w:rFonts w:ascii="Times New Roman" w:hAnsi="Times New Roman"/>
          <w:b/>
          <w:sz w:val="24"/>
          <w:szCs w:val="24"/>
        </w:rPr>
        <w:t xml:space="preserve">.0: </w:t>
      </w:r>
      <w:r w:rsidRPr="008B5EFC">
        <w:rPr>
          <w:rFonts w:ascii="Times New Roman" w:hAnsi="Times New Roman"/>
          <w:i/>
          <w:sz w:val="24"/>
          <w:szCs w:val="24"/>
        </w:rPr>
        <w:t>Stoku i borxhit të jashtëm shtetëror sipas valutës (</w:t>
      </w:r>
      <w:r w:rsidR="00C36AF0">
        <w:rPr>
          <w:rFonts w:ascii="Times New Roman" w:hAnsi="Times New Roman"/>
          <w:i/>
          <w:sz w:val="24"/>
          <w:szCs w:val="24"/>
        </w:rPr>
        <w:t>202</w:t>
      </w:r>
      <w:r w:rsidR="0000699A">
        <w:rPr>
          <w:rFonts w:ascii="Times New Roman" w:hAnsi="Times New Roman"/>
          <w:i/>
          <w:sz w:val="24"/>
          <w:szCs w:val="24"/>
        </w:rPr>
        <w:t>4</w:t>
      </w:r>
      <w:r w:rsidRPr="008B5EFC">
        <w:rPr>
          <w:rFonts w:ascii="Times New Roman" w:hAnsi="Times New Roman"/>
          <w:i/>
          <w:sz w:val="24"/>
          <w:szCs w:val="24"/>
        </w:rPr>
        <w:t>-</w:t>
      </w:r>
      <w:r w:rsidR="00F966E7" w:rsidRPr="008B5EFC">
        <w:rPr>
          <w:rFonts w:ascii="Times New Roman" w:hAnsi="Times New Roman"/>
          <w:i/>
          <w:sz w:val="24"/>
          <w:szCs w:val="24"/>
        </w:rPr>
        <w:t xml:space="preserve"> </w:t>
      </w:r>
      <w:r w:rsidR="00C36AF0">
        <w:rPr>
          <w:rFonts w:ascii="Times New Roman" w:hAnsi="Times New Roman"/>
          <w:i/>
          <w:sz w:val="24"/>
          <w:szCs w:val="24"/>
        </w:rPr>
        <w:t>202</w:t>
      </w:r>
      <w:r w:rsidR="0000699A">
        <w:rPr>
          <w:rFonts w:ascii="Times New Roman" w:hAnsi="Times New Roman"/>
          <w:i/>
          <w:sz w:val="24"/>
          <w:szCs w:val="24"/>
        </w:rPr>
        <w:t>5</w:t>
      </w:r>
      <w:r w:rsidRPr="008B5EFC">
        <w:rPr>
          <w:rFonts w:ascii="Times New Roman" w:hAnsi="Times New Roman"/>
          <w:i/>
          <w:sz w:val="24"/>
          <w:szCs w:val="24"/>
        </w:rPr>
        <w:t xml:space="preserve">) </w:t>
      </w:r>
    </w:p>
    <w:p w14:paraId="78DE0A7B" w14:textId="741FC282" w:rsidR="004B3FF5" w:rsidRDefault="00CA3141" w:rsidP="00987894">
      <w:pPr>
        <w:spacing w:after="0" w:line="240" w:lineRule="auto"/>
        <w:contextualSpacing/>
        <w:rPr>
          <w:rFonts w:ascii="Times New Roman" w:hAnsi="Times New Roman"/>
          <w:b/>
          <w:noProof/>
          <w:sz w:val="24"/>
          <w:szCs w:val="24"/>
          <w:lang w:val="en-GB" w:eastAsia="en-GB"/>
        </w:rPr>
      </w:pPr>
      <w:r>
        <w:rPr>
          <w:noProof/>
        </w:rPr>
        <w:drawing>
          <wp:inline distT="0" distB="0" distL="0" distR="0" wp14:anchorId="70EF6F6E" wp14:editId="3EAE366E">
            <wp:extent cx="2752725" cy="2176145"/>
            <wp:effectExtent l="0" t="0" r="9525" b="0"/>
            <wp:docPr id="682319851"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752725" cy="2176145"/>
                    </a:xfrm>
                    <a:prstGeom prst="rect">
                      <a:avLst/>
                    </a:prstGeom>
                    <a:noFill/>
                  </pic:spPr>
                </pic:pic>
              </a:graphicData>
            </a:graphic>
          </wp:inline>
        </w:drawing>
      </w:r>
      <w:r w:rsidR="00892A90" w:rsidRPr="00892A90">
        <w:t xml:space="preserve"> </w:t>
      </w:r>
      <w:r w:rsidR="00CB3FF8">
        <w:t xml:space="preserve">  </w:t>
      </w:r>
      <w:r>
        <w:rPr>
          <w:noProof/>
        </w:rPr>
        <w:drawing>
          <wp:inline distT="0" distB="0" distL="0" distR="0" wp14:anchorId="7574424F" wp14:editId="3D22ACB7">
            <wp:extent cx="2790825" cy="2167255"/>
            <wp:effectExtent l="0" t="0" r="9525" b="4445"/>
            <wp:docPr id="371807712"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790825" cy="2167255"/>
                    </a:xfrm>
                    <a:prstGeom prst="rect">
                      <a:avLst/>
                    </a:prstGeom>
                    <a:noFill/>
                  </pic:spPr>
                </pic:pic>
              </a:graphicData>
            </a:graphic>
          </wp:inline>
        </w:drawing>
      </w:r>
    </w:p>
    <w:p w14:paraId="6A40DF3A" w14:textId="77777777" w:rsidR="004B3FF5" w:rsidRDefault="004B3FF5" w:rsidP="00987894">
      <w:pPr>
        <w:spacing w:after="0" w:line="240" w:lineRule="auto"/>
        <w:contextualSpacing/>
        <w:rPr>
          <w:rFonts w:ascii="Times New Roman" w:hAnsi="Times New Roman"/>
          <w:b/>
          <w:noProof/>
          <w:sz w:val="24"/>
          <w:szCs w:val="24"/>
          <w:lang w:val="en-GB" w:eastAsia="en-GB"/>
        </w:rPr>
      </w:pPr>
    </w:p>
    <w:p w14:paraId="269EB778" w14:textId="77777777" w:rsidR="0000699A" w:rsidRPr="005F378D" w:rsidRDefault="0000699A" w:rsidP="00987894">
      <w:pPr>
        <w:spacing w:after="0" w:line="240" w:lineRule="auto"/>
        <w:contextualSpacing/>
        <w:rPr>
          <w:rFonts w:ascii="Times New Roman" w:hAnsi="Times New Roman"/>
          <w:b/>
          <w:noProof/>
          <w:sz w:val="24"/>
          <w:szCs w:val="24"/>
          <w:lang w:val="en-GB" w:eastAsia="en-GB"/>
        </w:rPr>
      </w:pPr>
    </w:p>
    <w:p w14:paraId="13C879DA" w14:textId="5AD97B00" w:rsidR="00B52A33" w:rsidRPr="008B5EFC" w:rsidRDefault="00B52A33" w:rsidP="00B52A33">
      <w:pPr>
        <w:spacing w:after="0" w:line="240" w:lineRule="auto"/>
        <w:contextualSpacing/>
        <w:jc w:val="both"/>
        <w:rPr>
          <w:rFonts w:ascii="Times New Roman" w:hAnsi="Times New Roman"/>
          <w:i/>
          <w:sz w:val="24"/>
          <w:szCs w:val="24"/>
        </w:rPr>
      </w:pPr>
      <w:r w:rsidRPr="008B5EFC">
        <w:rPr>
          <w:rFonts w:ascii="Times New Roman" w:hAnsi="Times New Roman"/>
          <w:b/>
          <w:sz w:val="24"/>
          <w:szCs w:val="24"/>
        </w:rPr>
        <w:t xml:space="preserve">Paraqitje Grafike </w:t>
      </w:r>
      <w:r w:rsidR="000766FF">
        <w:rPr>
          <w:rFonts w:ascii="Times New Roman" w:hAnsi="Times New Roman"/>
          <w:b/>
          <w:sz w:val="24"/>
          <w:szCs w:val="24"/>
        </w:rPr>
        <w:t>3</w:t>
      </w:r>
      <w:r w:rsidRPr="008B5EFC">
        <w:rPr>
          <w:rFonts w:ascii="Times New Roman" w:hAnsi="Times New Roman"/>
          <w:b/>
          <w:sz w:val="24"/>
          <w:szCs w:val="24"/>
        </w:rPr>
        <w:t xml:space="preserve">.1: </w:t>
      </w:r>
      <w:r w:rsidRPr="008B5EFC">
        <w:rPr>
          <w:rFonts w:ascii="Times New Roman" w:hAnsi="Times New Roman"/>
          <w:i/>
          <w:sz w:val="24"/>
          <w:szCs w:val="24"/>
        </w:rPr>
        <w:t>Stoku i borxhit të jashtëm sipas tipit të interesit (20</w:t>
      </w:r>
      <w:r w:rsidR="005C6CCE">
        <w:rPr>
          <w:rFonts w:ascii="Times New Roman" w:hAnsi="Times New Roman"/>
          <w:i/>
          <w:sz w:val="24"/>
          <w:szCs w:val="24"/>
        </w:rPr>
        <w:t>20</w:t>
      </w:r>
      <w:r w:rsidRPr="008B5EFC">
        <w:rPr>
          <w:rFonts w:ascii="Times New Roman" w:hAnsi="Times New Roman"/>
          <w:i/>
          <w:sz w:val="24"/>
          <w:szCs w:val="24"/>
        </w:rPr>
        <w:t>-</w:t>
      </w:r>
      <w:r w:rsidR="001B4CB1">
        <w:rPr>
          <w:rFonts w:ascii="Times New Roman" w:hAnsi="Times New Roman"/>
          <w:i/>
          <w:sz w:val="24"/>
          <w:szCs w:val="24"/>
        </w:rPr>
        <w:t xml:space="preserve"> 202</w:t>
      </w:r>
      <w:r w:rsidR="005C6CCE">
        <w:rPr>
          <w:rFonts w:ascii="Times New Roman" w:hAnsi="Times New Roman"/>
          <w:i/>
          <w:sz w:val="24"/>
          <w:szCs w:val="24"/>
        </w:rPr>
        <w:t>5</w:t>
      </w:r>
      <w:r w:rsidRPr="008B5EFC">
        <w:rPr>
          <w:rFonts w:ascii="Times New Roman" w:hAnsi="Times New Roman"/>
          <w:i/>
          <w:sz w:val="24"/>
          <w:szCs w:val="24"/>
        </w:rPr>
        <w:t>)</w:t>
      </w:r>
    </w:p>
    <w:p w14:paraId="0CF75D1E" w14:textId="5F8FA1EA" w:rsidR="00B52A33" w:rsidRPr="008B5EFC" w:rsidRDefault="00CA3141" w:rsidP="00B52A33">
      <w:pPr>
        <w:spacing w:after="0" w:line="240" w:lineRule="auto"/>
        <w:contextualSpacing/>
        <w:jc w:val="both"/>
        <w:rPr>
          <w:rFonts w:ascii="Times New Roman" w:hAnsi="Times New Roman"/>
          <w:i/>
          <w:sz w:val="24"/>
          <w:szCs w:val="24"/>
        </w:rPr>
      </w:pPr>
      <w:r>
        <w:rPr>
          <w:rFonts w:ascii="Times New Roman" w:hAnsi="Times New Roman"/>
          <w:i/>
          <w:noProof/>
          <w:sz w:val="24"/>
          <w:szCs w:val="24"/>
        </w:rPr>
        <w:drawing>
          <wp:inline distT="0" distB="0" distL="0" distR="0" wp14:anchorId="182C13EF" wp14:editId="3D6B0FF1">
            <wp:extent cx="5648325" cy="2066925"/>
            <wp:effectExtent l="0" t="0" r="9525" b="9525"/>
            <wp:docPr id="153286212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648325" cy="2066925"/>
                    </a:xfrm>
                    <a:prstGeom prst="rect">
                      <a:avLst/>
                    </a:prstGeom>
                    <a:noFill/>
                  </pic:spPr>
                </pic:pic>
              </a:graphicData>
            </a:graphic>
          </wp:inline>
        </w:drawing>
      </w:r>
    </w:p>
    <w:p w14:paraId="08BBEEDD" w14:textId="77777777" w:rsidR="00B52A33" w:rsidRPr="008B5EFC" w:rsidRDefault="00B52A33" w:rsidP="00B52A33">
      <w:pPr>
        <w:spacing w:after="0" w:line="240" w:lineRule="auto"/>
        <w:ind w:right="-46"/>
        <w:rPr>
          <w:rFonts w:ascii="Times New Roman" w:hAnsi="Times New Roman"/>
          <w:i/>
          <w:sz w:val="24"/>
          <w:szCs w:val="24"/>
        </w:rPr>
      </w:pPr>
      <w:r w:rsidRPr="008B5EFC">
        <w:rPr>
          <w:rFonts w:ascii="Times New Roman" w:hAnsi="Times New Roman"/>
          <w:i/>
          <w:sz w:val="24"/>
          <w:szCs w:val="24"/>
        </w:rPr>
        <w:t>*Përfshihet borxhi shtetëror dhe borxhi shtetëror i garantuar</w:t>
      </w:r>
    </w:p>
    <w:p w14:paraId="2CC75925" w14:textId="77777777" w:rsidR="00B52A33" w:rsidRPr="008B5EFC" w:rsidRDefault="00B52A33" w:rsidP="00B52A33">
      <w:pPr>
        <w:spacing w:after="0" w:line="240" w:lineRule="auto"/>
        <w:contextualSpacing/>
        <w:jc w:val="right"/>
        <w:rPr>
          <w:rFonts w:ascii="Times New Roman" w:hAnsi="Times New Roman"/>
          <w:b/>
          <w:sz w:val="24"/>
          <w:szCs w:val="24"/>
        </w:rPr>
      </w:pPr>
    </w:p>
    <w:p w14:paraId="76B3B781" w14:textId="77777777" w:rsidR="00F63E32" w:rsidRPr="008B5EFC" w:rsidRDefault="00F63E32" w:rsidP="00B52A33">
      <w:pPr>
        <w:spacing w:after="0" w:line="240" w:lineRule="auto"/>
        <w:contextualSpacing/>
        <w:jc w:val="right"/>
        <w:rPr>
          <w:rFonts w:ascii="Times New Roman" w:hAnsi="Times New Roman"/>
          <w:b/>
          <w:sz w:val="24"/>
          <w:szCs w:val="24"/>
        </w:rPr>
      </w:pPr>
    </w:p>
    <w:p w14:paraId="6793D29C" w14:textId="0A815B91" w:rsidR="00B52A33" w:rsidRPr="008B5EFC" w:rsidRDefault="00B52A33" w:rsidP="00B52A33">
      <w:pPr>
        <w:spacing w:after="0" w:line="240" w:lineRule="auto"/>
        <w:contextualSpacing/>
        <w:jc w:val="both"/>
        <w:rPr>
          <w:rFonts w:ascii="Times New Roman" w:hAnsi="Times New Roman"/>
          <w:i/>
          <w:sz w:val="24"/>
          <w:szCs w:val="24"/>
        </w:rPr>
      </w:pPr>
      <w:r w:rsidRPr="008B5EFC">
        <w:rPr>
          <w:rFonts w:ascii="Times New Roman" w:hAnsi="Times New Roman"/>
          <w:b/>
          <w:sz w:val="24"/>
          <w:szCs w:val="24"/>
        </w:rPr>
        <w:t xml:space="preserve">Paraqitje Grafike </w:t>
      </w:r>
      <w:r w:rsidR="000766FF">
        <w:rPr>
          <w:rFonts w:ascii="Times New Roman" w:hAnsi="Times New Roman"/>
          <w:b/>
          <w:sz w:val="24"/>
          <w:szCs w:val="24"/>
        </w:rPr>
        <w:t>3</w:t>
      </w:r>
      <w:r w:rsidRPr="008B5EFC">
        <w:rPr>
          <w:rFonts w:ascii="Times New Roman" w:hAnsi="Times New Roman"/>
          <w:b/>
          <w:sz w:val="24"/>
          <w:szCs w:val="24"/>
        </w:rPr>
        <w:t xml:space="preserve">.2: </w:t>
      </w:r>
      <w:r w:rsidRPr="008B5EFC">
        <w:rPr>
          <w:rFonts w:ascii="Times New Roman" w:hAnsi="Times New Roman"/>
          <w:i/>
          <w:sz w:val="24"/>
          <w:szCs w:val="24"/>
        </w:rPr>
        <w:t>Stoku i borxhit të jashtëm sipas koncesionalitetit (20</w:t>
      </w:r>
      <w:r w:rsidR="005C6CCE">
        <w:rPr>
          <w:rFonts w:ascii="Times New Roman" w:hAnsi="Times New Roman"/>
          <w:i/>
          <w:sz w:val="24"/>
          <w:szCs w:val="24"/>
        </w:rPr>
        <w:t>20</w:t>
      </w:r>
      <w:r w:rsidRPr="008B5EFC">
        <w:rPr>
          <w:rFonts w:ascii="Times New Roman" w:hAnsi="Times New Roman"/>
          <w:i/>
          <w:sz w:val="24"/>
          <w:szCs w:val="24"/>
        </w:rPr>
        <w:t>-</w:t>
      </w:r>
      <w:r w:rsidR="001B4CB1">
        <w:rPr>
          <w:rFonts w:ascii="Times New Roman" w:hAnsi="Times New Roman"/>
          <w:i/>
          <w:sz w:val="24"/>
          <w:szCs w:val="24"/>
        </w:rPr>
        <w:t xml:space="preserve"> 202</w:t>
      </w:r>
      <w:r w:rsidR="005C6CCE">
        <w:rPr>
          <w:rFonts w:ascii="Times New Roman" w:hAnsi="Times New Roman"/>
          <w:i/>
          <w:sz w:val="24"/>
          <w:szCs w:val="24"/>
        </w:rPr>
        <w:t>5</w:t>
      </w:r>
      <w:r w:rsidRPr="008B5EFC">
        <w:rPr>
          <w:rFonts w:ascii="Times New Roman" w:hAnsi="Times New Roman"/>
          <w:i/>
          <w:sz w:val="24"/>
          <w:szCs w:val="24"/>
        </w:rPr>
        <w:t>)</w:t>
      </w:r>
    </w:p>
    <w:p w14:paraId="2D03A987" w14:textId="450ED6A8" w:rsidR="00B52A33" w:rsidRPr="008B5EFC" w:rsidRDefault="00277348" w:rsidP="00B52A33">
      <w:pPr>
        <w:spacing w:after="0" w:line="240" w:lineRule="auto"/>
        <w:contextualSpacing/>
        <w:jc w:val="both"/>
        <w:rPr>
          <w:rFonts w:ascii="Times New Roman" w:hAnsi="Times New Roman"/>
          <w:i/>
          <w:sz w:val="24"/>
          <w:szCs w:val="24"/>
        </w:rPr>
      </w:pPr>
      <w:r>
        <w:rPr>
          <w:rFonts w:ascii="Times New Roman" w:hAnsi="Times New Roman"/>
          <w:i/>
          <w:noProof/>
          <w:sz w:val="24"/>
          <w:szCs w:val="24"/>
        </w:rPr>
        <w:drawing>
          <wp:inline distT="0" distB="0" distL="0" distR="0" wp14:anchorId="6CEC0124" wp14:editId="6E065486">
            <wp:extent cx="5657850" cy="2247900"/>
            <wp:effectExtent l="0" t="0" r="0" b="0"/>
            <wp:docPr id="1816400166"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657850" cy="2247900"/>
                    </a:xfrm>
                    <a:prstGeom prst="rect">
                      <a:avLst/>
                    </a:prstGeom>
                    <a:noFill/>
                  </pic:spPr>
                </pic:pic>
              </a:graphicData>
            </a:graphic>
          </wp:inline>
        </w:drawing>
      </w:r>
    </w:p>
    <w:p w14:paraId="008B6761" w14:textId="77777777" w:rsidR="002E0153" w:rsidRPr="008B5EFC" w:rsidRDefault="00B52A33" w:rsidP="002E0153">
      <w:pPr>
        <w:spacing w:after="0" w:line="240" w:lineRule="auto"/>
        <w:ind w:right="-46"/>
        <w:rPr>
          <w:rFonts w:ascii="Times New Roman" w:hAnsi="Times New Roman"/>
          <w:i/>
          <w:sz w:val="24"/>
          <w:szCs w:val="24"/>
        </w:rPr>
      </w:pPr>
      <w:r w:rsidRPr="008B5EFC">
        <w:rPr>
          <w:rFonts w:ascii="Times New Roman" w:hAnsi="Times New Roman"/>
          <w:i/>
          <w:sz w:val="24"/>
          <w:szCs w:val="24"/>
        </w:rPr>
        <w:t xml:space="preserve">*Përfshihet borxhi shtetëror </w:t>
      </w:r>
      <w:r w:rsidR="002E0153" w:rsidRPr="008B5EFC">
        <w:rPr>
          <w:rFonts w:ascii="Times New Roman" w:hAnsi="Times New Roman"/>
          <w:i/>
          <w:sz w:val="24"/>
          <w:szCs w:val="24"/>
        </w:rPr>
        <w:t>dhe borxhi shtetëror i garantua</w:t>
      </w:r>
      <w:r w:rsidR="00896F95">
        <w:rPr>
          <w:rFonts w:ascii="Times New Roman" w:hAnsi="Times New Roman"/>
          <w:i/>
          <w:sz w:val="24"/>
          <w:szCs w:val="24"/>
        </w:rPr>
        <w:t>r</w:t>
      </w:r>
    </w:p>
    <w:p w14:paraId="7F09A4B7" w14:textId="77777777" w:rsidR="00987894" w:rsidRDefault="00987894" w:rsidP="002E0153">
      <w:pPr>
        <w:spacing w:after="0" w:line="240" w:lineRule="auto"/>
        <w:ind w:right="-46"/>
        <w:rPr>
          <w:rFonts w:ascii="Times New Roman" w:hAnsi="Times New Roman"/>
          <w:b/>
          <w:sz w:val="24"/>
          <w:szCs w:val="24"/>
        </w:rPr>
      </w:pPr>
    </w:p>
    <w:p w14:paraId="69E07533" w14:textId="77777777" w:rsidR="00A41184" w:rsidRPr="008B5EFC" w:rsidRDefault="00A41184" w:rsidP="002E0153">
      <w:pPr>
        <w:spacing w:after="0" w:line="240" w:lineRule="auto"/>
        <w:ind w:right="-46"/>
        <w:rPr>
          <w:rFonts w:ascii="Times New Roman" w:hAnsi="Times New Roman"/>
          <w:b/>
          <w:sz w:val="24"/>
          <w:szCs w:val="24"/>
        </w:rPr>
      </w:pPr>
    </w:p>
    <w:p w14:paraId="2EC3D679" w14:textId="6A8F0D6B" w:rsidR="00B52A33" w:rsidRPr="008B5EFC" w:rsidRDefault="00B52A33" w:rsidP="002E0153">
      <w:pPr>
        <w:spacing w:after="0" w:line="240" w:lineRule="auto"/>
        <w:ind w:right="-46"/>
        <w:rPr>
          <w:rFonts w:ascii="Times New Roman" w:hAnsi="Times New Roman"/>
          <w:i/>
          <w:sz w:val="24"/>
          <w:szCs w:val="24"/>
        </w:rPr>
      </w:pPr>
      <w:r w:rsidRPr="008B5EFC">
        <w:rPr>
          <w:rFonts w:ascii="Times New Roman" w:hAnsi="Times New Roman"/>
          <w:b/>
          <w:sz w:val="24"/>
          <w:szCs w:val="24"/>
        </w:rPr>
        <w:lastRenderedPageBreak/>
        <w:t xml:space="preserve">Paraqitje Grafike </w:t>
      </w:r>
      <w:r w:rsidR="000766FF">
        <w:rPr>
          <w:rFonts w:ascii="Times New Roman" w:hAnsi="Times New Roman"/>
          <w:b/>
          <w:sz w:val="24"/>
          <w:szCs w:val="24"/>
        </w:rPr>
        <w:t>3</w:t>
      </w:r>
      <w:r w:rsidRPr="008B5EFC">
        <w:rPr>
          <w:rFonts w:ascii="Times New Roman" w:hAnsi="Times New Roman"/>
          <w:b/>
          <w:sz w:val="24"/>
          <w:szCs w:val="24"/>
        </w:rPr>
        <w:t xml:space="preserve">.3: </w:t>
      </w:r>
      <w:r w:rsidRPr="008B5EFC">
        <w:rPr>
          <w:rFonts w:ascii="Times New Roman" w:hAnsi="Times New Roman"/>
          <w:i/>
          <w:sz w:val="24"/>
          <w:szCs w:val="24"/>
        </w:rPr>
        <w:t>Stoku i borxhit të jashtëm sipas kreditorëve (20</w:t>
      </w:r>
      <w:r w:rsidR="001820A4">
        <w:rPr>
          <w:rFonts w:ascii="Times New Roman" w:hAnsi="Times New Roman"/>
          <w:i/>
          <w:sz w:val="24"/>
          <w:szCs w:val="24"/>
        </w:rPr>
        <w:t>20</w:t>
      </w:r>
      <w:r w:rsidRPr="008B5EFC">
        <w:rPr>
          <w:rFonts w:ascii="Times New Roman" w:hAnsi="Times New Roman"/>
          <w:i/>
          <w:sz w:val="24"/>
          <w:szCs w:val="24"/>
        </w:rPr>
        <w:t xml:space="preserve">- </w:t>
      </w:r>
      <w:r w:rsidR="009B4E41">
        <w:rPr>
          <w:rFonts w:ascii="Times New Roman" w:hAnsi="Times New Roman"/>
          <w:i/>
          <w:sz w:val="24"/>
          <w:szCs w:val="24"/>
        </w:rPr>
        <w:t>202</w:t>
      </w:r>
      <w:r w:rsidR="001820A4">
        <w:rPr>
          <w:rFonts w:ascii="Times New Roman" w:hAnsi="Times New Roman"/>
          <w:i/>
          <w:sz w:val="24"/>
          <w:szCs w:val="24"/>
        </w:rPr>
        <w:t>5</w:t>
      </w:r>
      <w:r w:rsidRPr="008B5EFC">
        <w:rPr>
          <w:rFonts w:ascii="Times New Roman" w:hAnsi="Times New Roman"/>
          <w:i/>
          <w:sz w:val="24"/>
          <w:szCs w:val="24"/>
        </w:rPr>
        <w:t>)</w:t>
      </w:r>
    </w:p>
    <w:p w14:paraId="2A079E26" w14:textId="7E654A2D" w:rsidR="00B52A33" w:rsidRPr="008B5EFC" w:rsidRDefault="00277348" w:rsidP="00B52A33">
      <w:pPr>
        <w:spacing w:after="0" w:line="240" w:lineRule="auto"/>
        <w:contextualSpacing/>
        <w:jc w:val="both"/>
        <w:rPr>
          <w:rFonts w:ascii="Times New Roman" w:hAnsi="Times New Roman"/>
          <w:i/>
          <w:sz w:val="24"/>
          <w:szCs w:val="24"/>
        </w:rPr>
      </w:pPr>
      <w:r>
        <w:rPr>
          <w:rFonts w:ascii="Times New Roman" w:hAnsi="Times New Roman"/>
          <w:i/>
          <w:noProof/>
          <w:sz w:val="24"/>
          <w:szCs w:val="24"/>
        </w:rPr>
        <w:drawing>
          <wp:inline distT="0" distB="0" distL="0" distR="0" wp14:anchorId="10D1B503" wp14:editId="55FBA457">
            <wp:extent cx="5667375" cy="2333625"/>
            <wp:effectExtent l="0" t="0" r="9525" b="9525"/>
            <wp:docPr id="64194957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667375" cy="2333625"/>
                    </a:xfrm>
                    <a:prstGeom prst="rect">
                      <a:avLst/>
                    </a:prstGeom>
                    <a:noFill/>
                  </pic:spPr>
                </pic:pic>
              </a:graphicData>
            </a:graphic>
          </wp:inline>
        </w:drawing>
      </w:r>
    </w:p>
    <w:p w14:paraId="014AE882" w14:textId="77777777" w:rsidR="00245DAE" w:rsidRPr="008B5EFC" w:rsidRDefault="00B52A33" w:rsidP="00B52A33">
      <w:pPr>
        <w:spacing w:after="0" w:line="240" w:lineRule="auto"/>
        <w:ind w:right="-46"/>
        <w:rPr>
          <w:rFonts w:ascii="Times New Roman" w:hAnsi="Times New Roman"/>
          <w:i/>
          <w:sz w:val="24"/>
          <w:szCs w:val="24"/>
        </w:rPr>
      </w:pPr>
      <w:r w:rsidRPr="008B5EFC">
        <w:rPr>
          <w:rFonts w:ascii="Times New Roman" w:hAnsi="Times New Roman"/>
          <w:i/>
          <w:sz w:val="24"/>
          <w:szCs w:val="24"/>
        </w:rPr>
        <w:t>*Përfshihet borxhi shtetëror d</w:t>
      </w:r>
      <w:r w:rsidR="00920908" w:rsidRPr="008B5EFC">
        <w:rPr>
          <w:rFonts w:ascii="Times New Roman" w:hAnsi="Times New Roman"/>
          <w:i/>
          <w:sz w:val="24"/>
          <w:szCs w:val="24"/>
        </w:rPr>
        <w:t>he borxhi shtetëror i garantuar</w:t>
      </w:r>
    </w:p>
    <w:p w14:paraId="6EBC4FFD" w14:textId="77777777" w:rsidR="00C4416F" w:rsidRDefault="00C4416F" w:rsidP="00B52A33">
      <w:pPr>
        <w:spacing w:after="0" w:line="240" w:lineRule="auto"/>
        <w:ind w:right="-46"/>
        <w:rPr>
          <w:rFonts w:ascii="Times New Roman" w:eastAsia="Times New Roman" w:hAnsi="Times New Roman"/>
          <w:b/>
          <w:noProof/>
          <w:sz w:val="24"/>
          <w:szCs w:val="24"/>
        </w:rPr>
      </w:pPr>
    </w:p>
    <w:p w14:paraId="71E6F0F8" w14:textId="77777777" w:rsidR="00C4416F" w:rsidRDefault="00C4416F" w:rsidP="00B52A33">
      <w:pPr>
        <w:spacing w:after="0" w:line="240" w:lineRule="auto"/>
        <w:ind w:right="-46"/>
        <w:rPr>
          <w:rFonts w:ascii="Times New Roman" w:eastAsia="Times New Roman" w:hAnsi="Times New Roman"/>
          <w:b/>
          <w:noProof/>
          <w:sz w:val="24"/>
          <w:szCs w:val="24"/>
        </w:rPr>
      </w:pPr>
    </w:p>
    <w:p w14:paraId="3E0DAE96" w14:textId="77777777" w:rsidR="00B52A33" w:rsidRPr="008B5EFC" w:rsidRDefault="00B52A33" w:rsidP="00B52A33">
      <w:pPr>
        <w:pStyle w:val="ListParagraph"/>
        <w:numPr>
          <w:ilvl w:val="0"/>
          <w:numId w:val="6"/>
        </w:numPr>
        <w:spacing w:after="0" w:line="240" w:lineRule="auto"/>
        <w:ind w:left="567" w:right="-46" w:hanging="567"/>
        <w:rPr>
          <w:rFonts w:ascii="Times New Roman" w:eastAsia="Times New Roman" w:hAnsi="Times New Roman"/>
          <w:b/>
          <w:noProof/>
          <w:sz w:val="24"/>
          <w:szCs w:val="24"/>
        </w:rPr>
      </w:pPr>
      <w:r w:rsidRPr="008B5EFC">
        <w:rPr>
          <w:rFonts w:ascii="Times New Roman" w:eastAsia="Times New Roman" w:hAnsi="Times New Roman"/>
          <w:b/>
          <w:noProof/>
          <w:sz w:val="24"/>
          <w:szCs w:val="24"/>
        </w:rPr>
        <w:t>DISBURSIMET E BORXHIT TË JASHTËM</w:t>
      </w:r>
    </w:p>
    <w:p w14:paraId="2DEF928A" w14:textId="07C99283" w:rsidR="00B52A33" w:rsidRPr="008B5EFC" w:rsidRDefault="00277348" w:rsidP="00B52A33">
      <w:pPr>
        <w:spacing w:after="0" w:line="240" w:lineRule="auto"/>
        <w:ind w:right="-46"/>
        <w:rPr>
          <w:rFonts w:ascii="Times New Roman" w:hAnsi="Times New Roman"/>
          <w:b/>
          <w:sz w:val="24"/>
          <w:szCs w:val="24"/>
        </w:rPr>
      </w:pPr>
      <w:r>
        <w:rPr>
          <w:rFonts w:ascii="Times New Roman" w:hAnsi="Times New Roman"/>
          <w:b/>
          <w:sz w:val="24"/>
          <w:szCs w:val="24"/>
        </w:rPr>
        <w:t xml:space="preserve">  </w:t>
      </w:r>
    </w:p>
    <w:p w14:paraId="5AD5726D" w14:textId="3B9EC955" w:rsidR="00B52A33" w:rsidRPr="008B5EFC" w:rsidRDefault="004C625F" w:rsidP="00B52A33">
      <w:pPr>
        <w:spacing w:after="0" w:line="240" w:lineRule="auto"/>
        <w:ind w:right="-46"/>
        <w:rPr>
          <w:rFonts w:ascii="Times New Roman" w:hAnsi="Times New Roman"/>
          <w:i/>
          <w:sz w:val="24"/>
          <w:szCs w:val="24"/>
        </w:rPr>
      </w:pPr>
      <w:r>
        <w:rPr>
          <w:rFonts w:ascii="Times New Roman" w:hAnsi="Times New Roman"/>
          <w:b/>
          <w:sz w:val="24"/>
          <w:szCs w:val="24"/>
        </w:rPr>
        <w:t xml:space="preserve">Tabela </w:t>
      </w:r>
      <w:r w:rsidR="000766FF">
        <w:rPr>
          <w:rFonts w:ascii="Times New Roman" w:hAnsi="Times New Roman"/>
          <w:b/>
          <w:sz w:val="24"/>
          <w:szCs w:val="24"/>
        </w:rPr>
        <w:t>4</w:t>
      </w:r>
      <w:r w:rsidR="00B52A33" w:rsidRPr="008B5EFC">
        <w:rPr>
          <w:rFonts w:ascii="Times New Roman" w:hAnsi="Times New Roman"/>
          <w:b/>
          <w:sz w:val="24"/>
          <w:szCs w:val="24"/>
        </w:rPr>
        <w:t xml:space="preserve">.0: </w:t>
      </w:r>
      <w:r w:rsidR="00B52A33" w:rsidRPr="008B5EFC">
        <w:rPr>
          <w:rFonts w:ascii="Times New Roman" w:hAnsi="Times New Roman"/>
          <w:i/>
          <w:sz w:val="24"/>
          <w:szCs w:val="24"/>
        </w:rPr>
        <w:t>Disbursimet sipas kreditorëve</w:t>
      </w:r>
      <w:r w:rsidR="00B1602D">
        <w:rPr>
          <w:rFonts w:ascii="Times New Roman" w:hAnsi="Times New Roman"/>
          <w:i/>
          <w:sz w:val="24"/>
          <w:szCs w:val="24"/>
        </w:rPr>
        <w:t xml:space="preserve"> (20</w:t>
      </w:r>
      <w:r w:rsidR="001820A4">
        <w:rPr>
          <w:rFonts w:ascii="Times New Roman" w:hAnsi="Times New Roman"/>
          <w:i/>
          <w:sz w:val="24"/>
          <w:szCs w:val="24"/>
        </w:rPr>
        <w:t>20</w:t>
      </w:r>
      <w:r w:rsidR="005F378D">
        <w:rPr>
          <w:rFonts w:ascii="Times New Roman" w:hAnsi="Times New Roman"/>
          <w:i/>
          <w:sz w:val="24"/>
          <w:szCs w:val="24"/>
        </w:rPr>
        <w:t xml:space="preserve">- </w:t>
      </w:r>
      <w:r w:rsidR="00B1602D">
        <w:rPr>
          <w:rFonts w:ascii="Times New Roman" w:hAnsi="Times New Roman"/>
          <w:i/>
          <w:sz w:val="24"/>
          <w:szCs w:val="24"/>
        </w:rPr>
        <w:t>202</w:t>
      </w:r>
      <w:r w:rsidR="001820A4">
        <w:rPr>
          <w:rFonts w:ascii="Times New Roman" w:hAnsi="Times New Roman"/>
          <w:i/>
          <w:sz w:val="24"/>
          <w:szCs w:val="24"/>
        </w:rPr>
        <w:t>5</w:t>
      </w:r>
      <w:r w:rsidR="00B1602D">
        <w:rPr>
          <w:rFonts w:ascii="Times New Roman" w:hAnsi="Times New Roman"/>
          <w:i/>
          <w:sz w:val="24"/>
          <w:szCs w:val="24"/>
        </w:rPr>
        <w:t xml:space="preserve">)    </w:t>
      </w:r>
      <w:r w:rsidR="005F378D">
        <w:rPr>
          <w:rFonts w:ascii="Times New Roman" w:hAnsi="Times New Roman"/>
          <w:i/>
          <w:sz w:val="24"/>
          <w:szCs w:val="24"/>
        </w:rPr>
        <w:t xml:space="preserve">               </w:t>
      </w:r>
      <w:r w:rsidR="00277348">
        <w:rPr>
          <w:rFonts w:ascii="Times New Roman" w:hAnsi="Times New Roman"/>
          <w:i/>
          <w:sz w:val="24"/>
          <w:szCs w:val="24"/>
        </w:rPr>
        <w:t xml:space="preserve">    </w:t>
      </w:r>
      <w:r w:rsidR="005F378D">
        <w:rPr>
          <w:rFonts w:ascii="Times New Roman" w:hAnsi="Times New Roman"/>
          <w:i/>
          <w:sz w:val="24"/>
          <w:szCs w:val="24"/>
        </w:rPr>
        <w:t xml:space="preserve">          </w:t>
      </w:r>
      <w:r w:rsidR="00B52A33" w:rsidRPr="008B5EFC">
        <w:rPr>
          <w:rFonts w:ascii="Times New Roman" w:hAnsi="Times New Roman"/>
          <w:i/>
          <w:sz w:val="24"/>
          <w:szCs w:val="24"/>
        </w:rPr>
        <w:t>(në milion Euro)</w:t>
      </w:r>
    </w:p>
    <w:p w14:paraId="5EDC12B2" w14:textId="6AF1A13B" w:rsidR="005F3EE2" w:rsidRDefault="005F3EE2" w:rsidP="00B52A33">
      <w:pPr>
        <w:spacing w:after="0" w:line="240" w:lineRule="auto"/>
        <w:ind w:right="-46"/>
        <w:rPr>
          <w:noProof/>
        </w:rPr>
      </w:pPr>
      <w:r w:rsidRPr="005F3EE2">
        <w:rPr>
          <w:noProof/>
        </w:rPr>
        <w:drawing>
          <wp:inline distT="0" distB="0" distL="0" distR="0" wp14:anchorId="6831E37E" wp14:editId="476311B4">
            <wp:extent cx="5772150" cy="866692"/>
            <wp:effectExtent l="0" t="0" r="0" b="0"/>
            <wp:docPr id="186230856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786298" cy="868816"/>
                    </a:xfrm>
                    <a:prstGeom prst="rect">
                      <a:avLst/>
                    </a:prstGeom>
                    <a:noFill/>
                    <a:ln>
                      <a:noFill/>
                    </a:ln>
                  </pic:spPr>
                </pic:pic>
              </a:graphicData>
            </a:graphic>
          </wp:inline>
        </w:drawing>
      </w:r>
    </w:p>
    <w:p w14:paraId="061EB81A" w14:textId="6892B2A3" w:rsidR="00B52A33" w:rsidRDefault="00892A90" w:rsidP="00B52A33">
      <w:pPr>
        <w:spacing w:after="0" w:line="240" w:lineRule="auto"/>
        <w:ind w:right="-46"/>
        <w:rPr>
          <w:rFonts w:ascii="Times New Roman" w:hAnsi="Times New Roman"/>
          <w:i/>
          <w:sz w:val="24"/>
          <w:szCs w:val="24"/>
        </w:rPr>
      </w:pPr>
      <w:r w:rsidRPr="00892A90">
        <w:t xml:space="preserve"> </w:t>
      </w:r>
      <w:r w:rsidR="00B52A33" w:rsidRPr="008B5EFC">
        <w:rPr>
          <w:rFonts w:ascii="Times New Roman" w:hAnsi="Times New Roman"/>
          <w:i/>
          <w:sz w:val="24"/>
          <w:szCs w:val="24"/>
        </w:rPr>
        <w:t>*Përfshihet borxhi shtetëror dhe borxhi shtetëror i garantuar</w:t>
      </w:r>
    </w:p>
    <w:p w14:paraId="44512B06" w14:textId="77777777" w:rsidR="00C4416F" w:rsidRDefault="00C4416F" w:rsidP="00B52A33">
      <w:pPr>
        <w:spacing w:after="0" w:line="240" w:lineRule="auto"/>
        <w:ind w:right="-46"/>
        <w:rPr>
          <w:rFonts w:ascii="Times New Roman" w:hAnsi="Times New Roman"/>
          <w:i/>
          <w:sz w:val="24"/>
          <w:szCs w:val="24"/>
        </w:rPr>
      </w:pPr>
    </w:p>
    <w:p w14:paraId="1D1D6A7A" w14:textId="77777777" w:rsidR="00C4416F" w:rsidRPr="004B3FF5" w:rsidRDefault="00C4416F" w:rsidP="00B52A33">
      <w:pPr>
        <w:spacing w:after="0" w:line="240" w:lineRule="auto"/>
        <w:ind w:right="-46"/>
        <w:rPr>
          <w:rFonts w:ascii="Times New Roman" w:eastAsia="Times New Roman" w:hAnsi="Times New Roman"/>
          <w:b/>
          <w:noProof/>
          <w:sz w:val="24"/>
          <w:szCs w:val="24"/>
        </w:rPr>
      </w:pPr>
    </w:p>
    <w:p w14:paraId="63897BA2" w14:textId="4941980F" w:rsidR="00B52A33" w:rsidRPr="008B5EFC" w:rsidRDefault="004C625F" w:rsidP="00B52A33">
      <w:pPr>
        <w:spacing w:after="0" w:line="240" w:lineRule="auto"/>
        <w:ind w:right="-46"/>
        <w:rPr>
          <w:rFonts w:ascii="Times New Roman" w:hAnsi="Times New Roman"/>
          <w:i/>
          <w:sz w:val="24"/>
          <w:szCs w:val="24"/>
        </w:rPr>
      </w:pPr>
      <w:r>
        <w:rPr>
          <w:rFonts w:ascii="Times New Roman" w:hAnsi="Times New Roman"/>
          <w:b/>
          <w:sz w:val="24"/>
          <w:szCs w:val="24"/>
        </w:rPr>
        <w:t xml:space="preserve">Tabela </w:t>
      </w:r>
      <w:r w:rsidR="000766FF">
        <w:rPr>
          <w:rFonts w:ascii="Times New Roman" w:hAnsi="Times New Roman"/>
          <w:b/>
          <w:sz w:val="24"/>
          <w:szCs w:val="24"/>
        </w:rPr>
        <w:t>4</w:t>
      </w:r>
      <w:r w:rsidR="00B52A33" w:rsidRPr="008B5EFC">
        <w:rPr>
          <w:rFonts w:ascii="Times New Roman" w:hAnsi="Times New Roman"/>
          <w:b/>
          <w:sz w:val="24"/>
          <w:szCs w:val="24"/>
        </w:rPr>
        <w:t xml:space="preserve">.1: </w:t>
      </w:r>
      <w:r w:rsidR="00B52A33" w:rsidRPr="008B5EFC">
        <w:rPr>
          <w:rFonts w:ascii="Times New Roman" w:hAnsi="Times New Roman"/>
          <w:i/>
          <w:sz w:val="24"/>
          <w:szCs w:val="24"/>
        </w:rPr>
        <w:t>Disbursimet sipas sektorëve ekonomik (20</w:t>
      </w:r>
      <w:r w:rsidR="001820A4">
        <w:rPr>
          <w:rFonts w:ascii="Times New Roman" w:hAnsi="Times New Roman"/>
          <w:i/>
          <w:sz w:val="24"/>
          <w:szCs w:val="24"/>
        </w:rPr>
        <w:t>20</w:t>
      </w:r>
      <w:r w:rsidR="00B52A33" w:rsidRPr="008B5EFC">
        <w:rPr>
          <w:rFonts w:ascii="Times New Roman" w:hAnsi="Times New Roman"/>
          <w:i/>
          <w:sz w:val="24"/>
          <w:szCs w:val="24"/>
        </w:rPr>
        <w:t>-</w:t>
      </w:r>
      <w:r w:rsidR="002655B3">
        <w:rPr>
          <w:rFonts w:ascii="Times New Roman" w:hAnsi="Times New Roman"/>
          <w:i/>
          <w:sz w:val="24"/>
          <w:szCs w:val="24"/>
        </w:rPr>
        <w:t>202</w:t>
      </w:r>
      <w:r w:rsidR="001820A4">
        <w:rPr>
          <w:rFonts w:ascii="Times New Roman" w:hAnsi="Times New Roman"/>
          <w:i/>
          <w:sz w:val="24"/>
          <w:szCs w:val="24"/>
        </w:rPr>
        <w:t>5</w:t>
      </w:r>
      <w:r w:rsidR="00B52A33" w:rsidRPr="008B5EFC">
        <w:rPr>
          <w:rFonts w:ascii="Times New Roman" w:hAnsi="Times New Roman"/>
          <w:i/>
          <w:sz w:val="24"/>
          <w:szCs w:val="24"/>
        </w:rPr>
        <w:t>)</w:t>
      </w:r>
      <w:r w:rsidR="00896F95">
        <w:rPr>
          <w:rFonts w:ascii="Times New Roman" w:hAnsi="Times New Roman"/>
          <w:i/>
          <w:sz w:val="24"/>
          <w:szCs w:val="24"/>
        </w:rPr>
        <w:t xml:space="preserve"> </w:t>
      </w:r>
      <w:r w:rsidR="008D77BA" w:rsidRPr="008B5EFC">
        <w:rPr>
          <w:rFonts w:ascii="Times New Roman" w:hAnsi="Times New Roman"/>
          <w:i/>
          <w:sz w:val="24"/>
          <w:szCs w:val="24"/>
        </w:rPr>
        <w:t xml:space="preserve">  </w:t>
      </w:r>
      <w:r w:rsidR="00896F95">
        <w:rPr>
          <w:rFonts w:ascii="Times New Roman" w:hAnsi="Times New Roman"/>
          <w:i/>
          <w:sz w:val="24"/>
          <w:szCs w:val="24"/>
        </w:rPr>
        <w:t xml:space="preserve">               </w:t>
      </w:r>
      <w:r w:rsidR="00923F90">
        <w:rPr>
          <w:rFonts w:ascii="Times New Roman" w:hAnsi="Times New Roman"/>
          <w:i/>
          <w:sz w:val="24"/>
          <w:szCs w:val="24"/>
        </w:rPr>
        <w:t xml:space="preserve">   </w:t>
      </w:r>
      <w:r w:rsidR="00B52A33" w:rsidRPr="008B5EFC">
        <w:rPr>
          <w:rFonts w:ascii="Times New Roman" w:hAnsi="Times New Roman"/>
          <w:i/>
          <w:sz w:val="24"/>
          <w:szCs w:val="24"/>
        </w:rPr>
        <w:t>(në milion Euro)</w:t>
      </w:r>
    </w:p>
    <w:p w14:paraId="4E763ABD" w14:textId="5CCED9CA" w:rsidR="005F3EE2" w:rsidRDefault="005F3EE2" w:rsidP="00DA674C">
      <w:pPr>
        <w:spacing w:after="0" w:line="240" w:lineRule="auto"/>
        <w:ind w:right="-46"/>
        <w:rPr>
          <w:noProof/>
        </w:rPr>
      </w:pPr>
      <w:r w:rsidRPr="005F3EE2">
        <w:rPr>
          <w:noProof/>
        </w:rPr>
        <w:drawing>
          <wp:inline distT="0" distB="0" distL="0" distR="0" wp14:anchorId="3549B673" wp14:editId="79356F32">
            <wp:extent cx="5772150" cy="3021496"/>
            <wp:effectExtent l="0" t="0" r="0" b="7620"/>
            <wp:docPr id="62802306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776689" cy="3023872"/>
                    </a:xfrm>
                    <a:prstGeom prst="rect">
                      <a:avLst/>
                    </a:prstGeom>
                    <a:noFill/>
                    <a:ln>
                      <a:noFill/>
                    </a:ln>
                  </pic:spPr>
                </pic:pic>
              </a:graphicData>
            </a:graphic>
          </wp:inline>
        </w:drawing>
      </w:r>
    </w:p>
    <w:p w14:paraId="2C58ECEA" w14:textId="3FE1A4A6" w:rsidR="00315064" w:rsidRPr="008B5EFC" w:rsidRDefault="00B52A33" w:rsidP="00DA674C">
      <w:pPr>
        <w:spacing w:after="0" w:line="240" w:lineRule="auto"/>
        <w:ind w:right="-46"/>
        <w:rPr>
          <w:rFonts w:ascii="Times New Roman" w:eastAsia="Times New Roman" w:hAnsi="Times New Roman"/>
          <w:b/>
          <w:noProof/>
          <w:sz w:val="24"/>
          <w:szCs w:val="24"/>
        </w:rPr>
      </w:pPr>
      <w:r w:rsidRPr="008B5EFC">
        <w:rPr>
          <w:rFonts w:ascii="Times New Roman" w:hAnsi="Times New Roman"/>
          <w:i/>
          <w:sz w:val="24"/>
          <w:szCs w:val="24"/>
        </w:rPr>
        <w:t>*Përfshihet borxhi shtetëror dhe borxhi shtetëror i garantuar</w:t>
      </w:r>
    </w:p>
    <w:sectPr w:rsidR="00315064" w:rsidRPr="008B5EFC" w:rsidSect="00277348">
      <w:headerReference w:type="default" r:id="rId40"/>
      <w:footerReference w:type="default" r:id="rId41"/>
      <w:pgSz w:w="11906" w:h="16838"/>
      <w:pgMar w:top="851" w:right="1466" w:bottom="142" w:left="1350" w:header="708" w:footer="283"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373C0A7" w14:textId="77777777" w:rsidR="00EA3BC7" w:rsidRDefault="00EA3BC7" w:rsidP="00F6252F">
      <w:pPr>
        <w:spacing w:after="0" w:line="240" w:lineRule="auto"/>
      </w:pPr>
      <w:r>
        <w:separator/>
      </w:r>
    </w:p>
  </w:endnote>
  <w:endnote w:type="continuationSeparator" w:id="0">
    <w:p w14:paraId="315FD16D" w14:textId="77777777" w:rsidR="00EA3BC7" w:rsidRDefault="00EA3BC7" w:rsidP="00F6252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Batang">
    <w:altName w:val="바탕"/>
    <w:panose1 w:val="02030600000101010101"/>
    <w:charset w:val="81"/>
    <w:family w:val="roman"/>
    <w:pitch w:val="variable"/>
    <w:sig w:usb0="B00002AF" w:usb1="69D77CFB" w:usb2="00000030" w:usb3="00000000" w:csb0="0008009F" w:csb1="00000000"/>
  </w:font>
  <w:font w:name="MS Mincho">
    <w:altName w:val="ＭＳ 明朝"/>
    <w:panose1 w:val="02020609040205080304"/>
    <w:charset w:val="80"/>
    <w:family w:val="modern"/>
    <w:pitch w:val="fixed"/>
    <w:sig w:usb0="E00002FF" w:usb1="6AC7FDFB" w:usb2="08000012" w:usb3="00000000" w:csb0="0002009F"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FuturaStd-Light">
    <w:altName w:val="Times New Roman"/>
    <w:panose1 w:val="00000000000000000000"/>
    <w:charset w:val="00"/>
    <w:family w:val="roman"/>
    <w:notTrueType/>
    <w:pitch w:val="default"/>
  </w:font>
  <w:font w:name="Arial">
    <w:panose1 w:val="020B0604020202020204"/>
    <w:charset w:val="00"/>
    <w:family w:val="swiss"/>
    <w:pitch w:val="variable"/>
    <w:sig w:usb0="E0002EFF" w:usb1="C000785B" w:usb2="00000009" w:usb3="00000000" w:csb0="000001FF"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C82458F" w14:textId="77777777" w:rsidR="0047223E" w:rsidRDefault="0047223E" w:rsidP="00AD17D0">
    <w:pPr>
      <w:pStyle w:val="Footer"/>
      <w:tabs>
        <w:tab w:val="left" w:pos="1000"/>
        <w:tab w:val="right" w:pos="9192"/>
      </w:tabs>
    </w:pPr>
    <w:r>
      <w:tab/>
    </w:r>
    <w:r>
      <w:tab/>
    </w:r>
    <w:r>
      <w:tab/>
    </w:r>
    <w:r>
      <w:fldChar w:fldCharType="begin"/>
    </w:r>
    <w:r>
      <w:instrText xml:space="preserve"> PAGE   \* MERGEFORMAT </w:instrText>
    </w:r>
    <w:r>
      <w:fldChar w:fldCharType="separate"/>
    </w:r>
    <w:r w:rsidR="00036093">
      <w:rPr>
        <w:noProof/>
      </w:rPr>
      <w:t>2</w:t>
    </w:r>
    <w:r w:rsidR="00036093">
      <w:rPr>
        <w:noProof/>
      </w:rPr>
      <w:t>0</w:t>
    </w:r>
    <w:r>
      <w:rPr>
        <w:noProof/>
      </w:rPr>
      <w:fldChar w:fldCharType="end"/>
    </w:r>
  </w:p>
  <w:p w14:paraId="7CB33784" w14:textId="77777777" w:rsidR="0047223E" w:rsidRDefault="0047223E">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93AFC7C" w14:textId="77777777" w:rsidR="00EA3BC7" w:rsidRDefault="00EA3BC7" w:rsidP="00F6252F">
      <w:pPr>
        <w:spacing w:after="0" w:line="240" w:lineRule="auto"/>
      </w:pPr>
      <w:r>
        <w:separator/>
      </w:r>
    </w:p>
  </w:footnote>
  <w:footnote w:type="continuationSeparator" w:id="0">
    <w:p w14:paraId="65DB3C7B" w14:textId="77777777" w:rsidR="00EA3BC7" w:rsidRDefault="00EA3BC7" w:rsidP="00F6252F">
      <w:pPr>
        <w:spacing w:after="0" w:line="240" w:lineRule="auto"/>
      </w:pPr>
      <w:r>
        <w:continuationSeparator/>
      </w:r>
    </w:p>
  </w:footnote>
  <w:footnote w:id="1">
    <w:p w14:paraId="51346D43" w14:textId="77777777" w:rsidR="0047223E" w:rsidRPr="00057778" w:rsidRDefault="0047223E" w:rsidP="00B52A33">
      <w:pPr>
        <w:pStyle w:val="FootnoteText"/>
        <w:ind w:left="720" w:hanging="720"/>
        <w:jc w:val="both"/>
        <w:rPr>
          <w:rFonts w:ascii="Times New Roman" w:hAnsi="Times New Roman"/>
          <w:lang w:val="en-US"/>
        </w:rPr>
      </w:pPr>
      <w:r w:rsidRPr="00057778">
        <w:rPr>
          <w:rStyle w:val="FootnoteReference"/>
          <w:rFonts w:ascii="Times New Roman" w:hAnsi="Times New Roman"/>
        </w:rPr>
        <w:footnoteRef/>
      </w:r>
      <w:r w:rsidRPr="00057778">
        <w:rPr>
          <w:rFonts w:ascii="Times New Roman" w:hAnsi="Times New Roman"/>
        </w:rPr>
        <w:t xml:space="preserve"> </w:t>
      </w:r>
      <w:r w:rsidRPr="00057778">
        <w:rPr>
          <w:rFonts w:ascii="Times New Roman" w:hAnsi="Times New Roman"/>
          <w:lang w:val="en-US"/>
        </w:rPr>
        <w:t xml:space="preserve">I referohet normës mesatare të ponderuar të titujve shtetërorë të emetuar </w:t>
      </w:r>
      <w:r>
        <w:rPr>
          <w:rFonts w:ascii="Times New Roman" w:hAnsi="Times New Roman"/>
          <w:lang w:val="en-US"/>
        </w:rPr>
        <w:t xml:space="preserve">vetëm </w:t>
      </w:r>
      <w:r w:rsidRPr="00057778">
        <w:rPr>
          <w:rFonts w:ascii="Times New Roman" w:hAnsi="Times New Roman"/>
          <w:lang w:val="en-US"/>
        </w:rPr>
        <w:t>në tregun primar.</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B06CB84" w14:textId="77777777" w:rsidR="0047223E" w:rsidRDefault="0047223E">
    <w:pPr>
      <w:pStyle w:val="Header"/>
    </w:pPr>
  </w:p>
  <w:tbl>
    <w:tblPr>
      <w:tblW w:w="5022" w:type="pct"/>
      <w:jc w:val="center"/>
      <w:tblBorders>
        <w:bottom w:val="single" w:sz="12" w:space="0" w:color="A6A6A6"/>
        <w:insideH w:val="single" w:sz="4" w:space="0" w:color="auto"/>
        <w:insideV w:val="single" w:sz="4" w:space="0" w:color="auto"/>
      </w:tblBorders>
      <w:tblCellMar>
        <w:top w:w="72" w:type="dxa"/>
        <w:left w:w="115" w:type="dxa"/>
        <w:bottom w:w="72" w:type="dxa"/>
        <w:right w:w="115" w:type="dxa"/>
      </w:tblCellMar>
      <w:tblLook w:val="04A0" w:firstRow="1" w:lastRow="0" w:firstColumn="1" w:lastColumn="0" w:noHBand="0" w:noVBand="1"/>
    </w:tblPr>
    <w:tblGrid>
      <w:gridCol w:w="6888"/>
      <w:gridCol w:w="2242"/>
    </w:tblGrid>
    <w:tr w:rsidR="0047223E" w:rsidRPr="00CF487F" w14:paraId="6177AB38" w14:textId="77777777" w:rsidTr="008F2F19">
      <w:trPr>
        <w:trHeight w:val="355"/>
        <w:jc w:val="center"/>
      </w:trPr>
      <w:tc>
        <w:tcPr>
          <w:tcW w:w="6839" w:type="dxa"/>
          <w:tcBorders>
            <w:right w:val="single" w:sz="12" w:space="0" w:color="A6A6A6"/>
          </w:tcBorders>
        </w:tcPr>
        <w:p w14:paraId="2EBA6D28" w14:textId="77777777" w:rsidR="0047223E" w:rsidRPr="00CF487F" w:rsidRDefault="0047223E" w:rsidP="00A345B1">
          <w:pPr>
            <w:pStyle w:val="Header"/>
            <w:jc w:val="right"/>
            <w:rPr>
              <w:rFonts w:ascii="Cambria" w:eastAsia="Times New Roman" w:hAnsi="Cambria"/>
              <w:color w:val="A6A6A6"/>
              <w:sz w:val="20"/>
              <w:szCs w:val="20"/>
            </w:rPr>
          </w:pPr>
          <w:r w:rsidRPr="00CF487F">
            <w:rPr>
              <w:rFonts w:ascii="Cambria" w:eastAsia="Times New Roman" w:hAnsi="Cambria"/>
              <w:color w:val="A6A6A6"/>
              <w:sz w:val="20"/>
              <w:szCs w:val="20"/>
            </w:rPr>
            <w:t>ANALIZA E BORXHIT PUBLIK</w:t>
          </w:r>
        </w:p>
      </w:tc>
      <w:tc>
        <w:tcPr>
          <w:tcW w:w="2226" w:type="dxa"/>
          <w:tcBorders>
            <w:left w:val="single" w:sz="12" w:space="0" w:color="A6A6A6"/>
          </w:tcBorders>
        </w:tcPr>
        <w:p w14:paraId="40FA6814" w14:textId="4E3B317A" w:rsidR="0047223E" w:rsidRPr="00CF487F" w:rsidRDefault="0047223E" w:rsidP="00F63E32">
          <w:pPr>
            <w:pStyle w:val="Header"/>
            <w:rPr>
              <w:rFonts w:ascii="Cambria" w:eastAsia="Times New Roman" w:hAnsi="Cambria"/>
              <w:bCs/>
              <w:color w:val="A6A6A6"/>
              <w:sz w:val="20"/>
              <w:szCs w:val="20"/>
            </w:rPr>
          </w:pPr>
          <w:r w:rsidRPr="00CF487F">
            <w:rPr>
              <w:rFonts w:ascii="Cambria" w:eastAsia="Times New Roman" w:hAnsi="Cambria"/>
              <w:bCs/>
              <w:color w:val="A6A6A6"/>
              <w:sz w:val="20"/>
              <w:szCs w:val="20"/>
            </w:rPr>
            <w:t>Janar-</w:t>
          </w:r>
          <w:r w:rsidR="006472AD">
            <w:rPr>
              <w:rFonts w:ascii="Cambria" w:eastAsia="Times New Roman" w:hAnsi="Cambria"/>
              <w:bCs/>
              <w:color w:val="A6A6A6"/>
              <w:sz w:val="20"/>
              <w:szCs w:val="20"/>
            </w:rPr>
            <w:t>Dhjetor</w:t>
          </w:r>
          <w:r w:rsidR="006472AD" w:rsidRPr="00CF487F">
            <w:rPr>
              <w:rFonts w:ascii="Cambria" w:eastAsia="Times New Roman" w:hAnsi="Cambria"/>
              <w:bCs/>
              <w:color w:val="A6A6A6"/>
              <w:sz w:val="20"/>
              <w:szCs w:val="20"/>
            </w:rPr>
            <w:t xml:space="preserve"> </w:t>
          </w:r>
          <w:r w:rsidRPr="00CF487F">
            <w:rPr>
              <w:rFonts w:ascii="Cambria" w:eastAsia="Times New Roman" w:hAnsi="Cambria"/>
              <w:bCs/>
              <w:color w:val="A6A6A6"/>
              <w:sz w:val="20"/>
              <w:szCs w:val="20"/>
            </w:rPr>
            <w:t>202</w:t>
          </w:r>
          <w:r w:rsidR="00CE37D9">
            <w:rPr>
              <w:rFonts w:ascii="Cambria" w:eastAsia="Times New Roman" w:hAnsi="Cambria"/>
              <w:bCs/>
              <w:color w:val="A6A6A6"/>
              <w:sz w:val="20"/>
              <w:szCs w:val="20"/>
            </w:rPr>
            <w:t>5</w:t>
          </w:r>
        </w:p>
      </w:tc>
    </w:tr>
  </w:tbl>
  <w:p w14:paraId="46F06905" w14:textId="77777777" w:rsidR="0047223E" w:rsidRDefault="0047223E" w:rsidP="008F2F19">
    <w:pPr>
      <w:pStyle w:val="Header"/>
      <w:tabs>
        <w:tab w:val="clear" w:pos="4513"/>
        <w:tab w:val="clear" w:pos="9026"/>
        <w:tab w:val="left" w:pos="6263"/>
      </w:tabs>
    </w:pPr>
    <w:r>
      <w:tab/>
    </w:r>
  </w:p>
  <w:p w14:paraId="0FF9D151" w14:textId="77777777" w:rsidR="0047223E" w:rsidRDefault="0047223E">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6D1256F"/>
    <w:multiLevelType w:val="hybridMultilevel"/>
    <w:tmpl w:val="9C944E32"/>
    <w:lvl w:ilvl="0" w:tplc="FBA45AB6">
      <w:start w:val="1"/>
      <w:numFmt w:val="bullet"/>
      <w:lvlText w:val=""/>
      <w:lvlJc w:val="left"/>
      <w:pPr>
        <w:ind w:left="1080" w:hanging="360"/>
      </w:pPr>
      <w:rPr>
        <w:rFonts w:ascii="Symbol" w:hAnsi="Symbol" w:hint="default"/>
      </w:rPr>
    </w:lvl>
    <w:lvl w:ilvl="1" w:tplc="041C0003" w:tentative="1">
      <w:start w:val="1"/>
      <w:numFmt w:val="bullet"/>
      <w:lvlText w:val="o"/>
      <w:lvlJc w:val="left"/>
      <w:pPr>
        <w:ind w:left="1800" w:hanging="360"/>
      </w:pPr>
      <w:rPr>
        <w:rFonts w:ascii="Courier New" w:hAnsi="Courier New" w:cs="Courier New" w:hint="default"/>
      </w:rPr>
    </w:lvl>
    <w:lvl w:ilvl="2" w:tplc="041C0005" w:tentative="1">
      <w:start w:val="1"/>
      <w:numFmt w:val="bullet"/>
      <w:lvlText w:val=""/>
      <w:lvlJc w:val="left"/>
      <w:pPr>
        <w:ind w:left="2520" w:hanging="360"/>
      </w:pPr>
      <w:rPr>
        <w:rFonts w:ascii="Wingdings" w:hAnsi="Wingdings" w:hint="default"/>
      </w:rPr>
    </w:lvl>
    <w:lvl w:ilvl="3" w:tplc="041C0001" w:tentative="1">
      <w:start w:val="1"/>
      <w:numFmt w:val="bullet"/>
      <w:lvlText w:val=""/>
      <w:lvlJc w:val="left"/>
      <w:pPr>
        <w:ind w:left="3240" w:hanging="360"/>
      </w:pPr>
      <w:rPr>
        <w:rFonts w:ascii="Symbol" w:hAnsi="Symbol" w:hint="default"/>
      </w:rPr>
    </w:lvl>
    <w:lvl w:ilvl="4" w:tplc="041C0003" w:tentative="1">
      <w:start w:val="1"/>
      <w:numFmt w:val="bullet"/>
      <w:lvlText w:val="o"/>
      <w:lvlJc w:val="left"/>
      <w:pPr>
        <w:ind w:left="3960" w:hanging="360"/>
      </w:pPr>
      <w:rPr>
        <w:rFonts w:ascii="Courier New" w:hAnsi="Courier New" w:cs="Courier New" w:hint="default"/>
      </w:rPr>
    </w:lvl>
    <w:lvl w:ilvl="5" w:tplc="041C0005" w:tentative="1">
      <w:start w:val="1"/>
      <w:numFmt w:val="bullet"/>
      <w:lvlText w:val=""/>
      <w:lvlJc w:val="left"/>
      <w:pPr>
        <w:ind w:left="4680" w:hanging="360"/>
      </w:pPr>
      <w:rPr>
        <w:rFonts w:ascii="Wingdings" w:hAnsi="Wingdings" w:hint="default"/>
      </w:rPr>
    </w:lvl>
    <w:lvl w:ilvl="6" w:tplc="041C0001" w:tentative="1">
      <w:start w:val="1"/>
      <w:numFmt w:val="bullet"/>
      <w:lvlText w:val=""/>
      <w:lvlJc w:val="left"/>
      <w:pPr>
        <w:ind w:left="5400" w:hanging="360"/>
      </w:pPr>
      <w:rPr>
        <w:rFonts w:ascii="Symbol" w:hAnsi="Symbol" w:hint="default"/>
      </w:rPr>
    </w:lvl>
    <w:lvl w:ilvl="7" w:tplc="041C0003" w:tentative="1">
      <w:start w:val="1"/>
      <w:numFmt w:val="bullet"/>
      <w:lvlText w:val="o"/>
      <w:lvlJc w:val="left"/>
      <w:pPr>
        <w:ind w:left="6120" w:hanging="360"/>
      </w:pPr>
      <w:rPr>
        <w:rFonts w:ascii="Courier New" w:hAnsi="Courier New" w:cs="Courier New" w:hint="default"/>
      </w:rPr>
    </w:lvl>
    <w:lvl w:ilvl="8" w:tplc="041C0005" w:tentative="1">
      <w:start w:val="1"/>
      <w:numFmt w:val="bullet"/>
      <w:lvlText w:val=""/>
      <w:lvlJc w:val="left"/>
      <w:pPr>
        <w:ind w:left="6840" w:hanging="360"/>
      </w:pPr>
      <w:rPr>
        <w:rFonts w:ascii="Wingdings" w:hAnsi="Wingdings" w:hint="default"/>
      </w:rPr>
    </w:lvl>
  </w:abstractNum>
  <w:abstractNum w:abstractNumId="1" w15:restartNumberingAfterBreak="0">
    <w:nsid w:val="0F94569F"/>
    <w:multiLevelType w:val="hybridMultilevel"/>
    <w:tmpl w:val="326E2F36"/>
    <w:lvl w:ilvl="0" w:tplc="354AE596">
      <w:start w:val="1"/>
      <w:numFmt w:val="decimal"/>
      <w:lvlText w:val="%1."/>
      <w:lvlJc w:val="left"/>
      <w:pPr>
        <w:ind w:left="1080" w:hanging="360"/>
      </w:pPr>
      <w:rPr>
        <w:rFonts w:eastAsia="Times New Roman" w:cs="Times New Roman" w:hint="default"/>
        <w:sz w:val="22"/>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15:restartNumberingAfterBreak="0">
    <w:nsid w:val="155E7769"/>
    <w:multiLevelType w:val="hybridMultilevel"/>
    <w:tmpl w:val="4C0AABE2"/>
    <w:lvl w:ilvl="0" w:tplc="041C000F">
      <w:start w:val="1"/>
      <w:numFmt w:val="decimal"/>
      <w:lvlText w:val="%1."/>
      <w:lvlJc w:val="left"/>
      <w:pPr>
        <w:ind w:left="720" w:hanging="360"/>
      </w:pPr>
      <w:rPr>
        <w:rFonts w:hint="default"/>
      </w:rPr>
    </w:lvl>
    <w:lvl w:ilvl="1" w:tplc="041C0019" w:tentative="1">
      <w:start w:val="1"/>
      <w:numFmt w:val="lowerLetter"/>
      <w:lvlText w:val="%2."/>
      <w:lvlJc w:val="left"/>
      <w:pPr>
        <w:ind w:left="1440" w:hanging="360"/>
      </w:pPr>
    </w:lvl>
    <w:lvl w:ilvl="2" w:tplc="041C001B" w:tentative="1">
      <w:start w:val="1"/>
      <w:numFmt w:val="lowerRoman"/>
      <w:lvlText w:val="%3."/>
      <w:lvlJc w:val="right"/>
      <w:pPr>
        <w:ind w:left="2160" w:hanging="180"/>
      </w:pPr>
    </w:lvl>
    <w:lvl w:ilvl="3" w:tplc="041C000F" w:tentative="1">
      <w:start w:val="1"/>
      <w:numFmt w:val="decimal"/>
      <w:lvlText w:val="%4."/>
      <w:lvlJc w:val="left"/>
      <w:pPr>
        <w:ind w:left="2880" w:hanging="360"/>
      </w:pPr>
    </w:lvl>
    <w:lvl w:ilvl="4" w:tplc="041C0019" w:tentative="1">
      <w:start w:val="1"/>
      <w:numFmt w:val="lowerLetter"/>
      <w:lvlText w:val="%5."/>
      <w:lvlJc w:val="left"/>
      <w:pPr>
        <w:ind w:left="3600" w:hanging="360"/>
      </w:pPr>
    </w:lvl>
    <w:lvl w:ilvl="5" w:tplc="041C001B" w:tentative="1">
      <w:start w:val="1"/>
      <w:numFmt w:val="lowerRoman"/>
      <w:lvlText w:val="%6."/>
      <w:lvlJc w:val="right"/>
      <w:pPr>
        <w:ind w:left="4320" w:hanging="180"/>
      </w:pPr>
    </w:lvl>
    <w:lvl w:ilvl="6" w:tplc="041C000F" w:tentative="1">
      <w:start w:val="1"/>
      <w:numFmt w:val="decimal"/>
      <w:lvlText w:val="%7."/>
      <w:lvlJc w:val="left"/>
      <w:pPr>
        <w:ind w:left="5040" w:hanging="360"/>
      </w:pPr>
    </w:lvl>
    <w:lvl w:ilvl="7" w:tplc="041C0019" w:tentative="1">
      <w:start w:val="1"/>
      <w:numFmt w:val="lowerLetter"/>
      <w:lvlText w:val="%8."/>
      <w:lvlJc w:val="left"/>
      <w:pPr>
        <w:ind w:left="5760" w:hanging="360"/>
      </w:pPr>
    </w:lvl>
    <w:lvl w:ilvl="8" w:tplc="041C001B" w:tentative="1">
      <w:start w:val="1"/>
      <w:numFmt w:val="lowerRoman"/>
      <w:lvlText w:val="%9."/>
      <w:lvlJc w:val="right"/>
      <w:pPr>
        <w:ind w:left="6480" w:hanging="180"/>
      </w:pPr>
    </w:lvl>
  </w:abstractNum>
  <w:abstractNum w:abstractNumId="3" w15:restartNumberingAfterBreak="0">
    <w:nsid w:val="252B0FFA"/>
    <w:multiLevelType w:val="multilevel"/>
    <w:tmpl w:val="BDF27444"/>
    <w:lvl w:ilvl="0">
      <w:start w:val="1"/>
      <w:numFmt w:val="decimal"/>
      <w:lvlText w:val="%1."/>
      <w:lvlJc w:val="left"/>
      <w:pPr>
        <w:ind w:left="360" w:hanging="360"/>
      </w:pPr>
      <w:rPr>
        <w:rFonts w:hint="default"/>
      </w:rPr>
    </w:lvl>
    <w:lvl w:ilvl="1">
      <w:start w:val="1"/>
      <w:numFmt w:val="decimal"/>
      <w:isLgl/>
      <w:lvlText w:val="%1.%2."/>
      <w:lvlJc w:val="left"/>
      <w:pPr>
        <w:ind w:left="3196" w:hanging="360"/>
      </w:pPr>
      <w:rPr>
        <w:rFonts w:ascii="Cambria" w:hAnsi="Cambria" w:hint="default"/>
        <w:color w:val="auto"/>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4" w15:restartNumberingAfterBreak="0">
    <w:nsid w:val="2A117745"/>
    <w:multiLevelType w:val="hybridMultilevel"/>
    <w:tmpl w:val="326E2F36"/>
    <w:lvl w:ilvl="0" w:tplc="354AE596">
      <w:start w:val="1"/>
      <w:numFmt w:val="decimal"/>
      <w:lvlText w:val="%1."/>
      <w:lvlJc w:val="left"/>
      <w:pPr>
        <w:ind w:left="1080" w:hanging="360"/>
      </w:pPr>
      <w:rPr>
        <w:rFonts w:eastAsia="Times New Roman" w:cs="Times New Roman" w:hint="default"/>
        <w:sz w:val="22"/>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 w15:restartNumberingAfterBreak="0">
    <w:nsid w:val="2EB479A8"/>
    <w:multiLevelType w:val="hybridMultilevel"/>
    <w:tmpl w:val="C49A0112"/>
    <w:lvl w:ilvl="0" w:tplc="A33826FE">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2EE84719"/>
    <w:multiLevelType w:val="multilevel"/>
    <w:tmpl w:val="636C9A00"/>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7" w15:restartNumberingAfterBreak="0">
    <w:nsid w:val="33E175E1"/>
    <w:multiLevelType w:val="hybridMultilevel"/>
    <w:tmpl w:val="326E2F36"/>
    <w:lvl w:ilvl="0" w:tplc="354AE596">
      <w:start w:val="1"/>
      <w:numFmt w:val="decimal"/>
      <w:lvlText w:val="%1."/>
      <w:lvlJc w:val="left"/>
      <w:pPr>
        <w:ind w:left="1080" w:hanging="360"/>
      </w:pPr>
      <w:rPr>
        <w:rFonts w:eastAsia="Times New Roman" w:cs="Times New Roman" w:hint="default"/>
        <w:sz w:val="22"/>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8" w15:restartNumberingAfterBreak="0">
    <w:nsid w:val="3F310E25"/>
    <w:multiLevelType w:val="hybridMultilevel"/>
    <w:tmpl w:val="885A67CC"/>
    <w:lvl w:ilvl="0" w:tplc="44CCA092">
      <w:numFmt w:val="bullet"/>
      <w:lvlText w:val=""/>
      <w:lvlJc w:val="left"/>
      <w:pPr>
        <w:ind w:left="720" w:hanging="360"/>
      </w:pPr>
      <w:rPr>
        <w:rFonts w:ascii="Symbol" w:eastAsia="Times New Roman"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557F2563"/>
    <w:multiLevelType w:val="hybridMultilevel"/>
    <w:tmpl w:val="79E85092"/>
    <w:lvl w:ilvl="0" w:tplc="041C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58F17119"/>
    <w:multiLevelType w:val="hybridMultilevel"/>
    <w:tmpl w:val="326E2F36"/>
    <w:lvl w:ilvl="0" w:tplc="354AE596">
      <w:start w:val="1"/>
      <w:numFmt w:val="decimal"/>
      <w:lvlText w:val="%1."/>
      <w:lvlJc w:val="left"/>
      <w:pPr>
        <w:ind w:left="1080" w:hanging="360"/>
      </w:pPr>
      <w:rPr>
        <w:rFonts w:eastAsia="Times New Roman" w:cs="Times New Roman" w:hint="default"/>
        <w:sz w:val="22"/>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1" w15:restartNumberingAfterBreak="0">
    <w:nsid w:val="5EBE7C4D"/>
    <w:multiLevelType w:val="hybridMultilevel"/>
    <w:tmpl w:val="EBE2C232"/>
    <w:lvl w:ilvl="0" w:tplc="71F4379C">
      <w:start w:val="5"/>
      <w:numFmt w:val="bullet"/>
      <w:lvlText w:val="-"/>
      <w:lvlJc w:val="left"/>
      <w:pPr>
        <w:ind w:left="720" w:hanging="360"/>
      </w:pPr>
      <w:rPr>
        <w:rFonts w:ascii="Times New Roman" w:eastAsia="Batang" w:hAnsi="Times New Roman" w:cs="Times New Roman" w:hint="default"/>
        <w:b w:val="0"/>
      </w:rPr>
    </w:lvl>
    <w:lvl w:ilvl="1" w:tplc="041C0003" w:tentative="1">
      <w:start w:val="1"/>
      <w:numFmt w:val="bullet"/>
      <w:lvlText w:val="o"/>
      <w:lvlJc w:val="left"/>
      <w:pPr>
        <w:ind w:left="1440" w:hanging="360"/>
      </w:pPr>
      <w:rPr>
        <w:rFonts w:ascii="Courier New" w:hAnsi="Courier New" w:cs="Courier New" w:hint="default"/>
      </w:rPr>
    </w:lvl>
    <w:lvl w:ilvl="2" w:tplc="041C0005" w:tentative="1">
      <w:start w:val="1"/>
      <w:numFmt w:val="bullet"/>
      <w:lvlText w:val=""/>
      <w:lvlJc w:val="left"/>
      <w:pPr>
        <w:ind w:left="2160" w:hanging="360"/>
      </w:pPr>
      <w:rPr>
        <w:rFonts w:ascii="Wingdings" w:hAnsi="Wingdings" w:hint="default"/>
      </w:rPr>
    </w:lvl>
    <w:lvl w:ilvl="3" w:tplc="041C0001" w:tentative="1">
      <w:start w:val="1"/>
      <w:numFmt w:val="bullet"/>
      <w:lvlText w:val=""/>
      <w:lvlJc w:val="left"/>
      <w:pPr>
        <w:ind w:left="2880" w:hanging="360"/>
      </w:pPr>
      <w:rPr>
        <w:rFonts w:ascii="Symbol" w:hAnsi="Symbol" w:hint="default"/>
      </w:rPr>
    </w:lvl>
    <w:lvl w:ilvl="4" w:tplc="041C0003" w:tentative="1">
      <w:start w:val="1"/>
      <w:numFmt w:val="bullet"/>
      <w:lvlText w:val="o"/>
      <w:lvlJc w:val="left"/>
      <w:pPr>
        <w:ind w:left="3600" w:hanging="360"/>
      </w:pPr>
      <w:rPr>
        <w:rFonts w:ascii="Courier New" w:hAnsi="Courier New" w:cs="Courier New" w:hint="default"/>
      </w:rPr>
    </w:lvl>
    <w:lvl w:ilvl="5" w:tplc="041C0005" w:tentative="1">
      <w:start w:val="1"/>
      <w:numFmt w:val="bullet"/>
      <w:lvlText w:val=""/>
      <w:lvlJc w:val="left"/>
      <w:pPr>
        <w:ind w:left="4320" w:hanging="360"/>
      </w:pPr>
      <w:rPr>
        <w:rFonts w:ascii="Wingdings" w:hAnsi="Wingdings" w:hint="default"/>
      </w:rPr>
    </w:lvl>
    <w:lvl w:ilvl="6" w:tplc="041C0001" w:tentative="1">
      <w:start w:val="1"/>
      <w:numFmt w:val="bullet"/>
      <w:lvlText w:val=""/>
      <w:lvlJc w:val="left"/>
      <w:pPr>
        <w:ind w:left="5040" w:hanging="360"/>
      </w:pPr>
      <w:rPr>
        <w:rFonts w:ascii="Symbol" w:hAnsi="Symbol" w:hint="default"/>
      </w:rPr>
    </w:lvl>
    <w:lvl w:ilvl="7" w:tplc="041C0003" w:tentative="1">
      <w:start w:val="1"/>
      <w:numFmt w:val="bullet"/>
      <w:lvlText w:val="o"/>
      <w:lvlJc w:val="left"/>
      <w:pPr>
        <w:ind w:left="5760" w:hanging="360"/>
      </w:pPr>
      <w:rPr>
        <w:rFonts w:ascii="Courier New" w:hAnsi="Courier New" w:cs="Courier New" w:hint="default"/>
      </w:rPr>
    </w:lvl>
    <w:lvl w:ilvl="8" w:tplc="041C0005" w:tentative="1">
      <w:start w:val="1"/>
      <w:numFmt w:val="bullet"/>
      <w:lvlText w:val=""/>
      <w:lvlJc w:val="left"/>
      <w:pPr>
        <w:ind w:left="6480" w:hanging="360"/>
      </w:pPr>
      <w:rPr>
        <w:rFonts w:ascii="Wingdings" w:hAnsi="Wingdings" w:hint="default"/>
      </w:rPr>
    </w:lvl>
  </w:abstractNum>
  <w:abstractNum w:abstractNumId="12" w15:restartNumberingAfterBreak="0">
    <w:nsid w:val="62E66811"/>
    <w:multiLevelType w:val="hybridMultilevel"/>
    <w:tmpl w:val="F87C40E4"/>
    <w:lvl w:ilvl="0" w:tplc="B686DE84">
      <w:start w:val="1"/>
      <w:numFmt w:val="lowerRoman"/>
      <w:lvlText w:val="%1)"/>
      <w:lvlJc w:val="left"/>
      <w:pPr>
        <w:ind w:left="1080" w:hanging="720"/>
      </w:pPr>
      <w:rPr>
        <w:rFonts w:ascii="Times New Roman" w:eastAsia="MS Mincho" w:hAnsi="Times New Roman" w:cs="Times New Roman"/>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788A0BF9"/>
    <w:multiLevelType w:val="hybridMultilevel"/>
    <w:tmpl w:val="326E2F36"/>
    <w:lvl w:ilvl="0" w:tplc="354AE596">
      <w:start w:val="1"/>
      <w:numFmt w:val="decimal"/>
      <w:lvlText w:val="%1."/>
      <w:lvlJc w:val="left"/>
      <w:pPr>
        <w:ind w:left="1080" w:hanging="360"/>
      </w:pPr>
      <w:rPr>
        <w:rFonts w:eastAsia="Times New Roman" w:cs="Times New Roman" w:hint="default"/>
        <w:sz w:val="22"/>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4" w15:restartNumberingAfterBreak="0">
    <w:nsid w:val="7BB47273"/>
    <w:multiLevelType w:val="multilevel"/>
    <w:tmpl w:val="90B0425E"/>
    <w:lvl w:ilvl="0">
      <w:start w:val="1"/>
      <w:numFmt w:val="decimal"/>
      <w:lvlText w:val="%1."/>
      <w:lvlJc w:val="left"/>
      <w:pPr>
        <w:ind w:left="720" w:hanging="360"/>
      </w:pPr>
      <w:rPr>
        <w:b/>
        <w:bCs w:val="0"/>
        <w:i w:val="0"/>
        <w:iCs w:val="0"/>
        <w:caps w:val="0"/>
        <w:smallCaps w:val="0"/>
        <w:strike w:val="0"/>
        <w:dstrike w:val="0"/>
        <w:noProof w:val="0"/>
        <w:vanish w:val="0"/>
        <w:color w:val="000000"/>
        <w:spacing w:val="0"/>
        <w:kern w:val="0"/>
        <w:position w:val="0"/>
        <w:u w:val="none"/>
        <w:effect w:val="none"/>
        <w:vertAlign w:val="baseline"/>
        <w:em w:val="none"/>
        <w:specVanish w:val="0"/>
        <w14:shadow w14:blurRad="0" w14:dist="0" w14:dir="0" w14:sx="0" w14:sy="0" w14:kx="0" w14:ky="0" w14:algn="none">
          <w14:srgbClr w14:val="000000"/>
        </w14:shadow>
        <w14:textOutline w14:w="0" w14:cap="rnd" w14:cmpd="sng" w14:algn="ctr">
          <w14:noFill/>
          <w14:prstDash w14:val="solid"/>
          <w14:bevel/>
        </w14:textOutline>
      </w:rPr>
    </w:lvl>
    <w:lvl w:ilvl="1">
      <w:start w:val="1"/>
      <w:numFmt w:val="decimal"/>
      <w:isLgl/>
      <w:lvlText w:val="%1.%2"/>
      <w:lvlJc w:val="left"/>
      <w:pPr>
        <w:ind w:left="1080" w:hanging="360"/>
      </w:pPr>
      <w:rPr>
        <w:rFonts w:hint="default"/>
      </w:rPr>
    </w:lvl>
    <w:lvl w:ilvl="2">
      <w:start w:val="1"/>
      <w:numFmt w:val="decimal"/>
      <w:isLgl/>
      <w:lvlText w:val="%1.1.%3"/>
      <w:lvlJc w:val="left"/>
      <w:pPr>
        <w:ind w:left="1800" w:hanging="720"/>
      </w:pPr>
      <w:rPr>
        <w:rFonts w:hint="default"/>
      </w:rPr>
    </w:lvl>
    <w:lvl w:ilvl="3">
      <w:start w:val="1"/>
      <w:numFmt w:val="decimal"/>
      <w:isLgl/>
      <w:lvlText w:val="%1.%2.%3.%4"/>
      <w:lvlJc w:val="left"/>
      <w:pPr>
        <w:ind w:left="2520" w:hanging="108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600" w:hanging="144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680" w:hanging="1800"/>
      </w:pPr>
      <w:rPr>
        <w:rFonts w:hint="default"/>
      </w:rPr>
    </w:lvl>
    <w:lvl w:ilvl="8">
      <w:start w:val="1"/>
      <w:numFmt w:val="decimal"/>
      <w:isLgl/>
      <w:lvlText w:val="%1.%2.%3.%4.%5.%6.%7.%8.%9"/>
      <w:lvlJc w:val="left"/>
      <w:pPr>
        <w:ind w:left="5040" w:hanging="1800"/>
      </w:pPr>
      <w:rPr>
        <w:rFonts w:hint="default"/>
      </w:rPr>
    </w:lvl>
  </w:abstractNum>
  <w:num w:numId="1" w16cid:durableId="1562672111">
    <w:abstractNumId w:val="6"/>
  </w:num>
  <w:num w:numId="2" w16cid:durableId="388386429">
    <w:abstractNumId w:val="0"/>
  </w:num>
  <w:num w:numId="3" w16cid:durableId="2085562924">
    <w:abstractNumId w:val="9"/>
  </w:num>
  <w:num w:numId="4" w16cid:durableId="1615745343">
    <w:abstractNumId w:val="2"/>
  </w:num>
  <w:num w:numId="5" w16cid:durableId="358091294">
    <w:abstractNumId w:val="3"/>
  </w:num>
  <w:num w:numId="6" w16cid:durableId="1149323456">
    <w:abstractNumId w:val="7"/>
  </w:num>
  <w:num w:numId="7" w16cid:durableId="1755318262">
    <w:abstractNumId w:val="1"/>
  </w:num>
  <w:num w:numId="8" w16cid:durableId="1250057">
    <w:abstractNumId w:val="13"/>
  </w:num>
  <w:num w:numId="9" w16cid:durableId="1027877372">
    <w:abstractNumId w:val="10"/>
  </w:num>
  <w:num w:numId="10" w16cid:durableId="1016538384">
    <w:abstractNumId w:val="4"/>
  </w:num>
  <w:num w:numId="11" w16cid:durableId="339234027">
    <w:abstractNumId w:val="8"/>
  </w:num>
  <w:num w:numId="12" w16cid:durableId="723453067">
    <w:abstractNumId w:val="14"/>
  </w:num>
  <w:num w:numId="13" w16cid:durableId="572086317">
    <w:abstractNumId w:val="14"/>
    <w:lvlOverride w:ilvl="0">
      <w:startOverride w:val="5"/>
    </w:lvlOverride>
    <w:lvlOverride w:ilvl="1">
      <w:startOverride w:val="2"/>
    </w:lvlOverride>
  </w:num>
  <w:num w:numId="14" w16cid:durableId="1847087496">
    <w:abstractNumId w:val="11"/>
  </w:num>
  <w:num w:numId="15" w16cid:durableId="1790468230">
    <w:abstractNumId w:val="12"/>
  </w:num>
  <w:num w:numId="16" w16cid:durableId="1057974985">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5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Y0NzQ2szCzMDI2NTE0tjBU0lEKTi0uzszPAykwrAUAuWsAxywAAAA="/>
  </w:docVars>
  <w:rsids>
    <w:rsidRoot w:val="00BD4441"/>
    <w:rsid w:val="00000A48"/>
    <w:rsid w:val="00000FD6"/>
    <w:rsid w:val="000010AA"/>
    <w:rsid w:val="000012B6"/>
    <w:rsid w:val="0000213B"/>
    <w:rsid w:val="000035DC"/>
    <w:rsid w:val="000038B0"/>
    <w:rsid w:val="00003C4C"/>
    <w:rsid w:val="0000466E"/>
    <w:rsid w:val="00005C16"/>
    <w:rsid w:val="00005CE9"/>
    <w:rsid w:val="00005E56"/>
    <w:rsid w:val="000063FB"/>
    <w:rsid w:val="0000699A"/>
    <w:rsid w:val="000077AA"/>
    <w:rsid w:val="000078A5"/>
    <w:rsid w:val="00007B03"/>
    <w:rsid w:val="000119D5"/>
    <w:rsid w:val="000119EA"/>
    <w:rsid w:val="00012AF7"/>
    <w:rsid w:val="0001336A"/>
    <w:rsid w:val="000135D8"/>
    <w:rsid w:val="0001373B"/>
    <w:rsid w:val="00013F48"/>
    <w:rsid w:val="00014398"/>
    <w:rsid w:val="00014AC1"/>
    <w:rsid w:val="00014B86"/>
    <w:rsid w:val="000158E7"/>
    <w:rsid w:val="0001595F"/>
    <w:rsid w:val="00016001"/>
    <w:rsid w:val="000174AD"/>
    <w:rsid w:val="00020054"/>
    <w:rsid w:val="00020B98"/>
    <w:rsid w:val="00021029"/>
    <w:rsid w:val="0002114E"/>
    <w:rsid w:val="00021354"/>
    <w:rsid w:val="000216E3"/>
    <w:rsid w:val="00021B12"/>
    <w:rsid w:val="00022758"/>
    <w:rsid w:val="000235C7"/>
    <w:rsid w:val="00024E11"/>
    <w:rsid w:val="000260A0"/>
    <w:rsid w:val="00026334"/>
    <w:rsid w:val="00026982"/>
    <w:rsid w:val="00026A1B"/>
    <w:rsid w:val="00030A5F"/>
    <w:rsid w:val="0003109A"/>
    <w:rsid w:val="00031A31"/>
    <w:rsid w:val="00031F32"/>
    <w:rsid w:val="0003201C"/>
    <w:rsid w:val="0003348F"/>
    <w:rsid w:val="0003425E"/>
    <w:rsid w:val="00034A65"/>
    <w:rsid w:val="00035148"/>
    <w:rsid w:val="00035E41"/>
    <w:rsid w:val="00035E8A"/>
    <w:rsid w:val="00036093"/>
    <w:rsid w:val="00036EE2"/>
    <w:rsid w:val="000379C0"/>
    <w:rsid w:val="0004090F"/>
    <w:rsid w:val="00040D9E"/>
    <w:rsid w:val="00041468"/>
    <w:rsid w:val="00041985"/>
    <w:rsid w:val="00041FEC"/>
    <w:rsid w:val="0004201D"/>
    <w:rsid w:val="0004217B"/>
    <w:rsid w:val="0004299A"/>
    <w:rsid w:val="00042D05"/>
    <w:rsid w:val="00042F7B"/>
    <w:rsid w:val="00043243"/>
    <w:rsid w:val="0004346D"/>
    <w:rsid w:val="00043484"/>
    <w:rsid w:val="00043775"/>
    <w:rsid w:val="000441D4"/>
    <w:rsid w:val="000443B5"/>
    <w:rsid w:val="00044A37"/>
    <w:rsid w:val="000451D7"/>
    <w:rsid w:val="000451FF"/>
    <w:rsid w:val="00045AB4"/>
    <w:rsid w:val="00046697"/>
    <w:rsid w:val="00047803"/>
    <w:rsid w:val="000479CC"/>
    <w:rsid w:val="00047B4C"/>
    <w:rsid w:val="00050097"/>
    <w:rsid w:val="00050209"/>
    <w:rsid w:val="00050D7D"/>
    <w:rsid w:val="00050E07"/>
    <w:rsid w:val="00052620"/>
    <w:rsid w:val="00053491"/>
    <w:rsid w:val="000535E2"/>
    <w:rsid w:val="0005379B"/>
    <w:rsid w:val="00053A80"/>
    <w:rsid w:val="00054CE4"/>
    <w:rsid w:val="00055B0F"/>
    <w:rsid w:val="00055C97"/>
    <w:rsid w:val="00057033"/>
    <w:rsid w:val="00057778"/>
    <w:rsid w:val="000605C7"/>
    <w:rsid w:val="00061FDC"/>
    <w:rsid w:val="0006390C"/>
    <w:rsid w:val="000643FA"/>
    <w:rsid w:val="00064609"/>
    <w:rsid w:val="00065F44"/>
    <w:rsid w:val="0006665B"/>
    <w:rsid w:val="000674A7"/>
    <w:rsid w:val="000678A6"/>
    <w:rsid w:val="00067AD8"/>
    <w:rsid w:val="0007107A"/>
    <w:rsid w:val="0007109A"/>
    <w:rsid w:val="00072177"/>
    <w:rsid w:val="00072314"/>
    <w:rsid w:val="00072769"/>
    <w:rsid w:val="00072EDA"/>
    <w:rsid w:val="00073659"/>
    <w:rsid w:val="00073A4E"/>
    <w:rsid w:val="000746D8"/>
    <w:rsid w:val="00075634"/>
    <w:rsid w:val="00075FBF"/>
    <w:rsid w:val="000766FF"/>
    <w:rsid w:val="00080857"/>
    <w:rsid w:val="000814BD"/>
    <w:rsid w:val="000822C5"/>
    <w:rsid w:val="000823AF"/>
    <w:rsid w:val="0008273D"/>
    <w:rsid w:val="00082D2F"/>
    <w:rsid w:val="0008327D"/>
    <w:rsid w:val="000847C8"/>
    <w:rsid w:val="00084A95"/>
    <w:rsid w:val="00086090"/>
    <w:rsid w:val="0008639D"/>
    <w:rsid w:val="00086FEE"/>
    <w:rsid w:val="00087610"/>
    <w:rsid w:val="00087899"/>
    <w:rsid w:val="000900E7"/>
    <w:rsid w:val="000903DF"/>
    <w:rsid w:val="00090670"/>
    <w:rsid w:val="0009072D"/>
    <w:rsid w:val="000908B1"/>
    <w:rsid w:val="00092AE3"/>
    <w:rsid w:val="0009339C"/>
    <w:rsid w:val="00093DB6"/>
    <w:rsid w:val="000943D1"/>
    <w:rsid w:val="00095921"/>
    <w:rsid w:val="0009624A"/>
    <w:rsid w:val="00097A06"/>
    <w:rsid w:val="000A0033"/>
    <w:rsid w:val="000A016F"/>
    <w:rsid w:val="000A0B97"/>
    <w:rsid w:val="000A1E98"/>
    <w:rsid w:val="000A2857"/>
    <w:rsid w:val="000A2AE4"/>
    <w:rsid w:val="000A39CC"/>
    <w:rsid w:val="000A3A4E"/>
    <w:rsid w:val="000A3FAD"/>
    <w:rsid w:val="000A4072"/>
    <w:rsid w:val="000A4305"/>
    <w:rsid w:val="000A45D5"/>
    <w:rsid w:val="000A5513"/>
    <w:rsid w:val="000A685E"/>
    <w:rsid w:val="000A7636"/>
    <w:rsid w:val="000A7E21"/>
    <w:rsid w:val="000B0740"/>
    <w:rsid w:val="000B1288"/>
    <w:rsid w:val="000B164A"/>
    <w:rsid w:val="000B16C6"/>
    <w:rsid w:val="000B2835"/>
    <w:rsid w:val="000B40FC"/>
    <w:rsid w:val="000B4334"/>
    <w:rsid w:val="000B5276"/>
    <w:rsid w:val="000B7816"/>
    <w:rsid w:val="000B7F2C"/>
    <w:rsid w:val="000C00C6"/>
    <w:rsid w:val="000C0DE8"/>
    <w:rsid w:val="000C144E"/>
    <w:rsid w:val="000C1953"/>
    <w:rsid w:val="000C1B11"/>
    <w:rsid w:val="000C1CDE"/>
    <w:rsid w:val="000C22A8"/>
    <w:rsid w:val="000C4680"/>
    <w:rsid w:val="000C5549"/>
    <w:rsid w:val="000C5694"/>
    <w:rsid w:val="000C5803"/>
    <w:rsid w:val="000C644C"/>
    <w:rsid w:val="000C6788"/>
    <w:rsid w:val="000C68B8"/>
    <w:rsid w:val="000C779C"/>
    <w:rsid w:val="000D1493"/>
    <w:rsid w:val="000D1771"/>
    <w:rsid w:val="000D367F"/>
    <w:rsid w:val="000D43F1"/>
    <w:rsid w:val="000D4760"/>
    <w:rsid w:val="000D55C0"/>
    <w:rsid w:val="000D56DF"/>
    <w:rsid w:val="000D594B"/>
    <w:rsid w:val="000D7F11"/>
    <w:rsid w:val="000E2281"/>
    <w:rsid w:val="000E2AB7"/>
    <w:rsid w:val="000E2F75"/>
    <w:rsid w:val="000E3DD0"/>
    <w:rsid w:val="000E451C"/>
    <w:rsid w:val="000E4C9F"/>
    <w:rsid w:val="000E4E76"/>
    <w:rsid w:val="000E502C"/>
    <w:rsid w:val="000E53F2"/>
    <w:rsid w:val="000E5CBF"/>
    <w:rsid w:val="000E5ED4"/>
    <w:rsid w:val="000E632B"/>
    <w:rsid w:val="000E7172"/>
    <w:rsid w:val="000E720A"/>
    <w:rsid w:val="000F00C1"/>
    <w:rsid w:val="000F085A"/>
    <w:rsid w:val="000F0903"/>
    <w:rsid w:val="000F0AF2"/>
    <w:rsid w:val="000F126F"/>
    <w:rsid w:val="000F1E03"/>
    <w:rsid w:val="000F2998"/>
    <w:rsid w:val="000F2FF3"/>
    <w:rsid w:val="000F30C1"/>
    <w:rsid w:val="000F3D66"/>
    <w:rsid w:val="000F475A"/>
    <w:rsid w:val="000F572D"/>
    <w:rsid w:val="000F59B0"/>
    <w:rsid w:val="000F5DA0"/>
    <w:rsid w:val="000F60B2"/>
    <w:rsid w:val="000F63F8"/>
    <w:rsid w:val="000F7370"/>
    <w:rsid w:val="000F7529"/>
    <w:rsid w:val="000F7576"/>
    <w:rsid w:val="000F77AC"/>
    <w:rsid w:val="000F7F13"/>
    <w:rsid w:val="001002D9"/>
    <w:rsid w:val="00101511"/>
    <w:rsid w:val="001018E7"/>
    <w:rsid w:val="00101B44"/>
    <w:rsid w:val="00101CF9"/>
    <w:rsid w:val="00101F9E"/>
    <w:rsid w:val="001023C0"/>
    <w:rsid w:val="00102DA8"/>
    <w:rsid w:val="001031C1"/>
    <w:rsid w:val="001036E7"/>
    <w:rsid w:val="0010389D"/>
    <w:rsid w:val="00104A37"/>
    <w:rsid w:val="00105D59"/>
    <w:rsid w:val="0010660A"/>
    <w:rsid w:val="00106831"/>
    <w:rsid w:val="001071CE"/>
    <w:rsid w:val="0010736D"/>
    <w:rsid w:val="00110F6E"/>
    <w:rsid w:val="00111296"/>
    <w:rsid w:val="001118C6"/>
    <w:rsid w:val="00111A5D"/>
    <w:rsid w:val="00113008"/>
    <w:rsid w:val="001131C6"/>
    <w:rsid w:val="00113426"/>
    <w:rsid w:val="00113757"/>
    <w:rsid w:val="0011384F"/>
    <w:rsid w:val="00113EA3"/>
    <w:rsid w:val="0011423E"/>
    <w:rsid w:val="001146B6"/>
    <w:rsid w:val="00114D25"/>
    <w:rsid w:val="00114E45"/>
    <w:rsid w:val="0011574A"/>
    <w:rsid w:val="00116640"/>
    <w:rsid w:val="00116AFE"/>
    <w:rsid w:val="00117C76"/>
    <w:rsid w:val="0012045F"/>
    <w:rsid w:val="00122850"/>
    <w:rsid w:val="00122A78"/>
    <w:rsid w:val="0012303A"/>
    <w:rsid w:val="001231C5"/>
    <w:rsid w:val="0012383A"/>
    <w:rsid w:val="001241C2"/>
    <w:rsid w:val="001245C1"/>
    <w:rsid w:val="00124BB7"/>
    <w:rsid w:val="00124D63"/>
    <w:rsid w:val="001259BD"/>
    <w:rsid w:val="00125EB8"/>
    <w:rsid w:val="00125F9F"/>
    <w:rsid w:val="00126631"/>
    <w:rsid w:val="00126DF8"/>
    <w:rsid w:val="00127E5D"/>
    <w:rsid w:val="00131234"/>
    <w:rsid w:val="00131F79"/>
    <w:rsid w:val="00132058"/>
    <w:rsid w:val="00132291"/>
    <w:rsid w:val="00133159"/>
    <w:rsid w:val="001331CF"/>
    <w:rsid w:val="001339EC"/>
    <w:rsid w:val="00133ADD"/>
    <w:rsid w:val="00133E6B"/>
    <w:rsid w:val="00134D37"/>
    <w:rsid w:val="00136C0C"/>
    <w:rsid w:val="00136E72"/>
    <w:rsid w:val="0013710C"/>
    <w:rsid w:val="0013747E"/>
    <w:rsid w:val="00137933"/>
    <w:rsid w:val="00140B37"/>
    <w:rsid w:val="00140C8C"/>
    <w:rsid w:val="00140FC7"/>
    <w:rsid w:val="001413A4"/>
    <w:rsid w:val="00142176"/>
    <w:rsid w:val="00142285"/>
    <w:rsid w:val="001425C2"/>
    <w:rsid w:val="00142A64"/>
    <w:rsid w:val="001436AF"/>
    <w:rsid w:val="001436EF"/>
    <w:rsid w:val="00143AD5"/>
    <w:rsid w:val="00144195"/>
    <w:rsid w:val="001443A6"/>
    <w:rsid w:val="00145289"/>
    <w:rsid w:val="00145865"/>
    <w:rsid w:val="00145981"/>
    <w:rsid w:val="00145C09"/>
    <w:rsid w:val="0014708A"/>
    <w:rsid w:val="001478D0"/>
    <w:rsid w:val="00150C31"/>
    <w:rsid w:val="00150D13"/>
    <w:rsid w:val="001517D3"/>
    <w:rsid w:val="0015193E"/>
    <w:rsid w:val="00151A21"/>
    <w:rsid w:val="00151F4A"/>
    <w:rsid w:val="0015221B"/>
    <w:rsid w:val="00152621"/>
    <w:rsid w:val="00152BBE"/>
    <w:rsid w:val="0015378C"/>
    <w:rsid w:val="0015490E"/>
    <w:rsid w:val="00154E13"/>
    <w:rsid w:val="00154F62"/>
    <w:rsid w:val="00155E4A"/>
    <w:rsid w:val="00155E55"/>
    <w:rsid w:val="00156C74"/>
    <w:rsid w:val="001578F5"/>
    <w:rsid w:val="001579F8"/>
    <w:rsid w:val="00160856"/>
    <w:rsid w:val="00162D3E"/>
    <w:rsid w:val="00163842"/>
    <w:rsid w:val="00163AD1"/>
    <w:rsid w:val="00163EA8"/>
    <w:rsid w:val="00163F98"/>
    <w:rsid w:val="001647B0"/>
    <w:rsid w:val="00164AAA"/>
    <w:rsid w:val="0016508A"/>
    <w:rsid w:val="00165416"/>
    <w:rsid w:val="0016587F"/>
    <w:rsid w:val="00165ED2"/>
    <w:rsid w:val="001661A7"/>
    <w:rsid w:val="00166290"/>
    <w:rsid w:val="00166B85"/>
    <w:rsid w:val="00167088"/>
    <w:rsid w:val="00167A09"/>
    <w:rsid w:val="0017029C"/>
    <w:rsid w:val="001712B2"/>
    <w:rsid w:val="0017159C"/>
    <w:rsid w:val="00171757"/>
    <w:rsid w:val="00171AAE"/>
    <w:rsid w:val="00171D69"/>
    <w:rsid w:val="00171D6E"/>
    <w:rsid w:val="00171DF3"/>
    <w:rsid w:val="001729BC"/>
    <w:rsid w:val="00172C2C"/>
    <w:rsid w:val="00172C58"/>
    <w:rsid w:val="00173283"/>
    <w:rsid w:val="001735BC"/>
    <w:rsid w:val="001735F1"/>
    <w:rsid w:val="00173E74"/>
    <w:rsid w:val="001744AF"/>
    <w:rsid w:val="00174846"/>
    <w:rsid w:val="001748B8"/>
    <w:rsid w:val="0017548A"/>
    <w:rsid w:val="001756D9"/>
    <w:rsid w:val="00175847"/>
    <w:rsid w:val="001760B9"/>
    <w:rsid w:val="001761BD"/>
    <w:rsid w:val="0017729B"/>
    <w:rsid w:val="00177F5D"/>
    <w:rsid w:val="00180950"/>
    <w:rsid w:val="001813A1"/>
    <w:rsid w:val="00181C34"/>
    <w:rsid w:val="001820A4"/>
    <w:rsid w:val="00182582"/>
    <w:rsid w:val="00182BC8"/>
    <w:rsid w:val="001833CC"/>
    <w:rsid w:val="001834E5"/>
    <w:rsid w:val="0018395D"/>
    <w:rsid w:val="0018411C"/>
    <w:rsid w:val="00184CEA"/>
    <w:rsid w:val="00186140"/>
    <w:rsid w:val="00187A17"/>
    <w:rsid w:val="0019083A"/>
    <w:rsid w:val="00190E39"/>
    <w:rsid w:val="001916B7"/>
    <w:rsid w:val="00191C67"/>
    <w:rsid w:val="00191EA6"/>
    <w:rsid w:val="00192E23"/>
    <w:rsid w:val="001936AA"/>
    <w:rsid w:val="001936B5"/>
    <w:rsid w:val="001938DB"/>
    <w:rsid w:val="00193E03"/>
    <w:rsid w:val="001942CB"/>
    <w:rsid w:val="00194EBD"/>
    <w:rsid w:val="00195A23"/>
    <w:rsid w:val="001962D3"/>
    <w:rsid w:val="0019673A"/>
    <w:rsid w:val="001967F2"/>
    <w:rsid w:val="00197B92"/>
    <w:rsid w:val="00197C26"/>
    <w:rsid w:val="00197E59"/>
    <w:rsid w:val="001A061C"/>
    <w:rsid w:val="001A078E"/>
    <w:rsid w:val="001A1A8E"/>
    <w:rsid w:val="001A1BA2"/>
    <w:rsid w:val="001A2038"/>
    <w:rsid w:val="001A209B"/>
    <w:rsid w:val="001A25FE"/>
    <w:rsid w:val="001A2746"/>
    <w:rsid w:val="001A276F"/>
    <w:rsid w:val="001A3836"/>
    <w:rsid w:val="001A4B8B"/>
    <w:rsid w:val="001A5079"/>
    <w:rsid w:val="001A509C"/>
    <w:rsid w:val="001A58B7"/>
    <w:rsid w:val="001A6029"/>
    <w:rsid w:val="001A64DB"/>
    <w:rsid w:val="001A6CC1"/>
    <w:rsid w:val="001A6F39"/>
    <w:rsid w:val="001A71AB"/>
    <w:rsid w:val="001A79D7"/>
    <w:rsid w:val="001B07AF"/>
    <w:rsid w:val="001B083F"/>
    <w:rsid w:val="001B0EEC"/>
    <w:rsid w:val="001B17D9"/>
    <w:rsid w:val="001B18F3"/>
    <w:rsid w:val="001B1BC5"/>
    <w:rsid w:val="001B21F0"/>
    <w:rsid w:val="001B2539"/>
    <w:rsid w:val="001B2739"/>
    <w:rsid w:val="001B363F"/>
    <w:rsid w:val="001B3705"/>
    <w:rsid w:val="001B37A5"/>
    <w:rsid w:val="001B382B"/>
    <w:rsid w:val="001B3830"/>
    <w:rsid w:val="001B3916"/>
    <w:rsid w:val="001B3CF2"/>
    <w:rsid w:val="001B3D8C"/>
    <w:rsid w:val="001B3EE5"/>
    <w:rsid w:val="001B48C0"/>
    <w:rsid w:val="001B4CB1"/>
    <w:rsid w:val="001B4E49"/>
    <w:rsid w:val="001B53E9"/>
    <w:rsid w:val="001B63D3"/>
    <w:rsid w:val="001B6AA6"/>
    <w:rsid w:val="001B70E6"/>
    <w:rsid w:val="001B760D"/>
    <w:rsid w:val="001C03D4"/>
    <w:rsid w:val="001C06E6"/>
    <w:rsid w:val="001C085C"/>
    <w:rsid w:val="001C09BF"/>
    <w:rsid w:val="001C0CA5"/>
    <w:rsid w:val="001C18C1"/>
    <w:rsid w:val="001C1BC3"/>
    <w:rsid w:val="001C2A48"/>
    <w:rsid w:val="001C2E0F"/>
    <w:rsid w:val="001C3A24"/>
    <w:rsid w:val="001C4917"/>
    <w:rsid w:val="001C4A39"/>
    <w:rsid w:val="001C533C"/>
    <w:rsid w:val="001C5519"/>
    <w:rsid w:val="001C5BC6"/>
    <w:rsid w:val="001C5CB3"/>
    <w:rsid w:val="001C5D27"/>
    <w:rsid w:val="001C6DFC"/>
    <w:rsid w:val="001C70A7"/>
    <w:rsid w:val="001C7940"/>
    <w:rsid w:val="001D003C"/>
    <w:rsid w:val="001D0504"/>
    <w:rsid w:val="001D0C3B"/>
    <w:rsid w:val="001D1A83"/>
    <w:rsid w:val="001D1D00"/>
    <w:rsid w:val="001D25E7"/>
    <w:rsid w:val="001D2BE1"/>
    <w:rsid w:val="001D2DDD"/>
    <w:rsid w:val="001D415C"/>
    <w:rsid w:val="001D41B8"/>
    <w:rsid w:val="001D47B4"/>
    <w:rsid w:val="001D4C1C"/>
    <w:rsid w:val="001D50FA"/>
    <w:rsid w:val="001D53A9"/>
    <w:rsid w:val="001D5685"/>
    <w:rsid w:val="001D572D"/>
    <w:rsid w:val="001D622A"/>
    <w:rsid w:val="001D6DE8"/>
    <w:rsid w:val="001D70D4"/>
    <w:rsid w:val="001D74F4"/>
    <w:rsid w:val="001D799E"/>
    <w:rsid w:val="001E0487"/>
    <w:rsid w:val="001E0E20"/>
    <w:rsid w:val="001E12F5"/>
    <w:rsid w:val="001E1BEC"/>
    <w:rsid w:val="001E216D"/>
    <w:rsid w:val="001E264D"/>
    <w:rsid w:val="001E3D18"/>
    <w:rsid w:val="001E46A9"/>
    <w:rsid w:val="001E50CB"/>
    <w:rsid w:val="001E54FA"/>
    <w:rsid w:val="001E5EFD"/>
    <w:rsid w:val="001E6140"/>
    <w:rsid w:val="001E6298"/>
    <w:rsid w:val="001E7929"/>
    <w:rsid w:val="001F0446"/>
    <w:rsid w:val="001F0A91"/>
    <w:rsid w:val="001F0E5D"/>
    <w:rsid w:val="001F15D1"/>
    <w:rsid w:val="001F1AFC"/>
    <w:rsid w:val="001F212C"/>
    <w:rsid w:val="001F2C78"/>
    <w:rsid w:val="001F2F0B"/>
    <w:rsid w:val="001F3412"/>
    <w:rsid w:val="001F361F"/>
    <w:rsid w:val="001F437B"/>
    <w:rsid w:val="001F4E30"/>
    <w:rsid w:val="001F5361"/>
    <w:rsid w:val="001F5665"/>
    <w:rsid w:val="001F5D7A"/>
    <w:rsid w:val="001F64B4"/>
    <w:rsid w:val="001F77E9"/>
    <w:rsid w:val="00200637"/>
    <w:rsid w:val="00200D11"/>
    <w:rsid w:val="00201489"/>
    <w:rsid w:val="0020161E"/>
    <w:rsid w:val="00202232"/>
    <w:rsid w:val="00203A87"/>
    <w:rsid w:val="0020433D"/>
    <w:rsid w:val="00205F7D"/>
    <w:rsid w:val="00206432"/>
    <w:rsid w:val="00206881"/>
    <w:rsid w:val="00206B62"/>
    <w:rsid w:val="00207F05"/>
    <w:rsid w:val="00210FFD"/>
    <w:rsid w:val="0021160B"/>
    <w:rsid w:val="00211918"/>
    <w:rsid w:val="00211CC2"/>
    <w:rsid w:val="00211EA0"/>
    <w:rsid w:val="00212997"/>
    <w:rsid w:val="00212A5C"/>
    <w:rsid w:val="00212CF5"/>
    <w:rsid w:val="00213F01"/>
    <w:rsid w:val="00214297"/>
    <w:rsid w:val="00214A3D"/>
    <w:rsid w:val="00214A57"/>
    <w:rsid w:val="00214E5A"/>
    <w:rsid w:val="00215602"/>
    <w:rsid w:val="002173B7"/>
    <w:rsid w:val="00217506"/>
    <w:rsid w:val="002200EB"/>
    <w:rsid w:val="0022025E"/>
    <w:rsid w:val="00220331"/>
    <w:rsid w:val="00220DDA"/>
    <w:rsid w:val="002211C9"/>
    <w:rsid w:val="00221CD5"/>
    <w:rsid w:val="00222336"/>
    <w:rsid w:val="0022392E"/>
    <w:rsid w:val="00223B39"/>
    <w:rsid w:val="00224715"/>
    <w:rsid w:val="00224878"/>
    <w:rsid w:val="00224CF2"/>
    <w:rsid w:val="00225757"/>
    <w:rsid w:val="00225A1C"/>
    <w:rsid w:val="002262C5"/>
    <w:rsid w:val="0022653A"/>
    <w:rsid w:val="00226C5B"/>
    <w:rsid w:val="00227592"/>
    <w:rsid w:val="002307A3"/>
    <w:rsid w:val="00230BD1"/>
    <w:rsid w:val="00230C66"/>
    <w:rsid w:val="0023126C"/>
    <w:rsid w:val="0023151A"/>
    <w:rsid w:val="002320D4"/>
    <w:rsid w:val="0023294D"/>
    <w:rsid w:val="00233E8E"/>
    <w:rsid w:val="00233EA7"/>
    <w:rsid w:val="00236805"/>
    <w:rsid w:val="00236FFC"/>
    <w:rsid w:val="00237303"/>
    <w:rsid w:val="00237B95"/>
    <w:rsid w:val="00237F90"/>
    <w:rsid w:val="002401F3"/>
    <w:rsid w:val="00240FDF"/>
    <w:rsid w:val="00241702"/>
    <w:rsid w:val="00241968"/>
    <w:rsid w:val="00241A28"/>
    <w:rsid w:val="00241CD7"/>
    <w:rsid w:val="00242066"/>
    <w:rsid w:val="00243533"/>
    <w:rsid w:val="00243837"/>
    <w:rsid w:val="00243B50"/>
    <w:rsid w:val="00243C2E"/>
    <w:rsid w:val="00243E12"/>
    <w:rsid w:val="002448EC"/>
    <w:rsid w:val="00244928"/>
    <w:rsid w:val="002449FC"/>
    <w:rsid w:val="00244B84"/>
    <w:rsid w:val="00244D6F"/>
    <w:rsid w:val="00245713"/>
    <w:rsid w:val="00245DAE"/>
    <w:rsid w:val="00245EE4"/>
    <w:rsid w:val="00250DD4"/>
    <w:rsid w:val="00251715"/>
    <w:rsid w:val="002528AA"/>
    <w:rsid w:val="00253184"/>
    <w:rsid w:val="0025375B"/>
    <w:rsid w:val="00253AE0"/>
    <w:rsid w:val="00253F18"/>
    <w:rsid w:val="00253F5D"/>
    <w:rsid w:val="0025468A"/>
    <w:rsid w:val="0025506B"/>
    <w:rsid w:val="002550C3"/>
    <w:rsid w:val="0025559D"/>
    <w:rsid w:val="002564AB"/>
    <w:rsid w:val="002569C4"/>
    <w:rsid w:val="0025745D"/>
    <w:rsid w:val="00260B95"/>
    <w:rsid w:val="00262175"/>
    <w:rsid w:val="002630D0"/>
    <w:rsid w:val="00263448"/>
    <w:rsid w:val="00263BB7"/>
    <w:rsid w:val="00263F17"/>
    <w:rsid w:val="00264316"/>
    <w:rsid w:val="00264690"/>
    <w:rsid w:val="00265124"/>
    <w:rsid w:val="0026542D"/>
    <w:rsid w:val="002655B3"/>
    <w:rsid w:val="00265DA2"/>
    <w:rsid w:val="00266321"/>
    <w:rsid w:val="002666D8"/>
    <w:rsid w:val="00267758"/>
    <w:rsid w:val="00267DAE"/>
    <w:rsid w:val="002702A0"/>
    <w:rsid w:val="002703F5"/>
    <w:rsid w:val="002705D4"/>
    <w:rsid w:val="0027136E"/>
    <w:rsid w:val="00272DB5"/>
    <w:rsid w:val="00273B2F"/>
    <w:rsid w:val="00273B41"/>
    <w:rsid w:val="00273E46"/>
    <w:rsid w:val="002745B5"/>
    <w:rsid w:val="00274C5B"/>
    <w:rsid w:val="002754B5"/>
    <w:rsid w:val="0027678A"/>
    <w:rsid w:val="00276B74"/>
    <w:rsid w:val="00277348"/>
    <w:rsid w:val="0027751E"/>
    <w:rsid w:val="0027780A"/>
    <w:rsid w:val="00277E57"/>
    <w:rsid w:val="002801CA"/>
    <w:rsid w:val="002810F5"/>
    <w:rsid w:val="002819A7"/>
    <w:rsid w:val="00281EB0"/>
    <w:rsid w:val="00283BF3"/>
    <w:rsid w:val="00284A78"/>
    <w:rsid w:val="00285652"/>
    <w:rsid w:val="00285871"/>
    <w:rsid w:val="00285DCA"/>
    <w:rsid w:val="002860AC"/>
    <w:rsid w:val="00286720"/>
    <w:rsid w:val="00286C35"/>
    <w:rsid w:val="002872E9"/>
    <w:rsid w:val="0029049A"/>
    <w:rsid w:val="0029082E"/>
    <w:rsid w:val="00291A56"/>
    <w:rsid w:val="002924BF"/>
    <w:rsid w:val="002934E6"/>
    <w:rsid w:val="00293B87"/>
    <w:rsid w:val="0029453B"/>
    <w:rsid w:val="002949AA"/>
    <w:rsid w:val="0029516E"/>
    <w:rsid w:val="00297344"/>
    <w:rsid w:val="002973EC"/>
    <w:rsid w:val="002977DD"/>
    <w:rsid w:val="002A0A89"/>
    <w:rsid w:val="002A0B66"/>
    <w:rsid w:val="002A143A"/>
    <w:rsid w:val="002A14B4"/>
    <w:rsid w:val="002A1EF2"/>
    <w:rsid w:val="002A210F"/>
    <w:rsid w:val="002A363D"/>
    <w:rsid w:val="002A4301"/>
    <w:rsid w:val="002A54D0"/>
    <w:rsid w:val="002A55BD"/>
    <w:rsid w:val="002A5EBD"/>
    <w:rsid w:val="002A67A9"/>
    <w:rsid w:val="002A6C44"/>
    <w:rsid w:val="002A6E2C"/>
    <w:rsid w:val="002A6FE9"/>
    <w:rsid w:val="002A7724"/>
    <w:rsid w:val="002A7F25"/>
    <w:rsid w:val="002B027C"/>
    <w:rsid w:val="002B02D9"/>
    <w:rsid w:val="002B064D"/>
    <w:rsid w:val="002B0658"/>
    <w:rsid w:val="002B128A"/>
    <w:rsid w:val="002B13CA"/>
    <w:rsid w:val="002B24A5"/>
    <w:rsid w:val="002B2A0F"/>
    <w:rsid w:val="002B4066"/>
    <w:rsid w:val="002B465C"/>
    <w:rsid w:val="002B56DA"/>
    <w:rsid w:val="002B6111"/>
    <w:rsid w:val="002B650D"/>
    <w:rsid w:val="002B66AC"/>
    <w:rsid w:val="002B6A68"/>
    <w:rsid w:val="002B6AF6"/>
    <w:rsid w:val="002B6B1C"/>
    <w:rsid w:val="002B6E8F"/>
    <w:rsid w:val="002B7192"/>
    <w:rsid w:val="002B768F"/>
    <w:rsid w:val="002B7772"/>
    <w:rsid w:val="002C006D"/>
    <w:rsid w:val="002C02F4"/>
    <w:rsid w:val="002C1666"/>
    <w:rsid w:val="002C4052"/>
    <w:rsid w:val="002C46DE"/>
    <w:rsid w:val="002C4F39"/>
    <w:rsid w:val="002C5815"/>
    <w:rsid w:val="002C583E"/>
    <w:rsid w:val="002C5C72"/>
    <w:rsid w:val="002C6D87"/>
    <w:rsid w:val="002C6E09"/>
    <w:rsid w:val="002C7BFE"/>
    <w:rsid w:val="002C7F0D"/>
    <w:rsid w:val="002C7FDF"/>
    <w:rsid w:val="002D1247"/>
    <w:rsid w:val="002D1744"/>
    <w:rsid w:val="002D188E"/>
    <w:rsid w:val="002D1FF6"/>
    <w:rsid w:val="002D20C2"/>
    <w:rsid w:val="002D30DE"/>
    <w:rsid w:val="002D32AC"/>
    <w:rsid w:val="002D35F7"/>
    <w:rsid w:val="002D382F"/>
    <w:rsid w:val="002D3BFB"/>
    <w:rsid w:val="002D48EA"/>
    <w:rsid w:val="002D50F1"/>
    <w:rsid w:val="002D5326"/>
    <w:rsid w:val="002D5662"/>
    <w:rsid w:val="002D56A2"/>
    <w:rsid w:val="002D56AC"/>
    <w:rsid w:val="002D58F2"/>
    <w:rsid w:val="002D608B"/>
    <w:rsid w:val="002D6562"/>
    <w:rsid w:val="002D68DF"/>
    <w:rsid w:val="002D7750"/>
    <w:rsid w:val="002D7856"/>
    <w:rsid w:val="002D7AEB"/>
    <w:rsid w:val="002E0153"/>
    <w:rsid w:val="002E074E"/>
    <w:rsid w:val="002E0F5E"/>
    <w:rsid w:val="002E17F4"/>
    <w:rsid w:val="002E180C"/>
    <w:rsid w:val="002E191E"/>
    <w:rsid w:val="002E1C4C"/>
    <w:rsid w:val="002E2226"/>
    <w:rsid w:val="002E2B51"/>
    <w:rsid w:val="002E3221"/>
    <w:rsid w:val="002E361E"/>
    <w:rsid w:val="002E37B5"/>
    <w:rsid w:val="002E52C2"/>
    <w:rsid w:val="002E54D8"/>
    <w:rsid w:val="002E5958"/>
    <w:rsid w:val="002E5BC5"/>
    <w:rsid w:val="002E5F1D"/>
    <w:rsid w:val="002E5FCF"/>
    <w:rsid w:val="002E67F6"/>
    <w:rsid w:val="002E7134"/>
    <w:rsid w:val="002F016E"/>
    <w:rsid w:val="002F06AE"/>
    <w:rsid w:val="002F0822"/>
    <w:rsid w:val="002F0B6F"/>
    <w:rsid w:val="002F1F3E"/>
    <w:rsid w:val="002F3909"/>
    <w:rsid w:val="002F40DB"/>
    <w:rsid w:val="002F41AF"/>
    <w:rsid w:val="002F5E00"/>
    <w:rsid w:val="002F6229"/>
    <w:rsid w:val="002F6673"/>
    <w:rsid w:val="002F75A4"/>
    <w:rsid w:val="002F7DA6"/>
    <w:rsid w:val="00300D9F"/>
    <w:rsid w:val="00300DBE"/>
    <w:rsid w:val="00301B20"/>
    <w:rsid w:val="00301C84"/>
    <w:rsid w:val="00302BE6"/>
    <w:rsid w:val="00303803"/>
    <w:rsid w:val="00303A72"/>
    <w:rsid w:val="00303C29"/>
    <w:rsid w:val="00303E1D"/>
    <w:rsid w:val="00304CB3"/>
    <w:rsid w:val="00304D20"/>
    <w:rsid w:val="00304EA7"/>
    <w:rsid w:val="00305862"/>
    <w:rsid w:val="00306243"/>
    <w:rsid w:val="00306863"/>
    <w:rsid w:val="003073C1"/>
    <w:rsid w:val="003079D8"/>
    <w:rsid w:val="00310CD6"/>
    <w:rsid w:val="00311439"/>
    <w:rsid w:val="003116E9"/>
    <w:rsid w:val="00311ACF"/>
    <w:rsid w:val="00311DBF"/>
    <w:rsid w:val="003120F4"/>
    <w:rsid w:val="003127BA"/>
    <w:rsid w:val="00313151"/>
    <w:rsid w:val="003137DF"/>
    <w:rsid w:val="00313C36"/>
    <w:rsid w:val="0031409D"/>
    <w:rsid w:val="003143DF"/>
    <w:rsid w:val="00314E23"/>
    <w:rsid w:val="00314EB0"/>
    <w:rsid w:val="00315064"/>
    <w:rsid w:val="00316548"/>
    <w:rsid w:val="003166C0"/>
    <w:rsid w:val="00316979"/>
    <w:rsid w:val="0031714E"/>
    <w:rsid w:val="00317F0C"/>
    <w:rsid w:val="003204C2"/>
    <w:rsid w:val="00320CB8"/>
    <w:rsid w:val="0032106D"/>
    <w:rsid w:val="00321124"/>
    <w:rsid w:val="003214E3"/>
    <w:rsid w:val="00321EF1"/>
    <w:rsid w:val="003224B9"/>
    <w:rsid w:val="0032251C"/>
    <w:rsid w:val="00322F06"/>
    <w:rsid w:val="003234A8"/>
    <w:rsid w:val="00325E6F"/>
    <w:rsid w:val="00326334"/>
    <w:rsid w:val="0032636C"/>
    <w:rsid w:val="0033048F"/>
    <w:rsid w:val="00331255"/>
    <w:rsid w:val="00331310"/>
    <w:rsid w:val="00331336"/>
    <w:rsid w:val="0033203B"/>
    <w:rsid w:val="00332577"/>
    <w:rsid w:val="003329C8"/>
    <w:rsid w:val="0033334B"/>
    <w:rsid w:val="00333773"/>
    <w:rsid w:val="00333BD1"/>
    <w:rsid w:val="00333D6E"/>
    <w:rsid w:val="00334098"/>
    <w:rsid w:val="00335A1A"/>
    <w:rsid w:val="00335C07"/>
    <w:rsid w:val="0033694E"/>
    <w:rsid w:val="00336E06"/>
    <w:rsid w:val="00337247"/>
    <w:rsid w:val="00337C22"/>
    <w:rsid w:val="003418FE"/>
    <w:rsid w:val="003430A8"/>
    <w:rsid w:val="003432B8"/>
    <w:rsid w:val="00343C81"/>
    <w:rsid w:val="00343F6E"/>
    <w:rsid w:val="0034428B"/>
    <w:rsid w:val="0034503D"/>
    <w:rsid w:val="00345BCE"/>
    <w:rsid w:val="00345CDA"/>
    <w:rsid w:val="0034621C"/>
    <w:rsid w:val="003471D2"/>
    <w:rsid w:val="003476E5"/>
    <w:rsid w:val="00350184"/>
    <w:rsid w:val="0035043B"/>
    <w:rsid w:val="003506A7"/>
    <w:rsid w:val="00350ACB"/>
    <w:rsid w:val="00351295"/>
    <w:rsid w:val="00351493"/>
    <w:rsid w:val="00351879"/>
    <w:rsid w:val="003519C6"/>
    <w:rsid w:val="003529F5"/>
    <w:rsid w:val="003534A5"/>
    <w:rsid w:val="00353AE2"/>
    <w:rsid w:val="00353C3A"/>
    <w:rsid w:val="00354655"/>
    <w:rsid w:val="00354FA0"/>
    <w:rsid w:val="003558C7"/>
    <w:rsid w:val="00355A33"/>
    <w:rsid w:val="00356D3C"/>
    <w:rsid w:val="00357100"/>
    <w:rsid w:val="00357CEF"/>
    <w:rsid w:val="003602E5"/>
    <w:rsid w:val="00360EDE"/>
    <w:rsid w:val="00361794"/>
    <w:rsid w:val="00361C3F"/>
    <w:rsid w:val="0036235C"/>
    <w:rsid w:val="003623B8"/>
    <w:rsid w:val="003631C5"/>
    <w:rsid w:val="0036362B"/>
    <w:rsid w:val="00363989"/>
    <w:rsid w:val="003639D3"/>
    <w:rsid w:val="00363E9F"/>
    <w:rsid w:val="003647E3"/>
    <w:rsid w:val="0036551C"/>
    <w:rsid w:val="00365C33"/>
    <w:rsid w:val="00366957"/>
    <w:rsid w:val="00366D6A"/>
    <w:rsid w:val="00366E12"/>
    <w:rsid w:val="003706FC"/>
    <w:rsid w:val="0037248B"/>
    <w:rsid w:val="00372D0F"/>
    <w:rsid w:val="00372E7D"/>
    <w:rsid w:val="00372F2A"/>
    <w:rsid w:val="0037490A"/>
    <w:rsid w:val="00374965"/>
    <w:rsid w:val="00374FA4"/>
    <w:rsid w:val="00374FCE"/>
    <w:rsid w:val="003750AA"/>
    <w:rsid w:val="00375184"/>
    <w:rsid w:val="00376910"/>
    <w:rsid w:val="00376A93"/>
    <w:rsid w:val="003771C7"/>
    <w:rsid w:val="003775A7"/>
    <w:rsid w:val="00381838"/>
    <w:rsid w:val="00381B12"/>
    <w:rsid w:val="003827D8"/>
    <w:rsid w:val="00382F49"/>
    <w:rsid w:val="00383070"/>
    <w:rsid w:val="00383222"/>
    <w:rsid w:val="0038340E"/>
    <w:rsid w:val="00383467"/>
    <w:rsid w:val="00383621"/>
    <w:rsid w:val="00384739"/>
    <w:rsid w:val="003850D3"/>
    <w:rsid w:val="00385FA2"/>
    <w:rsid w:val="00387DC2"/>
    <w:rsid w:val="003900F3"/>
    <w:rsid w:val="003905F1"/>
    <w:rsid w:val="00390B72"/>
    <w:rsid w:val="00392296"/>
    <w:rsid w:val="00392C93"/>
    <w:rsid w:val="00393B6A"/>
    <w:rsid w:val="00393E55"/>
    <w:rsid w:val="0039438E"/>
    <w:rsid w:val="0039498D"/>
    <w:rsid w:val="00394AD4"/>
    <w:rsid w:val="003968CF"/>
    <w:rsid w:val="00397DEF"/>
    <w:rsid w:val="003A010B"/>
    <w:rsid w:val="003A04D0"/>
    <w:rsid w:val="003A09AB"/>
    <w:rsid w:val="003A0BA0"/>
    <w:rsid w:val="003A0C4B"/>
    <w:rsid w:val="003A1219"/>
    <w:rsid w:val="003A178A"/>
    <w:rsid w:val="003A21C9"/>
    <w:rsid w:val="003A2A6F"/>
    <w:rsid w:val="003A2FCE"/>
    <w:rsid w:val="003A3C30"/>
    <w:rsid w:val="003A55EE"/>
    <w:rsid w:val="003A6149"/>
    <w:rsid w:val="003A62F5"/>
    <w:rsid w:val="003A646D"/>
    <w:rsid w:val="003A6CD8"/>
    <w:rsid w:val="003A78EC"/>
    <w:rsid w:val="003B0024"/>
    <w:rsid w:val="003B01AA"/>
    <w:rsid w:val="003B0AA4"/>
    <w:rsid w:val="003B0B0D"/>
    <w:rsid w:val="003B0C87"/>
    <w:rsid w:val="003B0FED"/>
    <w:rsid w:val="003B20D1"/>
    <w:rsid w:val="003B28FE"/>
    <w:rsid w:val="003B2965"/>
    <w:rsid w:val="003B2B05"/>
    <w:rsid w:val="003B3189"/>
    <w:rsid w:val="003B3BBB"/>
    <w:rsid w:val="003B3CC3"/>
    <w:rsid w:val="003B4A23"/>
    <w:rsid w:val="003B4ECF"/>
    <w:rsid w:val="003B614F"/>
    <w:rsid w:val="003B6446"/>
    <w:rsid w:val="003B73A5"/>
    <w:rsid w:val="003B7732"/>
    <w:rsid w:val="003B7E78"/>
    <w:rsid w:val="003C0520"/>
    <w:rsid w:val="003C1363"/>
    <w:rsid w:val="003C1590"/>
    <w:rsid w:val="003C1892"/>
    <w:rsid w:val="003C1F2C"/>
    <w:rsid w:val="003C21CB"/>
    <w:rsid w:val="003C247C"/>
    <w:rsid w:val="003C30A7"/>
    <w:rsid w:val="003C365C"/>
    <w:rsid w:val="003C3C14"/>
    <w:rsid w:val="003C3E1A"/>
    <w:rsid w:val="003C3F0C"/>
    <w:rsid w:val="003C447F"/>
    <w:rsid w:val="003C46D0"/>
    <w:rsid w:val="003C6C95"/>
    <w:rsid w:val="003C73B0"/>
    <w:rsid w:val="003C7B5A"/>
    <w:rsid w:val="003D012A"/>
    <w:rsid w:val="003D16A0"/>
    <w:rsid w:val="003D1BA8"/>
    <w:rsid w:val="003D2D67"/>
    <w:rsid w:val="003D2F3C"/>
    <w:rsid w:val="003D50A3"/>
    <w:rsid w:val="003D556E"/>
    <w:rsid w:val="003D564A"/>
    <w:rsid w:val="003D7E88"/>
    <w:rsid w:val="003E050B"/>
    <w:rsid w:val="003E08A3"/>
    <w:rsid w:val="003E0C38"/>
    <w:rsid w:val="003E22CA"/>
    <w:rsid w:val="003E39E0"/>
    <w:rsid w:val="003E3A5E"/>
    <w:rsid w:val="003E3BF6"/>
    <w:rsid w:val="003E3F34"/>
    <w:rsid w:val="003E403B"/>
    <w:rsid w:val="003E4823"/>
    <w:rsid w:val="003E48C0"/>
    <w:rsid w:val="003E4A48"/>
    <w:rsid w:val="003E5172"/>
    <w:rsid w:val="003E5539"/>
    <w:rsid w:val="003E5714"/>
    <w:rsid w:val="003E576C"/>
    <w:rsid w:val="003E5A10"/>
    <w:rsid w:val="003E5DAA"/>
    <w:rsid w:val="003E5F7C"/>
    <w:rsid w:val="003E658F"/>
    <w:rsid w:val="003E6A9F"/>
    <w:rsid w:val="003E6AB6"/>
    <w:rsid w:val="003E7221"/>
    <w:rsid w:val="003E7C26"/>
    <w:rsid w:val="003E7CEF"/>
    <w:rsid w:val="003E7EA2"/>
    <w:rsid w:val="003F0299"/>
    <w:rsid w:val="003F03FA"/>
    <w:rsid w:val="003F045B"/>
    <w:rsid w:val="003F06E7"/>
    <w:rsid w:val="003F092A"/>
    <w:rsid w:val="003F0D39"/>
    <w:rsid w:val="003F1179"/>
    <w:rsid w:val="003F259B"/>
    <w:rsid w:val="003F2F98"/>
    <w:rsid w:val="003F4505"/>
    <w:rsid w:val="003F4603"/>
    <w:rsid w:val="003F46BC"/>
    <w:rsid w:val="003F5D3F"/>
    <w:rsid w:val="003F63C7"/>
    <w:rsid w:val="003F64B2"/>
    <w:rsid w:val="003F6674"/>
    <w:rsid w:val="003F6909"/>
    <w:rsid w:val="003F691F"/>
    <w:rsid w:val="003F6A76"/>
    <w:rsid w:val="003F7D84"/>
    <w:rsid w:val="0040101B"/>
    <w:rsid w:val="00401ABB"/>
    <w:rsid w:val="00401C8B"/>
    <w:rsid w:val="004024B0"/>
    <w:rsid w:val="004025D7"/>
    <w:rsid w:val="00402D54"/>
    <w:rsid w:val="004039D1"/>
    <w:rsid w:val="00403E80"/>
    <w:rsid w:val="004064CE"/>
    <w:rsid w:val="0040664B"/>
    <w:rsid w:val="00406A07"/>
    <w:rsid w:val="00406EB7"/>
    <w:rsid w:val="00406EC9"/>
    <w:rsid w:val="00407B8E"/>
    <w:rsid w:val="00410A77"/>
    <w:rsid w:val="00411703"/>
    <w:rsid w:val="00411A74"/>
    <w:rsid w:val="00412C4F"/>
    <w:rsid w:val="004132AE"/>
    <w:rsid w:val="00413C4A"/>
    <w:rsid w:val="0041455B"/>
    <w:rsid w:val="00414614"/>
    <w:rsid w:val="00415917"/>
    <w:rsid w:val="0041652D"/>
    <w:rsid w:val="00416612"/>
    <w:rsid w:val="0041686F"/>
    <w:rsid w:val="00416B7F"/>
    <w:rsid w:val="00417277"/>
    <w:rsid w:val="00420146"/>
    <w:rsid w:val="00420555"/>
    <w:rsid w:val="004220B3"/>
    <w:rsid w:val="00422A2F"/>
    <w:rsid w:val="00422EFA"/>
    <w:rsid w:val="00424126"/>
    <w:rsid w:val="004244E1"/>
    <w:rsid w:val="004254FC"/>
    <w:rsid w:val="0042611B"/>
    <w:rsid w:val="004262A9"/>
    <w:rsid w:val="0042751C"/>
    <w:rsid w:val="004278E7"/>
    <w:rsid w:val="00427DA9"/>
    <w:rsid w:val="004308D6"/>
    <w:rsid w:val="00430A52"/>
    <w:rsid w:val="00430D43"/>
    <w:rsid w:val="00430D7B"/>
    <w:rsid w:val="004317D1"/>
    <w:rsid w:val="0043199B"/>
    <w:rsid w:val="004320EA"/>
    <w:rsid w:val="004321CF"/>
    <w:rsid w:val="0043282B"/>
    <w:rsid w:val="00432968"/>
    <w:rsid w:val="00433A77"/>
    <w:rsid w:val="00433C69"/>
    <w:rsid w:val="0043481D"/>
    <w:rsid w:val="004348AA"/>
    <w:rsid w:val="0043532C"/>
    <w:rsid w:val="00435BE0"/>
    <w:rsid w:val="00435E4F"/>
    <w:rsid w:val="004362C3"/>
    <w:rsid w:val="00440CB8"/>
    <w:rsid w:val="00440FE5"/>
    <w:rsid w:val="00441059"/>
    <w:rsid w:val="0044127D"/>
    <w:rsid w:val="00441ED3"/>
    <w:rsid w:val="004421DC"/>
    <w:rsid w:val="0044224A"/>
    <w:rsid w:val="004426B7"/>
    <w:rsid w:val="00442AA1"/>
    <w:rsid w:val="00442D63"/>
    <w:rsid w:val="00442E89"/>
    <w:rsid w:val="00443009"/>
    <w:rsid w:val="0044497F"/>
    <w:rsid w:val="004449A3"/>
    <w:rsid w:val="00444DC5"/>
    <w:rsid w:val="004458A0"/>
    <w:rsid w:val="00446172"/>
    <w:rsid w:val="004461D5"/>
    <w:rsid w:val="0044649B"/>
    <w:rsid w:val="00446875"/>
    <w:rsid w:val="004501F5"/>
    <w:rsid w:val="004517FA"/>
    <w:rsid w:val="00451D50"/>
    <w:rsid w:val="00452F4F"/>
    <w:rsid w:val="0045381B"/>
    <w:rsid w:val="0045394E"/>
    <w:rsid w:val="00453DF5"/>
    <w:rsid w:val="0045556A"/>
    <w:rsid w:val="00456D6A"/>
    <w:rsid w:val="0045729D"/>
    <w:rsid w:val="00457317"/>
    <w:rsid w:val="00457D03"/>
    <w:rsid w:val="004604F6"/>
    <w:rsid w:val="004606CB"/>
    <w:rsid w:val="00460B88"/>
    <w:rsid w:val="00461258"/>
    <w:rsid w:val="004613EB"/>
    <w:rsid w:val="00461B4A"/>
    <w:rsid w:val="004629A2"/>
    <w:rsid w:val="00463205"/>
    <w:rsid w:val="00463687"/>
    <w:rsid w:val="00463AC7"/>
    <w:rsid w:val="00463C40"/>
    <w:rsid w:val="0046423B"/>
    <w:rsid w:val="004677A3"/>
    <w:rsid w:val="004677AA"/>
    <w:rsid w:val="00467FE7"/>
    <w:rsid w:val="004706D1"/>
    <w:rsid w:val="00470B7D"/>
    <w:rsid w:val="00471A07"/>
    <w:rsid w:val="0047223E"/>
    <w:rsid w:val="00472505"/>
    <w:rsid w:val="004738C9"/>
    <w:rsid w:val="00473C4E"/>
    <w:rsid w:val="00474F4D"/>
    <w:rsid w:val="00475116"/>
    <w:rsid w:val="0047608F"/>
    <w:rsid w:val="0047672D"/>
    <w:rsid w:val="004769A2"/>
    <w:rsid w:val="00476E82"/>
    <w:rsid w:val="00477109"/>
    <w:rsid w:val="00477D3E"/>
    <w:rsid w:val="00477E44"/>
    <w:rsid w:val="004801DC"/>
    <w:rsid w:val="004809AE"/>
    <w:rsid w:val="00480A54"/>
    <w:rsid w:val="00480D26"/>
    <w:rsid w:val="00481297"/>
    <w:rsid w:val="00481323"/>
    <w:rsid w:val="0048163C"/>
    <w:rsid w:val="004817EA"/>
    <w:rsid w:val="004818AF"/>
    <w:rsid w:val="00482EE8"/>
    <w:rsid w:val="00483210"/>
    <w:rsid w:val="00483369"/>
    <w:rsid w:val="00483B77"/>
    <w:rsid w:val="00483B91"/>
    <w:rsid w:val="004847AF"/>
    <w:rsid w:val="00484EAB"/>
    <w:rsid w:val="00485AF5"/>
    <w:rsid w:val="00485CB3"/>
    <w:rsid w:val="004865CC"/>
    <w:rsid w:val="00486D3E"/>
    <w:rsid w:val="004874AD"/>
    <w:rsid w:val="00487807"/>
    <w:rsid w:val="00487837"/>
    <w:rsid w:val="004900A0"/>
    <w:rsid w:val="004905BF"/>
    <w:rsid w:val="0049073D"/>
    <w:rsid w:val="00490969"/>
    <w:rsid w:val="00490A13"/>
    <w:rsid w:val="0049197C"/>
    <w:rsid w:val="00492126"/>
    <w:rsid w:val="004923E9"/>
    <w:rsid w:val="004925A9"/>
    <w:rsid w:val="00492B91"/>
    <w:rsid w:val="0049352C"/>
    <w:rsid w:val="00493756"/>
    <w:rsid w:val="00494308"/>
    <w:rsid w:val="00494D9B"/>
    <w:rsid w:val="004952BF"/>
    <w:rsid w:val="0049534C"/>
    <w:rsid w:val="00495397"/>
    <w:rsid w:val="0049690E"/>
    <w:rsid w:val="00497251"/>
    <w:rsid w:val="0049761E"/>
    <w:rsid w:val="004A04E9"/>
    <w:rsid w:val="004A062D"/>
    <w:rsid w:val="004A1106"/>
    <w:rsid w:val="004A2218"/>
    <w:rsid w:val="004A28B5"/>
    <w:rsid w:val="004A31A5"/>
    <w:rsid w:val="004A3E07"/>
    <w:rsid w:val="004A3EC1"/>
    <w:rsid w:val="004A40AF"/>
    <w:rsid w:val="004A52D1"/>
    <w:rsid w:val="004A57FF"/>
    <w:rsid w:val="004A5EA2"/>
    <w:rsid w:val="004A5EBE"/>
    <w:rsid w:val="004A5FF7"/>
    <w:rsid w:val="004B17D9"/>
    <w:rsid w:val="004B17FB"/>
    <w:rsid w:val="004B1B67"/>
    <w:rsid w:val="004B2010"/>
    <w:rsid w:val="004B2941"/>
    <w:rsid w:val="004B3387"/>
    <w:rsid w:val="004B3AED"/>
    <w:rsid w:val="004B3EEB"/>
    <w:rsid w:val="004B3FF5"/>
    <w:rsid w:val="004B4120"/>
    <w:rsid w:val="004B419B"/>
    <w:rsid w:val="004B46DB"/>
    <w:rsid w:val="004B4D48"/>
    <w:rsid w:val="004B551A"/>
    <w:rsid w:val="004B56C4"/>
    <w:rsid w:val="004B6FA7"/>
    <w:rsid w:val="004B7F70"/>
    <w:rsid w:val="004B7F72"/>
    <w:rsid w:val="004C0208"/>
    <w:rsid w:val="004C05EF"/>
    <w:rsid w:val="004C081E"/>
    <w:rsid w:val="004C0C34"/>
    <w:rsid w:val="004C1D60"/>
    <w:rsid w:val="004C1EE2"/>
    <w:rsid w:val="004C1F0A"/>
    <w:rsid w:val="004C387D"/>
    <w:rsid w:val="004C3A73"/>
    <w:rsid w:val="004C408A"/>
    <w:rsid w:val="004C4562"/>
    <w:rsid w:val="004C4733"/>
    <w:rsid w:val="004C4DBA"/>
    <w:rsid w:val="004C5748"/>
    <w:rsid w:val="004C5A6A"/>
    <w:rsid w:val="004C625F"/>
    <w:rsid w:val="004C6ACF"/>
    <w:rsid w:val="004C6FB1"/>
    <w:rsid w:val="004C7315"/>
    <w:rsid w:val="004C756E"/>
    <w:rsid w:val="004C7713"/>
    <w:rsid w:val="004C7AE9"/>
    <w:rsid w:val="004D127A"/>
    <w:rsid w:val="004D1481"/>
    <w:rsid w:val="004D18E6"/>
    <w:rsid w:val="004D1954"/>
    <w:rsid w:val="004D195F"/>
    <w:rsid w:val="004D1C98"/>
    <w:rsid w:val="004D20F4"/>
    <w:rsid w:val="004D2997"/>
    <w:rsid w:val="004D3CBD"/>
    <w:rsid w:val="004D4153"/>
    <w:rsid w:val="004D4E60"/>
    <w:rsid w:val="004D5142"/>
    <w:rsid w:val="004D68CD"/>
    <w:rsid w:val="004D6B74"/>
    <w:rsid w:val="004D77D5"/>
    <w:rsid w:val="004E1149"/>
    <w:rsid w:val="004E14E7"/>
    <w:rsid w:val="004E1C83"/>
    <w:rsid w:val="004E2310"/>
    <w:rsid w:val="004E2374"/>
    <w:rsid w:val="004E2932"/>
    <w:rsid w:val="004E3460"/>
    <w:rsid w:val="004E3F24"/>
    <w:rsid w:val="004E4AFD"/>
    <w:rsid w:val="004E5408"/>
    <w:rsid w:val="004E6689"/>
    <w:rsid w:val="004E6EA2"/>
    <w:rsid w:val="004E7254"/>
    <w:rsid w:val="004E7A25"/>
    <w:rsid w:val="004E7F60"/>
    <w:rsid w:val="004F01B7"/>
    <w:rsid w:val="004F0F12"/>
    <w:rsid w:val="004F21A5"/>
    <w:rsid w:val="004F22DE"/>
    <w:rsid w:val="004F2D3C"/>
    <w:rsid w:val="004F378B"/>
    <w:rsid w:val="004F4CB7"/>
    <w:rsid w:val="004F4DEA"/>
    <w:rsid w:val="004F51D3"/>
    <w:rsid w:val="004F52A6"/>
    <w:rsid w:val="004F6C96"/>
    <w:rsid w:val="004F6E1A"/>
    <w:rsid w:val="004F70EA"/>
    <w:rsid w:val="004F74FA"/>
    <w:rsid w:val="004F7AA9"/>
    <w:rsid w:val="004F7EA2"/>
    <w:rsid w:val="005010D4"/>
    <w:rsid w:val="00501490"/>
    <w:rsid w:val="00501EF4"/>
    <w:rsid w:val="00502A50"/>
    <w:rsid w:val="00502FE5"/>
    <w:rsid w:val="00502FF9"/>
    <w:rsid w:val="00503143"/>
    <w:rsid w:val="0050323A"/>
    <w:rsid w:val="00503383"/>
    <w:rsid w:val="005035D6"/>
    <w:rsid w:val="0050371A"/>
    <w:rsid w:val="00504251"/>
    <w:rsid w:val="00504588"/>
    <w:rsid w:val="005049CD"/>
    <w:rsid w:val="00504C66"/>
    <w:rsid w:val="00505339"/>
    <w:rsid w:val="005060D8"/>
    <w:rsid w:val="0050613C"/>
    <w:rsid w:val="00506686"/>
    <w:rsid w:val="005067A0"/>
    <w:rsid w:val="005077C5"/>
    <w:rsid w:val="0051067F"/>
    <w:rsid w:val="00511323"/>
    <w:rsid w:val="0051155A"/>
    <w:rsid w:val="00511601"/>
    <w:rsid w:val="00511CD1"/>
    <w:rsid w:val="00512021"/>
    <w:rsid w:val="005120E4"/>
    <w:rsid w:val="0051233B"/>
    <w:rsid w:val="005123B3"/>
    <w:rsid w:val="00512C68"/>
    <w:rsid w:val="00512E73"/>
    <w:rsid w:val="00513848"/>
    <w:rsid w:val="005140C5"/>
    <w:rsid w:val="0051423B"/>
    <w:rsid w:val="005145D7"/>
    <w:rsid w:val="0051463E"/>
    <w:rsid w:val="00514B09"/>
    <w:rsid w:val="00514E7D"/>
    <w:rsid w:val="0051503E"/>
    <w:rsid w:val="005156B1"/>
    <w:rsid w:val="00515B47"/>
    <w:rsid w:val="0051610F"/>
    <w:rsid w:val="00516135"/>
    <w:rsid w:val="0051680B"/>
    <w:rsid w:val="00516952"/>
    <w:rsid w:val="00517DA8"/>
    <w:rsid w:val="00520498"/>
    <w:rsid w:val="00520826"/>
    <w:rsid w:val="00520C13"/>
    <w:rsid w:val="00520DCB"/>
    <w:rsid w:val="005214A3"/>
    <w:rsid w:val="00521A43"/>
    <w:rsid w:val="005225E5"/>
    <w:rsid w:val="005227BC"/>
    <w:rsid w:val="00522CFC"/>
    <w:rsid w:val="00522D0A"/>
    <w:rsid w:val="00522F98"/>
    <w:rsid w:val="005244C9"/>
    <w:rsid w:val="005251DB"/>
    <w:rsid w:val="0052521F"/>
    <w:rsid w:val="00525A7C"/>
    <w:rsid w:val="00525C49"/>
    <w:rsid w:val="00526756"/>
    <w:rsid w:val="00526B4B"/>
    <w:rsid w:val="005277E7"/>
    <w:rsid w:val="0053006D"/>
    <w:rsid w:val="00530977"/>
    <w:rsid w:val="005317EE"/>
    <w:rsid w:val="00531F76"/>
    <w:rsid w:val="00532119"/>
    <w:rsid w:val="00532510"/>
    <w:rsid w:val="005326A8"/>
    <w:rsid w:val="00532CD2"/>
    <w:rsid w:val="00533564"/>
    <w:rsid w:val="00533F6C"/>
    <w:rsid w:val="00534818"/>
    <w:rsid w:val="00534832"/>
    <w:rsid w:val="005350E5"/>
    <w:rsid w:val="00536470"/>
    <w:rsid w:val="005368D2"/>
    <w:rsid w:val="00536CCA"/>
    <w:rsid w:val="00537064"/>
    <w:rsid w:val="00537536"/>
    <w:rsid w:val="005409A2"/>
    <w:rsid w:val="005415C3"/>
    <w:rsid w:val="00543729"/>
    <w:rsid w:val="005455D9"/>
    <w:rsid w:val="0054593E"/>
    <w:rsid w:val="00545A1C"/>
    <w:rsid w:val="005465F2"/>
    <w:rsid w:val="00550497"/>
    <w:rsid w:val="00550EE5"/>
    <w:rsid w:val="005521B2"/>
    <w:rsid w:val="0055231F"/>
    <w:rsid w:val="00553388"/>
    <w:rsid w:val="005536AF"/>
    <w:rsid w:val="00553733"/>
    <w:rsid w:val="00553D8B"/>
    <w:rsid w:val="00554271"/>
    <w:rsid w:val="005542F0"/>
    <w:rsid w:val="00555012"/>
    <w:rsid w:val="00555CBC"/>
    <w:rsid w:val="0055605A"/>
    <w:rsid w:val="00556CC6"/>
    <w:rsid w:val="00556DBE"/>
    <w:rsid w:val="00557595"/>
    <w:rsid w:val="00557E35"/>
    <w:rsid w:val="0056058D"/>
    <w:rsid w:val="00561333"/>
    <w:rsid w:val="0056170E"/>
    <w:rsid w:val="0056224A"/>
    <w:rsid w:val="0056230B"/>
    <w:rsid w:val="00563757"/>
    <w:rsid w:val="005639E7"/>
    <w:rsid w:val="0056422E"/>
    <w:rsid w:val="00564B54"/>
    <w:rsid w:val="00564D5D"/>
    <w:rsid w:val="00566804"/>
    <w:rsid w:val="00566EE2"/>
    <w:rsid w:val="00567265"/>
    <w:rsid w:val="00567332"/>
    <w:rsid w:val="0056784B"/>
    <w:rsid w:val="00570044"/>
    <w:rsid w:val="005715B4"/>
    <w:rsid w:val="00571F02"/>
    <w:rsid w:val="00572564"/>
    <w:rsid w:val="0057276A"/>
    <w:rsid w:val="00573DE0"/>
    <w:rsid w:val="00573DFC"/>
    <w:rsid w:val="00574095"/>
    <w:rsid w:val="00574A37"/>
    <w:rsid w:val="00574B4C"/>
    <w:rsid w:val="0057581A"/>
    <w:rsid w:val="00577246"/>
    <w:rsid w:val="005772D5"/>
    <w:rsid w:val="0057742C"/>
    <w:rsid w:val="005777CB"/>
    <w:rsid w:val="00580619"/>
    <w:rsid w:val="00580735"/>
    <w:rsid w:val="00580D9A"/>
    <w:rsid w:val="00581486"/>
    <w:rsid w:val="0058232C"/>
    <w:rsid w:val="0058393B"/>
    <w:rsid w:val="00584441"/>
    <w:rsid w:val="00584D00"/>
    <w:rsid w:val="00584D05"/>
    <w:rsid w:val="00585709"/>
    <w:rsid w:val="00586912"/>
    <w:rsid w:val="00586D3A"/>
    <w:rsid w:val="00586D58"/>
    <w:rsid w:val="00587140"/>
    <w:rsid w:val="00587974"/>
    <w:rsid w:val="00590940"/>
    <w:rsid w:val="005916FF"/>
    <w:rsid w:val="00591C7F"/>
    <w:rsid w:val="00591F30"/>
    <w:rsid w:val="005927D6"/>
    <w:rsid w:val="00592CD6"/>
    <w:rsid w:val="00592D9E"/>
    <w:rsid w:val="00593021"/>
    <w:rsid w:val="0059355B"/>
    <w:rsid w:val="00593627"/>
    <w:rsid w:val="00594060"/>
    <w:rsid w:val="005940A6"/>
    <w:rsid w:val="0059458C"/>
    <w:rsid w:val="005945FB"/>
    <w:rsid w:val="0059511E"/>
    <w:rsid w:val="00595C1F"/>
    <w:rsid w:val="005964C3"/>
    <w:rsid w:val="00596796"/>
    <w:rsid w:val="00596B18"/>
    <w:rsid w:val="005A0456"/>
    <w:rsid w:val="005A091E"/>
    <w:rsid w:val="005A11A5"/>
    <w:rsid w:val="005A1452"/>
    <w:rsid w:val="005A2129"/>
    <w:rsid w:val="005A2511"/>
    <w:rsid w:val="005A3093"/>
    <w:rsid w:val="005A6396"/>
    <w:rsid w:val="005A68D2"/>
    <w:rsid w:val="005A6D7F"/>
    <w:rsid w:val="005B0782"/>
    <w:rsid w:val="005B09E4"/>
    <w:rsid w:val="005B0ABC"/>
    <w:rsid w:val="005B11DA"/>
    <w:rsid w:val="005B1B84"/>
    <w:rsid w:val="005B2A88"/>
    <w:rsid w:val="005B2D2B"/>
    <w:rsid w:val="005B2D91"/>
    <w:rsid w:val="005B2F49"/>
    <w:rsid w:val="005B383F"/>
    <w:rsid w:val="005B3933"/>
    <w:rsid w:val="005B39CC"/>
    <w:rsid w:val="005B4AC3"/>
    <w:rsid w:val="005B4B6E"/>
    <w:rsid w:val="005B52A3"/>
    <w:rsid w:val="005B52F4"/>
    <w:rsid w:val="005B5314"/>
    <w:rsid w:val="005B6E75"/>
    <w:rsid w:val="005B7179"/>
    <w:rsid w:val="005B72BF"/>
    <w:rsid w:val="005B73DA"/>
    <w:rsid w:val="005B7644"/>
    <w:rsid w:val="005B7EA6"/>
    <w:rsid w:val="005C0D2F"/>
    <w:rsid w:val="005C1302"/>
    <w:rsid w:val="005C17E6"/>
    <w:rsid w:val="005C1CAB"/>
    <w:rsid w:val="005C1EC7"/>
    <w:rsid w:val="005C313E"/>
    <w:rsid w:val="005C34D3"/>
    <w:rsid w:val="005C3934"/>
    <w:rsid w:val="005C3C41"/>
    <w:rsid w:val="005C400D"/>
    <w:rsid w:val="005C5374"/>
    <w:rsid w:val="005C59FF"/>
    <w:rsid w:val="005C5B1F"/>
    <w:rsid w:val="005C5C36"/>
    <w:rsid w:val="005C6B82"/>
    <w:rsid w:val="005C6CCE"/>
    <w:rsid w:val="005C7153"/>
    <w:rsid w:val="005C783F"/>
    <w:rsid w:val="005C7951"/>
    <w:rsid w:val="005C7DBC"/>
    <w:rsid w:val="005D0D15"/>
    <w:rsid w:val="005D10D9"/>
    <w:rsid w:val="005D1D2E"/>
    <w:rsid w:val="005D27A3"/>
    <w:rsid w:val="005D2A14"/>
    <w:rsid w:val="005D3DBC"/>
    <w:rsid w:val="005D43EF"/>
    <w:rsid w:val="005D460F"/>
    <w:rsid w:val="005D47F9"/>
    <w:rsid w:val="005D583D"/>
    <w:rsid w:val="005D5C1D"/>
    <w:rsid w:val="005D5FCA"/>
    <w:rsid w:val="005D66BF"/>
    <w:rsid w:val="005D6831"/>
    <w:rsid w:val="005D7AF6"/>
    <w:rsid w:val="005E01C9"/>
    <w:rsid w:val="005E1636"/>
    <w:rsid w:val="005E25F8"/>
    <w:rsid w:val="005E29F6"/>
    <w:rsid w:val="005E3C94"/>
    <w:rsid w:val="005E7219"/>
    <w:rsid w:val="005E7EA0"/>
    <w:rsid w:val="005F28B7"/>
    <w:rsid w:val="005F378D"/>
    <w:rsid w:val="005F3E97"/>
    <w:rsid w:val="005F3EE2"/>
    <w:rsid w:val="005F4470"/>
    <w:rsid w:val="005F5872"/>
    <w:rsid w:val="005F5E30"/>
    <w:rsid w:val="005F6598"/>
    <w:rsid w:val="005F670F"/>
    <w:rsid w:val="005F6BBF"/>
    <w:rsid w:val="005F7575"/>
    <w:rsid w:val="00600554"/>
    <w:rsid w:val="00600D86"/>
    <w:rsid w:val="006010F7"/>
    <w:rsid w:val="0060149C"/>
    <w:rsid w:val="006040BA"/>
    <w:rsid w:val="006041E3"/>
    <w:rsid w:val="00604392"/>
    <w:rsid w:val="006043DB"/>
    <w:rsid w:val="00605362"/>
    <w:rsid w:val="0060599A"/>
    <w:rsid w:val="006061C1"/>
    <w:rsid w:val="00606B09"/>
    <w:rsid w:val="00607BF3"/>
    <w:rsid w:val="00607C75"/>
    <w:rsid w:val="006100BC"/>
    <w:rsid w:val="006101BF"/>
    <w:rsid w:val="00610508"/>
    <w:rsid w:val="006109EB"/>
    <w:rsid w:val="00610D43"/>
    <w:rsid w:val="0061109D"/>
    <w:rsid w:val="00611592"/>
    <w:rsid w:val="006116A0"/>
    <w:rsid w:val="00611C56"/>
    <w:rsid w:val="00612352"/>
    <w:rsid w:val="00612DD0"/>
    <w:rsid w:val="00614B63"/>
    <w:rsid w:val="00615DA4"/>
    <w:rsid w:val="006161A9"/>
    <w:rsid w:val="00616B69"/>
    <w:rsid w:val="006175AF"/>
    <w:rsid w:val="00617FA8"/>
    <w:rsid w:val="00620FF3"/>
    <w:rsid w:val="00621BF4"/>
    <w:rsid w:val="00622021"/>
    <w:rsid w:val="00622B5E"/>
    <w:rsid w:val="00622BF7"/>
    <w:rsid w:val="00622CB4"/>
    <w:rsid w:val="00622CD9"/>
    <w:rsid w:val="00622FDE"/>
    <w:rsid w:val="006232D7"/>
    <w:rsid w:val="00623780"/>
    <w:rsid w:val="0062381A"/>
    <w:rsid w:val="006241F4"/>
    <w:rsid w:val="00624AAD"/>
    <w:rsid w:val="0062557E"/>
    <w:rsid w:val="00625794"/>
    <w:rsid w:val="00625983"/>
    <w:rsid w:val="0062610D"/>
    <w:rsid w:val="00626129"/>
    <w:rsid w:val="00626A17"/>
    <w:rsid w:val="006274BE"/>
    <w:rsid w:val="0062755A"/>
    <w:rsid w:val="00630E85"/>
    <w:rsid w:val="00630EB7"/>
    <w:rsid w:val="00631091"/>
    <w:rsid w:val="00631817"/>
    <w:rsid w:val="0063481B"/>
    <w:rsid w:val="00635234"/>
    <w:rsid w:val="0063583A"/>
    <w:rsid w:val="00635B8A"/>
    <w:rsid w:val="00636069"/>
    <w:rsid w:val="00636921"/>
    <w:rsid w:val="00636C90"/>
    <w:rsid w:val="00636F66"/>
    <w:rsid w:val="0064086F"/>
    <w:rsid w:val="00640A13"/>
    <w:rsid w:val="00640AA9"/>
    <w:rsid w:val="0064197A"/>
    <w:rsid w:val="0064240D"/>
    <w:rsid w:val="0064295A"/>
    <w:rsid w:val="0064351E"/>
    <w:rsid w:val="00643886"/>
    <w:rsid w:val="00643DE0"/>
    <w:rsid w:val="006448EF"/>
    <w:rsid w:val="006457AF"/>
    <w:rsid w:val="006472AD"/>
    <w:rsid w:val="00647598"/>
    <w:rsid w:val="00647F65"/>
    <w:rsid w:val="006503C2"/>
    <w:rsid w:val="00650520"/>
    <w:rsid w:val="00650B73"/>
    <w:rsid w:val="00650C6C"/>
    <w:rsid w:val="0065111E"/>
    <w:rsid w:val="00651536"/>
    <w:rsid w:val="00651824"/>
    <w:rsid w:val="006518C6"/>
    <w:rsid w:val="0065232D"/>
    <w:rsid w:val="00653120"/>
    <w:rsid w:val="006545F2"/>
    <w:rsid w:val="00655165"/>
    <w:rsid w:val="0065542B"/>
    <w:rsid w:val="00655458"/>
    <w:rsid w:val="0065598C"/>
    <w:rsid w:val="00656116"/>
    <w:rsid w:val="006564A5"/>
    <w:rsid w:val="00656AAB"/>
    <w:rsid w:val="00657590"/>
    <w:rsid w:val="00657EB4"/>
    <w:rsid w:val="00660621"/>
    <w:rsid w:val="00660B87"/>
    <w:rsid w:val="00660E70"/>
    <w:rsid w:val="0066113A"/>
    <w:rsid w:val="006611E7"/>
    <w:rsid w:val="00661BD9"/>
    <w:rsid w:val="006626B0"/>
    <w:rsid w:val="00662AD3"/>
    <w:rsid w:val="00663068"/>
    <w:rsid w:val="00663289"/>
    <w:rsid w:val="00663539"/>
    <w:rsid w:val="00663595"/>
    <w:rsid w:val="00663C36"/>
    <w:rsid w:val="006643E7"/>
    <w:rsid w:val="00664D47"/>
    <w:rsid w:val="006653F9"/>
    <w:rsid w:val="00666174"/>
    <w:rsid w:val="0066640D"/>
    <w:rsid w:val="00666F47"/>
    <w:rsid w:val="00667236"/>
    <w:rsid w:val="006677FF"/>
    <w:rsid w:val="00667F1B"/>
    <w:rsid w:val="00670CB4"/>
    <w:rsid w:val="006718B4"/>
    <w:rsid w:val="00671BCB"/>
    <w:rsid w:val="00671D27"/>
    <w:rsid w:val="00671D86"/>
    <w:rsid w:val="0067207F"/>
    <w:rsid w:val="00673827"/>
    <w:rsid w:val="00674E3F"/>
    <w:rsid w:val="00675084"/>
    <w:rsid w:val="006754FF"/>
    <w:rsid w:val="0067566A"/>
    <w:rsid w:val="006762F2"/>
    <w:rsid w:val="00676954"/>
    <w:rsid w:val="006771AC"/>
    <w:rsid w:val="006771FD"/>
    <w:rsid w:val="00677E2B"/>
    <w:rsid w:val="00680C14"/>
    <w:rsid w:val="0068134F"/>
    <w:rsid w:val="0068158C"/>
    <w:rsid w:val="006815CE"/>
    <w:rsid w:val="00682C7D"/>
    <w:rsid w:val="006835FC"/>
    <w:rsid w:val="0068427E"/>
    <w:rsid w:val="00684A61"/>
    <w:rsid w:val="00684B65"/>
    <w:rsid w:val="0068556B"/>
    <w:rsid w:val="006859EC"/>
    <w:rsid w:val="006869ED"/>
    <w:rsid w:val="00686E67"/>
    <w:rsid w:val="00687D14"/>
    <w:rsid w:val="0069007B"/>
    <w:rsid w:val="00690125"/>
    <w:rsid w:val="006912D1"/>
    <w:rsid w:val="006913DA"/>
    <w:rsid w:val="00692519"/>
    <w:rsid w:val="00692C1E"/>
    <w:rsid w:val="00692E1F"/>
    <w:rsid w:val="00693504"/>
    <w:rsid w:val="0069408F"/>
    <w:rsid w:val="0069412A"/>
    <w:rsid w:val="00694470"/>
    <w:rsid w:val="006951C8"/>
    <w:rsid w:val="00695369"/>
    <w:rsid w:val="00695626"/>
    <w:rsid w:val="00696562"/>
    <w:rsid w:val="006968E4"/>
    <w:rsid w:val="00696B73"/>
    <w:rsid w:val="00696C4E"/>
    <w:rsid w:val="006973BE"/>
    <w:rsid w:val="0069754C"/>
    <w:rsid w:val="006975DB"/>
    <w:rsid w:val="00697ED9"/>
    <w:rsid w:val="006A0BAD"/>
    <w:rsid w:val="006A0CA6"/>
    <w:rsid w:val="006A1475"/>
    <w:rsid w:val="006A1481"/>
    <w:rsid w:val="006A1788"/>
    <w:rsid w:val="006A1FED"/>
    <w:rsid w:val="006A288B"/>
    <w:rsid w:val="006A32B7"/>
    <w:rsid w:val="006A3317"/>
    <w:rsid w:val="006A33C6"/>
    <w:rsid w:val="006A3A59"/>
    <w:rsid w:val="006A5AEE"/>
    <w:rsid w:val="006A7201"/>
    <w:rsid w:val="006A7B0A"/>
    <w:rsid w:val="006B007A"/>
    <w:rsid w:val="006B0843"/>
    <w:rsid w:val="006B13C2"/>
    <w:rsid w:val="006B2474"/>
    <w:rsid w:val="006B253D"/>
    <w:rsid w:val="006B2B32"/>
    <w:rsid w:val="006B5C79"/>
    <w:rsid w:val="006B6B94"/>
    <w:rsid w:val="006B708A"/>
    <w:rsid w:val="006B7311"/>
    <w:rsid w:val="006B7331"/>
    <w:rsid w:val="006B777D"/>
    <w:rsid w:val="006B7B31"/>
    <w:rsid w:val="006B7E69"/>
    <w:rsid w:val="006C00E3"/>
    <w:rsid w:val="006C11E6"/>
    <w:rsid w:val="006C199B"/>
    <w:rsid w:val="006C1CED"/>
    <w:rsid w:val="006C1DB6"/>
    <w:rsid w:val="006C1ED5"/>
    <w:rsid w:val="006C36ED"/>
    <w:rsid w:val="006C3EC9"/>
    <w:rsid w:val="006C5393"/>
    <w:rsid w:val="006C5685"/>
    <w:rsid w:val="006C592B"/>
    <w:rsid w:val="006C6295"/>
    <w:rsid w:val="006C6BD8"/>
    <w:rsid w:val="006C78A7"/>
    <w:rsid w:val="006C7C7F"/>
    <w:rsid w:val="006C7C90"/>
    <w:rsid w:val="006C7D0F"/>
    <w:rsid w:val="006D0BBB"/>
    <w:rsid w:val="006D13BD"/>
    <w:rsid w:val="006D1991"/>
    <w:rsid w:val="006D1A7C"/>
    <w:rsid w:val="006D2A5B"/>
    <w:rsid w:val="006D2BC7"/>
    <w:rsid w:val="006D2C34"/>
    <w:rsid w:val="006D36A0"/>
    <w:rsid w:val="006D40CE"/>
    <w:rsid w:val="006D4289"/>
    <w:rsid w:val="006D564A"/>
    <w:rsid w:val="006D6351"/>
    <w:rsid w:val="006D6418"/>
    <w:rsid w:val="006D72FC"/>
    <w:rsid w:val="006D78BB"/>
    <w:rsid w:val="006D7EE5"/>
    <w:rsid w:val="006D7FB5"/>
    <w:rsid w:val="006E05C0"/>
    <w:rsid w:val="006E07E2"/>
    <w:rsid w:val="006E0CC1"/>
    <w:rsid w:val="006E0ECF"/>
    <w:rsid w:val="006E130B"/>
    <w:rsid w:val="006E29B7"/>
    <w:rsid w:val="006E2CC9"/>
    <w:rsid w:val="006E35FD"/>
    <w:rsid w:val="006E3712"/>
    <w:rsid w:val="006E3A3F"/>
    <w:rsid w:val="006E3AAB"/>
    <w:rsid w:val="006E3D06"/>
    <w:rsid w:val="006E470A"/>
    <w:rsid w:val="006E5DD7"/>
    <w:rsid w:val="006E609D"/>
    <w:rsid w:val="006E686C"/>
    <w:rsid w:val="006F068B"/>
    <w:rsid w:val="006F09C1"/>
    <w:rsid w:val="006F0E08"/>
    <w:rsid w:val="006F0F43"/>
    <w:rsid w:val="006F1227"/>
    <w:rsid w:val="006F24E2"/>
    <w:rsid w:val="006F3D35"/>
    <w:rsid w:val="006F4BD2"/>
    <w:rsid w:val="006F4E56"/>
    <w:rsid w:val="006F5477"/>
    <w:rsid w:val="006F55AD"/>
    <w:rsid w:val="006F5C84"/>
    <w:rsid w:val="006F65C5"/>
    <w:rsid w:val="006F7139"/>
    <w:rsid w:val="006F7E72"/>
    <w:rsid w:val="007000CD"/>
    <w:rsid w:val="00700BF0"/>
    <w:rsid w:val="00701592"/>
    <w:rsid w:val="0070185D"/>
    <w:rsid w:val="00702847"/>
    <w:rsid w:val="00703329"/>
    <w:rsid w:val="00703599"/>
    <w:rsid w:val="00703DE7"/>
    <w:rsid w:val="00703F6D"/>
    <w:rsid w:val="00704E26"/>
    <w:rsid w:val="007054F4"/>
    <w:rsid w:val="007056C6"/>
    <w:rsid w:val="00705AB9"/>
    <w:rsid w:val="007061A4"/>
    <w:rsid w:val="007108EA"/>
    <w:rsid w:val="00712A00"/>
    <w:rsid w:val="0071409E"/>
    <w:rsid w:val="00714371"/>
    <w:rsid w:val="007145BE"/>
    <w:rsid w:val="00714CA0"/>
    <w:rsid w:val="007150C0"/>
    <w:rsid w:val="0071526B"/>
    <w:rsid w:val="00716905"/>
    <w:rsid w:val="00716A38"/>
    <w:rsid w:val="0071702B"/>
    <w:rsid w:val="00717A09"/>
    <w:rsid w:val="00717D9C"/>
    <w:rsid w:val="00717E92"/>
    <w:rsid w:val="00720358"/>
    <w:rsid w:val="007206FE"/>
    <w:rsid w:val="007215B9"/>
    <w:rsid w:val="0072272D"/>
    <w:rsid w:val="007228B6"/>
    <w:rsid w:val="00722F5C"/>
    <w:rsid w:val="0072318D"/>
    <w:rsid w:val="0072350E"/>
    <w:rsid w:val="00724721"/>
    <w:rsid w:val="00725C93"/>
    <w:rsid w:val="00726CDB"/>
    <w:rsid w:val="00726D32"/>
    <w:rsid w:val="00726E51"/>
    <w:rsid w:val="00730209"/>
    <w:rsid w:val="00730A61"/>
    <w:rsid w:val="00730C5F"/>
    <w:rsid w:val="00730D70"/>
    <w:rsid w:val="00730DE3"/>
    <w:rsid w:val="00731138"/>
    <w:rsid w:val="00731262"/>
    <w:rsid w:val="00731414"/>
    <w:rsid w:val="007321B0"/>
    <w:rsid w:val="00733141"/>
    <w:rsid w:val="007332C2"/>
    <w:rsid w:val="00733F85"/>
    <w:rsid w:val="00734581"/>
    <w:rsid w:val="007349CF"/>
    <w:rsid w:val="0073503D"/>
    <w:rsid w:val="00737661"/>
    <w:rsid w:val="00740125"/>
    <w:rsid w:val="0074084D"/>
    <w:rsid w:val="007409C4"/>
    <w:rsid w:val="007410FC"/>
    <w:rsid w:val="00741A9F"/>
    <w:rsid w:val="0074204E"/>
    <w:rsid w:val="007426E5"/>
    <w:rsid w:val="00742C4F"/>
    <w:rsid w:val="007433F5"/>
    <w:rsid w:val="007434E1"/>
    <w:rsid w:val="007439C9"/>
    <w:rsid w:val="007441C6"/>
    <w:rsid w:val="007444B7"/>
    <w:rsid w:val="00744FE1"/>
    <w:rsid w:val="00745459"/>
    <w:rsid w:val="00746916"/>
    <w:rsid w:val="00746F6C"/>
    <w:rsid w:val="0074741C"/>
    <w:rsid w:val="00747435"/>
    <w:rsid w:val="00747ED6"/>
    <w:rsid w:val="0075039D"/>
    <w:rsid w:val="00750677"/>
    <w:rsid w:val="00750B7B"/>
    <w:rsid w:val="00750CC0"/>
    <w:rsid w:val="00751329"/>
    <w:rsid w:val="00751372"/>
    <w:rsid w:val="007517E1"/>
    <w:rsid w:val="007517EB"/>
    <w:rsid w:val="007524EC"/>
    <w:rsid w:val="0075256A"/>
    <w:rsid w:val="00752DE1"/>
    <w:rsid w:val="007538C5"/>
    <w:rsid w:val="00753C64"/>
    <w:rsid w:val="00753D3F"/>
    <w:rsid w:val="00753EB4"/>
    <w:rsid w:val="00754461"/>
    <w:rsid w:val="00754D67"/>
    <w:rsid w:val="00756AAD"/>
    <w:rsid w:val="00756CDC"/>
    <w:rsid w:val="00757433"/>
    <w:rsid w:val="00757A7B"/>
    <w:rsid w:val="00760394"/>
    <w:rsid w:val="00760FA2"/>
    <w:rsid w:val="00761A5F"/>
    <w:rsid w:val="00761C2E"/>
    <w:rsid w:val="00761C66"/>
    <w:rsid w:val="00762F38"/>
    <w:rsid w:val="007630CC"/>
    <w:rsid w:val="00763AF4"/>
    <w:rsid w:val="0076486D"/>
    <w:rsid w:val="007648B4"/>
    <w:rsid w:val="00764F2D"/>
    <w:rsid w:val="007658C9"/>
    <w:rsid w:val="0076596D"/>
    <w:rsid w:val="00765B7C"/>
    <w:rsid w:val="00765CB2"/>
    <w:rsid w:val="00765E79"/>
    <w:rsid w:val="00766FA9"/>
    <w:rsid w:val="0076703F"/>
    <w:rsid w:val="00767C04"/>
    <w:rsid w:val="0077016D"/>
    <w:rsid w:val="00770385"/>
    <w:rsid w:val="0077198B"/>
    <w:rsid w:val="00772554"/>
    <w:rsid w:val="00772B83"/>
    <w:rsid w:val="007730CD"/>
    <w:rsid w:val="007733C8"/>
    <w:rsid w:val="007755CB"/>
    <w:rsid w:val="007767A2"/>
    <w:rsid w:val="007767BE"/>
    <w:rsid w:val="00777578"/>
    <w:rsid w:val="007779A4"/>
    <w:rsid w:val="00777B81"/>
    <w:rsid w:val="007809C9"/>
    <w:rsid w:val="007819A0"/>
    <w:rsid w:val="00781A04"/>
    <w:rsid w:val="00781B57"/>
    <w:rsid w:val="00782BC1"/>
    <w:rsid w:val="007831C4"/>
    <w:rsid w:val="00783397"/>
    <w:rsid w:val="007839C8"/>
    <w:rsid w:val="00783B4A"/>
    <w:rsid w:val="00783DBA"/>
    <w:rsid w:val="0078402F"/>
    <w:rsid w:val="00784CB7"/>
    <w:rsid w:val="00784CD1"/>
    <w:rsid w:val="00784E52"/>
    <w:rsid w:val="00785F2A"/>
    <w:rsid w:val="007860FF"/>
    <w:rsid w:val="00786A7D"/>
    <w:rsid w:val="00787304"/>
    <w:rsid w:val="007906A9"/>
    <w:rsid w:val="00791B53"/>
    <w:rsid w:val="00791D6E"/>
    <w:rsid w:val="0079207E"/>
    <w:rsid w:val="00792099"/>
    <w:rsid w:val="00792D78"/>
    <w:rsid w:val="00792ED3"/>
    <w:rsid w:val="0079343A"/>
    <w:rsid w:val="00794031"/>
    <w:rsid w:val="00794255"/>
    <w:rsid w:val="00794559"/>
    <w:rsid w:val="0079456E"/>
    <w:rsid w:val="0079478E"/>
    <w:rsid w:val="007955F6"/>
    <w:rsid w:val="00795D75"/>
    <w:rsid w:val="00796E8F"/>
    <w:rsid w:val="00797256"/>
    <w:rsid w:val="007974CA"/>
    <w:rsid w:val="00797743"/>
    <w:rsid w:val="007979F1"/>
    <w:rsid w:val="00797D6E"/>
    <w:rsid w:val="007A0251"/>
    <w:rsid w:val="007A2115"/>
    <w:rsid w:val="007A266D"/>
    <w:rsid w:val="007A31C9"/>
    <w:rsid w:val="007A33D8"/>
    <w:rsid w:val="007A3454"/>
    <w:rsid w:val="007A36D1"/>
    <w:rsid w:val="007A3CCE"/>
    <w:rsid w:val="007A42BA"/>
    <w:rsid w:val="007A58C9"/>
    <w:rsid w:val="007A5B98"/>
    <w:rsid w:val="007A71EB"/>
    <w:rsid w:val="007A73CE"/>
    <w:rsid w:val="007B06B7"/>
    <w:rsid w:val="007B0881"/>
    <w:rsid w:val="007B1699"/>
    <w:rsid w:val="007B26BD"/>
    <w:rsid w:val="007B4000"/>
    <w:rsid w:val="007B43C0"/>
    <w:rsid w:val="007B4F66"/>
    <w:rsid w:val="007B4FAA"/>
    <w:rsid w:val="007B51BF"/>
    <w:rsid w:val="007B5398"/>
    <w:rsid w:val="007B6147"/>
    <w:rsid w:val="007B6212"/>
    <w:rsid w:val="007B6288"/>
    <w:rsid w:val="007B65E6"/>
    <w:rsid w:val="007C04FF"/>
    <w:rsid w:val="007C1F87"/>
    <w:rsid w:val="007C2391"/>
    <w:rsid w:val="007C367B"/>
    <w:rsid w:val="007C4429"/>
    <w:rsid w:val="007C454E"/>
    <w:rsid w:val="007C579C"/>
    <w:rsid w:val="007C5BD9"/>
    <w:rsid w:val="007C6C94"/>
    <w:rsid w:val="007C70BB"/>
    <w:rsid w:val="007C7244"/>
    <w:rsid w:val="007C735A"/>
    <w:rsid w:val="007C7A4A"/>
    <w:rsid w:val="007D1248"/>
    <w:rsid w:val="007D1FD9"/>
    <w:rsid w:val="007D26DC"/>
    <w:rsid w:val="007D29A2"/>
    <w:rsid w:val="007D3357"/>
    <w:rsid w:val="007D355A"/>
    <w:rsid w:val="007D395E"/>
    <w:rsid w:val="007D39A2"/>
    <w:rsid w:val="007D3E38"/>
    <w:rsid w:val="007D438D"/>
    <w:rsid w:val="007D4411"/>
    <w:rsid w:val="007D489B"/>
    <w:rsid w:val="007D4F13"/>
    <w:rsid w:val="007D5495"/>
    <w:rsid w:val="007D607C"/>
    <w:rsid w:val="007D669C"/>
    <w:rsid w:val="007D6CC0"/>
    <w:rsid w:val="007D7A2D"/>
    <w:rsid w:val="007E071E"/>
    <w:rsid w:val="007E07A6"/>
    <w:rsid w:val="007E1274"/>
    <w:rsid w:val="007E1E4A"/>
    <w:rsid w:val="007E2592"/>
    <w:rsid w:val="007E2633"/>
    <w:rsid w:val="007E2B91"/>
    <w:rsid w:val="007E2E58"/>
    <w:rsid w:val="007E499E"/>
    <w:rsid w:val="007E4B0A"/>
    <w:rsid w:val="007E52C6"/>
    <w:rsid w:val="007E5312"/>
    <w:rsid w:val="007E544E"/>
    <w:rsid w:val="007E5BFB"/>
    <w:rsid w:val="007E5D36"/>
    <w:rsid w:val="007E775A"/>
    <w:rsid w:val="007F105F"/>
    <w:rsid w:val="007F232E"/>
    <w:rsid w:val="007F2E2E"/>
    <w:rsid w:val="007F2F17"/>
    <w:rsid w:val="007F30E2"/>
    <w:rsid w:val="007F353C"/>
    <w:rsid w:val="007F386B"/>
    <w:rsid w:val="007F388B"/>
    <w:rsid w:val="007F452C"/>
    <w:rsid w:val="007F46D2"/>
    <w:rsid w:val="007F4D80"/>
    <w:rsid w:val="007F53F5"/>
    <w:rsid w:val="007F54D1"/>
    <w:rsid w:val="007F63B2"/>
    <w:rsid w:val="007F7593"/>
    <w:rsid w:val="007F7EFB"/>
    <w:rsid w:val="00801585"/>
    <w:rsid w:val="00802C74"/>
    <w:rsid w:val="008034AE"/>
    <w:rsid w:val="008038F7"/>
    <w:rsid w:val="00804BB7"/>
    <w:rsid w:val="00805B4F"/>
    <w:rsid w:val="0080634F"/>
    <w:rsid w:val="0080644F"/>
    <w:rsid w:val="00806476"/>
    <w:rsid w:val="008069B2"/>
    <w:rsid w:val="00806D8B"/>
    <w:rsid w:val="00806F5C"/>
    <w:rsid w:val="008073C3"/>
    <w:rsid w:val="00807771"/>
    <w:rsid w:val="00807800"/>
    <w:rsid w:val="00810A8E"/>
    <w:rsid w:val="0081126E"/>
    <w:rsid w:val="008121C1"/>
    <w:rsid w:val="008127BA"/>
    <w:rsid w:val="00812A0D"/>
    <w:rsid w:val="00812B08"/>
    <w:rsid w:val="00813275"/>
    <w:rsid w:val="00814786"/>
    <w:rsid w:val="00814C73"/>
    <w:rsid w:val="00814D6F"/>
    <w:rsid w:val="0081588B"/>
    <w:rsid w:val="008159BD"/>
    <w:rsid w:val="008161D3"/>
    <w:rsid w:val="00816448"/>
    <w:rsid w:val="008164A1"/>
    <w:rsid w:val="008165E6"/>
    <w:rsid w:val="00816649"/>
    <w:rsid w:val="00816C0E"/>
    <w:rsid w:val="00816E8B"/>
    <w:rsid w:val="00817510"/>
    <w:rsid w:val="008176A9"/>
    <w:rsid w:val="008177AA"/>
    <w:rsid w:val="00817986"/>
    <w:rsid w:val="008179C8"/>
    <w:rsid w:val="00820232"/>
    <w:rsid w:val="008204FE"/>
    <w:rsid w:val="008206F5"/>
    <w:rsid w:val="008208D8"/>
    <w:rsid w:val="008215A5"/>
    <w:rsid w:val="00821703"/>
    <w:rsid w:val="00821882"/>
    <w:rsid w:val="00822A62"/>
    <w:rsid w:val="008236A8"/>
    <w:rsid w:val="00823959"/>
    <w:rsid w:val="00823E9A"/>
    <w:rsid w:val="008253B7"/>
    <w:rsid w:val="008255A6"/>
    <w:rsid w:val="0082653F"/>
    <w:rsid w:val="008266B5"/>
    <w:rsid w:val="00826D17"/>
    <w:rsid w:val="008303F2"/>
    <w:rsid w:val="00830B75"/>
    <w:rsid w:val="0083102C"/>
    <w:rsid w:val="00831BFD"/>
    <w:rsid w:val="00831D1B"/>
    <w:rsid w:val="00832D70"/>
    <w:rsid w:val="00833B29"/>
    <w:rsid w:val="008348A4"/>
    <w:rsid w:val="00834A41"/>
    <w:rsid w:val="00834A95"/>
    <w:rsid w:val="00834F04"/>
    <w:rsid w:val="008350D8"/>
    <w:rsid w:val="00835214"/>
    <w:rsid w:val="008353B4"/>
    <w:rsid w:val="00835EAC"/>
    <w:rsid w:val="008361A4"/>
    <w:rsid w:val="00836B8C"/>
    <w:rsid w:val="00836CB3"/>
    <w:rsid w:val="0083744E"/>
    <w:rsid w:val="00837790"/>
    <w:rsid w:val="00837A9D"/>
    <w:rsid w:val="008406E4"/>
    <w:rsid w:val="008410E4"/>
    <w:rsid w:val="00841E62"/>
    <w:rsid w:val="008421E5"/>
    <w:rsid w:val="00842633"/>
    <w:rsid w:val="008426C1"/>
    <w:rsid w:val="00842934"/>
    <w:rsid w:val="00842E3C"/>
    <w:rsid w:val="00843C0B"/>
    <w:rsid w:val="008462C8"/>
    <w:rsid w:val="00846457"/>
    <w:rsid w:val="00846920"/>
    <w:rsid w:val="00847E5F"/>
    <w:rsid w:val="008500DC"/>
    <w:rsid w:val="00850563"/>
    <w:rsid w:val="0085066D"/>
    <w:rsid w:val="0085124C"/>
    <w:rsid w:val="00852502"/>
    <w:rsid w:val="00852A64"/>
    <w:rsid w:val="00853C5F"/>
    <w:rsid w:val="00853D0C"/>
    <w:rsid w:val="00854610"/>
    <w:rsid w:val="00854BEC"/>
    <w:rsid w:val="0085587D"/>
    <w:rsid w:val="008565AD"/>
    <w:rsid w:val="00861CA7"/>
    <w:rsid w:val="00862084"/>
    <w:rsid w:val="00862AB8"/>
    <w:rsid w:val="00863417"/>
    <w:rsid w:val="00863D38"/>
    <w:rsid w:val="00864815"/>
    <w:rsid w:val="00864AB3"/>
    <w:rsid w:val="008654C4"/>
    <w:rsid w:val="00865720"/>
    <w:rsid w:val="00867A01"/>
    <w:rsid w:val="0087085D"/>
    <w:rsid w:val="00870C79"/>
    <w:rsid w:val="00871F72"/>
    <w:rsid w:val="00872058"/>
    <w:rsid w:val="008724A1"/>
    <w:rsid w:val="00872545"/>
    <w:rsid w:val="00873718"/>
    <w:rsid w:val="00873A11"/>
    <w:rsid w:val="00874F7C"/>
    <w:rsid w:val="00875A8E"/>
    <w:rsid w:val="00875F1D"/>
    <w:rsid w:val="00876D3E"/>
    <w:rsid w:val="00876FD3"/>
    <w:rsid w:val="00881229"/>
    <w:rsid w:val="0088177C"/>
    <w:rsid w:val="00881BCA"/>
    <w:rsid w:val="00883B42"/>
    <w:rsid w:val="00883BA0"/>
    <w:rsid w:val="00884BFF"/>
    <w:rsid w:val="00884D29"/>
    <w:rsid w:val="008858B6"/>
    <w:rsid w:val="008859D5"/>
    <w:rsid w:val="00885DF1"/>
    <w:rsid w:val="008862D1"/>
    <w:rsid w:val="00886D6D"/>
    <w:rsid w:val="00887A6F"/>
    <w:rsid w:val="00887F82"/>
    <w:rsid w:val="00890493"/>
    <w:rsid w:val="008911A0"/>
    <w:rsid w:val="00892875"/>
    <w:rsid w:val="00892A90"/>
    <w:rsid w:val="00892F39"/>
    <w:rsid w:val="0089363A"/>
    <w:rsid w:val="00893806"/>
    <w:rsid w:val="0089427A"/>
    <w:rsid w:val="0089536B"/>
    <w:rsid w:val="00895C35"/>
    <w:rsid w:val="0089618C"/>
    <w:rsid w:val="0089625D"/>
    <w:rsid w:val="008962D3"/>
    <w:rsid w:val="00896F95"/>
    <w:rsid w:val="0089747C"/>
    <w:rsid w:val="00897A61"/>
    <w:rsid w:val="00897BF3"/>
    <w:rsid w:val="00897F16"/>
    <w:rsid w:val="008A11A8"/>
    <w:rsid w:val="008A11AD"/>
    <w:rsid w:val="008A1ED3"/>
    <w:rsid w:val="008A225A"/>
    <w:rsid w:val="008A38BA"/>
    <w:rsid w:val="008A394C"/>
    <w:rsid w:val="008A55AC"/>
    <w:rsid w:val="008A5A45"/>
    <w:rsid w:val="008A5B01"/>
    <w:rsid w:val="008A63FC"/>
    <w:rsid w:val="008A66B5"/>
    <w:rsid w:val="008A69B3"/>
    <w:rsid w:val="008A753E"/>
    <w:rsid w:val="008A7A0E"/>
    <w:rsid w:val="008B0190"/>
    <w:rsid w:val="008B07B7"/>
    <w:rsid w:val="008B1333"/>
    <w:rsid w:val="008B1889"/>
    <w:rsid w:val="008B1E37"/>
    <w:rsid w:val="008B282F"/>
    <w:rsid w:val="008B304A"/>
    <w:rsid w:val="008B3725"/>
    <w:rsid w:val="008B3DE0"/>
    <w:rsid w:val="008B48C4"/>
    <w:rsid w:val="008B4B92"/>
    <w:rsid w:val="008B5AC0"/>
    <w:rsid w:val="008B5CAB"/>
    <w:rsid w:val="008B5EFC"/>
    <w:rsid w:val="008B6127"/>
    <w:rsid w:val="008B6ADB"/>
    <w:rsid w:val="008B6B40"/>
    <w:rsid w:val="008B6ECF"/>
    <w:rsid w:val="008C001B"/>
    <w:rsid w:val="008C01EC"/>
    <w:rsid w:val="008C053C"/>
    <w:rsid w:val="008C05FC"/>
    <w:rsid w:val="008C06BA"/>
    <w:rsid w:val="008C08E1"/>
    <w:rsid w:val="008C1444"/>
    <w:rsid w:val="008C21C2"/>
    <w:rsid w:val="008C280F"/>
    <w:rsid w:val="008C37D9"/>
    <w:rsid w:val="008C427A"/>
    <w:rsid w:val="008C4584"/>
    <w:rsid w:val="008C4CEA"/>
    <w:rsid w:val="008C50FD"/>
    <w:rsid w:val="008C5853"/>
    <w:rsid w:val="008C5EB2"/>
    <w:rsid w:val="008C70F5"/>
    <w:rsid w:val="008C7680"/>
    <w:rsid w:val="008D0C8F"/>
    <w:rsid w:val="008D1380"/>
    <w:rsid w:val="008D14B4"/>
    <w:rsid w:val="008D1E06"/>
    <w:rsid w:val="008D26ED"/>
    <w:rsid w:val="008D2B3A"/>
    <w:rsid w:val="008D2D07"/>
    <w:rsid w:val="008D2DDB"/>
    <w:rsid w:val="008D2FCE"/>
    <w:rsid w:val="008D30A0"/>
    <w:rsid w:val="008D367E"/>
    <w:rsid w:val="008D3FC3"/>
    <w:rsid w:val="008D4366"/>
    <w:rsid w:val="008D5652"/>
    <w:rsid w:val="008D57F6"/>
    <w:rsid w:val="008D5A90"/>
    <w:rsid w:val="008D6609"/>
    <w:rsid w:val="008D66B7"/>
    <w:rsid w:val="008D688A"/>
    <w:rsid w:val="008D6B4F"/>
    <w:rsid w:val="008D6B70"/>
    <w:rsid w:val="008D6C38"/>
    <w:rsid w:val="008D72BA"/>
    <w:rsid w:val="008D77BA"/>
    <w:rsid w:val="008D7F2E"/>
    <w:rsid w:val="008E0EB1"/>
    <w:rsid w:val="008E14D7"/>
    <w:rsid w:val="008E1AD5"/>
    <w:rsid w:val="008E1FB6"/>
    <w:rsid w:val="008E20FA"/>
    <w:rsid w:val="008E2448"/>
    <w:rsid w:val="008E278D"/>
    <w:rsid w:val="008E3668"/>
    <w:rsid w:val="008E434C"/>
    <w:rsid w:val="008E446B"/>
    <w:rsid w:val="008E4728"/>
    <w:rsid w:val="008E5F56"/>
    <w:rsid w:val="008E614C"/>
    <w:rsid w:val="008E6765"/>
    <w:rsid w:val="008E6993"/>
    <w:rsid w:val="008E6EBC"/>
    <w:rsid w:val="008E6FA8"/>
    <w:rsid w:val="008E73D1"/>
    <w:rsid w:val="008E73FF"/>
    <w:rsid w:val="008E781B"/>
    <w:rsid w:val="008F00F2"/>
    <w:rsid w:val="008F0F63"/>
    <w:rsid w:val="008F1406"/>
    <w:rsid w:val="008F19B8"/>
    <w:rsid w:val="008F1BE5"/>
    <w:rsid w:val="008F1FCD"/>
    <w:rsid w:val="008F27E4"/>
    <w:rsid w:val="008F2B85"/>
    <w:rsid w:val="008F2C34"/>
    <w:rsid w:val="008F2CEE"/>
    <w:rsid w:val="008F2F19"/>
    <w:rsid w:val="008F3F98"/>
    <w:rsid w:val="008F400E"/>
    <w:rsid w:val="008F506F"/>
    <w:rsid w:val="008F515C"/>
    <w:rsid w:val="008F5AC6"/>
    <w:rsid w:val="008F6A9F"/>
    <w:rsid w:val="008F7134"/>
    <w:rsid w:val="008F74BF"/>
    <w:rsid w:val="008F7A0C"/>
    <w:rsid w:val="008F7ACA"/>
    <w:rsid w:val="008F7BEF"/>
    <w:rsid w:val="00901406"/>
    <w:rsid w:val="0090151B"/>
    <w:rsid w:val="009017CF"/>
    <w:rsid w:val="00901A99"/>
    <w:rsid w:val="00903513"/>
    <w:rsid w:val="00903E95"/>
    <w:rsid w:val="00904748"/>
    <w:rsid w:val="009047A9"/>
    <w:rsid w:val="009050C3"/>
    <w:rsid w:val="0090536D"/>
    <w:rsid w:val="009053F0"/>
    <w:rsid w:val="00905B88"/>
    <w:rsid w:val="0090614B"/>
    <w:rsid w:val="00906756"/>
    <w:rsid w:val="0090733F"/>
    <w:rsid w:val="00907621"/>
    <w:rsid w:val="00907DC7"/>
    <w:rsid w:val="0091001F"/>
    <w:rsid w:val="00910118"/>
    <w:rsid w:val="00910220"/>
    <w:rsid w:val="009110A0"/>
    <w:rsid w:val="009113C3"/>
    <w:rsid w:val="00911AE3"/>
    <w:rsid w:val="00912550"/>
    <w:rsid w:val="00912967"/>
    <w:rsid w:val="00912B31"/>
    <w:rsid w:val="00912DC2"/>
    <w:rsid w:val="00912EA4"/>
    <w:rsid w:val="00913186"/>
    <w:rsid w:val="009134D1"/>
    <w:rsid w:val="00913955"/>
    <w:rsid w:val="00913A2E"/>
    <w:rsid w:val="0091420D"/>
    <w:rsid w:val="00914381"/>
    <w:rsid w:val="00914823"/>
    <w:rsid w:val="00914D66"/>
    <w:rsid w:val="0091517F"/>
    <w:rsid w:val="0091618F"/>
    <w:rsid w:val="00916818"/>
    <w:rsid w:val="00920908"/>
    <w:rsid w:val="00920944"/>
    <w:rsid w:val="00920C8D"/>
    <w:rsid w:val="009210D2"/>
    <w:rsid w:val="009211A8"/>
    <w:rsid w:val="009218D3"/>
    <w:rsid w:val="0092229A"/>
    <w:rsid w:val="00923100"/>
    <w:rsid w:val="0092387A"/>
    <w:rsid w:val="00923D97"/>
    <w:rsid w:val="00923F90"/>
    <w:rsid w:val="00925512"/>
    <w:rsid w:val="0092575D"/>
    <w:rsid w:val="009258E5"/>
    <w:rsid w:val="00925967"/>
    <w:rsid w:val="00925A7B"/>
    <w:rsid w:val="009267F5"/>
    <w:rsid w:val="009276DA"/>
    <w:rsid w:val="009303BB"/>
    <w:rsid w:val="009306C4"/>
    <w:rsid w:val="00931B7C"/>
    <w:rsid w:val="00931BD2"/>
    <w:rsid w:val="00932A3D"/>
    <w:rsid w:val="00932D46"/>
    <w:rsid w:val="00933D32"/>
    <w:rsid w:val="00934F9C"/>
    <w:rsid w:val="009354F2"/>
    <w:rsid w:val="009354F9"/>
    <w:rsid w:val="00935CC5"/>
    <w:rsid w:val="00935DAB"/>
    <w:rsid w:val="009360C8"/>
    <w:rsid w:val="009361DE"/>
    <w:rsid w:val="0093714B"/>
    <w:rsid w:val="00937F4F"/>
    <w:rsid w:val="009404B7"/>
    <w:rsid w:val="00940727"/>
    <w:rsid w:val="00940B77"/>
    <w:rsid w:val="00941021"/>
    <w:rsid w:val="00941990"/>
    <w:rsid w:val="009424A5"/>
    <w:rsid w:val="00942E24"/>
    <w:rsid w:val="009431BC"/>
    <w:rsid w:val="00943771"/>
    <w:rsid w:val="0094485E"/>
    <w:rsid w:val="009451A0"/>
    <w:rsid w:val="00945204"/>
    <w:rsid w:val="009453B1"/>
    <w:rsid w:val="0094713F"/>
    <w:rsid w:val="009474C6"/>
    <w:rsid w:val="00950457"/>
    <w:rsid w:val="0095088B"/>
    <w:rsid w:val="00950DFE"/>
    <w:rsid w:val="009514FC"/>
    <w:rsid w:val="009525A7"/>
    <w:rsid w:val="009527BC"/>
    <w:rsid w:val="00952F19"/>
    <w:rsid w:val="00953225"/>
    <w:rsid w:val="0095348C"/>
    <w:rsid w:val="009536B4"/>
    <w:rsid w:val="00954018"/>
    <w:rsid w:val="00954838"/>
    <w:rsid w:val="00954E8C"/>
    <w:rsid w:val="00955A06"/>
    <w:rsid w:val="009569CE"/>
    <w:rsid w:val="0095795C"/>
    <w:rsid w:val="00960991"/>
    <w:rsid w:val="009610FD"/>
    <w:rsid w:val="0096146B"/>
    <w:rsid w:val="009624B3"/>
    <w:rsid w:val="00963771"/>
    <w:rsid w:val="009643FE"/>
    <w:rsid w:val="00964408"/>
    <w:rsid w:val="00964A25"/>
    <w:rsid w:val="00964B97"/>
    <w:rsid w:val="00965010"/>
    <w:rsid w:val="0096692D"/>
    <w:rsid w:val="009671E2"/>
    <w:rsid w:val="009671F7"/>
    <w:rsid w:val="0096777E"/>
    <w:rsid w:val="00967D90"/>
    <w:rsid w:val="00970028"/>
    <w:rsid w:val="00970075"/>
    <w:rsid w:val="0097009D"/>
    <w:rsid w:val="009704FA"/>
    <w:rsid w:val="00970DDF"/>
    <w:rsid w:val="009713D1"/>
    <w:rsid w:val="00971FAE"/>
    <w:rsid w:val="009724C4"/>
    <w:rsid w:val="00972852"/>
    <w:rsid w:val="00972CED"/>
    <w:rsid w:val="00972D16"/>
    <w:rsid w:val="009745C9"/>
    <w:rsid w:val="00975562"/>
    <w:rsid w:val="00975918"/>
    <w:rsid w:val="00975959"/>
    <w:rsid w:val="00975C89"/>
    <w:rsid w:val="00975E36"/>
    <w:rsid w:val="00975E68"/>
    <w:rsid w:val="00976C49"/>
    <w:rsid w:val="009775F4"/>
    <w:rsid w:val="00977D93"/>
    <w:rsid w:val="00980FF9"/>
    <w:rsid w:val="0098129F"/>
    <w:rsid w:val="00981A5D"/>
    <w:rsid w:val="009824B2"/>
    <w:rsid w:val="009836DB"/>
    <w:rsid w:val="00984547"/>
    <w:rsid w:val="00984F4C"/>
    <w:rsid w:val="009859A1"/>
    <w:rsid w:val="00985F16"/>
    <w:rsid w:val="00986189"/>
    <w:rsid w:val="009865F5"/>
    <w:rsid w:val="00986B36"/>
    <w:rsid w:val="00987894"/>
    <w:rsid w:val="00987998"/>
    <w:rsid w:val="00987DED"/>
    <w:rsid w:val="0099062E"/>
    <w:rsid w:val="00990C41"/>
    <w:rsid w:val="00992308"/>
    <w:rsid w:val="00992BCA"/>
    <w:rsid w:val="00993075"/>
    <w:rsid w:val="0099495A"/>
    <w:rsid w:val="0099498F"/>
    <w:rsid w:val="0099579A"/>
    <w:rsid w:val="0099595A"/>
    <w:rsid w:val="0099628B"/>
    <w:rsid w:val="00996D53"/>
    <w:rsid w:val="00997154"/>
    <w:rsid w:val="00997F0A"/>
    <w:rsid w:val="009A022C"/>
    <w:rsid w:val="009A11EF"/>
    <w:rsid w:val="009A163F"/>
    <w:rsid w:val="009A1CA5"/>
    <w:rsid w:val="009A3181"/>
    <w:rsid w:val="009A3511"/>
    <w:rsid w:val="009A3AC2"/>
    <w:rsid w:val="009A3BDA"/>
    <w:rsid w:val="009A4040"/>
    <w:rsid w:val="009A470D"/>
    <w:rsid w:val="009A4CF9"/>
    <w:rsid w:val="009A5C48"/>
    <w:rsid w:val="009A5D6C"/>
    <w:rsid w:val="009A5ECA"/>
    <w:rsid w:val="009A602E"/>
    <w:rsid w:val="009A60EC"/>
    <w:rsid w:val="009A6B42"/>
    <w:rsid w:val="009A6C4F"/>
    <w:rsid w:val="009B0DFC"/>
    <w:rsid w:val="009B11F8"/>
    <w:rsid w:val="009B16DE"/>
    <w:rsid w:val="009B2ECA"/>
    <w:rsid w:val="009B2F18"/>
    <w:rsid w:val="009B30F3"/>
    <w:rsid w:val="009B3871"/>
    <w:rsid w:val="009B402D"/>
    <w:rsid w:val="009B4C6B"/>
    <w:rsid w:val="009B4E41"/>
    <w:rsid w:val="009B5613"/>
    <w:rsid w:val="009B5806"/>
    <w:rsid w:val="009B5D05"/>
    <w:rsid w:val="009B613A"/>
    <w:rsid w:val="009B6F8C"/>
    <w:rsid w:val="009B71DE"/>
    <w:rsid w:val="009B7677"/>
    <w:rsid w:val="009B7861"/>
    <w:rsid w:val="009B7FCF"/>
    <w:rsid w:val="009C0644"/>
    <w:rsid w:val="009C12FC"/>
    <w:rsid w:val="009C2957"/>
    <w:rsid w:val="009C2CEB"/>
    <w:rsid w:val="009C49CD"/>
    <w:rsid w:val="009C5512"/>
    <w:rsid w:val="009C6BF6"/>
    <w:rsid w:val="009C787D"/>
    <w:rsid w:val="009C7E7A"/>
    <w:rsid w:val="009D043F"/>
    <w:rsid w:val="009D06F4"/>
    <w:rsid w:val="009D13F9"/>
    <w:rsid w:val="009D189E"/>
    <w:rsid w:val="009D23EC"/>
    <w:rsid w:val="009D2F6E"/>
    <w:rsid w:val="009D3901"/>
    <w:rsid w:val="009D43BC"/>
    <w:rsid w:val="009D5385"/>
    <w:rsid w:val="009D5AD5"/>
    <w:rsid w:val="009D6471"/>
    <w:rsid w:val="009D6626"/>
    <w:rsid w:val="009D671C"/>
    <w:rsid w:val="009D6C56"/>
    <w:rsid w:val="009D7C75"/>
    <w:rsid w:val="009D7D0F"/>
    <w:rsid w:val="009D7F04"/>
    <w:rsid w:val="009E0485"/>
    <w:rsid w:val="009E0F74"/>
    <w:rsid w:val="009E14F6"/>
    <w:rsid w:val="009E1681"/>
    <w:rsid w:val="009E1AF5"/>
    <w:rsid w:val="009E3614"/>
    <w:rsid w:val="009E3F9A"/>
    <w:rsid w:val="009E55CC"/>
    <w:rsid w:val="009E776B"/>
    <w:rsid w:val="009E7A70"/>
    <w:rsid w:val="009F0AF7"/>
    <w:rsid w:val="009F220C"/>
    <w:rsid w:val="009F265A"/>
    <w:rsid w:val="009F2B55"/>
    <w:rsid w:val="009F3151"/>
    <w:rsid w:val="009F3A05"/>
    <w:rsid w:val="009F40BF"/>
    <w:rsid w:val="009F4F15"/>
    <w:rsid w:val="009F5160"/>
    <w:rsid w:val="009F54C2"/>
    <w:rsid w:val="009F5CFE"/>
    <w:rsid w:val="009F6A3B"/>
    <w:rsid w:val="009F79E8"/>
    <w:rsid w:val="00A002E2"/>
    <w:rsid w:val="00A01A98"/>
    <w:rsid w:val="00A01D99"/>
    <w:rsid w:val="00A01EDB"/>
    <w:rsid w:val="00A02716"/>
    <w:rsid w:val="00A032DE"/>
    <w:rsid w:val="00A03660"/>
    <w:rsid w:val="00A039A0"/>
    <w:rsid w:val="00A0441B"/>
    <w:rsid w:val="00A0454E"/>
    <w:rsid w:val="00A04CAB"/>
    <w:rsid w:val="00A0525A"/>
    <w:rsid w:val="00A05E88"/>
    <w:rsid w:val="00A1051B"/>
    <w:rsid w:val="00A10A67"/>
    <w:rsid w:val="00A10B20"/>
    <w:rsid w:val="00A10C10"/>
    <w:rsid w:val="00A110AF"/>
    <w:rsid w:val="00A1274D"/>
    <w:rsid w:val="00A12A0F"/>
    <w:rsid w:val="00A1326B"/>
    <w:rsid w:val="00A13718"/>
    <w:rsid w:val="00A1376A"/>
    <w:rsid w:val="00A13B3F"/>
    <w:rsid w:val="00A13BBF"/>
    <w:rsid w:val="00A13C8C"/>
    <w:rsid w:val="00A14342"/>
    <w:rsid w:val="00A14E9D"/>
    <w:rsid w:val="00A154CB"/>
    <w:rsid w:val="00A15761"/>
    <w:rsid w:val="00A16293"/>
    <w:rsid w:val="00A1677F"/>
    <w:rsid w:val="00A17954"/>
    <w:rsid w:val="00A17D66"/>
    <w:rsid w:val="00A2036E"/>
    <w:rsid w:val="00A21392"/>
    <w:rsid w:val="00A21D74"/>
    <w:rsid w:val="00A223CC"/>
    <w:rsid w:val="00A2248A"/>
    <w:rsid w:val="00A22D3D"/>
    <w:rsid w:val="00A230AA"/>
    <w:rsid w:val="00A23C7C"/>
    <w:rsid w:val="00A23F14"/>
    <w:rsid w:val="00A24A84"/>
    <w:rsid w:val="00A25B86"/>
    <w:rsid w:val="00A26246"/>
    <w:rsid w:val="00A262C5"/>
    <w:rsid w:val="00A26A49"/>
    <w:rsid w:val="00A26EE9"/>
    <w:rsid w:val="00A27383"/>
    <w:rsid w:val="00A27BA8"/>
    <w:rsid w:val="00A305AB"/>
    <w:rsid w:val="00A31682"/>
    <w:rsid w:val="00A326D4"/>
    <w:rsid w:val="00A3296B"/>
    <w:rsid w:val="00A33107"/>
    <w:rsid w:val="00A3371E"/>
    <w:rsid w:val="00A34204"/>
    <w:rsid w:val="00A3443B"/>
    <w:rsid w:val="00A345B1"/>
    <w:rsid w:val="00A347A0"/>
    <w:rsid w:val="00A34D5C"/>
    <w:rsid w:val="00A3514F"/>
    <w:rsid w:val="00A35738"/>
    <w:rsid w:val="00A3623F"/>
    <w:rsid w:val="00A36319"/>
    <w:rsid w:val="00A366E3"/>
    <w:rsid w:val="00A36A2F"/>
    <w:rsid w:val="00A36F31"/>
    <w:rsid w:val="00A378DD"/>
    <w:rsid w:val="00A37DEC"/>
    <w:rsid w:val="00A40011"/>
    <w:rsid w:val="00A40B02"/>
    <w:rsid w:val="00A41184"/>
    <w:rsid w:val="00A4128D"/>
    <w:rsid w:val="00A416A5"/>
    <w:rsid w:val="00A41BDF"/>
    <w:rsid w:val="00A41E4C"/>
    <w:rsid w:val="00A421B2"/>
    <w:rsid w:val="00A425AF"/>
    <w:rsid w:val="00A42A38"/>
    <w:rsid w:val="00A42D6B"/>
    <w:rsid w:val="00A4321E"/>
    <w:rsid w:val="00A432FA"/>
    <w:rsid w:val="00A436AF"/>
    <w:rsid w:val="00A439AA"/>
    <w:rsid w:val="00A43DEB"/>
    <w:rsid w:val="00A4483E"/>
    <w:rsid w:val="00A44C82"/>
    <w:rsid w:val="00A456B4"/>
    <w:rsid w:val="00A456CD"/>
    <w:rsid w:val="00A45732"/>
    <w:rsid w:val="00A4586B"/>
    <w:rsid w:val="00A45BB1"/>
    <w:rsid w:val="00A45E02"/>
    <w:rsid w:val="00A46736"/>
    <w:rsid w:val="00A47106"/>
    <w:rsid w:val="00A50326"/>
    <w:rsid w:val="00A505F2"/>
    <w:rsid w:val="00A507B5"/>
    <w:rsid w:val="00A50F54"/>
    <w:rsid w:val="00A51486"/>
    <w:rsid w:val="00A5157F"/>
    <w:rsid w:val="00A535D6"/>
    <w:rsid w:val="00A53B27"/>
    <w:rsid w:val="00A53BA6"/>
    <w:rsid w:val="00A54301"/>
    <w:rsid w:val="00A5530E"/>
    <w:rsid w:val="00A5542C"/>
    <w:rsid w:val="00A558E9"/>
    <w:rsid w:val="00A5636D"/>
    <w:rsid w:val="00A56E81"/>
    <w:rsid w:val="00A57213"/>
    <w:rsid w:val="00A57593"/>
    <w:rsid w:val="00A5785A"/>
    <w:rsid w:val="00A578B3"/>
    <w:rsid w:val="00A5797F"/>
    <w:rsid w:val="00A603A8"/>
    <w:rsid w:val="00A604AC"/>
    <w:rsid w:val="00A60767"/>
    <w:rsid w:val="00A607A6"/>
    <w:rsid w:val="00A6195D"/>
    <w:rsid w:val="00A62E43"/>
    <w:rsid w:val="00A62FFA"/>
    <w:rsid w:val="00A64CFD"/>
    <w:rsid w:val="00A64E51"/>
    <w:rsid w:val="00A6540C"/>
    <w:rsid w:val="00A65674"/>
    <w:rsid w:val="00A65D2B"/>
    <w:rsid w:val="00A65D71"/>
    <w:rsid w:val="00A668CD"/>
    <w:rsid w:val="00A668D4"/>
    <w:rsid w:val="00A66B2B"/>
    <w:rsid w:val="00A66F5A"/>
    <w:rsid w:val="00A67845"/>
    <w:rsid w:val="00A70729"/>
    <w:rsid w:val="00A70899"/>
    <w:rsid w:val="00A70DCC"/>
    <w:rsid w:val="00A70F29"/>
    <w:rsid w:val="00A72310"/>
    <w:rsid w:val="00A72B06"/>
    <w:rsid w:val="00A73815"/>
    <w:rsid w:val="00A73CBE"/>
    <w:rsid w:val="00A74558"/>
    <w:rsid w:val="00A751C0"/>
    <w:rsid w:val="00A75EDF"/>
    <w:rsid w:val="00A76C0A"/>
    <w:rsid w:val="00A76E39"/>
    <w:rsid w:val="00A7716E"/>
    <w:rsid w:val="00A77739"/>
    <w:rsid w:val="00A77888"/>
    <w:rsid w:val="00A77DE7"/>
    <w:rsid w:val="00A80900"/>
    <w:rsid w:val="00A80F7C"/>
    <w:rsid w:val="00A81042"/>
    <w:rsid w:val="00A810E9"/>
    <w:rsid w:val="00A81455"/>
    <w:rsid w:val="00A82347"/>
    <w:rsid w:val="00A82365"/>
    <w:rsid w:val="00A824D1"/>
    <w:rsid w:val="00A8327A"/>
    <w:rsid w:val="00A8332E"/>
    <w:rsid w:val="00A83367"/>
    <w:rsid w:val="00A83E56"/>
    <w:rsid w:val="00A84C39"/>
    <w:rsid w:val="00A855A9"/>
    <w:rsid w:val="00A8588E"/>
    <w:rsid w:val="00A87E51"/>
    <w:rsid w:val="00A905E6"/>
    <w:rsid w:val="00A911CB"/>
    <w:rsid w:val="00A91A47"/>
    <w:rsid w:val="00A91A72"/>
    <w:rsid w:val="00A91B43"/>
    <w:rsid w:val="00A91C99"/>
    <w:rsid w:val="00A92E7E"/>
    <w:rsid w:val="00A92FDF"/>
    <w:rsid w:val="00A934EE"/>
    <w:rsid w:val="00A93F3D"/>
    <w:rsid w:val="00A94367"/>
    <w:rsid w:val="00A945BD"/>
    <w:rsid w:val="00A96206"/>
    <w:rsid w:val="00AA012A"/>
    <w:rsid w:val="00AA036C"/>
    <w:rsid w:val="00AA03D6"/>
    <w:rsid w:val="00AA0AE5"/>
    <w:rsid w:val="00AA0B5A"/>
    <w:rsid w:val="00AA1FFA"/>
    <w:rsid w:val="00AA203D"/>
    <w:rsid w:val="00AA3644"/>
    <w:rsid w:val="00AA3A91"/>
    <w:rsid w:val="00AA41EE"/>
    <w:rsid w:val="00AA474F"/>
    <w:rsid w:val="00AA57AC"/>
    <w:rsid w:val="00AA5BBC"/>
    <w:rsid w:val="00AA629A"/>
    <w:rsid w:val="00AA7380"/>
    <w:rsid w:val="00AA7410"/>
    <w:rsid w:val="00AB19F8"/>
    <w:rsid w:val="00AB1A8D"/>
    <w:rsid w:val="00AB2111"/>
    <w:rsid w:val="00AB2CC5"/>
    <w:rsid w:val="00AB31D4"/>
    <w:rsid w:val="00AB3709"/>
    <w:rsid w:val="00AB3B92"/>
    <w:rsid w:val="00AB3F29"/>
    <w:rsid w:val="00AB40CD"/>
    <w:rsid w:val="00AB574E"/>
    <w:rsid w:val="00AB5AAB"/>
    <w:rsid w:val="00AB6487"/>
    <w:rsid w:val="00AB65DD"/>
    <w:rsid w:val="00AB6648"/>
    <w:rsid w:val="00AB6995"/>
    <w:rsid w:val="00AB6B68"/>
    <w:rsid w:val="00AB6C1C"/>
    <w:rsid w:val="00AB749D"/>
    <w:rsid w:val="00AB74F2"/>
    <w:rsid w:val="00AC0B07"/>
    <w:rsid w:val="00AC100B"/>
    <w:rsid w:val="00AC1D5F"/>
    <w:rsid w:val="00AC25E4"/>
    <w:rsid w:val="00AC3BF7"/>
    <w:rsid w:val="00AC3EF3"/>
    <w:rsid w:val="00AC40CA"/>
    <w:rsid w:val="00AC4461"/>
    <w:rsid w:val="00AC4856"/>
    <w:rsid w:val="00AC4B68"/>
    <w:rsid w:val="00AC4F41"/>
    <w:rsid w:val="00AC531D"/>
    <w:rsid w:val="00AC5AD4"/>
    <w:rsid w:val="00AC6249"/>
    <w:rsid w:val="00AC6A1B"/>
    <w:rsid w:val="00AC71C7"/>
    <w:rsid w:val="00AC7520"/>
    <w:rsid w:val="00AC7648"/>
    <w:rsid w:val="00AC7C18"/>
    <w:rsid w:val="00AD1675"/>
    <w:rsid w:val="00AD17D0"/>
    <w:rsid w:val="00AD1FE8"/>
    <w:rsid w:val="00AD22EF"/>
    <w:rsid w:val="00AD281D"/>
    <w:rsid w:val="00AD2C83"/>
    <w:rsid w:val="00AD3D87"/>
    <w:rsid w:val="00AD4024"/>
    <w:rsid w:val="00AD4773"/>
    <w:rsid w:val="00AD53A9"/>
    <w:rsid w:val="00AD5C99"/>
    <w:rsid w:val="00AD63F4"/>
    <w:rsid w:val="00AD64BA"/>
    <w:rsid w:val="00AD7C45"/>
    <w:rsid w:val="00AE0271"/>
    <w:rsid w:val="00AE0300"/>
    <w:rsid w:val="00AE0551"/>
    <w:rsid w:val="00AE0C5A"/>
    <w:rsid w:val="00AE0F9D"/>
    <w:rsid w:val="00AE15E9"/>
    <w:rsid w:val="00AE17B8"/>
    <w:rsid w:val="00AE22A1"/>
    <w:rsid w:val="00AE2458"/>
    <w:rsid w:val="00AE2788"/>
    <w:rsid w:val="00AE43B7"/>
    <w:rsid w:val="00AE4D4E"/>
    <w:rsid w:val="00AE52AC"/>
    <w:rsid w:val="00AE53E5"/>
    <w:rsid w:val="00AE57A3"/>
    <w:rsid w:val="00AE5A25"/>
    <w:rsid w:val="00AE6FB8"/>
    <w:rsid w:val="00AF0EC9"/>
    <w:rsid w:val="00AF121A"/>
    <w:rsid w:val="00AF1E18"/>
    <w:rsid w:val="00AF4396"/>
    <w:rsid w:val="00AF484D"/>
    <w:rsid w:val="00AF4EF9"/>
    <w:rsid w:val="00AF631C"/>
    <w:rsid w:val="00AF6775"/>
    <w:rsid w:val="00AF6932"/>
    <w:rsid w:val="00AF6C73"/>
    <w:rsid w:val="00AF7DA5"/>
    <w:rsid w:val="00B006FC"/>
    <w:rsid w:val="00B0090B"/>
    <w:rsid w:val="00B01504"/>
    <w:rsid w:val="00B02C6C"/>
    <w:rsid w:val="00B0320B"/>
    <w:rsid w:val="00B03350"/>
    <w:rsid w:val="00B03DDA"/>
    <w:rsid w:val="00B062C2"/>
    <w:rsid w:val="00B06392"/>
    <w:rsid w:val="00B063E8"/>
    <w:rsid w:val="00B1081B"/>
    <w:rsid w:val="00B1115F"/>
    <w:rsid w:val="00B1170F"/>
    <w:rsid w:val="00B11A2D"/>
    <w:rsid w:val="00B1244A"/>
    <w:rsid w:val="00B12AB8"/>
    <w:rsid w:val="00B135DC"/>
    <w:rsid w:val="00B136D5"/>
    <w:rsid w:val="00B147E0"/>
    <w:rsid w:val="00B1486F"/>
    <w:rsid w:val="00B1597D"/>
    <w:rsid w:val="00B15AB0"/>
    <w:rsid w:val="00B15B9D"/>
    <w:rsid w:val="00B15DBD"/>
    <w:rsid w:val="00B1602D"/>
    <w:rsid w:val="00B16453"/>
    <w:rsid w:val="00B16586"/>
    <w:rsid w:val="00B1662B"/>
    <w:rsid w:val="00B166AC"/>
    <w:rsid w:val="00B16B0F"/>
    <w:rsid w:val="00B1769B"/>
    <w:rsid w:val="00B17730"/>
    <w:rsid w:val="00B17E1C"/>
    <w:rsid w:val="00B200E1"/>
    <w:rsid w:val="00B20761"/>
    <w:rsid w:val="00B21860"/>
    <w:rsid w:val="00B22A5A"/>
    <w:rsid w:val="00B236A6"/>
    <w:rsid w:val="00B2394A"/>
    <w:rsid w:val="00B24240"/>
    <w:rsid w:val="00B247E1"/>
    <w:rsid w:val="00B24833"/>
    <w:rsid w:val="00B24A4D"/>
    <w:rsid w:val="00B24CEF"/>
    <w:rsid w:val="00B25024"/>
    <w:rsid w:val="00B253FD"/>
    <w:rsid w:val="00B25FCD"/>
    <w:rsid w:val="00B2634B"/>
    <w:rsid w:val="00B3062F"/>
    <w:rsid w:val="00B308B7"/>
    <w:rsid w:val="00B309FF"/>
    <w:rsid w:val="00B31A0D"/>
    <w:rsid w:val="00B3231F"/>
    <w:rsid w:val="00B326DB"/>
    <w:rsid w:val="00B327D5"/>
    <w:rsid w:val="00B32908"/>
    <w:rsid w:val="00B32C5F"/>
    <w:rsid w:val="00B32E88"/>
    <w:rsid w:val="00B331DC"/>
    <w:rsid w:val="00B33953"/>
    <w:rsid w:val="00B33B78"/>
    <w:rsid w:val="00B34E05"/>
    <w:rsid w:val="00B35B48"/>
    <w:rsid w:val="00B36173"/>
    <w:rsid w:val="00B36709"/>
    <w:rsid w:val="00B36982"/>
    <w:rsid w:val="00B36A81"/>
    <w:rsid w:val="00B379B8"/>
    <w:rsid w:val="00B37B16"/>
    <w:rsid w:val="00B37C7C"/>
    <w:rsid w:val="00B37FB6"/>
    <w:rsid w:val="00B40667"/>
    <w:rsid w:val="00B41258"/>
    <w:rsid w:val="00B416A7"/>
    <w:rsid w:val="00B41E29"/>
    <w:rsid w:val="00B42852"/>
    <w:rsid w:val="00B42A98"/>
    <w:rsid w:val="00B43354"/>
    <w:rsid w:val="00B437E1"/>
    <w:rsid w:val="00B43BEF"/>
    <w:rsid w:val="00B44B8A"/>
    <w:rsid w:val="00B44DEC"/>
    <w:rsid w:val="00B456F4"/>
    <w:rsid w:val="00B459C4"/>
    <w:rsid w:val="00B45BD2"/>
    <w:rsid w:val="00B4655D"/>
    <w:rsid w:val="00B4730D"/>
    <w:rsid w:val="00B47628"/>
    <w:rsid w:val="00B47D80"/>
    <w:rsid w:val="00B47E37"/>
    <w:rsid w:val="00B51661"/>
    <w:rsid w:val="00B51BE3"/>
    <w:rsid w:val="00B51DFB"/>
    <w:rsid w:val="00B5234C"/>
    <w:rsid w:val="00B524F5"/>
    <w:rsid w:val="00B52899"/>
    <w:rsid w:val="00B52A33"/>
    <w:rsid w:val="00B52B08"/>
    <w:rsid w:val="00B52BDF"/>
    <w:rsid w:val="00B53AD9"/>
    <w:rsid w:val="00B54447"/>
    <w:rsid w:val="00B54965"/>
    <w:rsid w:val="00B54D9F"/>
    <w:rsid w:val="00B55067"/>
    <w:rsid w:val="00B553DF"/>
    <w:rsid w:val="00B55860"/>
    <w:rsid w:val="00B55C43"/>
    <w:rsid w:val="00B56428"/>
    <w:rsid w:val="00B575AE"/>
    <w:rsid w:val="00B60EDB"/>
    <w:rsid w:val="00B611C6"/>
    <w:rsid w:val="00B612CB"/>
    <w:rsid w:val="00B6140D"/>
    <w:rsid w:val="00B630E1"/>
    <w:rsid w:val="00B6318A"/>
    <w:rsid w:val="00B631E6"/>
    <w:rsid w:val="00B633CB"/>
    <w:rsid w:val="00B6343A"/>
    <w:rsid w:val="00B63BED"/>
    <w:rsid w:val="00B64206"/>
    <w:rsid w:val="00B64700"/>
    <w:rsid w:val="00B64862"/>
    <w:rsid w:val="00B6517A"/>
    <w:rsid w:val="00B6712E"/>
    <w:rsid w:val="00B672C4"/>
    <w:rsid w:val="00B67690"/>
    <w:rsid w:val="00B703DC"/>
    <w:rsid w:val="00B7070A"/>
    <w:rsid w:val="00B7101C"/>
    <w:rsid w:val="00B71A9C"/>
    <w:rsid w:val="00B71B39"/>
    <w:rsid w:val="00B71E53"/>
    <w:rsid w:val="00B72383"/>
    <w:rsid w:val="00B73247"/>
    <w:rsid w:val="00B73F4F"/>
    <w:rsid w:val="00B7453D"/>
    <w:rsid w:val="00B74864"/>
    <w:rsid w:val="00B74B1A"/>
    <w:rsid w:val="00B768C1"/>
    <w:rsid w:val="00B77CEE"/>
    <w:rsid w:val="00B77DB5"/>
    <w:rsid w:val="00B80490"/>
    <w:rsid w:val="00B804C3"/>
    <w:rsid w:val="00B806D7"/>
    <w:rsid w:val="00B8078A"/>
    <w:rsid w:val="00B80A3B"/>
    <w:rsid w:val="00B80A48"/>
    <w:rsid w:val="00B80E18"/>
    <w:rsid w:val="00B813AC"/>
    <w:rsid w:val="00B8148C"/>
    <w:rsid w:val="00B81E45"/>
    <w:rsid w:val="00B8287A"/>
    <w:rsid w:val="00B82F44"/>
    <w:rsid w:val="00B83721"/>
    <w:rsid w:val="00B84A73"/>
    <w:rsid w:val="00B84E07"/>
    <w:rsid w:val="00B855A5"/>
    <w:rsid w:val="00B857E0"/>
    <w:rsid w:val="00B86015"/>
    <w:rsid w:val="00B86FA8"/>
    <w:rsid w:val="00B8743D"/>
    <w:rsid w:val="00B8755E"/>
    <w:rsid w:val="00B87BD7"/>
    <w:rsid w:val="00B90CF0"/>
    <w:rsid w:val="00B91A97"/>
    <w:rsid w:val="00B91D9D"/>
    <w:rsid w:val="00B922A8"/>
    <w:rsid w:val="00B92540"/>
    <w:rsid w:val="00B92E8B"/>
    <w:rsid w:val="00B93C92"/>
    <w:rsid w:val="00B949B8"/>
    <w:rsid w:val="00B94B12"/>
    <w:rsid w:val="00B94BF4"/>
    <w:rsid w:val="00B950D9"/>
    <w:rsid w:val="00B963D5"/>
    <w:rsid w:val="00B96750"/>
    <w:rsid w:val="00B96822"/>
    <w:rsid w:val="00B970E4"/>
    <w:rsid w:val="00B97210"/>
    <w:rsid w:val="00BA0999"/>
    <w:rsid w:val="00BA14BF"/>
    <w:rsid w:val="00BA216E"/>
    <w:rsid w:val="00BA3663"/>
    <w:rsid w:val="00BA3F3C"/>
    <w:rsid w:val="00BA4258"/>
    <w:rsid w:val="00BA51D9"/>
    <w:rsid w:val="00BA521C"/>
    <w:rsid w:val="00BA531B"/>
    <w:rsid w:val="00BA757F"/>
    <w:rsid w:val="00BA7792"/>
    <w:rsid w:val="00BA77E2"/>
    <w:rsid w:val="00BA79FA"/>
    <w:rsid w:val="00BB01F2"/>
    <w:rsid w:val="00BB0481"/>
    <w:rsid w:val="00BB0B49"/>
    <w:rsid w:val="00BB0D1C"/>
    <w:rsid w:val="00BB1577"/>
    <w:rsid w:val="00BB2073"/>
    <w:rsid w:val="00BB247F"/>
    <w:rsid w:val="00BB26BD"/>
    <w:rsid w:val="00BB47D4"/>
    <w:rsid w:val="00BB4844"/>
    <w:rsid w:val="00BB552A"/>
    <w:rsid w:val="00BB5612"/>
    <w:rsid w:val="00BB6380"/>
    <w:rsid w:val="00BB7825"/>
    <w:rsid w:val="00BB7BC2"/>
    <w:rsid w:val="00BB7BD8"/>
    <w:rsid w:val="00BC0099"/>
    <w:rsid w:val="00BC10E3"/>
    <w:rsid w:val="00BC1301"/>
    <w:rsid w:val="00BC148E"/>
    <w:rsid w:val="00BC2324"/>
    <w:rsid w:val="00BC3501"/>
    <w:rsid w:val="00BC3518"/>
    <w:rsid w:val="00BC3590"/>
    <w:rsid w:val="00BC380B"/>
    <w:rsid w:val="00BC4DB3"/>
    <w:rsid w:val="00BC5623"/>
    <w:rsid w:val="00BC5BC9"/>
    <w:rsid w:val="00BC756E"/>
    <w:rsid w:val="00BC761C"/>
    <w:rsid w:val="00BC7773"/>
    <w:rsid w:val="00BC7FE8"/>
    <w:rsid w:val="00BD0118"/>
    <w:rsid w:val="00BD01A6"/>
    <w:rsid w:val="00BD0FBF"/>
    <w:rsid w:val="00BD1040"/>
    <w:rsid w:val="00BD1C60"/>
    <w:rsid w:val="00BD2942"/>
    <w:rsid w:val="00BD3F2A"/>
    <w:rsid w:val="00BD4441"/>
    <w:rsid w:val="00BD4B32"/>
    <w:rsid w:val="00BD5A43"/>
    <w:rsid w:val="00BD68CA"/>
    <w:rsid w:val="00BD771B"/>
    <w:rsid w:val="00BD7D42"/>
    <w:rsid w:val="00BE0CBA"/>
    <w:rsid w:val="00BE0CDF"/>
    <w:rsid w:val="00BE26D1"/>
    <w:rsid w:val="00BE300F"/>
    <w:rsid w:val="00BE3BAC"/>
    <w:rsid w:val="00BE4AB0"/>
    <w:rsid w:val="00BE4B90"/>
    <w:rsid w:val="00BE5C62"/>
    <w:rsid w:val="00BE61A8"/>
    <w:rsid w:val="00BE644F"/>
    <w:rsid w:val="00BE6509"/>
    <w:rsid w:val="00BE6BE6"/>
    <w:rsid w:val="00BF0690"/>
    <w:rsid w:val="00BF0A0B"/>
    <w:rsid w:val="00BF0AD0"/>
    <w:rsid w:val="00BF0B26"/>
    <w:rsid w:val="00BF162C"/>
    <w:rsid w:val="00BF17C1"/>
    <w:rsid w:val="00BF2CB5"/>
    <w:rsid w:val="00BF322C"/>
    <w:rsid w:val="00BF33D4"/>
    <w:rsid w:val="00BF4C37"/>
    <w:rsid w:val="00BF5410"/>
    <w:rsid w:val="00BF54BB"/>
    <w:rsid w:val="00BF6578"/>
    <w:rsid w:val="00BF6D85"/>
    <w:rsid w:val="00BF7758"/>
    <w:rsid w:val="00C0046D"/>
    <w:rsid w:val="00C006C8"/>
    <w:rsid w:val="00C00E13"/>
    <w:rsid w:val="00C01791"/>
    <w:rsid w:val="00C02582"/>
    <w:rsid w:val="00C02610"/>
    <w:rsid w:val="00C03920"/>
    <w:rsid w:val="00C0408A"/>
    <w:rsid w:val="00C046F7"/>
    <w:rsid w:val="00C04BD7"/>
    <w:rsid w:val="00C04FF4"/>
    <w:rsid w:val="00C059FA"/>
    <w:rsid w:val="00C05F68"/>
    <w:rsid w:val="00C061C1"/>
    <w:rsid w:val="00C064AA"/>
    <w:rsid w:val="00C071FD"/>
    <w:rsid w:val="00C077C0"/>
    <w:rsid w:val="00C07B33"/>
    <w:rsid w:val="00C07BEB"/>
    <w:rsid w:val="00C07EE7"/>
    <w:rsid w:val="00C10AA6"/>
    <w:rsid w:val="00C11220"/>
    <w:rsid w:val="00C114CC"/>
    <w:rsid w:val="00C1199D"/>
    <w:rsid w:val="00C12B20"/>
    <w:rsid w:val="00C12F40"/>
    <w:rsid w:val="00C134D4"/>
    <w:rsid w:val="00C14AF8"/>
    <w:rsid w:val="00C14C15"/>
    <w:rsid w:val="00C160A9"/>
    <w:rsid w:val="00C160D1"/>
    <w:rsid w:val="00C16ABB"/>
    <w:rsid w:val="00C16DE2"/>
    <w:rsid w:val="00C1753B"/>
    <w:rsid w:val="00C17C22"/>
    <w:rsid w:val="00C20967"/>
    <w:rsid w:val="00C209B5"/>
    <w:rsid w:val="00C212C4"/>
    <w:rsid w:val="00C220C9"/>
    <w:rsid w:val="00C226C1"/>
    <w:rsid w:val="00C22DFD"/>
    <w:rsid w:val="00C23495"/>
    <w:rsid w:val="00C23614"/>
    <w:rsid w:val="00C23938"/>
    <w:rsid w:val="00C23C82"/>
    <w:rsid w:val="00C23CE4"/>
    <w:rsid w:val="00C24582"/>
    <w:rsid w:val="00C24989"/>
    <w:rsid w:val="00C24D20"/>
    <w:rsid w:val="00C24F4E"/>
    <w:rsid w:val="00C2502F"/>
    <w:rsid w:val="00C251AF"/>
    <w:rsid w:val="00C252D4"/>
    <w:rsid w:val="00C259AE"/>
    <w:rsid w:val="00C25DC3"/>
    <w:rsid w:val="00C25DE2"/>
    <w:rsid w:val="00C26095"/>
    <w:rsid w:val="00C263B4"/>
    <w:rsid w:val="00C26BC3"/>
    <w:rsid w:val="00C275D4"/>
    <w:rsid w:val="00C276A8"/>
    <w:rsid w:val="00C27716"/>
    <w:rsid w:val="00C277DF"/>
    <w:rsid w:val="00C27879"/>
    <w:rsid w:val="00C3026E"/>
    <w:rsid w:val="00C304A0"/>
    <w:rsid w:val="00C3097C"/>
    <w:rsid w:val="00C30ABC"/>
    <w:rsid w:val="00C331B4"/>
    <w:rsid w:val="00C33531"/>
    <w:rsid w:val="00C354A3"/>
    <w:rsid w:val="00C355A8"/>
    <w:rsid w:val="00C357ED"/>
    <w:rsid w:val="00C35AB6"/>
    <w:rsid w:val="00C35B22"/>
    <w:rsid w:val="00C35F46"/>
    <w:rsid w:val="00C3646C"/>
    <w:rsid w:val="00C36AF0"/>
    <w:rsid w:val="00C3729F"/>
    <w:rsid w:val="00C3773D"/>
    <w:rsid w:val="00C3787C"/>
    <w:rsid w:val="00C379AB"/>
    <w:rsid w:val="00C37BF5"/>
    <w:rsid w:val="00C400AF"/>
    <w:rsid w:val="00C409AA"/>
    <w:rsid w:val="00C411D9"/>
    <w:rsid w:val="00C414A7"/>
    <w:rsid w:val="00C41B1C"/>
    <w:rsid w:val="00C421BF"/>
    <w:rsid w:val="00C42A23"/>
    <w:rsid w:val="00C42D0C"/>
    <w:rsid w:val="00C42EA6"/>
    <w:rsid w:val="00C433ED"/>
    <w:rsid w:val="00C43951"/>
    <w:rsid w:val="00C4416F"/>
    <w:rsid w:val="00C459E8"/>
    <w:rsid w:val="00C463CE"/>
    <w:rsid w:val="00C46468"/>
    <w:rsid w:val="00C468BE"/>
    <w:rsid w:val="00C47722"/>
    <w:rsid w:val="00C47AD2"/>
    <w:rsid w:val="00C502D7"/>
    <w:rsid w:val="00C5052F"/>
    <w:rsid w:val="00C51385"/>
    <w:rsid w:val="00C51D7B"/>
    <w:rsid w:val="00C51EDB"/>
    <w:rsid w:val="00C51FCC"/>
    <w:rsid w:val="00C521C1"/>
    <w:rsid w:val="00C52CA8"/>
    <w:rsid w:val="00C53165"/>
    <w:rsid w:val="00C53196"/>
    <w:rsid w:val="00C537C2"/>
    <w:rsid w:val="00C53AC8"/>
    <w:rsid w:val="00C53C0C"/>
    <w:rsid w:val="00C54B1B"/>
    <w:rsid w:val="00C54EBE"/>
    <w:rsid w:val="00C552F9"/>
    <w:rsid w:val="00C56E31"/>
    <w:rsid w:val="00C56E88"/>
    <w:rsid w:val="00C5705E"/>
    <w:rsid w:val="00C57323"/>
    <w:rsid w:val="00C5765A"/>
    <w:rsid w:val="00C57DBA"/>
    <w:rsid w:val="00C60336"/>
    <w:rsid w:val="00C6099C"/>
    <w:rsid w:val="00C61433"/>
    <w:rsid w:val="00C61AB2"/>
    <w:rsid w:val="00C6221D"/>
    <w:rsid w:val="00C626B1"/>
    <w:rsid w:val="00C632C1"/>
    <w:rsid w:val="00C634DE"/>
    <w:rsid w:val="00C63835"/>
    <w:rsid w:val="00C645A0"/>
    <w:rsid w:val="00C6600F"/>
    <w:rsid w:val="00C7011D"/>
    <w:rsid w:val="00C70844"/>
    <w:rsid w:val="00C7114E"/>
    <w:rsid w:val="00C713AF"/>
    <w:rsid w:val="00C716A8"/>
    <w:rsid w:val="00C72221"/>
    <w:rsid w:val="00C72950"/>
    <w:rsid w:val="00C732E9"/>
    <w:rsid w:val="00C73B6B"/>
    <w:rsid w:val="00C742AE"/>
    <w:rsid w:val="00C75420"/>
    <w:rsid w:val="00C757C6"/>
    <w:rsid w:val="00C75B00"/>
    <w:rsid w:val="00C75BAE"/>
    <w:rsid w:val="00C75F2D"/>
    <w:rsid w:val="00C76864"/>
    <w:rsid w:val="00C76B98"/>
    <w:rsid w:val="00C779EF"/>
    <w:rsid w:val="00C8097D"/>
    <w:rsid w:val="00C815B5"/>
    <w:rsid w:val="00C816FC"/>
    <w:rsid w:val="00C820C6"/>
    <w:rsid w:val="00C82469"/>
    <w:rsid w:val="00C82AC0"/>
    <w:rsid w:val="00C82BBA"/>
    <w:rsid w:val="00C8371B"/>
    <w:rsid w:val="00C83D6C"/>
    <w:rsid w:val="00C84251"/>
    <w:rsid w:val="00C84C96"/>
    <w:rsid w:val="00C8514D"/>
    <w:rsid w:val="00C85763"/>
    <w:rsid w:val="00C86043"/>
    <w:rsid w:val="00C863EA"/>
    <w:rsid w:val="00C86886"/>
    <w:rsid w:val="00C90EC8"/>
    <w:rsid w:val="00C914D7"/>
    <w:rsid w:val="00C91F6E"/>
    <w:rsid w:val="00C92632"/>
    <w:rsid w:val="00C92672"/>
    <w:rsid w:val="00C92E28"/>
    <w:rsid w:val="00C949C9"/>
    <w:rsid w:val="00C9500B"/>
    <w:rsid w:val="00C95202"/>
    <w:rsid w:val="00C95A4C"/>
    <w:rsid w:val="00C95C62"/>
    <w:rsid w:val="00C95E66"/>
    <w:rsid w:val="00C976E2"/>
    <w:rsid w:val="00C97BCD"/>
    <w:rsid w:val="00CA0115"/>
    <w:rsid w:val="00CA015F"/>
    <w:rsid w:val="00CA0221"/>
    <w:rsid w:val="00CA22BC"/>
    <w:rsid w:val="00CA2537"/>
    <w:rsid w:val="00CA2983"/>
    <w:rsid w:val="00CA3141"/>
    <w:rsid w:val="00CA3589"/>
    <w:rsid w:val="00CA388B"/>
    <w:rsid w:val="00CA3CDE"/>
    <w:rsid w:val="00CA498F"/>
    <w:rsid w:val="00CA4B6A"/>
    <w:rsid w:val="00CA52F7"/>
    <w:rsid w:val="00CA53AF"/>
    <w:rsid w:val="00CA5B11"/>
    <w:rsid w:val="00CA655D"/>
    <w:rsid w:val="00CA7FEE"/>
    <w:rsid w:val="00CB0BF8"/>
    <w:rsid w:val="00CB0C95"/>
    <w:rsid w:val="00CB134A"/>
    <w:rsid w:val="00CB1C0E"/>
    <w:rsid w:val="00CB2163"/>
    <w:rsid w:val="00CB2A83"/>
    <w:rsid w:val="00CB2E6B"/>
    <w:rsid w:val="00CB3B00"/>
    <w:rsid w:val="00CB3F66"/>
    <w:rsid w:val="00CB3FDF"/>
    <w:rsid w:val="00CB3FF8"/>
    <w:rsid w:val="00CB4167"/>
    <w:rsid w:val="00CB44E9"/>
    <w:rsid w:val="00CB4BB2"/>
    <w:rsid w:val="00CB5ACB"/>
    <w:rsid w:val="00CB5C71"/>
    <w:rsid w:val="00CB5FAB"/>
    <w:rsid w:val="00CB6133"/>
    <w:rsid w:val="00CB6370"/>
    <w:rsid w:val="00CB6B88"/>
    <w:rsid w:val="00CB6C62"/>
    <w:rsid w:val="00CC04EE"/>
    <w:rsid w:val="00CC0838"/>
    <w:rsid w:val="00CC08F7"/>
    <w:rsid w:val="00CC0D04"/>
    <w:rsid w:val="00CC1A2F"/>
    <w:rsid w:val="00CC1E58"/>
    <w:rsid w:val="00CC213A"/>
    <w:rsid w:val="00CC2661"/>
    <w:rsid w:val="00CC2860"/>
    <w:rsid w:val="00CC33C7"/>
    <w:rsid w:val="00CC3445"/>
    <w:rsid w:val="00CC36B3"/>
    <w:rsid w:val="00CC44E1"/>
    <w:rsid w:val="00CC5B8E"/>
    <w:rsid w:val="00CC5CEF"/>
    <w:rsid w:val="00CC74D6"/>
    <w:rsid w:val="00CD0143"/>
    <w:rsid w:val="00CD0E47"/>
    <w:rsid w:val="00CD1364"/>
    <w:rsid w:val="00CD13AF"/>
    <w:rsid w:val="00CD2478"/>
    <w:rsid w:val="00CD2735"/>
    <w:rsid w:val="00CD27BE"/>
    <w:rsid w:val="00CD2A1C"/>
    <w:rsid w:val="00CD2BA7"/>
    <w:rsid w:val="00CD2C3B"/>
    <w:rsid w:val="00CD32D2"/>
    <w:rsid w:val="00CD4A33"/>
    <w:rsid w:val="00CD57A9"/>
    <w:rsid w:val="00CD5F40"/>
    <w:rsid w:val="00CD691A"/>
    <w:rsid w:val="00CD69AA"/>
    <w:rsid w:val="00CD7B22"/>
    <w:rsid w:val="00CD7C7A"/>
    <w:rsid w:val="00CE0212"/>
    <w:rsid w:val="00CE039B"/>
    <w:rsid w:val="00CE1C9A"/>
    <w:rsid w:val="00CE24EC"/>
    <w:rsid w:val="00CE30C4"/>
    <w:rsid w:val="00CE37D9"/>
    <w:rsid w:val="00CE4465"/>
    <w:rsid w:val="00CE4541"/>
    <w:rsid w:val="00CE4CC9"/>
    <w:rsid w:val="00CE510B"/>
    <w:rsid w:val="00CE670F"/>
    <w:rsid w:val="00CE6D88"/>
    <w:rsid w:val="00CE7456"/>
    <w:rsid w:val="00CE754F"/>
    <w:rsid w:val="00CE7C62"/>
    <w:rsid w:val="00CF0AB3"/>
    <w:rsid w:val="00CF0F83"/>
    <w:rsid w:val="00CF2D1C"/>
    <w:rsid w:val="00CF3D17"/>
    <w:rsid w:val="00CF487F"/>
    <w:rsid w:val="00CF53AC"/>
    <w:rsid w:val="00CF5DF8"/>
    <w:rsid w:val="00CF66DB"/>
    <w:rsid w:val="00CF71C3"/>
    <w:rsid w:val="00CF7FC6"/>
    <w:rsid w:val="00D00404"/>
    <w:rsid w:val="00D00D0B"/>
    <w:rsid w:val="00D01508"/>
    <w:rsid w:val="00D01569"/>
    <w:rsid w:val="00D01606"/>
    <w:rsid w:val="00D0198F"/>
    <w:rsid w:val="00D0291D"/>
    <w:rsid w:val="00D037C4"/>
    <w:rsid w:val="00D03CAC"/>
    <w:rsid w:val="00D0408C"/>
    <w:rsid w:val="00D077FF"/>
    <w:rsid w:val="00D104B2"/>
    <w:rsid w:val="00D11173"/>
    <w:rsid w:val="00D11A5E"/>
    <w:rsid w:val="00D12711"/>
    <w:rsid w:val="00D12D4C"/>
    <w:rsid w:val="00D133E1"/>
    <w:rsid w:val="00D13DEF"/>
    <w:rsid w:val="00D1454A"/>
    <w:rsid w:val="00D145B8"/>
    <w:rsid w:val="00D14978"/>
    <w:rsid w:val="00D14B0D"/>
    <w:rsid w:val="00D15526"/>
    <w:rsid w:val="00D15B21"/>
    <w:rsid w:val="00D16FC6"/>
    <w:rsid w:val="00D171B4"/>
    <w:rsid w:val="00D1793A"/>
    <w:rsid w:val="00D17F79"/>
    <w:rsid w:val="00D20E82"/>
    <w:rsid w:val="00D2133F"/>
    <w:rsid w:val="00D2147A"/>
    <w:rsid w:val="00D216FF"/>
    <w:rsid w:val="00D22996"/>
    <w:rsid w:val="00D22DF2"/>
    <w:rsid w:val="00D242DB"/>
    <w:rsid w:val="00D245D8"/>
    <w:rsid w:val="00D24C34"/>
    <w:rsid w:val="00D2510F"/>
    <w:rsid w:val="00D2558D"/>
    <w:rsid w:val="00D26059"/>
    <w:rsid w:val="00D26A70"/>
    <w:rsid w:val="00D27034"/>
    <w:rsid w:val="00D2789A"/>
    <w:rsid w:val="00D27A86"/>
    <w:rsid w:val="00D27C3D"/>
    <w:rsid w:val="00D27ECB"/>
    <w:rsid w:val="00D302EB"/>
    <w:rsid w:val="00D3037F"/>
    <w:rsid w:val="00D3089F"/>
    <w:rsid w:val="00D309AD"/>
    <w:rsid w:val="00D30C1A"/>
    <w:rsid w:val="00D31593"/>
    <w:rsid w:val="00D31658"/>
    <w:rsid w:val="00D31A81"/>
    <w:rsid w:val="00D3227A"/>
    <w:rsid w:val="00D322D2"/>
    <w:rsid w:val="00D3243E"/>
    <w:rsid w:val="00D32A13"/>
    <w:rsid w:val="00D32C19"/>
    <w:rsid w:val="00D3312C"/>
    <w:rsid w:val="00D34076"/>
    <w:rsid w:val="00D341A0"/>
    <w:rsid w:val="00D34471"/>
    <w:rsid w:val="00D3483E"/>
    <w:rsid w:val="00D34FC9"/>
    <w:rsid w:val="00D35149"/>
    <w:rsid w:val="00D352B7"/>
    <w:rsid w:val="00D35EA9"/>
    <w:rsid w:val="00D3735D"/>
    <w:rsid w:val="00D40702"/>
    <w:rsid w:val="00D40827"/>
    <w:rsid w:val="00D412D2"/>
    <w:rsid w:val="00D418F8"/>
    <w:rsid w:val="00D41DB2"/>
    <w:rsid w:val="00D42284"/>
    <w:rsid w:val="00D428C5"/>
    <w:rsid w:val="00D42B07"/>
    <w:rsid w:val="00D430F4"/>
    <w:rsid w:val="00D437BA"/>
    <w:rsid w:val="00D43C01"/>
    <w:rsid w:val="00D45405"/>
    <w:rsid w:val="00D45A6A"/>
    <w:rsid w:val="00D463B9"/>
    <w:rsid w:val="00D46D7A"/>
    <w:rsid w:val="00D47221"/>
    <w:rsid w:val="00D4722B"/>
    <w:rsid w:val="00D50788"/>
    <w:rsid w:val="00D50ADF"/>
    <w:rsid w:val="00D51071"/>
    <w:rsid w:val="00D51397"/>
    <w:rsid w:val="00D51572"/>
    <w:rsid w:val="00D51931"/>
    <w:rsid w:val="00D51BF8"/>
    <w:rsid w:val="00D52696"/>
    <w:rsid w:val="00D526CC"/>
    <w:rsid w:val="00D527A8"/>
    <w:rsid w:val="00D52A9A"/>
    <w:rsid w:val="00D52E10"/>
    <w:rsid w:val="00D53407"/>
    <w:rsid w:val="00D53CF4"/>
    <w:rsid w:val="00D54458"/>
    <w:rsid w:val="00D562BF"/>
    <w:rsid w:val="00D57EA8"/>
    <w:rsid w:val="00D60FFC"/>
    <w:rsid w:val="00D63A67"/>
    <w:rsid w:val="00D6574D"/>
    <w:rsid w:val="00D65B88"/>
    <w:rsid w:val="00D65B9D"/>
    <w:rsid w:val="00D6680C"/>
    <w:rsid w:val="00D66853"/>
    <w:rsid w:val="00D66C51"/>
    <w:rsid w:val="00D70123"/>
    <w:rsid w:val="00D70A89"/>
    <w:rsid w:val="00D713DD"/>
    <w:rsid w:val="00D71A1B"/>
    <w:rsid w:val="00D71BE6"/>
    <w:rsid w:val="00D72AC5"/>
    <w:rsid w:val="00D73F8C"/>
    <w:rsid w:val="00D73FF4"/>
    <w:rsid w:val="00D747F1"/>
    <w:rsid w:val="00D74B10"/>
    <w:rsid w:val="00D74EAF"/>
    <w:rsid w:val="00D7649A"/>
    <w:rsid w:val="00D76D59"/>
    <w:rsid w:val="00D773EF"/>
    <w:rsid w:val="00D77AD0"/>
    <w:rsid w:val="00D77C4F"/>
    <w:rsid w:val="00D80B26"/>
    <w:rsid w:val="00D81888"/>
    <w:rsid w:val="00D81CAE"/>
    <w:rsid w:val="00D81F18"/>
    <w:rsid w:val="00D826AB"/>
    <w:rsid w:val="00D82CD2"/>
    <w:rsid w:val="00D83321"/>
    <w:rsid w:val="00D834C7"/>
    <w:rsid w:val="00D8397E"/>
    <w:rsid w:val="00D83C84"/>
    <w:rsid w:val="00D84E52"/>
    <w:rsid w:val="00D85037"/>
    <w:rsid w:val="00D855F6"/>
    <w:rsid w:val="00D8614A"/>
    <w:rsid w:val="00D86B99"/>
    <w:rsid w:val="00D86EA6"/>
    <w:rsid w:val="00D86F39"/>
    <w:rsid w:val="00D87996"/>
    <w:rsid w:val="00D900F2"/>
    <w:rsid w:val="00D902B0"/>
    <w:rsid w:val="00D90617"/>
    <w:rsid w:val="00D91352"/>
    <w:rsid w:val="00D9185F"/>
    <w:rsid w:val="00D91960"/>
    <w:rsid w:val="00D91A5A"/>
    <w:rsid w:val="00D9234C"/>
    <w:rsid w:val="00D926C4"/>
    <w:rsid w:val="00D93447"/>
    <w:rsid w:val="00D94324"/>
    <w:rsid w:val="00D95BE8"/>
    <w:rsid w:val="00D96109"/>
    <w:rsid w:val="00D96185"/>
    <w:rsid w:val="00D96495"/>
    <w:rsid w:val="00D969C5"/>
    <w:rsid w:val="00D97441"/>
    <w:rsid w:val="00D97563"/>
    <w:rsid w:val="00DA00C7"/>
    <w:rsid w:val="00DA0856"/>
    <w:rsid w:val="00DA1383"/>
    <w:rsid w:val="00DA1667"/>
    <w:rsid w:val="00DA19CA"/>
    <w:rsid w:val="00DA1DA3"/>
    <w:rsid w:val="00DA286E"/>
    <w:rsid w:val="00DA2A32"/>
    <w:rsid w:val="00DA3161"/>
    <w:rsid w:val="00DA3C12"/>
    <w:rsid w:val="00DA3CA6"/>
    <w:rsid w:val="00DA53E7"/>
    <w:rsid w:val="00DA5D6A"/>
    <w:rsid w:val="00DA5EEA"/>
    <w:rsid w:val="00DA612B"/>
    <w:rsid w:val="00DA65E0"/>
    <w:rsid w:val="00DA674C"/>
    <w:rsid w:val="00DA6E21"/>
    <w:rsid w:val="00DB04B0"/>
    <w:rsid w:val="00DB0CF2"/>
    <w:rsid w:val="00DB11E9"/>
    <w:rsid w:val="00DB1F91"/>
    <w:rsid w:val="00DB35EB"/>
    <w:rsid w:val="00DB363D"/>
    <w:rsid w:val="00DB38A6"/>
    <w:rsid w:val="00DB3C91"/>
    <w:rsid w:val="00DB528A"/>
    <w:rsid w:val="00DB6564"/>
    <w:rsid w:val="00DB6B91"/>
    <w:rsid w:val="00DB6F23"/>
    <w:rsid w:val="00DB7A5F"/>
    <w:rsid w:val="00DB7EEE"/>
    <w:rsid w:val="00DC0DE1"/>
    <w:rsid w:val="00DC1036"/>
    <w:rsid w:val="00DC1327"/>
    <w:rsid w:val="00DC18A8"/>
    <w:rsid w:val="00DC23AC"/>
    <w:rsid w:val="00DC39EE"/>
    <w:rsid w:val="00DC51A2"/>
    <w:rsid w:val="00DC529C"/>
    <w:rsid w:val="00DC6B9C"/>
    <w:rsid w:val="00DC7518"/>
    <w:rsid w:val="00DC7967"/>
    <w:rsid w:val="00DD077D"/>
    <w:rsid w:val="00DD0F04"/>
    <w:rsid w:val="00DD1867"/>
    <w:rsid w:val="00DD18A4"/>
    <w:rsid w:val="00DD1E75"/>
    <w:rsid w:val="00DD20B7"/>
    <w:rsid w:val="00DD3664"/>
    <w:rsid w:val="00DD3F55"/>
    <w:rsid w:val="00DD51A0"/>
    <w:rsid w:val="00DD5AF7"/>
    <w:rsid w:val="00DD5DFA"/>
    <w:rsid w:val="00DD5F53"/>
    <w:rsid w:val="00DD6651"/>
    <w:rsid w:val="00DD6F60"/>
    <w:rsid w:val="00DD72F6"/>
    <w:rsid w:val="00DD7874"/>
    <w:rsid w:val="00DD791A"/>
    <w:rsid w:val="00DD7ED5"/>
    <w:rsid w:val="00DE03A9"/>
    <w:rsid w:val="00DE1E47"/>
    <w:rsid w:val="00DE2758"/>
    <w:rsid w:val="00DE31EE"/>
    <w:rsid w:val="00DE338B"/>
    <w:rsid w:val="00DE350A"/>
    <w:rsid w:val="00DE36A4"/>
    <w:rsid w:val="00DE38A2"/>
    <w:rsid w:val="00DE3F48"/>
    <w:rsid w:val="00DE3F65"/>
    <w:rsid w:val="00DE414A"/>
    <w:rsid w:val="00DE53D9"/>
    <w:rsid w:val="00DE561F"/>
    <w:rsid w:val="00DE58D1"/>
    <w:rsid w:val="00DE625E"/>
    <w:rsid w:val="00DE6997"/>
    <w:rsid w:val="00DE6E03"/>
    <w:rsid w:val="00DE72DF"/>
    <w:rsid w:val="00DE79EA"/>
    <w:rsid w:val="00DF04D1"/>
    <w:rsid w:val="00DF14A3"/>
    <w:rsid w:val="00DF1661"/>
    <w:rsid w:val="00DF1741"/>
    <w:rsid w:val="00DF1B15"/>
    <w:rsid w:val="00DF2470"/>
    <w:rsid w:val="00DF2578"/>
    <w:rsid w:val="00DF28B7"/>
    <w:rsid w:val="00DF28BD"/>
    <w:rsid w:val="00DF2A10"/>
    <w:rsid w:val="00DF339B"/>
    <w:rsid w:val="00DF3A6B"/>
    <w:rsid w:val="00DF470D"/>
    <w:rsid w:val="00DF5270"/>
    <w:rsid w:val="00DF73AB"/>
    <w:rsid w:val="00E0087D"/>
    <w:rsid w:val="00E01C67"/>
    <w:rsid w:val="00E01FA5"/>
    <w:rsid w:val="00E042E7"/>
    <w:rsid w:val="00E04642"/>
    <w:rsid w:val="00E049A7"/>
    <w:rsid w:val="00E04BEF"/>
    <w:rsid w:val="00E054F1"/>
    <w:rsid w:val="00E05616"/>
    <w:rsid w:val="00E05926"/>
    <w:rsid w:val="00E05A22"/>
    <w:rsid w:val="00E05B85"/>
    <w:rsid w:val="00E069DB"/>
    <w:rsid w:val="00E06B0C"/>
    <w:rsid w:val="00E06DD1"/>
    <w:rsid w:val="00E07AA9"/>
    <w:rsid w:val="00E10579"/>
    <w:rsid w:val="00E10582"/>
    <w:rsid w:val="00E10CDE"/>
    <w:rsid w:val="00E10EB4"/>
    <w:rsid w:val="00E11602"/>
    <w:rsid w:val="00E11957"/>
    <w:rsid w:val="00E11E11"/>
    <w:rsid w:val="00E12EBB"/>
    <w:rsid w:val="00E14096"/>
    <w:rsid w:val="00E14ED3"/>
    <w:rsid w:val="00E1610F"/>
    <w:rsid w:val="00E1682E"/>
    <w:rsid w:val="00E16C1A"/>
    <w:rsid w:val="00E16ED3"/>
    <w:rsid w:val="00E173CF"/>
    <w:rsid w:val="00E17BA0"/>
    <w:rsid w:val="00E17C97"/>
    <w:rsid w:val="00E208A0"/>
    <w:rsid w:val="00E20D7B"/>
    <w:rsid w:val="00E21A1E"/>
    <w:rsid w:val="00E22390"/>
    <w:rsid w:val="00E227B8"/>
    <w:rsid w:val="00E22B13"/>
    <w:rsid w:val="00E232CB"/>
    <w:rsid w:val="00E23869"/>
    <w:rsid w:val="00E241BA"/>
    <w:rsid w:val="00E24652"/>
    <w:rsid w:val="00E24C52"/>
    <w:rsid w:val="00E24CF8"/>
    <w:rsid w:val="00E24DDC"/>
    <w:rsid w:val="00E25339"/>
    <w:rsid w:val="00E257B3"/>
    <w:rsid w:val="00E25C55"/>
    <w:rsid w:val="00E260A4"/>
    <w:rsid w:val="00E26264"/>
    <w:rsid w:val="00E26335"/>
    <w:rsid w:val="00E26769"/>
    <w:rsid w:val="00E26E44"/>
    <w:rsid w:val="00E271A6"/>
    <w:rsid w:val="00E27354"/>
    <w:rsid w:val="00E2745C"/>
    <w:rsid w:val="00E27D66"/>
    <w:rsid w:val="00E319EA"/>
    <w:rsid w:val="00E32585"/>
    <w:rsid w:val="00E32800"/>
    <w:rsid w:val="00E329B6"/>
    <w:rsid w:val="00E32B02"/>
    <w:rsid w:val="00E32D3E"/>
    <w:rsid w:val="00E33396"/>
    <w:rsid w:val="00E33840"/>
    <w:rsid w:val="00E33DA4"/>
    <w:rsid w:val="00E340A0"/>
    <w:rsid w:val="00E34408"/>
    <w:rsid w:val="00E34783"/>
    <w:rsid w:val="00E34B21"/>
    <w:rsid w:val="00E35151"/>
    <w:rsid w:val="00E35C9E"/>
    <w:rsid w:val="00E35CAE"/>
    <w:rsid w:val="00E35DFC"/>
    <w:rsid w:val="00E363F9"/>
    <w:rsid w:val="00E36B17"/>
    <w:rsid w:val="00E37254"/>
    <w:rsid w:val="00E377ED"/>
    <w:rsid w:val="00E378BA"/>
    <w:rsid w:val="00E37B43"/>
    <w:rsid w:val="00E4001F"/>
    <w:rsid w:val="00E41737"/>
    <w:rsid w:val="00E4197D"/>
    <w:rsid w:val="00E41B25"/>
    <w:rsid w:val="00E42AE7"/>
    <w:rsid w:val="00E434B1"/>
    <w:rsid w:val="00E43E82"/>
    <w:rsid w:val="00E44231"/>
    <w:rsid w:val="00E44B98"/>
    <w:rsid w:val="00E454B4"/>
    <w:rsid w:val="00E455D1"/>
    <w:rsid w:val="00E4561B"/>
    <w:rsid w:val="00E45C91"/>
    <w:rsid w:val="00E47E0C"/>
    <w:rsid w:val="00E47FEE"/>
    <w:rsid w:val="00E502E6"/>
    <w:rsid w:val="00E50E5B"/>
    <w:rsid w:val="00E52402"/>
    <w:rsid w:val="00E527D6"/>
    <w:rsid w:val="00E537D3"/>
    <w:rsid w:val="00E53E76"/>
    <w:rsid w:val="00E54951"/>
    <w:rsid w:val="00E54CB1"/>
    <w:rsid w:val="00E54CFF"/>
    <w:rsid w:val="00E54DA6"/>
    <w:rsid w:val="00E54EEA"/>
    <w:rsid w:val="00E56838"/>
    <w:rsid w:val="00E56FB5"/>
    <w:rsid w:val="00E60430"/>
    <w:rsid w:val="00E6100C"/>
    <w:rsid w:val="00E618C2"/>
    <w:rsid w:val="00E61A56"/>
    <w:rsid w:val="00E62957"/>
    <w:rsid w:val="00E632DA"/>
    <w:rsid w:val="00E632F5"/>
    <w:rsid w:val="00E64523"/>
    <w:rsid w:val="00E648C2"/>
    <w:rsid w:val="00E64F00"/>
    <w:rsid w:val="00E665D1"/>
    <w:rsid w:val="00E668F7"/>
    <w:rsid w:val="00E6723C"/>
    <w:rsid w:val="00E675B1"/>
    <w:rsid w:val="00E70911"/>
    <w:rsid w:val="00E71344"/>
    <w:rsid w:val="00E715B5"/>
    <w:rsid w:val="00E71A66"/>
    <w:rsid w:val="00E71C95"/>
    <w:rsid w:val="00E72462"/>
    <w:rsid w:val="00E7329F"/>
    <w:rsid w:val="00E738AD"/>
    <w:rsid w:val="00E73923"/>
    <w:rsid w:val="00E741A5"/>
    <w:rsid w:val="00E74891"/>
    <w:rsid w:val="00E74F3E"/>
    <w:rsid w:val="00E756AD"/>
    <w:rsid w:val="00E75E2B"/>
    <w:rsid w:val="00E76D18"/>
    <w:rsid w:val="00E77129"/>
    <w:rsid w:val="00E772E1"/>
    <w:rsid w:val="00E77512"/>
    <w:rsid w:val="00E81820"/>
    <w:rsid w:val="00E82048"/>
    <w:rsid w:val="00E8276D"/>
    <w:rsid w:val="00E828C6"/>
    <w:rsid w:val="00E83821"/>
    <w:rsid w:val="00E84822"/>
    <w:rsid w:val="00E849DD"/>
    <w:rsid w:val="00E854D6"/>
    <w:rsid w:val="00E85DA4"/>
    <w:rsid w:val="00E863CD"/>
    <w:rsid w:val="00E86D45"/>
    <w:rsid w:val="00E87AA5"/>
    <w:rsid w:val="00E9063D"/>
    <w:rsid w:val="00E91A14"/>
    <w:rsid w:val="00E91CD6"/>
    <w:rsid w:val="00E91D27"/>
    <w:rsid w:val="00E931E7"/>
    <w:rsid w:val="00E93614"/>
    <w:rsid w:val="00E93B2E"/>
    <w:rsid w:val="00E93EC8"/>
    <w:rsid w:val="00E940B0"/>
    <w:rsid w:val="00E942FB"/>
    <w:rsid w:val="00E95BD2"/>
    <w:rsid w:val="00E97B23"/>
    <w:rsid w:val="00EA16EB"/>
    <w:rsid w:val="00EA1992"/>
    <w:rsid w:val="00EA19D0"/>
    <w:rsid w:val="00EA1BD7"/>
    <w:rsid w:val="00EA2EA8"/>
    <w:rsid w:val="00EA32C1"/>
    <w:rsid w:val="00EA3689"/>
    <w:rsid w:val="00EA3A22"/>
    <w:rsid w:val="00EA3BC7"/>
    <w:rsid w:val="00EA3FDF"/>
    <w:rsid w:val="00EA60E2"/>
    <w:rsid w:val="00EA62FD"/>
    <w:rsid w:val="00EA7CF7"/>
    <w:rsid w:val="00EB0F66"/>
    <w:rsid w:val="00EB102B"/>
    <w:rsid w:val="00EB12DE"/>
    <w:rsid w:val="00EB14B5"/>
    <w:rsid w:val="00EB1F89"/>
    <w:rsid w:val="00EB21A4"/>
    <w:rsid w:val="00EB2996"/>
    <w:rsid w:val="00EB2C87"/>
    <w:rsid w:val="00EB33EF"/>
    <w:rsid w:val="00EB3BB3"/>
    <w:rsid w:val="00EB4C27"/>
    <w:rsid w:val="00EB4D77"/>
    <w:rsid w:val="00EB518A"/>
    <w:rsid w:val="00EB550A"/>
    <w:rsid w:val="00EB6039"/>
    <w:rsid w:val="00EB62A6"/>
    <w:rsid w:val="00EB62F9"/>
    <w:rsid w:val="00EB6591"/>
    <w:rsid w:val="00EB6955"/>
    <w:rsid w:val="00EB6B8E"/>
    <w:rsid w:val="00EB73DB"/>
    <w:rsid w:val="00EB76CA"/>
    <w:rsid w:val="00EB79EE"/>
    <w:rsid w:val="00EC14DB"/>
    <w:rsid w:val="00EC15B4"/>
    <w:rsid w:val="00EC3617"/>
    <w:rsid w:val="00EC3FF8"/>
    <w:rsid w:val="00EC4742"/>
    <w:rsid w:val="00EC485E"/>
    <w:rsid w:val="00EC48A8"/>
    <w:rsid w:val="00EC5B58"/>
    <w:rsid w:val="00EC6A8B"/>
    <w:rsid w:val="00EC6B54"/>
    <w:rsid w:val="00EC7015"/>
    <w:rsid w:val="00ED0956"/>
    <w:rsid w:val="00ED158F"/>
    <w:rsid w:val="00ED209B"/>
    <w:rsid w:val="00ED2FBE"/>
    <w:rsid w:val="00ED3A1C"/>
    <w:rsid w:val="00ED3A6D"/>
    <w:rsid w:val="00ED4FDE"/>
    <w:rsid w:val="00ED51F5"/>
    <w:rsid w:val="00ED5E9A"/>
    <w:rsid w:val="00ED6F48"/>
    <w:rsid w:val="00ED7204"/>
    <w:rsid w:val="00ED7840"/>
    <w:rsid w:val="00ED7A3C"/>
    <w:rsid w:val="00ED7AD0"/>
    <w:rsid w:val="00ED7E5E"/>
    <w:rsid w:val="00ED7EF7"/>
    <w:rsid w:val="00EE00EB"/>
    <w:rsid w:val="00EE01B4"/>
    <w:rsid w:val="00EE0600"/>
    <w:rsid w:val="00EE06E0"/>
    <w:rsid w:val="00EE07CF"/>
    <w:rsid w:val="00EE1492"/>
    <w:rsid w:val="00EE244A"/>
    <w:rsid w:val="00EE26F3"/>
    <w:rsid w:val="00EE39FE"/>
    <w:rsid w:val="00EE4142"/>
    <w:rsid w:val="00EE48BF"/>
    <w:rsid w:val="00EE4B34"/>
    <w:rsid w:val="00EE4D16"/>
    <w:rsid w:val="00EE4E9A"/>
    <w:rsid w:val="00EE5A52"/>
    <w:rsid w:val="00EE5FCF"/>
    <w:rsid w:val="00EE769B"/>
    <w:rsid w:val="00EE7745"/>
    <w:rsid w:val="00EF0839"/>
    <w:rsid w:val="00EF1378"/>
    <w:rsid w:val="00EF2149"/>
    <w:rsid w:val="00EF2333"/>
    <w:rsid w:val="00EF3B83"/>
    <w:rsid w:val="00EF3D17"/>
    <w:rsid w:val="00EF3F84"/>
    <w:rsid w:val="00EF5C3C"/>
    <w:rsid w:val="00EF6983"/>
    <w:rsid w:val="00EF6EE7"/>
    <w:rsid w:val="00EF7015"/>
    <w:rsid w:val="00EF7304"/>
    <w:rsid w:val="00EF7431"/>
    <w:rsid w:val="00EF74F7"/>
    <w:rsid w:val="00EF7C5B"/>
    <w:rsid w:val="00F001F6"/>
    <w:rsid w:val="00F011E0"/>
    <w:rsid w:val="00F017E7"/>
    <w:rsid w:val="00F02BF3"/>
    <w:rsid w:val="00F02F54"/>
    <w:rsid w:val="00F0333C"/>
    <w:rsid w:val="00F03864"/>
    <w:rsid w:val="00F03865"/>
    <w:rsid w:val="00F043F0"/>
    <w:rsid w:val="00F04BB8"/>
    <w:rsid w:val="00F05648"/>
    <w:rsid w:val="00F059E8"/>
    <w:rsid w:val="00F0659D"/>
    <w:rsid w:val="00F0687E"/>
    <w:rsid w:val="00F07530"/>
    <w:rsid w:val="00F07C99"/>
    <w:rsid w:val="00F07D3B"/>
    <w:rsid w:val="00F10442"/>
    <w:rsid w:val="00F10516"/>
    <w:rsid w:val="00F10732"/>
    <w:rsid w:val="00F10DE3"/>
    <w:rsid w:val="00F11226"/>
    <w:rsid w:val="00F112CC"/>
    <w:rsid w:val="00F11E6B"/>
    <w:rsid w:val="00F120F6"/>
    <w:rsid w:val="00F13143"/>
    <w:rsid w:val="00F1329C"/>
    <w:rsid w:val="00F13A44"/>
    <w:rsid w:val="00F13B43"/>
    <w:rsid w:val="00F14416"/>
    <w:rsid w:val="00F14505"/>
    <w:rsid w:val="00F14A66"/>
    <w:rsid w:val="00F1578C"/>
    <w:rsid w:val="00F15851"/>
    <w:rsid w:val="00F16AE3"/>
    <w:rsid w:val="00F16BFC"/>
    <w:rsid w:val="00F1768E"/>
    <w:rsid w:val="00F20D3C"/>
    <w:rsid w:val="00F2137A"/>
    <w:rsid w:val="00F21A6D"/>
    <w:rsid w:val="00F21A98"/>
    <w:rsid w:val="00F22B21"/>
    <w:rsid w:val="00F23475"/>
    <w:rsid w:val="00F2361A"/>
    <w:rsid w:val="00F23A60"/>
    <w:rsid w:val="00F23B8A"/>
    <w:rsid w:val="00F24300"/>
    <w:rsid w:val="00F24CA4"/>
    <w:rsid w:val="00F250CD"/>
    <w:rsid w:val="00F252B7"/>
    <w:rsid w:val="00F255A6"/>
    <w:rsid w:val="00F25809"/>
    <w:rsid w:val="00F25AE1"/>
    <w:rsid w:val="00F25D79"/>
    <w:rsid w:val="00F261E1"/>
    <w:rsid w:val="00F267ED"/>
    <w:rsid w:val="00F26C9F"/>
    <w:rsid w:val="00F26E69"/>
    <w:rsid w:val="00F2727C"/>
    <w:rsid w:val="00F27281"/>
    <w:rsid w:val="00F279BA"/>
    <w:rsid w:val="00F30299"/>
    <w:rsid w:val="00F305A1"/>
    <w:rsid w:val="00F30AD8"/>
    <w:rsid w:val="00F30E8A"/>
    <w:rsid w:val="00F30F45"/>
    <w:rsid w:val="00F30F69"/>
    <w:rsid w:val="00F310BE"/>
    <w:rsid w:val="00F31B11"/>
    <w:rsid w:val="00F325B9"/>
    <w:rsid w:val="00F33014"/>
    <w:rsid w:val="00F33735"/>
    <w:rsid w:val="00F3447A"/>
    <w:rsid w:val="00F3550E"/>
    <w:rsid w:val="00F358D1"/>
    <w:rsid w:val="00F35EDF"/>
    <w:rsid w:val="00F36694"/>
    <w:rsid w:val="00F3674C"/>
    <w:rsid w:val="00F36B8C"/>
    <w:rsid w:val="00F37755"/>
    <w:rsid w:val="00F409AE"/>
    <w:rsid w:val="00F40EAE"/>
    <w:rsid w:val="00F417DE"/>
    <w:rsid w:val="00F418EC"/>
    <w:rsid w:val="00F422CD"/>
    <w:rsid w:val="00F42E4B"/>
    <w:rsid w:val="00F43957"/>
    <w:rsid w:val="00F43D54"/>
    <w:rsid w:val="00F454E2"/>
    <w:rsid w:val="00F45BB6"/>
    <w:rsid w:val="00F46EBF"/>
    <w:rsid w:val="00F471E6"/>
    <w:rsid w:val="00F474E7"/>
    <w:rsid w:val="00F4792D"/>
    <w:rsid w:val="00F51181"/>
    <w:rsid w:val="00F51276"/>
    <w:rsid w:val="00F51A7E"/>
    <w:rsid w:val="00F51FD4"/>
    <w:rsid w:val="00F521CC"/>
    <w:rsid w:val="00F5249B"/>
    <w:rsid w:val="00F52702"/>
    <w:rsid w:val="00F52C4B"/>
    <w:rsid w:val="00F53C2D"/>
    <w:rsid w:val="00F53CF3"/>
    <w:rsid w:val="00F53F98"/>
    <w:rsid w:val="00F540BB"/>
    <w:rsid w:val="00F54211"/>
    <w:rsid w:val="00F54B1B"/>
    <w:rsid w:val="00F54C03"/>
    <w:rsid w:val="00F55003"/>
    <w:rsid w:val="00F552B0"/>
    <w:rsid w:val="00F553A1"/>
    <w:rsid w:val="00F56140"/>
    <w:rsid w:val="00F608C0"/>
    <w:rsid w:val="00F61A80"/>
    <w:rsid w:val="00F61F08"/>
    <w:rsid w:val="00F6202A"/>
    <w:rsid w:val="00F62325"/>
    <w:rsid w:val="00F6252F"/>
    <w:rsid w:val="00F62AEB"/>
    <w:rsid w:val="00F62FF4"/>
    <w:rsid w:val="00F63A05"/>
    <w:rsid w:val="00F63C47"/>
    <w:rsid w:val="00F63E32"/>
    <w:rsid w:val="00F64F20"/>
    <w:rsid w:val="00F657BF"/>
    <w:rsid w:val="00F6628A"/>
    <w:rsid w:val="00F6635C"/>
    <w:rsid w:val="00F66C34"/>
    <w:rsid w:val="00F66E61"/>
    <w:rsid w:val="00F6780C"/>
    <w:rsid w:val="00F67AA0"/>
    <w:rsid w:val="00F67B2F"/>
    <w:rsid w:val="00F67C70"/>
    <w:rsid w:val="00F70169"/>
    <w:rsid w:val="00F70F6E"/>
    <w:rsid w:val="00F71A9B"/>
    <w:rsid w:val="00F71C54"/>
    <w:rsid w:val="00F72144"/>
    <w:rsid w:val="00F7237A"/>
    <w:rsid w:val="00F72646"/>
    <w:rsid w:val="00F727E5"/>
    <w:rsid w:val="00F72FB2"/>
    <w:rsid w:val="00F731D5"/>
    <w:rsid w:val="00F73525"/>
    <w:rsid w:val="00F73C31"/>
    <w:rsid w:val="00F7418B"/>
    <w:rsid w:val="00F74D85"/>
    <w:rsid w:val="00F74F69"/>
    <w:rsid w:val="00F751F4"/>
    <w:rsid w:val="00F753E7"/>
    <w:rsid w:val="00F75621"/>
    <w:rsid w:val="00F76036"/>
    <w:rsid w:val="00F767F8"/>
    <w:rsid w:val="00F768B6"/>
    <w:rsid w:val="00F76AF1"/>
    <w:rsid w:val="00F76FE2"/>
    <w:rsid w:val="00F80224"/>
    <w:rsid w:val="00F80C40"/>
    <w:rsid w:val="00F82242"/>
    <w:rsid w:val="00F8264C"/>
    <w:rsid w:val="00F8324E"/>
    <w:rsid w:val="00F83477"/>
    <w:rsid w:val="00F8369A"/>
    <w:rsid w:val="00F83A97"/>
    <w:rsid w:val="00F83FF5"/>
    <w:rsid w:val="00F84AA5"/>
    <w:rsid w:val="00F8514A"/>
    <w:rsid w:val="00F852C4"/>
    <w:rsid w:val="00F85CF7"/>
    <w:rsid w:val="00F85D2D"/>
    <w:rsid w:val="00F862DC"/>
    <w:rsid w:val="00F86CFF"/>
    <w:rsid w:val="00F86DE1"/>
    <w:rsid w:val="00F8707F"/>
    <w:rsid w:val="00F87CDC"/>
    <w:rsid w:val="00F9066A"/>
    <w:rsid w:val="00F91B40"/>
    <w:rsid w:val="00F91C2C"/>
    <w:rsid w:val="00F91D2E"/>
    <w:rsid w:val="00F91D7F"/>
    <w:rsid w:val="00F91E41"/>
    <w:rsid w:val="00F92433"/>
    <w:rsid w:val="00F92639"/>
    <w:rsid w:val="00F94781"/>
    <w:rsid w:val="00F94E27"/>
    <w:rsid w:val="00F9532D"/>
    <w:rsid w:val="00F95B1C"/>
    <w:rsid w:val="00F96490"/>
    <w:rsid w:val="00F964F9"/>
    <w:rsid w:val="00F966E7"/>
    <w:rsid w:val="00F967A0"/>
    <w:rsid w:val="00F96D08"/>
    <w:rsid w:val="00FA024F"/>
    <w:rsid w:val="00FA0AE5"/>
    <w:rsid w:val="00FA0E88"/>
    <w:rsid w:val="00FA1054"/>
    <w:rsid w:val="00FA1B47"/>
    <w:rsid w:val="00FA2549"/>
    <w:rsid w:val="00FA461E"/>
    <w:rsid w:val="00FA47EA"/>
    <w:rsid w:val="00FA485C"/>
    <w:rsid w:val="00FA4CC9"/>
    <w:rsid w:val="00FA4D60"/>
    <w:rsid w:val="00FA4F87"/>
    <w:rsid w:val="00FA5FD1"/>
    <w:rsid w:val="00FB0635"/>
    <w:rsid w:val="00FB0974"/>
    <w:rsid w:val="00FB0AAE"/>
    <w:rsid w:val="00FB1061"/>
    <w:rsid w:val="00FB22A6"/>
    <w:rsid w:val="00FB2667"/>
    <w:rsid w:val="00FB2866"/>
    <w:rsid w:val="00FB30DE"/>
    <w:rsid w:val="00FB389E"/>
    <w:rsid w:val="00FB3F2A"/>
    <w:rsid w:val="00FB4102"/>
    <w:rsid w:val="00FB4438"/>
    <w:rsid w:val="00FB4E5C"/>
    <w:rsid w:val="00FB4FEC"/>
    <w:rsid w:val="00FB5DBF"/>
    <w:rsid w:val="00FB6598"/>
    <w:rsid w:val="00FB6F30"/>
    <w:rsid w:val="00FB7139"/>
    <w:rsid w:val="00FB7242"/>
    <w:rsid w:val="00FB7262"/>
    <w:rsid w:val="00FB78F8"/>
    <w:rsid w:val="00FB7FE3"/>
    <w:rsid w:val="00FC02F0"/>
    <w:rsid w:val="00FC1742"/>
    <w:rsid w:val="00FC1808"/>
    <w:rsid w:val="00FC18F4"/>
    <w:rsid w:val="00FC1EAC"/>
    <w:rsid w:val="00FC2052"/>
    <w:rsid w:val="00FC27F7"/>
    <w:rsid w:val="00FC2E52"/>
    <w:rsid w:val="00FC2F2F"/>
    <w:rsid w:val="00FC3398"/>
    <w:rsid w:val="00FC3C1D"/>
    <w:rsid w:val="00FC3C2C"/>
    <w:rsid w:val="00FC4A41"/>
    <w:rsid w:val="00FC4AE2"/>
    <w:rsid w:val="00FC5384"/>
    <w:rsid w:val="00FC595E"/>
    <w:rsid w:val="00FC5F42"/>
    <w:rsid w:val="00FC63BE"/>
    <w:rsid w:val="00FC64CC"/>
    <w:rsid w:val="00FC7D10"/>
    <w:rsid w:val="00FC7DB1"/>
    <w:rsid w:val="00FD1729"/>
    <w:rsid w:val="00FD2884"/>
    <w:rsid w:val="00FD3229"/>
    <w:rsid w:val="00FD3E52"/>
    <w:rsid w:val="00FD4929"/>
    <w:rsid w:val="00FD56EC"/>
    <w:rsid w:val="00FD611C"/>
    <w:rsid w:val="00FD677D"/>
    <w:rsid w:val="00FD715A"/>
    <w:rsid w:val="00FD7EE7"/>
    <w:rsid w:val="00FE1A7F"/>
    <w:rsid w:val="00FE1AB3"/>
    <w:rsid w:val="00FE1BF3"/>
    <w:rsid w:val="00FE24A1"/>
    <w:rsid w:val="00FE2B49"/>
    <w:rsid w:val="00FE3412"/>
    <w:rsid w:val="00FE422B"/>
    <w:rsid w:val="00FE485D"/>
    <w:rsid w:val="00FE4DA6"/>
    <w:rsid w:val="00FE4DE1"/>
    <w:rsid w:val="00FE4E95"/>
    <w:rsid w:val="00FE555E"/>
    <w:rsid w:val="00FE5B26"/>
    <w:rsid w:val="00FE6116"/>
    <w:rsid w:val="00FE7F9E"/>
    <w:rsid w:val="00FF044F"/>
    <w:rsid w:val="00FF0FFD"/>
    <w:rsid w:val="00FF1346"/>
    <w:rsid w:val="00FF16F1"/>
    <w:rsid w:val="00FF1752"/>
    <w:rsid w:val="00FF2307"/>
    <w:rsid w:val="00FF3F72"/>
    <w:rsid w:val="00FF48F6"/>
    <w:rsid w:val="00FF490D"/>
    <w:rsid w:val="00FF4EB6"/>
    <w:rsid w:val="00FF5771"/>
    <w:rsid w:val="00FF687E"/>
    <w:rsid w:val="00FF6CDA"/>
    <w:rsid w:val="00FF729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3C4DE93"/>
  <w15:chartTrackingRefBased/>
  <w15:docId w15:val="{CEA86D43-4CEC-4C40-B706-84EC1F94734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Calibri" w:eastAsia="MS Mincho" w:hAnsi="Calibri"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83477"/>
    <w:pPr>
      <w:spacing w:after="160" w:line="259" w:lineRule="auto"/>
    </w:pPr>
    <w:rPr>
      <w:sz w:val="22"/>
      <w:szCs w:val="22"/>
      <w:lang w:val="sq-AL"/>
    </w:rPr>
  </w:style>
  <w:style w:type="paragraph" w:styleId="Heading1">
    <w:name w:val="heading 1"/>
    <w:basedOn w:val="Normal"/>
    <w:next w:val="Normal"/>
    <w:link w:val="Heading1Char"/>
    <w:uiPriority w:val="9"/>
    <w:qFormat/>
    <w:rsid w:val="00506686"/>
    <w:pPr>
      <w:keepNext/>
      <w:keepLines/>
      <w:spacing w:before="240" w:after="0"/>
      <w:outlineLvl w:val="0"/>
    </w:pPr>
    <w:rPr>
      <w:rFonts w:ascii="Times New Roman" w:eastAsia="Times New Roman" w:hAnsi="Times New Roman"/>
      <w:b/>
      <w:color w:val="A40000"/>
      <w:sz w:val="28"/>
      <w:szCs w:val="32"/>
    </w:rPr>
  </w:style>
  <w:style w:type="paragraph" w:styleId="Heading2">
    <w:name w:val="heading 2"/>
    <w:basedOn w:val="Normal"/>
    <w:next w:val="Normal"/>
    <w:link w:val="Heading2Char"/>
    <w:uiPriority w:val="9"/>
    <w:unhideWhenUsed/>
    <w:qFormat/>
    <w:rsid w:val="00506686"/>
    <w:pPr>
      <w:keepNext/>
      <w:keepLines/>
      <w:spacing w:before="40" w:after="0"/>
      <w:outlineLvl w:val="1"/>
    </w:pPr>
    <w:rPr>
      <w:rFonts w:ascii="Times New Roman" w:eastAsia="Times New Roman" w:hAnsi="Times New Roman"/>
      <w:b/>
      <w:color w:val="000000"/>
      <w:sz w:val="24"/>
      <w:szCs w:val="26"/>
    </w:rPr>
  </w:style>
  <w:style w:type="paragraph" w:styleId="Heading3">
    <w:name w:val="heading 3"/>
    <w:basedOn w:val="Normal"/>
    <w:next w:val="Normal"/>
    <w:link w:val="Heading3Char"/>
    <w:unhideWhenUsed/>
    <w:qFormat/>
    <w:rsid w:val="00470B7D"/>
    <w:pPr>
      <w:keepNext/>
      <w:keepLines/>
      <w:spacing w:before="40" w:after="0"/>
      <w:outlineLvl w:val="2"/>
    </w:pPr>
    <w:rPr>
      <w:rFonts w:ascii="Calibri Light" w:eastAsia="Times New Roman" w:hAnsi="Calibri Light"/>
      <w:color w:val="1F4D78"/>
      <w:sz w:val="24"/>
      <w:szCs w:val="24"/>
    </w:rPr>
  </w:style>
  <w:style w:type="paragraph" w:styleId="Heading4">
    <w:name w:val="heading 4"/>
    <w:basedOn w:val="Normal"/>
    <w:next w:val="Normal"/>
    <w:link w:val="Heading4Char"/>
    <w:uiPriority w:val="9"/>
    <w:unhideWhenUsed/>
    <w:qFormat/>
    <w:rsid w:val="0039438E"/>
    <w:pPr>
      <w:keepNext/>
      <w:keepLines/>
      <w:spacing w:before="40" w:after="0"/>
      <w:outlineLvl w:val="3"/>
    </w:pPr>
    <w:rPr>
      <w:rFonts w:ascii="Calibri Light" w:eastAsia="Times New Roman" w:hAnsi="Calibri Light"/>
      <w:i/>
      <w:iCs/>
      <w:color w:val="2E74B5"/>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aliases w:val="List Paragraph (numbered (a)),Normal 1,List Paragraph 1,Akapit z listą BS,Bullets,List Paragraph1,Bullet1,NumberedParas,Dot pt,F5 List Paragraph,List Paragraph Char Char Char,Indicator Text,Numbered Para 1,Bullet 1,Bullet Points"/>
    <w:basedOn w:val="Normal"/>
    <w:link w:val="ListParagraphChar"/>
    <w:uiPriority w:val="34"/>
    <w:qFormat/>
    <w:rsid w:val="00463C40"/>
    <w:pPr>
      <w:ind w:left="720"/>
      <w:contextualSpacing/>
    </w:pPr>
  </w:style>
  <w:style w:type="paragraph" w:styleId="FootnoteText">
    <w:name w:val="footnote text"/>
    <w:aliases w:val="Footnote Text Char Char Char,Footnote Text Char Char,Fußnote,Testo nota a piè di pagina Carattere,Geneva 9,Font: Geneva 9,Boston 10,f,single space,FOOTNOTES,fn,ADB,pod carou,Char Char,Footnote Text1 Char Char,Char,Char Cha,C,Footnote text"/>
    <w:basedOn w:val="Normal"/>
    <w:link w:val="FootnoteTextChar"/>
    <w:uiPriority w:val="99"/>
    <w:unhideWhenUsed/>
    <w:rsid w:val="00F6252F"/>
    <w:pPr>
      <w:spacing w:after="0" w:line="240" w:lineRule="auto"/>
    </w:pPr>
    <w:rPr>
      <w:rFonts w:eastAsia="Calibri"/>
      <w:sz w:val="20"/>
      <w:szCs w:val="20"/>
    </w:rPr>
  </w:style>
  <w:style w:type="character" w:customStyle="1" w:styleId="FootnoteTextChar">
    <w:name w:val="Footnote Text Char"/>
    <w:aliases w:val="Footnote Text Char Char Char Char,Footnote Text Char Char Char1,Fußnote Char,Testo nota a piè di pagina Carattere Char,Geneva 9 Char,Font: Geneva 9 Char,Boston 10 Char,f Char,single space Char,FOOTNOTES Char,fn Char,ADB Char,C Char"/>
    <w:link w:val="FootnoteText"/>
    <w:uiPriority w:val="99"/>
    <w:rsid w:val="00F6252F"/>
    <w:rPr>
      <w:rFonts w:ascii="Calibri" w:eastAsia="Calibri" w:hAnsi="Calibri" w:cs="Times New Roman"/>
      <w:sz w:val="20"/>
      <w:szCs w:val="20"/>
    </w:rPr>
  </w:style>
  <w:style w:type="character" w:styleId="FootnoteReference">
    <w:name w:val="footnote reference"/>
    <w:aliases w:val="BVI fnr,16 Point,Superscript 6 Point,ftref,fr,Footnote symbol,Footnote Reference Arial,nota pié di pagina,Footnote reference number,Times 10 Point,Exposant 3 Point,EN Footnote Reference,note TESI,Footnote Reference Char Char Char"/>
    <w:uiPriority w:val="99"/>
    <w:unhideWhenUsed/>
    <w:rsid w:val="00F6252F"/>
    <w:rPr>
      <w:vertAlign w:val="superscript"/>
    </w:rPr>
  </w:style>
  <w:style w:type="character" w:styleId="CommentReference">
    <w:name w:val="annotation reference"/>
    <w:uiPriority w:val="99"/>
    <w:semiHidden/>
    <w:unhideWhenUsed/>
    <w:rsid w:val="00F6252F"/>
    <w:rPr>
      <w:sz w:val="16"/>
      <w:szCs w:val="16"/>
    </w:rPr>
  </w:style>
  <w:style w:type="paragraph" w:styleId="CommentText">
    <w:name w:val="annotation text"/>
    <w:basedOn w:val="Normal"/>
    <w:link w:val="CommentTextChar"/>
    <w:uiPriority w:val="99"/>
    <w:unhideWhenUsed/>
    <w:rsid w:val="00F6252F"/>
    <w:pPr>
      <w:spacing w:line="240" w:lineRule="auto"/>
    </w:pPr>
    <w:rPr>
      <w:rFonts w:eastAsia="Calibri"/>
      <w:sz w:val="20"/>
      <w:szCs w:val="20"/>
    </w:rPr>
  </w:style>
  <w:style w:type="character" w:customStyle="1" w:styleId="CommentTextChar">
    <w:name w:val="Comment Text Char"/>
    <w:link w:val="CommentText"/>
    <w:uiPriority w:val="99"/>
    <w:rsid w:val="00F6252F"/>
    <w:rPr>
      <w:rFonts w:ascii="Calibri" w:eastAsia="Calibri" w:hAnsi="Calibri" w:cs="Times New Roman"/>
      <w:sz w:val="20"/>
      <w:szCs w:val="20"/>
    </w:rPr>
  </w:style>
  <w:style w:type="paragraph" w:styleId="BalloonText">
    <w:name w:val="Balloon Text"/>
    <w:basedOn w:val="Normal"/>
    <w:link w:val="BalloonTextChar"/>
    <w:uiPriority w:val="99"/>
    <w:semiHidden/>
    <w:unhideWhenUsed/>
    <w:rsid w:val="00F6252F"/>
    <w:pPr>
      <w:spacing w:after="0" w:line="240" w:lineRule="auto"/>
    </w:pPr>
    <w:rPr>
      <w:rFonts w:ascii="Segoe UI" w:hAnsi="Segoe UI" w:cs="Segoe UI"/>
      <w:sz w:val="18"/>
      <w:szCs w:val="18"/>
    </w:rPr>
  </w:style>
  <w:style w:type="character" w:customStyle="1" w:styleId="BalloonTextChar">
    <w:name w:val="Balloon Text Char"/>
    <w:link w:val="BalloonText"/>
    <w:uiPriority w:val="99"/>
    <w:semiHidden/>
    <w:rsid w:val="00F6252F"/>
    <w:rPr>
      <w:rFonts w:ascii="Segoe UI" w:hAnsi="Segoe UI" w:cs="Segoe UI"/>
      <w:sz w:val="18"/>
      <w:szCs w:val="18"/>
    </w:rPr>
  </w:style>
  <w:style w:type="character" w:customStyle="1" w:styleId="Heading1Char">
    <w:name w:val="Heading 1 Char"/>
    <w:link w:val="Heading1"/>
    <w:uiPriority w:val="9"/>
    <w:rsid w:val="00506686"/>
    <w:rPr>
      <w:rFonts w:ascii="Times New Roman" w:eastAsia="Times New Roman" w:hAnsi="Times New Roman" w:cs="Times New Roman"/>
      <w:b/>
      <w:color w:val="A40000"/>
      <w:sz w:val="28"/>
      <w:szCs w:val="32"/>
    </w:rPr>
  </w:style>
  <w:style w:type="character" w:customStyle="1" w:styleId="Heading2Char">
    <w:name w:val="Heading 2 Char"/>
    <w:link w:val="Heading2"/>
    <w:uiPriority w:val="9"/>
    <w:rsid w:val="00506686"/>
    <w:rPr>
      <w:rFonts w:ascii="Times New Roman" w:eastAsia="Times New Roman" w:hAnsi="Times New Roman" w:cs="Times New Roman"/>
      <w:b/>
      <w:color w:val="000000"/>
      <w:sz w:val="24"/>
      <w:szCs w:val="26"/>
    </w:rPr>
  </w:style>
  <w:style w:type="paragraph" w:styleId="TOCHeading">
    <w:name w:val="TOC Heading"/>
    <w:basedOn w:val="Heading1"/>
    <w:next w:val="Normal"/>
    <w:uiPriority w:val="39"/>
    <w:unhideWhenUsed/>
    <w:qFormat/>
    <w:rsid w:val="00506686"/>
    <w:pPr>
      <w:outlineLvl w:val="9"/>
    </w:pPr>
    <w:rPr>
      <w:rFonts w:ascii="Calibri Light" w:hAnsi="Calibri Light"/>
      <w:b w:val="0"/>
      <w:color w:val="2E74B5"/>
      <w:sz w:val="32"/>
      <w:lang w:val="en-US"/>
    </w:rPr>
  </w:style>
  <w:style w:type="paragraph" w:styleId="TOC1">
    <w:name w:val="toc 1"/>
    <w:basedOn w:val="Normal"/>
    <w:next w:val="Normal"/>
    <w:autoRedefine/>
    <w:uiPriority w:val="39"/>
    <w:unhideWhenUsed/>
    <w:rsid w:val="00513848"/>
    <w:pPr>
      <w:tabs>
        <w:tab w:val="left" w:pos="567"/>
        <w:tab w:val="right" w:leader="dot" w:pos="9016"/>
      </w:tabs>
      <w:spacing w:after="100"/>
    </w:pPr>
    <w:rPr>
      <w:rFonts w:ascii="Cambria" w:hAnsi="Cambria"/>
      <w:b/>
      <w:noProof/>
    </w:rPr>
  </w:style>
  <w:style w:type="paragraph" w:styleId="TOC2">
    <w:name w:val="toc 2"/>
    <w:basedOn w:val="Normal"/>
    <w:next w:val="Normal"/>
    <w:autoRedefine/>
    <w:uiPriority w:val="39"/>
    <w:unhideWhenUsed/>
    <w:rsid w:val="00506686"/>
    <w:pPr>
      <w:tabs>
        <w:tab w:val="left" w:pos="567"/>
        <w:tab w:val="right" w:leader="dot" w:pos="9016"/>
      </w:tabs>
      <w:spacing w:after="100"/>
    </w:pPr>
  </w:style>
  <w:style w:type="character" w:styleId="Hyperlink">
    <w:name w:val="Hyperlink"/>
    <w:uiPriority w:val="99"/>
    <w:unhideWhenUsed/>
    <w:rsid w:val="00506686"/>
    <w:rPr>
      <w:color w:val="0563C1"/>
      <w:u w:val="single"/>
    </w:rPr>
  </w:style>
  <w:style w:type="paragraph" w:styleId="CommentSubject">
    <w:name w:val="annotation subject"/>
    <w:basedOn w:val="CommentText"/>
    <w:next w:val="CommentText"/>
    <w:link w:val="CommentSubjectChar"/>
    <w:uiPriority w:val="99"/>
    <w:semiHidden/>
    <w:unhideWhenUsed/>
    <w:rsid w:val="00F3447A"/>
    <w:rPr>
      <w:b/>
      <w:bCs/>
    </w:rPr>
  </w:style>
  <w:style w:type="character" w:customStyle="1" w:styleId="CommentSubjectChar">
    <w:name w:val="Comment Subject Char"/>
    <w:link w:val="CommentSubject"/>
    <w:uiPriority w:val="99"/>
    <w:semiHidden/>
    <w:rsid w:val="00F3447A"/>
    <w:rPr>
      <w:rFonts w:ascii="Calibri" w:eastAsia="Calibri" w:hAnsi="Calibri" w:cs="Times New Roman"/>
      <w:b/>
      <w:bCs/>
      <w:sz w:val="20"/>
      <w:szCs w:val="20"/>
    </w:rPr>
  </w:style>
  <w:style w:type="paragraph" w:customStyle="1" w:styleId="Default">
    <w:name w:val="Default"/>
    <w:rsid w:val="005C1EC7"/>
    <w:pPr>
      <w:autoSpaceDE w:val="0"/>
      <w:autoSpaceDN w:val="0"/>
      <w:adjustRightInd w:val="0"/>
    </w:pPr>
    <w:rPr>
      <w:rFonts w:ascii="Cambria" w:hAnsi="Cambria" w:cs="Cambria"/>
      <w:color w:val="000000"/>
      <w:sz w:val="24"/>
      <w:szCs w:val="24"/>
      <w:lang w:val="sq-AL"/>
    </w:rPr>
  </w:style>
  <w:style w:type="paragraph" w:styleId="Header">
    <w:name w:val="header"/>
    <w:basedOn w:val="Normal"/>
    <w:link w:val="HeaderChar"/>
    <w:uiPriority w:val="99"/>
    <w:unhideWhenUsed/>
    <w:rsid w:val="00AD17D0"/>
    <w:pPr>
      <w:tabs>
        <w:tab w:val="center" w:pos="4513"/>
        <w:tab w:val="right" w:pos="9026"/>
      </w:tabs>
      <w:spacing w:after="0" w:line="240" w:lineRule="auto"/>
    </w:pPr>
  </w:style>
  <w:style w:type="character" w:customStyle="1" w:styleId="HeaderChar">
    <w:name w:val="Header Char"/>
    <w:basedOn w:val="DefaultParagraphFont"/>
    <w:link w:val="Header"/>
    <w:uiPriority w:val="99"/>
    <w:rsid w:val="00AD17D0"/>
  </w:style>
  <w:style w:type="paragraph" w:styleId="Footer">
    <w:name w:val="footer"/>
    <w:basedOn w:val="Normal"/>
    <w:link w:val="FooterChar"/>
    <w:uiPriority w:val="99"/>
    <w:unhideWhenUsed/>
    <w:rsid w:val="00AD17D0"/>
    <w:pPr>
      <w:tabs>
        <w:tab w:val="center" w:pos="4513"/>
        <w:tab w:val="right" w:pos="9026"/>
      </w:tabs>
      <w:spacing w:after="0" w:line="240" w:lineRule="auto"/>
    </w:pPr>
  </w:style>
  <w:style w:type="character" w:customStyle="1" w:styleId="FooterChar">
    <w:name w:val="Footer Char"/>
    <w:basedOn w:val="DefaultParagraphFont"/>
    <w:link w:val="Footer"/>
    <w:uiPriority w:val="99"/>
    <w:rsid w:val="00AD17D0"/>
  </w:style>
  <w:style w:type="character" w:customStyle="1" w:styleId="ListParagraphChar">
    <w:name w:val="List Paragraph Char"/>
    <w:aliases w:val="List Paragraph (numbered (a)) Char,Normal 1 Char,List Paragraph 1 Char,Akapit z listą BS Char,Bullets Char,List Paragraph1 Char,Bullet1 Char,NumberedParas Char,Dot pt Char,F5 List Paragraph Char,List Paragraph Char Char Char Char"/>
    <w:link w:val="ListParagraph"/>
    <w:uiPriority w:val="34"/>
    <w:qFormat/>
    <w:locked/>
    <w:rsid w:val="00C04FF4"/>
  </w:style>
  <w:style w:type="character" w:customStyle="1" w:styleId="Heading3Char">
    <w:name w:val="Heading 3 Char"/>
    <w:link w:val="Heading3"/>
    <w:uiPriority w:val="9"/>
    <w:semiHidden/>
    <w:rsid w:val="00470B7D"/>
    <w:rPr>
      <w:rFonts w:ascii="Calibri Light" w:eastAsia="Times New Roman" w:hAnsi="Calibri Light" w:cs="Times New Roman"/>
      <w:color w:val="1F4D78"/>
      <w:sz w:val="24"/>
      <w:szCs w:val="24"/>
    </w:rPr>
  </w:style>
  <w:style w:type="character" w:customStyle="1" w:styleId="Heading4Char">
    <w:name w:val="Heading 4 Char"/>
    <w:link w:val="Heading4"/>
    <w:uiPriority w:val="9"/>
    <w:rsid w:val="0039438E"/>
    <w:rPr>
      <w:rFonts w:ascii="Calibri Light" w:eastAsia="Times New Roman" w:hAnsi="Calibri Light" w:cs="Times New Roman"/>
      <w:i/>
      <w:iCs/>
      <w:color w:val="2E74B5"/>
    </w:rPr>
  </w:style>
  <w:style w:type="paragraph" w:styleId="TOC3">
    <w:name w:val="toc 3"/>
    <w:basedOn w:val="Normal"/>
    <w:next w:val="Normal"/>
    <w:autoRedefine/>
    <w:uiPriority w:val="39"/>
    <w:unhideWhenUsed/>
    <w:rsid w:val="003F691F"/>
    <w:pPr>
      <w:spacing w:after="100"/>
      <w:ind w:left="440"/>
    </w:pPr>
  </w:style>
  <w:style w:type="character" w:customStyle="1" w:styleId="fontstyle01">
    <w:name w:val="fontstyle01"/>
    <w:rsid w:val="00B253FD"/>
    <w:rPr>
      <w:rFonts w:ascii="FuturaStd-Light" w:hAnsi="FuturaStd-Light" w:hint="default"/>
      <w:b w:val="0"/>
      <w:bCs w:val="0"/>
      <w:i w:val="0"/>
      <w:iCs w:val="0"/>
      <w:color w:val="242021"/>
      <w:sz w:val="22"/>
      <w:szCs w:val="22"/>
    </w:rPr>
  </w:style>
  <w:style w:type="character" w:customStyle="1" w:styleId="q4iawc">
    <w:name w:val="q4iawc"/>
    <w:basedOn w:val="DefaultParagraphFont"/>
    <w:rsid w:val="005F7575"/>
  </w:style>
  <w:style w:type="table" w:styleId="TableGrid">
    <w:name w:val="Table Grid"/>
    <w:basedOn w:val="TableNormal"/>
    <w:uiPriority w:val="39"/>
    <w:rsid w:val="00FE1A7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ormaltextrun">
    <w:name w:val="normaltextrun"/>
    <w:basedOn w:val="DefaultParagraphFont"/>
    <w:rsid w:val="00C72221"/>
  </w:style>
  <w:style w:type="character" w:customStyle="1" w:styleId="eop">
    <w:name w:val="eop"/>
    <w:basedOn w:val="DefaultParagraphFont"/>
    <w:rsid w:val="009F0AF7"/>
  </w:style>
  <w:style w:type="paragraph" w:customStyle="1" w:styleId="paragraph">
    <w:name w:val="paragraph"/>
    <w:basedOn w:val="Normal"/>
    <w:rsid w:val="009F0AF7"/>
    <w:pPr>
      <w:spacing w:before="100" w:beforeAutospacing="1" w:after="100" w:afterAutospacing="1" w:line="240" w:lineRule="auto"/>
    </w:pPr>
    <w:rPr>
      <w:rFonts w:ascii="Times New Roman" w:eastAsia="Times New Roman" w:hAnsi="Times New Roman"/>
      <w:sz w:val="24"/>
      <w:szCs w:val="24"/>
      <w:lang w:val="en-GB" w:eastAsia="en-GB"/>
    </w:rPr>
  </w:style>
  <w:style w:type="paragraph" w:styleId="Revision">
    <w:name w:val="Revision"/>
    <w:hidden/>
    <w:uiPriority w:val="99"/>
    <w:semiHidden/>
    <w:rsid w:val="00207F05"/>
    <w:rPr>
      <w:sz w:val="22"/>
      <w:szCs w:val="22"/>
      <w:lang w:val="sq-AL"/>
    </w:rPr>
  </w:style>
  <w:style w:type="paragraph" w:styleId="NoSpacing">
    <w:name w:val="No Spacing"/>
    <w:link w:val="NoSpacingChar"/>
    <w:uiPriority w:val="1"/>
    <w:qFormat/>
    <w:rsid w:val="006A5AEE"/>
    <w:rPr>
      <w:sz w:val="22"/>
      <w:szCs w:val="22"/>
    </w:rPr>
  </w:style>
  <w:style w:type="character" w:customStyle="1" w:styleId="NoSpacingChar">
    <w:name w:val="No Spacing Char"/>
    <w:link w:val="NoSpacing"/>
    <w:uiPriority w:val="1"/>
    <w:rsid w:val="006A5AEE"/>
    <w:rPr>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77845">
      <w:bodyDiv w:val="1"/>
      <w:marLeft w:val="0"/>
      <w:marRight w:val="0"/>
      <w:marTop w:val="0"/>
      <w:marBottom w:val="0"/>
      <w:divBdr>
        <w:top w:val="none" w:sz="0" w:space="0" w:color="auto"/>
        <w:left w:val="none" w:sz="0" w:space="0" w:color="auto"/>
        <w:bottom w:val="none" w:sz="0" w:space="0" w:color="auto"/>
        <w:right w:val="none" w:sz="0" w:space="0" w:color="auto"/>
      </w:divBdr>
    </w:div>
    <w:div w:id="591617">
      <w:bodyDiv w:val="1"/>
      <w:marLeft w:val="0"/>
      <w:marRight w:val="0"/>
      <w:marTop w:val="0"/>
      <w:marBottom w:val="0"/>
      <w:divBdr>
        <w:top w:val="none" w:sz="0" w:space="0" w:color="auto"/>
        <w:left w:val="none" w:sz="0" w:space="0" w:color="auto"/>
        <w:bottom w:val="none" w:sz="0" w:space="0" w:color="auto"/>
        <w:right w:val="none" w:sz="0" w:space="0" w:color="auto"/>
      </w:divBdr>
    </w:div>
    <w:div w:id="743816">
      <w:bodyDiv w:val="1"/>
      <w:marLeft w:val="0"/>
      <w:marRight w:val="0"/>
      <w:marTop w:val="0"/>
      <w:marBottom w:val="0"/>
      <w:divBdr>
        <w:top w:val="none" w:sz="0" w:space="0" w:color="auto"/>
        <w:left w:val="none" w:sz="0" w:space="0" w:color="auto"/>
        <w:bottom w:val="none" w:sz="0" w:space="0" w:color="auto"/>
        <w:right w:val="none" w:sz="0" w:space="0" w:color="auto"/>
      </w:divBdr>
    </w:div>
    <w:div w:id="2901113">
      <w:bodyDiv w:val="1"/>
      <w:marLeft w:val="0"/>
      <w:marRight w:val="0"/>
      <w:marTop w:val="0"/>
      <w:marBottom w:val="0"/>
      <w:divBdr>
        <w:top w:val="none" w:sz="0" w:space="0" w:color="auto"/>
        <w:left w:val="none" w:sz="0" w:space="0" w:color="auto"/>
        <w:bottom w:val="none" w:sz="0" w:space="0" w:color="auto"/>
        <w:right w:val="none" w:sz="0" w:space="0" w:color="auto"/>
      </w:divBdr>
    </w:div>
    <w:div w:id="25908230">
      <w:bodyDiv w:val="1"/>
      <w:marLeft w:val="0"/>
      <w:marRight w:val="0"/>
      <w:marTop w:val="0"/>
      <w:marBottom w:val="0"/>
      <w:divBdr>
        <w:top w:val="none" w:sz="0" w:space="0" w:color="auto"/>
        <w:left w:val="none" w:sz="0" w:space="0" w:color="auto"/>
        <w:bottom w:val="none" w:sz="0" w:space="0" w:color="auto"/>
        <w:right w:val="none" w:sz="0" w:space="0" w:color="auto"/>
      </w:divBdr>
    </w:div>
    <w:div w:id="38088863">
      <w:bodyDiv w:val="1"/>
      <w:marLeft w:val="0"/>
      <w:marRight w:val="0"/>
      <w:marTop w:val="0"/>
      <w:marBottom w:val="0"/>
      <w:divBdr>
        <w:top w:val="none" w:sz="0" w:space="0" w:color="auto"/>
        <w:left w:val="none" w:sz="0" w:space="0" w:color="auto"/>
        <w:bottom w:val="none" w:sz="0" w:space="0" w:color="auto"/>
        <w:right w:val="none" w:sz="0" w:space="0" w:color="auto"/>
      </w:divBdr>
    </w:div>
    <w:div w:id="39059973">
      <w:bodyDiv w:val="1"/>
      <w:marLeft w:val="0"/>
      <w:marRight w:val="0"/>
      <w:marTop w:val="0"/>
      <w:marBottom w:val="0"/>
      <w:divBdr>
        <w:top w:val="none" w:sz="0" w:space="0" w:color="auto"/>
        <w:left w:val="none" w:sz="0" w:space="0" w:color="auto"/>
        <w:bottom w:val="none" w:sz="0" w:space="0" w:color="auto"/>
        <w:right w:val="none" w:sz="0" w:space="0" w:color="auto"/>
      </w:divBdr>
    </w:div>
    <w:div w:id="61607083">
      <w:bodyDiv w:val="1"/>
      <w:marLeft w:val="0"/>
      <w:marRight w:val="0"/>
      <w:marTop w:val="0"/>
      <w:marBottom w:val="0"/>
      <w:divBdr>
        <w:top w:val="none" w:sz="0" w:space="0" w:color="auto"/>
        <w:left w:val="none" w:sz="0" w:space="0" w:color="auto"/>
        <w:bottom w:val="none" w:sz="0" w:space="0" w:color="auto"/>
        <w:right w:val="none" w:sz="0" w:space="0" w:color="auto"/>
      </w:divBdr>
    </w:div>
    <w:div w:id="62876579">
      <w:bodyDiv w:val="1"/>
      <w:marLeft w:val="0"/>
      <w:marRight w:val="0"/>
      <w:marTop w:val="0"/>
      <w:marBottom w:val="0"/>
      <w:divBdr>
        <w:top w:val="none" w:sz="0" w:space="0" w:color="auto"/>
        <w:left w:val="none" w:sz="0" w:space="0" w:color="auto"/>
        <w:bottom w:val="none" w:sz="0" w:space="0" w:color="auto"/>
        <w:right w:val="none" w:sz="0" w:space="0" w:color="auto"/>
      </w:divBdr>
    </w:div>
    <w:div w:id="101346156">
      <w:bodyDiv w:val="1"/>
      <w:marLeft w:val="0"/>
      <w:marRight w:val="0"/>
      <w:marTop w:val="0"/>
      <w:marBottom w:val="0"/>
      <w:divBdr>
        <w:top w:val="none" w:sz="0" w:space="0" w:color="auto"/>
        <w:left w:val="none" w:sz="0" w:space="0" w:color="auto"/>
        <w:bottom w:val="none" w:sz="0" w:space="0" w:color="auto"/>
        <w:right w:val="none" w:sz="0" w:space="0" w:color="auto"/>
      </w:divBdr>
    </w:div>
    <w:div w:id="110784456">
      <w:bodyDiv w:val="1"/>
      <w:marLeft w:val="0"/>
      <w:marRight w:val="0"/>
      <w:marTop w:val="0"/>
      <w:marBottom w:val="0"/>
      <w:divBdr>
        <w:top w:val="none" w:sz="0" w:space="0" w:color="auto"/>
        <w:left w:val="none" w:sz="0" w:space="0" w:color="auto"/>
        <w:bottom w:val="none" w:sz="0" w:space="0" w:color="auto"/>
        <w:right w:val="none" w:sz="0" w:space="0" w:color="auto"/>
      </w:divBdr>
    </w:div>
    <w:div w:id="143280814">
      <w:bodyDiv w:val="1"/>
      <w:marLeft w:val="0"/>
      <w:marRight w:val="0"/>
      <w:marTop w:val="0"/>
      <w:marBottom w:val="0"/>
      <w:divBdr>
        <w:top w:val="none" w:sz="0" w:space="0" w:color="auto"/>
        <w:left w:val="none" w:sz="0" w:space="0" w:color="auto"/>
        <w:bottom w:val="none" w:sz="0" w:space="0" w:color="auto"/>
        <w:right w:val="none" w:sz="0" w:space="0" w:color="auto"/>
      </w:divBdr>
    </w:div>
    <w:div w:id="172916735">
      <w:bodyDiv w:val="1"/>
      <w:marLeft w:val="0"/>
      <w:marRight w:val="0"/>
      <w:marTop w:val="0"/>
      <w:marBottom w:val="0"/>
      <w:divBdr>
        <w:top w:val="none" w:sz="0" w:space="0" w:color="auto"/>
        <w:left w:val="none" w:sz="0" w:space="0" w:color="auto"/>
        <w:bottom w:val="none" w:sz="0" w:space="0" w:color="auto"/>
        <w:right w:val="none" w:sz="0" w:space="0" w:color="auto"/>
      </w:divBdr>
    </w:div>
    <w:div w:id="174614820">
      <w:bodyDiv w:val="1"/>
      <w:marLeft w:val="0"/>
      <w:marRight w:val="0"/>
      <w:marTop w:val="0"/>
      <w:marBottom w:val="0"/>
      <w:divBdr>
        <w:top w:val="none" w:sz="0" w:space="0" w:color="auto"/>
        <w:left w:val="none" w:sz="0" w:space="0" w:color="auto"/>
        <w:bottom w:val="none" w:sz="0" w:space="0" w:color="auto"/>
        <w:right w:val="none" w:sz="0" w:space="0" w:color="auto"/>
      </w:divBdr>
    </w:div>
    <w:div w:id="181746952">
      <w:bodyDiv w:val="1"/>
      <w:marLeft w:val="0"/>
      <w:marRight w:val="0"/>
      <w:marTop w:val="0"/>
      <w:marBottom w:val="0"/>
      <w:divBdr>
        <w:top w:val="none" w:sz="0" w:space="0" w:color="auto"/>
        <w:left w:val="none" w:sz="0" w:space="0" w:color="auto"/>
        <w:bottom w:val="none" w:sz="0" w:space="0" w:color="auto"/>
        <w:right w:val="none" w:sz="0" w:space="0" w:color="auto"/>
      </w:divBdr>
    </w:div>
    <w:div w:id="181820730">
      <w:bodyDiv w:val="1"/>
      <w:marLeft w:val="0"/>
      <w:marRight w:val="0"/>
      <w:marTop w:val="0"/>
      <w:marBottom w:val="0"/>
      <w:divBdr>
        <w:top w:val="none" w:sz="0" w:space="0" w:color="auto"/>
        <w:left w:val="none" w:sz="0" w:space="0" w:color="auto"/>
        <w:bottom w:val="none" w:sz="0" w:space="0" w:color="auto"/>
        <w:right w:val="none" w:sz="0" w:space="0" w:color="auto"/>
      </w:divBdr>
    </w:div>
    <w:div w:id="186212683">
      <w:bodyDiv w:val="1"/>
      <w:marLeft w:val="0"/>
      <w:marRight w:val="0"/>
      <w:marTop w:val="0"/>
      <w:marBottom w:val="0"/>
      <w:divBdr>
        <w:top w:val="none" w:sz="0" w:space="0" w:color="auto"/>
        <w:left w:val="none" w:sz="0" w:space="0" w:color="auto"/>
        <w:bottom w:val="none" w:sz="0" w:space="0" w:color="auto"/>
        <w:right w:val="none" w:sz="0" w:space="0" w:color="auto"/>
      </w:divBdr>
    </w:div>
    <w:div w:id="187262193">
      <w:bodyDiv w:val="1"/>
      <w:marLeft w:val="0"/>
      <w:marRight w:val="0"/>
      <w:marTop w:val="0"/>
      <w:marBottom w:val="0"/>
      <w:divBdr>
        <w:top w:val="none" w:sz="0" w:space="0" w:color="auto"/>
        <w:left w:val="none" w:sz="0" w:space="0" w:color="auto"/>
        <w:bottom w:val="none" w:sz="0" w:space="0" w:color="auto"/>
        <w:right w:val="none" w:sz="0" w:space="0" w:color="auto"/>
      </w:divBdr>
    </w:div>
    <w:div w:id="210657668">
      <w:bodyDiv w:val="1"/>
      <w:marLeft w:val="0"/>
      <w:marRight w:val="0"/>
      <w:marTop w:val="0"/>
      <w:marBottom w:val="0"/>
      <w:divBdr>
        <w:top w:val="none" w:sz="0" w:space="0" w:color="auto"/>
        <w:left w:val="none" w:sz="0" w:space="0" w:color="auto"/>
        <w:bottom w:val="none" w:sz="0" w:space="0" w:color="auto"/>
        <w:right w:val="none" w:sz="0" w:space="0" w:color="auto"/>
      </w:divBdr>
    </w:div>
    <w:div w:id="229660863">
      <w:bodyDiv w:val="1"/>
      <w:marLeft w:val="0"/>
      <w:marRight w:val="0"/>
      <w:marTop w:val="0"/>
      <w:marBottom w:val="0"/>
      <w:divBdr>
        <w:top w:val="none" w:sz="0" w:space="0" w:color="auto"/>
        <w:left w:val="none" w:sz="0" w:space="0" w:color="auto"/>
        <w:bottom w:val="none" w:sz="0" w:space="0" w:color="auto"/>
        <w:right w:val="none" w:sz="0" w:space="0" w:color="auto"/>
      </w:divBdr>
    </w:div>
    <w:div w:id="239800735">
      <w:bodyDiv w:val="1"/>
      <w:marLeft w:val="0"/>
      <w:marRight w:val="0"/>
      <w:marTop w:val="0"/>
      <w:marBottom w:val="0"/>
      <w:divBdr>
        <w:top w:val="none" w:sz="0" w:space="0" w:color="auto"/>
        <w:left w:val="none" w:sz="0" w:space="0" w:color="auto"/>
        <w:bottom w:val="none" w:sz="0" w:space="0" w:color="auto"/>
        <w:right w:val="none" w:sz="0" w:space="0" w:color="auto"/>
      </w:divBdr>
    </w:div>
    <w:div w:id="254092195">
      <w:bodyDiv w:val="1"/>
      <w:marLeft w:val="0"/>
      <w:marRight w:val="0"/>
      <w:marTop w:val="0"/>
      <w:marBottom w:val="0"/>
      <w:divBdr>
        <w:top w:val="none" w:sz="0" w:space="0" w:color="auto"/>
        <w:left w:val="none" w:sz="0" w:space="0" w:color="auto"/>
        <w:bottom w:val="none" w:sz="0" w:space="0" w:color="auto"/>
        <w:right w:val="none" w:sz="0" w:space="0" w:color="auto"/>
      </w:divBdr>
    </w:div>
    <w:div w:id="267935079">
      <w:bodyDiv w:val="1"/>
      <w:marLeft w:val="0"/>
      <w:marRight w:val="0"/>
      <w:marTop w:val="0"/>
      <w:marBottom w:val="0"/>
      <w:divBdr>
        <w:top w:val="none" w:sz="0" w:space="0" w:color="auto"/>
        <w:left w:val="none" w:sz="0" w:space="0" w:color="auto"/>
        <w:bottom w:val="none" w:sz="0" w:space="0" w:color="auto"/>
        <w:right w:val="none" w:sz="0" w:space="0" w:color="auto"/>
      </w:divBdr>
    </w:div>
    <w:div w:id="270236765">
      <w:bodyDiv w:val="1"/>
      <w:marLeft w:val="0"/>
      <w:marRight w:val="0"/>
      <w:marTop w:val="0"/>
      <w:marBottom w:val="0"/>
      <w:divBdr>
        <w:top w:val="none" w:sz="0" w:space="0" w:color="auto"/>
        <w:left w:val="none" w:sz="0" w:space="0" w:color="auto"/>
        <w:bottom w:val="none" w:sz="0" w:space="0" w:color="auto"/>
        <w:right w:val="none" w:sz="0" w:space="0" w:color="auto"/>
      </w:divBdr>
    </w:div>
    <w:div w:id="279647071">
      <w:bodyDiv w:val="1"/>
      <w:marLeft w:val="0"/>
      <w:marRight w:val="0"/>
      <w:marTop w:val="0"/>
      <w:marBottom w:val="0"/>
      <w:divBdr>
        <w:top w:val="none" w:sz="0" w:space="0" w:color="auto"/>
        <w:left w:val="none" w:sz="0" w:space="0" w:color="auto"/>
        <w:bottom w:val="none" w:sz="0" w:space="0" w:color="auto"/>
        <w:right w:val="none" w:sz="0" w:space="0" w:color="auto"/>
      </w:divBdr>
    </w:div>
    <w:div w:id="281615869">
      <w:bodyDiv w:val="1"/>
      <w:marLeft w:val="0"/>
      <w:marRight w:val="0"/>
      <w:marTop w:val="0"/>
      <w:marBottom w:val="0"/>
      <w:divBdr>
        <w:top w:val="none" w:sz="0" w:space="0" w:color="auto"/>
        <w:left w:val="none" w:sz="0" w:space="0" w:color="auto"/>
        <w:bottom w:val="none" w:sz="0" w:space="0" w:color="auto"/>
        <w:right w:val="none" w:sz="0" w:space="0" w:color="auto"/>
      </w:divBdr>
    </w:div>
    <w:div w:id="283853702">
      <w:bodyDiv w:val="1"/>
      <w:marLeft w:val="0"/>
      <w:marRight w:val="0"/>
      <w:marTop w:val="0"/>
      <w:marBottom w:val="0"/>
      <w:divBdr>
        <w:top w:val="none" w:sz="0" w:space="0" w:color="auto"/>
        <w:left w:val="none" w:sz="0" w:space="0" w:color="auto"/>
        <w:bottom w:val="none" w:sz="0" w:space="0" w:color="auto"/>
        <w:right w:val="none" w:sz="0" w:space="0" w:color="auto"/>
      </w:divBdr>
    </w:div>
    <w:div w:id="308286896">
      <w:bodyDiv w:val="1"/>
      <w:marLeft w:val="0"/>
      <w:marRight w:val="0"/>
      <w:marTop w:val="0"/>
      <w:marBottom w:val="0"/>
      <w:divBdr>
        <w:top w:val="none" w:sz="0" w:space="0" w:color="auto"/>
        <w:left w:val="none" w:sz="0" w:space="0" w:color="auto"/>
        <w:bottom w:val="none" w:sz="0" w:space="0" w:color="auto"/>
        <w:right w:val="none" w:sz="0" w:space="0" w:color="auto"/>
      </w:divBdr>
    </w:div>
    <w:div w:id="318847925">
      <w:bodyDiv w:val="1"/>
      <w:marLeft w:val="0"/>
      <w:marRight w:val="0"/>
      <w:marTop w:val="0"/>
      <w:marBottom w:val="0"/>
      <w:divBdr>
        <w:top w:val="none" w:sz="0" w:space="0" w:color="auto"/>
        <w:left w:val="none" w:sz="0" w:space="0" w:color="auto"/>
        <w:bottom w:val="none" w:sz="0" w:space="0" w:color="auto"/>
        <w:right w:val="none" w:sz="0" w:space="0" w:color="auto"/>
      </w:divBdr>
    </w:div>
    <w:div w:id="344744027">
      <w:bodyDiv w:val="1"/>
      <w:marLeft w:val="0"/>
      <w:marRight w:val="0"/>
      <w:marTop w:val="0"/>
      <w:marBottom w:val="0"/>
      <w:divBdr>
        <w:top w:val="none" w:sz="0" w:space="0" w:color="auto"/>
        <w:left w:val="none" w:sz="0" w:space="0" w:color="auto"/>
        <w:bottom w:val="none" w:sz="0" w:space="0" w:color="auto"/>
        <w:right w:val="none" w:sz="0" w:space="0" w:color="auto"/>
      </w:divBdr>
    </w:div>
    <w:div w:id="346979434">
      <w:bodyDiv w:val="1"/>
      <w:marLeft w:val="0"/>
      <w:marRight w:val="0"/>
      <w:marTop w:val="0"/>
      <w:marBottom w:val="0"/>
      <w:divBdr>
        <w:top w:val="none" w:sz="0" w:space="0" w:color="auto"/>
        <w:left w:val="none" w:sz="0" w:space="0" w:color="auto"/>
        <w:bottom w:val="none" w:sz="0" w:space="0" w:color="auto"/>
        <w:right w:val="none" w:sz="0" w:space="0" w:color="auto"/>
      </w:divBdr>
    </w:div>
    <w:div w:id="363025378">
      <w:bodyDiv w:val="1"/>
      <w:marLeft w:val="0"/>
      <w:marRight w:val="0"/>
      <w:marTop w:val="0"/>
      <w:marBottom w:val="0"/>
      <w:divBdr>
        <w:top w:val="none" w:sz="0" w:space="0" w:color="auto"/>
        <w:left w:val="none" w:sz="0" w:space="0" w:color="auto"/>
        <w:bottom w:val="none" w:sz="0" w:space="0" w:color="auto"/>
        <w:right w:val="none" w:sz="0" w:space="0" w:color="auto"/>
      </w:divBdr>
    </w:div>
    <w:div w:id="364914427">
      <w:bodyDiv w:val="1"/>
      <w:marLeft w:val="0"/>
      <w:marRight w:val="0"/>
      <w:marTop w:val="0"/>
      <w:marBottom w:val="0"/>
      <w:divBdr>
        <w:top w:val="none" w:sz="0" w:space="0" w:color="auto"/>
        <w:left w:val="none" w:sz="0" w:space="0" w:color="auto"/>
        <w:bottom w:val="none" w:sz="0" w:space="0" w:color="auto"/>
        <w:right w:val="none" w:sz="0" w:space="0" w:color="auto"/>
      </w:divBdr>
    </w:div>
    <w:div w:id="366763449">
      <w:bodyDiv w:val="1"/>
      <w:marLeft w:val="0"/>
      <w:marRight w:val="0"/>
      <w:marTop w:val="0"/>
      <w:marBottom w:val="0"/>
      <w:divBdr>
        <w:top w:val="none" w:sz="0" w:space="0" w:color="auto"/>
        <w:left w:val="none" w:sz="0" w:space="0" w:color="auto"/>
        <w:bottom w:val="none" w:sz="0" w:space="0" w:color="auto"/>
        <w:right w:val="none" w:sz="0" w:space="0" w:color="auto"/>
      </w:divBdr>
    </w:div>
    <w:div w:id="385764636">
      <w:bodyDiv w:val="1"/>
      <w:marLeft w:val="0"/>
      <w:marRight w:val="0"/>
      <w:marTop w:val="0"/>
      <w:marBottom w:val="0"/>
      <w:divBdr>
        <w:top w:val="none" w:sz="0" w:space="0" w:color="auto"/>
        <w:left w:val="none" w:sz="0" w:space="0" w:color="auto"/>
        <w:bottom w:val="none" w:sz="0" w:space="0" w:color="auto"/>
        <w:right w:val="none" w:sz="0" w:space="0" w:color="auto"/>
      </w:divBdr>
    </w:div>
    <w:div w:id="401294812">
      <w:bodyDiv w:val="1"/>
      <w:marLeft w:val="0"/>
      <w:marRight w:val="0"/>
      <w:marTop w:val="0"/>
      <w:marBottom w:val="0"/>
      <w:divBdr>
        <w:top w:val="none" w:sz="0" w:space="0" w:color="auto"/>
        <w:left w:val="none" w:sz="0" w:space="0" w:color="auto"/>
        <w:bottom w:val="none" w:sz="0" w:space="0" w:color="auto"/>
        <w:right w:val="none" w:sz="0" w:space="0" w:color="auto"/>
      </w:divBdr>
    </w:div>
    <w:div w:id="426926577">
      <w:bodyDiv w:val="1"/>
      <w:marLeft w:val="0"/>
      <w:marRight w:val="0"/>
      <w:marTop w:val="0"/>
      <w:marBottom w:val="0"/>
      <w:divBdr>
        <w:top w:val="none" w:sz="0" w:space="0" w:color="auto"/>
        <w:left w:val="none" w:sz="0" w:space="0" w:color="auto"/>
        <w:bottom w:val="none" w:sz="0" w:space="0" w:color="auto"/>
        <w:right w:val="none" w:sz="0" w:space="0" w:color="auto"/>
      </w:divBdr>
    </w:div>
    <w:div w:id="481698023">
      <w:bodyDiv w:val="1"/>
      <w:marLeft w:val="0"/>
      <w:marRight w:val="0"/>
      <w:marTop w:val="0"/>
      <w:marBottom w:val="0"/>
      <w:divBdr>
        <w:top w:val="none" w:sz="0" w:space="0" w:color="auto"/>
        <w:left w:val="none" w:sz="0" w:space="0" w:color="auto"/>
        <w:bottom w:val="none" w:sz="0" w:space="0" w:color="auto"/>
        <w:right w:val="none" w:sz="0" w:space="0" w:color="auto"/>
      </w:divBdr>
    </w:div>
    <w:div w:id="507330311">
      <w:bodyDiv w:val="1"/>
      <w:marLeft w:val="0"/>
      <w:marRight w:val="0"/>
      <w:marTop w:val="0"/>
      <w:marBottom w:val="0"/>
      <w:divBdr>
        <w:top w:val="none" w:sz="0" w:space="0" w:color="auto"/>
        <w:left w:val="none" w:sz="0" w:space="0" w:color="auto"/>
        <w:bottom w:val="none" w:sz="0" w:space="0" w:color="auto"/>
        <w:right w:val="none" w:sz="0" w:space="0" w:color="auto"/>
      </w:divBdr>
    </w:div>
    <w:div w:id="536696304">
      <w:bodyDiv w:val="1"/>
      <w:marLeft w:val="0"/>
      <w:marRight w:val="0"/>
      <w:marTop w:val="0"/>
      <w:marBottom w:val="0"/>
      <w:divBdr>
        <w:top w:val="none" w:sz="0" w:space="0" w:color="auto"/>
        <w:left w:val="none" w:sz="0" w:space="0" w:color="auto"/>
        <w:bottom w:val="none" w:sz="0" w:space="0" w:color="auto"/>
        <w:right w:val="none" w:sz="0" w:space="0" w:color="auto"/>
      </w:divBdr>
    </w:div>
    <w:div w:id="537668350">
      <w:bodyDiv w:val="1"/>
      <w:marLeft w:val="0"/>
      <w:marRight w:val="0"/>
      <w:marTop w:val="0"/>
      <w:marBottom w:val="0"/>
      <w:divBdr>
        <w:top w:val="none" w:sz="0" w:space="0" w:color="auto"/>
        <w:left w:val="none" w:sz="0" w:space="0" w:color="auto"/>
        <w:bottom w:val="none" w:sz="0" w:space="0" w:color="auto"/>
        <w:right w:val="none" w:sz="0" w:space="0" w:color="auto"/>
      </w:divBdr>
    </w:div>
    <w:div w:id="546838001">
      <w:bodyDiv w:val="1"/>
      <w:marLeft w:val="0"/>
      <w:marRight w:val="0"/>
      <w:marTop w:val="0"/>
      <w:marBottom w:val="0"/>
      <w:divBdr>
        <w:top w:val="none" w:sz="0" w:space="0" w:color="auto"/>
        <w:left w:val="none" w:sz="0" w:space="0" w:color="auto"/>
        <w:bottom w:val="none" w:sz="0" w:space="0" w:color="auto"/>
        <w:right w:val="none" w:sz="0" w:space="0" w:color="auto"/>
      </w:divBdr>
    </w:div>
    <w:div w:id="554663735">
      <w:bodyDiv w:val="1"/>
      <w:marLeft w:val="0"/>
      <w:marRight w:val="0"/>
      <w:marTop w:val="0"/>
      <w:marBottom w:val="0"/>
      <w:divBdr>
        <w:top w:val="none" w:sz="0" w:space="0" w:color="auto"/>
        <w:left w:val="none" w:sz="0" w:space="0" w:color="auto"/>
        <w:bottom w:val="none" w:sz="0" w:space="0" w:color="auto"/>
        <w:right w:val="none" w:sz="0" w:space="0" w:color="auto"/>
      </w:divBdr>
    </w:div>
    <w:div w:id="566452619">
      <w:bodyDiv w:val="1"/>
      <w:marLeft w:val="0"/>
      <w:marRight w:val="0"/>
      <w:marTop w:val="0"/>
      <w:marBottom w:val="0"/>
      <w:divBdr>
        <w:top w:val="none" w:sz="0" w:space="0" w:color="auto"/>
        <w:left w:val="none" w:sz="0" w:space="0" w:color="auto"/>
        <w:bottom w:val="none" w:sz="0" w:space="0" w:color="auto"/>
        <w:right w:val="none" w:sz="0" w:space="0" w:color="auto"/>
      </w:divBdr>
    </w:div>
    <w:div w:id="571161200">
      <w:bodyDiv w:val="1"/>
      <w:marLeft w:val="0"/>
      <w:marRight w:val="0"/>
      <w:marTop w:val="0"/>
      <w:marBottom w:val="0"/>
      <w:divBdr>
        <w:top w:val="none" w:sz="0" w:space="0" w:color="auto"/>
        <w:left w:val="none" w:sz="0" w:space="0" w:color="auto"/>
        <w:bottom w:val="none" w:sz="0" w:space="0" w:color="auto"/>
        <w:right w:val="none" w:sz="0" w:space="0" w:color="auto"/>
      </w:divBdr>
    </w:div>
    <w:div w:id="574244807">
      <w:bodyDiv w:val="1"/>
      <w:marLeft w:val="0"/>
      <w:marRight w:val="0"/>
      <w:marTop w:val="0"/>
      <w:marBottom w:val="0"/>
      <w:divBdr>
        <w:top w:val="none" w:sz="0" w:space="0" w:color="auto"/>
        <w:left w:val="none" w:sz="0" w:space="0" w:color="auto"/>
        <w:bottom w:val="none" w:sz="0" w:space="0" w:color="auto"/>
        <w:right w:val="none" w:sz="0" w:space="0" w:color="auto"/>
      </w:divBdr>
    </w:div>
    <w:div w:id="574710511">
      <w:bodyDiv w:val="1"/>
      <w:marLeft w:val="0"/>
      <w:marRight w:val="0"/>
      <w:marTop w:val="0"/>
      <w:marBottom w:val="0"/>
      <w:divBdr>
        <w:top w:val="none" w:sz="0" w:space="0" w:color="auto"/>
        <w:left w:val="none" w:sz="0" w:space="0" w:color="auto"/>
        <w:bottom w:val="none" w:sz="0" w:space="0" w:color="auto"/>
        <w:right w:val="none" w:sz="0" w:space="0" w:color="auto"/>
      </w:divBdr>
    </w:div>
    <w:div w:id="579289160">
      <w:bodyDiv w:val="1"/>
      <w:marLeft w:val="0"/>
      <w:marRight w:val="0"/>
      <w:marTop w:val="0"/>
      <w:marBottom w:val="0"/>
      <w:divBdr>
        <w:top w:val="none" w:sz="0" w:space="0" w:color="auto"/>
        <w:left w:val="none" w:sz="0" w:space="0" w:color="auto"/>
        <w:bottom w:val="none" w:sz="0" w:space="0" w:color="auto"/>
        <w:right w:val="none" w:sz="0" w:space="0" w:color="auto"/>
      </w:divBdr>
    </w:div>
    <w:div w:id="580675744">
      <w:bodyDiv w:val="1"/>
      <w:marLeft w:val="0"/>
      <w:marRight w:val="0"/>
      <w:marTop w:val="0"/>
      <w:marBottom w:val="0"/>
      <w:divBdr>
        <w:top w:val="none" w:sz="0" w:space="0" w:color="auto"/>
        <w:left w:val="none" w:sz="0" w:space="0" w:color="auto"/>
        <w:bottom w:val="none" w:sz="0" w:space="0" w:color="auto"/>
        <w:right w:val="none" w:sz="0" w:space="0" w:color="auto"/>
      </w:divBdr>
    </w:div>
    <w:div w:id="607660411">
      <w:bodyDiv w:val="1"/>
      <w:marLeft w:val="0"/>
      <w:marRight w:val="0"/>
      <w:marTop w:val="0"/>
      <w:marBottom w:val="0"/>
      <w:divBdr>
        <w:top w:val="none" w:sz="0" w:space="0" w:color="auto"/>
        <w:left w:val="none" w:sz="0" w:space="0" w:color="auto"/>
        <w:bottom w:val="none" w:sz="0" w:space="0" w:color="auto"/>
        <w:right w:val="none" w:sz="0" w:space="0" w:color="auto"/>
      </w:divBdr>
    </w:div>
    <w:div w:id="620576708">
      <w:bodyDiv w:val="1"/>
      <w:marLeft w:val="0"/>
      <w:marRight w:val="0"/>
      <w:marTop w:val="0"/>
      <w:marBottom w:val="0"/>
      <w:divBdr>
        <w:top w:val="none" w:sz="0" w:space="0" w:color="auto"/>
        <w:left w:val="none" w:sz="0" w:space="0" w:color="auto"/>
        <w:bottom w:val="none" w:sz="0" w:space="0" w:color="auto"/>
        <w:right w:val="none" w:sz="0" w:space="0" w:color="auto"/>
      </w:divBdr>
    </w:div>
    <w:div w:id="627322301">
      <w:bodyDiv w:val="1"/>
      <w:marLeft w:val="0"/>
      <w:marRight w:val="0"/>
      <w:marTop w:val="0"/>
      <w:marBottom w:val="0"/>
      <w:divBdr>
        <w:top w:val="none" w:sz="0" w:space="0" w:color="auto"/>
        <w:left w:val="none" w:sz="0" w:space="0" w:color="auto"/>
        <w:bottom w:val="none" w:sz="0" w:space="0" w:color="auto"/>
        <w:right w:val="none" w:sz="0" w:space="0" w:color="auto"/>
      </w:divBdr>
    </w:div>
    <w:div w:id="637953987">
      <w:bodyDiv w:val="1"/>
      <w:marLeft w:val="0"/>
      <w:marRight w:val="0"/>
      <w:marTop w:val="0"/>
      <w:marBottom w:val="0"/>
      <w:divBdr>
        <w:top w:val="none" w:sz="0" w:space="0" w:color="auto"/>
        <w:left w:val="none" w:sz="0" w:space="0" w:color="auto"/>
        <w:bottom w:val="none" w:sz="0" w:space="0" w:color="auto"/>
        <w:right w:val="none" w:sz="0" w:space="0" w:color="auto"/>
      </w:divBdr>
    </w:div>
    <w:div w:id="642782954">
      <w:bodyDiv w:val="1"/>
      <w:marLeft w:val="0"/>
      <w:marRight w:val="0"/>
      <w:marTop w:val="0"/>
      <w:marBottom w:val="0"/>
      <w:divBdr>
        <w:top w:val="none" w:sz="0" w:space="0" w:color="auto"/>
        <w:left w:val="none" w:sz="0" w:space="0" w:color="auto"/>
        <w:bottom w:val="none" w:sz="0" w:space="0" w:color="auto"/>
        <w:right w:val="none" w:sz="0" w:space="0" w:color="auto"/>
      </w:divBdr>
    </w:div>
    <w:div w:id="644167144">
      <w:bodyDiv w:val="1"/>
      <w:marLeft w:val="0"/>
      <w:marRight w:val="0"/>
      <w:marTop w:val="0"/>
      <w:marBottom w:val="0"/>
      <w:divBdr>
        <w:top w:val="none" w:sz="0" w:space="0" w:color="auto"/>
        <w:left w:val="none" w:sz="0" w:space="0" w:color="auto"/>
        <w:bottom w:val="none" w:sz="0" w:space="0" w:color="auto"/>
        <w:right w:val="none" w:sz="0" w:space="0" w:color="auto"/>
      </w:divBdr>
    </w:div>
    <w:div w:id="651563412">
      <w:bodyDiv w:val="1"/>
      <w:marLeft w:val="0"/>
      <w:marRight w:val="0"/>
      <w:marTop w:val="0"/>
      <w:marBottom w:val="0"/>
      <w:divBdr>
        <w:top w:val="none" w:sz="0" w:space="0" w:color="auto"/>
        <w:left w:val="none" w:sz="0" w:space="0" w:color="auto"/>
        <w:bottom w:val="none" w:sz="0" w:space="0" w:color="auto"/>
        <w:right w:val="none" w:sz="0" w:space="0" w:color="auto"/>
      </w:divBdr>
    </w:div>
    <w:div w:id="655187362">
      <w:bodyDiv w:val="1"/>
      <w:marLeft w:val="0"/>
      <w:marRight w:val="0"/>
      <w:marTop w:val="0"/>
      <w:marBottom w:val="0"/>
      <w:divBdr>
        <w:top w:val="none" w:sz="0" w:space="0" w:color="auto"/>
        <w:left w:val="none" w:sz="0" w:space="0" w:color="auto"/>
        <w:bottom w:val="none" w:sz="0" w:space="0" w:color="auto"/>
        <w:right w:val="none" w:sz="0" w:space="0" w:color="auto"/>
      </w:divBdr>
    </w:div>
    <w:div w:id="667096791">
      <w:bodyDiv w:val="1"/>
      <w:marLeft w:val="0"/>
      <w:marRight w:val="0"/>
      <w:marTop w:val="0"/>
      <w:marBottom w:val="0"/>
      <w:divBdr>
        <w:top w:val="none" w:sz="0" w:space="0" w:color="auto"/>
        <w:left w:val="none" w:sz="0" w:space="0" w:color="auto"/>
        <w:bottom w:val="none" w:sz="0" w:space="0" w:color="auto"/>
        <w:right w:val="none" w:sz="0" w:space="0" w:color="auto"/>
      </w:divBdr>
    </w:div>
    <w:div w:id="677075736">
      <w:bodyDiv w:val="1"/>
      <w:marLeft w:val="0"/>
      <w:marRight w:val="0"/>
      <w:marTop w:val="0"/>
      <w:marBottom w:val="0"/>
      <w:divBdr>
        <w:top w:val="none" w:sz="0" w:space="0" w:color="auto"/>
        <w:left w:val="none" w:sz="0" w:space="0" w:color="auto"/>
        <w:bottom w:val="none" w:sz="0" w:space="0" w:color="auto"/>
        <w:right w:val="none" w:sz="0" w:space="0" w:color="auto"/>
      </w:divBdr>
    </w:div>
    <w:div w:id="717973763">
      <w:bodyDiv w:val="1"/>
      <w:marLeft w:val="0"/>
      <w:marRight w:val="0"/>
      <w:marTop w:val="0"/>
      <w:marBottom w:val="0"/>
      <w:divBdr>
        <w:top w:val="none" w:sz="0" w:space="0" w:color="auto"/>
        <w:left w:val="none" w:sz="0" w:space="0" w:color="auto"/>
        <w:bottom w:val="none" w:sz="0" w:space="0" w:color="auto"/>
        <w:right w:val="none" w:sz="0" w:space="0" w:color="auto"/>
      </w:divBdr>
    </w:div>
    <w:div w:id="718014996">
      <w:bodyDiv w:val="1"/>
      <w:marLeft w:val="0"/>
      <w:marRight w:val="0"/>
      <w:marTop w:val="0"/>
      <w:marBottom w:val="0"/>
      <w:divBdr>
        <w:top w:val="none" w:sz="0" w:space="0" w:color="auto"/>
        <w:left w:val="none" w:sz="0" w:space="0" w:color="auto"/>
        <w:bottom w:val="none" w:sz="0" w:space="0" w:color="auto"/>
        <w:right w:val="none" w:sz="0" w:space="0" w:color="auto"/>
      </w:divBdr>
    </w:div>
    <w:div w:id="759569865">
      <w:bodyDiv w:val="1"/>
      <w:marLeft w:val="0"/>
      <w:marRight w:val="0"/>
      <w:marTop w:val="0"/>
      <w:marBottom w:val="0"/>
      <w:divBdr>
        <w:top w:val="none" w:sz="0" w:space="0" w:color="auto"/>
        <w:left w:val="none" w:sz="0" w:space="0" w:color="auto"/>
        <w:bottom w:val="none" w:sz="0" w:space="0" w:color="auto"/>
        <w:right w:val="none" w:sz="0" w:space="0" w:color="auto"/>
      </w:divBdr>
    </w:div>
    <w:div w:id="760105605">
      <w:bodyDiv w:val="1"/>
      <w:marLeft w:val="0"/>
      <w:marRight w:val="0"/>
      <w:marTop w:val="0"/>
      <w:marBottom w:val="0"/>
      <w:divBdr>
        <w:top w:val="none" w:sz="0" w:space="0" w:color="auto"/>
        <w:left w:val="none" w:sz="0" w:space="0" w:color="auto"/>
        <w:bottom w:val="none" w:sz="0" w:space="0" w:color="auto"/>
        <w:right w:val="none" w:sz="0" w:space="0" w:color="auto"/>
      </w:divBdr>
    </w:div>
    <w:div w:id="760952146">
      <w:bodyDiv w:val="1"/>
      <w:marLeft w:val="0"/>
      <w:marRight w:val="0"/>
      <w:marTop w:val="0"/>
      <w:marBottom w:val="0"/>
      <w:divBdr>
        <w:top w:val="none" w:sz="0" w:space="0" w:color="auto"/>
        <w:left w:val="none" w:sz="0" w:space="0" w:color="auto"/>
        <w:bottom w:val="none" w:sz="0" w:space="0" w:color="auto"/>
        <w:right w:val="none" w:sz="0" w:space="0" w:color="auto"/>
      </w:divBdr>
    </w:div>
    <w:div w:id="761491380">
      <w:bodyDiv w:val="1"/>
      <w:marLeft w:val="0"/>
      <w:marRight w:val="0"/>
      <w:marTop w:val="0"/>
      <w:marBottom w:val="0"/>
      <w:divBdr>
        <w:top w:val="none" w:sz="0" w:space="0" w:color="auto"/>
        <w:left w:val="none" w:sz="0" w:space="0" w:color="auto"/>
        <w:bottom w:val="none" w:sz="0" w:space="0" w:color="auto"/>
        <w:right w:val="none" w:sz="0" w:space="0" w:color="auto"/>
      </w:divBdr>
    </w:div>
    <w:div w:id="773204904">
      <w:bodyDiv w:val="1"/>
      <w:marLeft w:val="0"/>
      <w:marRight w:val="0"/>
      <w:marTop w:val="0"/>
      <w:marBottom w:val="0"/>
      <w:divBdr>
        <w:top w:val="none" w:sz="0" w:space="0" w:color="auto"/>
        <w:left w:val="none" w:sz="0" w:space="0" w:color="auto"/>
        <w:bottom w:val="none" w:sz="0" w:space="0" w:color="auto"/>
        <w:right w:val="none" w:sz="0" w:space="0" w:color="auto"/>
      </w:divBdr>
    </w:div>
    <w:div w:id="778597573">
      <w:bodyDiv w:val="1"/>
      <w:marLeft w:val="0"/>
      <w:marRight w:val="0"/>
      <w:marTop w:val="0"/>
      <w:marBottom w:val="0"/>
      <w:divBdr>
        <w:top w:val="none" w:sz="0" w:space="0" w:color="auto"/>
        <w:left w:val="none" w:sz="0" w:space="0" w:color="auto"/>
        <w:bottom w:val="none" w:sz="0" w:space="0" w:color="auto"/>
        <w:right w:val="none" w:sz="0" w:space="0" w:color="auto"/>
      </w:divBdr>
    </w:div>
    <w:div w:id="780995289">
      <w:bodyDiv w:val="1"/>
      <w:marLeft w:val="0"/>
      <w:marRight w:val="0"/>
      <w:marTop w:val="0"/>
      <w:marBottom w:val="0"/>
      <w:divBdr>
        <w:top w:val="none" w:sz="0" w:space="0" w:color="auto"/>
        <w:left w:val="none" w:sz="0" w:space="0" w:color="auto"/>
        <w:bottom w:val="none" w:sz="0" w:space="0" w:color="auto"/>
        <w:right w:val="none" w:sz="0" w:space="0" w:color="auto"/>
      </w:divBdr>
    </w:div>
    <w:div w:id="788940687">
      <w:bodyDiv w:val="1"/>
      <w:marLeft w:val="0"/>
      <w:marRight w:val="0"/>
      <w:marTop w:val="0"/>
      <w:marBottom w:val="0"/>
      <w:divBdr>
        <w:top w:val="none" w:sz="0" w:space="0" w:color="auto"/>
        <w:left w:val="none" w:sz="0" w:space="0" w:color="auto"/>
        <w:bottom w:val="none" w:sz="0" w:space="0" w:color="auto"/>
        <w:right w:val="none" w:sz="0" w:space="0" w:color="auto"/>
      </w:divBdr>
    </w:div>
    <w:div w:id="796945507">
      <w:bodyDiv w:val="1"/>
      <w:marLeft w:val="0"/>
      <w:marRight w:val="0"/>
      <w:marTop w:val="0"/>
      <w:marBottom w:val="0"/>
      <w:divBdr>
        <w:top w:val="none" w:sz="0" w:space="0" w:color="auto"/>
        <w:left w:val="none" w:sz="0" w:space="0" w:color="auto"/>
        <w:bottom w:val="none" w:sz="0" w:space="0" w:color="auto"/>
        <w:right w:val="none" w:sz="0" w:space="0" w:color="auto"/>
      </w:divBdr>
    </w:div>
    <w:div w:id="821239987">
      <w:bodyDiv w:val="1"/>
      <w:marLeft w:val="0"/>
      <w:marRight w:val="0"/>
      <w:marTop w:val="0"/>
      <w:marBottom w:val="0"/>
      <w:divBdr>
        <w:top w:val="none" w:sz="0" w:space="0" w:color="auto"/>
        <w:left w:val="none" w:sz="0" w:space="0" w:color="auto"/>
        <w:bottom w:val="none" w:sz="0" w:space="0" w:color="auto"/>
        <w:right w:val="none" w:sz="0" w:space="0" w:color="auto"/>
      </w:divBdr>
    </w:div>
    <w:div w:id="883950113">
      <w:bodyDiv w:val="1"/>
      <w:marLeft w:val="0"/>
      <w:marRight w:val="0"/>
      <w:marTop w:val="0"/>
      <w:marBottom w:val="0"/>
      <w:divBdr>
        <w:top w:val="none" w:sz="0" w:space="0" w:color="auto"/>
        <w:left w:val="none" w:sz="0" w:space="0" w:color="auto"/>
        <w:bottom w:val="none" w:sz="0" w:space="0" w:color="auto"/>
        <w:right w:val="none" w:sz="0" w:space="0" w:color="auto"/>
      </w:divBdr>
    </w:div>
    <w:div w:id="893584287">
      <w:bodyDiv w:val="1"/>
      <w:marLeft w:val="0"/>
      <w:marRight w:val="0"/>
      <w:marTop w:val="0"/>
      <w:marBottom w:val="0"/>
      <w:divBdr>
        <w:top w:val="none" w:sz="0" w:space="0" w:color="auto"/>
        <w:left w:val="none" w:sz="0" w:space="0" w:color="auto"/>
        <w:bottom w:val="none" w:sz="0" w:space="0" w:color="auto"/>
        <w:right w:val="none" w:sz="0" w:space="0" w:color="auto"/>
      </w:divBdr>
    </w:div>
    <w:div w:id="902519592">
      <w:bodyDiv w:val="1"/>
      <w:marLeft w:val="0"/>
      <w:marRight w:val="0"/>
      <w:marTop w:val="0"/>
      <w:marBottom w:val="0"/>
      <w:divBdr>
        <w:top w:val="none" w:sz="0" w:space="0" w:color="auto"/>
        <w:left w:val="none" w:sz="0" w:space="0" w:color="auto"/>
        <w:bottom w:val="none" w:sz="0" w:space="0" w:color="auto"/>
        <w:right w:val="none" w:sz="0" w:space="0" w:color="auto"/>
      </w:divBdr>
    </w:div>
    <w:div w:id="904029056">
      <w:bodyDiv w:val="1"/>
      <w:marLeft w:val="0"/>
      <w:marRight w:val="0"/>
      <w:marTop w:val="0"/>
      <w:marBottom w:val="0"/>
      <w:divBdr>
        <w:top w:val="none" w:sz="0" w:space="0" w:color="auto"/>
        <w:left w:val="none" w:sz="0" w:space="0" w:color="auto"/>
        <w:bottom w:val="none" w:sz="0" w:space="0" w:color="auto"/>
        <w:right w:val="none" w:sz="0" w:space="0" w:color="auto"/>
      </w:divBdr>
    </w:div>
    <w:div w:id="914903158">
      <w:bodyDiv w:val="1"/>
      <w:marLeft w:val="0"/>
      <w:marRight w:val="0"/>
      <w:marTop w:val="0"/>
      <w:marBottom w:val="0"/>
      <w:divBdr>
        <w:top w:val="none" w:sz="0" w:space="0" w:color="auto"/>
        <w:left w:val="none" w:sz="0" w:space="0" w:color="auto"/>
        <w:bottom w:val="none" w:sz="0" w:space="0" w:color="auto"/>
        <w:right w:val="none" w:sz="0" w:space="0" w:color="auto"/>
      </w:divBdr>
    </w:div>
    <w:div w:id="915280813">
      <w:bodyDiv w:val="1"/>
      <w:marLeft w:val="0"/>
      <w:marRight w:val="0"/>
      <w:marTop w:val="0"/>
      <w:marBottom w:val="0"/>
      <w:divBdr>
        <w:top w:val="none" w:sz="0" w:space="0" w:color="auto"/>
        <w:left w:val="none" w:sz="0" w:space="0" w:color="auto"/>
        <w:bottom w:val="none" w:sz="0" w:space="0" w:color="auto"/>
        <w:right w:val="none" w:sz="0" w:space="0" w:color="auto"/>
      </w:divBdr>
    </w:div>
    <w:div w:id="922952644">
      <w:bodyDiv w:val="1"/>
      <w:marLeft w:val="0"/>
      <w:marRight w:val="0"/>
      <w:marTop w:val="0"/>
      <w:marBottom w:val="0"/>
      <w:divBdr>
        <w:top w:val="none" w:sz="0" w:space="0" w:color="auto"/>
        <w:left w:val="none" w:sz="0" w:space="0" w:color="auto"/>
        <w:bottom w:val="none" w:sz="0" w:space="0" w:color="auto"/>
        <w:right w:val="none" w:sz="0" w:space="0" w:color="auto"/>
      </w:divBdr>
    </w:div>
    <w:div w:id="928856209">
      <w:bodyDiv w:val="1"/>
      <w:marLeft w:val="0"/>
      <w:marRight w:val="0"/>
      <w:marTop w:val="0"/>
      <w:marBottom w:val="0"/>
      <w:divBdr>
        <w:top w:val="none" w:sz="0" w:space="0" w:color="auto"/>
        <w:left w:val="none" w:sz="0" w:space="0" w:color="auto"/>
        <w:bottom w:val="none" w:sz="0" w:space="0" w:color="auto"/>
        <w:right w:val="none" w:sz="0" w:space="0" w:color="auto"/>
      </w:divBdr>
    </w:div>
    <w:div w:id="938098867">
      <w:bodyDiv w:val="1"/>
      <w:marLeft w:val="0"/>
      <w:marRight w:val="0"/>
      <w:marTop w:val="0"/>
      <w:marBottom w:val="0"/>
      <w:divBdr>
        <w:top w:val="none" w:sz="0" w:space="0" w:color="auto"/>
        <w:left w:val="none" w:sz="0" w:space="0" w:color="auto"/>
        <w:bottom w:val="none" w:sz="0" w:space="0" w:color="auto"/>
        <w:right w:val="none" w:sz="0" w:space="0" w:color="auto"/>
      </w:divBdr>
    </w:div>
    <w:div w:id="941642289">
      <w:bodyDiv w:val="1"/>
      <w:marLeft w:val="0"/>
      <w:marRight w:val="0"/>
      <w:marTop w:val="0"/>
      <w:marBottom w:val="0"/>
      <w:divBdr>
        <w:top w:val="none" w:sz="0" w:space="0" w:color="auto"/>
        <w:left w:val="none" w:sz="0" w:space="0" w:color="auto"/>
        <w:bottom w:val="none" w:sz="0" w:space="0" w:color="auto"/>
        <w:right w:val="none" w:sz="0" w:space="0" w:color="auto"/>
      </w:divBdr>
    </w:div>
    <w:div w:id="976179619">
      <w:bodyDiv w:val="1"/>
      <w:marLeft w:val="0"/>
      <w:marRight w:val="0"/>
      <w:marTop w:val="0"/>
      <w:marBottom w:val="0"/>
      <w:divBdr>
        <w:top w:val="none" w:sz="0" w:space="0" w:color="auto"/>
        <w:left w:val="none" w:sz="0" w:space="0" w:color="auto"/>
        <w:bottom w:val="none" w:sz="0" w:space="0" w:color="auto"/>
        <w:right w:val="none" w:sz="0" w:space="0" w:color="auto"/>
      </w:divBdr>
    </w:div>
    <w:div w:id="979187488">
      <w:bodyDiv w:val="1"/>
      <w:marLeft w:val="0"/>
      <w:marRight w:val="0"/>
      <w:marTop w:val="0"/>
      <w:marBottom w:val="0"/>
      <w:divBdr>
        <w:top w:val="none" w:sz="0" w:space="0" w:color="auto"/>
        <w:left w:val="none" w:sz="0" w:space="0" w:color="auto"/>
        <w:bottom w:val="none" w:sz="0" w:space="0" w:color="auto"/>
        <w:right w:val="none" w:sz="0" w:space="0" w:color="auto"/>
      </w:divBdr>
    </w:div>
    <w:div w:id="992217137">
      <w:bodyDiv w:val="1"/>
      <w:marLeft w:val="0"/>
      <w:marRight w:val="0"/>
      <w:marTop w:val="0"/>
      <w:marBottom w:val="0"/>
      <w:divBdr>
        <w:top w:val="none" w:sz="0" w:space="0" w:color="auto"/>
        <w:left w:val="none" w:sz="0" w:space="0" w:color="auto"/>
        <w:bottom w:val="none" w:sz="0" w:space="0" w:color="auto"/>
        <w:right w:val="none" w:sz="0" w:space="0" w:color="auto"/>
      </w:divBdr>
    </w:div>
    <w:div w:id="999581187">
      <w:bodyDiv w:val="1"/>
      <w:marLeft w:val="0"/>
      <w:marRight w:val="0"/>
      <w:marTop w:val="0"/>
      <w:marBottom w:val="0"/>
      <w:divBdr>
        <w:top w:val="none" w:sz="0" w:space="0" w:color="auto"/>
        <w:left w:val="none" w:sz="0" w:space="0" w:color="auto"/>
        <w:bottom w:val="none" w:sz="0" w:space="0" w:color="auto"/>
        <w:right w:val="none" w:sz="0" w:space="0" w:color="auto"/>
      </w:divBdr>
    </w:div>
    <w:div w:id="1009523012">
      <w:bodyDiv w:val="1"/>
      <w:marLeft w:val="0"/>
      <w:marRight w:val="0"/>
      <w:marTop w:val="0"/>
      <w:marBottom w:val="0"/>
      <w:divBdr>
        <w:top w:val="none" w:sz="0" w:space="0" w:color="auto"/>
        <w:left w:val="none" w:sz="0" w:space="0" w:color="auto"/>
        <w:bottom w:val="none" w:sz="0" w:space="0" w:color="auto"/>
        <w:right w:val="none" w:sz="0" w:space="0" w:color="auto"/>
      </w:divBdr>
    </w:div>
    <w:div w:id="1028340133">
      <w:bodyDiv w:val="1"/>
      <w:marLeft w:val="0"/>
      <w:marRight w:val="0"/>
      <w:marTop w:val="0"/>
      <w:marBottom w:val="0"/>
      <w:divBdr>
        <w:top w:val="none" w:sz="0" w:space="0" w:color="auto"/>
        <w:left w:val="none" w:sz="0" w:space="0" w:color="auto"/>
        <w:bottom w:val="none" w:sz="0" w:space="0" w:color="auto"/>
        <w:right w:val="none" w:sz="0" w:space="0" w:color="auto"/>
      </w:divBdr>
    </w:div>
    <w:div w:id="1055275492">
      <w:bodyDiv w:val="1"/>
      <w:marLeft w:val="0"/>
      <w:marRight w:val="0"/>
      <w:marTop w:val="0"/>
      <w:marBottom w:val="0"/>
      <w:divBdr>
        <w:top w:val="none" w:sz="0" w:space="0" w:color="auto"/>
        <w:left w:val="none" w:sz="0" w:space="0" w:color="auto"/>
        <w:bottom w:val="none" w:sz="0" w:space="0" w:color="auto"/>
        <w:right w:val="none" w:sz="0" w:space="0" w:color="auto"/>
      </w:divBdr>
    </w:div>
    <w:div w:id="1076587285">
      <w:bodyDiv w:val="1"/>
      <w:marLeft w:val="0"/>
      <w:marRight w:val="0"/>
      <w:marTop w:val="0"/>
      <w:marBottom w:val="0"/>
      <w:divBdr>
        <w:top w:val="none" w:sz="0" w:space="0" w:color="auto"/>
        <w:left w:val="none" w:sz="0" w:space="0" w:color="auto"/>
        <w:bottom w:val="none" w:sz="0" w:space="0" w:color="auto"/>
        <w:right w:val="none" w:sz="0" w:space="0" w:color="auto"/>
      </w:divBdr>
    </w:div>
    <w:div w:id="1086726636">
      <w:bodyDiv w:val="1"/>
      <w:marLeft w:val="0"/>
      <w:marRight w:val="0"/>
      <w:marTop w:val="0"/>
      <w:marBottom w:val="0"/>
      <w:divBdr>
        <w:top w:val="none" w:sz="0" w:space="0" w:color="auto"/>
        <w:left w:val="none" w:sz="0" w:space="0" w:color="auto"/>
        <w:bottom w:val="none" w:sz="0" w:space="0" w:color="auto"/>
        <w:right w:val="none" w:sz="0" w:space="0" w:color="auto"/>
      </w:divBdr>
    </w:div>
    <w:div w:id="1099329776">
      <w:bodyDiv w:val="1"/>
      <w:marLeft w:val="0"/>
      <w:marRight w:val="0"/>
      <w:marTop w:val="0"/>
      <w:marBottom w:val="0"/>
      <w:divBdr>
        <w:top w:val="none" w:sz="0" w:space="0" w:color="auto"/>
        <w:left w:val="none" w:sz="0" w:space="0" w:color="auto"/>
        <w:bottom w:val="none" w:sz="0" w:space="0" w:color="auto"/>
        <w:right w:val="none" w:sz="0" w:space="0" w:color="auto"/>
      </w:divBdr>
    </w:div>
    <w:div w:id="1104033698">
      <w:bodyDiv w:val="1"/>
      <w:marLeft w:val="0"/>
      <w:marRight w:val="0"/>
      <w:marTop w:val="0"/>
      <w:marBottom w:val="0"/>
      <w:divBdr>
        <w:top w:val="none" w:sz="0" w:space="0" w:color="auto"/>
        <w:left w:val="none" w:sz="0" w:space="0" w:color="auto"/>
        <w:bottom w:val="none" w:sz="0" w:space="0" w:color="auto"/>
        <w:right w:val="none" w:sz="0" w:space="0" w:color="auto"/>
      </w:divBdr>
    </w:div>
    <w:div w:id="1124883943">
      <w:bodyDiv w:val="1"/>
      <w:marLeft w:val="0"/>
      <w:marRight w:val="0"/>
      <w:marTop w:val="0"/>
      <w:marBottom w:val="0"/>
      <w:divBdr>
        <w:top w:val="none" w:sz="0" w:space="0" w:color="auto"/>
        <w:left w:val="none" w:sz="0" w:space="0" w:color="auto"/>
        <w:bottom w:val="none" w:sz="0" w:space="0" w:color="auto"/>
        <w:right w:val="none" w:sz="0" w:space="0" w:color="auto"/>
      </w:divBdr>
    </w:div>
    <w:div w:id="1146119786">
      <w:bodyDiv w:val="1"/>
      <w:marLeft w:val="0"/>
      <w:marRight w:val="0"/>
      <w:marTop w:val="0"/>
      <w:marBottom w:val="0"/>
      <w:divBdr>
        <w:top w:val="none" w:sz="0" w:space="0" w:color="auto"/>
        <w:left w:val="none" w:sz="0" w:space="0" w:color="auto"/>
        <w:bottom w:val="none" w:sz="0" w:space="0" w:color="auto"/>
        <w:right w:val="none" w:sz="0" w:space="0" w:color="auto"/>
      </w:divBdr>
    </w:div>
    <w:div w:id="1159073051">
      <w:bodyDiv w:val="1"/>
      <w:marLeft w:val="0"/>
      <w:marRight w:val="0"/>
      <w:marTop w:val="0"/>
      <w:marBottom w:val="0"/>
      <w:divBdr>
        <w:top w:val="none" w:sz="0" w:space="0" w:color="auto"/>
        <w:left w:val="none" w:sz="0" w:space="0" w:color="auto"/>
        <w:bottom w:val="none" w:sz="0" w:space="0" w:color="auto"/>
        <w:right w:val="none" w:sz="0" w:space="0" w:color="auto"/>
      </w:divBdr>
    </w:div>
    <w:div w:id="1170490940">
      <w:bodyDiv w:val="1"/>
      <w:marLeft w:val="0"/>
      <w:marRight w:val="0"/>
      <w:marTop w:val="0"/>
      <w:marBottom w:val="0"/>
      <w:divBdr>
        <w:top w:val="none" w:sz="0" w:space="0" w:color="auto"/>
        <w:left w:val="none" w:sz="0" w:space="0" w:color="auto"/>
        <w:bottom w:val="none" w:sz="0" w:space="0" w:color="auto"/>
        <w:right w:val="none" w:sz="0" w:space="0" w:color="auto"/>
      </w:divBdr>
    </w:div>
    <w:div w:id="1173035960">
      <w:bodyDiv w:val="1"/>
      <w:marLeft w:val="0"/>
      <w:marRight w:val="0"/>
      <w:marTop w:val="0"/>
      <w:marBottom w:val="0"/>
      <w:divBdr>
        <w:top w:val="none" w:sz="0" w:space="0" w:color="auto"/>
        <w:left w:val="none" w:sz="0" w:space="0" w:color="auto"/>
        <w:bottom w:val="none" w:sz="0" w:space="0" w:color="auto"/>
        <w:right w:val="none" w:sz="0" w:space="0" w:color="auto"/>
      </w:divBdr>
    </w:div>
    <w:div w:id="1174995931">
      <w:bodyDiv w:val="1"/>
      <w:marLeft w:val="0"/>
      <w:marRight w:val="0"/>
      <w:marTop w:val="0"/>
      <w:marBottom w:val="0"/>
      <w:divBdr>
        <w:top w:val="none" w:sz="0" w:space="0" w:color="auto"/>
        <w:left w:val="none" w:sz="0" w:space="0" w:color="auto"/>
        <w:bottom w:val="none" w:sz="0" w:space="0" w:color="auto"/>
        <w:right w:val="none" w:sz="0" w:space="0" w:color="auto"/>
      </w:divBdr>
    </w:div>
    <w:div w:id="1176652367">
      <w:bodyDiv w:val="1"/>
      <w:marLeft w:val="0"/>
      <w:marRight w:val="0"/>
      <w:marTop w:val="0"/>
      <w:marBottom w:val="0"/>
      <w:divBdr>
        <w:top w:val="none" w:sz="0" w:space="0" w:color="auto"/>
        <w:left w:val="none" w:sz="0" w:space="0" w:color="auto"/>
        <w:bottom w:val="none" w:sz="0" w:space="0" w:color="auto"/>
        <w:right w:val="none" w:sz="0" w:space="0" w:color="auto"/>
      </w:divBdr>
    </w:div>
    <w:div w:id="1195339304">
      <w:bodyDiv w:val="1"/>
      <w:marLeft w:val="0"/>
      <w:marRight w:val="0"/>
      <w:marTop w:val="0"/>
      <w:marBottom w:val="0"/>
      <w:divBdr>
        <w:top w:val="none" w:sz="0" w:space="0" w:color="auto"/>
        <w:left w:val="none" w:sz="0" w:space="0" w:color="auto"/>
        <w:bottom w:val="none" w:sz="0" w:space="0" w:color="auto"/>
        <w:right w:val="none" w:sz="0" w:space="0" w:color="auto"/>
      </w:divBdr>
    </w:div>
    <w:div w:id="1196774503">
      <w:bodyDiv w:val="1"/>
      <w:marLeft w:val="0"/>
      <w:marRight w:val="0"/>
      <w:marTop w:val="0"/>
      <w:marBottom w:val="0"/>
      <w:divBdr>
        <w:top w:val="none" w:sz="0" w:space="0" w:color="auto"/>
        <w:left w:val="none" w:sz="0" w:space="0" w:color="auto"/>
        <w:bottom w:val="none" w:sz="0" w:space="0" w:color="auto"/>
        <w:right w:val="none" w:sz="0" w:space="0" w:color="auto"/>
      </w:divBdr>
    </w:div>
    <w:div w:id="1202282447">
      <w:bodyDiv w:val="1"/>
      <w:marLeft w:val="0"/>
      <w:marRight w:val="0"/>
      <w:marTop w:val="0"/>
      <w:marBottom w:val="0"/>
      <w:divBdr>
        <w:top w:val="none" w:sz="0" w:space="0" w:color="auto"/>
        <w:left w:val="none" w:sz="0" w:space="0" w:color="auto"/>
        <w:bottom w:val="none" w:sz="0" w:space="0" w:color="auto"/>
        <w:right w:val="none" w:sz="0" w:space="0" w:color="auto"/>
      </w:divBdr>
    </w:div>
    <w:div w:id="1218055442">
      <w:bodyDiv w:val="1"/>
      <w:marLeft w:val="0"/>
      <w:marRight w:val="0"/>
      <w:marTop w:val="0"/>
      <w:marBottom w:val="0"/>
      <w:divBdr>
        <w:top w:val="none" w:sz="0" w:space="0" w:color="auto"/>
        <w:left w:val="none" w:sz="0" w:space="0" w:color="auto"/>
        <w:bottom w:val="none" w:sz="0" w:space="0" w:color="auto"/>
        <w:right w:val="none" w:sz="0" w:space="0" w:color="auto"/>
      </w:divBdr>
    </w:div>
    <w:div w:id="1228148612">
      <w:bodyDiv w:val="1"/>
      <w:marLeft w:val="0"/>
      <w:marRight w:val="0"/>
      <w:marTop w:val="0"/>
      <w:marBottom w:val="0"/>
      <w:divBdr>
        <w:top w:val="none" w:sz="0" w:space="0" w:color="auto"/>
        <w:left w:val="none" w:sz="0" w:space="0" w:color="auto"/>
        <w:bottom w:val="none" w:sz="0" w:space="0" w:color="auto"/>
        <w:right w:val="none" w:sz="0" w:space="0" w:color="auto"/>
      </w:divBdr>
    </w:div>
    <w:div w:id="1233200364">
      <w:bodyDiv w:val="1"/>
      <w:marLeft w:val="0"/>
      <w:marRight w:val="0"/>
      <w:marTop w:val="0"/>
      <w:marBottom w:val="0"/>
      <w:divBdr>
        <w:top w:val="none" w:sz="0" w:space="0" w:color="auto"/>
        <w:left w:val="none" w:sz="0" w:space="0" w:color="auto"/>
        <w:bottom w:val="none" w:sz="0" w:space="0" w:color="auto"/>
        <w:right w:val="none" w:sz="0" w:space="0" w:color="auto"/>
      </w:divBdr>
    </w:div>
    <w:div w:id="1236235555">
      <w:bodyDiv w:val="1"/>
      <w:marLeft w:val="0"/>
      <w:marRight w:val="0"/>
      <w:marTop w:val="0"/>
      <w:marBottom w:val="0"/>
      <w:divBdr>
        <w:top w:val="none" w:sz="0" w:space="0" w:color="auto"/>
        <w:left w:val="none" w:sz="0" w:space="0" w:color="auto"/>
        <w:bottom w:val="none" w:sz="0" w:space="0" w:color="auto"/>
        <w:right w:val="none" w:sz="0" w:space="0" w:color="auto"/>
      </w:divBdr>
    </w:div>
    <w:div w:id="1237128714">
      <w:bodyDiv w:val="1"/>
      <w:marLeft w:val="0"/>
      <w:marRight w:val="0"/>
      <w:marTop w:val="0"/>
      <w:marBottom w:val="0"/>
      <w:divBdr>
        <w:top w:val="none" w:sz="0" w:space="0" w:color="auto"/>
        <w:left w:val="none" w:sz="0" w:space="0" w:color="auto"/>
        <w:bottom w:val="none" w:sz="0" w:space="0" w:color="auto"/>
        <w:right w:val="none" w:sz="0" w:space="0" w:color="auto"/>
      </w:divBdr>
    </w:div>
    <w:div w:id="1257861567">
      <w:bodyDiv w:val="1"/>
      <w:marLeft w:val="0"/>
      <w:marRight w:val="0"/>
      <w:marTop w:val="0"/>
      <w:marBottom w:val="0"/>
      <w:divBdr>
        <w:top w:val="none" w:sz="0" w:space="0" w:color="auto"/>
        <w:left w:val="none" w:sz="0" w:space="0" w:color="auto"/>
        <w:bottom w:val="none" w:sz="0" w:space="0" w:color="auto"/>
        <w:right w:val="none" w:sz="0" w:space="0" w:color="auto"/>
      </w:divBdr>
    </w:div>
    <w:div w:id="1268121756">
      <w:bodyDiv w:val="1"/>
      <w:marLeft w:val="0"/>
      <w:marRight w:val="0"/>
      <w:marTop w:val="0"/>
      <w:marBottom w:val="0"/>
      <w:divBdr>
        <w:top w:val="none" w:sz="0" w:space="0" w:color="auto"/>
        <w:left w:val="none" w:sz="0" w:space="0" w:color="auto"/>
        <w:bottom w:val="none" w:sz="0" w:space="0" w:color="auto"/>
        <w:right w:val="none" w:sz="0" w:space="0" w:color="auto"/>
      </w:divBdr>
    </w:div>
    <w:div w:id="1275359971">
      <w:bodyDiv w:val="1"/>
      <w:marLeft w:val="0"/>
      <w:marRight w:val="0"/>
      <w:marTop w:val="0"/>
      <w:marBottom w:val="0"/>
      <w:divBdr>
        <w:top w:val="none" w:sz="0" w:space="0" w:color="auto"/>
        <w:left w:val="none" w:sz="0" w:space="0" w:color="auto"/>
        <w:bottom w:val="none" w:sz="0" w:space="0" w:color="auto"/>
        <w:right w:val="none" w:sz="0" w:space="0" w:color="auto"/>
      </w:divBdr>
    </w:div>
    <w:div w:id="1383169068">
      <w:bodyDiv w:val="1"/>
      <w:marLeft w:val="0"/>
      <w:marRight w:val="0"/>
      <w:marTop w:val="0"/>
      <w:marBottom w:val="0"/>
      <w:divBdr>
        <w:top w:val="none" w:sz="0" w:space="0" w:color="auto"/>
        <w:left w:val="none" w:sz="0" w:space="0" w:color="auto"/>
        <w:bottom w:val="none" w:sz="0" w:space="0" w:color="auto"/>
        <w:right w:val="none" w:sz="0" w:space="0" w:color="auto"/>
      </w:divBdr>
    </w:div>
    <w:div w:id="1389571349">
      <w:bodyDiv w:val="1"/>
      <w:marLeft w:val="0"/>
      <w:marRight w:val="0"/>
      <w:marTop w:val="0"/>
      <w:marBottom w:val="0"/>
      <w:divBdr>
        <w:top w:val="none" w:sz="0" w:space="0" w:color="auto"/>
        <w:left w:val="none" w:sz="0" w:space="0" w:color="auto"/>
        <w:bottom w:val="none" w:sz="0" w:space="0" w:color="auto"/>
        <w:right w:val="none" w:sz="0" w:space="0" w:color="auto"/>
      </w:divBdr>
    </w:div>
    <w:div w:id="1415323072">
      <w:bodyDiv w:val="1"/>
      <w:marLeft w:val="0"/>
      <w:marRight w:val="0"/>
      <w:marTop w:val="0"/>
      <w:marBottom w:val="0"/>
      <w:divBdr>
        <w:top w:val="none" w:sz="0" w:space="0" w:color="auto"/>
        <w:left w:val="none" w:sz="0" w:space="0" w:color="auto"/>
        <w:bottom w:val="none" w:sz="0" w:space="0" w:color="auto"/>
        <w:right w:val="none" w:sz="0" w:space="0" w:color="auto"/>
      </w:divBdr>
    </w:div>
    <w:div w:id="1419642674">
      <w:bodyDiv w:val="1"/>
      <w:marLeft w:val="0"/>
      <w:marRight w:val="0"/>
      <w:marTop w:val="0"/>
      <w:marBottom w:val="0"/>
      <w:divBdr>
        <w:top w:val="none" w:sz="0" w:space="0" w:color="auto"/>
        <w:left w:val="none" w:sz="0" w:space="0" w:color="auto"/>
        <w:bottom w:val="none" w:sz="0" w:space="0" w:color="auto"/>
        <w:right w:val="none" w:sz="0" w:space="0" w:color="auto"/>
      </w:divBdr>
    </w:div>
    <w:div w:id="1423836661">
      <w:bodyDiv w:val="1"/>
      <w:marLeft w:val="0"/>
      <w:marRight w:val="0"/>
      <w:marTop w:val="0"/>
      <w:marBottom w:val="0"/>
      <w:divBdr>
        <w:top w:val="none" w:sz="0" w:space="0" w:color="auto"/>
        <w:left w:val="none" w:sz="0" w:space="0" w:color="auto"/>
        <w:bottom w:val="none" w:sz="0" w:space="0" w:color="auto"/>
        <w:right w:val="none" w:sz="0" w:space="0" w:color="auto"/>
      </w:divBdr>
    </w:div>
    <w:div w:id="1426465135">
      <w:bodyDiv w:val="1"/>
      <w:marLeft w:val="0"/>
      <w:marRight w:val="0"/>
      <w:marTop w:val="0"/>
      <w:marBottom w:val="0"/>
      <w:divBdr>
        <w:top w:val="none" w:sz="0" w:space="0" w:color="auto"/>
        <w:left w:val="none" w:sz="0" w:space="0" w:color="auto"/>
        <w:bottom w:val="none" w:sz="0" w:space="0" w:color="auto"/>
        <w:right w:val="none" w:sz="0" w:space="0" w:color="auto"/>
      </w:divBdr>
    </w:div>
    <w:div w:id="1440756116">
      <w:bodyDiv w:val="1"/>
      <w:marLeft w:val="0"/>
      <w:marRight w:val="0"/>
      <w:marTop w:val="0"/>
      <w:marBottom w:val="0"/>
      <w:divBdr>
        <w:top w:val="none" w:sz="0" w:space="0" w:color="auto"/>
        <w:left w:val="none" w:sz="0" w:space="0" w:color="auto"/>
        <w:bottom w:val="none" w:sz="0" w:space="0" w:color="auto"/>
        <w:right w:val="none" w:sz="0" w:space="0" w:color="auto"/>
      </w:divBdr>
    </w:div>
    <w:div w:id="1453093291">
      <w:bodyDiv w:val="1"/>
      <w:marLeft w:val="0"/>
      <w:marRight w:val="0"/>
      <w:marTop w:val="0"/>
      <w:marBottom w:val="0"/>
      <w:divBdr>
        <w:top w:val="none" w:sz="0" w:space="0" w:color="auto"/>
        <w:left w:val="none" w:sz="0" w:space="0" w:color="auto"/>
        <w:bottom w:val="none" w:sz="0" w:space="0" w:color="auto"/>
        <w:right w:val="none" w:sz="0" w:space="0" w:color="auto"/>
      </w:divBdr>
    </w:div>
    <w:div w:id="1453403569">
      <w:bodyDiv w:val="1"/>
      <w:marLeft w:val="0"/>
      <w:marRight w:val="0"/>
      <w:marTop w:val="0"/>
      <w:marBottom w:val="0"/>
      <w:divBdr>
        <w:top w:val="none" w:sz="0" w:space="0" w:color="auto"/>
        <w:left w:val="none" w:sz="0" w:space="0" w:color="auto"/>
        <w:bottom w:val="none" w:sz="0" w:space="0" w:color="auto"/>
        <w:right w:val="none" w:sz="0" w:space="0" w:color="auto"/>
      </w:divBdr>
    </w:div>
    <w:div w:id="1458143037">
      <w:bodyDiv w:val="1"/>
      <w:marLeft w:val="0"/>
      <w:marRight w:val="0"/>
      <w:marTop w:val="0"/>
      <w:marBottom w:val="0"/>
      <w:divBdr>
        <w:top w:val="none" w:sz="0" w:space="0" w:color="auto"/>
        <w:left w:val="none" w:sz="0" w:space="0" w:color="auto"/>
        <w:bottom w:val="none" w:sz="0" w:space="0" w:color="auto"/>
        <w:right w:val="none" w:sz="0" w:space="0" w:color="auto"/>
      </w:divBdr>
    </w:div>
    <w:div w:id="1458985386">
      <w:bodyDiv w:val="1"/>
      <w:marLeft w:val="0"/>
      <w:marRight w:val="0"/>
      <w:marTop w:val="0"/>
      <w:marBottom w:val="0"/>
      <w:divBdr>
        <w:top w:val="none" w:sz="0" w:space="0" w:color="auto"/>
        <w:left w:val="none" w:sz="0" w:space="0" w:color="auto"/>
        <w:bottom w:val="none" w:sz="0" w:space="0" w:color="auto"/>
        <w:right w:val="none" w:sz="0" w:space="0" w:color="auto"/>
      </w:divBdr>
    </w:div>
    <w:div w:id="1467896472">
      <w:bodyDiv w:val="1"/>
      <w:marLeft w:val="0"/>
      <w:marRight w:val="0"/>
      <w:marTop w:val="0"/>
      <w:marBottom w:val="0"/>
      <w:divBdr>
        <w:top w:val="none" w:sz="0" w:space="0" w:color="auto"/>
        <w:left w:val="none" w:sz="0" w:space="0" w:color="auto"/>
        <w:bottom w:val="none" w:sz="0" w:space="0" w:color="auto"/>
        <w:right w:val="none" w:sz="0" w:space="0" w:color="auto"/>
      </w:divBdr>
    </w:div>
    <w:div w:id="1488591152">
      <w:bodyDiv w:val="1"/>
      <w:marLeft w:val="0"/>
      <w:marRight w:val="0"/>
      <w:marTop w:val="0"/>
      <w:marBottom w:val="0"/>
      <w:divBdr>
        <w:top w:val="none" w:sz="0" w:space="0" w:color="auto"/>
        <w:left w:val="none" w:sz="0" w:space="0" w:color="auto"/>
        <w:bottom w:val="none" w:sz="0" w:space="0" w:color="auto"/>
        <w:right w:val="none" w:sz="0" w:space="0" w:color="auto"/>
      </w:divBdr>
    </w:div>
    <w:div w:id="1502117642">
      <w:bodyDiv w:val="1"/>
      <w:marLeft w:val="0"/>
      <w:marRight w:val="0"/>
      <w:marTop w:val="0"/>
      <w:marBottom w:val="0"/>
      <w:divBdr>
        <w:top w:val="none" w:sz="0" w:space="0" w:color="auto"/>
        <w:left w:val="none" w:sz="0" w:space="0" w:color="auto"/>
        <w:bottom w:val="none" w:sz="0" w:space="0" w:color="auto"/>
        <w:right w:val="none" w:sz="0" w:space="0" w:color="auto"/>
      </w:divBdr>
    </w:div>
    <w:div w:id="1506478418">
      <w:bodyDiv w:val="1"/>
      <w:marLeft w:val="0"/>
      <w:marRight w:val="0"/>
      <w:marTop w:val="0"/>
      <w:marBottom w:val="0"/>
      <w:divBdr>
        <w:top w:val="none" w:sz="0" w:space="0" w:color="auto"/>
        <w:left w:val="none" w:sz="0" w:space="0" w:color="auto"/>
        <w:bottom w:val="none" w:sz="0" w:space="0" w:color="auto"/>
        <w:right w:val="none" w:sz="0" w:space="0" w:color="auto"/>
      </w:divBdr>
    </w:div>
    <w:div w:id="1527476001">
      <w:bodyDiv w:val="1"/>
      <w:marLeft w:val="0"/>
      <w:marRight w:val="0"/>
      <w:marTop w:val="0"/>
      <w:marBottom w:val="0"/>
      <w:divBdr>
        <w:top w:val="none" w:sz="0" w:space="0" w:color="auto"/>
        <w:left w:val="none" w:sz="0" w:space="0" w:color="auto"/>
        <w:bottom w:val="none" w:sz="0" w:space="0" w:color="auto"/>
        <w:right w:val="none" w:sz="0" w:space="0" w:color="auto"/>
      </w:divBdr>
    </w:div>
    <w:div w:id="1541360357">
      <w:bodyDiv w:val="1"/>
      <w:marLeft w:val="0"/>
      <w:marRight w:val="0"/>
      <w:marTop w:val="0"/>
      <w:marBottom w:val="0"/>
      <w:divBdr>
        <w:top w:val="none" w:sz="0" w:space="0" w:color="auto"/>
        <w:left w:val="none" w:sz="0" w:space="0" w:color="auto"/>
        <w:bottom w:val="none" w:sz="0" w:space="0" w:color="auto"/>
        <w:right w:val="none" w:sz="0" w:space="0" w:color="auto"/>
      </w:divBdr>
    </w:div>
    <w:div w:id="1541898151">
      <w:bodyDiv w:val="1"/>
      <w:marLeft w:val="0"/>
      <w:marRight w:val="0"/>
      <w:marTop w:val="0"/>
      <w:marBottom w:val="0"/>
      <w:divBdr>
        <w:top w:val="none" w:sz="0" w:space="0" w:color="auto"/>
        <w:left w:val="none" w:sz="0" w:space="0" w:color="auto"/>
        <w:bottom w:val="none" w:sz="0" w:space="0" w:color="auto"/>
        <w:right w:val="none" w:sz="0" w:space="0" w:color="auto"/>
      </w:divBdr>
    </w:div>
    <w:div w:id="1542935390">
      <w:bodyDiv w:val="1"/>
      <w:marLeft w:val="0"/>
      <w:marRight w:val="0"/>
      <w:marTop w:val="0"/>
      <w:marBottom w:val="0"/>
      <w:divBdr>
        <w:top w:val="none" w:sz="0" w:space="0" w:color="auto"/>
        <w:left w:val="none" w:sz="0" w:space="0" w:color="auto"/>
        <w:bottom w:val="none" w:sz="0" w:space="0" w:color="auto"/>
        <w:right w:val="none" w:sz="0" w:space="0" w:color="auto"/>
      </w:divBdr>
    </w:div>
    <w:div w:id="1544290814">
      <w:bodyDiv w:val="1"/>
      <w:marLeft w:val="0"/>
      <w:marRight w:val="0"/>
      <w:marTop w:val="0"/>
      <w:marBottom w:val="0"/>
      <w:divBdr>
        <w:top w:val="none" w:sz="0" w:space="0" w:color="auto"/>
        <w:left w:val="none" w:sz="0" w:space="0" w:color="auto"/>
        <w:bottom w:val="none" w:sz="0" w:space="0" w:color="auto"/>
        <w:right w:val="none" w:sz="0" w:space="0" w:color="auto"/>
      </w:divBdr>
    </w:div>
    <w:div w:id="1558584110">
      <w:bodyDiv w:val="1"/>
      <w:marLeft w:val="0"/>
      <w:marRight w:val="0"/>
      <w:marTop w:val="0"/>
      <w:marBottom w:val="0"/>
      <w:divBdr>
        <w:top w:val="none" w:sz="0" w:space="0" w:color="auto"/>
        <w:left w:val="none" w:sz="0" w:space="0" w:color="auto"/>
        <w:bottom w:val="none" w:sz="0" w:space="0" w:color="auto"/>
        <w:right w:val="none" w:sz="0" w:space="0" w:color="auto"/>
      </w:divBdr>
    </w:div>
    <w:div w:id="1604993295">
      <w:bodyDiv w:val="1"/>
      <w:marLeft w:val="0"/>
      <w:marRight w:val="0"/>
      <w:marTop w:val="0"/>
      <w:marBottom w:val="0"/>
      <w:divBdr>
        <w:top w:val="none" w:sz="0" w:space="0" w:color="auto"/>
        <w:left w:val="none" w:sz="0" w:space="0" w:color="auto"/>
        <w:bottom w:val="none" w:sz="0" w:space="0" w:color="auto"/>
        <w:right w:val="none" w:sz="0" w:space="0" w:color="auto"/>
      </w:divBdr>
    </w:div>
    <w:div w:id="1627197561">
      <w:bodyDiv w:val="1"/>
      <w:marLeft w:val="0"/>
      <w:marRight w:val="0"/>
      <w:marTop w:val="0"/>
      <w:marBottom w:val="0"/>
      <w:divBdr>
        <w:top w:val="none" w:sz="0" w:space="0" w:color="auto"/>
        <w:left w:val="none" w:sz="0" w:space="0" w:color="auto"/>
        <w:bottom w:val="none" w:sz="0" w:space="0" w:color="auto"/>
        <w:right w:val="none" w:sz="0" w:space="0" w:color="auto"/>
      </w:divBdr>
    </w:div>
    <w:div w:id="1636058592">
      <w:bodyDiv w:val="1"/>
      <w:marLeft w:val="0"/>
      <w:marRight w:val="0"/>
      <w:marTop w:val="0"/>
      <w:marBottom w:val="0"/>
      <w:divBdr>
        <w:top w:val="none" w:sz="0" w:space="0" w:color="auto"/>
        <w:left w:val="none" w:sz="0" w:space="0" w:color="auto"/>
        <w:bottom w:val="none" w:sz="0" w:space="0" w:color="auto"/>
        <w:right w:val="none" w:sz="0" w:space="0" w:color="auto"/>
      </w:divBdr>
    </w:div>
    <w:div w:id="1653757185">
      <w:bodyDiv w:val="1"/>
      <w:marLeft w:val="0"/>
      <w:marRight w:val="0"/>
      <w:marTop w:val="0"/>
      <w:marBottom w:val="0"/>
      <w:divBdr>
        <w:top w:val="none" w:sz="0" w:space="0" w:color="auto"/>
        <w:left w:val="none" w:sz="0" w:space="0" w:color="auto"/>
        <w:bottom w:val="none" w:sz="0" w:space="0" w:color="auto"/>
        <w:right w:val="none" w:sz="0" w:space="0" w:color="auto"/>
      </w:divBdr>
    </w:div>
    <w:div w:id="1665821463">
      <w:bodyDiv w:val="1"/>
      <w:marLeft w:val="0"/>
      <w:marRight w:val="0"/>
      <w:marTop w:val="0"/>
      <w:marBottom w:val="0"/>
      <w:divBdr>
        <w:top w:val="none" w:sz="0" w:space="0" w:color="auto"/>
        <w:left w:val="none" w:sz="0" w:space="0" w:color="auto"/>
        <w:bottom w:val="none" w:sz="0" w:space="0" w:color="auto"/>
        <w:right w:val="none" w:sz="0" w:space="0" w:color="auto"/>
      </w:divBdr>
    </w:div>
    <w:div w:id="1685743676">
      <w:bodyDiv w:val="1"/>
      <w:marLeft w:val="0"/>
      <w:marRight w:val="0"/>
      <w:marTop w:val="0"/>
      <w:marBottom w:val="0"/>
      <w:divBdr>
        <w:top w:val="none" w:sz="0" w:space="0" w:color="auto"/>
        <w:left w:val="none" w:sz="0" w:space="0" w:color="auto"/>
        <w:bottom w:val="none" w:sz="0" w:space="0" w:color="auto"/>
        <w:right w:val="none" w:sz="0" w:space="0" w:color="auto"/>
      </w:divBdr>
    </w:div>
    <w:div w:id="1686441824">
      <w:bodyDiv w:val="1"/>
      <w:marLeft w:val="0"/>
      <w:marRight w:val="0"/>
      <w:marTop w:val="0"/>
      <w:marBottom w:val="0"/>
      <w:divBdr>
        <w:top w:val="none" w:sz="0" w:space="0" w:color="auto"/>
        <w:left w:val="none" w:sz="0" w:space="0" w:color="auto"/>
        <w:bottom w:val="none" w:sz="0" w:space="0" w:color="auto"/>
        <w:right w:val="none" w:sz="0" w:space="0" w:color="auto"/>
      </w:divBdr>
    </w:div>
    <w:div w:id="1693798799">
      <w:bodyDiv w:val="1"/>
      <w:marLeft w:val="0"/>
      <w:marRight w:val="0"/>
      <w:marTop w:val="0"/>
      <w:marBottom w:val="0"/>
      <w:divBdr>
        <w:top w:val="none" w:sz="0" w:space="0" w:color="auto"/>
        <w:left w:val="none" w:sz="0" w:space="0" w:color="auto"/>
        <w:bottom w:val="none" w:sz="0" w:space="0" w:color="auto"/>
        <w:right w:val="none" w:sz="0" w:space="0" w:color="auto"/>
      </w:divBdr>
    </w:div>
    <w:div w:id="1694189015">
      <w:bodyDiv w:val="1"/>
      <w:marLeft w:val="0"/>
      <w:marRight w:val="0"/>
      <w:marTop w:val="0"/>
      <w:marBottom w:val="0"/>
      <w:divBdr>
        <w:top w:val="none" w:sz="0" w:space="0" w:color="auto"/>
        <w:left w:val="none" w:sz="0" w:space="0" w:color="auto"/>
        <w:bottom w:val="none" w:sz="0" w:space="0" w:color="auto"/>
        <w:right w:val="none" w:sz="0" w:space="0" w:color="auto"/>
      </w:divBdr>
    </w:div>
    <w:div w:id="1697537472">
      <w:bodyDiv w:val="1"/>
      <w:marLeft w:val="0"/>
      <w:marRight w:val="0"/>
      <w:marTop w:val="0"/>
      <w:marBottom w:val="0"/>
      <w:divBdr>
        <w:top w:val="none" w:sz="0" w:space="0" w:color="auto"/>
        <w:left w:val="none" w:sz="0" w:space="0" w:color="auto"/>
        <w:bottom w:val="none" w:sz="0" w:space="0" w:color="auto"/>
        <w:right w:val="none" w:sz="0" w:space="0" w:color="auto"/>
      </w:divBdr>
    </w:div>
    <w:div w:id="1707946985">
      <w:bodyDiv w:val="1"/>
      <w:marLeft w:val="0"/>
      <w:marRight w:val="0"/>
      <w:marTop w:val="0"/>
      <w:marBottom w:val="0"/>
      <w:divBdr>
        <w:top w:val="none" w:sz="0" w:space="0" w:color="auto"/>
        <w:left w:val="none" w:sz="0" w:space="0" w:color="auto"/>
        <w:bottom w:val="none" w:sz="0" w:space="0" w:color="auto"/>
        <w:right w:val="none" w:sz="0" w:space="0" w:color="auto"/>
      </w:divBdr>
    </w:div>
    <w:div w:id="1714236319">
      <w:bodyDiv w:val="1"/>
      <w:marLeft w:val="0"/>
      <w:marRight w:val="0"/>
      <w:marTop w:val="0"/>
      <w:marBottom w:val="0"/>
      <w:divBdr>
        <w:top w:val="none" w:sz="0" w:space="0" w:color="auto"/>
        <w:left w:val="none" w:sz="0" w:space="0" w:color="auto"/>
        <w:bottom w:val="none" w:sz="0" w:space="0" w:color="auto"/>
        <w:right w:val="none" w:sz="0" w:space="0" w:color="auto"/>
      </w:divBdr>
    </w:div>
    <w:div w:id="1725373654">
      <w:bodyDiv w:val="1"/>
      <w:marLeft w:val="0"/>
      <w:marRight w:val="0"/>
      <w:marTop w:val="0"/>
      <w:marBottom w:val="0"/>
      <w:divBdr>
        <w:top w:val="none" w:sz="0" w:space="0" w:color="auto"/>
        <w:left w:val="none" w:sz="0" w:space="0" w:color="auto"/>
        <w:bottom w:val="none" w:sz="0" w:space="0" w:color="auto"/>
        <w:right w:val="none" w:sz="0" w:space="0" w:color="auto"/>
      </w:divBdr>
    </w:div>
    <w:div w:id="1737048229">
      <w:bodyDiv w:val="1"/>
      <w:marLeft w:val="0"/>
      <w:marRight w:val="0"/>
      <w:marTop w:val="0"/>
      <w:marBottom w:val="0"/>
      <w:divBdr>
        <w:top w:val="none" w:sz="0" w:space="0" w:color="auto"/>
        <w:left w:val="none" w:sz="0" w:space="0" w:color="auto"/>
        <w:bottom w:val="none" w:sz="0" w:space="0" w:color="auto"/>
        <w:right w:val="none" w:sz="0" w:space="0" w:color="auto"/>
      </w:divBdr>
    </w:div>
    <w:div w:id="1753089646">
      <w:bodyDiv w:val="1"/>
      <w:marLeft w:val="0"/>
      <w:marRight w:val="0"/>
      <w:marTop w:val="0"/>
      <w:marBottom w:val="0"/>
      <w:divBdr>
        <w:top w:val="none" w:sz="0" w:space="0" w:color="auto"/>
        <w:left w:val="none" w:sz="0" w:space="0" w:color="auto"/>
        <w:bottom w:val="none" w:sz="0" w:space="0" w:color="auto"/>
        <w:right w:val="none" w:sz="0" w:space="0" w:color="auto"/>
      </w:divBdr>
    </w:div>
    <w:div w:id="1753818427">
      <w:bodyDiv w:val="1"/>
      <w:marLeft w:val="0"/>
      <w:marRight w:val="0"/>
      <w:marTop w:val="0"/>
      <w:marBottom w:val="0"/>
      <w:divBdr>
        <w:top w:val="none" w:sz="0" w:space="0" w:color="auto"/>
        <w:left w:val="none" w:sz="0" w:space="0" w:color="auto"/>
        <w:bottom w:val="none" w:sz="0" w:space="0" w:color="auto"/>
        <w:right w:val="none" w:sz="0" w:space="0" w:color="auto"/>
      </w:divBdr>
    </w:div>
    <w:div w:id="1789616649">
      <w:bodyDiv w:val="1"/>
      <w:marLeft w:val="0"/>
      <w:marRight w:val="0"/>
      <w:marTop w:val="0"/>
      <w:marBottom w:val="0"/>
      <w:divBdr>
        <w:top w:val="none" w:sz="0" w:space="0" w:color="auto"/>
        <w:left w:val="none" w:sz="0" w:space="0" w:color="auto"/>
        <w:bottom w:val="none" w:sz="0" w:space="0" w:color="auto"/>
        <w:right w:val="none" w:sz="0" w:space="0" w:color="auto"/>
      </w:divBdr>
    </w:div>
    <w:div w:id="1813475956">
      <w:bodyDiv w:val="1"/>
      <w:marLeft w:val="0"/>
      <w:marRight w:val="0"/>
      <w:marTop w:val="0"/>
      <w:marBottom w:val="0"/>
      <w:divBdr>
        <w:top w:val="none" w:sz="0" w:space="0" w:color="auto"/>
        <w:left w:val="none" w:sz="0" w:space="0" w:color="auto"/>
        <w:bottom w:val="none" w:sz="0" w:space="0" w:color="auto"/>
        <w:right w:val="none" w:sz="0" w:space="0" w:color="auto"/>
      </w:divBdr>
    </w:div>
    <w:div w:id="1814522388">
      <w:bodyDiv w:val="1"/>
      <w:marLeft w:val="0"/>
      <w:marRight w:val="0"/>
      <w:marTop w:val="0"/>
      <w:marBottom w:val="0"/>
      <w:divBdr>
        <w:top w:val="none" w:sz="0" w:space="0" w:color="auto"/>
        <w:left w:val="none" w:sz="0" w:space="0" w:color="auto"/>
        <w:bottom w:val="none" w:sz="0" w:space="0" w:color="auto"/>
        <w:right w:val="none" w:sz="0" w:space="0" w:color="auto"/>
      </w:divBdr>
    </w:div>
    <w:div w:id="1818063844">
      <w:bodyDiv w:val="1"/>
      <w:marLeft w:val="0"/>
      <w:marRight w:val="0"/>
      <w:marTop w:val="0"/>
      <w:marBottom w:val="0"/>
      <w:divBdr>
        <w:top w:val="none" w:sz="0" w:space="0" w:color="auto"/>
        <w:left w:val="none" w:sz="0" w:space="0" w:color="auto"/>
        <w:bottom w:val="none" w:sz="0" w:space="0" w:color="auto"/>
        <w:right w:val="none" w:sz="0" w:space="0" w:color="auto"/>
      </w:divBdr>
    </w:div>
    <w:div w:id="1832064776">
      <w:bodyDiv w:val="1"/>
      <w:marLeft w:val="0"/>
      <w:marRight w:val="0"/>
      <w:marTop w:val="0"/>
      <w:marBottom w:val="0"/>
      <w:divBdr>
        <w:top w:val="none" w:sz="0" w:space="0" w:color="auto"/>
        <w:left w:val="none" w:sz="0" w:space="0" w:color="auto"/>
        <w:bottom w:val="none" w:sz="0" w:space="0" w:color="auto"/>
        <w:right w:val="none" w:sz="0" w:space="0" w:color="auto"/>
      </w:divBdr>
    </w:div>
    <w:div w:id="1836728585">
      <w:bodyDiv w:val="1"/>
      <w:marLeft w:val="0"/>
      <w:marRight w:val="0"/>
      <w:marTop w:val="0"/>
      <w:marBottom w:val="0"/>
      <w:divBdr>
        <w:top w:val="none" w:sz="0" w:space="0" w:color="auto"/>
        <w:left w:val="none" w:sz="0" w:space="0" w:color="auto"/>
        <w:bottom w:val="none" w:sz="0" w:space="0" w:color="auto"/>
        <w:right w:val="none" w:sz="0" w:space="0" w:color="auto"/>
      </w:divBdr>
    </w:div>
    <w:div w:id="1871919122">
      <w:bodyDiv w:val="1"/>
      <w:marLeft w:val="0"/>
      <w:marRight w:val="0"/>
      <w:marTop w:val="0"/>
      <w:marBottom w:val="0"/>
      <w:divBdr>
        <w:top w:val="none" w:sz="0" w:space="0" w:color="auto"/>
        <w:left w:val="none" w:sz="0" w:space="0" w:color="auto"/>
        <w:bottom w:val="none" w:sz="0" w:space="0" w:color="auto"/>
        <w:right w:val="none" w:sz="0" w:space="0" w:color="auto"/>
      </w:divBdr>
    </w:div>
    <w:div w:id="1897161081">
      <w:bodyDiv w:val="1"/>
      <w:marLeft w:val="0"/>
      <w:marRight w:val="0"/>
      <w:marTop w:val="0"/>
      <w:marBottom w:val="0"/>
      <w:divBdr>
        <w:top w:val="none" w:sz="0" w:space="0" w:color="auto"/>
        <w:left w:val="none" w:sz="0" w:space="0" w:color="auto"/>
        <w:bottom w:val="none" w:sz="0" w:space="0" w:color="auto"/>
        <w:right w:val="none" w:sz="0" w:space="0" w:color="auto"/>
      </w:divBdr>
    </w:div>
    <w:div w:id="1898932020">
      <w:bodyDiv w:val="1"/>
      <w:marLeft w:val="0"/>
      <w:marRight w:val="0"/>
      <w:marTop w:val="0"/>
      <w:marBottom w:val="0"/>
      <w:divBdr>
        <w:top w:val="none" w:sz="0" w:space="0" w:color="auto"/>
        <w:left w:val="none" w:sz="0" w:space="0" w:color="auto"/>
        <w:bottom w:val="none" w:sz="0" w:space="0" w:color="auto"/>
        <w:right w:val="none" w:sz="0" w:space="0" w:color="auto"/>
      </w:divBdr>
    </w:div>
    <w:div w:id="1922370554">
      <w:bodyDiv w:val="1"/>
      <w:marLeft w:val="0"/>
      <w:marRight w:val="0"/>
      <w:marTop w:val="0"/>
      <w:marBottom w:val="0"/>
      <w:divBdr>
        <w:top w:val="none" w:sz="0" w:space="0" w:color="auto"/>
        <w:left w:val="none" w:sz="0" w:space="0" w:color="auto"/>
        <w:bottom w:val="none" w:sz="0" w:space="0" w:color="auto"/>
        <w:right w:val="none" w:sz="0" w:space="0" w:color="auto"/>
      </w:divBdr>
    </w:div>
    <w:div w:id="1957517284">
      <w:bodyDiv w:val="1"/>
      <w:marLeft w:val="0"/>
      <w:marRight w:val="0"/>
      <w:marTop w:val="0"/>
      <w:marBottom w:val="0"/>
      <w:divBdr>
        <w:top w:val="none" w:sz="0" w:space="0" w:color="auto"/>
        <w:left w:val="none" w:sz="0" w:space="0" w:color="auto"/>
        <w:bottom w:val="none" w:sz="0" w:space="0" w:color="auto"/>
        <w:right w:val="none" w:sz="0" w:space="0" w:color="auto"/>
      </w:divBdr>
    </w:div>
    <w:div w:id="1963657289">
      <w:bodyDiv w:val="1"/>
      <w:marLeft w:val="0"/>
      <w:marRight w:val="0"/>
      <w:marTop w:val="0"/>
      <w:marBottom w:val="0"/>
      <w:divBdr>
        <w:top w:val="none" w:sz="0" w:space="0" w:color="auto"/>
        <w:left w:val="none" w:sz="0" w:space="0" w:color="auto"/>
        <w:bottom w:val="none" w:sz="0" w:space="0" w:color="auto"/>
        <w:right w:val="none" w:sz="0" w:space="0" w:color="auto"/>
      </w:divBdr>
    </w:div>
    <w:div w:id="1989282877">
      <w:bodyDiv w:val="1"/>
      <w:marLeft w:val="0"/>
      <w:marRight w:val="0"/>
      <w:marTop w:val="0"/>
      <w:marBottom w:val="0"/>
      <w:divBdr>
        <w:top w:val="none" w:sz="0" w:space="0" w:color="auto"/>
        <w:left w:val="none" w:sz="0" w:space="0" w:color="auto"/>
        <w:bottom w:val="none" w:sz="0" w:space="0" w:color="auto"/>
        <w:right w:val="none" w:sz="0" w:space="0" w:color="auto"/>
      </w:divBdr>
    </w:div>
    <w:div w:id="2003584143">
      <w:bodyDiv w:val="1"/>
      <w:marLeft w:val="0"/>
      <w:marRight w:val="0"/>
      <w:marTop w:val="0"/>
      <w:marBottom w:val="0"/>
      <w:divBdr>
        <w:top w:val="none" w:sz="0" w:space="0" w:color="auto"/>
        <w:left w:val="none" w:sz="0" w:space="0" w:color="auto"/>
        <w:bottom w:val="none" w:sz="0" w:space="0" w:color="auto"/>
        <w:right w:val="none" w:sz="0" w:space="0" w:color="auto"/>
      </w:divBdr>
    </w:div>
    <w:div w:id="2011834744">
      <w:bodyDiv w:val="1"/>
      <w:marLeft w:val="0"/>
      <w:marRight w:val="0"/>
      <w:marTop w:val="0"/>
      <w:marBottom w:val="0"/>
      <w:divBdr>
        <w:top w:val="none" w:sz="0" w:space="0" w:color="auto"/>
        <w:left w:val="none" w:sz="0" w:space="0" w:color="auto"/>
        <w:bottom w:val="none" w:sz="0" w:space="0" w:color="auto"/>
        <w:right w:val="none" w:sz="0" w:space="0" w:color="auto"/>
      </w:divBdr>
    </w:div>
    <w:div w:id="2012487302">
      <w:bodyDiv w:val="1"/>
      <w:marLeft w:val="0"/>
      <w:marRight w:val="0"/>
      <w:marTop w:val="0"/>
      <w:marBottom w:val="0"/>
      <w:divBdr>
        <w:top w:val="none" w:sz="0" w:space="0" w:color="auto"/>
        <w:left w:val="none" w:sz="0" w:space="0" w:color="auto"/>
        <w:bottom w:val="none" w:sz="0" w:space="0" w:color="auto"/>
        <w:right w:val="none" w:sz="0" w:space="0" w:color="auto"/>
      </w:divBdr>
    </w:div>
    <w:div w:id="2012826947">
      <w:bodyDiv w:val="1"/>
      <w:marLeft w:val="0"/>
      <w:marRight w:val="0"/>
      <w:marTop w:val="0"/>
      <w:marBottom w:val="0"/>
      <w:divBdr>
        <w:top w:val="none" w:sz="0" w:space="0" w:color="auto"/>
        <w:left w:val="none" w:sz="0" w:space="0" w:color="auto"/>
        <w:bottom w:val="none" w:sz="0" w:space="0" w:color="auto"/>
        <w:right w:val="none" w:sz="0" w:space="0" w:color="auto"/>
      </w:divBdr>
    </w:div>
    <w:div w:id="2014258654">
      <w:bodyDiv w:val="1"/>
      <w:marLeft w:val="0"/>
      <w:marRight w:val="0"/>
      <w:marTop w:val="0"/>
      <w:marBottom w:val="0"/>
      <w:divBdr>
        <w:top w:val="none" w:sz="0" w:space="0" w:color="auto"/>
        <w:left w:val="none" w:sz="0" w:space="0" w:color="auto"/>
        <w:bottom w:val="none" w:sz="0" w:space="0" w:color="auto"/>
        <w:right w:val="none" w:sz="0" w:space="0" w:color="auto"/>
      </w:divBdr>
    </w:div>
    <w:div w:id="2019458533">
      <w:bodyDiv w:val="1"/>
      <w:marLeft w:val="0"/>
      <w:marRight w:val="0"/>
      <w:marTop w:val="0"/>
      <w:marBottom w:val="0"/>
      <w:divBdr>
        <w:top w:val="none" w:sz="0" w:space="0" w:color="auto"/>
        <w:left w:val="none" w:sz="0" w:space="0" w:color="auto"/>
        <w:bottom w:val="none" w:sz="0" w:space="0" w:color="auto"/>
        <w:right w:val="none" w:sz="0" w:space="0" w:color="auto"/>
      </w:divBdr>
    </w:div>
    <w:div w:id="2023698876">
      <w:bodyDiv w:val="1"/>
      <w:marLeft w:val="0"/>
      <w:marRight w:val="0"/>
      <w:marTop w:val="0"/>
      <w:marBottom w:val="0"/>
      <w:divBdr>
        <w:top w:val="none" w:sz="0" w:space="0" w:color="auto"/>
        <w:left w:val="none" w:sz="0" w:space="0" w:color="auto"/>
        <w:bottom w:val="none" w:sz="0" w:space="0" w:color="auto"/>
        <w:right w:val="none" w:sz="0" w:space="0" w:color="auto"/>
      </w:divBdr>
    </w:div>
    <w:div w:id="2058233131">
      <w:bodyDiv w:val="1"/>
      <w:marLeft w:val="0"/>
      <w:marRight w:val="0"/>
      <w:marTop w:val="0"/>
      <w:marBottom w:val="0"/>
      <w:divBdr>
        <w:top w:val="none" w:sz="0" w:space="0" w:color="auto"/>
        <w:left w:val="none" w:sz="0" w:space="0" w:color="auto"/>
        <w:bottom w:val="none" w:sz="0" w:space="0" w:color="auto"/>
        <w:right w:val="none" w:sz="0" w:space="0" w:color="auto"/>
      </w:divBdr>
    </w:div>
    <w:div w:id="2059694685">
      <w:bodyDiv w:val="1"/>
      <w:marLeft w:val="0"/>
      <w:marRight w:val="0"/>
      <w:marTop w:val="0"/>
      <w:marBottom w:val="0"/>
      <w:divBdr>
        <w:top w:val="none" w:sz="0" w:space="0" w:color="auto"/>
        <w:left w:val="none" w:sz="0" w:space="0" w:color="auto"/>
        <w:bottom w:val="none" w:sz="0" w:space="0" w:color="auto"/>
        <w:right w:val="none" w:sz="0" w:space="0" w:color="auto"/>
      </w:divBdr>
    </w:div>
    <w:div w:id="2076776193">
      <w:bodyDiv w:val="1"/>
      <w:marLeft w:val="0"/>
      <w:marRight w:val="0"/>
      <w:marTop w:val="0"/>
      <w:marBottom w:val="0"/>
      <w:divBdr>
        <w:top w:val="none" w:sz="0" w:space="0" w:color="auto"/>
        <w:left w:val="none" w:sz="0" w:space="0" w:color="auto"/>
        <w:bottom w:val="none" w:sz="0" w:space="0" w:color="auto"/>
        <w:right w:val="none" w:sz="0" w:space="0" w:color="auto"/>
      </w:divBdr>
    </w:div>
    <w:div w:id="2096970431">
      <w:bodyDiv w:val="1"/>
      <w:marLeft w:val="0"/>
      <w:marRight w:val="0"/>
      <w:marTop w:val="0"/>
      <w:marBottom w:val="0"/>
      <w:divBdr>
        <w:top w:val="none" w:sz="0" w:space="0" w:color="auto"/>
        <w:left w:val="none" w:sz="0" w:space="0" w:color="auto"/>
        <w:bottom w:val="none" w:sz="0" w:space="0" w:color="auto"/>
        <w:right w:val="none" w:sz="0" w:space="0" w:color="auto"/>
      </w:divBdr>
    </w:div>
    <w:div w:id="2102674150">
      <w:bodyDiv w:val="1"/>
      <w:marLeft w:val="0"/>
      <w:marRight w:val="0"/>
      <w:marTop w:val="0"/>
      <w:marBottom w:val="0"/>
      <w:divBdr>
        <w:top w:val="none" w:sz="0" w:space="0" w:color="auto"/>
        <w:left w:val="none" w:sz="0" w:space="0" w:color="auto"/>
        <w:bottom w:val="none" w:sz="0" w:space="0" w:color="auto"/>
        <w:right w:val="none" w:sz="0" w:space="0" w:color="auto"/>
      </w:divBdr>
    </w:div>
    <w:div w:id="2130469950">
      <w:bodyDiv w:val="1"/>
      <w:marLeft w:val="0"/>
      <w:marRight w:val="0"/>
      <w:marTop w:val="0"/>
      <w:marBottom w:val="0"/>
      <w:divBdr>
        <w:top w:val="none" w:sz="0" w:space="0" w:color="auto"/>
        <w:left w:val="none" w:sz="0" w:space="0" w:color="auto"/>
        <w:bottom w:val="none" w:sz="0" w:space="0" w:color="auto"/>
        <w:right w:val="none" w:sz="0" w:space="0" w:color="auto"/>
      </w:divBdr>
    </w:div>
    <w:div w:id="2133746098">
      <w:bodyDiv w:val="1"/>
      <w:marLeft w:val="0"/>
      <w:marRight w:val="0"/>
      <w:marTop w:val="0"/>
      <w:marBottom w:val="0"/>
      <w:divBdr>
        <w:top w:val="none" w:sz="0" w:space="0" w:color="auto"/>
        <w:left w:val="none" w:sz="0" w:space="0" w:color="auto"/>
        <w:bottom w:val="none" w:sz="0" w:space="0" w:color="auto"/>
        <w:right w:val="none" w:sz="0" w:space="0" w:color="auto"/>
      </w:divBdr>
    </w:div>
    <w:div w:id="213995221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chart" Target="charts/chart2.xml"/><Relationship Id="rId18" Type="http://schemas.openxmlformats.org/officeDocument/2006/relationships/chart" Target="charts/chart7.xml"/><Relationship Id="rId26" Type="http://schemas.openxmlformats.org/officeDocument/2006/relationships/chart" Target="charts/chart15.xml"/><Relationship Id="rId39" Type="http://schemas.openxmlformats.org/officeDocument/2006/relationships/image" Target="media/image12.emf"/><Relationship Id="rId21" Type="http://schemas.openxmlformats.org/officeDocument/2006/relationships/chart" Target="charts/chart10.xml"/><Relationship Id="rId34" Type="http://schemas.openxmlformats.org/officeDocument/2006/relationships/image" Target="media/image7.png"/><Relationship Id="rId42" Type="http://schemas.openxmlformats.org/officeDocument/2006/relationships/fontTable" Target="fontTable.xm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chart" Target="charts/chart5.xml"/><Relationship Id="rId20" Type="http://schemas.openxmlformats.org/officeDocument/2006/relationships/chart" Target="charts/chart9.xml"/><Relationship Id="rId29" Type="http://schemas.openxmlformats.org/officeDocument/2006/relationships/image" Target="media/image2.emf"/><Relationship Id="rId41"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png"/><Relationship Id="rId24" Type="http://schemas.openxmlformats.org/officeDocument/2006/relationships/chart" Target="charts/chart13.xml"/><Relationship Id="rId32" Type="http://schemas.openxmlformats.org/officeDocument/2006/relationships/image" Target="media/image5.emf"/><Relationship Id="rId37" Type="http://schemas.openxmlformats.org/officeDocument/2006/relationships/image" Target="media/image10.png"/><Relationship Id="rId40" Type="http://schemas.openxmlformats.org/officeDocument/2006/relationships/header" Target="header1.xml"/><Relationship Id="rId5" Type="http://schemas.openxmlformats.org/officeDocument/2006/relationships/numbering" Target="numbering.xml"/><Relationship Id="rId15" Type="http://schemas.openxmlformats.org/officeDocument/2006/relationships/chart" Target="charts/chart4.xml"/><Relationship Id="rId23" Type="http://schemas.openxmlformats.org/officeDocument/2006/relationships/chart" Target="charts/chart12.xml"/><Relationship Id="rId28" Type="http://schemas.openxmlformats.org/officeDocument/2006/relationships/chart" Target="charts/chart17.xml"/><Relationship Id="rId36" Type="http://schemas.openxmlformats.org/officeDocument/2006/relationships/image" Target="media/image9.png"/><Relationship Id="rId10" Type="http://schemas.openxmlformats.org/officeDocument/2006/relationships/endnotes" Target="endnotes.xml"/><Relationship Id="rId19" Type="http://schemas.openxmlformats.org/officeDocument/2006/relationships/chart" Target="charts/chart8.xml"/><Relationship Id="rId31" Type="http://schemas.openxmlformats.org/officeDocument/2006/relationships/image" Target="media/image4.emf"/><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chart" Target="charts/chart3.xml"/><Relationship Id="rId22" Type="http://schemas.openxmlformats.org/officeDocument/2006/relationships/chart" Target="charts/chart11.xml"/><Relationship Id="rId27" Type="http://schemas.openxmlformats.org/officeDocument/2006/relationships/chart" Target="charts/chart16.xml"/><Relationship Id="rId30" Type="http://schemas.openxmlformats.org/officeDocument/2006/relationships/image" Target="media/image3.emf"/><Relationship Id="rId35" Type="http://schemas.openxmlformats.org/officeDocument/2006/relationships/image" Target="media/image8.png"/><Relationship Id="rId43" Type="http://schemas.openxmlformats.org/officeDocument/2006/relationships/theme" Target="theme/theme1.xml"/><Relationship Id="rId8" Type="http://schemas.openxmlformats.org/officeDocument/2006/relationships/webSettings" Target="webSettings.xml"/><Relationship Id="rId3" Type="http://schemas.openxmlformats.org/officeDocument/2006/relationships/customXml" Target="../customXml/item3.xml"/><Relationship Id="rId12" Type="http://schemas.openxmlformats.org/officeDocument/2006/relationships/chart" Target="charts/chart1.xml"/><Relationship Id="rId17" Type="http://schemas.openxmlformats.org/officeDocument/2006/relationships/chart" Target="charts/chart6.xml"/><Relationship Id="rId25" Type="http://schemas.openxmlformats.org/officeDocument/2006/relationships/chart" Target="charts/chart14.xml"/><Relationship Id="rId33" Type="http://schemas.openxmlformats.org/officeDocument/2006/relationships/image" Target="media/image6.png"/><Relationship Id="rId38" Type="http://schemas.openxmlformats.org/officeDocument/2006/relationships/image" Target="media/image11.emf"/></Relationships>
</file>

<file path=word/charts/_rels/chart1.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package" Target="../embeddings/Microsoft_Excel_Worksheet.xlsx"/></Relationships>
</file>

<file path=word/charts/_rels/chart10.xml.rels><?xml version="1.0" encoding="UTF-8" standalone="yes"?>
<Relationships xmlns="http://schemas.openxmlformats.org/package/2006/relationships"><Relationship Id="rId3" Type="http://schemas.openxmlformats.org/officeDocument/2006/relationships/package" Target="../embeddings/Microsoft_Excel_Worksheet9.xlsx"/><Relationship Id="rId2" Type="http://schemas.microsoft.com/office/2011/relationships/chartColorStyle" Target="colors10.xml"/><Relationship Id="rId1" Type="http://schemas.microsoft.com/office/2011/relationships/chartStyle" Target="style10.xml"/></Relationships>
</file>

<file path=word/charts/_rels/chart11.xml.rels><?xml version="1.0" encoding="UTF-8" standalone="yes"?>
<Relationships xmlns="http://schemas.openxmlformats.org/package/2006/relationships"><Relationship Id="rId3" Type="http://schemas.openxmlformats.org/officeDocument/2006/relationships/themeOverride" Target="../theme/themeOverride3.xml"/><Relationship Id="rId2" Type="http://schemas.microsoft.com/office/2011/relationships/chartColorStyle" Target="colors11.xml"/><Relationship Id="rId1" Type="http://schemas.microsoft.com/office/2011/relationships/chartStyle" Target="style11.xml"/><Relationship Id="rId4" Type="http://schemas.openxmlformats.org/officeDocument/2006/relationships/package" Target="../embeddings/Microsoft_Excel_Worksheet10.xlsx"/></Relationships>
</file>

<file path=word/charts/_rels/chart12.xml.rels><?xml version="1.0" encoding="UTF-8" standalone="yes"?>
<Relationships xmlns="http://schemas.openxmlformats.org/package/2006/relationships"><Relationship Id="rId3" Type="http://schemas.openxmlformats.org/officeDocument/2006/relationships/package" Target="../embeddings/Microsoft_Excel_Worksheet11.xlsx"/><Relationship Id="rId2" Type="http://schemas.microsoft.com/office/2011/relationships/chartColorStyle" Target="colors12.xml"/><Relationship Id="rId1" Type="http://schemas.microsoft.com/office/2011/relationships/chartStyle" Target="style12.xml"/></Relationships>
</file>

<file path=word/charts/_rels/chart13.xml.rels><?xml version="1.0" encoding="UTF-8" standalone="yes"?>
<Relationships xmlns="http://schemas.openxmlformats.org/package/2006/relationships"><Relationship Id="rId3" Type="http://schemas.openxmlformats.org/officeDocument/2006/relationships/package" Target="../embeddings/Microsoft_Excel_Worksheet12.xlsx"/><Relationship Id="rId2" Type="http://schemas.microsoft.com/office/2011/relationships/chartColorStyle" Target="colors13.xml"/><Relationship Id="rId1" Type="http://schemas.microsoft.com/office/2011/relationships/chartStyle" Target="style13.xml"/></Relationships>
</file>

<file path=word/charts/_rels/chart14.xml.rels><?xml version="1.0" encoding="UTF-8" standalone="yes"?>
<Relationships xmlns="http://schemas.openxmlformats.org/package/2006/relationships"><Relationship Id="rId3" Type="http://schemas.openxmlformats.org/officeDocument/2006/relationships/oleObject" Target="file:///C:\Users\erla.kadiu\Desktop\Analiza%20per%20KEF\Viti%202025%20Analiza\Analiza%20Viti%202025_Duke%20u%20Punuar\Grafiket%20per%20analizen%20e%20vitit%202025_Shkurt%202026.xlsx" TargetMode="External"/><Relationship Id="rId2" Type="http://schemas.microsoft.com/office/2011/relationships/chartColorStyle" Target="colors14.xml"/><Relationship Id="rId1" Type="http://schemas.microsoft.com/office/2011/relationships/chartStyle" Target="style14.xml"/></Relationships>
</file>

<file path=word/charts/_rels/chart15.xml.rels><?xml version="1.0" encoding="UTF-8" standalone="yes"?>
<Relationships xmlns="http://schemas.openxmlformats.org/package/2006/relationships"><Relationship Id="rId3" Type="http://schemas.openxmlformats.org/officeDocument/2006/relationships/package" Target="../embeddings/Microsoft_Excel_Worksheet13.xlsx"/><Relationship Id="rId2" Type="http://schemas.microsoft.com/office/2011/relationships/chartColorStyle" Target="colors15.xml"/><Relationship Id="rId1" Type="http://schemas.microsoft.com/office/2011/relationships/chartStyle" Target="style15.xml"/></Relationships>
</file>

<file path=word/charts/_rels/chart16.xml.rels><?xml version="1.0" encoding="UTF-8" standalone="yes"?>
<Relationships xmlns="http://schemas.openxmlformats.org/package/2006/relationships"><Relationship Id="rId3" Type="http://schemas.openxmlformats.org/officeDocument/2006/relationships/themeOverride" Target="../theme/themeOverride4.xml"/><Relationship Id="rId2" Type="http://schemas.microsoft.com/office/2011/relationships/chartColorStyle" Target="colors16.xml"/><Relationship Id="rId1" Type="http://schemas.microsoft.com/office/2011/relationships/chartStyle" Target="style16.xml"/><Relationship Id="rId4" Type="http://schemas.openxmlformats.org/officeDocument/2006/relationships/package" Target="../embeddings/Microsoft_Excel_Worksheet14.xlsx"/></Relationships>
</file>

<file path=word/charts/_rels/chart17.xml.rels><?xml version="1.0" encoding="UTF-8" standalone="yes"?>
<Relationships xmlns="http://schemas.openxmlformats.org/package/2006/relationships"><Relationship Id="rId3" Type="http://schemas.openxmlformats.org/officeDocument/2006/relationships/package" Target="../embeddings/Microsoft_Excel_Worksheet15.xlsx"/><Relationship Id="rId2" Type="http://schemas.microsoft.com/office/2011/relationships/chartColorStyle" Target="colors17.xml"/><Relationship Id="rId1" Type="http://schemas.microsoft.com/office/2011/relationships/chartStyle" Target="style17.xml"/></Relationships>
</file>

<file path=word/charts/_rels/chart2.xml.rels><?xml version="1.0" encoding="UTF-8" standalone="yes"?>
<Relationships xmlns="http://schemas.openxmlformats.org/package/2006/relationships"><Relationship Id="rId3" Type="http://schemas.openxmlformats.org/officeDocument/2006/relationships/package" Target="../embeddings/Microsoft_Excel_Worksheet1.xlsx"/><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package" Target="../embeddings/Microsoft_Excel_Worksheet2.xlsx"/><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package" Target="../embeddings/Microsoft_Excel_Worksheet3.xlsx"/><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package" Target="../embeddings/Microsoft_Excel_Worksheet4.xlsx"/><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package" Target="../embeddings/Microsoft_Excel_Worksheet5.xlsx"/><Relationship Id="rId2" Type="http://schemas.microsoft.com/office/2011/relationships/chartColorStyle" Target="colors6.xml"/><Relationship Id="rId1" Type="http://schemas.microsoft.com/office/2011/relationships/chartStyle" Target="style6.xml"/></Relationships>
</file>

<file path=word/charts/_rels/chart7.xml.rels><?xml version="1.0" encoding="UTF-8" standalone="yes"?>
<Relationships xmlns="http://schemas.openxmlformats.org/package/2006/relationships"><Relationship Id="rId3" Type="http://schemas.openxmlformats.org/officeDocument/2006/relationships/package" Target="../embeddings/Microsoft_Excel_Worksheet6.xlsx"/><Relationship Id="rId2" Type="http://schemas.microsoft.com/office/2011/relationships/chartColorStyle" Target="colors7.xml"/><Relationship Id="rId1" Type="http://schemas.microsoft.com/office/2011/relationships/chartStyle" Target="style7.xml"/></Relationships>
</file>

<file path=word/charts/_rels/chart8.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8.xml"/><Relationship Id="rId1" Type="http://schemas.microsoft.com/office/2011/relationships/chartStyle" Target="style8.xml"/><Relationship Id="rId4" Type="http://schemas.openxmlformats.org/officeDocument/2006/relationships/package" Target="../embeddings/Microsoft_Excel_Worksheet7.xlsx"/></Relationships>
</file>

<file path=word/charts/_rels/chart9.xml.rels><?xml version="1.0" encoding="UTF-8" standalone="yes"?>
<Relationships xmlns="http://schemas.openxmlformats.org/package/2006/relationships"><Relationship Id="rId3" Type="http://schemas.openxmlformats.org/officeDocument/2006/relationships/package" Target="../embeddings/Microsoft_Excel_Worksheet8.xlsx"/><Relationship Id="rId2" Type="http://schemas.microsoft.com/office/2011/relationships/chartColorStyle" Target="colors9.xml"/><Relationship Id="rId1" Type="http://schemas.microsoft.com/office/2011/relationships/chartStyle" Target="style9.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8.8694778190514842E-2"/>
          <c:y val="4.8198956119078276E-2"/>
          <c:w val="0.8432626409572398"/>
          <c:h val="0.69218551500236281"/>
        </c:manualLayout>
      </c:layout>
      <c:barChart>
        <c:barDir val="col"/>
        <c:grouping val="clustered"/>
        <c:varyColors val="0"/>
        <c:ser>
          <c:idx val="0"/>
          <c:order val="0"/>
          <c:tx>
            <c:strRef>
              <c:f>'Stoku i Borxhit'!$A$27</c:f>
              <c:strCache>
                <c:ptCount val="1"/>
                <c:pt idx="0">
                  <c:v>Borxhi Shtetëror</c:v>
                </c:pt>
              </c:strCache>
            </c:strRef>
          </c:tx>
          <c:spPr>
            <a:solidFill>
              <a:schemeClr val="accent1">
                <a:lumMod val="75000"/>
              </a:schemeClr>
            </a:solidFill>
            <a:ln>
              <a:noFill/>
            </a:ln>
            <a:effectLst/>
          </c:spPr>
          <c:invertIfNegative val="0"/>
          <c:dPt>
            <c:idx val="148"/>
            <c:invertIfNegative val="0"/>
            <c:bubble3D val="0"/>
            <c:spPr>
              <a:solidFill>
                <a:schemeClr val="accent1">
                  <a:lumMod val="75000"/>
                </a:schemeClr>
              </a:solidFill>
              <a:ln>
                <a:noFill/>
              </a:ln>
              <a:effectLst/>
            </c:spPr>
            <c:extLst>
              <c:ext xmlns:c16="http://schemas.microsoft.com/office/drawing/2014/chart" uri="{C3380CC4-5D6E-409C-BE32-E72D297353CC}">
                <c16:uniqueId val="{00000001-DF71-4588-9F2D-CE0C943D5D58}"/>
              </c:ext>
            </c:extLst>
          </c:dPt>
          <c:dPt>
            <c:idx val="154"/>
            <c:invertIfNegative val="0"/>
            <c:bubble3D val="0"/>
            <c:spPr>
              <a:solidFill>
                <a:schemeClr val="accent1">
                  <a:lumMod val="75000"/>
                </a:schemeClr>
              </a:solidFill>
              <a:ln>
                <a:noFill/>
              </a:ln>
              <a:effectLst/>
            </c:spPr>
            <c:extLst>
              <c:ext xmlns:c16="http://schemas.microsoft.com/office/drawing/2014/chart" uri="{C3380CC4-5D6E-409C-BE32-E72D297353CC}">
                <c16:uniqueId val="{00000003-DF71-4588-9F2D-CE0C943D5D58}"/>
              </c:ext>
            </c:extLst>
          </c:dPt>
          <c:dLbls>
            <c:dLbl>
              <c:idx val="148"/>
              <c:numFmt formatCode="#,##0.0" sourceLinked="0"/>
              <c:spPr>
                <a:noFill/>
                <a:ln>
                  <a:noFill/>
                </a:ln>
                <a:effectLst/>
              </c:spPr>
              <c:txPr>
                <a:bodyPr rot="-5400000" spcFirstLastPara="1" vertOverflow="ellipsis" wrap="square" lIns="38100" tIns="19050" rIns="38100" bIns="19050" anchor="ctr" anchorCtr="1">
                  <a:spAutoFit/>
                </a:bodyPr>
                <a:lstStyle/>
                <a:p>
                  <a:pPr>
                    <a:defRPr sz="800" b="1" i="0" u="none" strike="noStrike" kern="1200" baseline="0">
                      <a:solidFill>
                        <a:sysClr val="windowText" lastClr="000000"/>
                      </a:solidFill>
                      <a:latin typeface="+mn-lt"/>
                      <a:ea typeface="+mn-ea"/>
                      <a:cs typeface="+mn-cs"/>
                    </a:defRPr>
                  </a:pPr>
                  <a:endParaRPr lang="en-US"/>
                </a:p>
              </c:txPr>
              <c:dLblPos val="ctr"/>
              <c:showLegendKey val="0"/>
              <c:showVal val="1"/>
              <c:showCatName val="0"/>
              <c:showSerName val="0"/>
              <c:showPercent val="0"/>
              <c:showBubbleSize val="0"/>
              <c:extLst>
                <c:ext xmlns:c16="http://schemas.microsoft.com/office/drawing/2014/chart" uri="{C3380CC4-5D6E-409C-BE32-E72D297353CC}">
                  <c16:uniqueId val="{00000001-DF71-4588-9F2D-CE0C943D5D58}"/>
                </c:ext>
              </c:extLst>
            </c:dLbl>
            <c:dLbl>
              <c:idx val="193"/>
              <c:layout>
                <c:manualLayout>
                  <c:x val="-1.6339680523662022E-17"/>
                  <c:y val="0.43100785405626568"/>
                </c:manualLayout>
              </c:layout>
              <c:dLblPos val="outEnd"/>
              <c:showLegendKey val="0"/>
              <c:showVal val="1"/>
              <c:showCatName val="0"/>
              <c:showSerName val="0"/>
              <c:showPercent val="0"/>
              <c:showBubbleSize val="0"/>
              <c:extLst xmlns:c15="http://schemas.microsoft.com/office/drawing/2012/chart" xmlns:c16="http://schemas.microsoft.com/office/drawing/2014/chart">
                <c:ext xmlns:c15="http://schemas.microsoft.com/office/drawing/2012/chart" uri="{CE6537A1-D6FC-4f65-9D91-7224C49458BB}"/>
                <c:ext xmlns:c16="http://schemas.microsoft.com/office/drawing/2014/chart" uri="{C3380CC4-5D6E-409C-BE32-E72D297353CC}">
                  <c16:uniqueId val="{00000004-DF71-4588-9F2D-CE0C943D5D58}"/>
                </c:ext>
              </c:extLst>
            </c:dLbl>
            <c:dLbl>
              <c:idx val="194"/>
              <c:layout>
                <c:manualLayout>
                  <c:x val="-3.5650623885918001E-3"/>
                  <c:y val="0.40584174126523159"/>
                </c:manualLayout>
              </c:layout>
              <c:dLblPos val="outEnd"/>
              <c:showLegendKey val="0"/>
              <c:showVal val="1"/>
              <c:showCatName val="0"/>
              <c:showSerName val="0"/>
              <c:showPercent val="0"/>
              <c:showBubbleSize val="0"/>
              <c:extLst xmlns:c16="http://schemas.microsoft.com/office/drawing/2014/chart" xmlns:c15="http://schemas.microsoft.com/office/drawing/2012/chart">
                <c:ext xmlns:c15="http://schemas.microsoft.com/office/drawing/2012/chart" uri="{CE6537A1-D6FC-4f65-9D91-7224C49458BB}"/>
                <c:ext xmlns:c16="http://schemas.microsoft.com/office/drawing/2014/chart" uri="{C3380CC4-5D6E-409C-BE32-E72D297353CC}">
                  <c16:uniqueId val="{00000005-DF71-4588-9F2D-CE0C943D5D58}"/>
                </c:ext>
              </c:extLst>
            </c:dLbl>
            <c:dLbl>
              <c:idx val="195"/>
              <c:layout>
                <c:manualLayout>
                  <c:x val="0"/>
                  <c:y val="0.42503557777711248"/>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DF71-4588-9F2D-CE0C943D5D58}"/>
                </c:ext>
              </c:extLst>
            </c:dLbl>
            <c:dLbl>
              <c:idx val="196"/>
              <c:layout>
                <c:manualLayout>
                  <c:x val="-1.7825311942959001E-3"/>
                  <c:y val="0.4334860233725536"/>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DF71-4588-9F2D-CE0C943D5D58}"/>
                </c:ext>
              </c:extLst>
            </c:dLbl>
            <c:dLbl>
              <c:idx val="197"/>
              <c:layout>
                <c:manualLayout>
                  <c:x val="-1.7825311942959001E-3"/>
                  <c:y val="0.40756025268704521"/>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DF71-4588-9F2D-CE0C943D5D58}"/>
                </c:ext>
              </c:extLst>
            </c:dLbl>
            <c:numFmt formatCode="#,##0.0" sourceLinked="0"/>
            <c:spPr>
              <a:noFill/>
              <a:ln>
                <a:noFill/>
              </a:ln>
              <a:effectLst/>
            </c:spPr>
            <c:txPr>
              <a:bodyPr rot="-5400000" spcFirstLastPara="1" vertOverflow="ellipsis" wrap="square" lIns="38100" tIns="19050" rIns="38100" bIns="19050" anchor="ctr" anchorCtr="1">
                <a:spAutoFit/>
              </a:bodyPr>
              <a:lstStyle/>
              <a:p>
                <a:pPr>
                  <a:defRPr sz="800" b="1" i="0" u="none" strike="noStrike" kern="1200" baseline="0">
                    <a:solidFill>
                      <a:schemeClr val="bg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'Stoku i Borxhit'!$F$26:$K$26</c:f>
              <c:strCache>
                <c:ptCount val="6"/>
                <c:pt idx="0">
                  <c:v>2020</c:v>
                </c:pt>
                <c:pt idx="1">
                  <c:v>2021</c:v>
                </c:pt>
                <c:pt idx="2">
                  <c:v>2022</c:v>
                </c:pt>
                <c:pt idx="3">
                  <c:v>2023</c:v>
                </c:pt>
                <c:pt idx="4">
                  <c:v>2024</c:v>
                </c:pt>
                <c:pt idx="5">
                  <c:v>2025</c:v>
                </c:pt>
              </c:strCache>
              <c:extLst/>
            </c:strRef>
          </c:cat>
          <c:val>
            <c:numRef>
              <c:f>'Stoku i Borxhit'!$F$27:$K$27</c:f>
              <c:numCache>
                <c:formatCode>_(* #,##0.0_);_(* \(#,##0.0\);_(* "-"??_);_(@_)</c:formatCode>
                <c:ptCount val="6"/>
                <c:pt idx="0">
                  <c:v>1175.225527028218</c:v>
                </c:pt>
                <c:pt idx="1">
                  <c:v>1327.728762697297</c:v>
                </c:pt>
                <c:pt idx="2">
                  <c:v>1326.2005369796334</c:v>
                </c:pt>
                <c:pt idx="3">
                  <c:v>1321.3895312494747</c:v>
                </c:pt>
                <c:pt idx="4">
                  <c:v>1331.3954920464039</c:v>
                </c:pt>
                <c:pt idx="5">
                  <c:v>1372.421485373965</c:v>
                </c:pt>
              </c:numCache>
              <c:extLst/>
            </c:numRef>
          </c:val>
          <c:extLst>
            <c:ext xmlns:c16="http://schemas.microsoft.com/office/drawing/2014/chart" uri="{C3380CC4-5D6E-409C-BE32-E72D297353CC}">
              <c16:uniqueId val="{00000009-DF71-4588-9F2D-CE0C943D5D58}"/>
            </c:ext>
          </c:extLst>
        </c:ser>
        <c:ser>
          <c:idx val="1"/>
          <c:order val="1"/>
          <c:tx>
            <c:strRef>
              <c:f>'Stoku i Borxhit'!$A$28</c:f>
              <c:strCache>
                <c:ptCount val="1"/>
                <c:pt idx="0">
                  <c:v>Borxhi i Garantuar</c:v>
                </c:pt>
              </c:strCache>
            </c:strRef>
          </c:tx>
          <c:spPr>
            <a:solidFill>
              <a:schemeClr val="accent1">
                <a:lumMod val="60000"/>
                <a:lumOff val="40000"/>
              </a:schemeClr>
            </a:solidFill>
            <a:ln>
              <a:noFill/>
            </a:ln>
            <a:effectLst/>
          </c:spPr>
          <c:invertIfNegative val="0"/>
          <c:dLbls>
            <c:dLbl>
              <c:idx val="0"/>
              <c:layout>
                <c:manualLayout>
                  <c:x val="0"/>
                  <c:y val="3.664345914254292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55-DF71-4588-9F2D-CE0C943D5D58}"/>
                </c:ext>
              </c:extLst>
            </c:dLbl>
            <c:dLbl>
              <c:idx val="1"/>
              <c:layout>
                <c:manualLayout>
                  <c:x val="0"/>
                  <c:y val="3.664345914254305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56-DF71-4588-9F2D-CE0C943D5D58}"/>
                </c:ext>
              </c:extLst>
            </c:dLbl>
            <c:dLbl>
              <c:idx val="2"/>
              <c:layout>
                <c:manualLayout>
                  <c:x val="0"/>
                  <c:y val="3.664345914254305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57-DF71-4588-9F2D-CE0C943D5D58}"/>
                </c:ext>
              </c:extLst>
            </c:dLbl>
            <c:dLbl>
              <c:idx val="3"/>
              <c:layout>
                <c:manualLayout>
                  <c:x val="0"/>
                  <c:y val="3.664345914254292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58-DF71-4588-9F2D-CE0C943D5D58}"/>
                </c:ext>
              </c:extLst>
            </c:dLbl>
            <c:dLbl>
              <c:idx val="4"/>
              <c:layout>
                <c:manualLayout>
                  <c:x val="0"/>
                  <c:y val="4.397215097105153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59-DF71-4588-9F2D-CE0C943D5D58}"/>
                </c:ext>
              </c:extLst>
            </c:dLbl>
            <c:dLbl>
              <c:idx val="5"/>
              <c:layout>
                <c:manualLayout>
                  <c:x val="0"/>
                  <c:y val="4.397215097105153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5A-DF71-4588-9F2D-CE0C943D5D58}"/>
                </c:ext>
              </c:extLst>
            </c:dLbl>
            <c:dLbl>
              <c:idx val="8"/>
              <c:layout>
                <c:manualLayout>
                  <c:x val="0"/>
                  <c:y val="1.037613065100814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DF71-4588-9F2D-CE0C943D5D58}"/>
                </c:ext>
              </c:extLst>
            </c:dLbl>
            <c:dLbl>
              <c:idx val="9"/>
              <c:layout>
                <c:manualLayout>
                  <c:x val="-7.1578805456510653E-17"/>
                  <c:y val="1.556419597651226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DF71-4588-9F2D-CE0C943D5D58}"/>
                </c:ext>
              </c:extLst>
            </c:dLbl>
            <c:dLbl>
              <c:idx val="10"/>
              <c:layout>
                <c:manualLayout>
                  <c:x val="-1.4315761091302131E-16"/>
                  <c:y val="2.594032662752050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DF71-4588-9F2D-CE0C943D5D58}"/>
                </c:ext>
              </c:extLst>
            </c:dLbl>
            <c:dLbl>
              <c:idx val="11"/>
              <c:layout>
                <c:manualLayout>
                  <c:x val="-1.4315761091302131E-16"/>
                  <c:y val="3.112839195302472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D-DF71-4588-9F2D-CE0C943D5D58}"/>
                </c:ext>
              </c:extLst>
            </c:dLbl>
            <c:dLbl>
              <c:idx val="20"/>
              <c:layout>
                <c:manualLayout>
                  <c:x val="1.9521717911176184E-3"/>
                  <c:y val="2.594032662752060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E-DF71-4588-9F2D-CE0C943D5D58}"/>
                </c:ext>
              </c:extLst>
            </c:dLbl>
            <c:dLbl>
              <c:idx val="65"/>
              <c:layout>
                <c:manualLayout>
                  <c:x val="0"/>
                  <c:y val="1.037613065100814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F-DF71-4588-9F2D-CE0C943D5D58}"/>
                </c:ext>
              </c:extLst>
            </c:dLbl>
            <c:dLbl>
              <c:idx val="66"/>
              <c:layout>
                <c:manualLayout>
                  <c:x val="0"/>
                  <c:y val="1.037613065100814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0-DF71-4588-9F2D-CE0C943D5D58}"/>
                </c:ext>
              </c:extLst>
            </c:dLbl>
            <c:dLbl>
              <c:idx val="67"/>
              <c:layout>
                <c:manualLayout>
                  <c:x val="-1.4315761091302131E-16"/>
                  <c:y val="1.556419597651226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1-DF71-4588-9F2D-CE0C943D5D58}"/>
                </c:ext>
              </c:extLst>
            </c:dLbl>
            <c:dLbl>
              <c:idx val="68"/>
              <c:layout>
                <c:manualLayout>
                  <c:x val="-1.4315761091302131E-16"/>
                  <c:y val="2.075226130201648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2-DF71-4588-9F2D-CE0C943D5D58}"/>
                </c:ext>
              </c:extLst>
            </c:dLbl>
            <c:dLbl>
              <c:idx val="161"/>
              <c:layout>
                <c:manualLayout>
                  <c:x val="5.5944064158589633E-3"/>
                  <c:y val="1.037613065100824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3-DF71-4588-9F2D-CE0C943D5D58}"/>
                </c:ext>
              </c:extLst>
            </c:dLbl>
            <c:numFmt formatCode="#,##0.0" sourceLinked="0"/>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accent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'Stoku i Borxhit'!$F$26:$K$26</c:f>
              <c:strCache>
                <c:ptCount val="6"/>
                <c:pt idx="0">
                  <c:v>2020</c:v>
                </c:pt>
                <c:pt idx="1">
                  <c:v>2021</c:v>
                </c:pt>
                <c:pt idx="2">
                  <c:v>2022</c:v>
                </c:pt>
                <c:pt idx="3">
                  <c:v>2023</c:v>
                </c:pt>
                <c:pt idx="4">
                  <c:v>2024</c:v>
                </c:pt>
                <c:pt idx="5">
                  <c:v>2025</c:v>
                </c:pt>
              </c:strCache>
              <c:extLst/>
            </c:strRef>
          </c:cat>
          <c:val>
            <c:numRef>
              <c:f>'Stoku i Borxhit'!$F$28:$K$28</c:f>
              <c:numCache>
                <c:formatCode>_(* #,##0.0_);_(* \(#,##0.0\);_(* "-"??_);_(@_)</c:formatCode>
                <c:ptCount val="6"/>
                <c:pt idx="0">
                  <c:v>48.812704815169255</c:v>
                </c:pt>
                <c:pt idx="1">
                  <c:v>54.896090163403962</c:v>
                </c:pt>
                <c:pt idx="2">
                  <c:v>52.22092613598636</c:v>
                </c:pt>
                <c:pt idx="3">
                  <c:v>41.337086384685229</c:v>
                </c:pt>
                <c:pt idx="4">
                  <c:v>33.585208252939495</c:v>
                </c:pt>
                <c:pt idx="5">
                  <c:v>29.087428106533981</c:v>
                </c:pt>
              </c:numCache>
              <c:extLst/>
            </c:numRef>
          </c:val>
          <c:extLst>
            <c:ext xmlns:c16="http://schemas.microsoft.com/office/drawing/2014/chart" uri="{C3380CC4-5D6E-409C-BE32-E72D297353CC}">
              <c16:uniqueId val="{00000014-DF71-4588-9F2D-CE0C943D5D58}"/>
            </c:ext>
          </c:extLst>
        </c:ser>
        <c:ser>
          <c:idx val="2"/>
          <c:order val="2"/>
          <c:tx>
            <c:strRef>
              <c:f>'Stoku i Borxhit'!$A$29</c:f>
              <c:strCache>
                <c:ptCount val="1"/>
                <c:pt idx="0">
                  <c:v>Borxhi i Pushtetit Lokal</c:v>
                </c:pt>
              </c:strCache>
            </c:strRef>
          </c:tx>
          <c:spPr>
            <a:solidFill>
              <a:schemeClr val="bg1">
                <a:lumMod val="85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'Stoku i Borxhit'!$F$26:$K$26</c:f>
              <c:strCache>
                <c:ptCount val="6"/>
                <c:pt idx="0">
                  <c:v>2020</c:v>
                </c:pt>
                <c:pt idx="1">
                  <c:v>2021</c:v>
                </c:pt>
                <c:pt idx="2">
                  <c:v>2022</c:v>
                </c:pt>
                <c:pt idx="3">
                  <c:v>2023</c:v>
                </c:pt>
                <c:pt idx="4">
                  <c:v>2024</c:v>
                </c:pt>
                <c:pt idx="5">
                  <c:v>2025</c:v>
                </c:pt>
              </c:strCache>
              <c:extLst/>
            </c:strRef>
          </c:cat>
          <c:val>
            <c:numRef>
              <c:f>'Stoku i Borxhit'!$G$29:$K$29</c:f>
              <c:numCache>
                <c:formatCode>_(* #,##0.0_);_(* \(#,##0.0\);_(* "-"??_);_(@_)</c:formatCode>
                <c:ptCount val="5"/>
                <c:pt idx="0">
                  <c:v>0.31487680477723468</c:v>
                </c:pt>
                <c:pt idx="1">
                  <c:v>0.204357121209295</c:v>
                </c:pt>
                <c:pt idx="2">
                  <c:v>0.10099217695884255</c:v>
                </c:pt>
                <c:pt idx="3">
                  <c:v>2.3879443938842553E-2</c:v>
                </c:pt>
                <c:pt idx="4">
                  <c:v>1.1346125748842549E-2</c:v>
                </c:pt>
              </c:numCache>
              <c:extLst/>
            </c:numRef>
          </c:val>
          <c:extLst>
            <c:ext xmlns:c16="http://schemas.microsoft.com/office/drawing/2014/chart" uri="{C3380CC4-5D6E-409C-BE32-E72D297353CC}">
              <c16:uniqueId val="{00000015-DF71-4588-9F2D-CE0C943D5D58}"/>
            </c:ext>
          </c:extLst>
        </c:ser>
        <c:dLbls>
          <c:showLegendKey val="0"/>
          <c:showVal val="0"/>
          <c:showCatName val="0"/>
          <c:showSerName val="0"/>
          <c:showPercent val="0"/>
          <c:showBubbleSize val="0"/>
        </c:dLbls>
        <c:gapWidth val="60"/>
        <c:axId val="1397406096"/>
        <c:axId val="1397395216"/>
      </c:barChart>
      <c:lineChart>
        <c:grouping val="standard"/>
        <c:varyColors val="0"/>
        <c:ser>
          <c:idx val="3"/>
          <c:order val="3"/>
          <c:tx>
            <c:strRef>
              <c:f>'Stoku i Borxhit'!$A$30</c:f>
              <c:strCache>
                <c:ptCount val="1"/>
                <c:pt idx="0">
                  <c:v>Borxhi Publik/PBB</c:v>
                </c:pt>
              </c:strCache>
            </c:strRef>
          </c:tx>
          <c:spPr>
            <a:ln w="25400" cap="rnd">
              <a:solidFill>
                <a:srgbClr val="C00000"/>
              </a:solidFill>
              <a:round/>
            </a:ln>
            <a:effectLst/>
          </c:spPr>
          <c:marker>
            <c:symbol val="diamond"/>
            <c:size val="5"/>
            <c:spPr>
              <a:solidFill>
                <a:srgbClr val="C00000"/>
              </a:solidFill>
              <a:ln w="9525">
                <a:noFill/>
              </a:ln>
              <a:effectLst/>
            </c:spPr>
          </c:marker>
          <c:dPt>
            <c:idx val="148"/>
            <c:marker>
              <c:symbol val="diamond"/>
              <c:size val="5"/>
              <c:spPr>
                <a:solidFill>
                  <a:srgbClr val="C00000"/>
                </a:solidFill>
                <a:ln w="9525">
                  <a:noFill/>
                </a:ln>
                <a:effectLst/>
              </c:spPr>
            </c:marker>
            <c:bubble3D val="0"/>
            <c:spPr>
              <a:ln w="25400" cap="rnd">
                <a:solidFill>
                  <a:srgbClr val="C00000"/>
                </a:solidFill>
                <a:prstDash val="dash"/>
                <a:round/>
              </a:ln>
              <a:effectLst/>
            </c:spPr>
            <c:extLst>
              <c:ext xmlns:c16="http://schemas.microsoft.com/office/drawing/2014/chart" uri="{C3380CC4-5D6E-409C-BE32-E72D297353CC}">
                <c16:uniqueId val="{00000017-DF71-4588-9F2D-CE0C943D5D58}"/>
              </c:ext>
            </c:extLst>
          </c:dPt>
          <c:dPt>
            <c:idx val="154"/>
            <c:marker>
              <c:symbol val="diamond"/>
              <c:size val="5"/>
              <c:spPr>
                <a:solidFill>
                  <a:srgbClr val="C00000"/>
                </a:solidFill>
                <a:ln w="9525">
                  <a:noFill/>
                </a:ln>
                <a:effectLst/>
              </c:spPr>
            </c:marker>
            <c:bubble3D val="0"/>
            <c:spPr>
              <a:ln w="25400" cap="rnd">
                <a:solidFill>
                  <a:srgbClr val="C00000"/>
                </a:solidFill>
                <a:prstDash val="dash"/>
                <a:round/>
              </a:ln>
              <a:effectLst/>
            </c:spPr>
            <c:extLst>
              <c:ext xmlns:c16="http://schemas.microsoft.com/office/drawing/2014/chart" uri="{C3380CC4-5D6E-409C-BE32-E72D297353CC}">
                <c16:uniqueId val="{00000019-DF71-4588-9F2D-CE0C943D5D58}"/>
              </c:ext>
            </c:extLst>
          </c:dPt>
          <c:dLbls>
            <c:dLbl>
              <c:idx val="0"/>
              <c:layout>
                <c:manualLayout>
                  <c:x val="-1.5401540154015401E-2"/>
                  <c:y val="-5.862953462806889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4F-DF71-4588-9F2D-CE0C943D5D58}"/>
                </c:ext>
              </c:extLst>
            </c:dLbl>
            <c:dLbl>
              <c:idx val="1"/>
              <c:layout>
                <c:manualLayout>
                  <c:x val="-1.9801980198019844E-2"/>
                  <c:y val="-5.86295346280689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50-DF71-4588-9F2D-CE0C943D5D58}"/>
                </c:ext>
              </c:extLst>
            </c:dLbl>
            <c:dLbl>
              <c:idx val="2"/>
              <c:layout>
                <c:manualLayout>
                  <c:x val="-1.1001100110011002E-2"/>
                  <c:y val="-4.397215097105166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51-DF71-4588-9F2D-CE0C943D5D58}"/>
                </c:ext>
              </c:extLst>
            </c:dLbl>
            <c:dLbl>
              <c:idx val="3"/>
              <c:layout>
                <c:manualLayout>
                  <c:x val="-2.2002200220022004E-2"/>
                  <c:y val="-6.595822645657756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52-DF71-4588-9F2D-CE0C943D5D58}"/>
                </c:ext>
              </c:extLst>
            </c:dLbl>
            <c:dLbl>
              <c:idx val="4"/>
              <c:layout>
                <c:manualLayout>
                  <c:x val="-2.4202420242024202E-2"/>
                  <c:y val="-7.328691828508618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53-DF71-4588-9F2D-CE0C943D5D58}"/>
                </c:ext>
              </c:extLst>
            </c:dLbl>
            <c:dLbl>
              <c:idx val="5"/>
              <c:layout>
                <c:manualLayout>
                  <c:x val="-1.9801980198019802E-2"/>
                  <c:y val="-6.595822645657750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54-DF71-4588-9F2D-CE0C943D5D58}"/>
                </c:ext>
              </c:extLst>
            </c:dLbl>
            <c:dLbl>
              <c:idx val="6"/>
              <c:layout>
                <c:manualLayout>
                  <c:x val="-1.75695461200586E-2"/>
                  <c:y val="-6.225678390604944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A-DF71-4588-9F2D-CE0C943D5D58}"/>
                </c:ext>
              </c:extLst>
            </c:dLbl>
            <c:dLbl>
              <c:idx val="7"/>
              <c:layout>
                <c:manualLayout>
                  <c:x val="-7.8086871644705092E-3"/>
                  <c:y val="-3.631645727852884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B-DF71-4588-9F2D-CE0C943D5D58}"/>
                </c:ext>
              </c:extLst>
            </c:dLbl>
            <c:dLbl>
              <c:idx val="8"/>
              <c:layout>
                <c:manualLayout>
                  <c:x val="-5.8565153733528552E-3"/>
                  <c:y val="-4.150452260403301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C-DF71-4588-9F2D-CE0C943D5D58}"/>
                </c:ext>
              </c:extLst>
            </c:dLbl>
            <c:dLbl>
              <c:idx val="9"/>
              <c:layout>
                <c:manualLayout>
                  <c:x val="-1.171303074670571E-2"/>
                  <c:y val="-6.225678390604944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D-DF71-4588-9F2D-CE0C943D5D58}"/>
                </c:ext>
              </c:extLst>
            </c:dLbl>
            <c:dLbl>
              <c:idx val="10"/>
              <c:layout>
                <c:manualLayout>
                  <c:x val="-1.5617374328940947E-2"/>
                  <c:y val="-7.782097988256181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E-DF71-4588-9F2D-CE0C943D5D58}"/>
                </c:ext>
              </c:extLst>
            </c:dLbl>
            <c:dLbl>
              <c:idx val="11"/>
              <c:layout>
                <c:manualLayout>
                  <c:x val="-5.8565153733528552E-3"/>
                  <c:y val="-7.263291455705778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F-DF71-4588-9F2D-CE0C943D5D58}"/>
                </c:ext>
              </c:extLst>
            </c:dLbl>
            <c:dLbl>
              <c:idx val="15"/>
              <c:layout>
                <c:manualLayout>
                  <c:x val="-1.3665202537823346E-2"/>
                  <c:y val="-4.669258792953708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20-DF71-4588-9F2D-CE0C943D5D58}"/>
                </c:ext>
              </c:extLst>
            </c:dLbl>
            <c:dLbl>
              <c:idx val="16"/>
              <c:layout>
                <c:manualLayout>
                  <c:x val="-3.9043435822352008E-3"/>
                  <c:y val="-2.59403266275206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21-DF71-4588-9F2D-CE0C943D5D58}"/>
                </c:ext>
              </c:extLst>
            </c:dLbl>
            <c:dLbl>
              <c:idx val="17"/>
              <c:layout>
                <c:manualLayout>
                  <c:x val="-5.8565153733528552E-3"/>
                  <c:y val="-3.112839195302472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22-DF71-4588-9F2D-CE0C943D5D58}"/>
                </c:ext>
              </c:extLst>
            </c:dLbl>
            <c:dLbl>
              <c:idx val="18"/>
              <c:layout>
                <c:manualLayout>
                  <c:x val="-1.171303074670571E-2"/>
                  <c:y val="-6.225678390604944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23-DF71-4588-9F2D-CE0C943D5D58}"/>
                </c:ext>
              </c:extLst>
            </c:dLbl>
            <c:dLbl>
              <c:idx val="19"/>
              <c:layout>
                <c:manualLayout>
                  <c:x val="-2.3426061493411421E-2"/>
                  <c:y val="-5.706871858054532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24-DF71-4588-9F2D-CE0C943D5D58}"/>
                </c:ext>
              </c:extLst>
            </c:dLbl>
            <c:dLbl>
              <c:idx val="20"/>
              <c:layout>
                <c:manualLayout>
                  <c:x val="-9.760858955588092E-3"/>
                  <c:y val="-6.225678390604954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25-DF71-4588-9F2D-CE0C943D5D58}"/>
                </c:ext>
              </c:extLst>
            </c:dLbl>
            <c:dLbl>
              <c:idx val="62"/>
              <c:layout>
                <c:manualLayout>
                  <c:x val="-2.147388970229382E-2"/>
                  <c:y val="-7.782097988256181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26-DF71-4588-9F2D-CE0C943D5D58}"/>
                </c:ext>
              </c:extLst>
            </c:dLbl>
            <c:dLbl>
              <c:idx val="63"/>
              <c:layout>
                <c:manualLayout>
                  <c:x val="-1.1713030746705745E-2"/>
                  <c:y val="-6.225678390604944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27-DF71-4588-9F2D-CE0C943D5D58}"/>
                </c:ext>
              </c:extLst>
            </c:dLbl>
            <c:dLbl>
              <c:idx val="64"/>
              <c:layout>
                <c:manualLayout>
                  <c:x val="-1.1713030746705782E-2"/>
                  <c:y val="-3.112839195302477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28-DF71-4588-9F2D-CE0C943D5D58}"/>
                </c:ext>
              </c:extLst>
            </c:dLbl>
            <c:dLbl>
              <c:idx val="65"/>
              <c:layout>
                <c:manualLayout>
                  <c:x val="-1.171303074670571E-2"/>
                  <c:y val="-3.112839195302472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29-DF71-4588-9F2D-CE0C943D5D58}"/>
                </c:ext>
              </c:extLst>
            </c:dLbl>
            <c:dLbl>
              <c:idx val="66"/>
              <c:layout>
                <c:manualLayout>
                  <c:x val="0"/>
                  <c:y val="-4.669258792953708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2A-DF71-4588-9F2D-CE0C943D5D58}"/>
                </c:ext>
              </c:extLst>
            </c:dLbl>
            <c:dLbl>
              <c:idx val="67"/>
              <c:layout>
                <c:manualLayout>
                  <c:x val="-1.171303074670571E-2"/>
                  <c:y val="-5.188065325504129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2B-DF71-4588-9F2D-CE0C943D5D58}"/>
                </c:ext>
              </c:extLst>
            </c:dLbl>
            <c:dLbl>
              <c:idx val="68"/>
              <c:layout>
                <c:manualLayout>
                  <c:x val="-1.5617374328940947E-2"/>
                  <c:y val="-4.669258792953718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2C-DF71-4588-9F2D-CE0C943D5D58}"/>
                </c:ext>
              </c:extLst>
            </c:dLbl>
            <c:dLbl>
              <c:idx val="142"/>
              <c:layout>
                <c:manualLayout>
                  <c:x val="-2.0356236815696864E-2"/>
                  <c:y val="-9.338517585907417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2D-DF71-4588-9F2D-CE0C943D5D58}"/>
                </c:ext>
              </c:extLst>
            </c:dLbl>
            <c:dLbl>
              <c:idx val="143"/>
              <c:layout>
                <c:manualLayout>
                  <c:x val="-6.785412271898981E-3"/>
                  <c:y val="-4.669258792953708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2E-DF71-4588-9F2D-CE0C943D5D58}"/>
                </c:ext>
              </c:extLst>
            </c:dLbl>
            <c:dLbl>
              <c:idx val="144"/>
              <c:layout>
                <c:manualLayout>
                  <c:x val="-5.0890592039242125E-3"/>
                  <c:y val="-4.669258792953710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2F-DF71-4588-9F2D-CE0C943D5D58}"/>
                </c:ext>
              </c:extLst>
            </c:dLbl>
            <c:dLbl>
              <c:idx val="145"/>
              <c:layout>
                <c:manualLayout>
                  <c:x val="-1.6963530679746752E-3"/>
                  <c:y val="-2.075226130201657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30-DF71-4588-9F2D-CE0C943D5D58}"/>
                </c:ext>
              </c:extLst>
            </c:dLbl>
            <c:dLbl>
              <c:idx val="146"/>
              <c:layout>
                <c:manualLayout>
                  <c:x val="-5.0890592039242125E-3"/>
                  <c:y val="-5.706871858054532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31-DF71-4588-9F2D-CE0C943D5D58}"/>
                </c:ext>
              </c:extLst>
            </c:dLbl>
            <c:dLbl>
              <c:idx val="147"/>
              <c:layout>
                <c:manualLayout>
                  <c:x val="-1.3053614970337898E-2"/>
                  <c:y val="-8.300904520806597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32-DF71-4588-9F2D-CE0C943D5D58}"/>
                </c:ext>
              </c:extLst>
            </c:dLbl>
            <c:dLbl>
              <c:idx val="148"/>
              <c:layout>
                <c:manualLayout>
                  <c:x val="-1.8648021386196999E-2"/>
                  <c:y val="-6.225678390604949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7-DF71-4588-9F2D-CE0C943D5D58}"/>
                </c:ext>
              </c:extLst>
            </c:dLbl>
            <c:dLbl>
              <c:idx val="149"/>
              <c:layout>
                <c:manualLayout>
                  <c:x val="-1.1188812831718234E-2"/>
                  <c:y val="-7.263291455705771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33-DF71-4588-9F2D-CE0C943D5D58}"/>
                </c:ext>
              </c:extLst>
            </c:dLbl>
            <c:dLbl>
              <c:idx val="150"/>
              <c:layout>
                <c:manualLayout>
                  <c:x val="-7.4592085544787998E-3"/>
                  <c:y val="-4.669258792953708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34-DF71-4588-9F2D-CE0C943D5D58}"/>
                </c:ext>
              </c:extLst>
            </c:dLbl>
            <c:dLbl>
              <c:idx val="151"/>
              <c:layout>
                <c:manualLayout>
                  <c:x val="-7.4592085544788675E-3"/>
                  <c:y val="-3.631645727852889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35-DF71-4588-9F2D-CE0C943D5D58}"/>
                </c:ext>
              </c:extLst>
            </c:dLbl>
            <c:dLbl>
              <c:idx val="152"/>
              <c:layout>
                <c:manualLayout>
                  <c:x val="-7.4592085544787998E-3"/>
                  <c:y val="-2.594032662752060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36-DF71-4588-9F2D-CE0C943D5D58}"/>
                </c:ext>
              </c:extLst>
            </c:dLbl>
            <c:dLbl>
              <c:idx val="153"/>
              <c:layout>
                <c:manualLayout>
                  <c:x val="-2.6107229940675797E-2"/>
                  <c:y val="-4.669258792953708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37-DF71-4588-9F2D-CE0C943D5D58}"/>
                </c:ext>
              </c:extLst>
            </c:dLbl>
            <c:dLbl>
              <c:idx val="154"/>
              <c:layout>
                <c:manualLayout>
                  <c:x val="-9.3240106930984994E-3"/>
                  <c:y val="-5.188065325504120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9-DF71-4588-9F2D-CE0C943D5D58}"/>
                </c:ext>
              </c:extLst>
            </c:dLbl>
            <c:dLbl>
              <c:idx val="156"/>
              <c:layout>
                <c:manualLayout>
                  <c:x val="-1.49184171089576E-2"/>
                  <c:y val="-8.300904520806597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38-DF71-4588-9F2D-CE0C943D5D58}"/>
                </c:ext>
              </c:extLst>
            </c:dLbl>
            <c:dLbl>
              <c:idx val="157"/>
              <c:layout>
                <c:manualLayout>
                  <c:x val="-1.1188812831718234E-2"/>
                  <c:y val="-6.225678390604944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39-DF71-4588-9F2D-CE0C943D5D58}"/>
                </c:ext>
              </c:extLst>
            </c:dLbl>
            <c:dLbl>
              <c:idx val="158"/>
              <c:layout>
                <c:manualLayout>
                  <c:x val="-5.5944064158590994E-3"/>
                  <c:y val="-4.150452260403298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3A-DF71-4588-9F2D-CE0C943D5D58}"/>
                </c:ext>
              </c:extLst>
            </c:dLbl>
            <c:dLbl>
              <c:idx val="159"/>
              <c:layout>
                <c:manualLayout>
                  <c:x val="-9.3240106930984317E-3"/>
                  <c:y val="-4.669258792953708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3B-DF71-4588-9F2D-CE0C943D5D58}"/>
                </c:ext>
              </c:extLst>
            </c:dLbl>
            <c:dLbl>
              <c:idx val="160"/>
              <c:layout>
                <c:manualLayout>
                  <c:x val="-5.5944064158592365E-3"/>
                  <c:y val="-7.263291455705778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3C-DF71-4588-9F2D-CE0C943D5D58}"/>
                </c:ext>
              </c:extLst>
            </c:dLbl>
            <c:dLbl>
              <c:idx val="161"/>
              <c:layout>
                <c:manualLayout>
                  <c:x val="-9.3240106930984994E-3"/>
                  <c:y val="-5.706871858054532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3D-DF71-4588-9F2D-CE0C943D5D58}"/>
                </c:ext>
              </c:extLst>
            </c:dLbl>
            <c:dLbl>
              <c:idx val="184"/>
              <c:layout>
                <c:manualLayout>
                  <c:x val="-1.8648021386197E-3"/>
                  <c:y val="-3.112839195302482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3E-DF71-4588-9F2D-CE0C943D5D58}"/>
                </c:ext>
              </c:extLst>
            </c:dLbl>
            <c:dLbl>
              <c:idx val="185"/>
              <c:layout>
                <c:manualLayout>
                  <c:x val="-1.1834321364568712E-2"/>
                  <c:y val="-3.631645727852884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3F-DF71-4588-9F2D-CE0C943D5D58}"/>
                </c:ext>
              </c:extLst>
            </c:dLbl>
            <c:dLbl>
              <c:idx val="186"/>
              <c:layout>
                <c:manualLayout>
                  <c:x val="-2.1696255835042571E-2"/>
                  <c:y val="-5.188065325504125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40-DF71-4588-9F2D-CE0C943D5D58}"/>
                </c:ext>
              </c:extLst>
            </c:dLbl>
            <c:dLbl>
              <c:idx val="187"/>
              <c:layout>
                <c:manualLayout>
                  <c:x val="-2.3668642729137459E-2"/>
                  <c:y val="-5.706871858054537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41-DF71-4588-9F2D-CE0C943D5D58}"/>
                </c:ext>
              </c:extLst>
            </c:dLbl>
            <c:dLbl>
              <c:idx val="188"/>
              <c:layout>
                <c:manualLayout>
                  <c:x val="-1.577909515275833E-2"/>
                  <c:y val="-6.225678390604944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42-DF71-4588-9F2D-CE0C943D5D58}"/>
                </c:ext>
              </c:extLst>
            </c:dLbl>
            <c:dLbl>
              <c:idx val="189"/>
              <c:layout>
                <c:manualLayout>
                  <c:x val="-1.7751482046853041E-2"/>
                  <c:y val="-3.631645727852884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43-DF71-4588-9F2D-CE0C943D5D58}"/>
                </c:ext>
              </c:extLst>
            </c:dLbl>
            <c:dLbl>
              <c:idx val="190"/>
              <c:layout>
                <c:manualLayout>
                  <c:x val="-7.8895475763792744E-3"/>
                  <c:y val="-4.669258792953713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44-DF71-4588-9F2D-CE0C943D5D58}"/>
                </c:ext>
              </c:extLst>
            </c:dLbl>
            <c:dLbl>
              <c:idx val="193"/>
              <c:layout>
                <c:manualLayout>
                  <c:x val="-2.7063599458728042E-2"/>
                  <c:y val="-6.1465721040189124E-2"/>
                </c:manualLayout>
              </c:layout>
              <c:showLegendKey val="0"/>
              <c:showVal val="1"/>
              <c:showCatName val="0"/>
              <c:showSerName val="0"/>
              <c:showPercent val="0"/>
              <c:showBubbleSize val="0"/>
              <c:extLst xmlns:c15="http://schemas.microsoft.com/office/drawing/2012/chart" xmlns:c16="http://schemas.microsoft.com/office/drawing/2014/chart">
                <c:ext xmlns:c15="http://schemas.microsoft.com/office/drawing/2012/chart" uri="{CE6537A1-D6FC-4f65-9D91-7224C49458BB}"/>
                <c:ext xmlns:c16="http://schemas.microsoft.com/office/drawing/2014/chart" uri="{C3380CC4-5D6E-409C-BE32-E72D297353CC}">
                  <c16:uniqueId val="{00000045-DF71-4588-9F2D-CE0C943D5D58}"/>
                </c:ext>
              </c:extLst>
            </c:dLbl>
            <c:dLbl>
              <c:idx val="194"/>
              <c:layout>
                <c:manualLayout>
                  <c:x val="-2.532443471304055E-2"/>
                  <c:y val="-5.132620779816973E-2"/>
                </c:manualLayout>
              </c:layout>
              <c:showLegendKey val="0"/>
              <c:showVal val="1"/>
              <c:showCatName val="0"/>
              <c:showSerName val="0"/>
              <c:showPercent val="0"/>
              <c:showBubbleSize val="0"/>
              <c:extLst xmlns:c16="http://schemas.microsoft.com/office/drawing/2014/chart" xmlns:c15="http://schemas.microsoft.com/office/drawing/2012/chart">
                <c:ext xmlns:c15="http://schemas.microsoft.com/office/drawing/2012/chart" uri="{CE6537A1-D6FC-4f65-9D91-7224C49458BB}"/>
                <c:ext xmlns:c16="http://schemas.microsoft.com/office/drawing/2014/chart" uri="{C3380CC4-5D6E-409C-BE32-E72D297353CC}">
                  <c16:uniqueId val="{00000046-DF71-4588-9F2D-CE0C943D5D58}"/>
                </c:ext>
              </c:extLst>
            </c:dLbl>
            <c:dLbl>
              <c:idx val="195"/>
              <c:layout>
                <c:manualLayout>
                  <c:x val="-2.4150293377910585E-2"/>
                  <c:y val="-5.17948663480840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47-DF71-4588-9F2D-CE0C943D5D58}"/>
                </c:ext>
              </c:extLst>
            </c:dLbl>
            <c:dLbl>
              <c:idx val="196"/>
              <c:layout>
                <c:manualLayout>
                  <c:x val="-2.271665974094253E-2"/>
                  <c:y val="-4.398615066733679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48-DF71-4588-9F2D-CE0C943D5D58}"/>
                </c:ext>
              </c:extLst>
            </c:dLbl>
            <c:dLbl>
              <c:idx val="197"/>
              <c:layout>
                <c:manualLayout>
                  <c:x val="-1.8824085748710567E-2"/>
                  <c:y val="-6.112235418881126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49-DF71-4588-9F2D-CE0C943D5D58}"/>
                </c:ext>
              </c:extLst>
            </c:dLbl>
            <c:dLbl>
              <c:idx val="198"/>
              <c:layout>
                <c:manualLayout>
                  <c:x val="-1.2929294574633843E-2"/>
                  <c:y val="-4.669258792953708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4A-DF71-4588-9F2D-CE0C943D5D58}"/>
                </c:ext>
              </c:extLst>
            </c:dLbl>
            <c:dLbl>
              <c:idx val="199"/>
              <c:layout>
                <c:manualLayout>
                  <c:x val="-1.2929294574633725E-2"/>
                  <c:y val="-6.744484923155356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4B-DF71-4588-9F2D-CE0C943D5D58}"/>
                </c:ext>
              </c:extLst>
            </c:dLbl>
            <c:dLbl>
              <c:idx val="333"/>
              <c:layout>
                <c:manualLayout>
                  <c:x val="-7.5011720581340839E-3"/>
                  <c:y val="-4.948454679428455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4C-DF71-4588-9F2D-CE0C943D5D58}"/>
                </c:ext>
              </c:extLst>
            </c:dLbl>
            <c:dLbl>
              <c:idx val="335"/>
              <c:layout>
                <c:manualLayout>
                  <c:x val="-1.6877637130801686E-2"/>
                  <c:y val="-7.147767870285552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4D-DF71-4588-9F2D-CE0C943D5D58}"/>
                </c:ext>
              </c:extLst>
            </c:dLbl>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'Stoku i Borxhit'!$F$26:$K$26</c:f>
              <c:strCache>
                <c:ptCount val="6"/>
                <c:pt idx="0">
                  <c:v>2020</c:v>
                </c:pt>
                <c:pt idx="1">
                  <c:v>2021</c:v>
                </c:pt>
                <c:pt idx="2">
                  <c:v>2022</c:v>
                </c:pt>
                <c:pt idx="3">
                  <c:v>2023</c:v>
                </c:pt>
                <c:pt idx="4">
                  <c:v>2024</c:v>
                </c:pt>
                <c:pt idx="5">
                  <c:v>2025</c:v>
                </c:pt>
              </c:strCache>
              <c:extLst/>
            </c:strRef>
          </c:cat>
          <c:val>
            <c:numRef>
              <c:f>'Stoku i Borxhit'!$F$30:$K$30</c:f>
              <c:numCache>
                <c:formatCode>0.0%</c:formatCode>
                <c:ptCount val="6"/>
                <c:pt idx="0">
                  <c:v>0.73942161092811476</c:v>
                </c:pt>
                <c:pt idx="1">
                  <c:v>0.74085845272521267</c:v>
                </c:pt>
                <c:pt idx="2">
                  <c:v>0.64129826753016372</c:v>
                </c:pt>
                <c:pt idx="3">
                  <c:v>0.57642492239109089</c:v>
                </c:pt>
                <c:pt idx="4">
                  <c:v>0.54213747596860862</c:v>
                </c:pt>
                <c:pt idx="5">
                  <c:v>0.52867803759278731</c:v>
                </c:pt>
              </c:numCache>
              <c:extLst/>
            </c:numRef>
          </c:val>
          <c:smooth val="1"/>
          <c:extLst>
            <c:ext xmlns:c16="http://schemas.microsoft.com/office/drawing/2014/chart" uri="{C3380CC4-5D6E-409C-BE32-E72D297353CC}">
              <c16:uniqueId val="{0000004E-DF71-4588-9F2D-CE0C943D5D58}"/>
            </c:ext>
          </c:extLst>
        </c:ser>
        <c:dLbls>
          <c:showLegendKey val="0"/>
          <c:showVal val="0"/>
          <c:showCatName val="0"/>
          <c:showSerName val="0"/>
          <c:showPercent val="0"/>
          <c:showBubbleSize val="0"/>
        </c:dLbls>
        <c:marker val="1"/>
        <c:smooth val="0"/>
        <c:axId val="1397421872"/>
        <c:axId val="1397414800"/>
      </c:lineChart>
      <c:catAx>
        <c:axId val="1397406096"/>
        <c:scaling>
          <c:orientation val="minMax"/>
        </c:scaling>
        <c:delete val="0"/>
        <c:axPos val="b"/>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1397395216"/>
        <c:crosses val="autoZero"/>
        <c:auto val="1"/>
        <c:lblAlgn val="ctr"/>
        <c:lblOffset val="100"/>
        <c:noMultiLvlLbl val="0"/>
      </c:catAx>
      <c:valAx>
        <c:axId val="1397395216"/>
        <c:scaling>
          <c:orientation val="minMax"/>
          <c:max val="1400"/>
          <c:min val="0"/>
        </c:scaling>
        <c:delete val="0"/>
        <c:axPos val="l"/>
        <c:title>
          <c:tx>
            <c:rich>
              <a:bodyPr rot="-5400000" spcFirstLastPara="1" vertOverflow="ellipsis" vert="horz" wrap="square" anchor="ctr" anchorCtr="1"/>
              <a:lstStyle/>
              <a:p>
                <a:pPr>
                  <a:defRPr sz="900" b="1" i="0" u="none" strike="noStrike" kern="1200" baseline="0">
                    <a:solidFill>
                      <a:sysClr val="windowText" lastClr="000000"/>
                    </a:solidFill>
                    <a:latin typeface="+mn-lt"/>
                    <a:ea typeface="+mn-ea"/>
                    <a:cs typeface="+mn-cs"/>
                  </a:defRPr>
                </a:pPr>
                <a:r>
                  <a:rPr lang="en-US" sz="900" b="1">
                    <a:solidFill>
                      <a:sysClr val="windowText" lastClr="000000"/>
                    </a:solidFill>
                  </a:rPr>
                  <a:t>në miliard Lekë</a:t>
                </a:r>
              </a:p>
            </c:rich>
          </c:tx>
          <c:layout>
            <c:manualLayout>
              <c:xMode val="edge"/>
              <c:yMode val="edge"/>
              <c:x val="5.2563926738825213E-3"/>
              <c:y val="0.21169103968012107"/>
            </c:manualLayout>
          </c:layout>
          <c:overlay val="0"/>
          <c:spPr>
            <a:noFill/>
            <a:ln>
              <a:noFill/>
            </a:ln>
            <a:effectLst/>
          </c:spPr>
          <c:txPr>
            <a:bodyPr rot="-5400000" spcFirstLastPara="1" vertOverflow="ellipsis" vert="horz" wrap="square" anchor="ctr" anchorCtr="1"/>
            <a:lstStyle/>
            <a:p>
              <a:pPr>
                <a:defRPr sz="900" b="1" i="0" u="none" strike="noStrike" kern="1200" baseline="0">
                  <a:solidFill>
                    <a:sysClr val="windowText" lastClr="000000"/>
                  </a:solidFill>
                  <a:latin typeface="+mn-lt"/>
                  <a:ea typeface="+mn-ea"/>
                  <a:cs typeface="+mn-cs"/>
                </a:defRPr>
              </a:pPr>
              <a:endParaRPr lang="en-US"/>
            </a:p>
          </c:txPr>
        </c:title>
        <c:numFmt formatCode="0" sourceLinked="0"/>
        <c:majorTickMark val="none"/>
        <c:minorTickMark val="none"/>
        <c:tickLblPos val="nextTo"/>
        <c:spPr>
          <a:noFill/>
          <a:ln>
            <a:solidFill>
              <a:schemeClr val="tx1"/>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1397406096"/>
        <c:crosses val="autoZero"/>
        <c:crossBetween val="between"/>
        <c:majorUnit val="400"/>
      </c:valAx>
      <c:valAx>
        <c:axId val="1397414800"/>
        <c:scaling>
          <c:orientation val="minMax"/>
          <c:max val="0.85000000000000009"/>
          <c:min val="0.5"/>
        </c:scaling>
        <c:delete val="0"/>
        <c:axPos val="r"/>
        <c:numFmt formatCode="0%" sourceLinked="0"/>
        <c:majorTickMark val="none"/>
        <c:minorTickMark val="none"/>
        <c:tickLblPos val="nextTo"/>
        <c:spPr>
          <a:noFill/>
          <a:ln>
            <a:solidFill>
              <a:schemeClr val="tx1"/>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1397421872"/>
        <c:crosses val="max"/>
        <c:crossBetween val="between"/>
        <c:majorUnit val="0.1"/>
      </c:valAx>
      <c:catAx>
        <c:axId val="1397421872"/>
        <c:scaling>
          <c:orientation val="minMax"/>
        </c:scaling>
        <c:delete val="1"/>
        <c:axPos val="b"/>
        <c:numFmt formatCode="General" sourceLinked="1"/>
        <c:majorTickMark val="none"/>
        <c:minorTickMark val="none"/>
        <c:tickLblPos val="nextTo"/>
        <c:crossAx val="1397414800"/>
        <c:crosses val="autoZero"/>
        <c:auto val="1"/>
        <c:lblAlgn val="ctr"/>
        <c:lblOffset val="100"/>
        <c:noMultiLvlLbl val="0"/>
      </c:catAx>
      <c:spPr>
        <a:noFill/>
        <a:ln>
          <a:noFill/>
        </a:ln>
        <a:effectLst/>
      </c:spPr>
    </c:plotArea>
    <c:legend>
      <c:legendPos val="b"/>
      <c:layout>
        <c:manualLayout>
          <c:xMode val="edge"/>
          <c:yMode val="edge"/>
          <c:x val="8.4927786433112953E-2"/>
          <c:y val="0.89923894494176826"/>
          <c:w val="0.87502990278707826"/>
          <c:h val="8.555192958294662E-2"/>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legend>
    <c:plotVisOnly val="1"/>
    <c:dispBlanksAs val="gap"/>
    <c:showDLblsOverMax val="0"/>
  </c:chart>
  <c:spPr>
    <a:solidFill>
      <a:schemeClr val="bg1"/>
    </a:solidFill>
    <a:ln w="6350" cap="flat" cmpd="sng" algn="ctr">
      <a:solidFill>
        <a:schemeClr val="bg1">
          <a:lumMod val="75000"/>
        </a:schemeClr>
      </a:solidFill>
      <a:round/>
    </a:ln>
    <a:effectLst/>
  </c:spPr>
  <c:txPr>
    <a:bodyPr/>
    <a:lstStyle/>
    <a:p>
      <a:pPr>
        <a:defRPr/>
      </a:pPr>
      <a:endParaRPr lang="en-US"/>
    </a:p>
  </c:txPr>
  <c:externalData r:id="rId4">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00" b="1" i="0" u="none" strike="noStrike" kern="1200" baseline="0">
                <a:solidFill>
                  <a:sysClr val="windowText" lastClr="000000"/>
                </a:solidFill>
                <a:latin typeface="+mn-lt"/>
                <a:ea typeface="+mn-ea"/>
                <a:cs typeface="+mn-cs"/>
              </a:defRPr>
            </a:pPr>
            <a:r>
              <a:rPr lang="en-US" sz="1000">
                <a:solidFill>
                  <a:sysClr val="windowText" lastClr="000000"/>
                </a:solidFill>
              </a:rPr>
              <a:t>Borxhi i Brendshëm</a:t>
            </a:r>
          </a:p>
        </c:rich>
      </c:tx>
      <c:layout>
        <c:manualLayout>
          <c:xMode val="edge"/>
          <c:yMode val="edge"/>
          <c:x val="0.2725462378427187"/>
          <c:y val="0"/>
        </c:manualLayout>
      </c:layout>
      <c:overlay val="0"/>
      <c:spPr>
        <a:noFill/>
        <a:ln>
          <a:noFill/>
        </a:ln>
        <a:effectLst/>
      </c:spPr>
      <c:txPr>
        <a:bodyPr rot="0" spcFirstLastPara="1" vertOverflow="ellipsis" vert="horz" wrap="square" anchor="ctr" anchorCtr="1"/>
        <a:lstStyle/>
        <a:p>
          <a:pPr>
            <a:defRPr sz="1000" b="1" i="0" u="none" strike="noStrike" kern="1200" baseline="0">
              <a:solidFill>
                <a:sysClr val="windowText" lastClr="000000"/>
              </a:solidFill>
              <a:latin typeface="+mn-lt"/>
              <a:ea typeface="+mn-ea"/>
              <a:cs typeface="+mn-cs"/>
            </a:defRPr>
          </a:pPr>
          <a:endParaRPr lang="en-US"/>
        </a:p>
      </c:txPr>
    </c:title>
    <c:autoTitleDeleted val="0"/>
    <c:plotArea>
      <c:layout>
        <c:manualLayout>
          <c:layoutTarget val="inner"/>
          <c:xMode val="edge"/>
          <c:yMode val="edge"/>
          <c:x val="0.2556613235845519"/>
          <c:y val="0.145167349949025"/>
          <c:w val="0.41244844394450697"/>
          <c:h val="0.76354092102123605"/>
        </c:manualLayout>
      </c:layout>
      <c:pieChart>
        <c:varyColors val="1"/>
        <c:ser>
          <c:idx val="0"/>
          <c:order val="0"/>
          <c:dPt>
            <c:idx val="0"/>
            <c:bubble3D val="0"/>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c:spPr>
            <c:extLst>
              <c:ext xmlns:c16="http://schemas.microsoft.com/office/drawing/2014/chart" uri="{C3380CC4-5D6E-409C-BE32-E72D297353CC}">
                <c16:uniqueId val="{00000001-F522-4063-8B73-CE6B40DBD094}"/>
              </c:ext>
            </c:extLst>
          </c:dPt>
          <c:dPt>
            <c:idx val="1"/>
            <c:bubble3D val="0"/>
            <c:spPr>
              <a:gradFill rotWithShape="1">
                <a:gsLst>
                  <a:gs pos="0">
                    <a:schemeClr val="accent2">
                      <a:shade val="51000"/>
                      <a:satMod val="130000"/>
                    </a:schemeClr>
                  </a:gs>
                  <a:gs pos="80000">
                    <a:schemeClr val="accent2">
                      <a:shade val="93000"/>
                      <a:satMod val="130000"/>
                    </a:schemeClr>
                  </a:gs>
                  <a:gs pos="100000">
                    <a:schemeClr val="accent2">
                      <a:shade val="94000"/>
                      <a:satMod val="135000"/>
                    </a:schemeClr>
                  </a:gs>
                </a:gsLst>
                <a:lin ang="16200000" scaled="0"/>
              </a:gradFill>
              <a:ln>
                <a:noFill/>
              </a:ln>
              <a:effectLst>
                <a:outerShdw blurRad="40000" dist="23000" dir="5400000" rotWithShape="0">
                  <a:srgbClr val="000000">
                    <a:alpha val="35000"/>
                  </a:srgbClr>
                </a:outerShdw>
              </a:effectLst>
            </c:spPr>
            <c:extLst>
              <c:ext xmlns:c16="http://schemas.microsoft.com/office/drawing/2014/chart" uri="{C3380CC4-5D6E-409C-BE32-E72D297353CC}">
                <c16:uniqueId val="{00000003-F522-4063-8B73-CE6B40DBD094}"/>
              </c:ext>
            </c:extLst>
          </c:dPt>
          <c:dLbls>
            <c:dLbl>
              <c:idx val="0"/>
              <c:layout>
                <c:manualLayout>
                  <c:x val="-8.5047192758154532E-4"/>
                  <c:y val="-0.13936324167872649"/>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F522-4063-8B73-CE6B40DBD094}"/>
                </c:ext>
              </c:extLst>
            </c:dLbl>
            <c:dLbl>
              <c:idx val="1"/>
              <c:delete val="1"/>
              <c:extLst>
                <c:ext xmlns:c15="http://schemas.microsoft.com/office/drawing/2012/chart" uri="{CE6537A1-D6FC-4f65-9D91-7224C49458BB}"/>
                <c:ext xmlns:c16="http://schemas.microsoft.com/office/drawing/2014/chart" uri="{C3380CC4-5D6E-409C-BE32-E72D297353CC}">
                  <c16:uniqueId val="{00000003-F522-4063-8B73-CE6B40DBD094}"/>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1"/>
            <c:leaderLines>
              <c:spPr>
                <a:ln w="9525">
                  <a:solidFill>
                    <a:schemeClr val="tx2">
                      <a:lumMod val="35000"/>
                      <a:lumOff val="65000"/>
                    </a:schemeClr>
                  </a:solidFill>
                </a:ln>
                <a:effectLst/>
              </c:spPr>
            </c:leaderLines>
            <c:extLst>
              <c:ext xmlns:c15="http://schemas.microsoft.com/office/drawing/2012/chart" uri="{CE6537A1-D6FC-4f65-9D91-7224C49458BB}"/>
            </c:extLst>
          </c:dLbls>
          <c:cat>
            <c:strRef>
              <c:f>'B.Shteteror sipas Monedhes '!$A$6:$A$7</c:f>
              <c:strCache>
                <c:ptCount val="2"/>
                <c:pt idx="0">
                  <c:v>LEK</c:v>
                </c:pt>
                <c:pt idx="1">
                  <c:v>EUR</c:v>
                </c:pt>
              </c:strCache>
            </c:strRef>
          </c:cat>
          <c:val>
            <c:numRef>
              <c:f>'B.Shteteror sipas Monedhes '!$AP$6:$AP$7</c:f>
              <c:numCache>
                <c:formatCode>0.0%</c:formatCode>
                <c:ptCount val="2"/>
                <c:pt idx="0">
                  <c:v>1</c:v>
                </c:pt>
                <c:pt idx="1">
                  <c:v>0</c:v>
                </c:pt>
              </c:numCache>
            </c:numRef>
          </c:val>
          <c:extLst>
            <c:ext xmlns:c16="http://schemas.microsoft.com/office/drawing/2014/chart" uri="{C3380CC4-5D6E-409C-BE32-E72D297353CC}">
              <c16:uniqueId val="{00000004-F522-4063-8B73-CE6B40DBD094}"/>
            </c:ext>
          </c:extLst>
        </c:ser>
        <c:dLbls>
          <c:showLegendKey val="0"/>
          <c:showVal val="0"/>
          <c:showCatName val="0"/>
          <c:showSerName val="0"/>
          <c:showPercent val="0"/>
          <c:showBubbleSize val="0"/>
          <c:showLeaderLines val="1"/>
        </c:dLbls>
        <c:firstSliceAng val="0"/>
      </c:pieChart>
      <c:spPr>
        <a:noFill/>
        <a:ln>
          <a:noFill/>
        </a:ln>
        <a:effectLst/>
      </c:spPr>
    </c:plotArea>
    <c:legend>
      <c:legendPos val="b"/>
      <c:layout>
        <c:manualLayout>
          <c:xMode val="edge"/>
          <c:yMode val="edge"/>
          <c:x val="0.72697787776527933"/>
          <c:y val="0.37343137892887357"/>
          <c:w val="0.17345143055992629"/>
          <c:h val="0.43067525650202809"/>
        </c:manualLayout>
      </c:layout>
      <c:overlay val="0"/>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mn-lt"/>
              <a:ea typeface="+mn-ea"/>
              <a:cs typeface="+mn-cs"/>
            </a:defRPr>
          </a:pPr>
          <a:endParaRPr lang="en-US"/>
        </a:p>
      </c:txPr>
    </c:legend>
    <c:plotVisOnly val="1"/>
    <c:dispBlanksAs val="gap"/>
    <c:showDLblsOverMax val="0"/>
  </c:chart>
  <c:spPr>
    <a:noFill/>
    <a:ln w="9525" cap="flat" cmpd="sng" algn="ctr">
      <a:noFill/>
      <a:round/>
    </a:ln>
    <a:effectLst/>
  </c:spPr>
  <c:txPr>
    <a:bodyPr/>
    <a:lstStyle/>
    <a:p>
      <a:pPr>
        <a:defRPr/>
      </a:pPr>
      <a:endParaRPr lang="en-US"/>
    </a:p>
  </c:txPr>
  <c:externalData r:id="rId3">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900" b="1" i="0" u="none" strike="noStrike" kern="1200" baseline="0">
                <a:solidFill>
                  <a:sysClr val="windowText" lastClr="000000"/>
                </a:solidFill>
                <a:latin typeface="+mn-lt"/>
                <a:ea typeface="+mn-ea"/>
                <a:cs typeface="+mn-cs"/>
              </a:defRPr>
            </a:pPr>
            <a:r>
              <a:rPr lang="en-US" sz="900">
                <a:solidFill>
                  <a:sysClr val="windowText" lastClr="000000"/>
                </a:solidFill>
              </a:rPr>
              <a:t>Borxhi i Jashtëm</a:t>
            </a:r>
            <a:endParaRPr lang="en-US" sz="900" baseline="0">
              <a:solidFill>
                <a:sysClr val="windowText" lastClr="000000"/>
              </a:solidFill>
            </a:endParaRPr>
          </a:p>
        </c:rich>
      </c:tx>
      <c:layout>
        <c:manualLayout>
          <c:xMode val="edge"/>
          <c:yMode val="edge"/>
          <c:x val="0.28126640419947507"/>
          <c:y val="6.1543190000877817E-4"/>
        </c:manualLayout>
      </c:layout>
      <c:overlay val="0"/>
      <c:spPr>
        <a:noFill/>
        <a:ln>
          <a:noFill/>
        </a:ln>
        <a:effectLst/>
      </c:spPr>
      <c:txPr>
        <a:bodyPr rot="0" spcFirstLastPara="1" vertOverflow="ellipsis" vert="horz" wrap="square" anchor="ctr" anchorCtr="1"/>
        <a:lstStyle/>
        <a:p>
          <a:pPr>
            <a:defRPr sz="900" b="1" i="0" u="none" strike="noStrike" kern="1200" baseline="0">
              <a:solidFill>
                <a:sysClr val="windowText" lastClr="000000"/>
              </a:solidFill>
              <a:latin typeface="+mn-lt"/>
              <a:ea typeface="+mn-ea"/>
              <a:cs typeface="+mn-cs"/>
            </a:defRPr>
          </a:pPr>
          <a:endParaRPr lang="en-US"/>
        </a:p>
      </c:txPr>
    </c:title>
    <c:autoTitleDeleted val="0"/>
    <c:plotArea>
      <c:layout>
        <c:manualLayout>
          <c:layoutTarget val="inner"/>
          <c:xMode val="edge"/>
          <c:yMode val="edge"/>
          <c:x val="0.16786986159104211"/>
          <c:y val="0.18035454038176149"/>
          <c:w val="0.64727921599728078"/>
          <c:h val="0.76086081229194058"/>
        </c:manualLayout>
      </c:layout>
      <c:pieChart>
        <c:varyColors val="1"/>
        <c:dLbls>
          <c:showLegendKey val="0"/>
          <c:showVal val="0"/>
          <c:showCatName val="0"/>
          <c:showSerName val="0"/>
          <c:showPercent val="0"/>
          <c:showBubbleSize val="0"/>
          <c:showLeaderLines val="0"/>
        </c:dLbls>
        <c:firstSliceAng val="0"/>
      </c:pieChart>
      <c:spPr>
        <a:noFill/>
        <a:ln>
          <a:noFill/>
        </a:ln>
        <a:effectLst/>
      </c:spPr>
    </c:plotArea>
    <c:plotVisOnly val="1"/>
    <c:dispBlanksAs val="gap"/>
    <c:showDLblsOverMax val="0"/>
  </c:chart>
  <c:spPr>
    <a:noFill/>
    <a:ln w="9525" cap="flat" cmpd="sng" algn="ctr">
      <a:noFill/>
      <a:round/>
    </a:ln>
    <a:effectLst/>
  </c:spPr>
  <c:txPr>
    <a:bodyPr/>
    <a:lstStyle/>
    <a:p>
      <a:pPr>
        <a:defRPr/>
      </a:pPr>
      <a:endParaRPr lang="en-US"/>
    </a:p>
  </c:txPr>
  <c:externalData r:id="rId4">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50" b="1" i="0" u="none" strike="noStrike" kern="1200" baseline="0">
                <a:solidFill>
                  <a:sysClr val="windowText" lastClr="000000"/>
                </a:solidFill>
                <a:latin typeface="+mn-lt"/>
                <a:ea typeface="+mn-ea"/>
                <a:cs typeface="+mn-cs"/>
              </a:defRPr>
            </a:pPr>
            <a:r>
              <a:rPr lang="en-US" sz="1050">
                <a:solidFill>
                  <a:sysClr val="windowText" lastClr="000000"/>
                </a:solidFill>
              </a:rPr>
              <a:t>Borxhi i Jashtëm</a:t>
            </a:r>
            <a:endParaRPr lang="en-US" sz="1050" baseline="0">
              <a:solidFill>
                <a:sysClr val="windowText" lastClr="000000"/>
              </a:solidFill>
            </a:endParaRPr>
          </a:p>
        </c:rich>
      </c:tx>
      <c:layout>
        <c:manualLayout>
          <c:xMode val="edge"/>
          <c:yMode val="edge"/>
          <c:x val="0.25645258982825658"/>
          <c:y val="7.358344912768257E-3"/>
        </c:manualLayout>
      </c:layout>
      <c:overlay val="0"/>
      <c:spPr>
        <a:noFill/>
        <a:ln>
          <a:noFill/>
        </a:ln>
        <a:effectLst/>
      </c:spPr>
      <c:txPr>
        <a:bodyPr rot="0" spcFirstLastPara="1" vertOverflow="ellipsis" vert="horz" wrap="square" anchor="ctr" anchorCtr="1"/>
        <a:lstStyle/>
        <a:p>
          <a:pPr>
            <a:defRPr sz="1050" b="1" i="0" u="none" strike="noStrike" kern="1200" baseline="0">
              <a:solidFill>
                <a:sysClr val="windowText" lastClr="000000"/>
              </a:solidFill>
              <a:latin typeface="+mn-lt"/>
              <a:ea typeface="+mn-ea"/>
              <a:cs typeface="+mn-cs"/>
            </a:defRPr>
          </a:pPr>
          <a:endParaRPr lang="en-US"/>
        </a:p>
      </c:txPr>
    </c:title>
    <c:autoTitleDeleted val="0"/>
    <c:plotArea>
      <c:layout>
        <c:manualLayout>
          <c:layoutTarget val="inner"/>
          <c:xMode val="edge"/>
          <c:yMode val="edge"/>
          <c:x val="0.2174977042261777"/>
          <c:y val="0.21957001698317122"/>
          <c:w val="0.45662404017115721"/>
          <c:h val="0.72164505172147586"/>
        </c:manualLayout>
      </c:layout>
      <c:pieChart>
        <c:varyColors val="1"/>
        <c:ser>
          <c:idx val="0"/>
          <c:order val="0"/>
          <c:dPt>
            <c:idx val="0"/>
            <c:bubble3D val="0"/>
            <c:spPr>
              <a:solidFill>
                <a:srgbClr val="C00000"/>
              </a:solidFill>
              <a:ln>
                <a:noFill/>
              </a:ln>
              <a:effectLst>
                <a:outerShdw blurRad="40000" dist="23000" dir="5400000" rotWithShape="0">
                  <a:srgbClr val="000000">
                    <a:alpha val="35000"/>
                  </a:srgbClr>
                </a:outerShdw>
              </a:effectLst>
            </c:spPr>
            <c:extLst>
              <c:ext xmlns:c16="http://schemas.microsoft.com/office/drawing/2014/chart" uri="{C3380CC4-5D6E-409C-BE32-E72D297353CC}">
                <c16:uniqueId val="{00000001-B903-4A67-9A20-46C0727F709A}"/>
              </c:ext>
            </c:extLst>
          </c:dPt>
          <c:dPt>
            <c:idx val="1"/>
            <c:bubble3D val="0"/>
            <c:spPr>
              <a:solidFill>
                <a:schemeClr val="accent3"/>
              </a:solidFill>
              <a:ln>
                <a:noFill/>
              </a:ln>
              <a:effectLst>
                <a:outerShdw blurRad="40000" dist="23000" dir="5400000" rotWithShape="0">
                  <a:srgbClr val="000000">
                    <a:alpha val="35000"/>
                  </a:srgbClr>
                </a:outerShdw>
              </a:effectLst>
            </c:spPr>
            <c:extLst>
              <c:ext xmlns:c16="http://schemas.microsoft.com/office/drawing/2014/chart" uri="{C3380CC4-5D6E-409C-BE32-E72D297353CC}">
                <c16:uniqueId val="{00000003-B903-4A67-9A20-46C0727F709A}"/>
              </c:ext>
            </c:extLst>
          </c:dPt>
          <c:dPt>
            <c:idx val="2"/>
            <c:bubble3D val="0"/>
            <c:spPr>
              <a:solidFill>
                <a:srgbClr val="7030A0"/>
              </a:solidFill>
              <a:ln>
                <a:noFill/>
              </a:ln>
              <a:effectLst>
                <a:outerShdw blurRad="40000" dist="23000" dir="5400000" rotWithShape="0">
                  <a:srgbClr val="000000">
                    <a:alpha val="35000"/>
                  </a:srgbClr>
                </a:outerShdw>
              </a:effectLst>
            </c:spPr>
            <c:extLst>
              <c:ext xmlns:c16="http://schemas.microsoft.com/office/drawing/2014/chart" uri="{C3380CC4-5D6E-409C-BE32-E72D297353CC}">
                <c16:uniqueId val="{00000005-B903-4A67-9A20-46C0727F709A}"/>
              </c:ext>
            </c:extLst>
          </c:dPt>
          <c:dPt>
            <c:idx val="3"/>
            <c:bubble3D val="0"/>
            <c:spPr>
              <a:solidFill>
                <a:schemeClr val="accent6"/>
              </a:solidFill>
              <a:ln>
                <a:noFill/>
              </a:ln>
              <a:effectLst>
                <a:outerShdw blurRad="40000" dist="23000" dir="5400000" rotWithShape="0">
                  <a:srgbClr val="000000">
                    <a:alpha val="35000"/>
                  </a:srgbClr>
                </a:outerShdw>
              </a:effectLst>
            </c:spPr>
            <c:extLst>
              <c:ext xmlns:c16="http://schemas.microsoft.com/office/drawing/2014/chart" uri="{C3380CC4-5D6E-409C-BE32-E72D297353CC}">
                <c16:uniqueId val="{00000007-B903-4A67-9A20-46C0727F709A}"/>
              </c:ext>
            </c:extLst>
          </c:dPt>
          <c:dLbls>
            <c:dLbl>
              <c:idx val="1"/>
              <c:layout>
                <c:manualLayout>
                  <c:x val="-0.10552273270993041"/>
                  <c:y val="0.22934772042383586"/>
                </c:manualLayout>
              </c:layout>
              <c:dLblPos val="bestFi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B903-4A67-9A20-46C0727F709A}"/>
                </c:ext>
              </c:extLst>
            </c:dLbl>
            <c:dLbl>
              <c:idx val="3"/>
              <c:layout>
                <c:manualLayout>
                  <c:x val="0.32008186063928268"/>
                  <c:y val="0.18850269978878903"/>
                </c:manualLayout>
              </c:layout>
              <c:dLblPos val="bestFi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B903-4A67-9A20-46C0727F709A}"/>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mn-lt"/>
                    <a:ea typeface="+mn-ea"/>
                    <a:cs typeface="+mn-cs"/>
                  </a:defRPr>
                </a:pPr>
                <a:endParaRPr lang="en-US"/>
              </a:p>
            </c:txPr>
            <c:dLblPos val="bestFit"/>
            <c:showLegendKey val="0"/>
            <c:showVal val="1"/>
            <c:showCatName val="0"/>
            <c:showSerName val="0"/>
            <c:showPercent val="0"/>
            <c:showBubbleSize val="0"/>
            <c:showLeaderLines val="1"/>
            <c:leaderLines>
              <c:spPr>
                <a:ln w="9525">
                  <a:solidFill>
                    <a:schemeClr val="tx2">
                      <a:lumMod val="35000"/>
                      <a:lumOff val="65000"/>
                    </a:schemeClr>
                  </a:solidFill>
                </a:ln>
                <a:effectLst/>
              </c:spPr>
            </c:leaderLines>
            <c:extLst>
              <c:ext xmlns:c15="http://schemas.microsoft.com/office/drawing/2012/chart" uri="{CE6537A1-D6FC-4f65-9D91-7224C49458BB}"/>
            </c:extLst>
          </c:dLbls>
          <c:cat>
            <c:strRef>
              <c:f>'B.Shteteror sipas Monedhes '!$A$42:$A$45</c:f>
              <c:strCache>
                <c:ptCount val="4"/>
                <c:pt idx="0">
                  <c:v>EUR</c:v>
                </c:pt>
                <c:pt idx="1">
                  <c:v>USD</c:v>
                </c:pt>
                <c:pt idx="2">
                  <c:v>JPY</c:v>
                </c:pt>
                <c:pt idx="3">
                  <c:v>Të tjera</c:v>
                </c:pt>
              </c:strCache>
            </c:strRef>
          </c:cat>
          <c:val>
            <c:numRef>
              <c:f>'B.Shteteror sipas Monedhes '!$AC$42:$AC$45</c:f>
              <c:numCache>
                <c:formatCode>0.0%</c:formatCode>
                <c:ptCount val="4"/>
                <c:pt idx="0">
                  <c:v>0.83792944077695652</c:v>
                </c:pt>
                <c:pt idx="1">
                  <c:v>0.1203719688332243</c:v>
                </c:pt>
                <c:pt idx="2">
                  <c:v>1.0378238110618589E-2</c:v>
                </c:pt>
                <c:pt idx="3">
                  <c:v>3.132035227920061E-2</c:v>
                </c:pt>
              </c:numCache>
            </c:numRef>
          </c:val>
          <c:extLst>
            <c:ext xmlns:c16="http://schemas.microsoft.com/office/drawing/2014/chart" uri="{C3380CC4-5D6E-409C-BE32-E72D297353CC}">
              <c16:uniqueId val="{00000008-B903-4A67-9A20-46C0727F709A}"/>
            </c:ext>
          </c:extLst>
        </c:ser>
        <c:dLbls>
          <c:showLegendKey val="0"/>
          <c:showVal val="0"/>
          <c:showCatName val="0"/>
          <c:showSerName val="0"/>
          <c:showPercent val="0"/>
          <c:showBubbleSize val="0"/>
          <c:showLeaderLines val="1"/>
        </c:dLbls>
        <c:firstSliceAng val="0"/>
      </c:pieChart>
      <c:spPr>
        <a:noFill/>
        <a:ln>
          <a:noFill/>
        </a:ln>
        <a:effectLst/>
      </c:spPr>
    </c:plotArea>
    <c:plotVisOnly val="1"/>
    <c:dispBlanksAs val="gap"/>
    <c:showDLblsOverMax val="0"/>
  </c:chart>
  <c:spPr>
    <a:noFill/>
    <a:ln w="9525" cap="flat" cmpd="sng" algn="ctr">
      <a:noFill/>
      <a:round/>
    </a:ln>
    <a:effectLst/>
  </c:spPr>
  <c:txPr>
    <a:bodyPr/>
    <a:lstStyle/>
    <a:p>
      <a:pPr>
        <a:defRPr/>
      </a:pPr>
      <a:endParaRPr lang="en-US"/>
    </a:p>
  </c:txPr>
  <c:externalData r:id="rId3">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7.6174669342802731E-2"/>
          <c:y val="8.7964814074370248E-2"/>
          <c:w val="0.84270512754533133"/>
          <c:h val="0.5815783922651413"/>
        </c:manualLayout>
      </c:layout>
      <c:barChart>
        <c:barDir val="col"/>
        <c:grouping val="stacked"/>
        <c:varyColors val="0"/>
        <c:ser>
          <c:idx val="0"/>
          <c:order val="0"/>
          <c:tx>
            <c:strRef>
              <c:f>'Garancite  (2)'!$A$31</c:f>
              <c:strCache>
                <c:ptCount val="1"/>
                <c:pt idx="0">
                  <c:v>Garanci të Brendshme</c:v>
                </c:pt>
              </c:strCache>
            </c:strRef>
          </c:tx>
          <c:spPr>
            <a:solidFill>
              <a:schemeClr val="accent1">
                <a:lumMod val="50000"/>
              </a:schemeClr>
            </a:solidFill>
            <a:ln>
              <a:noFill/>
            </a:ln>
            <a:effectLst>
              <a:outerShdw blurRad="40000" dist="23000" dir="5400000" rotWithShape="0">
                <a:srgbClr val="000000">
                  <a:alpha val="35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('Garancite  (2)'!$F$27:$J$27,'Garancite  (2)'!$N$27)</c:f>
              <c:strCache>
                <c:ptCount val="6"/>
                <c:pt idx="0">
                  <c:v>2020</c:v>
                </c:pt>
                <c:pt idx="1">
                  <c:v>2021</c:v>
                </c:pt>
                <c:pt idx="2">
                  <c:v>2022</c:v>
                </c:pt>
                <c:pt idx="3">
                  <c:v>2023</c:v>
                </c:pt>
                <c:pt idx="4">
                  <c:v>2024</c:v>
                </c:pt>
                <c:pt idx="5">
                  <c:v>2025</c:v>
                </c:pt>
              </c:strCache>
              <c:extLst/>
            </c:strRef>
          </c:cat>
          <c:val>
            <c:numRef>
              <c:f>('Garancite  (2)'!$F$31:$J$31,'Garancite  (2)'!$N$31)</c:f>
              <c:numCache>
                <c:formatCode>0.0%</c:formatCode>
                <c:ptCount val="6"/>
                <c:pt idx="0">
                  <c:v>0.27240236500737436</c:v>
                </c:pt>
                <c:pt idx="1">
                  <c:v>0.42579822410023155</c:v>
                </c:pt>
                <c:pt idx="2">
                  <c:v>0.38058517244222773</c:v>
                </c:pt>
                <c:pt idx="3">
                  <c:v>0.39624101093298852</c:v>
                </c:pt>
                <c:pt idx="4">
                  <c:v>0.4217301571370019</c:v>
                </c:pt>
                <c:pt idx="5">
                  <c:v>0.29492213151587293</c:v>
                </c:pt>
              </c:numCache>
              <c:extLst/>
            </c:numRef>
          </c:val>
          <c:extLst>
            <c:ext xmlns:c16="http://schemas.microsoft.com/office/drawing/2014/chart" uri="{C3380CC4-5D6E-409C-BE32-E72D297353CC}">
              <c16:uniqueId val="{00000000-F74B-4100-9C10-DD4F4702D404}"/>
            </c:ext>
          </c:extLst>
        </c:ser>
        <c:ser>
          <c:idx val="1"/>
          <c:order val="1"/>
          <c:tx>
            <c:strRef>
              <c:f>'Garancite  (2)'!$A$32</c:f>
              <c:strCache>
                <c:ptCount val="1"/>
                <c:pt idx="0">
                  <c:v>Garanci të Huaja</c:v>
                </c:pt>
              </c:strCache>
            </c:strRef>
          </c:tx>
          <c:spPr>
            <a:solidFill>
              <a:schemeClr val="bg1">
                <a:lumMod val="85000"/>
              </a:schemeClr>
            </a:solidFill>
            <a:ln>
              <a:noFill/>
            </a:ln>
            <a:effectLst>
              <a:outerShdw blurRad="40000" dist="23000" dir="5400000" rotWithShape="0">
                <a:srgbClr val="000000">
                  <a:alpha val="35000"/>
                </a:srgbClr>
              </a:outerShdw>
            </a:effectLst>
          </c:spPr>
          <c:invertIfNegative val="0"/>
          <c:dLbls>
            <c:dLbl>
              <c:idx val="0"/>
              <c:layout>
                <c:manualLayout>
                  <c:x val="2.1786492374727467E-3"/>
                  <c:y val="0.1519392243102758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434B-4100-9372-B5211A7628B1}"/>
                </c:ext>
              </c:extLst>
            </c:dLbl>
            <c:dLbl>
              <c:idx val="1"/>
              <c:layout>
                <c:manualLayout>
                  <c:x val="0"/>
                  <c:y val="0.12794882047181128"/>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434B-4100-9372-B5211A7628B1}"/>
                </c:ext>
              </c:extLst>
            </c:dLbl>
            <c:dLbl>
              <c:idx val="2"/>
              <c:layout>
                <c:manualLayout>
                  <c:x val="0"/>
                  <c:y val="0.13594562175129957"/>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434B-4100-9372-B5211A7628B1}"/>
                </c:ext>
              </c:extLst>
            </c:dLbl>
            <c:dLbl>
              <c:idx val="3"/>
              <c:layout>
                <c:manualLayout>
                  <c:x val="0"/>
                  <c:y val="0.12794882047181119"/>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434B-4100-9372-B5211A7628B1}"/>
                </c:ext>
              </c:extLst>
            </c:dLbl>
            <c:dLbl>
              <c:idx val="4"/>
              <c:layout>
                <c:manualLayout>
                  <c:x val="-2.1786492374728469E-3"/>
                  <c:y val="0.15993602558976411"/>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D-434B-4100-9372-B5211A7628B1}"/>
                </c:ext>
              </c:extLst>
            </c:dLbl>
            <c:dLbl>
              <c:idx val="5"/>
              <c:layout>
                <c:manualLayout>
                  <c:x val="0"/>
                  <c:y val="0.1999200319872051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F-434B-4100-9372-B5211A7628B1}"/>
                </c:ext>
              </c:extLst>
            </c:dLbl>
            <c:dLbl>
              <c:idx val="6"/>
              <c:layout>
                <c:manualLayout>
                  <c:x val="0"/>
                  <c:y val="6.0150375939849621E-2"/>
                </c:manualLayout>
              </c:layout>
              <c:showLegendKey val="0"/>
              <c:showVal val="1"/>
              <c:showCatName val="0"/>
              <c:showSerName val="0"/>
              <c:showPercent val="0"/>
              <c:showBubbleSize val="0"/>
              <c:extLst xmlns:c15="http://schemas.microsoft.com/office/drawing/2012/chart">
                <c:ext xmlns:c15="http://schemas.microsoft.com/office/drawing/2012/chart" uri="{CE6537A1-D6FC-4f65-9D91-7224C49458BB}"/>
                <c:ext xmlns:c16="http://schemas.microsoft.com/office/drawing/2014/chart" uri="{C3380CC4-5D6E-409C-BE32-E72D297353CC}">
                  <c16:uniqueId val="{00000001-F74B-4100-9C10-DD4F4702D404}"/>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('Garancite  (2)'!$F$27:$J$27,'Garancite  (2)'!$N$27)</c:f>
              <c:strCache>
                <c:ptCount val="6"/>
                <c:pt idx="0">
                  <c:v>2020</c:v>
                </c:pt>
                <c:pt idx="1">
                  <c:v>2021</c:v>
                </c:pt>
                <c:pt idx="2">
                  <c:v>2022</c:v>
                </c:pt>
                <c:pt idx="3">
                  <c:v>2023</c:v>
                </c:pt>
                <c:pt idx="4">
                  <c:v>2024</c:v>
                </c:pt>
                <c:pt idx="5">
                  <c:v>2025</c:v>
                </c:pt>
              </c:strCache>
              <c:extLst/>
            </c:strRef>
          </c:cat>
          <c:val>
            <c:numRef>
              <c:f>('Garancite  (2)'!$F$32:$J$32,'Garancite  (2)'!$N$32)</c:f>
              <c:numCache>
                <c:formatCode>0.0%</c:formatCode>
                <c:ptCount val="6"/>
                <c:pt idx="0">
                  <c:v>0.72759763499262553</c:v>
                </c:pt>
                <c:pt idx="1">
                  <c:v>0.5742017758997684</c:v>
                </c:pt>
                <c:pt idx="2">
                  <c:v>0.61941482755777233</c:v>
                </c:pt>
                <c:pt idx="3">
                  <c:v>0.60375898906701153</c:v>
                </c:pt>
                <c:pt idx="4">
                  <c:v>0.57826984286299821</c:v>
                </c:pt>
                <c:pt idx="5">
                  <c:v>0.70507786848412701</c:v>
                </c:pt>
              </c:numCache>
              <c:extLst/>
            </c:numRef>
          </c:val>
          <c:extLst>
            <c:ext xmlns:c16="http://schemas.microsoft.com/office/drawing/2014/chart" uri="{C3380CC4-5D6E-409C-BE32-E72D297353CC}">
              <c16:uniqueId val="{00000002-F74B-4100-9C10-DD4F4702D404}"/>
            </c:ext>
          </c:extLst>
        </c:ser>
        <c:dLbls>
          <c:showLegendKey val="0"/>
          <c:showVal val="0"/>
          <c:showCatName val="0"/>
          <c:showSerName val="0"/>
          <c:showPercent val="0"/>
          <c:showBubbleSize val="0"/>
        </c:dLbls>
        <c:gapWidth val="150"/>
        <c:overlap val="100"/>
        <c:axId val="1403249792"/>
        <c:axId val="1403232928"/>
      </c:barChart>
      <c:lineChart>
        <c:grouping val="standard"/>
        <c:varyColors val="0"/>
        <c:ser>
          <c:idx val="2"/>
          <c:order val="2"/>
          <c:tx>
            <c:strRef>
              <c:f>'Garancite  (2)'!$A$33</c:f>
              <c:strCache>
                <c:ptCount val="1"/>
                <c:pt idx="0">
                  <c:v>Stoku garancive/stokut të borxhit të qeverisjes qendrore</c:v>
                </c:pt>
              </c:strCache>
            </c:strRef>
          </c:tx>
          <c:spPr>
            <a:ln w="31750" cap="rnd">
              <a:solidFill>
                <a:srgbClr val="C00000"/>
              </a:solidFill>
              <a:round/>
            </a:ln>
            <a:effectLst>
              <a:outerShdw blurRad="40000" dist="23000" dir="5400000" rotWithShape="0">
                <a:srgbClr val="000000">
                  <a:alpha val="35000"/>
                </a:srgbClr>
              </a:outerShdw>
            </a:effectLst>
          </c:spPr>
          <c:marker>
            <c:symbol val="circle"/>
            <c:size val="6"/>
            <c:spPr>
              <a:solidFill>
                <a:srgbClr val="C00000"/>
              </a:solidFill>
              <a:ln w="12700">
                <a:solidFill>
                  <a:srgbClr val="C00000"/>
                </a:solidFill>
                <a:round/>
              </a:ln>
              <a:effectLst>
                <a:outerShdw blurRad="40000" dist="23000" dir="5400000" rotWithShape="0">
                  <a:srgbClr val="000000">
                    <a:alpha val="35000"/>
                  </a:srgbClr>
                </a:outerShdw>
              </a:effectLst>
            </c:spPr>
          </c:marker>
          <c:dPt>
            <c:idx val="1"/>
            <c:marker>
              <c:symbol val="circle"/>
              <c:size val="6"/>
              <c:spPr>
                <a:solidFill>
                  <a:srgbClr val="C00000"/>
                </a:solidFill>
                <a:ln w="12700">
                  <a:solidFill>
                    <a:srgbClr val="C00000"/>
                  </a:solidFill>
                  <a:round/>
                </a:ln>
                <a:effectLst>
                  <a:outerShdw blurRad="40000" dist="23000" dir="5400000" rotWithShape="0">
                    <a:srgbClr val="000000">
                      <a:alpha val="35000"/>
                    </a:srgbClr>
                  </a:outerShdw>
                </a:effectLst>
              </c:spPr>
            </c:marker>
            <c:bubble3D val="0"/>
            <c:spPr>
              <a:ln w="31750" cap="rnd">
                <a:solidFill>
                  <a:srgbClr val="C00000"/>
                </a:solidFill>
                <a:round/>
              </a:ln>
              <a:effectLst>
                <a:outerShdw blurRad="40000" dist="23000" dir="5400000" rotWithShape="0">
                  <a:srgbClr val="000000">
                    <a:alpha val="35000"/>
                  </a:srgbClr>
                </a:outerShdw>
              </a:effectLst>
            </c:spPr>
            <c:extLst>
              <c:ext xmlns:c16="http://schemas.microsoft.com/office/drawing/2014/chart" uri="{C3380CC4-5D6E-409C-BE32-E72D297353CC}">
                <c16:uniqueId val="{00000004-F74B-4100-9C10-DD4F4702D404}"/>
              </c:ext>
            </c:extLst>
          </c:dPt>
          <c:dPt>
            <c:idx val="3"/>
            <c:marker>
              <c:symbol val="circle"/>
              <c:size val="6"/>
              <c:spPr>
                <a:solidFill>
                  <a:srgbClr val="C00000"/>
                </a:solidFill>
                <a:ln w="12700">
                  <a:solidFill>
                    <a:srgbClr val="C00000"/>
                  </a:solidFill>
                  <a:round/>
                </a:ln>
                <a:effectLst>
                  <a:outerShdw blurRad="40000" dist="23000" dir="5400000" rotWithShape="0">
                    <a:srgbClr val="000000">
                      <a:alpha val="35000"/>
                    </a:srgbClr>
                  </a:outerShdw>
                </a:effectLst>
              </c:spPr>
            </c:marker>
            <c:bubble3D val="0"/>
            <c:spPr>
              <a:ln w="31750" cap="rnd">
                <a:solidFill>
                  <a:srgbClr val="C00000"/>
                </a:solidFill>
                <a:round/>
              </a:ln>
              <a:effectLst>
                <a:outerShdw blurRad="40000" dist="23000" dir="5400000" rotWithShape="0">
                  <a:srgbClr val="000000">
                    <a:alpha val="35000"/>
                  </a:srgbClr>
                </a:outerShdw>
              </a:effectLst>
            </c:spPr>
            <c:extLst>
              <c:ext xmlns:c16="http://schemas.microsoft.com/office/drawing/2014/chart" uri="{C3380CC4-5D6E-409C-BE32-E72D297353CC}">
                <c16:uniqueId val="{00000006-F74B-4100-9C10-DD4F4702D404}"/>
              </c:ext>
            </c:extLst>
          </c:dPt>
          <c:dPt>
            <c:idx val="4"/>
            <c:marker>
              <c:symbol val="circle"/>
              <c:size val="6"/>
              <c:spPr>
                <a:solidFill>
                  <a:srgbClr val="C00000"/>
                </a:solidFill>
                <a:ln w="12700">
                  <a:solidFill>
                    <a:srgbClr val="C00000"/>
                  </a:solidFill>
                  <a:round/>
                </a:ln>
                <a:effectLst>
                  <a:outerShdw blurRad="40000" dist="23000" dir="5400000" rotWithShape="0">
                    <a:srgbClr val="000000">
                      <a:alpha val="35000"/>
                    </a:srgbClr>
                  </a:outerShdw>
                </a:effectLst>
              </c:spPr>
            </c:marker>
            <c:bubble3D val="0"/>
            <c:spPr>
              <a:ln w="31750" cap="rnd">
                <a:solidFill>
                  <a:srgbClr val="C00000"/>
                </a:solidFill>
                <a:round/>
              </a:ln>
              <a:effectLst>
                <a:outerShdw blurRad="40000" dist="23000" dir="5400000" rotWithShape="0">
                  <a:srgbClr val="000000">
                    <a:alpha val="35000"/>
                  </a:srgbClr>
                </a:outerShdw>
              </a:effectLst>
            </c:spPr>
            <c:extLst>
              <c:ext xmlns:c16="http://schemas.microsoft.com/office/drawing/2014/chart" uri="{C3380CC4-5D6E-409C-BE32-E72D297353CC}">
                <c16:uniqueId val="{00000008-F74B-4100-9C10-DD4F4702D404}"/>
              </c:ext>
            </c:extLst>
          </c:dPt>
          <c:dPt>
            <c:idx val="6"/>
            <c:marker>
              <c:symbol val="circle"/>
              <c:size val="6"/>
              <c:spPr>
                <a:solidFill>
                  <a:srgbClr val="C00000"/>
                </a:solidFill>
                <a:ln w="12700">
                  <a:solidFill>
                    <a:srgbClr val="C00000"/>
                  </a:solidFill>
                  <a:round/>
                </a:ln>
                <a:effectLst>
                  <a:outerShdw blurRad="40000" dist="23000" dir="5400000" rotWithShape="0">
                    <a:srgbClr val="000000">
                      <a:alpha val="35000"/>
                    </a:srgbClr>
                  </a:outerShdw>
                </a:effectLst>
              </c:spPr>
            </c:marker>
            <c:bubble3D val="0"/>
            <c:spPr>
              <a:ln w="31750" cap="rnd">
                <a:solidFill>
                  <a:srgbClr val="C00000"/>
                </a:solidFill>
                <a:round/>
              </a:ln>
              <a:effectLst>
                <a:outerShdw blurRad="40000" dist="23000" dir="5400000" rotWithShape="0">
                  <a:srgbClr val="000000">
                    <a:alpha val="35000"/>
                  </a:srgbClr>
                </a:outerShdw>
              </a:effectLst>
            </c:spPr>
            <c:extLst>
              <c:ext xmlns:c16="http://schemas.microsoft.com/office/drawing/2014/chart" uri="{C3380CC4-5D6E-409C-BE32-E72D297353CC}">
                <c16:uniqueId val="{0000000A-F74B-4100-9C10-DD4F4702D404}"/>
              </c:ext>
            </c:extLst>
          </c:dPt>
          <c:dLbls>
            <c:dLbl>
              <c:idx val="0"/>
              <c:layout>
                <c:manualLayout>
                  <c:x val="-2.6571801073885393E-2"/>
                  <c:y val="-8.509666999341995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F74B-4100-9C10-DD4F4702D404}"/>
                </c:ext>
              </c:extLst>
            </c:dLbl>
            <c:dLbl>
              <c:idx val="1"/>
              <c:layout>
                <c:manualLayout>
                  <c:x val="-3.5286398023776443E-2"/>
                  <c:y val="-9.810626930330229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F74B-4100-9C10-DD4F4702D404}"/>
                </c:ext>
              </c:extLst>
            </c:dLbl>
            <c:dLbl>
              <c:idx val="2"/>
              <c:layout>
                <c:manualLayout>
                  <c:x val="-2.6143790849673283E-2"/>
                  <c:y val="-7.996801279488206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434B-4100-9372-B5211A7628B1}"/>
                </c:ext>
              </c:extLst>
            </c:dLbl>
            <c:dLbl>
              <c:idx val="3"/>
              <c:layout>
                <c:manualLayout>
                  <c:x val="-2.6182732060453226E-2"/>
                  <c:y val="-0.11004291196907064"/>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F74B-4100-9C10-DD4F4702D404}"/>
                </c:ext>
              </c:extLst>
            </c:dLbl>
            <c:dLbl>
              <c:idx val="4"/>
              <c:layout>
                <c:manualLayout>
                  <c:x val="-4.1822345736194817E-2"/>
                  <c:y val="-0.11803971324855884"/>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F74B-4100-9C10-DD4F4702D404}"/>
                </c:ext>
              </c:extLst>
            </c:dLbl>
            <c:dLbl>
              <c:idx val="5"/>
              <c:layout>
                <c:manualLayout>
                  <c:x val="-3.4858387799564274E-2"/>
                  <c:y val="-8.796481407437024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E-434B-4100-9372-B5211A7628B1}"/>
                </c:ext>
              </c:extLst>
            </c:dLbl>
            <c:dLbl>
              <c:idx val="6"/>
              <c:layout>
                <c:manualLayout>
                  <c:x val="-2.9761904761904906E-2"/>
                  <c:y val="-7.5187969924812054E-2"/>
                </c:manualLayout>
              </c:layout>
              <c:showLegendKey val="0"/>
              <c:showVal val="1"/>
              <c:showCatName val="0"/>
              <c:showSerName val="0"/>
              <c:showPercent val="0"/>
              <c:showBubbleSize val="0"/>
              <c:extLst xmlns:c15="http://schemas.microsoft.com/office/drawing/2012/chart">
                <c:ext xmlns:c15="http://schemas.microsoft.com/office/drawing/2012/chart" uri="{CE6537A1-D6FC-4f65-9D91-7224C49458BB}"/>
                <c:ext xmlns:c16="http://schemas.microsoft.com/office/drawing/2014/chart" uri="{C3380CC4-5D6E-409C-BE32-E72D297353CC}">
                  <c16:uniqueId val="{0000000A-F74B-4100-9C10-DD4F4702D404}"/>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rgbClr val="C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('Garancite  (2)'!$F$27:$J$27,'Garancite  (2)'!$N$27)</c:f>
              <c:strCache>
                <c:ptCount val="6"/>
                <c:pt idx="0">
                  <c:v>2020</c:v>
                </c:pt>
                <c:pt idx="1">
                  <c:v>2021</c:v>
                </c:pt>
                <c:pt idx="2">
                  <c:v>2022</c:v>
                </c:pt>
                <c:pt idx="3">
                  <c:v>2023</c:v>
                </c:pt>
                <c:pt idx="4">
                  <c:v>2024</c:v>
                </c:pt>
                <c:pt idx="5">
                  <c:v>2025</c:v>
                </c:pt>
              </c:strCache>
              <c:extLst/>
            </c:strRef>
          </c:cat>
          <c:val>
            <c:numRef>
              <c:f>('Garancite  (2)'!$F$33:$J$33,'Garancite  (2)'!$N$33)</c:f>
              <c:numCache>
                <c:formatCode>0.00%</c:formatCode>
                <c:ptCount val="6"/>
                <c:pt idx="0">
                  <c:v>3.9878415187782075E-2</c:v>
                </c:pt>
                <c:pt idx="1">
                  <c:v>3.9704255315403857E-2</c:v>
                </c:pt>
                <c:pt idx="2">
                  <c:v>3.788458576229102E-2</c:v>
                </c:pt>
                <c:pt idx="3">
                  <c:v>3.0334100655090204E-2</c:v>
                </c:pt>
                <c:pt idx="4">
                  <c:v>2.4606588514072894E-2</c:v>
                </c:pt>
                <c:pt idx="5">
                  <c:v>2.0753934630315274E-2</c:v>
                </c:pt>
              </c:numCache>
              <c:extLst/>
            </c:numRef>
          </c:val>
          <c:smooth val="0"/>
          <c:extLst>
            <c:ext xmlns:c16="http://schemas.microsoft.com/office/drawing/2014/chart" uri="{C3380CC4-5D6E-409C-BE32-E72D297353CC}">
              <c16:uniqueId val="{0000000C-F74B-4100-9C10-DD4F4702D404}"/>
            </c:ext>
          </c:extLst>
        </c:ser>
        <c:dLbls>
          <c:showLegendKey val="0"/>
          <c:showVal val="0"/>
          <c:showCatName val="0"/>
          <c:showSerName val="0"/>
          <c:showPercent val="0"/>
          <c:showBubbleSize val="0"/>
        </c:dLbls>
        <c:marker val="1"/>
        <c:smooth val="0"/>
        <c:axId val="1403234016"/>
        <c:axId val="1403233472"/>
      </c:lineChart>
      <c:catAx>
        <c:axId val="1403249792"/>
        <c:scaling>
          <c:orientation val="minMax"/>
        </c:scaling>
        <c:delete val="0"/>
        <c:axPos val="b"/>
        <c:numFmt formatCode="General" sourceLinked="1"/>
        <c:majorTickMark val="out"/>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1403232928"/>
        <c:crosses val="autoZero"/>
        <c:auto val="1"/>
        <c:lblAlgn val="ctr"/>
        <c:lblOffset val="100"/>
        <c:noMultiLvlLbl val="0"/>
      </c:catAx>
      <c:valAx>
        <c:axId val="1403232928"/>
        <c:scaling>
          <c:orientation val="minMax"/>
          <c:max val="1"/>
        </c:scaling>
        <c:delete val="0"/>
        <c:axPos val="l"/>
        <c:numFmt formatCode="0%" sourceLinked="0"/>
        <c:majorTickMark val="none"/>
        <c:minorTickMark val="none"/>
        <c:tickLblPos val="nextTo"/>
        <c:spPr>
          <a:noFill/>
          <a:ln>
            <a:solidFill>
              <a:schemeClr val="tx1"/>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1403249792"/>
        <c:crosses val="autoZero"/>
        <c:crossBetween val="between"/>
        <c:majorUnit val="0.2"/>
      </c:valAx>
      <c:valAx>
        <c:axId val="1403233472"/>
        <c:scaling>
          <c:orientation val="minMax"/>
          <c:max val="5.000000000000001E-2"/>
        </c:scaling>
        <c:delete val="0"/>
        <c:axPos val="r"/>
        <c:numFmt formatCode="0%" sourceLinked="0"/>
        <c:majorTickMark val="none"/>
        <c:minorTickMark val="none"/>
        <c:tickLblPos val="nextTo"/>
        <c:spPr>
          <a:noFill/>
          <a:ln>
            <a:solidFill>
              <a:schemeClr val="tx1"/>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1403234016"/>
        <c:crosses val="max"/>
        <c:crossBetween val="between"/>
        <c:majorUnit val="1.0000000000000002E-2"/>
      </c:valAx>
      <c:catAx>
        <c:axId val="1403234016"/>
        <c:scaling>
          <c:orientation val="minMax"/>
        </c:scaling>
        <c:delete val="1"/>
        <c:axPos val="t"/>
        <c:numFmt formatCode="General" sourceLinked="1"/>
        <c:majorTickMark val="out"/>
        <c:minorTickMark val="none"/>
        <c:tickLblPos val="nextTo"/>
        <c:crossAx val="1403233472"/>
        <c:crosses val="max"/>
        <c:auto val="1"/>
        <c:lblAlgn val="ctr"/>
        <c:lblOffset val="100"/>
        <c:noMultiLvlLbl val="0"/>
      </c:catAx>
      <c:spPr>
        <a:noFill/>
        <a:ln>
          <a:noFill/>
        </a:ln>
        <a:effectLst/>
      </c:spPr>
    </c:plotArea>
    <c:legend>
      <c:legendPos val="b"/>
      <c:layout>
        <c:manualLayout>
          <c:xMode val="edge"/>
          <c:yMode val="edge"/>
          <c:x val="6.7743982982519241E-3"/>
          <c:y val="0.83106473945854731"/>
          <c:w val="0.99298697956873039"/>
          <c:h val="0.12095445286452346"/>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2">
          <a:lumMod val="15000"/>
          <a:lumOff val="85000"/>
        </a:schemeClr>
      </a:solidFill>
      <a:round/>
    </a:ln>
    <a:effectLst/>
  </c:spPr>
  <c:txPr>
    <a:bodyPr/>
    <a:lstStyle/>
    <a:p>
      <a:pPr>
        <a:defRPr/>
      </a:pPr>
      <a:endParaRPr lang="en-US"/>
    </a:p>
  </c:txPr>
  <c:externalData r:id="rId3">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7.0994213644416534E-2"/>
          <c:y val="5.0351331198164748E-2"/>
          <c:w val="0.90843540716496307"/>
          <c:h val="0.66795899605108344"/>
        </c:manualLayout>
      </c:layout>
      <c:barChart>
        <c:barDir val="col"/>
        <c:grouping val="percentStacked"/>
        <c:varyColors val="0"/>
        <c:ser>
          <c:idx val="0"/>
          <c:order val="0"/>
          <c:tx>
            <c:strRef>
              <c:f>'Garancite  (2)'!$A$20</c:f>
              <c:strCache>
                <c:ptCount val="1"/>
                <c:pt idx="0">
                  <c:v>Energjia</c:v>
                </c:pt>
              </c:strCache>
            </c:strRef>
          </c:tx>
          <c:spPr>
            <a:solidFill>
              <a:schemeClr val="accent1">
                <a:lumMod val="50000"/>
              </a:schemeClr>
            </a:solidFill>
            <a:ln>
              <a:noFill/>
            </a:ln>
            <a:effectLst>
              <a:outerShdw blurRad="40000" dist="23000" dir="5400000" rotWithShape="0">
                <a:srgbClr val="000000">
                  <a:alpha val="35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'Garancite  (2)'!$F$19:$K$19</c:f>
              <c:strCache>
                <c:ptCount val="6"/>
                <c:pt idx="0">
                  <c:v>2020</c:v>
                </c:pt>
                <c:pt idx="1">
                  <c:v>2021</c:v>
                </c:pt>
                <c:pt idx="2">
                  <c:v>2022</c:v>
                </c:pt>
                <c:pt idx="3">
                  <c:v>2023</c:v>
                </c:pt>
                <c:pt idx="4">
                  <c:v>2024</c:v>
                </c:pt>
                <c:pt idx="5">
                  <c:v>2025</c:v>
                </c:pt>
              </c:strCache>
              <c:extLst/>
            </c:strRef>
          </c:cat>
          <c:val>
            <c:numRef>
              <c:f>'Garancite  (2)'!$F$20:$K$20</c:f>
              <c:numCache>
                <c:formatCode>0.0%</c:formatCode>
                <c:ptCount val="6"/>
                <c:pt idx="0">
                  <c:v>0.67205241462345777</c:v>
                </c:pt>
                <c:pt idx="1">
                  <c:v>0.71356891079508245</c:v>
                </c:pt>
                <c:pt idx="2">
                  <c:v>0.76786739589313835</c:v>
                </c:pt>
                <c:pt idx="3">
                  <c:v>0.78504018254014118</c:v>
                </c:pt>
                <c:pt idx="4">
                  <c:v>0.79872958022723162</c:v>
                </c:pt>
                <c:pt idx="5">
                  <c:v>0.81825014755238878</c:v>
                </c:pt>
              </c:numCache>
              <c:extLst/>
            </c:numRef>
          </c:val>
          <c:extLst>
            <c:ext xmlns:c16="http://schemas.microsoft.com/office/drawing/2014/chart" uri="{C3380CC4-5D6E-409C-BE32-E72D297353CC}">
              <c16:uniqueId val="{00000000-53E2-44DD-8295-4D2960816DE8}"/>
            </c:ext>
          </c:extLst>
        </c:ser>
        <c:ser>
          <c:idx val="1"/>
          <c:order val="1"/>
          <c:tx>
            <c:strRef>
              <c:f>'Garancite  (2)'!$A$21</c:f>
              <c:strCache>
                <c:ptCount val="1"/>
                <c:pt idx="0">
                  <c:v>Media/Bujqësia/Transport/Të Tjera</c:v>
                </c:pt>
              </c:strCache>
            </c:strRef>
          </c:tx>
          <c:spPr>
            <a:solidFill>
              <a:schemeClr val="accent1">
                <a:lumMod val="60000"/>
                <a:lumOff val="40000"/>
              </a:schemeClr>
            </a:solidFill>
            <a:ln>
              <a:noFill/>
            </a:ln>
            <a:effectLst>
              <a:outerShdw blurRad="40000" dist="23000" dir="5400000" rotWithShape="0">
                <a:srgbClr val="000000">
                  <a:alpha val="35000"/>
                </a:srgbClr>
              </a:outerShdw>
            </a:effectLst>
          </c:spPr>
          <c:invertIfNegative val="0"/>
          <c:dLbls>
            <c:dLbl>
              <c:idx val="0"/>
              <c:layout>
                <c:manualLayout>
                  <c:x val="-1.3713412883072886E-16"/>
                  <c:y val="8.3594566353187051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53E2-44DD-8295-4D2960816DE8}"/>
                </c:ext>
              </c:extLst>
            </c:dLbl>
            <c:dLbl>
              <c:idx val="1"/>
              <c:layout>
                <c:manualLayout>
                  <c:x val="1.8700324502165069E-3"/>
                  <c:y val="1.253918495297805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53E2-44DD-8295-4D2960816DE8}"/>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'Garancite  (2)'!$F$19:$K$19</c:f>
              <c:strCache>
                <c:ptCount val="6"/>
                <c:pt idx="0">
                  <c:v>2020</c:v>
                </c:pt>
                <c:pt idx="1">
                  <c:v>2021</c:v>
                </c:pt>
                <c:pt idx="2">
                  <c:v>2022</c:v>
                </c:pt>
                <c:pt idx="3">
                  <c:v>2023</c:v>
                </c:pt>
                <c:pt idx="4">
                  <c:v>2024</c:v>
                </c:pt>
                <c:pt idx="5">
                  <c:v>2025</c:v>
                </c:pt>
              </c:strCache>
              <c:extLst/>
            </c:strRef>
          </c:cat>
          <c:val>
            <c:numRef>
              <c:f>'Garancite  (2)'!$F$21:$K$21</c:f>
              <c:numCache>
                <c:formatCode>0.0%</c:formatCode>
                <c:ptCount val="6"/>
                <c:pt idx="0">
                  <c:v>5.1839824072569818E-2</c:v>
                </c:pt>
                <c:pt idx="1">
                  <c:v>3.411137252337381E-2</c:v>
                </c:pt>
                <c:pt idx="2">
                  <c:v>2.4509519218759979E-2</c:v>
                </c:pt>
                <c:pt idx="3">
                  <c:v>1.8972164654601352E-2</c:v>
                </c:pt>
                <c:pt idx="4">
                  <c:v>1.1382362281704249E-2</c:v>
                </c:pt>
                <c:pt idx="5">
                  <c:v>1.0299466199133968E-2</c:v>
                </c:pt>
              </c:numCache>
              <c:extLst/>
            </c:numRef>
          </c:val>
          <c:extLst>
            <c:ext xmlns:c16="http://schemas.microsoft.com/office/drawing/2014/chart" uri="{C3380CC4-5D6E-409C-BE32-E72D297353CC}">
              <c16:uniqueId val="{00000003-53E2-44DD-8295-4D2960816DE8}"/>
            </c:ext>
          </c:extLst>
        </c:ser>
        <c:ser>
          <c:idx val="2"/>
          <c:order val="2"/>
          <c:tx>
            <c:strRef>
              <c:f>'Garancite  (2)'!$A$22</c:f>
              <c:strCache>
                <c:ptCount val="1"/>
                <c:pt idx="0">
                  <c:v>Ujësjellës Kanalizime</c:v>
                </c:pt>
              </c:strCache>
            </c:strRef>
          </c:tx>
          <c:spPr>
            <a:solidFill>
              <a:schemeClr val="bg1">
                <a:lumMod val="85000"/>
              </a:schemeClr>
            </a:solidFill>
            <a:ln>
              <a:noFill/>
            </a:ln>
            <a:effectLst>
              <a:outerShdw blurRad="40000" dist="23000" dir="5400000" rotWithShape="0">
                <a:srgbClr val="000000">
                  <a:alpha val="35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'Garancite  (2)'!$F$19:$K$19</c:f>
              <c:strCache>
                <c:ptCount val="6"/>
                <c:pt idx="0">
                  <c:v>2020</c:v>
                </c:pt>
                <c:pt idx="1">
                  <c:v>2021</c:v>
                </c:pt>
                <c:pt idx="2">
                  <c:v>2022</c:v>
                </c:pt>
                <c:pt idx="3">
                  <c:v>2023</c:v>
                </c:pt>
                <c:pt idx="4">
                  <c:v>2024</c:v>
                </c:pt>
                <c:pt idx="5">
                  <c:v>2025</c:v>
                </c:pt>
              </c:strCache>
              <c:extLst/>
            </c:strRef>
          </c:cat>
          <c:val>
            <c:numRef>
              <c:f>'Garancite  (2)'!$F$22:$K$22</c:f>
              <c:numCache>
                <c:formatCode>0.0%</c:formatCode>
                <c:ptCount val="6"/>
                <c:pt idx="0">
                  <c:v>8.9667988460799139E-2</c:v>
                </c:pt>
                <c:pt idx="1">
                  <c:v>7.8566869605387751E-2</c:v>
                </c:pt>
                <c:pt idx="2">
                  <c:v>7.6158690681903077E-2</c:v>
                </c:pt>
                <c:pt idx="3">
                  <c:v>8.4526084122472686E-2</c:v>
                </c:pt>
                <c:pt idx="4">
                  <c:v>9.525780039402941E-2</c:v>
                </c:pt>
                <c:pt idx="5">
                  <c:v>9.6232153190049741E-2</c:v>
                </c:pt>
              </c:numCache>
              <c:extLst/>
            </c:numRef>
          </c:val>
          <c:extLst>
            <c:ext xmlns:c16="http://schemas.microsoft.com/office/drawing/2014/chart" uri="{C3380CC4-5D6E-409C-BE32-E72D297353CC}">
              <c16:uniqueId val="{00000004-53E2-44DD-8295-4D2960816DE8}"/>
            </c:ext>
          </c:extLst>
        </c:ser>
        <c:ser>
          <c:idx val="3"/>
          <c:order val="3"/>
          <c:tx>
            <c:strRef>
              <c:f>'Garancite  (2)'!#REF!</c:f>
              <c:strCache>
                <c:ptCount val="1"/>
                <c:pt idx="0">
                  <c:v>#REF!</c:v>
                </c:pt>
              </c:strCache>
              <c:extLst xmlns:c15="http://schemas.microsoft.com/office/drawing/2012/chart"/>
            </c:strRef>
          </c:tx>
          <c:spPr>
            <a:gradFill rotWithShape="1">
              <a:gsLst>
                <a:gs pos="0">
                  <a:schemeClr val="accent4">
                    <a:shade val="51000"/>
                    <a:satMod val="130000"/>
                  </a:schemeClr>
                </a:gs>
                <a:gs pos="80000">
                  <a:schemeClr val="accent4">
                    <a:shade val="93000"/>
                    <a:satMod val="130000"/>
                  </a:schemeClr>
                </a:gs>
                <a:gs pos="100000">
                  <a:schemeClr val="accent4">
                    <a:shade val="94000"/>
                    <a:satMod val="135000"/>
                  </a:schemeClr>
                </a:gs>
              </a:gsLst>
              <a:lin ang="16200000" scaled="0"/>
            </a:gradFill>
            <a:ln>
              <a:noFill/>
            </a:ln>
            <a:effectLst>
              <a:outerShdw blurRad="40000" dist="23000" dir="5400000" rotWithShape="0">
                <a:srgbClr val="000000">
                  <a:alpha val="35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en-US"/>
              </a:p>
            </c:txPr>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'Garancite  (2)'!$F$19:$K$19</c:f>
              <c:strCache>
                <c:ptCount val="6"/>
                <c:pt idx="0">
                  <c:v>2020</c:v>
                </c:pt>
                <c:pt idx="1">
                  <c:v>2021</c:v>
                </c:pt>
                <c:pt idx="2">
                  <c:v>2022</c:v>
                </c:pt>
                <c:pt idx="3">
                  <c:v>2023</c:v>
                </c:pt>
                <c:pt idx="4">
                  <c:v>2024</c:v>
                </c:pt>
                <c:pt idx="5">
                  <c:v>2025</c:v>
                </c:pt>
              </c:strCache>
              <c:extLst/>
            </c:strRef>
          </c:cat>
          <c:val>
            <c:numRef>
              <c:f>'Garancite  (2)'!#REF!</c:f>
              <c:extLst xmlns:c15="http://schemas.microsoft.com/office/drawing/2012/chart"/>
            </c:numRef>
          </c:val>
          <c:extLst xmlns:c15="http://schemas.microsoft.com/office/drawing/2012/chart">
            <c:ext xmlns:c16="http://schemas.microsoft.com/office/drawing/2014/chart" uri="{C3380CC4-5D6E-409C-BE32-E72D297353CC}">
              <c16:uniqueId val="{00000005-53E2-44DD-8295-4D2960816DE8}"/>
            </c:ext>
          </c:extLst>
        </c:ser>
        <c:ser>
          <c:idx val="4"/>
          <c:order val="4"/>
          <c:tx>
            <c:strRef>
              <c:f>'Garancite  (2)'!#REF!</c:f>
              <c:strCache>
                <c:ptCount val="1"/>
                <c:pt idx="0">
                  <c:v>#REF!</c:v>
                </c:pt>
              </c:strCache>
              <c:extLst xmlns:c15="http://schemas.microsoft.com/office/drawing/2012/chart"/>
            </c:strRef>
          </c:tx>
          <c:spPr>
            <a:gradFill rotWithShape="1">
              <a:gsLst>
                <a:gs pos="0">
                  <a:schemeClr val="accent5">
                    <a:shade val="51000"/>
                    <a:satMod val="130000"/>
                  </a:schemeClr>
                </a:gs>
                <a:gs pos="80000">
                  <a:schemeClr val="accent5">
                    <a:shade val="93000"/>
                    <a:satMod val="130000"/>
                  </a:schemeClr>
                </a:gs>
                <a:gs pos="100000">
                  <a:schemeClr val="accent5">
                    <a:shade val="94000"/>
                    <a:satMod val="135000"/>
                  </a:schemeClr>
                </a:gs>
              </a:gsLst>
              <a:lin ang="16200000" scaled="0"/>
            </a:gradFill>
            <a:ln>
              <a:noFill/>
            </a:ln>
            <a:effectLst>
              <a:outerShdw blurRad="40000" dist="23000" dir="5400000" rotWithShape="0">
                <a:srgbClr val="000000">
                  <a:alpha val="35000"/>
                </a:srgbClr>
              </a:outerShdw>
            </a:effectLst>
          </c:spPr>
          <c:invertIfNegative val="0"/>
          <c:dLbls>
            <c:dLbl>
              <c:idx val="0"/>
              <c:layout>
                <c:manualLayout>
                  <c:x val="0"/>
                  <c:y val="1.8923966792551227E-4"/>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53E2-44DD-8295-4D2960816DE8}"/>
                </c:ext>
              </c:extLst>
            </c:dLbl>
            <c:dLbl>
              <c:idx val="1"/>
              <c:layout>
                <c:manualLayout>
                  <c:x val="0"/>
                  <c:y val="-0.10764549245871198"/>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53E2-44DD-8295-4D2960816DE8}"/>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en-US"/>
              </a:p>
            </c:txPr>
            <c:dLblPos val="inBase"/>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'Garancite  (2)'!$F$19:$K$19</c:f>
              <c:strCache>
                <c:ptCount val="6"/>
                <c:pt idx="0">
                  <c:v>2020</c:v>
                </c:pt>
                <c:pt idx="1">
                  <c:v>2021</c:v>
                </c:pt>
                <c:pt idx="2">
                  <c:v>2022</c:v>
                </c:pt>
                <c:pt idx="3">
                  <c:v>2023</c:v>
                </c:pt>
                <c:pt idx="4">
                  <c:v>2024</c:v>
                </c:pt>
                <c:pt idx="5">
                  <c:v>2025</c:v>
                </c:pt>
              </c:strCache>
              <c:extLst/>
            </c:strRef>
          </c:cat>
          <c:val>
            <c:numRef>
              <c:f>'Garancite  (2)'!#REF!</c:f>
              <c:extLst xmlns:c15="http://schemas.microsoft.com/office/drawing/2012/chart"/>
            </c:numRef>
          </c:val>
          <c:extLst xmlns:c15="http://schemas.microsoft.com/office/drawing/2012/chart">
            <c:ext xmlns:c16="http://schemas.microsoft.com/office/drawing/2014/chart" uri="{C3380CC4-5D6E-409C-BE32-E72D297353CC}">
              <c16:uniqueId val="{00000008-53E2-44DD-8295-4D2960816DE8}"/>
            </c:ext>
          </c:extLst>
        </c:ser>
        <c:ser>
          <c:idx val="5"/>
          <c:order val="5"/>
          <c:tx>
            <c:strRef>
              <c:f>'Garancite  (2)'!$A$23</c:f>
              <c:strCache>
                <c:ptCount val="1"/>
                <c:pt idx="0">
                  <c:v>Garancitë gjatë Covid dhe Luftës Rusi-Ukraine </c:v>
                </c:pt>
              </c:strCache>
            </c:strRef>
          </c:tx>
          <c:spPr>
            <a:solidFill>
              <a:schemeClr val="accent2">
                <a:lumMod val="20000"/>
                <a:lumOff val="80000"/>
              </a:schemeClr>
            </a:solidFill>
            <a:ln>
              <a:noFill/>
            </a:ln>
            <a:effectLst>
              <a:outerShdw blurRad="40000" dist="23000" dir="5400000" rotWithShape="0">
                <a:srgbClr val="000000">
                  <a:alpha val="35000"/>
                </a:srgbClr>
              </a:outerShdw>
            </a:effectLst>
          </c:spPr>
          <c:invertIfNegative val="0"/>
          <c:dPt>
            <c:idx val="0"/>
            <c:invertIfNegative val="0"/>
            <c:bubble3D val="0"/>
            <c:spPr>
              <a:solidFill>
                <a:schemeClr val="accent2">
                  <a:lumMod val="20000"/>
                  <a:lumOff val="80000"/>
                </a:schemeClr>
              </a:solidFill>
              <a:ln>
                <a:noFill/>
              </a:ln>
              <a:effectLst>
                <a:outerShdw blurRad="40000" dist="23000" dir="5400000" rotWithShape="0">
                  <a:srgbClr val="000000">
                    <a:alpha val="35000"/>
                  </a:srgbClr>
                </a:outerShdw>
              </a:effectLst>
            </c:spPr>
            <c:extLst>
              <c:ext xmlns:c16="http://schemas.microsoft.com/office/drawing/2014/chart" uri="{C3380CC4-5D6E-409C-BE32-E72D297353CC}">
                <c16:uniqueId val="{0000000A-53E2-44DD-8295-4D2960816DE8}"/>
              </c:ext>
            </c:extLst>
          </c:dPt>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'Garancite  (2)'!$F$19:$K$19</c:f>
              <c:strCache>
                <c:ptCount val="6"/>
                <c:pt idx="0">
                  <c:v>2020</c:v>
                </c:pt>
                <c:pt idx="1">
                  <c:v>2021</c:v>
                </c:pt>
                <c:pt idx="2">
                  <c:v>2022</c:v>
                </c:pt>
                <c:pt idx="3">
                  <c:v>2023</c:v>
                </c:pt>
                <c:pt idx="4">
                  <c:v>2024</c:v>
                </c:pt>
                <c:pt idx="5">
                  <c:v>2025</c:v>
                </c:pt>
              </c:strCache>
              <c:extLst/>
            </c:strRef>
          </c:cat>
          <c:val>
            <c:numRef>
              <c:f>'Garancite  (2)'!$F$23:$K$23</c:f>
              <c:numCache>
                <c:formatCode>0.0%</c:formatCode>
                <c:ptCount val="6"/>
                <c:pt idx="0">
                  <c:v>0.18643977284317337</c:v>
                </c:pt>
                <c:pt idx="1">
                  <c:v>0.17375284707615607</c:v>
                </c:pt>
                <c:pt idx="2">
                  <c:v>0.13146439420619851</c:v>
                </c:pt>
                <c:pt idx="3">
                  <c:v>0.11146156868278484</c:v>
                </c:pt>
                <c:pt idx="4">
                  <c:v>9.4630257097034917E-2</c:v>
                </c:pt>
                <c:pt idx="5">
                  <c:v>7.5218233058427481E-2</c:v>
                </c:pt>
              </c:numCache>
              <c:extLst/>
            </c:numRef>
          </c:val>
          <c:extLst>
            <c:ext xmlns:c16="http://schemas.microsoft.com/office/drawing/2014/chart" uri="{C3380CC4-5D6E-409C-BE32-E72D297353CC}">
              <c16:uniqueId val="{0000000B-53E2-44DD-8295-4D2960816DE8}"/>
            </c:ext>
          </c:extLst>
        </c:ser>
        <c:dLbls>
          <c:showLegendKey val="0"/>
          <c:showVal val="0"/>
          <c:showCatName val="0"/>
          <c:showSerName val="0"/>
          <c:showPercent val="0"/>
          <c:showBubbleSize val="0"/>
        </c:dLbls>
        <c:gapWidth val="100"/>
        <c:overlap val="100"/>
        <c:axId val="1403230208"/>
        <c:axId val="1403248704"/>
        <c:extLst/>
      </c:barChart>
      <c:catAx>
        <c:axId val="1403230208"/>
        <c:scaling>
          <c:orientation val="minMax"/>
        </c:scaling>
        <c:delete val="0"/>
        <c:axPos val="b"/>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1403248704"/>
        <c:crosses val="autoZero"/>
        <c:auto val="1"/>
        <c:lblAlgn val="ctr"/>
        <c:lblOffset val="100"/>
        <c:noMultiLvlLbl val="0"/>
      </c:catAx>
      <c:valAx>
        <c:axId val="1403248704"/>
        <c:scaling>
          <c:orientation val="minMax"/>
          <c:max val="1"/>
          <c:min val="0.5"/>
        </c:scaling>
        <c:delete val="0"/>
        <c:axPos val="l"/>
        <c:numFmt formatCode="0%" sourceLinked="1"/>
        <c:majorTickMark val="none"/>
        <c:minorTickMark val="none"/>
        <c:tickLblPos val="nextTo"/>
        <c:spPr>
          <a:noFill/>
          <a:ln>
            <a:solidFill>
              <a:schemeClr val="tx1"/>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1403230208"/>
        <c:crosses val="autoZero"/>
        <c:crossBetween val="between"/>
        <c:majorUnit val="0.1"/>
      </c:valAx>
      <c:spPr>
        <a:noFill/>
        <a:ln>
          <a:noFill/>
        </a:ln>
        <a:effectLst/>
      </c:spPr>
    </c:plotArea>
    <c:legend>
      <c:legendPos val="b"/>
      <c:layout>
        <c:manualLayout>
          <c:xMode val="edge"/>
          <c:yMode val="edge"/>
          <c:x val="1.1567786699929831E-2"/>
          <c:y val="0.85329560665170934"/>
          <c:w val="0.98843221330007014"/>
          <c:h val="0.11040675269493308"/>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2">
          <a:lumMod val="15000"/>
          <a:lumOff val="85000"/>
        </a:schemeClr>
      </a:solidFill>
      <a:round/>
    </a:ln>
    <a:effectLst/>
  </c:spPr>
  <c:txPr>
    <a:bodyPr/>
    <a:lstStyle/>
    <a:p>
      <a:pPr>
        <a:defRPr/>
      </a:pPr>
      <a:endParaRPr lang="en-US"/>
    </a:p>
  </c:txPr>
  <c:externalData r:id="rId3">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2009378604744471"/>
          <c:y val="8.5769980506822607E-2"/>
          <c:w val="0.81628801176922949"/>
          <c:h val="0.64075332688677067"/>
        </c:manualLayout>
      </c:layout>
      <c:barChart>
        <c:barDir val="col"/>
        <c:grouping val="clustered"/>
        <c:varyColors val="0"/>
        <c:ser>
          <c:idx val="0"/>
          <c:order val="0"/>
          <c:tx>
            <c:strRef>
              <c:f>' Huamarrja e Brendshme'!$A$69</c:f>
              <c:strCache>
                <c:ptCount val="1"/>
                <c:pt idx="0">
                  <c:v>Emetime</c:v>
                </c:pt>
              </c:strCache>
            </c:strRef>
          </c:tx>
          <c:spPr>
            <a:solidFill>
              <a:schemeClr val="accent1">
                <a:lumMod val="5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700" b="1" i="0" u="none" strike="noStrike" kern="1200" baseline="0">
                    <a:solidFill>
                      <a:schemeClr val="bg1"/>
                    </a:solidFill>
                    <a:latin typeface="+mn-lt"/>
                    <a:ea typeface="+mn-ea"/>
                    <a:cs typeface="+mn-cs"/>
                  </a:defRPr>
                </a:pPr>
                <a:endParaRPr lang="en-US"/>
              </a:p>
            </c:txPr>
            <c:dLblPos val="inBase"/>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 Huamarrja e Brendshme'!$D$68:$I$68</c:f>
              <c:numCache>
                <c:formatCode>General</c:formatCode>
                <c:ptCount val="6"/>
                <c:pt idx="0">
                  <c:v>2020</c:v>
                </c:pt>
                <c:pt idx="1">
                  <c:v>2021</c:v>
                </c:pt>
                <c:pt idx="2">
                  <c:v>2022</c:v>
                </c:pt>
                <c:pt idx="3">
                  <c:v>2023</c:v>
                </c:pt>
                <c:pt idx="4">
                  <c:v>2024</c:v>
                </c:pt>
                <c:pt idx="5">
                  <c:v>2025</c:v>
                </c:pt>
              </c:numCache>
            </c:numRef>
          </c:cat>
          <c:val>
            <c:numRef>
              <c:f>' Huamarrja e Brendshme'!$D$69:$I$69</c:f>
              <c:numCache>
                <c:formatCode>_(* #,##0.0_);_(* \(#,##0.0\);_(* "-"??_);_(@_)</c:formatCode>
                <c:ptCount val="6"/>
                <c:pt idx="0">
                  <c:v>349.69098915282001</c:v>
                </c:pt>
                <c:pt idx="1">
                  <c:v>345.12019847028012</c:v>
                </c:pt>
                <c:pt idx="2">
                  <c:v>357.85752261961994</c:v>
                </c:pt>
                <c:pt idx="3">
                  <c:v>374.09329523152007</c:v>
                </c:pt>
                <c:pt idx="4">
                  <c:v>378.38107055318994</c:v>
                </c:pt>
                <c:pt idx="5">
                  <c:v>355.22237664204005</c:v>
                </c:pt>
              </c:numCache>
            </c:numRef>
          </c:val>
          <c:extLst>
            <c:ext xmlns:c16="http://schemas.microsoft.com/office/drawing/2014/chart" uri="{C3380CC4-5D6E-409C-BE32-E72D297353CC}">
              <c16:uniqueId val="{00000000-A595-4D1B-9355-F4B5422ED917}"/>
            </c:ext>
          </c:extLst>
        </c:ser>
        <c:dLbls>
          <c:showLegendKey val="0"/>
          <c:showVal val="0"/>
          <c:showCatName val="0"/>
          <c:showSerName val="0"/>
          <c:showPercent val="0"/>
          <c:showBubbleSize val="0"/>
        </c:dLbls>
        <c:gapWidth val="100"/>
        <c:axId val="1396533056"/>
        <c:axId val="1396534144"/>
      </c:barChart>
      <c:lineChart>
        <c:grouping val="standard"/>
        <c:varyColors val="0"/>
        <c:ser>
          <c:idx val="1"/>
          <c:order val="1"/>
          <c:tx>
            <c:strRef>
              <c:f>' Huamarrja e Brendshme'!$A$88</c:f>
              <c:strCache>
                <c:ptCount val="1"/>
                <c:pt idx="0">
                  <c:v>Emetime/Të ardhura tatimore</c:v>
                </c:pt>
              </c:strCache>
            </c:strRef>
          </c:tx>
          <c:spPr>
            <a:ln w="28575" cap="rnd">
              <a:solidFill>
                <a:srgbClr val="C00000"/>
              </a:solidFill>
              <a:round/>
            </a:ln>
            <a:effectLst/>
          </c:spPr>
          <c:marker>
            <c:symbol val="circle"/>
            <c:size val="5"/>
            <c:spPr>
              <a:solidFill>
                <a:srgbClr val="C00000"/>
              </a:solidFill>
              <a:ln w="9525">
                <a:noFill/>
              </a:ln>
              <a:effectLst/>
            </c:spPr>
          </c:marker>
          <c:dLbls>
            <c:spPr>
              <a:noFill/>
              <a:ln>
                <a:noFill/>
              </a:ln>
              <a:effectLst/>
            </c:spPr>
            <c:txPr>
              <a:bodyPr rot="0" spcFirstLastPara="1" vertOverflow="ellipsis" vert="horz" wrap="square" lIns="38100" tIns="19050" rIns="38100" bIns="19050" anchor="ctr" anchorCtr="1">
                <a:spAutoFit/>
              </a:bodyPr>
              <a:lstStyle/>
              <a:p>
                <a:pPr>
                  <a:defRPr sz="700" b="1" i="0" u="none" strike="noStrike" kern="1200" baseline="0">
                    <a:solidFill>
                      <a:schemeClr val="bg1"/>
                    </a:solidFill>
                    <a:latin typeface="+mn-lt"/>
                    <a:ea typeface="+mn-ea"/>
                    <a:cs typeface="+mn-cs"/>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 Huamarrja e Brendshme'!$D$68:$I$68</c:f>
              <c:numCache>
                <c:formatCode>General</c:formatCode>
                <c:ptCount val="6"/>
                <c:pt idx="0">
                  <c:v>2020</c:v>
                </c:pt>
                <c:pt idx="1">
                  <c:v>2021</c:v>
                </c:pt>
                <c:pt idx="2">
                  <c:v>2022</c:v>
                </c:pt>
                <c:pt idx="3">
                  <c:v>2023</c:v>
                </c:pt>
                <c:pt idx="4">
                  <c:v>2024</c:v>
                </c:pt>
                <c:pt idx="5">
                  <c:v>2025</c:v>
                </c:pt>
              </c:numCache>
            </c:numRef>
          </c:cat>
          <c:val>
            <c:numRef>
              <c:f>' Huamarrja e Brendshme'!$D$71:$I$71</c:f>
              <c:numCache>
                <c:formatCode>0.0%</c:formatCode>
                <c:ptCount val="6"/>
                <c:pt idx="0">
                  <c:v>0.87717101759506932</c:v>
                </c:pt>
                <c:pt idx="1">
                  <c:v>0.72563409995200323</c:v>
                </c:pt>
                <c:pt idx="2">
                  <c:v>0.66105600006520815</c:v>
                </c:pt>
                <c:pt idx="3">
                  <c:v>0.62488238600961332</c:v>
                </c:pt>
                <c:pt idx="4">
                  <c:v>0.57434892312263197</c:v>
                </c:pt>
                <c:pt idx="5">
                  <c:v>0.49466979061696148</c:v>
                </c:pt>
              </c:numCache>
            </c:numRef>
          </c:val>
          <c:smooth val="1"/>
          <c:extLst>
            <c:ext xmlns:c16="http://schemas.microsoft.com/office/drawing/2014/chart" uri="{C3380CC4-5D6E-409C-BE32-E72D297353CC}">
              <c16:uniqueId val="{00000001-A595-4D1B-9355-F4B5422ED917}"/>
            </c:ext>
          </c:extLst>
        </c:ser>
        <c:dLbls>
          <c:showLegendKey val="0"/>
          <c:showVal val="0"/>
          <c:showCatName val="0"/>
          <c:showSerName val="0"/>
          <c:showPercent val="0"/>
          <c:showBubbleSize val="0"/>
        </c:dLbls>
        <c:marker val="1"/>
        <c:smooth val="0"/>
        <c:axId val="1396537408"/>
        <c:axId val="1396512384"/>
      </c:lineChart>
      <c:catAx>
        <c:axId val="1396533056"/>
        <c:scaling>
          <c:orientation val="minMax"/>
        </c:scaling>
        <c:delete val="0"/>
        <c:axPos val="b"/>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1396534144"/>
        <c:crosses val="autoZero"/>
        <c:auto val="1"/>
        <c:lblAlgn val="ctr"/>
        <c:lblOffset val="100"/>
        <c:noMultiLvlLbl val="0"/>
      </c:catAx>
      <c:valAx>
        <c:axId val="1396534144"/>
        <c:scaling>
          <c:orientation val="minMax"/>
          <c:max val="200"/>
          <c:min val="0"/>
        </c:scaling>
        <c:delete val="0"/>
        <c:axPos val="l"/>
        <c:title>
          <c:tx>
            <c:rich>
              <a:bodyPr rot="-5400000" spcFirstLastPara="1" vertOverflow="ellipsis" vert="horz" wrap="square" anchor="ctr" anchorCtr="1"/>
              <a:lstStyle/>
              <a:p>
                <a:pPr>
                  <a:defRPr sz="1000" b="1" i="0" u="none" strike="noStrike" kern="1200" baseline="0">
                    <a:solidFill>
                      <a:sysClr val="windowText" lastClr="000000"/>
                    </a:solidFill>
                    <a:latin typeface="+mn-lt"/>
                    <a:ea typeface="+mn-ea"/>
                    <a:cs typeface="+mn-cs"/>
                  </a:defRPr>
                </a:pPr>
                <a:r>
                  <a:rPr lang="en-US" b="1">
                    <a:solidFill>
                      <a:sysClr val="windowText" lastClr="000000"/>
                    </a:solidFill>
                  </a:rPr>
                  <a:t>në miliard Lekë</a:t>
                </a:r>
              </a:p>
            </c:rich>
          </c:tx>
          <c:layout>
            <c:manualLayout>
              <c:xMode val="edge"/>
              <c:yMode val="edge"/>
              <c:x val="1.7040845100973947E-2"/>
              <c:y val="0.10032447698423662"/>
            </c:manualLayout>
          </c:layout>
          <c:overlay val="0"/>
          <c:spPr>
            <a:noFill/>
            <a:ln>
              <a:noFill/>
            </a:ln>
            <a:effectLst/>
          </c:spPr>
          <c:txPr>
            <a:bodyPr rot="-5400000" spcFirstLastPara="1" vertOverflow="ellipsis" vert="horz" wrap="square" anchor="ctr" anchorCtr="1"/>
            <a:lstStyle/>
            <a:p>
              <a:pPr>
                <a:defRPr sz="1000" b="1" i="0" u="none" strike="noStrike" kern="1200" baseline="0">
                  <a:solidFill>
                    <a:sysClr val="windowText" lastClr="000000"/>
                  </a:solidFill>
                  <a:latin typeface="+mn-lt"/>
                  <a:ea typeface="+mn-ea"/>
                  <a:cs typeface="+mn-cs"/>
                </a:defRPr>
              </a:pPr>
              <a:endParaRPr lang="en-US"/>
            </a:p>
          </c:txPr>
        </c:title>
        <c:numFmt formatCode="#,##0.0" sourceLinked="0"/>
        <c:majorTickMark val="none"/>
        <c:minorTickMark val="none"/>
        <c:tickLblPos val="nextTo"/>
        <c:spPr>
          <a:noFill/>
          <a:ln>
            <a:solidFill>
              <a:schemeClr val="tx1"/>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1396533056"/>
        <c:crosses val="autoZero"/>
        <c:crossBetween val="between"/>
        <c:majorUnit val="100"/>
      </c:valAx>
      <c:valAx>
        <c:axId val="1396512384"/>
        <c:scaling>
          <c:orientation val="minMax"/>
          <c:max val="1.2"/>
          <c:min val="0.2"/>
        </c:scaling>
        <c:delete val="0"/>
        <c:axPos val="r"/>
        <c:numFmt formatCode="0%" sourceLinked="0"/>
        <c:majorTickMark val="none"/>
        <c:minorTickMark val="none"/>
        <c:tickLblPos val="nextTo"/>
        <c:spPr>
          <a:noFill/>
          <a:ln>
            <a:solidFill>
              <a:schemeClr val="tx1"/>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1396537408"/>
        <c:crosses val="max"/>
        <c:crossBetween val="between"/>
        <c:majorUnit val="0.4"/>
      </c:valAx>
      <c:catAx>
        <c:axId val="1396537408"/>
        <c:scaling>
          <c:orientation val="minMax"/>
        </c:scaling>
        <c:delete val="1"/>
        <c:axPos val="b"/>
        <c:numFmt formatCode="General" sourceLinked="1"/>
        <c:majorTickMark val="out"/>
        <c:minorTickMark val="none"/>
        <c:tickLblPos val="nextTo"/>
        <c:crossAx val="1396512384"/>
        <c:crosses val="autoZero"/>
        <c:auto val="1"/>
        <c:lblAlgn val="ctr"/>
        <c:lblOffset val="100"/>
        <c:noMultiLvlLbl val="0"/>
      </c:catAx>
      <c:spPr>
        <a:noFill/>
        <a:ln>
          <a:noFill/>
        </a:ln>
        <a:effectLst/>
      </c:spPr>
    </c:plotArea>
    <c:legend>
      <c:legendPos val="b"/>
      <c:layout>
        <c:manualLayout>
          <c:xMode val="edge"/>
          <c:yMode val="edge"/>
          <c:x val="0.26506511526823479"/>
          <c:y val="0.86842013169406451"/>
          <c:w val="0.48685490746777671"/>
          <c:h val="0.13157986830593543"/>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9.3922518360283827E-2"/>
          <c:y val="4.1666666666666664E-2"/>
          <c:w val="0.83619314935790756"/>
          <c:h val="0.71679136193385085"/>
        </c:manualLayout>
      </c:layout>
      <c:barChart>
        <c:barDir val="col"/>
        <c:grouping val="clustered"/>
        <c:varyColors val="0"/>
        <c:ser>
          <c:idx val="0"/>
          <c:order val="0"/>
          <c:tx>
            <c:strRef>
              <c:f>'Sherbimi i Borxhit'!$A$39</c:f>
              <c:strCache>
                <c:ptCount val="1"/>
                <c:pt idx="0">
                  <c:v>Borxhi Shtetëror</c:v>
                </c:pt>
              </c:strCache>
            </c:strRef>
          </c:tx>
          <c:spPr>
            <a:solidFill>
              <a:schemeClr val="accent1">
                <a:lumMod val="50000"/>
              </a:schemeClr>
            </a:solidFill>
            <a:ln>
              <a:noFill/>
            </a:ln>
            <a:effectLst/>
          </c:spPr>
          <c:invertIfNegative val="0"/>
          <c:dLbls>
            <c:numFmt formatCode="#,##0.0" sourceLinked="0"/>
            <c:spPr>
              <a:noFill/>
              <a:ln>
                <a:noFill/>
              </a:ln>
              <a:effectLst/>
            </c:spPr>
            <c:txPr>
              <a:bodyPr rot="-5400000" spcFirstLastPara="1" vertOverflow="ellipsis" wrap="square" lIns="38100" tIns="19050" rIns="38100" bIns="19050" anchor="ctr" anchorCtr="1">
                <a:spAutoFit/>
              </a:bodyPr>
              <a:lstStyle/>
              <a:p>
                <a:pPr>
                  <a:defRPr sz="900" b="1" i="0" u="none" strike="noStrike" kern="1200" baseline="0">
                    <a:solidFill>
                      <a:schemeClr val="bg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'Sherbimi i Borxhit'!$B$38:$J$38</c:f>
              <c:numCache>
                <c:formatCode>General</c:formatCode>
                <c:ptCount val="6"/>
                <c:pt idx="0">
                  <c:v>2020</c:v>
                </c:pt>
                <c:pt idx="1">
                  <c:v>2021</c:v>
                </c:pt>
                <c:pt idx="2">
                  <c:v>2022</c:v>
                </c:pt>
                <c:pt idx="3">
                  <c:v>2023</c:v>
                </c:pt>
                <c:pt idx="4">
                  <c:v>2024</c:v>
                </c:pt>
                <c:pt idx="5">
                  <c:v>2025</c:v>
                </c:pt>
              </c:numCache>
            </c:numRef>
          </c:cat>
          <c:val>
            <c:numRef>
              <c:f>'Sherbimi i Borxhit'!$B$39:$J$39</c:f>
              <c:numCache>
                <c:formatCode>_-* #,##0.00_L_e_k_-;\-* #,##0.00_L_e_k_-;_-* "-"??_L_e_k_-;_-@_-</c:formatCode>
                <c:ptCount val="6"/>
                <c:pt idx="0">
                  <c:v>1175.225527028218</c:v>
                </c:pt>
                <c:pt idx="1">
                  <c:v>1327.728762697297</c:v>
                </c:pt>
                <c:pt idx="2">
                  <c:v>1326.2005369796334</c:v>
                </c:pt>
                <c:pt idx="3">
                  <c:v>1321.3895312494747</c:v>
                </c:pt>
                <c:pt idx="4">
                  <c:v>1331.3954920464039</c:v>
                </c:pt>
                <c:pt idx="5">
                  <c:v>1372.421485373965</c:v>
                </c:pt>
              </c:numCache>
            </c:numRef>
          </c:val>
          <c:extLst>
            <c:ext xmlns:c16="http://schemas.microsoft.com/office/drawing/2014/chart" uri="{C3380CC4-5D6E-409C-BE32-E72D297353CC}">
              <c16:uniqueId val="{00000000-D778-4A43-8684-0FDADF8EAB8A}"/>
            </c:ext>
          </c:extLst>
        </c:ser>
        <c:ser>
          <c:idx val="1"/>
          <c:order val="1"/>
          <c:tx>
            <c:strRef>
              <c:f>'Sherbimi i Borxhit'!$A$40</c:f>
              <c:strCache>
                <c:ptCount val="1"/>
                <c:pt idx="0">
                  <c:v>Interesa</c:v>
                </c:pt>
              </c:strCache>
            </c:strRef>
          </c:tx>
          <c:spPr>
            <a:solidFill>
              <a:schemeClr val="bg1">
                <a:lumMod val="85000"/>
              </a:schemeClr>
            </a:solidFill>
            <a:ln>
              <a:noFill/>
            </a:ln>
            <a:effectLst/>
          </c:spPr>
          <c:invertIfNegative val="0"/>
          <c:dLbls>
            <c:dLbl>
              <c:idx val="14"/>
              <c:layout>
                <c:manualLayout>
                  <c:x val="0"/>
                  <c:y val="2.846975088967962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D778-4A43-8684-0FDADF8EAB8A}"/>
                </c:ext>
              </c:extLst>
            </c:dLbl>
            <c:dLbl>
              <c:idx val="15"/>
              <c:layout>
                <c:manualLayout>
                  <c:x val="-4.0336894106524525E-17"/>
                  <c:y val="1.423487544483985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D778-4A43-8684-0FDADF8EAB8A}"/>
                </c:ext>
              </c:extLst>
            </c:dLbl>
            <c:dLbl>
              <c:idx val="16"/>
              <c:layout>
                <c:manualLayout>
                  <c:x val="0"/>
                  <c:y val="1.423487544483985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D778-4A43-8684-0FDADF8EAB8A}"/>
                </c:ext>
              </c:extLst>
            </c:dLbl>
            <c:dLbl>
              <c:idx val="17"/>
              <c:layout>
                <c:manualLayout>
                  <c:x val="2.2002196408236721E-3"/>
                  <c:y val="1.423487544483985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D778-4A43-8684-0FDADF8EAB8A}"/>
                </c:ext>
              </c:extLst>
            </c:dLbl>
            <c:dLbl>
              <c:idx val="18"/>
              <c:layout>
                <c:manualLayout>
                  <c:x val="0"/>
                  <c:y val="1.42348754448397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D778-4A43-8684-0FDADF8EAB8A}"/>
                </c:ext>
              </c:extLst>
            </c:dLbl>
            <c:dLbl>
              <c:idx val="19"/>
              <c:layout>
                <c:manualLayout>
                  <c:x val="-1.613475764260981E-16"/>
                  <c:y val="1.423487544483985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D778-4A43-8684-0FDADF8EAB8A}"/>
                </c:ext>
              </c:extLst>
            </c:dLbl>
            <c:dLbl>
              <c:idx val="80"/>
              <c:layout>
                <c:manualLayout>
                  <c:x val="-2.2002196408236925E-3"/>
                  <c:y val="1.42348754448397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D778-4A43-8684-0FDADF8EAB8A}"/>
                </c:ext>
              </c:extLst>
            </c:dLbl>
            <c:dLbl>
              <c:idx val="81"/>
              <c:layout>
                <c:manualLayout>
                  <c:x val="-4.0336894106524525E-17"/>
                  <c:y val="1.42348754448397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D778-4A43-8684-0FDADF8EAB8A}"/>
                </c:ext>
              </c:extLst>
            </c:dLbl>
            <c:dLbl>
              <c:idx val="82"/>
              <c:layout>
                <c:manualLayout>
                  <c:x val="0"/>
                  <c:y val="1.897983392645305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D778-4A43-8684-0FDADF8EAB8A}"/>
                </c:ext>
              </c:extLst>
            </c:dLbl>
            <c:dLbl>
              <c:idx val="83"/>
              <c:layout>
                <c:manualLayout>
                  <c:x val="0"/>
                  <c:y val="1.423487544483985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D778-4A43-8684-0FDADF8EAB8A}"/>
                </c:ext>
              </c:extLst>
            </c:dLbl>
            <c:dLbl>
              <c:idx val="84"/>
              <c:layout>
                <c:manualLayout>
                  <c:x val="0"/>
                  <c:y val="1.423487544483985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D778-4A43-8684-0FDADF8EAB8A}"/>
                </c:ext>
              </c:extLst>
            </c:dLbl>
            <c:dLbl>
              <c:idx val="85"/>
              <c:layout>
                <c:manualLayout>
                  <c:x val="-1.613475764260981E-16"/>
                  <c:y val="1.42348754448397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D778-4A43-8684-0FDADF8EAB8A}"/>
                </c:ext>
              </c:extLst>
            </c:dLbl>
            <c:dLbl>
              <c:idx val="111"/>
              <c:layout>
                <c:manualLayout>
                  <c:x val="-3.8555460667820796E-17"/>
                  <c:y val="3.4716283240395662E-2"/>
                </c:manualLayout>
              </c:layout>
              <c:showLegendKey val="0"/>
              <c:showVal val="1"/>
              <c:showCatName val="0"/>
              <c:showSerName val="0"/>
              <c:showPercent val="0"/>
              <c:showBubbleSize val="0"/>
              <c:extLst xmlns:c16="http://schemas.microsoft.com/office/drawing/2014/chart" xmlns:c15="http://schemas.microsoft.com/office/drawing/2012/chart">
                <c:ext xmlns:c15="http://schemas.microsoft.com/office/drawing/2012/chart" uri="{CE6537A1-D6FC-4f65-9D91-7224C49458BB}"/>
                <c:ext xmlns:c16="http://schemas.microsoft.com/office/drawing/2014/chart" uri="{C3380CC4-5D6E-409C-BE32-E72D297353CC}">
                  <c16:uniqueId val="{0000000D-D778-4A43-8684-0FDADF8EAB8A}"/>
                </c:ext>
              </c:extLst>
            </c:dLbl>
            <c:dLbl>
              <c:idx val="112"/>
              <c:layout>
                <c:manualLayout>
                  <c:x val="0"/>
                  <c:y val="2.997132475878237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E-D778-4A43-8684-0FDADF8EAB8A}"/>
                </c:ext>
              </c:extLst>
            </c:dLbl>
            <c:dLbl>
              <c:idx val="113"/>
              <c:layout>
                <c:manualLayout>
                  <c:x val="0"/>
                  <c:y val="3.471628324039566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F-D778-4A43-8684-0FDADF8EAB8A}"/>
                </c:ext>
              </c:extLst>
            </c:dLbl>
            <c:dLbl>
              <c:idx val="114"/>
              <c:layout>
                <c:manualLayout>
                  <c:x val="-1.2437798587479404E-3"/>
                  <c:y val="3.881226590448436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0-D778-4A43-8684-0FDADF8EAB8A}"/>
                </c:ext>
              </c:extLst>
            </c:dLbl>
            <c:dLbl>
              <c:idx val="115"/>
              <c:layout>
                <c:manualLayout>
                  <c:x val="0"/>
                  <c:y val="2.997132475878229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1-D778-4A43-8684-0FDADF8EAB8A}"/>
                </c:ext>
              </c:extLst>
            </c:dLbl>
            <c:dLbl>
              <c:idx val="116"/>
              <c:layout>
                <c:manualLayout>
                  <c:x val="0"/>
                  <c:y val="1.423487544483985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2-D778-4A43-8684-0FDADF8EAB8A}"/>
                </c:ext>
              </c:extLst>
            </c:dLbl>
            <c:numFmt formatCode="#,##0.0" sourceLinked="0"/>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rgbClr val="C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'Sherbimi i Borxhit'!$B$38:$J$38</c:f>
              <c:numCache>
                <c:formatCode>General</c:formatCode>
                <c:ptCount val="6"/>
                <c:pt idx="0">
                  <c:v>2020</c:v>
                </c:pt>
                <c:pt idx="1">
                  <c:v>2021</c:v>
                </c:pt>
                <c:pt idx="2">
                  <c:v>2022</c:v>
                </c:pt>
                <c:pt idx="3">
                  <c:v>2023</c:v>
                </c:pt>
                <c:pt idx="4">
                  <c:v>2024</c:v>
                </c:pt>
                <c:pt idx="5">
                  <c:v>2025</c:v>
                </c:pt>
              </c:numCache>
            </c:numRef>
          </c:cat>
          <c:val>
            <c:numRef>
              <c:f>'Sherbimi i Borxhit'!$B$40:$J$40</c:f>
              <c:numCache>
                <c:formatCode>_-* #,##0.00_L_e_k_-;\-* #,##0.00_L_e_k_-;_-* "-"??_L_e_k_-;_-@_-</c:formatCode>
                <c:ptCount val="6"/>
                <c:pt idx="0">
                  <c:v>34.393398750231739</c:v>
                </c:pt>
                <c:pt idx="1">
                  <c:v>35.822296277729997</c:v>
                </c:pt>
                <c:pt idx="2">
                  <c:v>39.623991341686704</c:v>
                </c:pt>
                <c:pt idx="3">
                  <c:v>47.590910489435501</c:v>
                </c:pt>
                <c:pt idx="4">
                  <c:v>54.459086153756523</c:v>
                </c:pt>
                <c:pt idx="5">
                  <c:v>54.6915774068882</c:v>
                </c:pt>
              </c:numCache>
            </c:numRef>
          </c:val>
          <c:extLst>
            <c:ext xmlns:c16="http://schemas.microsoft.com/office/drawing/2014/chart" uri="{C3380CC4-5D6E-409C-BE32-E72D297353CC}">
              <c16:uniqueId val="{00000013-D778-4A43-8684-0FDADF8EAB8A}"/>
            </c:ext>
          </c:extLst>
        </c:ser>
        <c:dLbls>
          <c:showLegendKey val="0"/>
          <c:showVal val="0"/>
          <c:showCatName val="0"/>
          <c:showSerName val="0"/>
          <c:showPercent val="0"/>
          <c:showBubbleSize val="0"/>
        </c:dLbls>
        <c:gapWidth val="100"/>
        <c:overlap val="-27"/>
        <c:axId val="1403244352"/>
        <c:axId val="1403240000"/>
      </c:barChart>
      <c:lineChart>
        <c:grouping val="standard"/>
        <c:varyColors val="0"/>
        <c:ser>
          <c:idx val="2"/>
          <c:order val="2"/>
          <c:tx>
            <c:strRef>
              <c:f>'Sherbimi i Borxhit'!$A$41</c:f>
              <c:strCache>
                <c:ptCount val="1"/>
                <c:pt idx="0">
                  <c:v>Interesa/PBB</c:v>
                </c:pt>
              </c:strCache>
            </c:strRef>
          </c:tx>
          <c:spPr>
            <a:ln w="25400" cap="rnd">
              <a:solidFill>
                <a:schemeClr val="bg1">
                  <a:lumMod val="50000"/>
                </a:schemeClr>
              </a:solidFill>
              <a:round/>
            </a:ln>
            <a:effectLst/>
          </c:spPr>
          <c:marker>
            <c:symbol val="diamond"/>
            <c:size val="5"/>
            <c:spPr>
              <a:solidFill>
                <a:schemeClr val="bg1">
                  <a:lumMod val="50000"/>
                </a:schemeClr>
              </a:solidFill>
              <a:ln w="9525">
                <a:noFill/>
              </a:ln>
              <a:effectLst/>
            </c:spPr>
          </c:marker>
          <c:dLbls>
            <c:dLbl>
              <c:idx val="0"/>
              <c:layout>
                <c:manualLayout>
                  <c:x val="-2.1611700733400793E-2"/>
                  <c:y val="-4.978657027302201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4-D778-4A43-8684-0FDADF8EAB8A}"/>
                </c:ext>
              </c:extLst>
            </c:dLbl>
            <c:dLbl>
              <c:idx val="1"/>
              <c:layout>
                <c:manualLayout>
                  <c:x val="-2.3811920374224405E-2"/>
                  <c:y val="-5.4531528754635294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5-D778-4A43-8684-0FDADF8EAB8A}"/>
                </c:ext>
              </c:extLst>
            </c:dLbl>
            <c:dLbl>
              <c:idx val="2"/>
              <c:layout>
                <c:manualLayout>
                  <c:x val="-1.94114810925771E-2"/>
                  <c:y val="-5.9276487236248496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6-D778-4A43-8684-0FDADF8EAB8A}"/>
                </c:ext>
              </c:extLst>
            </c:dLbl>
            <c:dLbl>
              <c:idx val="3"/>
              <c:layout>
                <c:manualLayout>
                  <c:x val="-2.3811920374224443E-2"/>
                  <c:y val="-4.978657027302192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7-D778-4A43-8684-0FDADF8EAB8A}"/>
                </c:ext>
              </c:extLst>
            </c:dLbl>
            <c:dLbl>
              <c:idx val="4"/>
              <c:layout>
                <c:manualLayout>
                  <c:x val="-1.7211261451753428E-2"/>
                  <c:y val="-4.5041611791408635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8-D778-4A43-8684-0FDADF8EAB8A}"/>
                </c:ext>
              </c:extLst>
            </c:dLbl>
            <c:dLbl>
              <c:idx val="5"/>
              <c:layout>
                <c:manualLayout>
                  <c:x val="-2.3811920374224606E-2"/>
                  <c:y val="-5.4531528754635211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9-D778-4A43-8684-0FDADF8EAB8A}"/>
                </c:ext>
              </c:extLst>
            </c:dLbl>
            <c:dLbl>
              <c:idx val="14"/>
              <c:layout>
                <c:manualLayout>
                  <c:x val="-1.5011041810929776E-2"/>
                  <c:y val="-5.9276487236248496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A-D778-4A43-8684-0FDADF8EAB8A}"/>
                </c:ext>
              </c:extLst>
            </c:dLbl>
            <c:dLbl>
              <c:idx val="15"/>
              <c:layout>
                <c:manualLayout>
                  <c:x val="-1.7211261451753428E-2"/>
                  <c:y val="-6.402144571786178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B-D778-4A43-8684-0FDADF8EAB8A}"/>
                </c:ext>
              </c:extLst>
            </c:dLbl>
            <c:dLbl>
              <c:idx val="16"/>
              <c:layout>
                <c:manualLayout>
                  <c:x val="-2.1611700733400772E-2"/>
                  <c:y val="-6.8766404199475065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C-D778-4A43-8684-0FDADF8EAB8A}"/>
                </c:ext>
              </c:extLst>
            </c:dLbl>
            <c:dLbl>
              <c:idx val="17"/>
              <c:layout>
                <c:manualLayout>
                  <c:x val="-2.3811920374224443E-2"/>
                  <c:y val="-5.9276487236248579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D-D778-4A43-8684-0FDADF8EAB8A}"/>
                </c:ext>
              </c:extLst>
            </c:dLbl>
            <c:dLbl>
              <c:idx val="18"/>
              <c:layout>
                <c:manualLayout>
                  <c:x val="-2.3811920374224523E-2"/>
                  <c:y val="-5.9276487236248579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E-D778-4A43-8684-0FDADF8EAB8A}"/>
                </c:ext>
              </c:extLst>
            </c:dLbl>
            <c:dLbl>
              <c:idx val="19"/>
              <c:layout>
                <c:manualLayout>
                  <c:x val="-2.6012140015048115E-2"/>
                  <c:y val="-5.9276487236248496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F-D778-4A43-8684-0FDADF8EAB8A}"/>
                </c:ext>
              </c:extLst>
            </c:dLbl>
            <c:dLbl>
              <c:idx val="80"/>
              <c:layout>
                <c:manualLayout>
                  <c:x val="-1.2810822170106083E-2"/>
                  <c:y val="-5.9276487236248579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20-D778-4A43-8684-0FDADF8EAB8A}"/>
                </c:ext>
              </c:extLst>
            </c:dLbl>
            <c:dLbl>
              <c:idx val="81"/>
              <c:layout>
                <c:manualLayout>
                  <c:x val="-2.161170073340073E-2"/>
                  <c:y val="-4.5041611791408635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21-D778-4A43-8684-0FDADF8EAB8A}"/>
                </c:ext>
              </c:extLst>
            </c:dLbl>
            <c:dLbl>
              <c:idx val="82"/>
              <c:layout>
                <c:manualLayout>
                  <c:x val="-2.1611700733400772E-2"/>
                  <c:y val="-5.9276487236248496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22-D778-4A43-8684-0FDADF8EAB8A}"/>
                </c:ext>
              </c:extLst>
            </c:dLbl>
            <c:dLbl>
              <c:idx val="83"/>
              <c:layout>
                <c:manualLayout>
                  <c:x val="-2.1611700733400772E-2"/>
                  <c:y val="-6.4021445717861863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23-D778-4A43-8684-0FDADF8EAB8A}"/>
                </c:ext>
              </c:extLst>
            </c:dLbl>
            <c:dLbl>
              <c:idx val="84"/>
              <c:layout>
                <c:manualLayout>
                  <c:x val="-1.941148109257718E-2"/>
                  <c:y val="-5.9276487236248496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24-D778-4A43-8684-0FDADF8EAB8A}"/>
                </c:ext>
              </c:extLst>
            </c:dLbl>
            <c:dLbl>
              <c:idx val="85"/>
              <c:layout>
                <c:manualLayout>
                  <c:x val="-2.3811920374224606E-2"/>
                  <c:y val="-5.9276487236248579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25-D778-4A43-8684-0FDADF8EAB8A}"/>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mn-lt"/>
                    <a:ea typeface="+mn-ea"/>
                    <a:cs typeface="+mn-cs"/>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'Sherbimi i Borxhit'!$E$4:$J$4</c:f>
              <c:numCache>
                <c:formatCode>General</c:formatCode>
                <c:ptCount val="6"/>
                <c:pt idx="0">
                  <c:v>2020</c:v>
                </c:pt>
                <c:pt idx="1">
                  <c:v>2021</c:v>
                </c:pt>
                <c:pt idx="2">
                  <c:v>2022</c:v>
                </c:pt>
                <c:pt idx="3">
                  <c:v>2023</c:v>
                </c:pt>
                <c:pt idx="4">
                  <c:v>2024</c:v>
                </c:pt>
                <c:pt idx="5">
                  <c:v>2025</c:v>
                </c:pt>
              </c:numCache>
            </c:numRef>
          </c:cat>
          <c:val>
            <c:numRef>
              <c:f>'Sherbimi i Borxhit'!$B$41:$J$41</c:f>
              <c:numCache>
                <c:formatCode>0.00%</c:formatCode>
                <c:ptCount val="6"/>
                <c:pt idx="0">
                  <c:v>2.0769161266190821E-2</c:v>
                </c:pt>
                <c:pt idx="1">
                  <c:v>1.9190461033180974E-2</c:v>
                </c:pt>
                <c:pt idx="2">
                  <c:v>1.8431975251768214E-2</c:v>
                </c:pt>
                <c:pt idx="3">
                  <c:v>2.0129168713566226E-2</c:v>
                </c:pt>
                <c:pt idx="4">
                  <c:v>2.1629459672953794E-2</c:v>
                </c:pt>
                <c:pt idx="5">
                  <c:v>2.0630622795599848E-2</c:v>
                </c:pt>
              </c:numCache>
            </c:numRef>
          </c:val>
          <c:smooth val="1"/>
          <c:extLst>
            <c:ext xmlns:c16="http://schemas.microsoft.com/office/drawing/2014/chart" uri="{C3380CC4-5D6E-409C-BE32-E72D297353CC}">
              <c16:uniqueId val="{00000026-D778-4A43-8684-0FDADF8EAB8A}"/>
            </c:ext>
          </c:extLst>
        </c:ser>
        <c:ser>
          <c:idx val="4"/>
          <c:order val="3"/>
          <c:tx>
            <c:strRef>
              <c:f>'Sherbimi i Borxhit'!$A$11</c:f>
              <c:strCache>
                <c:ptCount val="1"/>
                <c:pt idx="0">
                  <c:v>Shërbimi i Borxhit Shtetëror/PBB</c:v>
                </c:pt>
              </c:strCache>
            </c:strRef>
          </c:tx>
          <c:spPr>
            <a:ln w="28575" cap="rnd">
              <a:solidFill>
                <a:srgbClr val="C00000"/>
              </a:solidFill>
              <a:round/>
            </a:ln>
            <a:effectLst/>
          </c:spPr>
          <c:marker>
            <c:symbol val="circle"/>
            <c:size val="5"/>
            <c:spPr>
              <a:solidFill>
                <a:srgbClr val="C00000"/>
              </a:solidFill>
              <a:ln w="9525">
                <a:noFill/>
              </a:ln>
              <a:effectLst/>
            </c:spPr>
          </c:marker>
          <c:dLbls>
            <c:dLbl>
              <c:idx val="1"/>
              <c:layout>
                <c:manualLayout>
                  <c:x val="-1.5401537485765705E-2"/>
                  <c:y val="-4.744958481613281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27-D778-4A43-8684-0FDADF8EAB8A}"/>
                </c:ext>
              </c:extLst>
            </c:dLbl>
            <c:dLbl>
              <c:idx val="2"/>
              <c:layout>
                <c:manualLayout>
                  <c:x val="-1.7601757126589377E-2"/>
                  <c:y val="-5.219454329774614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28-D778-4A43-8684-0FDADF8EAB8A}"/>
                </c:ext>
              </c:extLst>
            </c:dLbl>
            <c:dLbl>
              <c:idx val="3"/>
              <c:layout>
                <c:manualLayout>
                  <c:x val="-8.80087856329477E-3"/>
                  <c:y val="-4.270462633451961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29-D778-4A43-8684-0FDADF8EAB8A}"/>
                </c:ext>
              </c:extLst>
            </c:dLbl>
            <c:dLbl>
              <c:idx val="4"/>
              <c:layout>
                <c:manualLayout>
                  <c:x val="-1.5401537485765705E-2"/>
                  <c:y val="-5.693950177935947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2A-D778-4A43-8684-0FDADF8EAB8A}"/>
                </c:ext>
              </c:extLst>
            </c:dLbl>
            <c:dLbl>
              <c:idx val="5"/>
              <c:layout>
                <c:manualLayout>
                  <c:x val="-1.760175712658954E-2"/>
                  <c:y val="-5.219454329774614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2B-D778-4A43-8684-0FDADF8EAB8A}"/>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'Sherbimi i Borxhit'!$E$4:$J$4</c:f>
              <c:numCache>
                <c:formatCode>General</c:formatCode>
                <c:ptCount val="6"/>
                <c:pt idx="0">
                  <c:v>2020</c:v>
                </c:pt>
                <c:pt idx="1">
                  <c:v>2021</c:v>
                </c:pt>
                <c:pt idx="2">
                  <c:v>2022</c:v>
                </c:pt>
                <c:pt idx="3">
                  <c:v>2023</c:v>
                </c:pt>
                <c:pt idx="4">
                  <c:v>2024</c:v>
                </c:pt>
                <c:pt idx="5">
                  <c:v>2025</c:v>
                </c:pt>
              </c:numCache>
            </c:numRef>
          </c:cat>
          <c:val>
            <c:numRef>
              <c:f>'Sherbimi i Borxhit'!$E$11:$J$11</c:f>
              <c:numCache>
                <c:formatCode>0.0%</c:formatCode>
                <c:ptCount val="6"/>
                <c:pt idx="0">
                  <c:v>5.8026950887567805E-2</c:v>
                </c:pt>
                <c:pt idx="1">
                  <c:v>3.6956892777434913E-2</c:v>
                </c:pt>
                <c:pt idx="2">
                  <c:v>3.6287952625486321E-2</c:v>
                </c:pt>
                <c:pt idx="3">
                  <c:v>4.2646832713429055E-2</c:v>
                </c:pt>
                <c:pt idx="4">
                  <c:v>3.7696327748430437E-2</c:v>
                </c:pt>
                <c:pt idx="5">
                  <c:v>5.4706847386566136E-2</c:v>
                </c:pt>
              </c:numCache>
            </c:numRef>
          </c:val>
          <c:smooth val="1"/>
          <c:extLst>
            <c:ext xmlns:c16="http://schemas.microsoft.com/office/drawing/2014/chart" uri="{C3380CC4-5D6E-409C-BE32-E72D297353CC}">
              <c16:uniqueId val="{0000002C-D778-4A43-8684-0FDADF8EAB8A}"/>
            </c:ext>
          </c:extLst>
        </c:ser>
        <c:dLbls>
          <c:showLegendKey val="0"/>
          <c:showVal val="0"/>
          <c:showCatName val="0"/>
          <c:showSerName val="0"/>
          <c:showPercent val="0"/>
          <c:showBubbleSize val="0"/>
        </c:dLbls>
        <c:marker val="1"/>
        <c:smooth val="0"/>
        <c:axId val="1403226400"/>
        <c:axId val="1403237280"/>
      </c:lineChart>
      <c:catAx>
        <c:axId val="1403244352"/>
        <c:scaling>
          <c:orientation val="minMax"/>
        </c:scaling>
        <c:delete val="0"/>
        <c:axPos val="b"/>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1403240000"/>
        <c:crosses val="autoZero"/>
        <c:auto val="1"/>
        <c:lblAlgn val="ctr"/>
        <c:lblOffset val="100"/>
        <c:noMultiLvlLbl val="0"/>
      </c:catAx>
      <c:valAx>
        <c:axId val="1403240000"/>
        <c:scaling>
          <c:orientation val="minMax"/>
          <c:max val="1500"/>
        </c:scaling>
        <c:delete val="0"/>
        <c:axPos val="l"/>
        <c:title>
          <c:tx>
            <c:rich>
              <a:bodyPr rot="-5400000" spcFirstLastPara="1" vertOverflow="ellipsis" vert="horz" wrap="square" anchor="ctr" anchorCtr="1"/>
              <a:lstStyle/>
              <a:p>
                <a:pPr>
                  <a:defRPr sz="1000" b="1" i="0" u="none" strike="noStrike" kern="1200" baseline="0">
                    <a:solidFill>
                      <a:sysClr val="windowText" lastClr="000000"/>
                    </a:solidFill>
                    <a:latin typeface="+mn-lt"/>
                    <a:ea typeface="+mn-ea"/>
                    <a:cs typeface="+mn-cs"/>
                  </a:defRPr>
                </a:pPr>
                <a:r>
                  <a:rPr lang="en-US" b="1">
                    <a:solidFill>
                      <a:sysClr val="windowText" lastClr="000000"/>
                    </a:solidFill>
                  </a:rPr>
                  <a:t>në miliard Lekë</a:t>
                </a:r>
              </a:p>
            </c:rich>
          </c:tx>
          <c:layout>
            <c:manualLayout>
              <c:xMode val="edge"/>
              <c:yMode val="edge"/>
              <c:x val="3.6132707386340323E-4"/>
              <c:y val="0.21331241068176088"/>
            </c:manualLayout>
          </c:layout>
          <c:overlay val="0"/>
          <c:spPr>
            <a:noFill/>
            <a:ln>
              <a:noFill/>
            </a:ln>
            <a:effectLst/>
          </c:spPr>
          <c:txPr>
            <a:bodyPr rot="-5400000" spcFirstLastPara="1" vertOverflow="ellipsis" vert="horz" wrap="square" anchor="ctr" anchorCtr="1"/>
            <a:lstStyle/>
            <a:p>
              <a:pPr>
                <a:defRPr sz="1000" b="1" i="0" u="none" strike="noStrike" kern="1200" baseline="0">
                  <a:solidFill>
                    <a:sysClr val="windowText" lastClr="000000"/>
                  </a:solidFill>
                  <a:latin typeface="+mn-lt"/>
                  <a:ea typeface="+mn-ea"/>
                  <a:cs typeface="+mn-cs"/>
                </a:defRPr>
              </a:pPr>
              <a:endParaRPr lang="en-US"/>
            </a:p>
          </c:txPr>
        </c:title>
        <c:numFmt formatCode="#,##0" sourceLinked="0"/>
        <c:majorTickMark val="none"/>
        <c:minorTickMark val="none"/>
        <c:tickLblPos val="nextTo"/>
        <c:spPr>
          <a:noFill/>
          <a:ln>
            <a:solidFill>
              <a:schemeClr val="tx1"/>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1403244352"/>
        <c:crosses val="autoZero"/>
        <c:crossBetween val="between"/>
        <c:majorUnit val="300"/>
      </c:valAx>
      <c:valAx>
        <c:axId val="1403237280"/>
        <c:scaling>
          <c:orientation val="minMax"/>
          <c:max val="7.0000000000000007E-2"/>
          <c:min val="0"/>
        </c:scaling>
        <c:delete val="0"/>
        <c:axPos val="r"/>
        <c:numFmt formatCode="0%" sourceLinked="0"/>
        <c:majorTickMark val="none"/>
        <c:minorTickMark val="none"/>
        <c:tickLblPos val="nextTo"/>
        <c:spPr>
          <a:noFill/>
          <a:ln>
            <a:solidFill>
              <a:schemeClr val="tx1"/>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1403226400"/>
        <c:crosses val="max"/>
        <c:crossBetween val="between"/>
        <c:majorUnit val="3.0000000000000006E-2"/>
      </c:valAx>
      <c:catAx>
        <c:axId val="1403226400"/>
        <c:scaling>
          <c:orientation val="minMax"/>
        </c:scaling>
        <c:delete val="1"/>
        <c:axPos val="b"/>
        <c:numFmt formatCode="General" sourceLinked="1"/>
        <c:majorTickMark val="none"/>
        <c:minorTickMark val="none"/>
        <c:tickLblPos val="nextTo"/>
        <c:crossAx val="1403237280"/>
        <c:crosses val="autoZero"/>
        <c:auto val="1"/>
        <c:lblAlgn val="ctr"/>
        <c:lblOffset val="100"/>
        <c:noMultiLvlLbl val="0"/>
      </c:catAx>
      <c:spPr>
        <a:noFill/>
        <a:ln>
          <a:noFill/>
        </a:ln>
        <a:effectLst/>
      </c:spPr>
    </c:plotArea>
    <c:legend>
      <c:legendPos val="b"/>
      <c:layout>
        <c:manualLayout>
          <c:xMode val="edge"/>
          <c:yMode val="edge"/>
          <c:x val="0.10482974281680137"/>
          <c:y val="0.88763305628463107"/>
          <c:w val="0.87096785929543419"/>
          <c:h val="8.0071734805391329E-2"/>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6.7370215086750521E-2"/>
          <c:y val="5.7172017352253905E-2"/>
          <c:w val="0.91454869277703921"/>
          <c:h val="0.84076175409580667"/>
        </c:manualLayout>
      </c:layout>
      <c:lineChart>
        <c:grouping val="standard"/>
        <c:varyColors val="0"/>
        <c:ser>
          <c:idx val="0"/>
          <c:order val="0"/>
          <c:tx>
            <c:strRef>
              <c:f>'Yeld Mesatar i Ponderuar (2)'!$I$4</c:f>
              <c:strCache>
                <c:ptCount val="1"/>
                <c:pt idx="0">
                  <c:v>2023</c:v>
                </c:pt>
              </c:strCache>
            </c:strRef>
          </c:tx>
          <c:spPr>
            <a:ln w="25400" cap="rnd">
              <a:solidFill>
                <a:srgbClr val="C00000"/>
              </a:solidFill>
              <a:round/>
            </a:ln>
            <a:effectLst/>
          </c:spPr>
          <c:marker>
            <c:symbol val="diamond"/>
            <c:size val="5"/>
            <c:spPr>
              <a:solidFill>
                <a:srgbClr val="C00000"/>
              </a:solidFill>
              <a:ln w="9525">
                <a:noFill/>
              </a:ln>
              <a:effectLst/>
            </c:spPr>
          </c:marker>
          <c:dLbls>
            <c:spPr>
              <a:noFill/>
              <a:ln>
                <a:noFill/>
              </a:ln>
              <a:effectLst/>
            </c:spPr>
            <c:txPr>
              <a:bodyPr rot="0" spcFirstLastPara="1" vertOverflow="ellipsis" vert="horz" wrap="square" lIns="38100" tIns="19050" rIns="38100" bIns="19050" anchor="t" anchorCtr="0">
                <a:spAutoFit/>
              </a:bodyPr>
              <a:lstStyle/>
              <a:p>
                <a:pPr>
                  <a:defRPr sz="900" b="1" i="0" u="none" strike="noStrike" kern="1200" baseline="0">
                    <a:solidFill>
                      <a:sysClr val="windowText" lastClr="000000"/>
                    </a:solidFill>
                    <a:latin typeface="+mn-lt"/>
                    <a:ea typeface="+mn-ea"/>
                    <a:cs typeface="+mn-cs"/>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'Yeld Mesatar i Ponderuar (2)'!$A$5:$A$14</c:f>
              <c:strCache>
                <c:ptCount val="10"/>
                <c:pt idx="0">
                  <c:v>Bono 3 m</c:v>
                </c:pt>
                <c:pt idx="1">
                  <c:v>Bono 6m</c:v>
                </c:pt>
                <c:pt idx="2">
                  <c:v>Bono 12m</c:v>
                </c:pt>
                <c:pt idx="3">
                  <c:v>OB 2vj</c:v>
                </c:pt>
                <c:pt idx="4">
                  <c:v>OB 3vj</c:v>
                </c:pt>
                <c:pt idx="5">
                  <c:v>OB 5vj</c:v>
                </c:pt>
                <c:pt idx="6">
                  <c:v>OB 7vj</c:v>
                </c:pt>
                <c:pt idx="7">
                  <c:v>OB 10vj</c:v>
                </c:pt>
                <c:pt idx="8">
                  <c:v>Ob 15vj</c:v>
                </c:pt>
                <c:pt idx="9">
                  <c:v>Ob 20vj</c:v>
                </c:pt>
              </c:strCache>
            </c:strRef>
          </c:cat>
          <c:val>
            <c:numRef>
              <c:f>'Yeld Mesatar i Ponderuar (2)'!$I$5:$I$14</c:f>
              <c:numCache>
                <c:formatCode>0.00%</c:formatCode>
                <c:ptCount val="10"/>
                <c:pt idx="0">
                  <c:v>2.9270000000000001E-2</c:v>
                </c:pt>
                <c:pt idx="1">
                  <c:v>3.4790000000000001E-2</c:v>
                </c:pt>
                <c:pt idx="2">
                  <c:v>3.7960000000000001E-2</c:v>
                </c:pt>
                <c:pt idx="3">
                  <c:v>4.3200000000000002E-2</c:v>
                </c:pt>
                <c:pt idx="4">
                  <c:v>4.7100000000000003E-2</c:v>
                </c:pt>
                <c:pt idx="5">
                  <c:v>5.0709999999999998E-2</c:v>
                </c:pt>
                <c:pt idx="6">
                  <c:v>5.3409999999999999E-2</c:v>
                </c:pt>
                <c:pt idx="7">
                  <c:v>6.4409999999999995E-2</c:v>
                </c:pt>
                <c:pt idx="8">
                  <c:v>6.9639999999999994E-2</c:v>
                </c:pt>
              </c:numCache>
            </c:numRef>
          </c:val>
          <c:smooth val="1"/>
          <c:extLst>
            <c:ext xmlns:c16="http://schemas.microsoft.com/office/drawing/2014/chart" uri="{C3380CC4-5D6E-409C-BE32-E72D297353CC}">
              <c16:uniqueId val="{00000000-E3BF-4CE8-9DBB-7C419C9C17A0}"/>
            </c:ext>
          </c:extLst>
        </c:ser>
        <c:ser>
          <c:idx val="1"/>
          <c:order val="1"/>
          <c:tx>
            <c:strRef>
              <c:f>'Yeld Mesatar i Ponderuar (2)'!$J$4</c:f>
              <c:strCache>
                <c:ptCount val="1"/>
                <c:pt idx="0">
                  <c:v>2024</c:v>
                </c:pt>
              </c:strCache>
            </c:strRef>
          </c:tx>
          <c:spPr>
            <a:ln w="25400" cap="rnd">
              <a:solidFill>
                <a:srgbClr val="FFC000"/>
              </a:solidFill>
              <a:round/>
            </a:ln>
            <a:effectLst/>
          </c:spPr>
          <c:marker>
            <c:symbol val="diamond"/>
            <c:size val="5"/>
            <c:spPr>
              <a:solidFill>
                <a:srgbClr val="FFC000"/>
              </a:solidFill>
              <a:ln w="9525">
                <a:solidFill>
                  <a:srgbClr val="FFC000"/>
                </a:solidFill>
              </a:ln>
              <a:effectLst/>
            </c:spPr>
          </c:marker>
          <c:dLbls>
            <c:dLbl>
              <c:idx val="0"/>
              <c:layout>
                <c:manualLayout>
                  <c:x val="-5.2065342977166036E-2"/>
                  <c:y val="1.5804877605056955E-3"/>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E3BF-4CE8-9DBB-7C419C9C17A0}"/>
                </c:ext>
              </c:extLst>
            </c:dLbl>
            <c:dLbl>
              <c:idx val="1"/>
              <c:layout>
                <c:manualLayout>
                  <c:x val="-3.9068070227876318E-2"/>
                  <c:y val="4.0069767237235002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E3BF-4CE8-9DBB-7C419C9C17A0}"/>
                </c:ext>
              </c:extLst>
            </c:dLbl>
            <c:dLbl>
              <c:idx val="2"/>
              <c:layout>
                <c:manualLayout>
                  <c:x val="-3.5101857819373999E-2"/>
                  <c:y val="4.3022196412130634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E3BF-4CE8-9DBB-7C419C9C17A0}"/>
                </c:ext>
              </c:extLst>
            </c:dLbl>
            <c:dLbl>
              <c:idx val="3"/>
              <c:layout>
                <c:manualLayout>
                  <c:x val="-4.0190919195598772E-2"/>
                  <c:y val="3.4183706526460279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E3BF-4CE8-9DBB-7C419C9C17A0}"/>
                </c:ext>
              </c:extLst>
            </c:dLbl>
            <c:dLbl>
              <c:idx val="4"/>
              <c:layout>
                <c:manualLayout>
                  <c:x val="-2.831644265107431E-2"/>
                  <c:y val="2.8040878065714946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E3BF-4CE8-9DBB-7C419C9C17A0}"/>
                </c:ext>
              </c:extLst>
            </c:dLbl>
            <c:dLbl>
              <c:idx val="5"/>
              <c:layout>
                <c:manualLayout>
                  <c:x val="-1.6441966106549966E-2"/>
                  <c:y val="1.2802791969328653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E3BF-4CE8-9DBB-7C419C9C17A0}"/>
                </c:ext>
              </c:extLst>
            </c:dLbl>
            <c:dLbl>
              <c:idx val="6"/>
              <c:layout>
                <c:manualLayout>
                  <c:x val="-3.0103336727037234E-2"/>
                  <c:y val="7.0564337119257775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E3BF-4CE8-9DBB-7C419C9C17A0}"/>
                </c:ext>
              </c:extLst>
            </c:dLbl>
            <c:dLbl>
              <c:idx val="7"/>
              <c:layout>
                <c:manualLayout>
                  <c:x val="-1.0842416939876559E-3"/>
                  <c:y val="-5.4673133054488352E-4"/>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E3BF-4CE8-9DBB-7C419C9C17A0}"/>
                </c:ext>
              </c:extLst>
            </c:dLbl>
            <c:dLbl>
              <c:idx val="8"/>
              <c:layout>
                <c:manualLayout>
                  <c:x val="-1.6556667071420342E-2"/>
                  <c:y val="4.1152031304868109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E3BF-4CE8-9DBB-7C419C9C17A0}"/>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mn-lt"/>
                    <a:ea typeface="+mn-ea"/>
                    <a:cs typeface="+mn-cs"/>
                  </a:defRPr>
                </a:pPr>
                <a:endParaRPr lang="en-US"/>
              </a:p>
            </c:txPr>
            <c:dLblPos val="b"/>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'Yeld Mesatar i Ponderuar (2)'!$A$5:$A$14</c:f>
              <c:strCache>
                <c:ptCount val="10"/>
                <c:pt idx="0">
                  <c:v>Bono 3 m</c:v>
                </c:pt>
                <c:pt idx="1">
                  <c:v>Bono 6m</c:v>
                </c:pt>
                <c:pt idx="2">
                  <c:v>Bono 12m</c:v>
                </c:pt>
                <c:pt idx="3">
                  <c:v>OB 2vj</c:v>
                </c:pt>
                <c:pt idx="4">
                  <c:v>OB 3vj</c:v>
                </c:pt>
                <c:pt idx="5">
                  <c:v>OB 5vj</c:v>
                </c:pt>
                <c:pt idx="6">
                  <c:v>OB 7vj</c:v>
                </c:pt>
                <c:pt idx="7">
                  <c:v>OB 10vj</c:v>
                </c:pt>
                <c:pt idx="8">
                  <c:v>Ob 15vj</c:v>
                </c:pt>
                <c:pt idx="9">
                  <c:v>Ob 20vj</c:v>
                </c:pt>
              </c:strCache>
            </c:strRef>
          </c:cat>
          <c:val>
            <c:numRef>
              <c:f>'Yeld Mesatar i Ponderuar (2)'!$J$5:$J$14</c:f>
              <c:numCache>
                <c:formatCode>0.00%</c:formatCode>
                <c:ptCount val="10"/>
                <c:pt idx="0">
                  <c:v>3.0700000000000002E-2</c:v>
                </c:pt>
                <c:pt idx="1">
                  <c:v>3.2439999999999997E-2</c:v>
                </c:pt>
                <c:pt idx="2">
                  <c:v>3.3890000000000003E-2</c:v>
                </c:pt>
                <c:pt idx="3">
                  <c:v>3.9949999999999999E-2</c:v>
                </c:pt>
                <c:pt idx="4">
                  <c:v>4.3439999999999999E-2</c:v>
                </c:pt>
                <c:pt idx="5">
                  <c:v>4.9619999999999997E-2</c:v>
                </c:pt>
                <c:pt idx="6">
                  <c:v>5.5160000000000001E-2</c:v>
                </c:pt>
                <c:pt idx="7">
                  <c:v>6.2670000000000003E-2</c:v>
                </c:pt>
                <c:pt idx="8">
                  <c:v>7.1470000000000006E-2</c:v>
                </c:pt>
              </c:numCache>
            </c:numRef>
          </c:val>
          <c:smooth val="1"/>
          <c:extLst>
            <c:ext xmlns:c16="http://schemas.microsoft.com/office/drawing/2014/chart" uri="{C3380CC4-5D6E-409C-BE32-E72D297353CC}">
              <c16:uniqueId val="{0000000A-E3BF-4CE8-9DBB-7C419C9C17A0}"/>
            </c:ext>
          </c:extLst>
        </c:ser>
        <c:ser>
          <c:idx val="2"/>
          <c:order val="2"/>
          <c:tx>
            <c:strRef>
              <c:f>'Yeld Mesatar i Ponderuar (2)'!$L$4</c:f>
              <c:strCache>
                <c:ptCount val="1"/>
                <c:pt idx="0">
                  <c:v>T2 2025</c:v>
                </c:pt>
              </c:strCache>
            </c:strRef>
          </c:tx>
          <c:spPr>
            <a:ln w="28575" cap="rnd">
              <a:solidFill>
                <a:schemeClr val="tx2"/>
              </a:solidFill>
              <a:round/>
            </a:ln>
            <a:effectLst/>
          </c:spPr>
          <c:marker>
            <c:symbol val="circle"/>
            <c:size val="5"/>
            <c:spPr>
              <a:solidFill>
                <a:schemeClr val="tx2"/>
              </a:solidFill>
              <a:ln w="9525">
                <a:noFill/>
              </a:ln>
              <a:effectLst/>
            </c:spPr>
          </c:marker>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en-US"/>
              </a:p>
            </c:txPr>
            <c:dLblPos val="b"/>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'Yeld Mesatar i Ponderuar (2)'!$A$5:$A$14</c:f>
              <c:strCache>
                <c:ptCount val="10"/>
                <c:pt idx="0">
                  <c:v>Bono 3 m</c:v>
                </c:pt>
                <c:pt idx="1">
                  <c:v>Bono 6m</c:v>
                </c:pt>
                <c:pt idx="2">
                  <c:v>Bono 12m</c:v>
                </c:pt>
                <c:pt idx="3">
                  <c:v>OB 2vj</c:v>
                </c:pt>
                <c:pt idx="4">
                  <c:v>OB 3vj</c:v>
                </c:pt>
                <c:pt idx="5">
                  <c:v>OB 5vj</c:v>
                </c:pt>
                <c:pt idx="6">
                  <c:v>OB 7vj</c:v>
                </c:pt>
                <c:pt idx="7">
                  <c:v>OB 10vj</c:v>
                </c:pt>
                <c:pt idx="8">
                  <c:v>Ob 15vj</c:v>
                </c:pt>
                <c:pt idx="9">
                  <c:v>Ob 20vj</c:v>
                </c:pt>
              </c:strCache>
            </c:strRef>
          </c:cat>
          <c:val>
            <c:numRef>
              <c:f>'Yeld Mesatar i Ponderuar (2)'!$K$5:$K$14</c:f>
            </c:numRef>
          </c:val>
          <c:smooth val="0"/>
          <c:extLst>
            <c:ext xmlns:c16="http://schemas.microsoft.com/office/drawing/2014/chart" uri="{C3380CC4-5D6E-409C-BE32-E72D297353CC}">
              <c16:uniqueId val="{0000000B-E3BF-4CE8-9DBB-7C419C9C17A0}"/>
            </c:ext>
          </c:extLst>
        </c:ser>
        <c:ser>
          <c:idx val="3"/>
          <c:order val="3"/>
          <c:tx>
            <c:strRef>
              <c:f>'Yeld Mesatar i Ponderuar (2)'!$N$4</c:f>
              <c:strCache>
                <c:ptCount val="1"/>
                <c:pt idx="0">
                  <c:v>2025</c:v>
                </c:pt>
              </c:strCache>
            </c:strRef>
          </c:tx>
          <c:spPr>
            <a:ln w="28575" cap="rnd">
              <a:solidFill>
                <a:srgbClr val="7030A0"/>
              </a:solidFill>
              <a:round/>
            </a:ln>
            <a:effectLst/>
          </c:spPr>
          <c:marker>
            <c:symbol val="circle"/>
            <c:size val="5"/>
            <c:spPr>
              <a:solidFill>
                <a:srgbClr val="7030A0"/>
              </a:solidFill>
              <a:ln w="9525">
                <a:solidFill>
                  <a:srgbClr val="7030A0"/>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mn-lt"/>
                    <a:ea typeface="+mn-ea"/>
                    <a:cs typeface="+mn-cs"/>
                  </a:defRPr>
                </a:pPr>
                <a:endParaRPr lang="en-US"/>
              </a:p>
            </c:txPr>
            <c:dLblPos val="b"/>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'Yeld Mesatar i Ponderuar (2)'!$A$5:$A$14</c:f>
              <c:strCache>
                <c:ptCount val="10"/>
                <c:pt idx="0">
                  <c:v>Bono 3 m</c:v>
                </c:pt>
                <c:pt idx="1">
                  <c:v>Bono 6m</c:v>
                </c:pt>
                <c:pt idx="2">
                  <c:v>Bono 12m</c:v>
                </c:pt>
                <c:pt idx="3">
                  <c:v>OB 2vj</c:v>
                </c:pt>
                <c:pt idx="4">
                  <c:v>OB 3vj</c:v>
                </c:pt>
                <c:pt idx="5">
                  <c:v>OB 5vj</c:v>
                </c:pt>
                <c:pt idx="6">
                  <c:v>OB 7vj</c:v>
                </c:pt>
                <c:pt idx="7">
                  <c:v>OB 10vj</c:v>
                </c:pt>
                <c:pt idx="8">
                  <c:v>Ob 15vj</c:v>
                </c:pt>
                <c:pt idx="9">
                  <c:v>Ob 20vj</c:v>
                </c:pt>
              </c:strCache>
            </c:strRef>
          </c:cat>
          <c:val>
            <c:numRef>
              <c:f>'Yeld Mesatar i Ponderuar (2)'!$N$5:$N$14</c:f>
              <c:numCache>
                <c:formatCode>0.00%</c:formatCode>
                <c:ptCount val="10"/>
                <c:pt idx="0">
                  <c:v>2.5999999999999999E-2</c:v>
                </c:pt>
                <c:pt idx="1">
                  <c:v>2.5700000000000001E-2</c:v>
                </c:pt>
                <c:pt idx="2">
                  <c:v>2.69E-2</c:v>
                </c:pt>
                <c:pt idx="3">
                  <c:v>2.87E-2</c:v>
                </c:pt>
                <c:pt idx="4">
                  <c:v>3.39E-2</c:v>
                </c:pt>
                <c:pt idx="5">
                  <c:v>3.7900000000000003E-2</c:v>
                </c:pt>
                <c:pt idx="6">
                  <c:v>4.1500000000000002E-2</c:v>
                </c:pt>
                <c:pt idx="7">
                  <c:v>5.0099999999999999E-2</c:v>
                </c:pt>
                <c:pt idx="8">
                  <c:v>5.7299999999999997E-2</c:v>
                </c:pt>
                <c:pt idx="9">
                  <c:v>6.5000000000000002E-2</c:v>
                </c:pt>
              </c:numCache>
            </c:numRef>
          </c:val>
          <c:smooth val="0"/>
          <c:extLst>
            <c:ext xmlns:c16="http://schemas.microsoft.com/office/drawing/2014/chart" uri="{C3380CC4-5D6E-409C-BE32-E72D297353CC}">
              <c16:uniqueId val="{0000000C-E3BF-4CE8-9DBB-7C419C9C17A0}"/>
            </c:ext>
          </c:extLst>
        </c:ser>
        <c:dLbls>
          <c:showLegendKey val="0"/>
          <c:showVal val="0"/>
          <c:showCatName val="0"/>
          <c:showSerName val="0"/>
          <c:showPercent val="0"/>
          <c:showBubbleSize val="0"/>
        </c:dLbls>
        <c:marker val="1"/>
        <c:smooth val="0"/>
        <c:axId val="1396522176"/>
        <c:axId val="1396540128"/>
      </c:lineChart>
      <c:catAx>
        <c:axId val="1396522176"/>
        <c:scaling>
          <c:orientation val="minMax"/>
        </c:scaling>
        <c:delete val="0"/>
        <c:axPos val="b"/>
        <c:numFmt formatCode="General" sourceLinked="1"/>
        <c:majorTickMark val="none"/>
        <c:minorTickMark val="none"/>
        <c:tickLblPos val="nextTo"/>
        <c:spPr>
          <a:noFill/>
          <a:ln w="9525" cap="flat" cmpd="sng" algn="ctr">
            <a:solidFill>
              <a:schemeClr val="bg1">
                <a:lumMod val="50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j-lt"/>
                <a:ea typeface="+mn-ea"/>
                <a:cs typeface="+mn-cs"/>
              </a:defRPr>
            </a:pPr>
            <a:endParaRPr lang="en-US"/>
          </a:p>
        </c:txPr>
        <c:crossAx val="1396540128"/>
        <c:crosses val="autoZero"/>
        <c:auto val="1"/>
        <c:lblAlgn val="ctr"/>
        <c:lblOffset val="100"/>
        <c:noMultiLvlLbl val="0"/>
      </c:catAx>
      <c:valAx>
        <c:axId val="1396540128"/>
        <c:scaling>
          <c:orientation val="minMax"/>
          <c:max val="8.9000000000000024E-2"/>
        </c:scaling>
        <c:delete val="0"/>
        <c:axPos val="l"/>
        <c:numFmt formatCode="0%" sourceLinked="0"/>
        <c:majorTickMark val="none"/>
        <c:minorTickMark val="none"/>
        <c:tickLblPos val="nextTo"/>
        <c:spPr>
          <a:noFill/>
          <a:ln>
            <a:solidFill>
              <a:schemeClr val="bg1">
                <a:lumMod val="50000"/>
              </a:schemeClr>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1396522176"/>
        <c:crosses val="autoZero"/>
        <c:crossBetween val="between"/>
        <c:majorUnit val="2.0000000000000004E-2"/>
      </c:valAx>
      <c:spPr>
        <a:noFill/>
        <a:ln>
          <a:noFill/>
        </a:ln>
        <a:effectLst/>
      </c:spPr>
    </c:plotArea>
    <c:legend>
      <c:legendPos val="b"/>
      <c:layout>
        <c:manualLayout>
          <c:xMode val="edge"/>
          <c:yMode val="edge"/>
          <c:x val="0.34230356701595505"/>
          <c:y val="0.88698699443349915"/>
          <c:w val="0.37153474702677342"/>
          <c:h val="0.10791439719672523"/>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legend>
    <c:plotVisOnly val="1"/>
    <c:dispBlanksAs val="gap"/>
    <c:showDLblsOverMax val="0"/>
  </c:chart>
  <c:spPr>
    <a:solidFill>
      <a:schemeClr val="bg1"/>
    </a:solidFill>
    <a:ln w="6350" cap="flat" cmpd="sng" algn="ctr">
      <a:solidFill>
        <a:schemeClr val="bg1">
          <a:lumMod val="75000"/>
        </a:schemeClr>
      </a:solidFill>
      <a:round/>
    </a:ln>
    <a:effectLst/>
  </c:spPr>
  <c:txPr>
    <a:bodyPr/>
    <a:lstStyle/>
    <a:p>
      <a:pPr>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6.65782713415803E-2"/>
          <c:y val="6.4081028337287113E-2"/>
          <c:w val="0.93283994610162779"/>
          <c:h val="0.70230148756620792"/>
        </c:manualLayout>
      </c:layout>
      <c:barChart>
        <c:barDir val="col"/>
        <c:grouping val="clustered"/>
        <c:varyColors val="0"/>
        <c:ser>
          <c:idx val="0"/>
          <c:order val="0"/>
          <c:tx>
            <c:strRef>
              <c:f>'Kompozimi '!$A$15</c:f>
              <c:strCache>
                <c:ptCount val="1"/>
                <c:pt idx="0">
                  <c:v>Instrumente të tregtueshme</c:v>
                </c:pt>
              </c:strCache>
            </c:strRef>
          </c:tx>
          <c:spPr>
            <a:solidFill>
              <a:schemeClr val="accent1">
                <a:lumMod val="50000"/>
              </a:schemeClr>
            </a:solidFill>
            <a:ln>
              <a:noFill/>
            </a:ln>
            <a:effectLst/>
          </c:spPr>
          <c:invertIfNegative val="0"/>
          <c:dLbls>
            <c:numFmt formatCode="0.0%" sourceLinked="0"/>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('Kompozimi '!$F$14:$J$14,'Kompozimi '!$L$14:$N$14)</c:f>
              <c:strCache>
                <c:ptCount val="6"/>
                <c:pt idx="0">
                  <c:v>2020</c:v>
                </c:pt>
                <c:pt idx="1">
                  <c:v>2021</c:v>
                </c:pt>
                <c:pt idx="2">
                  <c:v>2022</c:v>
                </c:pt>
                <c:pt idx="3">
                  <c:v>2023</c:v>
                </c:pt>
                <c:pt idx="4">
                  <c:v>2024</c:v>
                </c:pt>
                <c:pt idx="5">
                  <c:v>2025</c:v>
                </c:pt>
              </c:strCache>
              <c:extLst/>
            </c:strRef>
          </c:cat>
          <c:val>
            <c:numRef>
              <c:f>('Kompozimi '!$F$15:$J$15,'Kompozimi '!$L$15:$N$15)</c:f>
              <c:numCache>
                <c:formatCode>0.0%</c:formatCode>
                <c:ptCount val="6"/>
                <c:pt idx="0">
                  <c:v>0.63133104435117737</c:v>
                </c:pt>
                <c:pt idx="1">
                  <c:v>0.64805818070722654</c:v>
                </c:pt>
                <c:pt idx="2">
                  <c:v>0.66470138111058086</c:v>
                </c:pt>
                <c:pt idx="3">
                  <c:v>0.70505182848549108</c:v>
                </c:pt>
                <c:pt idx="4">
                  <c:v>0.73016198102147756</c:v>
                </c:pt>
                <c:pt idx="5">
                  <c:v>0.76348470619030484</c:v>
                </c:pt>
              </c:numCache>
              <c:extLst/>
            </c:numRef>
          </c:val>
          <c:extLst>
            <c:ext xmlns:c16="http://schemas.microsoft.com/office/drawing/2014/chart" uri="{C3380CC4-5D6E-409C-BE32-E72D297353CC}">
              <c16:uniqueId val="{00000000-EC8E-4B7F-B9DA-4B8B67C0EEBD}"/>
            </c:ext>
          </c:extLst>
        </c:ser>
        <c:ser>
          <c:idx val="1"/>
          <c:order val="1"/>
          <c:tx>
            <c:strRef>
              <c:f>'Kompozimi '!$A$16</c:f>
              <c:strCache>
                <c:ptCount val="1"/>
                <c:pt idx="0">
                  <c:v>Hua për financim projektesh</c:v>
                </c:pt>
              </c:strCache>
            </c:strRef>
          </c:tx>
          <c:spPr>
            <a:solidFill>
              <a:schemeClr val="accent1">
                <a:lumMod val="75000"/>
              </a:schemeClr>
            </a:solidFill>
            <a:ln>
              <a:noFill/>
            </a:ln>
            <a:effectLst/>
          </c:spPr>
          <c:invertIfNegative val="0"/>
          <c:dLbls>
            <c:dLbl>
              <c:idx val="0"/>
              <c:layout>
                <c:manualLayout>
                  <c:x val="1.4288983107880746E-3"/>
                  <c:y val="1.5180262630496471E-2"/>
                </c:manualLayout>
              </c:layout>
              <c:showLegendKey val="0"/>
              <c:showVal val="1"/>
              <c:showCatName val="0"/>
              <c:showSerName val="0"/>
              <c:showPercent val="0"/>
              <c:showBubbleSize val="0"/>
              <c:extLst xmlns:c16="http://schemas.microsoft.com/office/drawing/2014/chart" xmlns:c15="http://schemas.microsoft.com/office/drawing/2012/chart">
                <c:ext xmlns:c15="http://schemas.microsoft.com/office/drawing/2012/chart" uri="{CE6537A1-D6FC-4f65-9D91-7224C49458BB}"/>
                <c:ext xmlns:c16="http://schemas.microsoft.com/office/drawing/2014/chart" uri="{C3380CC4-5D6E-409C-BE32-E72D297353CC}">
                  <c16:uniqueId val="{00000001-EC8E-4B7F-B9DA-4B8B67C0EEBD}"/>
                </c:ext>
              </c:extLst>
            </c:dLbl>
            <c:dLbl>
              <c:idx val="1"/>
              <c:layout>
                <c:manualLayout>
                  <c:x val="-3.2074836799252516E-4"/>
                  <c:y val="1.6096656437586808E-2"/>
                </c:manualLayout>
              </c:layout>
              <c:showLegendKey val="0"/>
              <c:showVal val="1"/>
              <c:showCatName val="0"/>
              <c:showSerName val="0"/>
              <c:showPercent val="0"/>
              <c:showBubbleSize val="0"/>
              <c:extLst xmlns:c16="http://schemas.microsoft.com/office/drawing/2014/chart" xmlns:c15="http://schemas.microsoft.com/office/drawing/2012/chart">
                <c:ext xmlns:c15="http://schemas.microsoft.com/office/drawing/2012/chart" uri="{CE6537A1-D6FC-4f65-9D91-7224C49458BB}"/>
                <c:ext xmlns:c16="http://schemas.microsoft.com/office/drawing/2014/chart" uri="{C3380CC4-5D6E-409C-BE32-E72D297353CC}">
                  <c16:uniqueId val="{00000002-EC8E-4B7F-B9DA-4B8B67C0EEBD}"/>
                </c:ext>
              </c:extLst>
            </c:dLbl>
            <c:dLbl>
              <c:idx val="2"/>
              <c:layout>
                <c:manualLayout>
                  <c:x val="8.0838500765100104E-4"/>
                  <c:y val="1.6096656437586714E-2"/>
                </c:manualLayout>
              </c:layout>
              <c:showLegendKey val="0"/>
              <c:showVal val="1"/>
              <c:showCatName val="0"/>
              <c:showSerName val="0"/>
              <c:showPercent val="0"/>
              <c:showBubbleSize val="0"/>
              <c:extLst xmlns:c16="http://schemas.microsoft.com/office/drawing/2014/chart" xmlns:c15="http://schemas.microsoft.com/office/drawing/2012/chart">
                <c:ext xmlns:c15="http://schemas.microsoft.com/office/drawing/2012/chart" uri="{CE6537A1-D6FC-4f65-9D91-7224C49458BB}"/>
                <c:ext xmlns:c16="http://schemas.microsoft.com/office/drawing/2014/chart" uri="{C3380CC4-5D6E-409C-BE32-E72D297353CC}">
                  <c16:uniqueId val="{00000003-EC8E-4B7F-B9DA-4B8B67C0EEBD}"/>
                </c:ext>
              </c:extLst>
            </c:dLbl>
            <c:dLbl>
              <c:idx val="3"/>
              <c:layout>
                <c:manualLayout>
                  <c:x val="1.6103059581320451E-3"/>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EC8E-4B7F-B9DA-4B8B67C0EEBD}"/>
                </c:ext>
              </c:extLst>
            </c:dLbl>
            <c:dLbl>
              <c:idx val="4"/>
              <c:layout>
                <c:manualLayout>
                  <c:x val="-9.6230999013569517E-4"/>
                  <c:y val="5.3656849565589491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EC8E-4B7F-B9DA-4B8B67C0EEBD}"/>
                </c:ext>
              </c:extLst>
            </c:dLbl>
            <c:spPr>
              <a:noFill/>
              <a:ln>
                <a:noFill/>
              </a:ln>
              <a:effectLst/>
            </c:spPr>
            <c:txPr>
              <a:bodyPr rot="-5400000" spcFirstLastPara="1" vertOverflow="ellipsis" wrap="square" lIns="38100" tIns="19050" rIns="38100" bIns="19050" anchor="ctr" anchorCtr="1">
                <a:spAutoFit/>
              </a:bodyPr>
              <a:lstStyle/>
              <a:p>
                <a:pPr>
                  <a:defRPr sz="800" b="1"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('Kompozimi '!$F$14:$J$14,'Kompozimi '!$L$14:$N$14)</c:f>
              <c:strCache>
                <c:ptCount val="6"/>
                <c:pt idx="0">
                  <c:v>2020</c:v>
                </c:pt>
                <c:pt idx="1">
                  <c:v>2021</c:v>
                </c:pt>
                <c:pt idx="2">
                  <c:v>2022</c:v>
                </c:pt>
                <c:pt idx="3">
                  <c:v>2023</c:v>
                </c:pt>
                <c:pt idx="4">
                  <c:v>2024</c:v>
                </c:pt>
                <c:pt idx="5">
                  <c:v>2025</c:v>
                </c:pt>
              </c:strCache>
              <c:extLst/>
            </c:strRef>
          </c:cat>
          <c:val>
            <c:numRef>
              <c:f>('Kompozimi '!$F$16:$J$16,'Kompozimi '!$L$16:$N$16)</c:f>
              <c:numCache>
                <c:formatCode>0.0%</c:formatCode>
                <c:ptCount val="6"/>
                <c:pt idx="0">
                  <c:v>0.20956487629772294</c:v>
                </c:pt>
                <c:pt idx="1">
                  <c:v>0.18397735760264428</c:v>
                </c:pt>
                <c:pt idx="2">
                  <c:v>0.16939853772542174</c:v>
                </c:pt>
                <c:pt idx="3">
                  <c:v>0.14442914175206248</c:v>
                </c:pt>
                <c:pt idx="4">
                  <c:v>0.13447978286763643</c:v>
                </c:pt>
                <c:pt idx="5">
                  <c:v>0.12636755945715719</c:v>
                </c:pt>
              </c:numCache>
              <c:extLst/>
            </c:numRef>
          </c:val>
          <c:extLst>
            <c:ext xmlns:c16="http://schemas.microsoft.com/office/drawing/2014/chart" uri="{C3380CC4-5D6E-409C-BE32-E72D297353CC}">
              <c16:uniqueId val="{00000006-EC8E-4B7F-B9DA-4B8B67C0EEBD}"/>
            </c:ext>
          </c:extLst>
        </c:ser>
        <c:ser>
          <c:idx val="2"/>
          <c:order val="2"/>
          <c:tx>
            <c:strRef>
              <c:f>'Kompozimi '!$A$17</c:f>
              <c:strCache>
                <c:ptCount val="1"/>
                <c:pt idx="0">
                  <c:v>Mbështetje Buxhetore</c:v>
                </c:pt>
              </c:strCache>
            </c:strRef>
          </c:tx>
          <c:spPr>
            <a:solidFill>
              <a:schemeClr val="accent1">
                <a:lumMod val="40000"/>
                <a:lumOff val="60000"/>
              </a:schemeClr>
            </a:solidFill>
            <a:ln>
              <a:noFill/>
            </a:ln>
            <a:effectLst/>
          </c:spPr>
          <c:invertIfNegative val="0"/>
          <c:dLbls>
            <c:dLbl>
              <c:idx val="0"/>
              <c:layout>
                <c:manualLayout>
                  <c:x val="-2.0915114694328709E-3"/>
                  <c:y val="0"/>
                </c:manualLayout>
              </c:layout>
              <c:showLegendKey val="0"/>
              <c:showVal val="1"/>
              <c:showCatName val="0"/>
              <c:showSerName val="0"/>
              <c:showPercent val="0"/>
              <c:showBubbleSize val="0"/>
              <c:extLst xmlns:c16="http://schemas.microsoft.com/office/drawing/2014/chart" xmlns:c15="http://schemas.microsoft.com/office/drawing/2012/chart">
                <c:ext xmlns:c15="http://schemas.microsoft.com/office/drawing/2012/chart" uri="{CE6537A1-D6FC-4f65-9D91-7224C49458BB}"/>
                <c:ext xmlns:c16="http://schemas.microsoft.com/office/drawing/2014/chart" uri="{C3380CC4-5D6E-409C-BE32-E72D297353CC}">
                  <c16:uniqueId val="{00000007-EC8E-4B7F-B9DA-4B8B67C0EEBD}"/>
                </c:ext>
              </c:extLst>
            </c:dLbl>
            <c:dLbl>
              <c:idx val="1"/>
              <c:layout>
                <c:manualLayout>
                  <c:x val="-5.7932399884277411E-3"/>
                  <c:y val="-4.6383599988100755E-17"/>
                </c:manualLayout>
              </c:layout>
              <c:showLegendKey val="0"/>
              <c:showVal val="1"/>
              <c:showCatName val="0"/>
              <c:showSerName val="0"/>
              <c:showPercent val="0"/>
              <c:showBubbleSize val="0"/>
              <c:extLst xmlns:c16="http://schemas.microsoft.com/office/drawing/2014/chart" xmlns:c15="http://schemas.microsoft.com/office/drawing/2012/chart">
                <c:ext xmlns:c15="http://schemas.microsoft.com/office/drawing/2012/chart" uri="{CE6537A1-D6FC-4f65-9D91-7224C49458BB}"/>
                <c:ext xmlns:c16="http://schemas.microsoft.com/office/drawing/2014/chart" uri="{C3380CC4-5D6E-409C-BE32-E72D297353CC}">
                  <c16:uniqueId val="{00000008-EC8E-4B7F-B9DA-4B8B67C0EEBD}"/>
                </c:ext>
              </c:extLst>
            </c:dLbl>
            <c:dLbl>
              <c:idx val="2"/>
              <c:layout>
                <c:manualLayout>
                  <c:x val="-3.7017285189949517E-3"/>
                  <c:y val="1.6096656437586763E-2"/>
                </c:manualLayout>
              </c:layout>
              <c:showLegendKey val="0"/>
              <c:showVal val="1"/>
              <c:showCatName val="0"/>
              <c:showSerName val="0"/>
              <c:showPercent val="0"/>
              <c:showBubbleSize val="0"/>
              <c:extLst xmlns:c16="http://schemas.microsoft.com/office/drawing/2014/chart" xmlns:c15="http://schemas.microsoft.com/office/drawing/2012/chart">
                <c:ext xmlns:c15="http://schemas.microsoft.com/office/drawing/2012/chart" uri="{CE6537A1-D6FC-4f65-9D91-7224C49458BB}"/>
                <c:ext xmlns:c16="http://schemas.microsoft.com/office/drawing/2014/chart" uri="{C3380CC4-5D6E-409C-BE32-E72D297353CC}">
                  <c16:uniqueId val="{00000009-EC8E-4B7F-B9DA-4B8B67C0EEBD}"/>
                </c:ext>
              </c:extLst>
            </c:dLbl>
            <c:dLbl>
              <c:idx val="3"/>
              <c:layout>
                <c:manualLayout>
                  <c:x val="-2.0915114694328549E-3"/>
                  <c:y val="1.518026263049642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EC8E-4B7F-B9DA-4B8B67C0EEBD}"/>
                </c:ext>
              </c:extLst>
            </c:dLbl>
            <c:dLbl>
              <c:idx val="4"/>
              <c:layout>
                <c:manualLayout>
                  <c:x val="-3.5413899955732625E-3"/>
                  <c:y val="1.518026263049647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EC8E-4B7F-B9DA-4B8B67C0EEBD}"/>
                </c:ext>
              </c:extLst>
            </c:dLbl>
            <c:spPr>
              <a:noFill/>
              <a:ln>
                <a:noFill/>
              </a:ln>
              <a:effectLst/>
            </c:spPr>
            <c:txPr>
              <a:bodyPr rot="-5400000" spcFirstLastPara="1" vertOverflow="ellipsis" wrap="square" lIns="38100" tIns="19050" rIns="38100" bIns="19050" anchor="ctr" anchorCtr="1">
                <a:spAutoFit/>
              </a:bodyPr>
              <a:lstStyle/>
              <a:p>
                <a:pPr>
                  <a:defRPr sz="800" b="1"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('Kompozimi '!$F$14:$J$14,'Kompozimi '!$L$14:$N$14)</c:f>
              <c:strCache>
                <c:ptCount val="6"/>
                <c:pt idx="0">
                  <c:v>2020</c:v>
                </c:pt>
                <c:pt idx="1">
                  <c:v>2021</c:v>
                </c:pt>
                <c:pt idx="2">
                  <c:v>2022</c:v>
                </c:pt>
                <c:pt idx="3">
                  <c:v>2023</c:v>
                </c:pt>
                <c:pt idx="4">
                  <c:v>2024</c:v>
                </c:pt>
                <c:pt idx="5">
                  <c:v>2025</c:v>
                </c:pt>
              </c:strCache>
              <c:extLst/>
            </c:strRef>
          </c:cat>
          <c:val>
            <c:numRef>
              <c:f>('Kompozimi '!$F$17:$J$17,'Kompozimi '!$L$17:$N$17)</c:f>
              <c:numCache>
                <c:formatCode>0.0%</c:formatCode>
                <c:ptCount val="6"/>
                <c:pt idx="0">
                  <c:v>0.11888682981028301</c:v>
                </c:pt>
                <c:pt idx="1">
                  <c:v>0.12804260568717921</c:v>
                </c:pt>
                <c:pt idx="2">
                  <c:v>0.12770612206117904</c:v>
                </c:pt>
                <c:pt idx="3">
                  <c:v>0.12011307228004642</c:v>
                </c:pt>
                <c:pt idx="4">
                  <c:v>0.11073627638512985</c:v>
                </c:pt>
                <c:pt idx="5">
                  <c:v>8.9385873633789081E-2</c:v>
                </c:pt>
              </c:numCache>
              <c:extLst/>
            </c:numRef>
          </c:val>
          <c:extLst>
            <c:ext xmlns:c16="http://schemas.microsoft.com/office/drawing/2014/chart" uri="{C3380CC4-5D6E-409C-BE32-E72D297353CC}">
              <c16:uniqueId val="{0000000C-EC8E-4B7F-B9DA-4B8B67C0EEBD}"/>
            </c:ext>
          </c:extLst>
        </c:ser>
        <c:ser>
          <c:idx val="3"/>
          <c:order val="3"/>
          <c:tx>
            <c:strRef>
              <c:f>'Kompozimi '!$A$18</c:f>
              <c:strCache>
                <c:ptCount val="1"/>
                <c:pt idx="0">
                  <c:v>Garanci</c:v>
                </c:pt>
              </c:strCache>
            </c:strRef>
          </c:tx>
          <c:spPr>
            <a:solidFill>
              <a:schemeClr val="bg1">
                <a:lumMod val="75000"/>
              </a:schemeClr>
            </a:solidFill>
            <a:ln>
              <a:noFill/>
            </a:ln>
            <a:effectLst/>
          </c:spPr>
          <c:invertIfNegative val="0"/>
          <c:dLbls>
            <c:dLbl>
              <c:idx val="0"/>
              <c:layout>
                <c:manualLayout>
                  <c:x val="-3.2081647164625599E-4"/>
                  <c:y val="5.3656849565589491E-3"/>
                </c:manualLayout>
              </c:layout>
              <c:showLegendKey val="0"/>
              <c:showVal val="1"/>
              <c:showCatName val="0"/>
              <c:showSerName val="0"/>
              <c:showPercent val="0"/>
              <c:showBubbleSize val="0"/>
              <c:extLst xmlns:c16="http://schemas.microsoft.com/office/drawing/2014/chart" xmlns:c15="http://schemas.microsoft.com/office/drawing/2012/chart">
                <c:ext xmlns:c15="http://schemas.microsoft.com/office/drawing/2012/chart" uri="{CE6537A1-D6FC-4f65-9D91-7224C49458BB}"/>
                <c:ext xmlns:c16="http://schemas.microsoft.com/office/drawing/2014/chart" uri="{C3380CC4-5D6E-409C-BE32-E72D297353CC}">
                  <c16:uniqueId val="{0000000D-EC8E-4B7F-B9DA-4B8B67C0EEBD}"/>
                </c:ext>
              </c:extLst>
            </c:dLbl>
            <c:dLbl>
              <c:idx val="1"/>
              <c:layout>
                <c:manualLayout>
                  <c:x val="0"/>
                  <c:y val="0"/>
                </c:manualLayout>
              </c:layout>
              <c:showLegendKey val="0"/>
              <c:showVal val="1"/>
              <c:showCatName val="0"/>
              <c:showSerName val="0"/>
              <c:showPercent val="0"/>
              <c:showBubbleSize val="0"/>
              <c:extLst xmlns:c16="http://schemas.microsoft.com/office/drawing/2014/chart" xmlns:c15="http://schemas.microsoft.com/office/drawing/2012/chart">
                <c:ext xmlns:c15="http://schemas.microsoft.com/office/drawing/2012/chart" uri="{CE6537A1-D6FC-4f65-9D91-7224C49458BB}"/>
                <c:ext xmlns:c16="http://schemas.microsoft.com/office/drawing/2014/chart" uri="{C3380CC4-5D6E-409C-BE32-E72D297353CC}">
                  <c16:uniqueId val="{0000000E-EC8E-4B7F-B9DA-4B8B67C0EEBD}"/>
                </c:ext>
              </c:extLst>
            </c:dLbl>
            <c:dLbl>
              <c:idx val="2"/>
              <c:layout>
                <c:manualLayout>
                  <c:x val="-2.251849992854479E-3"/>
                  <c:y val="1.5180262630496471E-2"/>
                </c:manualLayout>
              </c:layout>
              <c:showLegendKey val="0"/>
              <c:showVal val="1"/>
              <c:showCatName val="0"/>
              <c:showSerName val="0"/>
              <c:showPercent val="0"/>
              <c:showBubbleSize val="0"/>
              <c:extLst xmlns:c16="http://schemas.microsoft.com/office/drawing/2014/chart" xmlns:c15="http://schemas.microsoft.com/office/drawing/2012/chart">
                <c:ext xmlns:c15="http://schemas.microsoft.com/office/drawing/2012/chart" uri="{CE6537A1-D6FC-4f65-9D91-7224C49458BB}"/>
                <c:ext xmlns:c16="http://schemas.microsoft.com/office/drawing/2014/chart" uri="{C3380CC4-5D6E-409C-BE32-E72D297353CC}">
                  <c16:uniqueId val="{0000000F-EC8E-4B7F-B9DA-4B8B67C0EEBD}"/>
                </c:ext>
              </c:extLst>
            </c:dLbl>
            <c:dLbl>
              <c:idx val="3"/>
              <c:layout>
                <c:manualLayout>
                  <c:x val="-3.2081647164622351E-4"/>
                  <c:y val="5.3656849565589491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0-EC8E-4B7F-B9DA-4B8B67C0EEBD}"/>
                </c:ext>
              </c:extLst>
            </c:dLbl>
            <c:dLbl>
              <c:idx val="4"/>
              <c:layout>
                <c:manualLayout>
                  <c:x val="-2.2518499928546086E-3"/>
                  <c:y val="1.518026263049647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1-EC8E-4B7F-B9DA-4B8B67C0EEBD}"/>
                </c:ext>
              </c:extLst>
            </c:dLbl>
            <c:spPr>
              <a:noFill/>
              <a:ln>
                <a:noFill/>
              </a:ln>
              <a:effectLst/>
            </c:spPr>
            <c:txPr>
              <a:bodyPr rot="-5400000" spcFirstLastPara="1" vertOverflow="ellipsis" wrap="square" lIns="38100" tIns="19050" rIns="38100" bIns="19050" anchor="ctr" anchorCtr="1">
                <a:spAutoFit/>
              </a:bodyPr>
              <a:lstStyle/>
              <a:p>
                <a:pPr>
                  <a:defRPr sz="800" b="1"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('Kompozimi '!$F$14:$J$14,'Kompozimi '!$L$14:$N$14)</c:f>
              <c:strCache>
                <c:ptCount val="6"/>
                <c:pt idx="0">
                  <c:v>2020</c:v>
                </c:pt>
                <c:pt idx="1">
                  <c:v>2021</c:v>
                </c:pt>
                <c:pt idx="2">
                  <c:v>2022</c:v>
                </c:pt>
                <c:pt idx="3">
                  <c:v>2023</c:v>
                </c:pt>
                <c:pt idx="4">
                  <c:v>2024</c:v>
                </c:pt>
                <c:pt idx="5">
                  <c:v>2025</c:v>
                </c:pt>
              </c:strCache>
              <c:extLst/>
            </c:strRef>
          </c:cat>
          <c:val>
            <c:numRef>
              <c:f>('Kompozimi '!$F$18:$J$18,'Kompozimi '!$L$18:$N$18)</c:f>
              <c:numCache>
                <c:formatCode>0.0%</c:formatCode>
                <c:ptCount val="6"/>
                <c:pt idx="0">
                  <c:v>3.9864341767142569E-2</c:v>
                </c:pt>
                <c:pt idx="1">
                  <c:v>3.9694175396192445E-2</c:v>
                </c:pt>
                <c:pt idx="2">
                  <c:v>3.8045076597185618E-2</c:v>
                </c:pt>
                <c:pt idx="3">
                  <c:v>3.0331852602413955E-2</c:v>
                </c:pt>
                <c:pt idx="4">
                  <c:v>2.4604465686279865E-2</c:v>
                </c:pt>
                <c:pt idx="5">
                  <c:v>2.0753765302748986E-2</c:v>
                </c:pt>
              </c:numCache>
              <c:extLst/>
            </c:numRef>
          </c:val>
          <c:extLst>
            <c:ext xmlns:c16="http://schemas.microsoft.com/office/drawing/2014/chart" uri="{C3380CC4-5D6E-409C-BE32-E72D297353CC}">
              <c16:uniqueId val="{00000012-EC8E-4B7F-B9DA-4B8B67C0EEBD}"/>
            </c:ext>
          </c:extLst>
        </c:ser>
        <c:ser>
          <c:idx val="4"/>
          <c:order val="4"/>
          <c:tx>
            <c:strRef>
              <c:f>'Kompozimi '!$A$19</c:f>
              <c:strCache>
                <c:ptCount val="1"/>
                <c:pt idx="0">
                  <c:v>Borxhi i Pushtetit Lokal</c:v>
                </c:pt>
              </c:strCache>
            </c:strRef>
          </c:tx>
          <c:spPr>
            <a:solidFill>
              <a:schemeClr val="accent6">
                <a:lumMod val="75000"/>
              </a:schemeClr>
            </a:solidFill>
            <a:ln>
              <a:noFill/>
            </a:ln>
            <a:effectLst/>
          </c:spPr>
          <c:invertIfNegative val="0"/>
          <c:dLbls>
            <c:dLbl>
              <c:idx val="0"/>
              <c:layout>
                <c:manualLayout>
                  <c:x val="2.9336270348283358E-3"/>
                  <c:y val="0"/>
                </c:manualLayout>
              </c:layout>
              <c:showLegendKey val="0"/>
              <c:showVal val="1"/>
              <c:showCatName val="0"/>
              <c:showSerName val="0"/>
              <c:showPercent val="0"/>
              <c:showBubbleSize val="0"/>
              <c:extLst xmlns:c16="http://schemas.microsoft.com/office/drawing/2014/chart" xmlns:c15="http://schemas.microsoft.com/office/drawing/2012/chart">
                <c:ext xmlns:c15="http://schemas.microsoft.com/office/drawing/2012/chart" uri="{CE6537A1-D6FC-4f65-9D91-7224C49458BB}"/>
                <c:ext xmlns:c16="http://schemas.microsoft.com/office/drawing/2014/chart" uri="{C3380CC4-5D6E-409C-BE32-E72D297353CC}">
                  <c16:uniqueId val="{00000013-EC8E-4B7F-B9DA-4B8B67C0EEBD}"/>
                </c:ext>
              </c:extLst>
            </c:dLbl>
            <c:dLbl>
              <c:idx val="1"/>
              <c:layout>
                <c:manualLayout>
                  <c:x val="4.4004405522425306E-3"/>
                  <c:y val="9.4007015736182267E-3"/>
                </c:manualLayout>
              </c:layout>
              <c:showLegendKey val="0"/>
              <c:showVal val="1"/>
              <c:showCatName val="0"/>
              <c:showSerName val="0"/>
              <c:showPercent val="0"/>
              <c:showBubbleSize val="0"/>
              <c:extLst xmlns:c16="http://schemas.microsoft.com/office/drawing/2014/chart" xmlns:c15="http://schemas.microsoft.com/office/drawing/2012/chart">
                <c:ext xmlns:c15="http://schemas.microsoft.com/office/drawing/2012/chart" uri="{CE6537A1-D6FC-4f65-9D91-7224C49458BB}"/>
                <c:ext xmlns:c16="http://schemas.microsoft.com/office/drawing/2014/chart" uri="{C3380CC4-5D6E-409C-BE32-E72D297353CC}">
                  <c16:uniqueId val="{00000014-EC8E-4B7F-B9DA-4B8B67C0EEBD}"/>
                </c:ext>
              </c:extLst>
            </c:dLbl>
            <c:dLbl>
              <c:idx val="2"/>
              <c:layout>
                <c:manualLayout>
                  <c:x val="2.9336270348283896E-3"/>
                  <c:y val="9.4007015736182267E-3"/>
                </c:manualLayout>
              </c:layout>
              <c:showLegendKey val="0"/>
              <c:showVal val="1"/>
              <c:showCatName val="0"/>
              <c:showSerName val="0"/>
              <c:showPercent val="0"/>
              <c:showBubbleSize val="0"/>
              <c:extLst xmlns:c16="http://schemas.microsoft.com/office/drawing/2014/chart" xmlns:c15="http://schemas.microsoft.com/office/drawing/2012/chart">
                <c:ext xmlns:c15="http://schemas.microsoft.com/office/drawing/2012/chart" uri="{CE6537A1-D6FC-4f65-9D91-7224C49458BB}"/>
                <c:ext xmlns:c16="http://schemas.microsoft.com/office/drawing/2014/chart" uri="{C3380CC4-5D6E-409C-BE32-E72D297353CC}">
                  <c16:uniqueId val="{00000015-EC8E-4B7F-B9DA-4B8B67C0EEBD}"/>
                </c:ext>
              </c:extLst>
            </c:dLbl>
            <c:dLbl>
              <c:idx val="3"/>
              <c:layout>
                <c:manualLayout>
                  <c:x val="0"/>
                  <c:y val="6.2671343824121512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6-EC8E-4B7F-B9DA-4B8B67C0EEBD}"/>
                </c:ext>
              </c:extLst>
            </c:dLbl>
            <c:dLbl>
              <c:idx val="4"/>
              <c:layout>
                <c:manualLayout>
                  <c:x val="0"/>
                  <c:y val="9.4007015736182267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7-EC8E-4B7F-B9DA-4B8B67C0EEBD}"/>
                </c:ext>
              </c:extLst>
            </c:dLbl>
            <c:spPr>
              <a:noFill/>
              <a:ln>
                <a:noFill/>
              </a:ln>
              <a:effectLst/>
            </c:spPr>
            <c:txPr>
              <a:bodyPr rot="-5400000" spcFirstLastPara="1" vertOverflow="ellipsis" wrap="square" lIns="38100" tIns="19050" rIns="38100" bIns="19050" anchor="ctr" anchorCtr="1">
                <a:spAutoFit/>
              </a:bodyPr>
              <a:lstStyle/>
              <a:p>
                <a:pPr>
                  <a:defRPr sz="800" b="1"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('Kompozimi '!$F$14:$J$14,'Kompozimi '!$L$14:$N$14)</c:f>
              <c:strCache>
                <c:ptCount val="6"/>
                <c:pt idx="0">
                  <c:v>2020</c:v>
                </c:pt>
                <c:pt idx="1">
                  <c:v>2021</c:v>
                </c:pt>
                <c:pt idx="2">
                  <c:v>2022</c:v>
                </c:pt>
                <c:pt idx="3">
                  <c:v>2023</c:v>
                </c:pt>
                <c:pt idx="4">
                  <c:v>2024</c:v>
                </c:pt>
                <c:pt idx="5">
                  <c:v>2025</c:v>
                </c:pt>
              </c:strCache>
              <c:extLst/>
            </c:strRef>
          </c:cat>
          <c:val>
            <c:numRef>
              <c:f>('Kompozimi '!$F$19:$J$19,'Kompozimi '!$L$19:$N$19)</c:f>
              <c:numCache>
                <c:formatCode>0.0%</c:formatCode>
                <c:ptCount val="6"/>
                <c:pt idx="0">
                  <c:v>3.5290777367405458E-4</c:v>
                </c:pt>
                <c:pt idx="1">
                  <c:v>2.2768060675753567E-4</c:v>
                </c:pt>
                <c:pt idx="2">
                  <c:v>1.4888250563274162E-4</c:v>
                </c:pt>
                <c:pt idx="3">
                  <c:v>7.4104879986108986E-5</c:v>
                </c:pt>
                <c:pt idx="4">
                  <c:v>1.7494039476419552E-5</c:v>
                </c:pt>
                <c:pt idx="5">
                  <c:v>8.0954159998098996E-6</c:v>
                </c:pt>
              </c:numCache>
              <c:extLst/>
            </c:numRef>
          </c:val>
          <c:extLst>
            <c:ext xmlns:c16="http://schemas.microsoft.com/office/drawing/2014/chart" uri="{C3380CC4-5D6E-409C-BE32-E72D297353CC}">
              <c16:uniqueId val="{00000018-EC8E-4B7F-B9DA-4B8B67C0EEBD}"/>
            </c:ext>
          </c:extLst>
        </c:ser>
        <c:dLbls>
          <c:showLegendKey val="0"/>
          <c:showVal val="0"/>
          <c:showCatName val="0"/>
          <c:showSerName val="0"/>
          <c:showPercent val="0"/>
          <c:showBubbleSize val="0"/>
        </c:dLbls>
        <c:gapWidth val="118"/>
        <c:axId val="1397408816"/>
        <c:axId val="1397412624"/>
      </c:barChart>
      <c:catAx>
        <c:axId val="1397408816"/>
        <c:scaling>
          <c:orientation val="minMax"/>
        </c:scaling>
        <c:delete val="0"/>
        <c:axPos val="b"/>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1397412624"/>
        <c:crosses val="autoZero"/>
        <c:auto val="1"/>
        <c:lblAlgn val="ctr"/>
        <c:lblOffset val="100"/>
        <c:noMultiLvlLbl val="0"/>
      </c:catAx>
      <c:valAx>
        <c:axId val="1397412624"/>
        <c:scaling>
          <c:orientation val="minMax"/>
          <c:max val="0.8"/>
        </c:scaling>
        <c:delete val="0"/>
        <c:axPos val="l"/>
        <c:numFmt formatCode="0%" sourceLinked="0"/>
        <c:majorTickMark val="none"/>
        <c:minorTickMark val="none"/>
        <c:tickLblPos val="nextTo"/>
        <c:spPr>
          <a:noFill/>
          <a:ln>
            <a:solidFill>
              <a:schemeClr val="tx1"/>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1397408816"/>
        <c:crosses val="autoZero"/>
        <c:crossBetween val="between"/>
        <c:majorUnit val="0.2"/>
      </c:valAx>
      <c:spPr>
        <a:noFill/>
        <a:ln>
          <a:noFill/>
        </a:ln>
        <a:effectLst/>
      </c:spPr>
    </c:plotArea>
    <c:legend>
      <c:legendPos val="b"/>
      <c:layout>
        <c:manualLayout>
          <c:xMode val="edge"/>
          <c:yMode val="edge"/>
          <c:x val="0"/>
          <c:y val="0.85752988418983156"/>
          <c:w val="0.99013521824623407"/>
          <c:h val="0.1250264231537053"/>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legend>
    <c:plotVisOnly val="1"/>
    <c:dispBlanksAs val="gap"/>
    <c:showDLblsOverMax val="0"/>
  </c:chart>
  <c:spPr>
    <a:solidFill>
      <a:schemeClr val="bg1"/>
    </a:solidFill>
    <a:ln w="6350" cap="flat" cmpd="sng" algn="ctr">
      <a:solidFill>
        <a:schemeClr val="bg1">
          <a:lumMod val="75000"/>
        </a:schemeClr>
      </a:solidFill>
      <a:round/>
    </a:ln>
    <a:effectLst/>
  </c:spPr>
  <c:txPr>
    <a:bodyPr/>
    <a:lstStyle/>
    <a:p>
      <a:pPr>
        <a:defRPr/>
      </a:pPr>
      <a:endParaRPr lang="en-US"/>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8.4149618778320626E-2"/>
          <c:y val="5.0925925925925923E-2"/>
          <c:w val="0.88937625868155079"/>
          <c:h val="0.72053812945512963"/>
        </c:manualLayout>
      </c:layout>
      <c:barChart>
        <c:barDir val="col"/>
        <c:grouping val="stacked"/>
        <c:varyColors val="0"/>
        <c:ser>
          <c:idx val="0"/>
          <c:order val="0"/>
          <c:tx>
            <c:strRef>
              <c:f>'Kompozimi '!$A$46</c:f>
              <c:strCache>
                <c:ptCount val="1"/>
                <c:pt idx="0">
                  <c:v>Tituj Shtetërorë Vendas</c:v>
                </c:pt>
              </c:strCache>
            </c:strRef>
          </c:tx>
          <c:spPr>
            <a:solidFill>
              <a:schemeClr val="accent1">
                <a:lumMod val="5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('Kompozimi '!$F$45:$J$45,'Kompozimi '!$L$45:$N$45)</c:f>
              <c:strCache>
                <c:ptCount val="6"/>
                <c:pt idx="0">
                  <c:v>2020</c:v>
                </c:pt>
                <c:pt idx="1">
                  <c:v>2021</c:v>
                </c:pt>
                <c:pt idx="2">
                  <c:v>2022</c:v>
                </c:pt>
                <c:pt idx="3">
                  <c:v>2023</c:v>
                </c:pt>
                <c:pt idx="4">
                  <c:v>2024</c:v>
                </c:pt>
                <c:pt idx="5">
                  <c:v>2025</c:v>
                </c:pt>
              </c:strCache>
              <c:extLst/>
            </c:strRef>
          </c:cat>
          <c:val>
            <c:numRef>
              <c:f>('Kompozimi '!$F$46:$J$46,'Kompozimi '!$L$46:$N$46)</c:f>
              <c:numCache>
                <c:formatCode>0.0%</c:formatCode>
                <c:ptCount val="6"/>
                <c:pt idx="0">
                  <c:v>0.53674051046029114</c:v>
                </c:pt>
                <c:pt idx="1">
                  <c:v>0.51129596548004841</c:v>
                </c:pt>
                <c:pt idx="2">
                  <c:v>0.53535060551858626</c:v>
                </c:pt>
                <c:pt idx="3">
                  <c:v>0.54896657124131998</c:v>
                </c:pt>
                <c:pt idx="4">
                  <c:v>0.58149307108521742</c:v>
                </c:pt>
                <c:pt idx="5">
                  <c:v>0.5998744309700299</c:v>
                </c:pt>
              </c:numCache>
              <c:extLst/>
            </c:numRef>
          </c:val>
          <c:extLst>
            <c:ext xmlns:c16="http://schemas.microsoft.com/office/drawing/2014/chart" uri="{C3380CC4-5D6E-409C-BE32-E72D297353CC}">
              <c16:uniqueId val="{00000000-FBBC-4107-9BEE-B382F4BC14FE}"/>
            </c:ext>
          </c:extLst>
        </c:ser>
        <c:ser>
          <c:idx val="1"/>
          <c:order val="1"/>
          <c:tx>
            <c:strRef>
              <c:f>'Kompozimi '!$A$47</c:f>
              <c:strCache>
                <c:ptCount val="1"/>
                <c:pt idx="0">
                  <c:v>Tituj Ndërkombëtarë</c:v>
                </c:pt>
              </c:strCache>
            </c:strRef>
          </c:tx>
          <c:spPr>
            <a:solidFill>
              <a:schemeClr val="accent1">
                <a:lumMod val="75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('Kompozimi '!$F$45:$J$45,'Kompozimi '!$L$45:$N$45)</c:f>
              <c:strCache>
                <c:ptCount val="6"/>
                <c:pt idx="0">
                  <c:v>2020</c:v>
                </c:pt>
                <c:pt idx="1">
                  <c:v>2021</c:v>
                </c:pt>
                <c:pt idx="2">
                  <c:v>2022</c:v>
                </c:pt>
                <c:pt idx="3">
                  <c:v>2023</c:v>
                </c:pt>
                <c:pt idx="4">
                  <c:v>2024</c:v>
                </c:pt>
                <c:pt idx="5">
                  <c:v>2025</c:v>
                </c:pt>
              </c:strCache>
              <c:extLst/>
            </c:strRef>
          </c:cat>
          <c:val>
            <c:numRef>
              <c:f>('Kompozimi '!$F$47:$J$47,'Kompozimi '!$L$47:$N$47)</c:f>
              <c:numCache>
                <c:formatCode>0.0%</c:formatCode>
                <c:ptCount val="6"/>
                <c:pt idx="0">
                  <c:v>0.12104485195545694</c:v>
                </c:pt>
                <c:pt idx="1">
                  <c:v>0.16370969396470803</c:v>
                </c:pt>
                <c:pt idx="2">
                  <c:v>0.15574685742696714</c:v>
                </c:pt>
                <c:pt idx="3">
                  <c:v>0.17819531050332063</c:v>
                </c:pt>
                <c:pt idx="4">
                  <c:v>0.16710075702288754</c:v>
                </c:pt>
                <c:pt idx="5">
                  <c:v>0.17979771982129164</c:v>
                </c:pt>
              </c:numCache>
              <c:extLst/>
            </c:numRef>
          </c:val>
          <c:extLst>
            <c:ext xmlns:c16="http://schemas.microsoft.com/office/drawing/2014/chart" uri="{C3380CC4-5D6E-409C-BE32-E72D297353CC}">
              <c16:uniqueId val="{00000001-FBBC-4107-9BEE-B382F4BC14FE}"/>
            </c:ext>
          </c:extLst>
        </c:ser>
        <c:ser>
          <c:idx val="2"/>
          <c:order val="2"/>
          <c:tx>
            <c:strRef>
              <c:f>'Kompozimi '!$A$48</c:f>
              <c:strCache>
                <c:ptCount val="1"/>
                <c:pt idx="0">
                  <c:v>Hua (terma konsesionale)</c:v>
                </c:pt>
              </c:strCache>
            </c:strRef>
          </c:tx>
          <c:spPr>
            <a:solidFill>
              <a:schemeClr val="accent1">
                <a:lumMod val="40000"/>
                <a:lumOff val="6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('Kompozimi '!$F$45:$J$45,'Kompozimi '!$L$45:$N$45)</c:f>
              <c:strCache>
                <c:ptCount val="6"/>
                <c:pt idx="0">
                  <c:v>2020</c:v>
                </c:pt>
                <c:pt idx="1">
                  <c:v>2021</c:v>
                </c:pt>
                <c:pt idx="2">
                  <c:v>2022</c:v>
                </c:pt>
                <c:pt idx="3">
                  <c:v>2023</c:v>
                </c:pt>
                <c:pt idx="4">
                  <c:v>2024</c:v>
                </c:pt>
                <c:pt idx="5">
                  <c:v>2025</c:v>
                </c:pt>
              </c:strCache>
              <c:extLst/>
            </c:strRef>
          </c:cat>
          <c:val>
            <c:numRef>
              <c:f>('Kompozimi '!$F$48:$J$48,'Kompozimi '!$L$48:$N$48)</c:f>
              <c:numCache>
                <c:formatCode>0.0%</c:formatCode>
                <c:ptCount val="6"/>
                <c:pt idx="0">
                  <c:v>0.18489105018654081</c:v>
                </c:pt>
                <c:pt idx="1">
                  <c:v>0.15467906045675939</c:v>
                </c:pt>
                <c:pt idx="2">
                  <c:v>0.13517037696950226</c:v>
                </c:pt>
                <c:pt idx="3">
                  <c:v>0.12401128834557501</c:v>
                </c:pt>
                <c:pt idx="4">
                  <c:v>0.10756394043183364</c:v>
                </c:pt>
                <c:pt idx="5">
                  <c:v>9.8069193673498409E-2</c:v>
                </c:pt>
              </c:numCache>
              <c:extLst/>
            </c:numRef>
          </c:val>
          <c:extLst>
            <c:ext xmlns:c16="http://schemas.microsoft.com/office/drawing/2014/chart" uri="{C3380CC4-5D6E-409C-BE32-E72D297353CC}">
              <c16:uniqueId val="{00000002-FBBC-4107-9BEE-B382F4BC14FE}"/>
            </c:ext>
          </c:extLst>
        </c:ser>
        <c:ser>
          <c:idx val="3"/>
          <c:order val="3"/>
          <c:tx>
            <c:strRef>
              <c:f>'Kompozimi '!$A$49</c:f>
              <c:strCache>
                <c:ptCount val="1"/>
                <c:pt idx="0">
                  <c:v>Hua (terma jo-konsesionale)</c:v>
                </c:pt>
              </c:strCache>
            </c:strRef>
          </c:tx>
          <c:spPr>
            <a:solidFill>
              <a:schemeClr val="bg1">
                <a:lumMod val="85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('Kompozimi '!$F$45:$J$45,'Kompozimi '!$L$45:$N$45)</c:f>
              <c:strCache>
                <c:ptCount val="6"/>
                <c:pt idx="0">
                  <c:v>2020</c:v>
                </c:pt>
                <c:pt idx="1">
                  <c:v>2021</c:v>
                </c:pt>
                <c:pt idx="2">
                  <c:v>2022</c:v>
                </c:pt>
                <c:pt idx="3">
                  <c:v>2023</c:v>
                </c:pt>
                <c:pt idx="4">
                  <c:v>2024</c:v>
                </c:pt>
                <c:pt idx="5">
                  <c:v>2025</c:v>
                </c:pt>
              </c:strCache>
              <c:extLst/>
            </c:strRef>
          </c:cat>
          <c:val>
            <c:numRef>
              <c:f>('Kompozimi '!$F$49:$J$49,'Kompozimi '!$L$49:$N$49)</c:f>
              <c:numCache>
                <c:formatCode>0.0%</c:formatCode>
                <c:ptCount val="6"/>
                <c:pt idx="0">
                  <c:v>0.15732358739771113</c:v>
                </c:pt>
                <c:pt idx="1">
                  <c:v>0.17031528009848423</c:v>
                </c:pt>
                <c:pt idx="2">
                  <c:v>0.17373216008494421</c:v>
                </c:pt>
                <c:pt idx="3">
                  <c:v>0.1488268299097843</c:v>
                </c:pt>
                <c:pt idx="4">
                  <c:v>0.14384223146006145</c:v>
                </c:pt>
                <c:pt idx="5">
                  <c:v>0.12225865553517994</c:v>
                </c:pt>
              </c:numCache>
              <c:extLst/>
            </c:numRef>
          </c:val>
          <c:extLst>
            <c:ext xmlns:c16="http://schemas.microsoft.com/office/drawing/2014/chart" uri="{C3380CC4-5D6E-409C-BE32-E72D297353CC}">
              <c16:uniqueId val="{00000003-FBBC-4107-9BEE-B382F4BC14FE}"/>
            </c:ext>
          </c:extLst>
        </c:ser>
        <c:dLbls>
          <c:showLegendKey val="0"/>
          <c:showVal val="0"/>
          <c:showCatName val="0"/>
          <c:showSerName val="0"/>
          <c:showPercent val="0"/>
          <c:showBubbleSize val="0"/>
        </c:dLbls>
        <c:gapWidth val="177"/>
        <c:overlap val="100"/>
        <c:axId val="1397397936"/>
        <c:axId val="1397415888"/>
      </c:barChart>
      <c:catAx>
        <c:axId val="1397397936"/>
        <c:scaling>
          <c:orientation val="minMax"/>
        </c:scaling>
        <c:delete val="0"/>
        <c:axPos val="b"/>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1397415888"/>
        <c:crosses val="autoZero"/>
        <c:auto val="1"/>
        <c:lblAlgn val="ctr"/>
        <c:lblOffset val="100"/>
        <c:noMultiLvlLbl val="0"/>
      </c:catAx>
      <c:valAx>
        <c:axId val="1397415888"/>
        <c:scaling>
          <c:orientation val="minMax"/>
          <c:max val="1"/>
          <c:min val="0"/>
        </c:scaling>
        <c:delete val="0"/>
        <c:axPos val="l"/>
        <c:numFmt formatCode="0%" sourceLinked="0"/>
        <c:majorTickMark val="none"/>
        <c:minorTickMark val="none"/>
        <c:tickLblPos val="nextTo"/>
        <c:spPr>
          <a:noFill/>
          <a:ln>
            <a:solidFill>
              <a:schemeClr val="tx1"/>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1397397936"/>
        <c:crosses val="autoZero"/>
        <c:crossBetween val="between"/>
        <c:majorUnit val="0.2"/>
      </c:valAx>
      <c:spPr>
        <a:noFill/>
        <a:ln>
          <a:noFill/>
        </a:ln>
        <a:effectLst/>
      </c:spPr>
    </c:plotArea>
    <c:legend>
      <c:legendPos val="b"/>
      <c:layout>
        <c:manualLayout>
          <c:xMode val="edge"/>
          <c:yMode val="edge"/>
          <c:x val="4.9251769329845541E-3"/>
          <c:y val="0.88275483857200776"/>
          <c:w val="0.97142976015013305"/>
          <c:h val="9.0144890425282218E-2"/>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legend>
    <c:plotVisOnly val="1"/>
    <c:dispBlanksAs val="gap"/>
    <c:showDLblsOverMax val="0"/>
  </c:chart>
  <c:spPr>
    <a:solidFill>
      <a:schemeClr val="bg1"/>
    </a:solidFill>
    <a:ln w="6350" cap="flat" cmpd="sng" algn="ctr">
      <a:solidFill>
        <a:schemeClr val="bg1">
          <a:lumMod val="75000"/>
        </a:schemeClr>
      </a:solidFill>
      <a:round/>
    </a:ln>
    <a:effectLst/>
  </c:spPr>
  <c:txPr>
    <a:bodyPr/>
    <a:lstStyle/>
    <a:p>
      <a:pPr>
        <a:defRPr/>
      </a:pPr>
      <a:endParaRPr lang="en-US"/>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2517334846741326"/>
          <c:y val="8.3333333333333329E-2"/>
          <c:w val="0.82318334462006104"/>
          <c:h val="0.67798904766533807"/>
        </c:manualLayout>
      </c:layout>
      <c:barChart>
        <c:barDir val="col"/>
        <c:grouping val="stacked"/>
        <c:varyColors val="0"/>
        <c:ser>
          <c:idx val="0"/>
          <c:order val="0"/>
          <c:tx>
            <c:strRef>
              <c:f>'Kompozimi sipas interesit'!$A$9</c:f>
              <c:strCache>
                <c:ptCount val="1"/>
                <c:pt idx="0">
                  <c:v>Fiks</c:v>
                </c:pt>
              </c:strCache>
            </c:strRef>
          </c:tx>
          <c:spPr>
            <a:solidFill>
              <a:schemeClr val="accent1">
                <a:lumMod val="50000"/>
              </a:schemeClr>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900" b="1" i="0" u="none" strike="noStrike" kern="1200" baseline="0">
                    <a:solidFill>
                      <a:schemeClr val="bg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'Kompozimi sipas interesit'!$F$8:$N$8</c:f>
              <c:strCache>
                <c:ptCount val="6"/>
                <c:pt idx="0">
                  <c:v>2020</c:v>
                </c:pt>
                <c:pt idx="1">
                  <c:v>2021</c:v>
                </c:pt>
                <c:pt idx="2">
                  <c:v>2022</c:v>
                </c:pt>
                <c:pt idx="3">
                  <c:v>2023</c:v>
                </c:pt>
                <c:pt idx="4">
                  <c:v> 2024</c:v>
                </c:pt>
                <c:pt idx="5">
                  <c:v>2025</c:v>
                </c:pt>
              </c:strCache>
            </c:strRef>
          </c:cat>
          <c:val>
            <c:numRef>
              <c:f>'Kompozimi sipas interesit'!$F$9:$N$9</c:f>
              <c:numCache>
                <c:formatCode>0.0%</c:formatCode>
                <c:ptCount val="6"/>
                <c:pt idx="0">
                  <c:v>0.97079033208960674</c:v>
                </c:pt>
                <c:pt idx="1">
                  <c:v>0.98250768239977171</c:v>
                </c:pt>
                <c:pt idx="2">
                  <c:v>0.98663590756690278</c:v>
                </c:pt>
                <c:pt idx="3">
                  <c:v>0.98980533027665396</c:v>
                </c:pt>
                <c:pt idx="4">
                  <c:v>0.99347646870200224</c:v>
                </c:pt>
                <c:pt idx="5">
                  <c:v>0.99697497162059623</c:v>
                </c:pt>
              </c:numCache>
            </c:numRef>
          </c:val>
          <c:extLst>
            <c:ext xmlns:c16="http://schemas.microsoft.com/office/drawing/2014/chart" uri="{C3380CC4-5D6E-409C-BE32-E72D297353CC}">
              <c16:uniqueId val="{00000000-106F-4102-A8E7-084987E39052}"/>
            </c:ext>
          </c:extLst>
        </c:ser>
        <c:ser>
          <c:idx val="1"/>
          <c:order val="1"/>
          <c:tx>
            <c:strRef>
              <c:f>'Kompozimi sipas interesit'!$A$10</c:f>
              <c:strCache>
                <c:ptCount val="1"/>
                <c:pt idx="0">
                  <c:v>Me norma të ndryshueshme</c:v>
                </c:pt>
              </c:strCache>
            </c:strRef>
          </c:tx>
          <c:spPr>
            <a:solidFill>
              <a:schemeClr val="bg1">
                <a:lumMod val="85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tx1"/>
                    </a:solidFill>
                    <a:latin typeface="+mn-lt"/>
                    <a:ea typeface="+mn-ea"/>
                    <a:cs typeface="+mn-cs"/>
                  </a:defRPr>
                </a:pPr>
                <a:endParaRPr lang="en-US"/>
              </a:p>
            </c:txPr>
            <c:dLblPos val="inBase"/>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'Kompozimi sipas interesit'!$F$8:$N$8</c:f>
              <c:strCache>
                <c:ptCount val="6"/>
                <c:pt idx="0">
                  <c:v>2020</c:v>
                </c:pt>
                <c:pt idx="1">
                  <c:v>2021</c:v>
                </c:pt>
                <c:pt idx="2">
                  <c:v>2022</c:v>
                </c:pt>
                <c:pt idx="3">
                  <c:v>2023</c:v>
                </c:pt>
                <c:pt idx="4">
                  <c:v> 2024</c:v>
                </c:pt>
                <c:pt idx="5">
                  <c:v>2025</c:v>
                </c:pt>
              </c:strCache>
            </c:strRef>
          </c:cat>
          <c:val>
            <c:numRef>
              <c:f>'Kompozimi sipas interesit'!$F$10:$N$10</c:f>
              <c:numCache>
                <c:formatCode>0.0%</c:formatCode>
                <c:ptCount val="6"/>
                <c:pt idx="0">
                  <c:v>2.9209667910393308E-2</c:v>
                </c:pt>
                <c:pt idx="1">
                  <c:v>1.7492317600228364E-2</c:v>
                </c:pt>
                <c:pt idx="2">
                  <c:v>1.3364092433097311E-2</c:v>
                </c:pt>
                <c:pt idx="3">
                  <c:v>1.019466972334606E-2</c:v>
                </c:pt>
                <c:pt idx="4">
                  <c:v>6.5235312979977375E-3</c:v>
                </c:pt>
                <c:pt idx="5">
                  <c:v>3.0250283794037683E-3</c:v>
                </c:pt>
              </c:numCache>
            </c:numRef>
          </c:val>
          <c:extLst>
            <c:ext xmlns:c16="http://schemas.microsoft.com/office/drawing/2014/chart" uri="{C3380CC4-5D6E-409C-BE32-E72D297353CC}">
              <c16:uniqueId val="{00000001-106F-4102-A8E7-084987E39052}"/>
            </c:ext>
          </c:extLst>
        </c:ser>
        <c:dLbls>
          <c:showLegendKey val="0"/>
          <c:showVal val="0"/>
          <c:showCatName val="0"/>
          <c:showSerName val="0"/>
          <c:showPercent val="0"/>
          <c:showBubbleSize val="0"/>
        </c:dLbls>
        <c:gapWidth val="80"/>
        <c:overlap val="100"/>
        <c:axId val="1396484640"/>
        <c:axId val="1396502048"/>
      </c:barChart>
      <c:catAx>
        <c:axId val="1396484640"/>
        <c:scaling>
          <c:orientation val="minMax"/>
        </c:scaling>
        <c:delete val="0"/>
        <c:axPos val="b"/>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en-US"/>
          </a:p>
        </c:txPr>
        <c:crossAx val="1396502048"/>
        <c:crosses val="autoZero"/>
        <c:auto val="1"/>
        <c:lblAlgn val="ctr"/>
        <c:lblOffset val="100"/>
        <c:noMultiLvlLbl val="0"/>
      </c:catAx>
      <c:valAx>
        <c:axId val="1396502048"/>
        <c:scaling>
          <c:orientation val="minMax"/>
          <c:max val="1"/>
          <c:min val="0"/>
        </c:scaling>
        <c:delete val="0"/>
        <c:axPos val="l"/>
        <c:numFmt formatCode="0%" sourceLinked="0"/>
        <c:majorTickMark val="none"/>
        <c:minorTickMark val="none"/>
        <c:tickLblPos val="nextTo"/>
        <c:spPr>
          <a:noFill/>
          <a:ln>
            <a:solidFill>
              <a:schemeClr val="tx1"/>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1396484640"/>
        <c:crosses val="autoZero"/>
        <c:crossBetween val="between"/>
        <c:majorUnit val="0.25"/>
      </c:valAx>
      <c:spPr>
        <a:noFill/>
        <a:ln>
          <a:noFill/>
        </a:ln>
        <a:effectLst/>
      </c:spPr>
    </c:plotArea>
    <c:legend>
      <c:legendPos val="b"/>
      <c:layout>
        <c:manualLayout>
          <c:xMode val="edge"/>
          <c:yMode val="edge"/>
          <c:x val="0.13028318950734741"/>
          <c:y val="0.89423090632189495"/>
          <c:w val="0.77480795534361024"/>
          <c:h val="9.7538773562395611E-2"/>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1369949392876198"/>
          <c:y val="5.9620596205962058E-2"/>
          <c:w val="0.87415695214689537"/>
          <c:h val="0.69065915541045175"/>
        </c:manualLayout>
      </c:layout>
      <c:barChart>
        <c:barDir val="col"/>
        <c:grouping val="stacked"/>
        <c:varyColors val="0"/>
        <c:ser>
          <c:idx val="0"/>
          <c:order val="0"/>
          <c:tx>
            <c:strRef>
              <c:f>'BB sipas titujve (2)'!$A$25</c:f>
              <c:strCache>
                <c:ptCount val="1"/>
                <c:pt idx="0">
                  <c:v>Deri në 1 vit</c:v>
                </c:pt>
              </c:strCache>
            </c:strRef>
          </c:tx>
          <c:spPr>
            <a:solidFill>
              <a:schemeClr val="accent1">
                <a:lumMod val="50000"/>
              </a:schemeClr>
            </a:solidFill>
            <a:ln>
              <a:noFill/>
            </a:ln>
            <a:effectLst/>
          </c:spPr>
          <c:invertIfNegative val="0"/>
          <c:dLbls>
            <c:numFmt formatCode="0.0%" sourceLinked="0"/>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'BB sipas titujve (2)'!$F$24:$N$24</c:f>
              <c:strCache>
                <c:ptCount val="6"/>
                <c:pt idx="0">
                  <c:v>2020</c:v>
                </c:pt>
                <c:pt idx="1">
                  <c:v>2021</c:v>
                </c:pt>
                <c:pt idx="2">
                  <c:v>2022</c:v>
                </c:pt>
                <c:pt idx="3">
                  <c:v>2023</c:v>
                </c:pt>
                <c:pt idx="4">
                  <c:v>2024</c:v>
                </c:pt>
                <c:pt idx="5">
                  <c:v>2025</c:v>
                </c:pt>
              </c:strCache>
            </c:strRef>
          </c:cat>
          <c:val>
            <c:numRef>
              <c:f>'BB sipas titujve (2)'!$F$25:$N$25</c:f>
              <c:numCache>
                <c:formatCode>0.0%</c:formatCode>
                <c:ptCount val="6"/>
                <c:pt idx="0">
                  <c:v>0.31775421977996743</c:v>
                </c:pt>
                <c:pt idx="1">
                  <c:v>0.2977131737423338</c:v>
                </c:pt>
                <c:pt idx="2">
                  <c:v>0.33739686993479201</c:v>
                </c:pt>
                <c:pt idx="3">
                  <c:v>0.29436647784405784</c:v>
                </c:pt>
                <c:pt idx="4">
                  <c:v>0.24927336155332872</c:v>
                </c:pt>
                <c:pt idx="5">
                  <c:v>0.22157596360152984</c:v>
                </c:pt>
              </c:numCache>
            </c:numRef>
          </c:val>
          <c:extLst>
            <c:ext xmlns:c16="http://schemas.microsoft.com/office/drawing/2014/chart" uri="{C3380CC4-5D6E-409C-BE32-E72D297353CC}">
              <c16:uniqueId val="{00000000-2E93-4B7A-85D8-87FF5E995709}"/>
            </c:ext>
          </c:extLst>
        </c:ser>
        <c:ser>
          <c:idx val="1"/>
          <c:order val="1"/>
          <c:tx>
            <c:strRef>
              <c:f>'BB sipas titujve (2)'!$A$26</c:f>
              <c:strCache>
                <c:ptCount val="1"/>
                <c:pt idx="0">
                  <c:v>2-5 Vite</c:v>
                </c:pt>
              </c:strCache>
            </c:strRef>
          </c:tx>
          <c:spPr>
            <a:solidFill>
              <a:srgbClr val="5E8BC2"/>
            </a:solidFill>
            <a:ln>
              <a:noFill/>
            </a:ln>
            <a:effectLst/>
          </c:spPr>
          <c:invertIfNegative val="0"/>
          <c:dLbls>
            <c:numFmt formatCode="0.0%" sourceLinked="0"/>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'BB sipas titujve (2)'!$F$24:$N$24</c:f>
              <c:strCache>
                <c:ptCount val="6"/>
                <c:pt idx="0">
                  <c:v>2020</c:v>
                </c:pt>
                <c:pt idx="1">
                  <c:v>2021</c:v>
                </c:pt>
                <c:pt idx="2">
                  <c:v>2022</c:v>
                </c:pt>
                <c:pt idx="3">
                  <c:v>2023</c:v>
                </c:pt>
                <c:pt idx="4">
                  <c:v>2024</c:v>
                </c:pt>
                <c:pt idx="5">
                  <c:v>2025</c:v>
                </c:pt>
              </c:strCache>
            </c:strRef>
          </c:cat>
          <c:val>
            <c:numRef>
              <c:f>'BB sipas titujve (2)'!$F$26:$N$26</c:f>
              <c:numCache>
                <c:formatCode>0.0%</c:formatCode>
                <c:ptCount val="6"/>
                <c:pt idx="0">
                  <c:v>0.40211518530267237</c:v>
                </c:pt>
                <c:pt idx="1">
                  <c:v>0.41177209055020192</c:v>
                </c:pt>
                <c:pt idx="2">
                  <c:v>0.36277977324765381</c:v>
                </c:pt>
                <c:pt idx="3">
                  <c:v>0.38380994405352087</c:v>
                </c:pt>
                <c:pt idx="4">
                  <c:v>0.41203814589124249</c:v>
                </c:pt>
                <c:pt idx="5">
                  <c:v>0.42599116468950698</c:v>
                </c:pt>
              </c:numCache>
            </c:numRef>
          </c:val>
          <c:extLst>
            <c:ext xmlns:c16="http://schemas.microsoft.com/office/drawing/2014/chart" uri="{C3380CC4-5D6E-409C-BE32-E72D297353CC}">
              <c16:uniqueId val="{00000001-2E93-4B7A-85D8-87FF5E995709}"/>
            </c:ext>
          </c:extLst>
        </c:ser>
        <c:ser>
          <c:idx val="2"/>
          <c:order val="2"/>
          <c:tx>
            <c:strRef>
              <c:f>'BB sipas titujve (2)'!$A$27</c:f>
              <c:strCache>
                <c:ptCount val="1"/>
                <c:pt idx="0">
                  <c:v>Mbi 5 Vite</c:v>
                </c:pt>
              </c:strCache>
            </c:strRef>
          </c:tx>
          <c:spPr>
            <a:solidFill>
              <a:srgbClr val="BCCBE2"/>
            </a:solidFill>
            <a:ln>
              <a:noFill/>
            </a:ln>
            <a:effectLst/>
          </c:spPr>
          <c:invertIfNegative val="0"/>
          <c:dLbls>
            <c:numFmt formatCode="0.0%" sourceLinked="0"/>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'BB sipas titujve (2)'!$F$24:$N$24</c:f>
              <c:strCache>
                <c:ptCount val="6"/>
                <c:pt idx="0">
                  <c:v>2020</c:v>
                </c:pt>
                <c:pt idx="1">
                  <c:v>2021</c:v>
                </c:pt>
                <c:pt idx="2">
                  <c:v>2022</c:v>
                </c:pt>
                <c:pt idx="3">
                  <c:v>2023</c:v>
                </c:pt>
                <c:pt idx="4">
                  <c:v>2024</c:v>
                </c:pt>
                <c:pt idx="5">
                  <c:v>2025</c:v>
                </c:pt>
              </c:strCache>
            </c:strRef>
          </c:cat>
          <c:val>
            <c:numRef>
              <c:f>'BB sipas titujve (2)'!$F$27:$N$27</c:f>
              <c:numCache>
                <c:formatCode>0.0%</c:formatCode>
                <c:ptCount val="6"/>
                <c:pt idx="0">
                  <c:v>0.28013059491736031</c:v>
                </c:pt>
                <c:pt idx="1">
                  <c:v>0.29051473570746428</c:v>
                </c:pt>
                <c:pt idx="2">
                  <c:v>0.29982335681755418</c:v>
                </c:pt>
                <c:pt idx="3">
                  <c:v>0.3218235781024214</c:v>
                </c:pt>
                <c:pt idx="4">
                  <c:v>0.33868849255542877</c:v>
                </c:pt>
                <c:pt idx="5">
                  <c:v>0.35243287170896326</c:v>
                </c:pt>
              </c:numCache>
            </c:numRef>
          </c:val>
          <c:extLst>
            <c:ext xmlns:c16="http://schemas.microsoft.com/office/drawing/2014/chart" uri="{C3380CC4-5D6E-409C-BE32-E72D297353CC}">
              <c16:uniqueId val="{00000002-2E93-4B7A-85D8-87FF5E995709}"/>
            </c:ext>
          </c:extLst>
        </c:ser>
        <c:ser>
          <c:idx val="3"/>
          <c:order val="3"/>
          <c:tx>
            <c:strRef>
              <c:f>'BB sipas titujve (2)'!#REF!</c:f>
              <c:strCache>
                <c:ptCount val="1"/>
                <c:pt idx="0">
                  <c:v>#REF!</c:v>
                </c:pt>
              </c:strCache>
              <c:extLst xmlns:c15="http://schemas.microsoft.com/office/drawing/2012/chart"/>
            </c:strRef>
          </c:tx>
          <c:spPr>
            <a:solidFill>
              <a:srgbClr val="D5D5D5"/>
            </a:solidFill>
            <a:ln>
              <a:noFill/>
            </a:ln>
            <a:effectLst/>
          </c:spPr>
          <c:invertIfNegative val="0"/>
          <c:dLbls>
            <c:numFmt formatCode="0.0%" sourceLinked="0"/>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'BB sipas titujve (2)'!$F$24:$N$24</c:f>
              <c:strCache>
                <c:ptCount val="6"/>
                <c:pt idx="0">
                  <c:v>2020</c:v>
                </c:pt>
                <c:pt idx="1">
                  <c:v>2021</c:v>
                </c:pt>
                <c:pt idx="2">
                  <c:v>2022</c:v>
                </c:pt>
                <c:pt idx="3">
                  <c:v>2023</c:v>
                </c:pt>
                <c:pt idx="4">
                  <c:v>2024</c:v>
                </c:pt>
                <c:pt idx="5">
                  <c:v>2025</c:v>
                </c:pt>
              </c:strCache>
            </c:strRef>
          </c:cat>
          <c:val>
            <c:numRef>
              <c:f>'BB sipas titujve (2)'!#REF!</c:f>
              <c:extLst xmlns:c15="http://schemas.microsoft.com/office/drawing/2012/chart"/>
            </c:numRef>
          </c:val>
          <c:extLst xmlns:c15="http://schemas.microsoft.com/office/drawing/2012/chart">
            <c:ext xmlns:c16="http://schemas.microsoft.com/office/drawing/2014/chart" uri="{C3380CC4-5D6E-409C-BE32-E72D297353CC}">
              <c16:uniqueId val="{00000003-2E93-4B7A-85D8-87FF5E995709}"/>
            </c:ext>
          </c:extLst>
        </c:ser>
        <c:dLbls>
          <c:showLegendKey val="0"/>
          <c:showVal val="0"/>
          <c:showCatName val="0"/>
          <c:showSerName val="0"/>
          <c:showPercent val="0"/>
          <c:showBubbleSize val="0"/>
        </c:dLbls>
        <c:gapWidth val="80"/>
        <c:overlap val="100"/>
        <c:axId val="1396493344"/>
        <c:axId val="1396495520"/>
        <c:extLst/>
      </c:barChart>
      <c:catAx>
        <c:axId val="1396493344"/>
        <c:scaling>
          <c:orientation val="minMax"/>
        </c:scaling>
        <c:delete val="0"/>
        <c:axPos val="b"/>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1396495520"/>
        <c:crosses val="autoZero"/>
        <c:auto val="1"/>
        <c:lblAlgn val="ctr"/>
        <c:lblOffset val="100"/>
        <c:noMultiLvlLbl val="0"/>
      </c:catAx>
      <c:valAx>
        <c:axId val="1396495520"/>
        <c:scaling>
          <c:orientation val="minMax"/>
          <c:max val="1"/>
        </c:scaling>
        <c:delete val="0"/>
        <c:axPos val="l"/>
        <c:numFmt formatCode="0%" sourceLinked="0"/>
        <c:majorTickMark val="none"/>
        <c:minorTickMark val="none"/>
        <c:tickLblPos val="nextTo"/>
        <c:spPr>
          <a:noFill/>
          <a:ln>
            <a:solidFill>
              <a:schemeClr val="tx1"/>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1396493344"/>
        <c:crosses val="autoZero"/>
        <c:crossBetween val="between"/>
        <c:majorUnit val="0.2"/>
      </c:valAx>
      <c:spPr>
        <a:noFill/>
        <a:ln>
          <a:noFill/>
        </a:ln>
        <a:effectLst/>
      </c:spPr>
    </c:plotArea>
    <c:legend>
      <c:legendPos val="b"/>
      <c:layout>
        <c:manualLayout>
          <c:xMode val="edge"/>
          <c:yMode val="edge"/>
          <c:x val="0.12960515124476243"/>
          <c:y val="0.89028720330821953"/>
          <c:w val="0.73018644041264225"/>
          <c:h val="8.0935818274514251E-2"/>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legend>
    <c:plotVisOnly val="1"/>
    <c:dispBlanksAs val="gap"/>
    <c:showDLblsOverMax val="0"/>
  </c:chart>
  <c:spPr>
    <a:solidFill>
      <a:schemeClr val="bg1"/>
    </a:solidFill>
    <a:ln w="6350" cap="flat" cmpd="sng" algn="ctr">
      <a:solidFill>
        <a:schemeClr val="bg1">
          <a:lumMod val="75000"/>
        </a:schemeClr>
      </a:solidFill>
      <a:round/>
    </a:ln>
    <a:effectLst/>
  </c:spPr>
  <c:txPr>
    <a:bodyPr/>
    <a:lstStyle/>
    <a:p>
      <a:pPr>
        <a:defRPr/>
      </a:pPr>
      <a:endParaRPr lang="en-US"/>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3691648722113986"/>
          <c:y val="7.7410274454609435E-2"/>
          <c:w val="0.82195945520517955"/>
          <c:h val="0.66716196136701333"/>
        </c:manualLayout>
      </c:layout>
      <c:barChart>
        <c:barDir val="col"/>
        <c:grouping val="percentStacked"/>
        <c:varyColors val="0"/>
        <c:ser>
          <c:idx val="0"/>
          <c:order val="0"/>
          <c:tx>
            <c:strRef>
              <c:f>'Kompozimi sipas interesit'!$A$21</c:f>
              <c:strCache>
                <c:ptCount val="1"/>
                <c:pt idx="0">
                  <c:v>Fiks</c:v>
                </c:pt>
              </c:strCache>
            </c:strRef>
          </c:tx>
          <c:spPr>
            <a:solidFill>
              <a:schemeClr val="accent1">
                <a:lumMod val="50000"/>
              </a:schemeClr>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800" b="1"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'Kompozimi sipas interesit'!$F$20:$N$20</c:f>
              <c:strCache>
                <c:ptCount val="6"/>
                <c:pt idx="0">
                  <c:v>2020</c:v>
                </c:pt>
                <c:pt idx="1">
                  <c:v>2021</c:v>
                </c:pt>
                <c:pt idx="2">
                  <c:v>2022</c:v>
                </c:pt>
                <c:pt idx="3">
                  <c:v>2023</c:v>
                </c:pt>
                <c:pt idx="4">
                  <c:v> 2024</c:v>
                </c:pt>
                <c:pt idx="5">
                  <c:v>2025</c:v>
                </c:pt>
              </c:strCache>
            </c:strRef>
          </c:cat>
          <c:val>
            <c:numRef>
              <c:f>'Kompozimi sipas interesit'!$F$21:$N$21</c:f>
              <c:numCache>
                <c:formatCode>0.0%</c:formatCode>
                <c:ptCount val="6"/>
                <c:pt idx="0">
                  <c:v>0.54825421035407129</c:v>
                </c:pt>
                <c:pt idx="1">
                  <c:v>0.61621651799833654</c:v>
                </c:pt>
                <c:pt idx="2">
                  <c:v>0.62877445198052107</c:v>
                </c:pt>
                <c:pt idx="3">
                  <c:v>0.65407529726957858</c:v>
                </c:pt>
                <c:pt idx="4">
                  <c:v>0.6587951120886264</c:v>
                </c:pt>
                <c:pt idx="5">
                  <c:v>0.65653445149926748</c:v>
                </c:pt>
              </c:numCache>
            </c:numRef>
          </c:val>
          <c:extLst>
            <c:ext xmlns:c16="http://schemas.microsoft.com/office/drawing/2014/chart" uri="{C3380CC4-5D6E-409C-BE32-E72D297353CC}">
              <c16:uniqueId val="{00000000-B646-4F11-BFF0-372F4CF2E98A}"/>
            </c:ext>
          </c:extLst>
        </c:ser>
        <c:ser>
          <c:idx val="1"/>
          <c:order val="1"/>
          <c:tx>
            <c:strRef>
              <c:f>'Kompozimi sipas interesit'!$A$22</c:f>
              <c:strCache>
                <c:ptCount val="1"/>
                <c:pt idx="0">
                  <c:v>Me norma të ndryshueshme</c:v>
                </c:pt>
              </c:strCache>
            </c:strRef>
          </c:tx>
          <c:spPr>
            <a:solidFill>
              <a:schemeClr val="bg1">
                <a:lumMod val="85000"/>
              </a:schemeClr>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800" b="1"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'Kompozimi sipas interesit'!$F$20:$N$20</c:f>
              <c:strCache>
                <c:ptCount val="6"/>
                <c:pt idx="0">
                  <c:v>2020</c:v>
                </c:pt>
                <c:pt idx="1">
                  <c:v>2021</c:v>
                </c:pt>
                <c:pt idx="2">
                  <c:v>2022</c:v>
                </c:pt>
                <c:pt idx="3">
                  <c:v>2023</c:v>
                </c:pt>
                <c:pt idx="4">
                  <c:v> 2024</c:v>
                </c:pt>
                <c:pt idx="5">
                  <c:v>2025</c:v>
                </c:pt>
              </c:strCache>
            </c:strRef>
          </c:cat>
          <c:val>
            <c:numRef>
              <c:f>'Kompozimi sipas interesit'!$F$22:$N$22</c:f>
              <c:numCache>
                <c:formatCode>0.0%</c:formatCode>
                <c:ptCount val="6"/>
                <c:pt idx="0">
                  <c:v>0.45174578964592865</c:v>
                </c:pt>
                <c:pt idx="1">
                  <c:v>0.3837834820016634</c:v>
                </c:pt>
                <c:pt idx="2">
                  <c:v>0.37122554801947893</c:v>
                </c:pt>
                <c:pt idx="3">
                  <c:v>0.34592470273042147</c:v>
                </c:pt>
                <c:pt idx="4">
                  <c:v>0.34120488791137366</c:v>
                </c:pt>
                <c:pt idx="5">
                  <c:v>0.34346554850073252</c:v>
                </c:pt>
              </c:numCache>
            </c:numRef>
          </c:val>
          <c:extLst>
            <c:ext xmlns:c16="http://schemas.microsoft.com/office/drawing/2014/chart" uri="{C3380CC4-5D6E-409C-BE32-E72D297353CC}">
              <c16:uniqueId val="{00000001-B646-4F11-BFF0-372F4CF2E98A}"/>
            </c:ext>
          </c:extLst>
        </c:ser>
        <c:dLbls>
          <c:showLegendKey val="0"/>
          <c:showVal val="0"/>
          <c:showCatName val="0"/>
          <c:showSerName val="0"/>
          <c:showPercent val="0"/>
          <c:showBubbleSize val="0"/>
        </c:dLbls>
        <c:gapWidth val="80"/>
        <c:overlap val="100"/>
        <c:axId val="1397422960"/>
        <c:axId val="1397424048"/>
      </c:barChart>
      <c:catAx>
        <c:axId val="1397422960"/>
        <c:scaling>
          <c:orientation val="minMax"/>
        </c:scaling>
        <c:delete val="0"/>
        <c:axPos val="b"/>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1397424048"/>
        <c:crosses val="autoZero"/>
        <c:auto val="1"/>
        <c:lblAlgn val="ctr"/>
        <c:lblOffset val="100"/>
        <c:noMultiLvlLbl val="0"/>
      </c:catAx>
      <c:valAx>
        <c:axId val="1397424048"/>
        <c:scaling>
          <c:orientation val="minMax"/>
        </c:scaling>
        <c:delete val="0"/>
        <c:axPos val="l"/>
        <c:numFmt formatCode="0%" sourceLinked="1"/>
        <c:majorTickMark val="none"/>
        <c:minorTickMark val="none"/>
        <c:tickLblPos val="nextTo"/>
        <c:spPr>
          <a:noFill/>
          <a:ln>
            <a:solidFill>
              <a:schemeClr val="tx1"/>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1397422960"/>
        <c:crosses val="autoZero"/>
        <c:crossBetween val="between"/>
        <c:majorUnit val="0.2"/>
      </c:valAx>
      <c:spPr>
        <a:noFill/>
        <a:ln>
          <a:noFill/>
        </a:ln>
        <a:effectLst/>
      </c:spPr>
    </c:plotArea>
    <c:legend>
      <c:legendPos val="b"/>
      <c:layout>
        <c:manualLayout>
          <c:xMode val="edge"/>
          <c:yMode val="edge"/>
          <c:x val="0.12295157759152621"/>
          <c:y val="0.8812447705120604"/>
          <c:w val="0.75409684481694761"/>
          <c:h val="0.11875522948793962"/>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legend>
    <c:plotVisOnly val="1"/>
    <c:dispBlanksAs val="gap"/>
    <c:showDLblsOverMax val="0"/>
  </c:chart>
  <c:spPr>
    <a:solidFill>
      <a:schemeClr val="bg1"/>
    </a:solidFill>
    <a:ln w="6350" cap="flat" cmpd="sng" algn="ctr">
      <a:solidFill>
        <a:schemeClr val="bg1">
          <a:lumMod val="75000"/>
        </a:schemeClr>
      </a:solidFill>
      <a:round/>
    </a:ln>
    <a:effectLst/>
  </c:spPr>
  <c:txPr>
    <a:bodyPr/>
    <a:lstStyle/>
    <a:p>
      <a:pPr>
        <a:defRPr/>
      </a:pPr>
      <a:endParaRPr lang="en-US"/>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9.1567147856517928E-2"/>
          <c:y val="5.0925925925925923E-2"/>
          <c:w val="0.87232174103237092"/>
          <c:h val="0.71981081302430061"/>
        </c:manualLayout>
      </c:layout>
      <c:barChart>
        <c:barDir val="col"/>
        <c:grouping val="percentStacked"/>
        <c:varyColors val="0"/>
        <c:ser>
          <c:idx val="0"/>
          <c:order val="0"/>
          <c:tx>
            <c:strRef>
              <c:f>'B.Jashtem sipas instr'!$A$13</c:f>
              <c:strCache>
                <c:ptCount val="1"/>
                <c:pt idx="0">
                  <c:v>Kredi</c:v>
                </c:pt>
              </c:strCache>
            </c:strRef>
          </c:tx>
          <c:spPr>
            <a:solidFill>
              <a:schemeClr val="accent1">
                <a:lumMod val="50000"/>
              </a:schemeClr>
            </a:solidFill>
            <a:ln>
              <a:noFill/>
            </a:ln>
            <a:effectLst/>
          </c:spPr>
          <c:invertIfNegative val="0"/>
          <c:dLbls>
            <c:numFmt formatCode="0.0%" sourceLinked="0"/>
            <c:spPr>
              <a:noFill/>
              <a:ln>
                <a:noFill/>
              </a:ln>
              <a:effectLst/>
            </c:spPr>
            <c:txPr>
              <a:bodyPr rot="-5400000" spcFirstLastPara="1" vertOverflow="ellipsis" wrap="square" lIns="38100" tIns="19050" rIns="38100" bIns="19050" anchor="ctr" anchorCtr="1">
                <a:spAutoFit/>
              </a:bodyPr>
              <a:lstStyle/>
              <a:p>
                <a:pPr>
                  <a:defRPr sz="800" b="1" i="0" u="none" strike="noStrike" kern="1200" baseline="0">
                    <a:solidFill>
                      <a:schemeClr val="bg1"/>
                    </a:solidFill>
                    <a:latin typeface="+mn-lt"/>
                    <a:ea typeface="+mn-ea"/>
                    <a:cs typeface="+mn-cs"/>
                  </a:defRPr>
                </a:pPr>
                <a:endParaRPr lang="en-US"/>
              </a:p>
            </c:txPr>
            <c:dLblPos val="inBase"/>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('B.Jashtem sipas instr'!$F$12:$J$12,'B.Jashtem sipas instr'!$L$12:$N$12)</c:f>
              <c:strCache>
                <c:ptCount val="6"/>
                <c:pt idx="0">
                  <c:v>2020</c:v>
                </c:pt>
                <c:pt idx="1">
                  <c:v>2021</c:v>
                </c:pt>
                <c:pt idx="2">
                  <c:v>2022</c:v>
                </c:pt>
                <c:pt idx="3">
                  <c:v> 2023</c:v>
                </c:pt>
                <c:pt idx="4">
                  <c:v> 2024</c:v>
                </c:pt>
                <c:pt idx="5">
                  <c:v>2025</c:v>
                </c:pt>
              </c:strCache>
              <c:extLst/>
            </c:strRef>
          </c:cat>
          <c:val>
            <c:numRef>
              <c:f>('B.Jashtem sipas instr'!$F$13:$J$13,'B.Jashtem sipas instr'!$L$13:$N$13)</c:f>
              <c:numCache>
                <c:formatCode>0.0%</c:formatCode>
                <c:ptCount val="6"/>
                <c:pt idx="0">
                  <c:v>0.47132575321232667</c:v>
                </c:pt>
                <c:pt idx="1">
                  <c:v>0.39211358445332251</c:v>
                </c:pt>
                <c:pt idx="2">
                  <c:v>0.37905002533491722</c:v>
                </c:pt>
                <c:pt idx="3">
                  <c:v>0.3302595249221279</c:v>
                </c:pt>
                <c:pt idx="4">
                  <c:v>0.32944390053489464</c:v>
                </c:pt>
                <c:pt idx="5">
                  <c:v>0.32251679786002402</c:v>
                </c:pt>
              </c:numCache>
              <c:extLst/>
            </c:numRef>
          </c:val>
          <c:extLst>
            <c:ext xmlns:c16="http://schemas.microsoft.com/office/drawing/2014/chart" uri="{C3380CC4-5D6E-409C-BE32-E72D297353CC}">
              <c16:uniqueId val="{00000000-B8CB-4517-B33B-81A0C1E2A688}"/>
            </c:ext>
          </c:extLst>
        </c:ser>
        <c:ser>
          <c:idx val="1"/>
          <c:order val="1"/>
          <c:tx>
            <c:strRef>
              <c:f>'B.Jashtem sipas instr'!$A$14</c:f>
              <c:strCache>
                <c:ptCount val="1"/>
                <c:pt idx="0">
                  <c:v>Mbështetje buxhetore</c:v>
                </c:pt>
              </c:strCache>
            </c:strRef>
          </c:tx>
          <c:spPr>
            <a:solidFill>
              <a:schemeClr val="accent1">
                <a:lumMod val="75000"/>
              </a:schemeClr>
            </a:solidFill>
            <a:ln>
              <a:noFill/>
            </a:ln>
            <a:effectLst/>
          </c:spPr>
          <c:invertIfNegative val="0"/>
          <c:dLbls>
            <c:numFmt formatCode="0.0%" sourceLinked="0"/>
            <c:spPr>
              <a:noFill/>
              <a:ln>
                <a:noFill/>
              </a:ln>
              <a:effectLst/>
            </c:spPr>
            <c:txPr>
              <a:bodyPr rot="-5400000" spcFirstLastPara="1" vertOverflow="ellipsis" wrap="square" lIns="38100" tIns="19050" rIns="38100" bIns="19050" anchor="ctr" anchorCtr="1">
                <a:spAutoFit/>
              </a:bodyPr>
              <a:lstStyle/>
              <a:p>
                <a:pPr>
                  <a:defRPr sz="800" b="1" i="0" u="none" strike="noStrike" kern="1200" baseline="0">
                    <a:solidFill>
                      <a:schemeClr val="bg1"/>
                    </a:solidFill>
                    <a:latin typeface="+mn-lt"/>
                    <a:ea typeface="+mn-ea"/>
                    <a:cs typeface="+mn-cs"/>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('B.Jashtem sipas instr'!$F$12:$J$12,'B.Jashtem sipas instr'!$L$12:$N$12)</c:f>
              <c:strCache>
                <c:ptCount val="6"/>
                <c:pt idx="0">
                  <c:v>2020</c:v>
                </c:pt>
                <c:pt idx="1">
                  <c:v>2021</c:v>
                </c:pt>
                <c:pt idx="2">
                  <c:v>2022</c:v>
                </c:pt>
                <c:pt idx="3">
                  <c:v> 2023</c:v>
                </c:pt>
                <c:pt idx="4">
                  <c:v> 2024</c:v>
                </c:pt>
                <c:pt idx="5">
                  <c:v>2025</c:v>
                </c:pt>
              </c:strCache>
              <c:extLst/>
            </c:strRef>
          </c:cat>
          <c:val>
            <c:numRef>
              <c:f>('B.Jashtem sipas instr'!$F$14:$J$14,'B.Jashtem sipas instr'!$L$14:$N$14)</c:f>
              <c:numCache>
                <c:formatCode>0.0%</c:formatCode>
                <c:ptCount val="6"/>
                <c:pt idx="0">
                  <c:v>0.2219431347783323</c:v>
                </c:pt>
                <c:pt idx="1">
                  <c:v>0.23567850988798214</c:v>
                </c:pt>
                <c:pt idx="2">
                  <c:v>0.24851458801476856</c:v>
                </c:pt>
                <c:pt idx="3">
                  <c:v>0.2397978418734556</c:v>
                </c:pt>
                <c:pt idx="4">
                  <c:v>0.23604783930120912</c:v>
                </c:pt>
                <c:pt idx="5">
                  <c:v>0.22813053430675453</c:v>
                </c:pt>
              </c:numCache>
              <c:extLst/>
            </c:numRef>
          </c:val>
          <c:extLst>
            <c:ext xmlns:c16="http://schemas.microsoft.com/office/drawing/2014/chart" uri="{C3380CC4-5D6E-409C-BE32-E72D297353CC}">
              <c16:uniqueId val="{00000002-B8CB-4517-B33B-81A0C1E2A688}"/>
            </c:ext>
          </c:extLst>
        </c:ser>
        <c:ser>
          <c:idx val="2"/>
          <c:order val="2"/>
          <c:tx>
            <c:strRef>
              <c:f>'B.Jashtem sipas instr'!$A$15</c:f>
              <c:strCache>
                <c:ptCount val="1"/>
                <c:pt idx="0">
                  <c:v>Eurobond</c:v>
                </c:pt>
              </c:strCache>
            </c:strRef>
          </c:tx>
          <c:spPr>
            <a:solidFill>
              <a:schemeClr val="accent1">
                <a:lumMod val="40000"/>
                <a:lumOff val="60000"/>
              </a:schemeClr>
            </a:solidFill>
            <a:ln>
              <a:noFill/>
            </a:ln>
            <a:effectLst/>
          </c:spPr>
          <c:invertIfNegative val="0"/>
          <c:dLbls>
            <c:numFmt formatCode="0.0%" sourceLinked="0"/>
            <c:spPr>
              <a:noFill/>
              <a:ln>
                <a:noFill/>
              </a:ln>
              <a:effectLst/>
            </c:spPr>
            <c:txPr>
              <a:bodyPr rot="-5400000" spcFirstLastPara="1" vertOverflow="ellipsis" wrap="square" lIns="38100" tIns="19050" rIns="38100" bIns="19050" anchor="ctr" anchorCtr="1">
                <a:spAutoFit/>
              </a:bodyPr>
              <a:lstStyle/>
              <a:p>
                <a:pPr>
                  <a:defRPr sz="800" b="1" i="0" u="none" strike="noStrike" kern="1200" baseline="0">
                    <a:solidFill>
                      <a:sysClr val="windowText" lastClr="000000"/>
                    </a:solidFill>
                    <a:latin typeface="+mn-lt"/>
                    <a:ea typeface="+mn-ea"/>
                    <a:cs typeface="+mn-cs"/>
                  </a:defRPr>
                </a:pPr>
                <a:endParaRPr lang="en-US"/>
              </a:p>
            </c:txPr>
            <c:dLblPos val="inBase"/>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('B.Jashtem sipas instr'!$F$12:$J$12,'B.Jashtem sipas instr'!$L$12:$N$12)</c:f>
              <c:strCache>
                <c:ptCount val="6"/>
                <c:pt idx="0">
                  <c:v>2020</c:v>
                </c:pt>
                <c:pt idx="1">
                  <c:v>2021</c:v>
                </c:pt>
                <c:pt idx="2">
                  <c:v>2022</c:v>
                </c:pt>
                <c:pt idx="3">
                  <c:v> 2023</c:v>
                </c:pt>
                <c:pt idx="4">
                  <c:v> 2024</c:v>
                </c:pt>
                <c:pt idx="5">
                  <c:v>2025</c:v>
                </c:pt>
              </c:strCache>
              <c:extLst/>
            </c:strRef>
          </c:cat>
          <c:val>
            <c:numRef>
              <c:f>('B.Jashtem sipas instr'!$F$15:$J$15,'B.Jashtem sipas instr'!$L$15:$N$15)</c:f>
              <c:numCache>
                <c:formatCode>0.0%</c:formatCode>
                <c:ptCount val="6"/>
                <c:pt idx="0">
                  <c:v>0.26128946578573492</c:v>
                </c:pt>
                <c:pt idx="1">
                  <c:v>0.33498711509282586</c:v>
                </c:pt>
                <c:pt idx="2">
                  <c:v>0.33519184798528284</c:v>
                </c:pt>
                <c:pt idx="3">
                  <c:v>0.39508297557157201</c:v>
                </c:pt>
                <c:pt idx="4">
                  <c:v>0.39927842246423556</c:v>
                </c:pt>
                <c:pt idx="5">
                  <c:v>0.44935266783322142</c:v>
                </c:pt>
              </c:numCache>
              <c:extLst/>
            </c:numRef>
          </c:val>
          <c:extLst>
            <c:ext xmlns:c16="http://schemas.microsoft.com/office/drawing/2014/chart" uri="{C3380CC4-5D6E-409C-BE32-E72D297353CC}">
              <c16:uniqueId val="{00000005-B8CB-4517-B33B-81A0C1E2A688}"/>
            </c:ext>
          </c:extLst>
        </c:ser>
        <c:ser>
          <c:idx val="3"/>
          <c:order val="3"/>
          <c:tx>
            <c:strRef>
              <c:f>'B.Jashtem sipas instr'!$A$16</c:f>
              <c:strCache>
                <c:ptCount val="1"/>
                <c:pt idx="0">
                  <c:v>PBG</c:v>
                </c:pt>
              </c:strCache>
            </c:strRef>
          </c:tx>
          <c:spPr>
            <a:solidFill>
              <a:schemeClr val="bg1">
                <a:lumMod val="85000"/>
              </a:schemeClr>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800" b="1" i="0" u="none" strike="noStrike" kern="1200" baseline="0">
                    <a:solidFill>
                      <a:sysClr val="windowText" lastClr="000000"/>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('B.Jashtem sipas instr'!$F$12:$J$12,'B.Jashtem sipas instr'!$L$12:$N$12)</c:f>
              <c:strCache>
                <c:ptCount val="6"/>
                <c:pt idx="0">
                  <c:v>2020</c:v>
                </c:pt>
                <c:pt idx="1">
                  <c:v>2021</c:v>
                </c:pt>
                <c:pt idx="2">
                  <c:v>2022</c:v>
                </c:pt>
                <c:pt idx="3">
                  <c:v> 2023</c:v>
                </c:pt>
                <c:pt idx="4">
                  <c:v> 2024</c:v>
                </c:pt>
                <c:pt idx="5">
                  <c:v>2025</c:v>
                </c:pt>
              </c:strCache>
              <c:extLst/>
            </c:strRef>
          </c:cat>
          <c:val>
            <c:numRef>
              <c:f>('B.Jashtem sipas instr'!$F$16:$J$16,'B.Jashtem sipas instr'!$L$16:$N$16)</c:f>
              <c:numCache>
                <c:formatCode>0.0%</c:formatCode>
                <c:ptCount val="6"/>
                <c:pt idx="0">
                  <c:v>4.5441646223606073E-2</c:v>
                </c:pt>
                <c:pt idx="1">
                  <c:v>3.7220790565869535E-2</c:v>
                </c:pt>
                <c:pt idx="2">
                  <c:v>3.7243538665031425E-2</c:v>
                </c:pt>
                <c:pt idx="3">
                  <c:v>3.4859657632844487E-2</c:v>
                </c:pt>
                <c:pt idx="4">
                  <c:v>3.5229837699660697E-2</c:v>
                </c:pt>
                <c:pt idx="5">
                  <c:v>0</c:v>
                </c:pt>
              </c:numCache>
              <c:extLst/>
            </c:numRef>
          </c:val>
          <c:extLst>
            <c:ext xmlns:c16="http://schemas.microsoft.com/office/drawing/2014/chart" uri="{C3380CC4-5D6E-409C-BE32-E72D297353CC}">
              <c16:uniqueId val="{00000006-B8CB-4517-B33B-81A0C1E2A688}"/>
            </c:ext>
          </c:extLst>
        </c:ser>
        <c:dLbls>
          <c:showLegendKey val="0"/>
          <c:showVal val="0"/>
          <c:showCatName val="0"/>
          <c:showSerName val="0"/>
          <c:showPercent val="0"/>
          <c:showBubbleSize val="0"/>
        </c:dLbls>
        <c:gapWidth val="80"/>
        <c:overlap val="100"/>
        <c:axId val="1396521088"/>
        <c:axId val="1396541216"/>
      </c:barChart>
      <c:catAx>
        <c:axId val="1396521088"/>
        <c:scaling>
          <c:orientation val="minMax"/>
        </c:scaling>
        <c:delete val="0"/>
        <c:axPos val="b"/>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1396541216"/>
        <c:crosses val="autoZero"/>
        <c:auto val="1"/>
        <c:lblAlgn val="ctr"/>
        <c:lblOffset val="100"/>
        <c:noMultiLvlLbl val="0"/>
      </c:catAx>
      <c:valAx>
        <c:axId val="1396541216"/>
        <c:scaling>
          <c:orientation val="minMax"/>
        </c:scaling>
        <c:delete val="0"/>
        <c:axPos val="l"/>
        <c:numFmt formatCode="0%" sourceLinked="0"/>
        <c:majorTickMark val="none"/>
        <c:minorTickMark val="none"/>
        <c:tickLblPos val="nextTo"/>
        <c:spPr>
          <a:noFill/>
          <a:ln>
            <a:solidFill>
              <a:schemeClr val="tx1"/>
            </a:solidFill>
          </a:ln>
          <a:effectLst/>
        </c:spPr>
        <c:txPr>
          <a:bodyPr rot="-60000000" spcFirstLastPara="1" vertOverflow="ellipsis" vert="horz" wrap="square" anchor="ctr" anchorCtr="1"/>
          <a:lstStyle/>
          <a:p>
            <a:pPr>
              <a:defRPr sz="800" b="0" i="0" u="none" strike="noStrike" kern="1200" baseline="0">
                <a:solidFill>
                  <a:sysClr val="windowText" lastClr="000000"/>
                </a:solidFill>
                <a:latin typeface="+mn-lt"/>
                <a:ea typeface="+mn-ea"/>
                <a:cs typeface="+mn-cs"/>
              </a:defRPr>
            </a:pPr>
            <a:endParaRPr lang="en-US"/>
          </a:p>
        </c:txPr>
        <c:crossAx val="1396521088"/>
        <c:crosses val="autoZero"/>
        <c:crossBetween val="between"/>
        <c:majorUnit val="0.2"/>
      </c:valAx>
      <c:spPr>
        <a:noFill/>
        <a:ln>
          <a:noFill/>
        </a:ln>
        <a:effectLst/>
      </c:spPr>
    </c:plotArea>
    <c:legend>
      <c:legendPos val="b"/>
      <c:layout>
        <c:manualLayout>
          <c:xMode val="edge"/>
          <c:yMode val="edge"/>
          <c:x val="6.0933465036830885E-2"/>
          <c:y val="0.89569585869176682"/>
          <c:w val="0.87813276996392353"/>
          <c:h val="9.8468983147879455E-2"/>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legend>
    <c:plotVisOnly val="1"/>
    <c:dispBlanksAs val="gap"/>
    <c:showDLblsOverMax val="0"/>
  </c:chart>
  <c:spPr>
    <a:solidFill>
      <a:schemeClr val="bg1"/>
    </a:solidFill>
    <a:ln w="6350" cap="flat" cmpd="sng" algn="ctr">
      <a:solidFill>
        <a:schemeClr val="bg1">
          <a:lumMod val="75000"/>
        </a:schemeClr>
      </a:solidFill>
      <a:round/>
    </a:ln>
    <a:effectLst/>
  </c:spPr>
  <c:txPr>
    <a:bodyPr/>
    <a:lstStyle/>
    <a:p>
      <a:pPr>
        <a:defRPr/>
      </a:pPr>
      <a:endParaRPr lang="en-US"/>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900" b="1" i="0" u="none" strike="noStrike" kern="1200" baseline="0">
                <a:solidFill>
                  <a:sysClr val="windowText" lastClr="000000"/>
                </a:solidFill>
                <a:latin typeface="+mn-lt"/>
                <a:ea typeface="+mn-ea"/>
                <a:cs typeface="+mn-cs"/>
              </a:defRPr>
            </a:pPr>
            <a:r>
              <a:rPr lang="en-US" sz="900">
                <a:solidFill>
                  <a:sysClr val="windowText" lastClr="000000"/>
                </a:solidFill>
              </a:rPr>
              <a:t>Borxhi i Brendshëm</a:t>
            </a:r>
          </a:p>
        </c:rich>
      </c:tx>
      <c:layout>
        <c:manualLayout>
          <c:xMode val="edge"/>
          <c:yMode val="edge"/>
          <c:x val="0.18048621367668513"/>
          <c:y val="0"/>
        </c:manualLayout>
      </c:layout>
      <c:overlay val="0"/>
      <c:spPr>
        <a:noFill/>
        <a:ln>
          <a:noFill/>
        </a:ln>
        <a:effectLst/>
      </c:spPr>
      <c:txPr>
        <a:bodyPr rot="0" spcFirstLastPara="1" vertOverflow="ellipsis" vert="horz" wrap="square" anchor="ctr" anchorCtr="1"/>
        <a:lstStyle/>
        <a:p>
          <a:pPr>
            <a:defRPr sz="900" b="1" i="0" u="none" strike="noStrike" kern="1200" baseline="0">
              <a:solidFill>
                <a:sysClr val="windowText" lastClr="000000"/>
              </a:solidFill>
              <a:latin typeface="+mn-lt"/>
              <a:ea typeface="+mn-ea"/>
              <a:cs typeface="+mn-cs"/>
            </a:defRPr>
          </a:pPr>
          <a:endParaRPr lang="en-US"/>
        </a:p>
      </c:txPr>
    </c:title>
    <c:autoTitleDeleted val="0"/>
    <c:plotArea>
      <c:layout>
        <c:manualLayout>
          <c:layoutTarget val="inner"/>
          <c:xMode val="edge"/>
          <c:yMode val="edge"/>
          <c:x val="0.24970882992183105"/>
          <c:y val="0.25652358868277059"/>
          <c:w val="0.44869921872010898"/>
          <c:h val="0.81863740436700727"/>
        </c:manualLayout>
      </c:layout>
      <c:pieChart>
        <c:varyColors val="1"/>
        <c:dLbls>
          <c:showLegendKey val="0"/>
          <c:showVal val="0"/>
          <c:showCatName val="0"/>
          <c:showSerName val="0"/>
          <c:showPercent val="0"/>
          <c:showBubbleSize val="0"/>
          <c:showLeaderLines val="0"/>
        </c:dLbls>
        <c:firstSliceAng val="0"/>
      </c:pieChart>
      <c:spPr>
        <a:noFill/>
        <a:ln>
          <a:noFill/>
        </a:ln>
        <a:effectLst/>
      </c:spPr>
    </c:plotArea>
    <c:plotVisOnly val="1"/>
    <c:dispBlanksAs val="gap"/>
    <c:showDLblsOverMax val="0"/>
  </c:chart>
  <c:spPr>
    <a:noFill/>
    <a:ln w="9525" cap="flat" cmpd="sng" algn="ctr">
      <a:noFill/>
      <a:round/>
    </a:ln>
    <a:effectLst/>
  </c:spPr>
  <c:txPr>
    <a:bodyPr/>
    <a:lstStyle/>
    <a:p>
      <a:pPr>
        <a:defRPr/>
      </a:pPr>
      <a:endParaRPr lang="en-US"/>
    </a:p>
  </c:txPr>
  <c:externalData r:id="rId4">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00" b="1" i="0" u="none" strike="noStrike" kern="1200" baseline="0">
                <a:solidFill>
                  <a:sysClr val="windowText" lastClr="000000"/>
                </a:solidFill>
                <a:latin typeface="+mn-lt"/>
                <a:ea typeface="+mn-ea"/>
                <a:cs typeface="+mn-cs"/>
              </a:defRPr>
            </a:pPr>
            <a:r>
              <a:rPr lang="en-US" sz="1000">
                <a:solidFill>
                  <a:sysClr val="windowText" lastClr="000000"/>
                </a:solidFill>
              </a:rPr>
              <a:t>Borxhi</a:t>
            </a:r>
            <a:r>
              <a:rPr lang="en-US" sz="1000" baseline="0">
                <a:solidFill>
                  <a:sysClr val="windowText" lastClr="000000"/>
                </a:solidFill>
              </a:rPr>
              <a:t> Shtetëror </a:t>
            </a:r>
          </a:p>
          <a:p>
            <a:pPr>
              <a:defRPr sz="1000">
                <a:solidFill>
                  <a:sysClr val="windowText" lastClr="000000"/>
                </a:solidFill>
              </a:defRPr>
            </a:pPr>
            <a:endParaRPr lang="en-US" sz="1000">
              <a:solidFill>
                <a:sysClr val="windowText" lastClr="000000"/>
              </a:solidFill>
            </a:endParaRPr>
          </a:p>
        </c:rich>
      </c:tx>
      <c:layout>
        <c:manualLayout>
          <c:xMode val="edge"/>
          <c:yMode val="edge"/>
          <c:x val="0.29427884281330763"/>
          <c:y val="6.0056901284285852E-4"/>
        </c:manualLayout>
      </c:layout>
      <c:overlay val="0"/>
      <c:spPr>
        <a:noFill/>
        <a:ln>
          <a:noFill/>
        </a:ln>
        <a:effectLst/>
      </c:spPr>
      <c:txPr>
        <a:bodyPr rot="0" spcFirstLastPara="1" vertOverflow="ellipsis" vert="horz" wrap="square" anchor="ctr" anchorCtr="1"/>
        <a:lstStyle/>
        <a:p>
          <a:pPr>
            <a:defRPr sz="1000" b="1" i="0" u="none" strike="noStrike" kern="1200" baseline="0">
              <a:solidFill>
                <a:sysClr val="windowText" lastClr="000000"/>
              </a:solidFill>
              <a:latin typeface="+mn-lt"/>
              <a:ea typeface="+mn-ea"/>
              <a:cs typeface="+mn-cs"/>
            </a:defRPr>
          </a:pPr>
          <a:endParaRPr lang="en-US"/>
        </a:p>
      </c:txPr>
    </c:title>
    <c:autoTitleDeleted val="0"/>
    <c:plotArea>
      <c:layout>
        <c:manualLayout>
          <c:layoutTarget val="inner"/>
          <c:xMode val="edge"/>
          <c:yMode val="edge"/>
          <c:x val="0.15603596091906102"/>
          <c:y val="0.16522853562223641"/>
          <c:w val="0.62689408338064312"/>
          <c:h val="0.69437226596675405"/>
        </c:manualLayout>
      </c:layout>
      <c:pieChart>
        <c:varyColors val="1"/>
        <c:ser>
          <c:idx val="0"/>
          <c:order val="0"/>
          <c:dPt>
            <c:idx val="0"/>
            <c:bubble3D val="0"/>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c:spPr>
            <c:extLst>
              <c:ext xmlns:c16="http://schemas.microsoft.com/office/drawing/2014/chart" uri="{C3380CC4-5D6E-409C-BE32-E72D297353CC}">
                <c16:uniqueId val="{00000001-F408-4D21-93AA-42A94B9C3E2D}"/>
              </c:ext>
            </c:extLst>
          </c:dPt>
          <c:dPt>
            <c:idx val="1"/>
            <c:bubble3D val="0"/>
            <c:spPr>
              <a:solidFill>
                <a:srgbClr val="C00000"/>
              </a:solidFill>
              <a:ln>
                <a:noFill/>
              </a:ln>
              <a:effectLst>
                <a:outerShdw blurRad="40000" dist="23000" dir="5400000" rotWithShape="0">
                  <a:srgbClr val="000000">
                    <a:alpha val="35000"/>
                  </a:srgbClr>
                </a:outerShdw>
              </a:effectLst>
            </c:spPr>
            <c:extLst>
              <c:ext xmlns:c16="http://schemas.microsoft.com/office/drawing/2014/chart" uri="{C3380CC4-5D6E-409C-BE32-E72D297353CC}">
                <c16:uniqueId val="{00000003-F408-4D21-93AA-42A94B9C3E2D}"/>
              </c:ext>
            </c:extLst>
          </c:dPt>
          <c:dPt>
            <c:idx val="2"/>
            <c:bubble3D val="0"/>
            <c:spPr>
              <a:gradFill rotWithShape="1">
                <a:gsLst>
                  <a:gs pos="0">
                    <a:schemeClr val="accent3">
                      <a:shade val="51000"/>
                      <a:satMod val="130000"/>
                    </a:schemeClr>
                  </a:gs>
                  <a:gs pos="80000">
                    <a:schemeClr val="accent3">
                      <a:shade val="93000"/>
                      <a:satMod val="130000"/>
                    </a:schemeClr>
                  </a:gs>
                  <a:gs pos="100000">
                    <a:schemeClr val="accent3">
                      <a:shade val="94000"/>
                      <a:satMod val="135000"/>
                    </a:schemeClr>
                  </a:gs>
                </a:gsLst>
                <a:lin ang="16200000" scaled="0"/>
              </a:gradFill>
              <a:ln>
                <a:noFill/>
              </a:ln>
              <a:effectLst>
                <a:outerShdw blurRad="40000" dist="23000" dir="5400000" rotWithShape="0">
                  <a:srgbClr val="000000">
                    <a:alpha val="35000"/>
                  </a:srgbClr>
                </a:outerShdw>
              </a:effectLst>
            </c:spPr>
            <c:extLst>
              <c:ext xmlns:c16="http://schemas.microsoft.com/office/drawing/2014/chart" uri="{C3380CC4-5D6E-409C-BE32-E72D297353CC}">
                <c16:uniqueId val="{00000005-F408-4D21-93AA-42A94B9C3E2D}"/>
              </c:ext>
            </c:extLst>
          </c:dPt>
          <c:dPt>
            <c:idx val="3"/>
            <c:bubble3D val="0"/>
            <c:spPr>
              <a:solidFill>
                <a:srgbClr val="7030A0"/>
              </a:solidFill>
              <a:ln>
                <a:noFill/>
              </a:ln>
              <a:effectLst>
                <a:outerShdw blurRad="40000" dist="23000" dir="5400000" rotWithShape="0">
                  <a:srgbClr val="000000">
                    <a:alpha val="35000"/>
                  </a:srgbClr>
                </a:outerShdw>
              </a:effectLst>
            </c:spPr>
            <c:extLst>
              <c:ext xmlns:c16="http://schemas.microsoft.com/office/drawing/2014/chart" uri="{C3380CC4-5D6E-409C-BE32-E72D297353CC}">
                <c16:uniqueId val="{00000007-F408-4D21-93AA-42A94B9C3E2D}"/>
              </c:ext>
            </c:extLst>
          </c:dPt>
          <c:dPt>
            <c:idx val="4"/>
            <c:bubble3D val="0"/>
            <c:spPr>
              <a:solidFill>
                <a:schemeClr val="accent6"/>
              </a:solidFill>
              <a:ln>
                <a:noFill/>
              </a:ln>
              <a:effectLst>
                <a:outerShdw blurRad="40000" dist="23000" dir="5400000" rotWithShape="0">
                  <a:srgbClr val="000000">
                    <a:alpha val="35000"/>
                  </a:srgbClr>
                </a:outerShdw>
              </a:effectLst>
            </c:spPr>
            <c:extLst>
              <c:ext xmlns:c16="http://schemas.microsoft.com/office/drawing/2014/chart" uri="{C3380CC4-5D6E-409C-BE32-E72D297353CC}">
                <c16:uniqueId val="{00000009-F408-4D21-93AA-42A94B9C3E2D}"/>
              </c:ext>
            </c:extLst>
          </c:dPt>
          <c:dLbls>
            <c:dLbl>
              <c:idx val="0"/>
              <c:layout>
                <c:manualLayout>
                  <c:x val="-0.20032384666650219"/>
                  <c:y val="-8.3383275007290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F408-4D21-93AA-42A94B9C3E2D}"/>
                </c:ext>
              </c:extLst>
            </c:dLbl>
            <c:dLbl>
              <c:idx val="1"/>
              <c:layout>
                <c:manualLayout>
                  <c:x val="0.16845341824434956"/>
                  <c:y val="-0.1114246135899679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F408-4D21-93AA-42A94B9C3E2D}"/>
                </c:ext>
              </c:extLst>
            </c:dLbl>
            <c:dLbl>
              <c:idx val="3"/>
              <c:layout>
                <c:manualLayout>
                  <c:x val="-3.3955080874406268E-2"/>
                  <c:y val="-4.8199183435403909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F408-4D21-93AA-42A94B9C3E2D}"/>
                </c:ext>
              </c:extLst>
            </c:dLbl>
            <c:dLbl>
              <c:idx val="4"/>
              <c:layout>
                <c:manualLayout>
                  <c:x val="0.14915765287124577"/>
                  <c:y val="2.707421988918051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F408-4D21-93AA-42A94B9C3E2D}"/>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1"/>
            <c:leaderLines>
              <c:spPr>
                <a:ln w="9525">
                  <a:solidFill>
                    <a:schemeClr val="tx2">
                      <a:lumMod val="35000"/>
                      <a:lumOff val="65000"/>
                    </a:schemeClr>
                  </a:solidFill>
                </a:ln>
                <a:effectLst/>
              </c:spPr>
            </c:leaderLines>
            <c:extLst>
              <c:ext xmlns:c15="http://schemas.microsoft.com/office/drawing/2012/chart" uri="{CE6537A1-D6FC-4f65-9D91-7224C49458BB}"/>
            </c:extLst>
          </c:dLbls>
          <c:cat>
            <c:strRef>
              <c:f>'B.Shteteror sipas Monedhes '!$A$32:$A$36</c:f>
              <c:strCache>
                <c:ptCount val="5"/>
                <c:pt idx="0">
                  <c:v>LEK</c:v>
                </c:pt>
                <c:pt idx="1">
                  <c:v>EUR</c:v>
                </c:pt>
                <c:pt idx="2">
                  <c:v>USD</c:v>
                </c:pt>
                <c:pt idx="3">
                  <c:v>JPY</c:v>
                </c:pt>
                <c:pt idx="4">
                  <c:v>Të tjera</c:v>
                </c:pt>
              </c:strCache>
            </c:strRef>
          </c:cat>
          <c:val>
            <c:numRef>
              <c:f>'B.Shteteror sipas Monedhes '!$AE$32:$AE$36</c:f>
              <c:numCache>
                <c:formatCode>0.0%</c:formatCode>
                <c:ptCount val="5"/>
                <c:pt idx="0">
                  <c:v>0.59987443097003001</c:v>
                </c:pt>
                <c:pt idx="1">
                  <c:v>0.3352769942978443</c:v>
                </c:pt>
                <c:pt idx="2">
                  <c:v>4.8163902524651692E-2</c:v>
                </c:pt>
                <c:pt idx="3">
                  <c:v>4.1525984295397843E-3</c:v>
                </c:pt>
                <c:pt idx="4">
                  <c:v>1.2532073777934265E-2</c:v>
                </c:pt>
              </c:numCache>
            </c:numRef>
          </c:val>
          <c:extLst>
            <c:ext xmlns:c16="http://schemas.microsoft.com/office/drawing/2014/chart" uri="{C3380CC4-5D6E-409C-BE32-E72D297353CC}">
              <c16:uniqueId val="{0000000A-F408-4D21-93AA-42A94B9C3E2D}"/>
            </c:ext>
          </c:extLst>
        </c:ser>
        <c:dLbls>
          <c:showLegendKey val="0"/>
          <c:showVal val="0"/>
          <c:showCatName val="0"/>
          <c:showSerName val="0"/>
          <c:showPercent val="0"/>
          <c:showBubbleSize val="0"/>
          <c:showLeaderLines val="1"/>
        </c:dLbls>
        <c:firstSliceAng val="0"/>
      </c:pieChart>
      <c:spPr>
        <a:noFill/>
        <a:ln>
          <a:noFill/>
        </a:ln>
        <a:effectLst/>
      </c:spPr>
    </c:plotArea>
    <c:legend>
      <c:legendPos val="b"/>
      <c:layout>
        <c:manualLayout>
          <c:xMode val="edge"/>
          <c:yMode val="edge"/>
          <c:x val="3.4879103472333445E-2"/>
          <c:y val="0.87340974783215386"/>
          <c:w val="0.960892754106489"/>
          <c:h val="8.3188677364696484E-2"/>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legend>
    <c:plotVisOnly val="1"/>
    <c:dispBlanksAs val="gap"/>
    <c:showDLblsOverMax val="0"/>
  </c:chart>
  <c:spPr>
    <a:noFill/>
    <a:ln w="9525" cap="flat" cmpd="sng" algn="ctr">
      <a:no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255">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11.xml><?xml version="1.0" encoding="utf-8"?>
<cs:chartStyle xmlns:cs="http://schemas.microsoft.com/office/drawing/2012/chartStyle" xmlns:a="http://schemas.openxmlformats.org/drawingml/2006/main" id="266">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12.xml><?xml version="1.0" encoding="utf-8"?>
<cs:chartStyle xmlns:cs="http://schemas.microsoft.com/office/drawing/2012/chartStyle" xmlns:a="http://schemas.openxmlformats.org/drawingml/2006/main" id="266">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13.xml><?xml version="1.0" encoding="utf-8"?>
<cs:chartStyle xmlns:cs="http://schemas.microsoft.com/office/drawing/2012/chartStyle" xmlns:a="http://schemas.openxmlformats.org/drawingml/2006/main" id="326">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dk1">
            <a:lumMod val="75000"/>
            <a:lumOff val="25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dk1">
            <a:lumMod val="75000"/>
            <a:lumOff val="25000"/>
          </a:schemeClr>
        </a:solidFill>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14.xml><?xml version="1.0" encoding="utf-8"?>
<cs:chartStyle xmlns:cs="http://schemas.microsoft.com/office/drawing/2012/chartStyle" xmlns:a="http://schemas.openxmlformats.org/drawingml/2006/main" id="302">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1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7.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55">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9.xml><?xml version="1.0" encoding="utf-8"?>
<cs:chartStyle xmlns:cs="http://schemas.microsoft.com/office/drawing/2012/chartStyle" xmlns:a="http://schemas.openxmlformats.org/drawingml/2006/main" id="266">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2007 - 2010">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2007 - 2010">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2007 - 2010">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Office 2007 - 2010">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2007 - 2010">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2007 - 2010">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Office 2007 - 2010">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2007 - 2010">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2007 - 2010">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Office 2007 - 2010">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2007 - 2010">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2007 - 2010">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AF2A0166CDDC494A97954A231935641B" ma:contentTypeVersion="13" ma:contentTypeDescription="Create a new document." ma:contentTypeScope="" ma:versionID="e21313a38fd54cac97d2a8466fcc7080">
  <xsd:schema xmlns:xsd="http://www.w3.org/2001/XMLSchema" xmlns:xs="http://www.w3.org/2001/XMLSchema" xmlns:p="http://schemas.microsoft.com/office/2006/metadata/properties" xmlns:ns3="240d9007-a1fb-482a-96da-a02b62c04690" xmlns:ns4="4797cbd5-ed42-4333-9a73-82e73c5a11e9" targetNamespace="http://schemas.microsoft.com/office/2006/metadata/properties" ma:root="true" ma:fieldsID="c64cea649645edcdc7af688c3685e3ce" ns3:_="" ns4:_="">
    <xsd:import namespace="240d9007-a1fb-482a-96da-a02b62c04690"/>
    <xsd:import namespace="4797cbd5-ed42-4333-9a73-82e73c5a11e9"/>
    <xsd:element name="properties">
      <xsd:complexType>
        <xsd:sequence>
          <xsd:element name="documentManagement">
            <xsd:complexType>
              <xsd:all>
                <xsd:element ref="ns3:MediaServiceMetadata" minOccurs="0"/>
                <xsd:element ref="ns3:MediaServiceFastMetadata" minOccurs="0"/>
                <xsd:element ref="ns3:_activity" minOccurs="0"/>
                <xsd:element ref="ns3:MediaServiceDateTaken" minOccurs="0"/>
                <xsd:element ref="ns3:MediaServiceAutoTags" minOccurs="0"/>
                <xsd:element ref="ns3:MediaServiceOCR" minOccurs="0"/>
                <xsd:element ref="ns3:MediaServiceGenerationTime" minOccurs="0"/>
                <xsd:element ref="ns3:MediaServiceEventHashCode" minOccurs="0"/>
                <xsd:element ref="ns3:MediaServiceObjectDetectorVersions" minOccurs="0"/>
                <xsd:element ref="ns3:MediaServiceSearchProperties" minOccurs="0"/>
                <xsd:element ref="ns4:SharedWithUsers" minOccurs="0"/>
                <xsd:element ref="ns4:SharedWithDetails" minOccurs="0"/>
                <xsd:element ref="ns4:SharingHintHash"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40d9007-a1fb-482a-96da-a02b62c04690"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_activity" ma:index="10" nillable="true" ma:displayName="_activity" ma:hidden="true" ma:internalName="_activity">
      <xsd:simpleType>
        <xsd:restriction base="dms:Note"/>
      </xsd:simpleType>
    </xsd:element>
    <xsd:element name="MediaServiceDateTaken" ma:index="11" nillable="true" ma:displayName="MediaServiceDateTaken" ma:hidden="true" ma:indexed="true" ma:internalName="MediaServiceDateTaken" ma:readOnly="true">
      <xsd:simpleType>
        <xsd:restriction base="dms:Text"/>
      </xsd:simpleType>
    </xsd:element>
    <xsd:element name="MediaServiceAutoTags" ma:index="12" nillable="true" ma:displayName="Tags" ma:internalName="MediaServiceAutoTags" ma:readOnly="true">
      <xsd:simpleType>
        <xsd:restriction base="dms:Text"/>
      </xsd:simpleType>
    </xsd:element>
    <xsd:element name="MediaServiceOCR" ma:index="13" nillable="true" ma:displayName="Extracted Text" ma:internalName="MediaServiceOCR" ma:readOnly="true">
      <xsd:simpleType>
        <xsd:restriction base="dms:Note">
          <xsd:maxLength value="255"/>
        </xsd:restriction>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ObjectDetectorVersions" ma:index="16" nillable="true" ma:displayName="MediaServiceObjectDetectorVersions" ma:hidden="true" ma:indexed="true" ma:internalName="MediaServiceObjectDetectorVersions" ma:readOnly="true">
      <xsd:simpleType>
        <xsd:restriction base="dms:Text"/>
      </xsd:simpleType>
    </xsd:element>
    <xsd:element name="MediaServiceSearchProperties" ma:index="17"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4797cbd5-ed42-4333-9a73-82e73c5a11e9" elementFormDefault="qualified">
    <xsd:import namespace="http://schemas.microsoft.com/office/2006/documentManagement/types"/>
    <xsd:import namespace="http://schemas.microsoft.com/office/infopath/2007/PartnerControls"/>
    <xsd:element name="SharedWithUsers" ma:index="1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9" nillable="true" ma:displayName="Shared With Details" ma:internalName="SharedWithDetails" ma:readOnly="true">
      <xsd:simpleType>
        <xsd:restriction base="dms:Note">
          <xsd:maxLength value="255"/>
        </xsd:restriction>
      </xsd:simpleType>
    </xsd:element>
    <xsd:element name="SharingHintHash" ma:index="20" nillable="true" ma:displayName="Sharing Hint Hash"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p:properties xmlns:p="http://schemas.microsoft.com/office/2006/metadata/properties" xmlns:xsi="http://www.w3.org/2001/XMLSchema-instance" xmlns:pc="http://schemas.microsoft.com/office/infopath/2007/PartnerControls">
  <documentManagement>
    <_activity xmlns="240d9007-a1fb-482a-96da-a02b62c04690" xsi:nil="true"/>
  </documentManagement>
</p:properties>
</file>

<file path=customXml/itemProps1.xml><?xml version="1.0" encoding="utf-8"?>
<ds:datastoreItem xmlns:ds="http://schemas.openxmlformats.org/officeDocument/2006/customXml" ds:itemID="{4E7E604D-D1EA-48D7-950C-9061ED5DE418}">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240d9007-a1fb-482a-96da-a02b62c04690"/>
    <ds:schemaRef ds:uri="4797cbd5-ed42-4333-9a73-82e73c5a11e9"/>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1A688B86-5F14-447C-87F4-AFFA44418E04}">
  <ds:schemaRefs>
    <ds:schemaRef ds:uri="http://schemas.microsoft.com/sharepoint/v3/contenttype/forms"/>
  </ds:schemaRefs>
</ds:datastoreItem>
</file>

<file path=customXml/itemProps3.xml><?xml version="1.0" encoding="utf-8"?>
<ds:datastoreItem xmlns:ds="http://schemas.openxmlformats.org/officeDocument/2006/customXml" ds:itemID="{3F8EDE81-36CA-444D-B32C-B4DE71A61FCD}">
  <ds:schemaRefs>
    <ds:schemaRef ds:uri="http://schemas.openxmlformats.org/officeDocument/2006/bibliography"/>
  </ds:schemaRefs>
</ds:datastoreItem>
</file>

<file path=customXml/itemProps4.xml><?xml version="1.0" encoding="utf-8"?>
<ds:datastoreItem xmlns:ds="http://schemas.openxmlformats.org/officeDocument/2006/customXml" ds:itemID="{A1601D50-8A5E-4B02-BD5F-032C09E1880D}">
  <ds:schemaRefs>
    <ds:schemaRef ds:uri="http://schemas.microsoft.com/office/2006/metadata/properties"/>
    <ds:schemaRef ds:uri="http://schemas.microsoft.com/office/infopath/2007/PartnerControls"/>
    <ds:schemaRef ds:uri="240d9007-a1fb-482a-96da-a02b62c04690"/>
  </ds:schemaRefs>
</ds:datastoreItem>
</file>

<file path=docMetadata/LabelInfo.xml><?xml version="1.0" encoding="utf-8"?>
<clbl:labelList xmlns:clbl="http://schemas.microsoft.com/office/2020/mipLabelMetadata">
  <clbl:label id="{6cf46c2e-64e9-484b-aa4e-3ffc4469b01c}" enabled="1" method="Privileged" siteId="{f5d8b812-606a-42ba-8cf9-3371cfe29c72}" removed="0"/>
</clbl:labelList>
</file>

<file path=docProps/app.xml><?xml version="1.0" encoding="utf-8"?>
<Properties xmlns="http://schemas.openxmlformats.org/officeDocument/2006/extended-properties" xmlns:vt="http://schemas.openxmlformats.org/officeDocument/2006/docPropsVTypes">
  <Template>Normal.dotm</Template>
  <TotalTime>1</TotalTime>
  <Pages>19</Pages>
  <Words>4686</Words>
  <Characters>26716</Characters>
  <Application>Microsoft Office Word</Application>
  <DocSecurity>0</DocSecurity>
  <Lines>222</Lines>
  <Paragraphs>62</Paragraphs>
  <ScaleCrop>false</ScaleCrop>
  <HeadingPairs>
    <vt:vector size="2" baseType="variant">
      <vt:variant>
        <vt:lpstr>Title</vt:lpstr>
      </vt:variant>
      <vt:variant>
        <vt:i4>1</vt:i4>
      </vt:variant>
    </vt:vector>
  </HeadingPairs>
  <TitlesOfParts>
    <vt:vector size="1" baseType="lpstr">
      <vt:lpstr/>
    </vt:vector>
  </TitlesOfParts>
  <Company>Hewlett-Packard Company</Company>
  <LinksUpToDate>false</LinksUpToDate>
  <CharactersWithSpaces>31340</CharactersWithSpaces>
  <SharedDoc>false</SharedDoc>
  <HLinks>
    <vt:vector size="108" baseType="variant">
      <vt:variant>
        <vt:i4>1638456</vt:i4>
      </vt:variant>
      <vt:variant>
        <vt:i4>129</vt:i4>
      </vt:variant>
      <vt:variant>
        <vt:i4>0</vt:i4>
      </vt:variant>
      <vt:variant>
        <vt:i4>5</vt:i4>
      </vt:variant>
      <vt:variant>
        <vt:lpwstr/>
      </vt:variant>
      <vt:variant>
        <vt:lpwstr>_Toc480457956</vt:lpwstr>
      </vt:variant>
      <vt:variant>
        <vt:i4>1245245</vt:i4>
      </vt:variant>
      <vt:variant>
        <vt:i4>92</vt:i4>
      </vt:variant>
      <vt:variant>
        <vt:i4>0</vt:i4>
      </vt:variant>
      <vt:variant>
        <vt:i4>5</vt:i4>
      </vt:variant>
      <vt:variant>
        <vt:lpwstr/>
      </vt:variant>
      <vt:variant>
        <vt:lpwstr>_Toc146020807</vt:lpwstr>
      </vt:variant>
      <vt:variant>
        <vt:i4>1245245</vt:i4>
      </vt:variant>
      <vt:variant>
        <vt:i4>89</vt:i4>
      </vt:variant>
      <vt:variant>
        <vt:i4>0</vt:i4>
      </vt:variant>
      <vt:variant>
        <vt:i4>5</vt:i4>
      </vt:variant>
      <vt:variant>
        <vt:lpwstr/>
      </vt:variant>
      <vt:variant>
        <vt:lpwstr>_Toc146020806</vt:lpwstr>
      </vt:variant>
      <vt:variant>
        <vt:i4>1245245</vt:i4>
      </vt:variant>
      <vt:variant>
        <vt:i4>83</vt:i4>
      </vt:variant>
      <vt:variant>
        <vt:i4>0</vt:i4>
      </vt:variant>
      <vt:variant>
        <vt:i4>5</vt:i4>
      </vt:variant>
      <vt:variant>
        <vt:lpwstr/>
      </vt:variant>
      <vt:variant>
        <vt:lpwstr>_Toc146020805</vt:lpwstr>
      </vt:variant>
      <vt:variant>
        <vt:i4>1245245</vt:i4>
      </vt:variant>
      <vt:variant>
        <vt:i4>80</vt:i4>
      </vt:variant>
      <vt:variant>
        <vt:i4>0</vt:i4>
      </vt:variant>
      <vt:variant>
        <vt:i4>5</vt:i4>
      </vt:variant>
      <vt:variant>
        <vt:lpwstr/>
      </vt:variant>
      <vt:variant>
        <vt:lpwstr>_Toc146020804</vt:lpwstr>
      </vt:variant>
      <vt:variant>
        <vt:i4>1245245</vt:i4>
      </vt:variant>
      <vt:variant>
        <vt:i4>74</vt:i4>
      </vt:variant>
      <vt:variant>
        <vt:i4>0</vt:i4>
      </vt:variant>
      <vt:variant>
        <vt:i4>5</vt:i4>
      </vt:variant>
      <vt:variant>
        <vt:lpwstr/>
      </vt:variant>
      <vt:variant>
        <vt:lpwstr>_Toc146020803</vt:lpwstr>
      </vt:variant>
      <vt:variant>
        <vt:i4>1245245</vt:i4>
      </vt:variant>
      <vt:variant>
        <vt:i4>68</vt:i4>
      </vt:variant>
      <vt:variant>
        <vt:i4>0</vt:i4>
      </vt:variant>
      <vt:variant>
        <vt:i4>5</vt:i4>
      </vt:variant>
      <vt:variant>
        <vt:lpwstr/>
      </vt:variant>
      <vt:variant>
        <vt:lpwstr>_Toc146020802</vt:lpwstr>
      </vt:variant>
      <vt:variant>
        <vt:i4>1245245</vt:i4>
      </vt:variant>
      <vt:variant>
        <vt:i4>62</vt:i4>
      </vt:variant>
      <vt:variant>
        <vt:i4>0</vt:i4>
      </vt:variant>
      <vt:variant>
        <vt:i4>5</vt:i4>
      </vt:variant>
      <vt:variant>
        <vt:lpwstr/>
      </vt:variant>
      <vt:variant>
        <vt:lpwstr>_Toc146020801</vt:lpwstr>
      </vt:variant>
      <vt:variant>
        <vt:i4>1245245</vt:i4>
      </vt:variant>
      <vt:variant>
        <vt:i4>56</vt:i4>
      </vt:variant>
      <vt:variant>
        <vt:i4>0</vt:i4>
      </vt:variant>
      <vt:variant>
        <vt:i4>5</vt:i4>
      </vt:variant>
      <vt:variant>
        <vt:lpwstr/>
      </vt:variant>
      <vt:variant>
        <vt:lpwstr>_Toc146020800</vt:lpwstr>
      </vt:variant>
      <vt:variant>
        <vt:i4>1703986</vt:i4>
      </vt:variant>
      <vt:variant>
        <vt:i4>50</vt:i4>
      </vt:variant>
      <vt:variant>
        <vt:i4>0</vt:i4>
      </vt:variant>
      <vt:variant>
        <vt:i4>5</vt:i4>
      </vt:variant>
      <vt:variant>
        <vt:lpwstr/>
      </vt:variant>
      <vt:variant>
        <vt:lpwstr>_Toc146020799</vt:lpwstr>
      </vt:variant>
      <vt:variant>
        <vt:i4>1703986</vt:i4>
      </vt:variant>
      <vt:variant>
        <vt:i4>44</vt:i4>
      </vt:variant>
      <vt:variant>
        <vt:i4>0</vt:i4>
      </vt:variant>
      <vt:variant>
        <vt:i4>5</vt:i4>
      </vt:variant>
      <vt:variant>
        <vt:lpwstr/>
      </vt:variant>
      <vt:variant>
        <vt:lpwstr>_Toc146020798</vt:lpwstr>
      </vt:variant>
      <vt:variant>
        <vt:i4>1703986</vt:i4>
      </vt:variant>
      <vt:variant>
        <vt:i4>38</vt:i4>
      </vt:variant>
      <vt:variant>
        <vt:i4>0</vt:i4>
      </vt:variant>
      <vt:variant>
        <vt:i4>5</vt:i4>
      </vt:variant>
      <vt:variant>
        <vt:lpwstr/>
      </vt:variant>
      <vt:variant>
        <vt:lpwstr>_Toc146020797</vt:lpwstr>
      </vt:variant>
      <vt:variant>
        <vt:i4>1703986</vt:i4>
      </vt:variant>
      <vt:variant>
        <vt:i4>32</vt:i4>
      </vt:variant>
      <vt:variant>
        <vt:i4>0</vt:i4>
      </vt:variant>
      <vt:variant>
        <vt:i4>5</vt:i4>
      </vt:variant>
      <vt:variant>
        <vt:lpwstr/>
      </vt:variant>
      <vt:variant>
        <vt:lpwstr>_Toc146020796</vt:lpwstr>
      </vt:variant>
      <vt:variant>
        <vt:i4>1703986</vt:i4>
      </vt:variant>
      <vt:variant>
        <vt:i4>26</vt:i4>
      </vt:variant>
      <vt:variant>
        <vt:i4>0</vt:i4>
      </vt:variant>
      <vt:variant>
        <vt:i4>5</vt:i4>
      </vt:variant>
      <vt:variant>
        <vt:lpwstr/>
      </vt:variant>
      <vt:variant>
        <vt:lpwstr>_Toc146020795</vt:lpwstr>
      </vt:variant>
      <vt:variant>
        <vt:i4>1703986</vt:i4>
      </vt:variant>
      <vt:variant>
        <vt:i4>20</vt:i4>
      </vt:variant>
      <vt:variant>
        <vt:i4>0</vt:i4>
      </vt:variant>
      <vt:variant>
        <vt:i4>5</vt:i4>
      </vt:variant>
      <vt:variant>
        <vt:lpwstr/>
      </vt:variant>
      <vt:variant>
        <vt:lpwstr>_Toc146020794</vt:lpwstr>
      </vt:variant>
      <vt:variant>
        <vt:i4>1703986</vt:i4>
      </vt:variant>
      <vt:variant>
        <vt:i4>14</vt:i4>
      </vt:variant>
      <vt:variant>
        <vt:i4>0</vt:i4>
      </vt:variant>
      <vt:variant>
        <vt:i4>5</vt:i4>
      </vt:variant>
      <vt:variant>
        <vt:lpwstr/>
      </vt:variant>
      <vt:variant>
        <vt:lpwstr>_Toc146020793</vt:lpwstr>
      </vt:variant>
      <vt:variant>
        <vt:i4>1703986</vt:i4>
      </vt:variant>
      <vt:variant>
        <vt:i4>8</vt:i4>
      </vt:variant>
      <vt:variant>
        <vt:i4>0</vt:i4>
      </vt:variant>
      <vt:variant>
        <vt:i4>5</vt:i4>
      </vt:variant>
      <vt:variant>
        <vt:lpwstr/>
      </vt:variant>
      <vt:variant>
        <vt:lpwstr>_Toc146020792</vt:lpwstr>
      </vt:variant>
      <vt:variant>
        <vt:i4>1703986</vt:i4>
      </vt:variant>
      <vt:variant>
        <vt:i4>2</vt:i4>
      </vt:variant>
      <vt:variant>
        <vt:i4>0</vt:i4>
      </vt:variant>
      <vt:variant>
        <vt:i4>5</vt:i4>
      </vt:variant>
      <vt:variant>
        <vt:lpwstr/>
      </vt:variant>
      <vt:variant>
        <vt:lpwstr>_Toc146020791</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Erla Kadiu</dc:creator>
  <cp:keywords/>
  <dc:description/>
  <cp:lastModifiedBy>Xh A</cp:lastModifiedBy>
  <cp:revision>2</cp:revision>
  <cp:lastPrinted>2023-01-25T12:09:00Z</cp:lastPrinted>
  <dcterms:created xsi:type="dcterms:W3CDTF">2026-05-05T09:10:00Z</dcterms:created>
  <dcterms:modified xsi:type="dcterms:W3CDTF">2026-05-05T09:10:00Z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0x010100AF2A0166CDDC494A97954A231935641B</vt:lpwstr>
  </property>
</Properties>
</file>