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D50DF" w14:textId="5EDD3C77" w:rsidR="007E7ACD" w:rsidRPr="00E24ECC" w:rsidRDefault="00E2561F" w:rsidP="008C2330">
      <w:pPr>
        <w:spacing w:line="276" w:lineRule="auto"/>
        <w:jc w:val="center"/>
        <w:rPr>
          <w:rFonts w:ascii="Cambria" w:hAnsi="Cambria"/>
          <w:sz w:val="24"/>
          <w:szCs w:val="24"/>
          <w:lang w:val="sq-AL"/>
        </w:rPr>
      </w:pPr>
      <w:bookmarkStart w:id="0" w:name="_Hlk200702155"/>
      <w:bookmarkEnd w:id="0"/>
      <w:r w:rsidRPr="00E24ECC">
        <w:rPr>
          <w:rFonts w:ascii="Cambria" w:hAnsi="Cambria" w:cs="Times New Roman"/>
          <w:b/>
          <w:noProof/>
          <w:lang w:val="sq-AL"/>
        </w:rPr>
        <w:drawing>
          <wp:inline distT="0" distB="0" distL="0" distR="0" wp14:anchorId="3865C238" wp14:editId="68659CEF">
            <wp:extent cx="5732145" cy="6840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684095"/>
                    </a:xfrm>
                    <a:prstGeom prst="rect">
                      <a:avLst/>
                    </a:prstGeom>
                    <a:noFill/>
                  </pic:spPr>
                </pic:pic>
              </a:graphicData>
            </a:graphic>
          </wp:inline>
        </w:drawing>
      </w:r>
    </w:p>
    <w:p w14:paraId="348440D9" w14:textId="77777777" w:rsidR="00BE5DC8" w:rsidRPr="00E24ECC" w:rsidRDefault="00E2561F" w:rsidP="008C2330">
      <w:pPr>
        <w:spacing w:line="276" w:lineRule="auto"/>
        <w:jc w:val="center"/>
        <w:rPr>
          <w:rFonts w:ascii="Cambria" w:hAnsi="Cambria"/>
          <w:sz w:val="24"/>
          <w:szCs w:val="24"/>
          <w:lang w:val="sq-AL"/>
        </w:rPr>
      </w:pPr>
      <w:bookmarkStart w:id="1" w:name="_Hlk136948067"/>
      <w:bookmarkEnd w:id="1"/>
      <w:r w:rsidRPr="00E24ECC">
        <w:rPr>
          <w:rFonts w:ascii="Cambria" w:hAnsi="Cambria"/>
          <w:b/>
          <w:sz w:val="24"/>
          <w:szCs w:val="24"/>
          <w:lang w:val="sq-AL"/>
        </w:rPr>
        <w:t>MINISTRIA E FINANCAVE</w:t>
      </w:r>
    </w:p>
    <w:p w14:paraId="50B88365" w14:textId="77777777" w:rsidR="004D4245" w:rsidRPr="00E24ECC" w:rsidRDefault="004D4245" w:rsidP="005B66E4">
      <w:pPr>
        <w:pStyle w:val="Default"/>
        <w:spacing w:line="276" w:lineRule="auto"/>
        <w:jc w:val="both"/>
        <w:rPr>
          <w:rFonts w:ascii="Cambria" w:hAnsi="Cambria" w:cs="Times New Roman"/>
          <w:b/>
          <w:color w:val="auto"/>
          <w:lang w:val="sq-AL"/>
        </w:rPr>
      </w:pPr>
    </w:p>
    <w:p w14:paraId="5195AD3B" w14:textId="77777777" w:rsidR="00BE5DC8" w:rsidRPr="00E24ECC" w:rsidRDefault="00BE5DC8" w:rsidP="005B66E4">
      <w:pPr>
        <w:pStyle w:val="Default"/>
        <w:spacing w:line="276" w:lineRule="auto"/>
        <w:jc w:val="both"/>
        <w:rPr>
          <w:rFonts w:ascii="Cambria" w:hAnsi="Cambria" w:cs="Times New Roman"/>
          <w:b/>
          <w:color w:val="auto"/>
          <w:lang w:val="sq-AL"/>
        </w:rPr>
      </w:pPr>
    </w:p>
    <w:p w14:paraId="76238DB7" w14:textId="77777777" w:rsidR="00BE5DC8" w:rsidRPr="00E24ECC" w:rsidRDefault="00BE5DC8" w:rsidP="005B66E4">
      <w:pPr>
        <w:pStyle w:val="Default"/>
        <w:spacing w:line="276" w:lineRule="auto"/>
        <w:jc w:val="both"/>
        <w:rPr>
          <w:rFonts w:ascii="Cambria" w:hAnsi="Cambria" w:cs="Times New Roman"/>
          <w:b/>
          <w:color w:val="auto"/>
          <w:lang w:val="sq-AL"/>
        </w:rPr>
      </w:pPr>
    </w:p>
    <w:p w14:paraId="4D00AB27" w14:textId="77777777" w:rsidR="00642AF5" w:rsidRPr="00E24ECC" w:rsidRDefault="00642AF5" w:rsidP="005B66E4">
      <w:pPr>
        <w:pStyle w:val="Default"/>
        <w:spacing w:line="276" w:lineRule="auto"/>
        <w:jc w:val="both"/>
        <w:rPr>
          <w:rFonts w:ascii="Cambria" w:hAnsi="Cambria" w:cs="Times New Roman"/>
          <w:b/>
          <w:color w:val="auto"/>
          <w:lang w:val="sq-AL"/>
        </w:rPr>
      </w:pPr>
    </w:p>
    <w:p w14:paraId="2DB2D2CF" w14:textId="77777777" w:rsidR="00642AF5" w:rsidRPr="00E24ECC" w:rsidRDefault="00642AF5" w:rsidP="005B66E4">
      <w:pPr>
        <w:pStyle w:val="Default"/>
        <w:spacing w:line="276" w:lineRule="auto"/>
        <w:jc w:val="both"/>
        <w:rPr>
          <w:rFonts w:ascii="Cambria" w:hAnsi="Cambria" w:cs="Times New Roman"/>
          <w:b/>
          <w:color w:val="auto"/>
          <w:lang w:val="sq-AL"/>
        </w:rPr>
      </w:pPr>
    </w:p>
    <w:p w14:paraId="404E084B" w14:textId="77777777" w:rsidR="00642AF5" w:rsidRPr="00E24ECC" w:rsidRDefault="00642AF5" w:rsidP="005B66E4">
      <w:pPr>
        <w:pStyle w:val="Default"/>
        <w:spacing w:line="276" w:lineRule="auto"/>
        <w:jc w:val="both"/>
        <w:rPr>
          <w:rFonts w:ascii="Cambria" w:hAnsi="Cambria" w:cs="Times New Roman"/>
          <w:b/>
          <w:color w:val="auto"/>
          <w:lang w:val="sq-AL"/>
        </w:rPr>
      </w:pPr>
    </w:p>
    <w:p w14:paraId="0CA10ED3" w14:textId="77777777" w:rsidR="00BE5DC8" w:rsidRPr="00E24ECC" w:rsidRDefault="00BE5DC8" w:rsidP="005B66E4">
      <w:pPr>
        <w:pStyle w:val="Default"/>
        <w:spacing w:line="276" w:lineRule="auto"/>
        <w:jc w:val="both"/>
        <w:rPr>
          <w:rFonts w:ascii="Cambria" w:hAnsi="Cambria" w:cs="Times New Roman"/>
          <w:b/>
          <w:color w:val="auto"/>
          <w:lang w:val="sq-AL"/>
        </w:rPr>
      </w:pPr>
    </w:p>
    <w:p w14:paraId="19C26582" w14:textId="77777777" w:rsidR="004D4245" w:rsidRPr="00E24ECC" w:rsidRDefault="004D4245" w:rsidP="005B66E4">
      <w:pPr>
        <w:pStyle w:val="Default"/>
        <w:spacing w:line="276" w:lineRule="auto"/>
        <w:jc w:val="both"/>
        <w:rPr>
          <w:rFonts w:ascii="Cambria" w:hAnsi="Cambria" w:cs="Times New Roman"/>
          <w:b/>
          <w:color w:val="auto"/>
          <w:lang w:val="sq-AL"/>
        </w:rPr>
      </w:pPr>
    </w:p>
    <w:p w14:paraId="51BCF030" w14:textId="77777777" w:rsidR="00EC6830" w:rsidRPr="00E24ECC" w:rsidRDefault="00EC6830" w:rsidP="005B66E4">
      <w:pPr>
        <w:pStyle w:val="Default"/>
        <w:spacing w:line="276" w:lineRule="auto"/>
        <w:jc w:val="center"/>
        <w:rPr>
          <w:rFonts w:ascii="Cambria" w:hAnsi="Cambria"/>
          <w:b/>
          <w:color w:val="auto"/>
          <w:lang w:val="sq-AL"/>
        </w:rPr>
      </w:pPr>
    </w:p>
    <w:p w14:paraId="5857319C" w14:textId="77777777" w:rsidR="00EC6830" w:rsidRPr="00E24ECC" w:rsidRDefault="00EC6830" w:rsidP="005B66E4">
      <w:pPr>
        <w:pStyle w:val="Default"/>
        <w:spacing w:line="276" w:lineRule="auto"/>
        <w:jc w:val="center"/>
        <w:rPr>
          <w:rFonts w:ascii="Cambria" w:hAnsi="Cambria"/>
          <w:b/>
          <w:color w:val="auto"/>
          <w:lang w:val="sq-AL"/>
        </w:rPr>
      </w:pPr>
    </w:p>
    <w:p w14:paraId="24171526" w14:textId="77777777" w:rsidR="00EC6830" w:rsidRPr="00E24ECC" w:rsidRDefault="00EC6830" w:rsidP="005B66E4">
      <w:pPr>
        <w:pStyle w:val="Default"/>
        <w:spacing w:line="276" w:lineRule="auto"/>
        <w:jc w:val="center"/>
        <w:rPr>
          <w:rFonts w:ascii="Cambria" w:hAnsi="Cambria"/>
          <w:b/>
          <w:color w:val="auto"/>
          <w:lang w:val="sq-AL"/>
        </w:rPr>
      </w:pPr>
    </w:p>
    <w:p w14:paraId="249326BA" w14:textId="77777777" w:rsidR="00EC6830" w:rsidRPr="00E24ECC" w:rsidRDefault="00EC6830" w:rsidP="005B66E4">
      <w:pPr>
        <w:pStyle w:val="Default"/>
        <w:spacing w:line="276" w:lineRule="auto"/>
        <w:jc w:val="center"/>
        <w:rPr>
          <w:rFonts w:ascii="Cambria" w:hAnsi="Cambria"/>
          <w:b/>
          <w:color w:val="auto"/>
          <w:lang w:val="sq-AL"/>
        </w:rPr>
      </w:pPr>
    </w:p>
    <w:p w14:paraId="3C4171D5" w14:textId="77777777" w:rsidR="003E4C9B" w:rsidRPr="00E24ECC" w:rsidRDefault="003E4C9B" w:rsidP="005B66E4">
      <w:pPr>
        <w:pStyle w:val="Default"/>
        <w:spacing w:line="276" w:lineRule="auto"/>
        <w:jc w:val="center"/>
        <w:rPr>
          <w:rFonts w:ascii="Cambria" w:hAnsi="Cambria"/>
          <w:b/>
          <w:color w:val="auto"/>
          <w:lang w:val="sq-AL"/>
        </w:rPr>
      </w:pPr>
    </w:p>
    <w:p w14:paraId="35B8BE10" w14:textId="77777777" w:rsidR="003E4C9B" w:rsidRPr="00E24ECC" w:rsidRDefault="003E4C9B" w:rsidP="005B66E4">
      <w:pPr>
        <w:pStyle w:val="Default"/>
        <w:spacing w:line="276" w:lineRule="auto"/>
        <w:jc w:val="center"/>
        <w:rPr>
          <w:rFonts w:ascii="Cambria" w:hAnsi="Cambria"/>
          <w:b/>
          <w:color w:val="auto"/>
          <w:lang w:val="sq-AL"/>
        </w:rPr>
      </w:pPr>
    </w:p>
    <w:p w14:paraId="0B6042CF" w14:textId="77777777" w:rsidR="003E4C9B" w:rsidRPr="00E24ECC" w:rsidRDefault="003E4C9B" w:rsidP="005B66E4">
      <w:pPr>
        <w:pStyle w:val="Default"/>
        <w:spacing w:line="276" w:lineRule="auto"/>
        <w:jc w:val="center"/>
        <w:rPr>
          <w:rFonts w:ascii="Cambria" w:hAnsi="Cambria"/>
          <w:b/>
          <w:color w:val="auto"/>
          <w:lang w:val="sq-AL"/>
        </w:rPr>
      </w:pPr>
    </w:p>
    <w:p w14:paraId="06EFAE42" w14:textId="77777777" w:rsidR="00EC6830" w:rsidRPr="00E24ECC" w:rsidRDefault="00EC6830" w:rsidP="005B66E4">
      <w:pPr>
        <w:pStyle w:val="Default"/>
        <w:spacing w:line="276" w:lineRule="auto"/>
        <w:jc w:val="center"/>
        <w:rPr>
          <w:rFonts w:ascii="Cambria" w:hAnsi="Cambria"/>
          <w:b/>
          <w:color w:val="auto"/>
          <w:lang w:val="sq-AL"/>
        </w:rPr>
      </w:pPr>
    </w:p>
    <w:p w14:paraId="33FCD027" w14:textId="77777777" w:rsidR="00EC6830" w:rsidRPr="00E24ECC" w:rsidRDefault="00EC6830" w:rsidP="005B66E4">
      <w:pPr>
        <w:pStyle w:val="Default"/>
        <w:spacing w:line="276" w:lineRule="auto"/>
        <w:jc w:val="center"/>
        <w:rPr>
          <w:rFonts w:ascii="Cambria" w:hAnsi="Cambria"/>
          <w:b/>
          <w:color w:val="auto"/>
          <w:sz w:val="36"/>
          <w:lang w:val="sq-AL"/>
        </w:rPr>
      </w:pPr>
    </w:p>
    <w:p w14:paraId="04CA2829" w14:textId="77777777" w:rsidR="00EC6830" w:rsidRPr="00E24ECC" w:rsidRDefault="00C25C51" w:rsidP="005B66E4">
      <w:pPr>
        <w:pStyle w:val="Default"/>
        <w:spacing w:line="276" w:lineRule="auto"/>
        <w:jc w:val="center"/>
        <w:rPr>
          <w:rFonts w:ascii="Cambria" w:hAnsi="Cambria"/>
          <w:b/>
          <w:color w:val="auto"/>
          <w:sz w:val="44"/>
          <w:lang w:val="sq-AL"/>
        </w:rPr>
      </w:pPr>
      <w:r w:rsidRPr="00E24ECC">
        <w:rPr>
          <w:rFonts w:ascii="Cambria" w:hAnsi="Cambria"/>
          <w:b/>
          <w:color w:val="auto"/>
          <w:sz w:val="44"/>
          <w:lang w:val="sq-AL"/>
        </w:rPr>
        <w:t>PROGRAMI BUXHETOR AFATMES</w:t>
      </w:r>
      <w:r w:rsidR="00642AF5" w:rsidRPr="00E24ECC">
        <w:rPr>
          <w:rFonts w:ascii="Cambria" w:hAnsi="Cambria"/>
          <w:b/>
          <w:color w:val="auto"/>
          <w:sz w:val="44"/>
          <w:lang w:val="sq-AL"/>
        </w:rPr>
        <w:t>Ë</w:t>
      </w:r>
      <w:r w:rsidR="00ED1B9F" w:rsidRPr="00E24ECC">
        <w:rPr>
          <w:rFonts w:ascii="Cambria" w:hAnsi="Cambria"/>
          <w:b/>
          <w:color w:val="auto"/>
          <w:sz w:val="44"/>
          <w:lang w:val="sq-AL"/>
        </w:rPr>
        <w:t xml:space="preserve">M </w:t>
      </w:r>
    </w:p>
    <w:p w14:paraId="5A736504" w14:textId="7EEE492D" w:rsidR="004D4245" w:rsidRPr="00E24ECC" w:rsidRDefault="00201111" w:rsidP="005B66E4">
      <w:pPr>
        <w:pStyle w:val="Default"/>
        <w:spacing w:line="276" w:lineRule="auto"/>
        <w:jc w:val="center"/>
        <w:rPr>
          <w:rFonts w:ascii="Cambria" w:hAnsi="Cambria" w:cs="Times New Roman"/>
          <w:b/>
          <w:color w:val="auto"/>
          <w:sz w:val="44"/>
          <w:lang w:val="sq-AL"/>
        </w:rPr>
      </w:pPr>
      <w:r w:rsidRPr="00E24ECC">
        <w:rPr>
          <w:rFonts w:ascii="Cambria" w:hAnsi="Cambria"/>
          <w:b/>
          <w:color w:val="auto"/>
          <w:sz w:val="44"/>
          <w:lang w:val="sq-AL"/>
        </w:rPr>
        <w:t>202</w:t>
      </w:r>
      <w:r w:rsidR="0048243F" w:rsidRPr="00E24ECC">
        <w:rPr>
          <w:rFonts w:ascii="Cambria" w:hAnsi="Cambria"/>
          <w:b/>
          <w:color w:val="auto"/>
          <w:sz w:val="44"/>
          <w:lang w:val="sq-AL"/>
        </w:rPr>
        <w:t>6</w:t>
      </w:r>
      <w:r w:rsidRPr="00E24ECC">
        <w:rPr>
          <w:rFonts w:ascii="Cambria" w:hAnsi="Cambria"/>
          <w:b/>
          <w:color w:val="auto"/>
          <w:sz w:val="44"/>
          <w:lang w:val="sq-AL"/>
        </w:rPr>
        <w:t>-202</w:t>
      </w:r>
      <w:r w:rsidR="0048243F" w:rsidRPr="00E24ECC">
        <w:rPr>
          <w:rFonts w:ascii="Cambria" w:hAnsi="Cambria"/>
          <w:b/>
          <w:color w:val="auto"/>
          <w:sz w:val="44"/>
          <w:lang w:val="sq-AL"/>
        </w:rPr>
        <w:t>8</w:t>
      </w:r>
    </w:p>
    <w:p w14:paraId="17F7262B" w14:textId="77777777" w:rsidR="003E1FC0" w:rsidRPr="00E24ECC" w:rsidRDefault="003E1FC0" w:rsidP="005B66E4">
      <w:pPr>
        <w:pStyle w:val="Default"/>
        <w:spacing w:line="276" w:lineRule="auto"/>
        <w:jc w:val="both"/>
        <w:rPr>
          <w:rFonts w:ascii="Cambria" w:hAnsi="Cambria" w:cs="Times New Roman"/>
          <w:b/>
          <w:color w:val="auto"/>
          <w:sz w:val="32"/>
          <w:lang w:val="sq-AL"/>
        </w:rPr>
      </w:pPr>
    </w:p>
    <w:p w14:paraId="7F7FFFAE" w14:textId="77777777" w:rsidR="003E1FC0" w:rsidRPr="00E24ECC" w:rsidRDefault="003E1FC0" w:rsidP="005B66E4">
      <w:pPr>
        <w:pStyle w:val="Default"/>
        <w:spacing w:line="276" w:lineRule="auto"/>
        <w:jc w:val="both"/>
        <w:rPr>
          <w:rFonts w:ascii="Cambria" w:hAnsi="Cambria" w:cs="Times New Roman"/>
          <w:b/>
          <w:color w:val="auto"/>
          <w:lang w:val="sq-AL"/>
        </w:rPr>
      </w:pPr>
    </w:p>
    <w:p w14:paraId="6C80C206" w14:textId="77777777" w:rsidR="00642AF5" w:rsidRPr="00E24ECC" w:rsidRDefault="00642AF5" w:rsidP="005B66E4">
      <w:pPr>
        <w:pStyle w:val="Default"/>
        <w:spacing w:line="276" w:lineRule="auto"/>
        <w:jc w:val="both"/>
        <w:rPr>
          <w:rFonts w:ascii="Cambria" w:hAnsi="Cambria" w:cs="Times New Roman"/>
          <w:b/>
          <w:color w:val="auto"/>
          <w:lang w:val="sq-AL"/>
        </w:rPr>
      </w:pPr>
    </w:p>
    <w:p w14:paraId="22A05E49" w14:textId="77777777" w:rsidR="00642AF5" w:rsidRPr="00E24ECC" w:rsidRDefault="00642AF5" w:rsidP="005B66E4">
      <w:pPr>
        <w:pStyle w:val="Default"/>
        <w:spacing w:line="276" w:lineRule="auto"/>
        <w:jc w:val="both"/>
        <w:rPr>
          <w:rFonts w:ascii="Cambria" w:hAnsi="Cambria" w:cs="Times New Roman"/>
          <w:b/>
          <w:color w:val="auto"/>
          <w:lang w:val="sq-AL"/>
        </w:rPr>
      </w:pPr>
    </w:p>
    <w:p w14:paraId="7D4DE4F7" w14:textId="77777777" w:rsidR="00642AF5" w:rsidRPr="00E24ECC" w:rsidRDefault="00642AF5" w:rsidP="005B66E4">
      <w:pPr>
        <w:pStyle w:val="Default"/>
        <w:spacing w:line="276" w:lineRule="auto"/>
        <w:jc w:val="both"/>
        <w:rPr>
          <w:rFonts w:ascii="Cambria" w:hAnsi="Cambria" w:cs="Times New Roman"/>
          <w:b/>
          <w:color w:val="auto"/>
          <w:lang w:val="sq-AL"/>
        </w:rPr>
      </w:pPr>
    </w:p>
    <w:p w14:paraId="3055DEC1" w14:textId="77777777" w:rsidR="00642AF5" w:rsidRPr="00E24ECC" w:rsidRDefault="00642AF5" w:rsidP="005B66E4">
      <w:pPr>
        <w:pStyle w:val="Default"/>
        <w:spacing w:line="276" w:lineRule="auto"/>
        <w:jc w:val="both"/>
        <w:rPr>
          <w:rFonts w:ascii="Cambria" w:hAnsi="Cambria" w:cs="Times New Roman"/>
          <w:b/>
          <w:color w:val="auto"/>
          <w:lang w:val="sq-AL"/>
        </w:rPr>
      </w:pPr>
    </w:p>
    <w:p w14:paraId="694F51E0" w14:textId="77777777" w:rsidR="00642AF5" w:rsidRPr="00E24ECC" w:rsidRDefault="00642AF5" w:rsidP="005B66E4">
      <w:pPr>
        <w:pStyle w:val="Default"/>
        <w:spacing w:line="276" w:lineRule="auto"/>
        <w:jc w:val="both"/>
        <w:rPr>
          <w:rFonts w:ascii="Cambria" w:hAnsi="Cambria" w:cs="Times New Roman"/>
          <w:b/>
          <w:color w:val="auto"/>
          <w:lang w:val="sq-AL"/>
        </w:rPr>
      </w:pPr>
    </w:p>
    <w:p w14:paraId="2304EE52" w14:textId="77777777" w:rsidR="00642AF5" w:rsidRPr="00E24ECC" w:rsidRDefault="00642AF5" w:rsidP="005B66E4">
      <w:pPr>
        <w:pStyle w:val="Default"/>
        <w:spacing w:line="276" w:lineRule="auto"/>
        <w:jc w:val="both"/>
        <w:rPr>
          <w:rFonts w:ascii="Cambria" w:hAnsi="Cambria" w:cs="Times New Roman"/>
          <w:b/>
          <w:color w:val="auto"/>
          <w:lang w:val="sq-AL"/>
        </w:rPr>
      </w:pPr>
    </w:p>
    <w:p w14:paraId="0F378181" w14:textId="77777777" w:rsidR="000440F2" w:rsidRPr="00E24ECC" w:rsidRDefault="000440F2" w:rsidP="005B66E4">
      <w:pPr>
        <w:pStyle w:val="Default"/>
        <w:spacing w:line="276" w:lineRule="auto"/>
        <w:jc w:val="both"/>
        <w:rPr>
          <w:rFonts w:ascii="Cambria" w:hAnsi="Cambria" w:cs="Times New Roman"/>
          <w:b/>
          <w:color w:val="auto"/>
          <w:lang w:val="sq-AL"/>
        </w:rPr>
      </w:pPr>
    </w:p>
    <w:p w14:paraId="5F6FF0CD" w14:textId="77777777" w:rsidR="000440F2" w:rsidRPr="00E24ECC" w:rsidRDefault="000440F2" w:rsidP="005B66E4">
      <w:pPr>
        <w:pStyle w:val="Default"/>
        <w:spacing w:line="276" w:lineRule="auto"/>
        <w:jc w:val="both"/>
        <w:rPr>
          <w:rFonts w:ascii="Cambria" w:hAnsi="Cambria" w:cs="Times New Roman"/>
          <w:b/>
          <w:color w:val="auto"/>
          <w:lang w:val="sq-AL"/>
        </w:rPr>
      </w:pPr>
    </w:p>
    <w:p w14:paraId="6475D87D" w14:textId="77777777" w:rsidR="000440F2" w:rsidRPr="00E24ECC" w:rsidRDefault="000440F2" w:rsidP="005B66E4">
      <w:pPr>
        <w:pStyle w:val="Default"/>
        <w:spacing w:line="276" w:lineRule="auto"/>
        <w:jc w:val="both"/>
        <w:rPr>
          <w:rFonts w:ascii="Cambria" w:hAnsi="Cambria" w:cs="Times New Roman"/>
          <w:b/>
          <w:color w:val="auto"/>
          <w:lang w:val="sq-AL"/>
        </w:rPr>
      </w:pPr>
    </w:p>
    <w:p w14:paraId="17FF2275" w14:textId="77777777" w:rsidR="00EC6830" w:rsidRPr="00E24ECC" w:rsidRDefault="00EC6830" w:rsidP="005B66E4">
      <w:pPr>
        <w:pStyle w:val="Default"/>
        <w:spacing w:line="276" w:lineRule="auto"/>
        <w:jc w:val="both"/>
        <w:rPr>
          <w:rFonts w:ascii="Cambria" w:hAnsi="Cambria" w:cs="Times New Roman"/>
          <w:b/>
          <w:color w:val="auto"/>
          <w:lang w:val="sq-AL"/>
        </w:rPr>
      </w:pPr>
    </w:p>
    <w:p w14:paraId="31D99D53" w14:textId="77777777" w:rsidR="00EC6830" w:rsidRPr="00E24ECC" w:rsidRDefault="00EC6830" w:rsidP="005B66E4">
      <w:pPr>
        <w:pStyle w:val="Default"/>
        <w:spacing w:line="276" w:lineRule="auto"/>
        <w:jc w:val="both"/>
        <w:rPr>
          <w:rFonts w:ascii="Cambria" w:hAnsi="Cambria" w:cs="Times New Roman"/>
          <w:b/>
          <w:color w:val="auto"/>
          <w:lang w:val="sq-AL"/>
        </w:rPr>
      </w:pPr>
    </w:p>
    <w:p w14:paraId="0475432F" w14:textId="77777777" w:rsidR="00EC6830" w:rsidRPr="00E24ECC" w:rsidRDefault="00EC6830" w:rsidP="005B66E4">
      <w:pPr>
        <w:pStyle w:val="Default"/>
        <w:spacing w:line="276" w:lineRule="auto"/>
        <w:jc w:val="both"/>
        <w:rPr>
          <w:rFonts w:ascii="Cambria" w:hAnsi="Cambria" w:cs="Times New Roman"/>
          <w:b/>
          <w:color w:val="auto"/>
          <w:lang w:val="sq-AL"/>
        </w:rPr>
      </w:pPr>
    </w:p>
    <w:p w14:paraId="219F273C" w14:textId="77777777" w:rsidR="00EC6830" w:rsidRPr="00E24ECC" w:rsidRDefault="00EC6830" w:rsidP="005B66E4">
      <w:pPr>
        <w:pStyle w:val="Default"/>
        <w:spacing w:line="276" w:lineRule="auto"/>
        <w:jc w:val="both"/>
        <w:rPr>
          <w:rFonts w:ascii="Cambria" w:hAnsi="Cambria" w:cs="Times New Roman"/>
          <w:b/>
          <w:color w:val="auto"/>
          <w:lang w:val="sq-AL"/>
        </w:rPr>
      </w:pPr>
    </w:p>
    <w:p w14:paraId="71B0F55F" w14:textId="77777777" w:rsidR="003E4C9B" w:rsidRPr="00E24ECC" w:rsidRDefault="003E4C9B" w:rsidP="005B66E4">
      <w:pPr>
        <w:pStyle w:val="Default"/>
        <w:spacing w:line="276" w:lineRule="auto"/>
        <w:jc w:val="both"/>
        <w:rPr>
          <w:rFonts w:ascii="Cambria" w:hAnsi="Cambria" w:cs="Times New Roman"/>
          <w:b/>
          <w:color w:val="auto"/>
          <w:lang w:val="sq-AL"/>
        </w:rPr>
      </w:pPr>
    </w:p>
    <w:p w14:paraId="2CC22FC7" w14:textId="77777777" w:rsidR="00642AF5" w:rsidRPr="00E24ECC" w:rsidRDefault="00642AF5" w:rsidP="005B66E4">
      <w:pPr>
        <w:pStyle w:val="Default"/>
        <w:spacing w:line="276" w:lineRule="auto"/>
        <w:jc w:val="both"/>
        <w:rPr>
          <w:rFonts w:ascii="Cambria" w:hAnsi="Cambria" w:cs="Times New Roman"/>
          <w:b/>
          <w:color w:val="auto"/>
          <w:lang w:val="sq-AL"/>
        </w:rPr>
      </w:pPr>
    </w:p>
    <w:sdt>
      <w:sdtPr>
        <w:rPr>
          <w:rFonts w:asciiTheme="minorHAnsi" w:eastAsiaTheme="minorHAnsi" w:hAnsiTheme="minorHAnsi" w:cstheme="minorBidi"/>
          <w:color w:val="auto"/>
          <w:sz w:val="24"/>
          <w:szCs w:val="24"/>
          <w:lang w:val="sq-AL"/>
        </w:rPr>
        <w:id w:val="-1796203193"/>
        <w:docPartObj>
          <w:docPartGallery w:val="Table of Contents"/>
          <w:docPartUnique/>
        </w:docPartObj>
      </w:sdtPr>
      <w:sdtEndPr>
        <w:rPr>
          <w:rFonts w:eastAsiaTheme="minorEastAsia"/>
          <w:b/>
          <w:bCs/>
          <w:noProof/>
        </w:rPr>
      </w:sdtEndPr>
      <w:sdtContent>
        <w:p w14:paraId="30AFBF48" w14:textId="77777777" w:rsidR="009B79CF" w:rsidRPr="00E24ECC" w:rsidRDefault="00B515B7" w:rsidP="005B66E4">
          <w:pPr>
            <w:pStyle w:val="TOCHeading"/>
            <w:spacing w:line="276" w:lineRule="auto"/>
            <w:jc w:val="center"/>
            <w:rPr>
              <w:rFonts w:ascii="Cambria" w:hAnsi="Cambria"/>
              <w:b/>
              <w:color w:val="auto"/>
              <w:sz w:val="24"/>
              <w:szCs w:val="24"/>
              <w:lang w:val="sq-AL"/>
            </w:rPr>
          </w:pPr>
          <w:r w:rsidRPr="00E24ECC">
            <w:rPr>
              <w:rFonts w:ascii="Cambria" w:hAnsi="Cambria"/>
              <w:b/>
              <w:color w:val="auto"/>
              <w:sz w:val="24"/>
              <w:szCs w:val="24"/>
              <w:lang w:val="sq-AL"/>
            </w:rPr>
            <w:t>PËRMBAJTJA</w:t>
          </w:r>
        </w:p>
        <w:p w14:paraId="614A0CC3" w14:textId="77777777" w:rsidR="001B61E7" w:rsidRPr="00E24ECC" w:rsidRDefault="001B61E7" w:rsidP="005B66E4">
          <w:pPr>
            <w:spacing w:line="276" w:lineRule="auto"/>
            <w:rPr>
              <w:sz w:val="24"/>
              <w:szCs w:val="24"/>
              <w:lang w:val="sq-AL"/>
            </w:rPr>
          </w:pPr>
        </w:p>
        <w:p w14:paraId="70D88C59" w14:textId="77777777" w:rsidR="00B515B7" w:rsidRPr="00E24ECC" w:rsidRDefault="00B515B7" w:rsidP="005B66E4">
          <w:pPr>
            <w:spacing w:line="276" w:lineRule="auto"/>
            <w:rPr>
              <w:sz w:val="24"/>
              <w:szCs w:val="24"/>
              <w:lang w:val="sq-AL"/>
            </w:rPr>
          </w:pPr>
        </w:p>
        <w:p w14:paraId="695C04E6" w14:textId="4ED3F82E" w:rsidR="00FF572D" w:rsidRDefault="009B79CF">
          <w:pPr>
            <w:pStyle w:val="TOC1"/>
            <w:rPr>
              <w:noProof/>
              <w:kern w:val="2"/>
              <w:sz w:val="24"/>
              <w:szCs w:val="24"/>
              <w14:ligatures w14:val="standardContextual"/>
            </w:rPr>
          </w:pPr>
          <w:r w:rsidRPr="00E24ECC">
            <w:rPr>
              <w:sz w:val="24"/>
              <w:szCs w:val="24"/>
              <w:lang w:val="sq-AL"/>
            </w:rPr>
            <w:fldChar w:fldCharType="begin"/>
          </w:r>
          <w:r w:rsidRPr="00E24ECC">
            <w:rPr>
              <w:sz w:val="24"/>
              <w:szCs w:val="24"/>
              <w:lang w:val="sq-AL"/>
            </w:rPr>
            <w:instrText xml:space="preserve"> TOC \o "1-2" \h \z \u </w:instrText>
          </w:r>
          <w:r w:rsidRPr="00E24ECC">
            <w:rPr>
              <w:sz w:val="24"/>
              <w:szCs w:val="24"/>
              <w:lang w:val="sq-AL"/>
            </w:rPr>
            <w:fldChar w:fldCharType="separate"/>
          </w:r>
          <w:hyperlink w:anchor="_Toc224033009" w:history="1">
            <w:r w:rsidR="00FF572D" w:rsidRPr="00E00A79">
              <w:rPr>
                <w:rStyle w:val="Hyperlink"/>
                <w:rFonts w:ascii="Cambria" w:hAnsi="Cambria"/>
                <w:b/>
                <w:noProof/>
                <w:lang w:val="sq-AL"/>
              </w:rPr>
              <w:t>1</w:t>
            </w:r>
            <w:r w:rsidR="00FF572D">
              <w:rPr>
                <w:noProof/>
                <w:kern w:val="2"/>
                <w:sz w:val="24"/>
                <w:szCs w:val="24"/>
                <w14:ligatures w14:val="standardContextual"/>
              </w:rPr>
              <w:tab/>
            </w:r>
            <w:r w:rsidR="00FF572D" w:rsidRPr="00E00A79">
              <w:rPr>
                <w:rStyle w:val="Hyperlink"/>
                <w:rFonts w:ascii="Cambria" w:hAnsi="Cambria"/>
                <w:b/>
                <w:noProof/>
                <w:lang w:val="sq-AL"/>
              </w:rPr>
              <w:t>PRIORITETET AFATMESME NË PBA 2026-2028</w:t>
            </w:r>
            <w:r w:rsidR="00FF572D">
              <w:rPr>
                <w:noProof/>
                <w:webHidden/>
              </w:rPr>
              <w:tab/>
            </w:r>
            <w:r w:rsidR="00FF572D">
              <w:rPr>
                <w:noProof/>
                <w:webHidden/>
              </w:rPr>
              <w:fldChar w:fldCharType="begin"/>
            </w:r>
            <w:r w:rsidR="00FF572D">
              <w:rPr>
                <w:noProof/>
                <w:webHidden/>
              </w:rPr>
              <w:instrText xml:space="preserve"> PAGEREF _Toc224033009 \h </w:instrText>
            </w:r>
            <w:r w:rsidR="00FF572D">
              <w:rPr>
                <w:noProof/>
                <w:webHidden/>
              </w:rPr>
            </w:r>
            <w:r w:rsidR="00FF572D">
              <w:rPr>
                <w:noProof/>
                <w:webHidden/>
              </w:rPr>
              <w:fldChar w:fldCharType="separate"/>
            </w:r>
            <w:r w:rsidR="00154B0B">
              <w:rPr>
                <w:noProof/>
                <w:webHidden/>
              </w:rPr>
              <w:t>3</w:t>
            </w:r>
            <w:r w:rsidR="00FF572D">
              <w:rPr>
                <w:noProof/>
                <w:webHidden/>
              </w:rPr>
              <w:fldChar w:fldCharType="end"/>
            </w:r>
          </w:hyperlink>
        </w:p>
        <w:p w14:paraId="0A34EC49" w14:textId="25352D2B"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0" w:history="1">
            <w:r w:rsidRPr="00E00A79">
              <w:rPr>
                <w:rStyle w:val="Hyperlink"/>
                <w:rFonts w:cs="Times New Roman"/>
              </w:rPr>
              <w:t>1.1</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Përmbledhje e trendeve afatmesme të zhvillimit makroekonomik</w:t>
            </w:r>
            <w:r>
              <w:rPr>
                <w:webHidden/>
              </w:rPr>
              <w:tab/>
            </w:r>
            <w:r>
              <w:rPr>
                <w:webHidden/>
              </w:rPr>
              <w:fldChar w:fldCharType="begin"/>
            </w:r>
            <w:r>
              <w:rPr>
                <w:webHidden/>
              </w:rPr>
              <w:instrText xml:space="preserve"> PAGEREF _Toc224033010 \h </w:instrText>
            </w:r>
            <w:r>
              <w:rPr>
                <w:webHidden/>
              </w:rPr>
            </w:r>
            <w:r>
              <w:rPr>
                <w:webHidden/>
              </w:rPr>
              <w:fldChar w:fldCharType="separate"/>
            </w:r>
            <w:r w:rsidR="00154B0B">
              <w:rPr>
                <w:webHidden/>
              </w:rPr>
              <w:t>3</w:t>
            </w:r>
            <w:r>
              <w:rPr>
                <w:webHidden/>
              </w:rPr>
              <w:fldChar w:fldCharType="end"/>
            </w:r>
          </w:hyperlink>
        </w:p>
        <w:p w14:paraId="2B59623F" w14:textId="56A9FDAA"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1" w:history="1">
            <w:r w:rsidRPr="00E00A79">
              <w:rPr>
                <w:rStyle w:val="Hyperlink"/>
              </w:rPr>
              <w:t>1.2</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Prioritetet buxhetore afatmesme 2026-2028</w:t>
            </w:r>
            <w:r>
              <w:rPr>
                <w:webHidden/>
              </w:rPr>
              <w:tab/>
            </w:r>
            <w:r>
              <w:rPr>
                <w:webHidden/>
              </w:rPr>
              <w:fldChar w:fldCharType="begin"/>
            </w:r>
            <w:r>
              <w:rPr>
                <w:webHidden/>
              </w:rPr>
              <w:instrText xml:space="preserve"> PAGEREF _Toc224033011 \h </w:instrText>
            </w:r>
            <w:r>
              <w:rPr>
                <w:webHidden/>
              </w:rPr>
            </w:r>
            <w:r>
              <w:rPr>
                <w:webHidden/>
              </w:rPr>
              <w:fldChar w:fldCharType="separate"/>
            </w:r>
            <w:r w:rsidR="00154B0B">
              <w:rPr>
                <w:webHidden/>
              </w:rPr>
              <w:t>6</w:t>
            </w:r>
            <w:r>
              <w:rPr>
                <w:webHidden/>
              </w:rPr>
              <w:fldChar w:fldCharType="end"/>
            </w:r>
          </w:hyperlink>
        </w:p>
        <w:p w14:paraId="1F1AC76E" w14:textId="777D016C" w:rsidR="00FF572D" w:rsidRDefault="00FF572D">
          <w:pPr>
            <w:pStyle w:val="TOC1"/>
            <w:rPr>
              <w:noProof/>
              <w:kern w:val="2"/>
              <w:sz w:val="24"/>
              <w:szCs w:val="24"/>
              <w14:ligatures w14:val="standardContextual"/>
            </w:rPr>
          </w:pPr>
          <w:hyperlink w:anchor="_Toc224033012" w:history="1">
            <w:r w:rsidRPr="00E00A79">
              <w:rPr>
                <w:rStyle w:val="Hyperlink"/>
                <w:rFonts w:ascii="Cambria" w:hAnsi="Cambria"/>
                <w:b/>
                <w:noProof/>
                <w:lang w:val="sq-AL"/>
              </w:rPr>
              <w:t>2</w:t>
            </w:r>
            <w:r>
              <w:rPr>
                <w:noProof/>
                <w:kern w:val="2"/>
                <w:sz w:val="24"/>
                <w:szCs w:val="24"/>
                <w14:ligatures w14:val="standardContextual"/>
              </w:rPr>
              <w:tab/>
            </w:r>
            <w:r w:rsidRPr="00E00A79">
              <w:rPr>
                <w:rStyle w:val="Hyperlink"/>
                <w:rFonts w:ascii="Cambria" w:hAnsi="Cambria"/>
                <w:b/>
                <w:noProof/>
                <w:lang w:val="sq-AL"/>
              </w:rPr>
              <w:t>KUADRI MAKROEKONOMIK DHE FISKAL 2026-2028</w:t>
            </w:r>
            <w:r>
              <w:rPr>
                <w:noProof/>
                <w:webHidden/>
              </w:rPr>
              <w:tab/>
            </w:r>
            <w:r>
              <w:rPr>
                <w:noProof/>
                <w:webHidden/>
              </w:rPr>
              <w:fldChar w:fldCharType="begin"/>
            </w:r>
            <w:r>
              <w:rPr>
                <w:noProof/>
                <w:webHidden/>
              </w:rPr>
              <w:instrText xml:space="preserve"> PAGEREF _Toc224033012 \h </w:instrText>
            </w:r>
            <w:r>
              <w:rPr>
                <w:noProof/>
                <w:webHidden/>
              </w:rPr>
            </w:r>
            <w:r>
              <w:rPr>
                <w:noProof/>
                <w:webHidden/>
              </w:rPr>
              <w:fldChar w:fldCharType="separate"/>
            </w:r>
            <w:r w:rsidR="00154B0B">
              <w:rPr>
                <w:noProof/>
                <w:webHidden/>
              </w:rPr>
              <w:t>10</w:t>
            </w:r>
            <w:r>
              <w:rPr>
                <w:noProof/>
                <w:webHidden/>
              </w:rPr>
              <w:fldChar w:fldCharType="end"/>
            </w:r>
          </w:hyperlink>
        </w:p>
        <w:p w14:paraId="616197CF" w14:textId="2291C213"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3" w:history="1">
            <w:r w:rsidRPr="00E00A79">
              <w:rPr>
                <w:rStyle w:val="Hyperlink"/>
                <w:rFonts w:cstheme="minorHAnsi"/>
              </w:rPr>
              <w:t>2.1 Zhvillimet Makroekonomike</w:t>
            </w:r>
            <w:r>
              <w:rPr>
                <w:webHidden/>
              </w:rPr>
              <w:tab/>
            </w:r>
            <w:r>
              <w:rPr>
                <w:webHidden/>
              </w:rPr>
              <w:fldChar w:fldCharType="begin"/>
            </w:r>
            <w:r>
              <w:rPr>
                <w:webHidden/>
              </w:rPr>
              <w:instrText xml:space="preserve"> PAGEREF _Toc224033013 \h </w:instrText>
            </w:r>
            <w:r>
              <w:rPr>
                <w:webHidden/>
              </w:rPr>
            </w:r>
            <w:r>
              <w:rPr>
                <w:webHidden/>
              </w:rPr>
              <w:fldChar w:fldCharType="separate"/>
            </w:r>
            <w:r w:rsidR="00154B0B">
              <w:rPr>
                <w:webHidden/>
              </w:rPr>
              <w:t>10</w:t>
            </w:r>
            <w:r>
              <w:rPr>
                <w:webHidden/>
              </w:rPr>
              <w:fldChar w:fldCharType="end"/>
            </w:r>
          </w:hyperlink>
        </w:p>
        <w:p w14:paraId="7809B9A9" w14:textId="4205B16E" w:rsidR="00FF572D" w:rsidRDefault="00FF572D">
          <w:pPr>
            <w:pStyle w:val="TOC1"/>
            <w:rPr>
              <w:noProof/>
              <w:kern w:val="2"/>
              <w:sz w:val="24"/>
              <w:szCs w:val="24"/>
              <w14:ligatures w14:val="standardContextual"/>
            </w:rPr>
          </w:pPr>
          <w:hyperlink w:anchor="_Toc224033014" w:history="1">
            <w:r w:rsidRPr="00E00A79">
              <w:rPr>
                <w:rStyle w:val="Hyperlink"/>
                <w:rFonts w:ascii="Cambria" w:hAnsi="Cambria" w:cs="Times New Roman"/>
                <w:b/>
                <w:noProof/>
                <w:lang w:val="sq-AL"/>
              </w:rPr>
              <w:t>3</w:t>
            </w:r>
            <w:r>
              <w:rPr>
                <w:noProof/>
                <w:kern w:val="2"/>
                <w:sz w:val="24"/>
                <w:szCs w:val="24"/>
                <w14:ligatures w14:val="standardContextual"/>
              </w:rPr>
              <w:tab/>
            </w:r>
            <w:r w:rsidRPr="00E00A79">
              <w:rPr>
                <w:rStyle w:val="Hyperlink"/>
                <w:rFonts w:ascii="Cambria" w:hAnsi="Cambria" w:cs="Times New Roman"/>
                <w:b/>
                <w:noProof/>
                <w:lang w:val="sq-AL"/>
              </w:rPr>
              <w:t>PROGRAMI BUXHETOR AFATMESËM 2026-2028</w:t>
            </w:r>
            <w:r>
              <w:rPr>
                <w:noProof/>
                <w:webHidden/>
              </w:rPr>
              <w:tab/>
            </w:r>
            <w:r>
              <w:rPr>
                <w:noProof/>
                <w:webHidden/>
              </w:rPr>
              <w:fldChar w:fldCharType="begin"/>
            </w:r>
            <w:r>
              <w:rPr>
                <w:noProof/>
                <w:webHidden/>
              </w:rPr>
              <w:instrText xml:space="preserve"> PAGEREF _Toc224033014 \h </w:instrText>
            </w:r>
            <w:r>
              <w:rPr>
                <w:noProof/>
                <w:webHidden/>
              </w:rPr>
            </w:r>
            <w:r>
              <w:rPr>
                <w:noProof/>
                <w:webHidden/>
              </w:rPr>
              <w:fldChar w:fldCharType="separate"/>
            </w:r>
            <w:r w:rsidR="00154B0B">
              <w:rPr>
                <w:noProof/>
                <w:webHidden/>
              </w:rPr>
              <w:t>21</w:t>
            </w:r>
            <w:r>
              <w:rPr>
                <w:noProof/>
                <w:webHidden/>
              </w:rPr>
              <w:fldChar w:fldCharType="end"/>
            </w:r>
          </w:hyperlink>
        </w:p>
        <w:p w14:paraId="282483F4" w14:textId="68098A7B"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5" w:history="1">
            <w:r w:rsidRPr="00E00A79">
              <w:rPr>
                <w:rStyle w:val="Hyperlink"/>
              </w:rPr>
              <w:t>3.1</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SHËNDETËSISË DHE MIRËQËNIES SOCIALE</w:t>
            </w:r>
            <w:r>
              <w:rPr>
                <w:webHidden/>
              </w:rPr>
              <w:tab/>
            </w:r>
            <w:r>
              <w:rPr>
                <w:webHidden/>
              </w:rPr>
              <w:fldChar w:fldCharType="begin"/>
            </w:r>
            <w:r>
              <w:rPr>
                <w:webHidden/>
              </w:rPr>
              <w:instrText xml:space="preserve"> PAGEREF _Toc224033015 \h </w:instrText>
            </w:r>
            <w:r>
              <w:rPr>
                <w:webHidden/>
              </w:rPr>
            </w:r>
            <w:r>
              <w:rPr>
                <w:webHidden/>
              </w:rPr>
              <w:fldChar w:fldCharType="separate"/>
            </w:r>
            <w:r w:rsidR="00154B0B">
              <w:rPr>
                <w:webHidden/>
              </w:rPr>
              <w:t>21</w:t>
            </w:r>
            <w:r>
              <w:rPr>
                <w:webHidden/>
              </w:rPr>
              <w:fldChar w:fldCharType="end"/>
            </w:r>
          </w:hyperlink>
        </w:p>
        <w:p w14:paraId="1BE6EF59" w14:textId="4C03178A"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6" w:history="1">
            <w:r w:rsidRPr="00E00A79">
              <w:rPr>
                <w:rStyle w:val="Hyperlink"/>
              </w:rPr>
              <w:t>3.2</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ARSIMIT</w:t>
            </w:r>
            <w:r>
              <w:rPr>
                <w:webHidden/>
              </w:rPr>
              <w:tab/>
            </w:r>
            <w:r>
              <w:rPr>
                <w:webHidden/>
              </w:rPr>
              <w:fldChar w:fldCharType="begin"/>
            </w:r>
            <w:r>
              <w:rPr>
                <w:webHidden/>
              </w:rPr>
              <w:instrText xml:space="preserve"> PAGEREF _Toc224033016 \h </w:instrText>
            </w:r>
            <w:r>
              <w:rPr>
                <w:webHidden/>
              </w:rPr>
            </w:r>
            <w:r>
              <w:rPr>
                <w:webHidden/>
              </w:rPr>
              <w:fldChar w:fldCharType="separate"/>
            </w:r>
            <w:r w:rsidR="00154B0B">
              <w:rPr>
                <w:webHidden/>
              </w:rPr>
              <w:t>27</w:t>
            </w:r>
            <w:r>
              <w:rPr>
                <w:webHidden/>
              </w:rPr>
              <w:fldChar w:fldCharType="end"/>
            </w:r>
          </w:hyperlink>
        </w:p>
        <w:p w14:paraId="0578FCA8" w14:textId="0FF4BA95"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7" w:history="1">
            <w:r w:rsidRPr="00E00A79">
              <w:rPr>
                <w:rStyle w:val="Hyperlink"/>
              </w:rPr>
              <w:t>3.3</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BUJQËSISË DHE ZHVILLIMIT RURAL</w:t>
            </w:r>
            <w:r>
              <w:rPr>
                <w:webHidden/>
              </w:rPr>
              <w:tab/>
            </w:r>
            <w:r>
              <w:rPr>
                <w:webHidden/>
              </w:rPr>
              <w:fldChar w:fldCharType="begin"/>
            </w:r>
            <w:r>
              <w:rPr>
                <w:webHidden/>
              </w:rPr>
              <w:instrText xml:space="preserve"> PAGEREF _Toc224033017 \h </w:instrText>
            </w:r>
            <w:r>
              <w:rPr>
                <w:webHidden/>
              </w:rPr>
            </w:r>
            <w:r>
              <w:rPr>
                <w:webHidden/>
              </w:rPr>
              <w:fldChar w:fldCharType="separate"/>
            </w:r>
            <w:r w:rsidR="00154B0B">
              <w:rPr>
                <w:webHidden/>
              </w:rPr>
              <w:t>30</w:t>
            </w:r>
            <w:r>
              <w:rPr>
                <w:webHidden/>
              </w:rPr>
              <w:fldChar w:fldCharType="end"/>
            </w:r>
          </w:hyperlink>
        </w:p>
        <w:p w14:paraId="0D816BE9" w14:textId="22A4F4E6"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8" w:history="1">
            <w:r w:rsidRPr="00E00A79">
              <w:rPr>
                <w:rStyle w:val="Hyperlink"/>
              </w:rPr>
              <w:t>3.4</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DREJTËSISË</w:t>
            </w:r>
            <w:r>
              <w:rPr>
                <w:webHidden/>
              </w:rPr>
              <w:tab/>
            </w:r>
            <w:r>
              <w:rPr>
                <w:webHidden/>
              </w:rPr>
              <w:fldChar w:fldCharType="begin"/>
            </w:r>
            <w:r>
              <w:rPr>
                <w:webHidden/>
              </w:rPr>
              <w:instrText xml:space="preserve"> PAGEREF _Toc224033018 \h </w:instrText>
            </w:r>
            <w:r>
              <w:rPr>
                <w:webHidden/>
              </w:rPr>
            </w:r>
            <w:r>
              <w:rPr>
                <w:webHidden/>
              </w:rPr>
              <w:fldChar w:fldCharType="separate"/>
            </w:r>
            <w:r w:rsidR="00154B0B">
              <w:rPr>
                <w:webHidden/>
              </w:rPr>
              <w:t>35</w:t>
            </w:r>
            <w:r>
              <w:rPr>
                <w:webHidden/>
              </w:rPr>
              <w:fldChar w:fldCharType="end"/>
            </w:r>
          </w:hyperlink>
        </w:p>
        <w:p w14:paraId="391589EF" w14:textId="06481468"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19" w:history="1">
            <w:r w:rsidRPr="00E00A79">
              <w:rPr>
                <w:rStyle w:val="Hyperlink"/>
              </w:rPr>
              <w:t>3.5</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INFRASTRUKTURËS DHE ENERGJISË</w:t>
            </w:r>
            <w:r>
              <w:rPr>
                <w:webHidden/>
              </w:rPr>
              <w:tab/>
            </w:r>
            <w:r>
              <w:rPr>
                <w:webHidden/>
              </w:rPr>
              <w:fldChar w:fldCharType="begin"/>
            </w:r>
            <w:r>
              <w:rPr>
                <w:webHidden/>
              </w:rPr>
              <w:instrText xml:space="preserve"> PAGEREF _Toc224033019 \h </w:instrText>
            </w:r>
            <w:r>
              <w:rPr>
                <w:webHidden/>
              </w:rPr>
            </w:r>
            <w:r>
              <w:rPr>
                <w:webHidden/>
              </w:rPr>
              <w:fldChar w:fldCharType="separate"/>
            </w:r>
            <w:r w:rsidR="00154B0B">
              <w:rPr>
                <w:webHidden/>
              </w:rPr>
              <w:t>38</w:t>
            </w:r>
            <w:r>
              <w:rPr>
                <w:webHidden/>
              </w:rPr>
              <w:fldChar w:fldCharType="end"/>
            </w:r>
          </w:hyperlink>
        </w:p>
        <w:p w14:paraId="0A5969D3" w14:textId="373BBDE9"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24" w:history="1">
            <w:r w:rsidRPr="00E00A79">
              <w:rPr>
                <w:rStyle w:val="Hyperlink"/>
              </w:rPr>
              <w:t>3.6</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BRENDSHME</w:t>
            </w:r>
            <w:r>
              <w:rPr>
                <w:webHidden/>
              </w:rPr>
              <w:tab/>
            </w:r>
            <w:r>
              <w:rPr>
                <w:webHidden/>
              </w:rPr>
              <w:fldChar w:fldCharType="begin"/>
            </w:r>
            <w:r>
              <w:rPr>
                <w:webHidden/>
              </w:rPr>
              <w:instrText xml:space="preserve"> PAGEREF _Toc224033024 \h </w:instrText>
            </w:r>
            <w:r>
              <w:rPr>
                <w:webHidden/>
              </w:rPr>
            </w:r>
            <w:r>
              <w:rPr>
                <w:webHidden/>
              </w:rPr>
              <w:fldChar w:fldCharType="separate"/>
            </w:r>
            <w:r w:rsidR="00154B0B">
              <w:rPr>
                <w:webHidden/>
              </w:rPr>
              <w:t>43</w:t>
            </w:r>
            <w:r>
              <w:rPr>
                <w:webHidden/>
              </w:rPr>
              <w:fldChar w:fldCharType="end"/>
            </w:r>
          </w:hyperlink>
        </w:p>
        <w:p w14:paraId="233D6885" w14:textId="0C1395F7"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25" w:history="1">
            <w:r w:rsidRPr="00E00A79">
              <w:rPr>
                <w:rStyle w:val="Hyperlink"/>
              </w:rPr>
              <w:t>3.7</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MBROJTJES</w:t>
            </w:r>
            <w:r>
              <w:rPr>
                <w:webHidden/>
              </w:rPr>
              <w:tab/>
            </w:r>
            <w:r>
              <w:rPr>
                <w:webHidden/>
              </w:rPr>
              <w:fldChar w:fldCharType="begin"/>
            </w:r>
            <w:r>
              <w:rPr>
                <w:webHidden/>
              </w:rPr>
              <w:instrText xml:space="preserve"> PAGEREF _Toc224033025 \h </w:instrText>
            </w:r>
            <w:r>
              <w:rPr>
                <w:webHidden/>
              </w:rPr>
            </w:r>
            <w:r>
              <w:rPr>
                <w:webHidden/>
              </w:rPr>
              <w:fldChar w:fldCharType="separate"/>
            </w:r>
            <w:r w:rsidR="00154B0B">
              <w:rPr>
                <w:webHidden/>
              </w:rPr>
              <w:t>46</w:t>
            </w:r>
            <w:r>
              <w:rPr>
                <w:webHidden/>
              </w:rPr>
              <w:fldChar w:fldCharType="end"/>
            </w:r>
          </w:hyperlink>
        </w:p>
        <w:p w14:paraId="05DF77E2" w14:textId="7B5B5C25"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26" w:history="1">
            <w:r w:rsidRPr="00E00A79">
              <w:rPr>
                <w:rStyle w:val="Hyperlink"/>
              </w:rPr>
              <w:t>3.8</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MJEDISIT</w:t>
            </w:r>
            <w:r>
              <w:rPr>
                <w:webHidden/>
              </w:rPr>
              <w:tab/>
            </w:r>
            <w:r>
              <w:rPr>
                <w:webHidden/>
              </w:rPr>
              <w:fldChar w:fldCharType="begin"/>
            </w:r>
            <w:r>
              <w:rPr>
                <w:webHidden/>
              </w:rPr>
              <w:instrText xml:space="preserve"> PAGEREF _Toc224033026 \h </w:instrText>
            </w:r>
            <w:r>
              <w:rPr>
                <w:webHidden/>
              </w:rPr>
            </w:r>
            <w:r>
              <w:rPr>
                <w:webHidden/>
              </w:rPr>
              <w:fldChar w:fldCharType="separate"/>
            </w:r>
            <w:r w:rsidR="00154B0B">
              <w:rPr>
                <w:webHidden/>
              </w:rPr>
              <w:t>49</w:t>
            </w:r>
            <w:r>
              <w:rPr>
                <w:webHidden/>
              </w:rPr>
              <w:fldChar w:fldCharType="end"/>
            </w:r>
          </w:hyperlink>
        </w:p>
        <w:p w14:paraId="6906CA1A" w14:textId="1FD86CF9"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27" w:history="1">
            <w:r w:rsidRPr="00E00A79">
              <w:rPr>
                <w:rStyle w:val="Hyperlink"/>
              </w:rPr>
              <w:t>3.9</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TURIZMIT, KULTURËS, RINISË DHE SPORTEVE</w:t>
            </w:r>
            <w:r>
              <w:rPr>
                <w:webHidden/>
              </w:rPr>
              <w:tab/>
            </w:r>
            <w:r>
              <w:rPr>
                <w:webHidden/>
              </w:rPr>
              <w:fldChar w:fldCharType="begin"/>
            </w:r>
            <w:r>
              <w:rPr>
                <w:webHidden/>
              </w:rPr>
              <w:instrText xml:space="preserve"> PAGEREF _Toc224033027 \h </w:instrText>
            </w:r>
            <w:r>
              <w:rPr>
                <w:webHidden/>
              </w:rPr>
            </w:r>
            <w:r>
              <w:rPr>
                <w:webHidden/>
              </w:rPr>
              <w:fldChar w:fldCharType="separate"/>
            </w:r>
            <w:r w:rsidR="00154B0B">
              <w:rPr>
                <w:webHidden/>
              </w:rPr>
              <w:t>51</w:t>
            </w:r>
            <w:r>
              <w:rPr>
                <w:webHidden/>
              </w:rPr>
              <w:fldChar w:fldCharType="end"/>
            </w:r>
          </w:hyperlink>
        </w:p>
        <w:p w14:paraId="44843FB5" w14:textId="45488791"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35" w:history="1">
            <w:r w:rsidRPr="00E00A79">
              <w:rPr>
                <w:rStyle w:val="Hyperlink"/>
              </w:rPr>
              <w:t>3.10</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PËR EVROPËN DHE PUNËT E JASHTME</w:t>
            </w:r>
            <w:r>
              <w:rPr>
                <w:webHidden/>
              </w:rPr>
              <w:tab/>
            </w:r>
            <w:r>
              <w:rPr>
                <w:webHidden/>
              </w:rPr>
              <w:fldChar w:fldCharType="begin"/>
            </w:r>
            <w:r>
              <w:rPr>
                <w:webHidden/>
              </w:rPr>
              <w:instrText xml:space="preserve"> PAGEREF _Toc224033035 \h </w:instrText>
            </w:r>
            <w:r>
              <w:rPr>
                <w:webHidden/>
              </w:rPr>
            </w:r>
            <w:r>
              <w:rPr>
                <w:webHidden/>
              </w:rPr>
              <w:fldChar w:fldCharType="separate"/>
            </w:r>
            <w:r w:rsidR="00154B0B">
              <w:rPr>
                <w:webHidden/>
              </w:rPr>
              <w:t>55</w:t>
            </w:r>
            <w:r>
              <w:rPr>
                <w:webHidden/>
              </w:rPr>
              <w:fldChar w:fldCharType="end"/>
            </w:r>
          </w:hyperlink>
        </w:p>
        <w:p w14:paraId="208CCAB0" w14:textId="41963006" w:rsidR="00FF572D" w:rsidRDefault="00FF572D">
          <w:pPr>
            <w:pStyle w:val="TOC2"/>
            <w:rPr>
              <w:rFonts w:asciiTheme="minorHAnsi" w:eastAsiaTheme="minorEastAsia" w:hAnsiTheme="minorHAnsi" w:cstheme="minorBidi"/>
              <w:b w:val="0"/>
              <w:bCs w:val="0"/>
              <w:iCs w:val="0"/>
              <w:kern w:val="2"/>
              <w:sz w:val="24"/>
              <w:szCs w:val="24"/>
              <w:lang w:val="en-US" w:eastAsia="en-US"/>
              <w14:ligatures w14:val="standardContextual"/>
            </w:rPr>
          </w:pPr>
          <w:hyperlink w:anchor="_Toc224033036" w:history="1">
            <w:r w:rsidRPr="00E00A79">
              <w:rPr>
                <w:rStyle w:val="Hyperlink"/>
              </w:rPr>
              <w:t>3.12</w:t>
            </w:r>
            <w:r>
              <w:rPr>
                <w:rFonts w:asciiTheme="minorHAnsi" w:eastAsiaTheme="minorEastAsia" w:hAnsiTheme="minorHAnsi" w:cstheme="minorBidi"/>
                <w:b w:val="0"/>
                <w:bCs w:val="0"/>
                <w:iCs w:val="0"/>
                <w:kern w:val="2"/>
                <w:sz w:val="24"/>
                <w:szCs w:val="24"/>
                <w:lang w:val="en-US" w:eastAsia="en-US"/>
                <w14:ligatures w14:val="standardContextual"/>
              </w:rPr>
              <w:tab/>
            </w:r>
            <w:r w:rsidRPr="00E00A79">
              <w:rPr>
                <w:rStyle w:val="Hyperlink"/>
              </w:rPr>
              <w:t>MINISTRIA E FINANCAVE</w:t>
            </w:r>
            <w:r>
              <w:rPr>
                <w:webHidden/>
              </w:rPr>
              <w:tab/>
            </w:r>
            <w:r>
              <w:rPr>
                <w:webHidden/>
              </w:rPr>
              <w:fldChar w:fldCharType="begin"/>
            </w:r>
            <w:r>
              <w:rPr>
                <w:webHidden/>
              </w:rPr>
              <w:instrText xml:space="preserve"> PAGEREF _Toc224033036 \h </w:instrText>
            </w:r>
            <w:r>
              <w:rPr>
                <w:webHidden/>
              </w:rPr>
            </w:r>
            <w:r>
              <w:rPr>
                <w:webHidden/>
              </w:rPr>
              <w:fldChar w:fldCharType="separate"/>
            </w:r>
            <w:r w:rsidR="00154B0B">
              <w:rPr>
                <w:webHidden/>
              </w:rPr>
              <w:t>61</w:t>
            </w:r>
            <w:r>
              <w:rPr>
                <w:webHidden/>
              </w:rPr>
              <w:fldChar w:fldCharType="end"/>
            </w:r>
          </w:hyperlink>
        </w:p>
        <w:p w14:paraId="544883CC" w14:textId="2A7D7AC4" w:rsidR="00FF572D" w:rsidRDefault="00FF572D">
          <w:pPr>
            <w:pStyle w:val="TOC1"/>
            <w:rPr>
              <w:noProof/>
              <w:kern w:val="2"/>
              <w:sz w:val="24"/>
              <w:szCs w:val="24"/>
              <w14:ligatures w14:val="standardContextual"/>
            </w:rPr>
          </w:pPr>
          <w:hyperlink w:anchor="_Toc224033037" w:history="1">
            <w:r w:rsidRPr="00E00A79">
              <w:rPr>
                <w:rStyle w:val="Hyperlink"/>
                <w:rFonts w:ascii="Cambria" w:hAnsi="Cambria"/>
                <w:noProof/>
                <w:lang w:val="sq-AL" w:eastAsia="sq-AL"/>
              </w:rPr>
              <w:t>4.</w:t>
            </w:r>
            <w:r>
              <w:rPr>
                <w:noProof/>
                <w:kern w:val="2"/>
                <w:sz w:val="24"/>
                <w:szCs w:val="24"/>
                <w14:ligatures w14:val="standardContextual"/>
              </w:rPr>
              <w:tab/>
            </w:r>
            <w:r w:rsidRPr="00E00A79">
              <w:rPr>
                <w:rStyle w:val="Hyperlink"/>
                <w:rFonts w:ascii="Cambria" w:hAnsi="Cambria"/>
                <w:b/>
                <w:noProof/>
                <w:lang w:val="sq-AL"/>
              </w:rPr>
              <w:t>Anekse</w:t>
            </w:r>
            <w:r>
              <w:rPr>
                <w:noProof/>
                <w:webHidden/>
              </w:rPr>
              <w:tab/>
            </w:r>
            <w:r>
              <w:rPr>
                <w:noProof/>
                <w:webHidden/>
              </w:rPr>
              <w:fldChar w:fldCharType="begin"/>
            </w:r>
            <w:r>
              <w:rPr>
                <w:noProof/>
                <w:webHidden/>
              </w:rPr>
              <w:instrText xml:space="preserve"> PAGEREF _Toc224033037 \h </w:instrText>
            </w:r>
            <w:r>
              <w:rPr>
                <w:noProof/>
                <w:webHidden/>
              </w:rPr>
            </w:r>
            <w:r>
              <w:rPr>
                <w:noProof/>
                <w:webHidden/>
              </w:rPr>
              <w:fldChar w:fldCharType="separate"/>
            </w:r>
            <w:r w:rsidR="00154B0B">
              <w:rPr>
                <w:noProof/>
                <w:webHidden/>
              </w:rPr>
              <w:t>63</w:t>
            </w:r>
            <w:r>
              <w:rPr>
                <w:noProof/>
                <w:webHidden/>
              </w:rPr>
              <w:fldChar w:fldCharType="end"/>
            </w:r>
          </w:hyperlink>
        </w:p>
        <w:p w14:paraId="7F7EC454" w14:textId="7CF51C58" w:rsidR="009B79CF" w:rsidRPr="00E24ECC" w:rsidRDefault="009B79CF" w:rsidP="005B66E4">
          <w:pPr>
            <w:spacing w:line="276" w:lineRule="auto"/>
            <w:rPr>
              <w:sz w:val="24"/>
              <w:szCs w:val="24"/>
              <w:lang w:val="sq-AL"/>
            </w:rPr>
          </w:pPr>
          <w:r w:rsidRPr="00E24ECC">
            <w:rPr>
              <w:sz w:val="24"/>
              <w:szCs w:val="24"/>
              <w:lang w:val="sq-AL"/>
            </w:rPr>
            <w:fldChar w:fldCharType="end"/>
          </w:r>
        </w:p>
      </w:sdtContent>
    </w:sdt>
    <w:p w14:paraId="3D3ECD0B" w14:textId="77777777" w:rsidR="009B79CF" w:rsidRPr="00E24ECC" w:rsidRDefault="009B79CF" w:rsidP="005B66E4">
      <w:pPr>
        <w:pStyle w:val="Default"/>
        <w:spacing w:line="276" w:lineRule="auto"/>
        <w:jc w:val="both"/>
        <w:rPr>
          <w:rFonts w:ascii="Cambria" w:hAnsi="Cambria" w:cs="Times New Roman"/>
          <w:b/>
          <w:color w:val="auto"/>
          <w:lang w:val="sq-AL"/>
        </w:rPr>
      </w:pPr>
    </w:p>
    <w:p w14:paraId="2D4CE2A8" w14:textId="77777777" w:rsidR="009B79CF" w:rsidRPr="00E24ECC" w:rsidRDefault="009B79CF" w:rsidP="005B66E4">
      <w:pPr>
        <w:pStyle w:val="Default"/>
        <w:spacing w:line="276" w:lineRule="auto"/>
        <w:jc w:val="both"/>
        <w:rPr>
          <w:rFonts w:ascii="Cambria" w:hAnsi="Cambria" w:cs="Times New Roman"/>
          <w:b/>
          <w:color w:val="auto"/>
          <w:lang w:val="sq-AL"/>
        </w:rPr>
      </w:pPr>
    </w:p>
    <w:p w14:paraId="79A021B1" w14:textId="77777777" w:rsidR="00365B67" w:rsidRPr="00E24ECC" w:rsidRDefault="00365B67" w:rsidP="005B66E4">
      <w:pPr>
        <w:pStyle w:val="Default"/>
        <w:spacing w:line="276" w:lineRule="auto"/>
        <w:jc w:val="both"/>
        <w:rPr>
          <w:rFonts w:ascii="Cambria" w:hAnsi="Cambria" w:cs="Times New Roman"/>
          <w:b/>
          <w:color w:val="auto"/>
          <w:lang w:val="sq-AL"/>
        </w:rPr>
      </w:pPr>
    </w:p>
    <w:p w14:paraId="0F397B44" w14:textId="77777777" w:rsidR="009B79CF" w:rsidRPr="00E24ECC" w:rsidRDefault="009B79CF" w:rsidP="005B66E4">
      <w:pPr>
        <w:pStyle w:val="Default"/>
        <w:spacing w:line="276" w:lineRule="auto"/>
        <w:jc w:val="both"/>
        <w:rPr>
          <w:rFonts w:ascii="Cambria" w:hAnsi="Cambria" w:cs="Times New Roman"/>
          <w:b/>
          <w:color w:val="auto"/>
          <w:lang w:val="sq-AL"/>
        </w:rPr>
      </w:pPr>
    </w:p>
    <w:p w14:paraId="2B3A8BD6" w14:textId="77777777" w:rsidR="00E37C7E" w:rsidRPr="00E24ECC" w:rsidRDefault="00E37C7E" w:rsidP="005B66E4">
      <w:pPr>
        <w:pStyle w:val="Default"/>
        <w:spacing w:line="276" w:lineRule="auto"/>
        <w:jc w:val="both"/>
        <w:rPr>
          <w:rFonts w:ascii="Cambria" w:hAnsi="Cambria" w:cs="Times New Roman"/>
          <w:b/>
          <w:color w:val="auto"/>
          <w:lang w:val="sq-AL"/>
        </w:rPr>
      </w:pPr>
    </w:p>
    <w:p w14:paraId="00136A10" w14:textId="77777777" w:rsidR="00E37C7E" w:rsidRPr="00E24ECC" w:rsidRDefault="00E37C7E" w:rsidP="005B66E4">
      <w:pPr>
        <w:pStyle w:val="Default"/>
        <w:spacing w:line="276" w:lineRule="auto"/>
        <w:jc w:val="both"/>
        <w:rPr>
          <w:rFonts w:ascii="Cambria" w:hAnsi="Cambria" w:cs="Times New Roman"/>
          <w:b/>
          <w:color w:val="auto"/>
          <w:lang w:val="sq-AL"/>
        </w:rPr>
      </w:pPr>
    </w:p>
    <w:p w14:paraId="03D888B6" w14:textId="77777777" w:rsidR="00E37C7E" w:rsidRPr="00E24ECC" w:rsidRDefault="00E37C7E" w:rsidP="005B66E4">
      <w:pPr>
        <w:pStyle w:val="Default"/>
        <w:spacing w:line="276" w:lineRule="auto"/>
        <w:jc w:val="both"/>
        <w:rPr>
          <w:rFonts w:ascii="Cambria" w:hAnsi="Cambria" w:cs="Times New Roman"/>
          <w:b/>
          <w:color w:val="auto"/>
          <w:lang w:val="sq-AL"/>
        </w:rPr>
      </w:pPr>
    </w:p>
    <w:p w14:paraId="250157A1" w14:textId="77777777" w:rsidR="00E37C7E" w:rsidRPr="00E24ECC" w:rsidRDefault="00E37C7E" w:rsidP="005B66E4">
      <w:pPr>
        <w:pStyle w:val="Default"/>
        <w:spacing w:line="276" w:lineRule="auto"/>
        <w:jc w:val="both"/>
        <w:rPr>
          <w:rFonts w:ascii="Cambria" w:hAnsi="Cambria" w:cs="Times New Roman"/>
          <w:b/>
          <w:color w:val="auto"/>
          <w:lang w:val="sq-AL"/>
        </w:rPr>
      </w:pPr>
    </w:p>
    <w:p w14:paraId="4AAC6B31" w14:textId="77777777" w:rsidR="00EC6830" w:rsidRPr="00E24ECC" w:rsidRDefault="00EC6830" w:rsidP="005B66E4">
      <w:pPr>
        <w:pStyle w:val="Default"/>
        <w:spacing w:line="276" w:lineRule="auto"/>
        <w:jc w:val="both"/>
        <w:rPr>
          <w:rFonts w:ascii="Cambria" w:hAnsi="Cambria" w:cs="Times New Roman"/>
          <w:b/>
          <w:color w:val="auto"/>
          <w:lang w:val="sq-AL"/>
        </w:rPr>
      </w:pPr>
    </w:p>
    <w:p w14:paraId="53990746" w14:textId="77777777" w:rsidR="00EC6830" w:rsidRPr="00E24ECC" w:rsidRDefault="00EC6830" w:rsidP="005B66E4">
      <w:pPr>
        <w:pStyle w:val="Default"/>
        <w:spacing w:line="276" w:lineRule="auto"/>
        <w:jc w:val="both"/>
        <w:rPr>
          <w:rFonts w:ascii="Cambria" w:hAnsi="Cambria" w:cs="Times New Roman"/>
          <w:b/>
          <w:color w:val="auto"/>
          <w:lang w:val="sq-AL"/>
        </w:rPr>
      </w:pPr>
    </w:p>
    <w:p w14:paraId="30B8E56B" w14:textId="0D88EB26" w:rsidR="003E1FC0" w:rsidRPr="00E24ECC" w:rsidRDefault="00C25C51" w:rsidP="005B66E4">
      <w:pPr>
        <w:pStyle w:val="Heading1"/>
        <w:spacing w:line="276" w:lineRule="auto"/>
        <w:rPr>
          <w:rFonts w:ascii="Cambria" w:hAnsi="Cambria"/>
          <w:b/>
          <w:color w:val="auto"/>
          <w:sz w:val="24"/>
          <w:szCs w:val="24"/>
          <w:lang w:val="sq-AL"/>
        </w:rPr>
      </w:pPr>
      <w:bookmarkStart w:id="2" w:name="_Toc224033009"/>
      <w:r w:rsidRPr="00E24ECC">
        <w:rPr>
          <w:rFonts w:ascii="Cambria" w:hAnsi="Cambria"/>
          <w:b/>
          <w:color w:val="auto"/>
          <w:sz w:val="24"/>
          <w:szCs w:val="24"/>
          <w:lang w:val="sq-AL"/>
        </w:rPr>
        <w:lastRenderedPageBreak/>
        <w:t>PRIORITETET AFATMESME N</w:t>
      </w:r>
      <w:r w:rsidR="00642AF5" w:rsidRPr="00E24ECC">
        <w:rPr>
          <w:rFonts w:ascii="Cambria" w:hAnsi="Cambria"/>
          <w:b/>
          <w:color w:val="auto"/>
          <w:sz w:val="24"/>
          <w:szCs w:val="24"/>
          <w:lang w:val="sq-AL"/>
        </w:rPr>
        <w:t>Ë</w:t>
      </w:r>
      <w:r w:rsidRPr="00E24ECC">
        <w:rPr>
          <w:rFonts w:ascii="Cambria" w:hAnsi="Cambria"/>
          <w:b/>
          <w:color w:val="auto"/>
          <w:sz w:val="24"/>
          <w:szCs w:val="24"/>
          <w:lang w:val="sq-AL"/>
        </w:rPr>
        <w:t xml:space="preserve"> PBA </w:t>
      </w:r>
      <w:r w:rsidR="00201111" w:rsidRPr="00E24ECC">
        <w:rPr>
          <w:rFonts w:ascii="Cambria" w:hAnsi="Cambria"/>
          <w:b/>
          <w:color w:val="auto"/>
          <w:sz w:val="24"/>
          <w:szCs w:val="24"/>
          <w:lang w:val="sq-AL"/>
        </w:rPr>
        <w:t>202</w:t>
      </w:r>
      <w:r w:rsidR="0048243F" w:rsidRPr="00E24ECC">
        <w:rPr>
          <w:rFonts w:ascii="Cambria" w:hAnsi="Cambria"/>
          <w:b/>
          <w:color w:val="auto"/>
          <w:sz w:val="24"/>
          <w:szCs w:val="24"/>
          <w:lang w:val="sq-AL"/>
        </w:rPr>
        <w:t>6</w:t>
      </w:r>
      <w:r w:rsidR="00201111" w:rsidRPr="00E24ECC">
        <w:rPr>
          <w:rFonts w:ascii="Cambria" w:hAnsi="Cambria"/>
          <w:b/>
          <w:color w:val="auto"/>
          <w:sz w:val="24"/>
          <w:szCs w:val="24"/>
          <w:lang w:val="sq-AL"/>
        </w:rPr>
        <w:t>-202</w:t>
      </w:r>
      <w:r w:rsidR="0048243F" w:rsidRPr="00E24ECC">
        <w:rPr>
          <w:rFonts w:ascii="Cambria" w:hAnsi="Cambria"/>
          <w:b/>
          <w:color w:val="auto"/>
          <w:sz w:val="24"/>
          <w:szCs w:val="24"/>
          <w:lang w:val="sq-AL"/>
        </w:rPr>
        <w:t>8</w:t>
      </w:r>
      <w:bookmarkEnd w:id="2"/>
    </w:p>
    <w:p w14:paraId="4045FD4F" w14:textId="77777777" w:rsidR="0077356C" w:rsidRPr="00E24ECC" w:rsidRDefault="00642AF5" w:rsidP="0016200E">
      <w:pPr>
        <w:pStyle w:val="Heading2"/>
        <w:spacing w:line="276" w:lineRule="auto"/>
        <w:rPr>
          <w:rFonts w:ascii="Cambria" w:hAnsi="Cambria" w:cs="Times New Roman"/>
          <w:sz w:val="24"/>
          <w:szCs w:val="24"/>
          <w:lang w:val="sq-AL"/>
        </w:rPr>
      </w:pPr>
      <w:bookmarkStart w:id="3" w:name="_Toc224033010"/>
      <w:r w:rsidRPr="00E24ECC">
        <w:rPr>
          <w:rFonts w:ascii="Cambria" w:hAnsi="Cambria"/>
          <w:i w:val="0"/>
          <w:sz w:val="24"/>
          <w:szCs w:val="24"/>
          <w:lang w:val="sq-AL"/>
        </w:rPr>
        <w:t>Përmbledhje e trendeve afatmesme të zhvillimit makroekonomik</w:t>
      </w:r>
      <w:bookmarkEnd w:id="3"/>
    </w:p>
    <w:p w14:paraId="57786560" w14:textId="77777777" w:rsidR="005B2F26" w:rsidRPr="00265D0A" w:rsidRDefault="005B2F26" w:rsidP="005B2F26">
      <w:pPr>
        <w:jc w:val="both"/>
        <w:rPr>
          <w:rFonts w:ascii="Cambria" w:hAnsi="Cambria" w:cs="Times New Roman"/>
          <w:sz w:val="24"/>
          <w:szCs w:val="24"/>
          <w:lang w:val="sq-AL"/>
        </w:rPr>
      </w:pPr>
      <w:bookmarkStart w:id="4" w:name="_Toc84515330"/>
      <w:r w:rsidRPr="00265D0A">
        <w:rPr>
          <w:rFonts w:ascii="Cambria" w:hAnsi="Cambria" w:cs="Times New Roman"/>
          <w:sz w:val="24"/>
          <w:szCs w:val="24"/>
          <w:lang w:val="sq-AL"/>
        </w:rPr>
        <w:t>Ekonomia vend</w:t>
      </w:r>
      <w:r>
        <w:rPr>
          <w:rFonts w:ascii="Cambria" w:hAnsi="Cambria" w:cs="Times New Roman"/>
          <w:sz w:val="24"/>
          <w:szCs w:val="24"/>
          <w:lang w:val="sq-AL"/>
        </w:rPr>
        <w:t>it</w:t>
      </w:r>
      <w:r w:rsidRPr="00265D0A">
        <w:rPr>
          <w:rFonts w:ascii="Cambria" w:hAnsi="Cambria" w:cs="Times New Roman"/>
          <w:sz w:val="24"/>
          <w:szCs w:val="24"/>
          <w:lang w:val="sq-AL"/>
        </w:rPr>
        <w:t xml:space="preserve"> ka demonstruar një nivel të lartë qëndrueshmërie dhe elasticiteti përballë një sërë goditjesh të njëpasnjëshme që kanë ndikuar aktivitetin ekonomik gjatë viteve të fundit. Pavarësisht sfidave, performanca makroekonomike ka ndjekur një trajektore të qëndrueshme dhe pozitive, duke reflektuar ritme të </w:t>
      </w:r>
      <w:r>
        <w:rPr>
          <w:rFonts w:ascii="Cambria" w:hAnsi="Cambria" w:cs="Times New Roman"/>
          <w:sz w:val="24"/>
          <w:szCs w:val="24"/>
          <w:lang w:val="sq-AL"/>
        </w:rPr>
        <w:t>larta</w:t>
      </w:r>
      <w:r w:rsidRPr="00265D0A">
        <w:rPr>
          <w:rFonts w:ascii="Cambria" w:hAnsi="Cambria" w:cs="Times New Roman"/>
          <w:sz w:val="24"/>
          <w:szCs w:val="24"/>
          <w:lang w:val="sq-AL"/>
        </w:rPr>
        <w:t xml:space="preserve"> rritjeje. Vlerësimet aktuale tregojnë se kjo ecuri pritet të ruhet edhe në periudhën afatmesme, e mbështetur nga stabiliteti i faktorëve bazë ekonomikë dhe nga përmirësimi gradual i kushteve të brendshme dhe të jashtme.</w:t>
      </w:r>
    </w:p>
    <w:p w14:paraId="40D5F92E"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Gjatë periudhës 2023–2025, ekonomia shqiptare ka ruajtur një profil të qëndrueshëm rritjeje. Prodhimi i Brendshëm Bruto u rrit me 4.0% në vitin 2023, vijoi me të njëjtin ritëm prej 4.0% në vitin 2024 dhe vlerësohet të zgjerohet me rreth 3.9% në vitin 2025. Ky zhvillim pasqyron forcimin e kërkesës së brendshme, vijimin e investimeve në sektorë kyç dhe qëndrueshmërinë e aktivitetit ekonomik pavarësisht kushteve të pafavorshme në mjedisin e jashtëm.</w:t>
      </w:r>
    </w:p>
    <w:p w14:paraId="6BC5235D"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Rritja ekonomike parashikohet 4.0 përqind për vitin 2026 dhe mesatarisht rreth 4.0 përqind në vit përgjatë periudhës afatmesme në vijim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Më specifikisht, rritja ekonomike parashikohet në rreth 3.9</w:t>
      </w:r>
      <w:r>
        <w:rPr>
          <w:rFonts w:ascii="Cambria" w:hAnsi="Cambria" w:cs="Times New Roman"/>
          <w:sz w:val="24"/>
          <w:szCs w:val="24"/>
          <w:lang w:val="sq-AL"/>
        </w:rPr>
        <w:t xml:space="preserve"> dhe </w:t>
      </w:r>
      <w:r w:rsidRPr="00265D0A">
        <w:rPr>
          <w:rFonts w:ascii="Cambria" w:hAnsi="Cambria" w:cs="Times New Roman"/>
          <w:sz w:val="24"/>
          <w:szCs w:val="24"/>
          <w:lang w:val="sq-AL"/>
        </w:rPr>
        <w:t>4.</w:t>
      </w:r>
      <w:r>
        <w:rPr>
          <w:rFonts w:ascii="Cambria" w:hAnsi="Cambria" w:cs="Times New Roman"/>
          <w:sz w:val="24"/>
          <w:szCs w:val="24"/>
          <w:lang w:val="sq-AL"/>
        </w:rPr>
        <w:t>1</w:t>
      </w:r>
      <w:r w:rsidRPr="00265D0A">
        <w:rPr>
          <w:rFonts w:ascii="Cambria" w:hAnsi="Cambria" w:cs="Times New Roman"/>
          <w:sz w:val="24"/>
          <w:szCs w:val="24"/>
          <w:lang w:val="sq-AL"/>
        </w:rPr>
        <w:t xml:space="preserve"> përqind respektivisht për vitet 2027, 2028.</w:t>
      </w:r>
    </w:p>
    <w:p w14:paraId="04EA95D5" w14:textId="4DDE5792" w:rsidR="005B2F26" w:rsidRPr="0051791A" w:rsidRDefault="008C2330" w:rsidP="0051791A">
      <w:pPr>
        <w:pStyle w:val="Caption"/>
        <w:rPr>
          <w:rFonts w:ascii="Cambria" w:hAnsi="Cambria" w:cs="Times New Roman"/>
          <w:lang w:val="sq-AL"/>
        </w:rPr>
      </w:pPr>
      <w:r>
        <w:rPr>
          <w:lang w:val="de-DE"/>
        </w:rPr>
        <w:t>Figura</w:t>
      </w:r>
      <w:r w:rsidR="0051791A" w:rsidRPr="0057242F">
        <w:rPr>
          <w:lang w:val="de-DE"/>
        </w:rPr>
        <w:t xml:space="preserve"> </w:t>
      </w:r>
      <w:r w:rsidR="0063435C">
        <w:fldChar w:fldCharType="begin"/>
      </w:r>
      <w:r w:rsidR="0063435C" w:rsidRPr="0057242F">
        <w:rPr>
          <w:lang w:val="de-DE"/>
        </w:rPr>
        <w:instrText xml:space="preserve"> SEQ Tabela \* ARABIC </w:instrText>
      </w:r>
      <w:r w:rsidR="0063435C">
        <w:fldChar w:fldCharType="separate"/>
      </w:r>
      <w:r w:rsidR="00154B0B">
        <w:rPr>
          <w:noProof/>
          <w:lang w:val="de-DE"/>
        </w:rPr>
        <w:t>1</w:t>
      </w:r>
      <w:r w:rsidR="0063435C">
        <w:fldChar w:fldCharType="end"/>
      </w:r>
      <w:r w:rsidR="005B2F26" w:rsidRPr="0051791A">
        <w:rPr>
          <w:rFonts w:ascii="Cambria" w:hAnsi="Cambria" w:cs="Times New Roman"/>
          <w:lang w:val="sq-AL"/>
        </w:rPr>
        <w:t xml:space="preserve"> Rritja Reale e PBB-së (në %)</w:t>
      </w:r>
    </w:p>
    <w:p w14:paraId="3682C759" w14:textId="77777777" w:rsidR="005B2F26" w:rsidRPr="00265D0A" w:rsidRDefault="005B2F26" w:rsidP="005B2F26">
      <w:pPr>
        <w:jc w:val="center"/>
        <w:rPr>
          <w:lang w:val="sq-AL"/>
        </w:rPr>
      </w:pPr>
      <w:r w:rsidRPr="007B03CC">
        <w:rPr>
          <w:noProof/>
        </w:rPr>
        <w:drawing>
          <wp:inline distT="0" distB="0" distL="0" distR="0" wp14:anchorId="55F55C45" wp14:editId="40E1ACA4">
            <wp:extent cx="3857625" cy="2209800"/>
            <wp:effectExtent l="0" t="0" r="9525" b="0"/>
            <wp:docPr id="16971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209800"/>
                    </a:xfrm>
                    <a:prstGeom prst="rect">
                      <a:avLst/>
                    </a:prstGeom>
                    <a:noFill/>
                    <a:ln>
                      <a:noFill/>
                    </a:ln>
                  </pic:spPr>
                </pic:pic>
              </a:graphicData>
            </a:graphic>
          </wp:inline>
        </w:drawing>
      </w:r>
    </w:p>
    <w:p w14:paraId="5226794C" w14:textId="77777777" w:rsidR="005B2F26" w:rsidRPr="00265D0A" w:rsidRDefault="005B2F26" w:rsidP="005B2F26">
      <w:pPr>
        <w:jc w:val="both"/>
        <w:rPr>
          <w:rFonts w:ascii="Cambria" w:hAnsi="Cambria" w:cs="Times New Roman"/>
          <w:sz w:val="24"/>
          <w:szCs w:val="24"/>
          <w:lang w:val="sq-AL"/>
        </w:rPr>
      </w:pPr>
      <w:r w:rsidRPr="00265D0A">
        <w:rPr>
          <w:lang w:val="sq-AL"/>
        </w:rPr>
        <w:t xml:space="preserve">  </w:t>
      </w:r>
      <w:r w:rsidRPr="00265D0A">
        <w:rPr>
          <w:rFonts w:ascii="Cambria" w:hAnsi="Cambria" w:cs="Times New Roman"/>
          <w:sz w:val="24"/>
          <w:szCs w:val="24"/>
          <w:lang w:val="sq-AL"/>
        </w:rPr>
        <w:t>Burimi: Ministria e Financave, 2026</w:t>
      </w:r>
    </w:p>
    <w:p w14:paraId="29083BE4"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 xml:space="preserve">Gjatë periudhës afatmesme rritja pritet të gjenerohet kryesisht nga kërkesa e brendshme, konsumi privat, investimet po ashtu nga ecuria mjaft e mirë e eksporteve të shërbimeve, veçanërisht turizmi. Ky dinamizëm është reflektuar në një zgjerim të ndjeshëm të aktivitetit ekonomik në sektorin e shërbimeve dhe atë të ndërtimit. Ndërkohë kërkesa e huaj neto (eksport – import) pritet të ketë një efekt pozitiv. Konsumi privat parashikohet të jetë sërish nxitësi kryesor i rritjes së PBB-së, stimuluar kryesisht nga përmirësimi i besimit të konsumatorit, si dhe nga përmirësimi në tregun e punës. Këto të fundit priten të </w:t>
      </w:r>
      <w:r w:rsidRPr="00265D0A">
        <w:rPr>
          <w:rFonts w:ascii="Cambria" w:hAnsi="Cambria" w:cs="Times New Roman"/>
          <w:sz w:val="24"/>
          <w:szCs w:val="24"/>
          <w:lang w:val="sq-AL"/>
        </w:rPr>
        <w:lastRenderedPageBreak/>
        <w:t>transmetohen në një rritje graduale të pagave të cilat më tej pritet të stimulojnë të ardhurat reale të disponueshme të individëve, veçanërisht pas rikthimit në nivelet normale të inflacionit që prej vitit 2024.</w:t>
      </w:r>
    </w:p>
    <w:p w14:paraId="3BEE6728"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Ndërsa rritja graduale e investimeve pritet të nxitet nga shfrytëzimi më i intensifikuar i kapaciteteve ekzistuese të prodhimit, si dhe nga përshpejtimi i aktivitetit ekonomik gjatë periudhës së parashikuar dhe perceptimi i përmirësuar i biznesit mbi perspektivën ekonomike afatmesme e afatgjatë. Njëkohësisht edhe përmirësimi i kushteve financiare dhe lehtësimi i standardeve të huadhënies gradualisht përgjatë periudhës afatmesme, priten të jenë faktorë të rëndësishëm incentivues të investimeve private.</w:t>
      </w:r>
    </w:p>
    <w:p w14:paraId="43F82E64"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Specifikisht, konsumi final total për periudhën afatmesme (202</w:t>
      </w:r>
      <w:r>
        <w:rPr>
          <w:rFonts w:ascii="Cambria" w:hAnsi="Cambria" w:cs="Times New Roman"/>
          <w:sz w:val="24"/>
          <w:szCs w:val="24"/>
          <w:lang w:val="sq-AL"/>
        </w:rPr>
        <w:t>6</w:t>
      </w:r>
      <w:r w:rsidRPr="00265D0A">
        <w:rPr>
          <w:rFonts w:ascii="Cambria" w:hAnsi="Cambria" w:cs="Times New Roman"/>
          <w:sz w:val="24"/>
          <w:szCs w:val="24"/>
          <w:lang w:val="sq-AL"/>
        </w:rPr>
        <w:t xml:space="preserve"> – 202</w:t>
      </w:r>
      <w:r>
        <w:rPr>
          <w:rFonts w:ascii="Cambria" w:hAnsi="Cambria" w:cs="Times New Roman"/>
          <w:sz w:val="24"/>
          <w:szCs w:val="24"/>
          <w:lang w:val="sq-AL"/>
        </w:rPr>
        <w:t>8</w:t>
      </w:r>
      <w:r w:rsidRPr="00265D0A">
        <w:rPr>
          <w:rFonts w:ascii="Cambria" w:hAnsi="Cambria" w:cs="Times New Roman"/>
          <w:sz w:val="24"/>
          <w:szCs w:val="24"/>
          <w:lang w:val="sq-AL"/>
        </w:rPr>
        <w:t>) parashikohet të rritet në terma real me mesatarisht rreth 2.</w:t>
      </w:r>
      <w:r>
        <w:rPr>
          <w:rFonts w:ascii="Cambria" w:hAnsi="Cambria" w:cs="Times New Roman"/>
          <w:sz w:val="24"/>
          <w:szCs w:val="24"/>
          <w:lang w:val="sq-AL"/>
        </w:rPr>
        <w:t>1</w:t>
      </w:r>
      <w:r w:rsidRPr="00265D0A">
        <w:rPr>
          <w:rFonts w:ascii="Cambria" w:hAnsi="Cambria" w:cs="Times New Roman"/>
          <w:sz w:val="24"/>
          <w:szCs w:val="24"/>
          <w:lang w:val="sq-AL"/>
        </w:rPr>
        <w:t xml:space="preserve"> përqind në vit, duke kontribuar mesatarisht me rreth 2.3 pikë përqindje në vit në rritjen e PBB. Ndërsa investimet totale në ekonomi parashikohen të rriten në terma real mesatarisht në rreth </w:t>
      </w:r>
      <w:r>
        <w:rPr>
          <w:rFonts w:ascii="Cambria" w:hAnsi="Cambria" w:cs="Times New Roman"/>
          <w:sz w:val="24"/>
          <w:szCs w:val="24"/>
          <w:lang w:val="sq-AL"/>
        </w:rPr>
        <w:t>6.6</w:t>
      </w:r>
      <w:r w:rsidRPr="00265D0A">
        <w:rPr>
          <w:rFonts w:ascii="Cambria" w:hAnsi="Cambria" w:cs="Times New Roman"/>
          <w:sz w:val="24"/>
          <w:szCs w:val="24"/>
          <w:lang w:val="sq-AL"/>
        </w:rPr>
        <w:t xml:space="preserve"> përqind në vitet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me një kontribut mesatar në rritjen totale prej rreth 1.</w:t>
      </w:r>
      <w:r>
        <w:rPr>
          <w:rFonts w:ascii="Cambria" w:hAnsi="Cambria" w:cs="Times New Roman"/>
          <w:sz w:val="24"/>
          <w:szCs w:val="24"/>
          <w:lang w:val="sq-AL"/>
        </w:rPr>
        <w:t>7</w:t>
      </w:r>
      <w:r w:rsidRPr="00265D0A">
        <w:rPr>
          <w:rFonts w:ascii="Cambria" w:hAnsi="Cambria" w:cs="Times New Roman"/>
          <w:sz w:val="24"/>
          <w:szCs w:val="24"/>
          <w:lang w:val="sq-AL"/>
        </w:rPr>
        <w:t xml:space="preserve"> pikë përqindje në vit. </w:t>
      </w:r>
    </w:p>
    <w:p w14:paraId="23188966"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Në periudhën afatmesme, pritet që kërkesa e huaj neto të japë një kontribut pozitiv, megjithëse në mënyrë të moderuar. Eksportet e mallrave, të cilat tradicionalisht kanë shfaqur një performancë të qëndrueshme, pritet të vijojnë këtë trajektore pozitive duke ruajtur ritmet historike të rritjes. Në të njëjtën kohë, eksportet e shërbimeve — veçanërisht ato turistike — parashikohen të mbeten një nga shtyllat kryesore të rritjes së sektorit të jashtëm. Rritja e qëndrueshme e të ardhurave nga turizmi pritet të kompensojë pjesërisht efektin negativ të rritjes së importeve, duke kontribuar kështu në një përmirësim gradual të bilancit të kërkesës së huaj neto.</w:t>
      </w:r>
    </w:p>
    <w:p w14:paraId="7F5BC413"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Sa i takon më specifikisht komponentëve të kërkesës së huaj neto, eksportet e mallrave dhe shërbimeve për periudhën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parashikohen të rriten mesatarisht me rreth 4.</w:t>
      </w:r>
      <w:r>
        <w:rPr>
          <w:rFonts w:ascii="Cambria" w:hAnsi="Cambria" w:cs="Times New Roman"/>
          <w:sz w:val="24"/>
          <w:szCs w:val="24"/>
          <w:lang w:val="sq-AL"/>
        </w:rPr>
        <w:t>7</w:t>
      </w:r>
      <w:r w:rsidRPr="00265D0A">
        <w:rPr>
          <w:rFonts w:ascii="Cambria" w:hAnsi="Cambria" w:cs="Times New Roman"/>
          <w:sz w:val="24"/>
          <w:szCs w:val="24"/>
          <w:lang w:val="sq-AL"/>
        </w:rPr>
        <w:t xml:space="preserve"> përqind në vit në terma real, me një kontribut mesatar pozitiv prej rreth 1.7 pikë përqindje në vit në rritjen e PBB. Ndërsa importet e mallrave dhe shërbimeve për këtë periudhë afatmesme parashikohen të zgjerohen me mesatarisht rreth 3.</w:t>
      </w:r>
      <w:r>
        <w:rPr>
          <w:rFonts w:ascii="Cambria" w:hAnsi="Cambria" w:cs="Times New Roman"/>
          <w:sz w:val="24"/>
          <w:szCs w:val="24"/>
          <w:lang w:val="sq-AL"/>
        </w:rPr>
        <w:t>2</w:t>
      </w:r>
      <w:r w:rsidRPr="00265D0A">
        <w:rPr>
          <w:rFonts w:ascii="Cambria" w:hAnsi="Cambria" w:cs="Times New Roman"/>
          <w:sz w:val="24"/>
          <w:szCs w:val="24"/>
          <w:lang w:val="sq-AL"/>
        </w:rPr>
        <w:t xml:space="preserve"> përqind në vit me një kontribut mesatar negativ në rritjen e PBB me rreth 1.</w:t>
      </w:r>
      <w:r>
        <w:rPr>
          <w:rFonts w:ascii="Cambria" w:hAnsi="Cambria" w:cs="Times New Roman"/>
          <w:sz w:val="24"/>
          <w:szCs w:val="24"/>
          <w:lang w:val="sq-AL"/>
        </w:rPr>
        <w:t>4</w:t>
      </w:r>
      <w:r w:rsidRPr="00265D0A">
        <w:rPr>
          <w:rFonts w:ascii="Cambria" w:hAnsi="Cambria" w:cs="Times New Roman"/>
          <w:sz w:val="24"/>
          <w:szCs w:val="24"/>
          <w:lang w:val="sq-AL"/>
        </w:rPr>
        <w:t xml:space="preserve"> pikë përqindje në vit. Rrjedhimisht, në terma neto kërkesa e huaj parashikohet të ketë një kontribut të moderuar pozitiv në rritjen totale të PBB me mesatarisht rreth 0.</w:t>
      </w:r>
      <w:r>
        <w:rPr>
          <w:rFonts w:ascii="Cambria" w:hAnsi="Cambria" w:cs="Times New Roman"/>
          <w:sz w:val="24"/>
          <w:szCs w:val="24"/>
          <w:lang w:val="sq-AL"/>
        </w:rPr>
        <w:t>3</w:t>
      </w:r>
      <w:r w:rsidRPr="00265D0A">
        <w:rPr>
          <w:rFonts w:ascii="Cambria" w:hAnsi="Cambria" w:cs="Times New Roman"/>
          <w:sz w:val="24"/>
          <w:szCs w:val="24"/>
          <w:lang w:val="sq-AL"/>
        </w:rPr>
        <w:t xml:space="preserve"> pikë përqindje në vit.</w:t>
      </w:r>
    </w:p>
    <w:p w14:paraId="7E7E0BAD"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Megjithëse politika fiskale parashikohet të vijojë kursin e konsolidimit si në periudhën afatmesme ashtu edhe në atë afatgjatë, një objektiv kyç mbetet ruajtja e një niveli të lartë të investimeve publike. Në linjë me parashikimet aktuale, investimet publike pritet të qëndrojnë mbi 5% të PBB-së gjatë viteve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Ky orientim strategjik pritet të mbështesë në mënyrë të drejtpërdrejtë rritjen e formimit bruto të kapitalit fiks në ekonomi - një komponent thelbësor për forcimin e kapaciteteve prodhuese, rritjen e produktivitetit dhe mbajtjen e ritmeve të larta dhe të qëndrueshme të rritjes ekonomike në afatmesëm dhe afatgjatë.</w:t>
      </w:r>
    </w:p>
    <w:p w14:paraId="4492F8F0"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 xml:space="preserve">Nga pikëpamja e ofertës agregate pritet që të gjithë sektorët kryesorë të vazhdojnë të njëjtin trend rritës të mesatares së tyre historike. Specifikisht, Bujqësia pritet të rritet mesatarisht </w:t>
      </w:r>
      <w:r w:rsidRPr="00265D0A">
        <w:rPr>
          <w:rFonts w:ascii="Cambria" w:hAnsi="Cambria" w:cs="Times New Roman"/>
          <w:sz w:val="24"/>
          <w:szCs w:val="24"/>
          <w:lang w:val="sq-AL"/>
        </w:rPr>
        <w:lastRenderedPageBreak/>
        <w:t>me rreth 0.2 përqind në vit në terma real përgjatë periudhës 2027-2029; Industria me rritje mesatare vjetore prej rreth 2.</w:t>
      </w:r>
      <w:r>
        <w:rPr>
          <w:rFonts w:ascii="Cambria" w:hAnsi="Cambria" w:cs="Times New Roman"/>
          <w:sz w:val="24"/>
          <w:szCs w:val="24"/>
          <w:lang w:val="sq-AL"/>
        </w:rPr>
        <w:t>7</w:t>
      </w:r>
      <w:r w:rsidRPr="00265D0A">
        <w:rPr>
          <w:rFonts w:ascii="Cambria" w:hAnsi="Cambria" w:cs="Times New Roman"/>
          <w:sz w:val="24"/>
          <w:szCs w:val="24"/>
          <w:lang w:val="sq-AL"/>
        </w:rPr>
        <w:t xml:space="preserve"> përqind dhe kontribut mesatar vjetor prej rreth 0.</w:t>
      </w:r>
      <w:r>
        <w:rPr>
          <w:rFonts w:ascii="Cambria" w:hAnsi="Cambria" w:cs="Times New Roman"/>
          <w:sz w:val="24"/>
          <w:szCs w:val="24"/>
          <w:lang w:val="sq-AL"/>
        </w:rPr>
        <w:t>3</w:t>
      </w:r>
      <w:r w:rsidRPr="00265D0A">
        <w:rPr>
          <w:rFonts w:ascii="Cambria" w:hAnsi="Cambria" w:cs="Times New Roman"/>
          <w:sz w:val="24"/>
          <w:szCs w:val="24"/>
          <w:lang w:val="sq-AL"/>
        </w:rPr>
        <w:t xml:space="preserve"> pikë përqindje; Ndërtimi me rritje mesatare vjetore prej rreth 3.</w:t>
      </w:r>
      <w:r>
        <w:rPr>
          <w:rFonts w:ascii="Cambria" w:hAnsi="Cambria" w:cs="Times New Roman"/>
          <w:sz w:val="24"/>
          <w:szCs w:val="24"/>
          <w:lang w:val="sq-AL"/>
        </w:rPr>
        <w:t>2</w:t>
      </w:r>
      <w:r w:rsidRPr="00265D0A">
        <w:rPr>
          <w:rFonts w:ascii="Cambria" w:hAnsi="Cambria" w:cs="Times New Roman"/>
          <w:sz w:val="24"/>
          <w:szCs w:val="24"/>
          <w:lang w:val="sq-AL"/>
        </w:rPr>
        <w:t xml:space="preserve"> përqind dhe kontribut mesatar vjetor prej rreth 0.4 pikë përqindje; Shërbimet me rritje mesatare vjetore prej rreth 5.4 përqind dhe kontribut mesatar vjetor prej rreth 2.7 pikë përqindje.</w:t>
      </w:r>
    </w:p>
    <w:p w14:paraId="5564EA39"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Inflacioni në skenarin bazë parashikohet se do rikthehet drejt targetit të tij prej 3 përqind gjatë vitit 2026 dhe do qëndrojë rreth këtij niveli për periudhën afatmesme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xml:space="preserve">. </w:t>
      </w:r>
    </w:p>
    <w:p w14:paraId="1B7A8126"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Në përputhje me parashikimet afatmesme të rritjes, punësimi pritet të rritet me një mesatare prej rreth 0.1 përqind në vit gjatë viteve 202</w:t>
      </w:r>
      <w:r>
        <w:rPr>
          <w:rFonts w:ascii="Cambria" w:hAnsi="Cambria" w:cs="Times New Roman"/>
          <w:sz w:val="24"/>
          <w:szCs w:val="24"/>
          <w:lang w:val="sq-AL"/>
        </w:rPr>
        <w:t>6</w:t>
      </w:r>
      <w:r w:rsidRPr="00265D0A">
        <w:rPr>
          <w:rFonts w:ascii="Cambria" w:hAnsi="Cambria" w:cs="Times New Roman"/>
          <w:sz w:val="24"/>
          <w:szCs w:val="24"/>
          <w:lang w:val="sq-AL"/>
        </w:rPr>
        <w:t>-202</w:t>
      </w:r>
      <w:r>
        <w:rPr>
          <w:rFonts w:ascii="Cambria" w:hAnsi="Cambria" w:cs="Times New Roman"/>
          <w:sz w:val="24"/>
          <w:szCs w:val="24"/>
          <w:lang w:val="sq-AL"/>
        </w:rPr>
        <w:t>8</w:t>
      </w:r>
      <w:r w:rsidRPr="00265D0A">
        <w:rPr>
          <w:rFonts w:ascii="Cambria" w:hAnsi="Cambria" w:cs="Times New Roman"/>
          <w:sz w:val="24"/>
          <w:szCs w:val="24"/>
          <w:lang w:val="sq-AL"/>
        </w:rPr>
        <w:t xml:space="preserve">. Shkalla më e lartë e pjesëmarrjes në forcat e punës do të jetë gjeneruesi kryesor i rritjes së ofertës së punës, ndërkohë që trendet negative demografike të vërejtura prej disa vitesh tashmë, pritet të vijojnë të kenë efekte shtrënguese si në ofertën për punë, ashtu edhe në numrat agregat të punësimit përgjatë periudhës afatmesme në vijim. </w:t>
      </w:r>
    </w:p>
    <w:p w14:paraId="45B94C9F" w14:textId="77777777" w:rsidR="005B2F26" w:rsidRPr="00265D0A" w:rsidRDefault="005B2F26" w:rsidP="005B2F26">
      <w:pPr>
        <w:spacing w:before="120" w:after="0" w:line="276" w:lineRule="auto"/>
        <w:jc w:val="both"/>
        <w:rPr>
          <w:rFonts w:ascii="Cambria" w:hAnsi="Cambria" w:cs="Times New Roman"/>
          <w:sz w:val="24"/>
          <w:szCs w:val="24"/>
          <w:lang w:val="sq-AL"/>
        </w:rPr>
      </w:pPr>
      <w:r w:rsidRPr="00F23692">
        <w:rPr>
          <w:rFonts w:ascii="Cambria" w:hAnsi="Cambria" w:cs="Times New Roman"/>
          <w:sz w:val="24"/>
          <w:szCs w:val="24"/>
          <w:lang w:val="sq-AL"/>
        </w:rPr>
        <w:t>Ndërsa rritja e kërkesës për punë pritet të reflektojë dinamikën e perspektivës afatmesme të sektorëve kryesorë të aktivitetit ekonomik, të përmendur më sipër. Rrjedhimisht, pritet që shërbimet të kontribuojnë më shumë në rritjen e kërkesës për punë në krahasim me sektorët e tjerë të ekonomisë. Ndërkohë pritet që punësimi në afatin e mesëm të jetë së paku jo në rritje negative (në nivele mjaft të moderuara, por gjithsesi ende pozitiv), në reflektim të efekteve të kundërta të rritjes së shkallës së pjesëmarrjes në forcat e punës nga njëra anë dhe trendeve negative demografike nga ana tjetër. Në të njëjtën kohë pritet që  produktiviteti i përgjithshëm i punës të vijojë një përmirësim të konsiderueshëm gjatë kësaj periudhe dhe të jetë një faktor i rëndësishëm i gjenerimit të rritjes ekonomike në afatin e mesëm. Kjo duke reflektuar si vijimin e lëvizjeve të forcave të punës drejt sektorëve me produktivitet relativ më të lartë se të tjerët, ashtu edhe në reflektim të vijimit të përmirësimeve teknologjike ekonomike, përfshirë këtu patjetër edhe vijimësinë e përmirësimeve infrastrukturore dhe vijimësinë e reformave strukturore.</w:t>
      </w:r>
    </w:p>
    <w:p w14:paraId="70BD43FA" w14:textId="77777777" w:rsidR="005B2F26" w:rsidRPr="00265D0A" w:rsidRDefault="005B2F26" w:rsidP="005B2F26">
      <w:pPr>
        <w:spacing w:before="120" w:after="120" w:line="276" w:lineRule="auto"/>
        <w:jc w:val="both"/>
        <w:rPr>
          <w:rFonts w:ascii="Calibri" w:eastAsia="Times New Roman" w:hAnsi="Calibri" w:cs="Times New Roman"/>
          <w:sz w:val="18"/>
          <w:lang w:val="sq-AL"/>
        </w:rPr>
      </w:pPr>
      <w:r w:rsidRPr="00F23692">
        <w:rPr>
          <w:rFonts w:ascii="Cambria" w:hAnsi="Cambria" w:cs="Times New Roman"/>
          <w:sz w:val="24"/>
          <w:szCs w:val="24"/>
          <w:lang w:val="sq-AL"/>
        </w:rPr>
        <w:t xml:space="preserve">Ky kuadër fiskal synon një deficit fiskal të përgjithshëm prej </w:t>
      </w:r>
      <w:r>
        <w:rPr>
          <w:rFonts w:ascii="Cambria" w:hAnsi="Cambria" w:cs="Times New Roman"/>
          <w:sz w:val="24"/>
          <w:szCs w:val="24"/>
          <w:lang w:val="sq-AL"/>
        </w:rPr>
        <w:t>2.3</w:t>
      </w:r>
      <w:r w:rsidRPr="00F23692">
        <w:rPr>
          <w:rFonts w:ascii="Cambria" w:hAnsi="Cambria" w:cs="Times New Roman"/>
          <w:sz w:val="24"/>
          <w:szCs w:val="24"/>
          <w:lang w:val="sq-AL"/>
        </w:rPr>
        <w:t xml:space="preserve"> përqind të PBB për 202</w:t>
      </w:r>
      <w:r>
        <w:rPr>
          <w:rFonts w:ascii="Cambria" w:hAnsi="Cambria" w:cs="Times New Roman"/>
          <w:sz w:val="24"/>
          <w:szCs w:val="24"/>
          <w:lang w:val="sq-AL"/>
        </w:rPr>
        <w:t>6</w:t>
      </w:r>
      <w:r w:rsidRPr="00F23692">
        <w:rPr>
          <w:rFonts w:ascii="Cambria" w:hAnsi="Cambria" w:cs="Times New Roman"/>
          <w:sz w:val="24"/>
          <w:szCs w:val="24"/>
          <w:lang w:val="sq-AL"/>
        </w:rPr>
        <w:t>, nivelin prej 1.</w:t>
      </w:r>
      <w:r>
        <w:rPr>
          <w:rFonts w:ascii="Cambria" w:hAnsi="Cambria" w:cs="Times New Roman"/>
          <w:sz w:val="24"/>
          <w:szCs w:val="24"/>
          <w:lang w:val="sq-AL"/>
        </w:rPr>
        <w:t>6</w:t>
      </w:r>
      <w:r w:rsidRPr="00F23692">
        <w:rPr>
          <w:rFonts w:ascii="Cambria" w:hAnsi="Cambria" w:cs="Times New Roman"/>
          <w:sz w:val="24"/>
          <w:szCs w:val="24"/>
          <w:lang w:val="sq-AL"/>
        </w:rPr>
        <w:t xml:space="preserve"> përqind të PBB në vitin 202</w:t>
      </w:r>
      <w:r>
        <w:rPr>
          <w:rFonts w:ascii="Cambria" w:hAnsi="Cambria" w:cs="Times New Roman"/>
          <w:sz w:val="24"/>
          <w:szCs w:val="24"/>
          <w:lang w:val="sq-AL"/>
        </w:rPr>
        <w:t>7</w:t>
      </w:r>
      <w:r w:rsidRPr="00F23692">
        <w:rPr>
          <w:rFonts w:ascii="Cambria" w:hAnsi="Cambria" w:cs="Times New Roman"/>
          <w:sz w:val="24"/>
          <w:szCs w:val="24"/>
          <w:lang w:val="sq-AL"/>
        </w:rPr>
        <w:t xml:space="preserve"> dhe </w:t>
      </w:r>
      <w:r>
        <w:rPr>
          <w:rFonts w:ascii="Cambria" w:hAnsi="Cambria" w:cs="Times New Roman"/>
          <w:sz w:val="24"/>
          <w:szCs w:val="24"/>
          <w:lang w:val="sq-AL"/>
        </w:rPr>
        <w:t>1.3</w:t>
      </w:r>
      <w:r w:rsidRPr="00F23692">
        <w:rPr>
          <w:rFonts w:ascii="Cambria" w:hAnsi="Cambria" w:cs="Times New Roman"/>
          <w:sz w:val="24"/>
          <w:szCs w:val="24"/>
          <w:lang w:val="sq-AL"/>
        </w:rPr>
        <w:t xml:space="preserve"> përqind në 202</w:t>
      </w:r>
      <w:r>
        <w:rPr>
          <w:rFonts w:ascii="Cambria" w:hAnsi="Cambria" w:cs="Times New Roman"/>
          <w:sz w:val="24"/>
          <w:szCs w:val="24"/>
          <w:lang w:val="sq-AL"/>
        </w:rPr>
        <w:t>8</w:t>
      </w:r>
      <w:r w:rsidRPr="00F23692">
        <w:rPr>
          <w:rFonts w:ascii="Cambria" w:hAnsi="Cambria" w:cs="Times New Roman"/>
          <w:sz w:val="24"/>
          <w:szCs w:val="24"/>
          <w:lang w:val="sq-AL"/>
        </w:rPr>
        <w:t xml:space="preserve">. Njëkohësisht, pasi tashmë e targetuar në një nivel neutral prej 0.0 përqind e PBB për vitin 2026 (sipas ligjit të buxhetit 2026), balanca primare në përiudhën afat-mesme do të targetohet në vijimësi në vlera pozitive, respektivisht 0.8 përqind e PBB për vitin 2027 në, </w:t>
      </w:r>
      <w:r>
        <w:rPr>
          <w:rFonts w:ascii="Cambria" w:hAnsi="Cambria" w:cs="Times New Roman"/>
          <w:sz w:val="24"/>
          <w:szCs w:val="24"/>
          <w:lang w:val="sq-AL"/>
        </w:rPr>
        <w:t xml:space="preserve">dhe </w:t>
      </w:r>
      <w:r w:rsidRPr="00F23692">
        <w:rPr>
          <w:rFonts w:ascii="Cambria" w:hAnsi="Cambria" w:cs="Times New Roman"/>
          <w:sz w:val="24"/>
          <w:szCs w:val="24"/>
          <w:lang w:val="sq-AL"/>
        </w:rPr>
        <w:t>1.0 përqind në vitin 2028.</w:t>
      </w:r>
      <w:r w:rsidRPr="00265D0A">
        <w:rPr>
          <w:rFonts w:ascii="Cambria" w:hAnsi="Cambria" w:cs="Times New Roman"/>
          <w:sz w:val="24"/>
          <w:szCs w:val="24"/>
          <w:lang w:val="sq-AL"/>
        </w:rPr>
        <w:t xml:space="preserve">                </w:t>
      </w:r>
    </w:p>
    <w:p w14:paraId="27E5D452" w14:textId="77777777" w:rsidR="005B2F26" w:rsidRPr="00265D0A"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Respektimi në mënyrë të përvitshme i objektivit (rregulli fiskal) të parametrit të balancës primare, pritet të çojë në një reduktim të nivelit të borxhit publik bruto rreth nivelit prej 5</w:t>
      </w:r>
      <w:r>
        <w:rPr>
          <w:rFonts w:ascii="Cambria" w:hAnsi="Cambria" w:cs="Times New Roman"/>
          <w:sz w:val="24"/>
          <w:szCs w:val="24"/>
          <w:lang w:val="sq-AL"/>
        </w:rPr>
        <w:t>1</w:t>
      </w:r>
      <w:r w:rsidRPr="00265D0A">
        <w:rPr>
          <w:rFonts w:ascii="Cambria" w:hAnsi="Cambria" w:cs="Times New Roman"/>
          <w:sz w:val="24"/>
          <w:szCs w:val="24"/>
          <w:lang w:val="sq-AL"/>
        </w:rPr>
        <w:t>.</w:t>
      </w:r>
      <w:r>
        <w:rPr>
          <w:rFonts w:ascii="Cambria" w:hAnsi="Cambria" w:cs="Times New Roman"/>
          <w:sz w:val="24"/>
          <w:szCs w:val="24"/>
          <w:lang w:val="sq-AL"/>
        </w:rPr>
        <w:t>0</w:t>
      </w:r>
      <w:r w:rsidRPr="00265D0A">
        <w:rPr>
          <w:rFonts w:ascii="Cambria" w:hAnsi="Cambria" w:cs="Times New Roman"/>
          <w:sz w:val="24"/>
          <w:szCs w:val="24"/>
          <w:lang w:val="sq-AL"/>
        </w:rPr>
        <w:t xml:space="preserve"> përqind të PBB deri në vitin 202</w:t>
      </w:r>
      <w:r>
        <w:rPr>
          <w:rFonts w:ascii="Cambria" w:hAnsi="Cambria" w:cs="Times New Roman"/>
          <w:sz w:val="24"/>
          <w:szCs w:val="24"/>
          <w:lang w:val="sq-AL"/>
        </w:rPr>
        <w:t>8</w:t>
      </w:r>
      <w:r w:rsidRPr="00265D0A">
        <w:rPr>
          <w:rFonts w:ascii="Cambria" w:hAnsi="Cambria" w:cs="Times New Roman"/>
          <w:sz w:val="24"/>
          <w:szCs w:val="24"/>
          <w:lang w:val="sq-AL"/>
        </w:rPr>
        <w:t xml:space="preserve"> nga rreth 54.1 përqind i programuar për vitin 2025.</w:t>
      </w:r>
    </w:p>
    <w:p w14:paraId="370F0310" w14:textId="77777777" w:rsidR="005B2F26" w:rsidRPr="00E24ECC" w:rsidRDefault="005B2F26" w:rsidP="005B2F26">
      <w:pPr>
        <w:jc w:val="both"/>
        <w:rPr>
          <w:rFonts w:ascii="Cambria" w:hAnsi="Cambria" w:cs="Times New Roman"/>
          <w:sz w:val="24"/>
          <w:szCs w:val="24"/>
          <w:lang w:val="sq-AL"/>
        </w:rPr>
      </w:pPr>
      <w:r w:rsidRPr="00265D0A">
        <w:rPr>
          <w:rFonts w:ascii="Cambria" w:hAnsi="Cambria" w:cs="Times New Roman"/>
          <w:sz w:val="24"/>
          <w:szCs w:val="24"/>
          <w:lang w:val="sq-AL"/>
        </w:rPr>
        <w:t xml:space="preserve">Lidhur me balancën primare, i cili është një parametër shumë i rëndësishëm i qendrueshmërisë afatgjatë të financave publike, i cili bën të detyrueshëm ligjërisht tashmë që duke filluar që prej vitit buxhetor 2024 e në vijim balanca primare faktike nuk mund të rezultojë negative, pra duhet të jetë së paku e balancuar ose pozitive (suficit primar). Ky </w:t>
      </w:r>
      <w:r w:rsidRPr="00265D0A">
        <w:rPr>
          <w:rFonts w:ascii="Cambria" w:hAnsi="Cambria" w:cs="Times New Roman"/>
          <w:sz w:val="24"/>
          <w:szCs w:val="24"/>
          <w:lang w:val="sq-AL"/>
        </w:rPr>
        <w:lastRenderedPageBreak/>
        <w:t>target i parametrit të balancës primare buxhetore do të përbëjë tashmë dhe në vijimësi objektivin kryesor operativ të politikës fiskale për të materializuar synimin e një trajektore vijimësisht rënëse të borxhit publik, pra duke synuar konsolidim të vijueshëm fiskal me qëllim garantimin e qendrueshmërisë së financave publike si një fondament kyç i stabilitetit makroekonomik dhe mbarë-vajtjes së ekonomisë së vendit.</w:t>
      </w:r>
    </w:p>
    <w:p w14:paraId="5E57159F" w14:textId="77777777" w:rsidR="000F4CF3" w:rsidRPr="00E24ECC" w:rsidRDefault="000F4CF3" w:rsidP="000F4CF3">
      <w:pPr>
        <w:jc w:val="both"/>
        <w:rPr>
          <w:rFonts w:ascii="Cambria" w:hAnsi="Cambria" w:cs="Times New Roman"/>
          <w:sz w:val="24"/>
          <w:szCs w:val="24"/>
          <w:lang w:val="sq-AL"/>
        </w:rPr>
      </w:pPr>
    </w:p>
    <w:p w14:paraId="616ED5E3" w14:textId="330AEFC6" w:rsidR="000D6665" w:rsidRPr="00843975" w:rsidRDefault="00C25C51" w:rsidP="005B66E4">
      <w:pPr>
        <w:pStyle w:val="Heading2"/>
        <w:spacing w:line="276" w:lineRule="auto"/>
        <w:rPr>
          <w:rFonts w:ascii="Cambria" w:hAnsi="Cambria"/>
          <w:i w:val="0"/>
          <w:sz w:val="24"/>
          <w:szCs w:val="24"/>
          <w:lang w:val="sq-AL"/>
        </w:rPr>
      </w:pPr>
      <w:bookmarkStart w:id="5" w:name="_Toc224033011"/>
      <w:bookmarkEnd w:id="4"/>
      <w:r w:rsidRPr="00843975">
        <w:rPr>
          <w:rFonts w:ascii="Cambria" w:hAnsi="Cambria"/>
          <w:i w:val="0"/>
          <w:sz w:val="24"/>
          <w:szCs w:val="24"/>
          <w:lang w:val="sq-AL"/>
        </w:rPr>
        <w:t>Prioritetet buxhetore afatmesme</w:t>
      </w:r>
      <w:r w:rsidR="00C56E02" w:rsidRPr="00843975">
        <w:rPr>
          <w:rFonts w:ascii="Cambria" w:hAnsi="Cambria"/>
          <w:i w:val="0"/>
          <w:sz w:val="24"/>
          <w:szCs w:val="24"/>
          <w:lang w:val="sq-AL"/>
        </w:rPr>
        <w:t xml:space="preserve"> </w:t>
      </w:r>
      <w:r w:rsidR="007944B0" w:rsidRPr="00843975">
        <w:rPr>
          <w:rFonts w:ascii="Cambria" w:hAnsi="Cambria"/>
          <w:i w:val="0"/>
          <w:sz w:val="24"/>
          <w:szCs w:val="24"/>
          <w:lang w:val="sq-AL"/>
        </w:rPr>
        <w:t>202</w:t>
      </w:r>
      <w:r w:rsidR="0048243F" w:rsidRPr="00843975">
        <w:rPr>
          <w:rFonts w:ascii="Cambria" w:hAnsi="Cambria"/>
          <w:i w:val="0"/>
          <w:sz w:val="24"/>
          <w:szCs w:val="24"/>
          <w:lang w:val="sq-AL"/>
        </w:rPr>
        <w:t>6</w:t>
      </w:r>
      <w:r w:rsidR="007944B0" w:rsidRPr="00843975">
        <w:rPr>
          <w:rFonts w:ascii="Cambria" w:hAnsi="Cambria"/>
          <w:i w:val="0"/>
          <w:sz w:val="24"/>
          <w:szCs w:val="24"/>
          <w:lang w:val="sq-AL"/>
        </w:rPr>
        <w:t>-202</w:t>
      </w:r>
      <w:r w:rsidR="0048243F" w:rsidRPr="00843975">
        <w:rPr>
          <w:rFonts w:ascii="Cambria" w:hAnsi="Cambria"/>
          <w:i w:val="0"/>
          <w:sz w:val="24"/>
          <w:szCs w:val="24"/>
          <w:lang w:val="sq-AL"/>
        </w:rPr>
        <w:t>8</w:t>
      </w:r>
      <w:bookmarkEnd w:id="5"/>
    </w:p>
    <w:p w14:paraId="74105CF9" w14:textId="77777777" w:rsidR="00BC0573" w:rsidRPr="00E24ECC" w:rsidRDefault="00BC0573" w:rsidP="005B66E4">
      <w:pPr>
        <w:pStyle w:val="Default"/>
        <w:spacing w:line="276" w:lineRule="auto"/>
        <w:jc w:val="both"/>
        <w:rPr>
          <w:rFonts w:ascii="Cambria" w:hAnsi="Cambria" w:cs="Times New Roman"/>
          <w:color w:val="auto"/>
          <w:lang w:val="sq-AL"/>
        </w:rPr>
      </w:pPr>
    </w:p>
    <w:p w14:paraId="32CBB1CC" w14:textId="6E458EA8" w:rsidR="00457718" w:rsidRPr="00E24ECC" w:rsidRDefault="00B562F0" w:rsidP="00406FC7">
      <w:pPr>
        <w:pStyle w:val="Default"/>
        <w:spacing w:after="120" w:line="276" w:lineRule="auto"/>
        <w:jc w:val="both"/>
        <w:rPr>
          <w:rFonts w:ascii="Cambria" w:hAnsi="Cambria" w:cs="Times New Roman"/>
          <w:color w:val="auto"/>
          <w:lang w:val="sq-AL"/>
        </w:rPr>
      </w:pPr>
      <w:r w:rsidRPr="00E24ECC">
        <w:rPr>
          <w:rFonts w:ascii="Cambria" w:hAnsi="Cambria" w:cs="Times New Roman"/>
          <w:color w:val="auto"/>
          <w:lang w:val="sq-AL"/>
        </w:rPr>
        <w:t>G</w:t>
      </w:r>
      <w:r w:rsidR="00457718" w:rsidRPr="00E24ECC">
        <w:rPr>
          <w:rFonts w:ascii="Cambria" w:hAnsi="Cambria" w:cs="Times New Roman"/>
          <w:color w:val="auto"/>
          <w:lang w:val="sq-AL"/>
        </w:rPr>
        <w:t xml:space="preserve">jatë ciklit afatmesëm </w:t>
      </w:r>
      <w:r w:rsidR="00034C18" w:rsidRPr="00E24ECC">
        <w:rPr>
          <w:rFonts w:ascii="Cambria" w:hAnsi="Cambria" w:cs="Times New Roman"/>
          <w:color w:val="auto"/>
          <w:lang w:val="sq-AL"/>
        </w:rPr>
        <w:t>202</w:t>
      </w:r>
      <w:r w:rsidR="00E20FB6">
        <w:rPr>
          <w:rFonts w:ascii="Cambria" w:hAnsi="Cambria" w:cs="Times New Roman"/>
          <w:color w:val="auto"/>
          <w:lang w:val="sq-AL"/>
        </w:rPr>
        <w:t>6</w:t>
      </w:r>
      <w:r w:rsidR="00C543E4" w:rsidRPr="00E24ECC">
        <w:rPr>
          <w:rFonts w:ascii="Cambria" w:hAnsi="Cambria" w:cs="Times New Roman"/>
          <w:color w:val="auto"/>
          <w:lang w:val="sq-AL"/>
        </w:rPr>
        <w:t xml:space="preserve"> – </w:t>
      </w:r>
      <w:r w:rsidR="00034C18" w:rsidRPr="00E24ECC">
        <w:rPr>
          <w:rFonts w:ascii="Cambria" w:hAnsi="Cambria" w:cs="Times New Roman"/>
          <w:color w:val="auto"/>
          <w:lang w:val="sq-AL"/>
        </w:rPr>
        <w:t>202</w:t>
      </w:r>
      <w:r w:rsidR="00E20FB6">
        <w:rPr>
          <w:rFonts w:ascii="Cambria" w:hAnsi="Cambria" w:cs="Times New Roman"/>
          <w:color w:val="auto"/>
          <w:lang w:val="sq-AL"/>
        </w:rPr>
        <w:t>8</w:t>
      </w:r>
      <w:r w:rsidR="00457718" w:rsidRPr="00E24ECC">
        <w:rPr>
          <w:rFonts w:ascii="Cambria" w:hAnsi="Cambria" w:cs="Times New Roman"/>
          <w:color w:val="auto"/>
          <w:lang w:val="sq-AL"/>
        </w:rPr>
        <w:t xml:space="preserve">, </w:t>
      </w:r>
      <w:r w:rsidR="00313EB1" w:rsidRPr="00E24ECC">
        <w:rPr>
          <w:rFonts w:ascii="Cambria" w:hAnsi="Cambria" w:cs="Times New Roman"/>
          <w:color w:val="auto"/>
          <w:lang w:val="sq-AL"/>
        </w:rPr>
        <w:t>parashikohet</w:t>
      </w:r>
      <w:r w:rsidRPr="00E24ECC">
        <w:rPr>
          <w:rFonts w:ascii="Cambria" w:hAnsi="Cambria" w:cs="Times New Roman"/>
          <w:color w:val="auto"/>
          <w:lang w:val="sq-AL"/>
        </w:rPr>
        <w:t xml:space="preserve"> </w:t>
      </w:r>
      <w:r w:rsidR="00B4243A" w:rsidRPr="00E24ECC">
        <w:rPr>
          <w:rFonts w:ascii="Cambria" w:hAnsi="Cambria" w:cs="Times New Roman"/>
          <w:color w:val="auto"/>
          <w:lang w:val="sq-AL"/>
        </w:rPr>
        <w:t>vijimi i ofrimit t</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 xml:space="preserve"> sh</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rbimeve p</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r qytetar</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t n</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 xml:space="preserve"> arsim, sh</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ndet</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si, transport, bujq</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 xml:space="preserve">si etj </w:t>
      </w:r>
      <w:r w:rsidR="00EC7E91" w:rsidRPr="00E24ECC">
        <w:rPr>
          <w:rFonts w:ascii="Cambria" w:hAnsi="Cambria" w:cs="Times New Roman"/>
          <w:color w:val="auto"/>
          <w:lang w:val="sq-AL"/>
        </w:rPr>
        <w:t>sipas</w:t>
      </w:r>
      <w:r w:rsidR="00B4243A" w:rsidRPr="00E24ECC">
        <w:rPr>
          <w:rFonts w:ascii="Cambria" w:hAnsi="Cambria" w:cs="Times New Roman"/>
          <w:color w:val="auto"/>
          <w:lang w:val="sq-AL"/>
        </w:rPr>
        <w:t xml:space="preserve"> standarde</w:t>
      </w:r>
      <w:r w:rsidR="00EC7E91" w:rsidRPr="00E24ECC">
        <w:rPr>
          <w:rFonts w:ascii="Cambria" w:hAnsi="Cambria" w:cs="Times New Roman"/>
          <w:color w:val="auto"/>
          <w:lang w:val="sq-AL"/>
        </w:rPr>
        <w:t>ve</w:t>
      </w:r>
      <w:r w:rsidR="00B4243A" w:rsidRPr="00E24ECC">
        <w:rPr>
          <w:rFonts w:ascii="Cambria" w:hAnsi="Cambria" w:cs="Times New Roman"/>
          <w:color w:val="auto"/>
          <w:lang w:val="sq-AL"/>
        </w:rPr>
        <w:t xml:space="preserve"> dhe</w:t>
      </w:r>
      <w:r w:rsidR="00EC7E91" w:rsidRPr="00E24ECC">
        <w:rPr>
          <w:rFonts w:ascii="Cambria" w:hAnsi="Cambria" w:cs="Times New Roman"/>
          <w:color w:val="auto"/>
          <w:lang w:val="sq-AL"/>
        </w:rPr>
        <w:t xml:space="preserve"> me</w:t>
      </w:r>
      <w:r w:rsidR="00B4243A" w:rsidRPr="00E24ECC">
        <w:rPr>
          <w:rFonts w:ascii="Cambria" w:hAnsi="Cambria" w:cs="Times New Roman"/>
          <w:color w:val="auto"/>
          <w:lang w:val="sq-AL"/>
        </w:rPr>
        <w:t xml:space="preserve"> cil</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 xml:space="preserve">si </w:t>
      </w:r>
      <w:r w:rsidR="00EC7E91" w:rsidRPr="00E24ECC">
        <w:rPr>
          <w:rFonts w:ascii="Cambria" w:hAnsi="Cambria" w:cs="Times New Roman"/>
          <w:color w:val="auto"/>
          <w:lang w:val="sq-AL"/>
        </w:rPr>
        <w:t>t</w:t>
      </w:r>
      <w:r w:rsidR="004F7043" w:rsidRPr="00E24ECC">
        <w:rPr>
          <w:rFonts w:ascii="Cambria" w:hAnsi="Cambria" w:cs="Times New Roman"/>
          <w:color w:val="auto"/>
          <w:lang w:val="sq-AL"/>
        </w:rPr>
        <w:t>ë</w:t>
      </w:r>
      <w:r w:rsidR="00EC7E91" w:rsidRPr="00E24ECC">
        <w:rPr>
          <w:rFonts w:ascii="Cambria" w:hAnsi="Cambria" w:cs="Times New Roman"/>
          <w:color w:val="auto"/>
          <w:lang w:val="sq-AL"/>
        </w:rPr>
        <w:t xml:space="preserve"> lart</w:t>
      </w:r>
      <w:r w:rsidR="004F7043" w:rsidRPr="00E24ECC">
        <w:rPr>
          <w:rFonts w:ascii="Cambria" w:hAnsi="Cambria" w:cs="Times New Roman"/>
          <w:color w:val="auto"/>
          <w:lang w:val="sq-AL"/>
        </w:rPr>
        <w:t>ë</w:t>
      </w:r>
      <w:r w:rsidR="00EC7E91" w:rsidRPr="00E24ECC">
        <w:rPr>
          <w:rFonts w:ascii="Cambria" w:hAnsi="Cambria" w:cs="Times New Roman"/>
          <w:color w:val="auto"/>
          <w:lang w:val="sq-AL"/>
        </w:rPr>
        <w:t>, nga t</w:t>
      </w:r>
      <w:r w:rsidR="004F7043" w:rsidRPr="00E24ECC">
        <w:rPr>
          <w:rFonts w:ascii="Cambria" w:hAnsi="Cambria" w:cs="Times New Roman"/>
          <w:color w:val="auto"/>
          <w:lang w:val="sq-AL"/>
        </w:rPr>
        <w:t>ë</w:t>
      </w:r>
      <w:r w:rsidR="00EC7E91" w:rsidRPr="00E24ECC">
        <w:rPr>
          <w:rFonts w:ascii="Cambria" w:hAnsi="Cambria" w:cs="Times New Roman"/>
          <w:color w:val="auto"/>
          <w:lang w:val="sq-AL"/>
        </w:rPr>
        <w:t xml:space="preserve"> </w:t>
      </w:r>
      <w:r w:rsidR="00B4243A" w:rsidRPr="00E24ECC">
        <w:rPr>
          <w:rFonts w:ascii="Cambria" w:hAnsi="Cambria" w:cs="Times New Roman"/>
          <w:color w:val="auto"/>
          <w:lang w:val="sq-AL"/>
        </w:rPr>
        <w:t xml:space="preserve">cilat </w:t>
      </w:r>
      <w:r w:rsidR="00EC7E91" w:rsidRPr="00E24ECC">
        <w:rPr>
          <w:rFonts w:ascii="Cambria" w:hAnsi="Cambria" w:cs="Times New Roman"/>
          <w:color w:val="auto"/>
          <w:lang w:val="sq-AL"/>
        </w:rPr>
        <w:t xml:space="preserve">po </w:t>
      </w:r>
      <w:r w:rsidR="00B4243A" w:rsidRPr="00E24ECC">
        <w:rPr>
          <w:rFonts w:ascii="Cambria" w:hAnsi="Cambria" w:cs="Times New Roman"/>
          <w:color w:val="auto"/>
          <w:lang w:val="sq-AL"/>
        </w:rPr>
        <w:t>paraq</w:t>
      </w:r>
      <w:r w:rsidR="00EC7E91" w:rsidRPr="00E24ECC">
        <w:rPr>
          <w:rFonts w:ascii="Cambria" w:hAnsi="Cambria" w:cs="Times New Roman"/>
          <w:color w:val="auto"/>
          <w:lang w:val="sq-AL"/>
        </w:rPr>
        <w:t>isim</w:t>
      </w:r>
      <w:r w:rsidR="00B4243A" w:rsidRPr="00E24ECC">
        <w:rPr>
          <w:rFonts w:ascii="Cambria" w:hAnsi="Cambria" w:cs="Times New Roman"/>
          <w:color w:val="auto"/>
          <w:lang w:val="sq-AL"/>
        </w:rPr>
        <w:t xml:space="preserve"> t</w:t>
      </w:r>
      <w:r w:rsidR="00F16E95" w:rsidRPr="00E24ECC">
        <w:rPr>
          <w:rFonts w:ascii="Cambria" w:hAnsi="Cambria" w:cs="Times New Roman"/>
          <w:color w:val="auto"/>
          <w:lang w:val="sq-AL"/>
        </w:rPr>
        <w:t>ë</w:t>
      </w:r>
      <w:r w:rsidR="00B4243A" w:rsidRPr="00E24ECC">
        <w:rPr>
          <w:rFonts w:ascii="Cambria" w:hAnsi="Cambria" w:cs="Times New Roman"/>
          <w:color w:val="auto"/>
          <w:lang w:val="sq-AL"/>
        </w:rPr>
        <w:t xml:space="preserve"> detajuara</w:t>
      </w:r>
      <w:r w:rsidR="00457718" w:rsidRPr="00E24ECC">
        <w:rPr>
          <w:rFonts w:ascii="Cambria" w:hAnsi="Cambria" w:cs="Times New Roman"/>
          <w:color w:val="auto"/>
          <w:lang w:val="sq-AL"/>
        </w:rPr>
        <w:t xml:space="preserve"> si vijon:</w:t>
      </w:r>
    </w:p>
    <w:p w14:paraId="7FE0DCA8" w14:textId="4A8ED939" w:rsidR="00E20FB6" w:rsidRPr="00DC04EF" w:rsidRDefault="000A4AEB" w:rsidP="00406FC7">
      <w:pPr>
        <w:spacing w:after="200" w:line="276" w:lineRule="auto"/>
        <w:contextualSpacing/>
        <w:jc w:val="both"/>
        <w:rPr>
          <w:rFonts w:ascii="Cambria" w:eastAsiaTheme="minorHAnsi" w:hAnsi="Cambria"/>
          <w:sz w:val="24"/>
          <w:szCs w:val="24"/>
          <w:lang w:val="sq-AL"/>
        </w:rPr>
      </w:pPr>
      <w:r w:rsidRPr="00E24ECC">
        <w:rPr>
          <w:rFonts w:ascii="Cambria" w:hAnsi="Cambria" w:cs="Times New Roman"/>
          <w:b/>
          <w:sz w:val="24"/>
          <w:szCs w:val="24"/>
          <w:lang w:val="sq-AL"/>
        </w:rPr>
        <w:t>P</w:t>
      </w:r>
      <w:r w:rsidR="00F16E95" w:rsidRPr="00E24ECC">
        <w:rPr>
          <w:rFonts w:ascii="Cambria" w:hAnsi="Cambria" w:cs="Times New Roman"/>
          <w:b/>
          <w:sz w:val="24"/>
          <w:szCs w:val="24"/>
          <w:lang w:val="sq-AL"/>
        </w:rPr>
        <w:t>ë</w:t>
      </w:r>
      <w:r w:rsidRPr="00E24ECC">
        <w:rPr>
          <w:rFonts w:ascii="Cambria" w:hAnsi="Cambria" w:cs="Times New Roman"/>
          <w:b/>
          <w:sz w:val="24"/>
          <w:szCs w:val="24"/>
          <w:lang w:val="sq-AL"/>
        </w:rPr>
        <w:t>rgjat</w:t>
      </w:r>
      <w:r w:rsidR="00F16E95" w:rsidRPr="00E24ECC">
        <w:rPr>
          <w:rFonts w:ascii="Cambria" w:hAnsi="Cambria" w:cs="Times New Roman"/>
          <w:b/>
          <w:sz w:val="24"/>
          <w:szCs w:val="24"/>
          <w:lang w:val="sq-AL"/>
        </w:rPr>
        <w:t>ë</w:t>
      </w:r>
      <w:r w:rsidRPr="00E24ECC">
        <w:rPr>
          <w:rFonts w:ascii="Cambria" w:hAnsi="Cambria" w:cs="Times New Roman"/>
          <w:b/>
          <w:sz w:val="24"/>
          <w:szCs w:val="24"/>
          <w:lang w:val="sq-AL"/>
        </w:rPr>
        <w:t xml:space="preserve"> </w:t>
      </w:r>
      <w:r w:rsidR="00201111" w:rsidRPr="00E24ECC">
        <w:rPr>
          <w:rFonts w:ascii="Cambria" w:hAnsi="Cambria" w:cs="Times New Roman"/>
          <w:b/>
          <w:sz w:val="24"/>
          <w:szCs w:val="24"/>
          <w:lang w:val="sq-AL"/>
        </w:rPr>
        <w:t>202</w:t>
      </w:r>
      <w:r w:rsidR="00E20FB6">
        <w:rPr>
          <w:rFonts w:ascii="Cambria" w:hAnsi="Cambria" w:cs="Times New Roman"/>
          <w:b/>
          <w:sz w:val="24"/>
          <w:szCs w:val="24"/>
          <w:lang w:val="sq-AL"/>
        </w:rPr>
        <w:t>6</w:t>
      </w:r>
      <w:r w:rsidR="00201111" w:rsidRPr="00E24ECC">
        <w:rPr>
          <w:rFonts w:ascii="Cambria" w:hAnsi="Cambria" w:cs="Times New Roman"/>
          <w:b/>
          <w:sz w:val="24"/>
          <w:szCs w:val="24"/>
          <w:lang w:val="sq-AL"/>
        </w:rPr>
        <w:t>-202</w:t>
      </w:r>
      <w:r w:rsidR="00E20FB6">
        <w:rPr>
          <w:rFonts w:ascii="Cambria" w:hAnsi="Cambria" w:cs="Times New Roman"/>
          <w:b/>
          <w:sz w:val="24"/>
          <w:szCs w:val="24"/>
          <w:lang w:val="sq-AL"/>
        </w:rPr>
        <w:t>8</w:t>
      </w:r>
      <w:r w:rsidRPr="00E24ECC">
        <w:rPr>
          <w:rFonts w:ascii="Cambria" w:hAnsi="Cambria" w:cs="Times New Roman"/>
          <w:b/>
          <w:sz w:val="24"/>
          <w:szCs w:val="24"/>
          <w:lang w:val="sq-AL"/>
        </w:rPr>
        <w:t xml:space="preserve"> synohet </w:t>
      </w:r>
      <w:r w:rsidR="003E5F16" w:rsidRPr="00E24ECC">
        <w:rPr>
          <w:rFonts w:ascii="Cambria" w:eastAsiaTheme="minorHAnsi" w:hAnsi="Cambria"/>
          <w:sz w:val="24"/>
          <w:szCs w:val="24"/>
          <w:lang w:val="sq-AL"/>
        </w:rPr>
        <w:t>ofrimi i formimit profesional cilësor për të rinjtë dhe të rriturit, në përputhje me kërkesat e tregut të punës, rritja e mundësisë për të nxënit gjatë gjithë jetës si për burrat dhe për gratë dhe përshtatja me mundësitë e punësimit të ofruara nga tregu i punës</w:t>
      </w:r>
      <w:r w:rsidR="00843975">
        <w:rPr>
          <w:rFonts w:ascii="Cambria" w:eastAsiaTheme="minorHAnsi" w:hAnsi="Cambria"/>
          <w:sz w:val="24"/>
          <w:szCs w:val="24"/>
          <w:lang w:val="sq-AL"/>
        </w:rPr>
        <w:t>. Konkretisht:</w:t>
      </w:r>
    </w:p>
    <w:p w14:paraId="37B61BD6" w14:textId="737061E7" w:rsidR="00BE1ADB" w:rsidRPr="00766FB6"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Synohet të punësohen në total 10</w:t>
      </w:r>
      <w:r>
        <w:rPr>
          <w:rFonts w:ascii="Cambria" w:eastAsiaTheme="minorHAnsi" w:hAnsi="Cambria"/>
          <w:sz w:val="24"/>
          <w:szCs w:val="24"/>
          <w:lang w:val="sq-AL"/>
        </w:rPr>
        <w:t xml:space="preserve"> </w:t>
      </w:r>
      <w:r w:rsidRPr="00766FB6">
        <w:rPr>
          <w:rFonts w:ascii="Cambria" w:eastAsiaTheme="minorHAnsi" w:hAnsi="Cambria"/>
          <w:sz w:val="24"/>
          <w:szCs w:val="24"/>
          <w:lang w:val="sq-AL"/>
        </w:rPr>
        <w:t>500 punëkërkues të rinj (16-29 vjeç) në 2026, në vitin 2027 rreth 10</w:t>
      </w:r>
      <w:r>
        <w:rPr>
          <w:rFonts w:ascii="Cambria" w:eastAsiaTheme="minorHAnsi" w:hAnsi="Cambria"/>
          <w:sz w:val="24"/>
          <w:szCs w:val="24"/>
          <w:lang w:val="sq-AL"/>
        </w:rPr>
        <w:t xml:space="preserve"> </w:t>
      </w:r>
      <w:r w:rsidRPr="00766FB6">
        <w:rPr>
          <w:rFonts w:ascii="Cambria" w:eastAsiaTheme="minorHAnsi" w:hAnsi="Cambria"/>
          <w:sz w:val="24"/>
          <w:szCs w:val="24"/>
          <w:lang w:val="sq-AL"/>
        </w:rPr>
        <w:t>700 të rinj dhe në vitin 2028 rreth 11</w:t>
      </w:r>
      <w:r>
        <w:rPr>
          <w:rFonts w:ascii="Cambria" w:eastAsiaTheme="minorHAnsi" w:hAnsi="Cambria"/>
          <w:sz w:val="24"/>
          <w:szCs w:val="24"/>
          <w:lang w:val="sq-AL"/>
        </w:rPr>
        <w:t xml:space="preserve"> </w:t>
      </w:r>
      <w:r w:rsidRPr="00766FB6">
        <w:rPr>
          <w:rFonts w:ascii="Cambria" w:eastAsiaTheme="minorHAnsi" w:hAnsi="Cambria"/>
          <w:sz w:val="24"/>
          <w:szCs w:val="24"/>
          <w:lang w:val="sq-AL"/>
        </w:rPr>
        <w:t>000 punonjës;</w:t>
      </w:r>
    </w:p>
    <w:p w14:paraId="6056C272" w14:textId="77777777" w:rsidR="00BE1ADB" w:rsidRPr="00766FB6"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Synohet të rritet punësimi i punëkërkues të papunë nga grupet me aftësi të kufizuar (nga ndërmjetësi dhe nxitja e punësimit) në rreth 340 në vitin 2026, 360 në vitin 2027 dhe 380 në vitin 2028;</w:t>
      </w:r>
    </w:p>
    <w:p w14:paraId="51D631E1" w14:textId="77777777" w:rsidR="00BE1ADB"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65% e Punëkërkuesve të papuna gra parashikohet të mbahen në punë pas përfundimit të programit të nxitjes së punësimit në vitin 2028 nga 63% të planifikuara në vitin 2026;</w:t>
      </w:r>
    </w:p>
    <w:p w14:paraId="02D3F23E" w14:textId="5B972E40" w:rsidR="00BE1ADB" w:rsidRPr="00BE1ADB"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BE1ADB">
        <w:rPr>
          <w:rFonts w:ascii="Cambria" w:eastAsiaTheme="minorHAnsi" w:hAnsi="Cambria"/>
          <w:sz w:val="24"/>
          <w:szCs w:val="24"/>
          <w:lang w:val="sq-AL"/>
        </w:rPr>
        <w:t>Synohet të rritet punësimi i punëkërkuesve të papunë nga pagesa e papunësisë  (nga ndërmjetësi dhe nxitja e punësimit), në rreth 3000 në vitin 2026, 3100 në vitin 2027 dhe 3200 në vitin 2028.</w:t>
      </w:r>
    </w:p>
    <w:p w14:paraId="18AFF793" w14:textId="3968C17F" w:rsidR="00C839F0" w:rsidRPr="00E24ECC" w:rsidRDefault="00C543E4" w:rsidP="00BE1ADB">
      <w:pPr>
        <w:spacing w:before="120" w:after="120" w:line="276" w:lineRule="auto"/>
        <w:jc w:val="both"/>
        <w:rPr>
          <w:rFonts w:ascii="Cambria" w:hAnsi="Cambria" w:cs="Times New Roman"/>
          <w:sz w:val="24"/>
          <w:szCs w:val="24"/>
          <w:lang w:val="sq-AL"/>
        </w:rPr>
      </w:pPr>
      <w:r w:rsidRPr="00E24ECC">
        <w:rPr>
          <w:rFonts w:ascii="Cambria" w:hAnsi="Cambria" w:cs="Times New Roman"/>
          <w:b/>
          <w:sz w:val="24"/>
          <w:szCs w:val="24"/>
          <w:lang w:val="sq-AL"/>
        </w:rPr>
        <w:t>Mb</w:t>
      </w:r>
      <w:r w:rsidR="00100B6D" w:rsidRPr="00E24ECC">
        <w:rPr>
          <w:rFonts w:ascii="Cambria" w:hAnsi="Cambria" w:cs="Times New Roman"/>
          <w:b/>
          <w:sz w:val="24"/>
          <w:szCs w:val="24"/>
          <w:lang w:val="sq-AL"/>
        </w:rPr>
        <w:t>ë</w:t>
      </w:r>
      <w:r w:rsidRPr="00E24ECC">
        <w:rPr>
          <w:rFonts w:ascii="Cambria" w:hAnsi="Cambria" w:cs="Times New Roman"/>
          <w:b/>
          <w:sz w:val="24"/>
          <w:szCs w:val="24"/>
          <w:lang w:val="sq-AL"/>
        </w:rPr>
        <w:t>shtetja e fermer</w:t>
      </w:r>
      <w:r w:rsidR="00100B6D" w:rsidRPr="00E24ECC">
        <w:rPr>
          <w:rFonts w:ascii="Cambria" w:hAnsi="Cambria" w:cs="Times New Roman"/>
          <w:b/>
          <w:sz w:val="24"/>
          <w:szCs w:val="24"/>
          <w:lang w:val="sq-AL"/>
        </w:rPr>
        <w:t>ë</w:t>
      </w:r>
      <w:r w:rsidRPr="00E24ECC">
        <w:rPr>
          <w:rFonts w:ascii="Cambria" w:hAnsi="Cambria" w:cs="Times New Roman"/>
          <w:b/>
          <w:sz w:val="24"/>
          <w:szCs w:val="24"/>
          <w:lang w:val="sq-AL"/>
        </w:rPr>
        <w:t>ve ku synohet</w:t>
      </w:r>
      <w:r w:rsidRPr="00E24ECC">
        <w:rPr>
          <w:rFonts w:ascii="Cambria" w:eastAsia="Times New Roman" w:hAnsi="Cambria" w:cs="Times New Roman"/>
          <w:noProof/>
          <w:sz w:val="24"/>
          <w:szCs w:val="24"/>
          <w:lang w:val="sq-AL"/>
        </w:rPr>
        <w:t xml:space="preserve"> </w:t>
      </w:r>
      <w:r w:rsidR="00C839F0" w:rsidRPr="00E24ECC">
        <w:rPr>
          <w:rFonts w:ascii="Cambria" w:hAnsi="Cambria" w:cs="Times New Roman"/>
          <w:sz w:val="24"/>
          <w:szCs w:val="24"/>
          <w:lang w:val="sq-AL"/>
        </w:rPr>
        <w:t>zhvillimi i sektorit të bujqësisë dhe atij rural në Shqipëri, për të përmirësuar performancën e tyre ekonomike dhe kushtet e jetesës në zonat rurale, për t'i përgatitur këta sektorë për anëtarësimin e ardhshëm në BE, duke rritur:</w:t>
      </w:r>
    </w:p>
    <w:p w14:paraId="1624052C" w14:textId="77777777" w:rsidR="00BE1ADB" w:rsidRPr="00BE1ADB"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BE1ADB">
        <w:rPr>
          <w:rFonts w:ascii="Cambria" w:eastAsiaTheme="minorHAnsi" w:hAnsi="Cambria"/>
          <w:sz w:val="24"/>
          <w:szCs w:val="24"/>
          <w:lang w:val="sq-AL"/>
        </w:rPr>
        <w:t>Numrin e të punësuarëve në bujqësi dhe agropërpunim (nga 468 249 të punësuar të parashikuar në vitin 2026 në 471 697 të punësuar në vitin 2027 dhe 476 414 në vitin 2028).</w:t>
      </w:r>
    </w:p>
    <w:p w14:paraId="7EE71616" w14:textId="77777777" w:rsidR="00BE1ADB" w:rsidRPr="00BE1ADB" w:rsidRDefault="00BE1ADB" w:rsidP="00BE1ADB">
      <w:pPr>
        <w:pStyle w:val="ListParagraph"/>
        <w:numPr>
          <w:ilvl w:val="0"/>
          <w:numId w:val="34"/>
        </w:numPr>
        <w:spacing w:before="120" w:after="120" w:line="276" w:lineRule="auto"/>
        <w:jc w:val="both"/>
        <w:rPr>
          <w:rFonts w:ascii="Cambria" w:eastAsiaTheme="minorHAnsi" w:hAnsi="Cambria"/>
          <w:sz w:val="24"/>
          <w:szCs w:val="24"/>
          <w:lang w:val="sq-AL"/>
        </w:rPr>
      </w:pPr>
      <w:r w:rsidRPr="00BE1ADB">
        <w:rPr>
          <w:rFonts w:ascii="Cambria" w:eastAsiaTheme="minorHAnsi" w:hAnsi="Cambria"/>
          <w:sz w:val="24"/>
          <w:szCs w:val="24"/>
          <w:lang w:val="sq-AL"/>
        </w:rPr>
        <w:t>Aktivitetet promovuese të produkteve shqiptare në bujqësi, blegtori dhe agropërpunim.</w:t>
      </w:r>
    </w:p>
    <w:p w14:paraId="1A598FA7" w14:textId="77777777" w:rsidR="00BE1ADB" w:rsidRPr="00BE1ADB" w:rsidRDefault="00BE1ADB" w:rsidP="00BE1ADB">
      <w:pPr>
        <w:pStyle w:val="ListParagraph"/>
        <w:numPr>
          <w:ilvl w:val="0"/>
          <w:numId w:val="34"/>
        </w:numPr>
        <w:spacing w:before="120" w:after="120" w:line="276" w:lineRule="auto"/>
        <w:jc w:val="both"/>
        <w:rPr>
          <w:rFonts w:ascii="Cambria" w:eastAsia="Arial" w:hAnsi="Cambria" w:cs="Arial"/>
          <w:sz w:val="24"/>
          <w:szCs w:val="24"/>
          <w:lang w:val="sq-AL" w:eastAsia="en-GB"/>
        </w:rPr>
      </w:pPr>
      <w:r w:rsidRPr="00BE1ADB">
        <w:rPr>
          <w:rFonts w:ascii="Cambria" w:eastAsiaTheme="minorHAnsi" w:hAnsi="Cambria"/>
          <w:sz w:val="24"/>
          <w:szCs w:val="24"/>
          <w:lang w:val="sq-AL"/>
        </w:rPr>
        <w:t>Rritja e volumit të eksportit të produkteve bujqësore dhe të agropërpunimit nga 58.59 miliardë lekë në vitin 2026 në 59.76 miliardë lekë në vitin 2027 dhe 62 miliardë lekë në vitin 2028.</w:t>
      </w:r>
    </w:p>
    <w:p w14:paraId="42023077" w14:textId="4C595688" w:rsidR="00BE1ADB" w:rsidRPr="00BE1ADB" w:rsidRDefault="00BE1ADB" w:rsidP="00BE1ADB">
      <w:pPr>
        <w:pStyle w:val="ListParagraph"/>
        <w:numPr>
          <w:ilvl w:val="0"/>
          <w:numId w:val="34"/>
        </w:numPr>
        <w:spacing w:before="120" w:after="120" w:line="276" w:lineRule="auto"/>
        <w:jc w:val="both"/>
        <w:rPr>
          <w:rFonts w:ascii="Cambria" w:eastAsia="Arial" w:hAnsi="Cambria" w:cs="Arial"/>
          <w:sz w:val="24"/>
          <w:szCs w:val="24"/>
          <w:lang w:val="sq-AL" w:eastAsia="en-GB"/>
        </w:rPr>
      </w:pPr>
      <w:r w:rsidRPr="00BE1ADB">
        <w:rPr>
          <w:rFonts w:ascii="Cambria" w:eastAsia="Arial" w:hAnsi="Cambria" w:cs="Arial"/>
          <w:sz w:val="24"/>
          <w:szCs w:val="24"/>
          <w:lang w:val="sq-AL" w:eastAsia="en-GB"/>
        </w:rPr>
        <w:lastRenderedPageBreak/>
        <w:t>Shtimit të numrit të përfituesëve nga masat mbështetëse në bujqësi. Parashikohen  rreth 45.000 përfitues në vitin 2026, 45.500 përfitues në vitin 2027 dhe 46.000 përfitues në vitin 2028. Për vitin 2026 parashikohen 300 përfitues me një fond prej 2 miliardë lekësh për Skemën e investimeve me grant në fermë.</w:t>
      </w:r>
    </w:p>
    <w:p w14:paraId="7D424636" w14:textId="7C519BB7" w:rsidR="003E4C9B" w:rsidRPr="00E24ECC" w:rsidRDefault="003E4C9B" w:rsidP="00406FC7">
      <w:pPr>
        <w:spacing w:after="0" w:line="276" w:lineRule="auto"/>
        <w:jc w:val="both"/>
        <w:rPr>
          <w:rFonts w:ascii="Cambria" w:eastAsia="Times New Roman" w:hAnsi="Cambria" w:cs="Times New Roman"/>
          <w:color w:val="000000"/>
          <w:sz w:val="24"/>
          <w:szCs w:val="24"/>
          <w:lang w:val="sq-AL" w:eastAsia="sq-AL"/>
        </w:rPr>
      </w:pPr>
      <w:r w:rsidRPr="00E24ECC">
        <w:rPr>
          <w:rFonts w:ascii="Cambria" w:eastAsia="Arial" w:hAnsi="Cambria" w:cs="Arial"/>
          <w:b/>
          <w:sz w:val="24"/>
          <w:szCs w:val="24"/>
          <w:lang w:val="sq-AL" w:eastAsia="en-GB"/>
        </w:rPr>
        <w:t>N</w:t>
      </w:r>
      <w:r w:rsidR="00B237C4" w:rsidRPr="00E24ECC">
        <w:rPr>
          <w:rFonts w:ascii="Cambria" w:eastAsia="Arial" w:hAnsi="Cambria" w:cs="Arial"/>
          <w:b/>
          <w:sz w:val="24"/>
          <w:szCs w:val="24"/>
          <w:lang w:val="sq-AL" w:eastAsia="en-GB"/>
        </w:rPr>
        <w:t>ë</w:t>
      </w:r>
      <w:r w:rsidRPr="00E24ECC">
        <w:rPr>
          <w:rFonts w:ascii="Cambria" w:eastAsia="Arial" w:hAnsi="Cambria" w:cs="Arial"/>
          <w:b/>
          <w:sz w:val="24"/>
          <w:szCs w:val="24"/>
          <w:lang w:val="sq-AL" w:eastAsia="en-GB"/>
        </w:rPr>
        <w:t xml:space="preserve"> fush</w:t>
      </w:r>
      <w:r w:rsidR="00B237C4" w:rsidRPr="00E24ECC">
        <w:rPr>
          <w:rFonts w:ascii="Cambria" w:eastAsia="Arial" w:hAnsi="Cambria" w:cs="Arial"/>
          <w:b/>
          <w:sz w:val="24"/>
          <w:szCs w:val="24"/>
          <w:lang w:val="sq-AL" w:eastAsia="en-GB"/>
        </w:rPr>
        <w:t>ë</w:t>
      </w:r>
      <w:r w:rsidRPr="00E24ECC">
        <w:rPr>
          <w:rFonts w:ascii="Cambria" w:eastAsia="Arial" w:hAnsi="Cambria" w:cs="Arial"/>
          <w:b/>
          <w:sz w:val="24"/>
          <w:szCs w:val="24"/>
          <w:lang w:val="sq-AL" w:eastAsia="en-GB"/>
        </w:rPr>
        <w:t>n e arsimit</w:t>
      </w:r>
      <w:r w:rsidR="00627BAC" w:rsidRPr="00E24ECC">
        <w:rPr>
          <w:rFonts w:ascii="Cambria" w:eastAsia="Times New Roman" w:hAnsi="Cambria" w:cs="Times New Roman"/>
          <w:color w:val="000000"/>
          <w:sz w:val="24"/>
          <w:szCs w:val="24"/>
          <w:lang w:val="sq-AL" w:eastAsia="sq-AL"/>
        </w:rPr>
        <w:t xml:space="preserve"> do të vijojë zhvillimi</w:t>
      </w:r>
      <w:r w:rsidRPr="00E24ECC">
        <w:rPr>
          <w:rFonts w:ascii="Cambria" w:eastAsia="Times New Roman" w:hAnsi="Cambria" w:cs="Times New Roman"/>
          <w:color w:val="000000"/>
          <w:sz w:val="24"/>
          <w:szCs w:val="24"/>
          <w:lang w:val="sq-AL" w:eastAsia="sq-AL"/>
        </w:rPr>
        <w:t xml:space="preserve"> </w:t>
      </w:r>
      <w:r w:rsidR="00627BAC" w:rsidRPr="00E24ECC">
        <w:rPr>
          <w:rFonts w:ascii="Cambria" w:eastAsia="Times New Roman" w:hAnsi="Cambria" w:cs="Times New Roman"/>
          <w:color w:val="000000"/>
          <w:sz w:val="24"/>
          <w:szCs w:val="24"/>
          <w:lang w:val="sq-AL" w:eastAsia="sq-AL"/>
        </w:rPr>
        <w:t>i reformave në arsim, mbështetja</w:t>
      </w:r>
      <w:r w:rsidRPr="00E24ECC">
        <w:rPr>
          <w:rFonts w:ascii="Cambria" w:eastAsia="Times New Roman" w:hAnsi="Cambria" w:cs="Times New Roman"/>
          <w:color w:val="000000"/>
          <w:sz w:val="24"/>
          <w:szCs w:val="24"/>
          <w:lang w:val="sq-AL" w:eastAsia="sq-AL"/>
        </w:rPr>
        <w:t xml:space="preserve"> e arsimit baz</w:t>
      </w:r>
      <w:r w:rsidR="00627BAC" w:rsidRPr="00E24ECC">
        <w:rPr>
          <w:rFonts w:ascii="Cambria" w:eastAsia="Times New Roman" w:hAnsi="Cambria" w:cs="Times New Roman"/>
          <w:color w:val="000000"/>
          <w:sz w:val="24"/>
          <w:szCs w:val="24"/>
          <w:lang w:val="sq-AL" w:eastAsia="sq-AL"/>
        </w:rPr>
        <w:t>ë, të mesëm të lartë, orientimi</w:t>
      </w:r>
      <w:r w:rsidRPr="00E24ECC">
        <w:rPr>
          <w:rFonts w:ascii="Cambria" w:eastAsia="Times New Roman" w:hAnsi="Cambria" w:cs="Times New Roman"/>
          <w:color w:val="000000"/>
          <w:sz w:val="24"/>
          <w:szCs w:val="24"/>
          <w:lang w:val="sq-AL" w:eastAsia="sq-AL"/>
        </w:rPr>
        <w:t xml:space="preserve"> </w:t>
      </w:r>
      <w:r w:rsidR="00627BAC" w:rsidRPr="00E24ECC">
        <w:rPr>
          <w:rFonts w:ascii="Cambria" w:eastAsia="Times New Roman" w:hAnsi="Cambria" w:cs="Times New Roman"/>
          <w:color w:val="000000"/>
          <w:sz w:val="24"/>
          <w:szCs w:val="24"/>
          <w:lang w:val="sq-AL" w:eastAsia="sq-AL"/>
        </w:rPr>
        <w:t>i</w:t>
      </w:r>
      <w:r w:rsidRPr="00E24ECC">
        <w:rPr>
          <w:rFonts w:ascii="Cambria" w:eastAsia="Times New Roman" w:hAnsi="Cambria" w:cs="Times New Roman"/>
          <w:color w:val="000000"/>
          <w:sz w:val="24"/>
          <w:szCs w:val="24"/>
          <w:lang w:val="sq-AL" w:eastAsia="sq-AL"/>
        </w:rPr>
        <w:t xml:space="preserve"> kurikulave ndaj nevojave të </w:t>
      </w:r>
      <w:r w:rsidR="00627BAC" w:rsidRPr="00E24ECC">
        <w:rPr>
          <w:rFonts w:ascii="Cambria" w:eastAsia="Times New Roman" w:hAnsi="Cambria" w:cs="Times New Roman"/>
          <w:color w:val="000000"/>
          <w:sz w:val="24"/>
          <w:szCs w:val="24"/>
          <w:lang w:val="sq-AL" w:eastAsia="sq-AL"/>
        </w:rPr>
        <w:t>tregut të punës dhe modernizimi</w:t>
      </w:r>
      <w:r w:rsidRPr="00E24ECC">
        <w:rPr>
          <w:rFonts w:ascii="Cambria" w:eastAsia="Times New Roman" w:hAnsi="Cambria" w:cs="Times New Roman"/>
          <w:color w:val="000000"/>
          <w:sz w:val="24"/>
          <w:szCs w:val="24"/>
          <w:lang w:val="sq-AL" w:eastAsia="sq-AL"/>
        </w:rPr>
        <w:t xml:space="preserve"> </w:t>
      </w:r>
      <w:r w:rsidR="00627BAC" w:rsidRPr="00E24ECC">
        <w:rPr>
          <w:rFonts w:ascii="Cambria" w:eastAsia="Times New Roman" w:hAnsi="Cambria" w:cs="Times New Roman"/>
          <w:color w:val="000000"/>
          <w:sz w:val="24"/>
          <w:szCs w:val="24"/>
          <w:lang w:val="sq-AL" w:eastAsia="sq-AL"/>
        </w:rPr>
        <w:t>i tyre, zhvillimi</w:t>
      </w:r>
      <w:r w:rsidRPr="00E24ECC">
        <w:rPr>
          <w:rFonts w:ascii="Cambria" w:eastAsia="Times New Roman" w:hAnsi="Cambria" w:cs="Times New Roman"/>
          <w:color w:val="000000"/>
          <w:sz w:val="24"/>
          <w:szCs w:val="24"/>
          <w:lang w:val="sq-AL" w:eastAsia="sq-AL"/>
        </w:rPr>
        <w:t xml:space="preserve"> profesional </w:t>
      </w:r>
      <w:r w:rsidR="00627BAC" w:rsidRPr="00E24ECC">
        <w:rPr>
          <w:rFonts w:ascii="Cambria" w:eastAsia="Times New Roman" w:hAnsi="Cambria" w:cs="Times New Roman"/>
          <w:color w:val="000000"/>
          <w:sz w:val="24"/>
          <w:szCs w:val="24"/>
          <w:lang w:val="sq-AL" w:eastAsia="sq-AL"/>
        </w:rPr>
        <w:t>i</w:t>
      </w:r>
      <w:r w:rsidRPr="00E24ECC">
        <w:rPr>
          <w:rFonts w:ascii="Cambria" w:eastAsia="Times New Roman" w:hAnsi="Cambria" w:cs="Times New Roman"/>
          <w:color w:val="000000"/>
          <w:sz w:val="24"/>
          <w:szCs w:val="24"/>
          <w:lang w:val="sq-AL" w:eastAsia="sq-AL"/>
        </w:rPr>
        <w:t xml:space="preserve"> mësuesve nëpërmjet trajnimit, promovimi dhe zgjerimi i teknologjisë së informacionit dhe komunikimit në edukim.</w:t>
      </w:r>
      <w:r w:rsidR="00627BAC" w:rsidRPr="00E24ECC">
        <w:rPr>
          <w:rFonts w:ascii="Cambria" w:eastAsia="Times New Roman" w:hAnsi="Cambria" w:cs="Times New Roman"/>
          <w:color w:val="000000"/>
          <w:sz w:val="24"/>
          <w:szCs w:val="24"/>
          <w:lang w:val="sq-AL" w:eastAsia="sq-AL"/>
        </w:rPr>
        <w:t xml:space="preserve"> </w:t>
      </w:r>
      <w:r w:rsidRPr="00E24ECC">
        <w:rPr>
          <w:rFonts w:ascii="Cambria" w:eastAsia="Times New Roman" w:hAnsi="Cambria" w:cs="Times New Roman"/>
          <w:color w:val="000000"/>
          <w:sz w:val="24"/>
          <w:szCs w:val="24"/>
          <w:lang w:val="sq-AL" w:eastAsia="sq-AL"/>
        </w:rPr>
        <w:t xml:space="preserve">Për periudhën </w:t>
      </w:r>
      <w:r w:rsidR="00201111" w:rsidRPr="00E24ECC">
        <w:rPr>
          <w:rFonts w:ascii="Cambria" w:eastAsia="Times New Roman" w:hAnsi="Cambria" w:cs="Times New Roman"/>
          <w:color w:val="000000"/>
          <w:sz w:val="24"/>
          <w:szCs w:val="24"/>
          <w:lang w:val="sq-AL" w:eastAsia="sq-AL"/>
        </w:rPr>
        <w:t>202</w:t>
      </w:r>
      <w:r w:rsidR="00062D55">
        <w:rPr>
          <w:rFonts w:ascii="Cambria" w:eastAsia="Times New Roman" w:hAnsi="Cambria" w:cs="Times New Roman"/>
          <w:color w:val="000000"/>
          <w:sz w:val="24"/>
          <w:szCs w:val="24"/>
          <w:lang w:val="sq-AL" w:eastAsia="sq-AL"/>
        </w:rPr>
        <w:t>6</w:t>
      </w:r>
      <w:r w:rsidR="00201111" w:rsidRPr="00E24ECC">
        <w:rPr>
          <w:rFonts w:ascii="Cambria" w:eastAsia="Times New Roman" w:hAnsi="Cambria" w:cs="Times New Roman"/>
          <w:color w:val="000000"/>
          <w:sz w:val="24"/>
          <w:szCs w:val="24"/>
          <w:lang w:val="sq-AL" w:eastAsia="sq-AL"/>
        </w:rPr>
        <w:t>-202</w:t>
      </w:r>
      <w:r w:rsidR="00062D55">
        <w:rPr>
          <w:rFonts w:ascii="Cambria" w:eastAsia="Times New Roman" w:hAnsi="Cambria" w:cs="Times New Roman"/>
          <w:color w:val="000000"/>
          <w:sz w:val="24"/>
          <w:szCs w:val="24"/>
          <w:lang w:val="sq-AL" w:eastAsia="sq-AL"/>
        </w:rPr>
        <w:t>8</w:t>
      </w:r>
      <w:r w:rsidRPr="00E24ECC">
        <w:rPr>
          <w:rFonts w:ascii="Cambria" w:eastAsia="Times New Roman" w:hAnsi="Cambria" w:cs="Times New Roman"/>
          <w:color w:val="000000"/>
          <w:sz w:val="24"/>
          <w:szCs w:val="24"/>
          <w:lang w:val="sq-AL" w:eastAsia="sq-AL"/>
        </w:rPr>
        <w:t>, Ministria e Arsimit dhe Sportit do të financojë me prioritet:</w:t>
      </w:r>
    </w:p>
    <w:p w14:paraId="728C75C8" w14:textId="77777777" w:rsidR="00627BAC" w:rsidRPr="00E24ECC" w:rsidRDefault="00627BAC" w:rsidP="00406FC7">
      <w:pPr>
        <w:spacing w:after="0" w:line="276" w:lineRule="auto"/>
        <w:jc w:val="both"/>
        <w:rPr>
          <w:rFonts w:ascii="Cambria" w:eastAsia="Times New Roman" w:hAnsi="Cambria" w:cs="Times New Roman"/>
          <w:color w:val="000000"/>
          <w:sz w:val="24"/>
          <w:szCs w:val="24"/>
          <w:lang w:val="sq-AL" w:eastAsia="sq-AL"/>
        </w:rPr>
      </w:pPr>
    </w:p>
    <w:p w14:paraId="15B69D63" w14:textId="77777777" w:rsidR="00BE1ADB" w:rsidRPr="00BE1ADB" w:rsidRDefault="00BE1ADB" w:rsidP="00BE1ADB">
      <w:pPr>
        <w:numPr>
          <w:ilvl w:val="0"/>
          <w:numId w:val="30"/>
        </w:numPr>
        <w:spacing w:after="0" w:line="276" w:lineRule="auto"/>
        <w:jc w:val="both"/>
        <w:rPr>
          <w:rFonts w:ascii="Cambria" w:eastAsia="Times New Roman" w:hAnsi="Cambria" w:cs="Times New Roman"/>
          <w:color w:val="000000"/>
          <w:sz w:val="24"/>
          <w:szCs w:val="24"/>
          <w:lang w:val="sq-AL" w:eastAsia="sq-AL"/>
        </w:rPr>
      </w:pPr>
      <w:r w:rsidRPr="00BE1ADB">
        <w:rPr>
          <w:rFonts w:ascii="Cambria" w:eastAsia="Times New Roman" w:hAnsi="Cambria" w:cs="Times New Roman"/>
          <w:color w:val="000000"/>
          <w:sz w:val="24"/>
          <w:szCs w:val="24"/>
          <w:lang w:val="sq-AL" w:eastAsia="sq-AL"/>
        </w:rPr>
        <w:t xml:space="preserve">Rritjen e numrit të fëmijëve që ndjekin arsimin parashkollor. </w:t>
      </w:r>
    </w:p>
    <w:p w14:paraId="19C09D75" w14:textId="77777777" w:rsidR="00BE1ADB" w:rsidRPr="00BE1ADB" w:rsidRDefault="00BE1ADB" w:rsidP="00BE1ADB">
      <w:pPr>
        <w:numPr>
          <w:ilvl w:val="0"/>
          <w:numId w:val="30"/>
        </w:numPr>
        <w:spacing w:after="0" w:line="276" w:lineRule="auto"/>
        <w:jc w:val="both"/>
        <w:rPr>
          <w:rFonts w:ascii="Cambria" w:eastAsia="Times New Roman" w:hAnsi="Cambria" w:cs="Times New Roman"/>
          <w:color w:val="000000"/>
          <w:sz w:val="24"/>
          <w:szCs w:val="24"/>
          <w:lang w:val="sq-AL" w:eastAsia="sq-AL"/>
        </w:rPr>
      </w:pPr>
      <w:r w:rsidRPr="00BE1ADB">
        <w:rPr>
          <w:rFonts w:ascii="Cambria" w:eastAsia="Times New Roman" w:hAnsi="Cambria" w:cs="Times New Roman"/>
          <w:color w:val="000000"/>
          <w:sz w:val="24"/>
          <w:szCs w:val="24"/>
          <w:lang w:val="sq-AL" w:eastAsia="sq-AL"/>
        </w:rPr>
        <w:t>Reduktimin e numrit të klasave kolektive, në arsimin parauniversitar;</w:t>
      </w:r>
    </w:p>
    <w:p w14:paraId="0D6557B7" w14:textId="77777777" w:rsidR="00BE1ADB" w:rsidRPr="00BE1ADB" w:rsidRDefault="00BE1ADB" w:rsidP="00BE1ADB">
      <w:pPr>
        <w:numPr>
          <w:ilvl w:val="0"/>
          <w:numId w:val="30"/>
        </w:numPr>
        <w:spacing w:after="0" w:line="276" w:lineRule="auto"/>
        <w:jc w:val="both"/>
        <w:rPr>
          <w:rFonts w:ascii="Cambria" w:eastAsia="Times New Roman" w:hAnsi="Cambria" w:cs="Times New Roman"/>
          <w:color w:val="000000"/>
          <w:sz w:val="24"/>
          <w:szCs w:val="24"/>
          <w:lang w:val="sq-AL" w:eastAsia="sq-AL"/>
        </w:rPr>
      </w:pPr>
      <w:r w:rsidRPr="00BE1ADB">
        <w:rPr>
          <w:rFonts w:ascii="Cambria" w:eastAsia="Times New Roman" w:hAnsi="Cambria" w:cs="Times New Roman"/>
          <w:color w:val="000000"/>
          <w:sz w:val="24"/>
          <w:szCs w:val="24"/>
          <w:lang w:val="sq-AL" w:eastAsia="sq-AL"/>
        </w:rPr>
        <w:t xml:space="preserve">Sigurimin i shërbimit të transportit, si dhe mbulimin e shpenzimeve të transportit për rreth 35 000 fëmijë dhe nxënës që kanë vendbanimin e tyre mbi 2 km nga shkolla, si dhe transportin për rreth 13 500 mësues që punojnë mbi 5 Km nga vendbanimi/qendra e përhershme e punës në shkollë, </w:t>
      </w:r>
    </w:p>
    <w:p w14:paraId="03E2C287" w14:textId="77777777" w:rsidR="00BE1ADB" w:rsidRPr="00BE1ADB" w:rsidRDefault="00BE1ADB" w:rsidP="00BE1ADB">
      <w:pPr>
        <w:numPr>
          <w:ilvl w:val="0"/>
          <w:numId w:val="30"/>
        </w:numPr>
        <w:spacing w:after="0" w:line="276" w:lineRule="auto"/>
        <w:jc w:val="both"/>
        <w:rPr>
          <w:rFonts w:ascii="Cambria" w:eastAsia="Times New Roman" w:hAnsi="Cambria" w:cs="Times New Roman"/>
          <w:color w:val="000000"/>
          <w:sz w:val="24"/>
          <w:szCs w:val="24"/>
          <w:lang w:val="sq-AL" w:eastAsia="sq-AL"/>
        </w:rPr>
      </w:pPr>
      <w:r w:rsidRPr="00BE1ADB">
        <w:rPr>
          <w:rFonts w:ascii="Cambria" w:eastAsia="Times New Roman" w:hAnsi="Cambria" w:cs="Times New Roman"/>
          <w:color w:val="000000"/>
          <w:sz w:val="24"/>
          <w:szCs w:val="24"/>
          <w:lang w:val="sq-AL" w:eastAsia="sq-AL"/>
        </w:rPr>
        <w:t>Ofrimi i teksteve shkollore falas për afro 220 mijë nxënës që ndjekin arsimin bazë nga klasa e parë në klasën e nëntë, si dhe ofrimin e teksteve shkollore falas për 15 mijë nxënës nga shtresa sociale në nevojë në arsimin e mesëm të lartë;</w:t>
      </w:r>
    </w:p>
    <w:p w14:paraId="2D4D6D9E" w14:textId="77777777" w:rsidR="00BE1ADB" w:rsidRPr="00BE1ADB" w:rsidRDefault="00BE1ADB" w:rsidP="00BE1ADB">
      <w:pPr>
        <w:numPr>
          <w:ilvl w:val="0"/>
          <w:numId w:val="30"/>
        </w:numPr>
        <w:spacing w:after="0" w:line="276" w:lineRule="auto"/>
        <w:jc w:val="both"/>
        <w:rPr>
          <w:rFonts w:ascii="Cambria" w:eastAsia="Times New Roman" w:hAnsi="Cambria" w:cs="Times New Roman"/>
          <w:color w:val="000000"/>
          <w:sz w:val="24"/>
          <w:szCs w:val="24"/>
          <w:lang w:val="sq-AL" w:eastAsia="sq-AL"/>
        </w:rPr>
      </w:pPr>
      <w:r w:rsidRPr="00BE1ADB">
        <w:rPr>
          <w:rFonts w:ascii="Cambria" w:eastAsia="Times New Roman" w:hAnsi="Cambria" w:cs="Times New Roman"/>
          <w:color w:val="000000"/>
          <w:sz w:val="24"/>
          <w:szCs w:val="24"/>
          <w:lang w:val="sq-AL" w:eastAsia="sq-AL"/>
        </w:rPr>
        <w:t xml:space="preserve">Ofrimin e bursave financiare apo kuotë ushqimore/financiare për 4 000 -  4 750 nxënës me nevoja të veçanta si dhe fëmijëve, me ndikim në uljen e braktisjes shkollore, si dhe të nxënësve nga shtresat sociale në nevojë, në arsimin parauniversitar; </w:t>
      </w:r>
    </w:p>
    <w:p w14:paraId="66E74A03" w14:textId="77777777" w:rsidR="008161DE" w:rsidRPr="00E24ECC" w:rsidRDefault="003E4C9B" w:rsidP="00954232">
      <w:pPr>
        <w:numPr>
          <w:ilvl w:val="0"/>
          <w:numId w:val="30"/>
        </w:numPr>
        <w:spacing w:after="0" w:line="276" w:lineRule="auto"/>
        <w:jc w:val="both"/>
        <w:rPr>
          <w:rFonts w:ascii="Cambria" w:eastAsia="Arial" w:hAnsi="Cambria" w:cs="Arial"/>
          <w:sz w:val="24"/>
          <w:szCs w:val="24"/>
          <w:lang w:val="sq-AL" w:eastAsia="en-GB"/>
        </w:rPr>
      </w:pPr>
      <w:r w:rsidRPr="00E24ECC">
        <w:rPr>
          <w:rFonts w:ascii="Cambria" w:hAnsi="Cambria"/>
          <w:color w:val="000000"/>
          <w:sz w:val="24"/>
          <w:szCs w:val="24"/>
          <w:lang w:val="sq-AL" w:eastAsia="sq-AL"/>
        </w:rPr>
        <w:t xml:space="preserve">Ndërkombëtarizimi i Arsimit të Lartë - </w:t>
      </w:r>
      <w:r w:rsidR="008161DE" w:rsidRPr="00E24ECC">
        <w:rPr>
          <w:rFonts w:ascii="Cambria" w:hAnsi="Cambria"/>
          <w:color w:val="000000"/>
          <w:sz w:val="24"/>
          <w:szCs w:val="24"/>
          <w:lang w:val="sq-AL" w:eastAsia="sq-AL"/>
        </w:rPr>
        <w:t>do të vijojë puna për hapjen e filialeve të Universiteteve më të mira</w:t>
      </w:r>
      <w:r w:rsidR="008161DE" w:rsidRPr="00E24ECC">
        <w:rPr>
          <w:rFonts w:ascii="Cambria" w:eastAsia="Times New Roman" w:hAnsi="Cambria" w:cs="Times New Roman"/>
          <w:color w:val="000000"/>
          <w:sz w:val="24"/>
          <w:szCs w:val="24"/>
          <w:lang w:val="sq-AL" w:eastAsia="sq-AL"/>
        </w:rPr>
        <w:t xml:space="preserve"> ndërkombëtare në Shqipëri, si dhe të programeve të studimit të përbashkëta/të dyfishta. MAS do të mbështesë hapjen e programeve në gjuhën angleze në të gjitha universitetet shqiptare.( Plani i Qeverisë 2021-2025 _Objektivat për arsimin). </w:t>
      </w:r>
    </w:p>
    <w:p w14:paraId="520F32F9" w14:textId="77777777" w:rsidR="008161DE" w:rsidRPr="00E24ECC" w:rsidRDefault="008161DE" w:rsidP="00406FC7">
      <w:pPr>
        <w:spacing w:before="120" w:after="120" w:line="276" w:lineRule="auto"/>
        <w:ind w:left="360"/>
        <w:jc w:val="both"/>
        <w:rPr>
          <w:rFonts w:ascii="Cambria" w:eastAsia="Arial" w:hAnsi="Cambria" w:cs="Arial"/>
          <w:sz w:val="24"/>
          <w:szCs w:val="24"/>
          <w:lang w:val="sq-AL" w:eastAsia="en-GB"/>
        </w:rPr>
      </w:pPr>
    </w:p>
    <w:p w14:paraId="2C236B27" w14:textId="5A1D0D60" w:rsidR="005B66E4" w:rsidRPr="00E24ECC" w:rsidRDefault="005B66E4" w:rsidP="00BE1ADB">
      <w:pPr>
        <w:spacing w:before="120" w:after="120" w:line="276" w:lineRule="auto"/>
        <w:jc w:val="both"/>
        <w:rPr>
          <w:rFonts w:ascii="Cambria" w:eastAsia="Arial" w:hAnsi="Cambria" w:cs="Arial"/>
          <w:sz w:val="24"/>
          <w:szCs w:val="24"/>
          <w:lang w:val="sq-AL" w:eastAsia="en-GB"/>
        </w:rPr>
      </w:pPr>
      <w:r w:rsidRPr="00E24ECC">
        <w:rPr>
          <w:rFonts w:ascii="Cambria" w:eastAsia="Arial" w:hAnsi="Cambria" w:cs="Arial"/>
          <w:b/>
          <w:sz w:val="24"/>
          <w:szCs w:val="24"/>
          <w:lang w:val="sq-AL" w:eastAsia="en-GB"/>
        </w:rPr>
        <w:t>N</w:t>
      </w:r>
      <w:r w:rsidR="00F16E95" w:rsidRPr="00E24ECC">
        <w:rPr>
          <w:rFonts w:ascii="Cambria" w:eastAsia="Arial" w:hAnsi="Cambria" w:cs="Arial"/>
          <w:b/>
          <w:sz w:val="24"/>
          <w:szCs w:val="24"/>
          <w:lang w:val="sq-AL" w:eastAsia="en-GB"/>
        </w:rPr>
        <w:t>ë</w:t>
      </w:r>
      <w:r w:rsidRPr="00E24ECC">
        <w:rPr>
          <w:rFonts w:ascii="Cambria" w:eastAsia="Arial" w:hAnsi="Cambria" w:cs="Arial"/>
          <w:b/>
          <w:sz w:val="24"/>
          <w:szCs w:val="24"/>
          <w:lang w:val="sq-AL" w:eastAsia="en-GB"/>
        </w:rPr>
        <w:t xml:space="preserve"> fush</w:t>
      </w:r>
      <w:r w:rsidR="00F16E95" w:rsidRPr="00E24ECC">
        <w:rPr>
          <w:rFonts w:ascii="Cambria" w:eastAsia="Arial" w:hAnsi="Cambria" w:cs="Arial"/>
          <w:b/>
          <w:sz w:val="24"/>
          <w:szCs w:val="24"/>
          <w:lang w:val="sq-AL" w:eastAsia="en-GB"/>
        </w:rPr>
        <w:t>ë</w:t>
      </w:r>
      <w:r w:rsidRPr="00E24ECC">
        <w:rPr>
          <w:rFonts w:ascii="Cambria" w:eastAsia="Arial" w:hAnsi="Cambria" w:cs="Arial"/>
          <w:b/>
          <w:sz w:val="24"/>
          <w:szCs w:val="24"/>
          <w:lang w:val="sq-AL" w:eastAsia="en-GB"/>
        </w:rPr>
        <w:t>n e turizmit</w:t>
      </w:r>
      <w:r w:rsidRPr="00E24ECC">
        <w:rPr>
          <w:rFonts w:ascii="Cambria" w:eastAsia="Arial" w:hAnsi="Cambria" w:cs="Arial"/>
          <w:sz w:val="24"/>
          <w:szCs w:val="24"/>
          <w:lang w:val="sq-AL" w:eastAsia="en-GB"/>
        </w:rPr>
        <w:t xml:space="preserve"> prioritetet </w:t>
      </w:r>
      <w:r w:rsidRPr="00E24ECC">
        <w:rPr>
          <w:rFonts w:ascii="Cambria" w:hAnsi="Cambria" w:cs="Times New Roman"/>
          <w:color w:val="000000" w:themeColor="text1"/>
          <w:sz w:val="24"/>
          <w:szCs w:val="24"/>
          <w:lang w:val="sq-AL"/>
        </w:rPr>
        <w:t xml:space="preserve">për periudhën </w:t>
      </w:r>
      <w:r w:rsidR="00201111" w:rsidRPr="00E24ECC">
        <w:rPr>
          <w:rFonts w:ascii="Cambria" w:hAnsi="Cambria" w:cs="Times New Roman"/>
          <w:color w:val="000000" w:themeColor="text1"/>
          <w:sz w:val="24"/>
          <w:szCs w:val="24"/>
          <w:lang w:val="sq-AL"/>
        </w:rPr>
        <w:t>202</w:t>
      </w:r>
      <w:r w:rsidR="00ED6515">
        <w:rPr>
          <w:rFonts w:ascii="Cambria" w:hAnsi="Cambria" w:cs="Times New Roman"/>
          <w:color w:val="000000" w:themeColor="text1"/>
          <w:sz w:val="24"/>
          <w:szCs w:val="24"/>
          <w:lang w:val="sq-AL"/>
        </w:rPr>
        <w:t>6</w:t>
      </w:r>
      <w:r w:rsidR="00201111" w:rsidRPr="00E24ECC">
        <w:rPr>
          <w:rFonts w:ascii="Cambria" w:hAnsi="Cambria" w:cs="Times New Roman"/>
          <w:color w:val="000000" w:themeColor="text1"/>
          <w:sz w:val="24"/>
          <w:szCs w:val="24"/>
          <w:lang w:val="sq-AL"/>
        </w:rPr>
        <w:t>-202</w:t>
      </w:r>
      <w:r w:rsidR="00ED6515">
        <w:rPr>
          <w:rFonts w:ascii="Cambria" w:hAnsi="Cambria" w:cs="Times New Roman"/>
          <w:color w:val="000000" w:themeColor="text1"/>
          <w:sz w:val="24"/>
          <w:szCs w:val="24"/>
          <w:lang w:val="sq-AL"/>
        </w:rPr>
        <w:t>8</w:t>
      </w:r>
      <w:r w:rsidRPr="00E24ECC">
        <w:rPr>
          <w:rFonts w:ascii="Cambria" w:hAnsi="Cambria" w:cs="Times New Roman"/>
          <w:color w:val="000000" w:themeColor="text1"/>
          <w:sz w:val="24"/>
          <w:szCs w:val="24"/>
          <w:lang w:val="sq-AL"/>
        </w:rPr>
        <w:t xml:space="preserve"> do t</w:t>
      </w:r>
      <w:r w:rsidR="00F16E95" w:rsidRPr="00E24ECC">
        <w:rPr>
          <w:rFonts w:ascii="Cambria" w:hAnsi="Cambria" w:cs="Times New Roman"/>
          <w:color w:val="000000" w:themeColor="text1"/>
          <w:sz w:val="24"/>
          <w:szCs w:val="24"/>
          <w:lang w:val="sq-AL"/>
        </w:rPr>
        <w:t>ë</w:t>
      </w:r>
      <w:r w:rsidRPr="00E24ECC">
        <w:rPr>
          <w:rFonts w:ascii="Cambria" w:hAnsi="Cambria" w:cs="Times New Roman"/>
          <w:color w:val="000000" w:themeColor="text1"/>
          <w:sz w:val="24"/>
          <w:szCs w:val="24"/>
          <w:lang w:val="sq-AL"/>
        </w:rPr>
        <w:t xml:space="preserve"> jen</w:t>
      </w:r>
      <w:r w:rsidR="00F16E95" w:rsidRPr="00E24ECC">
        <w:rPr>
          <w:rFonts w:ascii="Cambria" w:hAnsi="Cambria" w:cs="Times New Roman"/>
          <w:color w:val="000000" w:themeColor="text1"/>
          <w:sz w:val="24"/>
          <w:szCs w:val="24"/>
          <w:lang w:val="sq-AL"/>
        </w:rPr>
        <w:t>ë</w:t>
      </w:r>
      <w:r w:rsidRPr="00E24ECC">
        <w:rPr>
          <w:rFonts w:ascii="Cambria" w:hAnsi="Cambria" w:cs="Times New Roman"/>
          <w:color w:val="000000" w:themeColor="text1"/>
          <w:sz w:val="24"/>
          <w:szCs w:val="24"/>
          <w:lang w:val="sq-AL"/>
        </w:rPr>
        <w:t>:</w:t>
      </w:r>
    </w:p>
    <w:p w14:paraId="627B23FA" w14:textId="77777777" w:rsidR="00BE1ADB" w:rsidRPr="00766FB6" w:rsidRDefault="00BE1ADB" w:rsidP="00BE1ADB">
      <w:pPr>
        <w:numPr>
          <w:ilvl w:val="0"/>
          <w:numId w:val="79"/>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kontributit direkt që ka Turizmi në Produktin e Brendshëm Bruto nga 32% në vitin 2026 në 33% në vitin 2028;</w:t>
      </w:r>
    </w:p>
    <w:p w14:paraId="2920129A" w14:textId="77777777" w:rsidR="00BE1ADB" w:rsidRPr="00766FB6" w:rsidRDefault="00BE1ADB" w:rsidP="00BE1ADB">
      <w:pPr>
        <w:numPr>
          <w:ilvl w:val="0"/>
          <w:numId w:val="79"/>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përpjesës së punësimit në sektorin e Turizmit ndaj totalit të të punësuarve në vend nga 8.6 % në vitin 2026 në 8.8% në vitin 2028;</w:t>
      </w:r>
    </w:p>
    <w:p w14:paraId="4E765D2F" w14:textId="77777777" w:rsidR="00BE1ADB" w:rsidRPr="00766FB6" w:rsidRDefault="00BE1ADB" w:rsidP="00BE1ADB">
      <w:pPr>
        <w:numPr>
          <w:ilvl w:val="0"/>
          <w:numId w:val="79"/>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Numri e numrit të strukturave akomoduese nga 2050 në vitin 2026 në 2150 në vitin 2028.</w:t>
      </w:r>
    </w:p>
    <w:p w14:paraId="2DE1B99A" w14:textId="77777777" w:rsidR="00BE1ADB" w:rsidRPr="00766FB6" w:rsidRDefault="00BE1ADB" w:rsidP="00BE1ADB">
      <w:pPr>
        <w:numPr>
          <w:ilvl w:val="0"/>
          <w:numId w:val="79"/>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numrit të bizneseve në sektorin e agriturizmit;</w:t>
      </w:r>
    </w:p>
    <w:p w14:paraId="479A2781" w14:textId="77777777" w:rsidR="00BE1ADB" w:rsidRPr="00766FB6" w:rsidRDefault="00BE1ADB" w:rsidP="00BE1ADB">
      <w:pPr>
        <w:numPr>
          <w:ilvl w:val="0"/>
          <w:numId w:val="79"/>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Diversifikimi i produktit turistik për të arritur një turizëm gjithëvjetor.</w:t>
      </w:r>
    </w:p>
    <w:p w14:paraId="2EF8F2C7" w14:textId="77777777" w:rsidR="003E5F16" w:rsidRPr="00E24ECC" w:rsidRDefault="003E5F16" w:rsidP="00406FC7">
      <w:pPr>
        <w:spacing w:after="200" w:line="276" w:lineRule="auto"/>
        <w:contextualSpacing/>
        <w:jc w:val="both"/>
        <w:rPr>
          <w:rFonts w:ascii="Cambria" w:eastAsia="Calibri" w:hAnsi="Cambria" w:cs="Times New Roman"/>
          <w:b/>
          <w:sz w:val="24"/>
          <w:szCs w:val="24"/>
          <w:lang w:val="sq-AL"/>
        </w:rPr>
      </w:pPr>
    </w:p>
    <w:p w14:paraId="1F869130" w14:textId="77777777" w:rsidR="001D16DC" w:rsidRPr="00E24ECC" w:rsidRDefault="001D16DC" w:rsidP="00406FC7">
      <w:pPr>
        <w:spacing w:after="200" w:line="276" w:lineRule="auto"/>
        <w:contextualSpacing/>
        <w:jc w:val="both"/>
        <w:rPr>
          <w:rFonts w:ascii="Cambria" w:eastAsia="Calibri" w:hAnsi="Cambria" w:cs="Times New Roman"/>
          <w:sz w:val="24"/>
          <w:szCs w:val="24"/>
          <w:lang w:val="sq-AL"/>
        </w:rPr>
      </w:pPr>
      <w:r w:rsidRPr="00E24ECC">
        <w:rPr>
          <w:rFonts w:ascii="Cambria" w:eastAsia="Calibri" w:hAnsi="Cambria" w:cs="Times New Roman"/>
          <w:b/>
          <w:sz w:val="24"/>
          <w:szCs w:val="24"/>
          <w:lang w:val="sq-AL"/>
        </w:rPr>
        <w:t>Në fushën e mbrojtjes sociale</w:t>
      </w:r>
      <w:r w:rsidRPr="00E24ECC">
        <w:rPr>
          <w:rFonts w:ascii="Cambria" w:eastAsia="Calibri" w:hAnsi="Cambria" w:cs="Times New Roman"/>
          <w:sz w:val="24"/>
          <w:szCs w:val="24"/>
          <w:lang w:val="sq-AL"/>
        </w:rPr>
        <w:t>, synohet:</w:t>
      </w:r>
    </w:p>
    <w:p w14:paraId="087CB090" w14:textId="77777777" w:rsidR="005B66E4" w:rsidRPr="00E24ECC" w:rsidRDefault="005B66E4" w:rsidP="00406FC7">
      <w:pPr>
        <w:spacing w:after="200" w:line="276" w:lineRule="auto"/>
        <w:contextualSpacing/>
        <w:jc w:val="both"/>
        <w:rPr>
          <w:rFonts w:ascii="Cambria" w:eastAsia="Calibri" w:hAnsi="Cambria" w:cs="Times New Roman"/>
          <w:sz w:val="24"/>
          <w:szCs w:val="24"/>
          <w:lang w:val="sq-AL"/>
        </w:rPr>
      </w:pPr>
    </w:p>
    <w:p w14:paraId="2F697364"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lastRenderedPageBreak/>
        <w:t>Numri i familjeve dhe individëve në nevojë që pritet të përfitojnë nga skema e ndihmës ekonomike parashikohet të ulet në 59 000 përfitues në vit për vitin 2028, ku për vitet 2026-2027 parashikohet të ulet me 1000 familje, ku synohet punësimi i anëtarëve në moshë pune të familjeve përfituese.   </w:t>
      </w:r>
    </w:p>
    <w:p w14:paraId="7B7C9AB1"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Numri i përfituesve nga PAK dhe kujdestarëve të tyre parashikohet të shkojë në 98 mijë përfitues në vitin 2028 nga 94 mijë përfitues në vitin 2026,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 </w:t>
      </w:r>
    </w:p>
    <w:p w14:paraId="7647708F"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Mbështetja e personave nga grupet e pafavorizuara përmes punësimit në ndërmarrjet sociale synohet të punësohen mesatarisht 150 persona çdo vit, me qëllim integrimin në tregun e punës të kategorive të ndryshme të grupeve të pafavorizuara nga pikëpamja sociale dhe ekonomike me një fond mesatarisht prej 80 milion lekë përgjatë periudhës 2026-2028; </w:t>
      </w:r>
    </w:p>
    <w:p w14:paraId="2DB60C52" w14:textId="77777777" w:rsidR="00BE1ADB"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Rritja e numrit të personave të punësuar në ndërmarrjet sociale në raport me numrin e anëtarëve në moshë pune në skemën e ndihmës ekonomike në 5% në vitin 2028; </w:t>
      </w:r>
    </w:p>
    <w:p w14:paraId="3C036EB2"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Pr>
          <w:rFonts w:ascii="Cambria" w:eastAsia="MS Mincho" w:hAnsi="Cambria" w:cs="Times New Roman"/>
          <w:sz w:val="24"/>
          <w:szCs w:val="24"/>
          <w:lang w:val="sq-AL"/>
        </w:rPr>
        <w:t>Rritja e numrit të personave përfitues nga shërbimet sociale të financuara nga fondi social nga 11 000 në vitin 2025 në 15 000 në vitin 2028.</w:t>
      </w:r>
    </w:p>
    <w:p w14:paraId="6ABA7263"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Mbështetjen e fondit social për njësitë e vetqeverisjes vendore për ofrimin e shërbimeve të reja sociale territoriale për grupet në nevojë dhe mbështetjen e familjeve të NE me paketa sociale shëndetësore, duke synuar ofrimin e 95-115 shërbime në bashkitë e vendit, me një fond mesatarisht prej 400-450 milion lekë përgjatë periudhës 2026-2028. Parashikohet të përfitojnë 61 njësi të vetëqeverisjes vendore në vitin 202</w:t>
      </w:r>
      <w:r>
        <w:rPr>
          <w:rFonts w:ascii="Cambria" w:eastAsia="MS Mincho" w:hAnsi="Cambria" w:cs="Times New Roman"/>
          <w:sz w:val="24"/>
          <w:szCs w:val="24"/>
          <w:lang w:val="sq-AL"/>
        </w:rPr>
        <w:t>8</w:t>
      </w:r>
      <w:r w:rsidRPr="009F3580">
        <w:rPr>
          <w:rFonts w:ascii="Cambria" w:eastAsia="MS Mincho" w:hAnsi="Cambria" w:cs="Times New Roman"/>
          <w:sz w:val="24"/>
          <w:szCs w:val="24"/>
          <w:lang w:val="sq-AL"/>
        </w:rPr>
        <w:t xml:space="preserve"> nga 43 NJVQVV që parashikohen të përfitojnë në vitin 2025.  </w:t>
      </w:r>
    </w:p>
    <w:p w14:paraId="0DC323FF"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8 700 gra në vitin 2028 nga 8 300 gra që janë parashikuar në vitin 202</w:t>
      </w:r>
      <w:r>
        <w:rPr>
          <w:rFonts w:ascii="Cambria" w:eastAsia="MS Mincho" w:hAnsi="Cambria" w:cs="Times New Roman"/>
          <w:sz w:val="24"/>
          <w:szCs w:val="24"/>
          <w:lang w:val="sq-AL"/>
        </w:rPr>
        <w:t>6</w:t>
      </w:r>
      <w:r w:rsidRPr="009F3580">
        <w:rPr>
          <w:rFonts w:ascii="Cambria" w:eastAsia="MS Mincho" w:hAnsi="Cambria" w:cs="Times New Roman"/>
          <w:sz w:val="24"/>
          <w:szCs w:val="24"/>
          <w:lang w:val="sq-AL"/>
        </w:rPr>
        <w:t>, me një fond mesatarisht rreth 8</w:t>
      </w:r>
      <w:r>
        <w:rPr>
          <w:rFonts w:ascii="Cambria" w:eastAsia="MS Mincho" w:hAnsi="Cambria" w:cs="Times New Roman"/>
          <w:sz w:val="24"/>
          <w:szCs w:val="24"/>
          <w:lang w:val="sq-AL"/>
        </w:rPr>
        <w:t>7</w:t>
      </w:r>
      <w:r w:rsidRPr="009F3580">
        <w:rPr>
          <w:rFonts w:ascii="Cambria" w:eastAsia="MS Mincho" w:hAnsi="Cambria" w:cs="Times New Roman"/>
          <w:sz w:val="24"/>
          <w:szCs w:val="24"/>
          <w:lang w:val="sq-AL"/>
        </w:rPr>
        <w:t>0 milion lekë përgjatë periudhës 2026-2028.  </w:t>
      </w:r>
    </w:p>
    <w:p w14:paraId="1248B3EC"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Rritja e grave dhe vajzave në nevoje të ri-integruara pas trajtimit në institucionet e përkujdesit social në 55 gra dhe vajza në vitin 2028 nga 47 gra/vajza që parashikohen në vitin 2025; </w:t>
      </w:r>
    </w:p>
    <w:p w14:paraId="0A2B26C0" w14:textId="77777777" w:rsidR="00BE1ADB" w:rsidRPr="009F3580" w:rsidRDefault="00BE1ADB" w:rsidP="00BE1ADB">
      <w:pPr>
        <w:numPr>
          <w:ilvl w:val="0"/>
          <w:numId w:val="73"/>
        </w:numPr>
        <w:spacing w:line="276" w:lineRule="auto"/>
        <w:contextualSpacing/>
        <w:jc w:val="both"/>
        <w:rPr>
          <w:rFonts w:ascii="Cambria" w:eastAsia="MS Mincho" w:hAnsi="Cambria" w:cs="Times New Roman"/>
          <w:sz w:val="24"/>
          <w:szCs w:val="24"/>
          <w:lang w:val="sq-AL"/>
        </w:rPr>
      </w:pPr>
      <w:r>
        <w:rPr>
          <w:rFonts w:ascii="Cambria" w:eastAsia="MS Mincho" w:hAnsi="Cambria" w:cs="Times New Roman"/>
          <w:sz w:val="24"/>
          <w:szCs w:val="24"/>
          <w:lang w:val="sq-AL"/>
        </w:rPr>
        <w:t>Rritja e numrit të familjeve rome dhe egjiptiane që përfitojnë nga skema e ndihmës ekonomike nga 2400 familje në vitin 2025 në 2700 familje në vitin 2028</w:t>
      </w:r>
      <w:r w:rsidRPr="009F3580">
        <w:rPr>
          <w:rFonts w:ascii="Cambria" w:eastAsia="MS Mincho" w:hAnsi="Cambria" w:cs="Times New Roman"/>
          <w:sz w:val="24"/>
          <w:szCs w:val="24"/>
          <w:lang w:val="sq-AL"/>
        </w:rPr>
        <w:t>; </w:t>
      </w:r>
    </w:p>
    <w:p w14:paraId="6DF2E942" w14:textId="22913E62" w:rsidR="00F45B33" w:rsidRPr="00BE1ADB" w:rsidRDefault="00F45B33" w:rsidP="00BE1ADB">
      <w:pPr>
        <w:spacing w:line="276" w:lineRule="auto"/>
        <w:jc w:val="both"/>
        <w:rPr>
          <w:rFonts w:ascii="Cambria" w:eastAsia="MS Mincho" w:hAnsi="Cambria" w:cs="Times New Roman"/>
          <w:sz w:val="24"/>
          <w:szCs w:val="24"/>
          <w:lang w:val="sq-AL"/>
        </w:rPr>
      </w:pPr>
    </w:p>
    <w:p w14:paraId="26CE15BC" w14:textId="77777777" w:rsidR="00C543E4" w:rsidRPr="00E24ECC" w:rsidRDefault="00C543E4" w:rsidP="005B66E4">
      <w:pPr>
        <w:spacing w:before="120" w:after="120" w:line="276" w:lineRule="auto"/>
        <w:contextualSpacing/>
        <w:jc w:val="both"/>
        <w:rPr>
          <w:rFonts w:ascii="Cambria" w:eastAsia="Times New Roman" w:hAnsi="Cambria" w:cs="Times New Roman"/>
          <w:noProof/>
          <w:sz w:val="24"/>
          <w:szCs w:val="24"/>
          <w:lang w:val="sq-AL"/>
        </w:rPr>
      </w:pPr>
    </w:p>
    <w:p w14:paraId="365EE05C" w14:textId="77777777" w:rsidR="005D25DC" w:rsidRPr="00E24ECC" w:rsidRDefault="005D25DC" w:rsidP="005D25DC">
      <w:pPr>
        <w:spacing w:line="276" w:lineRule="auto"/>
        <w:jc w:val="both"/>
        <w:rPr>
          <w:rFonts w:ascii="Cambria" w:hAnsi="Cambria" w:cs="Times New Roman"/>
          <w:sz w:val="24"/>
          <w:szCs w:val="24"/>
          <w:lang w:val="sq-AL"/>
        </w:rPr>
      </w:pPr>
      <w:r w:rsidRPr="00E24ECC">
        <w:rPr>
          <w:rFonts w:ascii="Cambria" w:hAnsi="Cambria" w:cs="Times New Roman"/>
          <w:b/>
          <w:sz w:val="24"/>
          <w:szCs w:val="24"/>
          <w:lang w:val="sq-AL"/>
        </w:rPr>
        <w:lastRenderedPageBreak/>
        <w:t>Investimet Publike</w:t>
      </w:r>
      <w:r w:rsidRPr="00E24ECC">
        <w:rPr>
          <w:rFonts w:ascii="Cambria" w:hAnsi="Cambria" w:cs="Times New Roman"/>
          <w:sz w:val="24"/>
          <w:szCs w:val="24"/>
          <w:lang w:val="sq-AL"/>
        </w:rPr>
        <w:t xml:space="preserve"> do të kanalizohen në sektorët kyç për zhvillimin ekonomik dhe social si:</w:t>
      </w:r>
    </w:p>
    <w:p w14:paraId="70D1F52C" w14:textId="77777777" w:rsidR="005D25DC" w:rsidRPr="008E172C" w:rsidRDefault="005D25DC" w:rsidP="005D25DC">
      <w:pPr>
        <w:spacing w:after="120" w:line="276" w:lineRule="auto"/>
        <w:jc w:val="both"/>
        <w:rPr>
          <w:rFonts w:ascii="Cambria" w:hAnsi="Cambria" w:cs="Times New Roman"/>
          <w:sz w:val="24"/>
          <w:szCs w:val="24"/>
          <w:lang w:val="sq-AL"/>
        </w:rPr>
      </w:pPr>
      <w:r w:rsidRPr="008E172C">
        <w:rPr>
          <w:rFonts w:ascii="Cambria" w:hAnsi="Cambria" w:cs="Times New Roman"/>
          <w:b/>
          <w:sz w:val="24"/>
          <w:szCs w:val="24"/>
          <w:lang w:val="sq-AL"/>
        </w:rPr>
        <w:t>Infrastruktura rrugore nacionale</w:t>
      </w:r>
      <w:r w:rsidRPr="008E172C">
        <w:rPr>
          <w:rFonts w:ascii="Cambria" w:hAnsi="Cambria" w:cs="Times New Roman"/>
          <w:sz w:val="24"/>
          <w:szCs w:val="24"/>
          <w:lang w:val="sq-AL"/>
        </w:rPr>
        <w:t xml:space="preserve"> synon </w:t>
      </w:r>
      <w:r w:rsidRPr="008E172C">
        <w:rPr>
          <w:rFonts w:ascii="Cambria" w:eastAsia="Calibri" w:hAnsi="Cambria" w:cs="Times New Roman"/>
          <w:sz w:val="24"/>
          <w:szCs w:val="24"/>
          <w:lang w:val="sq-AL"/>
        </w:rPr>
        <w:t>vazhdimin dhe financimim e projekteve koncesionare, e konkretisht:</w:t>
      </w:r>
    </w:p>
    <w:p w14:paraId="41B78B53"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Kontrata e Koncesionit për ndërtimin e Rrugës së Arbrit;</w:t>
      </w:r>
    </w:p>
    <w:p w14:paraId="3968D02F"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Kontrata e Koncesionit për ndërtimin e Rrugës Milot – Morinë;</w:t>
      </w:r>
    </w:p>
    <w:p w14:paraId="05077D89"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Kontrata e Koncesionit për ndërtimin e Rrugës Orikum – Dukat, By Pass-Porti i Jahteve;</w:t>
      </w:r>
    </w:p>
    <w:p w14:paraId="0B6797D0"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zgjerimit të superstradës Tiranë – Durrës;</w:t>
      </w:r>
    </w:p>
    <w:p w14:paraId="2037AC07"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Rrugës Elbasan – Lekaj;</w:t>
      </w:r>
    </w:p>
    <w:p w14:paraId="12CF5B7E"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Rrugës Elbasan – Qafë Thanë;</w:t>
      </w:r>
    </w:p>
    <w:p w14:paraId="37F5A72C"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Rrugës Tiranë – Ndroq- Plepa;</w:t>
      </w:r>
    </w:p>
    <w:p w14:paraId="661B17E0"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Rrugës Berat – Ballaban;</w:t>
      </w:r>
    </w:p>
    <w:p w14:paraId="386FE4DC" w14:textId="77777777" w:rsidR="005D25DC" w:rsidRPr="008E172C" w:rsidRDefault="005D25DC" w:rsidP="005D25DC">
      <w:pPr>
        <w:numPr>
          <w:ilvl w:val="0"/>
          <w:numId w:val="32"/>
        </w:numPr>
        <w:spacing w:after="0" w:line="276" w:lineRule="auto"/>
        <w:contextualSpacing/>
        <w:jc w:val="both"/>
        <w:rPr>
          <w:rFonts w:ascii="Cambria" w:eastAsia="Calibri" w:hAnsi="Cambria" w:cs="Times New Roman"/>
          <w:sz w:val="24"/>
          <w:szCs w:val="24"/>
          <w:lang w:val="sq-AL"/>
        </w:rPr>
      </w:pPr>
      <w:r w:rsidRPr="008E172C">
        <w:rPr>
          <w:rFonts w:ascii="Cambria" w:eastAsia="Calibri" w:hAnsi="Cambria" w:cs="Times New Roman"/>
          <w:sz w:val="24"/>
          <w:szCs w:val="24"/>
          <w:lang w:val="sq-AL"/>
        </w:rPr>
        <w:t>Vijon financimi i projektit të Bypasit të Sarandës;</w:t>
      </w:r>
    </w:p>
    <w:p w14:paraId="37ABA8C2" w14:textId="77777777" w:rsidR="005D25DC" w:rsidRPr="00E24ECC" w:rsidRDefault="005D25DC" w:rsidP="005D25DC">
      <w:pPr>
        <w:spacing w:line="276" w:lineRule="auto"/>
        <w:jc w:val="both"/>
        <w:rPr>
          <w:rFonts w:ascii="Cambria" w:hAnsi="Cambria" w:cs="Times New Roman"/>
          <w:b/>
          <w:sz w:val="24"/>
          <w:szCs w:val="24"/>
          <w:lang w:val="sq-AL"/>
        </w:rPr>
      </w:pPr>
    </w:p>
    <w:p w14:paraId="4F75F657" w14:textId="77777777" w:rsidR="005D25DC" w:rsidRPr="005D25DC" w:rsidRDefault="005D25DC" w:rsidP="005D25DC">
      <w:pPr>
        <w:spacing w:line="276" w:lineRule="auto"/>
        <w:jc w:val="both"/>
        <w:rPr>
          <w:rFonts w:ascii="Cambria" w:hAnsi="Cambria" w:cs="Times New Roman"/>
          <w:b/>
          <w:sz w:val="24"/>
          <w:szCs w:val="24"/>
          <w:lang w:val="sq-AL"/>
        </w:rPr>
      </w:pPr>
      <w:r w:rsidRPr="005D25DC">
        <w:rPr>
          <w:rFonts w:ascii="Cambria" w:hAnsi="Cambria" w:cs="Times New Roman"/>
          <w:b/>
          <w:sz w:val="24"/>
          <w:szCs w:val="24"/>
          <w:lang w:val="sq-AL"/>
        </w:rPr>
        <w:t>Shëndetësia:</w:t>
      </w:r>
    </w:p>
    <w:p w14:paraId="7B78359A" w14:textId="77777777" w:rsidR="005D25DC" w:rsidRPr="005D25DC" w:rsidRDefault="005D25DC" w:rsidP="005D25DC">
      <w:pPr>
        <w:numPr>
          <w:ilvl w:val="0"/>
          <w:numId w:val="1"/>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5D25DC">
        <w:rPr>
          <w:rFonts w:ascii="Cambria" w:hAnsi="Cambria"/>
          <w:sz w:val="24"/>
          <w:szCs w:val="24"/>
          <w:lang w:val="sq-AL"/>
        </w:rPr>
        <w:t>Rikonstruksion në Maternitetin nr. 1 Tiranë, faza e II-të, me vlerë 274 milion lekë. Vlera e parashikuar për vitin 2026 brenda tavanit është 118 milionë lekë;</w:t>
      </w:r>
    </w:p>
    <w:p w14:paraId="4DAD5885"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Vijon financimi për rehabilitimin e Qendrave Shëndetësore dhe investimin në pajisje mjekësore për këto Qendra Shëndetësore, për vitet 2025-2028 me një fond total prej 702 milionë lekë; </w:t>
      </w:r>
    </w:p>
    <w:p w14:paraId="0E29BEA9"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Financimi i Projektit të Spitalit Rajonal Korçë me vlerë 1.4 miliardë lekë;</w:t>
      </w:r>
    </w:p>
    <w:p w14:paraId="728412C9"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Vijon financimi i dy Materniteteve në Shkodër dhe në Fier.</w:t>
      </w:r>
    </w:p>
    <w:p w14:paraId="4FD1AE77"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Vijon financimi për Spitalin Psikiatrik të Elbasanit;</w:t>
      </w:r>
    </w:p>
    <w:p w14:paraId="3A1EF867"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Në 2026 do të nis financimi për rikonstruksionet e katër spitaleve në Durrës, Mat, Tropojë dhe Has;</w:t>
      </w:r>
    </w:p>
    <w:p w14:paraId="512C53D8" w14:textId="77777777" w:rsidR="005D25DC" w:rsidRPr="005D25DC" w:rsidRDefault="005D25DC" w:rsidP="005D25DC">
      <w:pPr>
        <w:pStyle w:val="ListParagraph"/>
        <w:numPr>
          <w:ilvl w:val="0"/>
          <w:numId w:val="1"/>
        </w:numPr>
        <w:spacing w:line="276" w:lineRule="auto"/>
        <w:jc w:val="both"/>
        <w:rPr>
          <w:rFonts w:ascii="Cambria" w:hAnsi="Cambria"/>
          <w:sz w:val="24"/>
          <w:szCs w:val="24"/>
          <w:lang w:val="sq-AL"/>
        </w:rPr>
      </w:pPr>
      <w:r w:rsidRPr="005D25DC">
        <w:rPr>
          <w:rFonts w:ascii="Cambria" w:hAnsi="Cambria"/>
          <w:sz w:val="24"/>
          <w:szCs w:val="24"/>
          <w:lang w:val="sq-AL"/>
        </w:rPr>
        <w:t>Vijon financimi</w:t>
      </w:r>
      <w:r w:rsidRPr="005D25DC">
        <w:rPr>
          <w:lang w:val="sq-AL"/>
        </w:rPr>
        <w:t xml:space="preserve"> </w:t>
      </w:r>
      <w:r w:rsidRPr="005D25DC">
        <w:rPr>
          <w:rFonts w:ascii="Cambria" w:hAnsi="Cambria"/>
          <w:sz w:val="24"/>
          <w:szCs w:val="24"/>
          <w:lang w:val="sq-AL"/>
        </w:rPr>
        <w:t>në pajisje mjekësore për spitalet, me vlerë të parashikuar për vitin 2026, 719 milionë lekë;</w:t>
      </w:r>
    </w:p>
    <w:p w14:paraId="2C9969CD" w14:textId="77777777" w:rsidR="005D25DC" w:rsidRPr="00E24ECC" w:rsidRDefault="005D25DC" w:rsidP="005D25DC">
      <w:pPr>
        <w:spacing w:after="200" w:line="276" w:lineRule="auto"/>
        <w:contextualSpacing/>
        <w:jc w:val="both"/>
        <w:rPr>
          <w:rFonts w:ascii="Cambria" w:eastAsia="Calibri" w:hAnsi="Cambria" w:cs="Times New Roman"/>
          <w:sz w:val="24"/>
          <w:szCs w:val="24"/>
          <w:lang w:val="sq-AL"/>
        </w:rPr>
      </w:pPr>
    </w:p>
    <w:p w14:paraId="147C9945" w14:textId="77777777" w:rsidR="005D25DC" w:rsidRPr="00E24ECC" w:rsidRDefault="005D25DC" w:rsidP="005D25DC">
      <w:pPr>
        <w:spacing w:line="276" w:lineRule="auto"/>
        <w:jc w:val="both"/>
        <w:rPr>
          <w:rFonts w:ascii="Cambria" w:hAnsi="Cambria" w:cs="Times New Roman"/>
          <w:b/>
          <w:sz w:val="24"/>
          <w:szCs w:val="24"/>
          <w:lang w:val="sq-AL"/>
        </w:rPr>
      </w:pPr>
      <w:r w:rsidRPr="00CD348C">
        <w:rPr>
          <w:rFonts w:ascii="Cambria" w:hAnsi="Cambria" w:cs="Times New Roman"/>
          <w:b/>
          <w:sz w:val="24"/>
          <w:szCs w:val="24"/>
          <w:lang w:val="sq-AL"/>
        </w:rPr>
        <w:t>Arsimi:</w:t>
      </w:r>
    </w:p>
    <w:p w14:paraId="0B109D99" w14:textId="77777777" w:rsidR="005D25DC" w:rsidRPr="006D5B58" w:rsidRDefault="005D25DC" w:rsidP="005D25DC">
      <w:pPr>
        <w:pStyle w:val="ListParagraph"/>
        <w:numPr>
          <w:ilvl w:val="0"/>
          <w:numId w:val="1"/>
        </w:numPr>
        <w:spacing w:after="0" w:line="276" w:lineRule="auto"/>
        <w:jc w:val="both"/>
        <w:rPr>
          <w:rFonts w:ascii="Cambria" w:hAnsi="Cambria"/>
          <w:color w:val="000000"/>
          <w:sz w:val="24"/>
          <w:szCs w:val="24"/>
          <w:lang w:val="sq-AL"/>
        </w:rPr>
      </w:pPr>
      <w:r w:rsidRPr="006D5B58">
        <w:rPr>
          <w:rFonts w:ascii="Cambria" w:hAnsi="Cambria"/>
          <w:color w:val="000000"/>
          <w:sz w:val="24"/>
          <w:szCs w:val="24"/>
          <w:lang w:val="sq-AL"/>
        </w:rPr>
        <w:t>Financimi i projekteve të rëndësishme për rindërtimin/ndërtimin e godinave të Fakultetit të Inxhinierisë së Ndërtimit, Fakultetit Gjeologji-Miniera, Tiranë, Fakulteti i Shkencave Mjekësore dhe Teknike në Universitetin e Elbasanit, Investime në shkolla të ndryshme të vendit në Arsimin Bazë dhe të Mesëm, si dhe financimi i 80-100 projekteve me donatorë të huaj në kuadër të mbështetjes së kërkuesve të rinj.</w:t>
      </w:r>
    </w:p>
    <w:p w14:paraId="17F36926" w14:textId="2C776ABB" w:rsidR="00C11C89" w:rsidRPr="00E24ECC" w:rsidRDefault="00EA54EE" w:rsidP="00C11C89">
      <w:pPr>
        <w:pStyle w:val="Heading1"/>
        <w:spacing w:after="120" w:line="276" w:lineRule="auto"/>
        <w:contextualSpacing/>
        <w:rPr>
          <w:rFonts w:ascii="Cambria" w:hAnsi="Cambria"/>
          <w:b/>
          <w:color w:val="auto"/>
          <w:sz w:val="24"/>
          <w:szCs w:val="24"/>
          <w:lang w:val="sq-AL"/>
        </w:rPr>
      </w:pPr>
      <w:bookmarkStart w:id="6" w:name="_Toc224033012"/>
      <w:r w:rsidRPr="00E24ECC">
        <w:rPr>
          <w:rFonts w:ascii="Cambria" w:hAnsi="Cambria"/>
          <w:b/>
          <w:color w:val="auto"/>
          <w:sz w:val="24"/>
          <w:szCs w:val="24"/>
          <w:lang w:val="sq-AL"/>
        </w:rPr>
        <w:lastRenderedPageBreak/>
        <w:t>K</w:t>
      </w:r>
      <w:r w:rsidR="00D9146A" w:rsidRPr="00E24ECC">
        <w:rPr>
          <w:rFonts w:ascii="Cambria" w:hAnsi="Cambria"/>
          <w:b/>
          <w:color w:val="auto"/>
          <w:sz w:val="24"/>
          <w:szCs w:val="24"/>
          <w:lang w:val="sq-AL"/>
        </w:rPr>
        <w:t>UADRI MAKROEKONOMIK DHE FISKAL</w:t>
      </w:r>
      <w:r w:rsidR="00C56E02" w:rsidRPr="00E24ECC">
        <w:rPr>
          <w:rFonts w:ascii="Cambria" w:hAnsi="Cambria"/>
          <w:b/>
          <w:color w:val="auto"/>
          <w:sz w:val="24"/>
          <w:szCs w:val="24"/>
          <w:lang w:val="sq-AL"/>
        </w:rPr>
        <w:t xml:space="preserve"> </w:t>
      </w:r>
      <w:r w:rsidR="007944B0" w:rsidRPr="00E24ECC">
        <w:rPr>
          <w:rFonts w:ascii="Cambria" w:hAnsi="Cambria"/>
          <w:b/>
          <w:color w:val="auto"/>
          <w:sz w:val="24"/>
          <w:szCs w:val="24"/>
          <w:lang w:val="sq-AL"/>
        </w:rPr>
        <w:t>202</w:t>
      </w:r>
      <w:r w:rsidR="0048243F" w:rsidRPr="00E24ECC">
        <w:rPr>
          <w:rFonts w:ascii="Cambria" w:hAnsi="Cambria"/>
          <w:b/>
          <w:color w:val="auto"/>
          <w:sz w:val="24"/>
          <w:szCs w:val="24"/>
          <w:lang w:val="sq-AL"/>
        </w:rPr>
        <w:t>6</w:t>
      </w:r>
      <w:r w:rsidR="007944B0" w:rsidRPr="00E24ECC">
        <w:rPr>
          <w:rFonts w:ascii="Cambria" w:hAnsi="Cambria"/>
          <w:b/>
          <w:color w:val="auto"/>
          <w:sz w:val="24"/>
          <w:szCs w:val="24"/>
          <w:lang w:val="sq-AL"/>
        </w:rPr>
        <w:t>-202</w:t>
      </w:r>
      <w:r w:rsidR="0048243F" w:rsidRPr="00E24ECC">
        <w:rPr>
          <w:rFonts w:ascii="Cambria" w:hAnsi="Cambria"/>
          <w:b/>
          <w:color w:val="auto"/>
          <w:sz w:val="24"/>
          <w:szCs w:val="24"/>
          <w:lang w:val="sq-AL"/>
        </w:rPr>
        <w:t>8</w:t>
      </w:r>
      <w:bookmarkEnd w:id="6"/>
    </w:p>
    <w:p w14:paraId="701585DB" w14:textId="77777777" w:rsidR="00656466" w:rsidRPr="00E24ECC" w:rsidRDefault="0087496B" w:rsidP="00C11C89">
      <w:pPr>
        <w:pStyle w:val="Heading1"/>
        <w:numPr>
          <w:ilvl w:val="0"/>
          <w:numId w:val="0"/>
        </w:numPr>
        <w:spacing w:after="120" w:line="276" w:lineRule="auto"/>
        <w:ind w:left="432"/>
        <w:rPr>
          <w:rFonts w:ascii="Cambria" w:hAnsi="Cambria"/>
          <w:b/>
          <w:color w:val="auto"/>
          <w:sz w:val="24"/>
          <w:szCs w:val="24"/>
          <w:lang w:val="sq-AL"/>
        </w:rPr>
      </w:pPr>
      <w:r w:rsidRPr="00E24ECC">
        <w:rPr>
          <w:rFonts w:ascii="Cambria" w:hAnsi="Cambria"/>
          <w:b/>
          <w:color w:val="auto"/>
          <w:sz w:val="24"/>
          <w:szCs w:val="24"/>
          <w:lang w:val="sq-AL"/>
        </w:rPr>
        <w:t xml:space="preserve">   </w:t>
      </w:r>
    </w:p>
    <w:p w14:paraId="28069250"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bookmarkStart w:id="7" w:name="_Toc31801833"/>
      <w:bookmarkStart w:id="8" w:name="_Toc51666025"/>
      <w:bookmarkStart w:id="9" w:name="_Toc61961939"/>
      <w:bookmarkStart w:id="10" w:name="_Toc65680630"/>
      <w:bookmarkStart w:id="11" w:name="_Toc76644129"/>
      <w:bookmarkStart w:id="12" w:name="_Toc84515332"/>
      <w:bookmarkStart w:id="13" w:name="_Toc136427473"/>
      <w:r w:rsidRPr="003F24D0">
        <w:rPr>
          <w:rFonts w:ascii="Cambria" w:hAnsi="Cambria"/>
          <w:color w:val="000000"/>
          <w:sz w:val="24"/>
          <w:szCs w:val="24"/>
          <w:lang w:val="sq-AL"/>
        </w:rPr>
        <w:t>Kuadri Makroekonomik e Fiskal (KMF) për periudhën 2026-2028 është pjesë e Sistemit të Planifikimit të Integruar dhe përgatitet nga Ministria e Financave.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dhe atë korrente. KMF shërben si bazë për përcaktimin e tavaneve në fazën e parë të procesit të përgatitjes së Programit Buxhetor Afatmesëm (PBA) 2026 – 2028 në nivel ministrie</w:t>
      </w:r>
      <w:r w:rsidRPr="003F24D0">
        <w:rPr>
          <w:rFonts w:ascii="Cambria" w:eastAsia="Calibri" w:hAnsi="Cambria" w:cs="Calibri"/>
          <w:color w:val="000000" w:themeColor="text1"/>
          <w:sz w:val="24"/>
          <w:szCs w:val="24"/>
          <w:lang w:val="sq-AL"/>
        </w:rPr>
        <w:t xml:space="preserve">. </w:t>
      </w:r>
    </w:p>
    <w:p w14:paraId="1F27C09C"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3F24D0">
        <w:rPr>
          <w:rFonts w:ascii="Cambria" w:eastAsia="Calibri" w:hAnsi="Cambria" w:cs="Calibri"/>
          <w:color w:val="000000" w:themeColor="text1"/>
          <w:sz w:val="24"/>
          <w:szCs w:val="24"/>
          <w:lang w:val="sq-AL"/>
        </w:rPr>
        <w:t>KMF miratohet nga Këshilli i Ministrave në muajin janar të çdo viti, dhe mund të jetë sërish subjekt rishikimi dhe përditësimi përgjatë vitit, përpara finalizimit të PBA dhe të tavaneve për shpenzimet.</w:t>
      </w:r>
    </w:p>
    <w:p w14:paraId="5314E754"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3F24D0">
        <w:rPr>
          <w:rFonts w:ascii="Cambria" w:eastAsia="Calibri" w:hAnsi="Cambria" w:cs="Calibri"/>
          <w:color w:val="000000" w:themeColor="text1"/>
          <w:sz w:val="24"/>
          <w:szCs w:val="24"/>
          <w:lang w:val="sq-AL"/>
        </w:rPr>
        <w:t xml:space="preserve">KMF përmban dy komponentë kryesore: (i) parashikimet për treguesit kryesorë makroekonomikë të cilët paraqesin pritshmërinë ekonomike për vitin aktual dhe tre vitet e ardhshme dhe (ii) parashikimet dhe objektivat për treguesit fiskal të cilët paraqesin burimet e pritshme në dispozicion të qeverisë për vitet 2026–2028 dhe shpërndarjen e tyre për këtë periudhë sipas buxhetit të konsoliduar. </w:t>
      </w:r>
    </w:p>
    <w:p w14:paraId="63FB665E" w14:textId="77777777" w:rsidR="003F24D0" w:rsidRPr="003F24D0" w:rsidRDefault="003F24D0" w:rsidP="003F24D0">
      <w:pPr>
        <w:keepNext/>
        <w:shd w:val="clear" w:color="auto" w:fill="FFFFFF" w:themeFill="background1"/>
        <w:spacing w:before="240" w:after="120" w:line="276" w:lineRule="auto"/>
        <w:jc w:val="both"/>
        <w:outlineLvl w:val="1"/>
        <w:rPr>
          <w:rFonts w:ascii="Cambria" w:eastAsia="Calibri" w:hAnsi="Cambria" w:cstheme="minorHAnsi"/>
          <w:b/>
          <w:bCs/>
          <w:i/>
          <w:color w:val="244061"/>
          <w:sz w:val="24"/>
          <w:szCs w:val="24"/>
          <w:lang w:val="sq-AL"/>
        </w:rPr>
      </w:pPr>
      <w:bookmarkStart w:id="14" w:name="_Toc224033013"/>
      <w:r w:rsidRPr="003F24D0">
        <w:rPr>
          <w:rFonts w:ascii="Cambria" w:eastAsia="Calibri" w:hAnsi="Cambria" w:cstheme="minorHAnsi"/>
          <w:b/>
          <w:bCs/>
          <w:iCs/>
          <w:noProof/>
          <w:sz w:val="24"/>
          <w:szCs w:val="24"/>
          <w:lang w:val="sq-AL" w:eastAsia="sq-AL"/>
        </w:rPr>
        <w:t>2.1 Zhvillimet Makroekonomike</w:t>
      </w:r>
      <w:bookmarkEnd w:id="7"/>
      <w:bookmarkEnd w:id="8"/>
      <w:bookmarkEnd w:id="9"/>
      <w:bookmarkEnd w:id="10"/>
      <w:bookmarkEnd w:id="11"/>
      <w:bookmarkEnd w:id="12"/>
      <w:bookmarkEnd w:id="13"/>
      <w:bookmarkEnd w:id="14"/>
      <w:r w:rsidRPr="003F24D0">
        <w:rPr>
          <w:rFonts w:ascii="Cambria" w:eastAsia="Calibri" w:hAnsi="Cambria" w:cstheme="minorHAnsi"/>
          <w:b/>
          <w:bCs/>
          <w:iCs/>
          <w:noProof/>
          <w:sz w:val="24"/>
          <w:szCs w:val="24"/>
          <w:lang w:val="sq-AL" w:eastAsia="sq-AL"/>
        </w:rPr>
        <w:t xml:space="preserve"> </w:t>
      </w:r>
      <w:r w:rsidRPr="003F24D0">
        <w:rPr>
          <w:rFonts w:ascii="Cambria" w:eastAsia="Calibri" w:hAnsi="Cambria" w:cstheme="minorHAnsi"/>
          <w:b/>
          <w:bCs/>
          <w:iCs/>
          <w:noProof/>
          <w:sz w:val="24"/>
          <w:szCs w:val="24"/>
          <w:lang w:val="sq-AL" w:eastAsia="sq-AL"/>
        </w:rPr>
        <w:tab/>
      </w:r>
      <w:r w:rsidRPr="003F24D0">
        <w:rPr>
          <w:rFonts w:ascii="Cambria" w:eastAsia="Calibri" w:hAnsi="Cambria" w:cstheme="minorHAnsi"/>
          <w:b/>
          <w:bCs/>
          <w:iCs/>
          <w:noProof/>
          <w:sz w:val="24"/>
          <w:szCs w:val="24"/>
          <w:lang w:val="sq-AL" w:eastAsia="sq-AL"/>
        </w:rPr>
        <w:tab/>
      </w:r>
    </w:p>
    <w:p w14:paraId="3E9310B8"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Calibri" w:hAnsi="Cambria" w:cstheme="minorHAnsi"/>
          <w:b/>
          <w:bCs/>
          <w:i/>
          <w:color w:val="244061"/>
          <w:sz w:val="24"/>
          <w:szCs w:val="24"/>
          <w:lang w:val="sq-AL"/>
        </w:rPr>
      </w:pPr>
      <w:r w:rsidRPr="003F24D0">
        <w:rPr>
          <w:rFonts w:ascii="Cambria" w:eastAsia="Calibri" w:hAnsi="Cambria" w:cstheme="minorHAnsi"/>
          <w:b/>
          <w:bCs/>
          <w:i/>
          <w:color w:val="244061"/>
          <w:sz w:val="24"/>
          <w:szCs w:val="24"/>
          <w:lang w:val="sq-AL"/>
        </w:rPr>
        <w:t xml:space="preserve">Zhvillimet në ekonomitë e huaja  </w:t>
      </w:r>
    </w:p>
    <w:p w14:paraId="2AF54441"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hAnsi="Cambria" w:cs="Times New Roman"/>
          <w:iCs/>
          <w:sz w:val="24"/>
          <w:szCs w:val="24"/>
          <w:lang w:val="sq-AL"/>
        </w:rPr>
      </w:pPr>
      <w:r w:rsidRPr="003F24D0">
        <w:rPr>
          <w:rFonts w:ascii="Cambria" w:eastAsia="Calibri" w:hAnsi="Cambria" w:cs="Calibri"/>
          <w:sz w:val="24"/>
          <w:szCs w:val="24"/>
          <w:lang w:val="sq-AL"/>
        </w:rPr>
        <w:t>Sipas vlerësimeve të fundit të publikuara nga Eurostat, në tremujorin e katërt të vitit 2025</w:t>
      </w:r>
      <w:r w:rsidRPr="003F24D0">
        <w:rPr>
          <w:rFonts w:ascii="Cambria" w:eastAsia="Calibri" w:hAnsi="Cambria" w:cs="Calibri"/>
          <w:sz w:val="24"/>
          <w:szCs w:val="24"/>
          <w:vertAlign w:val="superscript"/>
          <w:lang w:val="sq-AL"/>
        </w:rPr>
        <w:footnoteReference w:id="1"/>
      </w:r>
      <w:r w:rsidRPr="003F24D0">
        <w:rPr>
          <w:rFonts w:ascii="Cambria" w:eastAsia="Calibri" w:hAnsi="Cambria" w:cs="Calibri"/>
          <w:sz w:val="24"/>
          <w:szCs w:val="24"/>
          <w:lang w:val="sq-AL"/>
        </w:rPr>
        <w:t xml:space="preserve">, </w:t>
      </w:r>
      <w:r w:rsidRPr="003F24D0">
        <w:rPr>
          <w:rFonts w:ascii="Cambria" w:hAnsi="Cambria"/>
          <w:iCs/>
          <w:sz w:val="24"/>
          <w:szCs w:val="24"/>
          <w:lang w:val="sq-AL"/>
        </w:rPr>
        <w:t>PBB-ja</w:t>
      </w:r>
      <w:r w:rsidRPr="003F24D0">
        <w:rPr>
          <w:rFonts w:ascii="Cambria" w:hAnsi="Cambria" w:cs="Times New Roman"/>
          <w:iCs/>
          <w:sz w:val="24"/>
          <w:szCs w:val="24"/>
          <w:lang w:val="sq-AL"/>
        </w:rPr>
        <w:t xml:space="preserve"> e rregulluar sezonalisht u rrit me 0.3% si në Eurozonë ashtu edhe në BE krahasuar me tremujorin e paraardhës, duke reflektuar një përmirësim të moderuar të kushteve makroekonomike. Në tremujorin e </w:t>
      </w:r>
      <w:r w:rsidRPr="003F24D0">
        <w:rPr>
          <w:rFonts w:ascii="Cambria" w:hAnsi="Cambria"/>
          <w:iCs/>
          <w:sz w:val="24"/>
          <w:szCs w:val="24"/>
          <w:lang w:val="sq-AL"/>
        </w:rPr>
        <w:t>tretë 2025, PBB-ja u rrit me 0.3</w:t>
      </w:r>
      <w:r w:rsidRPr="003F24D0">
        <w:rPr>
          <w:rFonts w:ascii="Cambria" w:hAnsi="Cambria" w:cs="Times New Roman"/>
          <w:iCs/>
          <w:sz w:val="24"/>
          <w:szCs w:val="24"/>
          <w:lang w:val="sq-AL"/>
        </w:rPr>
        <w:t>% në Eurozonë dhe me 0.4% në BE.  Në terma vjetorë, gjatë tremujorit të katërt 2025, PBB-ja e rreg</w:t>
      </w:r>
      <w:r w:rsidRPr="003F24D0">
        <w:rPr>
          <w:rFonts w:ascii="Cambria" w:hAnsi="Cambria"/>
          <w:iCs/>
          <w:sz w:val="24"/>
          <w:szCs w:val="24"/>
          <w:lang w:val="sq-AL"/>
        </w:rPr>
        <w:t xml:space="preserve">ulluar sezonalisht u zgjerua me 1.3% në Eurozonë dhe </w:t>
      </w:r>
      <w:r w:rsidRPr="003F24D0">
        <w:rPr>
          <w:rFonts w:ascii="Cambria" w:hAnsi="Cambria" w:cs="Times New Roman"/>
          <w:iCs/>
          <w:sz w:val="24"/>
          <w:szCs w:val="24"/>
          <w:lang w:val="sq-AL"/>
        </w:rPr>
        <w:t>1.4% në BE, pas rritjeve përkatëse prej +1.4% dhe +1.6% të regjistruara në tremujorin e mëparshëm.</w:t>
      </w:r>
    </w:p>
    <w:p w14:paraId="1E482A30" w14:textId="77777777" w:rsidR="003F24D0" w:rsidRPr="003F24D0" w:rsidRDefault="003F24D0" w:rsidP="003F24D0">
      <w:pPr>
        <w:shd w:val="clear" w:color="auto" w:fill="FFFFFF" w:themeFill="background1"/>
        <w:spacing w:before="90" w:after="90" w:line="276" w:lineRule="auto"/>
        <w:jc w:val="both"/>
        <w:rPr>
          <w:rFonts w:ascii="Cambria" w:eastAsia="Times New Roman" w:hAnsi="Cambria" w:cs="Times New Roman"/>
          <w:iCs/>
          <w:sz w:val="24"/>
          <w:szCs w:val="24"/>
          <w:lang w:val="sq-AL"/>
        </w:rPr>
      </w:pPr>
      <w:r w:rsidRPr="003F24D0">
        <w:rPr>
          <w:rFonts w:ascii="Cambria" w:eastAsia="Times New Roman" w:hAnsi="Cambria" w:cs="Times New Roman"/>
          <w:iCs/>
          <w:sz w:val="24"/>
          <w:szCs w:val="24"/>
          <w:lang w:val="sq-AL"/>
        </w:rPr>
        <w:t>Në përgjithësi, situata ekonomike në të dyja zonat - BE dhe Eurozonë - është përmirësuar krahasuar me të njëjtën periudhë të një viti më parë. Megjithatë, pavarësisht stabilizimit të ekonomisë, klima e investimeve mbetet e brishtë. Bizneset kanë shfaqur hezitim për kryerjen e investimeve, si pasojë e pasigurive të lidhura me tensionet gjeopolitike dhe mbi të gjitha me politikat e paqarta tarifore nga SHBA-të; një pasiguri që pritet të shtohet në vijim.</w:t>
      </w:r>
    </w:p>
    <w:p w14:paraId="51872C3B" w14:textId="77777777" w:rsidR="003F24D0" w:rsidRPr="003F24D0" w:rsidRDefault="003F24D0" w:rsidP="003F24D0">
      <w:pPr>
        <w:shd w:val="clear" w:color="auto" w:fill="FFFFFF" w:themeFill="background1"/>
        <w:spacing w:before="90" w:after="90" w:line="276" w:lineRule="auto"/>
        <w:jc w:val="both"/>
        <w:rPr>
          <w:rFonts w:ascii="Cambria" w:eastAsia="Times New Roman" w:hAnsi="Cambria" w:cs="Times New Roman"/>
          <w:iCs/>
          <w:sz w:val="24"/>
          <w:szCs w:val="24"/>
          <w:lang w:val="sq-AL"/>
        </w:rPr>
      </w:pPr>
      <w:r w:rsidRPr="003F24D0">
        <w:rPr>
          <w:rFonts w:ascii="Cambria" w:eastAsia="Times New Roman" w:hAnsi="Cambria" w:cs="Times New Roman"/>
          <w:iCs/>
          <w:sz w:val="24"/>
          <w:szCs w:val="24"/>
          <w:lang w:val="sq-AL"/>
        </w:rPr>
        <w:t xml:space="preserve">Në të gjitha vendet anëtare të BE-së për të cilat disponohen të dhëna, në tremujorin e katërt të vitit 2025, Lituania (+1.7%) shënoi rritjen më të lartë të PBB-së krahasuar me tremujorin </w:t>
      </w:r>
      <w:r w:rsidRPr="003F24D0">
        <w:rPr>
          <w:rFonts w:ascii="Cambria" w:eastAsia="Times New Roman" w:hAnsi="Cambria" w:cs="Times New Roman"/>
          <w:iCs/>
          <w:sz w:val="24"/>
          <w:szCs w:val="24"/>
          <w:lang w:val="sq-AL"/>
        </w:rPr>
        <w:lastRenderedPageBreak/>
        <w:t xml:space="preserve">e mëparshëm, e ndjekur nga Spanja dhe Portugalia (të dyja me +0.8%). Irlanda (-0.6%), ishte i vetmi vënd anëtar që shënoi rënie krahasuar me tremujorin e mëparshëm. </w:t>
      </w:r>
    </w:p>
    <w:p w14:paraId="49B8C77F" w14:textId="77777777" w:rsidR="003F24D0" w:rsidRPr="003F24D0" w:rsidRDefault="003F24D0" w:rsidP="003F24D0">
      <w:pPr>
        <w:shd w:val="clear" w:color="auto" w:fill="FFFFFF" w:themeFill="background1"/>
        <w:spacing w:before="90" w:after="90" w:line="276" w:lineRule="auto"/>
        <w:jc w:val="both"/>
        <w:rPr>
          <w:rFonts w:ascii="Cambria" w:eastAsia="Times New Roman" w:hAnsi="Cambria" w:cs="Times New Roman"/>
          <w:iCs/>
          <w:sz w:val="24"/>
          <w:szCs w:val="24"/>
          <w:lang w:val="sq-AL"/>
        </w:rPr>
      </w:pPr>
      <w:r w:rsidRPr="003F24D0">
        <w:rPr>
          <w:rFonts w:ascii="Cambria" w:eastAsia="Times New Roman" w:hAnsi="Cambria" w:cs="Times New Roman"/>
          <w:iCs/>
          <w:sz w:val="24"/>
          <w:szCs w:val="24"/>
          <w:lang w:val="sq-AL"/>
        </w:rPr>
        <w:t>Normat e rritjes nga viti në vit ishin pozitive për 14 vendet anëtare dhe e qëndrueshme për një vend antar.</w:t>
      </w:r>
    </w:p>
    <w:p w14:paraId="50CA3AD6"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Aktiviteti ekonomik në Shqipëri është i ndikuar drejtpërsëdrejti nga ecuria ekonomike në mjedisin ndërkombëtar, veçanërisht nga partnerët e saj kryesorë tregtarë, kryesisht nëpërmjet eksporteve drejt tyre, remitancave, si dhe Investimeve të Huaja Direkte (IHD-të).</w:t>
      </w:r>
    </w:p>
    <w:p w14:paraId="79400C90"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Partnerёt kryesorё tregtar pёr ekonominё shqiptare si Italia dhe Gjermania shënuan ndryshim të PBB-së nё nivelet respektivisht prej +0.8% dhe 0.4% gjatë tremujorit të katërt të vitit 2025, krahasuar me të njëjtin tremujor të një viti më parë.</w:t>
      </w:r>
    </w:p>
    <w:p w14:paraId="292EF4F0"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 xml:space="preserve">Në dhjetor 2025, norma e papunësisë e rregulluar sezonalisht në Eurozonë ishte 6.2%, nga 6.3% në muajin nëntor 2025 dhe muajin dhjetor 2024. Shkalla e papunësisë në BE ishte 5.9% në muajin dhjetor 2025, e qëndrueshme krahasuar me muajin nëntor 2025 dhe muajin dhjetor të vitit 2024. Eurostat vlerëson se 13 milionë persona në BE, nga të cilët 10.8 milionë në zonën Euro, kanë qenë të papunë në dhjetor 2025. Krahasuar me nëntorin 2025, papunësia u ul me 94 mijë persona në BE dhe me 61 mijë persona në zonën Euro. Ndërkohë, në krahasim me dhjetorin 2024, papunësia u rrit me 71 mijë persona në BE dhe u ul me 5 mijë persona në zonën Euro. </w:t>
      </w:r>
    </w:p>
    <w:p w14:paraId="09776226"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Norma vjetore e inflacionit në Eurozonë</w:t>
      </w:r>
      <w:r w:rsidRPr="003F24D0">
        <w:rPr>
          <w:rFonts w:ascii="Cambria" w:eastAsia="Calibri" w:hAnsi="Cambria" w:cs="Calibri"/>
          <w:sz w:val="24"/>
          <w:szCs w:val="24"/>
          <w:vertAlign w:val="superscript"/>
          <w:lang w:val="sq-AL"/>
        </w:rPr>
        <w:footnoteReference w:id="2"/>
      </w:r>
      <w:r w:rsidRPr="003F24D0">
        <w:rPr>
          <w:rFonts w:ascii="Cambria" w:eastAsia="Calibri" w:hAnsi="Cambria" w:cs="Calibri"/>
          <w:sz w:val="24"/>
          <w:szCs w:val="24"/>
          <w:lang w:val="sq-AL"/>
        </w:rPr>
        <w:t>, ishte 1.9% në dhjetor 2025, nga 2.1% në nëntor, ndërsa një vit më parë ishte 2.4%. Inflacioni vjetor në BE ishte 2.3% në dhjetor 2025, nga 2.4% në nëntor. Një vit më parë, norma ishte 2.7%. Këto të dhëna publikohen nga Eurostat, zyra statistikore e Bashkimit Evropian.</w:t>
      </w:r>
    </w:p>
    <w:p w14:paraId="43FCFFCE"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Normat më të ulëta vjetore u regjistruan në Qipro (0.1%), Francë (0.7%) dhe Itali (1.2%). Normat më të larta u shënuan në Rumani (8.6%), Sllovaki (4.1%) dhe Estoni (4.0%). Krahasuar me nëntorin 2025, inflacioni vjetor u ul në tetëmbëdhjetë shtete anëtare, mbeti i pandryshuar në tre dhe u rrit në gjashtë prej tyre.</w:t>
      </w:r>
    </w:p>
    <w:p w14:paraId="5BEE5DEC" w14:textId="77777777" w:rsidR="003F24D0" w:rsidRPr="003F24D0" w:rsidRDefault="003F24D0" w:rsidP="003F24D0">
      <w:pPr>
        <w:shd w:val="clear" w:color="auto" w:fill="FFFFFF" w:themeFill="background1"/>
        <w:spacing w:before="90" w:after="9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Në dhjetor 2025, kontributin më të madh në normën vjetore të inflacionit në zonën euro e dhanë shërbimet (+1.54 pikë përqindjeje), të ndjekura nga ushqimet, pijet alkoolike dhe duhani (+0.49 pp), mallrat industriale jo‑energjetike (+0.09 pp) dhe energjia (-0.18 pp).</w:t>
      </w:r>
    </w:p>
    <w:p w14:paraId="629609A3" w14:textId="77777777" w:rsidR="003F24D0" w:rsidRPr="003F24D0" w:rsidRDefault="003F24D0" w:rsidP="003F24D0">
      <w:pPr>
        <w:shd w:val="clear" w:color="auto" w:fill="FFFFFF" w:themeFill="background1"/>
        <w:spacing w:before="90" w:after="180" w:line="276" w:lineRule="auto"/>
        <w:contextualSpacing/>
        <w:jc w:val="both"/>
        <w:rPr>
          <w:rFonts w:ascii="Cambria" w:eastAsia="Calibri" w:hAnsi="Cambria" w:cs="Calibri"/>
          <w:sz w:val="24"/>
          <w:szCs w:val="24"/>
          <w:highlight w:val="yellow"/>
          <w:lang w:val="sq-AL"/>
        </w:rPr>
      </w:pPr>
      <w:r w:rsidRPr="003F24D0">
        <w:rPr>
          <w:rFonts w:ascii="Cambria" w:eastAsia="Calibri" w:hAnsi="Cambria" w:cs="Calibri"/>
          <w:sz w:val="24"/>
          <w:szCs w:val="24"/>
          <w:lang w:val="sq-AL"/>
        </w:rPr>
        <w:t>Banka Qendrore Evropiane</w:t>
      </w:r>
      <w:r w:rsidRPr="003F24D0">
        <w:rPr>
          <w:rFonts w:ascii="Cambria" w:eastAsia="Calibri" w:hAnsi="Cambria" w:cs="Calibri"/>
          <w:sz w:val="24"/>
          <w:szCs w:val="24"/>
          <w:vertAlign w:val="superscript"/>
          <w:lang w:val="sq-AL"/>
        </w:rPr>
        <w:footnoteReference w:id="3"/>
      </w:r>
      <w:r w:rsidRPr="003F24D0">
        <w:rPr>
          <w:rFonts w:ascii="Cambria" w:eastAsia="Calibri" w:hAnsi="Cambria" w:cs="Calibri"/>
          <w:sz w:val="24"/>
          <w:szCs w:val="24"/>
          <w:lang w:val="sq-AL"/>
        </w:rPr>
        <w:t xml:space="preserve">  (BQE) parashikon që inflacioni në eurozonë të moderohet lehtë gjatë vitit 2025 dhe të luhatet rreth objektivit të inflacionit të BQE-së prej 2.0% duke filluar nga tremujori i parë i vitit 2026. Rënia e inflacionit pritet të nxitet kryesisht nga një rënie e inflacionit të shërbimeve - e cila deri më tani ka qenë relativisht kostante. Në përgjithësi, inflacioni parashikohet të moderohet nga 2.2% në vitin 2025, në 1.9% në vitin 2027 duke reflektuar normalizimin e kushteve të kërkesës dhe stabilizimin e presioneve të kostove.</w:t>
      </w:r>
    </w:p>
    <w:p w14:paraId="30FCA96D" w14:textId="77777777" w:rsidR="003F24D0" w:rsidRPr="003F24D0" w:rsidRDefault="003F24D0" w:rsidP="003F24D0">
      <w:pPr>
        <w:shd w:val="clear" w:color="auto" w:fill="FFFFFF" w:themeFill="background1"/>
        <w:spacing w:before="120" w:after="240" w:line="276" w:lineRule="auto"/>
        <w:contextualSpacing/>
        <w:jc w:val="both"/>
        <w:rPr>
          <w:rFonts w:ascii="Cambria" w:eastAsia="Calibri" w:hAnsi="Cambria" w:cs="Calibri"/>
          <w:b/>
          <w:bCs/>
          <w:i/>
          <w:color w:val="244061"/>
          <w:sz w:val="24"/>
          <w:szCs w:val="24"/>
          <w:lang w:val="sq-AL"/>
        </w:rPr>
      </w:pPr>
    </w:p>
    <w:p w14:paraId="67FC940F" w14:textId="77777777" w:rsidR="003F24D0" w:rsidRPr="003F24D0" w:rsidRDefault="003F24D0" w:rsidP="003F24D0">
      <w:pPr>
        <w:shd w:val="clear" w:color="auto" w:fill="FFFFFF" w:themeFill="background1"/>
        <w:spacing w:before="120" w:after="240" w:line="276" w:lineRule="auto"/>
        <w:jc w:val="both"/>
        <w:rPr>
          <w:rFonts w:ascii="Cambria" w:eastAsia="Calibri" w:hAnsi="Cambria" w:cs="Calibri"/>
          <w:b/>
          <w:bCs/>
          <w:i/>
          <w:color w:val="244061"/>
          <w:sz w:val="24"/>
          <w:szCs w:val="24"/>
          <w:lang w:val="sq-AL"/>
        </w:rPr>
      </w:pPr>
      <w:r w:rsidRPr="003F24D0">
        <w:rPr>
          <w:rFonts w:ascii="Cambria" w:eastAsia="Calibri" w:hAnsi="Cambria" w:cs="Calibri"/>
          <w:b/>
          <w:bCs/>
          <w:i/>
          <w:color w:val="244061"/>
          <w:sz w:val="24"/>
          <w:szCs w:val="24"/>
          <w:lang w:val="sq-AL"/>
        </w:rPr>
        <w:lastRenderedPageBreak/>
        <w:t xml:space="preserve">Zhvillimet në Shqipëri   </w:t>
      </w:r>
    </w:p>
    <w:p w14:paraId="5FC8FF01" w14:textId="77777777" w:rsidR="003F24D0" w:rsidRPr="003F24D0" w:rsidRDefault="003F24D0" w:rsidP="003F24D0">
      <w:pPr>
        <w:shd w:val="clear" w:color="auto" w:fill="FFFFFF" w:themeFill="background1"/>
        <w:autoSpaceDE w:val="0"/>
        <w:autoSpaceDN w:val="0"/>
        <w:adjustRightInd w:val="0"/>
        <w:spacing w:before="240" w:after="120" w:line="276" w:lineRule="auto"/>
        <w:jc w:val="both"/>
        <w:rPr>
          <w:rFonts w:ascii="Cambria" w:eastAsia="Calibri" w:hAnsi="Cambria" w:cs="Calibri"/>
          <w:b/>
          <w:bCs/>
          <w:color w:val="244061"/>
          <w:sz w:val="24"/>
          <w:szCs w:val="24"/>
          <w:lang w:val="sq-AL"/>
        </w:rPr>
      </w:pPr>
      <w:r w:rsidRPr="003F24D0">
        <w:rPr>
          <w:rFonts w:ascii="Cambria" w:eastAsia="Calibri" w:hAnsi="Cambria" w:cs="Calibri"/>
          <w:bCs/>
          <w:color w:val="244061"/>
          <w:sz w:val="24"/>
          <w:szCs w:val="24"/>
          <w:lang w:val="sq-AL"/>
        </w:rPr>
        <w:t xml:space="preserve">Sektori real </w:t>
      </w:r>
      <w:r w:rsidRPr="003F24D0">
        <w:rPr>
          <w:rFonts w:ascii="Cambria" w:eastAsia="Calibri" w:hAnsi="Cambria" w:cs="Calibri"/>
          <w:bCs/>
          <w:color w:val="244061"/>
          <w:sz w:val="24"/>
          <w:szCs w:val="24"/>
          <w:lang w:val="sq-AL"/>
        </w:rPr>
        <w:tab/>
      </w:r>
    </w:p>
    <w:p w14:paraId="3CEBB75C"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sq-AL"/>
        </w:rPr>
      </w:pPr>
      <w:r w:rsidRPr="003F24D0">
        <w:rPr>
          <w:rFonts w:ascii="Cambria" w:hAnsi="Cambria"/>
          <w:sz w:val="24"/>
          <w:szCs w:val="24"/>
          <w:lang w:val="sq-AL"/>
        </w:rPr>
        <w:t xml:space="preserve">Ekonomia e vendit ka treguar qëndrueshmëri dhe elasticitet të konsiderueshëm përballë sfidave të njëpasnjëshme që kanë goditur vendin gjatë viteve të fundit. Pavarësisht këtyre sfidave, politikat e kujdesshme makroekonomike kanë mbështetur një rikthim të fortë ekonomik, dhe si rezultat fondamentet kryesore ekonomike dhe financiare, si dhe stabiliteti i përgjithshëm makroekonomik i vendit kanë mbetur solide. </w:t>
      </w:r>
    </w:p>
    <w:p w14:paraId="39E610C6"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sq-AL"/>
        </w:rPr>
      </w:pPr>
      <w:r w:rsidRPr="003F24D0">
        <w:rPr>
          <w:rFonts w:ascii="Cambria" w:hAnsi="Cambria"/>
          <w:sz w:val="24"/>
          <w:szCs w:val="24"/>
          <w:lang w:val="sq-AL"/>
        </w:rPr>
        <w:t>Gjatë</w:t>
      </w:r>
      <w:r w:rsidRPr="003F24D0">
        <w:rPr>
          <w:color w:val="000000"/>
          <w:lang w:val="sq-AL"/>
        </w:rPr>
        <w:t xml:space="preserve"> </w:t>
      </w:r>
      <w:r w:rsidRPr="003F24D0">
        <w:rPr>
          <w:rFonts w:ascii="Cambria" w:hAnsi="Cambria"/>
          <w:sz w:val="24"/>
          <w:szCs w:val="24"/>
          <w:lang w:val="sq-AL"/>
        </w:rPr>
        <w:t>nëntëmujorit të parë të vitit 2025, ekonomia vazhdoi rritjen duke treguar një stabilizim të aktivitetit ekonomik. Sipas vlerësimeve të fundit, PBB-ja në terma realë për nëntëmujorin e parë të vitit 2025 ka shënuar rritje prej rreth 3.7 përqind kundrejt së njëjtës periudhë të vitit 2024. Kjo rritje u gjenerua kryesisht nga kërkesa e brendshme, si nga konsumi privat po ashtu edhe investimet si dhe veçanërisht nga performanca mjaft pozitive e sektorit të turizmit. Ndërkohë, kërkesa e huaj neto vlerësohet të ketë pasur një kontribut lehtësisht negativ (-1.04 përqind) krahasuar me vitin 2024, ndikuar nga rritja më e shpejtë e importeve të mallrave dhe rënia e eksporteve të shërbimeve.</w:t>
      </w:r>
    </w:p>
    <w:p w14:paraId="4A1E594A" w14:textId="77777777" w:rsidR="003F24D0" w:rsidRPr="003F24D0" w:rsidRDefault="003F24D0" w:rsidP="003F24D0">
      <w:pPr>
        <w:shd w:val="clear" w:color="auto" w:fill="FFFFFF" w:themeFill="background1"/>
        <w:spacing w:before="120" w:after="240" w:line="276" w:lineRule="auto"/>
        <w:jc w:val="both"/>
        <w:rPr>
          <w:rFonts w:ascii="Cambria" w:hAnsi="Cambria"/>
          <w:sz w:val="24"/>
          <w:szCs w:val="24"/>
          <w:lang w:val="sq-AL"/>
        </w:rPr>
      </w:pPr>
      <w:r w:rsidRPr="003F24D0">
        <w:rPr>
          <w:rFonts w:ascii="Cambria" w:eastAsia="Calibri" w:hAnsi="Cambria" w:cs="Calibri"/>
          <w:sz w:val="24"/>
          <w:szCs w:val="24"/>
          <w:lang w:val="sq-AL"/>
        </w:rPr>
        <w:t>Grafiku i mëposhtëm pasqyron ecurinë ekonomike në vend që nga viti 2012-2024 dhe nëntëmujori i parë i vitit 2025 (sipas vlerësimeve më të fundit nga INSTAT).</w:t>
      </w:r>
      <w:r w:rsidRPr="003F24D0">
        <w:rPr>
          <w:rFonts w:ascii="Cambria" w:eastAsia="Calibri" w:hAnsi="Cambria" w:cs="Calibri"/>
          <w:sz w:val="24"/>
          <w:szCs w:val="24"/>
          <w:vertAlign w:val="superscript"/>
          <w:lang w:val="sq-AL"/>
        </w:rPr>
        <w:footnoteReference w:id="4"/>
      </w:r>
      <w:r w:rsidRPr="003F24D0">
        <w:rPr>
          <w:rFonts w:ascii="Cambria" w:eastAsia="Calibri" w:hAnsi="Cambria" w:cs="Calibri"/>
          <w:i/>
          <w:sz w:val="24"/>
          <w:szCs w:val="24"/>
          <w:lang w:val="sq-AL"/>
        </w:rPr>
        <w:t xml:space="preserve"> </w:t>
      </w:r>
    </w:p>
    <w:p w14:paraId="0954522A" w14:textId="13A8BC14" w:rsidR="003F24D0" w:rsidRPr="003F24D0" w:rsidRDefault="008C2330" w:rsidP="00D86B9F">
      <w:pPr>
        <w:pStyle w:val="Caption"/>
        <w:rPr>
          <w:rFonts w:ascii="Cambria" w:hAnsi="Cambria"/>
          <w:sz w:val="20"/>
          <w:szCs w:val="20"/>
          <w:lang w:val="sq-AL"/>
        </w:rPr>
      </w:pPr>
      <w:r>
        <w:rPr>
          <w:rFonts w:ascii="Cambria" w:hAnsi="Cambria"/>
          <w:sz w:val="20"/>
          <w:szCs w:val="20"/>
          <w:lang w:val="sq-AL"/>
        </w:rPr>
        <w:t>Figura</w:t>
      </w:r>
      <w:r w:rsidR="00D86B9F" w:rsidRPr="0063435C">
        <w:rPr>
          <w:rFonts w:ascii="Cambria" w:hAnsi="Cambria"/>
          <w:sz w:val="20"/>
          <w:szCs w:val="20"/>
          <w:lang w:val="sq-AL"/>
        </w:rPr>
        <w:t xml:space="preserve"> </w:t>
      </w:r>
      <w:r w:rsidR="0063435C">
        <w:rPr>
          <w:rFonts w:ascii="Cambria" w:hAnsi="Cambria"/>
          <w:sz w:val="20"/>
          <w:szCs w:val="20"/>
          <w:lang w:val="sq-AL"/>
        </w:rPr>
        <w:fldChar w:fldCharType="begin"/>
      </w:r>
      <w:r w:rsidR="0063435C">
        <w:rPr>
          <w:rFonts w:ascii="Cambria" w:hAnsi="Cambria"/>
          <w:sz w:val="20"/>
          <w:szCs w:val="20"/>
          <w:lang w:val="sq-AL"/>
        </w:rPr>
        <w:instrText xml:space="preserve"> SEQ Tabela \* ARABIC </w:instrText>
      </w:r>
      <w:r w:rsidR="0063435C">
        <w:rPr>
          <w:rFonts w:ascii="Cambria" w:hAnsi="Cambria"/>
          <w:sz w:val="20"/>
          <w:szCs w:val="20"/>
          <w:lang w:val="sq-AL"/>
        </w:rPr>
        <w:fldChar w:fldCharType="separate"/>
      </w:r>
      <w:r w:rsidR="00154B0B">
        <w:rPr>
          <w:rFonts w:ascii="Cambria" w:hAnsi="Cambria"/>
          <w:noProof/>
          <w:sz w:val="20"/>
          <w:szCs w:val="20"/>
          <w:lang w:val="sq-AL"/>
        </w:rPr>
        <w:t>2</w:t>
      </w:r>
      <w:r w:rsidR="0063435C">
        <w:rPr>
          <w:rFonts w:ascii="Cambria" w:hAnsi="Cambria"/>
          <w:sz w:val="20"/>
          <w:szCs w:val="20"/>
          <w:lang w:val="sq-AL"/>
        </w:rPr>
        <w:fldChar w:fldCharType="end"/>
      </w:r>
      <w:r w:rsidR="003F24D0" w:rsidRPr="003F24D0">
        <w:rPr>
          <w:rFonts w:ascii="Cambria" w:hAnsi="Cambria"/>
          <w:sz w:val="20"/>
          <w:szCs w:val="20"/>
          <w:lang w:val="sq-AL"/>
        </w:rPr>
        <w:t>:</w:t>
      </w:r>
      <w:r w:rsidR="003F24D0" w:rsidRPr="003F24D0">
        <w:rPr>
          <w:rFonts w:ascii="Cambria" w:eastAsia="Calibri" w:hAnsi="Cambria" w:cs="Calibri"/>
          <w:sz w:val="20"/>
          <w:szCs w:val="20"/>
          <w:lang w:val="sq-AL"/>
        </w:rPr>
        <w:t xml:space="preserve"> </w:t>
      </w:r>
      <w:r w:rsidR="003F24D0" w:rsidRPr="003F24D0">
        <w:rPr>
          <w:rFonts w:ascii="Cambria" w:hAnsi="Cambria"/>
          <w:sz w:val="20"/>
          <w:szCs w:val="20"/>
          <w:lang w:val="sq-AL"/>
        </w:rPr>
        <w:t>Ecuria vjetore e PBB-së në vitet 2020 – 9M-2025</w:t>
      </w:r>
    </w:p>
    <w:p w14:paraId="02E0C66A" w14:textId="77777777" w:rsidR="003F24D0" w:rsidRPr="003F24D0" w:rsidRDefault="003F24D0" w:rsidP="003F24D0">
      <w:pPr>
        <w:shd w:val="clear" w:color="auto" w:fill="FFFFFF" w:themeFill="background1"/>
        <w:spacing w:before="120" w:after="240" w:line="276" w:lineRule="auto"/>
        <w:contextualSpacing/>
        <w:jc w:val="center"/>
        <w:rPr>
          <w:rFonts w:ascii="Cambria" w:hAnsi="Cambria"/>
          <w:sz w:val="24"/>
          <w:szCs w:val="24"/>
          <w:lang w:val="sq-AL"/>
        </w:rPr>
      </w:pPr>
      <w:r w:rsidRPr="003F24D0">
        <w:rPr>
          <w:noProof/>
        </w:rPr>
        <w:drawing>
          <wp:inline distT="0" distB="0" distL="0" distR="0" wp14:anchorId="71607C47" wp14:editId="1D8C9639">
            <wp:extent cx="4432935" cy="2150745"/>
            <wp:effectExtent l="0" t="0" r="5715" b="1905"/>
            <wp:docPr id="655442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2935" cy="2150745"/>
                    </a:xfrm>
                    <a:prstGeom prst="rect">
                      <a:avLst/>
                    </a:prstGeom>
                    <a:noFill/>
                    <a:ln>
                      <a:noFill/>
                    </a:ln>
                  </pic:spPr>
                </pic:pic>
              </a:graphicData>
            </a:graphic>
          </wp:inline>
        </w:drawing>
      </w:r>
    </w:p>
    <w:p w14:paraId="042889FB" w14:textId="77777777" w:rsidR="003F24D0" w:rsidRPr="003F24D0" w:rsidRDefault="003F24D0" w:rsidP="003F24D0">
      <w:pPr>
        <w:shd w:val="clear" w:color="auto" w:fill="FFFFFF" w:themeFill="background1"/>
        <w:spacing w:before="120" w:after="120" w:line="276" w:lineRule="auto"/>
        <w:jc w:val="both"/>
        <w:rPr>
          <w:rFonts w:ascii="Cambria" w:hAnsi="Cambria"/>
          <w:sz w:val="20"/>
          <w:szCs w:val="20"/>
          <w:lang w:val="sq-AL"/>
        </w:rPr>
      </w:pPr>
      <w:r w:rsidRPr="003F24D0">
        <w:rPr>
          <w:rFonts w:ascii="Cambria" w:hAnsi="Cambria"/>
          <w:sz w:val="20"/>
          <w:szCs w:val="20"/>
          <w:lang w:val="sq-AL"/>
        </w:rPr>
        <w:t>Burimi: INSTAT, Dhjetor 2025</w:t>
      </w:r>
    </w:p>
    <w:p w14:paraId="224221E1" w14:textId="77777777" w:rsidR="003F24D0" w:rsidRPr="003F24D0" w:rsidRDefault="003F24D0" w:rsidP="003F24D0">
      <w:pPr>
        <w:shd w:val="clear" w:color="auto" w:fill="FFFFFF" w:themeFill="background1"/>
        <w:spacing w:before="120" w:after="12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Nga pikëpamja e ofertës agregate, sektorët të cilët kanë shënuar rritjen më të fortë përgjatë vitit 2025, krahasuar me një vit më parë janë: “</w:t>
      </w:r>
      <w:r w:rsidRPr="003F24D0">
        <w:rPr>
          <w:rFonts w:ascii="Cambria" w:eastAsia="Calibri" w:hAnsi="Cambria" w:cs="Calibri"/>
          <w:i/>
          <w:iCs/>
          <w:sz w:val="24"/>
          <w:szCs w:val="24"/>
          <w:lang w:val="sq-AL"/>
        </w:rPr>
        <w:t>Administrimi publik, Arsimi dhe Shëndetësia</w:t>
      </w:r>
      <w:r w:rsidRPr="003F24D0">
        <w:rPr>
          <w:rFonts w:ascii="Cambria" w:eastAsia="Calibri" w:hAnsi="Cambria" w:cs="Calibri"/>
          <w:sz w:val="24"/>
          <w:szCs w:val="24"/>
          <w:lang w:val="sq-AL"/>
        </w:rPr>
        <w:t>” me rritje prej 16.33 përqind; “</w:t>
      </w:r>
      <w:r w:rsidRPr="003F24D0">
        <w:rPr>
          <w:rFonts w:ascii="Cambria" w:eastAsia="Calibri" w:hAnsi="Cambria" w:cs="Calibri"/>
          <w:i/>
          <w:iCs/>
          <w:sz w:val="24"/>
          <w:szCs w:val="24"/>
          <w:lang w:val="sq-AL"/>
        </w:rPr>
        <w:t>Aktivitete të pasurive të paluajtshme</w:t>
      </w:r>
      <w:r w:rsidRPr="003F24D0">
        <w:rPr>
          <w:rFonts w:ascii="Cambria" w:eastAsia="Calibri" w:hAnsi="Cambria" w:cs="Calibri"/>
          <w:sz w:val="24"/>
          <w:szCs w:val="24"/>
          <w:lang w:val="sq-AL"/>
        </w:rPr>
        <w:t>” me rritje prej 8.98 përqind; “</w:t>
      </w:r>
      <w:r w:rsidRPr="003F24D0">
        <w:rPr>
          <w:rFonts w:ascii="Cambria" w:eastAsia="Calibri" w:hAnsi="Cambria" w:cs="Calibri"/>
          <w:i/>
          <w:iCs/>
          <w:sz w:val="24"/>
          <w:szCs w:val="24"/>
          <w:lang w:val="sq-AL"/>
        </w:rPr>
        <w:t>Arte, argëtim dhe çlodhje, aktivitete të tjera shërbimi</w:t>
      </w:r>
      <w:r w:rsidRPr="003F24D0">
        <w:rPr>
          <w:rFonts w:ascii="Cambria" w:eastAsia="Calibri" w:hAnsi="Cambria" w:cs="Calibri"/>
          <w:sz w:val="24"/>
          <w:szCs w:val="24"/>
          <w:lang w:val="sq-AL"/>
        </w:rPr>
        <w:t>” me rritje prej 4.59 përqind; “</w:t>
      </w:r>
      <w:r w:rsidRPr="003F24D0">
        <w:rPr>
          <w:rFonts w:ascii="Cambria" w:eastAsia="Calibri" w:hAnsi="Cambria" w:cs="Calibri"/>
          <w:i/>
          <w:iCs/>
          <w:sz w:val="24"/>
          <w:szCs w:val="24"/>
          <w:lang w:val="sq-AL"/>
        </w:rPr>
        <w:t>Informacioni dhe komunikacioni</w:t>
      </w:r>
      <w:r w:rsidRPr="003F24D0">
        <w:rPr>
          <w:rFonts w:ascii="Cambria" w:eastAsia="Calibri" w:hAnsi="Cambria" w:cs="Calibri"/>
          <w:sz w:val="24"/>
          <w:szCs w:val="24"/>
          <w:lang w:val="sq-AL"/>
        </w:rPr>
        <w:t>” me rritje prej 4.58 përqind; “</w:t>
      </w:r>
      <w:r w:rsidRPr="003F24D0">
        <w:rPr>
          <w:rFonts w:ascii="Cambria" w:eastAsia="Calibri" w:hAnsi="Cambria" w:cs="Calibri"/>
          <w:i/>
          <w:iCs/>
          <w:sz w:val="24"/>
          <w:szCs w:val="24"/>
          <w:lang w:val="sq-AL"/>
        </w:rPr>
        <w:t>Ndërtimi</w:t>
      </w:r>
      <w:r w:rsidRPr="003F24D0">
        <w:rPr>
          <w:rFonts w:ascii="Cambria" w:eastAsia="Calibri" w:hAnsi="Cambria" w:cs="Calibri"/>
          <w:sz w:val="24"/>
          <w:szCs w:val="24"/>
          <w:lang w:val="sq-AL"/>
        </w:rPr>
        <w:t xml:space="preserve">” me rritje prej 3.21 </w:t>
      </w:r>
      <w:r w:rsidRPr="003F24D0">
        <w:rPr>
          <w:rFonts w:ascii="Cambria" w:eastAsia="Calibri" w:hAnsi="Cambria" w:cs="Calibri"/>
          <w:sz w:val="24"/>
          <w:szCs w:val="24"/>
          <w:lang w:val="sq-AL"/>
        </w:rPr>
        <w:lastRenderedPageBreak/>
        <w:t>përqind; “</w:t>
      </w:r>
      <w:r w:rsidRPr="003F24D0">
        <w:rPr>
          <w:rFonts w:ascii="Cambria" w:eastAsia="Calibri" w:hAnsi="Cambria" w:cs="Calibri"/>
          <w:i/>
          <w:iCs/>
          <w:sz w:val="24"/>
          <w:szCs w:val="24"/>
          <w:lang w:val="sq-AL"/>
        </w:rPr>
        <w:t>Tregti, Transport, Akomodimi dhe Shërbimi ushqimor</w:t>
      </w:r>
      <w:r w:rsidRPr="003F24D0">
        <w:rPr>
          <w:rFonts w:ascii="Cambria" w:eastAsia="Calibri" w:hAnsi="Cambria" w:cs="Calibri"/>
          <w:sz w:val="24"/>
          <w:szCs w:val="24"/>
          <w:lang w:val="sq-AL"/>
        </w:rPr>
        <w:t>” me rritje prej 2.70 përqind; “</w:t>
      </w:r>
      <w:r w:rsidRPr="003F24D0">
        <w:rPr>
          <w:rFonts w:ascii="Cambria" w:eastAsia="Calibri" w:hAnsi="Cambria" w:cs="Calibri"/>
          <w:i/>
          <w:iCs/>
          <w:sz w:val="24"/>
          <w:szCs w:val="24"/>
          <w:lang w:val="sq-AL"/>
        </w:rPr>
        <w:t>Aktivitete profesionale dhe administrative</w:t>
      </w:r>
      <w:r w:rsidRPr="003F24D0">
        <w:rPr>
          <w:rFonts w:ascii="Cambria" w:eastAsia="Calibri" w:hAnsi="Cambria" w:cs="Calibri"/>
          <w:sz w:val="24"/>
          <w:szCs w:val="24"/>
          <w:lang w:val="sq-AL"/>
        </w:rPr>
        <w:t>” me rritje prej 2.09 përqind, etj. Ndër sektorët që kanë pësuar rënie janë: “</w:t>
      </w:r>
      <w:r w:rsidRPr="003F24D0">
        <w:rPr>
          <w:rFonts w:ascii="Cambria" w:eastAsia="Calibri" w:hAnsi="Cambria" w:cs="Calibri"/>
          <w:i/>
          <w:iCs/>
          <w:sz w:val="24"/>
          <w:szCs w:val="24"/>
          <w:lang w:val="sq-AL"/>
        </w:rPr>
        <w:t>Industria</w:t>
      </w:r>
      <w:r w:rsidRPr="003F24D0">
        <w:rPr>
          <w:rFonts w:ascii="Cambria" w:eastAsia="Calibri" w:hAnsi="Cambria" w:cs="Calibri"/>
          <w:sz w:val="24"/>
          <w:szCs w:val="24"/>
          <w:lang w:val="sq-AL"/>
        </w:rPr>
        <w:t>” me rënie prej -3.70 përqind dhe “</w:t>
      </w:r>
      <w:r w:rsidRPr="003F24D0">
        <w:rPr>
          <w:rFonts w:ascii="Cambria" w:eastAsia="Calibri" w:hAnsi="Cambria" w:cs="Calibri"/>
          <w:i/>
          <w:iCs/>
          <w:sz w:val="24"/>
          <w:szCs w:val="24"/>
          <w:lang w:val="sq-AL"/>
        </w:rPr>
        <w:t>Bujqësia, pyjet dhe peshkimi</w:t>
      </w:r>
      <w:r w:rsidRPr="003F24D0">
        <w:rPr>
          <w:rFonts w:ascii="Cambria" w:eastAsia="Calibri" w:hAnsi="Cambria" w:cs="Calibri"/>
          <w:sz w:val="24"/>
          <w:szCs w:val="24"/>
          <w:lang w:val="sq-AL"/>
        </w:rPr>
        <w:t xml:space="preserve">” me rënie prej -1.9 përqind.  </w:t>
      </w:r>
    </w:p>
    <w:p w14:paraId="5E1A67FA" w14:textId="77777777" w:rsidR="003F24D0" w:rsidRPr="003F24D0" w:rsidRDefault="003F24D0" w:rsidP="003F24D0">
      <w:pPr>
        <w:spacing w:before="120" w:after="120" w:line="276" w:lineRule="auto"/>
        <w:contextualSpacing/>
        <w:jc w:val="both"/>
        <w:rPr>
          <w:rFonts w:ascii="Cambria" w:eastAsia="Calibri" w:hAnsi="Cambria" w:cs="Calibri"/>
          <w:b/>
          <w:bCs/>
          <w:sz w:val="24"/>
          <w:szCs w:val="24"/>
          <w:lang w:val="da-DK"/>
        </w:rPr>
      </w:pPr>
      <w:r w:rsidRPr="003F24D0">
        <w:rPr>
          <w:rFonts w:ascii="Cambria" w:eastAsia="Calibri" w:hAnsi="Cambria" w:cs="Calibri"/>
          <w:sz w:val="24"/>
          <w:szCs w:val="24"/>
          <w:lang w:val="sq-AL"/>
        </w:rPr>
        <w:t>Në tabelën dhe grafikun më poshtë paraqiten rritjet reale dhe kontributet sipas sektorëve të prodhimit në tremujorin e tretë të vitit 2025 krahasuar me po të njëjtin tremujor të një viti më parë (T3-2024), si dhe rritja reale dhe kontributi krahasuar me</w:t>
      </w:r>
      <w:r w:rsidRPr="003F24D0">
        <w:rPr>
          <w:rFonts w:ascii="Cambria" w:eastAsia="Calibri" w:hAnsi="Cambria" w:cs="Calibri"/>
          <w:sz w:val="24"/>
          <w:szCs w:val="24"/>
          <w:lang w:val="da-DK"/>
        </w:rPr>
        <w:t xml:space="preserve"> 9-mujorin e një viti më parë.</w:t>
      </w:r>
    </w:p>
    <w:p w14:paraId="3613DC11" w14:textId="77777777" w:rsidR="003F24D0" w:rsidRPr="003F24D0" w:rsidRDefault="003F24D0" w:rsidP="003F24D0">
      <w:pPr>
        <w:shd w:val="clear" w:color="auto" w:fill="FFFFFF" w:themeFill="background1"/>
        <w:spacing w:before="120" w:after="120" w:line="276" w:lineRule="auto"/>
        <w:contextualSpacing/>
        <w:jc w:val="both"/>
        <w:rPr>
          <w:rFonts w:ascii="Cambria" w:eastAsia="Calibri" w:hAnsi="Cambria" w:cs="Calibri"/>
          <w:lang w:val="sq-AL"/>
        </w:rPr>
      </w:pPr>
    </w:p>
    <w:p w14:paraId="32EE4C19" w14:textId="059CA13E" w:rsidR="003F24D0" w:rsidRPr="003F24D0" w:rsidRDefault="0063435C" w:rsidP="0063435C">
      <w:pPr>
        <w:pStyle w:val="Caption"/>
        <w:rPr>
          <w:lang w:val="sq-AL"/>
        </w:rPr>
      </w:pPr>
      <w:r>
        <w:rPr>
          <w:lang w:val="sq-AL"/>
        </w:rPr>
        <w:t>Tabela</w:t>
      </w:r>
      <w:r w:rsidRPr="0063435C">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w:t>
      </w:r>
      <w:r>
        <w:rPr>
          <w:lang w:val="sq-AL"/>
        </w:rPr>
        <w:fldChar w:fldCharType="end"/>
      </w:r>
      <w:r w:rsidR="003F24D0" w:rsidRPr="003F24D0">
        <w:rPr>
          <w:rFonts w:ascii="Cambria" w:hAnsi="Cambria"/>
          <w:sz w:val="22"/>
          <w:szCs w:val="22"/>
          <w:lang w:val="sq-AL"/>
        </w:rPr>
        <w:t>:</w:t>
      </w:r>
      <w:r w:rsidR="003F24D0" w:rsidRPr="003F24D0">
        <w:rPr>
          <w:rFonts w:ascii="Cambria" w:eastAsia="Calibri" w:hAnsi="Cambria" w:cs="Calibri"/>
          <w:i/>
          <w:sz w:val="22"/>
          <w:szCs w:val="22"/>
          <w:lang w:val="sq-AL"/>
        </w:rPr>
        <w:t xml:space="preserve"> </w:t>
      </w:r>
      <w:r w:rsidR="003F24D0" w:rsidRPr="003F24D0">
        <w:rPr>
          <w:rFonts w:ascii="Cambria" w:hAnsi="Cambria"/>
          <w:sz w:val="22"/>
          <w:szCs w:val="22"/>
          <w:lang w:val="sq-AL"/>
        </w:rPr>
        <w:t>Rritja dhe kontributi sipas sektorëve të prodhimit në rritjen ekonomike</w:t>
      </w:r>
      <w:r w:rsidR="003F24D0" w:rsidRPr="003F24D0">
        <w:rPr>
          <w:sz w:val="16"/>
          <w:szCs w:val="16"/>
          <w:lang w:val="sq-AL"/>
        </w:rPr>
        <w:t xml:space="preserve"> </w:t>
      </w:r>
      <w:r w:rsidR="003F24D0" w:rsidRPr="003F24D0">
        <w:rPr>
          <w:noProof/>
        </w:rPr>
        <w:drawing>
          <wp:inline distT="0" distB="0" distL="0" distR="0" wp14:anchorId="356BC7DF" wp14:editId="02DF9493">
            <wp:extent cx="5943600" cy="1821180"/>
            <wp:effectExtent l="0" t="0" r="0" b="7620"/>
            <wp:docPr id="55854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1180"/>
                    </a:xfrm>
                    <a:prstGeom prst="rect">
                      <a:avLst/>
                    </a:prstGeom>
                    <a:noFill/>
                    <a:ln>
                      <a:noFill/>
                    </a:ln>
                  </pic:spPr>
                </pic:pic>
              </a:graphicData>
            </a:graphic>
          </wp:inline>
        </w:drawing>
      </w:r>
    </w:p>
    <w:p w14:paraId="7AEA1F57" w14:textId="77777777" w:rsidR="003F24D0" w:rsidRPr="003F24D0" w:rsidRDefault="003F24D0" w:rsidP="003F24D0">
      <w:pPr>
        <w:shd w:val="clear" w:color="auto" w:fill="FFFFFF" w:themeFill="background1"/>
        <w:spacing w:before="120" w:after="120" w:line="276" w:lineRule="auto"/>
        <w:jc w:val="both"/>
        <w:rPr>
          <w:rFonts w:ascii="Cambria" w:hAnsi="Cambria"/>
          <w:sz w:val="20"/>
          <w:szCs w:val="20"/>
          <w:lang w:val="sq-AL"/>
        </w:rPr>
      </w:pPr>
      <w:r w:rsidRPr="003F24D0">
        <w:rPr>
          <w:rFonts w:ascii="Cambria" w:hAnsi="Cambria"/>
          <w:sz w:val="20"/>
          <w:szCs w:val="20"/>
          <w:lang w:val="sq-AL"/>
        </w:rPr>
        <w:t>Burimi: INSTAT, Dhjetor 2025</w:t>
      </w:r>
    </w:p>
    <w:p w14:paraId="02C138A8" w14:textId="77777777" w:rsidR="003F24D0" w:rsidRPr="003F24D0" w:rsidRDefault="003F24D0" w:rsidP="003F24D0">
      <w:pPr>
        <w:shd w:val="clear" w:color="auto" w:fill="FFFFFF" w:themeFill="background1"/>
        <w:spacing w:after="120"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Përsa i përket kërkesës agregate, konsumi final total p</w:t>
      </w:r>
      <w:r w:rsidRPr="003F24D0">
        <w:rPr>
          <w:rFonts w:ascii="Segoe UI Symbol" w:eastAsia="Segoe UI Symbol" w:hAnsi="Segoe UI Symbol" w:cs="Calibri"/>
          <w:sz w:val="24"/>
          <w:szCs w:val="24"/>
          <w:lang w:val="sq-AL" w:eastAsia="ja-JP"/>
        </w:rPr>
        <w:t>ër</w:t>
      </w:r>
      <w:r w:rsidRPr="003F24D0">
        <w:rPr>
          <w:rFonts w:ascii="Cambria" w:eastAsia="Calibri" w:hAnsi="Cambria" w:cs="Calibri"/>
          <w:sz w:val="24"/>
          <w:szCs w:val="24"/>
          <w:lang w:val="sq-AL"/>
        </w:rPr>
        <w:t xml:space="preserve"> 9-mujorin 2025 ka shënuar rritje 4.23 përqind krahasuar me vitin 2024, ndërsa konsumi final i popullatës u rrit me rreth 2.66 përqind. Ndërkohë, vetëm për tremujorin e tretë konsumi final total dhe ai i popullatës shënuan një normë rritje në respektivisht 2.22 përqind dhe 1.25 përqind. Kërkesa e brendshme rezultoi në 2.81 përqind, në ulje nga 4.91 përqind në tremujorin e mëparshëm. Kjo ulje erdhi si rezultat i tkurrjes së “Konsumit final” i cili u zvogëlua në 2.22 përqind nga 5.06 përqind nga një tremujor më parë.</w:t>
      </w:r>
    </w:p>
    <w:p w14:paraId="49A735CF" w14:textId="77777777" w:rsidR="003F24D0" w:rsidRPr="003F24D0" w:rsidRDefault="003F24D0" w:rsidP="003F24D0">
      <w:pPr>
        <w:spacing w:before="120" w:after="120" w:line="276" w:lineRule="auto"/>
        <w:jc w:val="both"/>
        <w:rPr>
          <w:rFonts w:ascii="Cambria" w:eastAsia="Calibri" w:hAnsi="Cambria" w:cs="Calibri"/>
          <w:b/>
          <w:bCs/>
          <w:sz w:val="24"/>
          <w:szCs w:val="24"/>
          <w:lang w:val="da-DK"/>
        </w:rPr>
      </w:pPr>
      <w:r w:rsidRPr="003F24D0">
        <w:rPr>
          <w:rFonts w:ascii="Cambria" w:eastAsia="Calibri" w:hAnsi="Cambria" w:cs="Calibri"/>
          <w:sz w:val="24"/>
          <w:szCs w:val="24"/>
          <w:lang w:val="sq-AL"/>
        </w:rPr>
        <w:t xml:space="preserve">Në tabelën dhe grafikun më poshtë paraqiten rritjet reale dhe kontributet sipas zërave të kërkesës agregate në T3-2025 krahasuar me po të njëjtin tremujor të një viti më parë (T3-2024), si dhe rritja reale dhe kontributi krahasuar </w:t>
      </w:r>
      <w:r w:rsidRPr="003F24D0">
        <w:rPr>
          <w:rFonts w:ascii="Cambria" w:eastAsia="Calibri" w:hAnsi="Cambria" w:cs="Calibri"/>
          <w:sz w:val="24"/>
          <w:szCs w:val="24"/>
          <w:lang w:val="da-DK"/>
        </w:rPr>
        <w:t>me 9-mujorin e një viti më parë (9M-2024).</w:t>
      </w:r>
    </w:p>
    <w:p w14:paraId="2EC8298F" w14:textId="4810D59B" w:rsidR="003F24D0" w:rsidRPr="003F24D0" w:rsidRDefault="0063435C" w:rsidP="00D86B9F">
      <w:pPr>
        <w:pStyle w:val="Caption"/>
        <w:rPr>
          <w:noProof/>
          <w:lang w:val="da-DK"/>
        </w:rPr>
      </w:pPr>
      <w:r>
        <w:rPr>
          <w:lang w:val="da-DK"/>
        </w:rPr>
        <w:t>Tabela</w:t>
      </w:r>
      <w:r w:rsidR="00D86B9F" w:rsidRPr="00D86B9F">
        <w:rPr>
          <w:lang w:val="da-DK"/>
        </w:rPr>
        <w:t xml:space="preserve"> </w:t>
      </w:r>
      <w:r>
        <w:rPr>
          <w:lang w:val="da-DK"/>
        </w:rPr>
        <w:fldChar w:fldCharType="begin"/>
      </w:r>
      <w:r>
        <w:rPr>
          <w:lang w:val="da-DK"/>
        </w:rPr>
        <w:instrText xml:space="preserve"> SEQ Tabela \* ARABIC </w:instrText>
      </w:r>
      <w:r>
        <w:rPr>
          <w:lang w:val="da-DK"/>
        </w:rPr>
        <w:fldChar w:fldCharType="separate"/>
      </w:r>
      <w:r w:rsidR="00154B0B">
        <w:rPr>
          <w:noProof/>
          <w:lang w:val="da-DK"/>
        </w:rPr>
        <w:t>4</w:t>
      </w:r>
      <w:r>
        <w:rPr>
          <w:lang w:val="da-DK"/>
        </w:rPr>
        <w:fldChar w:fldCharType="end"/>
      </w:r>
      <w:r w:rsidR="003F24D0" w:rsidRPr="003F24D0">
        <w:rPr>
          <w:rFonts w:ascii="Cambria" w:eastAsia="Calibri" w:hAnsi="Cambria" w:cs="Calibri"/>
          <w:sz w:val="24"/>
          <w:szCs w:val="24"/>
          <w:lang w:val="sq-AL"/>
        </w:rPr>
        <w:t xml:space="preserve">: </w:t>
      </w:r>
      <w:r w:rsidR="003F24D0" w:rsidRPr="003F24D0">
        <w:rPr>
          <w:lang w:val="da-DK"/>
        </w:rPr>
        <w:t>Rritja dhe kontributi i komponentëve të kërkesës agregate sipas metodës së shpenzimeve</w:t>
      </w:r>
      <w:r w:rsidR="003F24D0" w:rsidRPr="003F24D0">
        <w:rPr>
          <w:rFonts w:ascii="Cambria" w:hAnsi="Cambria"/>
          <w:sz w:val="24"/>
          <w:szCs w:val="24"/>
          <w:lang w:val="sq-AL"/>
        </w:rPr>
        <w:t xml:space="preserve"> </w:t>
      </w:r>
      <w:r w:rsidR="003F24D0" w:rsidRPr="003F24D0">
        <w:rPr>
          <w:noProof/>
        </w:rPr>
        <w:drawing>
          <wp:inline distT="0" distB="0" distL="0" distR="0" wp14:anchorId="565387B8" wp14:editId="5D8A8027">
            <wp:extent cx="5943600" cy="1301750"/>
            <wp:effectExtent l="0" t="0" r="0" b="0"/>
            <wp:docPr id="800189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01750"/>
                    </a:xfrm>
                    <a:prstGeom prst="rect">
                      <a:avLst/>
                    </a:prstGeom>
                    <a:noFill/>
                    <a:ln>
                      <a:noFill/>
                    </a:ln>
                  </pic:spPr>
                </pic:pic>
              </a:graphicData>
            </a:graphic>
          </wp:inline>
        </w:drawing>
      </w:r>
    </w:p>
    <w:p w14:paraId="4FEF17E2" w14:textId="77777777" w:rsidR="003F24D0" w:rsidRPr="003F24D0" w:rsidRDefault="003F24D0" w:rsidP="003F24D0">
      <w:pPr>
        <w:shd w:val="clear" w:color="auto" w:fill="FFFFFF" w:themeFill="background1"/>
        <w:spacing w:before="120" w:after="120" w:line="276" w:lineRule="auto"/>
        <w:jc w:val="both"/>
        <w:rPr>
          <w:rFonts w:ascii="Cambria" w:hAnsi="Cambria"/>
          <w:sz w:val="20"/>
          <w:szCs w:val="20"/>
          <w:lang w:val="sq-AL"/>
        </w:rPr>
      </w:pPr>
      <w:r w:rsidRPr="003F24D0">
        <w:rPr>
          <w:rFonts w:ascii="Cambria" w:hAnsi="Cambria"/>
          <w:sz w:val="20"/>
          <w:szCs w:val="20"/>
          <w:lang w:val="sq-AL"/>
        </w:rPr>
        <w:lastRenderedPageBreak/>
        <w:t>Burimi: INSTAT, Dhjetor 2025</w:t>
      </w:r>
    </w:p>
    <w:p w14:paraId="22741724" w14:textId="77777777" w:rsidR="003F24D0" w:rsidRPr="003F24D0" w:rsidRDefault="003F24D0" w:rsidP="003F24D0">
      <w:pPr>
        <w:shd w:val="clear" w:color="auto" w:fill="FFFFFF" w:themeFill="background1"/>
        <w:spacing w:before="120" w:after="120" w:line="276" w:lineRule="auto"/>
        <w:contextualSpacing/>
        <w:jc w:val="both"/>
        <w:rPr>
          <w:rFonts w:ascii="Cambria" w:hAnsi="Cambria"/>
          <w:sz w:val="24"/>
          <w:szCs w:val="24"/>
          <w:lang w:val="sq-AL"/>
        </w:rPr>
      </w:pPr>
      <w:r w:rsidRPr="003F24D0">
        <w:rPr>
          <w:rFonts w:ascii="Cambria" w:hAnsi="Cambria"/>
          <w:sz w:val="24"/>
          <w:szCs w:val="24"/>
          <w:lang w:val="sq-AL"/>
        </w:rPr>
        <w:t>Zhvillimet në tregun e punës kanë qenë pozitive dhe në rikuperim të vijueshëm gjatë vitit 2025. Në dhjetor 2025, u publikuan rezultatet e Anketës së Forcës së Punës T3-2025. Nga pikëpamja e ofertës, rritja e punësimit mund t'i atribuohet kryesisht rritjes së qëndrueshme të shkallës së pjesëmarrjes së fuqisë punëtore dhe shkallës së punësimit, ku gjatë nëntëmujorit të parë të vitit 2025 arritën përkatësisht 76.5 përqind (krahasuar me 75.7 përqind për të njëjtën periudhë të vitit 2024) dhe 69.4 përqind (krahasuar në 68.6 përqind për të njëjtën periudhë të vitit 2024), për grupmoshën 15-64 vjeç. Evidencat tregojnë se ka një interes të përgjithshëm në rritje për pjesëmarrje në tregun e punës, të nxitur nga trendi rritës i pagave, duke intensifikuar kështu tendencat pozitive në ofertën e punës. Në të njëjtën kohë, shkalla e papunësisë për tremujorin e tretë të 2025 është ulur në 8.1 përqind nga 8.5 përqind në tremujorin e mëparshëm dhe rezulton në të njëjtin nivel me tremujorin e tretë të 2024 (për moshën 15 vjeç e lart).</w:t>
      </w:r>
    </w:p>
    <w:p w14:paraId="5AA871FB" w14:textId="1A03FC9C" w:rsidR="003F24D0" w:rsidRPr="003F24D0" w:rsidRDefault="008C2330" w:rsidP="00D86B9F">
      <w:pPr>
        <w:pStyle w:val="Caption"/>
        <w:rPr>
          <w:lang w:val="sq-AL"/>
        </w:rPr>
      </w:pPr>
      <w:r>
        <w:rPr>
          <w:lang w:val="sq-AL"/>
        </w:rPr>
        <w:t>Figura</w:t>
      </w:r>
      <w:r w:rsidR="00D86B9F" w:rsidRPr="00D86B9F">
        <w:rPr>
          <w:lang w:val="sq-AL"/>
        </w:rPr>
        <w:t xml:space="preserve"> </w:t>
      </w:r>
      <w:r w:rsidR="0063435C">
        <w:rPr>
          <w:lang w:val="sq-AL"/>
        </w:rPr>
        <w:fldChar w:fldCharType="begin"/>
      </w:r>
      <w:r w:rsidR="0063435C">
        <w:rPr>
          <w:lang w:val="sq-AL"/>
        </w:rPr>
        <w:instrText xml:space="preserve"> SEQ Tabela \* ARABIC </w:instrText>
      </w:r>
      <w:r w:rsidR="0063435C">
        <w:rPr>
          <w:lang w:val="sq-AL"/>
        </w:rPr>
        <w:fldChar w:fldCharType="separate"/>
      </w:r>
      <w:r w:rsidR="00154B0B">
        <w:rPr>
          <w:noProof/>
          <w:lang w:val="sq-AL"/>
        </w:rPr>
        <w:t>5</w:t>
      </w:r>
      <w:r w:rsidR="0063435C">
        <w:rPr>
          <w:lang w:val="sq-AL"/>
        </w:rPr>
        <w:fldChar w:fldCharType="end"/>
      </w:r>
      <w:r w:rsidR="003F24D0" w:rsidRPr="003F24D0">
        <w:rPr>
          <w:rFonts w:ascii="Cambria" w:eastAsia="Calibri" w:hAnsi="Cambria" w:cs="Calibri"/>
          <w:sz w:val="24"/>
          <w:szCs w:val="24"/>
          <w:lang w:val="sq-AL"/>
        </w:rPr>
        <w:t xml:space="preserve">: </w:t>
      </w:r>
      <w:r w:rsidR="003F24D0" w:rsidRPr="003F24D0">
        <w:rPr>
          <w:lang w:val="sq-AL"/>
        </w:rPr>
        <w:t>Shkalla e papunёsisё; Shkalla e punёsimit; Shkalla e pjesëmarrjes në forcat e punës</w:t>
      </w:r>
    </w:p>
    <w:p w14:paraId="0B2982FA" w14:textId="77777777" w:rsidR="003F24D0" w:rsidRPr="003F24D0" w:rsidRDefault="003F24D0" w:rsidP="003F24D0">
      <w:pPr>
        <w:shd w:val="clear" w:color="auto" w:fill="FFFFFF" w:themeFill="background1"/>
        <w:spacing w:before="120" w:after="120" w:line="276" w:lineRule="auto"/>
        <w:contextualSpacing/>
        <w:jc w:val="center"/>
        <w:rPr>
          <w:rFonts w:ascii="Cambria" w:eastAsia="Calibri" w:hAnsi="Cambria" w:cs="Calibri"/>
          <w:i/>
          <w:sz w:val="24"/>
          <w:szCs w:val="24"/>
          <w:lang w:val="sq-AL"/>
        </w:rPr>
      </w:pPr>
      <w:r w:rsidRPr="003F24D0">
        <w:rPr>
          <w:noProof/>
        </w:rPr>
        <w:drawing>
          <wp:inline distT="0" distB="0" distL="0" distR="0" wp14:anchorId="25632EA3" wp14:editId="6900EE37">
            <wp:extent cx="5513583" cy="3130905"/>
            <wp:effectExtent l="0" t="0" r="0" b="0"/>
            <wp:docPr id="411912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198" t="1678" r="4986" b="1307"/>
                    <a:stretch/>
                  </pic:blipFill>
                  <pic:spPr bwMode="auto">
                    <a:xfrm>
                      <a:off x="0" y="0"/>
                      <a:ext cx="5528310" cy="3139268"/>
                    </a:xfrm>
                    <a:prstGeom prst="rect">
                      <a:avLst/>
                    </a:prstGeom>
                    <a:noFill/>
                    <a:ln>
                      <a:noFill/>
                    </a:ln>
                    <a:extLst>
                      <a:ext uri="{53640926-AAD7-44D8-BBD7-CCE9431645EC}">
                        <a14:shadowObscured xmlns:a14="http://schemas.microsoft.com/office/drawing/2010/main"/>
                      </a:ext>
                    </a:extLst>
                  </pic:spPr>
                </pic:pic>
              </a:graphicData>
            </a:graphic>
          </wp:inline>
        </w:drawing>
      </w:r>
    </w:p>
    <w:p w14:paraId="52926DA9" w14:textId="77777777" w:rsidR="003F24D0" w:rsidRPr="003F24D0" w:rsidRDefault="003F24D0" w:rsidP="003F24D0">
      <w:pPr>
        <w:shd w:val="clear" w:color="auto" w:fill="FFFFFF" w:themeFill="background1"/>
        <w:spacing w:line="276" w:lineRule="auto"/>
        <w:contextualSpacing/>
        <w:jc w:val="both"/>
        <w:rPr>
          <w:rFonts w:ascii="Cambria" w:hAnsi="Cambria" w:cs="Times New Roman"/>
          <w:iCs/>
          <w:sz w:val="20"/>
          <w:szCs w:val="20"/>
          <w:lang w:val="sq-AL"/>
        </w:rPr>
      </w:pPr>
      <w:r w:rsidRPr="003F24D0">
        <w:rPr>
          <w:rFonts w:ascii="Cambria" w:hAnsi="Cambria" w:cs="Times New Roman"/>
          <w:iCs/>
          <w:sz w:val="20"/>
          <w:szCs w:val="20"/>
          <w:lang w:val="sq-AL"/>
        </w:rPr>
        <w:t>Burimi: INSTAT, Mars 2025</w:t>
      </w:r>
    </w:p>
    <w:p w14:paraId="5685D91D" w14:textId="77777777" w:rsidR="003F24D0" w:rsidRPr="003F24D0" w:rsidRDefault="003F24D0" w:rsidP="003F24D0">
      <w:pPr>
        <w:shd w:val="clear" w:color="auto" w:fill="FFFFFF" w:themeFill="background1"/>
        <w:spacing w:line="276" w:lineRule="auto"/>
        <w:contextualSpacing/>
        <w:jc w:val="both"/>
        <w:rPr>
          <w:rFonts w:ascii="Cambria" w:eastAsia="Calibri" w:hAnsi="Cambria" w:cs="Calibri"/>
          <w:bCs/>
          <w:color w:val="1F4E79" w:themeColor="accent1" w:themeShade="80"/>
          <w:sz w:val="24"/>
          <w:szCs w:val="24"/>
          <w:lang w:val="sq-AL"/>
        </w:rPr>
      </w:pPr>
    </w:p>
    <w:p w14:paraId="67E71CE0" w14:textId="77777777" w:rsidR="003F24D0" w:rsidRPr="003F24D0" w:rsidRDefault="003F24D0" w:rsidP="003F24D0">
      <w:pPr>
        <w:shd w:val="clear" w:color="auto" w:fill="FFFFFF" w:themeFill="background1"/>
        <w:spacing w:line="276" w:lineRule="auto"/>
        <w:contextualSpacing/>
        <w:jc w:val="both"/>
        <w:rPr>
          <w:rFonts w:ascii="Cambria" w:eastAsia="Calibri" w:hAnsi="Cambria" w:cs="Calibri"/>
          <w:b/>
          <w:color w:val="1F4E79" w:themeColor="accent1" w:themeShade="80"/>
          <w:sz w:val="24"/>
          <w:szCs w:val="24"/>
          <w:lang w:val="sq-AL"/>
        </w:rPr>
      </w:pPr>
      <w:r w:rsidRPr="003F24D0">
        <w:rPr>
          <w:rFonts w:ascii="Cambria" w:eastAsia="Calibri" w:hAnsi="Cambria" w:cs="Calibri"/>
          <w:bCs/>
          <w:color w:val="1F4E79" w:themeColor="accent1" w:themeShade="80"/>
          <w:sz w:val="24"/>
          <w:szCs w:val="24"/>
          <w:lang w:val="sq-AL"/>
        </w:rPr>
        <w:t xml:space="preserve">Sektori monetar    </w:t>
      </w:r>
    </w:p>
    <w:p w14:paraId="284BBA6F" w14:textId="77777777" w:rsidR="003F24D0" w:rsidRPr="003F24D0" w:rsidRDefault="003F24D0" w:rsidP="003F24D0">
      <w:pPr>
        <w:shd w:val="clear" w:color="auto" w:fill="FFFFFF" w:themeFill="background1"/>
        <w:spacing w:line="276" w:lineRule="auto"/>
        <w:contextualSpacing/>
        <w:jc w:val="both"/>
        <w:rPr>
          <w:rFonts w:ascii="Cambria" w:hAnsi="Cambria" w:cs="Times New Roman"/>
          <w:i/>
          <w:sz w:val="24"/>
          <w:szCs w:val="24"/>
          <w:highlight w:val="yellow"/>
          <w:lang w:val="sq-AL"/>
        </w:rPr>
      </w:pPr>
    </w:p>
    <w:p w14:paraId="7C3BEDDE"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Times New Roman" w:hAnsi="Cambria" w:cs="Times New Roman"/>
          <w:sz w:val="24"/>
          <w:szCs w:val="24"/>
          <w:lang w:val="sq-AL"/>
        </w:rPr>
      </w:pPr>
      <w:bookmarkStart w:id="15" w:name="_Toc84515333"/>
      <w:r w:rsidRPr="003F24D0">
        <w:rPr>
          <w:rFonts w:ascii="Cambria" w:eastAsia="Times New Roman" w:hAnsi="Cambria" w:cs="Times New Roman"/>
          <w:sz w:val="24"/>
          <w:szCs w:val="24"/>
          <w:lang w:val="sq-AL"/>
        </w:rPr>
        <w:t>Inflacioni mesatar pёr periudhёn janar–dhjetor 2025 është +2.2%. Në muajin dhjetor 2025 ndryshimi vjetor i indeksit të çmimeve të konsumit është +2.3%. Nё grafikun më poshtë paraqitet ecuria e çmimeve për tre vitet e fundit:</w:t>
      </w:r>
    </w:p>
    <w:p w14:paraId="22214AAC" w14:textId="2CF31AE8" w:rsidR="003F24D0" w:rsidRPr="003F24D0" w:rsidRDefault="008C2330" w:rsidP="00D86B9F">
      <w:pPr>
        <w:pStyle w:val="Caption"/>
        <w:rPr>
          <w:lang w:val="sq-AL"/>
        </w:rPr>
      </w:pPr>
      <w:r>
        <w:rPr>
          <w:lang w:val="sq-AL"/>
        </w:rPr>
        <w:t>Figura</w:t>
      </w:r>
      <w:r w:rsidR="00D86B9F" w:rsidRPr="00D86B9F">
        <w:rPr>
          <w:lang w:val="sq-AL"/>
        </w:rPr>
        <w:t xml:space="preserve"> </w:t>
      </w:r>
      <w:r w:rsidR="0063435C">
        <w:rPr>
          <w:lang w:val="sq-AL"/>
        </w:rPr>
        <w:fldChar w:fldCharType="begin"/>
      </w:r>
      <w:r w:rsidR="0063435C">
        <w:rPr>
          <w:lang w:val="sq-AL"/>
        </w:rPr>
        <w:instrText xml:space="preserve"> SEQ Tabela \* ARABIC </w:instrText>
      </w:r>
      <w:r w:rsidR="0063435C">
        <w:rPr>
          <w:lang w:val="sq-AL"/>
        </w:rPr>
        <w:fldChar w:fldCharType="separate"/>
      </w:r>
      <w:r w:rsidR="00154B0B">
        <w:rPr>
          <w:noProof/>
          <w:lang w:val="sq-AL"/>
        </w:rPr>
        <w:t>6</w:t>
      </w:r>
      <w:r w:rsidR="0063435C">
        <w:rPr>
          <w:lang w:val="sq-AL"/>
        </w:rPr>
        <w:fldChar w:fldCharType="end"/>
      </w:r>
      <w:r w:rsidR="003F24D0" w:rsidRPr="003F24D0">
        <w:rPr>
          <w:rFonts w:ascii="Cambria" w:hAnsi="Cambria"/>
          <w:sz w:val="24"/>
          <w:szCs w:val="24"/>
          <w:lang w:val="sq-AL"/>
        </w:rPr>
        <w:t xml:space="preserve">: </w:t>
      </w:r>
      <w:r w:rsidR="003F24D0" w:rsidRPr="003F24D0">
        <w:rPr>
          <w:lang w:val="sq-AL"/>
        </w:rPr>
        <w:t>Ndryshimi vjetor i inflacionit 2022-2025 (në përqindje)</w:t>
      </w:r>
    </w:p>
    <w:p w14:paraId="723A670C"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rPr>
          <w:rFonts w:ascii="Cambria" w:eastAsia="Times New Roman" w:hAnsi="Cambria" w:cs="Times New Roman"/>
          <w:i/>
          <w:sz w:val="24"/>
          <w:szCs w:val="24"/>
          <w:lang w:val="sq-AL"/>
        </w:rPr>
      </w:pPr>
      <w:r w:rsidRPr="003F24D0">
        <w:rPr>
          <w:noProof/>
        </w:rPr>
        <w:lastRenderedPageBreak/>
        <w:drawing>
          <wp:inline distT="0" distB="0" distL="0" distR="0" wp14:anchorId="63BFAD5D" wp14:editId="4B6AAC84">
            <wp:extent cx="5942773" cy="2311604"/>
            <wp:effectExtent l="0" t="0" r="1270" b="0"/>
            <wp:docPr id="145416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060" cy="2315994"/>
                    </a:xfrm>
                    <a:prstGeom prst="rect">
                      <a:avLst/>
                    </a:prstGeom>
                    <a:noFill/>
                    <a:ln>
                      <a:noFill/>
                    </a:ln>
                  </pic:spPr>
                </pic:pic>
              </a:graphicData>
            </a:graphic>
          </wp:inline>
        </w:drawing>
      </w:r>
    </w:p>
    <w:p w14:paraId="45902AE6" w14:textId="77777777" w:rsidR="003F24D0" w:rsidRPr="003F24D0" w:rsidRDefault="003F24D0" w:rsidP="003F24D0">
      <w:pPr>
        <w:shd w:val="clear" w:color="auto" w:fill="FFFFFF" w:themeFill="background1"/>
        <w:autoSpaceDE w:val="0"/>
        <w:autoSpaceDN w:val="0"/>
        <w:adjustRightInd w:val="0"/>
        <w:spacing w:before="360" w:after="120" w:line="276" w:lineRule="auto"/>
        <w:contextualSpacing/>
        <w:jc w:val="both"/>
        <w:rPr>
          <w:rFonts w:ascii="Cambria" w:eastAsia="Times New Roman" w:hAnsi="Cambria" w:cs="Times New Roman"/>
          <w:iCs/>
          <w:sz w:val="20"/>
          <w:szCs w:val="20"/>
          <w:lang w:val="sq-AL"/>
        </w:rPr>
      </w:pPr>
      <w:r w:rsidRPr="003F24D0">
        <w:rPr>
          <w:rFonts w:ascii="Cambria" w:eastAsia="Times New Roman" w:hAnsi="Cambria" w:cs="Times New Roman"/>
          <w:iCs/>
          <w:sz w:val="20"/>
          <w:szCs w:val="20"/>
          <w:lang w:val="sq-AL"/>
        </w:rPr>
        <w:t>Burimi: INSTAT, Janar 2026</w:t>
      </w:r>
    </w:p>
    <w:p w14:paraId="46CA96FD"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jc w:val="both"/>
        <w:rPr>
          <w:rFonts w:ascii="Cambria" w:eastAsia="Times New Roman" w:hAnsi="Cambria" w:cs="Times New Roman"/>
          <w:sz w:val="24"/>
          <w:szCs w:val="24"/>
          <w:lang w:val="sq-AL"/>
        </w:rPr>
      </w:pPr>
    </w:p>
    <w:p w14:paraId="650F5527" w14:textId="77777777" w:rsidR="003F24D0" w:rsidRPr="003F24D0" w:rsidRDefault="003F24D0" w:rsidP="003F24D0">
      <w:pPr>
        <w:shd w:val="clear" w:color="auto" w:fill="FFFFFF" w:themeFill="background1"/>
        <w:autoSpaceDE w:val="0"/>
        <w:autoSpaceDN w:val="0"/>
        <w:adjustRightInd w:val="0"/>
        <w:spacing w:after="100" w:afterAutospacing="1" w:line="276" w:lineRule="auto"/>
        <w:jc w:val="both"/>
        <w:rPr>
          <w:rFonts w:ascii="Cambria" w:eastAsia="Times New Roman" w:hAnsi="Cambria" w:cs="Times New Roman"/>
          <w:sz w:val="24"/>
          <w:szCs w:val="24"/>
          <w:lang w:val="sq-AL"/>
        </w:rPr>
      </w:pPr>
      <w:r w:rsidRPr="003F24D0">
        <w:rPr>
          <w:rFonts w:ascii="Cambria" w:eastAsia="Times New Roman" w:hAnsi="Cambria" w:cs="Times New Roman"/>
          <w:sz w:val="24"/>
          <w:szCs w:val="24"/>
          <w:lang w:val="sq-AL"/>
        </w:rPr>
        <w:t>Pёrgjatё kёsaj periudhe, nga tërësia e mallrave dhe shërbimeve që përbëjnë shportën e konsumit, kontributin mё tё lartё nё inflacionin e pёrgjithshёm e ka patur zёri i “Qira, lëndë djegëse dhe energji”.</w:t>
      </w:r>
    </w:p>
    <w:p w14:paraId="1842B2EE" w14:textId="77777777" w:rsidR="003F24D0" w:rsidRPr="003F24D0" w:rsidRDefault="003F24D0" w:rsidP="003F24D0">
      <w:pPr>
        <w:shd w:val="clear" w:color="auto" w:fill="FFFFFF" w:themeFill="background1"/>
        <w:autoSpaceDE w:val="0"/>
        <w:autoSpaceDN w:val="0"/>
        <w:adjustRightInd w:val="0"/>
        <w:spacing w:before="100" w:beforeAutospacing="1" w:after="100" w:afterAutospacing="1" w:line="276" w:lineRule="auto"/>
        <w:jc w:val="both"/>
        <w:rPr>
          <w:rFonts w:ascii="Cambria" w:eastAsia="Times New Roman" w:hAnsi="Cambria" w:cs="Times New Roman"/>
          <w:sz w:val="24"/>
          <w:szCs w:val="24"/>
          <w:lang w:val="sq-AL"/>
        </w:rPr>
      </w:pPr>
      <w:r w:rsidRPr="003F24D0">
        <w:rPr>
          <w:rFonts w:ascii="Cambria" w:eastAsia="Times New Roman" w:hAnsi="Cambria" w:cs="Times New Roman"/>
          <w:sz w:val="24"/>
          <w:szCs w:val="24"/>
          <w:lang w:val="sq-AL"/>
        </w:rPr>
        <w:t xml:space="preserve">Në tabelën e mëposhtme mund të vihen re kontributet dhe rritjet respektive në çmime për çdo grup mallrash pёr muajin dhjetor 2025. </w:t>
      </w:r>
    </w:p>
    <w:p w14:paraId="51D70E4E" w14:textId="7CFAF322" w:rsidR="003F24D0" w:rsidRPr="003F24D0" w:rsidRDefault="0063435C" w:rsidP="00D86B9F">
      <w:pPr>
        <w:pStyle w:val="Caption"/>
        <w:rPr>
          <w:noProof/>
          <w:lang w:val="sq-AL"/>
        </w:rPr>
      </w:pPr>
      <w:r>
        <w:rPr>
          <w:lang w:val="sq-AL"/>
        </w:rPr>
        <w:t>Tabela</w:t>
      </w:r>
      <w:r w:rsidR="00D86B9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7</w:t>
      </w:r>
      <w:r>
        <w:rPr>
          <w:lang w:val="sq-AL"/>
        </w:rPr>
        <w:fldChar w:fldCharType="end"/>
      </w:r>
      <w:r w:rsidR="003F24D0" w:rsidRPr="003F24D0">
        <w:rPr>
          <w:rFonts w:ascii="Cambria" w:eastAsia="Times New Roman" w:hAnsi="Cambria" w:cs="Times New Roman"/>
          <w:sz w:val="24"/>
          <w:szCs w:val="24"/>
          <w:lang w:val="sq-AL"/>
        </w:rPr>
        <w:t xml:space="preserve">: </w:t>
      </w:r>
      <w:r w:rsidR="003F24D0" w:rsidRPr="003F24D0">
        <w:rPr>
          <w:lang w:val="sq-AL"/>
        </w:rPr>
        <w:t>Rritja vjetore e çmimeve (Dhjetor’25/Dhjetor’24) dhe kontributi në inflacionin e përgjithshëm</w:t>
      </w:r>
      <w:r w:rsidR="003F24D0" w:rsidRPr="003F24D0">
        <w:rPr>
          <w:rFonts w:ascii="Cambria" w:eastAsia="Times New Roman" w:hAnsi="Cambria" w:cs="Times New Roman"/>
          <w:sz w:val="20"/>
          <w:szCs w:val="20"/>
          <w:lang w:val="sq-AL"/>
        </w:rPr>
        <w:t xml:space="preserve"> </w:t>
      </w:r>
      <w:r w:rsidR="003F24D0" w:rsidRPr="003F24D0">
        <w:rPr>
          <w:noProof/>
        </w:rPr>
        <w:drawing>
          <wp:inline distT="0" distB="0" distL="0" distR="0" wp14:anchorId="566914BA" wp14:editId="184CF612">
            <wp:extent cx="5943600" cy="2348179"/>
            <wp:effectExtent l="0" t="0" r="0" b="0"/>
            <wp:docPr id="1047526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924" cy="2349492"/>
                    </a:xfrm>
                    <a:prstGeom prst="rect">
                      <a:avLst/>
                    </a:prstGeom>
                    <a:noFill/>
                    <a:ln>
                      <a:noFill/>
                    </a:ln>
                  </pic:spPr>
                </pic:pic>
              </a:graphicData>
            </a:graphic>
          </wp:inline>
        </w:drawing>
      </w:r>
    </w:p>
    <w:p w14:paraId="424CA8DE" w14:textId="77777777" w:rsidR="003F24D0" w:rsidRPr="003F24D0" w:rsidRDefault="003F24D0" w:rsidP="003F24D0">
      <w:pPr>
        <w:shd w:val="clear" w:color="auto" w:fill="FFFFFF" w:themeFill="background1"/>
        <w:spacing w:after="200" w:line="240" w:lineRule="auto"/>
        <w:rPr>
          <w:rFonts w:ascii="Cambria" w:eastAsia="Times New Roman" w:hAnsi="Cambria" w:cs="Times New Roman"/>
          <w:b/>
          <w:bCs/>
          <w:iCs/>
          <w:sz w:val="20"/>
          <w:szCs w:val="20"/>
          <w:lang w:val="sq-AL"/>
        </w:rPr>
      </w:pPr>
      <w:r w:rsidRPr="003F24D0">
        <w:rPr>
          <w:rFonts w:ascii="Cambria" w:eastAsia="Times New Roman" w:hAnsi="Cambria" w:cs="Times New Roman"/>
          <w:bCs/>
          <w:iCs/>
          <w:sz w:val="20"/>
          <w:szCs w:val="20"/>
          <w:lang w:val="sq-AL"/>
        </w:rPr>
        <w:t>Burimi: INSTAT, Janar 2026</w:t>
      </w:r>
    </w:p>
    <w:p w14:paraId="11F72105"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it-IT"/>
        </w:rPr>
      </w:pPr>
      <w:r w:rsidRPr="003F24D0">
        <w:rPr>
          <w:rFonts w:ascii="Cambria" w:hAnsi="Cambria"/>
          <w:sz w:val="24"/>
          <w:szCs w:val="24"/>
          <w:lang w:val="sq-AL"/>
        </w:rPr>
        <w:t xml:space="preserve">Standardet e kreditimit për bizneset u lehtësuan në tremujorin e fundit të vitit 2025. Lehtësimi i standardeve të kreditimit u raportua në të dyja segmentet e madhësisë së biznesit - biznesi i vogël e i mesëm dhe biznesi i madh - si në mbulimin e nevojave afatshkurtra për likuiditet, ashtu edhe në financimin e investimeve. Ndërkohë, standardet e kreditimit për individët u shtrënguan në tremujorin e fundit vetëm në kreditë për blerjen e banesave. </w:t>
      </w:r>
      <w:r w:rsidRPr="003F24D0">
        <w:rPr>
          <w:rFonts w:ascii="Cambria" w:hAnsi="Cambria"/>
          <w:sz w:val="24"/>
          <w:szCs w:val="24"/>
          <w:lang w:val="it-IT"/>
        </w:rPr>
        <w:t>Në kreditë konsumatore, standardet e kreditimit u raportuan të pandryshuara.</w:t>
      </w:r>
    </w:p>
    <w:p w14:paraId="50BA8486"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it-IT"/>
        </w:rPr>
      </w:pPr>
      <w:r w:rsidRPr="003F24D0">
        <w:rPr>
          <w:rFonts w:ascii="Cambria" w:hAnsi="Cambria"/>
          <w:sz w:val="24"/>
          <w:szCs w:val="24"/>
          <w:lang w:val="it-IT"/>
        </w:rPr>
        <w:lastRenderedPageBreak/>
        <w:t>Lehtësimi i standardeve të kreditimit</w:t>
      </w:r>
      <w:r w:rsidRPr="003F24D0">
        <w:rPr>
          <w:lang w:val="it-IT"/>
        </w:rPr>
        <w:t xml:space="preserve"> </w:t>
      </w:r>
      <w:r w:rsidRPr="003F24D0">
        <w:rPr>
          <w:rFonts w:ascii="Cambria" w:hAnsi="Cambria"/>
          <w:sz w:val="24"/>
          <w:szCs w:val="24"/>
          <w:lang w:val="it-IT"/>
        </w:rPr>
        <w:t xml:space="preserve">për bizneset u mbështet nga kostot dhe kufizimet më të ulëta nga bilanci, trysnia e shtuar nga konkurrenca, nga perceptimi për situatën ekonomike dhe perspektivën e saj, si edhe nga toleranca më e lartë e bankave kundrejt marrjes përsipër të rrezikut. Në kahun shtrëngues ndikoi perceptimi i bankave mbi rrezikun e aftësisë paguese të kredimarrësit dhe rrezikun e kolateralit. </w:t>
      </w:r>
    </w:p>
    <w:p w14:paraId="1E7ADC01"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it-IT"/>
        </w:rPr>
      </w:pPr>
      <w:r w:rsidRPr="003F24D0">
        <w:rPr>
          <w:rFonts w:ascii="Cambria" w:hAnsi="Cambria"/>
          <w:sz w:val="24"/>
          <w:szCs w:val="24"/>
          <w:lang w:val="it-IT"/>
        </w:rPr>
        <w:t>Tek individët, shtrëngimi i standardeve u nxit nga rreziku i perceptuar prej bankave për situatën aktuale e të pritur në tregun e banesave. Standardet e kreditimit për individët u shtrënguan në tremujorin e fundit të 2025 vetëm në kreditë për blerjen e banesave në nivelin -16.7%. Ndërsa, në kreditë konsumatore, standardet e kreditimit u raportuan të pandryshuara.</w:t>
      </w:r>
    </w:p>
    <w:p w14:paraId="6A56C53D"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it-IT"/>
        </w:rPr>
      </w:pPr>
      <w:r w:rsidRPr="003F24D0">
        <w:rPr>
          <w:rFonts w:ascii="Cambria" w:hAnsi="Cambria"/>
          <w:sz w:val="24"/>
          <w:szCs w:val="24"/>
          <w:lang w:val="it-IT"/>
        </w:rPr>
        <w:t>Gjithashtu, kërkesa për kredi u shfaq e fragmentuar në tremujorin e fundit të vitit 2025, thuajse në linjë me pritjet e një tremujori më parë. Ajo u shfaq më e lartë nga bizneset dhe më e ulët nga individët. Në gjykimin e bankave, kërkesa për kredi nga bizneset u nxit nga nevojat e shtuara për financimin e investimeve të planifikuara dhe për mbulimin e nevojave afatshkurtra për likuiditet, si edhe nga normat e favorshme të interesit. Për kategorinë biznesi vogël dhe i mesëm – SME, bankat raportuan se përgjatë tremujorit të katërt të vitit 2025 kërkesa për kredi u rrit në nivelin 22.6% dhe gjithashtu u konstatua një rritje me 9.1% për biznesin e madh, 7.6% për kategorinë likuiditet dhe po ashtu një rritje prej 14.3% për kategorinë investime.</w:t>
      </w:r>
    </w:p>
    <w:p w14:paraId="1DD99BD0" w14:textId="77777777" w:rsidR="003F24D0" w:rsidRPr="003F24D0" w:rsidRDefault="003F24D0" w:rsidP="003F24D0">
      <w:pPr>
        <w:shd w:val="clear" w:color="auto" w:fill="FFFFFF" w:themeFill="background1"/>
        <w:spacing w:before="120" w:after="120" w:line="276" w:lineRule="auto"/>
        <w:jc w:val="both"/>
        <w:rPr>
          <w:rFonts w:ascii="Cambria" w:hAnsi="Cambria"/>
          <w:sz w:val="24"/>
          <w:szCs w:val="24"/>
          <w:lang w:val="it-IT"/>
        </w:rPr>
      </w:pPr>
      <w:r w:rsidRPr="003F24D0">
        <w:rPr>
          <w:rFonts w:ascii="Cambria" w:hAnsi="Cambria"/>
          <w:sz w:val="24"/>
          <w:szCs w:val="24"/>
          <w:lang w:val="it-IT"/>
        </w:rPr>
        <w:t>Sipas gjykimit të bankave, faktorët që sollën rënien e kërkesës për kredi tek individët ishin nevojat më të ulëta në financimin e blerjes së banesave dhe të konsumit, zhvillimet aktuale e të pritura në tregun e banesave dhe kufizimet rregullatore që hynë në fuqi në korrik 2025.</w:t>
      </w:r>
    </w:p>
    <w:p w14:paraId="403B4E8F" w14:textId="77777777" w:rsidR="003F24D0" w:rsidRPr="003F24D0" w:rsidRDefault="003F24D0" w:rsidP="003F24D0">
      <w:pPr>
        <w:shd w:val="clear" w:color="auto" w:fill="FFFFFF" w:themeFill="background1"/>
        <w:spacing w:before="120" w:after="120" w:line="276" w:lineRule="auto"/>
        <w:jc w:val="both"/>
        <w:rPr>
          <w:rFonts w:ascii="Cambria" w:eastAsia="MS Mincho" w:hAnsi="Cambria" w:cs="Times New Roman"/>
          <w:sz w:val="24"/>
          <w:szCs w:val="24"/>
          <w:lang w:val="sq-AL"/>
        </w:rPr>
      </w:pPr>
      <w:r w:rsidRPr="003F24D0">
        <w:rPr>
          <w:rFonts w:ascii="Cambria" w:eastAsia="MS Mincho" w:hAnsi="Cambria" w:cs="Times New Roman"/>
          <w:sz w:val="24"/>
          <w:szCs w:val="24"/>
          <w:lang w:val="sq-AL"/>
        </w:rPr>
        <w:t>Gjatë muajit dhjetor të vitit 2025, stoku total i depozitave bankare ka arritur në vlerën 1.48 trilionë lekë, duke shënuar një rritje prej 9.0% krahasuar me muajin dhjetor të vitit 2024. Ndërkohë, kundrejt muajit nëntor 2025, stoku total i depozitave shënoi rritje me 31.3 miliardë lekë ose 2.16%. Rritja  e depozitave u nxit  kryesisht nga rritja  e depozitave  të bizneseve me rritje prej 8.9%, si dhe nga rritja  e depozitave të individëve me rritje prej 9.5%. Stoku total i depozitave në lekë shënoi rritje me 12.9%, duke arritur në 711 miliardë lekë. Ndërkohë depozitat në valutë kanë shënuar rritje me 5.6%, duke shënuar vlerën e  rreth 774  miliardë lekëve. Në muajin dhjetor  2025 rezulton se rreth 47.9% e totalit të stokut të depozitave përbëhet nga depozitat në lekë, ndërsa pjesa tjetër prej 52.1% përbëhet nga depozitimet në valutë të huaj. Gjithashtu, depozitat e individëve zënë rreth 74.7% të totalit të depozitave kundrejt rreth 20.5%  që zënë bizneset.</w:t>
      </w:r>
    </w:p>
    <w:p w14:paraId="3E418F2D" w14:textId="336C0373" w:rsidR="003F24D0" w:rsidRPr="003F24D0" w:rsidRDefault="008C2330" w:rsidP="00D86B9F">
      <w:pPr>
        <w:pStyle w:val="Caption"/>
        <w:jc w:val="center"/>
        <w:rPr>
          <w:rFonts w:ascii="Cambria" w:hAnsi="Cambria"/>
          <w:lang w:val="sq-AL"/>
        </w:rPr>
      </w:pPr>
      <w:r>
        <w:rPr>
          <w:lang w:val="sq-AL"/>
        </w:rPr>
        <w:lastRenderedPageBreak/>
        <w:t>Figura</w:t>
      </w:r>
      <w:r w:rsidR="00D86B9F" w:rsidRPr="00D86B9F">
        <w:rPr>
          <w:lang w:val="sq-AL"/>
        </w:rPr>
        <w:t xml:space="preserve"> </w:t>
      </w:r>
      <w:r w:rsidR="0063435C">
        <w:rPr>
          <w:lang w:val="sq-AL"/>
        </w:rPr>
        <w:fldChar w:fldCharType="begin"/>
      </w:r>
      <w:r w:rsidR="0063435C">
        <w:rPr>
          <w:lang w:val="sq-AL"/>
        </w:rPr>
        <w:instrText xml:space="preserve"> SEQ Tabela \* ARABIC </w:instrText>
      </w:r>
      <w:r w:rsidR="0063435C">
        <w:rPr>
          <w:lang w:val="sq-AL"/>
        </w:rPr>
        <w:fldChar w:fldCharType="separate"/>
      </w:r>
      <w:r w:rsidR="00154B0B">
        <w:rPr>
          <w:noProof/>
          <w:lang w:val="sq-AL"/>
        </w:rPr>
        <w:t>8</w:t>
      </w:r>
      <w:r w:rsidR="0063435C">
        <w:rPr>
          <w:lang w:val="sq-AL"/>
        </w:rPr>
        <w:fldChar w:fldCharType="end"/>
      </w:r>
      <w:r w:rsidR="003F24D0" w:rsidRPr="003F24D0">
        <w:rPr>
          <w:rFonts w:ascii="Cambria" w:eastAsia="Times New Roman" w:hAnsi="Cambria" w:cs="Times New Roman"/>
          <w:sz w:val="24"/>
          <w:szCs w:val="24"/>
          <w:lang w:val="sq-AL"/>
        </w:rPr>
        <w:t xml:space="preserve">: </w:t>
      </w:r>
      <w:r w:rsidR="003F24D0" w:rsidRPr="003F24D0">
        <w:rPr>
          <w:lang w:val="sq-AL"/>
        </w:rPr>
        <w:t>Ecuria e stokut të depozitave 2024-2025, në përqindje</w:t>
      </w:r>
      <w:r w:rsidR="003F24D0" w:rsidRPr="003F24D0">
        <w:rPr>
          <w:rFonts w:ascii="Cambria" w:hAnsi="Cambria"/>
          <w:lang w:val="sq-AL"/>
        </w:rPr>
        <w:t xml:space="preserve"> </w:t>
      </w:r>
      <w:r w:rsidR="003F24D0" w:rsidRPr="003F24D0">
        <w:rPr>
          <w:noProof/>
        </w:rPr>
        <w:drawing>
          <wp:inline distT="0" distB="0" distL="0" distR="0" wp14:anchorId="5B88C37D" wp14:editId="28C08008">
            <wp:extent cx="4274820" cy="2682240"/>
            <wp:effectExtent l="0" t="0" r="0" b="3810"/>
            <wp:docPr id="1450935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2682240"/>
                    </a:xfrm>
                    <a:prstGeom prst="rect">
                      <a:avLst/>
                    </a:prstGeom>
                    <a:noFill/>
                    <a:ln>
                      <a:noFill/>
                    </a:ln>
                  </pic:spPr>
                </pic:pic>
              </a:graphicData>
            </a:graphic>
          </wp:inline>
        </w:drawing>
      </w:r>
    </w:p>
    <w:p w14:paraId="741E9945"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rPr>
          <w:rFonts w:ascii="Cambria" w:eastAsia="Times New Roman" w:hAnsi="Cambria" w:cs="Times New Roman"/>
          <w:bCs/>
          <w:iCs/>
          <w:sz w:val="20"/>
          <w:szCs w:val="24"/>
          <w:lang w:val="sq-AL"/>
        </w:rPr>
      </w:pPr>
      <w:r w:rsidRPr="003F24D0">
        <w:rPr>
          <w:rFonts w:ascii="Cambria" w:eastAsia="Times New Roman" w:hAnsi="Cambria" w:cs="Times New Roman"/>
          <w:bCs/>
          <w:iCs/>
          <w:sz w:val="20"/>
          <w:szCs w:val="24"/>
          <w:lang w:val="sq-AL"/>
        </w:rPr>
        <w:t xml:space="preserve">                                                 Burimi: Banka e Shqipërisë, Janar 2026</w:t>
      </w:r>
    </w:p>
    <w:p w14:paraId="54EAE9CC"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p>
    <w:p w14:paraId="53180928"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3F24D0">
        <w:rPr>
          <w:rFonts w:ascii="Cambria" w:eastAsia="Times New Roman" w:hAnsi="Cambria" w:cs="Times New Roman"/>
          <w:sz w:val="24"/>
          <w:szCs w:val="24"/>
          <w:lang w:val="sq-AL"/>
        </w:rPr>
        <w:t>Gjatë muajit dhjetor të vitit 2025, stoku total i kredive bankare pati një rritje me 12.9% krahasuar me muajin dhjetor të vitit 2024. Krahasuar me një vit më parë, stoku i kredive në lekë shënoi një rritje prej 14.7%, ndërsa ai në valutë rritje prej 10.4%.</w:t>
      </w:r>
    </w:p>
    <w:p w14:paraId="5C241966" w14:textId="1B28E636" w:rsidR="003F24D0" w:rsidRPr="003F24D0" w:rsidRDefault="0063435C" w:rsidP="00D86B9F">
      <w:pPr>
        <w:pStyle w:val="Caption"/>
        <w:rPr>
          <w:lang w:val="sq-AL"/>
        </w:rPr>
      </w:pPr>
      <w:r>
        <w:rPr>
          <w:lang w:val="sq-AL"/>
        </w:rPr>
        <w:t>Tabela</w:t>
      </w:r>
      <w:r w:rsidR="00D86B9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9</w:t>
      </w:r>
      <w:r>
        <w:rPr>
          <w:lang w:val="sq-AL"/>
        </w:rPr>
        <w:fldChar w:fldCharType="end"/>
      </w:r>
      <w:r w:rsidR="003F24D0" w:rsidRPr="003F24D0">
        <w:rPr>
          <w:rFonts w:ascii="Cambria" w:eastAsia="Times New Roman" w:hAnsi="Cambria" w:cs="Times New Roman"/>
          <w:sz w:val="24"/>
          <w:szCs w:val="24"/>
          <w:lang w:val="sq-AL"/>
        </w:rPr>
        <w:t>:</w:t>
      </w:r>
      <w:r w:rsidR="003F24D0" w:rsidRPr="003F24D0">
        <w:rPr>
          <w:rFonts w:ascii="Cambria" w:eastAsia="Times New Roman" w:hAnsi="Cambria" w:cs="Times New Roman"/>
          <w:i/>
          <w:sz w:val="24"/>
          <w:szCs w:val="24"/>
          <w:lang w:val="sq-AL"/>
        </w:rPr>
        <w:t xml:space="preserve"> </w:t>
      </w:r>
      <w:r w:rsidR="003F24D0" w:rsidRPr="003F24D0">
        <w:rPr>
          <w:lang w:val="sq-AL"/>
        </w:rPr>
        <w:t>Ecuria e kredisë për bizneset dhe individët, në përqindje</w:t>
      </w:r>
    </w:p>
    <w:p w14:paraId="6FEF3E09" w14:textId="77777777" w:rsidR="003F24D0" w:rsidRPr="003F24D0" w:rsidRDefault="003F24D0" w:rsidP="003F24D0">
      <w:pPr>
        <w:shd w:val="clear" w:color="auto" w:fill="FFFFFF" w:themeFill="background1"/>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3F24D0">
        <w:rPr>
          <w:noProof/>
        </w:rPr>
        <w:drawing>
          <wp:inline distT="0" distB="0" distL="0" distR="0" wp14:anchorId="7BFC82C7" wp14:editId="2131FE43">
            <wp:extent cx="5943600" cy="877824"/>
            <wp:effectExtent l="0" t="0" r="0" b="0"/>
            <wp:docPr id="467723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0424" cy="880309"/>
                    </a:xfrm>
                    <a:prstGeom prst="rect">
                      <a:avLst/>
                    </a:prstGeom>
                    <a:noFill/>
                    <a:ln>
                      <a:noFill/>
                    </a:ln>
                  </pic:spPr>
                </pic:pic>
              </a:graphicData>
            </a:graphic>
          </wp:inline>
        </w:drawing>
      </w:r>
    </w:p>
    <w:p w14:paraId="482BD342"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jc w:val="both"/>
        <w:rPr>
          <w:rFonts w:ascii="Cambria" w:eastAsia="Times New Roman" w:hAnsi="Cambria" w:cs="Times New Roman"/>
          <w:bCs/>
          <w:iCs/>
          <w:sz w:val="20"/>
          <w:szCs w:val="20"/>
          <w:lang w:val="sq-AL"/>
        </w:rPr>
      </w:pPr>
      <w:r w:rsidRPr="003F24D0">
        <w:rPr>
          <w:rFonts w:ascii="Cambria" w:eastAsia="Times New Roman" w:hAnsi="Cambria" w:cs="Times New Roman"/>
          <w:bCs/>
          <w:iCs/>
          <w:sz w:val="20"/>
          <w:szCs w:val="20"/>
          <w:lang w:val="sq-AL"/>
        </w:rPr>
        <w:t xml:space="preserve">Burimi: Banka e Shqipërisë, Janar 2026 </w:t>
      </w:r>
    </w:p>
    <w:p w14:paraId="54546BB5"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contextualSpacing/>
        <w:jc w:val="both"/>
        <w:rPr>
          <w:rFonts w:ascii="Cambria" w:eastAsia="Times New Roman" w:hAnsi="Cambria" w:cs="Times New Roman"/>
          <w:bCs/>
          <w:i/>
          <w:sz w:val="16"/>
          <w:szCs w:val="16"/>
          <w:lang w:val="sq-AL"/>
        </w:rPr>
      </w:pPr>
    </w:p>
    <w:p w14:paraId="45B4EBB3"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jc w:val="both"/>
        <w:rPr>
          <w:rFonts w:ascii="Cambria" w:hAnsi="Cambria"/>
          <w:noProof/>
          <w:sz w:val="24"/>
          <w:szCs w:val="24"/>
          <w:lang w:val="sq-AL"/>
        </w:rPr>
      </w:pPr>
      <w:r w:rsidRPr="003F24D0">
        <w:rPr>
          <w:rFonts w:ascii="Cambria" w:hAnsi="Cambria"/>
          <w:noProof/>
          <w:sz w:val="24"/>
          <w:szCs w:val="24"/>
          <w:lang w:val="sq-AL"/>
        </w:rPr>
        <w:t xml:space="preserve">Stoku i kredive akorduar individëve deri në muajin dhjetor të vitit 2025, ka shënuar rritje prej 19.2%, ndërkohë që stoku i kredive akorduar bizneset jo-financiare (private dhe publike) shënoi një rritje me 9.6%. Kredia vetëm për bizneset private jo-financiare u rrit me 9.9%, duke kontribuar pozitivisht me 5.6 pikë përqindje në ndryshimin e stokut total të kredisë. Ndërsa stoku i kredive akorduar bizneseve publike jo-financiare, për muajin dhjetor 2025, ka shënuar rritje me 0.2% krahasuar me muajin dhjetor 2024, duke mos kontribuar pothuajse fare në ndryshimin e stokut total të kredisë. </w:t>
      </w:r>
      <w:r w:rsidRPr="003F24D0">
        <w:rPr>
          <w:rFonts w:ascii="Cambria" w:eastAsia="Times New Roman" w:hAnsi="Cambria" w:cs="Times New Roman"/>
          <w:sz w:val="24"/>
          <w:szCs w:val="24"/>
          <w:lang w:val="sq-AL"/>
        </w:rPr>
        <w:t>Niveli i kredive me probleme ndaj totalit të kredive në fund të muajit nëntor 2025 arriti në 4.19%.</w:t>
      </w:r>
    </w:p>
    <w:p w14:paraId="48C30FEA" w14:textId="605A5F22" w:rsidR="003F24D0" w:rsidRPr="003F24D0" w:rsidRDefault="0063435C" w:rsidP="00D86B9F">
      <w:pPr>
        <w:pStyle w:val="Caption"/>
        <w:rPr>
          <w:rFonts w:ascii="Cambria" w:eastAsia="Times New Roman" w:hAnsi="Cambria" w:cs="Times New Roman"/>
          <w:sz w:val="24"/>
          <w:szCs w:val="24"/>
          <w:lang w:val="sq-AL"/>
        </w:rPr>
      </w:pPr>
      <w:r>
        <w:rPr>
          <w:lang w:val="sq-AL"/>
        </w:rPr>
        <w:t>Tabela</w:t>
      </w:r>
      <w:r w:rsidR="00D86B9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10</w:t>
      </w:r>
      <w:r>
        <w:rPr>
          <w:lang w:val="sq-AL"/>
        </w:rPr>
        <w:fldChar w:fldCharType="end"/>
      </w:r>
      <w:r w:rsidR="003F24D0" w:rsidRPr="003F24D0">
        <w:rPr>
          <w:rFonts w:ascii="Cambria" w:eastAsia="Times New Roman" w:hAnsi="Cambria" w:cs="Times New Roman"/>
          <w:sz w:val="24"/>
          <w:szCs w:val="24"/>
          <w:lang w:val="sq-AL"/>
        </w:rPr>
        <w:t>:</w:t>
      </w:r>
      <w:r w:rsidR="003F24D0" w:rsidRPr="003F24D0">
        <w:rPr>
          <w:lang w:val="sq-AL"/>
        </w:rPr>
        <w:t xml:space="preserve"> Ecuria e kredive të këqija, në përqindje</w:t>
      </w:r>
    </w:p>
    <w:p w14:paraId="7E464E55" w14:textId="77777777" w:rsidR="003F24D0" w:rsidRPr="003F24D0" w:rsidRDefault="003F24D0" w:rsidP="003F24D0">
      <w:pPr>
        <w:shd w:val="clear" w:color="auto" w:fill="FFFFFF" w:themeFill="background1"/>
        <w:autoSpaceDE w:val="0"/>
        <w:autoSpaceDN w:val="0"/>
        <w:adjustRightInd w:val="0"/>
        <w:spacing w:before="120" w:after="120" w:line="276" w:lineRule="auto"/>
        <w:contextualSpacing/>
        <w:jc w:val="both"/>
        <w:rPr>
          <w:rFonts w:ascii="Cambria" w:hAnsi="Cambria"/>
          <w:noProof/>
          <w:sz w:val="24"/>
          <w:szCs w:val="24"/>
          <w:lang w:val="sq-AL"/>
        </w:rPr>
      </w:pPr>
      <w:r w:rsidRPr="003F24D0">
        <w:rPr>
          <w:noProof/>
        </w:rPr>
        <w:drawing>
          <wp:inline distT="0" distB="0" distL="0" distR="0" wp14:anchorId="15F40E75" wp14:editId="4EDB683C">
            <wp:extent cx="5943600" cy="548640"/>
            <wp:effectExtent l="0" t="0" r="0" b="3810"/>
            <wp:docPr id="112151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920" cy="554023"/>
                    </a:xfrm>
                    <a:prstGeom prst="rect">
                      <a:avLst/>
                    </a:prstGeom>
                    <a:noFill/>
                    <a:ln>
                      <a:noFill/>
                    </a:ln>
                  </pic:spPr>
                </pic:pic>
              </a:graphicData>
            </a:graphic>
          </wp:inline>
        </w:drawing>
      </w:r>
    </w:p>
    <w:p w14:paraId="6A381A46" w14:textId="77777777" w:rsidR="003F24D0" w:rsidRPr="003F24D0" w:rsidRDefault="003F24D0" w:rsidP="003F24D0">
      <w:pPr>
        <w:shd w:val="clear" w:color="auto" w:fill="FFFFFF" w:themeFill="background1"/>
        <w:autoSpaceDE w:val="0"/>
        <w:autoSpaceDN w:val="0"/>
        <w:adjustRightInd w:val="0"/>
        <w:spacing w:before="120" w:after="120" w:line="276" w:lineRule="auto"/>
        <w:contextualSpacing/>
        <w:jc w:val="both"/>
        <w:rPr>
          <w:rFonts w:ascii="Cambria" w:eastAsia="Times New Roman" w:hAnsi="Cambria" w:cs="Times New Roman"/>
          <w:iCs/>
          <w:sz w:val="20"/>
          <w:szCs w:val="20"/>
          <w:lang w:val="sq-AL"/>
        </w:rPr>
      </w:pPr>
      <w:r w:rsidRPr="003F24D0">
        <w:rPr>
          <w:rFonts w:ascii="Cambria" w:eastAsia="Times New Roman" w:hAnsi="Cambria" w:cs="Times New Roman"/>
          <w:iCs/>
          <w:sz w:val="20"/>
          <w:szCs w:val="20"/>
          <w:lang w:val="sq-AL"/>
        </w:rPr>
        <w:lastRenderedPageBreak/>
        <w:t>Burimi: Banka e Shqipërisë, Janar 2026</w:t>
      </w:r>
    </w:p>
    <w:p w14:paraId="0554D1F7" w14:textId="77777777" w:rsidR="003F24D0" w:rsidRPr="003F24D0" w:rsidRDefault="003F24D0" w:rsidP="003F24D0">
      <w:pPr>
        <w:shd w:val="clear" w:color="auto" w:fill="FFFFFF" w:themeFill="background1"/>
        <w:autoSpaceDE w:val="0"/>
        <w:autoSpaceDN w:val="0"/>
        <w:adjustRightInd w:val="0"/>
        <w:spacing w:before="120" w:after="120" w:line="276" w:lineRule="auto"/>
        <w:contextualSpacing/>
        <w:jc w:val="both"/>
        <w:rPr>
          <w:rFonts w:ascii="Cambria" w:eastAsia="Times New Roman" w:hAnsi="Cambria" w:cs="Times New Roman"/>
          <w:b/>
          <w:sz w:val="24"/>
          <w:szCs w:val="24"/>
          <w:lang w:val="sq-AL"/>
        </w:rPr>
      </w:pPr>
      <w:r w:rsidRPr="003F24D0">
        <w:rPr>
          <w:rFonts w:ascii="Cambria" w:eastAsia="Times New Roman" w:hAnsi="Cambria" w:cs="Times New Roman"/>
          <w:sz w:val="24"/>
          <w:szCs w:val="24"/>
          <w:lang w:val="sq-AL"/>
        </w:rPr>
        <w:t xml:space="preserve">Sa i takon ecurisë së normave të interesit vihet re: </w:t>
      </w:r>
      <w:r w:rsidRPr="003F24D0">
        <w:rPr>
          <w:rFonts w:ascii="Cambria" w:eastAsia="Times New Roman" w:hAnsi="Cambria" w:cs="Times New Roman"/>
          <w:sz w:val="24"/>
          <w:szCs w:val="24"/>
          <w:lang w:val="sq-AL"/>
        </w:rPr>
        <w:tab/>
      </w:r>
    </w:p>
    <w:p w14:paraId="22079EBD"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b/>
          <w:bCs/>
          <w:noProof/>
          <w:sz w:val="24"/>
          <w:szCs w:val="24"/>
          <w:lang w:val="sq-AL"/>
        </w:rPr>
        <w:t>Depozitat në Lek</w:t>
      </w:r>
      <w:r w:rsidRPr="003F24D0">
        <w:rPr>
          <w:rFonts w:ascii="Cambria" w:hAnsi="Cambria"/>
          <w:noProof/>
          <w:sz w:val="24"/>
          <w:szCs w:val="24"/>
          <w:lang w:val="sq-AL"/>
        </w:rPr>
        <w:t xml:space="preserve"> - Norma mesatare e interesit për totalin e depozitave me afat (sasitë e reja) në muajin dhjetor 2025 </w:t>
      </w:r>
      <w:r w:rsidRPr="003F24D0">
        <w:rPr>
          <w:rFonts w:ascii="Cambria" w:hAnsi="Cambria"/>
          <w:b/>
          <w:bCs/>
          <w:i/>
          <w:iCs/>
          <w:noProof/>
          <w:sz w:val="24"/>
          <w:szCs w:val="24"/>
          <w:lang w:val="sq-AL"/>
        </w:rPr>
        <w:t>shënoi 1.67%</w:t>
      </w:r>
      <w:r w:rsidRPr="003F24D0">
        <w:rPr>
          <w:rFonts w:ascii="Cambria" w:hAnsi="Cambria"/>
          <w:noProof/>
          <w:sz w:val="24"/>
          <w:szCs w:val="24"/>
          <w:lang w:val="sq-AL"/>
        </w:rPr>
        <w:t>, duke u ulur me 0.02 p.p krahasuar me të njëjtin muaj të vitit të kaluar dhe me 0.07 p.p krahasuar me muajin paraardhës.</w:t>
      </w:r>
      <w:r w:rsidRPr="003F24D0">
        <w:rPr>
          <w:rFonts w:ascii="Cambria" w:hAnsi="Cambria"/>
          <w:b/>
          <w:bCs/>
          <w:i/>
          <w:iCs/>
          <w:noProof/>
          <w:sz w:val="24"/>
          <w:szCs w:val="24"/>
          <w:lang w:val="sq-AL"/>
        </w:rPr>
        <w:t xml:space="preserve"> </w:t>
      </w:r>
      <w:r w:rsidRPr="003F24D0">
        <w:rPr>
          <w:rFonts w:ascii="Cambria" w:hAnsi="Cambria"/>
          <w:noProof/>
          <w:sz w:val="24"/>
          <w:szCs w:val="24"/>
          <w:lang w:val="sq-AL"/>
        </w:rPr>
        <w:t xml:space="preserve">Ndërkohë, interesi mesatar për </w:t>
      </w:r>
      <w:r w:rsidRPr="003F24D0">
        <w:rPr>
          <w:rFonts w:ascii="Cambria" w:hAnsi="Cambria"/>
          <w:b/>
          <w:bCs/>
          <w:i/>
          <w:iCs/>
          <w:noProof/>
          <w:sz w:val="24"/>
          <w:szCs w:val="24"/>
          <w:lang w:val="sq-AL"/>
        </w:rPr>
        <w:t>Individët</w:t>
      </w:r>
      <w:r w:rsidRPr="003F24D0">
        <w:rPr>
          <w:rFonts w:ascii="Cambria" w:hAnsi="Cambria"/>
          <w:noProof/>
          <w:sz w:val="24"/>
          <w:szCs w:val="24"/>
          <w:lang w:val="sq-AL"/>
        </w:rPr>
        <w:t xml:space="preserve"> shënoi 1.58%, ose 0.04 p.p më pak krahasuar me një vit më parë dhe 0.02 p.p më pak krahasuar me muajin paraardhës. Ndërsa norma mesatare për </w:t>
      </w:r>
      <w:r w:rsidRPr="003F24D0">
        <w:rPr>
          <w:rFonts w:ascii="Cambria" w:hAnsi="Cambria"/>
          <w:b/>
          <w:bCs/>
          <w:i/>
          <w:iCs/>
          <w:noProof/>
          <w:sz w:val="24"/>
          <w:szCs w:val="24"/>
          <w:lang w:val="sq-AL"/>
        </w:rPr>
        <w:t>Korporatat jo-financiare</w:t>
      </w:r>
      <w:r w:rsidRPr="003F24D0">
        <w:rPr>
          <w:rFonts w:ascii="Cambria" w:hAnsi="Cambria"/>
          <w:noProof/>
          <w:sz w:val="24"/>
          <w:szCs w:val="24"/>
          <w:lang w:val="sq-AL"/>
        </w:rPr>
        <w:t xml:space="preserve"> (bizneset) shënoi 2.12%, duke mos pasuar ndryshim krahasuar me të njëjtën periudhë të vitit të kaluar dhe duke u ulur me 0.16 p.p krahasuar me muajin paraardhës. </w:t>
      </w:r>
    </w:p>
    <w:p w14:paraId="1961805F"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noProof/>
          <w:sz w:val="24"/>
          <w:szCs w:val="24"/>
          <w:lang w:val="sq-AL"/>
        </w:rPr>
        <w:t xml:space="preserve">Për periudhën janar-dhjetor 2025, norma mesatare e interesit për depozitat në lekë rezultoi 1.74%, nga mesatarisht 2.06% në të njëjtën periudhë të një viti më parë, duke u ulur me 0.31 p.p.  </w:t>
      </w:r>
    </w:p>
    <w:p w14:paraId="4C866978"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b/>
          <w:bCs/>
          <w:noProof/>
          <w:sz w:val="24"/>
          <w:szCs w:val="24"/>
          <w:lang w:val="sq-AL"/>
        </w:rPr>
        <w:t>Depozitat në Euro</w:t>
      </w:r>
      <w:r w:rsidRPr="003F24D0">
        <w:rPr>
          <w:rFonts w:ascii="Cambria" w:hAnsi="Cambria"/>
          <w:b/>
          <w:bCs/>
          <w:i/>
          <w:iCs/>
          <w:noProof/>
          <w:sz w:val="24"/>
          <w:szCs w:val="24"/>
          <w:lang w:val="sq-AL"/>
        </w:rPr>
        <w:t xml:space="preserve"> – </w:t>
      </w:r>
      <w:r w:rsidRPr="003F24D0">
        <w:rPr>
          <w:rFonts w:ascii="Cambria" w:hAnsi="Cambria"/>
          <w:noProof/>
          <w:sz w:val="24"/>
          <w:szCs w:val="24"/>
          <w:lang w:val="sq-AL"/>
        </w:rPr>
        <w:t xml:space="preserve">Në muajin dhjetor 2025, norma mesatare e interesit </w:t>
      </w:r>
      <w:r w:rsidRPr="003F24D0">
        <w:rPr>
          <w:rFonts w:ascii="Cambria" w:hAnsi="Cambria"/>
          <w:b/>
          <w:bCs/>
          <w:i/>
          <w:iCs/>
          <w:noProof/>
          <w:sz w:val="24"/>
          <w:szCs w:val="24"/>
          <w:lang w:val="sq-AL"/>
        </w:rPr>
        <w:t>shënoi normën 1.24%</w:t>
      </w:r>
      <w:r w:rsidRPr="003F24D0">
        <w:rPr>
          <w:rFonts w:ascii="Cambria" w:hAnsi="Cambria"/>
          <w:noProof/>
          <w:sz w:val="24"/>
          <w:szCs w:val="24"/>
          <w:lang w:val="sq-AL"/>
        </w:rPr>
        <w:t xml:space="preserve">, duke u rritur me 0.16 p.p krahasuar me një vit më parë dhe duke u ulur me 0.05 p.p krahasuar me një muaj më parë. Ndërkohë, norma e interesit për </w:t>
      </w:r>
      <w:r w:rsidRPr="003F24D0">
        <w:rPr>
          <w:rFonts w:ascii="Cambria" w:hAnsi="Cambria"/>
          <w:b/>
          <w:bCs/>
          <w:i/>
          <w:iCs/>
          <w:noProof/>
          <w:sz w:val="24"/>
          <w:szCs w:val="24"/>
          <w:lang w:val="sq-AL"/>
        </w:rPr>
        <w:t>Individë shënoi 1.21%</w:t>
      </w:r>
      <w:r w:rsidRPr="003F24D0">
        <w:rPr>
          <w:rFonts w:ascii="Cambria" w:hAnsi="Cambria"/>
          <w:noProof/>
          <w:sz w:val="24"/>
          <w:szCs w:val="24"/>
          <w:lang w:val="sq-AL"/>
        </w:rPr>
        <w:t xml:space="preserve">, duke u rritur me 0.09 p.p krahasuar me një vit më parë dhe duke mos pasur ndryshim krahasuar me një muaj më parë. Ndërsa për </w:t>
      </w:r>
      <w:r w:rsidRPr="003F24D0">
        <w:rPr>
          <w:rFonts w:ascii="Cambria" w:hAnsi="Cambria"/>
          <w:b/>
          <w:bCs/>
          <w:i/>
          <w:iCs/>
          <w:noProof/>
          <w:sz w:val="24"/>
          <w:szCs w:val="24"/>
          <w:lang w:val="sq-AL"/>
        </w:rPr>
        <w:t>Korporatat jo-financiare</w:t>
      </w:r>
      <w:r w:rsidRPr="003F24D0">
        <w:rPr>
          <w:rFonts w:ascii="Cambria" w:hAnsi="Cambria"/>
          <w:noProof/>
          <w:sz w:val="24"/>
          <w:szCs w:val="24"/>
          <w:lang w:val="sq-AL"/>
        </w:rPr>
        <w:t xml:space="preserve"> </w:t>
      </w:r>
      <w:r w:rsidRPr="003F24D0">
        <w:rPr>
          <w:rFonts w:ascii="Cambria" w:hAnsi="Cambria"/>
          <w:b/>
          <w:bCs/>
          <w:i/>
          <w:iCs/>
          <w:noProof/>
          <w:sz w:val="24"/>
          <w:szCs w:val="24"/>
          <w:lang w:val="sq-AL"/>
        </w:rPr>
        <w:t>shënoi 1.44%</w:t>
      </w:r>
      <w:r w:rsidRPr="003F24D0">
        <w:rPr>
          <w:rFonts w:ascii="Cambria" w:hAnsi="Cambria"/>
          <w:noProof/>
          <w:sz w:val="24"/>
          <w:szCs w:val="24"/>
          <w:lang w:val="sq-AL"/>
        </w:rPr>
        <w:t xml:space="preserve">, duke u rritur me 0.49 p.p krahasuar me një vit më parë dhe duke u ulur me 0.19 p.p krahasuar me muajin paraardhës. </w:t>
      </w:r>
    </w:p>
    <w:p w14:paraId="5B88F9D5"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noProof/>
          <w:sz w:val="24"/>
          <w:szCs w:val="24"/>
          <w:lang w:val="sq-AL"/>
        </w:rPr>
        <w:t>Për periudhën janar-dhjetor 2025, norma mesatare e interesit për depozitat në euro rezultoi 1.21%, nga mesatarisht 1.29% në të njëjtën periudhë të një viti më parë, duke u ulur me 0.07 p.p.</w:t>
      </w:r>
    </w:p>
    <w:p w14:paraId="30E54708"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b/>
          <w:bCs/>
          <w:noProof/>
          <w:sz w:val="24"/>
          <w:szCs w:val="24"/>
          <w:lang w:val="sq-AL"/>
        </w:rPr>
        <w:t>Depozitat në Dollarë</w:t>
      </w:r>
      <w:r w:rsidRPr="003F24D0">
        <w:rPr>
          <w:rFonts w:ascii="Cambria" w:hAnsi="Cambria"/>
          <w:b/>
          <w:bCs/>
          <w:i/>
          <w:iCs/>
          <w:noProof/>
          <w:sz w:val="24"/>
          <w:szCs w:val="24"/>
          <w:lang w:val="sq-AL"/>
        </w:rPr>
        <w:t xml:space="preserve"> – </w:t>
      </w:r>
      <w:r w:rsidRPr="003F24D0">
        <w:rPr>
          <w:rFonts w:ascii="Cambria" w:hAnsi="Cambria"/>
          <w:noProof/>
          <w:sz w:val="24"/>
          <w:szCs w:val="24"/>
          <w:lang w:val="sq-AL"/>
        </w:rPr>
        <w:t xml:space="preserve">Norma mesatare e interesit </w:t>
      </w:r>
      <w:r w:rsidRPr="003F24D0">
        <w:rPr>
          <w:rFonts w:ascii="Cambria" w:hAnsi="Cambria"/>
          <w:b/>
          <w:bCs/>
          <w:i/>
          <w:iCs/>
          <w:noProof/>
          <w:sz w:val="24"/>
          <w:szCs w:val="24"/>
          <w:lang w:val="sq-AL"/>
        </w:rPr>
        <w:t>shënoi normën 1.57%</w:t>
      </w:r>
      <w:r w:rsidRPr="003F24D0">
        <w:rPr>
          <w:rFonts w:ascii="Cambria" w:hAnsi="Cambria"/>
          <w:noProof/>
          <w:sz w:val="24"/>
          <w:szCs w:val="24"/>
          <w:lang w:val="sq-AL"/>
        </w:rPr>
        <w:t xml:space="preserve">, ose 0.11 p.p më shumë krahasuar me një vit më parë dhe 0.34 p.p. më shumë krahasuar me një muaj më parë. Ndërkohë, norma e interesit për </w:t>
      </w:r>
      <w:r w:rsidRPr="003F24D0">
        <w:rPr>
          <w:rFonts w:ascii="Cambria" w:hAnsi="Cambria"/>
          <w:b/>
          <w:bCs/>
          <w:i/>
          <w:iCs/>
          <w:noProof/>
          <w:sz w:val="24"/>
          <w:szCs w:val="24"/>
          <w:lang w:val="sq-AL"/>
        </w:rPr>
        <w:t>Individë shënoi 1.61%</w:t>
      </w:r>
      <w:r w:rsidRPr="003F24D0">
        <w:rPr>
          <w:rFonts w:ascii="Cambria" w:hAnsi="Cambria"/>
          <w:noProof/>
          <w:sz w:val="24"/>
          <w:szCs w:val="24"/>
          <w:lang w:val="sq-AL"/>
        </w:rPr>
        <w:t xml:space="preserve">, duke u rritur me 0.15 p.p krahasuar me një vit më parë dhe me 0.24 p.p krahasuar me një muaj më parë, ndërsa për </w:t>
      </w:r>
      <w:r w:rsidRPr="003F24D0">
        <w:rPr>
          <w:rFonts w:ascii="Cambria" w:hAnsi="Cambria"/>
          <w:b/>
          <w:bCs/>
          <w:i/>
          <w:iCs/>
          <w:noProof/>
          <w:sz w:val="24"/>
          <w:szCs w:val="24"/>
          <w:lang w:val="sq-AL"/>
        </w:rPr>
        <w:t>Korporatat jo-financiare</w:t>
      </w:r>
      <w:r w:rsidRPr="003F24D0">
        <w:rPr>
          <w:rFonts w:ascii="Cambria" w:hAnsi="Cambria"/>
          <w:noProof/>
          <w:sz w:val="24"/>
          <w:szCs w:val="24"/>
          <w:lang w:val="sq-AL"/>
        </w:rPr>
        <w:t xml:space="preserve"> </w:t>
      </w:r>
      <w:r w:rsidRPr="003F24D0">
        <w:rPr>
          <w:rFonts w:ascii="Cambria" w:hAnsi="Cambria"/>
          <w:b/>
          <w:bCs/>
          <w:i/>
          <w:iCs/>
          <w:noProof/>
          <w:sz w:val="24"/>
          <w:szCs w:val="24"/>
          <w:lang w:val="sq-AL"/>
        </w:rPr>
        <w:t>shënoi 0.8%</w:t>
      </w:r>
      <w:r w:rsidRPr="003F24D0">
        <w:rPr>
          <w:rFonts w:ascii="Cambria" w:hAnsi="Cambria"/>
          <w:noProof/>
          <w:sz w:val="24"/>
          <w:szCs w:val="24"/>
          <w:lang w:val="sq-AL"/>
        </w:rPr>
        <w:t>, duke u ulur me 0.26 p.p krahasuar me një vit më parë dhe me 0.22 p.p krahasuar me muajin paraardhës.</w:t>
      </w:r>
    </w:p>
    <w:p w14:paraId="66E2D1E6"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noProof/>
          <w:sz w:val="24"/>
          <w:szCs w:val="24"/>
          <w:lang w:val="sq-AL"/>
        </w:rPr>
        <w:t>Për periudhën janar-dhjetor 2025, norma mesatare e interesit për depozitat në dollarë rezultoi 1.49%, nga mesatarisht 1.43% në të njëjtën periudhë të një viti më parë, duke u rritur me 0.07 p.p.</w:t>
      </w:r>
    </w:p>
    <w:p w14:paraId="269B5626"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b/>
          <w:bCs/>
          <w:noProof/>
          <w:sz w:val="24"/>
          <w:szCs w:val="24"/>
          <w:lang w:val="sq-AL"/>
        </w:rPr>
        <w:t>Kreditë në Lek</w:t>
      </w:r>
      <w:r w:rsidRPr="003F24D0">
        <w:rPr>
          <w:rFonts w:ascii="Cambria" w:hAnsi="Cambria"/>
          <w:noProof/>
          <w:sz w:val="24"/>
          <w:szCs w:val="24"/>
          <w:lang w:val="sq-AL"/>
        </w:rPr>
        <w:t xml:space="preserve"> - Norma mesatare e interesit për totalin e kredive (sasitë e reja) në muajin dhjetor 2025 </w:t>
      </w:r>
      <w:r w:rsidRPr="003F24D0">
        <w:rPr>
          <w:rFonts w:ascii="Cambria" w:hAnsi="Cambria"/>
          <w:b/>
          <w:bCs/>
          <w:i/>
          <w:iCs/>
          <w:noProof/>
          <w:sz w:val="24"/>
          <w:szCs w:val="24"/>
          <w:lang w:val="sq-AL"/>
        </w:rPr>
        <w:t>shënoi norm</w:t>
      </w:r>
      <w:r w:rsidRPr="003F24D0">
        <w:rPr>
          <w:rFonts w:ascii="Cambria" w:hAnsi="Cambria"/>
          <w:b/>
          <w:i/>
          <w:noProof/>
          <w:sz w:val="24"/>
          <w:szCs w:val="24"/>
          <w:lang w:val="sq-AL"/>
        </w:rPr>
        <w:t>ën</w:t>
      </w:r>
      <w:r w:rsidRPr="003F24D0">
        <w:rPr>
          <w:rFonts w:ascii="Cambria" w:hAnsi="Cambria"/>
          <w:b/>
          <w:bCs/>
          <w:i/>
          <w:iCs/>
          <w:noProof/>
          <w:sz w:val="24"/>
          <w:szCs w:val="24"/>
          <w:lang w:val="sq-AL"/>
        </w:rPr>
        <w:t xml:space="preserve"> 5.92%</w:t>
      </w:r>
      <w:r w:rsidRPr="003F24D0">
        <w:rPr>
          <w:rFonts w:ascii="Cambria" w:hAnsi="Cambria"/>
          <w:noProof/>
          <w:sz w:val="24"/>
          <w:szCs w:val="24"/>
          <w:lang w:val="sq-AL"/>
        </w:rPr>
        <w:t xml:space="preserve">, ose 0.09 p.p më pak se i njëjti muaj në vitin e kaluar dhe 0.38 p.p më pak krahasuar me muajin paraardhës.  </w:t>
      </w:r>
    </w:p>
    <w:p w14:paraId="3044B15E"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noProof/>
          <w:sz w:val="24"/>
          <w:szCs w:val="24"/>
          <w:lang w:val="sq-AL"/>
        </w:rPr>
        <w:t xml:space="preserve">Interesi mesatar i kredive </w:t>
      </w:r>
      <w:r w:rsidRPr="003F24D0">
        <w:rPr>
          <w:rFonts w:ascii="Cambria" w:hAnsi="Cambria"/>
          <w:b/>
          <w:bCs/>
          <w:i/>
          <w:iCs/>
          <w:noProof/>
          <w:sz w:val="24"/>
          <w:szCs w:val="24"/>
          <w:lang w:val="sq-AL"/>
        </w:rPr>
        <w:t>për Individë</w:t>
      </w:r>
      <w:r w:rsidRPr="003F24D0">
        <w:rPr>
          <w:rFonts w:ascii="Cambria" w:hAnsi="Cambria"/>
          <w:noProof/>
          <w:sz w:val="24"/>
          <w:szCs w:val="24"/>
          <w:lang w:val="sq-AL"/>
        </w:rPr>
        <w:t xml:space="preserve"> ka shënuar 5.98%, ose 0.25 p.p më shumë se e njëjta periudhë e vitit të kaluar dhe 0.22 p.p më pak krahasuar me muajin paraardhës. Interesi mesatar i kredive </w:t>
      </w:r>
      <w:r w:rsidRPr="003F24D0">
        <w:rPr>
          <w:rFonts w:ascii="Cambria" w:hAnsi="Cambria"/>
          <w:b/>
          <w:bCs/>
          <w:i/>
          <w:iCs/>
          <w:noProof/>
          <w:sz w:val="24"/>
          <w:szCs w:val="24"/>
          <w:lang w:val="sq-AL"/>
        </w:rPr>
        <w:t>për blerje</w:t>
      </w:r>
      <w:r w:rsidRPr="003F24D0">
        <w:rPr>
          <w:rFonts w:ascii="Cambria" w:hAnsi="Cambria"/>
          <w:b/>
          <w:bCs/>
          <w:noProof/>
          <w:sz w:val="24"/>
          <w:szCs w:val="24"/>
          <w:lang w:val="sq-AL"/>
        </w:rPr>
        <w:t xml:space="preserve"> </w:t>
      </w:r>
      <w:r w:rsidRPr="003F24D0">
        <w:rPr>
          <w:rFonts w:ascii="Cambria" w:hAnsi="Cambria"/>
          <w:b/>
          <w:bCs/>
          <w:i/>
          <w:iCs/>
          <w:noProof/>
          <w:sz w:val="24"/>
          <w:szCs w:val="24"/>
          <w:lang w:val="sq-AL"/>
        </w:rPr>
        <w:t>banesash</w:t>
      </w:r>
      <w:r w:rsidRPr="003F24D0">
        <w:rPr>
          <w:rFonts w:ascii="Cambria" w:hAnsi="Cambria"/>
          <w:noProof/>
          <w:sz w:val="24"/>
          <w:szCs w:val="24"/>
          <w:lang w:val="sq-AL"/>
        </w:rPr>
        <w:t xml:space="preserve"> dhe i </w:t>
      </w:r>
      <w:r w:rsidRPr="003F24D0">
        <w:rPr>
          <w:rFonts w:ascii="Cambria" w:hAnsi="Cambria"/>
          <w:b/>
          <w:bCs/>
          <w:i/>
          <w:iCs/>
          <w:noProof/>
          <w:sz w:val="24"/>
          <w:szCs w:val="24"/>
          <w:lang w:val="sq-AL"/>
        </w:rPr>
        <w:t>kredive konsumatore</w:t>
      </w:r>
      <w:r w:rsidRPr="003F24D0">
        <w:rPr>
          <w:rFonts w:ascii="Cambria" w:hAnsi="Cambria"/>
          <w:noProof/>
          <w:sz w:val="24"/>
          <w:szCs w:val="24"/>
          <w:lang w:val="sq-AL"/>
        </w:rPr>
        <w:t xml:space="preserve"> kanë arritur përkatësisht nivelin 3.73% dhe 8.71%. Ndërsa, interesi mesatar i kredive </w:t>
      </w:r>
      <w:r w:rsidRPr="003F24D0">
        <w:rPr>
          <w:rFonts w:ascii="Cambria" w:hAnsi="Cambria"/>
          <w:b/>
          <w:bCs/>
          <w:i/>
          <w:iCs/>
          <w:noProof/>
          <w:sz w:val="24"/>
          <w:szCs w:val="24"/>
          <w:lang w:val="sq-AL"/>
        </w:rPr>
        <w:t>për bizneset</w:t>
      </w:r>
      <w:r w:rsidRPr="003F24D0">
        <w:rPr>
          <w:rFonts w:ascii="Cambria" w:hAnsi="Cambria"/>
          <w:noProof/>
          <w:sz w:val="24"/>
          <w:szCs w:val="24"/>
          <w:lang w:val="sq-AL"/>
        </w:rPr>
        <w:t xml:space="preserve"> rezultoi 5.85% në </w:t>
      </w:r>
      <w:r w:rsidRPr="003F24D0">
        <w:rPr>
          <w:rFonts w:ascii="Cambria" w:hAnsi="Cambria"/>
          <w:noProof/>
          <w:sz w:val="24"/>
          <w:szCs w:val="24"/>
          <w:lang w:val="sq-AL"/>
        </w:rPr>
        <w:lastRenderedPageBreak/>
        <w:t xml:space="preserve">muajin dhjetor 2025, duke u ulur me 0.46 p.p krahasuar me të njëjtin muaj të vitit të kaluar dhe me 0.57 p.p krahasuar me muajin paraardhës. </w:t>
      </w:r>
    </w:p>
    <w:p w14:paraId="56553A84" w14:textId="77777777" w:rsidR="003F24D0" w:rsidRPr="003F24D0" w:rsidRDefault="003F24D0" w:rsidP="003F24D0">
      <w:pPr>
        <w:spacing w:before="120" w:after="120" w:line="276" w:lineRule="auto"/>
        <w:jc w:val="both"/>
        <w:rPr>
          <w:rFonts w:ascii="Cambria" w:hAnsi="Cambria"/>
          <w:noProof/>
          <w:sz w:val="24"/>
          <w:szCs w:val="24"/>
          <w:lang w:val="sq-AL"/>
        </w:rPr>
      </w:pPr>
      <w:r w:rsidRPr="003F24D0">
        <w:rPr>
          <w:rFonts w:ascii="Cambria" w:hAnsi="Cambria"/>
          <w:noProof/>
          <w:sz w:val="24"/>
          <w:szCs w:val="24"/>
          <w:lang w:val="sq-AL"/>
        </w:rPr>
        <w:t xml:space="preserve">Për periudhën janar-dhjetor 2025, norma mesatare e interesit për kreditë në lekë rezultoi 6.21%, nga mesatarisht 6.38% në të njëjtën periudhë të një viti më parë, duke u ulur me 0.17 p.p. </w:t>
      </w:r>
    </w:p>
    <w:p w14:paraId="1EB2ABDA" w14:textId="77777777" w:rsidR="003F24D0" w:rsidRPr="003F24D0" w:rsidRDefault="003F24D0" w:rsidP="003F24D0">
      <w:pPr>
        <w:spacing w:before="120" w:after="120" w:line="276" w:lineRule="auto"/>
        <w:jc w:val="both"/>
        <w:rPr>
          <w:rFonts w:ascii="Cambria" w:hAnsi="Cambria"/>
          <w:noProof/>
          <w:sz w:val="24"/>
          <w:szCs w:val="24"/>
          <w:lang w:val="it-IT"/>
        </w:rPr>
      </w:pPr>
      <w:r w:rsidRPr="003F24D0">
        <w:rPr>
          <w:rFonts w:ascii="Cambria" w:hAnsi="Cambria"/>
          <w:b/>
          <w:bCs/>
          <w:noProof/>
          <w:sz w:val="24"/>
          <w:szCs w:val="24"/>
          <w:lang w:val="sq-AL"/>
        </w:rPr>
        <w:t>Kreditë në Euro</w:t>
      </w:r>
      <w:r w:rsidRPr="003F24D0">
        <w:rPr>
          <w:rFonts w:ascii="Cambria" w:hAnsi="Cambria"/>
          <w:b/>
          <w:bCs/>
          <w:i/>
          <w:iCs/>
          <w:noProof/>
          <w:sz w:val="24"/>
          <w:szCs w:val="24"/>
          <w:lang w:val="sq-AL"/>
        </w:rPr>
        <w:t xml:space="preserve"> </w:t>
      </w:r>
      <w:r w:rsidRPr="003F24D0">
        <w:rPr>
          <w:rFonts w:ascii="Cambria" w:hAnsi="Cambria"/>
          <w:noProof/>
          <w:sz w:val="24"/>
          <w:szCs w:val="24"/>
          <w:lang w:val="sq-AL"/>
        </w:rPr>
        <w:t xml:space="preserve">- Norma mesatare e interesit për totalin e kredive (sasitë e reja) në muajin dhjetor 2025 </w:t>
      </w:r>
      <w:r w:rsidRPr="003F24D0">
        <w:rPr>
          <w:rFonts w:ascii="Cambria" w:hAnsi="Cambria"/>
          <w:b/>
          <w:bCs/>
          <w:i/>
          <w:iCs/>
          <w:noProof/>
          <w:sz w:val="24"/>
          <w:szCs w:val="24"/>
          <w:lang w:val="sq-AL"/>
        </w:rPr>
        <w:t>shënoi norm</w:t>
      </w:r>
      <w:r w:rsidRPr="003F24D0">
        <w:rPr>
          <w:rFonts w:ascii="Cambria" w:hAnsi="Cambria"/>
          <w:b/>
          <w:i/>
          <w:noProof/>
          <w:sz w:val="24"/>
          <w:szCs w:val="24"/>
          <w:lang w:val="sq-AL"/>
        </w:rPr>
        <w:t>ë</w:t>
      </w:r>
      <w:r w:rsidRPr="003F24D0">
        <w:rPr>
          <w:rFonts w:ascii="Cambria" w:hAnsi="Cambria"/>
          <w:b/>
          <w:bCs/>
          <w:i/>
          <w:iCs/>
          <w:noProof/>
          <w:sz w:val="24"/>
          <w:szCs w:val="24"/>
          <w:lang w:val="sq-AL"/>
        </w:rPr>
        <w:t>n 5.23%</w:t>
      </w:r>
      <w:r w:rsidRPr="003F24D0">
        <w:rPr>
          <w:rFonts w:ascii="Cambria" w:hAnsi="Cambria"/>
          <w:noProof/>
          <w:sz w:val="24"/>
          <w:szCs w:val="24"/>
          <w:lang w:val="sq-AL"/>
        </w:rPr>
        <w:t xml:space="preserve">, ose 0.60 p.p më pak se i njëjti muaj në vitin e kaluar dhe 0.66 p.p më pak krahasuar me një muaj më parë. Interesi mesatar i kredive për </w:t>
      </w:r>
      <w:r w:rsidRPr="003F24D0">
        <w:rPr>
          <w:rFonts w:ascii="Cambria" w:hAnsi="Cambria"/>
          <w:b/>
          <w:bCs/>
          <w:i/>
          <w:iCs/>
          <w:noProof/>
          <w:sz w:val="24"/>
          <w:szCs w:val="24"/>
          <w:lang w:val="sq-AL"/>
        </w:rPr>
        <w:t>Individë</w:t>
      </w:r>
      <w:r w:rsidRPr="003F24D0">
        <w:rPr>
          <w:rFonts w:ascii="Cambria" w:hAnsi="Cambria"/>
          <w:noProof/>
          <w:sz w:val="24"/>
          <w:szCs w:val="24"/>
          <w:lang w:val="sq-AL"/>
        </w:rPr>
        <w:t xml:space="preserve"> ka shënuar 4.26%, ose 0.52 p.p më pak se e njëjta periudhë e vitit të kaluar dhe 0.94 p.p më pak se muaji paraardhës. </w:t>
      </w:r>
      <w:r w:rsidRPr="003F24D0">
        <w:rPr>
          <w:rFonts w:ascii="Cambria" w:hAnsi="Cambria"/>
          <w:noProof/>
          <w:sz w:val="24"/>
          <w:szCs w:val="24"/>
          <w:lang w:val="it-IT"/>
        </w:rPr>
        <w:t xml:space="preserve">Interesi mesatar i kredive </w:t>
      </w:r>
      <w:r w:rsidRPr="003F24D0">
        <w:rPr>
          <w:rFonts w:ascii="Cambria" w:hAnsi="Cambria"/>
          <w:b/>
          <w:bCs/>
          <w:i/>
          <w:iCs/>
          <w:noProof/>
          <w:sz w:val="24"/>
          <w:szCs w:val="24"/>
          <w:lang w:val="it-IT"/>
        </w:rPr>
        <w:t>për blerje banesash</w:t>
      </w:r>
      <w:r w:rsidRPr="003F24D0">
        <w:rPr>
          <w:rFonts w:ascii="Cambria" w:hAnsi="Cambria"/>
          <w:noProof/>
          <w:sz w:val="24"/>
          <w:szCs w:val="24"/>
          <w:lang w:val="it-IT"/>
        </w:rPr>
        <w:t xml:space="preserve"> ka arritur në 4.99%, ndërsa niveli i </w:t>
      </w:r>
      <w:r w:rsidRPr="003F24D0">
        <w:rPr>
          <w:rFonts w:ascii="Cambria" w:hAnsi="Cambria"/>
          <w:b/>
          <w:bCs/>
          <w:i/>
          <w:iCs/>
          <w:noProof/>
          <w:sz w:val="24"/>
          <w:szCs w:val="24"/>
          <w:lang w:val="it-IT"/>
        </w:rPr>
        <w:t>kredive konsumatore</w:t>
      </w:r>
      <w:r w:rsidRPr="003F24D0">
        <w:rPr>
          <w:rFonts w:ascii="Cambria" w:hAnsi="Cambria"/>
          <w:noProof/>
          <w:sz w:val="24"/>
          <w:szCs w:val="24"/>
          <w:lang w:val="it-IT"/>
        </w:rPr>
        <w:t xml:space="preserve"> ka arritur në 3.38%. Ndërkohë, interesi mesatar i kredive </w:t>
      </w:r>
      <w:r w:rsidRPr="003F24D0">
        <w:rPr>
          <w:rFonts w:ascii="Cambria" w:hAnsi="Cambria"/>
          <w:b/>
          <w:bCs/>
          <w:i/>
          <w:iCs/>
          <w:noProof/>
          <w:sz w:val="24"/>
          <w:szCs w:val="24"/>
          <w:lang w:val="it-IT"/>
        </w:rPr>
        <w:t>për bizneset</w:t>
      </w:r>
      <w:r w:rsidRPr="003F24D0">
        <w:rPr>
          <w:rFonts w:ascii="Cambria" w:hAnsi="Cambria"/>
          <w:noProof/>
          <w:sz w:val="24"/>
          <w:szCs w:val="24"/>
          <w:lang w:val="it-IT"/>
        </w:rPr>
        <w:t xml:space="preserve"> rezultoi 5.33% në muajin dhjetor, duke u ulur me 0.73 p.p krahasuar me vitin e kaluar dhe me 0.66 p.p krahasuar me muajin paraardhës.  </w:t>
      </w:r>
    </w:p>
    <w:p w14:paraId="47779220" w14:textId="77777777" w:rsidR="003F24D0" w:rsidRPr="003F24D0" w:rsidRDefault="003F24D0" w:rsidP="003F24D0">
      <w:pPr>
        <w:spacing w:before="120" w:after="120" w:line="276" w:lineRule="auto"/>
        <w:jc w:val="both"/>
        <w:rPr>
          <w:rFonts w:ascii="Cambria" w:hAnsi="Cambria"/>
          <w:noProof/>
          <w:sz w:val="24"/>
          <w:szCs w:val="24"/>
          <w:lang w:val="it-IT"/>
        </w:rPr>
      </w:pPr>
      <w:r w:rsidRPr="003F24D0">
        <w:rPr>
          <w:rFonts w:ascii="Cambria" w:hAnsi="Cambria"/>
          <w:noProof/>
          <w:sz w:val="24"/>
          <w:szCs w:val="24"/>
          <w:lang w:val="it-IT"/>
        </w:rPr>
        <w:t xml:space="preserve">Për periudhën janar-dhjetor 2025, norma mesatare e interesit për kreditë në euro rezultoi 5.65%, nga mesatarisht 6.29% në të njëjtën periudhë të një viti më parë, duke u ulur me 0.64 p.p. </w:t>
      </w:r>
    </w:p>
    <w:p w14:paraId="512DBDD9" w14:textId="77777777" w:rsidR="003F24D0" w:rsidRPr="003F24D0" w:rsidRDefault="003F24D0" w:rsidP="003F24D0">
      <w:pPr>
        <w:shd w:val="clear" w:color="auto" w:fill="FFFFFF" w:themeFill="background1"/>
        <w:autoSpaceDE w:val="0"/>
        <w:autoSpaceDN w:val="0"/>
        <w:adjustRightInd w:val="0"/>
        <w:spacing w:before="120" w:after="120" w:line="276" w:lineRule="auto"/>
        <w:jc w:val="both"/>
        <w:rPr>
          <w:rFonts w:ascii="Cambria" w:eastAsia="Times New Roman" w:hAnsi="Cambria" w:cs="Times New Roman"/>
          <w:sz w:val="24"/>
          <w:szCs w:val="24"/>
          <w:lang w:val="sq-AL"/>
        </w:rPr>
      </w:pPr>
      <w:r w:rsidRPr="003F24D0">
        <w:rPr>
          <w:rFonts w:ascii="Cambria" w:eastAsia="Times New Roman" w:hAnsi="Cambria" w:cs="Times New Roman"/>
          <w:sz w:val="24"/>
          <w:szCs w:val="24"/>
          <w:lang w:val="sq-AL"/>
        </w:rPr>
        <w:t xml:space="preserve">Gjatë muajit janar të vitit 2026, kursi mesatar i këmbimit të lekut kundrejt euros arriti 96.6 lekë/euro, duke pësuar rënie në vlerë me 1.9% krahasuar me një vit më parë. </w:t>
      </w:r>
    </w:p>
    <w:p w14:paraId="62D92112" w14:textId="77777777" w:rsidR="003F24D0" w:rsidRPr="003F24D0" w:rsidRDefault="003F24D0" w:rsidP="003F24D0">
      <w:pPr>
        <w:shd w:val="clear" w:color="auto" w:fill="FFFFFF" w:themeFill="background1"/>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3F24D0">
        <w:rPr>
          <w:rFonts w:ascii="Cambria" w:eastAsia="Times New Roman" w:hAnsi="Cambria" w:cs="Times New Roman"/>
          <w:sz w:val="24"/>
          <w:szCs w:val="24"/>
          <w:lang w:val="sq-AL"/>
        </w:rPr>
        <w:t>Kursi mesatar i këmbimit të lekut kundrejt dollarit amerikan për muajin janar të vitit 2026 arriti në 82.3 lekë/dollar amerikan, duke pësuar rë</w:t>
      </w:r>
      <w:r w:rsidRPr="003F24D0">
        <w:rPr>
          <w:rFonts w:ascii="Cambria" w:eastAsia="Times New Roman" w:hAnsi="Cambria" w:cs="Times New Roman"/>
          <w:sz w:val="24"/>
          <w:szCs w:val="24"/>
          <w:lang w:val="sq-AL" w:eastAsia="ja-JP"/>
        </w:rPr>
        <w:t>nie</w:t>
      </w:r>
      <w:r w:rsidRPr="003F24D0">
        <w:rPr>
          <w:rFonts w:ascii="Cambria" w:eastAsia="Times New Roman" w:hAnsi="Cambria" w:cs="Times New Roman"/>
          <w:sz w:val="24"/>
          <w:szCs w:val="24"/>
          <w:lang w:val="sq-AL"/>
        </w:rPr>
        <w:t xml:space="preserve"> me 13.5% krahasuar me një vit më parë.</w:t>
      </w:r>
    </w:p>
    <w:p w14:paraId="3ED69751" w14:textId="1019CB25" w:rsidR="003F24D0" w:rsidRPr="003F24D0" w:rsidRDefault="0063435C" w:rsidP="00D86B9F">
      <w:pPr>
        <w:pStyle w:val="Caption"/>
        <w:rPr>
          <w:rFonts w:ascii="Times New Roman" w:hAnsi="Times New Roman" w:cs="Times New Roman"/>
          <w:sz w:val="24"/>
          <w:szCs w:val="24"/>
          <w:lang w:val="sq-AL"/>
        </w:rPr>
      </w:pPr>
      <w:r>
        <w:rPr>
          <w:lang w:val="de-DE"/>
        </w:rPr>
        <w:t>Tabela</w:t>
      </w:r>
      <w:r w:rsidR="00D86B9F" w:rsidRPr="00D86B9F">
        <w:rPr>
          <w:lang w:val="de-DE"/>
        </w:rPr>
        <w:t xml:space="preserve"> </w:t>
      </w:r>
      <w:r>
        <w:rPr>
          <w:lang w:val="de-DE"/>
        </w:rPr>
        <w:fldChar w:fldCharType="begin"/>
      </w:r>
      <w:r>
        <w:rPr>
          <w:lang w:val="de-DE"/>
        </w:rPr>
        <w:instrText xml:space="preserve"> SEQ Tabela \* ARABIC </w:instrText>
      </w:r>
      <w:r>
        <w:rPr>
          <w:lang w:val="de-DE"/>
        </w:rPr>
        <w:fldChar w:fldCharType="separate"/>
      </w:r>
      <w:r w:rsidR="00154B0B">
        <w:rPr>
          <w:noProof/>
          <w:lang w:val="de-DE"/>
        </w:rPr>
        <w:t>11</w:t>
      </w:r>
      <w:r>
        <w:rPr>
          <w:lang w:val="de-DE"/>
        </w:rPr>
        <w:fldChar w:fldCharType="end"/>
      </w:r>
      <w:r w:rsidR="003F24D0" w:rsidRPr="003F24D0">
        <w:rPr>
          <w:rFonts w:ascii="Times New Roman" w:eastAsia="Times New Roman" w:hAnsi="Times New Roman" w:cs="Times New Roman"/>
          <w:sz w:val="24"/>
          <w:szCs w:val="24"/>
          <w:lang w:val="sq-AL"/>
        </w:rPr>
        <w:t xml:space="preserve">: </w:t>
      </w:r>
      <w:r w:rsidR="003F24D0" w:rsidRPr="003F24D0">
        <w:rPr>
          <w:lang w:val="de-DE"/>
        </w:rPr>
        <w:t>Ecuria e kursit të këmbimit 2016- Janar 2026</w:t>
      </w:r>
    </w:p>
    <w:p w14:paraId="4977C7DB" w14:textId="77777777" w:rsidR="003F24D0" w:rsidRPr="003F24D0" w:rsidRDefault="003F24D0" w:rsidP="003F24D0">
      <w:pPr>
        <w:shd w:val="clear" w:color="auto" w:fill="FFFFFF" w:themeFill="background1"/>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3F24D0">
        <w:rPr>
          <w:noProof/>
        </w:rPr>
        <w:drawing>
          <wp:inline distT="0" distB="0" distL="0" distR="0" wp14:anchorId="523A9572" wp14:editId="2C84137A">
            <wp:extent cx="5943600" cy="885140"/>
            <wp:effectExtent l="0" t="0" r="0" b="0"/>
            <wp:docPr id="444270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846" cy="886517"/>
                    </a:xfrm>
                    <a:prstGeom prst="rect">
                      <a:avLst/>
                    </a:prstGeom>
                    <a:noFill/>
                    <a:ln>
                      <a:noFill/>
                    </a:ln>
                  </pic:spPr>
                </pic:pic>
              </a:graphicData>
            </a:graphic>
          </wp:inline>
        </w:drawing>
      </w:r>
    </w:p>
    <w:p w14:paraId="133AF6B3" w14:textId="77777777" w:rsidR="003F24D0" w:rsidRPr="003F24D0" w:rsidRDefault="003F24D0" w:rsidP="003F24D0">
      <w:pPr>
        <w:shd w:val="clear" w:color="auto" w:fill="FFFFFF" w:themeFill="background1"/>
        <w:autoSpaceDE w:val="0"/>
        <w:autoSpaceDN w:val="0"/>
        <w:adjustRightInd w:val="0"/>
        <w:spacing w:before="100" w:beforeAutospacing="1" w:after="100" w:afterAutospacing="1" w:line="276" w:lineRule="auto"/>
        <w:contextualSpacing/>
        <w:jc w:val="both"/>
        <w:rPr>
          <w:rFonts w:ascii="Cambria" w:eastAsia="Times New Roman" w:hAnsi="Cambria" w:cs="Times New Roman"/>
          <w:iCs/>
          <w:sz w:val="20"/>
          <w:szCs w:val="20"/>
          <w:lang w:val="sq-AL"/>
        </w:rPr>
      </w:pPr>
      <w:r w:rsidRPr="003F24D0">
        <w:rPr>
          <w:rFonts w:ascii="Cambria" w:eastAsia="Times New Roman" w:hAnsi="Cambria" w:cs="Times New Roman"/>
          <w:iCs/>
          <w:sz w:val="20"/>
          <w:szCs w:val="20"/>
          <w:lang w:val="sq-AL"/>
        </w:rPr>
        <w:t>Burimi: Banka e Shqipërisë, Shkurt 2026</w:t>
      </w:r>
    </w:p>
    <w:p w14:paraId="5816F835" w14:textId="77777777" w:rsidR="003F24D0" w:rsidRPr="003F24D0" w:rsidRDefault="003F24D0" w:rsidP="003F24D0">
      <w:pPr>
        <w:shd w:val="clear" w:color="auto" w:fill="FFFFFF" w:themeFill="background1"/>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highlight w:val="yellow"/>
          <w:lang w:val="sq-AL"/>
        </w:rPr>
      </w:pPr>
    </w:p>
    <w:p w14:paraId="043CF887" w14:textId="77777777" w:rsidR="003F24D0" w:rsidRPr="003F24D0" w:rsidRDefault="003F24D0" w:rsidP="003F24D0">
      <w:pPr>
        <w:shd w:val="clear" w:color="auto" w:fill="FFFFFF" w:themeFill="background1"/>
        <w:autoSpaceDE w:val="0"/>
        <w:autoSpaceDN w:val="0"/>
        <w:adjustRightInd w:val="0"/>
        <w:spacing w:beforeAutospacing="1" w:after="100" w:afterAutospacing="1" w:line="276" w:lineRule="auto"/>
        <w:jc w:val="both"/>
        <w:rPr>
          <w:rFonts w:ascii="Cambria" w:eastAsia="Calibri" w:hAnsi="Cambria" w:cs="Calibri"/>
          <w:b/>
          <w:bCs/>
          <w:color w:val="1F4E79" w:themeColor="accent1" w:themeShade="80"/>
          <w:sz w:val="24"/>
          <w:szCs w:val="24"/>
          <w:lang w:val="sq-AL"/>
        </w:rPr>
      </w:pPr>
      <w:r w:rsidRPr="003F24D0">
        <w:rPr>
          <w:rFonts w:ascii="Cambria" w:eastAsia="Calibri" w:hAnsi="Cambria" w:cs="Calibri"/>
          <w:bCs/>
          <w:color w:val="1F4E79" w:themeColor="accent1" w:themeShade="80"/>
          <w:sz w:val="24"/>
          <w:szCs w:val="24"/>
          <w:lang w:val="sq-AL"/>
        </w:rPr>
        <w:t xml:space="preserve">Sektori i jashtëm </w:t>
      </w:r>
    </w:p>
    <w:bookmarkEnd w:id="15"/>
    <w:p w14:paraId="3216FC68"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Referuar statistikave të tregtisë së jashtme nga INSTAT, eksportet e mallrave për periudhёn janar - dhjetor 2025 shënuan rënie vjetore prej 6.9% krahasuar me 2024, ndёrsa vetёm pёr muajin dhjetor 2025 eksportet shёnuan rritje vjetore prej 5.6% krahasuar me dhjetor 2024.</w:t>
      </w:r>
    </w:p>
    <w:p w14:paraId="36DDDF73"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Në muajin Dhjetor 2025, eksportet e mallrave arritën vlerën 26.8 mld lekë, duke u rritur me 5.6%, në krahasim me të njëjtën periudhë të një viti më parë dhe duke rënë me 4.3% në krahasim me nëntor 2025.</w:t>
      </w:r>
    </w:p>
    <w:p w14:paraId="78D2050F"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lastRenderedPageBreak/>
        <w:t xml:space="preserve">Për periudhën janar-dhjetor 2025 eksportet e mallrave arritën vlerën 346.2 mld lekë, duke u rënë me 6.9%, krahasuar me një vit më parë. Rënia vjetore e eksporteve prej 6.9% është ndikuar nga grupi “Materiale ndërtimi dhe metale” me kontribut negativ prej 4.5 pikë përqindje dhe me një rënie vjetore prej 25.5%. </w:t>
      </w:r>
    </w:p>
    <w:p w14:paraId="2C18F8D3"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Për periudhën janar-dhjetor 2025, eksportet patën rënie vjetore në terma të peshës me 3.7%, ku kontributin negativ më të lartë e ka zëri: “Materiale ndërtimi dhe metale” me kontribut negativ prej -5.1 pikë përqindje dhe me rënie vjetore prej 32.5%.</w:t>
      </w:r>
    </w:p>
    <w:p w14:paraId="550E918A"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 xml:space="preserve">Në grafikun e mëposhtëm ilustrohet ecuria mujore e totalit të eksporteve në përqindje, kundrejt të njëjtit muaj të një viti më parë. </w:t>
      </w:r>
    </w:p>
    <w:p w14:paraId="2AF241A3" w14:textId="74591E38" w:rsidR="003F24D0" w:rsidRPr="003F24D0" w:rsidRDefault="0063435C" w:rsidP="00D86B9F">
      <w:pPr>
        <w:pStyle w:val="Caption"/>
        <w:rPr>
          <w:rFonts w:ascii="Cambria" w:eastAsia="Calibri" w:hAnsi="Cambria" w:cs="Calibri"/>
          <w:sz w:val="24"/>
          <w:szCs w:val="24"/>
          <w:lang w:val="sq-AL"/>
        </w:rPr>
      </w:pPr>
      <w:r>
        <w:rPr>
          <w:lang w:val="sq-AL"/>
        </w:rPr>
        <w:t>Tabela</w:t>
      </w:r>
      <w:r w:rsidR="00D86B9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12</w:t>
      </w:r>
      <w:r>
        <w:rPr>
          <w:lang w:val="sq-AL"/>
        </w:rPr>
        <w:fldChar w:fldCharType="end"/>
      </w:r>
      <w:r w:rsidR="003F24D0" w:rsidRPr="003F24D0">
        <w:rPr>
          <w:rFonts w:ascii="Cambria" w:eastAsia="Calibri" w:hAnsi="Cambria" w:cs="Calibri"/>
          <w:sz w:val="24"/>
          <w:szCs w:val="24"/>
          <w:lang w:val="sq-AL"/>
        </w:rPr>
        <w:t xml:space="preserve">: </w:t>
      </w:r>
      <w:r w:rsidR="003F24D0" w:rsidRPr="003F24D0">
        <w:rPr>
          <w:lang w:val="sq-AL"/>
        </w:rPr>
        <w:t>Rritja mujore e eksporteve (Dhjetor’25/Dhjetor’24), në përqindje.</w:t>
      </w:r>
    </w:p>
    <w:p w14:paraId="2ACCD046" w14:textId="77777777" w:rsidR="003F24D0" w:rsidRPr="003F24D0" w:rsidRDefault="003F24D0" w:rsidP="003F24D0">
      <w:pPr>
        <w:spacing w:line="276" w:lineRule="auto"/>
        <w:jc w:val="center"/>
        <w:rPr>
          <w:rFonts w:ascii="Cambria" w:eastAsia="Calibri" w:hAnsi="Cambria" w:cs="Calibri"/>
          <w:sz w:val="24"/>
          <w:szCs w:val="24"/>
          <w:lang w:val="sq-AL"/>
        </w:rPr>
      </w:pPr>
      <w:r w:rsidRPr="003F24D0">
        <w:rPr>
          <w:rFonts w:ascii="Cambria" w:eastAsia="Calibri" w:hAnsi="Cambria" w:cs="Calibri"/>
          <w:noProof/>
          <w:sz w:val="24"/>
          <w:szCs w:val="24"/>
        </w:rPr>
        <w:drawing>
          <wp:inline distT="0" distB="0" distL="0" distR="0" wp14:anchorId="61EBF9B9" wp14:editId="34D81635">
            <wp:extent cx="5044273" cy="1798320"/>
            <wp:effectExtent l="0" t="0" r="4445" b="0"/>
            <wp:docPr id="113388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041" cy="1823193"/>
                    </a:xfrm>
                    <a:prstGeom prst="rect">
                      <a:avLst/>
                    </a:prstGeom>
                    <a:noFill/>
                    <a:ln>
                      <a:noFill/>
                    </a:ln>
                  </pic:spPr>
                </pic:pic>
              </a:graphicData>
            </a:graphic>
          </wp:inline>
        </w:drawing>
      </w:r>
    </w:p>
    <w:p w14:paraId="0E5EE0E7" w14:textId="77777777" w:rsidR="003F24D0" w:rsidRPr="003F24D0" w:rsidRDefault="003F24D0" w:rsidP="003F24D0">
      <w:pPr>
        <w:spacing w:line="276" w:lineRule="auto"/>
        <w:jc w:val="both"/>
        <w:rPr>
          <w:rFonts w:ascii="Cambria" w:eastAsia="Calibri" w:hAnsi="Cambria" w:cs="Calibri"/>
          <w:iCs/>
          <w:sz w:val="20"/>
          <w:szCs w:val="20"/>
          <w:lang w:val="sq-AL"/>
        </w:rPr>
      </w:pPr>
      <w:r w:rsidRPr="003F24D0">
        <w:rPr>
          <w:rFonts w:ascii="Cambria" w:eastAsia="Calibri" w:hAnsi="Cambria" w:cs="Calibri"/>
          <w:iCs/>
          <w:sz w:val="20"/>
          <w:szCs w:val="20"/>
          <w:lang w:val="sq-AL"/>
        </w:rPr>
        <w:t>Burimi: INSTAT, Janar 2026</w:t>
      </w:r>
    </w:p>
    <w:p w14:paraId="68E6BEBB"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Importet e mallrave për periudhёn janar – dhjetor 2025 shënuan rënie vjetore prej 0.8% krahasuar me 2024, ndërsa për muajin dhejtor 2025 importet shënuan rritje vjetore prej +1.3% krahasuar me dhjetor 2024.</w:t>
      </w:r>
    </w:p>
    <w:p w14:paraId="772FEA57"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 xml:space="preserve">Në muajin dhjetor 2025 importet e mallrave arritën vlerën 79.8 mld lekë, duke u rritur me 1.3%, në krahasim me një vit më parë dhe me një rritje prej 12.6%, në krahasim me nëntor 2025. </w:t>
      </w:r>
    </w:p>
    <w:p w14:paraId="043E06B7"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 xml:space="preserve">Për  periudhën janar – dhjetor 2025, importet e mallrave arritën vlerën 887.3 mld lekë, duke rënë me 0.8%, krahasuar me një vit më parë.  Rënia vjetore e importeve prej 0.8% është ndikuar nga grupi “makineri, pajisje dhe pjesë këmbimi” me kontribut negativ prej 1.2 pikë përqindje dhe me një rënie vjetore prej 4.4%. </w:t>
      </w:r>
    </w:p>
    <w:p w14:paraId="5A945EBD"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Për periudhën janar - dhjetor 2025, importet patën rritje vjetore në terma të peshës me 6.2%, ku kontributin pozitiv më të lartë e kanë zërat “Minerale, lëndë djegëse, energji elektrike” me kontribut pozitiv prej 5.3 pikë përqindje dhe me një rritje vjetore prej 16.3%.</w:t>
      </w:r>
    </w:p>
    <w:p w14:paraId="090364B6"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Në grafikun e mëposhtëm ilustrohet ecuria mujore e totalit të importeve në përqindje, kundrejt të njëjtit muaj të një viti më parë.</w:t>
      </w:r>
    </w:p>
    <w:p w14:paraId="623B4ABE" w14:textId="0611CE2A" w:rsidR="003F24D0" w:rsidRPr="003F24D0" w:rsidRDefault="0063435C" w:rsidP="00D86B9F">
      <w:pPr>
        <w:pStyle w:val="Caption"/>
        <w:rPr>
          <w:rFonts w:ascii="Cambria" w:eastAsia="Calibri" w:hAnsi="Cambria" w:cs="Calibri"/>
          <w:sz w:val="24"/>
          <w:szCs w:val="24"/>
          <w:lang w:val="sq-AL"/>
        </w:rPr>
      </w:pPr>
      <w:r>
        <w:rPr>
          <w:lang w:val="sq-AL"/>
        </w:rPr>
        <w:lastRenderedPageBreak/>
        <w:t>Tabela</w:t>
      </w:r>
      <w:r w:rsidR="00D86B9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13</w:t>
      </w:r>
      <w:r>
        <w:rPr>
          <w:lang w:val="sq-AL"/>
        </w:rPr>
        <w:fldChar w:fldCharType="end"/>
      </w:r>
      <w:r w:rsidR="003F24D0" w:rsidRPr="003F24D0">
        <w:rPr>
          <w:rFonts w:ascii="Cambria" w:eastAsia="Calibri" w:hAnsi="Cambria" w:cs="Calibri"/>
          <w:sz w:val="24"/>
          <w:szCs w:val="24"/>
          <w:lang w:val="sq-AL"/>
        </w:rPr>
        <w:t xml:space="preserve">: </w:t>
      </w:r>
      <w:r w:rsidR="003F24D0" w:rsidRPr="003F24D0">
        <w:rPr>
          <w:lang w:val="sq-AL"/>
        </w:rPr>
        <w:t>Rritja mujore e importeve (Dhjetor’25/Dhjetor’24), në përqindje.</w:t>
      </w:r>
    </w:p>
    <w:p w14:paraId="17AF56CF" w14:textId="77777777" w:rsidR="003F24D0" w:rsidRPr="003F24D0" w:rsidRDefault="003F24D0" w:rsidP="003F24D0">
      <w:pPr>
        <w:spacing w:line="276" w:lineRule="auto"/>
        <w:jc w:val="center"/>
        <w:rPr>
          <w:rFonts w:ascii="Cambria" w:eastAsia="Calibri" w:hAnsi="Cambria" w:cs="Calibri"/>
          <w:sz w:val="24"/>
          <w:szCs w:val="24"/>
          <w:lang w:val="sq-AL"/>
        </w:rPr>
      </w:pPr>
      <w:r w:rsidRPr="003F24D0">
        <w:rPr>
          <w:rFonts w:ascii="Cambria" w:eastAsia="Calibri" w:hAnsi="Cambria" w:cs="Calibri"/>
          <w:noProof/>
          <w:sz w:val="24"/>
          <w:szCs w:val="24"/>
        </w:rPr>
        <w:drawing>
          <wp:inline distT="0" distB="0" distL="0" distR="0" wp14:anchorId="60D8CD96" wp14:editId="7853E7A1">
            <wp:extent cx="4813160" cy="1838325"/>
            <wp:effectExtent l="0" t="0" r="6985" b="0"/>
            <wp:docPr id="620097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4052" cy="1861582"/>
                    </a:xfrm>
                    <a:prstGeom prst="rect">
                      <a:avLst/>
                    </a:prstGeom>
                    <a:noFill/>
                    <a:ln>
                      <a:noFill/>
                    </a:ln>
                  </pic:spPr>
                </pic:pic>
              </a:graphicData>
            </a:graphic>
          </wp:inline>
        </w:drawing>
      </w:r>
    </w:p>
    <w:p w14:paraId="3CA1F95F" w14:textId="77777777" w:rsidR="003F24D0" w:rsidRPr="003F24D0" w:rsidRDefault="003F24D0" w:rsidP="003F24D0">
      <w:pPr>
        <w:spacing w:line="276" w:lineRule="auto"/>
        <w:jc w:val="both"/>
        <w:rPr>
          <w:rFonts w:ascii="Cambria" w:eastAsia="Calibri" w:hAnsi="Cambria" w:cs="Calibri"/>
          <w:i/>
          <w:sz w:val="20"/>
          <w:szCs w:val="20"/>
          <w:lang w:val="sq-AL"/>
        </w:rPr>
      </w:pPr>
      <w:r w:rsidRPr="003F24D0">
        <w:rPr>
          <w:rFonts w:ascii="Cambria" w:eastAsia="Calibri" w:hAnsi="Cambria" w:cs="Calibri"/>
          <w:i/>
          <w:sz w:val="20"/>
          <w:szCs w:val="20"/>
          <w:lang w:val="sq-AL"/>
        </w:rPr>
        <w:t>Burimi: INSTAT, Janar 2026</w:t>
      </w:r>
    </w:p>
    <w:p w14:paraId="2CE897DE"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Gjatë periudhës janar - dhjetor 2025, bilanci tregtar u rrit me rreth 3.6%, krahasuar me të njëjtën periudhë të vitit 2024.</w:t>
      </w:r>
    </w:p>
    <w:p w14:paraId="7216D7C4" w14:textId="77777777" w:rsidR="003F24D0" w:rsidRPr="003F24D0" w:rsidRDefault="003F24D0" w:rsidP="003F24D0">
      <w:pPr>
        <w:spacing w:line="276" w:lineRule="auto"/>
        <w:jc w:val="both"/>
        <w:rPr>
          <w:rFonts w:ascii="Cambria" w:eastAsia="Calibri" w:hAnsi="Cambria" w:cs="Calibri"/>
          <w:sz w:val="24"/>
          <w:szCs w:val="24"/>
          <w:lang w:val="sq-AL"/>
        </w:rPr>
      </w:pPr>
      <w:r w:rsidRPr="003F24D0">
        <w:rPr>
          <w:rFonts w:ascii="Cambria" w:eastAsia="Calibri" w:hAnsi="Cambria" w:cs="Calibri"/>
          <w:sz w:val="24"/>
          <w:szCs w:val="24"/>
          <w:lang w:val="sq-AL"/>
        </w:rPr>
        <w:t>Deficiti tregtar i këtij muaji është 53 mld lekë, duke rënë me 0.8% krahasuar me Dhjetor 2024, dhe duke u rritur me 23.7%, në krahasim me Nëntor 2025.</w:t>
      </w:r>
    </w:p>
    <w:p w14:paraId="2965E7E1" w14:textId="77777777" w:rsidR="007836C4" w:rsidRPr="00E24ECC" w:rsidRDefault="007836C4" w:rsidP="000F4CF3">
      <w:pPr>
        <w:spacing w:line="276" w:lineRule="auto"/>
        <w:jc w:val="both"/>
        <w:rPr>
          <w:rFonts w:ascii="Cambria" w:hAnsi="Cambria"/>
          <w:sz w:val="24"/>
          <w:szCs w:val="24"/>
          <w:lang w:val="sq-AL" w:eastAsia="sq-AL"/>
        </w:rPr>
      </w:pPr>
    </w:p>
    <w:p w14:paraId="7979361B" w14:textId="7CEDF636" w:rsidR="00F7609B" w:rsidRPr="00E24ECC" w:rsidRDefault="00C56E02" w:rsidP="005B66E4">
      <w:pPr>
        <w:pStyle w:val="Heading1"/>
        <w:spacing w:line="276" w:lineRule="auto"/>
        <w:rPr>
          <w:rFonts w:ascii="Cambria" w:hAnsi="Cambria" w:cs="Times New Roman"/>
          <w:b/>
          <w:color w:val="000000" w:themeColor="text1"/>
          <w:sz w:val="24"/>
          <w:szCs w:val="24"/>
          <w:lang w:val="sq-AL"/>
        </w:rPr>
      </w:pPr>
      <w:bookmarkStart w:id="16" w:name="_Toc224033014"/>
      <w:r w:rsidRPr="00E24ECC">
        <w:rPr>
          <w:rFonts w:ascii="Cambria" w:hAnsi="Cambria" w:cs="Times New Roman"/>
          <w:b/>
          <w:color w:val="000000" w:themeColor="text1"/>
          <w:sz w:val="24"/>
          <w:szCs w:val="24"/>
          <w:lang w:val="sq-AL"/>
        </w:rPr>
        <w:t xml:space="preserve">PROGRAMI BUXHETOR AFATMESËM </w:t>
      </w:r>
      <w:r w:rsidR="00EE2BFD" w:rsidRPr="00E24ECC">
        <w:rPr>
          <w:rFonts w:ascii="Cambria" w:hAnsi="Cambria" w:cs="Times New Roman"/>
          <w:b/>
          <w:color w:val="000000" w:themeColor="text1"/>
          <w:sz w:val="24"/>
          <w:szCs w:val="24"/>
          <w:lang w:val="sq-AL"/>
        </w:rPr>
        <w:t>202</w:t>
      </w:r>
      <w:r w:rsidR="007836C4" w:rsidRPr="00E24ECC">
        <w:rPr>
          <w:rFonts w:ascii="Cambria" w:hAnsi="Cambria" w:cs="Times New Roman"/>
          <w:b/>
          <w:color w:val="000000" w:themeColor="text1"/>
          <w:sz w:val="24"/>
          <w:szCs w:val="24"/>
          <w:lang w:val="sq-AL"/>
        </w:rPr>
        <w:t>6</w:t>
      </w:r>
      <w:r w:rsidR="00EE2BFD" w:rsidRPr="00E24ECC">
        <w:rPr>
          <w:rFonts w:ascii="Cambria" w:hAnsi="Cambria" w:cs="Times New Roman"/>
          <w:b/>
          <w:color w:val="000000" w:themeColor="text1"/>
          <w:sz w:val="24"/>
          <w:szCs w:val="24"/>
          <w:lang w:val="sq-AL"/>
        </w:rPr>
        <w:t>-202</w:t>
      </w:r>
      <w:r w:rsidR="007836C4" w:rsidRPr="00E24ECC">
        <w:rPr>
          <w:rFonts w:ascii="Cambria" w:hAnsi="Cambria" w:cs="Times New Roman"/>
          <w:b/>
          <w:color w:val="000000" w:themeColor="text1"/>
          <w:sz w:val="24"/>
          <w:szCs w:val="24"/>
          <w:lang w:val="sq-AL"/>
        </w:rPr>
        <w:t>8</w:t>
      </w:r>
      <w:bookmarkEnd w:id="16"/>
    </w:p>
    <w:p w14:paraId="3A1D9196" w14:textId="77777777" w:rsidR="0059085B" w:rsidRPr="00E24ECC" w:rsidRDefault="0059085B" w:rsidP="005B66E4">
      <w:pPr>
        <w:spacing w:line="276" w:lineRule="auto"/>
        <w:rPr>
          <w:sz w:val="24"/>
          <w:szCs w:val="24"/>
          <w:lang w:val="sq-AL"/>
        </w:rPr>
      </w:pPr>
    </w:p>
    <w:p w14:paraId="62B6AAD4" w14:textId="145CCD0B" w:rsidR="007836C4" w:rsidRPr="00E24ECC" w:rsidRDefault="003C74A3" w:rsidP="007836C4">
      <w:pPr>
        <w:pStyle w:val="Heading2"/>
        <w:spacing w:line="276" w:lineRule="auto"/>
        <w:rPr>
          <w:rFonts w:ascii="Cambria" w:eastAsia="Calibri" w:hAnsi="Cambria"/>
          <w:i w:val="0"/>
          <w:sz w:val="24"/>
          <w:szCs w:val="24"/>
          <w:lang w:val="sq-AL"/>
        </w:rPr>
      </w:pPr>
      <w:bookmarkStart w:id="17" w:name="_Toc516534"/>
      <w:bookmarkStart w:id="18" w:name="_Toc224033015"/>
      <w:r w:rsidRPr="00E24ECC">
        <w:rPr>
          <w:rFonts w:ascii="Cambria" w:eastAsia="Calibri" w:hAnsi="Cambria"/>
          <w:i w:val="0"/>
          <w:sz w:val="24"/>
          <w:szCs w:val="24"/>
          <w:lang w:val="sq-AL"/>
        </w:rPr>
        <w:t>MINISTRIA E SHËNDETËSISË DHE M</w:t>
      </w:r>
      <w:r w:rsidR="00366813">
        <w:rPr>
          <w:rFonts w:ascii="Cambria" w:eastAsia="Calibri" w:hAnsi="Cambria"/>
          <w:i w:val="0"/>
          <w:sz w:val="24"/>
          <w:szCs w:val="24"/>
          <w:lang w:val="sq-AL"/>
        </w:rPr>
        <w:t>IR</w:t>
      </w:r>
      <w:r w:rsidR="009044BC">
        <w:rPr>
          <w:rFonts w:ascii="Cambria" w:eastAsia="Calibri" w:hAnsi="Cambria"/>
          <w:i w:val="0"/>
          <w:sz w:val="24"/>
          <w:szCs w:val="24"/>
          <w:lang w:val="sq-AL"/>
        </w:rPr>
        <w:t>Ë</w:t>
      </w:r>
      <w:r w:rsidR="00366813">
        <w:rPr>
          <w:rFonts w:ascii="Cambria" w:eastAsia="Calibri" w:hAnsi="Cambria"/>
          <w:i w:val="0"/>
          <w:sz w:val="24"/>
          <w:szCs w:val="24"/>
          <w:lang w:val="sq-AL"/>
        </w:rPr>
        <w:t>Q</w:t>
      </w:r>
      <w:r w:rsidR="009044BC">
        <w:rPr>
          <w:rFonts w:ascii="Cambria" w:eastAsia="Calibri" w:hAnsi="Cambria"/>
          <w:i w:val="0"/>
          <w:sz w:val="24"/>
          <w:szCs w:val="24"/>
          <w:lang w:val="sq-AL"/>
        </w:rPr>
        <w:t>Ë</w:t>
      </w:r>
      <w:r w:rsidR="00366813">
        <w:rPr>
          <w:rFonts w:ascii="Cambria" w:eastAsia="Calibri" w:hAnsi="Cambria"/>
          <w:i w:val="0"/>
          <w:sz w:val="24"/>
          <w:szCs w:val="24"/>
          <w:lang w:val="sq-AL"/>
        </w:rPr>
        <w:t>NIES</w:t>
      </w:r>
      <w:r w:rsidRPr="00E24ECC">
        <w:rPr>
          <w:rFonts w:ascii="Cambria" w:eastAsia="Calibri" w:hAnsi="Cambria"/>
          <w:i w:val="0"/>
          <w:sz w:val="24"/>
          <w:szCs w:val="24"/>
          <w:lang w:val="sq-AL"/>
        </w:rPr>
        <w:t xml:space="preserve"> SOCIALE</w:t>
      </w:r>
      <w:bookmarkEnd w:id="17"/>
      <w:bookmarkEnd w:id="18"/>
    </w:p>
    <w:p w14:paraId="205BCCD6" w14:textId="77777777" w:rsidR="00272BD8" w:rsidRPr="00E24ECC" w:rsidRDefault="00272BD8" w:rsidP="00272BD8">
      <w:pPr>
        <w:spacing w:after="200" w:line="276" w:lineRule="auto"/>
        <w:jc w:val="both"/>
        <w:rPr>
          <w:rFonts w:ascii="Cambria" w:eastAsia="Calibri" w:hAnsi="Cambria" w:cs="Times New Roman"/>
          <w:sz w:val="24"/>
          <w:szCs w:val="24"/>
          <w:lang w:val="sq-AL"/>
        </w:rPr>
      </w:pPr>
      <w:bookmarkStart w:id="19" w:name="_Toc516535"/>
    </w:p>
    <w:p w14:paraId="57D905FE" w14:textId="77777777" w:rsidR="00722B7F" w:rsidRPr="00AE3D8F" w:rsidRDefault="00722B7F" w:rsidP="00722B7F">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Ministria e Shëndetësisë dhe M</w:t>
      </w:r>
      <w:r>
        <w:rPr>
          <w:rFonts w:ascii="Cambria" w:eastAsia="Calibri" w:hAnsi="Cambria" w:cs="Times New Roman"/>
          <w:sz w:val="24"/>
          <w:szCs w:val="24"/>
          <w:lang w:val="sq-AL"/>
        </w:rPr>
        <w:t>irëqënies</w:t>
      </w:r>
      <w:r w:rsidRPr="00AE3D8F">
        <w:rPr>
          <w:rFonts w:ascii="Cambria" w:eastAsia="Calibri" w:hAnsi="Cambria" w:cs="Times New Roman"/>
          <w:sz w:val="24"/>
          <w:szCs w:val="24"/>
          <w:lang w:val="sq-AL"/>
        </w:rPr>
        <w:t xml:space="preserve"> Sociale ka për mision hartimin dhe zbatimin e politikave për sigurimin e një kujdesi shëndetësor dhe mbrojtjes sociale sipas standarteve të akteve ligjore dhe nënligjore të miratuara në Republikën e Shqipërisë.</w:t>
      </w:r>
    </w:p>
    <w:p w14:paraId="3BC7BB30" w14:textId="77777777" w:rsidR="00722B7F" w:rsidRPr="00AE3D8F" w:rsidRDefault="00722B7F" w:rsidP="00722B7F">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Për periudhën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sektori i shëndetësisë do të përmbushë objektivat e synuar përmes fondeve buxhetore të alokuara sipas tabelës së mëposhtme. </w:t>
      </w:r>
    </w:p>
    <w:p w14:paraId="7865048A" w14:textId="7820D499" w:rsidR="00722B7F" w:rsidRPr="00AE3D8F" w:rsidRDefault="0063435C" w:rsidP="0063435C">
      <w:pPr>
        <w:pStyle w:val="Caption"/>
        <w:rPr>
          <w:rFonts w:ascii="Cambria" w:eastAsia="Times New Roman" w:hAnsi="Cambria" w:cs="Times New Roman"/>
          <w:sz w:val="24"/>
          <w:szCs w:val="24"/>
          <w:lang w:val="sq-AL"/>
        </w:rPr>
      </w:pPr>
      <w:r w:rsidRPr="0063435C">
        <w:rPr>
          <w:lang w:val="sq-AL"/>
        </w:rPr>
        <w:t xml:space="preserve">Tabela </w:t>
      </w:r>
      <w:r>
        <w:fldChar w:fldCharType="begin"/>
      </w:r>
      <w:r w:rsidRPr="0063435C">
        <w:rPr>
          <w:lang w:val="sq-AL"/>
        </w:rPr>
        <w:instrText xml:space="preserve"> SEQ Tabela \* ARABIC </w:instrText>
      </w:r>
      <w:r>
        <w:fldChar w:fldCharType="separate"/>
      </w:r>
      <w:r w:rsidR="00154B0B">
        <w:rPr>
          <w:noProof/>
          <w:lang w:val="sq-AL"/>
        </w:rPr>
        <w:t>14</w:t>
      </w:r>
      <w:r>
        <w:fldChar w:fldCharType="end"/>
      </w:r>
      <w:r w:rsidR="00722B7F" w:rsidRPr="00AE3D8F">
        <w:rPr>
          <w:rFonts w:ascii="Cambria" w:eastAsia="Times New Roman" w:hAnsi="Cambria" w:cs="Times New Roman"/>
          <w:sz w:val="24"/>
          <w:szCs w:val="24"/>
          <w:lang w:val="sq-AL"/>
        </w:rPr>
        <w:t xml:space="preserve">: </w:t>
      </w:r>
      <w:r w:rsidR="00722B7F" w:rsidRPr="00D86B9F">
        <w:rPr>
          <w:lang w:val="sq-AL"/>
        </w:rPr>
        <w:t>Shpenzimet për Ministrinë e Shëndetësisë dhe Mir</w:t>
      </w:r>
      <w:r w:rsidR="00D86B9F">
        <w:rPr>
          <w:lang w:val="sq-AL"/>
        </w:rPr>
        <w:t>ë</w:t>
      </w:r>
      <w:r w:rsidR="00722B7F" w:rsidRPr="00D86B9F">
        <w:rPr>
          <w:lang w:val="sq-AL"/>
        </w:rPr>
        <w:t>q</w:t>
      </w:r>
      <w:r w:rsidR="00D86B9F">
        <w:rPr>
          <w:lang w:val="sq-AL"/>
        </w:rPr>
        <w:t>ë</w:t>
      </w:r>
      <w:r w:rsidR="00722B7F" w:rsidRPr="00D86B9F">
        <w:rPr>
          <w:lang w:val="sq-AL"/>
        </w:rPr>
        <w:t>nies Sociale në vitet 2026-2028</w:t>
      </w:r>
    </w:p>
    <w:p w14:paraId="566C15BF" w14:textId="77777777" w:rsidR="00722B7F" w:rsidRPr="00580AF1" w:rsidRDefault="00722B7F" w:rsidP="00722B7F">
      <w:pPr>
        <w:spacing w:line="276" w:lineRule="auto"/>
        <w:contextualSpacing/>
        <w:jc w:val="both"/>
        <w:rPr>
          <w:rFonts w:ascii="Cambria" w:eastAsia="Times New Roman" w:hAnsi="Cambria" w:cs="Times New Roman"/>
          <w:sz w:val="24"/>
          <w:szCs w:val="24"/>
          <w:lang w:val="sq-AL"/>
        </w:rPr>
      </w:pPr>
      <w:r w:rsidRPr="00580AF1">
        <w:rPr>
          <w:noProof/>
        </w:rPr>
        <w:drawing>
          <wp:inline distT="0" distB="0" distL="0" distR="0" wp14:anchorId="2A7B4ADB" wp14:editId="5297B88F">
            <wp:extent cx="6098540" cy="1666875"/>
            <wp:effectExtent l="0" t="0" r="0" b="9525"/>
            <wp:docPr id="41323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760" cy="1668028"/>
                    </a:xfrm>
                    <a:prstGeom prst="rect">
                      <a:avLst/>
                    </a:prstGeom>
                    <a:noFill/>
                    <a:ln>
                      <a:noFill/>
                    </a:ln>
                  </pic:spPr>
                </pic:pic>
              </a:graphicData>
            </a:graphic>
          </wp:inline>
        </w:drawing>
      </w:r>
    </w:p>
    <w:p w14:paraId="0B8B24B8" w14:textId="77777777" w:rsidR="00722B7F" w:rsidRPr="00AE3D8F" w:rsidRDefault="00722B7F" w:rsidP="00722B7F">
      <w:pPr>
        <w:keepNext/>
        <w:keepLines/>
        <w:spacing w:before="40" w:after="0" w:line="276" w:lineRule="auto"/>
        <w:jc w:val="both"/>
        <w:outlineLvl w:val="2"/>
        <w:rPr>
          <w:rFonts w:ascii="Cambria" w:eastAsia="MS Gothic" w:hAnsi="Cambria" w:cs="Times New Roman"/>
          <w:b/>
          <w:sz w:val="24"/>
          <w:szCs w:val="24"/>
          <w:lang w:val="sq-AL"/>
        </w:rPr>
      </w:pPr>
    </w:p>
    <w:p w14:paraId="740C62A2" w14:textId="77777777" w:rsidR="00722B7F" w:rsidRPr="0057242F" w:rsidRDefault="00722B7F" w:rsidP="0057242F">
      <w:pPr>
        <w:keepNext/>
        <w:keepLines/>
        <w:numPr>
          <w:ilvl w:val="2"/>
          <w:numId w:val="12"/>
        </w:numPr>
        <w:spacing w:before="40" w:after="0" w:line="276" w:lineRule="auto"/>
        <w:outlineLvl w:val="2"/>
        <w:rPr>
          <w:rFonts w:ascii="Cambria" w:eastAsiaTheme="majorEastAsia" w:hAnsi="Cambria" w:cs="Times New Roman"/>
          <w:b/>
          <w:noProof/>
          <w:sz w:val="24"/>
          <w:szCs w:val="24"/>
          <w:lang w:val="sq-AL" w:eastAsia="sq-AL"/>
        </w:rPr>
      </w:pPr>
      <w:r w:rsidRPr="0057242F">
        <w:rPr>
          <w:rFonts w:ascii="Cambria" w:eastAsiaTheme="majorEastAsia" w:hAnsi="Cambria" w:cs="Times New Roman"/>
          <w:b/>
          <w:noProof/>
          <w:sz w:val="24"/>
          <w:szCs w:val="24"/>
          <w:lang w:val="sq-AL" w:eastAsia="sq-AL"/>
        </w:rPr>
        <w:t>Prioritetet e sektorit për periudhën 2026-2028</w:t>
      </w:r>
    </w:p>
    <w:p w14:paraId="1A30DF1C" w14:textId="77777777" w:rsidR="00722B7F" w:rsidRPr="00AE3D8F" w:rsidRDefault="00722B7F" w:rsidP="00722B7F">
      <w:pPr>
        <w:spacing w:after="200" w:line="276" w:lineRule="auto"/>
        <w:contextualSpacing/>
        <w:jc w:val="both"/>
        <w:rPr>
          <w:rFonts w:ascii="Cambria" w:eastAsia="Calibri" w:hAnsi="Cambria" w:cs="Times New Roman"/>
          <w:sz w:val="24"/>
          <w:szCs w:val="24"/>
          <w:lang w:val="sq-AL"/>
        </w:rPr>
      </w:pPr>
    </w:p>
    <w:p w14:paraId="5FEBEB32"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Financimi i shërbimeve shëndetësore (parësore e spitalore);</w:t>
      </w:r>
    </w:p>
    <w:p w14:paraId="78AAB594"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Qëndrueshmëria dhe përmirësimi i situatës financiare institucioneve shëndetësore e të mbrojtjes sociale, nëpërmjet përdorimit me efektivitet të burimeve të financimit, forcimit të kontrollit të shpenzimeve;</w:t>
      </w:r>
    </w:p>
    <w:p w14:paraId="4804D57E"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kosto-efektivitetit të listës së barnave e pajisjeve të rimbursueshme;</w:t>
      </w:r>
    </w:p>
    <w:p w14:paraId="7C7F1DCF"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Financimi i paketave të miratuara të shërbimit spitalor në spitalet publike e jopublike;</w:t>
      </w:r>
    </w:p>
    <w:p w14:paraId="33A782A4"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Pagesat për kujdes shëndetësor, sipas marrëveshjeve ndërkombëtare të nënshkruara;</w:t>
      </w:r>
    </w:p>
    <w:p w14:paraId="3C4B8B8B"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Intensifikimi i punës për kostimin e shërbimeve të reja shëndetësore, në kujdesin shëndetësor, me synim ndryshimin e mënyrës së financimit të shërbimeve shëndetësore;</w:t>
      </w:r>
    </w:p>
    <w:p w14:paraId="393535A7" w14:textId="77777777" w:rsidR="00722B7F" w:rsidRPr="00AE3D8F" w:rsidRDefault="00722B7F" w:rsidP="00722B7F">
      <w:pPr>
        <w:numPr>
          <w:ilvl w:val="0"/>
          <w:numId w:val="18"/>
        </w:numPr>
        <w:tabs>
          <w:tab w:val="left" w:pos="1440"/>
        </w:tabs>
        <w:spacing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Financimi i shërbimit të kontrollit bazë mjekësor bazë për të paktën 50% të numrit të shtetasve të moshës 35-70 vjeç.</w:t>
      </w:r>
    </w:p>
    <w:p w14:paraId="49581F8F" w14:textId="75E4C5F0" w:rsidR="00722B7F" w:rsidRPr="00D86B9F" w:rsidRDefault="0063435C" w:rsidP="00D86B9F">
      <w:pPr>
        <w:pStyle w:val="Caption"/>
        <w:rPr>
          <w:lang w:val="sq-AL"/>
        </w:rPr>
      </w:pPr>
      <w:r>
        <w:rPr>
          <w:lang w:val="sq-AL"/>
        </w:rPr>
        <w:t>Tabela</w:t>
      </w:r>
      <w:r w:rsidR="00722B7F" w:rsidRPr="00D86B9F">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15</w:t>
      </w:r>
      <w:r>
        <w:rPr>
          <w:lang w:val="sq-AL"/>
        </w:rPr>
        <w:fldChar w:fldCharType="end"/>
      </w:r>
      <w:r w:rsidR="00722B7F" w:rsidRPr="00D86B9F">
        <w:rPr>
          <w:lang w:val="sq-AL"/>
        </w:rPr>
        <w:t>: Shpenzimet e Ministrisë së Shëndetësisë dhe Mir</w:t>
      </w:r>
      <w:r w:rsidR="00D86B9F">
        <w:rPr>
          <w:lang w:val="sq-AL"/>
        </w:rPr>
        <w:t>ë</w:t>
      </w:r>
      <w:r w:rsidR="00722B7F" w:rsidRPr="00D86B9F">
        <w:rPr>
          <w:lang w:val="sq-AL"/>
        </w:rPr>
        <w:t>q</w:t>
      </w:r>
      <w:r w:rsidR="00D86B9F">
        <w:rPr>
          <w:lang w:val="sq-AL"/>
        </w:rPr>
        <w:t>ë</w:t>
      </w:r>
      <w:r w:rsidR="00722B7F" w:rsidRPr="00D86B9F">
        <w:rPr>
          <w:lang w:val="sq-AL"/>
        </w:rPr>
        <w:t>n</w:t>
      </w:r>
      <w:r w:rsidR="00D86B9F">
        <w:rPr>
          <w:lang w:val="sq-AL"/>
        </w:rPr>
        <w:t>ë</w:t>
      </w:r>
      <w:r w:rsidR="00722B7F" w:rsidRPr="00D86B9F">
        <w:rPr>
          <w:lang w:val="sq-AL"/>
        </w:rPr>
        <w:t>ies Sociale sipas programeve buxhetore dhe sipas artikujve ekonomikë</w:t>
      </w:r>
    </w:p>
    <w:p w14:paraId="54BF8D43" w14:textId="77777777" w:rsidR="00722B7F" w:rsidRPr="00AE3D8F" w:rsidRDefault="00722B7F" w:rsidP="00722B7F">
      <w:pPr>
        <w:spacing w:after="200" w:line="276" w:lineRule="auto"/>
        <w:jc w:val="center"/>
        <w:rPr>
          <w:rFonts w:ascii="Cambria" w:eastAsia="MS Gothic" w:hAnsi="Cambria" w:cs="Times New Roman"/>
          <w:b/>
          <w:bCs/>
          <w:color w:val="0070C0"/>
          <w:sz w:val="24"/>
          <w:szCs w:val="24"/>
          <w:lang w:val="en-GB"/>
        </w:rPr>
      </w:pPr>
      <w:r w:rsidRPr="00580AF1">
        <w:rPr>
          <w:noProof/>
        </w:rPr>
        <w:lastRenderedPageBreak/>
        <w:drawing>
          <wp:inline distT="0" distB="0" distL="0" distR="0" wp14:anchorId="544004DF" wp14:editId="3707B182">
            <wp:extent cx="5943600" cy="5041127"/>
            <wp:effectExtent l="0" t="0" r="0" b="7620"/>
            <wp:docPr id="1297646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123" cy="5041571"/>
                    </a:xfrm>
                    <a:prstGeom prst="rect">
                      <a:avLst/>
                    </a:prstGeom>
                    <a:noFill/>
                    <a:ln>
                      <a:noFill/>
                    </a:ln>
                  </pic:spPr>
                </pic:pic>
              </a:graphicData>
            </a:graphic>
          </wp:inline>
        </w:drawing>
      </w:r>
    </w:p>
    <w:p w14:paraId="539B14C9" w14:textId="77777777" w:rsidR="00722B7F" w:rsidRPr="00AE3D8F" w:rsidRDefault="00722B7F" w:rsidP="00722B7F">
      <w:pPr>
        <w:spacing w:after="200" w:line="276" w:lineRule="auto"/>
        <w:jc w:val="both"/>
        <w:rPr>
          <w:rFonts w:ascii="Cambria" w:eastAsia="MS Gothic" w:hAnsi="Cambria" w:cs="Times New Roman"/>
          <w:b/>
          <w:bCs/>
          <w:i/>
          <w:sz w:val="24"/>
          <w:szCs w:val="24"/>
          <w:lang w:val="en-GB"/>
        </w:rPr>
      </w:pPr>
    </w:p>
    <w:p w14:paraId="7F794DDD" w14:textId="77777777" w:rsidR="00722B7F" w:rsidRPr="0057242F" w:rsidRDefault="00722B7F" w:rsidP="0057242F">
      <w:pPr>
        <w:keepNext/>
        <w:keepLines/>
        <w:numPr>
          <w:ilvl w:val="2"/>
          <w:numId w:val="12"/>
        </w:numPr>
        <w:spacing w:before="40" w:after="0" w:line="276" w:lineRule="auto"/>
        <w:outlineLvl w:val="2"/>
        <w:rPr>
          <w:rFonts w:ascii="Cambria" w:eastAsiaTheme="majorEastAsia" w:hAnsi="Cambria" w:cs="Times New Roman"/>
          <w:b/>
          <w:noProof/>
          <w:sz w:val="24"/>
          <w:szCs w:val="24"/>
          <w:lang w:val="sq-AL" w:eastAsia="sq-AL"/>
        </w:rPr>
      </w:pPr>
      <w:r w:rsidRPr="0057242F">
        <w:rPr>
          <w:rFonts w:ascii="Cambria" w:eastAsiaTheme="majorEastAsia" w:hAnsi="Cambria" w:cs="Times New Roman"/>
          <w:b/>
          <w:noProof/>
          <w:sz w:val="24"/>
          <w:szCs w:val="24"/>
          <w:lang w:val="sq-AL" w:eastAsia="sq-AL"/>
        </w:rPr>
        <w:t>Përmbledhje e Treguesve Kyç të Performancës</w:t>
      </w:r>
    </w:p>
    <w:p w14:paraId="6BAD183C" w14:textId="77777777" w:rsidR="00722B7F" w:rsidRPr="00AE3D8F" w:rsidRDefault="00722B7F" w:rsidP="00722B7F">
      <w:pPr>
        <w:spacing w:line="276" w:lineRule="auto"/>
        <w:jc w:val="both"/>
        <w:rPr>
          <w:rFonts w:ascii="Cambria" w:eastAsia="MS Mincho" w:hAnsi="Cambria" w:cs="Times New Roman"/>
          <w:sz w:val="24"/>
          <w:szCs w:val="24"/>
          <w:lang w:val="sq-AL"/>
        </w:rPr>
      </w:pPr>
    </w:p>
    <w:p w14:paraId="6A87A6DD" w14:textId="77777777" w:rsidR="00722B7F" w:rsidRPr="00AE3D8F" w:rsidRDefault="00722B7F" w:rsidP="00722B7F">
      <w:pPr>
        <w:spacing w:after="200" w:line="276" w:lineRule="auto"/>
        <w:jc w:val="both"/>
        <w:rPr>
          <w:rFonts w:ascii="Cambria" w:eastAsia="Calibri" w:hAnsi="Cambria" w:cs="Times New Roman"/>
          <w:b/>
          <w:sz w:val="24"/>
          <w:szCs w:val="24"/>
          <w:lang w:val="sq-AL"/>
        </w:rPr>
      </w:pPr>
      <w:r w:rsidRPr="00AE3D8F">
        <w:rPr>
          <w:rFonts w:ascii="Cambria" w:eastAsia="Calibri" w:hAnsi="Cambria" w:cs="Times New Roman"/>
          <w:b/>
          <w:sz w:val="24"/>
          <w:szCs w:val="24"/>
          <w:lang w:val="sq-AL"/>
        </w:rPr>
        <w:t xml:space="preserve">Programi “Shërbime të Kujdesit Shëndetësor Parësor” </w:t>
      </w:r>
    </w:p>
    <w:p w14:paraId="711949DE" w14:textId="77777777" w:rsidR="00722B7F" w:rsidRPr="009F3580" w:rsidRDefault="00722B7F" w:rsidP="00722B7F">
      <w:pPr>
        <w:numPr>
          <w:ilvl w:val="0"/>
          <w:numId w:val="1"/>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Mbulimi universal i popullsisë me shërbim shëndetësor duke parashikuar mesatarisht 7.7 milionë numër vizitash në periudhën 2026-2028, mbështetur në treguesit e sëmundshmërisë nga 7.6 milion vizita që parashikohen në vitin 2025; </w:t>
      </w:r>
    </w:p>
    <w:p w14:paraId="7233C4D4" w14:textId="77777777" w:rsidR="00722B7F" w:rsidRPr="009F3580" w:rsidRDefault="00722B7F" w:rsidP="00722B7F">
      <w:pPr>
        <w:numPr>
          <w:ilvl w:val="0"/>
          <w:numId w:val="1"/>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 xml:space="preserve">Ofrimi i shërbimit të kontrollit bazë (check-up) për </w:t>
      </w:r>
      <w:r>
        <w:rPr>
          <w:rFonts w:ascii="Cambria" w:eastAsia="MS Mincho" w:hAnsi="Cambria" w:cs="Times New Roman"/>
          <w:sz w:val="24"/>
          <w:szCs w:val="24"/>
          <w:lang w:val="sq-AL"/>
        </w:rPr>
        <w:t>379</w:t>
      </w:r>
      <w:r w:rsidRPr="009F3580">
        <w:rPr>
          <w:rFonts w:ascii="Cambria" w:eastAsia="MS Mincho" w:hAnsi="Cambria" w:cs="Times New Roman"/>
          <w:sz w:val="24"/>
          <w:szCs w:val="24"/>
          <w:lang w:val="sq-AL"/>
        </w:rPr>
        <w:t xml:space="preserve"> mijë pacientë</w:t>
      </w:r>
      <w:r>
        <w:rPr>
          <w:rFonts w:ascii="Cambria" w:eastAsia="MS Mincho" w:hAnsi="Cambria" w:cs="Times New Roman"/>
          <w:sz w:val="24"/>
          <w:szCs w:val="24"/>
          <w:lang w:val="sq-AL"/>
        </w:rPr>
        <w:t xml:space="preserve"> për vitin 2026, të përllogaritur proporcionalisht me periudhën e përfundimit të kontratës</w:t>
      </w:r>
      <w:r w:rsidRPr="009F3580">
        <w:rPr>
          <w:rFonts w:ascii="Cambria" w:eastAsia="MS Mincho" w:hAnsi="Cambria" w:cs="Times New Roman"/>
          <w:sz w:val="24"/>
          <w:szCs w:val="24"/>
          <w:lang w:val="sq-AL"/>
        </w:rPr>
        <w:t>;  </w:t>
      </w:r>
    </w:p>
    <w:p w14:paraId="4712EA88" w14:textId="77777777" w:rsidR="00722B7F" w:rsidRPr="009F3580" w:rsidRDefault="00722B7F" w:rsidP="00722B7F">
      <w:pPr>
        <w:numPr>
          <w:ilvl w:val="0"/>
          <w:numId w:val="1"/>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Trajtimi me recetë rimbursimi mesatarisht 400 mijë pacientëve në vit, bazuar në treguesit e sëmundshmërisë si dhe politikat e përfitimit nga lista e rimbursimit të barnave, përgjatë periudhës 2026-2028. </w:t>
      </w:r>
    </w:p>
    <w:p w14:paraId="3BBC4470" w14:textId="77777777" w:rsidR="00722B7F" w:rsidRPr="009F3580" w:rsidRDefault="00722B7F" w:rsidP="00722B7F">
      <w:pPr>
        <w:numPr>
          <w:ilvl w:val="0"/>
          <w:numId w:val="1"/>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lastRenderedPageBreak/>
        <w:t>Mbështetja e politikës së rimbursimit të fishave të diabetit, ku synohet rritja e përfituesve të rimbursimit të fishave të diabetit në 59 000 përfitues në vitin 2028 nga 57 500 përfitues që parashikohen në vitin 2025; </w:t>
      </w:r>
    </w:p>
    <w:p w14:paraId="409A5F25" w14:textId="77777777" w:rsidR="00722B7F" w:rsidRPr="009F3580" w:rsidRDefault="00722B7F" w:rsidP="00722B7F">
      <w:pPr>
        <w:spacing w:line="276" w:lineRule="auto"/>
        <w:rPr>
          <w:rFonts w:ascii="Cambria" w:eastAsia="MS Mincho" w:hAnsi="Cambria" w:cs="Times New Roman"/>
          <w:sz w:val="24"/>
          <w:szCs w:val="24"/>
          <w:lang w:val="sq-AL"/>
        </w:rPr>
      </w:pPr>
      <w:r w:rsidRPr="009F3580">
        <w:rPr>
          <w:rFonts w:ascii="Cambria" w:eastAsia="MS Mincho" w:hAnsi="Cambria" w:cs="Times New Roman"/>
          <w:sz w:val="24"/>
          <w:szCs w:val="24"/>
          <w:lang w:val="sq-AL"/>
        </w:rPr>
        <w:t> </w:t>
      </w:r>
    </w:p>
    <w:p w14:paraId="7D40DBD7" w14:textId="77777777" w:rsidR="00722B7F" w:rsidRPr="009F3580" w:rsidRDefault="00722B7F" w:rsidP="00722B7F">
      <w:pPr>
        <w:spacing w:after="0" w:line="240" w:lineRule="auto"/>
        <w:jc w:val="both"/>
        <w:textAlignment w:val="baseline"/>
        <w:rPr>
          <w:rFonts w:ascii="Cambria" w:eastAsia="Times New Roman" w:hAnsi="Cambria" w:cs="Times New Roman"/>
          <w:sz w:val="24"/>
          <w:szCs w:val="24"/>
          <w:lang w:val="sq-AL"/>
        </w:rPr>
      </w:pPr>
      <w:r w:rsidRPr="009F3580">
        <w:rPr>
          <w:rFonts w:ascii="Cambria" w:eastAsia="Times New Roman" w:hAnsi="Cambria" w:cs="Times New Roman"/>
          <w:b/>
          <w:bCs/>
          <w:sz w:val="24"/>
          <w:szCs w:val="24"/>
          <w:lang w:val="sq-AL"/>
        </w:rPr>
        <w:t>Programi “Shërbime të Kujdesit Shëndetësor Dytësor”</w:t>
      </w:r>
      <w:r w:rsidRPr="009F3580">
        <w:rPr>
          <w:rFonts w:ascii="Cambria" w:eastAsia="Times New Roman" w:hAnsi="Cambria" w:cs="Times New Roman"/>
          <w:sz w:val="24"/>
          <w:szCs w:val="24"/>
          <w:lang w:val="sq-AL"/>
        </w:rPr>
        <w:t> </w:t>
      </w:r>
    </w:p>
    <w:p w14:paraId="3C3EB94C" w14:textId="77777777" w:rsidR="00722B7F" w:rsidRPr="009F3580" w:rsidRDefault="00722B7F" w:rsidP="00722B7F">
      <w:pPr>
        <w:spacing w:after="0" w:line="240" w:lineRule="auto"/>
        <w:jc w:val="both"/>
        <w:textAlignment w:val="baseline"/>
        <w:rPr>
          <w:rFonts w:ascii="Cambria" w:eastAsia="Times New Roman" w:hAnsi="Cambria" w:cs="Times New Roman"/>
          <w:sz w:val="24"/>
          <w:szCs w:val="24"/>
          <w:lang w:val="sq-AL"/>
        </w:rPr>
      </w:pPr>
      <w:r w:rsidRPr="009F3580">
        <w:rPr>
          <w:rFonts w:ascii="Cambria" w:eastAsia="Times New Roman" w:hAnsi="Cambria" w:cs="Times New Roman"/>
          <w:sz w:val="24"/>
          <w:szCs w:val="24"/>
          <w:lang w:val="sq-AL"/>
        </w:rPr>
        <w:t> </w:t>
      </w:r>
    </w:p>
    <w:p w14:paraId="4D576B8E"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Numri i pacientëve të trajtuar mesatarisht 322-330 mijë pacientë për periudhën 2026-2028; </w:t>
      </w:r>
    </w:p>
    <w:p w14:paraId="2DC60359"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 xml:space="preserve">Rritja e numrit të pacientëve që përfitojnë nga paketat e kardiokirurgjisë dhe kardiologjisë nga </w:t>
      </w:r>
      <w:r>
        <w:rPr>
          <w:rFonts w:ascii="Cambria" w:eastAsia="MS Mincho" w:hAnsi="Cambria" w:cs="Times New Roman"/>
          <w:sz w:val="24"/>
          <w:szCs w:val="24"/>
          <w:lang w:val="sq-AL"/>
        </w:rPr>
        <w:t>11 930</w:t>
      </w:r>
      <w:r w:rsidRPr="009F3580">
        <w:rPr>
          <w:rFonts w:ascii="Cambria" w:eastAsia="MS Mincho" w:hAnsi="Cambria" w:cs="Times New Roman"/>
          <w:sz w:val="24"/>
          <w:szCs w:val="24"/>
          <w:lang w:val="sq-AL"/>
        </w:rPr>
        <w:t xml:space="preserve"> pacientë që parashikohen në vitin 2026 në </w:t>
      </w:r>
      <w:r>
        <w:rPr>
          <w:rFonts w:ascii="Cambria" w:eastAsia="MS Mincho" w:hAnsi="Cambria" w:cs="Times New Roman"/>
          <w:sz w:val="24"/>
          <w:szCs w:val="24"/>
          <w:lang w:val="sq-AL"/>
        </w:rPr>
        <w:t>12 281</w:t>
      </w:r>
      <w:r w:rsidRPr="009F3580">
        <w:rPr>
          <w:rFonts w:ascii="Cambria" w:eastAsia="MS Mincho" w:hAnsi="Cambria" w:cs="Times New Roman"/>
          <w:sz w:val="24"/>
          <w:szCs w:val="24"/>
          <w:lang w:val="sq-AL"/>
        </w:rPr>
        <w:t xml:space="preserve"> pacientë në vitin 2028; </w:t>
      </w:r>
    </w:p>
    <w:p w14:paraId="207B423A"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 xml:space="preserve">Numri i pacientëve përfitues nga shërbimi i dializës për vitin 2028 parashikohet rreth 1 </w:t>
      </w:r>
      <w:r>
        <w:rPr>
          <w:rFonts w:ascii="Cambria" w:eastAsia="MS Mincho" w:hAnsi="Cambria" w:cs="Times New Roman"/>
          <w:sz w:val="24"/>
          <w:szCs w:val="24"/>
          <w:lang w:val="sq-AL"/>
        </w:rPr>
        <w:t>435</w:t>
      </w:r>
      <w:r w:rsidRPr="009F3580">
        <w:rPr>
          <w:rFonts w:ascii="Cambria" w:eastAsia="MS Mincho" w:hAnsi="Cambria" w:cs="Times New Roman"/>
          <w:sz w:val="24"/>
          <w:szCs w:val="24"/>
          <w:lang w:val="sq-AL"/>
        </w:rPr>
        <w:t xml:space="preserve"> pacientë përfitues. Mesatarisht çdo pacient kryen 13 seanca në muaj. Për periudhën 2026-2028 parashikohet rritje e ndjeshme e numrit seancave për pacientët që përfitojnë nga trajtimi me dializë nga 2</w:t>
      </w:r>
      <w:r>
        <w:rPr>
          <w:rFonts w:ascii="Cambria" w:eastAsia="MS Mincho" w:hAnsi="Cambria" w:cs="Times New Roman"/>
          <w:sz w:val="24"/>
          <w:szCs w:val="24"/>
          <w:lang w:val="sq-AL"/>
        </w:rPr>
        <w:t>17</w:t>
      </w:r>
      <w:r w:rsidRPr="009F3580">
        <w:rPr>
          <w:rFonts w:ascii="Cambria" w:eastAsia="MS Mincho" w:hAnsi="Cambria" w:cs="Times New Roman"/>
          <w:sz w:val="24"/>
          <w:szCs w:val="24"/>
          <w:lang w:val="sq-AL"/>
        </w:rPr>
        <w:t xml:space="preserve"> mijë seanca në vitin 2026, në 2</w:t>
      </w:r>
      <w:r>
        <w:rPr>
          <w:rFonts w:ascii="Cambria" w:eastAsia="MS Mincho" w:hAnsi="Cambria" w:cs="Times New Roman"/>
          <w:sz w:val="24"/>
          <w:szCs w:val="24"/>
          <w:lang w:val="sq-AL"/>
        </w:rPr>
        <w:t>23</w:t>
      </w:r>
      <w:r w:rsidRPr="009F3580">
        <w:rPr>
          <w:rFonts w:ascii="Cambria" w:eastAsia="MS Mincho" w:hAnsi="Cambria" w:cs="Times New Roman"/>
          <w:sz w:val="24"/>
          <w:szCs w:val="24"/>
          <w:lang w:val="sq-AL"/>
        </w:rPr>
        <w:t xml:space="preserve"> mijë në vitin 2028;  </w:t>
      </w:r>
    </w:p>
    <w:p w14:paraId="33A87D31"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Shërbimi i kryerjes së analizave për Sindromën Do</w:t>
      </w:r>
      <w:r>
        <w:rPr>
          <w:rFonts w:ascii="Cambria" w:eastAsia="MS Mincho" w:hAnsi="Cambria" w:cs="Times New Roman"/>
          <w:sz w:val="24"/>
          <w:szCs w:val="24"/>
          <w:lang w:val="sq-AL"/>
        </w:rPr>
        <w:t>u</w:t>
      </w:r>
      <w:r w:rsidRPr="009F3580">
        <w:rPr>
          <w:rFonts w:ascii="Cambria" w:eastAsia="MS Mincho" w:hAnsi="Cambria" w:cs="Times New Roman"/>
          <w:sz w:val="24"/>
          <w:szCs w:val="24"/>
          <w:lang w:val="sq-AL"/>
        </w:rPr>
        <w:t xml:space="preserve">n me mesatarisht </w:t>
      </w:r>
      <w:r>
        <w:rPr>
          <w:rFonts w:ascii="Cambria" w:eastAsia="MS Mincho" w:hAnsi="Cambria" w:cs="Times New Roman"/>
          <w:sz w:val="24"/>
          <w:szCs w:val="24"/>
          <w:lang w:val="sq-AL"/>
        </w:rPr>
        <w:t>1250</w:t>
      </w:r>
      <w:r w:rsidRPr="009F3580">
        <w:rPr>
          <w:rFonts w:ascii="Cambria" w:eastAsia="MS Mincho" w:hAnsi="Cambria" w:cs="Times New Roman"/>
          <w:sz w:val="24"/>
          <w:szCs w:val="24"/>
          <w:lang w:val="sq-AL"/>
        </w:rPr>
        <w:t xml:space="preserve"> pacientë në vit me një fond mesatar prej 6.</w:t>
      </w:r>
      <w:r>
        <w:rPr>
          <w:rFonts w:ascii="Cambria" w:eastAsia="MS Mincho" w:hAnsi="Cambria" w:cs="Times New Roman"/>
          <w:sz w:val="24"/>
          <w:szCs w:val="24"/>
          <w:lang w:val="sq-AL"/>
        </w:rPr>
        <w:t>05</w:t>
      </w:r>
      <w:r w:rsidRPr="009F3580">
        <w:rPr>
          <w:rFonts w:ascii="Cambria" w:eastAsia="MS Mincho" w:hAnsi="Cambria" w:cs="Times New Roman"/>
          <w:sz w:val="24"/>
          <w:szCs w:val="24"/>
          <w:lang w:val="sq-AL"/>
        </w:rPr>
        <w:t xml:space="preserve"> milion lekë për periudhën 2026-2028; </w:t>
      </w:r>
    </w:p>
    <w:p w14:paraId="61D79DA3"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Financimi i politikës së paketave të fertilitet për çiftet që kanë nevoje për të bërë ëndrrën e tyre realitet dhe për të pasur një fëmijë, me një fond mesatarisht prej 37.5 milion lekë përgjatë periudhës 2026-2028 duke parashikuar mesatarisht 200 pacientë përfitues. </w:t>
      </w:r>
      <w:r>
        <w:rPr>
          <w:rFonts w:ascii="Cambria" w:eastAsia="MS Mincho" w:hAnsi="Cambria" w:cs="Times New Roman"/>
          <w:sz w:val="24"/>
          <w:szCs w:val="24"/>
          <w:lang w:val="sq-AL"/>
        </w:rPr>
        <w:t>Indeksi i suksesit në paketën e fertilizimit in vitro parashikohet në rritje nga 50 në vitin 2025 në 65 më vitin 2028.</w:t>
      </w:r>
    </w:p>
    <w:p w14:paraId="27C75214"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Financimi për herë të parë falas i ndërhyrjes kirurgjikale për rikonstruksionin e gjirit (proteza e gjirit) për pacientët e sëmurë me kancer gjiri nga e cila pritet të përfitojnë rreth 350 gra në vit, përgjatë 2026-2028 me një kosto mesatare vjetore prej 70 milionë lekë; </w:t>
      </w:r>
    </w:p>
    <w:p w14:paraId="24A49745" w14:textId="77777777" w:rsidR="00722B7F"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Financimi për herë të parë i procedurës së transplatit të kornesë së syrit, një shërbim ky që do të përmirësojë jetesën duke kthyer shikimin tek pacientët me shikim të dëmtuar. Janë parashikuar fillimisht 50 raste për çdo vit të PBA 2026-2028 me një finacim vjetor 25 milion lekë/çdo vit; </w:t>
      </w:r>
    </w:p>
    <w:p w14:paraId="594BE8EA" w14:textId="77777777" w:rsidR="00722B7F" w:rsidRPr="009F7895"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Pr>
          <w:rFonts w:ascii="Cambria" w:eastAsia="MS Mincho" w:hAnsi="Cambria" w:cs="Times New Roman"/>
          <w:sz w:val="24"/>
          <w:szCs w:val="24"/>
          <w:lang w:val="sq-AL"/>
        </w:rPr>
        <w:t xml:space="preserve">Financimi për herë të parë i procedurës së trombektomisë, një shërbim që </w:t>
      </w:r>
      <w:r w:rsidRPr="009F7895">
        <w:rPr>
          <w:rFonts w:ascii="Cambria" w:eastAsia="MS Mincho" w:hAnsi="Cambria" w:cs="Times New Roman"/>
          <w:sz w:val="24"/>
          <w:szCs w:val="24"/>
          <w:lang w:val="sq-AL"/>
        </w:rPr>
        <w:t>është jetik për rikthimin e qarkullimit normal të gjakut, ul rrezikun e dëmtimeve të përhershme neurologjike dhe rrit ndjeshëm shanset për shërim, veçanërisht kur kryhet brenda një dritareje të caktuar kohore pas shfaqjes së simptomave</w:t>
      </w:r>
      <w:r>
        <w:rPr>
          <w:rFonts w:ascii="Cambria" w:eastAsia="MS Mincho" w:hAnsi="Cambria" w:cs="Times New Roman"/>
          <w:sz w:val="24"/>
          <w:szCs w:val="24"/>
          <w:lang w:val="sq-AL"/>
        </w:rPr>
        <w:t>. Janë parashikuar të përfitojnë 300 raste me një fond total prej 480 milionë lekë për vitin 2026.</w:t>
      </w:r>
    </w:p>
    <w:p w14:paraId="50333159"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Depistimi për kancerin e gjirit për mesatarisht 5</w:t>
      </w:r>
      <w:r>
        <w:rPr>
          <w:rFonts w:ascii="Cambria" w:eastAsia="MS Mincho" w:hAnsi="Cambria" w:cs="Times New Roman"/>
          <w:sz w:val="24"/>
          <w:szCs w:val="24"/>
          <w:lang w:val="sq-AL"/>
        </w:rPr>
        <w:t>000</w:t>
      </w:r>
      <w:r w:rsidRPr="009F3580">
        <w:rPr>
          <w:rFonts w:ascii="Cambria" w:eastAsia="MS Mincho" w:hAnsi="Cambria" w:cs="Times New Roman"/>
          <w:sz w:val="24"/>
          <w:szCs w:val="24"/>
          <w:lang w:val="sq-AL"/>
        </w:rPr>
        <w:t xml:space="preserve"> gra në vit përgjatë 2026-2028 duke synuar parandalimin e rasteve duke rritur depistimin për kancerin e gjirit të grave mbi 35 vjeç nga 38% në vitin 2025 në 4</w:t>
      </w:r>
      <w:r>
        <w:rPr>
          <w:rFonts w:ascii="Cambria" w:eastAsia="MS Mincho" w:hAnsi="Cambria" w:cs="Times New Roman"/>
          <w:sz w:val="24"/>
          <w:szCs w:val="24"/>
          <w:lang w:val="sq-AL"/>
        </w:rPr>
        <w:t>4</w:t>
      </w:r>
      <w:r w:rsidRPr="009F3580">
        <w:rPr>
          <w:rFonts w:ascii="Cambria" w:eastAsia="MS Mincho" w:hAnsi="Cambria" w:cs="Times New Roman"/>
          <w:sz w:val="24"/>
          <w:szCs w:val="24"/>
          <w:lang w:val="sq-AL"/>
        </w:rPr>
        <w:t>% në vitin 2028; </w:t>
      </w:r>
    </w:p>
    <w:p w14:paraId="56F90317"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lastRenderedPageBreak/>
        <w:t xml:space="preserve">Depistimi për kancerin e qafës së mitrës </w:t>
      </w:r>
      <w:r>
        <w:rPr>
          <w:rFonts w:ascii="Cambria" w:eastAsia="MS Mincho" w:hAnsi="Cambria" w:cs="Times New Roman"/>
          <w:sz w:val="24"/>
          <w:szCs w:val="24"/>
          <w:lang w:val="sq-AL"/>
        </w:rPr>
        <w:t>me mesatarisht</w:t>
      </w:r>
      <w:r w:rsidRPr="009F3580">
        <w:rPr>
          <w:rFonts w:ascii="Cambria" w:eastAsia="MS Mincho" w:hAnsi="Cambria" w:cs="Times New Roman"/>
          <w:sz w:val="24"/>
          <w:szCs w:val="24"/>
          <w:lang w:val="sq-AL"/>
        </w:rPr>
        <w:t xml:space="preserve"> 12 </w:t>
      </w:r>
      <w:r>
        <w:rPr>
          <w:rFonts w:ascii="Cambria" w:eastAsia="MS Mincho" w:hAnsi="Cambria" w:cs="Times New Roman"/>
          <w:sz w:val="24"/>
          <w:szCs w:val="24"/>
          <w:lang w:val="sq-AL"/>
        </w:rPr>
        <w:t>5</w:t>
      </w:r>
      <w:r w:rsidRPr="009F3580">
        <w:rPr>
          <w:rFonts w:ascii="Cambria" w:eastAsia="MS Mincho" w:hAnsi="Cambria" w:cs="Times New Roman"/>
          <w:sz w:val="24"/>
          <w:szCs w:val="24"/>
          <w:lang w:val="sq-AL"/>
        </w:rPr>
        <w:t>00 gra në vit</w:t>
      </w:r>
      <w:r>
        <w:rPr>
          <w:rFonts w:ascii="Cambria" w:eastAsia="MS Mincho" w:hAnsi="Cambria" w:cs="Times New Roman"/>
          <w:sz w:val="24"/>
          <w:szCs w:val="24"/>
          <w:lang w:val="sq-AL"/>
        </w:rPr>
        <w:t>, përgjatë</w:t>
      </w:r>
      <w:r w:rsidRPr="009F3580">
        <w:rPr>
          <w:rFonts w:ascii="Cambria" w:eastAsia="MS Mincho" w:hAnsi="Cambria" w:cs="Times New Roman"/>
          <w:sz w:val="24"/>
          <w:szCs w:val="24"/>
          <w:lang w:val="sq-AL"/>
        </w:rPr>
        <w:t xml:space="preserve"> 2026</w:t>
      </w:r>
      <w:r>
        <w:rPr>
          <w:rFonts w:ascii="Cambria" w:eastAsia="MS Mincho" w:hAnsi="Cambria" w:cs="Times New Roman"/>
          <w:sz w:val="24"/>
          <w:szCs w:val="24"/>
          <w:lang w:val="sq-AL"/>
        </w:rPr>
        <w:t>-2028</w:t>
      </w:r>
      <w:r w:rsidRPr="009F3580">
        <w:rPr>
          <w:rFonts w:ascii="Cambria" w:eastAsia="MS Mincho" w:hAnsi="Cambria" w:cs="Times New Roman"/>
          <w:sz w:val="24"/>
          <w:szCs w:val="24"/>
          <w:lang w:val="sq-AL"/>
        </w:rPr>
        <w:t xml:space="preserve"> me synim uljen e vdekshmërisë nga kanceri i qafës së mitrës, me një fond mesatarisht prej 28 milion lekë përgjatë periudhës 2026-2028.   </w:t>
      </w:r>
    </w:p>
    <w:p w14:paraId="29F86871"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 xml:space="preserve">Gjatë periudhës 2026-2028 parashikohen të vaksinohen për gripin sezonal rreth </w:t>
      </w:r>
      <w:r>
        <w:rPr>
          <w:rFonts w:ascii="Cambria" w:eastAsia="MS Mincho" w:hAnsi="Cambria" w:cs="Times New Roman"/>
          <w:sz w:val="24"/>
          <w:szCs w:val="24"/>
          <w:lang w:val="sq-AL"/>
        </w:rPr>
        <w:t>300</w:t>
      </w:r>
      <w:r w:rsidRPr="009F3580">
        <w:rPr>
          <w:rFonts w:ascii="Cambria" w:eastAsia="MS Mincho" w:hAnsi="Cambria" w:cs="Times New Roman"/>
          <w:sz w:val="24"/>
          <w:szCs w:val="24"/>
          <w:lang w:val="sq-AL"/>
        </w:rPr>
        <w:t xml:space="preserve">,000 persona/çdo vit me një fond respektivisht prej </w:t>
      </w:r>
      <w:r>
        <w:rPr>
          <w:rFonts w:ascii="Cambria" w:eastAsia="MS Mincho" w:hAnsi="Cambria" w:cs="Times New Roman"/>
          <w:sz w:val="24"/>
          <w:szCs w:val="24"/>
          <w:lang w:val="sq-AL"/>
        </w:rPr>
        <w:t xml:space="preserve">171 </w:t>
      </w:r>
      <w:r w:rsidRPr="009F3580">
        <w:rPr>
          <w:rFonts w:ascii="Cambria" w:eastAsia="MS Mincho" w:hAnsi="Cambria" w:cs="Times New Roman"/>
          <w:sz w:val="24"/>
          <w:szCs w:val="24"/>
          <w:lang w:val="sq-AL"/>
        </w:rPr>
        <w:t>milion lekë. </w:t>
      </w:r>
    </w:p>
    <w:p w14:paraId="39CB7DC9" w14:textId="77777777" w:rsidR="00722B7F" w:rsidRPr="009F3580" w:rsidRDefault="00722B7F" w:rsidP="00722B7F">
      <w:pPr>
        <w:numPr>
          <w:ilvl w:val="0"/>
          <w:numId w:val="72"/>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Rritja e numrit të thirrjeve për urgjencë mjekësore të adresuara në njësitë e Urgjencës mjekësore nga 400 mijë thirrje në vitin 2025 në 450 mijë thirrje në vitin 2028, duke synuar me një kohë reagimi në 13 minuta për vitin 2028 nga 16 minuta të planifikuara në vitin 2025. </w:t>
      </w:r>
    </w:p>
    <w:p w14:paraId="4EA54D7A" w14:textId="77777777" w:rsidR="00722B7F" w:rsidRPr="009F3580" w:rsidRDefault="00722B7F" w:rsidP="00722B7F">
      <w:pPr>
        <w:spacing w:line="276" w:lineRule="auto"/>
        <w:ind w:firstLine="60"/>
        <w:jc w:val="both"/>
        <w:rPr>
          <w:rFonts w:ascii="Cambria" w:eastAsia="MS Mincho" w:hAnsi="Cambria" w:cs="Times New Roman"/>
          <w:sz w:val="24"/>
          <w:szCs w:val="24"/>
          <w:lang w:val="sq-AL"/>
        </w:rPr>
      </w:pPr>
    </w:p>
    <w:p w14:paraId="369A29C5" w14:textId="77777777" w:rsidR="00722B7F" w:rsidRPr="009F3580" w:rsidRDefault="00722B7F" w:rsidP="00722B7F">
      <w:pPr>
        <w:jc w:val="both"/>
        <w:rPr>
          <w:rFonts w:ascii="Cambria" w:eastAsia="MS Mincho" w:hAnsi="Cambria" w:cs="Times New Roman"/>
          <w:sz w:val="24"/>
          <w:szCs w:val="24"/>
          <w:lang w:val="sq-AL"/>
        </w:rPr>
      </w:pPr>
      <w:r w:rsidRPr="009F3580">
        <w:rPr>
          <w:rFonts w:ascii="Cambria" w:eastAsia="MS Mincho" w:hAnsi="Cambria" w:cs="Times New Roman"/>
          <w:b/>
          <w:bCs/>
          <w:sz w:val="24"/>
          <w:szCs w:val="24"/>
          <w:lang w:val="sq-AL"/>
        </w:rPr>
        <w:t>Në fushën e mbrojtjes sociale</w:t>
      </w:r>
      <w:r w:rsidRPr="009F3580">
        <w:rPr>
          <w:rFonts w:ascii="Cambria" w:eastAsia="MS Mincho" w:hAnsi="Cambria" w:cs="Times New Roman"/>
          <w:sz w:val="24"/>
          <w:szCs w:val="24"/>
          <w:lang w:val="sq-AL"/>
        </w:rPr>
        <w:t>, Ministria e Shëndetësisë dhe Mbrojtjes Sociale synon zbatimin me sukses të reformës së programit të përkujdesit social në tre shtyllat kryesore të tij: Ndihma Ekonomike, Aftësia e Kufizuar dhe Shërbimet Sociale. Më konkretisht synohet: </w:t>
      </w:r>
    </w:p>
    <w:p w14:paraId="53414C59" w14:textId="77777777" w:rsidR="00722B7F" w:rsidRPr="009F3580" w:rsidRDefault="00722B7F" w:rsidP="00722B7F">
      <w:pPr>
        <w:rPr>
          <w:rFonts w:ascii="Calibri" w:eastAsia="MS Mincho" w:hAnsi="Calibri" w:cs="Times New Roman"/>
          <w:lang w:val="sq-AL"/>
        </w:rPr>
      </w:pPr>
      <w:r w:rsidRPr="009F3580">
        <w:rPr>
          <w:rFonts w:ascii="Calibri" w:eastAsia="MS Mincho" w:hAnsi="Calibri" w:cs="Times New Roman"/>
          <w:lang w:val="sq-AL"/>
        </w:rPr>
        <w:t> </w:t>
      </w:r>
    </w:p>
    <w:p w14:paraId="0B1ACDC0"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Numri i familjeve dhe individëve në nevojë që pritet të përfitojnë nga skema e ndihmës ekonomike parashikohet të ulet në 59 000 përfitues në vit për vitin 2028, ku për vitet 2026-2027 parashikohet të ulet me 1000 familje, ku synohet punësimi i anëtarëve në moshë pune të familjeve përfituese.   </w:t>
      </w:r>
    </w:p>
    <w:p w14:paraId="1E53E2F1"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Numri i përfituesve nga PAK dhe kujdestarëve të tyre parashikohet të shkojë në 98 mijë përfitues në vitin 2028 nga 94 mijë përfitues në vitin 2026,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 </w:t>
      </w:r>
    </w:p>
    <w:p w14:paraId="13360721"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Mbështetja e personave nga grupet e pafavorizuara përmes punësimit në ndërmarrjet sociale synohet të punësohen mesatarisht 150 persona çdo vit, me qëllim integrimin në tregun e punës të kategorive të ndryshme të grupeve të pafavorizuara nga pikëpamja sociale dhe ekonomike me një fond mesatarisht prej 80 milion lekë përgjatë periudhës 2026-2028; </w:t>
      </w:r>
    </w:p>
    <w:p w14:paraId="1ABC2CB8" w14:textId="77777777" w:rsidR="00722B7F"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Rritja e numrit të personave të punësuar në ndërmarrjet sociale në raport me numrin e anëtarëve në moshë pune në skemën e ndihmës ekonomike në 5% në vitin 2028; </w:t>
      </w:r>
    </w:p>
    <w:p w14:paraId="400C5D5E"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Pr>
          <w:rFonts w:ascii="Cambria" w:eastAsia="MS Mincho" w:hAnsi="Cambria" w:cs="Times New Roman"/>
          <w:sz w:val="24"/>
          <w:szCs w:val="24"/>
          <w:lang w:val="sq-AL"/>
        </w:rPr>
        <w:t>Rritja e numrit të personave përfitues nga shërbimet sociale të financuara nga fondi social nga 11 000 në vitin 2025 në 15 000 në vitin 2028.</w:t>
      </w:r>
    </w:p>
    <w:p w14:paraId="3566C6C6"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Mbështetjen e fondit social për njësitë e vetqeverisjes vendore për ofrimin e shërbimeve të reja sociale territoriale për grupet në nevojë dhe mbështetjen e familjeve të NE me paketa sociale shëndetësore, duke synuar ofrimin e 95-115 shërbime në bashkitë e vendit, me një fond mesatarisht prej 400-450 milion lekë përgjatë periudhës 2026-2028. Parashikohet të përfitojnë 61 njësi të vetëqeverisjes vendore në vitin 202</w:t>
      </w:r>
      <w:r>
        <w:rPr>
          <w:rFonts w:ascii="Cambria" w:eastAsia="MS Mincho" w:hAnsi="Cambria" w:cs="Times New Roman"/>
          <w:sz w:val="24"/>
          <w:szCs w:val="24"/>
          <w:lang w:val="sq-AL"/>
        </w:rPr>
        <w:t>8</w:t>
      </w:r>
      <w:r w:rsidRPr="009F3580">
        <w:rPr>
          <w:rFonts w:ascii="Cambria" w:eastAsia="MS Mincho" w:hAnsi="Cambria" w:cs="Times New Roman"/>
          <w:sz w:val="24"/>
          <w:szCs w:val="24"/>
          <w:lang w:val="sq-AL"/>
        </w:rPr>
        <w:t xml:space="preserve"> nga 43 NJVQVV që parashikohen të përfitojnë në vitin 2025.  </w:t>
      </w:r>
    </w:p>
    <w:p w14:paraId="42E47BC9"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lastRenderedPageBreak/>
        <w:t>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8 700 gra në vitin 2028 nga 8 300 gra që janë parashikuar në vitin 202</w:t>
      </w:r>
      <w:r>
        <w:rPr>
          <w:rFonts w:ascii="Cambria" w:eastAsia="MS Mincho" w:hAnsi="Cambria" w:cs="Times New Roman"/>
          <w:sz w:val="24"/>
          <w:szCs w:val="24"/>
          <w:lang w:val="sq-AL"/>
        </w:rPr>
        <w:t>6</w:t>
      </w:r>
      <w:r w:rsidRPr="009F3580">
        <w:rPr>
          <w:rFonts w:ascii="Cambria" w:eastAsia="MS Mincho" w:hAnsi="Cambria" w:cs="Times New Roman"/>
          <w:sz w:val="24"/>
          <w:szCs w:val="24"/>
          <w:lang w:val="sq-AL"/>
        </w:rPr>
        <w:t>, me një fond mesatarisht rreth 8</w:t>
      </w:r>
      <w:r>
        <w:rPr>
          <w:rFonts w:ascii="Cambria" w:eastAsia="MS Mincho" w:hAnsi="Cambria" w:cs="Times New Roman"/>
          <w:sz w:val="24"/>
          <w:szCs w:val="24"/>
          <w:lang w:val="sq-AL"/>
        </w:rPr>
        <w:t>7</w:t>
      </w:r>
      <w:r w:rsidRPr="009F3580">
        <w:rPr>
          <w:rFonts w:ascii="Cambria" w:eastAsia="MS Mincho" w:hAnsi="Cambria" w:cs="Times New Roman"/>
          <w:sz w:val="24"/>
          <w:szCs w:val="24"/>
          <w:lang w:val="sq-AL"/>
        </w:rPr>
        <w:t>0 milion lekë përgjatë periudhës 2026-2028.  </w:t>
      </w:r>
    </w:p>
    <w:p w14:paraId="526DB066"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Rritja e grave dhe vajzave në nevoje të ri-integruara pas trajtimit në institucionet e përkujdesit social në 55 gra dhe vajza në vitin 2028 nga 47 gra/vajza që parashikohen në vitin 2025; </w:t>
      </w:r>
    </w:p>
    <w:p w14:paraId="551525D9" w14:textId="77777777" w:rsidR="00722B7F" w:rsidRPr="009F3580" w:rsidRDefault="00722B7F" w:rsidP="00722B7F">
      <w:pPr>
        <w:numPr>
          <w:ilvl w:val="0"/>
          <w:numId w:val="73"/>
        </w:numPr>
        <w:spacing w:line="276" w:lineRule="auto"/>
        <w:contextualSpacing/>
        <w:jc w:val="both"/>
        <w:rPr>
          <w:rFonts w:ascii="Cambria" w:eastAsia="MS Mincho" w:hAnsi="Cambria" w:cs="Times New Roman"/>
          <w:sz w:val="24"/>
          <w:szCs w:val="24"/>
          <w:lang w:val="sq-AL"/>
        </w:rPr>
      </w:pPr>
      <w:r>
        <w:rPr>
          <w:rFonts w:ascii="Cambria" w:eastAsia="MS Mincho" w:hAnsi="Cambria" w:cs="Times New Roman"/>
          <w:sz w:val="24"/>
          <w:szCs w:val="24"/>
          <w:lang w:val="sq-AL"/>
        </w:rPr>
        <w:t>Rritja e numrit të familjeve rome dhe egjiptiane që përfitojnë nga skema e ndihmës ekonomike nga 2400 familje në vitin 2025 në 2700 familje në vitin 2028</w:t>
      </w:r>
      <w:r w:rsidRPr="009F3580">
        <w:rPr>
          <w:rFonts w:ascii="Cambria" w:eastAsia="MS Mincho" w:hAnsi="Cambria" w:cs="Times New Roman"/>
          <w:sz w:val="24"/>
          <w:szCs w:val="24"/>
          <w:lang w:val="sq-AL"/>
        </w:rPr>
        <w:t>; </w:t>
      </w:r>
    </w:p>
    <w:p w14:paraId="2759EC25" w14:textId="77777777" w:rsidR="00722B7F" w:rsidRPr="009F3580" w:rsidRDefault="00722B7F" w:rsidP="00722B7F">
      <w:pPr>
        <w:spacing w:line="276" w:lineRule="auto"/>
        <w:jc w:val="both"/>
        <w:rPr>
          <w:rFonts w:ascii="Cambria" w:eastAsia="MS Mincho" w:hAnsi="Cambria" w:cs="Times New Roman"/>
          <w:sz w:val="24"/>
          <w:szCs w:val="24"/>
          <w:lang w:val="sq-AL"/>
        </w:rPr>
      </w:pPr>
      <w:r w:rsidRPr="009F3580">
        <w:rPr>
          <w:rFonts w:ascii="Cambria" w:eastAsia="MS Mincho" w:hAnsi="Cambria" w:cs="Times New Roman"/>
          <w:sz w:val="24"/>
          <w:szCs w:val="24"/>
          <w:lang w:val="sq-AL"/>
        </w:rPr>
        <w:t> </w:t>
      </w:r>
    </w:p>
    <w:p w14:paraId="3FC51A03" w14:textId="77777777" w:rsidR="00722B7F" w:rsidRPr="005D1CBE" w:rsidRDefault="00722B7F" w:rsidP="00722B7F">
      <w:pPr>
        <w:spacing w:line="276" w:lineRule="auto"/>
        <w:jc w:val="both"/>
        <w:rPr>
          <w:rFonts w:ascii="Cambria" w:eastAsia="MS Mincho" w:hAnsi="Cambria" w:cs="Times New Roman"/>
          <w:sz w:val="24"/>
          <w:szCs w:val="24"/>
          <w:lang w:val="sq-AL"/>
        </w:rPr>
      </w:pPr>
      <w:r w:rsidRPr="005D1CBE">
        <w:rPr>
          <w:rFonts w:ascii="Cambria" w:eastAsia="MS Mincho" w:hAnsi="Cambria" w:cs="Times New Roman"/>
          <w:b/>
          <w:bCs/>
          <w:sz w:val="24"/>
          <w:szCs w:val="24"/>
          <w:lang w:val="sq-AL"/>
        </w:rPr>
        <w:t>Investimet Publike në sektorin e shëndetësisë dhe mbrojtjes sociale</w:t>
      </w:r>
      <w:r w:rsidRPr="005D1CBE">
        <w:rPr>
          <w:rFonts w:ascii="Cambria" w:eastAsia="MS Mincho" w:hAnsi="Cambria" w:cs="Times New Roman"/>
          <w:sz w:val="24"/>
          <w:szCs w:val="24"/>
          <w:lang w:val="sq-AL"/>
        </w:rPr>
        <w:t xml:space="preserve"> për vitet 2026-2028: </w:t>
      </w:r>
    </w:p>
    <w:p w14:paraId="42E6BEA1"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bookmarkStart w:id="20" w:name="_Hlk200708365"/>
      <w:r w:rsidRPr="0043023C">
        <w:rPr>
          <w:rFonts w:ascii="Cambria" w:eastAsia="MS Mincho" w:hAnsi="Cambria" w:cs="Times New Roman"/>
          <w:sz w:val="24"/>
          <w:szCs w:val="24"/>
          <w:lang w:val="sq-AL"/>
        </w:rPr>
        <w:t xml:space="preserve">Rikonstruksion në Maternitetin nr. 1 Tiranë, faza e II-të, me vlerë 274 milion lekë. Vlera e parashikuar për vitin 2026 brenda tavanit është 118,420 mijë lekë dhe për vitin 2027 brenda tavanit është 19,700 mijë lekë. </w:t>
      </w:r>
      <w:bookmarkEnd w:id="20"/>
    </w:p>
    <w:p w14:paraId="292C0307"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Rikonstruksion i godinës qendrore të spitalit Gjirokastër me vlerë 314,412 mijë lekë, ndarë në vite: 140,218 mijë lekë për viti 2025, 127,375 mijë lekë për vitin 2026 dhe 22,579 mijë lekë për viti 2027; </w:t>
      </w:r>
    </w:p>
    <w:p w14:paraId="187CE389"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Ndërtimi i disa godinave të reja për Spitalin Psikiatrik Elbasan, me vlerë 437,201 mijë lekë; ndarë në vite: 87,523 mijë lekë për viti 2025, 131,200 mijë lekë për vitin 2026 dhe 218,479 mijë lekë për viti 2027; </w:t>
      </w:r>
    </w:p>
    <w:p w14:paraId="0A31B6E5"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Rikonstruksion i godinës qendrore të Spitalit Pogradec, me vlerë të plotë 354,951 mijë lekë;  ndarë në vite: 70,990 mijë lekë për viti 2025, 106,485 mijë lekë për vitin 2026 dhe 177,476 mijë lekë për viti 2027; </w:t>
      </w:r>
    </w:p>
    <w:p w14:paraId="3042248B"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Rikonstruksion i godinës qendrore të Spitalit Lushnje, me vlerë të plotë 317,968 mijë lekë; ndarë në vite: 81,960 mijë lekë për viti 2025, 95,018 mijë lekë për vitin 2026 dhe 140,990 mijë lekë për viti 2027; </w:t>
      </w:r>
    </w:p>
    <w:p w14:paraId="7480A88F"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Rikonstruksion i godinës së Maternitetit të Spitalin Shkodër, me vlerë totale 403,240 mijë lekë;  ndarë në vite: 80,648 mijë lekë për viti 2025, 120,972 mijë lekë për vitin 2026 dhe 201,620 mijë lekë për viti 2027; </w:t>
      </w:r>
    </w:p>
    <w:p w14:paraId="06CF5B68"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Rikonstruksion i godinës së Maternitetit të Spitalin Fier, me vlerë totale 180,006 mijë lekë; ndarë në vite: 45,555 mijë lekë për viti 2025, 54,002 mijë lekë për vitin 2026 dhe 80,449 mijë lekë për viti 2027; </w:t>
      </w:r>
    </w:p>
    <w:p w14:paraId="5BF25628"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t>Vijon financimi për rehabilitimin e objekteve të tjera të Qendrave Shëndetësore dhe ambulanca, për vitet 2025-2028 me një fond total prej 651 milionë lekë; </w:t>
      </w:r>
    </w:p>
    <w:p w14:paraId="7AE03144" w14:textId="77777777" w:rsidR="0043023C" w:rsidRPr="0043023C" w:rsidRDefault="0043023C" w:rsidP="0043023C">
      <w:pPr>
        <w:numPr>
          <w:ilvl w:val="0"/>
          <w:numId w:val="74"/>
        </w:numPr>
        <w:autoSpaceDE w:val="0"/>
        <w:autoSpaceDN w:val="0"/>
        <w:adjustRightInd w:val="0"/>
        <w:spacing w:after="0" w:line="276" w:lineRule="auto"/>
        <w:contextualSpacing/>
        <w:jc w:val="both"/>
        <w:rPr>
          <w:rFonts w:ascii="Cambria" w:eastAsia="MS Mincho" w:hAnsi="Cambria" w:cs="Times New Roman"/>
          <w:sz w:val="24"/>
          <w:szCs w:val="24"/>
          <w:lang w:val="sq-AL"/>
        </w:rPr>
      </w:pPr>
      <w:r w:rsidRPr="0043023C">
        <w:rPr>
          <w:rFonts w:ascii="Cambria" w:eastAsia="MS Mincho" w:hAnsi="Cambria" w:cs="Times New Roman"/>
          <w:sz w:val="24"/>
          <w:szCs w:val="24"/>
          <w:lang w:val="sq-AL"/>
        </w:rPr>
        <w:lastRenderedPageBreak/>
        <w:t>Rikonstruksion i godinës qendrore të ISHP-së Tiranë, me vlerë totale 348,187 mijë lekë; ndarë në vite: 80,000 mijë lekë për viti 2027, 100,000 mijë lekë për vitin 2028 dhe 168,187 mijë lekë pas vitit 2028; </w:t>
      </w:r>
    </w:p>
    <w:p w14:paraId="03608FDA" w14:textId="77777777" w:rsidR="00722B7F" w:rsidRPr="009F3580" w:rsidRDefault="00722B7F" w:rsidP="00722B7F">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345AFBA0" w14:textId="77777777" w:rsidR="003869AC" w:rsidRPr="00E24ECC" w:rsidRDefault="003869AC" w:rsidP="003869AC">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2173FBA0" w14:textId="6B97E515" w:rsidR="00245BFE" w:rsidRPr="00E24ECC" w:rsidRDefault="00245BFE" w:rsidP="005B66E4">
      <w:pPr>
        <w:pStyle w:val="Heading2"/>
        <w:spacing w:line="276" w:lineRule="auto"/>
        <w:rPr>
          <w:rFonts w:ascii="Cambria" w:eastAsia="Calibri" w:hAnsi="Cambria"/>
          <w:i w:val="0"/>
          <w:sz w:val="24"/>
          <w:szCs w:val="24"/>
          <w:lang w:val="sq-AL"/>
        </w:rPr>
      </w:pPr>
      <w:bookmarkStart w:id="21" w:name="_Toc224033016"/>
      <w:r w:rsidRPr="00E24ECC">
        <w:rPr>
          <w:rFonts w:ascii="Cambria" w:eastAsia="Calibri" w:hAnsi="Cambria"/>
          <w:i w:val="0"/>
          <w:sz w:val="24"/>
          <w:szCs w:val="24"/>
          <w:lang w:val="sq-AL"/>
        </w:rPr>
        <w:t>MINISTRIA E ARSIMIT</w:t>
      </w:r>
      <w:bookmarkEnd w:id="19"/>
      <w:bookmarkEnd w:id="21"/>
      <w:r w:rsidR="00366813">
        <w:rPr>
          <w:rFonts w:ascii="Cambria" w:eastAsia="Calibri" w:hAnsi="Cambria"/>
          <w:i w:val="0"/>
          <w:sz w:val="24"/>
          <w:szCs w:val="24"/>
          <w:lang w:val="sq-AL"/>
        </w:rPr>
        <w:t xml:space="preserve"> </w:t>
      </w:r>
    </w:p>
    <w:p w14:paraId="3316E048" w14:textId="5DBA9929" w:rsidR="003A62B0" w:rsidRPr="00E24ECC" w:rsidRDefault="00AE3551" w:rsidP="003A62B0">
      <w:pPr>
        <w:spacing w:after="200" w:line="276" w:lineRule="auto"/>
        <w:jc w:val="both"/>
        <w:rPr>
          <w:rFonts w:ascii="Cambria" w:eastAsia="Times New Roman" w:hAnsi="Cambria" w:cs="Times New Roman"/>
          <w:b/>
          <w:bCs/>
          <w:color w:val="156082"/>
          <w:sz w:val="24"/>
          <w:szCs w:val="24"/>
          <w:lang w:val="sq-AL"/>
        </w:rPr>
      </w:pPr>
      <w:bookmarkStart w:id="22" w:name="_Toc391045450"/>
      <w:bookmarkStart w:id="23" w:name="_Toc13653978"/>
      <w:r w:rsidRPr="003840D9">
        <w:rPr>
          <w:rFonts w:ascii="Cambria" w:eastAsia="Times New Roman" w:hAnsi="Cambria" w:cs="Times New Roman"/>
          <w:sz w:val="24"/>
          <w:szCs w:val="24"/>
          <w:lang w:val="sq-AL" w:eastAsia="sq-AL"/>
        </w:rPr>
        <w:t>Misioni i Ministrisë së Arsimit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Përmirësimi i cilësisë së jetës së të rinjve, përmes rritjes së pjesëmarrjes së tyre në aktivitete rinore, në punësim, në informim, në edukim dhe në vendimarrje</w:t>
      </w:r>
    </w:p>
    <w:p w14:paraId="0FA6FB3B" w14:textId="315882BF" w:rsidR="003A62B0" w:rsidRPr="0051791A" w:rsidRDefault="0063435C" w:rsidP="0051791A">
      <w:pPr>
        <w:pStyle w:val="Caption"/>
        <w:rPr>
          <w:lang w:val="sq-AL"/>
        </w:rPr>
      </w:pPr>
      <w:r>
        <w:rPr>
          <w:lang w:val="sq-AL"/>
        </w:rPr>
        <w:t>Tabela</w:t>
      </w:r>
      <w:r w:rsidR="003A62B0"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16</w:t>
      </w:r>
      <w:r>
        <w:rPr>
          <w:lang w:val="sq-AL"/>
        </w:rPr>
        <w:fldChar w:fldCharType="end"/>
      </w:r>
      <w:r w:rsidR="003A62B0" w:rsidRPr="0051791A">
        <w:rPr>
          <w:lang w:val="sq-AL"/>
        </w:rPr>
        <w:t>: Shpenzimet për Ministrinë e Arsimit në vitet 2025-2028</w:t>
      </w:r>
    </w:p>
    <w:p w14:paraId="1400CE71" w14:textId="5664DAB7" w:rsidR="003A62B0" w:rsidRPr="00E24ECC" w:rsidRDefault="00AE3551" w:rsidP="003A62B0">
      <w:pPr>
        <w:spacing w:line="276" w:lineRule="auto"/>
        <w:rPr>
          <w:rFonts w:ascii="Cambria" w:hAnsi="Cambria"/>
          <w:sz w:val="24"/>
          <w:szCs w:val="24"/>
          <w:lang w:val="sq-AL"/>
        </w:rPr>
      </w:pPr>
      <w:r>
        <w:rPr>
          <w:rFonts w:ascii="Cambria" w:hAnsi="Cambria"/>
          <w:noProof/>
          <w:sz w:val="24"/>
          <w:szCs w:val="24"/>
          <w:lang w:val="sq-AL"/>
        </w:rPr>
        <w:drawing>
          <wp:inline distT="0" distB="0" distL="0" distR="0" wp14:anchorId="70EF2753" wp14:editId="2F89D95F">
            <wp:extent cx="5944235" cy="1444625"/>
            <wp:effectExtent l="0" t="0" r="0" b="3175"/>
            <wp:docPr id="23943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1444625"/>
                    </a:xfrm>
                    <a:prstGeom prst="rect">
                      <a:avLst/>
                    </a:prstGeom>
                    <a:noFill/>
                  </pic:spPr>
                </pic:pic>
              </a:graphicData>
            </a:graphic>
          </wp:inline>
        </w:drawing>
      </w:r>
    </w:p>
    <w:p w14:paraId="7DFC8DE1" w14:textId="77777777" w:rsidR="003A62B0" w:rsidRPr="00E24ECC" w:rsidRDefault="003A62B0" w:rsidP="003A62B0">
      <w:pPr>
        <w:spacing w:after="0" w:line="276" w:lineRule="auto"/>
        <w:jc w:val="both"/>
        <w:rPr>
          <w:rFonts w:ascii="Cambria" w:eastAsia="Times New Roman" w:hAnsi="Cambria" w:cs="Times New Roman"/>
          <w:sz w:val="24"/>
          <w:szCs w:val="24"/>
          <w:lang w:val="sq-AL" w:eastAsia="sq-AL"/>
        </w:rPr>
      </w:pPr>
    </w:p>
    <w:p w14:paraId="5CDBDFDB" w14:textId="77777777" w:rsidR="003A62B0" w:rsidRPr="00E24ECC" w:rsidRDefault="003A62B0" w:rsidP="00954232">
      <w:pPr>
        <w:keepNext/>
        <w:keepLines/>
        <w:numPr>
          <w:ilvl w:val="2"/>
          <w:numId w:val="12"/>
        </w:numPr>
        <w:spacing w:before="40" w:after="0" w:line="276" w:lineRule="auto"/>
        <w:outlineLvl w:val="2"/>
        <w:rPr>
          <w:rFonts w:ascii="Cambria" w:eastAsiaTheme="majorEastAsia" w:hAnsi="Cambria" w:cs="Times New Roman"/>
          <w:b/>
          <w:noProof/>
          <w:sz w:val="24"/>
          <w:szCs w:val="24"/>
          <w:lang w:val="sq-AL" w:eastAsia="sq-AL"/>
        </w:rPr>
      </w:pPr>
      <w:r w:rsidRPr="00E24ECC">
        <w:rPr>
          <w:rFonts w:ascii="Cambria" w:eastAsiaTheme="majorEastAsia" w:hAnsi="Cambria" w:cs="Times New Roman"/>
          <w:b/>
          <w:noProof/>
          <w:sz w:val="24"/>
          <w:szCs w:val="24"/>
          <w:lang w:val="sq-AL" w:eastAsia="sq-AL"/>
        </w:rPr>
        <w:t>Prioritetet për periudhën 2025-2028</w:t>
      </w:r>
    </w:p>
    <w:p w14:paraId="7A27BCC8" w14:textId="77777777" w:rsidR="003A62B0" w:rsidRPr="00E24ECC" w:rsidRDefault="003A62B0" w:rsidP="003A62B0">
      <w:pPr>
        <w:keepNext/>
        <w:keepLines/>
        <w:spacing w:before="40" w:after="0" w:line="276" w:lineRule="auto"/>
        <w:ind w:left="720"/>
        <w:outlineLvl w:val="2"/>
        <w:rPr>
          <w:rFonts w:ascii="Cambria" w:eastAsiaTheme="majorEastAsia" w:hAnsi="Cambria" w:cs="Times New Roman"/>
          <w:b/>
          <w:noProof/>
          <w:sz w:val="24"/>
          <w:szCs w:val="24"/>
          <w:lang w:val="sq-AL" w:eastAsia="sq-AL"/>
        </w:rPr>
      </w:pPr>
    </w:p>
    <w:p w14:paraId="4C5CCF85" w14:textId="77777777" w:rsidR="00AE3551" w:rsidRPr="003840D9" w:rsidRDefault="00AE3551" w:rsidP="00AE3551">
      <w:pPr>
        <w:spacing w:after="120" w:line="276" w:lineRule="auto"/>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Për periudhën 2025-202</w:t>
      </w:r>
      <w:r>
        <w:rPr>
          <w:rFonts w:ascii="Cambria" w:eastAsia="Times New Roman" w:hAnsi="Cambria" w:cs="Times New Roman"/>
          <w:color w:val="000000"/>
          <w:sz w:val="24"/>
          <w:szCs w:val="24"/>
          <w:lang w:val="sq-AL" w:eastAsia="sq-AL"/>
        </w:rPr>
        <w:t>8</w:t>
      </w:r>
      <w:r w:rsidRPr="003840D9">
        <w:rPr>
          <w:rFonts w:ascii="Cambria" w:eastAsia="Times New Roman" w:hAnsi="Cambria" w:cs="Times New Roman"/>
          <w:color w:val="000000"/>
          <w:sz w:val="24"/>
          <w:szCs w:val="24"/>
          <w:lang w:val="sq-AL" w:eastAsia="sq-AL"/>
        </w:rPr>
        <w:t>, Ministria e Arsimit do të financojë me prioritet:</w:t>
      </w:r>
    </w:p>
    <w:p w14:paraId="1F91FFA7"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bookmarkStart w:id="24" w:name="_Hlk222131659"/>
      <w:r w:rsidRPr="003840D9">
        <w:rPr>
          <w:rFonts w:ascii="Cambria" w:eastAsia="Times New Roman" w:hAnsi="Cambria" w:cs="Times New Roman"/>
          <w:color w:val="000000"/>
          <w:sz w:val="24"/>
          <w:szCs w:val="24"/>
          <w:lang w:val="sq-AL" w:eastAsia="sq-AL"/>
        </w:rPr>
        <w:t xml:space="preserve">Rritjen e numrit të fëmijëve që ndjekin arsimin parashkollor. </w:t>
      </w:r>
    </w:p>
    <w:p w14:paraId="3F097772"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Reduktimin e numrit të klasave kolektive, në arsimin parauniversitar;</w:t>
      </w:r>
    </w:p>
    <w:p w14:paraId="693818B8"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bookmarkStart w:id="25" w:name="_Hlk168582795"/>
      <w:r w:rsidRPr="003840D9">
        <w:rPr>
          <w:rFonts w:ascii="Cambria" w:eastAsia="Times New Roman" w:hAnsi="Cambria" w:cs="Times New Roman"/>
          <w:color w:val="000000"/>
          <w:sz w:val="24"/>
          <w:szCs w:val="24"/>
          <w:lang w:val="sq-AL" w:eastAsia="sq-AL"/>
        </w:rPr>
        <w:t xml:space="preserve">Sigurimin i shërbimit të transportit, si dhe mbulimin e shpenzimeve të transportit për </w:t>
      </w:r>
      <w:r>
        <w:rPr>
          <w:rFonts w:ascii="Cambria" w:eastAsia="Times New Roman" w:hAnsi="Cambria" w:cs="Times New Roman"/>
          <w:color w:val="000000"/>
          <w:sz w:val="24"/>
          <w:szCs w:val="24"/>
          <w:lang w:val="sq-AL" w:eastAsia="sq-AL"/>
        </w:rPr>
        <w:t xml:space="preserve">rreth </w:t>
      </w:r>
      <w:r w:rsidRPr="003840D9">
        <w:rPr>
          <w:rFonts w:ascii="Cambria" w:eastAsia="Times New Roman" w:hAnsi="Cambria" w:cs="Times New Roman"/>
          <w:color w:val="000000"/>
          <w:sz w:val="24"/>
          <w:szCs w:val="24"/>
          <w:lang w:val="sq-AL" w:eastAsia="sq-AL"/>
        </w:rPr>
        <w:t>3</w:t>
      </w:r>
      <w:r>
        <w:rPr>
          <w:rFonts w:ascii="Cambria" w:eastAsia="Times New Roman" w:hAnsi="Cambria" w:cs="Times New Roman"/>
          <w:color w:val="000000"/>
          <w:sz w:val="24"/>
          <w:szCs w:val="24"/>
          <w:lang w:val="sq-AL" w:eastAsia="sq-AL"/>
        </w:rPr>
        <w:t>5</w:t>
      </w:r>
      <w:r w:rsidRPr="003840D9">
        <w:rPr>
          <w:rFonts w:ascii="Cambria" w:eastAsia="Times New Roman" w:hAnsi="Cambria" w:cs="Times New Roman"/>
          <w:color w:val="000000"/>
          <w:sz w:val="24"/>
          <w:szCs w:val="24"/>
          <w:lang w:val="sq-AL" w:eastAsia="sq-AL"/>
        </w:rPr>
        <w:t xml:space="preserve"> </w:t>
      </w:r>
      <w:r>
        <w:rPr>
          <w:rFonts w:ascii="Cambria" w:eastAsia="Times New Roman" w:hAnsi="Cambria" w:cs="Times New Roman"/>
          <w:color w:val="000000"/>
          <w:sz w:val="24"/>
          <w:szCs w:val="24"/>
          <w:lang w:val="sq-AL" w:eastAsia="sq-AL"/>
        </w:rPr>
        <w:t xml:space="preserve">000 </w:t>
      </w:r>
      <w:r w:rsidRPr="003840D9">
        <w:rPr>
          <w:rFonts w:ascii="Cambria" w:eastAsia="Times New Roman" w:hAnsi="Cambria" w:cs="Times New Roman"/>
          <w:color w:val="000000"/>
          <w:sz w:val="24"/>
          <w:szCs w:val="24"/>
          <w:lang w:val="sq-AL" w:eastAsia="sq-AL"/>
        </w:rPr>
        <w:t xml:space="preserve">fëmijë dhe nxënës që kanë vendbanimin e tyre mbi 2 km nga shkolla, si dhe transportin për rreth </w:t>
      </w:r>
      <w:r>
        <w:rPr>
          <w:rFonts w:ascii="Cambria" w:eastAsia="Times New Roman" w:hAnsi="Cambria" w:cs="Times New Roman"/>
          <w:color w:val="000000"/>
          <w:sz w:val="24"/>
          <w:szCs w:val="24"/>
          <w:lang w:val="sq-AL" w:eastAsia="sq-AL"/>
        </w:rPr>
        <w:t xml:space="preserve">13 500 </w:t>
      </w:r>
      <w:r w:rsidRPr="003840D9">
        <w:rPr>
          <w:rFonts w:ascii="Cambria" w:eastAsia="Times New Roman" w:hAnsi="Cambria" w:cs="Times New Roman"/>
          <w:color w:val="000000"/>
          <w:sz w:val="24"/>
          <w:szCs w:val="24"/>
          <w:lang w:val="sq-AL" w:eastAsia="sq-AL"/>
        </w:rPr>
        <w:t xml:space="preserve">mësues që punojnë mbi 5 Km nga vendbanimi/qendra e përhershme e punës në shkollë, </w:t>
      </w:r>
    </w:p>
    <w:bookmarkEnd w:id="25"/>
    <w:p w14:paraId="28192F8D"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Ofrimi i teksteve shkollore falas për afro 2</w:t>
      </w:r>
      <w:r>
        <w:rPr>
          <w:rFonts w:ascii="Cambria" w:eastAsia="Times New Roman" w:hAnsi="Cambria" w:cs="Times New Roman"/>
          <w:color w:val="000000"/>
          <w:sz w:val="24"/>
          <w:szCs w:val="24"/>
          <w:lang w:val="sq-AL" w:eastAsia="sq-AL"/>
        </w:rPr>
        <w:t>20</w:t>
      </w:r>
      <w:r w:rsidRPr="003840D9">
        <w:rPr>
          <w:rFonts w:ascii="Cambria" w:eastAsia="Times New Roman" w:hAnsi="Cambria" w:cs="Times New Roman"/>
          <w:color w:val="000000"/>
          <w:sz w:val="24"/>
          <w:szCs w:val="24"/>
          <w:lang w:val="sq-AL" w:eastAsia="sq-AL"/>
        </w:rPr>
        <w:t xml:space="preserve"> mijë nxënës që ndjekin arsimin bazë nga klasa e parë në klasën e nëntë, si dhe ofrimin e teksteve shkollore falas për </w:t>
      </w:r>
      <w:r>
        <w:rPr>
          <w:rFonts w:ascii="Cambria" w:eastAsia="Times New Roman" w:hAnsi="Cambria" w:cs="Times New Roman"/>
          <w:color w:val="000000"/>
          <w:sz w:val="24"/>
          <w:szCs w:val="24"/>
          <w:lang w:val="sq-AL" w:eastAsia="sq-AL"/>
        </w:rPr>
        <w:t xml:space="preserve">15 </w:t>
      </w:r>
      <w:r w:rsidRPr="003840D9">
        <w:rPr>
          <w:rFonts w:ascii="Cambria" w:eastAsia="Times New Roman" w:hAnsi="Cambria" w:cs="Times New Roman"/>
          <w:color w:val="000000"/>
          <w:sz w:val="24"/>
          <w:szCs w:val="24"/>
          <w:lang w:val="sq-AL" w:eastAsia="sq-AL"/>
        </w:rPr>
        <w:t>mijë nxënës nga shtresa sociale në nevojë në arsimin e mesëm të lartë;</w:t>
      </w:r>
    </w:p>
    <w:p w14:paraId="6941EC7E"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Ofrimin e bursave financiare apo kuotë ushqimore/financiare për 4 000</w:t>
      </w:r>
      <w:r>
        <w:rPr>
          <w:rFonts w:ascii="Cambria" w:eastAsia="Times New Roman" w:hAnsi="Cambria" w:cs="Times New Roman"/>
          <w:color w:val="000000"/>
          <w:sz w:val="24"/>
          <w:szCs w:val="24"/>
          <w:lang w:val="sq-AL" w:eastAsia="sq-AL"/>
        </w:rPr>
        <w:t xml:space="preserve"> - </w:t>
      </w:r>
      <w:r w:rsidRPr="003840D9">
        <w:rPr>
          <w:rFonts w:ascii="Cambria" w:eastAsia="Times New Roman" w:hAnsi="Cambria" w:cs="Times New Roman"/>
          <w:color w:val="000000"/>
          <w:sz w:val="24"/>
          <w:szCs w:val="24"/>
          <w:lang w:val="sq-AL" w:eastAsia="sq-AL"/>
        </w:rPr>
        <w:t xml:space="preserve"> </w:t>
      </w:r>
      <w:r>
        <w:rPr>
          <w:rFonts w:ascii="Cambria" w:eastAsia="Times New Roman" w:hAnsi="Cambria" w:cs="Times New Roman"/>
          <w:color w:val="000000"/>
          <w:sz w:val="24"/>
          <w:szCs w:val="24"/>
          <w:lang w:val="sq-AL" w:eastAsia="sq-AL"/>
        </w:rPr>
        <w:t xml:space="preserve">4 750 </w:t>
      </w:r>
      <w:r w:rsidRPr="003840D9">
        <w:rPr>
          <w:rFonts w:ascii="Cambria" w:eastAsia="Times New Roman" w:hAnsi="Cambria" w:cs="Times New Roman"/>
          <w:color w:val="000000"/>
          <w:sz w:val="24"/>
          <w:szCs w:val="24"/>
          <w:lang w:val="sq-AL" w:eastAsia="sq-AL"/>
        </w:rPr>
        <w:t xml:space="preserve">nxënës me nevoja të veçanta si dhe fëmijëve, me ndikim në uljen e braktisjes shkollore, si dhe të nxënësve nga shtresat sociale në nevojë, në arsimin parauniversitar; </w:t>
      </w:r>
    </w:p>
    <w:bookmarkEnd w:id="24"/>
    <w:p w14:paraId="211A876D"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lastRenderedPageBreak/>
        <w:t xml:space="preserve">Fëmijë rom dhe egjiptian, do të regjistrohet dhe ndjekin arsimin bazë në masën 100% e tyre, do të mbarojnë arsimin e detyruar; </w:t>
      </w:r>
    </w:p>
    <w:p w14:paraId="11CA186C"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Hartimin e programeve specifike të veçanta për arsimimin e grupeve të pa favorizuara</w:t>
      </w:r>
      <w:r>
        <w:rPr>
          <w:rFonts w:ascii="Cambria" w:eastAsia="Times New Roman" w:hAnsi="Cambria" w:cs="Times New Roman"/>
          <w:color w:val="000000"/>
          <w:sz w:val="24"/>
          <w:szCs w:val="24"/>
          <w:lang w:val="sq-AL" w:eastAsia="sq-AL"/>
        </w:rPr>
        <w:t>;</w:t>
      </w:r>
      <w:r w:rsidRPr="003840D9">
        <w:rPr>
          <w:rFonts w:ascii="Cambria" w:eastAsia="Times New Roman" w:hAnsi="Cambria" w:cs="Times New Roman"/>
          <w:color w:val="000000"/>
          <w:sz w:val="24"/>
          <w:szCs w:val="24"/>
          <w:lang w:val="sq-AL" w:eastAsia="sq-AL"/>
        </w:rPr>
        <w:t xml:space="preserve"> </w:t>
      </w:r>
    </w:p>
    <w:p w14:paraId="1117A714" w14:textId="77777777" w:rsidR="00AE3551" w:rsidRPr="00596356"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596356">
        <w:rPr>
          <w:rFonts w:ascii="Cambria" w:eastAsia="Times New Roman" w:hAnsi="Cambria" w:cs="Times New Roman"/>
          <w:color w:val="000000"/>
          <w:sz w:val="24"/>
          <w:szCs w:val="24"/>
          <w:lang w:val="sq-AL" w:eastAsia="sq-AL"/>
        </w:rPr>
        <w:t xml:space="preserve">Investime në arsim për ndërtimin, rindërtimin e infrastrukturës arsimore, ngritja e dhe fuqizimi i laboratorëve IT, laboratorë didaktikë mësimorë, sipas standardeve europiane; </w:t>
      </w:r>
    </w:p>
    <w:p w14:paraId="53715473" w14:textId="77777777" w:rsidR="00AE3551" w:rsidRPr="003840D9"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 xml:space="preserve">Zhvilimin dhe zbatimin e kurikulave bazuar në standarde të krahasueshme me vendet e BE-së, nëpërmjet: zbatimit të kurikulës së re në të gjithë sistemin e arsimit parauniversitar si dhe përgatitjes së teksteve specifike për nxënësit e pakicave kombëtare; </w:t>
      </w:r>
    </w:p>
    <w:p w14:paraId="3DC1A3BB" w14:textId="77777777" w:rsidR="00AE3551"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 xml:space="preserve">Fuqizimin e TIK-ut në arsim, nëpërmjet: hartimit të një platforme dhe plani kombëtar veprimi për zbatimin e TIK-ut në arsim si dhe krijimit të një infrastrukture të qëndrueshme, gjerësisht të përdorshme të burimeve digjitale në shkolla; </w:t>
      </w:r>
    </w:p>
    <w:p w14:paraId="48B3229C" w14:textId="77777777" w:rsidR="00AE3551"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FC2894">
        <w:rPr>
          <w:rFonts w:ascii="Cambria" w:eastAsia="Times New Roman" w:hAnsi="Cambria" w:cs="Times New Roman"/>
          <w:color w:val="000000"/>
          <w:sz w:val="24"/>
          <w:szCs w:val="24"/>
          <w:lang w:val="sq-AL" w:eastAsia="sq-AL"/>
        </w:rPr>
        <w:t xml:space="preserve">Garantimin e fondeve grant për mësidhënie si dhe për mbështetjen studentore/bursat e studentëve nga  shtresat sociale në nevojë, studentëve që ndjekin degët në programet prioritare të përcaktuara me VKM si dhe studentëve ekselentë në IAL publike. Mbështetja e IAL-ve publike duke siguruar fondet për kompensimin e efekteve financiare të tarifave të shkollimit për studentët e ciklit të parë  të studimeve që përjashtohen apo reduktohen nga tarifa vjetore e shkollimit. </w:t>
      </w:r>
    </w:p>
    <w:p w14:paraId="1B43A72C" w14:textId="77777777" w:rsidR="00AE3551"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Pr>
          <w:rFonts w:ascii="Cambria" w:eastAsia="Times New Roman" w:hAnsi="Cambria" w:cs="Times New Roman"/>
          <w:color w:val="000000"/>
          <w:sz w:val="24"/>
          <w:szCs w:val="24"/>
          <w:lang w:val="sq-AL" w:eastAsia="sq-AL"/>
        </w:rPr>
        <w:t>N</w:t>
      </w:r>
      <w:r w:rsidRPr="00596356">
        <w:rPr>
          <w:rFonts w:ascii="Cambria" w:eastAsia="Times New Roman" w:hAnsi="Cambria" w:cs="Times New Roman"/>
          <w:color w:val="000000"/>
          <w:sz w:val="24"/>
          <w:szCs w:val="24"/>
          <w:lang w:val="sq-AL" w:eastAsia="sq-AL"/>
        </w:rPr>
        <w:t>dërkombëtarizimi do të thellohet përmes hapjes së programeve të përbashkëta/të dyfishta dhe filialeve të universiteteve të njohura ndërkombëtare në Shqipëri, si dhe përmes zgjerimit të ofertës në gjuhën angleze në të gjitha universitetet, me synim rritjen e konkurrueshmërisë së studentëve shqiptarë.</w:t>
      </w:r>
    </w:p>
    <w:p w14:paraId="0D70F710" w14:textId="77777777" w:rsidR="00AE3551" w:rsidRDefault="00AE3551" w:rsidP="00AE3551">
      <w:pPr>
        <w:numPr>
          <w:ilvl w:val="0"/>
          <w:numId w:val="29"/>
        </w:numPr>
        <w:spacing w:after="0" w:line="276" w:lineRule="auto"/>
        <w:ind w:left="450" w:hanging="270"/>
        <w:jc w:val="both"/>
        <w:rPr>
          <w:rFonts w:ascii="Cambria" w:eastAsia="Times New Roman" w:hAnsi="Cambria" w:cs="Times New Roman"/>
          <w:color w:val="000000"/>
          <w:sz w:val="24"/>
          <w:szCs w:val="24"/>
          <w:lang w:val="sq-AL" w:eastAsia="sq-AL"/>
        </w:rPr>
      </w:pPr>
      <w:r w:rsidRPr="00596356">
        <w:rPr>
          <w:rFonts w:ascii="Cambria" w:eastAsia="Times New Roman" w:hAnsi="Cambria" w:cs="Times New Roman"/>
          <w:color w:val="000000"/>
          <w:sz w:val="24"/>
          <w:szCs w:val="24"/>
          <w:lang w:val="sq-AL" w:eastAsia="sq-AL"/>
        </w:rPr>
        <w:t>Zgjerimi i bashkëpunimit me biznesin përmes programeve kombëtare të Kërkimit dhe Zhvillimit dhe rritja e mbështetjes vjetore me 10–15%, investime në laboratorë kërkimorë dhe integritet akademik për të rritur vlerën e diplomës, garantimi i aksesit mbi bazën e meritës dhe rritja e dimensionit social (bursa dhe reduktim të tarifave të studimit për rreth 45-50 mijë studentë të ciklit të parë/dytë).</w:t>
      </w:r>
    </w:p>
    <w:p w14:paraId="41C2DD81" w14:textId="77777777" w:rsidR="00AE3551" w:rsidRPr="003840D9" w:rsidRDefault="00AE3551" w:rsidP="00AE3551">
      <w:pPr>
        <w:spacing w:after="0" w:line="276" w:lineRule="auto"/>
        <w:ind w:left="360"/>
        <w:jc w:val="both"/>
        <w:rPr>
          <w:rFonts w:ascii="Cambria" w:eastAsia="Times New Roman" w:hAnsi="Cambria" w:cs="Times New Roman"/>
          <w:color w:val="000000"/>
          <w:sz w:val="24"/>
          <w:szCs w:val="24"/>
          <w:lang w:val="sq-AL" w:eastAsia="sq-AL"/>
        </w:rPr>
      </w:pPr>
    </w:p>
    <w:p w14:paraId="6BB87CA5" w14:textId="77777777" w:rsidR="00AE3551" w:rsidRDefault="00AE3551" w:rsidP="00AE3551">
      <w:pPr>
        <w:spacing w:after="0" w:line="276" w:lineRule="auto"/>
        <w:jc w:val="both"/>
        <w:rPr>
          <w:rFonts w:ascii="Cambria" w:eastAsia="Times New Roman" w:hAnsi="Cambria" w:cs="Times New Roman"/>
          <w:color w:val="000000"/>
          <w:sz w:val="24"/>
          <w:szCs w:val="24"/>
          <w:lang w:val="sq-AL" w:eastAsia="sq-AL"/>
        </w:rPr>
      </w:pPr>
      <w:r w:rsidRPr="003840D9">
        <w:rPr>
          <w:rFonts w:ascii="Cambria" w:eastAsia="Times New Roman" w:hAnsi="Cambria" w:cs="Times New Roman"/>
          <w:color w:val="000000"/>
          <w:sz w:val="24"/>
          <w:szCs w:val="24"/>
          <w:lang w:val="sq-AL" w:eastAsia="sq-AL"/>
        </w:rPr>
        <w:t>Në tabelën e mëposhtme paraqitet buxheti për periudhën 202</w:t>
      </w:r>
      <w:r>
        <w:rPr>
          <w:rFonts w:ascii="Cambria" w:eastAsia="Times New Roman" w:hAnsi="Cambria" w:cs="Times New Roman"/>
          <w:color w:val="000000"/>
          <w:sz w:val="24"/>
          <w:szCs w:val="24"/>
          <w:lang w:val="sq-AL" w:eastAsia="sq-AL"/>
        </w:rPr>
        <w:t>5</w:t>
      </w:r>
      <w:r w:rsidRPr="003840D9">
        <w:rPr>
          <w:rFonts w:ascii="Cambria" w:eastAsia="Times New Roman" w:hAnsi="Cambria" w:cs="Times New Roman"/>
          <w:color w:val="000000"/>
          <w:sz w:val="24"/>
          <w:szCs w:val="24"/>
          <w:lang w:val="sq-AL" w:eastAsia="sq-AL"/>
        </w:rPr>
        <w:t>-202</w:t>
      </w:r>
      <w:r>
        <w:rPr>
          <w:rFonts w:ascii="Cambria" w:eastAsia="Times New Roman" w:hAnsi="Cambria" w:cs="Times New Roman"/>
          <w:color w:val="000000"/>
          <w:sz w:val="24"/>
          <w:szCs w:val="24"/>
          <w:lang w:val="sq-AL" w:eastAsia="sq-AL"/>
        </w:rPr>
        <w:t>8</w:t>
      </w:r>
      <w:r w:rsidRPr="003840D9">
        <w:rPr>
          <w:rFonts w:ascii="Cambria" w:eastAsia="Times New Roman" w:hAnsi="Cambria" w:cs="Times New Roman"/>
          <w:color w:val="000000"/>
          <w:sz w:val="24"/>
          <w:szCs w:val="24"/>
          <w:lang w:val="sq-AL" w:eastAsia="sq-AL"/>
        </w:rPr>
        <w:t xml:space="preserve"> për Ministrinë e Arsimit, sipas programeve buxhetore dhe sipas klasifikimit ekonomik.</w:t>
      </w:r>
    </w:p>
    <w:p w14:paraId="6FC7E1C9" w14:textId="7398C808" w:rsidR="003A62B0" w:rsidRPr="00E24ECC" w:rsidRDefault="003A62B0" w:rsidP="003A62B0">
      <w:pPr>
        <w:spacing w:after="0" w:line="276" w:lineRule="auto"/>
        <w:jc w:val="both"/>
        <w:rPr>
          <w:rFonts w:ascii="Cambria" w:eastAsia="Times New Roman" w:hAnsi="Cambria" w:cs="Times New Roman"/>
          <w:color w:val="000000"/>
          <w:sz w:val="24"/>
          <w:szCs w:val="24"/>
          <w:lang w:val="sq-AL" w:eastAsia="sq-AL"/>
        </w:rPr>
      </w:pPr>
    </w:p>
    <w:p w14:paraId="622DD285" w14:textId="77777777" w:rsidR="003A62B0" w:rsidRPr="00E24ECC" w:rsidRDefault="003A62B0" w:rsidP="003A62B0">
      <w:pPr>
        <w:spacing w:after="0" w:line="276" w:lineRule="auto"/>
        <w:jc w:val="both"/>
        <w:rPr>
          <w:rFonts w:ascii="Cambria" w:eastAsia="Times New Roman" w:hAnsi="Cambria" w:cs="Times New Roman"/>
          <w:b/>
          <w:noProof/>
          <w:sz w:val="24"/>
          <w:szCs w:val="24"/>
          <w:lang w:val="sq-AL"/>
        </w:rPr>
      </w:pPr>
    </w:p>
    <w:p w14:paraId="12F214B5" w14:textId="21D09630" w:rsidR="003A62B0" w:rsidRPr="0051791A" w:rsidRDefault="0063435C" w:rsidP="0051791A">
      <w:pPr>
        <w:pStyle w:val="Caption"/>
        <w:rPr>
          <w:lang w:val="sq-AL"/>
        </w:rPr>
      </w:pPr>
      <w:r>
        <w:rPr>
          <w:lang w:val="sq-AL"/>
        </w:rPr>
        <w:t>Tabela</w:t>
      </w:r>
      <w:r w:rsidR="003A62B0"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17</w:t>
      </w:r>
      <w:r>
        <w:rPr>
          <w:lang w:val="sq-AL"/>
        </w:rPr>
        <w:fldChar w:fldCharType="end"/>
      </w:r>
      <w:r w:rsidR="003A62B0" w:rsidRPr="0051791A">
        <w:rPr>
          <w:lang w:val="sq-AL"/>
        </w:rPr>
        <w:t>: Shpenzimet e Ministrisë së Arsimit dhe Sportit sipas programeve buxhetore dhe sipas artikujve ekonomikë</w:t>
      </w:r>
    </w:p>
    <w:p w14:paraId="6C1115CE" w14:textId="58C5CA71" w:rsidR="003A62B0" w:rsidRPr="00E24ECC" w:rsidRDefault="00AE3551" w:rsidP="003A62B0">
      <w:pPr>
        <w:spacing w:line="276" w:lineRule="auto"/>
        <w:ind w:left="-360"/>
        <w:jc w:val="center"/>
        <w:rPr>
          <w:rFonts w:ascii="Cambria" w:hAnsi="Cambria"/>
          <w:sz w:val="24"/>
          <w:szCs w:val="24"/>
          <w:lang w:val="sq-AL"/>
        </w:rPr>
      </w:pPr>
      <w:r>
        <w:rPr>
          <w:rFonts w:ascii="Cambria" w:hAnsi="Cambria"/>
          <w:noProof/>
          <w:sz w:val="24"/>
          <w:szCs w:val="24"/>
          <w:lang w:val="sq-AL"/>
        </w:rPr>
        <w:lastRenderedPageBreak/>
        <w:drawing>
          <wp:inline distT="0" distB="0" distL="0" distR="0" wp14:anchorId="183BBD27" wp14:editId="01208CCA">
            <wp:extent cx="6358890" cy="3792220"/>
            <wp:effectExtent l="0" t="0" r="3810" b="0"/>
            <wp:docPr id="1311188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8890" cy="3792220"/>
                    </a:xfrm>
                    <a:prstGeom prst="rect">
                      <a:avLst/>
                    </a:prstGeom>
                    <a:noFill/>
                  </pic:spPr>
                </pic:pic>
              </a:graphicData>
            </a:graphic>
          </wp:inline>
        </w:drawing>
      </w:r>
    </w:p>
    <w:p w14:paraId="667E6690" w14:textId="77777777" w:rsidR="003A62B0" w:rsidRPr="00E24ECC" w:rsidRDefault="003A62B0" w:rsidP="003A62B0">
      <w:pPr>
        <w:spacing w:line="276" w:lineRule="auto"/>
        <w:ind w:left="-360"/>
        <w:jc w:val="center"/>
        <w:rPr>
          <w:rFonts w:ascii="Cambria" w:hAnsi="Cambria"/>
          <w:sz w:val="24"/>
          <w:szCs w:val="24"/>
          <w:lang w:val="sq-AL"/>
        </w:rPr>
      </w:pPr>
    </w:p>
    <w:p w14:paraId="1A317D5A" w14:textId="77777777" w:rsidR="003A62B0" w:rsidRPr="00E24ECC" w:rsidRDefault="003A62B0" w:rsidP="00954232">
      <w:pPr>
        <w:keepNext/>
        <w:keepLines/>
        <w:numPr>
          <w:ilvl w:val="2"/>
          <w:numId w:val="12"/>
        </w:numPr>
        <w:spacing w:before="40" w:after="0" w:line="276" w:lineRule="auto"/>
        <w:outlineLvl w:val="2"/>
        <w:rPr>
          <w:rFonts w:ascii="Cambria" w:eastAsiaTheme="majorEastAsia" w:hAnsi="Cambria" w:cs="Times New Roman"/>
          <w:b/>
          <w:noProof/>
          <w:sz w:val="24"/>
          <w:szCs w:val="24"/>
          <w:lang w:val="sq-AL" w:eastAsia="sq-AL"/>
        </w:rPr>
      </w:pPr>
      <w:r w:rsidRPr="00E24ECC">
        <w:rPr>
          <w:rFonts w:ascii="Cambria" w:eastAsiaTheme="majorEastAsia" w:hAnsi="Cambria" w:cs="Times New Roman"/>
          <w:b/>
          <w:noProof/>
          <w:sz w:val="24"/>
          <w:szCs w:val="24"/>
          <w:lang w:val="sq-AL" w:eastAsia="sq-AL"/>
        </w:rPr>
        <w:t>Përmbledhje e Treguesve Kyç të Performancës</w:t>
      </w:r>
    </w:p>
    <w:p w14:paraId="5BEDF33D" w14:textId="77777777" w:rsidR="00AE3551" w:rsidRPr="009C3D47" w:rsidRDefault="00AE3551" w:rsidP="00AE3551">
      <w:pPr>
        <w:spacing w:before="120" w:after="120" w:line="276" w:lineRule="auto"/>
        <w:jc w:val="both"/>
        <w:rPr>
          <w:rFonts w:ascii="Cambria" w:eastAsia="Times New Roman" w:hAnsi="Cambria" w:cs="Times New Roman"/>
          <w:color w:val="000000"/>
          <w:sz w:val="24"/>
          <w:szCs w:val="24"/>
          <w:lang w:val="sq-AL" w:eastAsia="sq-AL"/>
        </w:rPr>
      </w:pPr>
      <w:r w:rsidRPr="009C3D47">
        <w:rPr>
          <w:rFonts w:ascii="Cambria" w:eastAsia="Times New Roman" w:hAnsi="Cambria" w:cs="Times New Roman"/>
          <w:color w:val="000000"/>
          <w:sz w:val="24"/>
          <w:szCs w:val="24"/>
          <w:lang w:val="sq-AL" w:eastAsia="sq-AL"/>
        </w:rPr>
        <w:t>Disa nga prioritetet e kësaj Ministrie për 3 vitet në vijim janë:</w:t>
      </w:r>
    </w:p>
    <w:p w14:paraId="529954CF" w14:textId="77777777" w:rsidR="00AE3551" w:rsidRPr="0035233C" w:rsidRDefault="00AE3551" w:rsidP="00AE3551">
      <w:pPr>
        <w:autoSpaceDE w:val="0"/>
        <w:autoSpaceDN w:val="0"/>
        <w:adjustRightInd w:val="0"/>
        <w:spacing w:after="0" w:line="276" w:lineRule="auto"/>
        <w:jc w:val="both"/>
        <w:rPr>
          <w:rFonts w:ascii="Cambria" w:hAnsi="Cambria" w:cs="Times New Roman"/>
          <w:b/>
          <w:sz w:val="24"/>
          <w:szCs w:val="24"/>
          <w:lang w:val="sq-AL"/>
        </w:rPr>
      </w:pPr>
      <w:r w:rsidRPr="0035233C">
        <w:rPr>
          <w:rFonts w:ascii="Cambria" w:hAnsi="Cambria" w:cs="Times New Roman"/>
          <w:b/>
          <w:sz w:val="24"/>
          <w:szCs w:val="24"/>
          <w:lang w:val="sq-AL"/>
        </w:rPr>
        <w:t>Treguesit e performancës për programin Arsimi Bazë (09120), parashikuar për periudhën 2025-2028;</w:t>
      </w:r>
    </w:p>
    <w:p w14:paraId="5F576762" w14:textId="77777777" w:rsidR="00AE3551" w:rsidRPr="0035233C" w:rsidRDefault="00AE3551" w:rsidP="00AE3551">
      <w:pPr>
        <w:numPr>
          <w:ilvl w:val="0"/>
          <w:numId w:val="21"/>
        </w:numPr>
        <w:autoSpaceDE w:val="0"/>
        <w:autoSpaceDN w:val="0"/>
        <w:adjustRightInd w:val="0"/>
        <w:spacing w:after="0" w:line="276" w:lineRule="auto"/>
        <w:jc w:val="both"/>
        <w:rPr>
          <w:rFonts w:ascii="Cambria" w:hAnsi="Cambria" w:cs="Times New Roman"/>
          <w:b/>
          <w:sz w:val="24"/>
          <w:szCs w:val="24"/>
          <w:lang w:val="sq-AL"/>
        </w:rPr>
      </w:pPr>
      <w:r w:rsidRPr="0035233C">
        <w:rPr>
          <w:rFonts w:ascii="Cambria" w:hAnsi="Cambria" w:cs="Times New Roman"/>
          <w:sz w:val="24"/>
          <w:szCs w:val="24"/>
          <w:lang w:val="sq-AL"/>
        </w:rPr>
        <w:t>Të sigurohet rritja e aksesit të fëmijëve 3-6 vjeçarë në masën 83% në arsimin parashkollor deri në vitin 2028.</w:t>
      </w:r>
    </w:p>
    <w:p w14:paraId="372600CE" w14:textId="77777777" w:rsidR="00AE3551" w:rsidRPr="00AE3551" w:rsidRDefault="00AE3551" w:rsidP="00AE3551">
      <w:pPr>
        <w:numPr>
          <w:ilvl w:val="0"/>
          <w:numId w:val="21"/>
        </w:numPr>
        <w:autoSpaceDE w:val="0"/>
        <w:autoSpaceDN w:val="0"/>
        <w:adjustRightInd w:val="0"/>
        <w:spacing w:after="0" w:line="276" w:lineRule="auto"/>
        <w:jc w:val="both"/>
        <w:rPr>
          <w:rFonts w:ascii="Cambria" w:hAnsi="Cambria" w:cs="Times New Roman"/>
          <w:b/>
          <w:sz w:val="24"/>
          <w:szCs w:val="24"/>
          <w:lang w:val="sq-AL"/>
        </w:rPr>
      </w:pPr>
      <w:r w:rsidRPr="00AE3551">
        <w:rPr>
          <w:rFonts w:ascii="Cambria" w:hAnsi="Cambria" w:cs="Times New Roman"/>
          <w:sz w:val="24"/>
          <w:szCs w:val="24"/>
          <w:lang w:val="sq-AL"/>
        </w:rPr>
        <w:t>Të realizohet trajnim çdo vit i mesatarisht 50% i mësuesve në AB dhe rreth 100 mësuesve nga diaspora si dhe mesatarisht 922 mësues ndihmës për fëmijët me AK;</w:t>
      </w:r>
    </w:p>
    <w:p w14:paraId="47F9AF62" w14:textId="77777777" w:rsidR="00AE3551" w:rsidRPr="00AE3551" w:rsidRDefault="00AE3551" w:rsidP="00AE3551">
      <w:pPr>
        <w:numPr>
          <w:ilvl w:val="0"/>
          <w:numId w:val="21"/>
        </w:numPr>
        <w:autoSpaceDE w:val="0"/>
        <w:autoSpaceDN w:val="0"/>
        <w:adjustRightInd w:val="0"/>
        <w:spacing w:after="0" w:line="276" w:lineRule="auto"/>
        <w:jc w:val="both"/>
        <w:rPr>
          <w:rFonts w:ascii="Cambria" w:hAnsi="Cambria" w:cs="Times New Roman"/>
          <w:b/>
          <w:sz w:val="24"/>
          <w:szCs w:val="24"/>
          <w:lang w:val="sq-AL"/>
        </w:rPr>
      </w:pPr>
      <w:r w:rsidRPr="00AE3551">
        <w:rPr>
          <w:rFonts w:ascii="Cambria" w:hAnsi="Cambria" w:cs="Times New Roman"/>
          <w:sz w:val="24"/>
          <w:szCs w:val="24"/>
          <w:lang w:val="sq-AL"/>
        </w:rPr>
        <w:t>Të rritet përqindja e nxënësve Romë dhe Egjiptian, që u ofrohen tekste shkollore falas duke arritur 100% për çdo vit;</w:t>
      </w:r>
    </w:p>
    <w:p w14:paraId="50CA268E" w14:textId="77777777" w:rsidR="00AE3551" w:rsidRPr="00AE3551" w:rsidRDefault="00AE3551" w:rsidP="00AE3551">
      <w:pPr>
        <w:numPr>
          <w:ilvl w:val="0"/>
          <w:numId w:val="21"/>
        </w:numPr>
        <w:autoSpaceDE w:val="0"/>
        <w:autoSpaceDN w:val="0"/>
        <w:adjustRightInd w:val="0"/>
        <w:spacing w:after="0" w:line="276" w:lineRule="auto"/>
        <w:jc w:val="both"/>
        <w:rPr>
          <w:rFonts w:ascii="Cambria" w:hAnsi="Cambria" w:cs="Times New Roman"/>
          <w:b/>
          <w:sz w:val="24"/>
          <w:szCs w:val="24"/>
          <w:lang w:val="sq-AL"/>
        </w:rPr>
      </w:pPr>
      <w:r w:rsidRPr="00AE3551">
        <w:rPr>
          <w:rFonts w:ascii="Cambria" w:hAnsi="Cambria" w:cs="Times New Roman"/>
          <w:sz w:val="24"/>
          <w:szCs w:val="24"/>
          <w:lang w:val="sq-AL"/>
        </w:rPr>
        <w:t>Të rritet numri i psikologëve dhe punonjësve socialë të trajnuar në 450 deri në vitin 2028;</w:t>
      </w:r>
    </w:p>
    <w:p w14:paraId="7635FB43" w14:textId="77777777" w:rsidR="00AE3551" w:rsidRPr="00AE3551" w:rsidRDefault="00AE3551" w:rsidP="00AE3551">
      <w:pPr>
        <w:numPr>
          <w:ilvl w:val="0"/>
          <w:numId w:val="21"/>
        </w:numPr>
        <w:autoSpaceDE w:val="0"/>
        <w:autoSpaceDN w:val="0"/>
        <w:adjustRightInd w:val="0"/>
        <w:spacing w:after="0" w:line="276" w:lineRule="auto"/>
        <w:jc w:val="both"/>
        <w:rPr>
          <w:rFonts w:ascii="Cambria" w:hAnsi="Cambria" w:cs="Times New Roman"/>
          <w:sz w:val="24"/>
          <w:szCs w:val="24"/>
          <w:lang w:val="sq-AL"/>
        </w:rPr>
      </w:pPr>
      <w:r w:rsidRPr="00AE3551">
        <w:rPr>
          <w:rFonts w:ascii="Cambria" w:hAnsi="Cambria" w:cs="Times New Roman"/>
          <w:sz w:val="24"/>
          <w:szCs w:val="24"/>
          <w:lang w:val="sq-AL"/>
        </w:rPr>
        <w:t>Të rritet numri i nxënësve Romë e Egjiptian që ndjekin arsimin parashkollor nga 2147 në vitin 2025 në 2300 nxënës në vitin 2028;</w:t>
      </w:r>
    </w:p>
    <w:p w14:paraId="0FF525D7" w14:textId="77777777" w:rsidR="00AE3551" w:rsidRPr="00AE3551" w:rsidRDefault="00AE3551" w:rsidP="00AE3551">
      <w:pPr>
        <w:autoSpaceDE w:val="0"/>
        <w:autoSpaceDN w:val="0"/>
        <w:adjustRightInd w:val="0"/>
        <w:spacing w:after="0" w:line="276" w:lineRule="auto"/>
        <w:jc w:val="both"/>
        <w:rPr>
          <w:rFonts w:ascii="Cambria" w:hAnsi="Cambria" w:cs="Times New Roman"/>
          <w:sz w:val="24"/>
          <w:szCs w:val="24"/>
          <w:lang w:val="sq-AL"/>
        </w:rPr>
      </w:pPr>
    </w:p>
    <w:p w14:paraId="4AB95D2E" w14:textId="77777777" w:rsidR="00AE3551" w:rsidRPr="00AE3551" w:rsidRDefault="00AE3551" w:rsidP="00AE3551">
      <w:pPr>
        <w:autoSpaceDE w:val="0"/>
        <w:autoSpaceDN w:val="0"/>
        <w:adjustRightInd w:val="0"/>
        <w:spacing w:after="0" w:line="276" w:lineRule="auto"/>
        <w:ind w:left="720"/>
        <w:jc w:val="both"/>
        <w:rPr>
          <w:rFonts w:ascii="Cambria" w:hAnsi="Cambria" w:cs="Times New Roman"/>
          <w:b/>
          <w:sz w:val="24"/>
          <w:szCs w:val="24"/>
          <w:lang w:val="sq-AL"/>
        </w:rPr>
      </w:pPr>
    </w:p>
    <w:p w14:paraId="443890C4" w14:textId="77777777" w:rsidR="00AE3551" w:rsidRPr="00AE3551" w:rsidRDefault="00AE3551" w:rsidP="00AE3551">
      <w:pPr>
        <w:autoSpaceDE w:val="0"/>
        <w:autoSpaceDN w:val="0"/>
        <w:adjustRightInd w:val="0"/>
        <w:spacing w:after="0" w:line="276" w:lineRule="auto"/>
        <w:jc w:val="both"/>
        <w:rPr>
          <w:rFonts w:ascii="Cambria" w:hAnsi="Cambria" w:cs="Times New Roman"/>
          <w:b/>
          <w:sz w:val="24"/>
          <w:szCs w:val="24"/>
          <w:lang w:val="sq-AL"/>
        </w:rPr>
      </w:pPr>
      <w:r w:rsidRPr="00AE3551">
        <w:rPr>
          <w:rFonts w:ascii="Cambria" w:hAnsi="Cambria" w:cs="Times New Roman"/>
          <w:b/>
          <w:sz w:val="24"/>
          <w:szCs w:val="24"/>
          <w:lang w:val="sq-AL"/>
        </w:rPr>
        <w:t>Treguesit e performancës për programin Arsimi i Mesëm i Përgjithshëm Gjimnazet (09230).</w:t>
      </w:r>
    </w:p>
    <w:p w14:paraId="49168DFD" w14:textId="7AE55F65" w:rsidR="00AE3551" w:rsidRPr="00722B7F" w:rsidRDefault="00AE3551" w:rsidP="00AE3551">
      <w:pPr>
        <w:numPr>
          <w:ilvl w:val="0"/>
          <w:numId w:val="22"/>
        </w:numPr>
        <w:autoSpaceDE w:val="0"/>
        <w:autoSpaceDN w:val="0"/>
        <w:adjustRightInd w:val="0"/>
        <w:spacing w:after="0" w:line="276" w:lineRule="auto"/>
        <w:jc w:val="both"/>
        <w:rPr>
          <w:rFonts w:ascii="Cambria" w:hAnsi="Cambria" w:cs="Times New Roman"/>
          <w:sz w:val="24"/>
          <w:szCs w:val="24"/>
          <w:lang w:val="sq-AL"/>
        </w:rPr>
      </w:pPr>
      <w:r w:rsidRPr="00722B7F">
        <w:rPr>
          <w:rFonts w:ascii="Cambria" w:hAnsi="Cambria" w:cs="Times New Roman"/>
          <w:sz w:val="24"/>
          <w:szCs w:val="24"/>
          <w:lang w:val="sq-AL"/>
        </w:rPr>
        <w:lastRenderedPageBreak/>
        <w:t>Deri në vitin 2028, 84% e nxënësve që mbarojnë arsimin bazë të regjistrohen në një nga format/ llojet e arsimit të mesëm.</w:t>
      </w:r>
    </w:p>
    <w:p w14:paraId="0151F423" w14:textId="1F3F52D1" w:rsidR="00AE3551" w:rsidRPr="00722B7F" w:rsidRDefault="00AE3551" w:rsidP="00AE3551">
      <w:pPr>
        <w:numPr>
          <w:ilvl w:val="0"/>
          <w:numId w:val="22"/>
        </w:numPr>
        <w:autoSpaceDE w:val="0"/>
        <w:autoSpaceDN w:val="0"/>
        <w:adjustRightInd w:val="0"/>
        <w:spacing w:after="0" w:line="276" w:lineRule="auto"/>
        <w:jc w:val="both"/>
        <w:rPr>
          <w:rFonts w:ascii="Cambria" w:hAnsi="Cambria" w:cs="Times New Roman"/>
          <w:sz w:val="24"/>
          <w:szCs w:val="24"/>
          <w:lang w:val="sq-AL"/>
        </w:rPr>
      </w:pPr>
      <w:r w:rsidRPr="00722B7F">
        <w:rPr>
          <w:rFonts w:ascii="Cambria" w:hAnsi="Cambria" w:cs="Times New Roman"/>
          <w:sz w:val="24"/>
          <w:szCs w:val="24"/>
          <w:lang w:val="sq-AL"/>
        </w:rPr>
        <w:t>Rreth 15 mijë Nxënës të Arsimit të mesëm të lartë ju sigurohen tekstet shkollore falas (klasa 10 deri në klasën 12) çdo vit përgjatë 2025-2028.</w:t>
      </w:r>
    </w:p>
    <w:p w14:paraId="400F924B" w14:textId="7415D647" w:rsidR="00AE3551" w:rsidRPr="00722B7F" w:rsidRDefault="00AE3551" w:rsidP="00AE3551">
      <w:pPr>
        <w:numPr>
          <w:ilvl w:val="0"/>
          <w:numId w:val="22"/>
        </w:numPr>
        <w:autoSpaceDE w:val="0"/>
        <w:autoSpaceDN w:val="0"/>
        <w:adjustRightInd w:val="0"/>
        <w:spacing w:after="0" w:line="276" w:lineRule="auto"/>
        <w:jc w:val="both"/>
        <w:rPr>
          <w:rFonts w:ascii="Cambria" w:hAnsi="Cambria" w:cs="Times New Roman"/>
          <w:sz w:val="24"/>
          <w:szCs w:val="24"/>
          <w:lang w:val="sq-AL"/>
        </w:rPr>
      </w:pPr>
      <w:r w:rsidRPr="00722B7F">
        <w:rPr>
          <w:rFonts w:ascii="Cambria" w:hAnsi="Cambria" w:cs="Times New Roman"/>
          <w:sz w:val="24"/>
          <w:szCs w:val="24"/>
          <w:lang w:val="sq-AL"/>
        </w:rPr>
        <w:t>Të rritet përqindja e nxënësve që ndjekin arsimin e mesëm publik nga 95% në 98% në vitin 2028.</w:t>
      </w:r>
    </w:p>
    <w:p w14:paraId="306C2E33" w14:textId="77777777" w:rsidR="00AE3551" w:rsidRPr="00722B7F" w:rsidRDefault="00AE3551" w:rsidP="00AE3551">
      <w:pPr>
        <w:autoSpaceDE w:val="0"/>
        <w:autoSpaceDN w:val="0"/>
        <w:adjustRightInd w:val="0"/>
        <w:spacing w:after="0" w:line="276" w:lineRule="auto"/>
        <w:jc w:val="both"/>
        <w:rPr>
          <w:rFonts w:ascii="Cambria" w:hAnsi="Cambria" w:cs="Times New Roman"/>
          <w:sz w:val="24"/>
          <w:szCs w:val="24"/>
          <w:lang w:val="sq-AL"/>
        </w:rPr>
      </w:pPr>
    </w:p>
    <w:p w14:paraId="41352F7F" w14:textId="3FEF19C9" w:rsidR="00AE3551" w:rsidRPr="003840D9" w:rsidRDefault="00AE3551" w:rsidP="00AE3551">
      <w:pPr>
        <w:autoSpaceDE w:val="0"/>
        <w:autoSpaceDN w:val="0"/>
        <w:adjustRightInd w:val="0"/>
        <w:spacing w:after="0" w:line="276" w:lineRule="auto"/>
        <w:jc w:val="both"/>
        <w:rPr>
          <w:rFonts w:ascii="Cambria" w:hAnsi="Cambria" w:cs="Times New Roman"/>
          <w:b/>
          <w:sz w:val="24"/>
          <w:szCs w:val="24"/>
        </w:rPr>
      </w:pPr>
      <w:proofErr w:type="spellStart"/>
      <w:r w:rsidRPr="003840D9">
        <w:rPr>
          <w:rFonts w:ascii="Cambria" w:hAnsi="Cambria" w:cs="Times New Roman"/>
          <w:b/>
          <w:sz w:val="24"/>
          <w:szCs w:val="24"/>
        </w:rPr>
        <w:t>Treguesit</w:t>
      </w:r>
      <w:proofErr w:type="spellEnd"/>
      <w:r w:rsidRPr="003840D9">
        <w:rPr>
          <w:rFonts w:ascii="Cambria" w:hAnsi="Cambria" w:cs="Times New Roman"/>
          <w:b/>
          <w:sz w:val="24"/>
          <w:szCs w:val="24"/>
        </w:rPr>
        <w:t xml:space="preserve"> e </w:t>
      </w:r>
      <w:proofErr w:type="spellStart"/>
      <w:r w:rsidRPr="003840D9">
        <w:rPr>
          <w:rFonts w:ascii="Cambria" w:hAnsi="Cambria" w:cs="Times New Roman"/>
          <w:b/>
          <w:sz w:val="24"/>
          <w:szCs w:val="24"/>
        </w:rPr>
        <w:t>performancës</w:t>
      </w:r>
      <w:proofErr w:type="spellEnd"/>
      <w:r w:rsidRPr="003840D9">
        <w:rPr>
          <w:rFonts w:ascii="Cambria" w:hAnsi="Cambria" w:cs="Times New Roman"/>
          <w:b/>
          <w:sz w:val="24"/>
          <w:szCs w:val="24"/>
        </w:rPr>
        <w:t xml:space="preserve"> </w:t>
      </w:r>
      <w:proofErr w:type="spellStart"/>
      <w:r w:rsidRPr="003840D9">
        <w:rPr>
          <w:rFonts w:ascii="Cambria" w:hAnsi="Cambria" w:cs="Times New Roman"/>
          <w:b/>
          <w:sz w:val="24"/>
          <w:szCs w:val="24"/>
        </w:rPr>
        <w:t>për</w:t>
      </w:r>
      <w:proofErr w:type="spellEnd"/>
      <w:r w:rsidRPr="003840D9">
        <w:rPr>
          <w:rFonts w:ascii="Cambria" w:hAnsi="Cambria" w:cs="Times New Roman"/>
          <w:b/>
          <w:sz w:val="24"/>
          <w:szCs w:val="24"/>
        </w:rPr>
        <w:t xml:space="preserve"> </w:t>
      </w:r>
      <w:proofErr w:type="spellStart"/>
      <w:r w:rsidRPr="003840D9">
        <w:rPr>
          <w:rFonts w:ascii="Cambria" w:hAnsi="Cambria" w:cs="Times New Roman"/>
          <w:b/>
          <w:sz w:val="24"/>
          <w:szCs w:val="24"/>
        </w:rPr>
        <w:t>programin</w:t>
      </w:r>
      <w:proofErr w:type="spellEnd"/>
      <w:r w:rsidRPr="003840D9">
        <w:rPr>
          <w:rFonts w:ascii="Cambria" w:hAnsi="Cambria" w:cs="Times New Roman"/>
          <w:b/>
          <w:sz w:val="24"/>
          <w:szCs w:val="24"/>
        </w:rPr>
        <w:t xml:space="preserve"> </w:t>
      </w:r>
      <w:proofErr w:type="spellStart"/>
      <w:r w:rsidRPr="003840D9">
        <w:rPr>
          <w:rFonts w:ascii="Cambria" w:hAnsi="Cambria" w:cs="Times New Roman"/>
          <w:b/>
          <w:sz w:val="24"/>
          <w:szCs w:val="24"/>
        </w:rPr>
        <w:t>Arsimit</w:t>
      </w:r>
      <w:proofErr w:type="spellEnd"/>
      <w:r w:rsidRPr="003840D9">
        <w:rPr>
          <w:rFonts w:ascii="Cambria" w:hAnsi="Cambria" w:cs="Times New Roman"/>
          <w:b/>
          <w:sz w:val="24"/>
          <w:szCs w:val="24"/>
        </w:rPr>
        <w:t xml:space="preserve"> </w:t>
      </w:r>
      <w:proofErr w:type="spellStart"/>
      <w:r w:rsidRPr="003840D9">
        <w:rPr>
          <w:rFonts w:ascii="Cambria" w:hAnsi="Cambria" w:cs="Times New Roman"/>
          <w:b/>
          <w:sz w:val="24"/>
          <w:szCs w:val="24"/>
        </w:rPr>
        <w:t>të</w:t>
      </w:r>
      <w:proofErr w:type="spellEnd"/>
      <w:r w:rsidRPr="003840D9">
        <w:rPr>
          <w:rFonts w:ascii="Cambria" w:hAnsi="Cambria" w:cs="Times New Roman"/>
          <w:b/>
          <w:sz w:val="24"/>
          <w:szCs w:val="24"/>
        </w:rPr>
        <w:t xml:space="preserve"> </w:t>
      </w:r>
      <w:proofErr w:type="spellStart"/>
      <w:r w:rsidRPr="003840D9">
        <w:rPr>
          <w:rFonts w:ascii="Cambria" w:hAnsi="Cambria" w:cs="Times New Roman"/>
          <w:b/>
          <w:sz w:val="24"/>
          <w:szCs w:val="24"/>
        </w:rPr>
        <w:t>Lartë</w:t>
      </w:r>
      <w:proofErr w:type="spellEnd"/>
      <w:r w:rsidRPr="003840D9">
        <w:rPr>
          <w:rFonts w:ascii="Cambria" w:hAnsi="Cambria" w:cs="Times New Roman"/>
          <w:b/>
          <w:sz w:val="24"/>
          <w:szCs w:val="24"/>
        </w:rPr>
        <w:t xml:space="preserve"> (09450).</w:t>
      </w:r>
    </w:p>
    <w:p w14:paraId="306BF43A" w14:textId="760172FA" w:rsidR="00AE3551" w:rsidRPr="003840D9" w:rsidRDefault="00AE3551" w:rsidP="00AE3551">
      <w:pPr>
        <w:numPr>
          <w:ilvl w:val="0"/>
          <w:numId w:val="23"/>
        </w:numPr>
        <w:autoSpaceDE w:val="0"/>
        <w:autoSpaceDN w:val="0"/>
        <w:adjustRightInd w:val="0"/>
        <w:spacing w:after="0" w:line="276" w:lineRule="auto"/>
        <w:jc w:val="both"/>
        <w:rPr>
          <w:rFonts w:ascii="Cambria" w:hAnsi="Cambria" w:cs="Times New Roman"/>
          <w:sz w:val="24"/>
          <w:szCs w:val="24"/>
        </w:rPr>
      </w:pPr>
      <w:r>
        <w:rPr>
          <w:rFonts w:ascii="Cambria" w:hAnsi="Cambria" w:cs="Times New Roman"/>
          <w:sz w:val="24"/>
          <w:szCs w:val="24"/>
        </w:rPr>
        <w:t xml:space="preserve">Deri </w:t>
      </w:r>
      <w:proofErr w:type="spellStart"/>
      <w:r>
        <w:rPr>
          <w:rFonts w:ascii="Cambria" w:hAnsi="Cambria" w:cs="Times New Roman"/>
          <w:sz w:val="24"/>
          <w:szCs w:val="24"/>
        </w:rPr>
        <w:t>në</w:t>
      </w:r>
      <w:proofErr w:type="spellEnd"/>
      <w:r>
        <w:rPr>
          <w:rFonts w:ascii="Cambria" w:hAnsi="Cambria" w:cs="Times New Roman"/>
          <w:sz w:val="24"/>
          <w:szCs w:val="24"/>
        </w:rPr>
        <w:t xml:space="preserve"> </w:t>
      </w:r>
      <w:proofErr w:type="spellStart"/>
      <w:r>
        <w:rPr>
          <w:rFonts w:ascii="Cambria" w:hAnsi="Cambria" w:cs="Times New Roman"/>
          <w:sz w:val="24"/>
          <w:szCs w:val="24"/>
        </w:rPr>
        <w:t>vitin</w:t>
      </w:r>
      <w:proofErr w:type="spellEnd"/>
      <w:r>
        <w:rPr>
          <w:rFonts w:ascii="Cambria" w:hAnsi="Cambria" w:cs="Times New Roman"/>
          <w:sz w:val="24"/>
          <w:szCs w:val="24"/>
        </w:rPr>
        <w:t xml:space="preserve"> 2028 </w:t>
      </w:r>
      <w:proofErr w:type="spellStart"/>
      <w:r>
        <w:rPr>
          <w:rFonts w:ascii="Cambria" w:hAnsi="Cambria" w:cs="Times New Roman"/>
          <w:sz w:val="24"/>
          <w:szCs w:val="24"/>
        </w:rPr>
        <w:t>rreth</w:t>
      </w:r>
      <w:proofErr w:type="spellEnd"/>
      <w:r>
        <w:rPr>
          <w:rFonts w:ascii="Cambria" w:hAnsi="Cambria" w:cs="Times New Roman"/>
          <w:sz w:val="24"/>
          <w:szCs w:val="24"/>
        </w:rPr>
        <w:t xml:space="preserve"> 12 000</w:t>
      </w:r>
      <w:r w:rsidRPr="003840D9">
        <w:rPr>
          <w:rFonts w:ascii="Cambria" w:hAnsi="Cambria" w:cs="Times New Roman"/>
          <w:sz w:val="24"/>
          <w:szCs w:val="24"/>
        </w:rPr>
        <w:t xml:space="preserve"> </w:t>
      </w:r>
      <w:proofErr w:type="spellStart"/>
      <w:r w:rsidRPr="003840D9">
        <w:rPr>
          <w:rFonts w:ascii="Cambria" w:hAnsi="Cambria" w:cs="Times New Roman"/>
          <w:sz w:val="24"/>
          <w:szCs w:val="24"/>
        </w:rPr>
        <w:t>studentë</w:t>
      </w:r>
      <w:proofErr w:type="spellEnd"/>
      <w:r>
        <w:rPr>
          <w:rFonts w:ascii="Cambria" w:hAnsi="Cambria" w:cs="Times New Roman"/>
          <w:sz w:val="24"/>
          <w:szCs w:val="24"/>
        </w:rPr>
        <w:t xml:space="preserve"> </w:t>
      </w:r>
      <w:proofErr w:type="spellStart"/>
      <w:r>
        <w:rPr>
          <w:rFonts w:ascii="Cambria" w:hAnsi="Cambria" w:cs="Times New Roman"/>
          <w:sz w:val="24"/>
          <w:szCs w:val="24"/>
        </w:rPr>
        <w:t>ekse</w:t>
      </w:r>
      <w:r w:rsidRPr="003840D9">
        <w:rPr>
          <w:rFonts w:ascii="Cambria" w:hAnsi="Cambria" w:cs="Times New Roman"/>
          <w:sz w:val="24"/>
          <w:szCs w:val="24"/>
        </w:rPr>
        <w:t>lencë</w:t>
      </w:r>
      <w:proofErr w:type="spellEnd"/>
      <w:r w:rsidRPr="003840D9">
        <w:rPr>
          <w:rFonts w:ascii="Cambria" w:hAnsi="Cambria" w:cs="Times New Roman"/>
          <w:sz w:val="24"/>
          <w:szCs w:val="24"/>
        </w:rPr>
        <w:t xml:space="preserve">, </w:t>
      </w:r>
      <w:proofErr w:type="spellStart"/>
      <w:r w:rsidRPr="003840D9">
        <w:rPr>
          <w:rFonts w:ascii="Cambria" w:hAnsi="Cambria" w:cs="Times New Roman"/>
          <w:sz w:val="24"/>
          <w:szCs w:val="24"/>
        </w:rPr>
        <w:t>studentë</w:t>
      </w:r>
      <w:proofErr w:type="spellEnd"/>
      <w:r w:rsidRPr="003840D9">
        <w:rPr>
          <w:rFonts w:ascii="Cambria" w:hAnsi="Cambria" w:cs="Times New Roman"/>
          <w:sz w:val="24"/>
          <w:szCs w:val="24"/>
        </w:rPr>
        <w:t xml:space="preserve"> </w:t>
      </w:r>
      <w:proofErr w:type="spellStart"/>
      <w:r w:rsidRPr="003840D9">
        <w:rPr>
          <w:rFonts w:ascii="Cambria" w:hAnsi="Cambria" w:cs="Times New Roman"/>
          <w:sz w:val="24"/>
          <w:szCs w:val="24"/>
        </w:rPr>
        <w:t>në</w:t>
      </w:r>
      <w:proofErr w:type="spellEnd"/>
      <w:r w:rsidRPr="003840D9">
        <w:rPr>
          <w:rFonts w:ascii="Cambria" w:hAnsi="Cambria" w:cs="Times New Roman"/>
          <w:sz w:val="24"/>
          <w:szCs w:val="24"/>
        </w:rPr>
        <w:t xml:space="preserve"> </w:t>
      </w:r>
      <w:proofErr w:type="spellStart"/>
      <w:r w:rsidRPr="003840D9">
        <w:rPr>
          <w:rFonts w:ascii="Cambria" w:hAnsi="Cambria" w:cs="Times New Roman"/>
          <w:sz w:val="24"/>
          <w:szCs w:val="24"/>
        </w:rPr>
        <w:t>nevojë</w:t>
      </w:r>
      <w:proofErr w:type="spellEnd"/>
      <w:r w:rsidRPr="003840D9">
        <w:rPr>
          <w:rFonts w:ascii="Cambria" w:hAnsi="Cambria" w:cs="Times New Roman"/>
          <w:sz w:val="24"/>
          <w:szCs w:val="24"/>
        </w:rPr>
        <w:t xml:space="preserve"> </w:t>
      </w:r>
      <w:proofErr w:type="spellStart"/>
      <w:r w:rsidRPr="003840D9">
        <w:rPr>
          <w:rFonts w:ascii="Cambria" w:hAnsi="Cambria" w:cs="Times New Roman"/>
          <w:sz w:val="24"/>
          <w:szCs w:val="24"/>
        </w:rPr>
        <w:t>të</w:t>
      </w:r>
      <w:proofErr w:type="spellEnd"/>
      <w:r w:rsidRPr="003840D9">
        <w:rPr>
          <w:rFonts w:ascii="Cambria" w:hAnsi="Cambria" w:cs="Times New Roman"/>
          <w:sz w:val="24"/>
          <w:szCs w:val="24"/>
        </w:rPr>
        <w:t xml:space="preserve"> </w:t>
      </w:r>
      <w:proofErr w:type="spellStart"/>
      <w:r w:rsidRPr="003840D9">
        <w:rPr>
          <w:rFonts w:ascii="Cambria" w:hAnsi="Cambria" w:cs="Times New Roman"/>
          <w:sz w:val="24"/>
          <w:szCs w:val="24"/>
        </w:rPr>
        <w:t>përfitojnë</w:t>
      </w:r>
      <w:proofErr w:type="spellEnd"/>
      <w:r w:rsidRPr="003840D9">
        <w:rPr>
          <w:rFonts w:ascii="Cambria" w:hAnsi="Cambria" w:cs="Times New Roman"/>
          <w:sz w:val="24"/>
          <w:szCs w:val="24"/>
        </w:rPr>
        <w:t xml:space="preserve"> bursa e </w:t>
      </w:r>
      <w:proofErr w:type="spellStart"/>
      <w:r w:rsidRPr="003840D9">
        <w:rPr>
          <w:rFonts w:ascii="Cambria" w:hAnsi="Cambria" w:cs="Times New Roman"/>
          <w:sz w:val="24"/>
          <w:szCs w:val="24"/>
        </w:rPr>
        <w:t>studentore</w:t>
      </w:r>
      <w:proofErr w:type="spellEnd"/>
      <w:r w:rsidRPr="003840D9">
        <w:rPr>
          <w:rFonts w:ascii="Cambria" w:hAnsi="Cambria" w:cs="Times New Roman"/>
          <w:sz w:val="24"/>
          <w:szCs w:val="24"/>
        </w:rPr>
        <w:t>.</w:t>
      </w:r>
    </w:p>
    <w:p w14:paraId="38852DC9" w14:textId="3BA98CFF" w:rsidR="00AE3551" w:rsidRDefault="00AE3551" w:rsidP="00AE3551">
      <w:pPr>
        <w:pStyle w:val="ListParagraph"/>
        <w:numPr>
          <w:ilvl w:val="0"/>
          <w:numId w:val="23"/>
        </w:numPr>
        <w:rPr>
          <w:rFonts w:ascii="Cambria" w:hAnsi="Cambria" w:cs="Times New Roman"/>
          <w:sz w:val="24"/>
          <w:szCs w:val="24"/>
        </w:rPr>
      </w:pPr>
      <w:bookmarkStart w:id="26" w:name="_Hlk168649813"/>
      <w:proofErr w:type="spellStart"/>
      <w:r w:rsidRPr="003F3954">
        <w:rPr>
          <w:rFonts w:ascii="Cambria" w:hAnsi="Cambria" w:cs="Times New Roman"/>
          <w:sz w:val="24"/>
          <w:szCs w:val="24"/>
        </w:rPr>
        <w:t>Numri</w:t>
      </w:r>
      <w:proofErr w:type="spellEnd"/>
      <w:r w:rsidRPr="003F3954">
        <w:rPr>
          <w:rFonts w:ascii="Cambria" w:hAnsi="Cambria" w:cs="Times New Roman"/>
          <w:sz w:val="24"/>
          <w:szCs w:val="24"/>
        </w:rPr>
        <w:t xml:space="preserve"> </w:t>
      </w:r>
      <w:proofErr w:type="spellStart"/>
      <w:r>
        <w:rPr>
          <w:rFonts w:ascii="Cambria" w:hAnsi="Cambria" w:cs="Times New Roman"/>
          <w:sz w:val="24"/>
          <w:szCs w:val="24"/>
        </w:rPr>
        <w:t>i</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trupës</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akademike</w:t>
      </w:r>
      <w:proofErr w:type="spellEnd"/>
      <w:r>
        <w:rPr>
          <w:rFonts w:ascii="Cambria" w:hAnsi="Cambria" w:cs="Times New Roman"/>
          <w:sz w:val="24"/>
          <w:szCs w:val="24"/>
        </w:rPr>
        <w:t xml:space="preserve"> </w:t>
      </w:r>
      <w:proofErr w:type="spellStart"/>
      <w:r>
        <w:rPr>
          <w:rFonts w:ascii="Cambria" w:hAnsi="Cambria" w:cs="Times New Roman"/>
          <w:sz w:val="24"/>
          <w:szCs w:val="24"/>
        </w:rPr>
        <w:t>femra</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pedagogë</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të</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brendshëm</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efektive</w:t>
      </w:r>
      <w:proofErr w:type="spellEnd"/>
      <w:r w:rsidRPr="003F3954">
        <w:rPr>
          <w:rFonts w:ascii="Cambria" w:hAnsi="Cambria" w:cs="Times New Roman"/>
          <w:sz w:val="24"/>
          <w:szCs w:val="24"/>
        </w:rPr>
        <w:t xml:space="preserve"> </w:t>
      </w:r>
      <w:proofErr w:type="spellStart"/>
      <w:r w:rsidRPr="003F3954">
        <w:rPr>
          <w:rFonts w:ascii="Cambria" w:hAnsi="Cambria" w:cs="Times New Roman"/>
          <w:sz w:val="24"/>
          <w:szCs w:val="24"/>
        </w:rPr>
        <w:t>në</w:t>
      </w:r>
      <w:proofErr w:type="spellEnd"/>
      <w:r w:rsidRPr="003F3954">
        <w:rPr>
          <w:rFonts w:ascii="Cambria" w:hAnsi="Cambria" w:cs="Times New Roman"/>
          <w:sz w:val="24"/>
          <w:szCs w:val="24"/>
        </w:rPr>
        <w:t xml:space="preserve"> IAL </w:t>
      </w:r>
      <w:proofErr w:type="spellStart"/>
      <w:r w:rsidRPr="003F3954">
        <w:rPr>
          <w:rFonts w:ascii="Cambria" w:hAnsi="Cambria" w:cs="Times New Roman"/>
          <w:sz w:val="24"/>
          <w:szCs w:val="24"/>
        </w:rPr>
        <w:t>publike</w:t>
      </w:r>
      <w:proofErr w:type="spellEnd"/>
      <w:r>
        <w:rPr>
          <w:rFonts w:ascii="Cambria" w:hAnsi="Cambria" w:cs="Times New Roman"/>
          <w:sz w:val="24"/>
          <w:szCs w:val="24"/>
        </w:rPr>
        <w:t xml:space="preserve"> </w:t>
      </w:r>
      <w:proofErr w:type="spellStart"/>
      <w:r>
        <w:rPr>
          <w:rFonts w:ascii="Cambria" w:hAnsi="Cambria" w:cs="Times New Roman"/>
          <w:sz w:val="24"/>
          <w:szCs w:val="24"/>
        </w:rPr>
        <w:t>për</w:t>
      </w:r>
      <w:proofErr w:type="spellEnd"/>
      <w:r>
        <w:rPr>
          <w:rFonts w:ascii="Cambria" w:hAnsi="Cambria" w:cs="Times New Roman"/>
          <w:sz w:val="24"/>
          <w:szCs w:val="24"/>
        </w:rPr>
        <w:t xml:space="preserve"> </w:t>
      </w:r>
      <w:proofErr w:type="spellStart"/>
      <w:r>
        <w:rPr>
          <w:rFonts w:ascii="Cambria" w:hAnsi="Cambria" w:cs="Times New Roman"/>
          <w:sz w:val="24"/>
          <w:szCs w:val="24"/>
        </w:rPr>
        <w:t>vitin</w:t>
      </w:r>
      <w:proofErr w:type="spellEnd"/>
      <w:r>
        <w:rPr>
          <w:rFonts w:ascii="Cambria" w:hAnsi="Cambria" w:cs="Times New Roman"/>
          <w:sz w:val="24"/>
          <w:szCs w:val="24"/>
        </w:rPr>
        <w:t xml:space="preserve"> 2025 </w:t>
      </w:r>
      <w:proofErr w:type="spellStart"/>
      <w:r>
        <w:rPr>
          <w:rFonts w:ascii="Cambria" w:hAnsi="Cambria" w:cs="Times New Roman"/>
          <w:sz w:val="24"/>
          <w:szCs w:val="24"/>
        </w:rPr>
        <w:t>është</w:t>
      </w:r>
      <w:proofErr w:type="spellEnd"/>
      <w:r>
        <w:rPr>
          <w:rFonts w:ascii="Cambria" w:hAnsi="Cambria" w:cs="Times New Roman"/>
          <w:sz w:val="24"/>
          <w:szCs w:val="24"/>
        </w:rPr>
        <w:t xml:space="preserve"> 2002 </w:t>
      </w:r>
      <w:proofErr w:type="spellStart"/>
      <w:r>
        <w:rPr>
          <w:rFonts w:ascii="Cambria" w:hAnsi="Cambria" w:cs="Times New Roman"/>
          <w:sz w:val="24"/>
          <w:szCs w:val="24"/>
        </w:rPr>
        <w:t>dhe</w:t>
      </w:r>
      <w:proofErr w:type="spellEnd"/>
      <w:r>
        <w:rPr>
          <w:rFonts w:ascii="Cambria" w:hAnsi="Cambria" w:cs="Times New Roman"/>
          <w:sz w:val="24"/>
          <w:szCs w:val="24"/>
        </w:rPr>
        <w:t xml:space="preserve"> </w:t>
      </w:r>
      <w:proofErr w:type="spellStart"/>
      <w:r>
        <w:rPr>
          <w:rFonts w:ascii="Cambria" w:hAnsi="Cambria" w:cs="Times New Roman"/>
          <w:sz w:val="24"/>
          <w:szCs w:val="24"/>
        </w:rPr>
        <w:t>synon</w:t>
      </w:r>
      <w:proofErr w:type="spellEnd"/>
      <w:r>
        <w:rPr>
          <w:rFonts w:ascii="Cambria" w:hAnsi="Cambria" w:cs="Times New Roman"/>
          <w:sz w:val="24"/>
          <w:szCs w:val="24"/>
        </w:rPr>
        <w:t xml:space="preserve"> </w:t>
      </w:r>
      <w:proofErr w:type="spellStart"/>
      <w:r>
        <w:rPr>
          <w:rFonts w:ascii="Cambria" w:hAnsi="Cambria" w:cs="Times New Roman"/>
          <w:sz w:val="24"/>
          <w:szCs w:val="24"/>
        </w:rPr>
        <w:t>të</w:t>
      </w:r>
      <w:proofErr w:type="spellEnd"/>
      <w:r>
        <w:rPr>
          <w:rFonts w:ascii="Cambria" w:hAnsi="Cambria" w:cs="Times New Roman"/>
          <w:sz w:val="24"/>
          <w:szCs w:val="24"/>
        </w:rPr>
        <w:t xml:space="preserve"> </w:t>
      </w:r>
      <w:proofErr w:type="spellStart"/>
      <w:r>
        <w:rPr>
          <w:rFonts w:ascii="Cambria" w:hAnsi="Cambria" w:cs="Times New Roman"/>
          <w:sz w:val="24"/>
          <w:szCs w:val="24"/>
        </w:rPr>
        <w:t>arrijë</w:t>
      </w:r>
      <w:proofErr w:type="spellEnd"/>
      <w:r>
        <w:rPr>
          <w:rFonts w:ascii="Cambria" w:hAnsi="Cambria" w:cs="Times New Roman"/>
          <w:sz w:val="24"/>
          <w:szCs w:val="24"/>
        </w:rPr>
        <w:t xml:space="preserve"> </w:t>
      </w:r>
      <w:proofErr w:type="spellStart"/>
      <w:r>
        <w:rPr>
          <w:rFonts w:ascii="Cambria" w:hAnsi="Cambria" w:cs="Times New Roman"/>
          <w:sz w:val="24"/>
          <w:szCs w:val="24"/>
        </w:rPr>
        <w:t>në</w:t>
      </w:r>
      <w:proofErr w:type="spellEnd"/>
      <w:r>
        <w:rPr>
          <w:rFonts w:ascii="Cambria" w:hAnsi="Cambria" w:cs="Times New Roman"/>
          <w:sz w:val="24"/>
          <w:szCs w:val="24"/>
        </w:rPr>
        <w:t xml:space="preserve"> 2100 </w:t>
      </w:r>
      <w:proofErr w:type="spellStart"/>
      <w:r>
        <w:rPr>
          <w:rFonts w:ascii="Cambria" w:hAnsi="Cambria" w:cs="Times New Roman"/>
          <w:sz w:val="24"/>
          <w:szCs w:val="24"/>
        </w:rPr>
        <w:t>deri</w:t>
      </w:r>
      <w:proofErr w:type="spellEnd"/>
      <w:r>
        <w:rPr>
          <w:rFonts w:ascii="Cambria" w:hAnsi="Cambria" w:cs="Times New Roman"/>
          <w:sz w:val="24"/>
          <w:szCs w:val="24"/>
        </w:rPr>
        <w:t xml:space="preserve"> </w:t>
      </w:r>
      <w:proofErr w:type="spellStart"/>
      <w:r>
        <w:rPr>
          <w:rFonts w:ascii="Cambria" w:hAnsi="Cambria" w:cs="Times New Roman"/>
          <w:sz w:val="24"/>
          <w:szCs w:val="24"/>
        </w:rPr>
        <w:t>në</w:t>
      </w:r>
      <w:proofErr w:type="spellEnd"/>
      <w:r>
        <w:rPr>
          <w:rFonts w:ascii="Cambria" w:hAnsi="Cambria" w:cs="Times New Roman"/>
          <w:sz w:val="24"/>
          <w:szCs w:val="24"/>
        </w:rPr>
        <w:t xml:space="preserve"> </w:t>
      </w:r>
      <w:proofErr w:type="spellStart"/>
      <w:r>
        <w:rPr>
          <w:rFonts w:ascii="Cambria" w:hAnsi="Cambria" w:cs="Times New Roman"/>
          <w:sz w:val="24"/>
          <w:szCs w:val="24"/>
        </w:rPr>
        <w:t>vitin</w:t>
      </w:r>
      <w:proofErr w:type="spellEnd"/>
      <w:r>
        <w:rPr>
          <w:rFonts w:ascii="Cambria" w:hAnsi="Cambria" w:cs="Times New Roman"/>
          <w:sz w:val="24"/>
          <w:szCs w:val="24"/>
        </w:rPr>
        <w:t xml:space="preserve"> 2028.</w:t>
      </w:r>
    </w:p>
    <w:p w14:paraId="683A5441" w14:textId="77777777" w:rsidR="00AE3551" w:rsidRPr="000B4C9D" w:rsidRDefault="00AE3551" w:rsidP="00AE3551">
      <w:pPr>
        <w:pStyle w:val="ListParagraph"/>
        <w:numPr>
          <w:ilvl w:val="0"/>
          <w:numId w:val="23"/>
        </w:numPr>
        <w:rPr>
          <w:rFonts w:ascii="Cambria" w:hAnsi="Cambria" w:cs="Times New Roman"/>
          <w:sz w:val="24"/>
          <w:szCs w:val="24"/>
        </w:rPr>
      </w:pPr>
      <w:proofErr w:type="spellStart"/>
      <w:r>
        <w:rPr>
          <w:rFonts w:ascii="Cambria" w:hAnsi="Cambria" w:cs="Times New Roman"/>
          <w:sz w:val="24"/>
          <w:szCs w:val="24"/>
        </w:rPr>
        <w:t>R</w:t>
      </w:r>
      <w:r w:rsidRPr="000B4C9D">
        <w:rPr>
          <w:rFonts w:ascii="Cambria" w:hAnsi="Cambria" w:cs="Times New Roman"/>
          <w:sz w:val="24"/>
          <w:szCs w:val="24"/>
        </w:rPr>
        <w:t>aporti</w:t>
      </w:r>
      <w:proofErr w:type="spellEnd"/>
      <w:r w:rsidRPr="000B4C9D">
        <w:rPr>
          <w:rFonts w:ascii="Cambria" w:hAnsi="Cambria" w:cs="Times New Roman"/>
          <w:sz w:val="24"/>
          <w:szCs w:val="24"/>
        </w:rPr>
        <w:t xml:space="preserve"> student/</w:t>
      </w:r>
      <w:proofErr w:type="spellStart"/>
      <w:r w:rsidRPr="000B4C9D">
        <w:rPr>
          <w:rFonts w:ascii="Cambria" w:hAnsi="Cambria" w:cs="Times New Roman"/>
          <w:sz w:val="24"/>
          <w:szCs w:val="24"/>
        </w:rPr>
        <w:t>pedagog</w:t>
      </w:r>
      <w:proofErr w:type="spellEnd"/>
      <w:r w:rsidRPr="000B4C9D">
        <w:rPr>
          <w:rFonts w:ascii="Cambria" w:hAnsi="Cambria" w:cs="Times New Roman"/>
          <w:sz w:val="24"/>
          <w:szCs w:val="24"/>
        </w:rPr>
        <w:t xml:space="preserve"> </w:t>
      </w:r>
      <w:proofErr w:type="spellStart"/>
      <w:r w:rsidRPr="000B4C9D">
        <w:rPr>
          <w:rFonts w:ascii="Cambria" w:hAnsi="Cambria" w:cs="Times New Roman"/>
          <w:sz w:val="24"/>
          <w:szCs w:val="24"/>
        </w:rPr>
        <w:t>të</w:t>
      </w:r>
      <w:proofErr w:type="spellEnd"/>
      <w:r w:rsidRPr="000B4C9D">
        <w:rPr>
          <w:rFonts w:ascii="Cambria" w:hAnsi="Cambria" w:cs="Times New Roman"/>
          <w:sz w:val="24"/>
          <w:szCs w:val="24"/>
        </w:rPr>
        <w:t xml:space="preserve"> </w:t>
      </w:r>
      <w:proofErr w:type="spellStart"/>
      <w:r w:rsidRPr="000B4C9D">
        <w:rPr>
          <w:rFonts w:ascii="Cambria" w:hAnsi="Cambria" w:cs="Times New Roman"/>
          <w:sz w:val="24"/>
          <w:szCs w:val="24"/>
        </w:rPr>
        <w:t>arrijë</w:t>
      </w:r>
      <w:proofErr w:type="spellEnd"/>
      <w:r w:rsidRPr="000B4C9D">
        <w:rPr>
          <w:rFonts w:ascii="Cambria" w:hAnsi="Cambria" w:cs="Times New Roman"/>
          <w:sz w:val="24"/>
          <w:szCs w:val="24"/>
        </w:rPr>
        <w:t xml:space="preserve"> 1 </w:t>
      </w:r>
      <w:proofErr w:type="spellStart"/>
      <w:r w:rsidRPr="000B4C9D">
        <w:rPr>
          <w:rFonts w:ascii="Cambria" w:hAnsi="Cambria" w:cs="Times New Roman"/>
          <w:sz w:val="24"/>
          <w:szCs w:val="24"/>
        </w:rPr>
        <w:t>pegagog</w:t>
      </w:r>
      <w:proofErr w:type="spellEnd"/>
      <w:r w:rsidRPr="000B4C9D">
        <w:rPr>
          <w:rFonts w:ascii="Cambria" w:hAnsi="Cambria" w:cs="Times New Roman"/>
          <w:sz w:val="24"/>
          <w:szCs w:val="24"/>
        </w:rPr>
        <w:t xml:space="preserve"> </w:t>
      </w:r>
      <w:proofErr w:type="spellStart"/>
      <w:r w:rsidRPr="000B4C9D">
        <w:rPr>
          <w:rFonts w:ascii="Cambria" w:hAnsi="Cambria" w:cs="Times New Roman"/>
          <w:sz w:val="24"/>
          <w:szCs w:val="24"/>
        </w:rPr>
        <w:t>për</w:t>
      </w:r>
      <w:proofErr w:type="spellEnd"/>
      <w:r w:rsidRPr="000B4C9D">
        <w:rPr>
          <w:rFonts w:ascii="Cambria" w:hAnsi="Cambria" w:cs="Times New Roman"/>
          <w:sz w:val="24"/>
          <w:szCs w:val="24"/>
        </w:rPr>
        <w:t xml:space="preserve"> </w:t>
      </w:r>
      <w:r>
        <w:rPr>
          <w:rFonts w:ascii="Cambria" w:hAnsi="Cambria" w:cs="Times New Roman"/>
          <w:sz w:val="24"/>
          <w:szCs w:val="24"/>
        </w:rPr>
        <w:t>25</w:t>
      </w:r>
      <w:r w:rsidRPr="000B4C9D">
        <w:rPr>
          <w:rFonts w:ascii="Cambria" w:hAnsi="Cambria" w:cs="Times New Roman"/>
          <w:sz w:val="24"/>
          <w:szCs w:val="24"/>
        </w:rPr>
        <w:t xml:space="preserve"> </w:t>
      </w:r>
      <w:proofErr w:type="spellStart"/>
      <w:r w:rsidRPr="000B4C9D">
        <w:rPr>
          <w:rFonts w:ascii="Cambria" w:hAnsi="Cambria" w:cs="Times New Roman"/>
          <w:sz w:val="24"/>
          <w:szCs w:val="24"/>
        </w:rPr>
        <w:t>studentë</w:t>
      </w:r>
      <w:proofErr w:type="spellEnd"/>
      <w:r w:rsidRPr="000B4C9D">
        <w:rPr>
          <w:rFonts w:ascii="Cambria" w:hAnsi="Cambria" w:cs="Times New Roman"/>
          <w:sz w:val="24"/>
          <w:szCs w:val="24"/>
        </w:rPr>
        <w:t xml:space="preserve">. </w:t>
      </w:r>
    </w:p>
    <w:bookmarkEnd w:id="26"/>
    <w:p w14:paraId="20BF3275" w14:textId="77777777" w:rsidR="00AE3551" w:rsidRPr="003840D9" w:rsidRDefault="00AE3551" w:rsidP="00AE3551">
      <w:pPr>
        <w:autoSpaceDE w:val="0"/>
        <w:autoSpaceDN w:val="0"/>
        <w:adjustRightInd w:val="0"/>
        <w:spacing w:after="0" w:line="276" w:lineRule="auto"/>
        <w:jc w:val="both"/>
        <w:rPr>
          <w:rFonts w:ascii="Cambria" w:hAnsi="Cambria" w:cs="Times New Roman"/>
          <w:sz w:val="24"/>
          <w:szCs w:val="24"/>
        </w:rPr>
      </w:pPr>
    </w:p>
    <w:p w14:paraId="61FF7B1C" w14:textId="77777777" w:rsidR="00AE3551" w:rsidRPr="0035233C" w:rsidRDefault="00AE3551" w:rsidP="00AE3551">
      <w:pPr>
        <w:autoSpaceDE w:val="0"/>
        <w:autoSpaceDN w:val="0"/>
        <w:adjustRightInd w:val="0"/>
        <w:spacing w:after="0" w:line="276" w:lineRule="auto"/>
        <w:jc w:val="both"/>
        <w:rPr>
          <w:rFonts w:ascii="Cambria" w:hAnsi="Cambria" w:cs="Times New Roman"/>
          <w:b/>
          <w:sz w:val="24"/>
          <w:szCs w:val="24"/>
          <w:lang w:val="de-DE"/>
        </w:rPr>
      </w:pPr>
      <w:r w:rsidRPr="0035233C">
        <w:rPr>
          <w:rFonts w:ascii="Cambria" w:hAnsi="Cambria" w:cs="Times New Roman"/>
          <w:b/>
          <w:sz w:val="24"/>
          <w:szCs w:val="24"/>
          <w:lang w:val="de-DE"/>
        </w:rPr>
        <w:t>Treguesit e performancës për programin për Fonde për Shkencën (09770);</w:t>
      </w:r>
    </w:p>
    <w:p w14:paraId="2122BB63" w14:textId="77777777" w:rsidR="00AE3551" w:rsidRPr="0035233C" w:rsidRDefault="00AE3551" w:rsidP="00AE3551">
      <w:pPr>
        <w:numPr>
          <w:ilvl w:val="0"/>
          <w:numId w:val="24"/>
        </w:numPr>
        <w:autoSpaceDE w:val="0"/>
        <w:autoSpaceDN w:val="0"/>
        <w:adjustRightInd w:val="0"/>
        <w:spacing w:after="0" w:line="276" w:lineRule="auto"/>
        <w:jc w:val="both"/>
        <w:rPr>
          <w:rFonts w:ascii="Cambria" w:hAnsi="Cambria" w:cs="Times New Roman"/>
          <w:sz w:val="24"/>
          <w:szCs w:val="24"/>
          <w:lang w:val="de-DE"/>
        </w:rPr>
      </w:pPr>
      <w:r w:rsidRPr="000B4C9D">
        <w:rPr>
          <w:rFonts w:ascii="Cambria" w:hAnsi="Cambria" w:cs="Times New Roman"/>
          <w:bCs/>
          <w:sz w:val="24"/>
          <w:szCs w:val="24"/>
          <w:lang w:val="sq-AL"/>
        </w:rPr>
        <w:t>Numri i  kërkuesve shkencorë për 1000 banorë deri në vitin 202</w:t>
      </w:r>
      <w:r>
        <w:rPr>
          <w:rFonts w:ascii="Cambria" w:hAnsi="Cambria" w:cs="Times New Roman"/>
          <w:bCs/>
          <w:sz w:val="24"/>
          <w:szCs w:val="24"/>
          <w:lang w:val="sq-AL"/>
        </w:rPr>
        <w:t>8</w:t>
      </w:r>
      <w:r w:rsidRPr="000B4C9D">
        <w:rPr>
          <w:rFonts w:ascii="Cambria" w:hAnsi="Cambria" w:cs="Times New Roman"/>
          <w:sz w:val="24"/>
          <w:szCs w:val="24"/>
          <w:lang w:val="sq-AL"/>
        </w:rPr>
        <w:t xml:space="preserve"> të arrijë në nivelin e  mesatares së vendeve të OECD</w:t>
      </w:r>
      <w:r w:rsidRPr="0035233C">
        <w:rPr>
          <w:rFonts w:ascii="Cambria" w:hAnsi="Cambria" w:cs="Times New Roman"/>
          <w:sz w:val="24"/>
          <w:szCs w:val="24"/>
          <w:lang w:val="de-DE"/>
        </w:rPr>
        <w:t>;</w:t>
      </w:r>
    </w:p>
    <w:p w14:paraId="4C7B931D" w14:textId="77777777" w:rsidR="00AE3551" w:rsidRPr="0035233C" w:rsidRDefault="00AE3551" w:rsidP="00AE3551">
      <w:pPr>
        <w:numPr>
          <w:ilvl w:val="0"/>
          <w:numId w:val="24"/>
        </w:numPr>
        <w:autoSpaceDE w:val="0"/>
        <w:autoSpaceDN w:val="0"/>
        <w:adjustRightInd w:val="0"/>
        <w:spacing w:after="0" w:line="276" w:lineRule="auto"/>
        <w:jc w:val="both"/>
        <w:rPr>
          <w:rFonts w:ascii="Cambria" w:hAnsi="Cambria" w:cs="Times New Roman"/>
          <w:b/>
          <w:sz w:val="24"/>
          <w:szCs w:val="24"/>
          <w:lang w:val="de-DE"/>
        </w:rPr>
      </w:pPr>
      <w:r w:rsidRPr="0035233C">
        <w:rPr>
          <w:rFonts w:ascii="Cambria" w:hAnsi="Cambria" w:cs="Times New Roman"/>
          <w:sz w:val="24"/>
          <w:szCs w:val="24"/>
          <w:lang w:val="de-DE"/>
        </w:rPr>
        <w:t>69% e kërkuesve shkencorë janë Vajza/Gra me synim që pas vitit 2021 të sigurohet barazi gjinore në projektet fitues.</w:t>
      </w:r>
    </w:p>
    <w:p w14:paraId="5CFFC596" w14:textId="77777777" w:rsidR="003840D9" w:rsidRPr="00AE3551" w:rsidRDefault="003840D9" w:rsidP="003840D9">
      <w:pPr>
        <w:spacing w:after="120" w:line="276" w:lineRule="auto"/>
        <w:jc w:val="center"/>
        <w:rPr>
          <w:rFonts w:ascii="Cambria" w:eastAsiaTheme="minorHAnsi" w:hAnsi="Cambria" w:cs="Times New Roman"/>
          <w:sz w:val="24"/>
          <w:szCs w:val="24"/>
          <w:lang w:val="de-DE"/>
        </w:rPr>
      </w:pPr>
    </w:p>
    <w:p w14:paraId="5B4BF810" w14:textId="77777777" w:rsidR="0033048E" w:rsidRPr="00E24ECC" w:rsidRDefault="0033048E" w:rsidP="0033048E">
      <w:pPr>
        <w:autoSpaceDE w:val="0"/>
        <w:autoSpaceDN w:val="0"/>
        <w:adjustRightInd w:val="0"/>
        <w:spacing w:after="0" w:line="276" w:lineRule="auto"/>
        <w:jc w:val="both"/>
        <w:rPr>
          <w:rFonts w:ascii="Cambria" w:hAnsi="Cambria" w:cs="Times New Roman"/>
          <w:sz w:val="24"/>
          <w:szCs w:val="24"/>
          <w:lang w:val="sq-AL"/>
        </w:rPr>
      </w:pPr>
    </w:p>
    <w:p w14:paraId="0C785F39" w14:textId="77777777" w:rsidR="00D45E6A" w:rsidRPr="00E24ECC" w:rsidRDefault="00D45E6A" w:rsidP="005B66E4">
      <w:pPr>
        <w:pStyle w:val="Heading2"/>
        <w:spacing w:line="276" w:lineRule="auto"/>
        <w:rPr>
          <w:rFonts w:ascii="Cambria" w:eastAsia="Calibri" w:hAnsi="Cambria"/>
          <w:i w:val="0"/>
          <w:sz w:val="24"/>
          <w:szCs w:val="24"/>
          <w:lang w:val="sq-AL"/>
        </w:rPr>
      </w:pPr>
      <w:bookmarkStart w:id="27" w:name="_Toc224033017"/>
      <w:r w:rsidRPr="00E24ECC">
        <w:rPr>
          <w:rFonts w:ascii="Cambria" w:eastAsia="Calibri" w:hAnsi="Cambria"/>
          <w:i w:val="0"/>
          <w:sz w:val="24"/>
          <w:szCs w:val="24"/>
          <w:lang w:val="sq-AL"/>
        </w:rPr>
        <w:t>M</w:t>
      </w:r>
      <w:bookmarkEnd w:id="22"/>
      <w:r w:rsidRPr="00E24ECC">
        <w:rPr>
          <w:rFonts w:ascii="Cambria" w:eastAsia="Calibri" w:hAnsi="Cambria"/>
          <w:i w:val="0"/>
          <w:sz w:val="24"/>
          <w:szCs w:val="24"/>
          <w:lang w:val="sq-AL"/>
        </w:rPr>
        <w:t>INISTRIA E BUJQËSISË DHE ZHVILLIMIT RURAL</w:t>
      </w:r>
      <w:bookmarkEnd w:id="23"/>
      <w:bookmarkEnd w:id="27"/>
    </w:p>
    <w:p w14:paraId="6C666E19" w14:textId="77777777" w:rsidR="00C04B96" w:rsidRPr="00766FB6" w:rsidRDefault="00C04B96" w:rsidP="00C04B96">
      <w:pPr>
        <w:spacing w:before="120" w:after="120" w:line="276" w:lineRule="auto"/>
        <w:jc w:val="both"/>
        <w:rPr>
          <w:rFonts w:ascii="Cambria" w:eastAsia="Times New Roman" w:hAnsi="Cambria" w:cs="Times New Roman"/>
          <w:noProof/>
          <w:sz w:val="24"/>
          <w:lang w:val="sq-AL"/>
        </w:rPr>
      </w:pPr>
      <w:r w:rsidRPr="00766FB6">
        <w:rPr>
          <w:rFonts w:ascii="Cambria" w:eastAsia="Times New Roman" w:hAnsi="Cambria" w:cs="Times New Roman"/>
          <w:noProof/>
          <w:sz w:val="24"/>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14:paraId="309A979D" w14:textId="77777777" w:rsidR="00C04B96" w:rsidRPr="00766FB6" w:rsidRDefault="00C04B96" w:rsidP="00C04B96">
      <w:pPr>
        <w:numPr>
          <w:ilvl w:val="0"/>
          <w:numId w:val="6"/>
        </w:numPr>
        <w:spacing w:before="120" w:after="120" w:line="276" w:lineRule="auto"/>
        <w:jc w:val="both"/>
        <w:rPr>
          <w:rFonts w:ascii="Cambria" w:eastAsia="Times New Roman" w:hAnsi="Cambria" w:cs="Times New Roman"/>
          <w:noProof/>
          <w:sz w:val="24"/>
          <w:lang w:val="sq-AL"/>
        </w:rPr>
      </w:pPr>
      <w:r w:rsidRPr="00766FB6">
        <w:rPr>
          <w:rFonts w:ascii="Cambria" w:eastAsia="Times New Roman" w:hAnsi="Cambria" w:cs="Times New Roman"/>
          <w:noProof/>
          <w:sz w:val="24"/>
          <w:lang w:val="sq-AL"/>
        </w:rPr>
        <w:t xml:space="preserve">uljes së kostos dhe rritjes së konkurueshmërisë, </w:t>
      </w:r>
    </w:p>
    <w:p w14:paraId="35B7367B" w14:textId="77777777" w:rsidR="00C04B96" w:rsidRPr="00766FB6" w:rsidRDefault="00C04B96" w:rsidP="00C04B96">
      <w:pPr>
        <w:numPr>
          <w:ilvl w:val="0"/>
          <w:numId w:val="6"/>
        </w:numPr>
        <w:spacing w:before="120" w:after="120" w:line="276" w:lineRule="auto"/>
        <w:jc w:val="both"/>
        <w:rPr>
          <w:rFonts w:ascii="Cambria" w:eastAsia="Times New Roman" w:hAnsi="Cambria" w:cs="Times New Roman"/>
          <w:noProof/>
          <w:sz w:val="24"/>
          <w:lang w:val="sq-AL"/>
        </w:rPr>
      </w:pPr>
      <w:r w:rsidRPr="00766FB6">
        <w:rPr>
          <w:rFonts w:ascii="Cambria" w:eastAsia="Times New Roman" w:hAnsi="Cambria" w:cs="Times New Roman"/>
          <w:noProof/>
          <w:sz w:val="24"/>
          <w:lang w:val="sq-AL"/>
        </w:rPr>
        <w:t xml:space="preserve">menaxhimit të qëndrueshëm të tokës dhe të ujitjes, </w:t>
      </w:r>
    </w:p>
    <w:p w14:paraId="50B1DB5C" w14:textId="77777777" w:rsidR="00C04B96" w:rsidRPr="00766FB6" w:rsidRDefault="00C04B96" w:rsidP="00C04B96">
      <w:pPr>
        <w:numPr>
          <w:ilvl w:val="0"/>
          <w:numId w:val="6"/>
        </w:numPr>
        <w:spacing w:before="120" w:after="120" w:line="276" w:lineRule="auto"/>
        <w:jc w:val="both"/>
        <w:rPr>
          <w:rFonts w:ascii="Cambria" w:eastAsia="Times New Roman" w:hAnsi="Cambria" w:cs="Times New Roman"/>
          <w:noProof/>
          <w:sz w:val="24"/>
          <w:lang w:val="sq-AL"/>
        </w:rPr>
      </w:pPr>
      <w:r w:rsidRPr="00766FB6">
        <w:rPr>
          <w:rFonts w:ascii="Cambria" w:eastAsia="Times New Roman" w:hAnsi="Cambria" w:cs="Times New Roman"/>
          <w:noProof/>
          <w:sz w:val="24"/>
          <w:lang w:val="sq-AL"/>
        </w:rPr>
        <w:t xml:space="preserve">kullimit e mbrojtjes nga përmbytja, </w:t>
      </w:r>
    </w:p>
    <w:p w14:paraId="5239279F" w14:textId="77777777" w:rsidR="00C04B96" w:rsidRPr="00766FB6" w:rsidRDefault="00C04B96" w:rsidP="00C04B96">
      <w:pPr>
        <w:numPr>
          <w:ilvl w:val="0"/>
          <w:numId w:val="6"/>
        </w:numPr>
        <w:spacing w:before="120" w:after="120" w:line="276" w:lineRule="auto"/>
        <w:jc w:val="both"/>
        <w:rPr>
          <w:rFonts w:ascii="Cambria" w:eastAsia="Times New Roman" w:hAnsi="Cambria" w:cs="Times New Roman"/>
          <w:noProof/>
          <w:sz w:val="24"/>
          <w:lang w:val="sq-AL"/>
        </w:rPr>
      </w:pPr>
      <w:r w:rsidRPr="00766FB6">
        <w:rPr>
          <w:rFonts w:ascii="Cambria" w:eastAsia="Times New Roman" w:hAnsi="Cambria" w:cs="Times New Roman"/>
          <w:noProof/>
          <w:sz w:val="24"/>
          <w:lang w:val="sq-AL"/>
        </w:rPr>
        <w:t>përmirësimin e sigurisë ushqimore në funksion të mbrojtjes së konsumatorit.</w:t>
      </w:r>
    </w:p>
    <w:p w14:paraId="75B1D85F" w14:textId="77777777" w:rsidR="00C04B96" w:rsidRPr="00766FB6" w:rsidRDefault="00C04B96" w:rsidP="00C04B96">
      <w:pPr>
        <w:spacing w:after="0" w:line="276" w:lineRule="auto"/>
        <w:jc w:val="both"/>
        <w:rPr>
          <w:rFonts w:ascii="Cambria" w:eastAsia="Times New Roman" w:hAnsi="Cambria" w:cs="Times New Roman"/>
          <w:sz w:val="24"/>
          <w:lang w:val="sq-AL"/>
        </w:rPr>
      </w:pPr>
      <w:r w:rsidRPr="00766FB6">
        <w:rPr>
          <w:rFonts w:ascii="Cambria" w:eastAsia="Times New Roman" w:hAnsi="Cambria" w:cs="Times New Roman"/>
          <w:sz w:val="24"/>
          <w:lang w:val="sq-AL"/>
        </w:rPr>
        <w:t xml:space="preserve">Për periudhën 2026-2028, Ministria e Bujqësisë dhe Zhvillimit Rural do të përmbushë objektivat e synuar përmes fondeve buxhetore të alokuara sipas tabelës së mëposhtme. </w:t>
      </w:r>
    </w:p>
    <w:p w14:paraId="42C6BE01" w14:textId="77777777" w:rsidR="00C04B96" w:rsidRPr="00766FB6" w:rsidRDefault="00C04B96" w:rsidP="00C04B96">
      <w:pPr>
        <w:spacing w:line="276" w:lineRule="auto"/>
        <w:contextualSpacing/>
        <w:jc w:val="both"/>
        <w:rPr>
          <w:rFonts w:ascii="Cambria" w:eastAsia="Times New Roman" w:hAnsi="Cambria" w:cs="Times New Roman"/>
          <w:sz w:val="24"/>
          <w:szCs w:val="24"/>
          <w:lang w:val="sq-AL"/>
        </w:rPr>
      </w:pPr>
    </w:p>
    <w:p w14:paraId="5D741230" w14:textId="7E067FA6" w:rsidR="00C04B96" w:rsidRDefault="0063435C" w:rsidP="0051791A">
      <w:pPr>
        <w:pStyle w:val="Caption"/>
        <w:rPr>
          <w:lang w:val="sq-AL"/>
        </w:rPr>
      </w:pPr>
      <w:r>
        <w:rPr>
          <w:lang w:val="sq-AL"/>
        </w:rPr>
        <w:t>Tabela</w:t>
      </w:r>
      <w:r w:rsidR="00C04B96"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18</w:t>
      </w:r>
      <w:r>
        <w:rPr>
          <w:lang w:val="sq-AL"/>
        </w:rPr>
        <w:fldChar w:fldCharType="end"/>
      </w:r>
      <w:r w:rsidR="00C04B96" w:rsidRPr="0051791A">
        <w:rPr>
          <w:lang w:val="sq-AL"/>
        </w:rPr>
        <w:t>: Shpenzimet për Ministrinë e Bujqësisë dhe Zhvillimit Rural në vitet 2026-2028</w:t>
      </w:r>
    </w:p>
    <w:p w14:paraId="5D84456B" w14:textId="6C699048" w:rsidR="007321E3" w:rsidRPr="007321E3" w:rsidRDefault="007321E3" w:rsidP="007321E3">
      <w:pPr>
        <w:rPr>
          <w:lang w:val="sq-AL"/>
        </w:rPr>
      </w:pPr>
      <w:r>
        <w:rPr>
          <w:noProof/>
          <w:lang w:val="sq-AL"/>
        </w:rPr>
        <w:lastRenderedPageBreak/>
        <w:drawing>
          <wp:inline distT="0" distB="0" distL="0" distR="0" wp14:anchorId="0C1271FF" wp14:editId="0BAC4F44">
            <wp:extent cx="5712460" cy="1889760"/>
            <wp:effectExtent l="0" t="0" r="2540" b="0"/>
            <wp:docPr id="29001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1889760"/>
                    </a:xfrm>
                    <a:prstGeom prst="rect">
                      <a:avLst/>
                    </a:prstGeom>
                    <a:noFill/>
                  </pic:spPr>
                </pic:pic>
              </a:graphicData>
            </a:graphic>
          </wp:inline>
        </w:drawing>
      </w:r>
    </w:p>
    <w:p w14:paraId="48EAB5DF" w14:textId="37450759" w:rsidR="00C04B96" w:rsidRPr="00766FB6" w:rsidRDefault="00C04B96" w:rsidP="00C04B96">
      <w:pPr>
        <w:spacing w:before="120" w:after="120" w:line="240" w:lineRule="auto"/>
        <w:jc w:val="center"/>
        <w:rPr>
          <w:rFonts w:ascii="Cambria" w:eastAsia="Times New Roman" w:hAnsi="Cambria" w:cs="Times New Roman"/>
          <w:noProof/>
          <w:lang w:val="sq-AL"/>
        </w:rPr>
      </w:pPr>
    </w:p>
    <w:p w14:paraId="6F4FFE35" w14:textId="77777777" w:rsidR="00C04B96" w:rsidRPr="00766FB6" w:rsidRDefault="00C04B96" w:rsidP="00C04B96">
      <w:pPr>
        <w:pStyle w:val="Heading3"/>
        <w:rPr>
          <w:rFonts w:ascii="Cambria" w:hAnsi="Cambria"/>
          <w:b/>
          <w:lang w:val="sq-AL"/>
        </w:rPr>
      </w:pPr>
      <w:r w:rsidRPr="00766FB6">
        <w:rPr>
          <w:rFonts w:ascii="Cambria" w:hAnsi="Cambria"/>
          <w:b/>
          <w:lang w:val="sq-AL"/>
        </w:rPr>
        <w:t>Prioritetet e sektorit për periudhën 2026-2028</w:t>
      </w:r>
    </w:p>
    <w:p w14:paraId="6AD81B0E" w14:textId="77777777" w:rsidR="00C04B96" w:rsidRPr="00766FB6" w:rsidRDefault="00C04B96" w:rsidP="00C04B96">
      <w:pPr>
        <w:spacing w:before="120" w:after="120" w:line="276" w:lineRule="auto"/>
        <w:ind w:left="446"/>
        <w:contextualSpacing/>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 xml:space="preserve">Prioritetet e sektorit të bujqësisë, për periudhën afatmesme 2026-2028, janë si më poshtë: </w:t>
      </w:r>
    </w:p>
    <w:p w14:paraId="7F92E630"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Garantimi i sigurisë ushqimore, shëndetit dhe mirëqenies së kafshëve, dhe shëndetit të bimëve përmes adoptimit të standardeve përkatëse të BE-së në kuadrin normativ vendas;</w:t>
      </w:r>
    </w:p>
    <w:p w14:paraId="4195B440"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Konsolidimi i pronësisë mbi tokën bujqësore, administrimi i qëndrueshëm, ruajtja e saj nga dëmtimi, gërryerja, shpërdorimi dhe faktorë të tjerë;</w:t>
      </w:r>
    </w:p>
    <w:p w14:paraId="2730DBFC"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Nxitja e tregut të tokës dhe konsolidimi i fermës bujqësore duke rritur sipërfaqen dhe nxitur kooperimin;</w:t>
      </w:r>
    </w:p>
    <w:p w14:paraId="18741922"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rPr>
      </w:pPr>
      <w:proofErr w:type="spellStart"/>
      <w:r w:rsidRPr="00766FB6">
        <w:rPr>
          <w:rFonts w:ascii="Cambria" w:eastAsia="Times New Roman" w:hAnsi="Cambria" w:cs="Times New Roman"/>
          <w:sz w:val="24"/>
          <w:szCs w:val="24"/>
        </w:rPr>
        <w:t>Mbështjetje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për</w:t>
      </w:r>
      <w:proofErr w:type="spellEnd"/>
      <w:r w:rsidRPr="00766FB6">
        <w:rPr>
          <w:rFonts w:ascii="Cambria" w:eastAsia="Times New Roman" w:hAnsi="Cambria" w:cs="Times New Roman"/>
          <w:sz w:val="24"/>
          <w:szCs w:val="24"/>
        </w:rPr>
        <w:t xml:space="preserve"> </w:t>
      </w:r>
      <w:proofErr w:type="gramStart"/>
      <w:r w:rsidRPr="00C04B96">
        <w:rPr>
          <w:rFonts w:ascii="Cambria" w:eastAsia="Times New Roman" w:hAnsi="Cambria" w:cs="Times New Roman"/>
          <w:sz w:val="24"/>
          <w:szCs w:val="24"/>
          <w:lang w:val="sq-AL"/>
        </w:rPr>
        <w:t>agroindustrinë;</w:t>
      </w:r>
      <w:proofErr w:type="gramEnd"/>
    </w:p>
    <w:p w14:paraId="38F4E4E0"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rPr>
      </w:pPr>
      <w:proofErr w:type="spellStart"/>
      <w:r w:rsidRPr="00766FB6">
        <w:rPr>
          <w:rFonts w:ascii="Cambria" w:eastAsia="Times New Roman" w:hAnsi="Cambria" w:cs="Times New Roman"/>
          <w:sz w:val="24"/>
          <w:szCs w:val="24"/>
        </w:rPr>
        <w:t>Mbështjetje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për</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tregjet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marketingun</w:t>
      </w:r>
      <w:proofErr w:type="spellEnd"/>
      <w:r w:rsidRPr="00766FB6">
        <w:rPr>
          <w:rFonts w:ascii="Cambria" w:eastAsia="Times New Roman" w:hAnsi="Cambria" w:cs="Times New Roman"/>
          <w:sz w:val="24"/>
          <w:szCs w:val="24"/>
        </w:rPr>
        <w:t xml:space="preserve"> e </w:t>
      </w:r>
      <w:proofErr w:type="spellStart"/>
      <w:r w:rsidRPr="00766FB6">
        <w:rPr>
          <w:rFonts w:ascii="Cambria" w:eastAsia="Times New Roman" w:hAnsi="Cambria" w:cs="Times New Roman"/>
          <w:sz w:val="24"/>
          <w:szCs w:val="24"/>
        </w:rPr>
        <w:t>produkteve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bujqësore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proofErr w:type="gramStart"/>
      <w:r w:rsidRPr="00766FB6">
        <w:rPr>
          <w:rFonts w:ascii="Cambria" w:eastAsia="Times New Roman" w:hAnsi="Cambria" w:cs="Times New Roman"/>
          <w:sz w:val="24"/>
          <w:szCs w:val="24"/>
        </w:rPr>
        <w:t>blegtorale</w:t>
      </w:r>
      <w:proofErr w:type="spellEnd"/>
      <w:r w:rsidRPr="00766FB6">
        <w:rPr>
          <w:rFonts w:ascii="Cambria" w:eastAsia="Times New Roman" w:hAnsi="Cambria" w:cs="Times New Roman"/>
          <w:sz w:val="24"/>
          <w:szCs w:val="24"/>
        </w:rPr>
        <w:t>;</w:t>
      </w:r>
      <w:proofErr w:type="gramEnd"/>
    </w:p>
    <w:p w14:paraId="25FD2FB5"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rPr>
      </w:pPr>
      <w:proofErr w:type="spellStart"/>
      <w:r w:rsidRPr="00766FB6">
        <w:rPr>
          <w:rFonts w:ascii="Cambria" w:eastAsia="Times New Roman" w:hAnsi="Cambria" w:cs="Times New Roman"/>
          <w:sz w:val="24"/>
          <w:szCs w:val="24"/>
        </w:rPr>
        <w:t>Administrimi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sistemit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ujitjes</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nëpërmjet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kujdesit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sigurimit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administrimit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qëndrueshëm</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sistemit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ujitjes</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shmangia</w:t>
      </w:r>
      <w:proofErr w:type="spellEnd"/>
      <w:r w:rsidRPr="00766FB6">
        <w:rPr>
          <w:rFonts w:ascii="Cambria" w:eastAsia="Times New Roman" w:hAnsi="Cambria" w:cs="Times New Roman"/>
          <w:sz w:val="24"/>
          <w:szCs w:val="24"/>
        </w:rPr>
        <w:t xml:space="preserve"> e </w:t>
      </w:r>
      <w:proofErr w:type="spellStart"/>
      <w:proofErr w:type="gramStart"/>
      <w:r w:rsidRPr="00766FB6">
        <w:rPr>
          <w:rFonts w:ascii="Cambria" w:eastAsia="Times New Roman" w:hAnsi="Cambria" w:cs="Times New Roman"/>
          <w:sz w:val="24"/>
          <w:szCs w:val="24"/>
        </w:rPr>
        <w:t>përmbytjeve</w:t>
      </w:r>
      <w:proofErr w:type="spellEnd"/>
      <w:r w:rsidRPr="00766FB6">
        <w:rPr>
          <w:rFonts w:ascii="Cambria" w:eastAsia="Times New Roman" w:hAnsi="Cambria" w:cs="Times New Roman"/>
          <w:sz w:val="24"/>
          <w:szCs w:val="24"/>
        </w:rPr>
        <w:t>;</w:t>
      </w:r>
      <w:proofErr w:type="gramEnd"/>
    </w:p>
    <w:p w14:paraId="7D1BED6B"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rPr>
      </w:pPr>
      <w:proofErr w:type="spellStart"/>
      <w:r w:rsidRPr="00766FB6">
        <w:rPr>
          <w:rFonts w:ascii="Cambria" w:eastAsia="Times New Roman" w:hAnsi="Cambria" w:cs="Times New Roman"/>
          <w:sz w:val="24"/>
          <w:szCs w:val="24"/>
        </w:rPr>
        <w:t>Mbështetje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financiare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asistencë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teknike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për</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fermerët</w:t>
      </w:r>
      <w:proofErr w:type="spellEnd"/>
      <w:r w:rsidRPr="00766FB6">
        <w:rPr>
          <w:rFonts w:ascii="Cambria" w:eastAsia="Times New Roman" w:hAnsi="Cambria" w:cs="Times New Roman"/>
          <w:sz w:val="24"/>
          <w:szCs w:val="24"/>
        </w:rPr>
        <w:t>.</w:t>
      </w:r>
    </w:p>
    <w:p w14:paraId="33702AB1" w14:textId="77777777" w:rsidR="00C04B96" w:rsidRPr="00766FB6" w:rsidRDefault="00C04B96" w:rsidP="00C04B96">
      <w:pPr>
        <w:numPr>
          <w:ilvl w:val="0"/>
          <w:numId w:val="6"/>
        </w:numPr>
        <w:spacing w:before="100" w:beforeAutospacing="1" w:after="100" w:afterAutospacing="1" w:line="276" w:lineRule="auto"/>
        <w:jc w:val="both"/>
        <w:rPr>
          <w:rFonts w:ascii="Cambria" w:eastAsia="Times New Roman" w:hAnsi="Cambria" w:cs="Times New Roman"/>
          <w:sz w:val="24"/>
          <w:szCs w:val="24"/>
        </w:rPr>
      </w:pPr>
      <w:proofErr w:type="spellStart"/>
      <w:r w:rsidRPr="00766FB6">
        <w:rPr>
          <w:rFonts w:ascii="Cambria" w:eastAsia="Times New Roman" w:hAnsi="Cambria" w:cs="Times New Roman"/>
          <w:sz w:val="24"/>
          <w:szCs w:val="24"/>
        </w:rPr>
        <w:t>Zhvillimin</w:t>
      </w:r>
      <w:proofErr w:type="spellEnd"/>
      <w:r w:rsidRPr="00766FB6">
        <w:rPr>
          <w:rFonts w:ascii="Cambria" w:eastAsia="Times New Roman" w:hAnsi="Cambria" w:cs="Times New Roman"/>
          <w:sz w:val="24"/>
          <w:szCs w:val="24"/>
        </w:rPr>
        <w:t xml:space="preserve"> e </w:t>
      </w:r>
      <w:proofErr w:type="spellStart"/>
      <w:r w:rsidRPr="00766FB6">
        <w:rPr>
          <w:rFonts w:ascii="Cambria" w:eastAsia="Times New Roman" w:hAnsi="Cambria" w:cs="Times New Roman"/>
          <w:sz w:val="24"/>
          <w:szCs w:val="24"/>
        </w:rPr>
        <w:t>qëndrueshëm</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sektorit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peshkimit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akuakulturës</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shfrytëzimin</w:t>
      </w:r>
      <w:proofErr w:type="spellEnd"/>
      <w:r w:rsidRPr="00766FB6">
        <w:rPr>
          <w:rFonts w:ascii="Cambria" w:eastAsia="Times New Roman" w:hAnsi="Cambria" w:cs="Times New Roman"/>
          <w:sz w:val="24"/>
          <w:szCs w:val="24"/>
        </w:rPr>
        <w:t xml:space="preserve"> e </w:t>
      </w:r>
      <w:proofErr w:type="spellStart"/>
      <w:r w:rsidRPr="00766FB6">
        <w:rPr>
          <w:rFonts w:ascii="Cambria" w:eastAsia="Times New Roman" w:hAnsi="Cambria" w:cs="Times New Roman"/>
          <w:sz w:val="24"/>
          <w:szCs w:val="24"/>
        </w:rPr>
        <w:t>përgjegjshëm</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r w:rsidRPr="00766FB6">
        <w:rPr>
          <w:rFonts w:ascii="Cambria" w:eastAsia="Times New Roman" w:hAnsi="Cambria" w:cs="Times New Roman"/>
          <w:sz w:val="24"/>
          <w:szCs w:val="24"/>
          <w:lang w:val="sq-AL"/>
        </w:rPr>
        <w:t>burimeve peshkore dhe</w:t>
      </w:r>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kapaciteteve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flotës</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peshkimit</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ngritjen</w:t>
      </w:r>
      <w:proofErr w:type="spellEnd"/>
      <w:r w:rsidRPr="00766FB6">
        <w:rPr>
          <w:rFonts w:ascii="Cambria" w:eastAsia="Times New Roman" w:hAnsi="Cambria" w:cs="Times New Roman"/>
          <w:sz w:val="24"/>
          <w:szCs w:val="24"/>
        </w:rPr>
        <w:t xml:space="preserve"> e </w:t>
      </w:r>
      <w:proofErr w:type="spellStart"/>
      <w:r w:rsidRPr="00766FB6">
        <w:rPr>
          <w:rFonts w:ascii="Cambria" w:eastAsia="Times New Roman" w:hAnsi="Cambria" w:cs="Times New Roman"/>
          <w:sz w:val="24"/>
          <w:szCs w:val="24"/>
        </w:rPr>
        <w:t>një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sistemi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kontrolli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inspektimi</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për</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peshkimin</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në</w:t>
      </w:r>
      <w:proofErr w:type="spellEnd"/>
      <w:r w:rsidRPr="00766FB6">
        <w:rPr>
          <w:rFonts w:ascii="Cambria" w:eastAsia="Times New Roman" w:hAnsi="Cambria" w:cs="Times New Roman"/>
          <w:sz w:val="24"/>
          <w:szCs w:val="24"/>
        </w:rPr>
        <w:t xml:space="preserve"> det, </w:t>
      </w:r>
      <w:proofErr w:type="spellStart"/>
      <w:r w:rsidRPr="00766FB6">
        <w:rPr>
          <w:rFonts w:ascii="Cambria" w:eastAsia="Times New Roman" w:hAnsi="Cambria" w:cs="Times New Roman"/>
          <w:sz w:val="24"/>
          <w:szCs w:val="24"/>
        </w:rPr>
        <w:t>në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tokë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dhe</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në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të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gjithë</w:t>
      </w:r>
      <w:proofErr w:type="spellEnd"/>
      <w:r w:rsidRPr="00766FB6">
        <w:rPr>
          <w:rFonts w:ascii="Cambria" w:eastAsia="Times New Roman" w:hAnsi="Cambria" w:cs="Times New Roman"/>
          <w:sz w:val="24"/>
          <w:szCs w:val="24"/>
        </w:rPr>
        <w:t xml:space="preserve"> </w:t>
      </w:r>
      <w:proofErr w:type="spellStart"/>
      <w:r w:rsidRPr="00766FB6">
        <w:rPr>
          <w:rFonts w:ascii="Cambria" w:eastAsia="Times New Roman" w:hAnsi="Cambria" w:cs="Times New Roman"/>
          <w:sz w:val="24"/>
          <w:szCs w:val="24"/>
        </w:rPr>
        <w:t>zinxhirin</w:t>
      </w:r>
      <w:proofErr w:type="spellEnd"/>
      <w:r w:rsidRPr="00766FB6">
        <w:rPr>
          <w:rFonts w:ascii="Cambria" w:eastAsia="Times New Roman" w:hAnsi="Cambria" w:cs="Times New Roman"/>
          <w:sz w:val="24"/>
          <w:szCs w:val="24"/>
        </w:rPr>
        <w:t xml:space="preserve"> e </w:t>
      </w:r>
      <w:proofErr w:type="spellStart"/>
      <w:r w:rsidRPr="00766FB6">
        <w:rPr>
          <w:rFonts w:ascii="Cambria" w:eastAsia="Times New Roman" w:hAnsi="Cambria" w:cs="Times New Roman"/>
          <w:sz w:val="24"/>
          <w:szCs w:val="24"/>
        </w:rPr>
        <w:t>tregut</w:t>
      </w:r>
      <w:proofErr w:type="spellEnd"/>
      <w:r w:rsidRPr="00766FB6">
        <w:rPr>
          <w:rFonts w:ascii="Cambria" w:eastAsia="Times New Roman" w:hAnsi="Cambria" w:cs="Times New Roman"/>
          <w:sz w:val="24"/>
          <w:szCs w:val="24"/>
        </w:rPr>
        <w:t>.</w:t>
      </w:r>
    </w:p>
    <w:p w14:paraId="712295D9" w14:textId="77777777" w:rsidR="00C04B96" w:rsidRPr="00766FB6" w:rsidRDefault="00C04B96" w:rsidP="00C04B96">
      <w:pPr>
        <w:spacing w:before="120" w:after="120" w:line="240" w:lineRule="auto"/>
        <w:jc w:val="both"/>
        <w:textAlignment w:val="bottom"/>
        <w:rPr>
          <w:rFonts w:ascii="Cambria" w:eastAsia="Times New Roman" w:hAnsi="Cambria" w:cs="Times New Roman"/>
          <w:noProof/>
          <w:sz w:val="24"/>
          <w:lang w:val="sq-AL"/>
        </w:rPr>
      </w:pPr>
      <w:r w:rsidRPr="00766FB6">
        <w:rPr>
          <w:rFonts w:ascii="Cambria" w:eastAsia="Times New Roman" w:hAnsi="Cambria" w:cs="Times New Roman"/>
          <w:noProof/>
          <w:sz w:val="24"/>
          <w:lang w:val="sq-AL"/>
        </w:rPr>
        <w:t>Në tabelën e mëposhtëm paraqitet shpenzimet e Ministrisë së Bujqësisë dhe Zhvillimit Rural sipas programeve buxhetore dhe sipas artikujve ekonomikë:</w:t>
      </w:r>
    </w:p>
    <w:p w14:paraId="56DBA5F5" w14:textId="77777777" w:rsidR="00C04B96" w:rsidRPr="0051791A" w:rsidRDefault="00C04B96" w:rsidP="0051791A">
      <w:pPr>
        <w:pStyle w:val="Caption"/>
        <w:rPr>
          <w:lang w:val="sq-AL"/>
        </w:rPr>
      </w:pPr>
    </w:p>
    <w:p w14:paraId="437A9938" w14:textId="67234707" w:rsidR="00C04B96" w:rsidRPr="0051791A" w:rsidRDefault="0063435C" w:rsidP="0051791A">
      <w:pPr>
        <w:pStyle w:val="Caption"/>
        <w:rPr>
          <w:lang w:val="sq-AL"/>
        </w:rPr>
      </w:pPr>
      <w:r>
        <w:rPr>
          <w:lang w:val="sq-AL"/>
        </w:rPr>
        <w:t>Tabela</w:t>
      </w:r>
      <w:r w:rsidR="00C04B96"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19</w:t>
      </w:r>
      <w:r>
        <w:rPr>
          <w:lang w:val="sq-AL"/>
        </w:rPr>
        <w:fldChar w:fldCharType="end"/>
      </w:r>
      <w:r w:rsidR="00C04B96" w:rsidRPr="0051791A">
        <w:rPr>
          <w:lang w:val="sq-AL"/>
        </w:rPr>
        <w:t>: Shpenzimet e Ministrisë së Bujqësisë dhe Zhvillimit Rural sipas programeve buxhetore dhe sipas artikujve ekonomikë</w:t>
      </w:r>
    </w:p>
    <w:p w14:paraId="5154E4CA" w14:textId="0604DFD4" w:rsidR="00C04B96" w:rsidRPr="00766FB6" w:rsidRDefault="007321E3" w:rsidP="00C04B96">
      <w:pPr>
        <w:pStyle w:val="Caption"/>
        <w:jc w:val="center"/>
        <w:rPr>
          <w:rFonts w:ascii="Cambria" w:eastAsia="Times New Roman" w:hAnsi="Cambria" w:cs="Times New Roman"/>
          <w:noProof/>
          <w:sz w:val="24"/>
          <w:szCs w:val="24"/>
          <w:lang w:val="sq-AL"/>
        </w:rPr>
      </w:pPr>
      <w:r>
        <w:rPr>
          <w:rFonts w:ascii="Cambria" w:eastAsia="Times New Roman" w:hAnsi="Cambria" w:cs="Times New Roman"/>
          <w:noProof/>
          <w:sz w:val="24"/>
          <w:szCs w:val="24"/>
          <w:lang w:val="sq-AL"/>
        </w:rPr>
        <w:lastRenderedPageBreak/>
        <w:drawing>
          <wp:inline distT="0" distB="0" distL="0" distR="0" wp14:anchorId="1CF0078F" wp14:editId="4A3FA0B3">
            <wp:extent cx="5712460" cy="5114925"/>
            <wp:effectExtent l="0" t="0" r="2540" b="9525"/>
            <wp:docPr id="1061402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460" cy="5114925"/>
                    </a:xfrm>
                    <a:prstGeom prst="rect">
                      <a:avLst/>
                    </a:prstGeom>
                    <a:noFill/>
                  </pic:spPr>
                </pic:pic>
              </a:graphicData>
            </a:graphic>
          </wp:inline>
        </w:drawing>
      </w:r>
    </w:p>
    <w:p w14:paraId="7C9CB32A" w14:textId="77777777" w:rsidR="00C04B96" w:rsidRPr="00766FB6" w:rsidRDefault="00C04B96" w:rsidP="00C04B96">
      <w:pPr>
        <w:spacing w:before="120" w:after="120" w:line="240" w:lineRule="auto"/>
        <w:jc w:val="both"/>
        <w:textAlignment w:val="bottom"/>
        <w:rPr>
          <w:rFonts w:ascii="Cambria" w:eastAsia="Times New Roman" w:hAnsi="Cambria" w:cs="Times New Roman"/>
          <w:noProof/>
          <w:lang w:val="sq-AL"/>
        </w:rPr>
      </w:pPr>
    </w:p>
    <w:p w14:paraId="229254C9" w14:textId="77777777" w:rsidR="00C04B96" w:rsidRPr="00766FB6" w:rsidRDefault="00C04B96" w:rsidP="00C04B96">
      <w:pPr>
        <w:pStyle w:val="Heading3"/>
        <w:rPr>
          <w:rFonts w:ascii="Cambria" w:hAnsi="Cambria"/>
          <w:b/>
          <w:lang w:val="sq-AL"/>
        </w:rPr>
      </w:pPr>
      <w:r w:rsidRPr="00766FB6">
        <w:rPr>
          <w:rFonts w:ascii="Cambria" w:hAnsi="Cambria"/>
          <w:b/>
          <w:lang w:val="sq-AL"/>
        </w:rPr>
        <w:t>Përmbledhje e Treguesve Kyç të Performancës</w:t>
      </w:r>
    </w:p>
    <w:p w14:paraId="62CB66AE" w14:textId="77777777" w:rsidR="00C04B96" w:rsidRPr="00766FB6" w:rsidRDefault="00C04B96" w:rsidP="00C04B96">
      <w:pPr>
        <w:rPr>
          <w:lang w:val="sq-AL"/>
        </w:rPr>
      </w:pPr>
    </w:p>
    <w:p w14:paraId="302EFBE0" w14:textId="77777777" w:rsidR="00C04B96" w:rsidRPr="00766FB6" w:rsidRDefault="00C04B96" w:rsidP="00C04B96">
      <w:p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Në fushën e “</w:t>
      </w:r>
      <w:r w:rsidRPr="00766FB6">
        <w:rPr>
          <w:rFonts w:ascii="Cambria" w:eastAsia="Times New Roman" w:hAnsi="Cambria" w:cs="Times New Roman"/>
          <w:i/>
          <w:sz w:val="24"/>
          <w:szCs w:val="24"/>
          <w:u w:val="single"/>
          <w:lang w:val="sq-AL"/>
        </w:rPr>
        <w:t>Infrastrukturës së Ujitjes dhe Kullimit</w:t>
      </w:r>
      <w:r w:rsidRPr="00766FB6">
        <w:rPr>
          <w:rFonts w:ascii="Cambria" w:eastAsia="Times New Roman" w:hAnsi="Cambria" w:cs="Times New Roman"/>
          <w:sz w:val="24"/>
          <w:szCs w:val="24"/>
          <w:lang w:val="sq-AL"/>
        </w:rPr>
        <w:t>”, synohet të realizohet:</w:t>
      </w:r>
    </w:p>
    <w:p w14:paraId="158191FA" w14:textId="77777777" w:rsidR="00C04B96" w:rsidRPr="00766FB6" w:rsidRDefault="00C04B96" w:rsidP="00C04B96">
      <w:pPr>
        <w:numPr>
          <w:ilvl w:val="0"/>
          <w:numId w:val="5"/>
        </w:num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Rritja e % së fermerëve që përfitojnë nga përmirësimi i infrastrukturës ujitëse dhe kulluese ndaj totalit të fermerëve në sipërfaqen potencialisht të ujitshme nga 77% në vitin 2026, në 79% në vitin 2028;</w:t>
      </w:r>
    </w:p>
    <w:p w14:paraId="26C9CFE1" w14:textId="77777777" w:rsidR="00C04B96" w:rsidRPr="00766FB6" w:rsidRDefault="00C04B96" w:rsidP="00C04B96">
      <w:pPr>
        <w:numPr>
          <w:ilvl w:val="0"/>
          <w:numId w:val="5"/>
        </w:num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Përqindja e sipërfaqes ujitëse ku fermerët kanë akses për ujë për ujitje, kundrejt sipërfaqes potencialisht të ujitshme (360 000 ha) nga 77% në vitin 2026, në 79% në vitin 2028;</w:t>
      </w:r>
    </w:p>
    <w:p w14:paraId="2738BD16" w14:textId="77777777" w:rsidR="00C04B96" w:rsidRPr="00766FB6" w:rsidRDefault="00C04B96" w:rsidP="00C04B96">
      <w:pPr>
        <w:numPr>
          <w:ilvl w:val="0"/>
          <w:numId w:val="5"/>
        </w:num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Përqindja e hidrovoreve të rehabilituara/ndërtuara/rikonstruktuara, kundrejt totalit të nevojshëm (14 hidrovorë) nga 80% në vitin 2025, në 85% në vitet 2026-2028;</w:t>
      </w:r>
    </w:p>
    <w:p w14:paraId="46BAC05F" w14:textId="77777777" w:rsidR="00C04B96" w:rsidRPr="00766FB6" w:rsidRDefault="00C04B96" w:rsidP="00C04B96">
      <w:pPr>
        <w:numPr>
          <w:ilvl w:val="0"/>
          <w:numId w:val="5"/>
        </w:num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lastRenderedPageBreak/>
        <w:t>Përqindja e sipërfaqes kulluese, që i kryhet procesi ciklik normal i pastrimit të rrjetit kryesorë kullues (1 herë në 5-6 vjet) , kundrejt sipërfaqes potencialisht të kullueshme (280 000 ha) nga 21% në vitin 2025, në 22% në periudhën 2026-2028;</w:t>
      </w:r>
    </w:p>
    <w:p w14:paraId="0572CC04" w14:textId="77777777" w:rsidR="00C04B96" w:rsidRPr="00766FB6" w:rsidRDefault="00C04B96" w:rsidP="00C04B96">
      <w:pPr>
        <w:numPr>
          <w:ilvl w:val="0"/>
          <w:numId w:val="5"/>
        </w:numPr>
        <w:spacing w:before="120" w:after="120" w:line="276" w:lineRule="auto"/>
        <w:jc w:val="both"/>
        <w:rPr>
          <w:rFonts w:ascii="Cambria" w:eastAsia="Times New Roman" w:hAnsi="Cambria" w:cs="Times New Roman"/>
          <w:sz w:val="24"/>
          <w:szCs w:val="24"/>
          <w:lang w:val="sq-AL"/>
        </w:rPr>
      </w:pPr>
      <w:r w:rsidRPr="00766FB6">
        <w:rPr>
          <w:rFonts w:ascii="Cambria" w:eastAsia="Times New Roman" w:hAnsi="Cambria" w:cs="Times New Roman"/>
          <w:sz w:val="24"/>
          <w:szCs w:val="24"/>
          <w:lang w:val="sq-AL"/>
        </w:rPr>
        <w:t>Rritja e numrit të veprave të mbrojtjes nga përmbytja të rehabilituara/ndërtuara (argjinatura gjatësore dhe penele terthorë), nga 45 vepra në vitin 2026, 48 vepra në vitin 2027 dhe 50 vepra në 2027.</w:t>
      </w:r>
    </w:p>
    <w:p w14:paraId="20095E37" w14:textId="77777777" w:rsidR="00C04B96" w:rsidRPr="00766FB6" w:rsidRDefault="00C04B96" w:rsidP="00C04B96">
      <w:pPr>
        <w:spacing w:line="276" w:lineRule="auto"/>
        <w:rPr>
          <w:lang w:val="sq-AL"/>
        </w:rPr>
      </w:pPr>
    </w:p>
    <w:p w14:paraId="227036A1" w14:textId="77777777" w:rsidR="00C04B96" w:rsidRPr="00766FB6" w:rsidRDefault="00C04B96" w:rsidP="00C04B96">
      <w:p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 xml:space="preserve">Programi </w:t>
      </w:r>
      <w:r w:rsidRPr="00766FB6">
        <w:rPr>
          <w:rFonts w:ascii="Cambria" w:eastAsia="Arial" w:hAnsi="Cambria" w:cs="Arial"/>
          <w:i/>
          <w:sz w:val="24"/>
          <w:szCs w:val="24"/>
          <w:u w:val="single"/>
          <w:lang w:val="sq-AL" w:eastAsia="en-GB"/>
        </w:rPr>
        <w:t>“Zhvillimi Rural duke mbështetur Prodhimin Bujqësor, Blegtoral, Agroindustrial dhe Marketingun</w:t>
      </w:r>
      <w:r w:rsidRPr="00766FB6">
        <w:rPr>
          <w:rFonts w:ascii="Cambria" w:eastAsia="Arial" w:hAnsi="Cambria" w:cs="Arial"/>
          <w:i/>
          <w:sz w:val="24"/>
          <w:szCs w:val="24"/>
          <w:lang w:val="sq-AL" w:eastAsia="en-GB"/>
        </w:rPr>
        <w:t>”</w:t>
      </w:r>
      <w:r w:rsidRPr="00766FB6">
        <w:rPr>
          <w:rFonts w:ascii="Cambria" w:eastAsia="Arial" w:hAnsi="Cambria" w:cs="Arial"/>
          <w:sz w:val="24"/>
          <w:szCs w:val="24"/>
          <w:lang w:val="sq-AL" w:eastAsia="en-GB"/>
        </w:rPr>
        <w:t xml:space="preserve"> synon:</w:t>
      </w:r>
    </w:p>
    <w:p w14:paraId="45EC7F60" w14:textId="77777777" w:rsidR="00C04B96" w:rsidRPr="00766FB6" w:rsidRDefault="00C04B96" w:rsidP="00C04B96">
      <w:pPr>
        <w:numPr>
          <w:ilvl w:val="0"/>
          <w:numId w:val="5"/>
        </w:numPr>
        <w:spacing w:before="120" w:after="120" w:line="276" w:lineRule="auto"/>
        <w:jc w:val="both"/>
        <w:rPr>
          <w:rFonts w:ascii="Cambria" w:eastAsia="Arial" w:hAnsi="Cambria" w:cs="Arial"/>
          <w:sz w:val="24"/>
          <w:szCs w:val="24"/>
          <w:lang w:val="sq-AL" w:eastAsia="en-GB"/>
        </w:rPr>
      </w:pPr>
      <w:bookmarkStart w:id="28" w:name="_Hlk159917057"/>
      <w:bookmarkStart w:id="29" w:name="_Hlk147478090"/>
      <w:r w:rsidRPr="00766FB6">
        <w:rPr>
          <w:rFonts w:ascii="Cambria" w:eastAsia="Arial" w:hAnsi="Cambria" w:cs="Arial"/>
          <w:sz w:val="24"/>
          <w:szCs w:val="24"/>
          <w:lang w:val="sq-AL" w:eastAsia="en-GB"/>
        </w:rPr>
        <w:t>Zhvillimi i sektorit të bujqësisë dhe atij rural në Shqipëri, për të përmirësuar performancën e tyre ekonomike dhe kushtet e jetesës në zonat rurale, për t'i përgatitur këta sektorë për anëtarësimin e ardhshëm në BE, duke rritur:</w:t>
      </w:r>
    </w:p>
    <w:p w14:paraId="1CDF6B41" w14:textId="77777777" w:rsidR="00C04B96" w:rsidRPr="00766FB6" w:rsidRDefault="00C04B96" w:rsidP="00C04B96">
      <w:pPr>
        <w:numPr>
          <w:ilvl w:val="1"/>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Numrin e të punësuarëve në bujqësi dhe agropërpunim (nga 468 249 të punësuar të parashikuar në vitin 2026 në 471 697 të punësuar në vitin 2027 dhe 476 414 në vitin 2028).</w:t>
      </w:r>
    </w:p>
    <w:p w14:paraId="42226D3C" w14:textId="77777777" w:rsidR="00C04B96" w:rsidRPr="00766FB6" w:rsidRDefault="00C04B96" w:rsidP="00C04B96">
      <w:pPr>
        <w:numPr>
          <w:ilvl w:val="1"/>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Aktivitetet promovuese të produkteve shqiptare në bujqësi, blegtori dhe agropërpunim.</w:t>
      </w:r>
    </w:p>
    <w:p w14:paraId="3DC581B8" w14:textId="77777777" w:rsidR="00C04B96" w:rsidRPr="00766FB6" w:rsidRDefault="00C04B96" w:rsidP="00C04B96">
      <w:pPr>
        <w:numPr>
          <w:ilvl w:val="1"/>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Rritja e volumit të eksportit të produkteve bujqësore dhe të agropërpunimit nga 58.59 miliardë lekë në vitin 2026 në 59.76 miliardë lekë në vitin 202</w:t>
      </w:r>
      <w:bookmarkEnd w:id="28"/>
      <w:r w:rsidRPr="00766FB6">
        <w:rPr>
          <w:rFonts w:ascii="Cambria" w:eastAsia="Arial" w:hAnsi="Cambria" w:cs="Arial"/>
          <w:sz w:val="24"/>
          <w:szCs w:val="24"/>
          <w:lang w:val="sq-AL" w:eastAsia="en-GB"/>
        </w:rPr>
        <w:t>7 dhe 62 miliardë lekë në vitin 2028.</w:t>
      </w:r>
    </w:p>
    <w:bookmarkEnd w:id="29"/>
    <w:p w14:paraId="5D0E5166" w14:textId="77777777" w:rsidR="00C04B96" w:rsidRPr="00766FB6" w:rsidRDefault="00C04B96" w:rsidP="00C04B96">
      <w:pPr>
        <w:numPr>
          <w:ilvl w:val="0"/>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 xml:space="preserve">Përmirësimi i konkurrueshmërisë së bujqësisë dhe industrisë agro-ushqimore si dhe përmirësimi i cilësisë së jetës përmes nxitjes së shumëllojshmërisë së veprimtarive ekonomike në zonat rurale, nëpërmjet: </w:t>
      </w:r>
    </w:p>
    <w:p w14:paraId="0955A2EE"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Shtimit të numrit të përfituesëve nga masat mbështetëse në bujqësi. Parashikohen  rreth 45.000 përfitues në vitin 2026, 45.500 përfitues në vitin 2027 dhe 46.000 përfitues në vitin 2028. Për vitin 2026 parashikohen 300 përfitues me një fond prej 2 miliardë lekësh për Skemën e investimeve me grant në fermë.</w:t>
      </w:r>
    </w:p>
    <w:p w14:paraId="35583504" w14:textId="77777777" w:rsidR="00C04B96" w:rsidRPr="00766FB6" w:rsidRDefault="00C04B96" w:rsidP="00C04B96">
      <w:pPr>
        <w:spacing w:before="120" w:after="120" w:line="276" w:lineRule="auto"/>
        <w:ind w:left="1440"/>
        <w:contextualSpacing/>
        <w:jc w:val="both"/>
        <w:rPr>
          <w:rFonts w:ascii="Cambria" w:eastAsia="Arial" w:hAnsi="Cambria" w:cs="Arial"/>
          <w:sz w:val="24"/>
          <w:szCs w:val="24"/>
          <w:lang w:val="sq-AL" w:eastAsia="en-GB"/>
        </w:rPr>
      </w:pPr>
    </w:p>
    <w:p w14:paraId="13F6A8E8"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Rritjes së numrit të pjesëmarrësve në aktivitetet promovuese të produkteve shqiptare, në bujqesi, blegtori dhe agropërpunim nga 580 pjesëmarrës në vitin 2026, në 608 pjesëmarrës në vitin 2027 dhe 620 pjesëmarrës në vitin 2028.</w:t>
      </w:r>
    </w:p>
    <w:p w14:paraId="78BA8693" w14:textId="77777777" w:rsidR="00C04B96" w:rsidRPr="00766FB6" w:rsidRDefault="00C04B96" w:rsidP="00C04B96">
      <w:pPr>
        <w:spacing w:before="120" w:after="120" w:line="276" w:lineRule="auto"/>
        <w:ind w:left="1440"/>
        <w:contextualSpacing/>
        <w:jc w:val="both"/>
        <w:rPr>
          <w:rFonts w:ascii="Cambria" w:eastAsia="Arial" w:hAnsi="Cambria" w:cs="Arial"/>
          <w:sz w:val="24"/>
          <w:szCs w:val="24"/>
          <w:lang w:val="sq-AL" w:eastAsia="en-GB"/>
        </w:rPr>
      </w:pPr>
    </w:p>
    <w:p w14:paraId="26C99B62" w14:textId="77777777" w:rsidR="00C04B96" w:rsidRPr="00766FB6" w:rsidRDefault="00C04B96" w:rsidP="00C04B96">
      <w:pPr>
        <w:numPr>
          <w:ilvl w:val="1"/>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Rritjes së numrit të çertifikimeve dhe testimeve të farave dhe fidanëve që hidhen në treg, për të siguruar inpute cilësore për bujqësinë në tregun shqiptar.</w:t>
      </w:r>
    </w:p>
    <w:p w14:paraId="1F5ABA52" w14:textId="77777777" w:rsidR="00C04B96" w:rsidRPr="00766FB6" w:rsidRDefault="00C04B96" w:rsidP="00C04B96">
      <w:pPr>
        <w:numPr>
          <w:ilvl w:val="1"/>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Mbështetjes së rreth 50 fermave organike për periudhën 2026-2027.</w:t>
      </w:r>
    </w:p>
    <w:p w14:paraId="76AAACB5" w14:textId="77777777" w:rsidR="00C04B96" w:rsidRPr="00766FB6" w:rsidRDefault="00C04B96" w:rsidP="00C04B96">
      <w:p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lastRenderedPageBreak/>
        <w:t xml:space="preserve">Nëpërmjet programit </w:t>
      </w:r>
      <w:r w:rsidRPr="00766FB6">
        <w:rPr>
          <w:rFonts w:ascii="Cambria" w:eastAsia="Arial" w:hAnsi="Cambria" w:cs="Arial"/>
          <w:i/>
          <w:sz w:val="24"/>
          <w:szCs w:val="24"/>
          <w:u w:val="single"/>
          <w:lang w:val="sq-AL" w:eastAsia="en-GB"/>
        </w:rPr>
        <w:t>“Siguria Ushqimore dhe Mbrojtja e Konsumatorit”</w:t>
      </w:r>
      <w:r w:rsidRPr="00766FB6">
        <w:rPr>
          <w:rFonts w:ascii="Cambria" w:eastAsia="Arial" w:hAnsi="Cambria" w:cs="Arial"/>
          <w:sz w:val="24"/>
          <w:szCs w:val="24"/>
          <w:lang w:val="sq-AL" w:eastAsia="en-GB"/>
        </w:rPr>
        <w:t xml:space="preserve"> synohet fuqizimi i sistemit të kontrollit dhe inspektimit, duke përfshirë të gjithë zinxhirin ushqimor nga ferma në tavolinë nëpërmjet:</w:t>
      </w:r>
    </w:p>
    <w:p w14:paraId="0CB0A28E" w14:textId="77777777" w:rsidR="00C04B96" w:rsidRPr="00766FB6" w:rsidRDefault="00C04B96" w:rsidP="00C04B96">
      <w:pPr>
        <w:pStyle w:val="ListParagraph"/>
        <w:numPr>
          <w:ilvl w:val="0"/>
          <w:numId w:val="17"/>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Kontrolleve dhe monitorimeve të sëmundjeve infektive dhe zoonotike në kafshët e gjalla duke ulur në këtë mënyrë numrin e kafshëve të prekura nga Bruceloza, nga plasja, nga tuberkulozi, dhe nga LSD.</w:t>
      </w:r>
    </w:p>
    <w:p w14:paraId="6F58CC5E" w14:textId="77777777" w:rsidR="00C04B96" w:rsidRPr="00766FB6" w:rsidRDefault="00C04B96" w:rsidP="00C04B96">
      <w:pPr>
        <w:numPr>
          <w:ilvl w:val="1"/>
          <w:numId w:val="5"/>
        </w:numPr>
        <w:spacing w:before="120" w:after="120" w:line="276" w:lineRule="auto"/>
        <w:ind w:left="720" w:hanging="270"/>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14:paraId="3CA5277D"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Kryerjes mesatarisht së rreth 317 mijë gjurmimeve dhe kontrolleve tek kafshët përgjatë viteve 2026-2028.</w:t>
      </w:r>
    </w:p>
    <w:p w14:paraId="26E8AB45"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Kryerjes së rreth 460 mijë vaksinimesh tek kafshët në përiudhën 2026-2027 dhe 470 mijë vaksinimesh në vitin 2028.</w:t>
      </w:r>
    </w:p>
    <w:p w14:paraId="46FF4D22" w14:textId="77777777" w:rsidR="00C04B96" w:rsidRPr="00766FB6" w:rsidRDefault="00C04B96" w:rsidP="00C04B96">
      <w:pPr>
        <w:spacing w:before="120" w:after="120" w:line="276" w:lineRule="auto"/>
        <w:ind w:left="1440"/>
        <w:contextualSpacing/>
        <w:jc w:val="both"/>
        <w:rPr>
          <w:rFonts w:ascii="Cambria" w:eastAsia="Arial" w:hAnsi="Cambria" w:cs="Arial"/>
          <w:sz w:val="24"/>
          <w:szCs w:val="24"/>
          <w:lang w:val="sq-AL" w:eastAsia="en-GB"/>
        </w:rPr>
      </w:pPr>
    </w:p>
    <w:p w14:paraId="4B3EEDBD" w14:textId="77777777" w:rsidR="00C04B96" w:rsidRPr="00766FB6" w:rsidRDefault="00C04B96" w:rsidP="00C04B96">
      <w:pPr>
        <w:numPr>
          <w:ilvl w:val="0"/>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Rritja e numrit të çertifikatave të unifikuara për eksport nga 70 të parashikuara në vitin 2026 dhe 75 dhe 80 përgjatë viteve 2027-2028.</w:t>
      </w:r>
    </w:p>
    <w:p w14:paraId="48334413" w14:textId="77777777" w:rsidR="00C04B96" w:rsidRPr="00766FB6" w:rsidRDefault="00C04B96" w:rsidP="00C04B96">
      <w:pPr>
        <w:numPr>
          <w:ilvl w:val="0"/>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Rritjes së numrit të jokonformiteteve të konstatuara nga 400 në vitin 2026 dhe 450 në vitin 2027 dhe 500 në vitin 2028.</w:t>
      </w:r>
    </w:p>
    <w:p w14:paraId="71C773A0" w14:textId="77777777" w:rsidR="00C04B96" w:rsidRPr="00766FB6" w:rsidRDefault="00C04B96" w:rsidP="00C04B96">
      <w:pPr>
        <w:numPr>
          <w:ilvl w:val="0"/>
          <w:numId w:val="5"/>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Uljes së numrit të rasteve të sëmundshmërisë së njerëzve nga kafshët nga 40 raste në vitin 2026, 35 raste në vitin 2027 dhe 30 raste në vitin 2028.</w:t>
      </w:r>
    </w:p>
    <w:p w14:paraId="0BABC274" w14:textId="77777777" w:rsidR="00C04B96" w:rsidRPr="00766FB6" w:rsidRDefault="00C04B96" w:rsidP="00C04B96">
      <w:p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 xml:space="preserve">Nëpërmjet programit </w:t>
      </w:r>
      <w:r w:rsidRPr="00766FB6">
        <w:rPr>
          <w:rFonts w:ascii="Cambria" w:eastAsia="Arial" w:hAnsi="Cambria" w:cs="Arial"/>
          <w:i/>
          <w:sz w:val="24"/>
          <w:szCs w:val="24"/>
          <w:u w:val="single"/>
          <w:lang w:val="sq-AL" w:eastAsia="en-GB"/>
        </w:rPr>
        <w:t>“Mbështetje për Peshkimin</w:t>
      </w:r>
      <w:r w:rsidRPr="00766FB6">
        <w:rPr>
          <w:rFonts w:ascii="Cambria" w:eastAsia="Arial" w:hAnsi="Cambria" w:cs="Arial"/>
          <w:i/>
          <w:sz w:val="24"/>
          <w:szCs w:val="24"/>
          <w:lang w:val="sq-AL" w:eastAsia="en-GB"/>
        </w:rPr>
        <w:t xml:space="preserve">” </w:t>
      </w:r>
      <w:r w:rsidRPr="00766FB6">
        <w:rPr>
          <w:rFonts w:ascii="Cambria" w:eastAsia="Arial" w:hAnsi="Cambria" w:cs="Arial"/>
          <w:sz w:val="24"/>
          <w:szCs w:val="24"/>
          <w:lang w:val="sq-AL" w:eastAsia="en-GB"/>
        </w:rPr>
        <w:t>synohet:</w:t>
      </w:r>
    </w:p>
    <w:p w14:paraId="574FA365" w14:textId="77777777" w:rsidR="00C04B96" w:rsidRPr="00766FB6" w:rsidRDefault="00C04B96" w:rsidP="00C04B96">
      <w:pPr>
        <w:pStyle w:val="ListParagraph"/>
        <w:numPr>
          <w:ilvl w:val="0"/>
          <w:numId w:val="36"/>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Menaxhimi i peshkimit dhe akuakulturës duke mbështetur sektorin me politika strukturore për tregjet, politikat tregtare dhe politikat ndërkombëtare me qëllim  zhvillimin e aktivitetit të peshkimit në përputhje me standardet e BE duke garantuar konkurueshmërinë, mbrojtjen e resurseve, nëpërmjet:</w:t>
      </w:r>
    </w:p>
    <w:p w14:paraId="253C4FEE"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Rritjes së numrit të kontrollove të inspektoriatit të peshkimit në subjektet e peshkimit nga 2450 në vitin 2026-2027 në 2700 në vitin 2028.</w:t>
      </w:r>
    </w:p>
    <w:p w14:paraId="15D32911"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Menaxhimit të 7 porteve dhe ekonomive të peshkimit duke bërë të mundur rritjen e produktivitetit të resurseve nëpërmjet menaxhimit të programeve të ripopullimit me raste.</w:t>
      </w:r>
    </w:p>
    <w:p w14:paraId="60DB2F37" w14:textId="77777777" w:rsidR="00C04B96" w:rsidRPr="00766FB6" w:rsidRDefault="00C04B96" w:rsidP="00C04B96">
      <w:pPr>
        <w:numPr>
          <w:ilvl w:val="1"/>
          <w:numId w:val="5"/>
        </w:numPr>
        <w:spacing w:before="120" w:after="120" w:line="276" w:lineRule="auto"/>
        <w:contextualSpacing/>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 xml:space="preserve">Kryerjen e raporteve </w:t>
      </w:r>
      <w:r w:rsidRPr="00766FB6">
        <w:rPr>
          <w:rFonts w:ascii="Cambria" w:eastAsia="Times New Roman" w:hAnsi="Cambria"/>
          <w:bCs/>
          <w:sz w:val="24"/>
          <w:szCs w:val="24"/>
          <w:lang w:val="sq-AL" w:eastAsia="sq-AL"/>
        </w:rPr>
        <w:t>për një monitorim sa më të saktë të aktiviteteve të lidhur me peshkimin, akuakulturën dhe molusqet.</w:t>
      </w:r>
    </w:p>
    <w:p w14:paraId="53AF3A1B" w14:textId="77777777" w:rsidR="00C04B96" w:rsidRPr="00766FB6" w:rsidRDefault="00C04B96" w:rsidP="00C04B96">
      <w:pPr>
        <w:pStyle w:val="ListParagraph"/>
        <w:numPr>
          <w:ilvl w:val="0"/>
          <w:numId w:val="36"/>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Rritja e sasisë së prodhimit të molusqeve (në ton) nga 500 ton në vitin 2026, 600 ton në vitin 2027 dhe 1000 ton në vitin 2028.</w:t>
      </w:r>
    </w:p>
    <w:p w14:paraId="0454F195" w14:textId="77777777" w:rsidR="00C04B96" w:rsidRPr="00766FB6" w:rsidRDefault="00C04B96" w:rsidP="00C04B96">
      <w:pPr>
        <w:pStyle w:val="ListParagraph"/>
        <w:numPr>
          <w:ilvl w:val="0"/>
          <w:numId w:val="36"/>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t>Ulja e numrit të shkeljeve të vërejtura si rrjedhojë e zbatimit të rekomandimeve nga 130 shkelje në 2026, në 120 shkelje në 2027 dhe 100 shkelje në vitin 2028.</w:t>
      </w:r>
    </w:p>
    <w:p w14:paraId="49C49774" w14:textId="77777777" w:rsidR="00C04B96" w:rsidRPr="00766FB6" w:rsidRDefault="00C04B96" w:rsidP="00C04B96">
      <w:pPr>
        <w:pStyle w:val="ListParagraph"/>
        <w:numPr>
          <w:ilvl w:val="0"/>
          <w:numId w:val="36"/>
        </w:numPr>
        <w:spacing w:before="120" w:after="120" w:line="276" w:lineRule="auto"/>
        <w:jc w:val="both"/>
        <w:rPr>
          <w:rFonts w:ascii="Cambria" w:eastAsia="Arial" w:hAnsi="Cambria" w:cs="Arial"/>
          <w:sz w:val="24"/>
          <w:szCs w:val="24"/>
          <w:lang w:val="sq-AL" w:eastAsia="en-GB"/>
        </w:rPr>
      </w:pPr>
      <w:r w:rsidRPr="00766FB6">
        <w:rPr>
          <w:rFonts w:ascii="Cambria" w:eastAsia="Arial" w:hAnsi="Cambria" w:cs="Arial"/>
          <w:sz w:val="24"/>
          <w:szCs w:val="24"/>
          <w:lang w:val="sq-AL" w:eastAsia="en-GB"/>
        </w:rPr>
        <w:lastRenderedPageBreak/>
        <w:t>Rritja e numri të subjekteve të mbështetura për peshkimin dhe akuakulturën nga 220 në vitin 2026, në 250 në vitin 2027 dhe 300 në vitin 2028.</w:t>
      </w:r>
    </w:p>
    <w:p w14:paraId="2AD71D59" w14:textId="77777777" w:rsidR="00E03BBD" w:rsidRPr="00E24ECC" w:rsidRDefault="00E03BBD" w:rsidP="005B66E4">
      <w:pPr>
        <w:spacing w:line="276" w:lineRule="auto"/>
        <w:rPr>
          <w:sz w:val="24"/>
          <w:szCs w:val="24"/>
          <w:lang w:val="sq-AL" w:eastAsia="sq-AL"/>
        </w:rPr>
      </w:pPr>
    </w:p>
    <w:p w14:paraId="198DAD43" w14:textId="77777777" w:rsidR="005C439F" w:rsidRPr="00E24ECC" w:rsidRDefault="00557B05" w:rsidP="005B66E4">
      <w:pPr>
        <w:pStyle w:val="Heading2"/>
        <w:spacing w:line="276" w:lineRule="auto"/>
        <w:rPr>
          <w:rFonts w:ascii="Cambria" w:eastAsia="Calibri" w:hAnsi="Cambria"/>
          <w:i w:val="0"/>
          <w:sz w:val="24"/>
          <w:szCs w:val="24"/>
          <w:lang w:val="sq-AL"/>
        </w:rPr>
      </w:pPr>
      <w:bookmarkStart w:id="30" w:name="_Toc516537"/>
      <w:bookmarkStart w:id="31" w:name="_Toc224033018"/>
      <w:r w:rsidRPr="00E24ECC">
        <w:rPr>
          <w:rFonts w:ascii="Cambria" w:eastAsia="Calibri" w:hAnsi="Cambria"/>
          <w:i w:val="0"/>
          <w:sz w:val="24"/>
          <w:szCs w:val="24"/>
          <w:lang w:val="sq-AL"/>
        </w:rPr>
        <w:t>MINISTRIA E DREJTËSISË</w:t>
      </w:r>
      <w:bookmarkEnd w:id="30"/>
      <w:bookmarkEnd w:id="31"/>
    </w:p>
    <w:p w14:paraId="2546A3CC" w14:textId="77777777" w:rsidR="00414218" w:rsidRPr="00A54BF4" w:rsidRDefault="00414218" w:rsidP="00414218">
      <w:pPr>
        <w:jc w:val="both"/>
        <w:rPr>
          <w:rFonts w:ascii="Cambria" w:eastAsia="Times New Roman" w:hAnsi="Cambria" w:cs="Times New Roman"/>
          <w:sz w:val="24"/>
          <w:szCs w:val="24"/>
          <w:lang w:val="sq-AL"/>
        </w:rPr>
      </w:pPr>
      <w:r w:rsidRPr="00A54BF4">
        <w:rPr>
          <w:rFonts w:ascii="Cambria" w:eastAsia="Times New Roman" w:hAnsi="Cambria" w:cs="Times New Roman"/>
          <w:sz w:val="24"/>
          <w:szCs w:val="24"/>
          <w:lang w:val="sq-AL"/>
        </w:rPr>
        <w:t>Ministria e Drejtësisë, në përputhje me Kushtetutën dhe ligjet, ushtron funksione dhe ka në kompetencë hartimin dhe ndjekjen e politikave, përgatitjen e akteve ligjore dhe nënligjore, si dhe ushtrimin e shërbimeve të nevojshme lidhur me sistemin gjyqësor, sistemin e ekzekutimit të vendimeve penale dhe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14:paraId="3503DF49" w14:textId="77777777" w:rsidR="0051791A" w:rsidRDefault="00414218" w:rsidP="0051791A">
      <w:pPr>
        <w:spacing w:after="200" w:line="276" w:lineRule="auto"/>
        <w:jc w:val="both"/>
        <w:rPr>
          <w:rFonts w:ascii="Cambria" w:eastAsia="Arial" w:hAnsi="Cambria" w:cs="Arial"/>
          <w:sz w:val="24"/>
          <w:szCs w:val="24"/>
          <w:lang w:val="sq-AL" w:eastAsia="en-GB"/>
        </w:rPr>
      </w:pPr>
      <w:r w:rsidRPr="00A54BF4">
        <w:rPr>
          <w:rFonts w:ascii="Cambria" w:eastAsia="Arial" w:hAnsi="Cambria" w:cs="Arial"/>
          <w:sz w:val="24"/>
          <w:szCs w:val="24"/>
          <w:lang w:val="sq-AL" w:eastAsia="en-GB"/>
        </w:rPr>
        <w:t>Për periudhën 202</w:t>
      </w:r>
      <w:r>
        <w:rPr>
          <w:rFonts w:ascii="Cambria" w:eastAsia="Arial" w:hAnsi="Cambria" w:cs="Arial"/>
          <w:sz w:val="24"/>
          <w:szCs w:val="24"/>
          <w:lang w:val="sq-AL" w:eastAsia="en-GB"/>
        </w:rPr>
        <w:t>6</w:t>
      </w:r>
      <w:r w:rsidRPr="00A54BF4">
        <w:rPr>
          <w:rFonts w:ascii="Cambria" w:eastAsia="Arial" w:hAnsi="Cambria" w:cs="Arial"/>
          <w:sz w:val="24"/>
          <w:szCs w:val="24"/>
          <w:lang w:val="sq-AL" w:eastAsia="en-GB"/>
        </w:rPr>
        <w:t>-202</w:t>
      </w:r>
      <w:r>
        <w:rPr>
          <w:rFonts w:ascii="Cambria" w:eastAsia="Arial" w:hAnsi="Cambria" w:cs="Arial"/>
          <w:sz w:val="24"/>
          <w:szCs w:val="24"/>
          <w:lang w:val="sq-AL" w:eastAsia="en-GB"/>
        </w:rPr>
        <w:t>8</w:t>
      </w:r>
      <w:r w:rsidRPr="00A54BF4">
        <w:rPr>
          <w:rFonts w:ascii="Cambria" w:eastAsia="Arial" w:hAnsi="Cambria" w:cs="Arial"/>
          <w:sz w:val="24"/>
          <w:szCs w:val="24"/>
          <w:lang w:val="sq-AL" w:eastAsia="en-GB"/>
        </w:rPr>
        <w:t xml:space="preserve">, Ministria e Drejtësisë do të përmbushë objektivat e synuar përmes fondeve buxhetore të alokuara sipas tabelës së mëposhtme: </w:t>
      </w:r>
    </w:p>
    <w:p w14:paraId="71B7AC31" w14:textId="36A6553A" w:rsidR="00414218" w:rsidRPr="0051791A" w:rsidRDefault="0063435C" w:rsidP="0051791A">
      <w:pPr>
        <w:pStyle w:val="Caption"/>
        <w:rPr>
          <w:rFonts w:ascii="Cambria" w:eastAsia="Arial" w:hAnsi="Cambria" w:cs="Arial"/>
          <w:sz w:val="24"/>
          <w:szCs w:val="24"/>
          <w:lang w:val="sq-AL" w:eastAsia="en-GB"/>
        </w:rPr>
      </w:pPr>
      <w:r>
        <w:rPr>
          <w:lang w:val="sq-AL"/>
        </w:rPr>
        <w:t>Tabela</w:t>
      </w:r>
      <w:r w:rsidR="0051791A"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20</w:t>
      </w:r>
      <w:r>
        <w:rPr>
          <w:lang w:val="sq-AL"/>
        </w:rPr>
        <w:fldChar w:fldCharType="end"/>
      </w:r>
      <w:r w:rsidR="00414218" w:rsidRPr="0051791A">
        <w:rPr>
          <w:lang w:val="sq-AL"/>
        </w:rPr>
        <w:t>: Shpenzimet për Sektorin e Drejtësisë dhe Ministrinë e Drejtësisë për PBA 2026-2028</w:t>
      </w:r>
    </w:p>
    <w:p w14:paraId="2E55BF79" w14:textId="77777777" w:rsidR="00414218" w:rsidRPr="00CF57F4" w:rsidRDefault="00414218" w:rsidP="00414218">
      <w:pPr>
        <w:spacing w:after="200" w:line="276" w:lineRule="auto"/>
        <w:contextualSpacing/>
        <w:jc w:val="right"/>
        <w:rPr>
          <w:rFonts w:ascii="Cambria" w:eastAsia="Arial" w:hAnsi="Cambria" w:cs="Arial"/>
          <w:bCs/>
          <w:i/>
          <w:iCs/>
          <w:sz w:val="24"/>
          <w:szCs w:val="24"/>
          <w:lang w:val="sq-AL" w:eastAsia="en-GB"/>
        </w:rPr>
      </w:pPr>
      <w:r w:rsidRPr="00CF57F4">
        <w:rPr>
          <w:rFonts w:ascii="Cambria" w:eastAsia="Times New Roman" w:hAnsi="Cambria" w:cs="Arial"/>
          <w:bCs/>
          <w:i/>
          <w:iCs/>
          <w:sz w:val="24"/>
          <w:szCs w:val="24"/>
          <w:lang w:val="sq-AL" w:eastAsia="en-GB"/>
        </w:rPr>
        <w:t>Në milion lekë</w:t>
      </w:r>
    </w:p>
    <w:tbl>
      <w:tblPr>
        <w:tblStyle w:val="GridTable5Dark-Accent1211"/>
        <w:tblW w:w="9789" w:type="dxa"/>
        <w:tblLook w:val="04A0" w:firstRow="1" w:lastRow="0" w:firstColumn="1" w:lastColumn="0" w:noHBand="0" w:noVBand="1"/>
      </w:tblPr>
      <w:tblGrid>
        <w:gridCol w:w="4135"/>
        <w:gridCol w:w="1386"/>
        <w:gridCol w:w="1420"/>
        <w:gridCol w:w="1420"/>
        <w:gridCol w:w="1428"/>
      </w:tblGrid>
      <w:tr w:rsidR="00414218" w:rsidRPr="00FF572D" w14:paraId="3F21487D" w14:textId="77777777" w:rsidTr="00F06FC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789" w:type="dxa"/>
            <w:gridSpan w:val="5"/>
            <w:hideMark/>
          </w:tcPr>
          <w:p w14:paraId="2A9F5F8C"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Shpenzimet për Sektorin e Drejtësisë dhe Ministrinë e Drejtësisë</w:t>
            </w:r>
          </w:p>
        </w:tc>
      </w:tr>
      <w:tr w:rsidR="00414218" w:rsidRPr="00A54BF4" w14:paraId="2D5D3116" w14:textId="77777777" w:rsidTr="00F06FC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135" w:type="dxa"/>
            <w:vMerge w:val="restart"/>
            <w:hideMark/>
          </w:tcPr>
          <w:p w14:paraId="7AE6B9F3" w14:textId="77777777" w:rsidR="00414218" w:rsidRPr="00414218" w:rsidRDefault="00414218" w:rsidP="00F06FCB">
            <w:pPr>
              <w:jc w:val="center"/>
              <w:rPr>
                <w:rFonts w:ascii="Arial" w:eastAsia="Times New Roman" w:hAnsi="Arial" w:cs="Arial"/>
                <w:color w:val="000080"/>
                <w:sz w:val="20"/>
                <w:szCs w:val="20"/>
                <w:lang w:val="sq-AL"/>
              </w:rPr>
            </w:pPr>
          </w:p>
        </w:tc>
        <w:tc>
          <w:tcPr>
            <w:tcW w:w="5654" w:type="dxa"/>
            <w:gridSpan w:val="4"/>
            <w:noWrap/>
            <w:hideMark/>
          </w:tcPr>
          <w:p w14:paraId="0078979E"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Shpenzimet totale</w:t>
            </w:r>
          </w:p>
        </w:tc>
      </w:tr>
      <w:tr w:rsidR="00414218" w:rsidRPr="00A54BF4" w14:paraId="78AB6665" w14:textId="77777777" w:rsidTr="00F06FCB">
        <w:trPr>
          <w:trHeight w:val="342"/>
        </w:trPr>
        <w:tc>
          <w:tcPr>
            <w:cnfStyle w:val="001000000000" w:firstRow="0" w:lastRow="0" w:firstColumn="1" w:lastColumn="0" w:oddVBand="0" w:evenVBand="0" w:oddHBand="0" w:evenHBand="0" w:firstRowFirstColumn="0" w:firstRowLastColumn="0" w:lastRowFirstColumn="0" w:lastRowLastColumn="0"/>
            <w:tcW w:w="4135" w:type="dxa"/>
            <w:vMerge/>
            <w:hideMark/>
          </w:tcPr>
          <w:p w14:paraId="6B30E4AB" w14:textId="77777777" w:rsidR="00414218" w:rsidRPr="00414218" w:rsidRDefault="00414218" w:rsidP="00F06FCB">
            <w:pPr>
              <w:jc w:val="center"/>
              <w:rPr>
                <w:rFonts w:ascii="Arial" w:eastAsia="Times New Roman" w:hAnsi="Arial" w:cs="Arial"/>
                <w:color w:val="000080"/>
                <w:sz w:val="20"/>
                <w:szCs w:val="20"/>
                <w:lang w:val="sq-AL"/>
              </w:rPr>
            </w:pPr>
          </w:p>
        </w:tc>
        <w:tc>
          <w:tcPr>
            <w:tcW w:w="1386" w:type="dxa"/>
            <w:noWrap/>
            <w:hideMark/>
          </w:tcPr>
          <w:p w14:paraId="4DC16AFF"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Buxheti 2025</w:t>
            </w:r>
          </w:p>
        </w:tc>
        <w:tc>
          <w:tcPr>
            <w:tcW w:w="1420" w:type="dxa"/>
            <w:noWrap/>
            <w:hideMark/>
          </w:tcPr>
          <w:p w14:paraId="1032860A"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2026</w:t>
            </w:r>
          </w:p>
        </w:tc>
        <w:tc>
          <w:tcPr>
            <w:tcW w:w="1420" w:type="dxa"/>
            <w:noWrap/>
            <w:hideMark/>
          </w:tcPr>
          <w:p w14:paraId="7D4CF975"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2027</w:t>
            </w:r>
          </w:p>
        </w:tc>
        <w:tc>
          <w:tcPr>
            <w:tcW w:w="1428" w:type="dxa"/>
            <w:noWrap/>
            <w:hideMark/>
          </w:tcPr>
          <w:p w14:paraId="0D0AF6D1"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2028</w:t>
            </w:r>
          </w:p>
        </w:tc>
      </w:tr>
      <w:tr w:rsidR="00414218" w:rsidRPr="00A54BF4" w14:paraId="36562239" w14:textId="77777777" w:rsidTr="00F06FC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28432EA"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Sektori i Drejtësisë   (% ndaj PBB)</w:t>
            </w:r>
          </w:p>
        </w:tc>
        <w:tc>
          <w:tcPr>
            <w:tcW w:w="1386" w:type="dxa"/>
            <w:noWrap/>
            <w:hideMark/>
          </w:tcPr>
          <w:p w14:paraId="04A22F86"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1,02%</w:t>
            </w:r>
          </w:p>
        </w:tc>
        <w:tc>
          <w:tcPr>
            <w:tcW w:w="1420" w:type="dxa"/>
            <w:noWrap/>
            <w:hideMark/>
          </w:tcPr>
          <w:p w14:paraId="5D05EC76"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1,04%</w:t>
            </w:r>
          </w:p>
        </w:tc>
        <w:tc>
          <w:tcPr>
            <w:tcW w:w="1420" w:type="dxa"/>
            <w:noWrap/>
            <w:hideMark/>
          </w:tcPr>
          <w:p w14:paraId="474D6154"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0,97%</w:t>
            </w:r>
          </w:p>
        </w:tc>
        <w:tc>
          <w:tcPr>
            <w:tcW w:w="1428" w:type="dxa"/>
            <w:noWrap/>
            <w:hideMark/>
          </w:tcPr>
          <w:p w14:paraId="7E9BB405"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0,94%</w:t>
            </w:r>
          </w:p>
        </w:tc>
      </w:tr>
      <w:tr w:rsidR="00414218" w:rsidRPr="00A54BF4" w14:paraId="688DDBEE" w14:textId="77777777" w:rsidTr="00F06FCB">
        <w:trPr>
          <w:trHeight w:val="342"/>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16BA8AB"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Sektori i Drejtësisë  (në mln lekë)</w:t>
            </w:r>
          </w:p>
        </w:tc>
        <w:tc>
          <w:tcPr>
            <w:tcW w:w="1386" w:type="dxa"/>
            <w:noWrap/>
            <w:hideMark/>
          </w:tcPr>
          <w:p w14:paraId="3A32784C"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26,749</w:t>
            </w:r>
          </w:p>
        </w:tc>
        <w:tc>
          <w:tcPr>
            <w:tcW w:w="1420" w:type="dxa"/>
            <w:noWrap/>
            <w:hideMark/>
          </w:tcPr>
          <w:p w14:paraId="3D3DBCB9"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28,916</w:t>
            </w:r>
          </w:p>
        </w:tc>
        <w:tc>
          <w:tcPr>
            <w:tcW w:w="1420" w:type="dxa"/>
            <w:noWrap/>
            <w:hideMark/>
          </w:tcPr>
          <w:p w14:paraId="047DD921"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28,294</w:t>
            </w:r>
          </w:p>
        </w:tc>
        <w:tc>
          <w:tcPr>
            <w:tcW w:w="1428" w:type="dxa"/>
            <w:noWrap/>
            <w:hideMark/>
          </w:tcPr>
          <w:p w14:paraId="6AFF8B3F"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28,949</w:t>
            </w:r>
          </w:p>
        </w:tc>
      </w:tr>
      <w:tr w:rsidR="00414218" w:rsidRPr="00A54BF4" w14:paraId="6EFA30A5" w14:textId="77777777" w:rsidTr="00F06FC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53B36F8"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Sektori i Drejtësisë (% ndaj buxhetit)</w:t>
            </w:r>
          </w:p>
        </w:tc>
        <w:tc>
          <w:tcPr>
            <w:tcW w:w="1386" w:type="dxa"/>
            <w:noWrap/>
            <w:hideMark/>
          </w:tcPr>
          <w:p w14:paraId="6BB88515"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3,22%</w:t>
            </w:r>
          </w:p>
        </w:tc>
        <w:tc>
          <w:tcPr>
            <w:tcW w:w="1420" w:type="dxa"/>
            <w:noWrap/>
            <w:hideMark/>
          </w:tcPr>
          <w:p w14:paraId="20D6714A"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3,26%</w:t>
            </w:r>
          </w:p>
        </w:tc>
        <w:tc>
          <w:tcPr>
            <w:tcW w:w="1420" w:type="dxa"/>
            <w:noWrap/>
            <w:hideMark/>
          </w:tcPr>
          <w:p w14:paraId="5DC4E4B2"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3,09%</w:t>
            </w:r>
          </w:p>
        </w:tc>
        <w:tc>
          <w:tcPr>
            <w:tcW w:w="1428" w:type="dxa"/>
            <w:noWrap/>
            <w:hideMark/>
          </w:tcPr>
          <w:p w14:paraId="65865F12"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3,02%</w:t>
            </w:r>
          </w:p>
        </w:tc>
      </w:tr>
      <w:tr w:rsidR="00414218" w:rsidRPr="00A54BF4" w14:paraId="7D614C08" w14:textId="77777777" w:rsidTr="00F06FCB">
        <w:trPr>
          <w:trHeight w:val="306"/>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F29147E"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Ministria e Drejtësisë  (% ndaj PBB)</w:t>
            </w:r>
          </w:p>
        </w:tc>
        <w:tc>
          <w:tcPr>
            <w:tcW w:w="1386" w:type="dxa"/>
            <w:noWrap/>
            <w:hideMark/>
          </w:tcPr>
          <w:p w14:paraId="3603E4A4"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0,59%</w:t>
            </w:r>
          </w:p>
        </w:tc>
        <w:tc>
          <w:tcPr>
            <w:tcW w:w="1420" w:type="dxa"/>
            <w:noWrap/>
            <w:hideMark/>
          </w:tcPr>
          <w:p w14:paraId="4E672A44"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0,54%</w:t>
            </w:r>
          </w:p>
        </w:tc>
        <w:tc>
          <w:tcPr>
            <w:tcW w:w="1420" w:type="dxa"/>
            <w:noWrap/>
            <w:hideMark/>
          </w:tcPr>
          <w:p w14:paraId="66CD3F81"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0,51%</w:t>
            </w:r>
          </w:p>
        </w:tc>
        <w:tc>
          <w:tcPr>
            <w:tcW w:w="1428" w:type="dxa"/>
            <w:noWrap/>
            <w:hideMark/>
          </w:tcPr>
          <w:p w14:paraId="6B0A18AB"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0,49%</w:t>
            </w:r>
          </w:p>
        </w:tc>
      </w:tr>
      <w:tr w:rsidR="00414218" w:rsidRPr="00A54BF4" w14:paraId="7EF3194B" w14:textId="77777777" w:rsidTr="00F06FC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8AECF1C" w14:textId="77777777" w:rsidR="00414218" w:rsidRPr="00414218" w:rsidRDefault="00414218" w:rsidP="00F06FCB">
            <w:pPr>
              <w:jc w:val="center"/>
              <w:rPr>
                <w:rFonts w:ascii="Arial" w:eastAsia="Times New Roman" w:hAnsi="Arial" w:cs="Arial"/>
                <w:sz w:val="20"/>
                <w:szCs w:val="20"/>
                <w:lang w:val="sq-AL"/>
              </w:rPr>
            </w:pPr>
            <w:r w:rsidRPr="00414218">
              <w:rPr>
                <w:rFonts w:ascii="Arial" w:eastAsia="Times New Roman" w:hAnsi="Arial" w:cs="Arial"/>
                <w:sz w:val="20"/>
                <w:szCs w:val="20"/>
                <w:lang w:val="sq-AL"/>
              </w:rPr>
              <w:t>Ministria e Drejtësisë  (në mln lekë)</w:t>
            </w:r>
          </w:p>
        </w:tc>
        <w:tc>
          <w:tcPr>
            <w:tcW w:w="1386" w:type="dxa"/>
            <w:noWrap/>
            <w:hideMark/>
          </w:tcPr>
          <w:p w14:paraId="054C36EC"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15,520</w:t>
            </w:r>
          </w:p>
        </w:tc>
        <w:tc>
          <w:tcPr>
            <w:tcW w:w="1420" w:type="dxa"/>
            <w:noWrap/>
            <w:hideMark/>
          </w:tcPr>
          <w:p w14:paraId="57E3B5BA"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14,963</w:t>
            </w:r>
          </w:p>
        </w:tc>
        <w:tc>
          <w:tcPr>
            <w:tcW w:w="1420" w:type="dxa"/>
            <w:noWrap/>
            <w:hideMark/>
          </w:tcPr>
          <w:p w14:paraId="55BF9109"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14,926</w:t>
            </w:r>
          </w:p>
        </w:tc>
        <w:tc>
          <w:tcPr>
            <w:tcW w:w="1428" w:type="dxa"/>
            <w:noWrap/>
            <w:hideMark/>
          </w:tcPr>
          <w:p w14:paraId="312BF8C3"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sz w:val="20"/>
                <w:szCs w:val="20"/>
              </w:rPr>
            </w:pPr>
            <w:r w:rsidRPr="00414218">
              <w:rPr>
                <w:sz w:val="20"/>
                <w:szCs w:val="20"/>
              </w:rPr>
              <w:t>15,149</w:t>
            </w:r>
          </w:p>
        </w:tc>
      </w:tr>
      <w:tr w:rsidR="00414218" w:rsidRPr="00A54BF4" w14:paraId="7B191E23" w14:textId="77777777" w:rsidTr="00F06FCB">
        <w:trPr>
          <w:trHeight w:val="306"/>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F1E44E3" w14:textId="77777777" w:rsidR="00414218" w:rsidRPr="00414218" w:rsidRDefault="00414218" w:rsidP="00F06FCB">
            <w:pPr>
              <w:jc w:val="center"/>
              <w:rPr>
                <w:sz w:val="20"/>
                <w:szCs w:val="20"/>
                <w:lang w:val="it-IT"/>
              </w:rPr>
            </w:pPr>
            <w:r w:rsidRPr="00414218">
              <w:rPr>
                <w:sz w:val="20"/>
                <w:szCs w:val="20"/>
                <w:lang w:val="it-IT"/>
              </w:rPr>
              <w:t>Ministria e Drejtësisë  (% ndaj buxhetit )</w:t>
            </w:r>
          </w:p>
        </w:tc>
        <w:tc>
          <w:tcPr>
            <w:tcW w:w="1386" w:type="dxa"/>
            <w:noWrap/>
            <w:hideMark/>
          </w:tcPr>
          <w:p w14:paraId="57458F02"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1,87%</w:t>
            </w:r>
          </w:p>
        </w:tc>
        <w:tc>
          <w:tcPr>
            <w:tcW w:w="1420" w:type="dxa"/>
            <w:noWrap/>
            <w:hideMark/>
          </w:tcPr>
          <w:p w14:paraId="228C11B3"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1,69%</w:t>
            </w:r>
          </w:p>
        </w:tc>
        <w:tc>
          <w:tcPr>
            <w:tcW w:w="1420" w:type="dxa"/>
            <w:noWrap/>
            <w:hideMark/>
          </w:tcPr>
          <w:p w14:paraId="728FCEED"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1,63%</w:t>
            </w:r>
          </w:p>
        </w:tc>
        <w:tc>
          <w:tcPr>
            <w:tcW w:w="1428" w:type="dxa"/>
            <w:noWrap/>
            <w:hideMark/>
          </w:tcPr>
          <w:p w14:paraId="12023E34"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4218">
              <w:rPr>
                <w:sz w:val="20"/>
                <w:szCs w:val="20"/>
              </w:rPr>
              <w:t>1,58%</w:t>
            </w:r>
          </w:p>
        </w:tc>
      </w:tr>
    </w:tbl>
    <w:p w14:paraId="0DA62F56" w14:textId="77777777" w:rsidR="00414218" w:rsidRPr="00A54BF4" w:rsidRDefault="00414218" w:rsidP="00414218">
      <w:pPr>
        <w:spacing w:after="0" w:line="276" w:lineRule="auto"/>
        <w:jc w:val="center"/>
        <w:rPr>
          <w:sz w:val="24"/>
          <w:szCs w:val="24"/>
        </w:rPr>
      </w:pPr>
    </w:p>
    <w:p w14:paraId="3B72AB38" w14:textId="77777777" w:rsidR="00414218" w:rsidRPr="00A54BF4" w:rsidRDefault="00414218" w:rsidP="00414218">
      <w:pPr>
        <w:spacing w:line="276" w:lineRule="auto"/>
        <w:jc w:val="both"/>
        <w:rPr>
          <w:rFonts w:ascii="Cambria" w:eastAsia="Times New Roman" w:hAnsi="Cambria" w:cs="Times New Roman"/>
          <w:sz w:val="24"/>
          <w:szCs w:val="24"/>
          <w:lang w:val="sq-AL"/>
        </w:rPr>
      </w:pPr>
      <w:r w:rsidRPr="00A54BF4">
        <w:rPr>
          <w:rFonts w:ascii="Cambria" w:eastAsia="Times New Roman" w:hAnsi="Cambria" w:cs="Times New Roman"/>
          <w:sz w:val="24"/>
          <w:szCs w:val="24"/>
          <w:lang w:val="sq-AL"/>
        </w:rPr>
        <w:t>Në ushtrimin e veprimtarisë së saj,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europian të Republikës së Shqipërisë.</w:t>
      </w:r>
    </w:p>
    <w:p w14:paraId="391F46EE" w14:textId="77777777" w:rsidR="00414218" w:rsidRPr="00A54BF4" w:rsidRDefault="00414218" w:rsidP="00414218">
      <w:pPr>
        <w:jc w:val="both"/>
        <w:rPr>
          <w:rFonts w:ascii="Cambria" w:eastAsia="Times New Roman" w:hAnsi="Cambria" w:cs="Times New Roman"/>
          <w:sz w:val="24"/>
          <w:szCs w:val="24"/>
          <w:lang w:val="sq-AL"/>
        </w:rPr>
      </w:pPr>
    </w:p>
    <w:p w14:paraId="7FF0EC27" w14:textId="77777777" w:rsidR="00414218" w:rsidRPr="00A54BF4" w:rsidRDefault="00414218" w:rsidP="00414218">
      <w:pPr>
        <w:pStyle w:val="Heading3"/>
        <w:jc w:val="both"/>
        <w:rPr>
          <w:rFonts w:ascii="Times New Roman" w:eastAsia="Calibri" w:hAnsi="Times New Roman" w:cs="Times New Roman"/>
          <w:b/>
          <w:lang w:val="sq-AL"/>
        </w:rPr>
      </w:pPr>
      <w:r w:rsidRPr="00A54BF4">
        <w:rPr>
          <w:rFonts w:ascii="Times New Roman" w:eastAsia="Calibri" w:hAnsi="Times New Roman" w:cs="Times New Roman"/>
          <w:b/>
          <w:lang w:val="sq-AL"/>
        </w:rPr>
        <w:t>Prioritetet e sektorit për periudhën 202</w:t>
      </w:r>
      <w:r>
        <w:rPr>
          <w:rFonts w:ascii="Times New Roman" w:eastAsia="Calibri" w:hAnsi="Times New Roman" w:cs="Times New Roman"/>
          <w:b/>
          <w:lang w:val="sq-AL"/>
        </w:rPr>
        <w:t>6</w:t>
      </w:r>
      <w:r w:rsidRPr="00A54BF4">
        <w:rPr>
          <w:rFonts w:ascii="Times New Roman" w:eastAsia="Calibri" w:hAnsi="Times New Roman" w:cs="Times New Roman"/>
          <w:b/>
          <w:lang w:val="sq-AL"/>
        </w:rPr>
        <w:t>-202</w:t>
      </w:r>
      <w:r>
        <w:rPr>
          <w:rFonts w:ascii="Times New Roman" w:eastAsia="Calibri" w:hAnsi="Times New Roman" w:cs="Times New Roman"/>
          <w:b/>
          <w:lang w:val="sq-AL"/>
        </w:rPr>
        <w:t>8</w:t>
      </w:r>
    </w:p>
    <w:p w14:paraId="58A0903F" w14:textId="77777777" w:rsidR="00414218" w:rsidRPr="00A54BF4" w:rsidRDefault="00414218" w:rsidP="00414218">
      <w:pPr>
        <w:spacing w:before="240"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Në funksion të përparësive kryesore të Ministrisë së Drejtësisë, janë përcaktuar dhe objektivat për realizimin e tyre, të cilat janë:</w:t>
      </w:r>
    </w:p>
    <w:p w14:paraId="22CAB94C" w14:textId="77777777" w:rsidR="00414218" w:rsidRPr="00A54BF4" w:rsidRDefault="00414218" w:rsidP="00414218">
      <w:pPr>
        <w:spacing w:before="240" w:after="0" w:line="276" w:lineRule="auto"/>
        <w:contextualSpacing/>
        <w:jc w:val="both"/>
        <w:rPr>
          <w:rFonts w:ascii="Cambria" w:eastAsia="SimSun" w:hAnsi="Cambria" w:cs="Arial"/>
          <w:sz w:val="24"/>
          <w:szCs w:val="24"/>
          <w:lang w:val="sq-AL"/>
        </w:rPr>
      </w:pPr>
    </w:p>
    <w:p w14:paraId="56336E7A"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lastRenderedPageBreak/>
        <w:t>Funksionalizimi i organeve të reja të drejtësisë.</w:t>
      </w:r>
    </w:p>
    <w:p w14:paraId="0E221E4F"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Përmirësimi i kuadrit ligjor dhe miratimi i akteve nënligjore për zbatimin e reformës në drejtësi.</w:t>
      </w:r>
    </w:p>
    <w:p w14:paraId="4DF163F6"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Zbatimi i reformimit të sistemit të drejtësisë për të miturit në konflikt me ligjin.</w:t>
      </w:r>
    </w:p>
    <w:p w14:paraId="4094B51A"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Reformimi i shërbimeve publike, rritja e efikasitetit të tyre.</w:t>
      </w:r>
    </w:p>
    <w:p w14:paraId="23F46D08"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Ndërmarrja e masave konkrete për një reformim legjislativ, institucional dhe strukturor për të gjithë ato institucione ligj zbatuese që mundësojnë që shqiptarët të marrin shërbime ligjore në kohë, sa më cilësore, profesionale dhe në mënyrë dinjitoze.</w:t>
      </w:r>
    </w:p>
    <w:p w14:paraId="7307836D" w14:textId="77777777" w:rsidR="00414218" w:rsidRPr="00A54BF4" w:rsidRDefault="00414218" w:rsidP="00414218">
      <w:pPr>
        <w:pStyle w:val="ListParagraph"/>
        <w:numPr>
          <w:ilvl w:val="0"/>
          <w:numId w:val="20"/>
        </w:numPr>
        <w:spacing w:before="240" w:after="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Përmirësimi i sistemit të ndihmës juridike falas që çdo qytetar në pamundësi financiare dhe grupet në nevojë, të përfitojë nga ky shërbim në mënyrë cilësore.</w:t>
      </w:r>
    </w:p>
    <w:p w14:paraId="0249DD4B" w14:textId="77777777" w:rsidR="00414218" w:rsidRPr="00A54BF4" w:rsidRDefault="00414218" w:rsidP="00414218">
      <w:pPr>
        <w:spacing w:after="0" w:line="276" w:lineRule="auto"/>
        <w:ind w:left="360"/>
        <w:contextualSpacing/>
        <w:jc w:val="both"/>
        <w:rPr>
          <w:rFonts w:ascii="Cambria" w:eastAsia="SimSun" w:hAnsi="Cambria" w:cs="Arial"/>
          <w:sz w:val="24"/>
          <w:szCs w:val="24"/>
          <w:lang w:val="sq-AL"/>
        </w:rPr>
      </w:pPr>
    </w:p>
    <w:p w14:paraId="66BB40EA" w14:textId="77777777" w:rsidR="00414218" w:rsidRPr="00A54BF4" w:rsidRDefault="00414218" w:rsidP="00414218">
      <w:p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Në tabelën e mëposhtëm paraqitet shpenzimet e Ministrisë së Drejtësisë sipas programeve buxhetore dhe sipas artikujve ekonomikë:</w:t>
      </w:r>
    </w:p>
    <w:p w14:paraId="38B63377" w14:textId="77777777" w:rsidR="00414218" w:rsidRPr="00A54BF4" w:rsidRDefault="00414218" w:rsidP="00414218">
      <w:pPr>
        <w:spacing w:after="0" w:line="276" w:lineRule="auto"/>
        <w:contextualSpacing/>
        <w:jc w:val="both"/>
        <w:rPr>
          <w:rFonts w:ascii="Cambria" w:eastAsia="SimSun" w:hAnsi="Cambria" w:cs="Arial"/>
          <w:sz w:val="24"/>
          <w:szCs w:val="24"/>
          <w:lang w:val="sq-AL"/>
        </w:rPr>
      </w:pPr>
    </w:p>
    <w:p w14:paraId="40E140A2" w14:textId="7AED6264" w:rsidR="00414218" w:rsidRPr="00A54BF4" w:rsidRDefault="0063435C" w:rsidP="0051791A">
      <w:pPr>
        <w:pStyle w:val="Caption"/>
        <w:rPr>
          <w:rFonts w:ascii="Cambria" w:eastAsia="Times New Roman" w:hAnsi="Cambria" w:cs="Arial"/>
          <w:sz w:val="24"/>
          <w:szCs w:val="24"/>
          <w:lang w:val="sq-AL"/>
        </w:rPr>
      </w:pPr>
      <w:r>
        <w:rPr>
          <w:lang w:val="sq-AL"/>
        </w:rPr>
        <w:t>Tabela</w:t>
      </w:r>
      <w:r w:rsidR="0051791A"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21</w:t>
      </w:r>
      <w:r>
        <w:rPr>
          <w:lang w:val="sq-AL"/>
        </w:rPr>
        <w:fldChar w:fldCharType="end"/>
      </w:r>
      <w:r w:rsidR="0051791A" w:rsidRPr="0051791A">
        <w:rPr>
          <w:lang w:val="sq-AL"/>
        </w:rPr>
        <w:t xml:space="preserve">: </w:t>
      </w:r>
      <w:r w:rsidR="00414218" w:rsidRPr="0051791A">
        <w:rPr>
          <w:lang w:val="sq-AL"/>
        </w:rPr>
        <w:t>Shpenzimet për Ministrinë e Drejtësisë sipas programeve buxhetore dhe sipas artikujve ekonomikë</w:t>
      </w:r>
    </w:p>
    <w:p w14:paraId="1C796FFA" w14:textId="77777777" w:rsidR="00414218" w:rsidRPr="0051791A" w:rsidRDefault="00414218" w:rsidP="00414218">
      <w:pPr>
        <w:spacing w:after="0" w:line="240" w:lineRule="auto"/>
        <w:ind w:left="-270"/>
        <w:contextualSpacing/>
        <w:jc w:val="both"/>
        <w:rPr>
          <w:rFonts w:ascii="Cambria" w:hAnsi="Cambria"/>
          <w:i/>
          <w:iCs/>
          <w:sz w:val="20"/>
          <w:szCs w:val="20"/>
          <w:lang w:val="sq-AL"/>
        </w:rPr>
      </w:pPr>
      <w:r w:rsidRPr="00B561F1">
        <w:rPr>
          <w:i/>
          <w:iCs/>
          <w:sz w:val="24"/>
          <w:szCs w:val="24"/>
          <w:lang w:val="sq-AL"/>
        </w:rPr>
        <w:t xml:space="preserve">                                                                                                                                                     </w:t>
      </w:r>
      <w:r>
        <w:rPr>
          <w:i/>
          <w:iCs/>
          <w:sz w:val="24"/>
          <w:szCs w:val="24"/>
          <w:lang w:val="sq-AL"/>
        </w:rPr>
        <w:t xml:space="preserve">    </w:t>
      </w:r>
      <w:r w:rsidRPr="00B561F1">
        <w:rPr>
          <w:i/>
          <w:iCs/>
          <w:sz w:val="24"/>
          <w:szCs w:val="24"/>
          <w:lang w:val="sq-AL"/>
        </w:rPr>
        <w:t xml:space="preserve">   </w:t>
      </w:r>
      <w:r w:rsidRPr="0051791A">
        <w:rPr>
          <w:i/>
          <w:iCs/>
          <w:sz w:val="20"/>
          <w:szCs w:val="20"/>
          <w:lang w:val="sq-AL"/>
        </w:rPr>
        <w:t>Në mijë lekë</w:t>
      </w:r>
    </w:p>
    <w:p w14:paraId="79C99D96" w14:textId="77777777" w:rsidR="00414218" w:rsidRPr="00A54BF4" w:rsidRDefault="00414218" w:rsidP="00414218">
      <w:pPr>
        <w:spacing w:after="0" w:line="240" w:lineRule="auto"/>
        <w:contextualSpacing/>
        <w:jc w:val="both"/>
        <w:rPr>
          <w:rFonts w:ascii="Cambria" w:eastAsia="SimSun" w:hAnsi="Cambria" w:cs="Arial"/>
          <w:sz w:val="24"/>
          <w:szCs w:val="24"/>
          <w:lang w:val="sq-AL"/>
        </w:rPr>
      </w:pPr>
      <w:r w:rsidRPr="00410556">
        <w:rPr>
          <w:noProof/>
        </w:rPr>
        <w:drawing>
          <wp:inline distT="0" distB="0" distL="0" distR="0" wp14:anchorId="29228593" wp14:editId="2C6B2056">
            <wp:extent cx="6114896" cy="4733925"/>
            <wp:effectExtent l="0" t="0" r="635" b="0"/>
            <wp:docPr id="22114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8660" cy="4744581"/>
                    </a:xfrm>
                    <a:prstGeom prst="rect">
                      <a:avLst/>
                    </a:prstGeom>
                    <a:noFill/>
                    <a:ln>
                      <a:noFill/>
                    </a:ln>
                  </pic:spPr>
                </pic:pic>
              </a:graphicData>
            </a:graphic>
          </wp:inline>
        </w:drawing>
      </w:r>
    </w:p>
    <w:p w14:paraId="46AF868B" w14:textId="77777777" w:rsidR="00414218" w:rsidRDefault="00414218" w:rsidP="00414218">
      <w:pPr>
        <w:spacing w:after="0" w:line="240" w:lineRule="auto"/>
        <w:jc w:val="both"/>
        <w:rPr>
          <w:rFonts w:ascii="Cambria" w:eastAsia="SimSun" w:hAnsi="Cambria" w:cs="Arial"/>
          <w:sz w:val="24"/>
          <w:szCs w:val="24"/>
          <w:lang w:val="sq-AL"/>
        </w:rPr>
      </w:pPr>
    </w:p>
    <w:p w14:paraId="56C9507F" w14:textId="77777777" w:rsidR="00414218" w:rsidRPr="00A54BF4" w:rsidRDefault="00414218" w:rsidP="00414218">
      <w:pPr>
        <w:spacing w:after="0" w:line="240" w:lineRule="auto"/>
        <w:jc w:val="both"/>
        <w:rPr>
          <w:rFonts w:ascii="Cambria" w:eastAsia="SimSun" w:hAnsi="Cambria" w:cs="Arial"/>
          <w:sz w:val="24"/>
          <w:szCs w:val="24"/>
          <w:lang w:val="sq-AL"/>
        </w:rPr>
      </w:pPr>
    </w:p>
    <w:p w14:paraId="0421F55A" w14:textId="77777777" w:rsidR="00414218" w:rsidRPr="00A54BF4" w:rsidRDefault="00414218" w:rsidP="00414218">
      <w:pPr>
        <w:pStyle w:val="Heading3"/>
        <w:jc w:val="both"/>
        <w:rPr>
          <w:rFonts w:ascii="Times New Roman" w:eastAsia="Calibri" w:hAnsi="Times New Roman" w:cs="Times New Roman"/>
          <w:b/>
          <w:lang w:val="sq-AL"/>
        </w:rPr>
      </w:pPr>
      <w:r w:rsidRPr="00A54BF4">
        <w:rPr>
          <w:rFonts w:ascii="Times New Roman" w:eastAsia="Calibri" w:hAnsi="Times New Roman" w:cs="Times New Roman"/>
          <w:b/>
          <w:lang w:val="sq-AL"/>
        </w:rPr>
        <w:t>Përmbledhje e Treguesve Kyç të Performancës</w:t>
      </w:r>
    </w:p>
    <w:p w14:paraId="25CE2FAD" w14:textId="77777777" w:rsidR="00414218" w:rsidRPr="00A54BF4" w:rsidRDefault="00414218" w:rsidP="00414218">
      <w:pPr>
        <w:spacing w:after="120" w:line="240" w:lineRule="auto"/>
        <w:contextualSpacing/>
        <w:jc w:val="both"/>
        <w:rPr>
          <w:rFonts w:ascii="Cambria" w:eastAsia="SimSun" w:hAnsi="Cambria" w:cs="Arial"/>
          <w:sz w:val="24"/>
          <w:szCs w:val="24"/>
          <w:lang w:val="sq-AL"/>
        </w:rPr>
      </w:pPr>
    </w:p>
    <w:p w14:paraId="7207B93D"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“Planifikim, Menaxhim dhe Administrim”,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2D5A5E9C" w14:textId="77777777" w:rsidR="00414218" w:rsidRPr="00A54BF4" w:rsidRDefault="00414218" w:rsidP="00414218">
      <w:pPr>
        <w:pStyle w:val="ListParagraph"/>
        <w:numPr>
          <w:ilvl w:val="0"/>
          <w:numId w:val="27"/>
        </w:numPr>
        <w:spacing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Të hartojë dhe vlerësojë rreth 1,</w:t>
      </w:r>
      <w:r>
        <w:rPr>
          <w:rFonts w:ascii="Cambria" w:eastAsia="SimSun" w:hAnsi="Cambria" w:cs="Arial"/>
          <w:sz w:val="24"/>
          <w:szCs w:val="24"/>
          <w:lang w:val="sq-AL"/>
        </w:rPr>
        <w:t>50</w:t>
      </w:r>
      <w:r w:rsidRPr="00A54BF4">
        <w:rPr>
          <w:rFonts w:ascii="Cambria" w:eastAsia="SimSun" w:hAnsi="Cambria" w:cs="Arial"/>
          <w:sz w:val="24"/>
          <w:szCs w:val="24"/>
          <w:lang w:val="sq-AL"/>
        </w:rPr>
        <w:t>0</w:t>
      </w:r>
      <w:r>
        <w:rPr>
          <w:rFonts w:ascii="Cambria" w:eastAsia="SimSun" w:hAnsi="Cambria" w:cs="Arial"/>
          <w:sz w:val="24"/>
          <w:szCs w:val="24"/>
          <w:lang w:val="sq-AL"/>
        </w:rPr>
        <w:t>-1,550</w:t>
      </w:r>
      <w:r w:rsidRPr="00A54BF4">
        <w:rPr>
          <w:rFonts w:ascii="Cambria" w:eastAsia="SimSun" w:hAnsi="Cambria" w:cs="Arial"/>
          <w:sz w:val="24"/>
          <w:szCs w:val="24"/>
          <w:lang w:val="sq-AL"/>
        </w:rPr>
        <w:t xml:space="preserve"> akte ligjore dhe nënligjore në kuadër të Strategjisë Ndërsektoriale të Drejtësisë.</w:t>
      </w:r>
    </w:p>
    <w:p w14:paraId="7EEC4D7A" w14:textId="77777777" w:rsidR="00414218" w:rsidRPr="00A54BF4" w:rsidRDefault="00414218" w:rsidP="00414218">
      <w:pPr>
        <w:pStyle w:val="ListParagraph"/>
        <w:numPr>
          <w:ilvl w:val="0"/>
          <w:numId w:val="27"/>
        </w:numPr>
        <w:spacing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Të kryejë rreth 50 inspektime nga sektori i monitorimit të profesioneve të lira.</w:t>
      </w:r>
    </w:p>
    <w:p w14:paraId="4A65341C" w14:textId="77777777" w:rsidR="00414218" w:rsidRPr="00A54BF4" w:rsidRDefault="00414218" w:rsidP="00414218">
      <w:pPr>
        <w:pStyle w:val="ListParagraph"/>
        <w:numPr>
          <w:ilvl w:val="0"/>
          <w:numId w:val="27"/>
        </w:numPr>
        <w:spacing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w:t>
      </w:r>
      <w:r>
        <w:rPr>
          <w:rFonts w:ascii="Cambria" w:eastAsia="SimSun" w:hAnsi="Cambria" w:cs="Arial"/>
          <w:sz w:val="24"/>
          <w:szCs w:val="24"/>
          <w:lang w:val="sq-AL"/>
        </w:rPr>
        <w:t>mbikqyrë rreth 180 të mitur  në bashkëpunim me organet kompetente.</w:t>
      </w:r>
    </w:p>
    <w:p w14:paraId="278CFA81" w14:textId="77777777" w:rsidR="00414218" w:rsidRPr="00A54BF4" w:rsidRDefault="00414218" w:rsidP="00414218">
      <w:pPr>
        <w:spacing w:after="120" w:line="276" w:lineRule="auto"/>
        <w:jc w:val="both"/>
        <w:rPr>
          <w:rFonts w:ascii="Cambria" w:eastAsia="SimSun" w:hAnsi="Cambria" w:cs="Arial"/>
          <w:sz w:val="24"/>
          <w:szCs w:val="24"/>
          <w:lang w:val="sq-AL"/>
        </w:rPr>
      </w:pPr>
    </w:p>
    <w:p w14:paraId="6672E2A7" w14:textId="77777777" w:rsidR="00414218" w:rsidRPr="00A54BF4" w:rsidRDefault="00414218" w:rsidP="00414218">
      <w:pPr>
        <w:spacing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Programi “Publikimet Zyrtare”,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606E1EEC" w14:textId="77777777" w:rsidR="00414218" w:rsidRPr="00A54BF4" w:rsidRDefault="00414218" w:rsidP="00414218">
      <w:pPr>
        <w:pStyle w:val="ListParagraph"/>
        <w:numPr>
          <w:ilvl w:val="0"/>
          <w:numId w:val="28"/>
        </w:numPr>
        <w:spacing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botojë rreth 190 akte ligjore dhe nënligjore, 10 kode dhe përmbledhëse legjislacioni, 48 buletine si dhe 248 tituj me botim elektronik të fletores zyrtare. </w:t>
      </w:r>
    </w:p>
    <w:p w14:paraId="7BA5200B"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p>
    <w:p w14:paraId="08CB3DCF"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“Ndihma Juridike”,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780EF2C1"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p>
    <w:p w14:paraId="7083DE08" w14:textId="77777777" w:rsidR="00414218" w:rsidRPr="00A54BF4" w:rsidRDefault="00414218" w:rsidP="00414218">
      <w:pPr>
        <w:numPr>
          <w:ilvl w:val="0"/>
          <w:numId w:val="3"/>
        </w:num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ofrojë këshillim dhe përfaqësim ligjor në gjykatë për individët që plotësojnë kushtet në zbatim të ligjit për ndihmën juridike falas, rreth 2,000 akte në total.</w:t>
      </w:r>
    </w:p>
    <w:p w14:paraId="0DE9C5EE" w14:textId="77777777" w:rsidR="00414218" w:rsidRPr="00A54BF4" w:rsidRDefault="00414218" w:rsidP="00414218">
      <w:pPr>
        <w:numPr>
          <w:ilvl w:val="0"/>
          <w:numId w:val="3"/>
        </w:numPr>
        <w:spacing w:after="120" w:line="276" w:lineRule="auto"/>
        <w:contextualSpacing/>
        <w:jc w:val="both"/>
        <w:rPr>
          <w:rFonts w:ascii="Cambria" w:eastAsia="Arial" w:hAnsi="Cambria" w:cs="Arial"/>
          <w:sz w:val="24"/>
          <w:szCs w:val="24"/>
          <w:lang w:val="sq-AL" w:eastAsia="en-GB"/>
        </w:rPr>
      </w:pPr>
      <w:r w:rsidRPr="00A54BF4">
        <w:rPr>
          <w:rFonts w:ascii="Cambria" w:eastAsia="SimSun" w:hAnsi="Cambria" w:cs="Arial"/>
          <w:sz w:val="24"/>
          <w:szCs w:val="24"/>
          <w:lang w:val="sq-AL"/>
        </w:rPr>
        <w:t xml:space="preserve">Të ofrojë ndihmë juridike për rreth 3,000 gra e vajza në nevojë të cilat plotësojnë kushtet.  </w:t>
      </w:r>
    </w:p>
    <w:p w14:paraId="5C5AFA06" w14:textId="77777777" w:rsidR="00414218" w:rsidRPr="00A54BF4" w:rsidRDefault="00414218" w:rsidP="00414218">
      <w:pPr>
        <w:spacing w:after="120" w:line="276" w:lineRule="auto"/>
        <w:ind w:left="720"/>
        <w:contextualSpacing/>
        <w:jc w:val="both"/>
        <w:rPr>
          <w:rFonts w:ascii="Cambria" w:eastAsia="Arial" w:hAnsi="Cambria" w:cs="Arial"/>
          <w:sz w:val="24"/>
          <w:szCs w:val="24"/>
          <w:lang w:val="sq-AL" w:eastAsia="en-GB"/>
        </w:rPr>
      </w:pPr>
    </w:p>
    <w:p w14:paraId="2936ABB9"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“Mjekësia Ligjore”,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31668F21"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p>
    <w:p w14:paraId="468DC44C" w14:textId="77777777" w:rsidR="00414218" w:rsidRPr="00A54BF4" w:rsidRDefault="00414218" w:rsidP="00414218">
      <w:pPr>
        <w:numPr>
          <w:ilvl w:val="0"/>
          <w:numId w:val="3"/>
        </w:num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realizojë rreth 1</w:t>
      </w:r>
      <w:r>
        <w:rPr>
          <w:rFonts w:ascii="Cambria" w:eastAsia="SimSun" w:hAnsi="Cambria" w:cs="Arial"/>
          <w:sz w:val="24"/>
          <w:szCs w:val="24"/>
          <w:lang w:val="sq-AL"/>
        </w:rPr>
        <w:t>9,0</w:t>
      </w:r>
      <w:r w:rsidRPr="00A54BF4">
        <w:rPr>
          <w:rFonts w:ascii="Cambria" w:eastAsia="SimSun" w:hAnsi="Cambria" w:cs="Arial"/>
          <w:sz w:val="24"/>
          <w:szCs w:val="24"/>
          <w:lang w:val="sq-AL"/>
        </w:rPr>
        <w:t>00</w:t>
      </w:r>
      <w:r>
        <w:rPr>
          <w:rFonts w:ascii="Cambria" w:eastAsia="SimSun" w:hAnsi="Cambria" w:cs="Arial"/>
          <w:sz w:val="24"/>
          <w:szCs w:val="24"/>
          <w:lang w:val="sq-AL"/>
        </w:rPr>
        <w:t xml:space="preserve"> </w:t>
      </w:r>
      <w:r w:rsidRPr="00A54BF4">
        <w:rPr>
          <w:rFonts w:ascii="Cambria" w:eastAsia="SimSun" w:hAnsi="Cambria" w:cs="Arial"/>
          <w:sz w:val="24"/>
          <w:szCs w:val="24"/>
          <w:lang w:val="sq-AL"/>
        </w:rPr>
        <w:t>akte ekspertimi të klasifikuara si; mjeko-ligjore, toksikologjiko-ligjore, biologjiko-ligjore dhe psikiatriko-ligjore, në përputhje me standartet europiane</w:t>
      </w:r>
      <w:r>
        <w:rPr>
          <w:rFonts w:ascii="Cambria" w:eastAsia="SimSun" w:hAnsi="Cambria" w:cs="Arial"/>
          <w:sz w:val="24"/>
          <w:szCs w:val="24"/>
          <w:lang w:val="sq-AL"/>
        </w:rPr>
        <w:t xml:space="preserve"> për vitin 2026, 19,200 për vitin 2027 si dhe 19,300 për vitin 2028</w:t>
      </w:r>
      <w:r w:rsidRPr="00A54BF4">
        <w:rPr>
          <w:rFonts w:ascii="Cambria" w:eastAsia="SimSun" w:hAnsi="Cambria" w:cs="Arial"/>
          <w:sz w:val="24"/>
          <w:szCs w:val="24"/>
          <w:lang w:val="sq-AL"/>
        </w:rPr>
        <w:t xml:space="preserve">. </w:t>
      </w:r>
    </w:p>
    <w:p w14:paraId="47B0733F" w14:textId="77777777" w:rsidR="00414218" w:rsidRPr="00A54BF4" w:rsidRDefault="00414218" w:rsidP="00414218">
      <w:pPr>
        <w:numPr>
          <w:ilvl w:val="0"/>
          <w:numId w:val="3"/>
        </w:num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kryejë rreth 1</w:t>
      </w:r>
      <w:r>
        <w:rPr>
          <w:rFonts w:ascii="Cambria" w:eastAsia="SimSun" w:hAnsi="Cambria" w:cs="Arial"/>
          <w:sz w:val="24"/>
          <w:szCs w:val="24"/>
          <w:lang w:val="sq-AL"/>
        </w:rPr>
        <w:t>50</w:t>
      </w:r>
      <w:r w:rsidRPr="00A54BF4">
        <w:rPr>
          <w:rFonts w:ascii="Cambria" w:eastAsia="SimSun" w:hAnsi="Cambria" w:cs="Arial"/>
          <w:sz w:val="24"/>
          <w:szCs w:val="24"/>
          <w:lang w:val="sq-AL"/>
        </w:rPr>
        <w:t xml:space="preserve"> akte ekspertimi për rastet e dhunës seksuale</w:t>
      </w:r>
      <w:r>
        <w:rPr>
          <w:rFonts w:ascii="Cambria" w:eastAsia="SimSun" w:hAnsi="Cambria" w:cs="Arial"/>
          <w:sz w:val="24"/>
          <w:szCs w:val="24"/>
          <w:lang w:val="sq-AL"/>
        </w:rPr>
        <w:t xml:space="preserve"> për vitin 2026, 152 për vitin 2027 si dhe 153 për vitin 2028</w:t>
      </w:r>
      <w:r w:rsidRPr="00A54BF4">
        <w:rPr>
          <w:rFonts w:ascii="Cambria" w:eastAsia="SimSun" w:hAnsi="Cambria" w:cs="Arial"/>
          <w:sz w:val="24"/>
          <w:szCs w:val="24"/>
          <w:lang w:val="sq-AL"/>
        </w:rPr>
        <w:t>.</w:t>
      </w:r>
    </w:p>
    <w:p w14:paraId="57421758" w14:textId="77777777" w:rsidR="00414218" w:rsidRPr="00A54BF4" w:rsidRDefault="00414218" w:rsidP="00414218">
      <w:pPr>
        <w:spacing w:after="120" w:line="276" w:lineRule="auto"/>
        <w:ind w:left="720"/>
        <w:contextualSpacing/>
        <w:jc w:val="both"/>
        <w:rPr>
          <w:rFonts w:ascii="Cambria" w:eastAsia="SimSun" w:hAnsi="Cambria" w:cs="Arial"/>
          <w:sz w:val="24"/>
          <w:szCs w:val="24"/>
          <w:lang w:val="sq-AL"/>
        </w:rPr>
      </w:pPr>
    </w:p>
    <w:p w14:paraId="1D86748C" w14:textId="77777777" w:rsidR="00414218" w:rsidRPr="00A54BF4" w:rsidRDefault="00414218" w:rsidP="00414218">
      <w:pPr>
        <w:spacing w:after="120" w:line="276" w:lineRule="auto"/>
        <w:jc w:val="both"/>
        <w:rPr>
          <w:rFonts w:ascii="Cambria" w:eastAsia="Arial" w:hAnsi="Cambria" w:cs="Arial"/>
          <w:sz w:val="24"/>
          <w:szCs w:val="24"/>
          <w:lang w:val="sq-AL" w:eastAsia="en-GB"/>
        </w:rPr>
      </w:pPr>
      <w:r w:rsidRPr="00A54BF4">
        <w:rPr>
          <w:rFonts w:ascii="Cambria" w:eastAsia="Arial" w:hAnsi="Cambria" w:cs="Arial"/>
          <w:sz w:val="24"/>
          <w:szCs w:val="24"/>
          <w:lang w:val="sq-AL" w:eastAsia="en-GB"/>
        </w:rPr>
        <w:t>Programi “Sistemi i Burgjeve” gjatë periudhës 202</w:t>
      </w:r>
      <w:r>
        <w:rPr>
          <w:rFonts w:ascii="Cambria" w:eastAsia="Arial" w:hAnsi="Cambria" w:cs="Arial"/>
          <w:sz w:val="24"/>
          <w:szCs w:val="24"/>
          <w:lang w:val="sq-AL" w:eastAsia="en-GB"/>
        </w:rPr>
        <w:t>6</w:t>
      </w:r>
      <w:r w:rsidRPr="00A54BF4">
        <w:rPr>
          <w:rFonts w:ascii="Cambria" w:eastAsia="Arial" w:hAnsi="Cambria" w:cs="Arial"/>
          <w:sz w:val="24"/>
          <w:szCs w:val="24"/>
          <w:lang w:val="sq-AL" w:eastAsia="en-GB"/>
        </w:rPr>
        <w:t>-202</w:t>
      </w:r>
      <w:r>
        <w:rPr>
          <w:rFonts w:ascii="Cambria" w:eastAsia="Arial" w:hAnsi="Cambria" w:cs="Arial"/>
          <w:sz w:val="24"/>
          <w:szCs w:val="24"/>
          <w:lang w:val="sq-AL" w:eastAsia="en-GB"/>
        </w:rPr>
        <w:t>8</w:t>
      </w:r>
      <w:r w:rsidRPr="00A54BF4">
        <w:rPr>
          <w:rFonts w:ascii="Cambria" w:eastAsia="Arial" w:hAnsi="Cambria" w:cs="Arial"/>
          <w:sz w:val="24"/>
          <w:szCs w:val="24"/>
          <w:lang w:val="sq-AL" w:eastAsia="en-GB"/>
        </w:rPr>
        <w:t>,</w:t>
      </w:r>
      <w:r w:rsidRPr="00A54BF4">
        <w:rPr>
          <w:rFonts w:ascii="Cambria" w:eastAsia="Times New Roman" w:hAnsi="Cambria" w:cs="Arial"/>
          <w:sz w:val="24"/>
          <w:szCs w:val="24"/>
          <w:lang w:val="sq-AL"/>
        </w:rPr>
        <w:t xml:space="preserve"> synon q</w:t>
      </w:r>
      <w:r w:rsidRPr="00A54BF4">
        <w:rPr>
          <w:rFonts w:ascii="Cambria" w:eastAsia="Arial" w:hAnsi="Cambria" w:cs="Arial"/>
          <w:sz w:val="24"/>
          <w:szCs w:val="24"/>
          <w:lang w:val="sq-AL" w:eastAsia="en-GB"/>
        </w:rPr>
        <w:t>ë:</w:t>
      </w:r>
    </w:p>
    <w:p w14:paraId="4A31CFB6"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mbahen në kushte të përshtatshme rreth 5,500 të dënuar burra, 86 të dënuara gra dhe 36 të dënuar të mitur, si dhe të trajtohen me shërbim shëndetësor </w:t>
      </w:r>
      <w:r>
        <w:rPr>
          <w:rFonts w:ascii="Cambria" w:eastAsia="SimSun" w:hAnsi="Cambria" w:cs="Arial"/>
          <w:sz w:val="24"/>
          <w:szCs w:val="24"/>
          <w:lang w:val="sq-AL"/>
        </w:rPr>
        <w:t>438</w:t>
      </w:r>
      <w:r w:rsidRPr="00A54BF4">
        <w:rPr>
          <w:rFonts w:ascii="Cambria" w:eastAsia="SimSun" w:hAnsi="Cambria" w:cs="Arial"/>
          <w:sz w:val="24"/>
          <w:szCs w:val="24"/>
          <w:lang w:val="sq-AL"/>
        </w:rPr>
        <w:t xml:space="preserve"> të dënuar të sëmurë;</w:t>
      </w:r>
    </w:p>
    <w:p w14:paraId="73FA6370"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ri-integrohen nëpërmjet zhvillimit të programeve për rehabilitimin në shoqëri të paraburgosurve dhe të dënuarve në përputhje me standartet europiane, rreth 360 të dënuar burra, 2 të dënuara gra dhe 6 të dënuar të mitur;</w:t>
      </w:r>
    </w:p>
    <w:p w14:paraId="67C5B639"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Norma e recidivitetit (burra) të ketë një trend konstant 18% ndër vite;</w:t>
      </w:r>
    </w:p>
    <w:p w14:paraId="26EC9056"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lastRenderedPageBreak/>
        <w:t>Norma e recidivitetit (gra) të ketë një trend konstant 1% ndër vite;</w:t>
      </w:r>
    </w:p>
    <w:p w14:paraId="5C69EEBC"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Norma e recidivitetit (të mitur) të ketë një trend konstant 1% ndër vite;</w:t>
      </w:r>
    </w:p>
    <w:p w14:paraId="66F884AD"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Përqindja e të dënuarve të cilët punësohen pasi fitojnë lirinë, të ketë trend konstant përgjatë viteve, kontretisht në  11%;.</w:t>
      </w:r>
    </w:p>
    <w:p w14:paraId="6706CDA4" w14:textId="77777777" w:rsidR="00414218" w:rsidRPr="00A54BF4" w:rsidRDefault="00414218" w:rsidP="00414218">
      <w:pPr>
        <w:numPr>
          <w:ilvl w:val="0"/>
          <w:numId w:val="2"/>
        </w:numPr>
        <w:spacing w:after="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përmirësojë kushtet në sistemin penitenciar dhe të ulë mbipopullimin në burgje. Përqindja e IEVP-ve që garantojnë kushtet e sigurisë, trajtimit dhe rehabilitimit të të dënuarve parashikohet të ruajë trendin 50% në fund të vitit 202</w:t>
      </w:r>
      <w:r>
        <w:rPr>
          <w:rFonts w:ascii="Cambria" w:eastAsia="SimSun" w:hAnsi="Cambria" w:cs="Arial"/>
          <w:sz w:val="24"/>
          <w:szCs w:val="24"/>
          <w:lang w:val="sq-AL"/>
        </w:rPr>
        <w:t>8</w:t>
      </w:r>
      <w:r w:rsidRPr="00A54BF4">
        <w:rPr>
          <w:rFonts w:ascii="Cambria" w:eastAsia="SimSun" w:hAnsi="Cambria" w:cs="Arial"/>
          <w:sz w:val="24"/>
          <w:szCs w:val="24"/>
          <w:lang w:val="sq-AL"/>
        </w:rPr>
        <w:t xml:space="preserve">.  </w:t>
      </w:r>
    </w:p>
    <w:p w14:paraId="0B0C02E5" w14:textId="77777777" w:rsidR="00414218" w:rsidRPr="00A54BF4" w:rsidRDefault="00414218" w:rsidP="00414218">
      <w:pPr>
        <w:spacing w:after="0" w:line="276" w:lineRule="auto"/>
        <w:ind w:left="774"/>
        <w:contextualSpacing/>
        <w:jc w:val="both"/>
        <w:rPr>
          <w:rFonts w:ascii="Cambria" w:eastAsia="SimSun" w:hAnsi="Cambria" w:cs="Arial"/>
          <w:sz w:val="24"/>
          <w:szCs w:val="24"/>
          <w:lang w:val="sq-AL"/>
        </w:rPr>
      </w:pPr>
    </w:p>
    <w:p w14:paraId="66D7B766"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i Përmbarimit Gjyqësor”,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7CA3A456" w14:textId="77777777" w:rsidR="00414218" w:rsidRPr="00A54BF4" w:rsidRDefault="00414218" w:rsidP="00414218">
      <w:pPr>
        <w:spacing w:after="120" w:line="276" w:lineRule="auto"/>
        <w:ind w:left="360"/>
        <w:contextualSpacing/>
        <w:jc w:val="both"/>
        <w:rPr>
          <w:rFonts w:ascii="Cambria" w:eastAsia="SimSun" w:hAnsi="Cambria" w:cs="Arial"/>
          <w:sz w:val="24"/>
          <w:szCs w:val="24"/>
          <w:lang w:val="sq-AL"/>
        </w:rPr>
      </w:pPr>
    </w:p>
    <w:p w14:paraId="2CE460BE" w14:textId="77777777" w:rsidR="00414218" w:rsidRPr="00A54BF4" w:rsidRDefault="00414218" w:rsidP="00414218">
      <w:pPr>
        <w:numPr>
          <w:ilvl w:val="0"/>
          <w:numId w:val="3"/>
        </w:numPr>
        <w:spacing w:after="120" w:line="276" w:lineRule="auto"/>
        <w:ind w:left="360"/>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Rritjen e numri të titujve të ekzekutuara brenda afateve ligjore nga 11,</w:t>
      </w:r>
      <w:r>
        <w:rPr>
          <w:rFonts w:ascii="Cambria" w:eastAsia="SimSun" w:hAnsi="Cambria" w:cs="Arial"/>
          <w:sz w:val="24"/>
          <w:szCs w:val="24"/>
          <w:lang w:val="sq-AL"/>
        </w:rPr>
        <w:t>708</w:t>
      </w:r>
      <w:r w:rsidRPr="00A54BF4">
        <w:rPr>
          <w:rFonts w:ascii="Cambria" w:eastAsia="SimSun" w:hAnsi="Cambria" w:cs="Arial"/>
          <w:sz w:val="24"/>
          <w:szCs w:val="24"/>
          <w:lang w:val="sq-AL"/>
        </w:rPr>
        <w:t xml:space="preserve"> në 202</w:t>
      </w:r>
      <w:r>
        <w:rPr>
          <w:rFonts w:ascii="Cambria" w:eastAsia="SimSun" w:hAnsi="Cambria" w:cs="Arial"/>
          <w:sz w:val="24"/>
          <w:szCs w:val="24"/>
          <w:lang w:val="sq-AL"/>
        </w:rPr>
        <w:t>6</w:t>
      </w:r>
      <w:r w:rsidRPr="00A54BF4">
        <w:rPr>
          <w:rFonts w:ascii="Cambria" w:eastAsia="SimSun" w:hAnsi="Cambria" w:cs="Arial"/>
          <w:sz w:val="24"/>
          <w:szCs w:val="24"/>
          <w:lang w:val="sq-AL"/>
        </w:rPr>
        <w:t>, në 12,</w:t>
      </w:r>
      <w:r>
        <w:rPr>
          <w:rFonts w:ascii="Cambria" w:eastAsia="SimSun" w:hAnsi="Cambria" w:cs="Arial"/>
          <w:sz w:val="24"/>
          <w:szCs w:val="24"/>
          <w:lang w:val="sq-AL"/>
        </w:rPr>
        <w:t>953</w:t>
      </w:r>
      <w:r w:rsidRPr="00A54BF4">
        <w:rPr>
          <w:rFonts w:ascii="Cambria" w:eastAsia="SimSun" w:hAnsi="Cambria" w:cs="Arial"/>
          <w:sz w:val="24"/>
          <w:szCs w:val="24"/>
          <w:lang w:val="sq-AL"/>
        </w:rPr>
        <w:t xml:space="preserve"> në vitin 202</w:t>
      </w:r>
      <w:r>
        <w:rPr>
          <w:rFonts w:ascii="Cambria" w:eastAsia="SimSun" w:hAnsi="Cambria" w:cs="Arial"/>
          <w:sz w:val="24"/>
          <w:szCs w:val="24"/>
          <w:lang w:val="sq-AL"/>
        </w:rPr>
        <w:t>8</w:t>
      </w:r>
      <w:r w:rsidRPr="00A54BF4">
        <w:rPr>
          <w:rFonts w:ascii="Cambria" w:eastAsia="SimSun" w:hAnsi="Cambria" w:cs="Arial"/>
          <w:sz w:val="24"/>
          <w:szCs w:val="24"/>
          <w:lang w:val="sq-AL"/>
        </w:rPr>
        <w:t>.</w:t>
      </w:r>
    </w:p>
    <w:p w14:paraId="50602945" w14:textId="77777777" w:rsidR="00414218" w:rsidRPr="00A54BF4" w:rsidRDefault="00414218" w:rsidP="00414218">
      <w:pPr>
        <w:spacing w:after="120" w:line="276" w:lineRule="auto"/>
        <w:ind w:left="360"/>
        <w:contextualSpacing/>
        <w:jc w:val="both"/>
        <w:rPr>
          <w:rFonts w:ascii="Cambria" w:eastAsia="SimSun" w:hAnsi="Cambria" w:cs="Arial"/>
          <w:sz w:val="24"/>
          <w:szCs w:val="24"/>
          <w:lang w:val="sq-AL"/>
        </w:rPr>
      </w:pPr>
    </w:p>
    <w:p w14:paraId="141C2A84"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p>
    <w:p w14:paraId="1797B364"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për Çështjet e Birësimeve”,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31C9C7F7" w14:textId="77777777" w:rsidR="00414218" w:rsidRPr="00A54BF4" w:rsidRDefault="00414218" w:rsidP="00414218">
      <w:pPr>
        <w:spacing w:after="120" w:line="276" w:lineRule="auto"/>
        <w:contextualSpacing/>
        <w:jc w:val="both"/>
        <w:rPr>
          <w:rFonts w:ascii="Cambria" w:eastAsia="SimSun" w:hAnsi="Cambria" w:cs="Arial"/>
          <w:sz w:val="24"/>
          <w:szCs w:val="24"/>
          <w:lang w:val="sq-AL"/>
        </w:rPr>
      </w:pPr>
    </w:p>
    <w:p w14:paraId="250910E5" w14:textId="77777777" w:rsidR="00414218" w:rsidRPr="00A54BF4" w:rsidRDefault="00414218" w:rsidP="00414218">
      <w:pPr>
        <w:numPr>
          <w:ilvl w:val="0"/>
          <w:numId w:val="3"/>
        </w:num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garantojë interesin më të lartë të fëmijëve, nëpërmjet vendosjes në familje të përhershme që përshtaten me nevoja specifike të secilit prej tyre, me synimin që 100% e totalit të birësimeve të rezultojnë të suksesshme. </w:t>
      </w:r>
    </w:p>
    <w:p w14:paraId="67D9E393" w14:textId="77777777" w:rsidR="00414218" w:rsidRPr="00A54BF4" w:rsidRDefault="00414218" w:rsidP="00414218">
      <w:pPr>
        <w:spacing w:after="120" w:line="276" w:lineRule="auto"/>
        <w:ind w:left="720"/>
        <w:contextualSpacing/>
        <w:jc w:val="both"/>
        <w:rPr>
          <w:rFonts w:ascii="Cambria" w:eastAsia="SimSun" w:hAnsi="Cambria" w:cs="Arial"/>
          <w:sz w:val="24"/>
          <w:szCs w:val="24"/>
          <w:lang w:val="sq-AL"/>
        </w:rPr>
      </w:pPr>
    </w:p>
    <w:p w14:paraId="2CFC7C0F" w14:textId="77777777" w:rsidR="00414218" w:rsidRPr="00A54BF4" w:rsidRDefault="00414218" w:rsidP="00414218">
      <w:pPr>
        <w:spacing w:before="120" w:after="120" w:line="276" w:lineRule="auto"/>
        <w:jc w:val="both"/>
        <w:rPr>
          <w:rFonts w:ascii="Cambria" w:eastAsia="Arial" w:hAnsi="Cambria" w:cs="Arial"/>
          <w:sz w:val="24"/>
          <w:szCs w:val="24"/>
          <w:lang w:val="sq-AL" w:eastAsia="en-GB"/>
        </w:rPr>
      </w:pPr>
      <w:r w:rsidRPr="00A54BF4">
        <w:rPr>
          <w:rFonts w:ascii="Cambria" w:eastAsia="SimSun" w:hAnsi="Cambria" w:cs="Arial"/>
          <w:sz w:val="24"/>
          <w:szCs w:val="24"/>
          <w:lang w:val="sq-AL"/>
        </w:rPr>
        <w:t xml:space="preserve">Programi “Shërbimi i Kthimit dhe Kompensimit </w:t>
      </w:r>
      <w:r w:rsidRPr="00A54BF4">
        <w:rPr>
          <w:rFonts w:ascii="Cambria" w:eastAsia="Times New Roman" w:hAnsi="Cambria" w:cs="Arial"/>
          <w:sz w:val="24"/>
          <w:szCs w:val="24"/>
          <w:lang w:val="sq-AL"/>
        </w:rPr>
        <w:t>të Pronave</w:t>
      </w:r>
      <w:r w:rsidRPr="00A54BF4">
        <w:rPr>
          <w:rFonts w:ascii="Cambria" w:eastAsia="Arial" w:hAnsi="Cambria" w:cs="Arial"/>
          <w:sz w:val="24"/>
          <w:szCs w:val="24"/>
          <w:lang w:val="sq-AL" w:eastAsia="en-GB"/>
        </w:rPr>
        <w:t>”, për periudhën 202</w:t>
      </w:r>
      <w:r>
        <w:rPr>
          <w:rFonts w:ascii="Cambria" w:eastAsia="Arial" w:hAnsi="Cambria" w:cs="Arial"/>
          <w:sz w:val="24"/>
          <w:szCs w:val="24"/>
          <w:lang w:val="sq-AL" w:eastAsia="en-GB"/>
        </w:rPr>
        <w:t>6</w:t>
      </w:r>
      <w:r w:rsidRPr="00A54BF4">
        <w:rPr>
          <w:rFonts w:ascii="Cambria" w:eastAsia="Arial" w:hAnsi="Cambria" w:cs="Arial"/>
          <w:sz w:val="24"/>
          <w:szCs w:val="24"/>
          <w:lang w:val="sq-AL" w:eastAsia="en-GB"/>
        </w:rPr>
        <w:t>-202</w:t>
      </w:r>
      <w:r>
        <w:rPr>
          <w:rFonts w:ascii="Cambria" w:eastAsia="Arial" w:hAnsi="Cambria" w:cs="Arial"/>
          <w:sz w:val="24"/>
          <w:szCs w:val="24"/>
          <w:lang w:val="sq-AL" w:eastAsia="en-GB"/>
        </w:rPr>
        <w:t>8</w:t>
      </w:r>
      <w:r w:rsidRPr="00A54BF4">
        <w:rPr>
          <w:rFonts w:ascii="Cambria" w:eastAsia="Arial" w:hAnsi="Cambria" w:cs="Arial"/>
          <w:sz w:val="24"/>
          <w:szCs w:val="24"/>
          <w:lang w:val="sq-AL" w:eastAsia="en-GB"/>
        </w:rPr>
        <w:t xml:space="preserve">, </w:t>
      </w:r>
      <w:r w:rsidRPr="00A54BF4">
        <w:rPr>
          <w:rFonts w:ascii="Cambria" w:eastAsia="Times New Roman" w:hAnsi="Cambria" w:cs="Arial"/>
          <w:sz w:val="24"/>
          <w:szCs w:val="24"/>
          <w:lang w:val="sq-AL"/>
        </w:rPr>
        <w:t>synon</w:t>
      </w:r>
      <w:r w:rsidRPr="00A54BF4">
        <w:rPr>
          <w:rFonts w:ascii="Cambria" w:eastAsia="Arial" w:hAnsi="Cambria" w:cs="Arial"/>
          <w:sz w:val="24"/>
          <w:szCs w:val="24"/>
          <w:lang w:val="sq-AL" w:eastAsia="en-GB"/>
        </w:rPr>
        <w:t>:</w:t>
      </w:r>
    </w:p>
    <w:p w14:paraId="6D301660" w14:textId="77777777" w:rsidR="00414218" w:rsidRPr="00A54BF4" w:rsidRDefault="00414218" w:rsidP="00414218">
      <w:pPr>
        <w:numPr>
          <w:ilvl w:val="0"/>
          <w:numId w:val="3"/>
        </w:numPr>
        <w:spacing w:after="120" w:line="276"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Realizimin e skemës së shpërndarjes së Fondit Special të Kompensimit nga </w:t>
      </w:r>
      <w:r>
        <w:rPr>
          <w:rFonts w:ascii="Cambria" w:eastAsia="SimSun" w:hAnsi="Cambria" w:cs="Arial"/>
          <w:sz w:val="24"/>
          <w:szCs w:val="24"/>
          <w:lang w:val="sq-AL"/>
        </w:rPr>
        <w:t>842</w:t>
      </w:r>
      <w:r w:rsidRPr="00A54BF4">
        <w:rPr>
          <w:rFonts w:ascii="Cambria" w:eastAsia="SimSun" w:hAnsi="Cambria" w:cs="Arial"/>
          <w:sz w:val="24"/>
          <w:szCs w:val="24"/>
          <w:lang w:val="sq-AL"/>
        </w:rPr>
        <w:t xml:space="preserve"> vendime të trajtuara me kompensim kundrejt totalit të vendimeve të Regjistrit elektronik të ATP-së të parashikuar për vitin 202</w:t>
      </w:r>
      <w:r>
        <w:rPr>
          <w:rFonts w:ascii="Cambria" w:eastAsia="SimSun" w:hAnsi="Cambria" w:cs="Arial"/>
          <w:sz w:val="24"/>
          <w:szCs w:val="24"/>
          <w:lang w:val="sq-AL"/>
        </w:rPr>
        <w:t>6</w:t>
      </w:r>
      <w:r w:rsidRPr="00A54BF4">
        <w:rPr>
          <w:rFonts w:ascii="Cambria" w:eastAsia="SimSun" w:hAnsi="Cambria" w:cs="Arial"/>
          <w:sz w:val="24"/>
          <w:szCs w:val="24"/>
          <w:lang w:val="sq-AL"/>
        </w:rPr>
        <w:t>, në 2,</w:t>
      </w:r>
      <w:r>
        <w:rPr>
          <w:rFonts w:ascii="Cambria" w:eastAsia="SimSun" w:hAnsi="Cambria" w:cs="Arial"/>
          <w:sz w:val="24"/>
          <w:szCs w:val="24"/>
          <w:lang w:val="sq-AL"/>
        </w:rPr>
        <w:t>343</w:t>
      </w:r>
      <w:r w:rsidRPr="00A54BF4">
        <w:rPr>
          <w:rFonts w:ascii="Cambria" w:eastAsia="SimSun" w:hAnsi="Cambria" w:cs="Arial"/>
          <w:sz w:val="24"/>
          <w:szCs w:val="24"/>
          <w:lang w:val="sq-AL"/>
        </w:rPr>
        <w:t xml:space="preserve"> për vitin 202</w:t>
      </w:r>
      <w:r>
        <w:rPr>
          <w:rFonts w:ascii="Cambria" w:eastAsia="SimSun" w:hAnsi="Cambria" w:cs="Arial"/>
          <w:sz w:val="24"/>
          <w:szCs w:val="24"/>
          <w:lang w:val="sq-AL"/>
        </w:rPr>
        <w:t>8</w:t>
      </w:r>
      <w:r w:rsidRPr="00A54BF4">
        <w:rPr>
          <w:rFonts w:ascii="Cambria" w:eastAsia="SimSun" w:hAnsi="Cambria" w:cs="Arial"/>
          <w:sz w:val="24"/>
          <w:szCs w:val="24"/>
          <w:lang w:val="sq-AL"/>
        </w:rPr>
        <w:t xml:space="preserve">. </w:t>
      </w:r>
    </w:p>
    <w:p w14:paraId="68D7534A" w14:textId="77777777" w:rsidR="00414218" w:rsidRPr="00A54BF4" w:rsidRDefault="00414218" w:rsidP="00414218">
      <w:pPr>
        <w:spacing w:after="120" w:line="276" w:lineRule="auto"/>
        <w:ind w:left="720"/>
        <w:contextualSpacing/>
        <w:jc w:val="both"/>
        <w:rPr>
          <w:rFonts w:ascii="Cambria" w:eastAsia="SimSun" w:hAnsi="Cambria" w:cs="Arial"/>
          <w:sz w:val="24"/>
          <w:szCs w:val="24"/>
          <w:lang w:val="sq-AL"/>
        </w:rPr>
      </w:pPr>
    </w:p>
    <w:p w14:paraId="27A325CF" w14:textId="77777777" w:rsidR="00414218" w:rsidRPr="00A54BF4" w:rsidRDefault="00414218" w:rsidP="00414218">
      <w:pPr>
        <w:spacing w:before="120"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i Provës”, për periudhën 202</w:t>
      </w:r>
      <w:r>
        <w:rPr>
          <w:rFonts w:ascii="Cambria" w:eastAsia="SimSun" w:hAnsi="Cambria" w:cs="Arial"/>
          <w:sz w:val="24"/>
          <w:szCs w:val="24"/>
          <w:lang w:val="sq-AL"/>
        </w:rPr>
        <w:t>6</w:t>
      </w:r>
      <w:r w:rsidRPr="00A54BF4">
        <w:rPr>
          <w:rFonts w:ascii="Cambria" w:eastAsia="SimSun" w:hAnsi="Cambria" w:cs="Arial"/>
          <w:sz w:val="24"/>
          <w:szCs w:val="24"/>
          <w:lang w:val="sq-AL"/>
        </w:rPr>
        <w:t>-202</w:t>
      </w:r>
      <w:r>
        <w:rPr>
          <w:rFonts w:ascii="Cambria" w:eastAsia="SimSun" w:hAnsi="Cambria" w:cs="Arial"/>
          <w:sz w:val="24"/>
          <w:szCs w:val="24"/>
          <w:lang w:val="sq-AL"/>
        </w:rPr>
        <w:t>8</w:t>
      </w:r>
      <w:r w:rsidRPr="00A54BF4">
        <w:rPr>
          <w:rFonts w:ascii="Cambria" w:eastAsia="SimSun" w:hAnsi="Cambria" w:cs="Arial"/>
          <w:sz w:val="24"/>
          <w:szCs w:val="24"/>
          <w:lang w:val="sq-AL"/>
        </w:rPr>
        <w:t>, synon:</w:t>
      </w:r>
    </w:p>
    <w:p w14:paraId="67491190" w14:textId="38EE4D91" w:rsidR="00CB123A" w:rsidRPr="00A54BF4" w:rsidRDefault="00414218" w:rsidP="00414218">
      <w:pPr>
        <w:pStyle w:val="ListParagraph"/>
        <w:numPr>
          <w:ilvl w:val="0"/>
          <w:numId w:val="26"/>
        </w:numPr>
        <w:spacing w:before="120"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Të mbikqyrë në mënyrë efektive</w:t>
      </w:r>
      <w:r>
        <w:rPr>
          <w:rFonts w:ascii="Cambria" w:eastAsia="SimSun" w:hAnsi="Cambria" w:cs="Arial"/>
          <w:sz w:val="24"/>
          <w:szCs w:val="24"/>
          <w:lang w:val="sq-AL"/>
        </w:rPr>
        <w:t xml:space="preserve"> nga 7,000-9,000 të dënuar</w:t>
      </w:r>
      <w:r w:rsidRPr="00A54BF4">
        <w:rPr>
          <w:rFonts w:ascii="Cambria" w:eastAsia="SimSun" w:hAnsi="Cambria" w:cs="Arial"/>
          <w:sz w:val="24"/>
          <w:szCs w:val="24"/>
          <w:lang w:val="sq-AL"/>
        </w:rPr>
        <w:t xml:space="preserve">, </w:t>
      </w:r>
      <w:r>
        <w:rPr>
          <w:rFonts w:ascii="Cambria" w:eastAsia="SimSun" w:hAnsi="Cambria" w:cs="Arial"/>
          <w:sz w:val="24"/>
          <w:szCs w:val="24"/>
          <w:lang w:val="sq-AL"/>
        </w:rPr>
        <w:t>nga 80</w:t>
      </w:r>
      <w:r w:rsidRPr="00A54BF4">
        <w:rPr>
          <w:rFonts w:ascii="Cambria" w:eastAsia="SimSun" w:hAnsi="Cambria" w:cs="Arial"/>
          <w:sz w:val="24"/>
          <w:szCs w:val="24"/>
          <w:lang w:val="sq-AL"/>
        </w:rPr>
        <w:t>0</w:t>
      </w:r>
      <w:r>
        <w:rPr>
          <w:rFonts w:ascii="Cambria" w:eastAsia="SimSun" w:hAnsi="Cambria" w:cs="Arial"/>
          <w:sz w:val="24"/>
          <w:szCs w:val="24"/>
          <w:lang w:val="sq-AL"/>
        </w:rPr>
        <w:t>-850</w:t>
      </w:r>
      <w:r w:rsidRPr="00A54BF4">
        <w:rPr>
          <w:rFonts w:ascii="Cambria" w:eastAsia="SimSun" w:hAnsi="Cambria" w:cs="Arial"/>
          <w:sz w:val="24"/>
          <w:szCs w:val="24"/>
          <w:lang w:val="sq-AL"/>
        </w:rPr>
        <w:t xml:space="preserve"> gra dhe </w:t>
      </w:r>
      <w:r>
        <w:rPr>
          <w:rFonts w:ascii="Cambria" w:eastAsia="SimSun" w:hAnsi="Cambria" w:cs="Arial"/>
          <w:sz w:val="24"/>
          <w:szCs w:val="24"/>
          <w:lang w:val="sq-AL"/>
        </w:rPr>
        <w:t>nga 220-250</w:t>
      </w:r>
      <w:r w:rsidRPr="00A54BF4">
        <w:rPr>
          <w:rFonts w:ascii="Cambria" w:eastAsia="SimSun" w:hAnsi="Cambria" w:cs="Arial"/>
          <w:sz w:val="24"/>
          <w:szCs w:val="24"/>
          <w:lang w:val="sq-AL"/>
        </w:rPr>
        <w:t xml:space="preserve"> të mitur gjatë shërbimit të provës.</w:t>
      </w:r>
    </w:p>
    <w:p w14:paraId="5D6AFAD9" w14:textId="77777777" w:rsidR="00661148" w:rsidRPr="00414218" w:rsidRDefault="00661148" w:rsidP="00414218">
      <w:pPr>
        <w:spacing w:before="120" w:after="120" w:line="276" w:lineRule="auto"/>
        <w:jc w:val="both"/>
        <w:rPr>
          <w:rFonts w:ascii="Cambria" w:eastAsia="SimSun" w:hAnsi="Cambria" w:cs="Arial"/>
          <w:sz w:val="24"/>
          <w:szCs w:val="24"/>
          <w:lang w:val="sq-AL"/>
        </w:rPr>
      </w:pPr>
    </w:p>
    <w:p w14:paraId="6C26322B" w14:textId="77777777" w:rsidR="00C04AB3" w:rsidRPr="00475340" w:rsidRDefault="00C04AB3" w:rsidP="005B66E4">
      <w:pPr>
        <w:pStyle w:val="Heading2"/>
        <w:spacing w:line="276" w:lineRule="auto"/>
        <w:rPr>
          <w:rFonts w:ascii="Cambria" w:eastAsia="Calibri" w:hAnsi="Cambria"/>
          <w:i w:val="0"/>
          <w:sz w:val="24"/>
          <w:szCs w:val="24"/>
          <w:lang w:val="sq-AL"/>
        </w:rPr>
      </w:pPr>
      <w:bookmarkStart w:id="32" w:name="_Toc224033019"/>
      <w:r w:rsidRPr="00475340">
        <w:rPr>
          <w:rFonts w:ascii="Cambria" w:eastAsia="Calibri" w:hAnsi="Cambria"/>
          <w:i w:val="0"/>
          <w:sz w:val="24"/>
          <w:szCs w:val="24"/>
          <w:lang w:val="sq-AL"/>
        </w:rPr>
        <w:t>MINISTRIA E INFRASTRUKTURËS DHE ENERGJISË</w:t>
      </w:r>
      <w:bookmarkEnd w:id="32"/>
    </w:p>
    <w:p w14:paraId="105F8593" w14:textId="77777777" w:rsidR="00DC669F" w:rsidRPr="00E24ECC" w:rsidRDefault="00DC669F" w:rsidP="005B66E4">
      <w:pPr>
        <w:spacing w:after="0" w:line="276" w:lineRule="auto"/>
        <w:jc w:val="both"/>
        <w:rPr>
          <w:rFonts w:ascii="Cambria" w:eastAsia="Times New Roman" w:hAnsi="Cambria" w:cs="Times New Roman"/>
          <w:color w:val="0070C0"/>
          <w:sz w:val="24"/>
          <w:szCs w:val="24"/>
          <w:u w:val="single"/>
          <w:lang w:val="sq-AL" w:eastAsia="sr-Latn-CS"/>
        </w:rPr>
      </w:pPr>
    </w:p>
    <w:p w14:paraId="12E5DB96" w14:textId="77777777" w:rsidR="00BC2327" w:rsidRPr="00BC2327" w:rsidRDefault="00BC2327" w:rsidP="00BC2327">
      <w:pPr>
        <w:spacing w:line="276" w:lineRule="auto"/>
        <w:jc w:val="both"/>
        <w:rPr>
          <w:rFonts w:ascii="Cambria" w:eastAsia="Calibri" w:hAnsi="Cambria" w:cs="Times New Roman"/>
          <w:sz w:val="24"/>
          <w:szCs w:val="24"/>
          <w:lang w:val="sq-AL"/>
        </w:rPr>
      </w:pPr>
      <w:r w:rsidRPr="00BC2327">
        <w:rPr>
          <w:rFonts w:ascii="Cambria" w:eastAsia="Calibri" w:hAnsi="Cambria" w:cs="Times New Roman"/>
          <w:sz w:val="24"/>
          <w:szCs w:val="24"/>
          <w:lang w:val="sq-AL"/>
        </w:rPr>
        <w:t xml:space="preserve">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w:t>
      </w:r>
      <w:r w:rsidRPr="00BC2327">
        <w:rPr>
          <w:rFonts w:ascii="Cambria" w:eastAsia="Calibri" w:hAnsi="Cambria" w:cs="Times New Roman"/>
          <w:sz w:val="24"/>
          <w:szCs w:val="24"/>
          <w:lang w:val="sq-AL"/>
        </w:rPr>
        <w:lastRenderedPageBreak/>
        <w:t>mirëqënies së qytetarëve, sigurimin e një zhvillimi të qëndrueshëm dhe promovues për investimet private dhe rritjen ekonomike, zhvillimin e hapësirës së lirë private si dhe, krijimin e kushteve për një konkurrencë të drejtë ndërmjet llojeve të transportit dhe sistemit të licencimit, duke përdorur burimet e disponueshme me efiçencë dhe efektivitet.</w:t>
      </w:r>
    </w:p>
    <w:p w14:paraId="1725BA33" w14:textId="77777777" w:rsidR="00BC2327" w:rsidRPr="00BC2327" w:rsidRDefault="00BC2327" w:rsidP="00BC2327">
      <w:pPr>
        <w:spacing w:line="276" w:lineRule="auto"/>
        <w:jc w:val="both"/>
        <w:rPr>
          <w:rFonts w:ascii="Cambria" w:eastAsia="Calibri" w:hAnsi="Cambria" w:cs="Times New Roman"/>
          <w:sz w:val="24"/>
          <w:szCs w:val="24"/>
          <w:lang w:val="sq-AL"/>
        </w:rPr>
      </w:pPr>
      <w:r w:rsidRPr="00BC2327">
        <w:rPr>
          <w:rFonts w:ascii="Cambria" w:eastAsia="Calibri" w:hAnsi="Cambria" w:cs="Times New Roman"/>
          <w:sz w:val="24"/>
          <w:szCs w:val="24"/>
          <w:lang w:val="sq-AL"/>
        </w:rPr>
        <w:t>Për periudhën 2026-2028, Ministria e Infrastrukturës dhe Energjisë do të përmbushë objektivat e synuar përmes fondeve buxhetore të alokuara sipas tabelës së mëposhtme:</w:t>
      </w:r>
    </w:p>
    <w:p w14:paraId="1D64EC8E" w14:textId="77777777" w:rsidR="00BC2327" w:rsidRPr="00BC2327" w:rsidRDefault="00BC2327" w:rsidP="00BC2327">
      <w:pPr>
        <w:spacing w:line="276" w:lineRule="auto"/>
        <w:contextualSpacing/>
        <w:jc w:val="both"/>
        <w:rPr>
          <w:rFonts w:ascii="Cambria" w:eastAsia="Calibri" w:hAnsi="Cambria" w:cs="Times New Roman"/>
          <w:b/>
          <w:sz w:val="24"/>
          <w:szCs w:val="24"/>
          <w:lang w:val="sq-AL"/>
        </w:rPr>
      </w:pPr>
    </w:p>
    <w:p w14:paraId="43D3B5A3" w14:textId="60AA070D" w:rsidR="00BC2327" w:rsidRDefault="0063435C" w:rsidP="0051791A">
      <w:pPr>
        <w:pStyle w:val="Caption"/>
        <w:rPr>
          <w:lang w:val="sq-AL"/>
        </w:rPr>
      </w:pPr>
      <w:r>
        <w:rPr>
          <w:lang w:val="sq-AL"/>
        </w:rPr>
        <w:t>Tabela</w:t>
      </w:r>
      <w:r w:rsidR="0051791A" w:rsidRPr="0063435C">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22</w:t>
      </w:r>
      <w:r>
        <w:rPr>
          <w:lang w:val="sq-AL"/>
        </w:rPr>
        <w:fldChar w:fldCharType="end"/>
      </w:r>
      <w:r w:rsidR="00BC2327" w:rsidRPr="00BC2327">
        <w:rPr>
          <w:rFonts w:ascii="Cambria" w:eastAsia="Times New Roman" w:hAnsi="Cambria" w:cs="Arial"/>
          <w:color w:val="156082"/>
          <w:sz w:val="24"/>
          <w:szCs w:val="24"/>
          <w:lang w:val="sq-AL"/>
        </w:rPr>
        <w:t xml:space="preserve">: </w:t>
      </w:r>
      <w:r w:rsidR="00BC2327" w:rsidRPr="0063435C">
        <w:rPr>
          <w:lang w:val="sq-AL"/>
        </w:rPr>
        <w:t>Shpenzimet për Ministrinë e Infrastrukturës dhe Energjisë për PBA 2026-2028</w:t>
      </w:r>
    </w:p>
    <w:p w14:paraId="05FE28A9" w14:textId="19EB0224" w:rsidR="00C6665C" w:rsidRDefault="00C6665C" w:rsidP="00C6665C">
      <w:pPr>
        <w:rPr>
          <w:lang w:val="sq-AL"/>
        </w:rPr>
      </w:pPr>
      <w:r w:rsidRPr="00C6665C">
        <w:rPr>
          <w:noProof/>
        </w:rPr>
        <w:drawing>
          <wp:inline distT="0" distB="0" distL="0" distR="0" wp14:anchorId="40DB3852" wp14:editId="6263B0DF">
            <wp:extent cx="5943600" cy="1324610"/>
            <wp:effectExtent l="0" t="0" r="0" b="8890"/>
            <wp:docPr id="602801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324610"/>
                    </a:xfrm>
                    <a:prstGeom prst="rect">
                      <a:avLst/>
                    </a:prstGeom>
                    <a:noFill/>
                    <a:ln>
                      <a:noFill/>
                    </a:ln>
                  </pic:spPr>
                </pic:pic>
              </a:graphicData>
            </a:graphic>
          </wp:inline>
        </w:drawing>
      </w:r>
    </w:p>
    <w:p w14:paraId="3E7794D9" w14:textId="627A3A33" w:rsidR="00B10418" w:rsidRPr="00B10418" w:rsidRDefault="00B10418" w:rsidP="00C6665C">
      <w:pPr>
        <w:rPr>
          <w:b/>
          <w:bCs/>
          <w:color w:val="EE0000"/>
          <w:sz w:val="14"/>
          <w:szCs w:val="14"/>
          <w:lang w:val="sq-AL"/>
        </w:rPr>
      </w:pPr>
      <w:r w:rsidRPr="00B10418">
        <w:rPr>
          <w:b/>
          <w:bCs/>
          <w:color w:val="EE0000"/>
          <w:sz w:val="14"/>
          <w:szCs w:val="14"/>
          <w:lang w:val="sq-AL"/>
        </w:rPr>
        <w:t>Sh</w:t>
      </w:r>
      <w:r>
        <w:rPr>
          <w:b/>
          <w:bCs/>
          <w:color w:val="EE0000"/>
          <w:sz w:val="14"/>
          <w:szCs w:val="14"/>
          <w:lang w:val="sq-AL"/>
        </w:rPr>
        <w:t>ë</w:t>
      </w:r>
      <w:r w:rsidRPr="00B10418">
        <w:rPr>
          <w:b/>
          <w:bCs/>
          <w:color w:val="EE0000"/>
          <w:sz w:val="14"/>
          <w:szCs w:val="14"/>
          <w:lang w:val="sq-AL"/>
        </w:rPr>
        <w:t>nim: T</w:t>
      </w:r>
      <w:r>
        <w:rPr>
          <w:b/>
          <w:bCs/>
          <w:color w:val="EE0000"/>
          <w:sz w:val="14"/>
          <w:szCs w:val="14"/>
          <w:lang w:val="sq-AL"/>
        </w:rPr>
        <w:t>ë</w:t>
      </w:r>
      <w:r w:rsidRPr="00B10418">
        <w:rPr>
          <w:b/>
          <w:bCs/>
          <w:color w:val="EE0000"/>
          <w:sz w:val="14"/>
          <w:szCs w:val="14"/>
          <w:lang w:val="sq-AL"/>
        </w:rPr>
        <w:t xml:space="preserve"> dh</w:t>
      </w:r>
      <w:r>
        <w:rPr>
          <w:b/>
          <w:bCs/>
          <w:color w:val="EE0000"/>
          <w:sz w:val="14"/>
          <w:szCs w:val="14"/>
          <w:lang w:val="sq-AL"/>
        </w:rPr>
        <w:t>ë</w:t>
      </w:r>
      <w:r w:rsidRPr="00B10418">
        <w:rPr>
          <w:b/>
          <w:bCs/>
          <w:color w:val="EE0000"/>
          <w:sz w:val="14"/>
          <w:szCs w:val="14"/>
          <w:lang w:val="sq-AL"/>
        </w:rPr>
        <w:t>nat e buxhetit p</w:t>
      </w:r>
      <w:r>
        <w:rPr>
          <w:b/>
          <w:bCs/>
          <w:color w:val="EE0000"/>
          <w:sz w:val="14"/>
          <w:szCs w:val="14"/>
          <w:lang w:val="sq-AL"/>
        </w:rPr>
        <w:t>ë</w:t>
      </w:r>
      <w:r w:rsidRPr="00B10418">
        <w:rPr>
          <w:b/>
          <w:bCs/>
          <w:color w:val="EE0000"/>
          <w:sz w:val="14"/>
          <w:szCs w:val="14"/>
          <w:lang w:val="sq-AL"/>
        </w:rPr>
        <w:t>r MIE  n</w:t>
      </w:r>
      <w:r>
        <w:rPr>
          <w:b/>
          <w:bCs/>
          <w:color w:val="EE0000"/>
          <w:sz w:val="14"/>
          <w:szCs w:val="14"/>
          <w:lang w:val="sq-AL"/>
        </w:rPr>
        <w:t>ë</w:t>
      </w:r>
      <w:r w:rsidRPr="00B10418">
        <w:rPr>
          <w:b/>
          <w:bCs/>
          <w:color w:val="EE0000"/>
          <w:sz w:val="14"/>
          <w:szCs w:val="14"/>
          <w:lang w:val="sq-AL"/>
        </w:rPr>
        <w:t xml:space="preserve"> k</w:t>
      </w:r>
      <w:r>
        <w:rPr>
          <w:b/>
          <w:bCs/>
          <w:color w:val="EE0000"/>
          <w:sz w:val="14"/>
          <w:szCs w:val="14"/>
          <w:lang w:val="sq-AL"/>
        </w:rPr>
        <w:t>ë</w:t>
      </w:r>
      <w:r w:rsidRPr="00B10418">
        <w:rPr>
          <w:b/>
          <w:bCs/>
          <w:color w:val="EE0000"/>
          <w:sz w:val="14"/>
          <w:szCs w:val="14"/>
          <w:lang w:val="sq-AL"/>
        </w:rPr>
        <w:t>t</w:t>
      </w:r>
      <w:r>
        <w:rPr>
          <w:b/>
          <w:bCs/>
          <w:color w:val="EE0000"/>
          <w:sz w:val="14"/>
          <w:szCs w:val="14"/>
          <w:lang w:val="sq-AL"/>
        </w:rPr>
        <w:t>ë</w:t>
      </w:r>
      <w:r w:rsidRPr="00B10418">
        <w:rPr>
          <w:b/>
          <w:bCs/>
          <w:color w:val="EE0000"/>
          <w:sz w:val="14"/>
          <w:szCs w:val="14"/>
          <w:lang w:val="sq-AL"/>
        </w:rPr>
        <w:t xml:space="preserve"> tabel</w:t>
      </w:r>
      <w:r>
        <w:rPr>
          <w:b/>
          <w:bCs/>
          <w:color w:val="EE0000"/>
          <w:sz w:val="14"/>
          <w:szCs w:val="14"/>
          <w:lang w:val="sq-AL"/>
        </w:rPr>
        <w:t>ë</w:t>
      </w:r>
      <w:r w:rsidRPr="00B10418">
        <w:rPr>
          <w:b/>
          <w:bCs/>
          <w:color w:val="EE0000"/>
          <w:sz w:val="14"/>
          <w:szCs w:val="14"/>
          <w:lang w:val="sq-AL"/>
        </w:rPr>
        <w:t xml:space="preserve"> i referohen t</w:t>
      </w:r>
      <w:r>
        <w:rPr>
          <w:b/>
          <w:bCs/>
          <w:color w:val="EE0000"/>
          <w:sz w:val="14"/>
          <w:szCs w:val="14"/>
          <w:lang w:val="sq-AL"/>
        </w:rPr>
        <w:t>ë</w:t>
      </w:r>
      <w:r w:rsidRPr="00B10418">
        <w:rPr>
          <w:b/>
          <w:bCs/>
          <w:color w:val="EE0000"/>
          <w:sz w:val="14"/>
          <w:szCs w:val="14"/>
          <w:lang w:val="sq-AL"/>
        </w:rPr>
        <w:t xml:space="preserve"> dh</w:t>
      </w:r>
      <w:r>
        <w:rPr>
          <w:b/>
          <w:bCs/>
          <w:color w:val="EE0000"/>
          <w:sz w:val="14"/>
          <w:szCs w:val="14"/>
          <w:lang w:val="sq-AL"/>
        </w:rPr>
        <w:t>ë</w:t>
      </w:r>
      <w:r w:rsidRPr="00B10418">
        <w:rPr>
          <w:b/>
          <w:bCs/>
          <w:color w:val="EE0000"/>
          <w:sz w:val="14"/>
          <w:szCs w:val="14"/>
          <w:lang w:val="sq-AL"/>
        </w:rPr>
        <w:t>nave t</w:t>
      </w:r>
      <w:r>
        <w:rPr>
          <w:b/>
          <w:bCs/>
          <w:color w:val="EE0000"/>
          <w:sz w:val="14"/>
          <w:szCs w:val="14"/>
          <w:lang w:val="sq-AL"/>
        </w:rPr>
        <w:t>ë</w:t>
      </w:r>
      <w:r w:rsidRPr="00B10418">
        <w:rPr>
          <w:b/>
          <w:bCs/>
          <w:color w:val="EE0000"/>
          <w:sz w:val="14"/>
          <w:szCs w:val="14"/>
          <w:lang w:val="sq-AL"/>
        </w:rPr>
        <w:t xml:space="preserve"> miratuara me ligjin nr.87/2025 “P</w:t>
      </w:r>
      <w:r>
        <w:rPr>
          <w:b/>
          <w:bCs/>
          <w:color w:val="EE0000"/>
          <w:sz w:val="14"/>
          <w:szCs w:val="14"/>
          <w:lang w:val="sq-AL"/>
        </w:rPr>
        <w:t>ë</w:t>
      </w:r>
      <w:r w:rsidRPr="00B10418">
        <w:rPr>
          <w:b/>
          <w:bCs/>
          <w:color w:val="EE0000"/>
          <w:sz w:val="14"/>
          <w:szCs w:val="14"/>
          <w:lang w:val="sq-AL"/>
        </w:rPr>
        <w:t>r buxhetin e vitit 2026”</w:t>
      </w:r>
    </w:p>
    <w:p w14:paraId="2BEC14F1" w14:textId="1C3846E8" w:rsidR="00BC2327" w:rsidRPr="00BC2327" w:rsidRDefault="00BC2327" w:rsidP="00BC2327">
      <w:pPr>
        <w:spacing w:line="276" w:lineRule="auto"/>
        <w:contextualSpacing/>
        <w:jc w:val="both"/>
        <w:rPr>
          <w:rFonts w:ascii="Cambria" w:eastAsia="Times New Roman" w:hAnsi="Cambria" w:cs="Arial"/>
          <w:sz w:val="24"/>
          <w:szCs w:val="24"/>
          <w:lang w:val="sq-AL"/>
        </w:rPr>
      </w:pPr>
    </w:p>
    <w:p w14:paraId="73DA5B0F" w14:textId="77777777" w:rsidR="00BC2327" w:rsidRPr="00BC2327" w:rsidRDefault="00BC2327" w:rsidP="00BC2327">
      <w:pPr>
        <w:tabs>
          <w:tab w:val="left" w:pos="630"/>
        </w:tabs>
        <w:spacing w:after="0" w:line="276" w:lineRule="auto"/>
        <w:jc w:val="both"/>
        <w:rPr>
          <w:rFonts w:ascii="Cambria" w:eastAsia="Calibri" w:hAnsi="Cambria" w:cs="Times New Roman"/>
          <w:b/>
          <w:sz w:val="24"/>
          <w:szCs w:val="24"/>
          <w:lang w:val="sq-AL"/>
        </w:rPr>
      </w:pPr>
    </w:p>
    <w:p w14:paraId="1AE436C1" w14:textId="77777777" w:rsidR="00BC2327" w:rsidRPr="00E24ECC" w:rsidRDefault="00BC2327" w:rsidP="00BC2327">
      <w:pPr>
        <w:pStyle w:val="Heading3"/>
        <w:rPr>
          <w:rFonts w:ascii="Cambria" w:hAnsi="Cambria"/>
          <w:b/>
          <w:bCs/>
          <w:color w:val="auto"/>
          <w:lang w:val="sq-AL"/>
        </w:rPr>
      </w:pPr>
      <w:r w:rsidRPr="00E24ECC">
        <w:rPr>
          <w:rFonts w:ascii="Cambria" w:hAnsi="Cambria"/>
          <w:b/>
          <w:bCs/>
          <w:color w:val="auto"/>
          <w:lang w:val="sq-AL"/>
        </w:rPr>
        <w:t>Prioritetet për periudhën 2026-2028</w:t>
      </w:r>
    </w:p>
    <w:p w14:paraId="40153798" w14:textId="77777777" w:rsidR="00BC2327" w:rsidRPr="00BC2327" w:rsidRDefault="00BC2327" w:rsidP="00BC2327">
      <w:pPr>
        <w:tabs>
          <w:tab w:val="left" w:pos="630"/>
        </w:tabs>
        <w:spacing w:after="0" w:line="276" w:lineRule="auto"/>
        <w:jc w:val="both"/>
        <w:rPr>
          <w:rFonts w:ascii="Cambria" w:eastAsia="Calibri" w:hAnsi="Cambria" w:cs="Times New Roman"/>
          <w:b/>
          <w:sz w:val="24"/>
          <w:szCs w:val="24"/>
          <w:lang w:val="sq-AL"/>
        </w:rPr>
      </w:pPr>
    </w:p>
    <w:p w14:paraId="0902A5E1" w14:textId="77777777" w:rsidR="00BC2327" w:rsidRPr="00BC2327" w:rsidRDefault="00BC2327" w:rsidP="00954232">
      <w:pPr>
        <w:numPr>
          <w:ilvl w:val="0"/>
          <w:numId w:val="7"/>
        </w:numPr>
        <w:spacing w:after="200" w:line="276" w:lineRule="auto"/>
        <w:contextualSpacing/>
        <w:jc w:val="both"/>
        <w:rPr>
          <w:rFonts w:ascii="Cambria" w:eastAsia="Calibri" w:hAnsi="Cambria" w:cs="Times New Roman"/>
          <w:sz w:val="24"/>
          <w:szCs w:val="24"/>
          <w:lang w:val="sq-AL"/>
        </w:rPr>
      </w:pPr>
      <w:r w:rsidRPr="00BC2327">
        <w:rPr>
          <w:rFonts w:ascii="Cambria" w:eastAsia="Calibri" w:hAnsi="Cambria" w:cs="Times New Roman"/>
          <w:sz w:val="24"/>
          <w:szCs w:val="24"/>
          <w:lang w:val="sq-AL"/>
        </w:rPr>
        <w:t>Zgjerimi i rrjetit të rrugëve kombëtare  nëpërmjet, ndërtimit, rehabilitimit dhe sistemimit të rrugëve kombëtare dhe përveç kësaj kalimin në praktikat e mirëmbajtjes së rrugëve bazuar në performancë;</w:t>
      </w:r>
    </w:p>
    <w:p w14:paraId="45A24C2E" w14:textId="77777777" w:rsidR="00BC2327" w:rsidRPr="00BC2327" w:rsidRDefault="00BC2327" w:rsidP="00954232">
      <w:pPr>
        <w:numPr>
          <w:ilvl w:val="0"/>
          <w:numId w:val="7"/>
        </w:numPr>
        <w:spacing w:after="200" w:line="276" w:lineRule="auto"/>
        <w:contextualSpacing/>
        <w:jc w:val="both"/>
        <w:rPr>
          <w:rFonts w:ascii="Cambria" w:eastAsia="Calibri" w:hAnsi="Cambria" w:cs="Times New Roman"/>
          <w:sz w:val="24"/>
          <w:szCs w:val="24"/>
          <w:lang w:val="sq-AL"/>
        </w:rPr>
      </w:pPr>
      <w:r w:rsidRPr="00BC2327">
        <w:rPr>
          <w:rFonts w:ascii="Cambria" w:eastAsia="Calibri" w:hAnsi="Cambria" w:cs="Times New Roman"/>
          <w:sz w:val="24"/>
          <w:szCs w:val="24"/>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14:paraId="7E515753" w14:textId="77777777" w:rsidR="00BC2327" w:rsidRPr="00BC2327" w:rsidRDefault="00BC2327" w:rsidP="00954232">
      <w:pPr>
        <w:numPr>
          <w:ilvl w:val="0"/>
          <w:numId w:val="7"/>
        </w:numPr>
        <w:spacing w:after="200" w:line="276" w:lineRule="auto"/>
        <w:contextualSpacing/>
        <w:jc w:val="both"/>
        <w:rPr>
          <w:rFonts w:ascii="Cambria" w:eastAsia="Calibri" w:hAnsi="Cambria" w:cs="Times New Roman"/>
          <w:sz w:val="24"/>
          <w:szCs w:val="24"/>
          <w:lang w:val="sq-AL"/>
        </w:rPr>
      </w:pPr>
      <w:r w:rsidRPr="00BC2327">
        <w:rPr>
          <w:rFonts w:ascii="Cambria" w:eastAsia="Calibri" w:hAnsi="Cambria" w:cs="Times New Roman"/>
          <w:sz w:val="24"/>
          <w:szCs w:val="24"/>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rinovueshme;</w:t>
      </w:r>
    </w:p>
    <w:p w14:paraId="11900A75" w14:textId="77777777" w:rsidR="00BC2327" w:rsidRPr="00BC2327" w:rsidRDefault="00BC2327" w:rsidP="00BC2327">
      <w:pPr>
        <w:spacing w:after="0" w:line="276" w:lineRule="auto"/>
        <w:jc w:val="both"/>
        <w:rPr>
          <w:rFonts w:ascii="Cambria" w:eastAsia="Calibri" w:hAnsi="Cambria" w:cs="Times New Roman"/>
          <w:b/>
          <w:sz w:val="24"/>
          <w:szCs w:val="24"/>
          <w:lang w:val="sq-AL"/>
        </w:rPr>
      </w:pPr>
    </w:p>
    <w:p w14:paraId="5DEDF55B" w14:textId="4C006618" w:rsidR="00BC2327" w:rsidRPr="0051791A" w:rsidRDefault="0063435C" w:rsidP="0051791A">
      <w:pPr>
        <w:pStyle w:val="Caption"/>
        <w:rPr>
          <w:lang w:val="sq-AL"/>
        </w:rPr>
      </w:pPr>
      <w:r>
        <w:rPr>
          <w:lang w:val="sq-AL"/>
        </w:rPr>
        <w:t>Tabela</w:t>
      </w:r>
      <w:r w:rsidR="00BC232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23</w:t>
      </w:r>
      <w:r>
        <w:rPr>
          <w:lang w:val="sq-AL"/>
        </w:rPr>
        <w:fldChar w:fldCharType="end"/>
      </w:r>
      <w:r w:rsidR="00BC2327" w:rsidRPr="0051791A">
        <w:rPr>
          <w:lang w:val="sq-AL"/>
        </w:rPr>
        <w:t>: Shpenzimet për Ministrinë e Infrastrukturës dhe Energjisë sipas programeve buxhetore dhe sipas artikujve ekonomikë</w:t>
      </w:r>
    </w:p>
    <w:p w14:paraId="0CEA8F82" w14:textId="6E55119A" w:rsidR="00BC2327" w:rsidRDefault="00743890" w:rsidP="00BC2327">
      <w:pPr>
        <w:spacing w:after="0" w:line="276" w:lineRule="auto"/>
        <w:jc w:val="both"/>
        <w:rPr>
          <w:rFonts w:ascii="Cambria" w:eastAsia="Times New Roman" w:hAnsi="Cambria" w:cs="Times New Roman"/>
          <w:b/>
          <w:color w:val="0070C0"/>
          <w:sz w:val="24"/>
          <w:szCs w:val="24"/>
          <w:lang w:val="sq-AL" w:eastAsia="sr-Latn-CS"/>
        </w:rPr>
      </w:pPr>
      <w:r w:rsidRPr="00743890">
        <w:rPr>
          <w:noProof/>
        </w:rPr>
        <w:lastRenderedPageBreak/>
        <w:drawing>
          <wp:inline distT="0" distB="0" distL="0" distR="0" wp14:anchorId="06F9A30D" wp14:editId="5786E8B1">
            <wp:extent cx="5943363" cy="7478973"/>
            <wp:effectExtent l="0" t="0" r="635" b="8255"/>
            <wp:docPr id="10633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572" cy="7504403"/>
                    </a:xfrm>
                    <a:prstGeom prst="rect">
                      <a:avLst/>
                    </a:prstGeom>
                    <a:noFill/>
                    <a:ln>
                      <a:noFill/>
                    </a:ln>
                  </pic:spPr>
                </pic:pic>
              </a:graphicData>
            </a:graphic>
          </wp:inline>
        </w:drawing>
      </w:r>
    </w:p>
    <w:p w14:paraId="4B7D32BB" w14:textId="5C7BAAD2" w:rsidR="00743890" w:rsidRPr="00E01479" w:rsidRDefault="00743890" w:rsidP="00BC2327">
      <w:pPr>
        <w:spacing w:after="0" w:line="276" w:lineRule="auto"/>
        <w:jc w:val="both"/>
        <w:rPr>
          <w:rFonts w:ascii="Cambria" w:eastAsia="Times New Roman" w:hAnsi="Cambria" w:cs="Times New Roman"/>
          <w:b/>
          <w:color w:val="EE0000"/>
          <w:sz w:val="16"/>
          <w:szCs w:val="16"/>
          <w:lang w:val="sq-AL" w:eastAsia="sr-Latn-CS"/>
        </w:rPr>
      </w:pPr>
      <w:r w:rsidRPr="00E01479">
        <w:rPr>
          <w:rFonts w:ascii="Cambria" w:eastAsia="Times New Roman" w:hAnsi="Cambria" w:cs="Times New Roman"/>
          <w:b/>
          <w:color w:val="EE0000"/>
          <w:sz w:val="16"/>
          <w:szCs w:val="16"/>
          <w:lang w:val="sq-AL" w:eastAsia="sr-Latn-CS"/>
        </w:rPr>
        <w:t>Sh</w:t>
      </w:r>
      <w:r w:rsidR="00EF51B5">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nim: Tavanet buxhetore 2026-2028</w:t>
      </w:r>
      <w:r w:rsidR="007D23B8" w:rsidRPr="00E01479">
        <w:rPr>
          <w:rFonts w:ascii="Cambria" w:eastAsia="Times New Roman" w:hAnsi="Cambria" w:cs="Times New Roman"/>
          <w:b/>
          <w:color w:val="EE0000"/>
          <w:sz w:val="16"/>
          <w:szCs w:val="16"/>
          <w:lang w:val="sq-AL" w:eastAsia="sr-Latn-CS"/>
        </w:rPr>
        <w:t xml:space="preserve"> n</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k</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tabel</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nuk jan</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p</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rdit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suar n</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p</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rputhje me ligjin nr.87/2025 “P</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r Buxhetin e vitit 2026” por</w:t>
      </w:r>
      <w:r w:rsidRPr="00E01479">
        <w:rPr>
          <w:rFonts w:ascii="Cambria" w:eastAsia="Times New Roman" w:hAnsi="Cambria" w:cs="Times New Roman"/>
          <w:b/>
          <w:color w:val="EE0000"/>
          <w:sz w:val="16"/>
          <w:szCs w:val="16"/>
          <w:lang w:val="sq-AL" w:eastAsia="sr-Latn-CS"/>
        </w:rPr>
        <w:t xml:space="preserve"> i referohen </w:t>
      </w:r>
      <w:r w:rsidR="007D23B8" w:rsidRPr="00E01479">
        <w:rPr>
          <w:rFonts w:ascii="Cambria" w:eastAsia="Times New Roman" w:hAnsi="Cambria" w:cs="Times New Roman"/>
          <w:b/>
          <w:color w:val="EE0000"/>
          <w:sz w:val="16"/>
          <w:szCs w:val="16"/>
          <w:lang w:val="sq-AL" w:eastAsia="sr-Latn-CS"/>
        </w:rPr>
        <w:t>versionit 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plot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zyrtar 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dor</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zuar nga MIE p</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r </w:t>
      </w:r>
      <w:r w:rsidRPr="00E01479">
        <w:rPr>
          <w:rFonts w:ascii="Cambria" w:eastAsia="Times New Roman" w:hAnsi="Cambria" w:cs="Times New Roman"/>
          <w:b/>
          <w:color w:val="EE0000"/>
          <w:sz w:val="16"/>
          <w:szCs w:val="16"/>
          <w:lang w:val="sq-AL" w:eastAsia="sr-Latn-CS"/>
        </w:rPr>
        <w:t>faz</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n</w:t>
      </w:r>
      <w:r w:rsidRPr="00E01479">
        <w:rPr>
          <w:rFonts w:ascii="Cambria" w:eastAsia="Times New Roman" w:hAnsi="Cambria" w:cs="Times New Roman"/>
          <w:b/>
          <w:color w:val="EE0000"/>
          <w:sz w:val="16"/>
          <w:szCs w:val="16"/>
          <w:lang w:val="sq-AL" w:eastAsia="sr-Latn-CS"/>
        </w:rPr>
        <w:t xml:space="preserve"> </w:t>
      </w:r>
      <w:r w:rsidR="007D23B8" w:rsidRPr="00E01479">
        <w:rPr>
          <w:rFonts w:ascii="Cambria" w:eastAsia="Times New Roman" w:hAnsi="Cambria" w:cs="Times New Roman"/>
          <w:b/>
          <w:color w:val="EE0000"/>
          <w:sz w:val="16"/>
          <w:szCs w:val="16"/>
          <w:lang w:val="sq-AL" w:eastAsia="sr-Latn-CS"/>
        </w:rPr>
        <w:t>e</w:t>
      </w:r>
      <w:r w:rsidRPr="00E01479">
        <w:rPr>
          <w:rFonts w:ascii="Cambria" w:eastAsia="Times New Roman" w:hAnsi="Cambria" w:cs="Times New Roman"/>
          <w:b/>
          <w:color w:val="EE0000"/>
          <w:sz w:val="16"/>
          <w:szCs w:val="16"/>
          <w:lang w:val="sq-AL" w:eastAsia="sr-Latn-CS"/>
        </w:rPr>
        <w:t xml:space="preserve"> dyt</w:t>
      </w:r>
      <w:r w:rsidR="00EF51B5">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t</w:t>
      </w:r>
      <w:r w:rsidR="00EF51B5">
        <w:rPr>
          <w:rFonts w:ascii="Cambria" w:eastAsia="Times New Roman" w:hAnsi="Cambria" w:cs="Times New Roman"/>
          <w:b/>
          <w:color w:val="EE0000"/>
          <w:sz w:val="16"/>
          <w:szCs w:val="16"/>
          <w:lang w:val="sq-AL" w:eastAsia="sr-Latn-CS"/>
        </w:rPr>
        <w:t>ë</w:t>
      </w:r>
      <w:r w:rsidR="007D23B8" w:rsidRPr="00E01479">
        <w:rPr>
          <w:rFonts w:ascii="Cambria" w:eastAsia="Times New Roman" w:hAnsi="Cambria" w:cs="Times New Roman"/>
          <w:b/>
          <w:color w:val="EE0000"/>
          <w:sz w:val="16"/>
          <w:szCs w:val="16"/>
          <w:lang w:val="sq-AL" w:eastAsia="sr-Latn-CS"/>
        </w:rPr>
        <w:t xml:space="preserve"> PBA 2026-2028,</w:t>
      </w:r>
      <w:r w:rsidRPr="00E01479">
        <w:rPr>
          <w:rFonts w:ascii="Cambria" w:eastAsia="Times New Roman" w:hAnsi="Cambria" w:cs="Times New Roman"/>
          <w:b/>
          <w:color w:val="EE0000"/>
          <w:sz w:val="16"/>
          <w:szCs w:val="16"/>
          <w:lang w:val="sq-AL" w:eastAsia="sr-Latn-CS"/>
        </w:rPr>
        <w:t xml:space="preserve"> miratuar me VKM nr.</w:t>
      </w:r>
      <w:r w:rsidR="00EF51B5">
        <w:rPr>
          <w:rFonts w:ascii="Cambria" w:eastAsia="Times New Roman" w:hAnsi="Cambria" w:cs="Times New Roman"/>
          <w:b/>
          <w:color w:val="EE0000"/>
          <w:sz w:val="16"/>
          <w:szCs w:val="16"/>
          <w:lang w:val="sq-AL" w:eastAsia="sr-Latn-CS"/>
        </w:rPr>
        <w:t>372, datë 2.7.2025.</w:t>
      </w:r>
    </w:p>
    <w:p w14:paraId="1D9033D6" w14:textId="44BDE97C" w:rsidR="00BC2327" w:rsidRDefault="00BC2327" w:rsidP="00BC2327">
      <w:pPr>
        <w:spacing w:line="276" w:lineRule="auto"/>
        <w:jc w:val="both"/>
        <w:rPr>
          <w:rFonts w:ascii="Cambria" w:eastAsia="MS Gothic" w:hAnsi="Cambria" w:cs="Times New Roman"/>
          <w:b/>
          <w:bCs/>
          <w:color w:val="0070C0"/>
          <w:sz w:val="24"/>
          <w:szCs w:val="24"/>
          <w:lang w:val="sq-AL"/>
        </w:rPr>
      </w:pPr>
    </w:p>
    <w:p w14:paraId="72B6BFC3" w14:textId="77777777" w:rsidR="00F72251" w:rsidRPr="00BC2327" w:rsidRDefault="00F72251" w:rsidP="00BC2327">
      <w:pPr>
        <w:spacing w:line="276" w:lineRule="auto"/>
        <w:jc w:val="both"/>
        <w:rPr>
          <w:rFonts w:ascii="Cambria" w:eastAsia="MS Gothic" w:hAnsi="Cambria" w:cs="Times New Roman"/>
          <w:b/>
          <w:bCs/>
          <w:color w:val="0070C0"/>
          <w:sz w:val="24"/>
          <w:szCs w:val="24"/>
          <w:lang w:val="sq-AL"/>
        </w:rPr>
      </w:pPr>
    </w:p>
    <w:p w14:paraId="402168C4" w14:textId="0617A619" w:rsidR="00BC2327" w:rsidRPr="00BB43D7" w:rsidRDefault="00BC2327" w:rsidP="00BB43D7">
      <w:pPr>
        <w:keepNext/>
        <w:keepLines/>
        <w:numPr>
          <w:ilvl w:val="2"/>
          <w:numId w:val="12"/>
        </w:numPr>
        <w:spacing w:before="40" w:after="0" w:line="276" w:lineRule="auto"/>
        <w:outlineLvl w:val="2"/>
        <w:rPr>
          <w:rFonts w:ascii="Cambria" w:eastAsiaTheme="majorEastAsia" w:hAnsi="Cambria" w:cs="Times New Roman"/>
          <w:b/>
          <w:noProof/>
          <w:sz w:val="24"/>
          <w:szCs w:val="24"/>
          <w:lang w:val="sq-AL" w:eastAsia="sq-AL"/>
        </w:rPr>
      </w:pPr>
      <w:r w:rsidRPr="00BB43D7">
        <w:rPr>
          <w:rFonts w:ascii="Cambria" w:eastAsiaTheme="majorEastAsia" w:hAnsi="Cambria" w:cs="Times New Roman"/>
          <w:b/>
          <w:noProof/>
          <w:sz w:val="24"/>
          <w:szCs w:val="24"/>
          <w:lang w:val="sq-AL" w:eastAsia="sq-AL"/>
        </w:rPr>
        <w:t>Përmbledhje e Treguesve Kyç të Performancës</w:t>
      </w:r>
      <w:r w:rsidR="00B10418">
        <w:rPr>
          <w:rStyle w:val="FootnoteReference"/>
          <w:rFonts w:ascii="Cambria" w:eastAsiaTheme="majorEastAsia" w:hAnsi="Cambria" w:cs="Times New Roman"/>
          <w:b/>
          <w:noProof/>
          <w:sz w:val="24"/>
          <w:szCs w:val="24"/>
          <w:lang w:val="sq-AL" w:eastAsia="sq-AL"/>
        </w:rPr>
        <w:footnoteReference w:id="5"/>
      </w:r>
    </w:p>
    <w:p w14:paraId="5CBD00BE" w14:textId="77777777" w:rsidR="00BC2327" w:rsidRPr="00BC2327" w:rsidRDefault="00BC2327" w:rsidP="00BC2327">
      <w:pPr>
        <w:spacing w:line="276" w:lineRule="auto"/>
        <w:jc w:val="both"/>
        <w:rPr>
          <w:rFonts w:ascii="Cambria" w:eastAsia="Calibri" w:hAnsi="Cambria" w:cs="Times New Roman"/>
          <w:b/>
          <w:sz w:val="24"/>
          <w:szCs w:val="24"/>
          <w:lang w:val="sq-AL"/>
        </w:rPr>
      </w:pPr>
    </w:p>
    <w:p w14:paraId="4E9AF70C" w14:textId="77777777" w:rsidR="00582D54" w:rsidRPr="00AE3D8F" w:rsidRDefault="00582D54" w:rsidP="00582D54">
      <w:pPr>
        <w:spacing w:line="276" w:lineRule="auto"/>
        <w:jc w:val="both"/>
        <w:rPr>
          <w:rFonts w:ascii="Cambria" w:eastAsia="Calibri" w:hAnsi="Cambria" w:cs="Times New Roman"/>
          <w:b/>
          <w:sz w:val="24"/>
          <w:szCs w:val="24"/>
          <w:lang w:val="sq-AL"/>
        </w:rPr>
      </w:pPr>
      <w:r w:rsidRPr="00AE3D8F">
        <w:rPr>
          <w:rFonts w:ascii="Cambria" w:eastAsia="Calibri" w:hAnsi="Cambria" w:cs="Times New Roman"/>
          <w:b/>
          <w:sz w:val="24"/>
          <w:szCs w:val="24"/>
          <w:lang w:val="sq-AL"/>
        </w:rPr>
        <w:t xml:space="preserve">Programi “Transporti Rrugor” </w:t>
      </w:r>
    </w:p>
    <w:p w14:paraId="2A0458F5"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35</w:t>
      </w:r>
      <w:r>
        <w:rPr>
          <w:rFonts w:ascii="Cambria" w:eastAsia="Calibri" w:hAnsi="Cambria" w:cs="Times New Roman"/>
          <w:sz w:val="24"/>
          <w:szCs w:val="24"/>
          <w:lang w:val="sq-AL"/>
        </w:rPr>
        <w:t>2</w:t>
      </w:r>
      <w:r w:rsidRPr="00AE3D8F">
        <w:rPr>
          <w:rFonts w:ascii="Cambria" w:eastAsia="Calibri" w:hAnsi="Cambria" w:cs="Times New Roman"/>
          <w:sz w:val="24"/>
          <w:szCs w:val="24"/>
          <w:lang w:val="sq-AL"/>
        </w:rPr>
        <w:t>2 km rrugë të mirëmbajtura sipas standardeve në vitet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në të gjithë territorin;</w:t>
      </w:r>
    </w:p>
    <w:p w14:paraId="03D5816E"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Numri i kilometrave të ndërtuara reabilituara, sistemuara, asfaltuara dhe të pajisura me sinjalistike rrugore do të arrijë në </w:t>
      </w:r>
      <w:r>
        <w:rPr>
          <w:rFonts w:ascii="Cambria" w:eastAsia="Calibri" w:hAnsi="Cambria" w:cs="Times New Roman"/>
          <w:sz w:val="24"/>
          <w:szCs w:val="24"/>
          <w:lang w:val="sq-AL"/>
        </w:rPr>
        <w:t xml:space="preserve">845 </w:t>
      </w:r>
      <w:r w:rsidRPr="00AE3D8F">
        <w:rPr>
          <w:rFonts w:ascii="Cambria" w:eastAsia="Calibri" w:hAnsi="Cambria" w:cs="Times New Roman"/>
          <w:sz w:val="24"/>
          <w:szCs w:val="24"/>
          <w:lang w:val="sq-AL"/>
        </w:rPr>
        <w:t>Km në vitin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w:t>
      </w:r>
    </w:p>
    <w:p w14:paraId="30D304F2" w14:textId="77777777" w:rsidR="00582D54" w:rsidRPr="00051533"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Në PBA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është mbajtur në konsideratë, vazhdimi dhe financimi i projekteve koncesionare, me autoritet kontraktor Ministrinë e Infrastrukturës dhe Energjisë, ku edhe për tre vitet e ardhshme, këto projekte do të mbështeten me fonde nga buxheti i shtetit, në zbatim të kontratave dhe modeleve financiare të miratuara, </w:t>
      </w:r>
      <w:r w:rsidRPr="00051533">
        <w:rPr>
          <w:rFonts w:ascii="Cambria" w:eastAsia="Calibri" w:hAnsi="Cambria" w:cs="Times New Roman"/>
          <w:sz w:val="24"/>
          <w:szCs w:val="24"/>
          <w:lang w:val="sq-AL"/>
        </w:rPr>
        <w:t>konkretisht:</w:t>
      </w:r>
    </w:p>
    <w:p w14:paraId="2A71834B" w14:textId="77777777" w:rsidR="00582D54" w:rsidRPr="006B666E" w:rsidRDefault="00582D54" w:rsidP="00582D54">
      <w:pPr>
        <w:numPr>
          <w:ilvl w:val="0"/>
          <w:numId w:val="32"/>
        </w:numPr>
        <w:spacing w:after="0" w:line="276" w:lineRule="auto"/>
        <w:contextualSpacing/>
        <w:jc w:val="both"/>
        <w:rPr>
          <w:rFonts w:ascii="Cambria" w:eastAsia="Calibri" w:hAnsi="Cambria" w:cs="Times New Roman"/>
          <w:i/>
          <w:iCs/>
          <w:sz w:val="24"/>
          <w:szCs w:val="24"/>
          <w:lang w:val="sq-AL"/>
        </w:rPr>
      </w:pPr>
      <w:r w:rsidRPr="006B666E">
        <w:rPr>
          <w:rFonts w:ascii="Cambria" w:eastAsia="Calibri" w:hAnsi="Cambria" w:cs="Times New Roman"/>
          <w:i/>
          <w:iCs/>
          <w:sz w:val="24"/>
          <w:szCs w:val="24"/>
          <w:lang w:val="sq-AL"/>
        </w:rPr>
        <w:t>Kontrata e Koncesionit për ndërtimin e Rrugës së Arbrit;</w:t>
      </w:r>
    </w:p>
    <w:p w14:paraId="5FC6A3BE" w14:textId="77777777" w:rsidR="00582D54" w:rsidRPr="006B666E" w:rsidRDefault="00582D54" w:rsidP="00582D54">
      <w:pPr>
        <w:numPr>
          <w:ilvl w:val="0"/>
          <w:numId w:val="32"/>
        </w:numPr>
        <w:spacing w:after="0" w:line="276" w:lineRule="auto"/>
        <w:contextualSpacing/>
        <w:jc w:val="both"/>
        <w:rPr>
          <w:rFonts w:ascii="Cambria" w:eastAsia="Calibri" w:hAnsi="Cambria" w:cs="Times New Roman"/>
          <w:i/>
          <w:iCs/>
          <w:sz w:val="24"/>
          <w:szCs w:val="24"/>
          <w:lang w:val="sq-AL"/>
        </w:rPr>
      </w:pPr>
      <w:r w:rsidRPr="006B666E">
        <w:rPr>
          <w:rFonts w:ascii="Cambria" w:eastAsia="Calibri" w:hAnsi="Cambria" w:cs="Times New Roman"/>
          <w:i/>
          <w:iCs/>
          <w:sz w:val="24"/>
          <w:szCs w:val="24"/>
          <w:lang w:val="sq-AL"/>
        </w:rPr>
        <w:t>Kontrata e Koncesionit për ndërtimin e Rrugës Milot – Morinë;</w:t>
      </w:r>
    </w:p>
    <w:p w14:paraId="6284A582" w14:textId="77777777" w:rsidR="00582D54" w:rsidRPr="006B666E" w:rsidRDefault="00582D54" w:rsidP="00582D54">
      <w:pPr>
        <w:numPr>
          <w:ilvl w:val="0"/>
          <w:numId w:val="32"/>
        </w:numPr>
        <w:spacing w:after="0" w:line="276" w:lineRule="auto"/>
        <w:contextualSpacing/>
        <w:jc w:val="both"/>
        <w:rPr>
          <w:rFonts w:ascii="Cambria" w:eastAsia="Calibri" w:hAnsi="Cambria" w:cs="Times New Roman"/>
          <w:i/>
          <w:iCs/>
          <w:sz w:val="24"/>
          <w:szCs w:val="24"/>
          <w:lang w:val="sq-AL"/>
        </w:rPr>
      </w:pPr>
      <w:r w:rsidRPr="006B666E">
        <w:rPr>
          <w:rFonts w:ascii="Cambria" w:eastAsia="Calibri" w:hAnsi="Cambria" w:cs="Times New Roman"/>
          <w:i/>
          <w:iCs/>
          <w:sz w:val="24"/>
          <w:szCs w:val="24"/>
          <w:lang w:val="sq-AL"/>
        </w:rPr>
        <w:t>Kontrata e Koncesionit për ndërtimin e Rrugës Orikum – Dukat, By Pass-Porti i Jahteve;</w:t>
      </w:r>
    </w:p>
    <w:p w14:paraId="15CE653D" w14:textId="77777777" w:rsidR="00582D54" w:rsidRDefault="00582D54" w:rsidP="00582D54">
      <w:pPr>
        <w:spacing w:line="276" w:lineRule="auto"/>
        <w:jc w:val="both"/>
        <w:rPr>
          <w:rFonts w:ascii="Cambria" w:eastAsia="Calibri" w:hAnsi="Cambria" w:cs="Times New Roman"/>
          <w:b/>
          <w:sz w:val="24"/>
          <w:szCs w:val="24"/>
          <w:lang w:val="sq-AL"/>
        </w:rPr>
      </w:pPr>
    </w:p>
    <w:p w14:paraId="2A0E960D" w14:textId="77777777" w:rsidR="00582D54" w:rsidRPr="00080A89" w:rsidRDefault="00582D54" w:rsidP="00582D54">
      <w:pPr>
        <w:spacing w:line="276" w:lineRule="auto"/>
        <w:jc w:val="both"/>
        <w:rPr>
          <w:rFonts w:ascii="Cambria" w:eastAsia="Calibri" w:hAnsi="Cambria" w:cs="Times New Roman"/>
          <w:b/>
          <w:sz w:val="24"/>
          <w:szCs w:val="24"/>
          <w:lang w:val="sq-AL"/>
        </w:rPr>
      </w:pPr>
      <w:r w:rsidRPr="00080A89">
        <w:rPr>
          <w:rFonts w:ascii="Cambria" w:eastAsia="Calibri" w:hAnsi="Cambria" w:cs="Times New Roman"/>
          <w:b/>
          <w:sz w:val="24"/>
          <w:szCs w:val="24"/>
          <w:lang w:val="sq-AL"/>
        </w:rPr>
        <w:t>Programi “</w:t>
      </w:r>
      <w:r>
        <w:rPr>
          <w:rFonts w:ascii="Cambria" w:eastAsia="Calibri" w:hAnsi="Cambria" w:cs="Times New Roman"/>
          <w:b/>
          <w:sz w:val="24"/>
          <w:szCs w:val="24"/>
          <w:lang w:val="sq-AL"/>
        </w:rPr>
        <w:t>Furnizimi me Ujë dhe Kanalizime</w:t>
      </w:r>
      <w:r w:rsidRPr="00080A89">
        <w:rPr>
          <w:rFonts w:ascii="Cambria" w:eastAsia="Calibri" w:hAnsi="Cambria" w:cs="Times New Roman"/>
          <w:b/>
          <w:sz w:val="24"/>
          <w:szCs w:val="24"/>
          <w:lang w:val="sq-AL"/>
        </w:rPr>
        <w:t>”</w:t>
      </w:r>
    </w:p>
    <w:p w14:paraId="0C9F2FBE"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Reduktimi i humbjeve në rrjet në nivel kombëtar në masën 5</w:t>
      </w:r>
      <w:r>
        <w:rPr>
          <w:rFonts w:ascii="Cambria" w:eastAsia="Calibri" w:hAnsi="Cambria" w:cs="Times New Roman"/>
          <w:sz w:val="24"/>
          <w:szCs w:val="24"/>
          <w:lang w:val="sq-AL"/>
        </w:rPr>
        <w:t>0</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w:t>
      </w:r>
      <w:r>
        <w:rPr>
          <w:rFonts w:ascii="Cambria" w:eastAsia="Calibri" w:hAnsi="Cambria" w:cs="Times New Roman"/>
          <w:sz w:val="24"/>
          <w:szCs w:val="24"/>
          <w:lang w:val="sq-AL"/>
        </w:rPr>
        <w:t>57</w:t>
      </w:r>
      <w:r w:rsidRPr="002C0593">
        <w:rPr>
          <w:rFonts w:ascii="Cambria" w:eastAsia="Calibri" w:hAnsi="Cambria" w:cs="Times New Roman"/>
          <w:sz w:val="24"/>
          <w:szCs w:val="24"/>
          <w:lang w:val="sq-AL"/>
        </w:rPr>
        <w:t>% që parashikohet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51F73648"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Orët mesatare të furnizimit me ujë të pijshëm synohet të rritet në </w:t>
      </w:r>
      <w:r>
        <w:rPr>
          <w:rFonts w:ascii="Cambria" w:eastAsia="Calibri" w:hAnsi="Cambria" w:cs="Times New Roman"/>
          <w:sz w:val="24"/>
          <w:szCs w:val="24"/>
          <w:lang w:val="sq-AL"/>
        </w:rPr>
        <w:t xml:space="preserve">21 </w:t>
      </w:r>
      <w:r w:rsidRPr="002C0593">
        <w:rPr>
          <w:rFonts w:ascii="Cambria" w:eastAsia="Calibri" w:hAnsi="Cambria" w:cs="Times New Roman"/>
          <w:sz w:val="24"/>
          <w:szCs w:val="24"/>
          <w:lang w:val="sq-AL"/>
        </w:rPr>
        <w:t>orë/dit</w:t>
      </w:r>
      <w:r>
        <w:rPr>
          <w:rFonts w:ascii="Cambria" w:eastAsia="Calibri" w:hAnsi="Cambria" w:cs="Times New Roman"/>
          <w:sz w:val="24"/>
          <w:szCs w:val="24"/>
          <w:lang w:val="sq-AL"/>
        </w:rPr>
        <w:t>ë</w:t>
      </w:r>
      <w:r w:rsidRPr="002C0593">
        <w:rPr>
          <w:rFonts w:ascii="Cambria" w:eastAsia="Calibri" w:hAnsi="Cambria" w:cs="Times New Roman"/>
          <w:sz w:val="24"/>
          <w:szCs w:val="24"/>
          <w:lang w:val="sq-AL"/>
        </w:rPr>
        <w:t xml:space="preserve">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1</w:t>
      </w:r>
      <w:r>
        <w:rPr>
          <w:rFonts w:ascii="Cambria" w:eastAsia="Calibri" w:hAnsi="Cambria" w:cs="Times New Roman"/>
          <w:sz w:val="24"/>
          <w:szCs w:val="24"/>
          <w:lang w:val="sq-AL"/>
        </w:rPr>
        <w:t>9</w:t>
      </w:r>
      <w:r w:rsidRPr="002C0593">
        <w:rPr>
          <w:rFonts w:ascii="Cambria" w:eastAsia="Calibri" w:hAnsi="Cambria" w:cs="Times New Roman"/>
          <w:sz w:val="24"/>
          <w:szCs w:val="24"/>
          <w:lang w:val="sq-AL"/>
        </w:rPr>
        <w:t xml:space="preserve"> orë/ditë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13EA5315"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Orët e furnizimit me ujë në zonat bregdetare synohet të arrihet në 2</w:t>
      </w:r>
      <w:r>
        <w:rPr>
          <w:rFonts w:ascii="Cambria" w:eastAsia="Calibri" w:hAnsi="Cambria" w:cs="Times New Roman"/>
          <w:sz w:val="24"/>
          <w:szCs w:val="24"/>
          <w:lang w:val="sq-AL"/>
        </w:rPr>
        <w:t>3</w:t>
      </w:r>
      <w:r w:rsidRPr="002C0593">
        <w:rPr>
          <w:rFonts w:ascii="Cambria" w:eastAsia="Calibri" w:hAnsi="Cambria" w:cs="Times New Roman"/>
          <w:sz w:val="24"/>
          <w:szCs w:val="24"/>
          <w:lang w:val="sq-AL"/>
        </w:rPr>
        <w:t xml:space="preserve"> orë/ditë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w:t>
      </w:r>
      <w:r>
        <w:rPr>
          <w:rFonts w:ascii="Cambria" w:eastAsia="Calibri" w:hAnsi="Cambria" w:cs="Times New Roman"/>
          <w:sz w:val="24"/>
          <w:szCs w:val="24"/>
          <w:lang w:val="sq-AL"/>
        </w:rPr>
        <w:t>21</w:t>
      </w:r>
      <w:r w:rsidRPr="002C0593">
        <w:rPr>
          <w:rFonts w:ascii="Cambria" w:eastAsia="Calibri" w:hAnsi="Cambria" w:cs="Times New Roman"/>
          <w:sz w:val="24"/>
          <w:szCs w:val="24"/>
          <w:lang w:val="sq-AL"/>
        </w:rPr>
        <w:t xml:space="preserve"> orë/ditë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1F8207D3"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Mbulimi me shërbim furnizimi me ujë të pijshëm  zonë Urbane në </w:t>
      </w:r>
      <w:r>
        <w:rPr>
          <w:rFonts w:ascii="Cambria" w:eastAsia="Calibri" w:hAnsi="Cambria" w:cs="Times New Roman"/>
          <w:sz w:val="24"/>
          <w:szCs w:val="24"/>
          <w:lang w:val="sq-AL"/>
        </w:rPr>
        <w:t>97</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9</w:t>
      </w:r>
      <w:r>
        <w:rPr>
          <w:rFonts w:ascii="Cambria" w:eastAsia="Calibri" w:hAnsi="Cambria" w:cs="Times New Roman"/>
          <w:sz w:val="24"/>
          <w:szCs w:val="24"/>
          <w:lang w:val="sq-AL"/>
        </w:rPr>
        <w:t>5.5</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5A72F029"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Mbulimi me shërbim furnizimi me ujë të pijshëm  zonë Rurale </w:t>
      </w:r>
      <w:r>
        <w:rPr>
          <w:rFonts w:ascii="Cambria" w:eastAsia="Calibri" w:hAnsi="Cambria" w:cs="Times New Roman"/>
          <w:sz w:val="24"/>
          <w:szCs w:val="24"/>
          <w:lang w:val="sq-AL"/>
        </w:rPr>
        <w:t>75</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6</w:t>
      </w:r>
      <w:r>
        <w:rPr>
          <w:rFonts w:ascii="Cambria" w:eastAsia="Calibri" w:hAnsi="Cambria" w:cs="Times New Roman"/>
          <w:sz w:val="24"/>
          <w:szCs w:val="24"/>
          <w:lang w:val="sq-AL"/>
        </w:rPr>
        <w:t>7</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06742BD1"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Mbulimi me kanalizime  në zonat Urbane në 8</w:t>
      </w:r>
      <w:r>
        <w:rPr>
          <w:rFonts w:ascii="Cambria" w:eastAsia="Calibri" w:hAnsi="Cambria" w:cs="Times New Roman"/>
          <w:sz w:val="24"/>
          <w:szCs w:val="24"/>
          <w:lang w:val="sq-AL"/>
        </w:rPr>
        <w:t>9</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w:t>
      </w:r>
      <w:r>
        <w:rPr>
          <w:rFonts w:ascii="Cambria" w:eastAsia="Calibri" w:hAnsi="Cambria" w:cs="Times New Roman"/>
          <w:sz w:val="24"/>
          <w:szCs w:val="24"/>
          <w:lang w:val="sq-AL"/>
        </w:rPr>
        <w:t>85</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31C19903"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Mbulimi me kanalizime në zonat Rurale </w:t>
      </w:r>
      <w:r>
        <w:rPr>
          <w:rFonts w:ascii="Cambria" w:eastAsia="Calibri" w:hAnsi="Cambria" w:cs="Times New Roman"/>
          <w:sz w:val="24"/>
          <w:szCs w:val="24"/>
          <w:lang w:val="sq-AL"/>
        </w:rPr>
        <w:t>22</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1</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6B17E8BF"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Sasia e ujit të faturuar synohet të arrihet në 120 litër/ frymë/ditë në vit</w:t>
      </w:r>
      <w:r>
        <w:rPr>
          <w:rFonts w:ascii="Cambria" w:eastAsia="Calibri" w:hAnsi="Cambria" w:cs="Times New Roman"/>
          <w:sz w:val="24"/>
          <w:szCs w:val="24"/>
          <w:lang w:val="sq-AL"/>
        </w:rPr>
        <w:t>et 2026-</w:t>
      </w:r>
      <w:r w:rsidRPr="002C0593">
        <w:rPr>
          <w:rFonts w:ascii="Cambria" w:eastAsia="Calibri" w:hAnsi="Cambria" w:cs="Times New Roman"/>
          <w:sz w:val="24"/>
          <w:szCs w:val="24"/>
          <w:lang w:val="sq-AL"/>
        </w:rPr>
        <w:t xml:space="preserve">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w:t>
      </w:r>
    </w:p>
    <w:p w14:paraId="0F48CD5E" w14:textId="77777777" w:rsidR="00582D54" w:rsidRPr="002C0593"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lastRenderedPageBreak/>
        <w:t xml:space="preserve">Mbulimi me shërbimin e ITUN (kanalizime+gropa septike) synohet të arrihet në nivelin </w:t>
      </w:r>
      <w:r>
        <w:rPr>
          <w:rFonts w:ascii="Cambria" w:eastAsia="Calibri" w:hAnsi="Cambria" w:cs="Times New Roman"/>
          <w:sz w:val="24"/>
          <w:szCs w:val="24"/>
          <w:lang w:val="sq-AL"/>
        </w:rPr>
        <w:t>22</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w:t>
      </w:r>
      <w:r>
        <w:rPr>
          <w:rFonts w:ascii="Cambria" w:eastAsia="Calibri" w:hAnsi="Cambria" w:cs="Times New Roman"/>
          <w:sz w:val="24"/>
          <w:szCs w:val="24"/>
          <w:lang w:val="sq-AL"/>
        </w:rPr>
        <w:t>18</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76FB4ADD" w14:textId="77777777" w:rsidR="00582D54" w:rsidRPr="0003573D" w:rsidRDefault="00582D54" w:rsidP="00582D54">
      <w:pPr>
        <w:pStyle w:val="ListParagraph"/>
        <w:numPr>
          <w:ilvl w:val="0"/>
          <w:numId w:val="2"/>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Përqindja e mbulimit të kostove të Ujësjellës-Kanalizimeve me të ardhurat synohet të arrihet në vlerën </w:t>
      </w:r>
      <w:r>
        <w:rPr>
          <w:rFonts w:ascii="Cambria" w:eastAsia="Calibri" w:hAnsi="Cambria" w:cs="Times New Roman"/>
          <w:sz w:val="24"/>
          <w:szCs w:val="24"/>
          <w:lang w:val="sq-AL"/>
        </w:rPr>
        <w:t>85</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2C0593">
        <w:rPr>
          <w:rFonts w:ascii="Cambria" w:eastAsia="Calibri" w:hAnsi="Cambria" w:cs="Times New Roman"/>
          <w:sz w:val="24"/>
          <w:szCs w:val="24"/>
          <w:lang w:val="sq-AL"/>
        </w:rPr>
        <w:t xml:space="preserve"> nga </w:t>
      </w:r>
      <w:r>
        <w:rPr>
          <w:rFonts w:ascii="Cambria" w:eastAsia="Calibri" w:hAnsi="Cambria" w:cs="Times New Roman"/>
          <w:sz w:val="24"/>
          <w:szCs w:val="24"/>
          <w:lang w:val="sq-AL"/>
        </w:rPr>
        <w:t>75</w:t>
      </w:r>
      <w:r w:rsidRPr="002C0593">
        <w:rPr>
          <w:rFonts w:ascii="Cambria" w:eastAsia="Calibri" w:hAnsi="Cambria" w:cs="Times New Roman"/>
          <w:sz w:val="24"/>
          <w:szCs w:val="24"/>
          <w:lang w:val="sq-AL"/>
        </w:rPr>
        <w:t>% në vitin 202</w:t>
      </w:r>
      <w:r>
        <w:rPr>
          <w:rFonts w:ascii="Cambria" w:eastAsia="Calibri" w:hAnsi="Cambria" w:cs="Times New Roman"/>
          <w:sz w:val="24"/>
          <w:szCs w:val="24"/>
          <w:lang w:val="sq-AL"/>
        </w:rPr>
        <w:t>6</w:t>
      </w:r>
      <w:r w:rsidRPr="002C0593">
        <w:rPr>
          <w:rFonts w:ascii="Cambria" w:eastAsia="Calibri" w:hAnsi="Cambria" w:cs="Times New Roman"/>
          <w:sz w:val="24"/>
          <w:szCs w:val="24"/>
          <w:lang w:val="sq-AL"/>
        </w:rPr>
        <w:t>;</w:t>
      </w:r>
    </w:p>
    <w:p w14:paraId="2173F793" w14:textId="77777777" w:rsidR="00582D54" w:rsidRPr="00AE3D8F" w:rsidRDefault="00582D54" w:rsidP="00582D54">
      <w:pPr>
        <w:spacing w:line="276" w:lineRule="auto"/>
        <w:jc w:val="both"/>
        <w:rPr>
          <w:rFonts w:ascii="Cambria" w:eastAsia="Calibri" w:hAnsi="Cambria" w:cs="Times New Roman"/>
          <w:b/>
          <w:sz w:val="24"/>
          <w:szCs w:val="24"/>
          <w:lang w:val="sq-AL"/>
        </w:rPr>
      </w:pPr>
      <w:r w:rsidRPr="00AE3D8F">
        <w:rPr>
          <w:rFonts w:ascii="Cambria" w:eastAsia="Calibri" w:hAnsi="Cambria" w:cs="Times New Roman"/>
          <w:b/>
          <w:sz w:val="24"/>
          <w:szCs w:val="24"/>
          <w:lang w:val="sq-AL"/>
        </w:rPr>
        <w:t>Programi “Mbështetje për Rrjetet e Komunikacionit”</w:t>
      </w:r>
    </w:p>
    <w:p w14:paraId="78ED7C78" w14:textId="77777777" w:rsidR="00582D54" w:rsidRPr="0003539D" w:rsidRDefault="00582D54" w:rsidP="00582D54">
      <w:pPr>
        <w:numPr>
          <w:ilvl w:val="0"/>
          <w:numId w:val="2"/>
        </w:numPr>
        <w:spacing w:after="0" w:line="276" w:lineRule="auto"/>
        <w:contextualSpacing/>
        <w:jc w:val="both"/>
        <w:rPr>
          <w:rFonts w:ascii="Cambria" w:eastAsia="Calibri" w:hAnsi="Cambria" w:cs="Times New Roman"/>
          <w:b/>
          <w:sz w:val="24"/>
          <w:szCs w:val="24"/>
          <w:lang w:val="sq-AL"/>
        </w:rPr>
      </w:pPr>
      <w:r>
        <w:rPr>
          <w:rFonts w:ascii="Cambria" w:eastAsia="Calibri" w:hAnsi="Cambria" w:cs="Times New Roman"/>
          <w:sz w:val="24"/>
          <w:szCs w:val="24"/>
          <w:lang w:val="sq-AL"/>
        </w:rPr>
        <w:t xml:space="preserve">Në kuadër të planit të rritjes parashikohet zhvillimi i infrastrukturës së qëndrueshme dhe të sigurtë Gigabit ku përfshihen si rrjetet e shpejtësisë shumë të lartë dhe zhvillimi dhe zbatimi i </w:t>
      </w:r>
      <w:r w:rsidRPr="0003539D">
        <w:rPr>
          <w:rFonts w:ascii="Cambria" w:eastAsia="Calibri" w:hAnsi="Cambria" w:cs="Times New Roman"/>
          <w:sz w:val="24"/>
          <w:szCs w:val="24"/>
          <w:lang w:val="sq-AL"/>
        </w:rPr>
        <w:t xml:space="preserve">5G </w:t>
      </w:r>
      <w:r>
        <w:rPr>
          <w:rFonts w:ascii="Cambria" w:eastAsia="Calibri" w:hAnsi="Cambria" w:cs="Times New Roman"/>
          <w:sz w:val="24"/>
          <w:szCs w:val="24"/>
          <w:lang w:val="sq-AL"/>
        </w:rPr>
        <w:t>Toolbox;</w:t>
      </w:r>
    </w:p>
    <w:p w14:paraId="49CCFF07" w14:textId="77777777" w:rsidR="00582D54" w:rsidRPr="00FF124A" w:rsidRDefault="00582D54" w:rsidP="00582D54">
      <w:pPr>
        <w:numPr>
          <w:ilvl w:val="0"/>
          <w:numId w:val="2"/>
        </w:numPr>
        <w:spacing w:after="0" w:line="276" w:lineRule="auto"/>
        <w:contextualSpacing/>
        <w:jc w:val="both"/>
        <w:rPr>
          <w:rFonts w:ascii="Cambria" w:eastAsia="Calibri" w:hAnsi="Cambria" w:cs="Times New Roman"/>
          <w:bCs/>
          <w:sz w:val="24"/>
          <w:szCs w:val="24"/>
          <w:lang w:val="sq-AL"/>
        </w:rPr>
      </w:pPr>
      <w:r w:rsidRPr="00AE3D8F">
        <w:rPr>
          <w:rFonts w:ascii="Cambria" w:eastAsia="Calibri" w:hAnsi="Cambria" w:cs="Times New Roman"/>
          <w:bCs/>
          <w:sz w:val="24"/>
          <w:szCs w:val="24"/>
          <w:lang w:val="sq-AL"/>
        </w:rPr>
        <w:t xml:space="preserve">Rritja </w:t>
      </w:r>
      <w:r>
        <w:rPr>
          <w:rFonts w:ascii="Cambria" w:eastAsia="Calibri" w:hAnsi="Cambria" w:cs="Times New Roman"/>
          <w:bCs/>
          <w:sz w:val="24"/>
          <w:szCs w:val="24"/>
          <w:lang w:val="sq-AL"/>
        </w:rPr>
        <w:t xml:space="preserve">e </w:t>
      </w:r>
      <w:r w:rsidRPr="00AE3D8F">
        <w:rPr>
          <w:rFonts w:ascii="Cambria" w:eastAsia="Calibri" w:hAnsi="Cambria" w:cs="Times New Roman"/>
          <w:bCs/>
          <w:sz w:val="24"/>
          <w:szCs w:val="24"/>
          <w:lang w:val="sq-AL"/>
        </w:rPr>
        <w:t xml:space="preserve">penetrimit broadband fiks në nivel popullsie </w:t>
      </w:r>
      <w:r w:rsidRPr="00AE3D8F">
        <w:rPr>
          <w:rFonts w:ascii="Cambria" w:eastAsia="Calibri" w:hAnsi="Cambria" w:cs="Times New Roman"/>
          <w:sz w:val="24"/>
          <w:szCs w:val="24"/>
          <w:lang w:val="sq-AL"/>
        </w:rPr>
        <w:t>në 50%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40% që parashikohet në vitin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w:t>
      </w:r>
    </w:p>
    <w:p w14:paraId="58609E10"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bCs/>
          <w:sz w:val="24"/>
          <w:szCs w:val="24"/>
          <w:lang w:val="sq-AL"/>
        </w:rPr>
      </w:pPr>
      <w:r w:rsidRPr="00AE3D8F">
        <w:rPr>
          <w:rFonts w:ascii="Cambria" w:eastAsia="Calibri" w:hAnsi="Cambria" w:cs="Times New Roman"/>
          <w:bCs/>
          <w:sz w:val="24"/>
          <w:szCs w:val="24"/>
          <w:lang w:val="sq-AL"/>
        </w:rPr>
        <w:t xml:space="preserve">Rritja </w:t>
      </w:r>
      <w:r>
        <w:rPr>
          <w:rFonts w:ascii="Cambria" w:eastAsia="Calibri" w:hAnsi="Cambria" w:cs="Times New Roman"/>
          <w:bCs/>
          <w:sz w:val="24"/>
          <w:szCs w:val="24"/>
          <w:lang w:val="sq-AL"/>
        </w:rPr>
        <w:t>e</w:t>
      </w:r>
      <w:r w:rsidRPr="00AE3D8F">
        <w:rPr>
          <w:rFonts w:ascii="Cambria" w:eastAsia="Calibri" w:hAnsi="Cambria" w:cs="Times New Roman"/>
          <w:bCs/>
          <w:sz w:val="24"/>
          <w:szCs w:val="24"/>
          <w:lang w:val="sq-AL"/>
        </w:rPr>
        <w:t xml:space="preserve"> penetrimit broadband fiks në nivel </w:t>
      </w:r>
      <w:r>
        <w:rPr>
          <w:rFonts w:ascii="Cambria" w:eastAsia="Calibri" w:hAnsi="Cambria" w:cs="Times New Roman"/>
          <w:bCs/>
          <w:sz w:val="24"/>
          <w:szCs w:val="24"/>
          <w:lang w:val="sq-AL"/>
        </w:rPr>
        <w:t>familje</w:t>
      </w:r>
      <w:r w:rsidRPr="00AE3D8F">
        <w:rPr>
          <w:rFonts w:ascii="Cambria" w:eastAsia="Calibri" w:hAnsi="Cambria" w:cs="Times New Roman"/>
          <w:bCs/>
          <w:sz w:val="24"/>
          <w:szCs w:val="24"/>
          <w:lang w:val="sq-AL"/>
        </w:rPr>
        <w:t xml:space="preserve"> </w:t>
      </w:r>
      <w:r w:rsidRPr="00AE3D8F">
        <w:rPr>
          <w:rFonts w:ascii="Cambria" w:eastAsia="Calibri" w:hAnsi="Cambria" w:cs="Times New Roman"/>
          <w:sz w:val="24"/>
          <w:szCs w:val="24"/>
          <w:lang w:val="sq-AL"/>
        </w:rPr>
        <w:t xml:space="preserve">në </w:t>
      </w:r>
      <w:r>
        <w:rPr>
          <w:rFonts w:ascii="Cambria" w:eastAsia="Calibri" w:hAnsi="Cambria" w:cs="Times New Roman"/>
          <w:sz w:val="24"/>
          <w:szCs w:val="24"/>
          <w:lang w:val="sq-AL"/>
        </w:rPr>
        <w:t>99</w:t>
      </w:r>
      <w:r w:rsidRPr="00AE3D8F">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w:t>
      </w:r>
      <w:r>
        <w:rPr>
          <w:rFonts w:ascii="Cambria" w:eastAsia="Calibri" w:hAnsi="Cambria" w:cs="Times New Roman"/>
          <w:sz w:val="24"/>
          <w:szCs w:val="24"/>
          <w:lang w:val="sq-AL"/>
        </w:rPr>
        <w:t>9</w:t>
      </w:r>
      <w:r w:rsidRPr="00AE3D8F">
        <w:rPr>
          <w:rFonts w:ascii="Cambria" w:eastAsia="Calibri" w:hAnsi="Cambria" w:cs="Times New Roman"/>
          <w:sz w:val="24"/>
          <w:szCs w:val="24"/>
          <w:lang w:val="sq-AL"/>
        </w:rPr>
        <w:t>0% që parashikohet në vitin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w:t>
      </w:r>
    </w:p>
    <w:p w14:paraId="0D9CA295" w14:textId="77777777" w:rsidR="00582D54" w:rsidRPr="00AE3D8F" w:rsidRDefault="00582D54" w:rsidP="00582D54">
      <w:pPr>
        <w:spacing w:line="276" w:lineRule="auto"/>
        <w:jc w:val="both"/>
        <w:rPr>
          <w:rFonts w:ascii="Cambria" w:eastAsia="Calibri" w:hAnsi="Cambria" w:cs="Times New Roman"/>
          <w:b/>
          <w:sz w:val="24"/>
          <w:szCs w:val="24"/>
          <w:lang w:val="sq-AL"/>
        </w:rPr>
      </w:pPr>
    </w:p>
    <w:p w14:paraId="4D15EEA4" w14:textId="77777777" w:rsidR="00582D54" w:rsidRPr="00AE3D8F" w:rsidRDefault="00582D54" w:rsidP="00582D54">
      <w:pPr>
        <w:spacing w:line="276" w:lineRule="auto"/>
        <w:jc w:val="both"/>
        <w:rPr>
          <w:rFonts w:ascii="Cambria" w:eastAsia="Calibri" w:hAnsi="Cambria" w:cs="Times New Roman"/>
          <w:sz w:val="24"/>
          <w:szCs w:val="24"/>
          <w:lang w:val="sq-AL"/>
        </w:rPr>
      </w:pPr>
      <w:r w:rsidRPr="00AE3D8F">
        <w:rPr>
          <w:rFonts w:ascii="Cambria" w:eastAsia="Calibri" w:hAnsi="Cambria" w:cs="Times New Roman"/>
          <w:b/>
          <w:sz w:val="24"/>
          <w:szCs w:val="24"/>
          <w:lang w:val="sq-AL"/>
        </w:rPr>
        <w:t>Programi “Transporti Ajror”</w:t>
      </w:r>
    </w:p>
    <w:p w14:paraId="5D70F27A" w14:textId="77777777" w:rsidR="00582D54" w:rsidRPr="001E156E" w:rsidRDefault="00582D54" w:rsidP="00582D54">
      <w:pPr>
        <w:pStyle w:val="ListParagraph"/>
        <w:numPr>
          <w:ilvl w:val="0"/>
          <w:numId w:val="38"/>
        </w:numPr>
        <w:spacing w:after="0" w:line="276" w:lineRule="auto"/>
        <w:jc w:val="both"/>
        <w:rPr>
          <w:rFonts w:ascii="Cambria" w:eastAsia="Calibri" w:hAnsi="Cambria" w:cs="Times New Roman"/>
          <w:sz w:val="24"/>
          <w:szCs w:val="24"/>
          <w:lang w:val="sq-AL"/>
        </w:rPr>
      </w:pPr>
      <w:r>
        <w:rPr>
          <w:rFonts w:ascii="Cambria" w:eastAsia="Calibri" w:hAnsi="Cambria" w:cs="Times New Roman"/>
          <w:sz w:val="24"/>
          <w:szCs w:val="24"/>
          <w:lang w:val="sq-AL"/>
        </w:rPr>
        <w:t>Z</w:t>
      </w:r>
      <w:r w:rsidRPr="001E156E">
        <w:rPr>
          <w:rFonts w:ascii="Cambria" w:eastAsia="Calibri" w:hAnsi="Cambria" w:cs="Times New Roman"/>
          <w:sz w:val="24"/>
          <w:szCs w:val="24"/>
          <w:lang w:val="sq-AL"/>
        </w:rPr>
        <w:t>hvillimin dhe ndërtimin e infrastrukturave të reja aeroportuale, me qëllim krijimin e një tregu konkurrues me shërbime ajrore të liberalizuara;</w:t>
      </w:r>
    </w:p>
    <w:p w14:paraId="5113178C" w14:textId="77777777" w:rsidR="00582D54" w:rsidRPr="001E156E" w:rsidRDefault="00582D54" w:rsidP="00582D54">
      <w:pPr>
        <w:pStyle w:val="ListParagraph"/>
        <w:numPr>
          <w:ilvl w:val="0"/>
          <w:numId w:val="38"/>
        </w:numPr>
        <w:spacing w:after="0" w:line="276" w:lineRule="auto"/>
        <w:jc w:val="both"/>
        <w:rPr>
          <w:rFonts w:ascii="Cambria" w:eastAsia="Calibri" w:hAnsi="Cambria" w:cs="Times New Roman"/>
          <w:sz w:val="24"/>
          <w:szCs w:val="24"/>
          <w:lang w:val="sq-AL"/>
        </w:rPr>
      </w:pPr>
      <w:r>
        <w:rPr>
          <w:rFonts w:ascii="Cambria" w:eastAsia="Calibri" w:hAnsi="Cambria" w:cs="Times New Roman"/>
          <w:sz w:val="24"/>
          <w:szCs w:val="24"/>
          <w:lang w:val="sq-AL"/>
        </w:rPr>
        <w:t>R</w:t>
      </w:r>
      <w:r w:rsidRPr="001E156E">
        <w:rPr>
          <w:rFonts w:ascii="Cambria" w:eastAsia="Calibri" w:hAnsi="Cambria" w:cs="Times New Roman"/>
          <w:sz w:val="24"/>
          <w:szCs w:val="24"/>
          <w:lang w:val="sq-AL"/>
        </w:rPr>
        <w:t>ritjen e standarteve dhe performancës së Autoritetit Kombëtar të Investigimit për Sigurinë e Operimit në Aviacionin Civil nëpërmjet investimeve për forcimin e kapaciteteve;</w:t>
      </w:r>
    </w:p>
    <w:p w14:paraId="647B3EE8" w14:textId="77777777" w:rsidR="00582D54" w:rsidRPr="00051533" w:rsidRDefault="00582D54" w:rsidP="00582D54">
      <w:pPr>
        <w:spacing w:after="0" w:line="276" w:lineRule="auto"/>
        <w:ind w:left="774"/>
        <w:contextualSpacing/>
        <w:jc w:val="both"/>
        <w:rPr>
          <w:rFonts w:ascii="Cambria" w:eastAsia="Calibri" w:hAnsi="Cambria" w:cs="Times New Roman"/>
          <w:sz w:val="24"/>
          <w:szCs w:val="24"/>
          <w:lang w:val="sq-AL"/>
        </w:rPr>
      </w:pPr>
    </w:p>
    <w:p w14:paraId="67293D72" w14:textId="77777777" w:rsidR="00582D54" w:rsidRPr="00AE3D8F" w:rsidRDefault="00582D54" w:rsidP="00582D54">
      <w:pPr>
        <w:spacing w:line="276" w:lineRule="auto"/>
        <w:jc w:val="both"/>
        <w:rPr>
          <w:rFonts w:ascii="Cambria" w:eastAsia="Calibri" w:hAnsi="Cambria" w:cs="Times New Roman"/>
          <w:sz w:val="24"/>
          <w:szCs w:val="24"/>
          <w:lang w:val="sq-AL"/>
        </w:rPr>
      </w:pPr>
      <w:r w:rsidRPr="00AE3D8F">
        <w:rPr>
          <w:rFonts w:ascii="Cambria" w:eastAsia="Calibri" w:hAnsi="Cambria" w:cs="Times New Roman"/>
          <w:b/>
          <w:sz w:val="24"/>
          <w:szCs w:val="24"/>
          <w:lang w:val="sq-AL"/>
        </w:rPr>
        <w:t>Programi “Transporti Detar”</w:t>
      </w:r>
    </w:p>
    <w:p w14:paraId="34271F39"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volumit të përpunimit të mallrave tregtare në porte në </w:t>
      </w:r>
      <w:r>
        <w:rPr>
          <w:rFonts w:ascii="Cambria" w:eastAsia="Calibri" w:hAnsi="Cambria" w:cs="Times New Roman"/>
          <w:sz w:val="24"/>
          <w:szCs w:val="24"/>
          <w:lang w:val="sq-AL"/>
        </w:rPr>
        <w:t>10,689,263</w:t>
      </w:r>
      <w:r w:rsidRPr="00AE3D8F">
        <w:rPr>
          <w:rFonts w:ascii="Cambria" w:eastAsia="Calibri" w:hAnsi="Cambria" w:cs="Times New Roman"/>
          <w:sz w:val="24"/>
          <w:szCs w:val="24"/>
          <w:lang w:val="sq-AL"/>
        </w:rPr>
        <w:t xml:space="preserv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w:t>
      </w:r>
      <w:r>
        <w:rPr>
          <w:rFonts w:ascii="Cambria" w:eastAsia="Calibri" w:hAnsi="Cambria" w:cs="Times New Roman"/>
          <w:sz w:val="24"/>
          <w:szCs w:val="24"/>
          <w:lang w:val="sq-AL"/>
        </w:rPr>
        <w:t>8,037,207</w:t>
      </w:r>
      <w:r w:rsidRPr="00AE3D8F">
        <w:rPr>
          <w:rFonts w:ascii="Cambria" w:eastAsia="Calibri" w:hAnsi="Cambria" w:cs="Times New Roman"/>
          <w:sz w:val="24"/>
          <w:szCs w:val="24"/>
          <w:lang w:val="sq-AL"/>
        </w:rPr>
        <w:t xml:space="preserve"> që parashikohet në vitin 2025;</w:t>
      </w:r>
    </w:p>
    <w:p w14:paraId="5BE59B42"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numrit të pasagjereve që udhëtojne në/nga Shqipëria në rruge detare në           1</w:t>
      </w:r>
      <w:r>
        <w:rPr>
          <w:rFonts w:ascii="Cambria" w:eastAsia="Calibri" w:hAnsi="Cambria" w:cs="Times New Roman"/>
          <w:sz w:val="24"/>
          <w:szCs w:val="24"/>
          <w:lang w:val="sq-AL"/>
        </w:rPr>
        <w:t xml:space="preserve">,751,738 </w:t>
      </w:r>
      <w:r w:rsidRPr="00AE3D8F">
        <w:rPr>
          <w:rFonts w:ascii="Cambria" w:eastAsia="Calibri" w:hAnsi="Cambria" w:cs="Times New Roman"/>
          <w:sz w:val="24"/>
          <w:szCs w:val="24"/>
          <w:lang w:val="sq-AL"/>
        </w:rPr>
        <w:t xml:space="preserve"> pasagjerë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1</w:t>
      </w:r>
      <w:r>
        <w:rPr>
          <w:rFonts w:ascii="Cambria" w:eastAsia="Calibri" w:hAnsi="Cambria" w:cs="Times New Roman"/>
          <w:sz w:val="24"/>
          <w:szCs w:val="24"/>
          <w:lang w:val="sq-AL"/>
        </w:rPr>
        <w:t>,600,011</w:t>
      </w:r>
      <w:r w:rsidRPr="00AE3D8F">
        <w:rPr>
          <w:rFonts w:ascii="Cambria" w:eastAsia="Calibri" w:hAnsi="Cambria" w:cs="Times New Roman"/>
          <w:sz w:val="24"/>
          <w:szCs w:val="24"/>
          <w:lang w:val="sq-AL"/>
        </w:rPr>
        <w:t xml:space="preserve"> pasagjerë që parashikohen në vitin 2025;</w:t>
      </w:r>
    </w:p>
    <w:p w14:paraId="12820CBE" w14:textId="77777777" w:rsidR="00582D54"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051533">
        <w:rPr>
          <w:rFonts w:ascii="Cambria" w:eastAsia="Calibri" w:hAnsi="Cambria" w:cs="Times New Roman"/>
          <w:sz w:val="24"/>
          <w:szCs w:val="24"/>
          <w:lang w:val="sq-AL"/>
        </w:rPr>
        <w:t>Vijon financimi i projektit “Porti i ri Tregtar i Integruar i Durrësit në Porto Romano Faza I”</w:t>
      </w:r>
    </w:p>
    <w:p w14:paraId="222F9FBB" w14:textId="77777777" w:rsidR="00582D54" w:rsidRPr="00051533" w:rsidRDefault="00582D54" w:rsidP="00582D54">
      <w:pPr>
        <w:spacing w:after="0" w:line="276" w:lineRule="auto"/>
        <w:ind w:left="774"/>
        <w:contextualSpacing/>
        <w:jc w:val="both"/>
        <w:rPr>
          <w:rFonts w:ascii="Cambria" w:eastAsia="Calibri" w:hAnsi="Cambria" w:cs="Times New Roman"/>
          <w:sz w:val="24"/>
          <w:szCs w:val="24"/>
          <w:lang w:val="sq-AL"/>
        </w:rPr>
      </w:pPr>
    </w:p>
    <w:p w14:paraId="180F8015" w14:textId="77777777" w:rsidR="00582D54" w:rsidRPr="00051533" w:rsidRDefault="00582D54" w:rsidP="00582D54">
      <w:pPr>
        <w:spacing w:line="276" w:lineRule="auto"/>
        <w:jc w:val="both"/>
        <w:rPr>
          <w:rFonts w:ascii="Cambria" w:eastAsia="Calibri" w:hAnsi="Cambria" w:cs="Times New Roman"/>
          <w:b/>
          <w:sz w:val="24"/>
          <w:szCs w:val="24"/>
          <w:lang w:val="sq-AL"/>
        </w:rPr>
      </w:pPr>
      <w:r w:rsidRPr="00051533">
        <w:rPr>
          <w:rFonts w:ascii="Cambria" w:eastAsia="Calibri" w:hAnsi="Cambria" w:cs="Times New Roman"/>
          <w:b/>
          <w:sz w:val="24"/>
          <w:szCs w:val="24"/>
          <w:lang w:val="sq-AL"/>
        </w:rPr>
        <w:t>Programi “Transporti Hekurudhor”</w:t>
      </w:r>
    </w:p>
    <w:p w14:paraId="25B1737B" w14:textId="77777777" w:rsidR="00582D54" w:rsidRPr="00051533" w:rsidRDefault="00582D54" w:rsidP="00582D54">
      <w:pPr>
        <w:numPr>
          <w:ilvl w:val="0"/>
          <w:numId w:val="2"/>
        </w:numPr>
        <w:spacing w:line="276" w:lineRule="auto"/>
        <w:contextualSpacing/>
        <w:jc w:val="both"/>
        <w:rPr>
          <w:rFonts w:ascii="Cambria" w:eastAsia="Calibri" w:hAnsi="Cambria" w:cs="Times New Roman"/>
          <w:sz w:val="24"/>
          <w:szCs w:val="24"/>
          <w:lang w:val="sq-AL"/>
        </w:rPr>
      </w:pPr>
      <w:r w:rsidRPr="00051533">
        <w:rPr>
          <w:rFonts w:ascii="Cambria" w:eastAsia="Calibri" w:hAnsi="Cambria" w:cs="Times New Roman"/>
          <w:sz w:val="24"/>
          <w:szCs w:val="24"/>
          <w:lang w:val="sq-AL"/>
        </w:rPr>
        <w:t>Rehabilitimi i linjës hekurudhore Durrës - Terminali pasagjerëve Tiranë dhe ndërtimi i linjës hekurudhore Tiranë – Rinas;</w:t>
      </w:r>
    </w:p>
    <w:p w14:paraId="23A804F6" w14:textId="77777777" w:rsidR="00582D54" w:rsidRPr="00051533" w:rsidRDefault="00582D54" w:rsidP="00582D54">
      <w:pPr>
        <w:numPr>
          <w:ilvl w:val="0"/>
          <w:numId w:val="2"/>
        </w:numPr>
        <w:spacing w:line="276" w:lineRule="auto"/>
        <w:contextualSpacing/>
        <w:jc w:val="both"/>
        <w:rPr>
          <w:rFonts w:ascii="Cambria" w:eastAsia="Calibri" w:hAnsi="Cambria" w:cs="Times New Roman"/>
          <w:sz w:val="24"/>
          <w:szCs w:val="24"/>
          <w:lang w:val="sq-AL"/>
        </w:rPr>
      </w:pPr>
      <w:r w:rsidRPr="00051533">
        <w:rPr>
          <w:rFonts w:ascii="Cambria" w:eastAsia="Calibri" w:hAnsi="Cambria" w:cs="Times New Roman"/>
          <w:sz w:val="24"/>
          <w:szCs w:val="24"/>
          <w:lang w:val="sq-AL"/>
        </w:rPr>
        <w:t>Rehabilitimi i linjës hekurudhore Vore - Hani i Hotit;</w:t>
      </w:r>
    </w:p>
    <w:p w14:paraId="7FD30B95" w14:textId="77777777" w:rsidR="00582D54" w:rsidRPr="00051533" w:rsidRDefault="00582D54" w:rsidP="00582D54">
      <w:pPr>
        <w:numPr>
          <w:ilvl w:val="0"/>
          <w:numId w:val="2"/>
        </w:numPr>
        <w:spacing w:line="276" w:lineRule="auto"/>
        <w:contextualSpacing/>
        <w:jc w:val="both"/>
        <w:rPr>
          <w:rFonts w:ascii="Cambria" w:eastAsia="Calibri" w:hAnsi="Cambria" w:cs="Times New Roman"/>
          <w:sz w:val="24"/>
          <w:szCs w:val="24"/>
          <w:lang w:val="sq-AL"/>
        </w:rPr>
      </w:pPr>
      <w:r w:rsidRPr="00051533">
        <w:rPr>
          <w:rFonts w:ascii="Cambria" w:eastAsia="Calibri" w:hAnsi="Cambria" w:cs="Times New Roman"/>
          <w:sz w:val="24"/>
          <w:szCs w:val="24"/>
          <w:lang w:val="sq-AL"/>
        </w:rPr>
        <w:t xml:space="preserve">Rinovim i linjës hekurudhore </w:t>
      </w:r>
      <w:r>
        <w:rPr>
          <w:rFonts w:ascii="Cambria" w:eastAsia="Calibri" w:hAnsi="Cambria" w:cs="Times New Roman"/>
          <w:sz w:val="24"/>
          <w:szCs w:val="24"/>
          <w:lang w:val="sq-AL"/>
        </w:rPr>
        <w:t>Durrës-</w:t>
      </w:r>
      <w:r w:rsidRPr="00051533">
        <w:rPr>
          <w:rFonts w:ascii="Cambria" w:eastAsia="Calibri" w:hAnsi="Cambria" w:cs="Times New Roman"/>
          <w:sz w:val="24"/>
          <w:szCs w:val="24"/>
          <w:lang w:val="sq-AL"/>
        </w:rPr>
        <w:t>Rrogozhinë;</w:t>
      </w:r>
    </w:p>
    <w:p w14:paraId="5E705880" w14:textId="77777777" w:rsidR="00582D54" w:rsidRDefault="00582D54" w:rsidP="00582D54">
      <w:pPr>
        <w:numPr>
          <w:ilvl w:val="0"/>
          <w:numId w:val="2"/>
        </w:numPr>
        <w:spacing w:line="276" w:lineRule="auto"/>
        <w:contextualSpacing/>
        <w:jc w:val="both"/>
        <w:rPr>
          <w:rFonts w:ascii="Cambria" w:eastAsia="Calibri" w:hAnsi="Cambria" w:cs="Times New Roman"/>
          <w:sz w:val="24"/>
          <w:szCs w:val="24"/>
          <w:lang w:val="sq-AL"/>
        </w:rPr>
      </w:pPr>
      <w:r w:rsidRPr="00051533">
        <w:rPr>
          <w:rFonts w:ascii="Cambria" w:eastAsia="Calibri" w:hAnsi="Cambria" w:cs="Times New Roman"/>
          <w:sz w:val="24"/>
          <w:szCs w:val="24"/>
          <w:lang w:val="sq-AL"/>
        </w:rPr>
        <w:t xml:space="preserve">Rritja </w:t>
      </w:r>
      <w:r>
        <w:rPr>
          <w:rFonts w:ascii="Cambria" w:eastAsia="Calibri" w:hAnsi="Cambria" w:cs="Times New Roman"/>
          <w:sz w:val="24"/>
          <w:szCs w:val="24"/>
          <w:lang w:val="sq-AL"/>
        </w:rPr>
        <w:t xml:space="preserve">e </w:t>
      </w:r>
      <w:r w:rsidRPr="00051533">
        <w:rPr>
          <w:rFonts w:ascii="Cambria" w:eastAsia="Calibri" w:hAnsi="Cambria" w:cs="Times New Roman"/>
          <w:sz w:val="24"/>
          <w:szCs w:val="24"/>
          <w:lang w:val="sq-AL"/>
        </w:rPr>
        <w:t>volumit të transportit të mallit eksport</w:t>
      </w:r>
      <w:r>
        <w:rPr>
          <w:rFonts w:ascii="Cambria" w:eastAsia="Calibri" w:hAnsi="Cambria" w:cs="Times New Roman"/>
          <w:sz w:val="24"/>
          <w:szCs w:val="24"/>
          <w:lang w:val="sq-AL"/>
        </w:rPr>
        <w:t>-import kundrejt volumit të realizuar</w:t>
      </w:r>
      <w:r w:rsidRPr="00051533">
        <w:rPr>
          <w:rFonts w:ascii="Cambria" w:eastAsia="Calibri" w:hAnsi="Cambria" w:cs="Times New Roman"/>
          <w:sz w:val="24"/>
          <w:szCs w:val="24"/>
          <w:lang w:val="sq-AL"/>
        </w:rPr>
        <w:t xml:space="preserve"> </w:t>
      </w:r>
      <w:r>
        <w:rPr>
          <w:rFonts w:ascii="Cambria" w:eastAsia="Calibri" w:hAnsi="Cambria" w:cs="Times New Roman"/>
          <w:sz w:val="24"/>
          <w:szCs w:val="24"/>
          <w:lang w:val="sq-AL"/>
        </w:rPr>
        <w:t xml:space="preserve">në 2014 </w:t>
      </w:r>
      <w:r w:rsidRPr="00051533">
        <w:rPr>
          <w:rFonts w:ascii="Cambria" w:eastAsia="Calibri" w:hAnsi="Cambria" w:cs="Times New Roman"/>
          <w:sz w:val="24"/>
          <w:szCs w:val="24"/>
          <w:lang w:val="sq-AL"/>
        </w:rPr>
        <w:t xml:space="preserve">në </w:t>
      </w:r>
      <w:r>
        <w:rPr>
          <w:rFonts w:ascii="Cambria" w:eastAsia="Calibri" w:hAnsi="Cambria" w:cs="Times New Roman"/>
          <w:sz w:val="24"/>
          <w:szCs w:val="24"/>
          <w:lang w:val="sq-AL"/>
        </w:rPr>
        <w:t>45</w:t>
      </w:r>
      <w:r w:rsidRPr="00051533">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051533">
        <w:rPr>
          <w:rFonts w:ascii="Cambria" w:eastAsia="Calibri" w:hAnsi="Cambria" w:cs="Times New Roman"/>
          <w:sz w:val="24"/>
          <w:szCs w:val="24"/>
          <w:lang w:val="sq-AL"/>
        </w:rPr>
        <w:t>;</w:t>
      </w:r>
    </w:p>
    <w:p w14:paraId="17000CA1" w14:textId="77777777" w:rsidR="00582D54" w:rsidRPr="00AE3D8F" w:rsidRDefault="00582D54" w:rsidP="00582D54">
      <w:pPr>
        <w:spacing w:line="276" w:lineRule="auto"/>
        <w:jc w:val="both"/>
        <w:rPr>
          <w:rFonts w:ascii="Cambria" w:eastAsia="Calibri" w:hAnsi="Cambria" w:cs="Times New Roman"/>
          <w:sz w:val="24"/>
          <w:szCs w:val="24"/>
          <w:lang w:val="sq-AL"/>
        </w:rPr>
      </w:pPr>
    </w:p>
    <w:p w14:paraId="77F14611" w14:textId="77777777" w:rsidR="00582D54" w:rsidRPr="00AE3D8F" w:rsidRDefault="00582D54" w:rsidP="00582D54">
      <w:pPr>
        <w:spacing w:line="276" w:lineRule="auto"/>
        <w:jc w:val="both"/>
        <w:rPr>
          <w:rFonts w:ascii="Cambria" w:eastAsia="Calibri" w:hAnsi="Cambria" w:cs="Times New Roman"/>
          <w:sz w:val="24"/>
          <w:szCs w:val="24"/>
          <w:lang w:val="sq-AL"/>
        </w:rPr>
      </w:pPr>
      <w:r w:rsidRPr="00AE3D8F">
        <w:rPr>
          <w:rFonts w:ascii="Cambria" w:eastAsia="Calibri" w:hAnsi="Cambria" w:cs="Times New Roman"/>
          <w:b/>
          <w:sz w:val="24"/>
          <w:szCs w:val="24"/>
          <w:lang w:val="sq-AL"/>
        </w:rPr>
        <w:lastRenderedPageBreak/>
        <w:t>Programi “Mbështetje për Burimet Natyrore”</w:t>
      </w:r>
    </w:p>
    <w:p w14:paraId="7E19E23F"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Synohet nxitja e rritjes së sektorit përmes promovimit dhe inkurajimit të zbulimit të burimeve të reja potenciale mineralmbajtëse, nëpërmjet kompanive vendase e të huaja, të vogla dhe të mesme;</w:t>
      </w:r>
    </w:p>
    <w:p w14:paraId="420996A1"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lejeve minerare aktive në të cilat zhvillohet aktivitet minerar konform standarteve në 5</w:t>
      </w:r>
      <w:r>
        <w:rPr>
          <w:rFonts w:ascii="Cambria" w:eastAsia="Calibri" w:hAnsi="Cambria" w:cs="Times New Roman"/>
          <w:sz w:val="24"/>
          <w:szCs w:val="24"/>
          <w:lang w:val="sq-AL"/>
        </w:rPr>
        <w:t xml:space="preserve">85 </w:t>
      </w:r>
      <w:r w:rsidRPr="00AE3D8F">
        <w:rPr>
          <w:rFonts w:ascii="Cambria" w:eastAsia="Calibri" w:hAnsi="Cambria" w:cs="Times New Roman"/>
          <w:sz w:val="24"/>
          <w:szCs w:val="24"/>
          <w:lang w:val="sq-AL"/>
        </w:rPr>
        <w:t>leje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58</w:t>
      </w:r>
      <w:r>
        <w:rPr>
          <w:rFonts w:ascii="Cambria" w:eastAsia="Calibri" w:hAnsi="Cambria" w:cs="Times New Roman"/>
          <w:sz w:val="24"/>
          <w:szCs w:val="24"/>
          <w:lang w:val="sq-AL"/>
        </w:rPr>
        <w:t>0</w:t>
      </w:r>
      <w:r w:rsidRPr="00AE3D8F">
        <w:rPr>
          <w:rFonts w:ascii="Cambria" w:eastAsia="Calibri" w:hAnsi="Cambria" w:cs="Times New Roman"/>
          <w:sz w:val="24"/>
          <w:szCs w:val="24"/>
          <w:lang w:val="sq-AL"/>
        </w:rPr>
        <w:t xml:space="preserve"> leje në vitin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w:t>
      </w:r>
    </w:p>
    <w:p w14:paraId="04E46F31"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Studime për promovimin e burimeve natyrore si dhe studimeve mbi parandalimin e rreziqeve gjeologo-mjedisore dhe hidrologjike, duke parashikuar 23 studime </w:t>
      </w:r>
      <w:r>
        <w:rPr>
          <w:rFonts w:ascii="Cambria" w:eastAsia="Calibri" w:hAnsi="Cambria" w:cs="Times New Roman"/>
          <w:sz w:val="24"/>
          <w:szCs w:val="24"/>
          <w:lang w:val="sq-AL"/>
        </w:rPr>
        <w:t xml:space="preserve">në vit </w:t>
      </w:r>
      <w:r w:rsidRPr="00AE3D8F">
        <w:rPr>
          <w:rFonts w:ascii="Cambria" w:eastAsia="Calibri" w:hAnsi="Cambria" w:cs="Times New Roman"/>
          <w:sz w:val="24"/>
          <w:szCs w:val="24"/>
          <w:lang w:val="sq-AL"/>
        </w:rPr>
        <w:t>përgjatë periudhës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4A8A4FF7" w14:textId="77777777" w:rsidR="00582D54" w:rsidRPr="00AE3D8F" w:rsidRDefault="00582D54" w:rsidP="00582D54">
      <w:pPr>
        <w:spacing w:line="276" w:lineRule="auto"/>
        <w:jc w:val="both"/>
        <w:rPr>
          <w:rFonts w:ascii="Cambria" w:eastAsia="Calibri" w:hAnsi="Cambria" w:cs="Times New Roman"/>
          <w:sz w:val="24"/>
          <w:szCs w:val="24"/>
          <w:lang w:val="sq-AL"/>
        </w:rPr>
      </w:pPr>
    </w:p>
    <w:p w14:paraId="372A942B" w14:textId="77777777" w:rsidR="00582D54" w:rsidRPr="00AE3D8F" w:rsidRDefault="00582D54" w:rsidP="00582D54">
      <w:pPr>
        <w:spacing w:line="276" w:lineRule="auto"/>
        <w:jc w:val="both"/>
        <w:rPr>
          <w:rFonts w:ascii="Cambria" w:eastAsia="Calibri" w:hAnsi="Cambria" w:cs="Times New Roman"/>
          <w:b/>
          <w:sz w:val="24"/>
          <w:szCs w:val="24"/>
          <w:lang w:val="sq-AL"/>
        </w:rPr>
      </w:pPr>
      <w:r w:rsidRPr="00AE3D8F">
        <w:rPr>
          <w:rFonts w:ascii="Cambria" w:eastAsia="Calibri" w:hAnsi="Cambria" w:cs="Times New Roman"/>
          <w:b/>
          <w:sz w:val="24"/>
          <w:szCs w:val="24"/>
          <w:lang w:val="sq-AL"/>
        </w:rPr>
        <w:t>Programi “Mbështetje për Industrinë”</w:t>
      </w:r>
    </w:p>
    <w:p w14:paraId="7782FC80"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sigurise së pajisjeve/instalimeve elektrike dhe eneve nën presion nëpërmjet inspektimeve periodike </w:t>
      </w:r>
      <w:r>
        <w:rPr>
          <w:rFonts w:ascii="Cambria" w:eastAsia="Calibri" w:hAnsi="Cambria" w:cs="Times New Roman"/>
          <w:sz w:val="24"/>
          <w:szCs w:val="24"/>
          <w:lang w:val="sq-AL"/>
        </w:rPr>
        <w:t>përgjatë 2026-2028</w:t>
      </w:r>
      <w:r w:rsidRPr="00AE3D8F">
        <w:rPr>
          <w:rFonts w:ascii="Cambria" w:eastAsia="Calibri" w:hAnsi="Cambria" w:cs="Times New Roman"/>
          <w:sz w:val="24"/>
          <w:szCs w:val="24"/>
          <w:lang w:val="sq-AL"/>
        </w:rPr>
        <w:t>;</w:t>
      </w:r>
    </w:p>
    <w:p w14:paraId="771DB441"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standardeve të produkteve dhe sigurisë së  pajisjeve/instalimeve me 20% për vitet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49992842"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Reduktimi i rrezikut nga kimikatet e rrezikshme me 15% për vitet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13AA558E"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numrit të mostrave të analizuara të naftës dhe nënprodukteve të saj, të prodhuara në vend dhe të importuara në masën </w:t>
      </w:r>
      <w:r>
        <w:rPr>
          <w:rFonts w:ascii="Cambria" w:eastAsia="Calibri" w:hAnsi="Cambria" w:cs="Times New Roman"/>
          <w:sz w:val="24"/>
          <w:szCs w:val="24"/>
          <w:lang w:val="sq-AL"/>
        </w:rPr>
        <w:t>7190</w:t>
      </w:r>
      <w:r w:rsidRPr="00AE3D8F">
        <w:rPr>
          <w:rFonts w:ascii="Cambria" w:eastAsia="Calibri" w:hAnsi="Cambria" w:cs="Times New Roman"/>
          <w:sz w:val="24"/>
          <w:szCs w:val="24"/>
          <w:lang w:val="sq-AL"/>
        </w:rPr>
        <w:t xml:space="preserv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08A0D971"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standardeve të naftës dhe nënprodukteve të saj nëpërmjet përdorimit të aparaturave specifike testuese;</w:t>
      </w:r>
    </w:p>
    <w:p w14:paraId="1DC28803" w14:textId="77777777" w:rsidR="00582D54" w:rsidRPr="00AE3D8F" w:rsidRDefault="00582D54" w:rsidP="00582D54">
      <w:pPr>
        <w:spacing w:after="0" w:line="276" w:lineRule="auto"/>
        <w:ind w:left="774"/>
        <w:contextualSpacing/>
        <w:jc w:val="both"/>
        <w:rPr>
          <w:rFonts w:ascii="Cambria" w:eastAsia="Calibri" w:hAnsi="Cambria" w:cs="Times New Roman"/>
          <w:sz w:val="24"/>
          <w:szCs w:val="24"/>
          <w:lang w:val="sq-AL"/>
        </w:rPr>
      </w:pPr>
    </w:p>
    <w:p w14:paraId="4AE8AB43" w14:textId="77777777" w:rsidR="00582D54" w:rsidRPr="00AE3D8F" w:rsidRDefault="00582D54" w:rsidP="00582D54">
      <w:pPr>
        <w:spacing w:line="276" w:lineRule="auto"/>
        <w:jc w:val="both"/>
        <w:rPr>
          <w:rFonts w:ascii="Cambria" w:eastAsia="Calibri" w:hAnsi="Cambria" w:cs="Times New Roman"/>
          <w:b/>
          <w:sz w:val="24"/>
          <w:szCs w:val="24"/>
          <w:lang w:val="sq-AL"/>
        </w:rPr>
      </w:pPr>
      <w:r w:rsidRPr="00AE3D8F">
        <w:rPr>
          <w:rFonts w:ascii="Cambria" w:eastAsia="Calibri" w:hAnsi="Cambria" w:cs="Times New Roman"/>
          <w:b/>
          <w:sz w:val="24"/>
          <w:szCs w:val="24"/>
          <w:lang w:val="sq-AL"/>
        </w:rPr>
        <w:t>Programi “Planifikimi Urban”</w:t>
      </w:r>
    </w:p>
    <w:p w14:paraId="5AFF10D1" w14:textId="77777777" w:rsidR="00582D54" w:rsidRPr="00AE3D8F"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Zhvillimi i qëndrueshëm dhe i balancuar i territorit, duke zbutur pabarazinë rajonale, për garantimin e ekuilibrit midis interesave publike dhe private, në zhvillimin e territorit;</w:t>
      </w:r>
    </w:p>
    <w:p w14:paraId="0634F5D9" w14:textId="77777777" w:rsidR="00582D54" w:rsidRDefault="00582D54" w:rsidP="00582D54">
      <w:pPr>
        <w:numPr>
          <w:ilvl w:val="0"/>
          <w:numId w:val="2"/>
        </w:numPr>
        <w:spacing w:after="0" w:line="276" w:lineRule="auto"/>
        <w:contextualSpacing/>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Hartimin e rregullave dhe standardeve të projektimit në disa fusha si dhe përafrimit të legjislacionit me standardet e BE-së;</w:t>
      </w:r>
    </w:p>
    <w:p w14:paraId="5925172E" w14:textId="77777777" w:rsidR="00B86AF9" w:rsidRPr="00E24ECC" w:rsidRDefault="00B86AF9" w:rsidP="005B66E4">
      <w:pPr>
        <w:spacing w:after="0" w:line="276" w:lineRule="auto"/>
        <w:ind w:left="414"/>
        <w:contextualSpacing/>
        <w:jc w:val="both"/>
        <w:rPr>
          <w:rFonts w:ascii="Cambria" w:eastAsia="Calibri" w:hAnsi="Cambria" w:cs="Times New Roman"/>
          <w:sz w:val="24"/>
          <w:szCs w:val="24"/>
          <w:lang w:val="sq-AL"/>
        </w:rPr>
      </w:pPr>
    </w:p>
    <w:p w14:paraId="7EF7223D" w14:textId="77777777" w:rsidR="00D7139A" w:rsidRPr="00E24ECC" w:rsidRDefault="00D7139A" w:rsidP="00954232">
      <w:pPr>
        <w:pStyle w:val="ListParagraph"/>
        <w:keepNext/>
        <w:numPr>
          <w:ilvl w:val="1"/>
          <w:numId w:val="13"/>
        </w:numPr>
        <w:spacing w:before="240" w:after="60" w:line="276" w:lineRule="auto"/>
        <w:contextualSpacing w:val="0"/>
        <w:outlineLvl w:val="1"/>
        <w:rPr>
          <w:rFonts w:ascii="Arial" w:eastAsia="Calibri" w:hAnsi="Arial" w:cs="Arial"/>
          <w:b/>
          <w:bCs/>
          <w:i/>
          <w:iCs/>
          <w:noProof/>
          <w:vanish/>
          <w:sz w:val="24"/>
          <w:szCs w:val="24"/>
          <w:lang w:val="sq-AL" w:eastAsia="sq-AL"/>
        </w:rPr>
      </w:pPr>
      <w:bookmarkStart w:id="33" w:name="_Toc518558893"/>
      <w:bookmarkStart w:id="34" w:name="_Toc518559015"/>
      <w:bookmarkStart w:id="35" w:name="_Toc518559242"/>
      <w:bookmarkStart w:id="36" w:name="_Toc518562257"/>
      <w:bookmarkStart w:id="37" w:name="_Toc527191564"/>
      <w:bookmarkStart w:id="38" w:name="_Toc527191596"/>
      <w:bookmarkStart w:id="39" w:name="_Toc527191722"/>
      <w:bookmarkStart w:id="40" w:name="_Toc527192126"/>
      <w:bookmarkStart w:id="41" w:name="_Toc527192176"/>
      <w:bookmarkStart w:id="42" w:name="_Toc527530921"/>
      <w:bookmarkStart w:id="43" w:name="_Toc354458"/>
      <w:bookmarkStart w:id="44" w:name="_Toc516539"/>
      <w:bookmarkStart w:id="45" w:name="_Toc12009295"/>
      <w:bookmarkStart w:id="46" w:name="_Toc12014083"/>
      <w:bookmarkStart w:id="47" w:name="_Toc12014154"/>
      <w:bookmarkStart w:id="48" w:name="_Toc12014387"/>
      <w:bookmarkStart w:id="49" w:name="_Toc12014417"/>
      <w:bookmarkStart w:id="50" w:name="_Toc12014537"/>
      <w:bookmarkStart w:id="51" w:name="_Toc12016554"/>
      <w:bookmarkStart w:id="52" w:name="_Toc12260716"/>
      <w:bookmarkStart w:id="53" w:name="_Toc12533833"/>
      <w:bookmarkStart w:id="54" w:name="_Toc12534346"/>
      <w:bookmarkStart w:id="55" w:name="_Toc12536771"/>
      <w:bookmarkStart w:id="56" w:name="_Toc12536802"/>
      <w:bookmarkStart w:id="57" w:name="_Toc12541859"/>
      <w:bookmarkStart w:id="58" w:name="_Toc12876748"/>
      <w:bookmarkStart w:id="59" w:name="_Toc12955088"/>
      <w:bookmarkStart w:id="60" w:name="_Toc12963506"/>
      <w:bookmarkStart w:id="61" w:name="_Toc12976982"/>
      <w:bookmarkStart w:id="62" w:name="_Toc13476481"/>
      <w:bookmarkStart w:id="63" w:name="_Toc13478525"/>
      <w:bookmarkStart w:id="64" w:name="_Toc13653937"/>
      <w:bookmarkStart w:id="65" w:name="_Toc13653981"/>
      <w:bookmarkStart w:id="66" w:name="_Toc20906548"/>
      <w:bookmarkStart w:id="67" w:name="_Toc20914557"/>
      <w:bookmarkStart w:id="68" w:name="_Toc20914755"/>
      <w:bookmarkStart w:id="69" w:name="_Toc20914874"/>
      <w:bookmarkStart w:id="70" w:name="_Toc20920371"/>
      <w:bookmarkStart w:id="71" w:name="_Toc21076167"/>
      <w:bookmarkStart w:id="72" w:name="_Toc21076196"/>
      <w:bookmarkStart w:id="73" w:name="_Toc21076406"/>
      <w:bookmarkStart w:id="74" w:name="_Toc21076643"/>
      <w:bookmarkStart w:id="75" w:name="_Toc21076680"/>
      <w:bookmarkStart w:id="76" w:name="_Toc21076845"/>
      <w:bookmarkStart w:id="77" w:name="_Toc21076875"/>
      <w:bookmarkStart w:id="78" w:name="_Toc31801840"/>
      <w:bookmarkStart w:id="79" w:name="_Toc32317788"/>
      <w:bookmarkStart w:id="80" w:name="_Toc32317972"/>
      <w:bookmarkStart w:id="81" w:name="_Toc32329848"/>
      <w:bookmarkStart w:id="82" w:name="_Toc32330007"/>
      <w:bookmarkStart w:id="83" w:name="_Toc32408365"/>
      <w:bookmarkStart w:id="84" w:name="_Toc32414951"/>
      <w:bookmarkStart w:id="85" w:name="_Toc33087733"/>
      <w:bookmarkStart w:id="86" w:name="_Toc33537242"/>
      <w:bookmarkStart w:id="87" w:name="_Toc33537273"/>
      <w:bookmarkStart w:id="88" w:name="_Toc33689409"/>
      <w:bookmarkStart w:id="89" w:name="_Toc33709882"/>
      <w:bookmarkStart w:id="90" w:name="_Toc51663654"/>
      <w:bookmarkStart w:id="91" w:name="_Toc51665212"/>
      <w:bookmarkStart w:id="92" w:name="_Toc51665730"/>
      <w:bookmarkStart w:id="93" w:name="_Toc51665837"/>
      <w:bookmarkStart w:id="94" w:name="_Toc51666032"/>
      <w:bookmarkStart w:id="95" w:name="_Toc51682360"/>
      <w:bookmarkStart w:id="96" w:name="_Toc51682501"/>
      <w:bookmarkStart w:id="97" w:name="_Toc52372748"/>
      <w:bookmarkStart w:id="98" w:name="_Toc52372875"/>
      <w:bookmarkStart w:id="99" w:name="_Toc53495376"/>
      <w:bookmarkStart w:id="100" w:name="_Toc56674436"/>
      <w:bookmarkStart w:id="101" w:name="_Toc56674469"/>
      <w:bookmarkStart w:id="102" w:name="_Toc63755892"/>
      <w:bookmarkStart w:id="103" w:name="_Toc63757086"/>
      <w:bookmarkStart w:id="104" w:name="_Toc65680637"/>
      <w:bookmarkStart w:id="105" w:name="_Toc76386752"/>
      <w:bookmarkStart w:id="106" w:name="_Toc76386801"/>
      <w:bookmarkStart w:id="107" w:name="_Toc76642304"/>
      <w:bookmarkStart w:id="108" w:name="_Toc76644136"/>
      <w:bookmarkStart w:id="109" w:name="_Toc84421979"/>
      <w:bookmarkStart w:id="110" w:name="_Toc84514356"/>
      <w:bookmarkStart w:id="111" w:name="_Toc84514848"/>
      <w:bookmarkStart w:id="112" w:name="_Toc84515081"/>
      <w:bookmarkStart w:id="113" w:name="_Toc84515306"/>
      <w:bookmarkStart w:id="114" w:name="_Toc84515339"/>
      <w:bookmarkStart w:id="115" w:name="_Toc106355909"/>
      <w:bookmarkStart w:id="116" w:name="_Toc106616399"/>
      <w:bookmarkStart w:id="117" w:name="_Toc106706216"/>
      <w:bookmarkStart w:id="118" w:name="_Toc106706245"/>
      <w:bookmarkStart w:id="119" w:name="_Toc106707081"/>
      <w:bookmarkStart w:id="120" w:name="_Toc109648644"/>
      <w:bookmarkStart w:id="121" w:name="_Toc136427480"/>
      <w:bookmarkStart w:id="122" w:name="_Toc168582425"/>
      <w:bookmarkStart w:id="123" w:name="_Toc168649922"/>
      <w:bookmarkStart w:id="124" w:name="_Toc168654269"/>
      <w:bookmarkStart w:id="125" w:name="_Toc168659312"/>
      <w:bookmarkStart w:id="126" w:name="_Toc200704919"/>
      <w:bookmarkStart w:id="127" w:name="_Toc220492016"/>
      <w:bookmarkStart w:id="128" w:name="_Toc222130300"/>
      <w:bookmarkStart w:id="129" w:name="_Toc2240330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9E978E4" w14:textId="77777777" w:rsidR="00D7139A" w:rsidRPr="00E24ECC" w:rsidRDefault="00D7139A" w:rsidP="00954232">
      <w:pPr>
        <w:pStyle w:val="ListParagraph"/>
        <w:keepNext/>
        <w:numPr>
          <w:ilvl w:val="1"/>
          <w:numId w:val="13"/>
        </w:numPr>
        <w:spacing w:before="240" w:after="60" w:line="276" w:lineRule="auto"/>
        <w:contextualSpacing w:val="0"/>
        <w:outlineLvl w:val="1"/>
        <w:rPr>
          <w:rFonts w:ascii="Arial" w:eastAsia="Calibri" w:hAnsi="Arial" w:cs="Arial"/>
          <w:b/>
          <w:bCs/>
          <w:i/>
          <w:iCs/>
          <w:noProof/>
          <w:vanish/>
          <w:sz w:val="24"/>
          <w:szCs w:val="24"/>
          <w:lang w:val="sq-AL" w:eastAsia="sq-AL"/>
        </w:rPr>
      </w:pPr>
      <w:bookmarkStart w:id="130" w:name="_Toc518559016"/>
      <w:bookmarkStart w:id="131" w:name="_Toc518559243"/>
      <w:bookmarkStart w:id="132" w:name="_Toc518562258"/>
      <w:bookmarkStart w:id="133" w:name="_Toc527191565"/>
      <w:bookmarkStart w:id="134" w:name="_Toc527191597"/>
      <w:bookmarkStart w:id="135" w:name="_Toc527191723"/>
      <w:bookmarkStart w:id="136" w:name="_Toc527192127"/>
      <w:bookmarkStart w:id="137" w:name="_Toc527192177"/>
      <w:bookmarkStart w:id="138" w:name="_Toc527530922"/>
      <w:bookmarkStart w:id="139" w:name="_Toc354459"/>
      <w:bookmarkStart w:id="140" w:name="_Toc516540"/>
      <w:bookmarkStart w:id="141" w:name="_Toc12009296"/>
      <w:bookmarkStart w:id="142" w:name="_Toc12014084"/>
      <w:bookmarkStart w:id="143" w:name="_Toc12014155"/>
      <w:bookmarkStart w:id="144" w:name="_Toc12014388"/>
      <w:bookmarkStart w:id="145" w:name="_Toc12014418"/>
      <w:bookmarkStart w:id="146" w:name="_Toc12014538"/>
      <w:bookmarkStart w:id="147" w:name="_Toc12016555"/>
      <w:bookmarkStart w:id="148" w:name="_Toc12260717"/>
      <w:bookmarkStart w:id="149" w:name="_Toc12533834"/>
      <w:bookmarkStart w:id="150" w:name="_Toc12534347"/>
      <w:bookmarkStart w:id="151" w:name="_Toc12536772"/>
      <w:bookmarkStart w:id="152" w:name="_Toc12536803"/>
      <w:bookmarkStart w:id="153" w:name="_Toc12541860"/>
      <w:bookmarkStart w:id="154" w:name="_Toc12876749"/>
      <w:bookmarkStart w:id="155" w:name="_Toc12955089"/>
      <w:bookmarkStart w:id="156" w:name="_Toc12963507"/>
      <w:bookmarkStart w:id="157" w:name="_Toc12976983"/>
      <w:bookmarkStart w:id="158" w:name="_Toc13476482"/>
      <w:bookmarkStart w:id="159" w:name="_Toc13478526"/>
      <w:bookmarkStart w:id="160" w:name="_Toc13653938"/>
      <w:bookmarkStart w:id="161" w:name="_Toc13653982"/>
      <w:bookmarkStart w:id="162" w:name="_Toc20906549"/>
      <w:bookmarkStart w:id="163" w:name="_Toc20914558"/>
      <w:bookmarkStart w:id="164" w:name="_Toc20914756"/>
      <w:bookmarkStart w:id="165" w:name="_Toc20914875"/>
      <w:bookmarkStart w:id="166" w:name="_Toc20920372"/>
      <w:bookmarkStart w:id="167" w:name="_Toc21076168"/>
      <w:bookmarkStart w:id="168" w:name="_Toc21076197"/>
      <w:bookmarkStart w:id="169" w:name="_Toc21076407"/>
      <w:bookmarkStart w:id="170" w:name="_Toc21076644"/>
      <w:bookmarkStart w:id="171" w:name="_Toc21076681"/>
      <w:bookmarkStart w:id="172" w:name="_Toc21076846"/>
      <w:bookmarkStart w:id="173" w:name="_Toc21076876"/>
      <w:bookmarkStart w:id="174" w:name="_Toc31801841"/>
      <w:bookmarkStart w:id="175" w:name="_Toc32317789"/>
      <w:bookmarkStart w:id="176" w:name="_Toc32317973"/>
      <w:bookmarkStart w:id="177" w:name="_Toc32329849"/>
      <w:bookmarkStart w:id="178" w:name="_Toc32330008"/>
      <w:bookmarkStart w:id="179" w:name="_Toc32408366"/>
      <w:bookmarkStart w:id="180" w:name="_Toc32414952"/>
      <w:bookmarkStart w:id="181" w:name="_Toc33087734"/>
      <w:bookmarkStart w:id="182" w:name="_Toc33537243"/>
      <w:bookmarkStart w:id="183" w:name="_Toc33537274"/>
      <w:bookmarkStart w:id="184" w:name="_Toc33689410"/>
      <w:bookmarkStart w:id="185" w:name="_Toc33709883"/>
      <w:bookmarkStart w:id="186" w:name="_Toc51663655"/>
      <w:bookmarkStart w:id="187" w:name="_Toc51665213"/>
      <w:bookmarkStart w:id="188" w:name="_Toc51665731"/>
      <w:bookmarkStart w:id="189" w:name="_Toc51665838"/>
      <w:bookmarkStart w:id="190" w:name="_Toc51666033"/>
      <w:bookmarkStart w:id="191" w:name="_Toc51682361"/>
      <w:bookmarkStart w:id="192" w:name="_Toc51682502"/>
      <w:bookmarkStart w:id="193" w:name="_Toc52372749"/>
      <w:bookmarkStart w:id="194" w:name="_Toc52372876"/>
      <w:bookmarkStart w:id="195" w:name="_Toc53495377"/>
      <w:bookmarkStart w:id="196" w:name="_Toc56674437"/>
      <w:bookmarkStart w:id="197" w:name="_Toc56674470"/>
      <w:bookmarkStart w:id="198" w:name="_Toc63755893"/>
      <w:bookmarkStart w:id="199" w:name="_Toc63757087"/>
      <w:bookmarkStart w:id="200" w:name="_Toc65680638"/>
      <w:bookmarkStart w:id="201" w:name="_Toc76386753"/>
      <w:bookmarkStart w:id="202" w:name="_Toc76386802"/>
      <w:bookmarkStart w:id="203" w:name="_Toc76642305"/>
      <w:bookmarkStart w:id="204" w:name="_Toc76644137"/>
      <w:bookmarkStart w:id="205" w:name="_Toc84421980"/>
      <w:bookmarkStart w:id="206" w:name="_Toc84514357"/>
      <w:bookmarkStart w:id="207" w:name="_Toc84514849"/>
      <w:bookmarkStart w:id="208" w:name="_Toc84515082"/>
      <w:bookmarkStart w:id="209" w:name="_Toc84515307"/>
      <w:bookmarkStart w:id="210" w:name="_Toc84515340"/>
      <w:bookmarkStart w:id="211" w:name="_Toc106355910"/>
      <w:bookmarkStart w:id="212" w:name="_Toc106616400"/>
      <w:bookmarkStart w:id="213" w:name="_Toc106706217"/>
      <w:bookmarkStart w:id="214" w:name="_Toc106706246"/>
      <w:bookmarkStart w:id="215" w:name="_Toc106707082"/>
      <w:bookmarkStart w:id="216" w:name="_Toc109648645"/>
      <w:bookmarkStart w:id="217" w:name="_Toc136427481"/>
      <w:bookmarkStart w:id="218" w:name="_Toc168582426"/>
      <w:bookmarkStart w:id="219" w:name="_Toc168649923"/>
      <w:bookmarkStart w:id="220" w:name="_Toc168654270"/>
      <w:bookmarkStart w:id="221" w:name="_Toc168659313"/>
      <w:bookmarkStart w:id="222" w:name="_Toc200704920"/>
      <w:bookmarkStart w:id="223" w:name="_Toc220492017"/>
      <w:bookmarkStart w:id="224" w:name="_Toc222130301"/>
      <w:bookmarkStart w:id="225" w:name="_Toc22403302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CCFB10C" w14:textId="77777777" w:rsidR="00D7139A" w:rsidRPr="00E24ECC" w:rsidRDefault="00D7139A" w:rsidP="00954232">
      <w:pPr>
        <w:pStyle w:val="ListParagraph"/>
        <w:keepNext/>
        <w:numPr>
          <w:ilvl w:val="1"/>
          <w:numId w:val="13"/>
        </w:numPr>
        <w:spacing w:before="240" w:after="60" w:line="276" w:lineRule="auto"/>
        <w:contextualSpacing w:val="0"/>
        <w:outlineLvl w:val="1"/>
        <w:rPr>
          <w:rFonts w:ascii="Arial" w:eastAsia="Calibri" w:hAnsi="Arial" w:cs="Arial"/>
          <w:b/>
          <w:bCs/>
          <w:i/>
          <w:iCs/>
          <w:noProof/>
          <w:vanish/>
          <w:sz w:val="24"/>
          <w:szCs w:val="24"/>
          <w:lang w:val="sq-AL" w:eastAsia="sq-AL"/>
        </w:rPr>
      </w:pPr>
      <w:bookmarkStart w:id="226" w:name="_Toc518559017"/>
      <w:bookmarkStart w:id="227" w:name="_Toc518559244"/>
      <w:bookmarkStart w:id="228" w:name="_Toc518562259"/>
      <w:bookmarkStart w:id="229" w:name="_Toc527191566"/>
      <w:bookmarkStart w:id="230" w:name="_Toc527191598"/>
      <w:bookmarkStart w:id="231" w:name="_Toc527191724"/>
      <w:bookmarkStart w:id="232" w:name="_Toc527192128"/>
      <w:bookmarkStart w:id="233" w:name="_Toc527192178"/>
      <w:bookmarkStart w:id="234" w:name="_Toc527530923"/>
      <w:bookmarkStart w:id="235" w:name="_Toc354460"/>
      <w:bookmarkStart w:id="236" w:name="_Toc516541"/>
      <w:bookmarkStart w:id="237" w:name="_Toc12009297"/>
      <w:bookmarkStart w:id="238" w:name="_Toc12014085"/>
      <w:bookmarkStart w:id="239" w:name="_Toc12014156"/>
      <w:bookmarkStart w:id="240" w:name="_Toc12014389"/>
      <w:bookmarkStart w:id="241" w:name="_Toc12014419"/>
      <w:bookmarkStart w:id="242" w:name="_Toc12014539"/>
      <w:bookmarkStart w:id="243" w:name="_Toc12016556"/>
      <w:bookmarkStart w:id="244" w:name="_Toc12260718"/>
      <w:bookmarkStart w:id="245" w:name="_Toc12533835"/>
      <w:bookmarkStart w:id="246" w:name="_Toc12534348"/>
      <w:bookmarkStart w:id="247" w:name="_Toc12536773"/>
      <w:bookmarkStart w:id="248" w:name="_Toc12536804"/>
      <w:bookmarkStart w:id="249" w:name="_Toc12541861"/>
      <w:bookmarkStart w:id="250" w:name="_Toc12876750"/>
      <w:bookmarkStart w:id="251" w:name="_Toc12955090"/>
      <w:bookmarkStart w:id="252" w:name="_Toc12963508"/>
      <w:bookmarkStart w:id="253" w:name="_Toc12976984"/>
      <w:bookmarkStart w:id="254" w:name="_Toc13476483"/>
      <w:bookmarkStart w:id="255" w:name="_Toc13478527"/>
      <w:bookmarkStart w:id="256" w:name="_Toc13653939"/>
      <w:bookmarkStart w:id="257" w:name="_Toc13653983"/>
      <w:bookmarkStart w:id="258" w:name="_Toc20906550"/>
      <w:bookmarkStart w:id="259" w:name="_Toc20914559"/>
      <w:bookmarkStart w:id="260" w:name="_Toc20914757"/>
      <w:bookmarkStart w:id="261" w:name="_Toc20914876"/>
      <w:bookmarkStart w:id="262" w:name="_Toc20920373"/>
      <w:bookmarkStart w:id="263" w:name="_Toc21076169"/>
      <w:bookmarkStart w:id="264" w:name="_Toc21076198"/>
      <w:bookmarkStart w:id="265" w:name="_Toc21076408"/>
      <w:bookmarkStart w:id="266" w:name="_Toc21076645"/>
      <w:bookmarkStart w:id="267" w:name="_Toc21076682"/>
      <w:bookmarkStart w:id="268" w:name="_Toc21076847"/>
      <w:bookmarkStart w:id="269" w:name="_Toc21076877"/>
      <w:bookmarkStart w:id="270" w:name="_Toc31801842"/>
      <w:bookmarkStart w:id="271" w:name="_Toc32317790"/>
      <w:bookmarkStart w:id="272" w:name="_Toc32317974"/>
      <w:bookmarkStart w:id="273" w:name="_Toc32329850"/>
      <w:bookmarkStart w:id="274" w:name="_Toc32330009"/>
      <w:bookmarkStart w:id="275" w:name="_Toc32408367"/>
      <w:bookmarkStart w:id="276" w:name="_Toc32414953"/>
      <w:bookmarkStart w:id="277" w:name="_Toc33087735"/>
      <w:bookmarkStart w:id="278" w:name="_Toc33537244"/>
      <w:bookmarkStart w:id="279" w:name="_Toc33537275"/>
      <w:bookmarkStart w:id="280" w:name="_Toc33689411"/>
      <w:bookmarkStart w:id="281" w:name="_Toc33709884"/>
      <w:bookmarkStart w:id="282" w:name="_Toc51663656"/>
      <w:bookmarkStart w:id="283" w:name="_Toc51665214"/>
      <w:bookmarkStart w:id="284" w:name="_Toc51665732"/>
      <w:bookmarkStart w:id="285" w:name="_Toc51665839"/>
      <w:bookmarkStart w:id="286" w:name="_Toc51666034"/>
      <w:bookmarkStart w:id="287" w:name="_Toc51682362"/>
      <w:bookmarkStart w:id="288" w:name="_Toc51682503"/>
      <w:bookmarkStart w:id="289" w:name="_Toc52372750"/>
      <w:bookmarkStart w:id="290" w:name="_Toc52372877"/>
      <w:bookmarkStart w:id="291" w:name="_Toc53495378"/>
      <w:bookmarkStart w:id="292" w:name="_Toc56674438"/>
      <w:bookmarkStart w:id="293" w:name="_Toc56674471"/>
      <w:bookmarkStart w:id="294" w:name="_Toc63755894"/>
      <w:bookmarkStart w:id="295" w:name="_Toc63757088"/>
      <w:bookmarkStart w:id="296" w:name="_Toc65680639"/>
      <w:bookmarkStart w:id="297" w:name="_Toc76386754"/>
      <w:bookmarkStart w:id="298" w:name="_Toc76386803"/>
      <w:bookmarkStart w:id="299" w:name="_Toc76642306"/>
      <w:bookmarkStart w:id="300" w:name="_Toc76644138"/>
      <w:bookmarkStart w:id="301" w:name="_Toc84421981"/>
      <w:bookmarkStart w:id="302" w:name="_Toc84514358"/>
      <w:bookmarkStart w:id="303" w:name="_Toc84514850"/>
      <w:bookmarkStart w:id="304" w:name="_Toc84515083"/>
      <w:bookmarkStart w:id="305" w:name="_Toc84515308"/>
      <w:bookmarkStart w:id="306" w:name="_Toc84515341"/>
      <w:bookmarkStart w:id="307" w:name="_Toc106355911"/>
      <w:bookmarkStart w:id="308" w:name="_Toc106616401"/>
      <w:bookmarkStart w:id="309" w:name="_Toc106706218"/>
      <w:bookmarkStart w:id="310" w:name="_Toc106706247"/>
      <w:bookmarkStart w:id="311" w:name="_Toc106707083"/>
      <w:bookmarkStart w:id="312" w:name="_Toc109648646"/>
      <w:bookmarkStart w:id="313" w:name="_Toc136427482"/>
      <w:bookmarkStart w:id="314" w:name="_Toc168582427"/>
      <w:bookmarkStart w:id="315" w:name="_Toc168649924"/>
      <w:bookmarkStart w:id="316" w:name="_Toc168654271"/>
      <w:bookmarkStart w:id="317" w:name="_Toc168659314"/>
      <w:bookmarkStart w:id="318" w:name="_Toc200704921"/>
      <w:bookmarkStart w:id="319" w:name="_Toc220492018"/>
      <w:bookmarkStart w:id="320" w:name="_Toc222130302"/>
      <w:bookmarkStart w:id="321" w:name="_Toc22403302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6C7FA9F" w14:textId="77777777" w:rsidR="00D7139A" w:rsidRPr="00E24ECC" w:rsidRDefault="00D7139A" w:rsidP="00954232">
      <w:pPr>
        <w:pStyle w:val="ListParagraph"/>
        <w:keepNext/>
        <w:numPr>
          <w:ilvl w:val="1"/>
          <w:numId w:val="13"/>
        </w:numPr>
        <w:spacing w:before="240" w:after="60" w:line="276" w:lineRule="auto"/>
        <w:contextualSpacing w:val="0"/>
        <w:outlineLvl w:val="1"/>
        <w:rPr>
          <w:rFonts w:ascii="Arial" w:eastAsia="Calibri" w:hAnsi="Arial" w:cs="Arial"/>
          <w:b/>
          <w:bCs/>
          <w:i/>
          <w:iCs/>
          <w:noProof/>
          <w:vanish/>
          <w:sz w:val="24"/>
          <w:szCs w:val="24"/>
          <w:lang w:val="sq-AL" w:eastAsia="sq-AL"/>
        </w:rPr>
      </w:pPr>
      <w:bookmarkStart w:id="322" w:name="_Toc518559018"/>
      <w:bookmarkStart w:id="323" w:name="_Toc518559245"/>
      <w:bookmarkStart w:id="324" w:name="_Toc518562260"/>
      <w:bookmarkStart w:id="325" w:name="_Toc527191567"/>
      <w:bookmarkStart w:id="326" w:name="_Toc527191599"/>
      <w:bookmarkStart w:id="327" w:name="_Toc527191725"/>
      <w:bookmarkStart w:id="328" w:name="_Toc527192129"/>
      <w:bookmarkStart w:id="329" w:name="_Toc527192179"/>
      <w:bookmarkStart w:id="330" w:name="_Toc527530924"/>
      <w:bookmarkStart w:id="331" w:name="_Toc354461"/>
      <w:bookmarkStart w:id="332" w:name="_Toc516542"/>
      <w:bookmarkStart w:id="333" w:name="_Toc12009298"/>
      <w:bookmarkStart w:id="334" w:name="_Toc12014086"/>
      <w:bookmarkStart w:id="335" w:name="_Toc12014157"/>
      <w:bookmarkStart w:id="336" w:name="_Toc12014390"/>
      <w:bookmarkStart w:id="337" w:name="_Toc12014420"/>
      <w:bookmarkStart w:id="338" w:name="_Toc12014540"/>
      <w:bookmarkStart w:id="339" w:name="_Toc12016557"/>
      <w:bookmarkStart w:id="340" w:name="_Toc12260719"/>
      <w:bookmarkStart w:id="341" w:name="_Toc12533836"/>
      <w:bookmarkStart w:id="342" w:name="_Toc12534349"/>
      <w:bookmarkStart w:id="343" w:name="_Toc12536774"/>
      <w:bookmarkStart w:id="344" w:name="_Toc12536805"/>
      <w:bookmarkStart w:id="345" w:name="_Toc12541862"/>
      <w:bookmarkStart w:id="346" w:name="_Toc12876751"/>
      <w:bookmarkStart w:id="347" w:name="_Toc12955091"/>
      <w:bookmarkStart w:id="348" w:name="_Toc12963509"/>
      <w:bookmarkStart w:id="349" w:name="_Toc12976985"/>
      <w:bookmarkStart w:id="350" w:name="_Toc13476484"/>
      <w:bookmarkStart w:id="351" w:name="_Toc13478528"/>
      <w:bookmarkStart w:id="352" w:name="_Toc13653940"/>
      <w:bookmarkStart w:id="353" w:name="_Toc13653984"/>
      <w:bookmarkStart w:id="354" w:name="_Toc20906551"/>
      <w:bookmarkStart w:id="355" w:name="_Toc20914560"/>
      <w:bookmarkStart w:id="356" w:name="_Toc20914758"/>
      <w:bookmarkStart w:id="357" w:name="_Toc20914877"/>
      <w:bookmarkStart w:id="358" w:name="_Toc20920374"/>
      <w:bookmarkStart w:id="359" w:name="_Toc21076170"/>
      <w:bookmarkStart w:id="360" w:name="_Toc21076199"/>
      <w:bookmarkStart w:id="361" w:name="_Toc21076409"/>
      <w:bookmarkStart w:id="362" w:name="_Toc21076646"/>
      <w:bookmarkStart w:id="363" w:name="_Toc21076683"/>
      <w:bookmarkStart w:id="364" w:name="_Toc21076848"/>
      <w:bookmarkStart w:id="365" w:name="_Toc21076878"/>
      <w:bookmarkStart w:id="366" w:name="_Toc31801843"/>
      <w:bookmarkStart w:id="367" w:name="_Toc32317791"/>
      <w:bookmarkStart w:id="368" w:name="_Toc32317975"/>
      <w:bookmarkStart w:id="369" w:name="_Toc32329851"/>
      <w:bookmarkStart w:id="370" w:name="_Toc32330010"/>
      <w:bookmarkStart w:id="371" w:name="_Toc32408368"/>
      <w:bookmarkStart w:id="372" w:name="_Toc32414954"/>
      <w:bookmarkStart w:id="373" w:name="_Toc33087736"/>
      <w:bookmarkStart w:id="374" w:name="_Toc33537245"/>
      <w:bookmarkStart w:id="375" w:name="_Toc33537276"/>
      <w:bookmarkStart w:id="376" w:name="_Toc33689412"/>
      <w:bookmarkStart w:id="377" w:name="_Toc33709885"/>
      <w:bookmarkStart w:id="378" w:name="_Toc51663657"/>
      <w:bookmarkStart w:id="379" w:name="_Toc51665215"/>
      <w:bookmarkStart w:id="380" w:name="_Toc51665733"/>
      <w:bookmarkStart w:id="381" w:name="_Toc51665840"/>
      <w:bookmarkStart w:id="382" w:name="_Toc51666035"/>
      <w:bookmarkStart w:id="383" w:name="_Toc51682363"/>
      <w:bookmarkStart w:id="384" w:name="_Toc51682504"/>
      <w:bookmarkStart w:id="385" w:name="_Toc52372751"/>
      <w:bookmarkStart w:id="386" w:name="_Toc52372878"/>
      <w:bookmarkStart w:id="387" w:name="_Toc53495379"/>
      <w:bookmarkStart w:id="388" w:name="_Toc56674439"/>
      <w:bookmarkStart w:id="389" w:name="_Toc56674472"/>
      <w:bookmarkStart w:id="390" w:name="_Toc63755895"/>
      <w:bookmarkStart w:id="391" w:name="_Toc63757089"/>
      <w:bookmarkStart w:id="392" w:name="_Toc65680640"/>
      <w:bookmarkStart w:id="393" w:name="_Toc76386755"/>
      <w:bookmarkStart w:id="394" w:name="_Toc76386804"/>
      <w:bookmarkStart w:id="395" w:name="_Toc76642307"/>
      <w:bookmarkStart w:id="396" w:name="_Toc76644139"/>
      <w:bookmarkStart w:id="397" w:name="_Toc84421982"/>
      <w:bookmarkStart w:id="398" w:name="_Toc84514359"/>
      <w:bookmarkStart w:id="399" w:name="_Toc84514851"/>
      <w:bookmarkStart w:id="400" w:name="_Toc84515084"/>
      <w:bookmarkStart w:id="401" w:name="_Toc84515309"/>
      <w:bookmarkStart w:id="402" w:name="_Toc84515342"/>
      <w:bookmarkStart w:id="403" w:name="_Toc106355912"/>
      <w:bookmarkStart w:id="404" w:name="_Toc106616402"/>
      <w:bookmarkStart w:id="405" w:name="_Toc106706219"/>
      <w:bookmarkStart w:id="406" w:name="_Toc106706248"/>
      <w:bookmarkStart w:id="407" w:name="_Toc106707084"/>
      <w:bookmarkStart w:id="408" w:name="_Toc109648647"/>
      <w:bookmarkStart w:id="409" w:name="_Toc136427483"/>
      <w:bookmarkStart w:id="410" w:name="_Toc168582428"/>
      <w:bookmarkStart w:id="411" w:name="_Toc168649925"/>
      <w:bookmarkStart w:id="412" w:name="_Toc168654272"/>
      <w:bookmarkStart w:id="413" w:name="_Toc168659315"/>
      <w:bookmarkStart w:id="414" w:name="_Toc200704922"/>
      <w:bookmarkStart w:id="415" w:name="_Toc220492019"/>
      <w:bookmarkStart w:id="416" w:name="_Toc222130303"/>
      <w:bookmarkStart w:id="417" w:name="_Toc224033023"/>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0E65065" w14:textId="77777777" w:rsidR="00567343" w:rsidRPr="00E24ECC" w:rsidRDefault="00C04AB3" w:rsidP="00954232">
      <w:pPr>
        <w:pStyle w:val="Heading2"/>
        <w:numPr>
          <w:ilvl w:val="1"/>
          <w:numId w:val="15"/>
        </w:numPr>
        <w:spacing w:line="276" w:lineRule="auto"/>
        <w:rPr>
          <w:rFonts w:ascii="Cambria" w:eastAsia="Calibri" w:hAnsi="Cambria"/>
          <w:i w:val="0"/>
          <w:sz w:val="24"/>
          <w:szCs w:val="24"/>
          <w:lang w:val="sq-AL"/>
        </w:rPr>
      </w:pPr>
      <w:bookmarkStart w:id="418" w:name="_Toc224033024"/>
      <w:r w:rsidRPr="00E24ECC">
        <w:rPr>
          <w:rFonts w:ascii="Cambria" w:eastAsia="Calibri" w:hAnsi="Cambria"/>
          <w:i w:val="0"/>
          <w:sz w:val="24"/>
          <w:szCs w:val="24"/>
          <w:lang w:val="sq-AL"/>
        </w:rPr>
        <w:t>MINISTRIA E BRENDSHME</w:t>
      </w:r>
      <w:bookmarkEnd w:id="418"/>
    </w:p>
    <w:p w14:paraId="5EA71A17" w14:textId="77777777" w:rsidR="00ED3242" w:rsidRPr="00E24ECC" w:rsidRDefault="00ED3242" w:rsidP="00ED3242">
      <w:pPr>
        <w:rPr>
          <w:lang w:val="sq-AL" w:eastAsia="sq-AL"/>
        </w:rPr>
      </w:pPr>
    </w:p>
    <w:p w14:paraId="5F60A80E" w14:textId="77777777" w:rsidR="0086695A" w:rsidRPr="00AE3D8F" w:rsidRDefault="0086695A" w:rsidP="0086695A">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Kushtetuta dhe ligjet, në krijimin e institucioneve ligj-zbatuese të forta dhe të qëndrueshme, sipas standardeve Evropiane. </w:t>
      </w:r>
    </w:p>
    <w:p w14:paraId="1A1C02B8" w14:textId="77777777" w:rsidR="0086695A" w:rsidRPr="00AE3D8F" w:rsidRDefault="0086695A" w:rsidP="0086695A">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lastRenderedPageBreak/>
        <w:t>Shpenzimet për Ministrinë e Brendshme në vlerë nominale, në përqindje ndaj PBB dhe në përqindje ndaj shpenzimeve të përgjithshme të qeverisë për periudhën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paraqiten në tabelën e mëposhtme</w:t>
      </w:r>
    </w:p>
    <w:p w14:paraId="3FA11A52" w14:textId="135CB274" w:rsidR="0086695A" w:rsidRPr="0051791A" w:rsidRDefault="0063435C" w:rsidP="0051791A">
      <w:pPr>
        <w:pStyle w:val="Caption"/>
        <w:rPr>
          <w:lang w:val="de-DE"/>
        </w:rPr>
      </w:pPr>
      <w:r>
        <w:rPr>
          <w:lang w:val="de-DE"/>
        </w:rPr>
        <w:t>Tabela</w:t>
      </w:r>
      <w:r w:rsidR="0086695A" w:rsidRPr="0051791A">
        <w:rPr>
          <w:lang w:val="de-DE"/>
        </w:rPr>
        <w:t xml:space="preserve"> </w:t>
      </w:r>
      <w:r>
        <w:rPr>
          <w:lang w:val="de-DE"/>
        </w:rPr>
        <w:fldChar w:fldCharType="begin"/>
      </w:r>
      <w:r>
        <w:rPr>
          <w:lang w:val="de-DE"/>
        </w:rPr>
        <w:instrText xml:space="preserve"> SEQ Tabela \* ARABIC </w:instrText>
      </w:r>
      <w:r>
        <w:rPr>
          <w:lang w:val="de-DE"/>
        </w:rPr>
        <w:fldChar w:fldCharType="separate"/>
      </w:r>
      <w:r w:rsidR="00154B0B">
        <w:rPr>
          <w:noProof/>
          <w:lang w:val="de-DE"/>
        </w:rPr>
        <w:t>24</w:t>
      </w:r>
      <w:r>
        <w:rPr>
          <w:lang w:val="de-DE"/>
        </w:rPr>
        <w:fldChar w:fldCharType="end"/>
      </w:r>
      <w:r w:rsidR="0086695A" w:rsidRPr="0051791A">
        <w:rPr>
          <w:lang w:val="de-DE"/>
        </w:rPr>
        <w:t>: Shpenzimet për Ministrinë e Brendshme për vitet 2026-2028</w:t>
      </w:r>
    </w:p>
    <w:p w14:paraId="227B8E96" w14:textId="77777777" w:rsidR="0086695A" w:rsidRPr="00AE3D8F" w:rsidRDefault="0086695A" w:rsidP="0086695A">
      <w:pPr>
        <w:spacing w:after="200" w:line="276" w:lineRule="auto"/>
        <w:ind w:hanging="360"/>
        <w:jc w:val="center"/>
        <w:rPr>
          <w:rFonts w:ascii="Cambria" w:eastAsia="Calibri" w:hAnsi="Cambria" w:cs="Times New Roman"/>
          <w:sz w:val="24"/>
          <w:szCs w:val="24"/>
          <w:lang w:val="sq-AL"/>
        </w:rPr>
      </w:pPr>
      <w:r w:rsidRPr="0064413F">
        <w:rPr>
          <w:noProof/>
        </w:rPr>
        <w:drawing>
          <wp:inline distT="0" distB="0" distL="0" distR="0" wp14:anchorId="76993CE6" wp14:editId="6FC23B10">
            <wp:extent cx="5943600" cy="1503680"/>
            <wp:effectExtent l="0" t="0" r="0" b="1270"/>
            <wp:docPr id="1791694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503680"/>
                    </a:xfrm>
                    <a:prstGeom prst="rect">
                      <a:avLst/>
                    </a:prstGeom>
                    <a:noFill/>
                    <a:ln>
                      <a:noFill/>
                    </a:ln>
                  </pic:spPr>
                </pic:pic>
              </a:graphicData>
            </a:graphic>
          </wp:inline>
        </w:drawing>
      </w:r>
    </w:p>
    <w:p w14:paraId="7919DF50" w14:textId="77777777" w:rsidR="0086695A" w:rsidRPr="00AE3D8F" w:rsidRDefault="0086695A" w:rsidP="0086695A">
      <w:pPr>
        <w:spacing w:after="200" w:line="276" w:lineRule="auto"/>
        <w:jc w:val="both"/>
        <w:rPr>
          <w:rFonts w:ascii="Cambria" w:eastAsia="Calibri" w:hAnsi="Cambria" w:cs="Times New Roman"/>
          <w:sz w:val="24"/>
          <w:szCs w:val="24"/>
          <w:lang w:val="sq-AL"/>
        </w:rPr>
      </w:pPr>
    </w:p>
    <w:p w14:paraId="7099038F" w14:textId="77777777" w:rsidR="0086695A" w:rsidRPr="002B5E1C" w:rsidRDefault="0086695A" w:rsidP="0086695A">
      <w:pPr>
        <w:pStyle w:val="Heading3"/>
        <w:spacing w:line="276" w:lineRule="auto"/>
        <w:jc w:val="both"/>
        <w:rPr>
          <w:rFonts w:ascii="Cambria" w:hAnsi="Cambria"/>
          <w:b/>
          <w:color w:val="auto"/>
          <w:lang w:val="sq-AL"/>
        </w:rPr>
      </w:pPr>
      <w:r w:rsidRPr="00AE3D8F">
        <w:rPr>
          <w:rFonts w:ascii="Cambria" w:hAnsi="Cambria"/>
          <w:b/>
          <w:color w:val="auto"/>
          <w:lang w:val="sq-AL"/>
        </w:rPr>
        <w:t>Prioritetet për periudhën 202</w:t>
      </w:r>
      <w:r>
        <w:rPr>
          <w:rFonts w:ascii="Cambria" w:hAnsi="Cambria"/>
          <w:b/>
          <w:color w:val="auto"/>
          <w:lang w:val="sq-AL"/>
        </w:rPr>
        <w:t>6</w:t>
      </w:r>
      <w:r w:rsidRPr="00AE3D8F">
        <w:rPr>
          <w:rFonts w:ascii="Cambria" w:hAnsi="Cambria"/>
          <w:b/>
          <w:color w:val="auto"/>
          <w:lang w:val="sq-AL"/>
        </w:rPr>
        <w:t>-202</w:t>
      </w:r>
      <w:r>
        <w:rPr>
          <w:rFonts w:ascii="Cambria" w:hAnsi="Cambria"/>
          <w:b/>
          <w:color w:val="auto"/>
          <w:lang w:val="sq-AL"/>
        </w:rPr>
        <w:t>8</w:t>
      </w:r>
    </w:p>
    <w:p w14:paraId="392A7CC3" w14:textId="77777777" w:rsidR="0086695A" w:rsidRPr="00AE3D8F" w:rsidRDefault="0086695A" w:rsidP="0086695A">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474ACB">
        <w:rPr>
          <w:rFonts w:ascii="Cambria" w:eastAsia="Calibri" w:hAnsi="Cambria" w:cs="Times New Roman"/>
          <w:sz w:val="24"/>
          <w:szCs w:val="24"/>
          <w:lang w:val="sq-AL"/>
        </w:rPr>
        <w:t xml:space="preserve"> </w:t>
      </w:r>
      <w:r w:rsidRPr="00AE3D8F">
        <w:rPr>
          <w:rFonts w:ascii="Cambria" w:eastAsia="Calibri" w:hAnsi="Cambria" w:cs="Times New Roman"/>
          <w:sz w:val="24"/>
          <w:szCs w:val="24"/>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14:paraId="2E010967" w14:textId="77777777" w:rsidR="0086695A" w:rsidRPr="00AE3D8F" w:rsidRDefault="0086695A" w:rsidP="0086695A">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14:paraId="78D26F9C" w14:textId="6987E8E4" w:rsidR="0086695A" w:rsidRPr="0051791A" w:rsidRDefault="0063435C" w:rsidP="0051791A">
      <w:pPr>
        <w:pStyle w:val="Caption"/>
        <w:rPr>
          <w:lang w:val="sq-AL"/>
        </w:rPr>
      </w:pPr>
      <w:r>
        <w:rPr>
          <w:lang w:val="sq-AL"/>
        </w:rPr>
        <w:t>Tabela</w:t>
      </w:r>
      <w:r w:rsidR="0086695A"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25</w:t>
      </w:r>
      <w:r>
        <w:rPr>
          <w:lang w:val="sq-AL"/>
        </w:rPr>
        <w:fldChar w:fldCharType="end"/>
      </w:r>
      <w:r w:rsidR="0086695A" w:rsidRPr="0051791A">
        <w:rPr>
          <w:lang w:val="sq-AL"/>
        </w:rPr>
        <w:t xml:space="preserve">: Shpenzimet për Ministrinë e Brendshme </w:t>
      </w:r>
      <w:bookmarkStart w:id="419" w:name="_Hlk189816590"/>
      <w:r w:rsidR="0086695A" w:rsidRPr="0051791A">
        <w:rPr>
          <w:lang w:val="sq-AL"/>
        </w:rPr>
        <w:t>sipas programeve buxhetore dhe sipas artikujve ekonomikë</w:t>
      </w:r>
    </w:p>
    <w:p w14:paraId="3C10A08B" w14:textId="77777777" w:rsidR="0086695A" w:rsidRPr="00474ACB" w:rsidRDefault="0086695A" w:rsidP="0086695A">
      <w:pPr>
        <w:rPr>
          <w:lang w:val="sq-AL"/>
        </w:rPr>
      </w:pPr>
      <w:r w:rsidRPr="0064413F">
        <w:rPr>
          <w:noProof/>
        </w:rPr>
        <w:lastRenderedPageBreak/>
        <w:drawing>
          <wp:inline distT="0" distB="0" distL="0" distR="0" wp14:anchorId="0960CA3B" wp14:editId="613ADED2">
            <wp:extent cx="5943600" cy="5151755"/>
            <wp:effectExtent l="0" t="0" r="0" b="0"/>
            <wp:docPr id="1106257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151755"/>
                    </a:xfrm>
                    <a:prstGeom prst="rect">
                      <a:avLst/>
                    </a:prstGeom>
                    <a:noFill/>
                    <a:ln>
                      <a:noFill/>
                    </a:ln>
                  </pic:spPr>
                </pic:pic>
              </a:graphicData>
            </a:graphic>
          </wp:inline>
        </w:drawing>
      </w:r>
    </w:p>
    <w:bookmarkEnd w:id="419"/>
    <w:p w14:paraId="64EBCB7C" w14:textId="77777777" w:rsidR="0086695A" w:rsidRPr="00AE3D8F" w:rsidRDefault="0086695A" w:rsidP="0086695A">
      <w:pPr>
        <w:spacing w:after="200" w:line="276" w:lineRule="auto"/>
        <w:ind w:left="-567" w:firstLine="297"/>
        <w:jc w:val="right"/>
        <w:rPr>
          <w:rFonts w:ascii="Cambria" w:eastAsia="Calibri" w:hAnsi="Cambria" w:cs="Times New Roman"/>
          <w:sz w:val="24"/>
          <w:szCs w:val="24"/>
          <w:lang w:val="sq-AL"/>
        </w:rPr>
      </w:pPr>
    </w:p>
    <w:p w14:paraId="44EA4FD4" w14:textId="77777777" w:rsidR="0086695A" w:rsidRPr="00AE3D8F" w:rsidRDefault="0086695A" w:rsidP="0086695A">
      <w:pPr>
        <w:pStyle w:val="Heading3"/>
        <w:spacing w:line="276" w:lineRule="auto"/>
        <w:jc w:val="both"/>
        <w:rPr>
          <w:rFonts w:ascii="Cambria" w:eastAsia="Calibri" w:hAnsi="Cambria" w:cs="Times New Roman"/>
          <w:b/>
          <w:color w:val="auto"/>
          <w:lang w:val="sq-AL"/>
        </w:rPr>
      </w:pPr>
      <w:r w:rsidRPr="00AE3D8F">
        <w:rPr>
          <w:rFonts w:ascii="Cambria" w:eastAsia="Calibri" w:hAnsi="Cambria" w:cs="Times New Roman"/>
          <w:b/>
          <w:color w:val="auto"/>
          <w:lang w:val="sq-AL"/>
        </w:rPr>
        <w:t>Përmbledhje e Treguesve Kyç të Performancës</w:t>
      </w:r>
    </w:p>
    <w:p w14:paraId="6C05548D" w14:textId="77777777" w:rsidR="0086695A" w:rsidRPr="00AE3D8F" w:rsidRDefault="0086695A" w:rsidP="0086695A">
      <w:pPr>
        <w:spacing w:line="276" w:lineRule="auto"/>
        <w:jc w:val="both"/>
        <w:rPr>
          <w:rFonts w:ascii="Cambria" w:hAnsi="Cambria"/>
          <w:sz w:val="24"/>
          <w:szCs w:val="24"/>
          <w:lang w:val="sq-AL"/>
        </w:rPr>
      </w:pPr>
    </w:p>
    <w:p w14:paraId="23898B94" w14:textId="77777777" w:rsidR="0086695A" w:rsidRPr="00AE3D8F" w:rsidRDefault="0086695A" w:rsidP="0086695A">
      <w:pPr>
        <w:spacing w:after="20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Përgjatë 3 viteve të PBA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Ministria e Brendshme do të përmbushë objektivat e saj përmes:</w:t>
      </w:r>
    </w:p>
    <w:p w14:paraId="6EBC6509"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bookmarkStart w:id="420" w:name="_Hlk115098998"/>
      <w:r w:rsidRPr="00AE3D8F">
        <w:rPr>
          <w:rFonts w:ascii="Cambria" w:eastAsia="Calibri" w:hAnsi="Cambria" w:cs="Times New Roman"/>
          <w:sz w:val="24"/>
          <w:szCs w:val="24"/>
          <w:lang w:val="sq-AL"/>
        </w:rPr>
        <w:t>Rritja e sigurisë publike dhe sigurisë rrugore përmes patrullimeve në rrugë dhe forcimi i kontrollit të territorit me policimin në komunitet duke synuar shpejtësinë  e reagimit të shërbimeve policore në 13 minuta për vitet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4C7CF3EB" w14:textId="77777777" w:rsidR="0086695A" w:rsidRPr="0034571C" w:rsidRDefault="0086695A" w:rsidP="0086695A">
      <w:pPr>
        <w:numPr>
          <w:ilvl w:val="0"/>
          <w:numId w:val="39"/>
        </w:numPr>
        <w:spacing w:after="0" w:line="276" w:lineRule="auto"/>
        <w:jc w:val="both"/>
        <w:rPr>
          <w:rFonts w:ascii="Cambria" w:eastAsia="Calibri" w:hAnsi="Cambria" w:cs="Times New Roman"/>
          <w:sz w:val="24"/>
          <w:szCs w:val="24"/>
          <w:lang w:val="sq-AL"/>
        </w:rPr>
      </w:pPr>
      <w:r w:rsidRPr="0034571C">
        <w:rPr>
          <w:rFonts w:ascii="Cambria" w:eastAsia="Calibri" w:hAnsi="Cambria" w:cs="Times New Roman"/>
          <w:sz w:val="24"/>
          <w:szCs w:val="24"/>
          <w:lang w:val="sq-AL"/>
        </w:rPr>
        <w:t>Rritja e operacioneve policore të hetuara dhe shërbime të kryera mesatarisht në 40,526 operacione përgjatë periudhës 2026-2028;</w:t>
      </w:r>
    </w:p>
    <w:p w14:paraId="70A65CB4" w14:textId="77777777" w:rsidR="0086695A" w:rsidRPr="0034571C" w:rsidRDefault="0086695A" w:rsidP="0086695A">
      <w:pPr>
        <w:numPr>
          <w:ilvl w:val="0"/>
          <w:numId w:val="39"/>
        </w:numPr>
        <w:spacing w:after="0" w:line="276" w:lineRule="auto"/>
        <w:jc w:val="both"/>
        <w:rPr>
          <w:rFonts w:ascii="Cambria" w:eastAsia="Calibri" w:hAnsi="Cambria" w:cs="Times New Roman"/>
          <w:sz w:val="24"/>
          <w:szCs w:val="24"/>
          <w:lang w:val="sq-AL"/>
        </w:rPr>
      </w:pPr>
      <w:r w:rsidRPr="0034571C">
        <w:rPr>
          <w:rFonts w:ascii="Cambria" w:eastAsia="Calibri" w:hAnsi="Cambria" w:cs="Times New Roman"/>
          <w:sz w:val="24"/>
          <w:szCs w:val="24"/>
          <w:lang w:val="sq-AL"/>
        </w:rPr>
        <w:t>Rritja e Operacioneve të posacme konvencionale mesatarisht 279 operacione përgjatë periudhës 2026-2028;</w:t>
      </w:r>
    </w:p>
    <w:p w14:paraId="393F5988"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lastRenderedPageBreak/>
        <w:t xml:space="preserve">Rritja e sigurisë rrugore përmes patrullimeve në rrugë dhe forcimi i kontrollit të territorit me policimin në komunitet. Synohet ulja e numrit të aksidenteve në rrugë </w:t>
      </w:r>
      <w:r>
        <w:rPr>
          <w:rFonts w:ascii="Cambria" w:eastAsia="Calibri" w:hAnsi="Cambria" w:cs="Times New Roman"/>
          <w:sz w:val="24"/>
          <w:szCs w:val="24"/>
          <w:lang w:val="sq-AL"/>
        </w:rPr>
        <w:t xml:space="preserve">nga 1132 në vitin 2025 në 1180 në vitin 2028 </w:t>
      </w:r>
      <w:r w:rsidRPr="00AE3D8F">
        <w:rPr>
          <w:rFonts w:ascii="Cambria" w:eastAsia="Calibri" w:hAnsi="Cambria" w:cs="Times New Roman"/>
          <w:sz w:val="24"/>
          <w:szCs w:val="24"/>
          <w:lang w:val="sq-AL"/>
        </w:rPr>
        <w:t>si dhe</w:t>
      </w:r>
      <w:r>
        <w:rPr>
          <w:rFonts w:ascii="Cambria" w:eastAsia="Calibri" w:hAnsi="Cambria" w:cs="Times New Roman"/>
          <w:sz w:val="24"/>
          <w:szCs w:val="24"/>
          <w:lang w:val="sq-AL"/>
        </w:rPr>
        <w:t>,</w:t>
      </w:r>
      <w:r w:rsidRPr="00AE3D8F">
        <w:rPr>
          <w:rFonts w:ascii="Cambria" w:eastAsia="Calibri" w:hAnsi="Cambria" w:cs="Times New Roman"/>
          <w:sz w:val="24"/>
          <w:szCs w:val="24"/>
          <w:lang w:val="sq-AL"/>
        </w:rPr>
        <w:t xml:space="preserve"> ulja e numrit të aksidenteve rrugore me pasojë vdekjen;</w:t>
      </w:r>
    </w:p>
    <w:p w14:paraId="4E5A7EDD"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Operacioneve të forcave  speciale  për kapjen e autorëve të veprave të rënda kriminale në 2</w:t>
      </w:r>
      <w:r>
        <w:rPr>
          <w:rFonts w:ascii="Cambria" w:eastAsia="Calibri" w:hAnsi="Cambria" w:cs="Times New Roman"/>
          <w:sz w:val="24"/>
          <w:szCs w:val="24"/>
          <w:lang w:val="sq-AL"/>
        </w:rPr>
        <w:t>65</w:t>
      </w:r>
      <w:r w:rsidRPr="00AE3D8F">
        <w:rPr>
          <w:rFonts w:ascii="Cambria" w:eastAsia="Calibri" w:hAnsi="Cambria" w:cs="Times New Roman"/>
          <w:sz w:val="24"/>
          <w:szCs w:val="24"/>
          <w:lang w:val="sq-AL"/>
        </w:rPr>
        <w:t xml:space="preserve"> operacione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2</w:t>
      </w:r>
      <w:r>
        <w:rPr>
          <w:rFonts w:ascii="Cambria" w:eastAsia="Calibri" w:hAnsi="Cambria" w:cs="Times New Roman"/>
          <w:sz w:val="24"/>
          <w:szCs w:val="24"/>
          <w:lang w:val="sq-AL"/>
        </w:rPr>
        <w:t>00</w:t>
      </w:r>
      <w:r w:rsidRPr="00AE3D8F">
        <w:rPr>
          <w:rFonts w:ascii="Cambria" w:eastAsia="Calibri" w:hAnsi="Cambria" w:cs="Times New Roman"/>
          <w:sz w:val="24"/>
          <w:szCs w:val="24"/>
          <w:lang w:val="sq-AL"/>
        </w:rPr>
        <w:t xml:space="preserve"> operacione që parashikohen në vitin 202</w:t>
      </w:r>
      <w:r>
        <w:rPr>
          <w:rFonts w:ascii="Cambria" w:eastAsia="Calibri" w:hAnsi="Cambria" w:cs="Times New Roman"/>
          <w:sz w:val="24"/>
          <w:szCs w:val="24"/>
          <w:lang w:val="sq-AL"/>
        </w:rPr>
        <w:t>5</w:t>
      </w:r>
      <w:r w:rsidRPr="00AE3D8F">
        <w:rPr>
          <w:rFonts w:ascii="Cambria" w:eastAsia="Calibri" w:hAnsi="Cambria" w:cs="Times New Roman"/>
          <w:sz w:val="24"/>
          <w:szCs w:val="24"/>
          <w:lang w:val="sq-AL"/>
        </w:rPr>
        <w:t>;</w:t>
      </w:r>
    </w:p>
    <w:p w14:paraId="00C1B091" w14:textId="77777777" w:rsidR="0086695A" w:rsidRDefault="0086695A" w:rsidP="0086695A">
      <w:pPr>
        <w:numPr>
          <w:ilvl w:val="0"/>
          <w:numId w:val="39"/>
        </w:numPr>
        <w:spacing w:after="0" w:line="276" w:lineRule="auto"/>
        <w:jc w:val="both"/>
        <w:rPr>
          <w:rFonts w:ascii="Cambria" w:eastAsia="Calibri" w:hAnsi="Cambria" w:cs="Times New Roman"/>
          <w:sz w:val="24"/>
          <w:szCs w:val="24"/>
          <w:lang w:val="sq-AL"/>
        </w:rPr>
      </w:pPr>
      <w:r w:rsidRPr="00263BE9">
        <w:rPr>
          <w:rFonts w:ascii="Cambria" w:eastAsia="Calibri" w:hAnsi="Cambria" w:cs="Times New Roman"/>
          <w:sz w:val="24"/>
          <w:szCs w:val="24"/>
          <w:lang w:val="sq-AL"/>
        </w:rPr>
        <w:t xml:space="preserve">Reduktimit të kohës së reagimit ndaj krimeve të dhunës në familje 13 minuta </w:t>
      </w:r>
      <w:r w:rsidRPr="00AE3D8F">
        <w:rPr>
          <w:rFonts w:ascii="Cambria" w:eastAsia="Calibri" w:hAnsi="Cambria" w:cs="Times New Roman"/>
          <w:sz w:val="24"/>
          <w:szCs w:val="24"/>
          <w:lang w:val="sq-AL"/>
        </w:rPr>
        <w:t>për vitet 202</w:t>
      </w:r>
      <w:r>
        <w:rPr>
          <w:rFonts w:ascii="Cambria" w:eastAsia="Calibri" w:hAnsi="Cambria" w:cs="Times New Roman"/>
          <w:sz w:val="24"/>
          <w:szCs w:val="24"/>
          <w:lang w:val="sq-AL"/>
        </w:rPr>
        <w:t>6</w:t>
      </w:r>
      <w:r w:rsidRPr="00AE3D8F">
        <w:rPr>
          <w:rFonts w:ascii="Cambria" w:eastAsia="Calibri" w:hAnsi="Cambria" w:cs="Times New Roman"/>
          <w:sz w:val="24"/>
          <w:szCs w:val="24"/>
          <w:lang w:val="sq-AL"/>
        </w:rPr>
        <w:t>-202</w:t>
      </w:r>
      <w:r>
        <w:rPr>
          <w:rFonts w:ascii="Cambria" w:eastAsia="Calibri" w:hAnsi="Cambria" w:cs="Times New Roman"/>
          <w:sz w:val="24"/>
          <w:szCs w:val="24"/>
          <w:lang w:val="sq-AL"/>
        </w:rPr>
        <w:t>8;</w:t>
      </w:r>
    </w:p>
    <w:p w14:paraId="219F5AB5" w14:textId="77777777" w:rsidR="0086695A" w:rsidRPr="00263BE9" w:rsidRDefault="0086695A" w:rsidP="0086695A">
      <w:pPr>
        <w:numPr>
          <w:ilvl w:val="0"/>
          <w:numId w:val="39"/>
        </w:numPr>
        <w:spacing w:after="0" w:line="276" w:lineRule="auto"/>
        <w:jc w:val="both"/>
        <w:rPr>
          <w:rFonts w:ascii="Cambria" w:eastAsia="Calibri" w:hAnsi="Cambria" w:cs="Times New Roman"/>
          <w:sz w:val="24"/>
          <w:szCs w:val="24"/>
          <w:lang w:val="sq-AL"/>
        </w:rPr>
      </w:pPr>
      <w:r w:rsidRPr="00263BE9">
        <w:rPr>
          <w:rFonts w:ascii="Cambria" w:eastAsia="Calibri" w:hAnsi="Cambria" w:cs="Times New Roman"/>
          <w:sz w:val="24"/>
          <w:szCs w:val="24"/>
          <w:lang w:val="sq-AL"/>
        </w:rPr>
        <w:t>Rritja e hetimeve proaktive në fushën kundër korrupsionit  dhe veprave penale në detyrë nga 4</w:t>
      </w:r>
      <w:r>
        <w:rPr>
          <w:rFonts w:ascii="Cambria" w:eastAsia="Calibri" w:hAnsi="Cambria" w:cs="Times New Roman"/>
          <w:sz w:val="24"/>
          <w:szCs w:val="24"/>
          <w:lang w:val="sq-AL"/>
        </w:rPr>
        <w:t>21</w:t>
      </w:r>
      <w:r w:rsidRPr="00263BE9">
        <w:rPr>
          <w:rFonts w:ascii="Cambria" w:eastAsia="Calibri" w:hAnsi="Cambria" w:cs="Times New Roman"/>
          <w:sz w:val="24"/>
          <w:szCs w:val="24"/>
          <w:lang w:val="sq-AL"/>
        </w:rPr>
        <w:t xml:space="preserve"> hetime në vitin 202</w:t>
      </w:r>
      <w:r>
        <w:rPr>
          <w:rFonts w:ascii="Cambria" w:eastAsia="Calibri" w:hAnsi="Cambria" w:cs="Times New Roman"/>
          <w:sz w:val="24"/>
          <w:szCs w:val="24"/>
          <w:lang w:val="sq-AL"/>
        </w:rPr>
        <w:t>5</w:t>
      </w:r>
      <w:r w:rsidRPr="00263BE9">
        <w:rPr>
          <w:rFonts w:ascii="Cambria" w:eastAsia="Calibri" w:hAnsi="Cambria" w:cs="Times New Roman"/>
          <w:sz w:val="24"/>
          <w:szCs w:val="24"/>
          <w:lang w:val="sq-AL"/>
        </w:rPr>
        <w:t xml:space="preserve"> në 4</w:t>
      </w:r>
      <w:r>
        <w:rPr>
          <w:rFonts w:ascii="Cambria" w:eastAsia="Calibri" w:hAnsi="Cambria" w:cs="Times New Roman"/>
          <w:sz w:val="24"/>
          <w:szCs w:val="24"/>
          <w:lang w:val="sq-AL"/>
        </w:rPr>
        <w:t>40</w:t>
      </w:r>
      <w:r w:rsidRPr="00263BE9">
        <w:rPr>
          <w:rFonts w:ascii="Cambria" w:eastAsia="Calibri" w:hAnsi="Cambria" w:cs="Times New Roman"/>
          <w:sz w:val="24"/>
          <w:szCs w:val="24"/>
          <w:lang w:val="sq-AL"/>
        </w:rPr>
        <w:t xml:space="preserve"> hetime në vitin 202</w:t>
      </w:r>
      <w:r>
        <w:rPr>
          <w:rFonts w:ascii="Cambria" w:eastAsia="Calibri" w:hAnsi="Cambria" w:cs="Times New Roman"/>
          <w:sz w:val="24"/>
          <w:szCs w:val="24"/>
          <w:lang w:val="sq-AL"/>
        </w:rPr>
        <w:t>8</w:t>
      </w:r>
      <w:r w:rsidRPr="00263BE9">
        <w:rPr>
          <w:rFonts w:ascii="Cambria" w:eastAsia="Calibri" w:hAnsi="Cambria" w:cs="Times New Roman"/>
          <w:sz w:val="24"/>
          <w:szCs w:val="24"/>
          <w:lang w:val="sq-AL"/>
        </w:rPr>
        <w:t>;</w:t>
      </w:r>
    </w:p>
    <w:p w14:paraId="796795C9"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hetimeve proaktive për pastrimin e produkteve (PP) të veprës penale ndaj totalit të hetimeve, nga </w:t>
      </w:r>
      <w:r>
        <w:rPr>
          <w:rFonts w:ascii="Cambria" w:eastAsia="Calibri" w:hAnsi="Cambria" w:cs="Times New Roman"/>
          <w:sz w:val="24"/>
          <w:szCs w:val="24"/>
          <w:lang w:val="sq-AL"/>
        </w:rPr>
        <w:t>253</w:t>
      </w:r>
      <w:r w:rsidRPr="00AE3D8F">
        <w:rPr>
          <w:rFonts w:ascii="Cambria" w:eastAsia="Calibri" w:hAnsi="Cambria" w:cs="Times New Roman"/>
          <w:sz w:val="24"/>
          <w:szCs w:val="24"/>
          <w:lang w:val="sq-AL"/>
        </w:rPr>
        <w:t xml:space="preserve"> hetime në vitin 202</w:t>
      </w:r>
      <w:r>
        <w:rPr>
          <w:rFonts w:ascii="Cambria" w:eastAsia="Calibri" w:hAnsi="Cambria" w:cs="Times New Roman"/>
          <w:sz w:val="24"/>
          <w:szCs w:val="24"/>
          <w:lang w:val="sq-AL"/>
        </w:rPr>
        <w:t>5</w:t>
      </w:r>
      <w:r w:rsidRPr="00AE3D8F">
        <w:rPr>
          <w:rFonts w:ascii="Cambria" w:eastAsia="Calibri" w:hAnsi="Cambria" w:cs="Times New Roman"/>
          <w:sz w:val="24"/>
          <w:szCs w:val="24"/>
          <w:lang w:val="sq-AL"/>
        </w:rPr>
        <w:t xml:space="preserve"> në 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0 hetime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15EA4907"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Parandalimit i veprave të rënda Kriminale (vrasje), duke synuar uljen e rasteve me 2% krahasuar një vitin paraardhës;</w:t>
      </w:r>
    </w:p>
    <w:p w14:paraId="58005D4B"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hetimeve proaktive për individe dhe grupe me tendenca terroriste me </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2107F897"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numrit të punonjësve të policisë </w:t>
      </w:r>
      <w:r>
        <w:rPr>
          <w:rFonts w:ascii="Cambria" w:eastAsia="Calibri" w:hAnsi="Cambria" w:cs="Times New Roman"/>
          <w:sz w:val="24"/>
          <w:szCs w:val="24"/>
          <w:lang w:val="sq-AL"/>
        </w:rPr>
        <w:t>femra në strukturat e Policisë së shtetit nga 1805 në vitin 2025 në 2000 punonjëse në vitin 2028;</w:t>
      </w:r>
    </w:p>
    <w:p w14:paraId="49D87360"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Ulja e rasteve të trafikimit të lëndevë të parregullta në Kufi, duke synuar në </w:t>
      </w:r>
      <w:r>
        <w:rPr>
          <w:rFonts w:ascii="Cambria" w:eastAsia="Calibri" w:hAnsi="Cambria" w:cs="Times New Roman"/>
          <w:sz w:val="24"/>
          <w:szCs w:val="24"/>
          <w:lang w:val="sq-AL"/>
        </w:rPr>
        <w:t>28</w:t>
      </w:r>
      <w:r w:rsidRPr="00AE3D8F">
        <w:rPr>
          <w:rFonts w:ascii="Cambria" w:eastAsia="Calibri" w:hAnsi="Cambria" w:cs="Times New Roman"/>
          <w:sz w:val="24"/>
          <w:szCs w:val="24"/>
          <w:lang w:val="sq-AL"/>
        </w:rPr>
        <w:t xml:space="preserve"> raste për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0FCEFE66"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Të kontribuojë në përmirësimin e vazhdueshëm të Sigurise së Personaliteteve Vendas dhe të Huaj si edhe Sigurisë së Objekteve të Rëndësisë së Veçantë në përputhje me standardet europiane, konkretisht në zbatimin e standardin Gjerman;</w:t>
      </w:r>
    </w:p>
    <w:p w14:paraId="13023E56" w14:textId="77777777" w:rsidR="0086695A" w:rsidRPr="00AE3D8F" w:rsidRDefault="0086695A" w:rsidP="0086695A">
      <w:pPr>
        <w:numPr>
          <w:ilvl w:val="0"/>
          <w:numId w:val="39"/>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Përdorimit në mënyrë efektive të përditësimit të ngjarjeve në regjistrin civil, në autorizimin dhe çertifikimin e aplikimeve për lëshimin e dokumenteve të identitetit. Synohet reduktimi i kohës për trajtimin e kërkesës nga sistemi i RKGJ-së (nga 0.4 orë në vitin 2025 në jo më shumë se 0.35 orë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w:t>
      </w:r>
    </w:p>
    <w:p w14:paraId="581E3452" w14:textId="77777777" w:rsidR="0086695A" w:rsidRPr="00AE3D8F" w:rsidRDefault="0086695A" w:rsidP="0086695A">
      <w:pPr>
        <w:numPr>
          <w:ilvl w:val="0"/>
          <w:numId w:val="75"/>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Rritja e numrit të shërbimeve online të ofruara nga Gjendja Civile në 3</w:t>
      </w:r>
      <w:r>
        <w:rPr>
          <w:rFonts w:ascii="Cambria" w:eastAsia="Calibri" w:hAnsi="Cambria" w:cs="Times New Roman"/>
          <w:sz w:val="24"/>
          <w:szCs w:val="24"/>
          <w:lang w:val="sq-AL"/>
        </w:rPr>
        <w:t>2</w:t>
      </w:r>
      <w:r w:rsidRPr="00AE3D8F">
        <w:rPr>
          <w:rFonts w:ascii="Cambria" w:eastAsia="Calibri" w:hAnsi="Cambria" w:cs="Times New Roman"/>
          <w:sz w:val="24"/>
          <w:szCs w:val="24"/>
          <w:lang w:val="sq-AL"/>
        </w:rPr>
        <w:t xml:space="preserve"> shërbime online në vitin 202</w:t>
      </w:r>
      <w:r>
        <w:rPr>
          <w:rFonts w:ascii="Cambria" w:eastAsia="Calibri" w:hAnsi="Cambria" w:cs="Times New Roman"/>
          <w:sz w:val="24"/>
          <w:szCs w:val="24"/>
          <w:lang w:val="sq-AL"/>
        </w:rPr>
        <w:t>8</w:t>
      </w:r>
      <w:r w:rsidRPr="00AE3D8F">
        <w:rPr>
          <w:rFonts w:ascii="Cambria" w:eastAsia="Calibri" w:hAnsi="Cambria" w:cs="Times New Roman"/>
          <w:sz w:val="24"/>
          <w:szCs w:val="24"/>
          <w:lang w:val="sq-AL"/>
        </w:rPr>
        <w:t xml:space="preserve"> nga 25 shërbime online që parashikohen në vitin 2025;</w:t>
      </w:r>
    </w:p>
    <w:p w14:paraId="19CA07C8" w14:textId="77777777" w:rsidR="0086695A" w:rsidRPr="00AE3D8F" w:rsidRDefault="0086695A" w:rsidP="0086695A">
      <w:pPr>
        <w:numPr>
          <w:ilvl w:val="0"/>
          <w:numId w:val="75"/>
        </w:numPr>
        <w:spacing w:after="0" w:line="276" w:lineRule="auto"/>
        <w:jc w:val="both"/>
        <w:rPr>
          <w:rFonts w:ascii="Cambria" w:eastAsia="Calibri" w:hAnsi="Cambria" w:cs="Times New Roman"/>
          <w:sz w:val="24"/>
          <w:szCs w:val="24"/>
          <w:lang w:val="sq-AL"/>
        </w:rPr>
      </w:pPr>
      <w:r w:rsidRPr="00AE3D8F">
        <w:rPr>
          <w:rFonts w:ascii="Cambria" w:eastAsia="Calibri" w:hAnsi="Cambria" w:cs="Times New Roman"/>
          <w:sz w:val="24"/>
          <w:szCs w:val="24"/>
          <w:lang w:val="sq-AL"/>
        </w:rPr>
        <w:t xml:space="preserve">Rritja e numrit të çështjeve të përfunduara nga institucioni i prefektit kundrejt numrit total të </w:t>
      </w:r>
      <w:r w:rsidRPr="00474ACB">
        <w:rPr>
          <w:rFonts w:ascii="Cambria" w:eastAsia="Segoe UI Symbol" w:hAnsi="Cambria" w:cs="Times New Roman"/>
          <w:sz w:val="24"/>
          <w:szCs w:val="24"/>
          <w:lang w:val="sq-AL" w:eastAsia="ja-JP"/>
        </w:rPr>
        <w:t>ç</w:t>
      </w:r>
      <w:r w:rsidRPr="00AE3D8F">
        <w:rPr>
          <w:rFonts w:ascii="Cambria" w:eastAsia="Calibri" w:hAnsi="Cambria" w:cs="Times New Roman"/>
          <w:sz w:val="24"/>
          <w:szCs w:val="24"/>
          <w:lang w:val="sq-AL"/>
        </w:rPr>
        <w:t>ështjeve të prezantuara nga institucionet/qytetaret në 6</w:t>
      </w:r>
      <w:r>
        <w:rPr>
          <w:rFonts w:ascii="Cambria" w:eastAsia="Calibri" w:hAnsi="Cambria" w:cs="Times New Roman"/>
          <w:sz w:val="24"/>
          <w:szCs w:val="24"/>
          <w:lang w:val="sq-AL"/>
        </w:rPr>
        <w:t>7</w:t>
      </w:r>
      <w:r w:rsidRPr="00AE3D8F">
        <w:rPr>
          <w:rFonts w:ascii="Cambria" w:eastAsia="Calibri" w:hAnsi="Cambria" w:cs="Times New Roman"/>
          <w:sz w:val="24"/>
          <w:szCs w:val="24"/>
          <w:lang w:val="sq-AL"/>
        </w:rPr>
        <w:t>% në vitin 202</w:t>
      </w:r>
      <w:r>
        <w:rPr>
          <w:rFonts w:ascii="Cambria" w:eastAsia="Calibri" w:hAnsi="Cambria" w:cs="Times New Roman"/>
          <w:sz w:val="24"/>
          <w:szCs w:val="24"/>
          <w:lang w:val="sq-AL"/>
        </w:rPr>
        <w:t xml:space="preserve">8 </w:t>
      </w:r>
      <w:r w:rsidRPr="00AE3D8F">
        <w:rPr>
          <w:rFonts w:ascii="Cambria" w:eastAsia="Calibri" w:hAnsi="Cambria" w:cs="Times New Roman"/>
          <w:sz w:val="24"/>
          <w:szCs w:val="24"/>
          <w:lang w:val="sq-AL"/>
        </w:rPr>
        <w:t>nga 65% në vitin 2025.</w:t>
      </w:r>
    </w:p>
    <w:bookmarkEnd w:id="420"/>
    <w:p w14:paraId="743A31D0" w14:textId="77777777" w:rsidR="00F414A1" w:rsidRPr="00E24ECC" w:rsidRDefault="00F414A1" w:rsidP="00842C6A">
      <w:pPr>
        <w:spacing w:after="0" w:line="276" w:lineRule="auto"/>
        <w:jc w:val="both"/>
        <w:rPr>
          <w:rFonts w:ascii="Cambria" w:eastAsia="Calibri" w:hAnsi="Cambria" w:cs="Times New Roman"/>
          <w:sz w:val="24"/>
          <w:szCs w:val="24"/>
          <w:lang w:val="sq-AL"/>
        </w:rPr>
      </w:pPr>
    </w:p>
    <w:p w14:paraId="77960174" w14:textId="77777777" w:rsidR="007C7A91" w:rsidRDefault="00D156ED" w:rsidP="00954232">
      <w:pPr>
        <w:pStyle w:val="Heading2"/>
        <w:numPr>
          <w:ilvl w:val="1"/>
          <w:numId w:val="15"/>
        </w:numPr>
        <w:spacing w:line="276" w:lineRule="auto"/>
        <w:rPr>
          <w:rFonts w:ascii="Cambria" w:eastAsia="Calibri" w:hAnsi="Cambria"/>
          <w:i w:val="0"/>
          <w:sz w:val="24"/>
          <w:szCs w:val="24"/>
          <w:lang w:val="sq-AL"/>
        </w:rPr>
      </w:pPr>
      <w:bookmarkStart w:id="421" w:name="_Toc518562262"/>
      <w:bookmarkStart w:id="422" w:name="_Toc224033025"/>
      <w:r w:rsidRPr="00E24ECC">
        <w:rPr>
          <w:rFonts w:ascii="Cambria" w:eastAsia="Calibri" w:hAnsi="Cambria"/>
          <w:i w:val="0"/>
          <w:sz w:val="24"/>
          <w:szCs w:val="24"/>
          <w:lang w:val="sq-AL"/>
        </w:rPr>
        <w:t>MINISTRIA E MBROJTJES</w:t>
      </w:r>
      <w:bookmarkEnd w:id="421"/>
      <w:bookmarkEnd w:id="422"/>
    </w:p>
    <w:p w14:paraId="3CD27E40" w14:textId="77777777" w:rsidR="00843975" w:rsidRPr="00843975" w:rsidRDefault="00843975" w:rsidP="00843975">
      <w:pPr>
        <w:rPr>
          <w:lang w:val="sq-AL" w:eastAsia="sq-AL"/>
        </w:rPr>
      </w:pPr>
    </w:p>
    <w:p w14:paraId="40B8AD24" w14:textId="77777777" w:rsidR="002A02F7" w:rsidRPr="00766FB6" w:rsidRDefault="002A02F7" w:rsidP="002A02F7">
      <w:pPr>
        <w:spacing w:after="200" w:line="276" w:lineRule="auto"/>
        <w:jc w:val="both"/>
        <w:rPr>
          <w:rFonts w:ascii="Cambria" w:eastAsia="Calibri" w:hAnsi="Cambria" w:cs="Times New Roman"/>
          <w:sz w:val="24"/>
          <w:szCs w:val="24"/>
          <w:lang w:val="sq-AL"/>
        </w:rPr>
      </w:pPr>
      <w:bookmarkStart w:id="423" w:name="_Toc516545"/>
      <w:r w:rsidRPr="00766FB6">
        <w:rPr>
          <w:rFonts w:ascii="Cambria" w:eastAsia="Calibri" w:hAnsi="Cambria" w:cs="Times New Roman"/>
          <w:sz w:val="24"/>
          <w:szCs w:val="24"/>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w:t>
      </w:r>
      <w:r w:rsidRPr="00766FB6">
        <w:rPr>
          <w:rFonts w:ascii="Cambria" w:eastAsia="Calibri" w:hAnsi="Cambria" w:cs="Times New Roman"/>
          <w:sz w:val="24"/>
          <w:szCs w:val="24"/>
          <w:lang w:val="sq-AL"/>
        </w:rPr>
        <w:lastRenderedPageBreak/>
        <w:t xml:space="preserve">politikave shtetërore që sigurojnë mbrojtjen e vendit. Tavanet e paraqitura për PBA 2026-2028 paraqesin një nivel të përmirësuar mbështetjeje me burime financiare duke garantuar arritjen e kapaciteteve operacionale të deklaruara në kuadër të Aleancës së NATO-s në tre vitet e ardhshme. </w:t>
      </w:r>
    </w:p>
    <w:p w14:paraId="07D70AF5" w14:textId="77777777" w:rsidR="002A02F7" w:rsidRPr="00766FB6" w:rsidRDefault="002A02F7" w:rsidP="002A02F7">
      <w:p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Në këtë kuadër, nisur nga këto prioritete, janë përpiluar kërkesat buxhetore në përmbushje të treguesve të përformancës si më poshtë specifikuar:</w:t>
      </w:r>
    </w:p>
    <w:p w14:paraId="5FCC1A6A" w14:textId="77777777" w:rsidR="002A02F7" w:rsidRPr="00766FB6" w:rsidRDefault="002A02F7" w:rsidP="002A02F7">
      <w:pPr>
        <w:pStyle w:val="ListParagraph"/>
        <w:numPr>
          <w:ilvl w:val="0"/>
          <w:numId w:val="33"/>
        </w:num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Lartësimi i figurës dhe integritetit të ushtarakut;</w:t>
      </w:r>
    </w:p>
    <w:p w14:paraId="341E444D" w14:textId="77777777" w:rsidR="002A02F7" w:rsidRPr="00766FB6" w:rsidRDefault="002A02F7" w:rsidP="002A02F7">
      <w:pPr>
        <w:pStyle w:val="ListParagraph"/>
        <w:numPr>
          <w:ilvl w:val="0"/>
          <w:numId w:val="33"/>
        </w:num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Implementimi në mënyrë cilësore i detyrimeve që rrjedhin nga pjesëmarrja dhe anëtarësia në organizma të niveleve të larta ndërkombëtare si: NATO, EAPC, RACVIAC, etj; i realizuar nëpërmjet nënshkrimit të marrëveshjeve ndërkombëtare në kuadër të partneritetit mes vendeve, rritjes së sigurisë në rajon e më gjerë.</w:t>
      </w:r>
    </w:p>
    <w:p w14:paraId="082F181D" w14:textId="77777777" w:rsidR="002A02F7" w:rsidRPr="00766FB6" w:rsidRDefault="002A02F7" w:rsidP="002A02F7">
      <w:pPr>
        <w:pStyle w:val="ListParagraph"/>
        <w:numPr>
          <w:ilvl w:val="0"/>
          <w:numId w:val="33"/>
        </w:num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Modernizimi me armatim të lehtë dhe municione për Forcat e Armatosura.</w:t>
      </w:r>
    </w:p>
    <w:p w14:paraId="11BCD7B8" w14:textId="77777777" w:rsidR="002A02F7" w:rsidRPr="00766FB6" w:rsidRDefault="002A02F7" w:rsidP="002A02F7">
      <w:p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Shpenzimet për Ministrinë e Mbrojtjes në vlerë nominale, në përqindje ndaj PBB dhe në përqindje ndaj shpenzimeve të përgjithshme të qeverisë për periudhën 2026-2028, paraqiten në tabelën e mëposhtme:</w:t>
      </w:r>
    </w:p>
    <w:p w14:paraId="14AC76C0" w14:textId="3C27509A" w:rsidR="002A02F7" w:rsidRPr="0051791A" w:rsidRDefault="0063435C" w:rsidP="0051791A">
      <w:pPr>
        <w:pStyle w:val="Caption"/>
        <w:rPr>
          <w:lang w:val="sq-AL"/>
        </w:rPr>
      </w:pPr>
      <w:r>
        <w:rPr>
          <w:lang w:val="sq-AL"/>
        </w:rPr>
        <w:t>Tabela</w:t>
      </w:r>
      <w:r w:rsidR="002A02F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26</w:t>
      </w:r>
      <w:r>
        <w:rPr>
          <w:lang w:val="sq-AL"/>
        </w:rPr>
        <w:fldChar w:fldCharType="end"/>
      </w:r>
      <w:r w:rsidR="002A02F7" w:rsidRPr="0051791A">
        <w:rPr>
          <w:lang w:val="sq-AL"/>
        </w:rPr>
        <w:t>: Shpenzimet për Ministrinë e Mbrojtjes në vlerë nominale (në mln lekë) dhe në % ndaj PBB 2025-2028</w:t>
      </w:r>
    </w:p>
    <w:p w14:paraId="37547379" w14:textId="532A76C7" w:rsidR="002A02F7" w:rsidRPr="00766FB6" w:rsidRDefault="007321E3" w:rsidP="002A02F7">
      <w:pPr>
        <w:spacing w:after="200" w:line="276" w:lineRule="auto"/>
        <w:contextualSpacing/>
        <w:jc w:val="center"/>
        <w:rPr>
          <w:rFonts w:ascii="Cambria" w:eastAsia="Times New Roman" w:hAnsi="Cambria" w:cs="Times New Roman"/>
          <w:sz w:val="24"/>
          <w:szCs w:val="24"/>
          <w:lang w:val="sq-AL"/>
        </w:rPr>
      </w:pPr>
      <w:r>
        <w:rPr>
          <w:rFonts w:ascii="Cambria" w:eastAsia="Times New Roman" w:hAnsi="Cambria" w:cs="Times New Roman"/>
          <w:noProof/>
          <w:sz w:val="24"/>
          <w:szCs w:val="24"/>
          <w:lang w:val="sq-AL"/>
        </w:rPr>
        <w:drawing>
          <wp:inline distT="0" distB="0" distL="0" distR="0" wp14:anchorId="55C43015" wp14:editId="5DCB167C">
            <wp:extent cx="5681980" cy="1792605"/>
            <wp:effectExtent l="0" t="0" r="0" b="0"/>
            <wp:docPr id="945803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1980" cy="1792605"/>
                    </a:xfrm>
                    <a:prstGeom prst="rect">
                      <a:avLst/>
                    </a:prstGeom>
                    <a:noFill/>
                  </pic:spPr>
                </pic:pic>
              </a:graphicData>
            </a:graphic>
          </wp:inline>
        </w:drawing>
      </w:r>
    </w:p>
    <w:p w14:paraId="3DDECCFD" w14:textId="77777777" w:rsidR="002A02F7" w:rsidRPr="00766FB6" w:rsidRDefault="002A02F7" w:rsidP="002A02F7">
      <w:pPr>
        <w:pStyle w:val="Heading3"/>
        <w:spacing w:line="276" w:lineRule="auto"/>
        <w:rPr>
          <w:rFonts w:ascii="Cambria" w:hAnsi="Cambria"/>
          <w:b/>
          <w:color w:val="auto"/>
          <w:lang w:val="sq-AL"/>
        </w:rPr>
      </w:pPr>
      <w:r w:rsidRPr="00766FB6">
        <w:rPr>
          <w:rFonts w:ascii="Cambria" w:hAnsi="Cambria"/>
          <w:b/>
          <w:color w:val="auto"/>
          <w:lang w:val="sq-AL"/>
        </w:rPr>
        <w:t>Prioritetet dhe treguesit e performancës për periudhën 2026-2028</w:t>
      </w:r>
    </w:p>
    <w:p w14:paraId="276ACC32" w14:textId="77777777" w:rsidR="002A02F7" w:rsidRPr="00766FB6" w:rsidRDefault="002A02F7" w:rsidP="002A02F7">
      <w:pPr>
        <w:spacing w:after="20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14:paraId="47285C2D" w14:textId="77777777" w:rsidR="002A02F7" w:rsidRPr="00766FB6" w:rsidRDefault="002A02F7" w:rsidP="002A02F7">
      <w:p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Me këtë buxhet, Ministria e Mbrojtjes synon:</w:t>
      </w:r>
    </w:p>
    <w:p w14:paraId="72650528" w14:textId="77777777" w:rsidR="002A02F7" w:rsidRPr="00766FB6" w:rsidRDefault="002A02F7" w:rsidP="002A02F7">
      <w:pPr>
        <w:numPr>
          <w:ilvl w:val="0"/>
          <w:numId w:val="9"/>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Modernizimin e kapaciteteve dhe infrastrukturës së FA duke:</w:t>
      </w:r>
    </w:p>
    <w:p w14:paraId="2883D56E" w14:textId="77777777" w:rsidR="002A02F7" w:rsidRPr="00766FB6" w:rsidRDefault="002A02F7" w:rsidP="002A02F7">
      <w:pPr>
        <w:numPr>
          <w:ilvl w:val="1"/>
          <w:numId w:val="10"/>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zhvilluar kapacitetet e FA në përputhje me Planin Afatgjatë të Zhvillimit;</w:t>
      </w:r>
    </w:p>
    <w:p w14:paraId="649FA737" w14:textId="77777777" w:rsidR="002A02F7" w:rsidRPr="00766FB6" w:rsidRDefault="002A02F7" w:rsidP="002A02F7">
      <w:pPr>
        <w:numPr>
          <w:ilvl w:val="1"/>
          <w:numId w:val="10"/>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 xml:space="preserve">vijuar pajisjen e Forcave Tokësore me armatim të ri të ndërveprueshëm me aleatët në NATO; </w:t>
      </w:r>
    </w:p>
    <w:p w14:paraId="5BDEC30B" w14:textId="77777777" w:rsidR="002A02F7" w:rsidRPr="00766FB6" w:rsidRDefault="002A02F7" w:rsidP="002A02F7">
      <w:pPr>
        <w:numPr>
          <w:ilvl w:val="1"/>
          <w:numId w:val="10"/>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lastRenderedPageBreak/>
        <w:t>zgjeruar investimet në infrastrukturë për përmirësimin e mjediseve të punës dhe ushtarake;</w:t>
      </w:r>
    </w:p>
    <w:p w14:paraId="0BED6394" w14:textId="77777777" w:rsidR="002A02F7" w:rsidRPr="00766FB6" w:rsidRDefault="002A02F7" w:rsidP="002A02F7">
      <w:pPr>
        <w:numPr>
          <w:ilvl w:val="1"/>
          <w:numId w:val="10"/>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 xml:space="preserve">modernizuar pajisjet dhe sistemet kompjuterike. </w:t>
      </w:r>
    </w:p>
    <w:p w14:paraId="2D11CB6E" w14:textId="77777777" w:rsidR="002A02F7" w:rsidRPr="00766FB6" w:rsidRDefault="002A02F7" w:rsidP="002A02F7">
      <w:pPr>
        <w:numPr>
          <w:ilvl w:val="0"/>
          <w:numId w:val="8"/>
        </w:numPr>
        <w:spacing w:after="120" w:line="276" w:lineRule="auto"/>
        <w:jc w:val="both"/>
        <w:rPr>
          <w:rFonts w:ascii="Cambria" w:eastAsiaTheme="minorHAnsi" w:hAnsi="Cambria" w:cs="Times New Roman"/>
          <w:sz w:val="24"/>
          <w:szCs w:val="24"/>
          <w:lang w:val="sq-AL"/>
        </w:rPr>
      </w:pPr>
      <w:r w:rsidRPr="00766FB6">
        <w:rPr>
          <w:rFonts w:ascii="Cambria" w:eastAsiaTheme="minorHAnsi" w:hAnsi="Cambria" w:cs="Times New Roman"/>
          <w:sz w:val="24"/>
          <w:szCs w:val="24"/>
          <w:lang w:val="sq-AL"/>
        </w:rPr>
        <w:t>Vijimin e pjesëmarrjes në operacionet e NATO-s duke rritur nivelin e angazhimit të FA, në operacionet e Aleancës dhe pjesëmarrjen në misionet e iniciativat e reja që NATO mund të ndërmarrë.</w:t>
      </w:r>
    </w:p>
    <w:p w14:paraId="1EB60A50" w14:textId="77777777" w:rsidR="002A02F7" w:rsidRPr="00766FB6" w:rsidRDefault="002A02F7" w:rsidP="002A02F7">
      <w:pPr>
        <w:numPr>
          <w:ilvl w:val="0"/>
          <w:numId w:val="10"/>
        </w:numPr>
        <w:spacing w:after="120" w:line="276" w:lineRule="auto"/>
        <w:jc w:val="both"/>
        <w:rPr>
          <w:rFonts w:ascii="Cambria" w:eastAsia="Calibri" w:hAnsi="Cambria" w:cs="Times New Roman"/>
          <w:sz w:val="24"/>
          <w:szCs w:val="24"/>
          <w:lang w:val="sq-AL"/>
        </w:rPr>
      </w:pPr>
      <w:r w:rsidRPr="00766FB6">
        <w:rPr>
          <w:rFonts w:ascii="Cambria" w:eastAsia="Calibri" w:hAnsi="Cambria" w:cs="Times New Roman"/>
          <w:sz w:val="24"/>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14:paraId="48B66040" w14:textId="77777777" w:rsidR="002A02F7" w:rsidRPr="00766FB6" w:rsidRDefault="002A02F7" w:rsidP="002A02F7">
      <w:pPr>
        <w:numPr>
          <w:ilvl w:val="0"/>
          <w:numId w:val="8"/>
        </w:numPr>
        <w:spacing w:after="120" w:line="276" w:lineRule="auto"/>
        <w:jc w:val="both"/>
        <w:rPr>
          <w:rFonts w:ascii="Cambria" w:eastAsiaTheme="minorHAnsi" w:hAnsi="Cambria" w:cs="Times New Roman"/>
          <w:sz w:val="24"/>
          <w:szCs w:val="24"/>
          <w:lang w:val="sq-AL"/>
        </w:rPr>
      </w:pPr>
      <w:r w:rsidRPr="00766FB6">
        <w:rPr>
          <w:rFonts w:ascii="Cambria" w:eastAsiaTheme="minorHAnsi" w:hAnsi="Cambria" w:cs="Times New Roman"/>
          <w:sz w:val="24"/>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14:paraId="17975224" w14:textId="4E68F1FB" w:rsidR="002A02F7" w:rsidRPr="0051791A" w:rsidRDefault="0063435C" w:rsidP="0051791A">
      <w:pPr>
        <w:pStyle w:val="Caption"/>
        <w:rPr>
          <w:lang w:val="sq-AL"/>
        </w:rPr>
      </w:pPr>
      <w:r>
        <w:rPr>
          <w:lang w:val="sq-AL"/>
        </w:rPr>
        <w:t>Tabela</w:t>
      </w:r>
      <w:r w:rsidR="002A02F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27</w:t>
      </w:r>
      <w:r>
        <w:rPr>
          <w:lang w:val="sq-AL"/>
        </w:rPr>
        <w:fldChar w:fldCharType="end"/>
      </w:r>
      <w:r w:rsidR="002A02F7" w:rsidRPr="0051791A">
        <w:rPr>
          <w:lang w:val="sq-AL"/>
        </w:rPr>
        <w:t xml:space="preserve"> : Shpenzimet për Ministrinë e Mbrojtjes për PBA 2026-2028</w:t>
      </w:r>
    </w:p>
    <w:p w14:paraId="2336EF38" w14:textId="0EF1E3AD" w:rsidR="002A02F7" w:rsidRPr="00766FB6" w:rsidRDefault="007321E3" w:rsidP="002A02F7">
      <w:pPr>
        <w:spacing w:after="120" w:line="276" w:lineRule="auto"/>
        <w:jc w:val="center"/>
        <w:rPr>
          <w:rFonts w:ascii="Cambria" w:eastAsiaTheme="minorHAnsi" w:hAnsi="Cambria" w:cs="Times New Roman"/>
          <w:sz w:val="24"/>
          <w:szCs w:val="24"/>
          <w:lang w:val="sq-AL"/>
        </w:rPr>
      </w:pPr>
      <w:r>
        <w:rPr>
          <w:rFonts w:ascii="Cambria" w:eastAsiaTheme="minorHAnsi" w:hAnsi="Cambria" w:cs="Times New Roman"/>
          <w:noProof/>
          <w:sz w:val="24"/>
          <w:szCs w:val="24"/>
          <w:lang w:val="sq-AL"/>
        </w:rPr>
        <w:lastRenderedPageBreak/>
        <w:drawing>
          <wp:inline distT="0" distB="0" distL="0" distR="0" wp14:anchorId="009BC49B" wp14:editId="59B1A41D">
            <wp:extent cx="5864860" cy="6682105"/>
            <wp:effectExtent l="0" t="0" r="2540" b="4445"/>
            <wp:docPr id="106807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4860" cy="6682105"/>
                    </a:xfrm>
                    <a:prstGeom prst="rect">
                      <a:avLst/>
                    </a:prstGeom>
                    <a:noFill/>
                  </pic:spPr>
                </pic:pic>
              </a:graphicData>
            </a:graphic>
          </wp:inline>
        </w:drawing>
      </w:r>
    </w:p>
    <w:p w14:paraId="21FB53CD" w14:textId="4D6596D9" w:rsidR="002943B4" w:rsidRPr="00E24ECC" w:rsidRDefault="002943B4" w:rsidP="002943B4">
      <w:pPr>
        <w:spacing w:after="120" w:line="276" w:lineRule="auto"/>
        <w:jc w:val="center"/>
        <w:rPr>
          <w:rFonts w:ascii="Cambria" w:eastAsiaTheme="minorHAnsi" w:hAnsi="Cambria" w:cs="Times New Roman"/>
          <w:sz w:val="24"/>
          <w:szCs w:val="24"/>
          <w:lang w:val="sq-AL"/>
        </w:rPr>
      </w:pPr>
    </w:p>
    <w:p w14:paraId="41CAA0A9" w14:textId="77777777" w:rsidR="002943B4" w:rsidRPr="00E24ECC" w:rsidRDefault="002943B4" w:rsidP="002943B4">
      <w:pPr>
        <w:spacing w:after="120" w:line="276" w:lineRule="auto"/>
        <w:jc w:val="center"/>
        <w:rPr>
          <w:rFonts w:ascii="Cambria" w:eastAsiaTheme="minorHAnsi" w:hAnsi="Cambria" w:cs="Times New Roman"/>
          <w:sz w:val="24"/>
          <w:szCs w:val="24"/>
          <w:lang w:val="sq-AL"/>
        </w:rPr>
      </w:pPr>
    </w:p>
    <w:p w14:paraId="01E0119F" w14:textId="63614B94" w:rsidR="00366813" w:rsidRDefault="00366813" w:rsidP="00954232">
      <w:pPr>
        <w:pStyle w:val="Heading2"/>
        <w:numPr>
          <w:ilvl w:val="1"/>
          <w:numId w:val="15"/>
        </w:numPr>
        <w:spacing w:line="276" w:lineRule="auto"/>
        <w:rPr>
          <w:rFonts w:ascii="Cambria" w:eastAsia="Calibri" w:hAnsi="Cambria"/>
          <w:i w:val="0"/>
          <w:sz w:val="24"/>
          <w:szCs w:val="24"/>
          <w:lang w:val="sq-AL"/>
        </w:rPr>
      </w:pPr>
      <w:bookmarkStart w:id="424" w:name="_Toc224033026"/>
      <w:r>
        <w:rPr>
          <w:rFonts w:ascii="Cambria" w:eastAsia="Calibri" w:hAnsi="Cambria"/>
          <w:i w:val="0"/>
          <w:sz w:val="24"/>
          <w:szCs w:val="24"/>
          <w:lang w:val="sq-AL"/>
        </w:rPr>
        <w:t>MINISTRIA E MJEDISIT</w:t>
      </w:r>
      <w:bookmarkEnd w:id="424"/>
    </w:p>
    <w:p w14:paraId="56FDDD08" w14:textId="77777777" w:rsidR="00382219" w:rsidRDefault="00382219" w:rsidP="00382219">
      <w:pPr>
        <w:rPr>
          <w:lang w:val="sq-AL" w:eastAsia="sq-AL"/>
        </w:rPr>
      </w:pPr>
    </w:p>
    <w:p w14:paraId="363C0A6E" w14:textId="77777777" w:rsidR="00382219" w:rsidRPr="00507460" w:rsidRDefault="00382219" w:rsidP="00382219">
      <w:pPr>
        <w:spacing w:after="200" w:line="276" w:lineRule="auto"/>
        <w:jc w:val="both"/>
        <w:rPr>
          <w:rFonts w:ascii="Cambria" w:eastAsia="Arial" w:hAnsi="Cambria" w:cs="Arial"/>
          <w:sz w:val="24"/>
          <w:szCs w:val="24"/>
          <w:lang w:val="sq-AL" w:eastAsia="en-GB"/>
        </w:rPr>
      </w:pPr>
      <w:r w:rsidRPr="00507460">
        <w:rPr>
          <w:rFonts w:ascii="Cambria" w:eastAsia="Arial" w:hAnsi="Cambria" w:cs="Arial"/>
          <w:sz w:val="24"/>
          <w:szCs w:val="24"/>
          <w:lang w:val="sq-AL" w:eastAsia="en-GB"/>
        </w:rPr>
        <w:t xml:space="preserve">Ministria e Mjedisit ka për mision hartimin dhe zbatimin e politikave që synojnë mbrojtjen e mjedisit, përdorimin e qëndrueshëm të burimeve natyrore, mbrojtjen e natyrës dhe të </w:t>
      </w:r>
      <w:r w:rsidRPr="00507460">
        <w:rPr>
          <w:rFonts w:ascii="Cambria" w:eastAsia="Arial" w:hAnsi="Cambria" w:cs="Arial"/>
          <w:sz w:val="24"/>
          <w:szCs w:val="24"/>
          <w:lang w:val="sq-AL" w:eastAsia="en-GB"/>
        </w:rPr>
        <w:lastRenderedPageBreak/>
        <w:t>biodiversitetit, zhvillimin dhe menaxhimin e qëndrueshëm të pyjeve e kullotave, monitorimin e cilësisë së ujërave</w:t>
      </w:r>
      <w:r>
        <w:rPr>
          <w:rFonts w:ascii="Cambria" w:eastAsia="Arial" w:hAnsi="Cambria" w:cs="Arial"/>
          <w:sz w:val="24"/>
          <w:szCs w:val="24"/>
          <w:lang w:val="sq-AL" w:eastAsia="en-GB"/>
        </w:rPr>
        <w:t>.</w:t>
      </w:r>
    </w:p>
    <w:p w14:paraId="3868EAD7" w14:textId="77777777" w:rsidR="00382219" w:rsidRDefault="00382219" w:rsidP="00382219">
      <w:pPr>
        <w:spacing w:after="200" w:line="276" w:lineRule="auto"/>
        <w:jc w:val="both"/>
        <w:rPr>
          <w:rFonts w:ascii="Cambria" w:eastAsia="Arial" w:hAnsi="Cambria" w:cs="Arial"/>
          <w:sz w:val="24"/>
          <w:szCs w:val="24"/>
          <w:lang w:val="sq-AL" w:eastAsia="en-GB"/>
        </w:rPr>
      </w:pPr>
      <w:r w:rsidRPr="00507460">
        <w:rPr>
          <w:rFonts w:ascii="Cambria" w:eastAsia="Arial" w:hAnsi="Cambria" w:cs="Arial"/>
          <w:sz w:val="24"/>
          <w:szCs w:val="24"/>
          <w:lang w:val="sq-AL" w:eastAsia="en-GB"/>
        </w:rPr>
        <w:t>Për periudhën 202</w:t>
      </w:r>
      <w:r>
        <w:rPr>
          <w:rFonts w:ascii="Cambria" w:eastAsia="Arial" w:hAnsi="Cambria" w:cs="Arial"/>
          <w:sz w:val="24"/>
          <w:szCs w:val="24"/>
          <w:lang w:val="sq-AL" w:eastAsia="en-GB"/>
        </w:rPr>
        <w:t>5</w:t>
      </w:r>
      <w:r w:rsidRPr="00507460">
        <w:rPr>
          <w:rFonts w:ascii="Cambria" w:eastAsia="Arial" w:hAnsi="Cambria" w:cs="Arial"/>
          <w:sz w:val="24"/>
          <w:szCs w:val="24"/>
          <w:lang w:val="sq-AL" w:eastAsia="en-GB"/>
        </w:rPr>
        <w:t>-202</w:t>
      </w:r>
      <w:r>
        <w:rPr>
          <w:rFonts w:ascii="Cambria" w:eastAsia="Arial" w:hAnsi="Cambria" w:cs="Arial"/>
          <w:sz w:val="24"/>
          <w:szCs w:val="24"/>
          <w:lang w:val="sq-AL" w:eastAsia="en-GB"/>
        </w:rPr>
        <w:t>8</w:t>
      </w:r>
      <w:r w:rsidRPr="00507460">
        <w:rPr>
          <w:rFonts w:ascii="Cambria" w:eastAsia="Arial" w:hAnsi="Cambria" w:cs="Arial"/>
          <w:sz w:val="24"/>
          <w:szCs w:val="24"/>
          <w:lang w:val="sq-AL" w:eastAsia="en-GB"/>
        </w:rPr>
        <w:t xml:space="preserve">, Ministria e Mjedisit do të përmbushë objektivat e synuar përmes fondeve buxhetore të alokuara sipas tabelës së mëposhtme. </w:t>
      </w:r>
    </w:p>
    <w:p w14:paraId="2C05FB85" w14:textId="77777777" w:rsidR="00382219" w:rsidRPr="00507460" w:rsidRDefault="00382219" w:rsidP="00382219">
      <w:pPr>
        <w:spacing w:after="200" w:line="276" w:lineRule="auto"/>
        <w:jc w:val="both"/>
        <w:rPr>
          <w:rFonts w:ascii="Cambria" w:eastAsia="Arial" w:hAnsi="Cambria" w:cs="Arial"/>
          <w:sz w:val="24"/>
          <w:szCs w:val="24"/>
          <w:lang w:val="sq-AL" w:eastAsia="en-GB"/>
        </w:rPr>
      </w:pPr>
    </w:p>
    <w:p w14:paraId="7C8EE6BE" w14:textId="33D0A1C8" w:rsidR="00382219" w:rsidRPr="0051791A" w:rsidRDefault="0063435C" w:rsidP="0051791A">
      <w:pPr>
        <w:pStyle w:val="Caption"/>
        <w:rPr>
          <w:lang w:val="sq-AL"/>
        </w:rPr>
      </w:pPr>
      <w:r>
        <w:rPr>
          <w:lang w:val="sq-AL"/>
        </w:rPr>
        <w:t>Tabela</w:t>
      </w:r>
      <w:r w:rsidR="00382219"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28</w:t>
      </w:r>
      <w:r>
        <w:rPr>
          <w:lang w:val="sq-AL"/>
        </w:rPr>
        <w:fldChar w:fldCharType="end"/>
      </w:r>
      <w:r w:rsidR="00382219" w:rsidRPr="0051791A">
        <w:rPr>
          <w:lang w:val="sq-AL"/>
        </w:rPr>
        <w:t>: Shpenzimet për Ministrinë e Mjedisit për PBA 2025-2028</w:t>
      </w:r>
    </w:p>
    <w:p w14:paraId="11370787" w14:textId="77777777" w:rsidR="00382219" w:rsidRPr="00507460" w:rsidRDefault="00382219" w:rsidP="00382219">
      <w:pPr>
        <w:spacing w:after="0" w:line="276" w:lineRule="auto"/>
        <w:jc w:val="both"/>
        <w:rPr>
          <w:rFonts w:ascii="Cambria" w:eastAsia="Calibri" w:hAnsi="Cambria" w:cs="Arial"/>
          <w:sz w:val="24"/>
          <w:szCs w:val="24"/>
          <w:lang w:val="sq-AL"/>
        </w:rPr>
      </w:pPr>
      <w:r w:rsidRPr="00ED06AE">
        <w:rPr>
          <w:noProof/>
        </w:rPr>
        <w:drawing>
          <wp:inline distT="0" distB="0" distL="0" distR="0" wp14:anchorId="4C02BDB5" wp14:editId="20349E2D">
            <wp:extent cx="5943600" cy="1296063"/>
            <wp:effectExtent l="0" t="0" r="0" b="0"/>
            <wp:docPr id="150454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1669" cy="1300003"/>
                    </a:xfrm>
                    <a:prstGeom prst="rect">
                      <a:avLst/>
                    </a:prstGeom>
                    <a:noFill/>
                    <a:ln>
                      <a:noFill/>
                    </a:ln>
                  </pic:spPr>
                </pic:pic>
              </a:graphicData>
            </a:graphic>
          </wp:inline>
        </w:drawing>
      </w:r>
    </w:p>
    <w:p w14:paraId="07288D4E" w14:textId="77777777" w:rsidR="00382219" w:rsidRPr="00507460" w:rsidRDefault="00382219" w:rsidP="00382219">
      <w:pPr>
        <w:spacing w:after="0" w:line="276" w:lineRule="auto"/>
        <w:jc w:val="both"/>
        <w:rPr>
          <w:rFonts w:ascii="Cambria" w:eastAsia="Calibri" w:hAnsi="Cambria" w:cs="Arial"/>
          <w:sz w:val="24"/>
          <w:szCs w:val="24"/>
          <w:lang w:val="sq-AL"/>
        </w:rPr>
      </w:pPr>
    </w:p>
    <w:p w14:paraId="39C192D9" w14:textId="77777777" w:rsidR="00382219" w:rsidRPr="00507460" w:rsidRDefault="00382219" w:rsidP="00382219">
      <w:pPr>
        <w:keepNext/>
        <w:keepLines/>
        <w:numPr>
          <w:ilvl w:val="2"/>
          <w:numId w:val="12"/>
        </w:numPr>
        <w:spacing w:before="40" w:after="0" w:line="276" w:lineRule="auto"/>
        <w:outlineLvl w:val="2"/>
        <w:rPr>
          <w:rFonts w:ascii="Cambria" w:eastAsiaTheme="majorEastAsia" w:hAnsi="Cambria" w:cstheme="majorBidi"/>
          <w:b/>
          <w:sz w:val="24"/>
          <w:szCs w:val="24"/>
          <w:lang w:val="sq-AL"/>
        </w:rPr>
      </w:pPr>
      <w:r w:rsidRPr="00507460">
        <w:rPr>
          <w:rFonts w:ascii="Cambria" w:eastAsiaTheme="majorEastAsia" w:hAnsi="Cambria" w:cstheme="majorBidi"/>
          <w:b/>
          <w:sz w:val="24"/>
          <w:szCs w:val="24"/>
          <w:lang w:val="sq-AL"/>
        </w:rPr>
        <w:t>Prior</w:t>
      </w:r>
      <w:r>
        <w:rPr>
          <w:rFonts w:ascii="Cambria" w:eastAsiaTheme="majorEastAsia" w:hAnsi="Cambria" w:cstheme="majorBidi"/>
          <w:b/>
          <w:sz w:val="24"/>
          <w:szCs w:val="24"/>
          <w:lang w:val="sq-AL"/>
        </w:rPr>
        <w:t>i</w:t>
      </w:r>
      <w:r w:rsidRPr="00507460">
        <w:rPr>
          <w:rFonts w:ascii="Cambria" w:eastAsiaTheme="majorEastAsia" w:hAnsi="Cambria" w:cstheme="majorBidi"/>
          <w:b/>
          <w:sz w:val="24"/>
          <w:szCs w:val="24"/>
          <w:lang w:val="sq-AL"/>
        </w:rPr>
        <w:t>tetet e Ministrisë së Mjedisit për periudhën 2025-202</w:t>
      </w:r>
      <w:r>
        <w:rPr>
          <w:rFonts w:ascii="Cambria" w:eastAsiaTheme="majorEastAsia" w:hAnsi="Cambria" w:cstheme="majorBidi"/>
          <w:b/>
          <w:sz w:val="24"/>
          <w:szCs w:val="24"/>
          <w:lang w:val="sq-AL"/>
        </w:rPr>
        <w:t>8</w:t>
      </w:r>
    </w:p>
    <w:p w14:paraId="522B5A6F" w14:textId="77777777" w:rsidR="00382219" w:rsidRDefault="00382219" w:rsidP="00382219">
      <w:pPr>
        <w:spacing w:before="120" w:after="120" w:line="276" w:lineRule="auto"/>
        <w:jc w:val="both"/>
        <w:rPr>
          <w:rFonts w:ascii="Cambria" w:eastAsia="Arial" w:hAnsi="Cambria" w:cs="Arial"/>
          <w:sz w:val="24"/>
          <w:szCs w:val="24"/>
          <w:lang w:val="sq-AL" w:eastAsia="en-GB"/>
        </w:rPr>
      </w:pPr>
      <w:r w:rsidRPr="00507460">
        <w:rPr>
          <w:rFonts w:ascii="Cambria" w:eastAsia="Arial" w:hAnsi="Cambria" w:cs="Arial"/>
          <w:sz w:val="24"/>
          <w:szCs w:val="24"/>
          <w:lang w:val="sq-AL" w:eastAsia="en-GB"/>
        </w:rPr>
        <w:t xml:space="preserve">Në fushën e Mjedisit, synohet sigurimi dhe përmirësimi i cilësisë së mjedisit, në dobi të brezave të sotëm dhe të ardhshëm, si dhe sigurimin e kushteve për zhvillimin e qëndrueshëm të vendit. </w:t>
      </w:r>
    </w:p>
    <w:p w14:paraId="643938BA" w14:textId="77777777" w:rsidR="00382219" w:rsidRPr="00507460" w:rsidRDefault="00382219" w:rsidP="00382219">
      <w:pPr>
        <w:spacing w:before="120" w:after="120" w:line="276" w:lineRule="auto"/>
        <w:jc w:val="both"/>
        <w:rPr>
          <w:rFonts w:ascii="Cambria" w:eastAsia="Arial" w:hAnsi="Cambria" w:cs="Arial"/>
          <w:sz w:val="24"/>
          <w:szCs w:val="24"/>
          <w:lang w:val="sq-AL" w:eastAsia="en-GB"/>
        </w:rPr>
      </w:pPr>
    </w:p>
    <w:p w14:paraId="024220B3" w14:textId="77777777" w:rsidR="00382219" w:rsidRPr="00507460" w:rsidRDefault="00382219" w:rsidP="00382219">
      <w:pPr>
        <w:spacing w:before="120" w:after="120" w:line="276" w:lineRule="auto"/>
        <w:jc w:val="both"/>
        <w:rPr>
          <w:rFonts w:ascii="Cambria" w:eastAsia="Arial" w:hAnsi="Cambria" w:cs="Arial"/>
          <w:sz w:val="24"/>
          <w:szCs w:val="24"/>
          <w:lang w:val="sq-AL" w:eastAsia="en-GB"/>
        </w:rPr>
      </w:pPr>
      <w:r w:rsidRPr="00507460">
        <w:rPr>
          <w:rFonts w:ascii="Cambria" w:eastAsia="Arial" w:hAnsi="Cambria" w:cs="Arial"/>
          <w:sz w:val="24"/>
          <w:szCs w:val="24"/>
          <w:lang w:val="sq-AL" w:eastAsia="en-GB"/>
        </w:rPr>
        <w:t xml:space="preserve">Prioritetet </w:t>
      </w:r>
      <w:r w:rsidRPr="00507460">
        <w:rPr>
          <w:rFonts w:ascii="Cambria" w:hAnsi="Cambria" w:cs="Times New Roman"/>
          <w:color w:val="000000" w:themeColor="text1"/>
          <w:sz w:val="24"/>
          <w:szCs w:val="24"/>
          <w:lang w:val="sq-AL"/>
        </w:rPr>
        <w:t>për periudhën 2025-202</w:t>
      </w:r>
      <w:r>
        <w:rPr>
          <w:rFonts w:ascii="Cambria" w:hAnsi="Cambria" w:cs="Times New Roman"/>
          <w:color w:val="000000" w:themeColor="text1"/>
          <w:sz w:val="24"/>
          <w:szCs w:val="24"/>
          <w:lang w:val="sq-AL"/>
        </w:rPr>
        <w:t>8</w:t>
      </w:r>
      <w:r w:rsidRPr="00507460">
        <w:rPr>
          <w:rFonts w:ascii="Cambria" w:hAnsi="Cambria" w:cs="Times New Roman"/>
          <w:color w:val="000000" w:themeColor="text1"/>
          <w:sz w:val="24"/>
          <w:szCs w:val="24"/>
          <w:lang w:val="sq-AL"/>
        </w:rPr>
        <w:t>:</w:t>
      </w:r>
    </w:p>
    <w:p w14:paraId="3DED206F" w14:textId="77777777" w:rsidR="00382219" w:rsidRPr="00507460" w:rsidRDefault="00382219" w:rsidP="00382219">
      <w:pPr>
        <w:numPr>
          <w:ilvl w:val="0"/>
          <w:numId w:val="11"/>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Përdorimin e burimeve pyjore në mënyrë të qëndrueshme</w:t>
      </w:r>
      <w:r>
        <w:rPr>
          <w:rFonts w:ascii="Cambria" w:eastAsia="SimSun" w:hAnsi="Cambria" w:cs="Arial"/>
          <w:sz w:val="24"/>
          <w:szCs w:val="24"/>
          <w:lang w:val="sq-AL"/>
        </w:rPr>
        <w:t>;</w:t>
      </w:r>
    </w:p>
    <w:p w14:paraId="4D021F03" w14:textId="77777777" w:rsidR="00382219" w:rsidRDefault="00382219" w:rsidP="00382219">
      <w:pPr>
        <w:numPr>
          <w:ilvl w:val="0"/>
          <w:numId w:val="11"/>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Rritja e sipërfaqes s</w:t>
      </w:r>
      <w:r>
        <w:rPr>
          <w:rFonts w:ascii="Cambria" w:eastAsia="SimSun" w:hAnsi="Cambria" w:cs="Arial"/>
          <w:sz w:val="24"/>
          <w:szCs w:val="24"/>
          <w:lang w:val="sq-AL"/>
        </w:rPr>
        <w:t>ë</w:t>
      </w:r>
      <w:r w:rsidRPr="00507460">
        <w:rPr>
          <w:rFonts w:ascii="Cambria" w:eastAsia="SimSun" w:hAnsi="Cambria" w:cs="Arial"/>
          <w:sz w:val="24"/>
          <w:szCs w:val="24"/>
          <w:lang w:val="sq-AL"/>
        </w:rPr>
        <w:t xml:space="preserve"> zonave të mbrojtura;</w:t>
      </w:r>
    </w:p>
    <w:p w14:paraId="656C9B04" w14:textId="77777777" w:rsidR="00382219" w:rsidRPr="003C55AD" w:rsidRDefault="00382219" w:rsidP="00382219">
      <w:pPr>
        <w:pStyle w:val="ListParagraph"/>
        <w:numPr>
          <w:ilvl w:val="0"/>
          <w:numId w:val="11"/>
        </w:numPr>
        <w:spacing w:before="100" w:beforeAutospacing="1" w:after="100" w:afterAutospacing="1" w:line="276" w:lineRule="auto"/>
        <w:jc w:val="both"/>
        <w:rPr>
          <w:rFonts w:ascii="Cambria" w:eastAsia="SimSun" w:hAnsi="Cambria" w:cs="Arial"/>
          <w:sz w:val="24"/>
          <w:szCs w:val="24"/>
          <w:lang w:val="sq-AL"/>
        </w:rPr>
      </w:pPr>
      <w:r w:rsidRPr="003C55AD">
        <w:rPr>
          <w:rFonts w:ascii="Cambria" w:eastAsia="SimSun" w:hAnsi="Cambria" w:cs="Arial"/>
          <w:sz w:val="24"/>
          <w:szCs w:val="24"/>
          <w:lang w:val="sq-AL"/>
        </w:rPr>
        <w:t>Koordinimin, monitorimin dhe bashkëpunimin me njësitë e qeverisjes vendore (NJQV), institucionet e administratës publike dhe partnerët ndërkombëtarë në menaxhimin e integruar të mbetjeve, me qëllim kalimin e këtij sektori në ekonomi qarkulluese;</w:t>
      </w:r>
    </w:p>
    <w:p w14:paraId="1283DBFF" w14:textId="77777777" w:rsidR="00382219" w:rsidRPr="003C61DE" w:rsidRDefault="00382219" w:rsidP="00382219">
      <w:pPr>
        <w:pStyle w:val="ListParagraph"/>
        <w:numPr>
          <w:ilvl w:val="0"/>
          <w:numId w:val="11"/>
        </w:numPr>
        <w:spacing w:before="100" w:beforeAutospacing="1" w:after="100" w:afterAutospacing="1" w:line="276" w:lineRule="auto"/>
        <w:jc w:val="both"/>
        <w:rPr>
          <w:rFonts w:ascii="Cambria" w:eastAsia="SimSun" w:hAnsi="Cambria" w:cs="Arial"/>
          <w:sz w:val="24"/>
          <w:szCs w:val="24"/>
          <w:lang w:val="sq-AL"/>
        </w:rPr>
      </w:pPr>
      <w:r w:rsidRPr="003C55AD">
        <w:rPr>
          <w:rFonts w:ascii="Cambria" w:eastAsia="SimSun" w:hAnsi="Cambria" w:cs="Arial"/>
          <w:sz w:val="24"/>
          <w:szCs w:val="24"/>
          <w:lang w:val="sq-AL"/>
        </w:rPr>
        <w:t>Promovimin dhe nxitjen e zbatimit të hierarkisë së mbetjeve për zhvillimin gradual të grumbullimit përmes ndarjes në burim e riciklimit në shkallë të gjerë dhe monitorimin e implementimit të standardeve dhe edukimin mjedisor, në përputhje me kompetencat e përcaktuara në VKM nr. 132, datë 06.03.2024 dhe dispozitat në ligjin përkatës për menaxhimin e integruar të mbetjeve.</w:t>
      </w:r>
    </w:p>
    <w:p w14:paraId="679B7C8F" w14:textId="076FD6FC" w:rsidR="00382219" w:rsidRPr="0051791A" w:rsidRDefault="0063435C" w:rsidP="0051791A">
      <w:pPr>
        <w:pStyle w:val="Caption"/>
        <w:rPr>
          <w:lang w:val="sq-AL"/>
        </w:rPr>
      </w:pPr>
      <w:r>
        <w:rPr>
          <w:lang w:val="sq-AL"/>
        </w:rPr>
        <w:t>Tabela</w:t>
      </w:r>
      <w:r w:rsidR="00382219"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29</w:t>
      </w:r>
      <w:r>
        <w:rPr>
          <w:lang w:val="sq-AL"/>
        </w:rPr>
        <w:fldChar w:fldCharType="end"/>
      </w:r>
      <w:r w:rsidR="00382219" w:rsidRPr="0051791A">
        <w:rPr>
          <w:lang w:val="sq-AL"/>
        </w:rPr>
        <w:t>: Shpenzimet për Ministrinë e Mjedisit sipas programeve buxhetore dhe sipas artikujve ekonomikë</w:t>
      </w:r>
    </w:p>
    <w:p w14:paraId="53065942" w14:textId="77777777" w:rsidR="00382219" w:rsidRDefault="00382219" w:rsidP="00382219">
      <w:pPr>
        <w:spacing w:after="0" w:line="276" w:lineRule="auto"/>
        <w:contextualSpacing/>
        <w:jc w:val="both"/>
        <w:rPr>
          <w:rFonts w:ascii="Cambria" w:eastAsia="Calibri" w:hAnsi="Cambria" w:cs="Times New Roman"/>
          <w:noProof/>
          <w:sz w:val="24"/>
          <w:szCs w:val="24"/>
        </w:rPr>
      </w:pPr>
      <w:r w:rsidRPr="00ED06AE">
        <w:rPr>
          <w:noProof/>
        </w:rPr>
        <w:lastRenderedPageBreak/>
        <w:drawing>
          <wp:inline distT="0" distB="0" distL="0" distR="0" wp14:anchorId="1DA4DA86" wp14:editId="586006AB">
            <wp:extent cx="5943600" cy="3522428"/>
            <wp:effectExtent l="0" t="0" r="0" b="1905"/>
            <wp:docPr id="715626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2449" cy="3527672"/>
                    </a:xfrm>
                    <a:prstGeom prst="rect">
                      <a:avLst/>
                    </a:prstGeom>
                    <a:noFill/>
                    <a:ln>
                      <a:noFill/>
                    </a:ln>
                  </pic:spPr>
                </pic:pic>
              </a:graphicData>
            </a:graphic>
          </wp:inline>
        </w:drawing>
      </w:r>
    </w:p>
    <w:p w14:paraId="359B149D" w14:textId="77777777" w:rsidR="00382219" w:rsidRPr="00507460" w:rsidRDefault="00382219" w:rsidP="00382219">
      <w:pPr>
        <w:spacing w:after="0" w:line="276" w:lineRule="auto"/>
        <w:contextualSpacing/>
        <w:jc w:val="both"/>
        <w:rPr>
          <w:rFonts w:ascii="Cambria" w:eastAsia="Calibri" w:hAnsi="Cambria" w:cs="Times New Roman"/>
          <w:noProof/>
          <w:sz w:val="24"/>
          <w:szCs w:val="24"/>
        </w:rPr>
      </w:pPr>
    </w:p>
    <w:p w14:paraId="1972AA7F" w14:textId="77777777" w:rsidR="00382219" w:rsidRDefault="00382219" w:rsidP="00382219">
      <w:pPr>
        <w:keepNext/>
        <w:keepLines/>
        <w:numPr>
          <w:ilvl w:val="2"/>
          <w:numId w:val="12"/>
        </w:numPr>
        <w:spacing w:before="40" w:after="0" w:line="276" w:lineRule="auto"/>
        <w:outlineLvl w:val="2"/>
        <w:rPr>
          <w:rFonts w:ascii="Cambria" w:eastAsia="Calibri" w:hAnsi="Cambria" w:cs="Times New Roman"/>
          <w:b/>
          <w:sz w:val="24"/>
          <w:szCs w:val="24"/>
          <w:lang w:val="sq-AL"/>
        </w:rPr>
      </w:pPr>
      <w:r w:rsidRPr="00507460">
        <w:rPr>
          <w:rFonts w:ascii="Cambria" w:eastAsia="Calibri" w:hAnsi="Cambria" w:cs="Times New Roman"/>
          <w:b/>
          <w:sz w:val="24"/>
          <w:szCs w:val="24"/>
          <w:lang w:val="sq-AL"/>
        </w:rPr>
        <w:t>Përmbledhje e Treguesve Kyç të Performancës</w:t>
      </w:r>
    </w:p>
    <w:p w14:paraId="5F038D59" w14:textId="77777777" w:rsidR="00382219" w:rsidRPr="006775BD" w:rsidRDefault="00382219" w:rsidP="00382219">
      <w:pPr>
        <w:keepNext/>
        <w:keepLines/>
        <w:spacing w:before="40" w:after="0" w:line="276" w:lineRule="auto"/>
        <w:ind w:left="720"/>
        <w:outlineLvl w:val="2"/>
        <w:rPr>
          <w:rFonts w:ascii="Cambria" w:eastAsia="Calibri" w:hAnsi="Cambria" w:cs="Times New Roman"/>
          <w:b/>
          <w:sz w:val="24"/>
          <w:szCs w:val="24"/>
          <w:lang w:val="sq-AL"/>
        </w:rPr>
      </w:pPr>
    </w:p>
    <w:p w14:paraId="2652668D" w14:textId="77777777" w:rsidR="00382219" w:rsidRPr="00507460" w:rsidRDefault="00382219" w:rsidP="00382219">
      <w:pPr>
        <w:spacing w:after="120" w:line="276" w:lineRule="auto"/>
        <w:jc w:val="both"/>
        <w:rPr>
          <w:rFonts w:ascii="Cambria" w:eastAsia="Arial" w:hAnsi="Cambria" w:cs="Arial"/>
          <w:sz w:val="24"/>
          <w:szCs w:val="24"/>
          <w:lang w:val="sq-AL" w:eastAsia="en-GB"/>
        </w:rPr>
      </w:pPr>
      <w:r w:rsidRPr="00507460">
        <w:rPr>
          <w:rFonts w:ascii="Cambria" w:eastAsia="Times New Roman" w:hAnsi="Cambria" w:cs="Arial"/>
          <w:sz w:val="24"/>
          <w:szCs w:val="24"/>
          <w:lang w:val="sq-AL"/>
        </w:rPr>
        <w:t xml:space="preserve">Treguesit e performancës që synohen të arrihen </w:t>
      </w:r>
      <w:r w:rsidRPr="00507460">
        <w:rPr>
          <w:rFonts w:ascii="Cambria" w:eastAsia="Arial" w:hAnsi="Cambria" w:cs="Arial"/>
          <w:sz w:val="24"/>
          <w:szCs w:val="24"/>
          <w:lang w:val="sq-AL" w:eastAsia="en-GB"/>
        </w:rPr>
        <w:t>gjatë periudhës 202</w:t>
      </w:r>
      <w:r>
        <w:rPr>
          <w:rFonts w:ascii="Cambria" w:eastAsia="Arial" w:hAnsi="Cambria" w:cs="Arial"/>
          <w:sz w:val="24"/>
          <w:szCs w:val="24"/>
          <w:lang w:val="sq-AL" w:eastAsia="en-GB"/>
        </w:rPr>
        <w:t>5</w:t>
      </w:r>
      <w:r w:rsidRPr="00507460">
        <w:rPr>
          <w:rFonts w:ascii="Cambria" w:eastAsia="Arial" w:hAnsi="Cambria" w:cs="Arial"/>
          <w:sz w:val="24"/>
          <w:szCs w:val="24"/>
          <w:lang w:val="sq-AL" w:eastAsia="en-GB"/>
        </w:rPr>
        <w:t>-202</w:t>
      </w:r>
      <w:r>
        <w:rPr>
          <w:rFonts w:ascii="Cambria" w:eastAsia="Arial" w:hAnsi="Cambria" w:cs="Arial"/>
          <w:sz w:val="24"/>
          <w:szCs w:val="24"/>
          <w:lang w:val="sq-AL" w:eastAsia="en-GB"/>
        </w:rPr>
        <w:t>8</w:t>
      </w:r>
      <w:r w:rsidRPr="00507460">
        <w:rPr>
          <w:rFonts w:ascii="Cambria" w:eastAsia="Arial" w:hAnsi="Cambria" w:cs="Arial"/>
          <w:sz w:val="24"/>
          <w:szCs w:val="24"/>
          <w:lang w:val="sq-AL" w:eastAsia="en-GB"/>
        </w:rPr>
        <w:t>:</w:t>
      </w:r>
    </w:p>
    <w:p w14:paraId="4234F32F"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Arritja e përmirësimeve të matshme të cilësisë së ajrit sipas përcaktimeve në strategjinë kombëtare të ajrit;</w:t>
      </w:r>
    </w:p>
    <w:p w14:paraId="04622240"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Përmirësimi i performancës së menaxhimit të integruar të mbetjeve;</w:t>
      </w:r>
    </w:p>
    <w:p w14:paraId="43C8B25D"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Rritja e sipërfaqes se zonave të mbrojtura në 24% deri në fund të vitit 202</w:t>
      </w:r>
      <w:r>
        <w:rPr>
          <w:rFonts w:ascii="Cambria" w:eastAsia="SimSun" w:hAnsi="Cambria" w:cs="Arial"/>
          <w:sz w:val="24"/>
          <w:szCs w:val="24"/>
          <w:lang w:val="sq-AL"/>
        </w:rPr>
        <w:t>8</w:t>
      </w:r>
      <w:r w:rsidRPr="00507460">
        <w:rPr>
          <w:rFonts w:ascii="Cambria" w:eastAsia="SimSun" w:hAnsi="Cambria" w:cs="Arial"/>
          <w:sz w:val="24"/>
          <w:szCs w:val="24"/>
          <w:lang w:val="sq-AL"/>
        </w:rPr>
        <w:t>;</w:t>
      </w:r>
    </w:p>
    <w:p w14:paraId="056F6DB5"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Rritja e përqindjes së mbetjeve që shkojnë në landfille sanitare kundrejt mbetjeve të hedhura në venddepozitime të hapura në 6</w:t>
      </w:r>
      <w:r>
        <w:rPr>
          <w:rFonts w:ascii="Cambria" w:eastAsia="SimSun" w:hAnsi="Cambria" w:cs="Arial"/>
          <w:sz w:val="24"/>
          <w:szCs w:val="24"/>
          <w:lang w:val="sq-AL"/>
        </w:rPr>
        <w:t>8</w:t>
      </w:r>
      <w:r w:rsidRPr="00507460">
        <w:rPr>
          <w:rFonts w:ascii="Cambria" w:eastAsia="SimSun" w:hAnsi="Cambria" w:cs="Arial"/>
          <w:sz w:val="24"/>
          <w:szCs w:val="24"/>
          <w:lang w:val="sq-AL"/>
        </w:rPr>
        <w:t>%,</w:t>
      </w:r>
    </w:p>
    <w:p w14:paraId="1ED07D04"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 xml:space="preserve">Rritja në përqindje e mbetjeve të ricikluara në </w:t>
      </w:r>
      <w:r>
        <w:rPr>
          <w:rFonts w:ascii="Cambria" w:eastAsia="SimSun" w:hAnsi="Cambria" w:cs="Arial"/>
          <w:sz w:val="24"/>
          <w:szCs w:val="24"/>
          <w:lang w:val="sq-AL"/>
        </w:rPr>
        <w:t>20</w:t>
      </w:r>
      <w:r w:rsidRPr="00507460">
        <w:rPr>
          <w:rFonts w:ascii="Cambria" w:eastAsia="SimSun" w:hAnsi="Cambria" w:cs="Arial"/>
          <w:sz w:val="24"/>
          <w:szCs w:val="24"/>
          <w:lang w:val="sq-AL"/>
        </w:rPr>
        <w:t>% në vitin 202</w:t>
      </w:r>
      <w:r>
        <w:rPr>
          <w:rFonts w:ascii="Cambria" w:eastAsia="SimSun" w:hAnsi="Cambria" w:cs="Arial"/>
          <w:sz w:val="24"/>
          <w:szCs w:val="24"/>
          <w:lang w:val="sq-AL"/>
        </w:rPr>
        <w:t>8</w:t>
      </w:r>
      <w:r w:rsidRPr="00507460">
        <w:rPr>
          <w:rFonts w:ascii="Cambria" w:eastAsia="SimSun" w:hAnsi="Cambria" w:cs="Arial"/>
          <w:sz w:val="24"/>
          <w:szCs w:val="24"/>
          <w:lang w:val="sq-AL"/>
        </w:rPr>
        <w:t>;</w:t>
      </w:r>
    </w:p>
    <w:p w14:paraId="3F58C823" w14:textId="77777777" w:rsidR="00382219" w:rsidRPr="00507460" w:rsidRDefault="00382219" w:rsidP="00382219">
      <w:pPr>
        <w:numPr>
          <w:ilvl w:val="0"/>
          <w:numId w:val="2"/>
        </w:numPr>
        <w:spacing w:after="0" w:line="276" w:lineRule="auto"/>
        <w:contextualSpacing/>
        <w:jc w:val="both"/>
        <w:rPr>
          <w:rFonts w:ascii="Cambria" w:eastAsia="SimSun" w:hAnsi="Cambria" w:cs="Arial"/>
          <w:sz w:val="24"/>
          <w:szCs w:val="24"/>
          <w:lang w:val="sq-AL"/>
        </w:rPr>
      </w:pPr>
      <w:r w:rsidRPr="00507460">
        <w:rPr>
          <w:rFonts w:ascii="Cambria" w:eastAsia="SimSun" w:hAnsi="Cambria" w:cs="Arial"/>
          <w:sz w:val="24"/>
          <w:szCs w:val="24"/>
          <w:lang w:val="sq-AL"/>
        </w:rPr>
        <w:t>6</w:t>
      </w:r>
      <w:r>
        <w:rPr>
          <w:rFonts w:ascii="Cambria" w:eastAsia="SimSun" w:hAnsi="Cambria" w:cs="Arial"/>
          <w:sz w:val="24"/>
          <w:szCs w:val="24"/>
          <w:lang w:val="sq-AL"/>
        </w:rPr>
        <w:t>9</w:t>
      </w:r>
      <w:r w:rsidRPr="00507460">
        <w:rPr>
          <w:rFonts w:ascii="Cambria" w:eastAsia="SimSun" w:hAnsi="Cambria" w:cs="Arial"/>
          <w:sz w:val="24"/>
          <w:szCs w:val="24"/>
          <w:lang w:val="sq-AL"/>
        </w:rPr>
        <w:t>% e grave në fund të vitit 202</w:t>
      </w:r>
      <w:r>
        <w:rPr>
          <w:rFonts w:ascii="Cambria" w:eastAsia="SimSun" w:hAnsi="Cambria" w:cs="Arial"/>
          <w:sz w:val="24"/>
          <w:szCs w:val="24"/>
          <w:lang w:val="sq-AL"/>
        </w:rPr>
        <w:t>8</w:t>
      </w:r>
      <w:r w:rsidRPr="00507460">
        <w:rPr>
          <w:rFonts w:ascii="Cambria" w:eastAsia="SimSun" w:hAnsi="Cambria" w:cs="Arial"/>
          <w:sz w:val="24"/>
          <w:szCs w:val="24"/>
          <w:lang w:val="sq-AL"/>
        </w:rPr>
        <w:t xml:space="preserve"> informohen mbi ndryshimet klimaterike në zonat e mbrojtura;</w:t>
      </w:r>
    </w:p>
    <w:p w14:paraId="42F1525F" w14:textId="77777777" w:rsidR="00366813" w:rsidRDefault="00366813" w:rsidP="00366813">
      <w:pPr>
        <w:rPr>
          <w:lang w:val="sq-AL" w:eastAsia="sq-AL"/>
        </w:rPr>
      </w:pPr>
    </w:p>
    <w:p w14:paraId="60470DB8" w14:textId="77777777" w:rsidR="00366813" w:rsidRPr="00366813" w:rsidRDefault="00366813" w:rsidP="00366813">
      <w:pPr>
        <w:rPr>
          <w:lang w:val="sq-AL" w:eastAsia="sq-AL"/>
        </w:rPr>
      </w:pPr>
    </w:p>
    <w:p w14:paraId="3FB7872B" w14:textId="149BE4E3" w:rsidR="002A02F7" w:rsidRDefault="00E07F38" w:rsidP="002A02F7">
      <w:pPr>
        <w:pStyle w:val="Heading2"/>
        <w:numPr>
          <w:ilvl w:val="1"/>
          <w:numId w:val="15"/>
        </w:numPr>
        <w:spacing w:line="276" w:lineRule="auto"/>
        <w:rPr>
          <w:rFonts w:ascii="Cambria" w:eastAsia="Calibri" w:hAnsi="Cambria"/>
          <w:i w:val="0"/>
          <w:sz w:val="24"/>
          <w:szCs w:val="24"/>
          <w:lang w:val="sq-AL"/>
        </w:rPr>
      </w:pPr>
      <w:bookmarkStart w:id="425" w:name="_Toc224033027"/>
      <w:r w:rsidRPr="00E24ECC">
        <w:rPr>
          <w:rFonts w:ascii="Cambria" w:eastAsia="Calibri" w:hAnsi="Cambria"/>
          <w:i w:val="0"/>
          <w:sz w:val="24"/>
          <w:szCs w:val="24"/>
          <w:lang w:val="sq-AL"/>
        </w:rPr>
        <w:t>MINISTRIA E TURIZMIT</w:t>
      </w:r>
      <w:bookmarkEnd w:id="423"/>
      <w:r w:rsidR="00366813">
        <w:rPr>
          <w:rFonts w:ascii="Cambria" w:eastAsia="Calibri" w:hAnsi="Cambria"/>
          <w:i w:val="0"/>
          <w:sz w:val="24"/>
          <w:szCs w:val="24"/>
          <w:lang w:val="sq-AL"/>
        </w:rPr>
        <w:t>, KULTUR</w:t>
      </w:r>
      <w:r w:rsidR="009044BC">
        <w:rPr>
          <w:rFonts w:ascii="Cambria" w:eastAsia="Calibri" w:hAnsi="Cambria"/>
          <w:i w:val="0"/>
          <w:sz w:val="24"/>
          <w:szCs w:val="24"/>
          <w:lang w:val="sq-AL"/>
        </w:rPr>
        <w:t>Ë</w:t>
      </w:r>
      <w:r w:rsidR="00366813">
        <w:rPr>
          <w:rFonts w:ascii="Cambria" w:eastAsia="Calibri" w:hAnsi="Cambria"/>
          <w:i w:val="0"/>
          <w:sz w:val="24"/>
          <w:szCs w:val="24"/>
          <w:lang w:val="sq-AL"/>
        </w:rPr>
        <w:t>S, RINIS</w:t>
      </w:r>
      <w:r w:rsidR="009044BC">
        <w:rPr>
          <w:rFonts w:ascii="Cambria" w:eastAsia="Calibri" w:hAnsi="Cambria"/>
          <w:i w:val="0"/>
          <w:sz w:val="24"/>
          <w:szCs w:val="24"/>
          <w:lang w:val="sq-AL"/>
        </w:rPr>
        <w:t>Ë</w:t>
      </w:r>
      <w:r w:rsidR="00366813">
        <w:rPr>
          <w:rFonts w:ascii="Cambria" w:eastAsia="Calibri" w:hAnsi="Cambria"/>
          <w:i w:val="0"/>
          <w:sz w:val="24"/>
          <w:szCs w:val="24"/>
          <w:lang w:val="sq-AL"/>
        </w:rPr>
        <w:t xml:space="preserve"> DHE SPORTEVE</w:t>
      </w:r>
      <w:bookmarkEnd w:id="425"/>
    </w:p>
    <w:p w14:paraId="50183FAA" w14:textId="77777777" w:rsidR="002A02F7" w:rsidRPr="002A02F7" w:rsidRDefault="002A02F7" w:rsidP="002A02F7">
      <w:pPr>
        <w:rPr>
          <w:lang w:val="sq-AL" w:eastAsia="sq-AL"/>
        </w:rPr>
      </w:pPr>
    </w:p>
    <w:p w14:paraId="6D2B8CAF" w14:textId="77777777" w:rsidR="002A02F7" w:rsidRPr="00766FB6" w:rsidRDefault="002A02F7" w:rsidP="002A02F7">
      <w:pPr>
        <w:spacing w:line="276" w:lineRule="auto"/>
        <w:jc w:val="both"/>
        <w:rPr>
          <w:rFonts w:ascii="Cambria" w:eastAsia="Calibri" w:hAnsi="Cambria" w:cs="Times New Roman"/>
          <w:sz w:val="24"/>
          <w:lang w:val="sq-AL"/>
        </w:rPr>
      </w:pPr>
      <w:r w:rsidRPr="00766FB6">
        <w:rPr>
          <w:rFonts w:ascii="Cambria" w:eastAsia="Calibri" w:hAnsi="Cambria" w:cs="Times New Roman"/>
          <w:sz w:val="24"/>
          <w:lang w:val="sq-AL"/>
        </w:rPr>
        <w:t>Ministria e Turizmit, Kulturës dhe Sportit, ka mision të saj hartimin e politikave në përputhje me kuadrin  ligjor në fuqi, drejtimet kryesore të politikës së përgjithshme shtetërore dhe me programin e Këshillit të Ministrave, ushtron veprimtarinë e saj në fushat përgjegjësi shtetërore, turizëm, kulturë dhe sport.</w:t>
      </w:r>
    </w:p>
    <w:p w14:paraId="3AC119C0" w14:textId="4142A3C5" w:rsidR="002A02F7" w:rsidRDefault="0063435C" w:rsidP="0051791A">
      <w:pPr>
        <w:pStyle w:val="Caption"/>
        <w:rPr>
          <w:lang w:val="sq-AL"/>
        </w:rPr>
      </w:pPr>
      <w:r>
        <w:rPr>
          <w:lang w:val="sq-AL"/>
        </w:rPr>
        <w:lastRenderedPageBreak/>
        <w:t>Tabela</w:t>
      </w:r>
      <w:r w:rsidR="002A02F7" w:rsidRPr="0063435C">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30</w:t>
      </w:r>
      <w:r>
        <w:rPr>
          <w:lang w:val="sq-AL"/>
        </w:rPr>
        <w:fldChar w:fldCharType="end"/>
      </w:r>
      <w:r w:rsidR="002A02F7" w:rsidRPr="0063435C">
        <w:rPr>
          <w:lang w:val="sq-AL"/>
        </w:rPr>
        <w:t>: Shpenzimet për Ministrinë e Turizmit, Kulturës dhe Sportit, për vitet 2025-2028</w:t>
      </w:r>
    </w:p>
    <w:p w14:paraId="425C0858" w14:textId="4DF0B5C5" w:rsidR="00C92720" w:rsidRPr="00C92720" w:rsidRDefault="00C92720" w:rsidP="00C92720">
      <w:pPr>
        <w:rPr>
          <w:lang w:val="sq-AL"/>
        </w:rPr>
      </w:pPr>
      <w:r>
        <w:rPr>
          <w:noProof/>
          <w:lang w:val="sq-AL"/>
        </w:rPr>
        <w:drawing>
          <wp:inline distT="0" distB="0" distL="0" distR="0" wp14:anchorId="5349F914" wp14:editId="2D91D04C">
            <wp:extent cx="5871210" cy="1969135"/>
            <wp:effectExtent l="0" t="0" r="0" b="0"/>
            <wp:docPr id="1269123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1210" cy="1969135"/>
                    </a:xfrm>
                    <a:prstGeom prst="rect">
                      <a:avLst/>
                    </a:prstGeom>
                    <a:noFill/>
                  </pic:spPr>
                </pic:pic>
              </a:graphicData>
            </a:graphic>
          </wp:inline>
        </w:drawing>
      </w:r>
    </w:p>
    <w:p w14:paraId="1D059E1D" w14:textId="551A0609" w:rsidR="002A02F7" w:rsidRPr="00766FB6" w:rsidRDefault="002A02F7" w:rsidP="002A02F7">
      <w:pPr>
        <w:spacing w:after="200" w:line="276" w:lineRule="auto"/>
        <w:jc w:val="center"/>
        <w:rPr>
          <w:rFonts w:ascii="Cambria" w:eastAsia="Calibri" w:hAnsi="Cambria" w:cs="Times New Roman"/>
          <w:b/>
          <w:lang w:val="sq-AL"/>
        </w:rPr>
      </w:pPr>
    </w:p>
    <w:p w14:paraId="74C0084D" w14:textId="77777777" w:rsidR="002A02F7" w:rsidRDefault="002A02F7" w:rsidP="002A02F7">
      <w:pPr>
        <w:pStyle w:val="Caption"/>
        <w:spacing w:line="276" w:lineRule="auto"/>
        <w:jc w:val="both"/>
        <w:rPr>
          <w:rFonts w:ascii="Cambria" w:eastAsia="Times New Roman" w:hAnsi="Cambria" w:cs="Times New Roman"/>
          <w:bCs w:val="0"/>
          <w:sz w:val="24"/>
          <w:szCs w:val="20"/>
          <w:lang w:val="sq-AL"/>
        </w:rPr>
      </w:pPr>
    </w:p>
    <w:p w14:paraId="7B8F7D52" w14:textId="790244B2" w:rsidR="002A02F7" w:rsidRDefault="0063435C" w:rsidP="0051791A">
      <w:pPr>
        <w:pStyle w:val="Caption"/>
        <w:rPr>
          <w:lang w:val="sq-AL"/>
        </w:rPr>
      </w:pPr>
      <w:r>
        <w:rPr>
          <w:lang w:val="sq-AL"/>
        </w:rPr>
        <w:t>Tabela</w:t>
      </w:r>
      <w:r w:rsidR="002A02F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31</w:t>
      </w:r>
      <w:r>
        <w:rPr>
          <w:lang w:val="sq-AL"/>
        </w:rPr>
        <w:fldChar w:fldCharType="end"/>
      </w:r>
      <w:r w:rsidR="002A02F7" w:rsidRPr="0051791A">
        <w:rPr>
          <w:lang w:val="sq-AL"/>
        </w:rPr>
        <w:t>: Shpenzimet për Ministrinë e Turizmit, Kulturës dhe Sportit sipas programeve buxhetore dhe sipas artikujve ekonomikë</w:t>
      </w:r>
    </w:p>
    <w:p w14:paraId="0D31AADA" w14:textId="4D1EFE38" w:rsidR="00C92720" w:rsidRPr="00C92720" w:rsidRDefault="00C92720" w:rsidP="00C92720">
      <w:pPr>
        <w:rPr>
          <w:lang w:val="sq-AL"/>
        </w:rPr>
      </w:pPr>
      <w:r>
        <w:rPr>
          <w:noProof/>
          <w:lang w:val="sq-AL"/>
        </w:rPr>
        <w:lastRenderedPageBreak/>
        <w:drawing>
          <wp:inline distT="0" distB="0" distL="0" distR="0" wp14:anchorId="149766D4" wp14:editId="433115D2">
            <wp:extent cx="5944235" cy="5621020"/>
            <wp:effectExtent l="0" t="0" r="0" b="0"/>
            <wp:docPr id="282282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235" cy="5621020"/>
                    </a:xfrm>
                    <a:prstGeom prst="rect">
                      <a:avLst/>
                    </a:prstGeom>
                    <a:noFill/>
                  </pic:spPr>
                </pic:pic>
              </a:graphicData>
            </a:graphic>
          </wp:inline>
        </w:drawing>
      </w:r>
    </w:p>
    <w:p w14:paraId="4AC7BB3C" w14:textId="7A1BF4B5" w:rsidR="002A02F7" w:rsidRPr="00766FB6" w:rsidRDefault="002A02F7" w:rsidP="002A02F7">
      <w:pPr>
        <w:spacing w:after="0" w:line="276" w:lineRule="auto"/>
        <w:jc w:val="center"/>
        <w:rPr>
          <w:rFonts w:ascii="Cambria" w:eastAsia="MS Gothic" w:hAnsi="Cambria" w:cs="Times New Roman"/>
          <w:b/>
          <w:bCs/>
          <w:lang w:val="en-GB"/>
        </w:rPr>
      </w:pPr>
    </w:p>
    <w:p w14:paraId="6B66BDCB" w14:textId="77777777" w:rsidR="002A02F7" w:rsidRPr="00766FB6" w:rsidRDefault="002A02F7" w:rsidP="002A02F7">
      <w:pPr>
        <w:keepNext/>
        <w:keepLines/>
        <w:spacing w:before="40" w:after="0" w:line="276" w:lineRule="auto"/>
        <w:jc w:val="both"/>
        <w:outlineLvl w:val="2"/>
        <w:rPr>
          <w:rFonts w:ascii="Cambria" w:eastAsia="Times New Roman" w:hAnsi="Cambria" w:cs="Times New Roman"/>
          <w:color w:val="243F60"/>
          <w:sz w:val="24"/>
          <w:szCs w:val="24"/>
          <w:lang w:val="sq-AL"/>
        </w:rPr>
      </w:pPr>
    </w:p>
    <w:p w14:paraId="5F8BFC25" w14:textId="77777777" w:rsidR="002A02F7" w:rsidRPr="00766FB6" w:rsidRDefault="002A02F7" w:rsidP="002A02F7">
      <w:pPr>
        <w:pStyle w:val="ListParagraph"/>
        <w:keepNext/>
        <w:keepLines/>
        <w:numPr>
          <w:ilvl w:val="2"/>
          <w:numId w:val="31"/>
        </w:numPr>
        <w:spacing w:before="40" w:after="0" w:line="276" w:lineRule="auto"/>
        <w:jc w:val="both"/>
        <w:outlineLvl w:val="2"/>
        <w:rPr>
          <w:rFonts w:ascii="Cambria" w:eastAsia="Times New Roman" w:hAnsi="Cambria" w:cs="Times New Roman"/>
          <w:color w:val="243F60"/>
          <w:sz w:val="24"/>
          <w:szCs w:val="24"/>
          <w:lang w:val="sq-AL"/>
        </w:rPr>
      </w:pPr>
      <w:r w:rsidRPr="00766FB6">
        <w:rPr>
          <w:rFonts w:ascii="Cambria" w:eastAsia="Times New Roman" w:hAnsi="Cambria" w:cs="Times New Roman"/>
          <w:b/>
          <w:lang w:val="sq-AL"/>
        </w:rPr>
        <w:t>Përmbledhje e Treguesve Kyç të Performancës</w:t>
      </w:r>
    </w:p>
    <w:p w14:paraId="18550AC2" w14:textId="77777777" w:rsidR="002A02F7" w:rsidRPr="00766FB6" w:rsidRDefault="002A02F7" w:rsidP="002A02F7">
      <w:pPr>
        <w:pStyle w:val="ListParagraph"/>
        <w:keepNext/>
        <w:keepLines/>
        <w:spacing w:before="40" w:after="0" w:line="276" w:lineRule="auto"/>
        <w:jc w:val="both"/>
        <w:outlineLvl w:val="2"/>
        <w:rPr>
          <w:rFonts w:ascii="Cambria" w:eastAsia="Times New Roman" w:hAnsi="Cambria" w:cs="Times New Roman"/>
          <w:color w:val="243F60"/>
          <w:sz w:val="24"/>
          <w:szCs w:val="24"/>
          <w:lang w:val="sq-AL"/>
        </w:rPr>
      </w:pPr>
      <w:r w:rsidRPr="00766FB6">
        <w:rPr>
          <w:rFonts w:ascii="Cambria" w:eastAsia="Times New Roman" w:hAnsi="Cambria" w:cs="Times New Roman"/>
          <w:b/>
          <w:lang w:val="sq-AL"/>
        </w:rPr>
        <w:t xml:space="preserve">                                                                                                                                                                  </w:t>
      </w:r>
    </w:p>
    <w:p w14:paraId="118A7CDC" w14:textId="77777777" w:rsidR="002A02F7" w:rsidRPr="00766FB6" w:rsidRDefault="002A02F7" w:rsidP="002A02F7">
      <w:pPr>
        <w:spacing w:after="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w:t>
      </w:r>
      <w:r w:rsidRPr="00766FB6">
        <w:rPr>
          <w:rFonts w:ascii="Cambria" w:eastAsiaTheme="minorHAnsi" w:hAnsi="Cambria"/>
          <w:i/>
          <w:iCs/>
          <w:sz w:val="24"/>
          <w:szCs w:val="24"/>
          <w:lang w:val="sq-AL"/>
        </w:rPr>
        <w:t>“Trashëgimia kulturore dhe Muzetë”</w:t>
      </w:r>
    </w:p>
    <w:p w14:paraId="08E4C93C" w14:textId="77777777" w:rsidR="002A02F7" w:rsidRPr="00766FB6" w:rsidRDefault="002A02F7" w:rsidP="002A02F7">
      <w:pPr>
        <w:spacing w:after="0" w:line="276" w:lineRule="auto"/>
        <w:jc w:val="both"/>
        <w:rPr>
          <w:rFonts w:ascii="Cambria" w:eastAsia="Times New Roman" w:hAnsi="Cambria" w:cs="Times New Roman"/>
          <w:b/>
          <w:lang w:val="sq-AL"/>
        </w:rPr>
      </w:pPr>
      <w:r w:rsidRPr="00766FB6">
        <w:rPr>
          <w:rFonts w:ascii="Cambria" w:eastAsia="Times New Roman" w:hAnsi="Cambria" w:cs="Times New Roman"/>
          <w:b/>
          <w:lang w:val="sq-AL"/>
        </w:rPr>
        <w:t xml:space="preserve"> </w:t>
      </w:r>
    </w:p>
    <w:p w14:paraId="4C08B6F2"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 xml:space="preserve">Restaurimi dhe mirëmbajtja e trashëgimisë arkitektonike dhe peisazhit, duke përfshirë restaurimin e disa linjave muzeale, si edhe përshtatjen me standarde bashkëkohore. Parashikohen rreth 156 objekte të trashëgimisë arkitektonike dhe peisazhit të restauruara dhe mirëmbajtura në periudhën 2026-2028.  </w:t>
      </w:r>
    </w:p>
    <w:p w14:paraId="055F4BF1"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Rritja e aksesit të publikut në Muze, Monumentet e kulturës dhe Parqe Arkeologjike në funksion  të turizmit kulturor (nr. Vizitorësh), rreth 235 mijë vizitorë në vitet 2026-2028.</w:t>
      </w:r>
    </w:p>
    <w:p w14:paraId="33F110DA"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lastRenderedPageBreak/>
        <w:t>Rritja e mbështetjes për aktiviteteve të fushës së trashëgimisë kulturore rreth 110 aktivitete të mbështetura financiarisht në vitet 2026-2028.</w:t>
      </w:r>
    </w:p>
    <w:p w14:paraId="42204CCB" w14:textId="77777777" w:rsidR="002A02F7" w:rsidRPr="00766FB6" w:rsidRDefault="002A02F7" w:rsidP="002A02F7">
      <w:pPr>
        <w:spacing w:after="0" w:line="276" w:lineRule="auto"/>
        <w:jc w:val="both"/>
        <w:rPr>
          <w:rFonts w:ascii="Cambria" w:eastAsia="Times New Roman" w:hAnsi="Cambria" w:cs="Times New Roman"/>
          <w:b/>
          <w:lang w:val="sq-AL"/>
        </w:rPr>
      </w:pPr>
    </w:p>
    <w:p w14:paraId="6C2EDA2A" w14:textId="77777777" w:rsidR="002A02F7" w:rsidRPr="00766FB6" w:rsidRDefault="002A02F7" w:rsidP="002A02F7">
      <w:pPr>
        <w:spacing w:after="0" w:line="276" w:lineRule="auto"/>
        <w:jc w:val="both"/>
        <w:rPr>
          <w:rFonts w:ascii="Cambria" w:eastAsia="Times New Roman" w:hAnsi="Cambria" w:cs="Times New Roman"/>
          <w:b/>
          <w:lang w:val="sq-AL"/>
        </w:rPr>
      </w:pPr>
    </w:p>
    <w:p w14:paraId="5C7475F7" w14:textId="77777777" w:rsidR="002A02F7" w:rsidRPr="00766FB6" w:rsidRDefault="002A02F7" w:rsidP="002A02F7">
      <w:pPr>
        <w:spacing w:after="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w:t>
      </w:r>
      <w:r w:rsidRPr="00766FB6">
        <w:rPr>
          <w:rFonts w:ascii="Cambria" w:eastAsiaTheme="minorHAnsi" w:hAnsi="Cambria"/>
          <w:i/>
          <w:iCs/>
          <w:sz w:val="24"/>
          <w:szCs w:val="24"/>
          <w:lang w:val="sq-AL"/>
        </w:rPr>
        <w:t>“Arti dhe Kultura”</w:t>
      </w:r>
    </w:p>
    <w:p w14:paraId="7ADE768B" w14:textId="77777777" w:rsidR="002A02F7" w:rsidRPr="00766FB6" w:rsidRDefault="002A02F7" w:rsidP="002A02F7">
      <w:pPr>
        <w:spacing w:after="0" w:line="276" w:lineRule="auto"/>
        <w:jc w:val="both"/>
        <w:rPr>
          <w:rFonts w:ascii="Cambria" w:eastAsia="Times New Roman" w:hAnsi="Cambria" w:cs="Times New Roman"/>
          <w:b/>
          <w:lang w:val="sq-AL"/>
        </w:rPr>
      </w:pPr>
    </w:p>
    <w:p w14:paraId="4376AF54"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14:paraId="3B30F4AB"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 xml:space="preserve">Prioritet do të jetë integrimi, angazhimi dhe promovimi i të rinjve më të evidentuar të kësaj fushe. </w:t>
      </w:r>
    </w:p>
    <w:p w14:paraId="60272514"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Nxitja e konkurrencës artistike përmes audicioneve dhe konkurrimit publik krahasuar me një vit më parë.</w:t>
      </w:r>
    </w:p>
    <w:p w14:paraId="58C64BC0"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Rritja e numrit të aktiviteteve sensibilizuese/edukuese, artistike përmes promovimti të industrive krijuese në rang vendi, nga 430 aktivitete në vitin 2026, në 440 aktivitete në vitin 2027 dhe 450 aktivitete në vitet 2028.</w:t>
      </w:r>
    </w:p>
    <w:p w14:paraId="4A54FCA3"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Mbështetja e skenës së pavarur për të mundësuar edukimin përmes kulturës si dhe përfaqësimin e produktit artistik në arenën elitare ndërkombëtare.</w:t>
      </w:r>
    </w:p>
    <w:p w14:paraId="396CC4AB"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Rritja e numrit të studenteve të punësuar të angazhuar në shfaqje dhe programe kulturore në rang vendi (Pakti i Sudentit) nga 77 studentë në vitin 2026 në 82 studentë deri në vitin 2028.</w:t>
      </w:r>
    </w:p>
    <w:p w14:paraId="1CC1AA97" w14:textId="77777777" w:rsidR="002A02F7" w:rsidRPr="00766FB6" w:rsidRDefault="002A02F7" w:rsidP="002A02F7">
      <w:pPr>
        <w:numPr>
          <w:ilvl w:val="0"/>
          <w:numId w:val="2"/>
        </w:numPr>
        <w:spacing w:after="0" w:line="276" w:lineRule="auto"/>
        <w:contextualSpacing/>
        <w:jc w:val="both"/>
        <w:rPr>
          <w:rFonts w:ascii="Cambria" w:eastAsia="Times New Roman" w:hAnsi="Cambria" w:cs="Times New Roman"/>
          <w:sz w:val="24"/>
          <w:lang w:val="sq-AL"/>
        </w:rPr>
      </w:pPr>
      <w:r w:rsidRPr="00766FB6">
        <w:rPr>
          <w:rFonts w:ascii="Cambria" w:eastAsia="Times New Roman" w:hAnsi="Cambria" w:cs="Times New Roman"/>
          <w:sz w:val="24"/>
          <w:lang w:val="sq-AL"/>
        </w:rPr>
        <w:t>Rritja e numrit të aktiviteteve nga kalendarët artistik të zhvilluara nga Institucionet qëndrore publike të art – kulturës, nga 700 aktivitete në vitin 2026 në 750 aktivitete në vitin 2028.</w:t>
      </w:r>
    </w:p>
    <w:p w14:paraId="4CBA2DDC" w14:textId="77777777" w:rsidR="002A02F7" w:rsidRPr="0016004A" w:rsidRDefault="002A02F7" w:rsidP="002A02F7">
      <w:pPr>
        <w:spacing w:after="0" w:line="276" w:lineRule="auto"/>
        <w:jc w:val="both"/>
        <w:rPr>
          <w:rFonts w:ascii="Cambria" w:eastAsiaTheme="minorHAnsi" w:hAnsi="Cambria"/>
          <w:i/>
          <w:iCs/>
          <w:sz w:val="24"/>
          <w:szCs w:val="24"/>
          <w:lang w:val="sq-AL"/>
        </w:rPr>
      </w:pPr>
    </w:p>
    <w:p w14:paraId="1D7E23F2" w14:textId="77777777" w:rsidR="002A02F7" w:rsidRPr="00766FB6" w:rsidRDefault="002A02F7" w:rsidP="002A02F7">
      <w:pPr>
        <w:spacing w:after="0" w:line="276" w:lineRule="auto"/>
        <w:jc w:val="both"/>
        <w:rPr>
          <w:rFonts w:ascii="Cambria" w:eastAsiaTheme="minorHAnsi" w:hAnsi="Cambria"/>
          <w:i/>
          <w:iCs/>
          <w:sz w:val="24"/>
          <w:szCs w:val="24"/>
          <w:lang w:val="sq-AL"/>
        </w:rPr>
      </w:pPr>
      <w:r w:rsidRPr="00766FB6">
        <w:rPr>
          <w:rFonts w:ascii="Cambria" w:eastAsiaTheme="minorHAnsi" w:hAnsi="Cambria"/>
          <w:sz w:val="24"/>
          <w:szCs w:val="24"/>
          <w:lang w:val="sq-AL"/>
        </w:rPr>
        <w:t xml:space="preserve">Programi </w:t>
      </w:r>
      <w:r w:rsidRPr="00766FB6">
        <w:rPr>
          <w:rFonts w:ascii="Cambria" w:eastAsiaTheme="minorHAnsi" w:hAnsi="Cambria"/>
          <w:i/>
          <w:iCs/>
          <w:sz w:val="24"/>
          <w:szCs w:val="24"/>
          <w:lang w:val="sq-AL"/>
        </w:rPr>
        <w:t>“Zhvillimi i Turizmit”</w:t>
      </w:r>
    </w:p>
    <w:p w14:paraId="0B35B849" w14:textId="77777777" w:rsidR="002A02F7" w:rsidRPr="00766FB6" w:rsidRDefault="002A02F7" w:rsidP="002A02F7">
      <w:pPr>
        <w:spacing w:after="0" w:line="276" w:lineRule="auto"/>
        <w:jc w:val="both"/>
        <w:rPr>
          <w:rFonts w:ascii="Cambria" w:eastAsiaTheme="minorHAnsi" w:hAnsi="Cambria"/>
          <w:i/>
          <w:iCs/>
          <w:sz w:val="24"/>
          <w:szCs w:val="24"/>
          <w:lang w:val="sq-AL"/>
        </w:rPr>
      </w:pPr>
    </w:p>
    <w:p w14:paraId="26EB72EE" w14:textId="77777777" w:rsidR="002A02F7" w:rsidRPr="00766FB6" w:rsidRDefault="002A02F7" w:rsidP="002A02F7">
      <w:pPr>
        <w:spacing w:after="120" w:line="276" w:lineRule="auto"/>
        <w:jc w:val="both"/>
        <w:rPr>
          <w:rFonts w:ascii="Cambria" w:eastAsia="Arial" w:hAnsi="Cambria" w:cs="Arial"/>
          <w:sz w:val="24"/>
          <w:szCs w:val="24"/>
          <w:lang w:val="sq-AL" w:eastAsia="en-GB"/>
        </w:rPr>
      </w:pPr>
      <w:r w:rsidRPr="00766FB6">
        <w:rPr>
          <w:rFonts w:ascii="Cambria" w:eastAsia="Times New Roman" w:hAnsi="Cambria" w:cs="Arial"/>
          <w:sz w:val="24"/>
          <w:szCs w:val="24"/>
          <w:lang w:val="sq-AL"/>
        </w:rPr>
        <w:t xml:space="preserve">Treguesit e performancës që synohen të arrihen </w:t>
      </w:r>
      <w:r w:rsidRPr="00766FB6">
        <w:rPr>
          <w:rFonts w:ascii="Cambria" w:eastAsia="Arial" w:hAnsi="Cambria" w:cs="Arial"/>
          <w:sz w:val="24"/>
          <w:szCs w:val="24"/>
          <w:lang w:val="sq-AL" w:eastAsia="en-GB"/>
        </w:rPr>
        <w:t>gjatë periudhës 2026-2028:</w:t>
      </w:r>
    </w:p>
    <w:p w14:paraId="31A4E6F5" w14:textId="77777777" w:rsidR="002A02F7" w:rsidRPr="00766FB6" w:rsidRDefault="002A02F7" w:rsidP="002A02F7">
      <w:pPr>
        <w:numPr>
          <w:ilvl w:val="0"/>
          <w:numId w:val="2"/>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kontributit direkt që ka Turizmi në Produktin e Brendshëm Bruto nga 32% në vitin 2026 në 33% në vitin 2028;</w:t>
      </w:r>
    </w:p>
    <w:p w14:paraId="1E3D1E52" w14:textId="77777777" w:rsidR="002A02F7" w:rsidRPr="00766FB6" w:rsidRDefault="002A02F7" w:rsidP="002A02F7">
      <w:pPr>
        <w:numPr>
          <w:ilvl w:val="0"/>
          <w:numId w:val="2"/>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përpjesës së punësimit në sektorin e Turizmit ndaj totalit të të punësuarve në vend nga 8.6 % në vitin 2026 në 8.8% në vitin 2028;</w:t>
      </w:r>
    </w:p>
    <w:p w14:paraId="29C0F70C" w14:textId="77777777" w:rsidR="002A02F7" w:rsidRPr="00766FB6" w:rsidRDefault="002A02F7" w:rsidP="002A02F7">
      <w:pPr>
        <w:numPr>
          <w:ilvl w:val="0"/>
          <w:numId w:val="2"/>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Numri e numrit të strukturave akomoduese nga 2050 në vitin 2026 në 2150 në vitin 2028.</w:t>
      </w:r>
    </w:p>
    <w:p w14:paraId="6AD2573B" w14:textId="77777777" w:rsidR="002A02F7" w:rsidRPr="00766FB6" w:rsidRDefault="002A02F7" w:rsidP="002A02F7">
      <w:pPr>
        <w:numPr>
          <w:ilvl w:val="0"/>
          <w:numId w:val="2"/>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Rritja e numrit të bizneseve në sektorin e agriturizmit;</w:t>
      </w:r>
    </w:p>
    <w:p w14:paraId="22696467" w14:textId="77777777" w:rsidR="002A02F7" w:rsidRPr="00766FB6" w:rsidRDefault="002A02F7" w:rsidP="002A02F7">
      <w:pPr>
        <w:numPr>
          <w:ilvl w:val="0"/>
          <w:numId w:val="2"/>
        </w:numPr>
        <w:spacing w:after="0" w:line="276" w:lineRule="auto"/>
        <w:contextualSpacing/>
        <w:jc w:val="both"/>
        <w:rPr>
          <w:rFonts w:ascii="Cambria" w:eastAsia="SimSun" w:hAnsi="Cambria" w:cs="Arial"/>
          <w:sz w:val="24"/>
          <w:szCs w:val="24"/>
          <w:lang w:val="sq-AL"/>
        </w:rPr>
      </w:pPr>
      <w:r w:rsidRPr="00766FB6">
        <w:rPr>
          <w:rFonts w:ascii="Cambria" w:eastAsia="SimSun" w:hAnsi="Cambria" w:cs="Arial"/>
          <w:sz w:val="24"/>
          <w:szCs w:val="24"/>
          <w:lang w:val="sq-AL"/>
        </w:rPr>
        <w:t>Diversifikimi i produktit turistik për të arritur një turizëm gjithëvjetor.</w:t>
      </w:r>
    </w:p>
    <w:p w14:paraId="403D8189" w14:textId="77777777" w:rsidR="002A02F7" w:rsidRPr="00766FB6" w:rsidRDefault="002A02F7" w:rsidP="002A02F7">
      <w:pPr>
        <w:spacing w:after="0" w:line="276" w:lineRule="auto"/>
        <w:jc w:val="both"/>
        <w:rPr>
          <w:rFonts w:ascii="Cambria" w:eastAsiaTheme="minorHAnsi" w:hAnsi="Cambria"/>
          <w:i/>
          <w:iCs/>
          <w:sz w:val="24"/>
          <w:szCs w:val="24"/>
          <w:lang w:val="sq-AL"/>
        </w:rPr>
      </w:pPr>
    </w:p>
    <w:p w14:paraId="129F2E81" w14:textId="77777777" w:rsidR="002A02F7" w:rsidRPr="00766FB6" w:rsidRDefault="002A02F7" w:rsidP="002A02F7">
      <w:pPr>
        <w:spacing w:after="0" w:line="276" w:lineRule="auto"/>
        <w:jc w:val="both"/>
        <w:rPr>
          <w:rFonts w:ascii="Cambria" w:eastAsiaTheme="minorHAnsi" w:hAnsi="Cambria"/>
          <w:sz w:val="24"/>
          <w:szCs w:val="24"/>
          <w:lang w:val="sq-AL"/>
        </w:rPr>
      </w:pPr>
      <w:r w:rsidRPr="00766FB6">
        <w:rPr>
          <w:rFonts w:ascii="Cambria" w:eastAsiaTheme="minorHAnsi" w:hAnsi="Cambria"/>
          <w:i/>
          <w:iCs/>
          <w:sz w:val="24"/>
          <w:szCs w:val="24"/>
          <w:lang w:val="sq-AL"/>
        </w:rPr>
        <w:t>Programi “Mbështetje për rininë dhe Fëmijët”</w:t>
      </w:r>
    </w:p>
    <w:p w14:paraId="7FC7B425" w14:textId="77777777" w:rsidR="002A02F7" w:rsidRPr="00766FB6" w:rsidRDefault="002A02F7" w:rsidP="002A02F7">
      <w:pPr>
        <w:spacing w:after="0" w:line="276" w:lineRule="auto"/>
        <w:jc w:val="both"/>
        <w:rPr>
          <w:rFonts w:ascii="Cambria" w:eastAsiaTheme="minorHAnsi" w:hAnsi="Cambria"/>
          <w:sz w:val="24"/>
          <w:szCs w:val="24"/>
          <w:lang w:val="sq-AL"/>
        </w:rPr>
      </w:pPr>
    </w:p>
    <w:p w14:paraId="2B56F2DE" w14:textId="77777777" w:rsidR="002A02F7" w:rsidRPr="00766FB6" w:rsidRDefault="002A02F7" w:rsidP="002A02F7">
      <w:pPr>
        <w:spacing w:after="120" w:line="276" w:lineRule="auto"/>
        <w:jc w:val="both"/>
        <w:rPr>
          <w:rFonts w:ascii="Cambria" w:eastAsia="Arial" w:hAnsi="Cambria" w:cs="Arial"/>
          <w:sz w:val="24"/>
          <w:szCs w:val="24"/>
          <w:lang w:val="sq-AL" w:eastAsia="en-GB"/>
        </w:rPr>
      </w:pPr>
      <w:r w:rsidRPr="00766FB6">
        <w:rPr>
          <w:rFonts w:ascii="Cambria" w:eastAsia="Times New Roman" w:hAnsi="Cambria" w:cs="Arial"/>
          <w:sz w:val="24"/>
          <w:szCs w:val="24"/>
          <w:lang w:val="sq-AL"/>
        </w:rPr>
        <w:t xml:space="preserve">Treguesit e performancës që synohen të arrihen </w:t>
      </w:r>
      <w:r w:rsidRPr="00766FB6">
        <w:rPr>
          <w:rFonts w:ascii="Cambria" w:eastAsia="Arial" w:hAnsi="Cambria" w:cs="Arial"/>
          <w:sz w:val="24"/>
          <w:szCs w:val="24"/>
          <w:lang w:val="sq-AL" w:eastAsia="en-GB"/>
        </w:rPr>
        <w:t>gjatë periudhës 2026-2028:</w:t>
      </w:r>
    </w:p>
    <w:p w14:paraId="41AFF934" w14:textId="77777777" w:rsidR="002A02F7" w:rsidRPr="00766FB6" w:rsidRDefault="002A02F7" w:rsidP="002A02F7">
      <w:pPr>
        <w:pStyle w:val="ListParagraph"/>
        <w:numPr>
          <w:ilvl w:val="0"/>
          <w:numId w:val="76"/>
        </w:numPr>
        <w:spacing w:line="276" w:lineRule="auto"/>
        <w:jc w:val="both"/>
        <w:rPr>
          <w:rFonts w:ascii="Cambria" w:hAnsi="Cambria"/>
          <w:sz w:val="24"/>
          <w:szCs w:val="24"/>
          <w:lang w:val="sq-AL" w:eastAsia="sq-AL"/>
        </w:rPr>
      </w:pPr>
      <w:r w:rsidRPr="00766FB6">
        <w:rPr>
          <w:rFonts w:ascii="Cambria" w:hAnsi="Cambria"/>
          <w:sz w:val="24"/>
          <w:szCs w:val="24"/>
          <w:lang w:val="sq-AL" w:eastAsia="sq-AL"/>
        </w:rPr>
        <w:t>Rreth 600 të rinj do të përfshihen në praktikat e punës.</w:t>
      </w:r>
    </w:p>
    <w:p w14:paraId="16F80F78" w14:textId="77777777" w:rsidR="002A02F7" w:rsidRPr="00766FB6" w:rsidRDefault="002A02F7" w:rsidP="002A02F7">
      <w:pPr>
        <w:pStyle w:val="ListParagraph"/>
        <w:numPr>
          <w:ilvl w:val="0"/>
          <w:numId w:val="76"/>
        </w:numPr>
        <w:spacing w:line="276" w:lineRule="auto"/>
        <w:jc w:val="both"/>
        <w:rPr>
          <w:rFonts w:ascii="Cambria" w:hAnsi="Cambria"/>
          <w:sz w:val="24"/>
          <w:szCs w:val="24"/>
          <w:lang w:val="sq-AL" w:eastAsia="sq-AL"/>
        </w:rPr>
      </w:pPr>
      <w:r w:rsidRPr="00766FB6">
        <w:rPr>
          <w:rFonts w:ascii="Cambria" w:hAnsi="Cambria"/>
          <w:sz w:val="24"/>
          <w:szCs w:val="24"/>
          <w:lang w:val="sq-AL" w:eastAsia="sq-AL"/>
        </w:rPr>
        <w:t>Rritja e numrit të granteve të dhëna nga Thirrja për grante për organizata të jofitim prurëse, nga 32 në vitin 2026, në 40 në vitin 2028.</w:t>
      </w:r>
    </w:p>
    <w:p w14:paraId="45761E53" w14:textId="77777777" w:rsidR="002A02F7" w:rsidRPr="00766FB6" w:rsidRDefault="002A02F7" w:rsidP="002A02F7">
      <w:pPr>
        <w:pStyle w:val="ListParagraph"/>
        <w:numPr>
          <w:ilvl w:val="0"/>
          <w:numId w:val="76"/>
        </w:numPr>
        <w:spacing w:line="276" w:lineRule="auto"/>
        <w:jc w:val="both"/>
        <w:rPr>
          <w:rFonts w:ascii="Cambria" w:hAnsi="Cambria"/>
          <w:sz w:val="24"/>
          <w:szCs w:val="24"/>
          <w:lang w:val="sq-AL" w:eastAsia="sq-AL"/>
        </w:rPr>
      </w:pPr>
      <w:r w:rsidRPr="00766FB6">
        <w:rPr>
          <w:rFonts w:ascii="Cambria" w:hAnsi="Cambria"/>
          <w:sz w:val="24"/>
          <w:szCs w:val="24"/>
          <w:lang w:val="sq-AL" w:eastAsia="sq-AL"/>
        </w:rPr>
        <w:t>Rritja e numrit të të rinjve pjesëmarrës në trajnime formale dhe joformale, shkëmbime, mbështetur nga Agjencia Kombëtare e Rinis, nga 1300 në vitin 2026 në 1500 në vitin 2028.</w:t>
      </w:r>
    </w:p>
    <w:p w14:paraId="1ADDB739" w14:textId="687F6B69" w:rsidR="00FD5173" w:rsidRPr="002A02F7" w:rsidRDefault="002A02F7" w:rsidP="002A02F7">
      <w:pPr>
        <w:pStyle w:val="ListParagraph"/>
        <w:numPr>
          <w:ilvl w:val="0"/>
          <w:numId w:val="76"/>
        </w:numPr>
        <w:spacing w:line="276" w:lineRule="auto"/>
        <w:jc w:val="both"/>
        <w:rPr>
          <w:rFonts w:ascii="Cambria" w:hAnsi="Cambria"/>
          <w:sz w:val="24"/>
          <w:szCs w:val="24"/>
          <w:lang w:val="sq-AL" w:eastAsia="sq-AL"/>
        </w:rPr>
      </w:pPr>
      <w:r w:rsidRPr="00766FB6">
        <w:rPr>
          <w:rFonts w:ascii="Cambria" w:hAnsi="Cambria"/>
          <w:sz w:val="24"/>
          <w:szCs w:val="24"/>
          <w:lang w:val="sq-AL" w:eastAsia="sq-AL"/>
        </w:rPr>
        <w:t>Rritja e numrit të të rinjve të talentuar, të mbështetur dhe të promovuar, nga 80 në vitin 2026 në 100 në vitin 2028.</w:t>
      </w:r>
    </w:p>
    <w:p w14:paraId="48252EA1" w14:textId="77777777" w:rsidR="00AF2757" w:rsidRPr="00E24ECC" w:rsidRDefault="00AF2757" w:rsidP="005B66E4">
      <w:pPr>
        <w:spacing w:line="276" w:lineRule="auto"/>
        <w:rPr>
          <w:sz w:val="24"/>
          <w:szCs w:val="24"/>
          <w:lang w:val="sq-AL" w:eastAsia="sq-AL"/>
        </w:rPr>
      </w:pPr>
    </w:p>
    <w:p w14:paraId="557AABAE"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426" w:name="_Toc518557935"/>
      <w:bookmarkStart w:id="427" w:name="_Toc518558009"/>
      <w:bookmarkStart w:id="428" w:name="_Toc518558034"/>
      <w:bookmarkStart w:id="429" w:name="_Toc518558065"/>
      <w:bookmarkStart w:id="430" w:name="_Toc518558096"/>
      <w:bookmarkStart w:id="431" w:name="_Toc518558354"/>
      <w:bookmarkStart w:id="432" w:name="_Toc518558376"/>
      <w:bookmarkStart w:id="433" w:name="_Toc518558897"/>
      <w:bookmarkStart w:id="434" w:name="_Toc518559020"/>
      <w:bookmarkStart w:id="435" w:name="_Toc518559250"/>
      <w:bookmarkStart w:id="436" w:name="_Toc518562265"/>
      <w:bookmarkStart w:id="437" w:name="_Toc527191572"/>
      <w:bookmarkStart w:id="438" w:name="_Toc527191604"/>
      <w:bookmarkStart w:id="439" w:name="_Toc527191730"/>
      <w:bookmarkStart w:id="440" w:name="_Toc527192133"/>
      <w:bookmarkStart w:id="441" w:name="_Toc527192183"/>
      <w:bookmarkStart w:id="442" w:name="_Toc527530928"/>
      <w:bookmarkStart w:id="443" w:name="_Toc354465"/>
      <w:bookmarkStart w:id="444" w:name="_Toc516546"/>
      <w:bookmarkStart w:id="445" w:name="_Toc12009302"/>
      <w:bookmarkStart w:id="446" w:name="_Toc12014090"/>
      <w:bookmarkStart w:id="447" w:name="_Toc12014161"/>
      <w:bookmarkStart w:id="448" w:name="_Toc12014394"/>
      <w:bookmarkStart w:id="449" w:name="_Toc12014424"/>
      <w:bookmarkStart w:id="450" w:name="_Toc12014544"/>
      <w:bookmarkStart w:id="451" w:name="_Toc12016561"/>
      <w:bookmarkStart w:id="452" w:name="_Toc12260723"/>
      <w:bookmarkStart w:id="453" w:name="_Toc12533840"/>
      <w:bookmarkStart w:id="454" w:name="_Toc12534353"/>
      <w:bookmarkStart w:id="455" w:name="_Toc12536778"/>
      <w:bookmarkStart w:id="456" w:name="_Toc12536809"/>
      <w:bookmarkStart w:id="457" w:name="_Toc12541866"/>
      <w:bookmarkStart w:id="458" w:name="_Toc12876755"/>
      <w:bookmarkStart w:id="459" w:name="_Toc12955095"/>
      <w:bookmarkStart w:id="460" w:name="_Toc12963513"/>
      <w:bookmarkStart w:id="461" w:name="_Toc12976989"/>
      <w:bookmarkStart w:id="462" w:name="_Toc13476488"/>
      <w:bookmarkStart w:id="463" w:name="_Toc13478532"/>
      <w:bookmarkStart w:id="464" w:name="_Toc13653944"/>
      <w:bookmarkStart w:id="465" w:name="_Toc13653988"/>
      <w:bookmarkStart w:id="466" w:name="_Toc20906555"/>
      <w:bookmarkStart w:id="467" w:name="_Toc20914564"/>
      <w:bookmarkStart w:id="468" w:name="_Toc20914762"/>
      <w:bookmarkStart w:id="469" w:name="_Toc20914881"/>
      <w:bookmarkStart w:id="470" w:name="_Toc20920378"/>
      <w:bookmarkStart w:id="471" w:name="_Toc21076174"/>
      <w:bookmarkStart w:id="472" w:name="_Toc21076203"/>
      <w:bookmarkStart w:id="473" w:name="_Toc21076413"/>
      <w:bookmarkStart w:id="474" w:name="_Toc21076650"/>
      <w:bookmarkStart w:id="475" w:name="_Toc21076687"/>
      <w:bookmarkStart w:id="476" w:name="_Toc21076852"/>
      <w:bookmarkStart w:id="477" w:name="_Toc21076882"/>
      <w:bookmarkStart w:id="478" w:name="_Toc31801847"/>
      <w:bookmarkStart w:id="479" w:name="_Toc32317795"/>
      <w:bookmarkStart w:id="480" w:name="_Toc32317979"/>
      <w:bookmarkStart w:id="481" w:name="_Toc32329855"/>
      <w:bookmarkStart w:id="482" w:name="_Toc32330014"/>
      <w:bookmarkStart w:id="483" w:name="_Toc32408372"/>
      <w:bookmarkStart w:id="484" w:name="_Toc32414958"/>
      <w:bookmarkStart w:id="485" w:name="_Toc33087740"/>
      <w:bookmarkStart w:id="486" w:name="_Toc33537249"/>
      <w:bookmarkStart w:id="487" w:name="_Toc33537280"/>
      <w:bookmarkStart w:id="488" w:name="_Toc33689416"/>
      <w:bookmarkStart w:id="489" w:name="_Toc33709889"/>
      <w:bookmarkStart w:id="490" w:name="_Toc51663661"/>
      <w:bookmarkStart w:id="491" w:name="_Toc51665219"/>
      <w:bookmarkStart w:id="492" w:name="_Toc51665737"/>
      <w:bookmarkStart w:id="493" w:name="_Toc51665844"/>
      <w:bookmarkStart w:id="494" w:name="_Toc51666039"/>
      <w:bookmarkStart w:id="495" w:name="_Toc51682367"/>
      <w:bookmarkStart w:id="496" w:name="_Toc51682508"/>
      <w:bookmarkStart w:id="497" w:name="_Toc52372755"/>
      <w:bookmarkStart w:id="498" w:name="_Toc52372882"/>
      <w:bookmarkStart w:id="499" w:name="_Toc53495383"/>
      <w:bookmarkStart w:id="500" w:name="_Toc56674443"/>
      <w:bookmarkStart w:id="501" w:name="_Toc56674476"/>
      <w:bookmarkStart w:id="502" w:name="_Toc63755899"/>
      <w:bookmarkStart w:id="503" w:name="_Toc63757093"/>
      <w:bookmarkStart w:id="504" w:name="_Toc65680644"/>
      <w:bookmarkStart w:id="505" w:name="_Toc76386759"/>
      <w:bookmarkStart w:id="506" w:name="_Toc76386808"/>
      <w:bookmarkStart w:id="507" w:name="_Toc76642311"/>
      <w:bookmarkStart w:id="508" w:name="_Toc76644143"/>
      <w:bookmarkStart w:id="509" w:name="_Toc84421986"/>
      <w:bookmarkStart w:id="510" w:name="_Toc84514363"/>
      <w:bookmarkStart w:id="511" w:name="_Toc84514855"/>
      <w:bookmarkStart w:id="512" w:name="_Toc84515088"/>
      <w:bookmarkStart w:id="513" w:name="_Toc84515313"/>
      <w:bookmarkStart w:id="514" w:name="_Toc84515346"/>
      <w:bookmarkStart w:id="515" w:name="_Toc106355916"/>
      <w:bookmarkStart w:id="516" w:name="_Toc106616406"/>
      <w:bookmarkStart w:id="517" w:name="_Toc106706223"/>
      <w:bookmarkStart w:id="518" w:name="_Toc106706252"/>
      <w:bookmarkStart w:id="519" w:name="_Toc106707088"/>
      <w:bookmarkStart w:id="520" w:name="_Toc109648651"/>
      <w:bookmarkStart w:id="521" w:name="_Toc136427487"/>
      <w:bookmarkStart w:id="522" w:name="_Toc168582432"/>
      <w:bookmarkStart w:id="523" w:name="_Toc168649929"/>
      <w:bookmarkStart w:id="524" w:name="_Toc168654276"/>
      <w:bookmarkStart w:id="525" w:name="_Toc168659319"/>
      <w:bookmarkStart w:id="526" w:name="_Toc200704926"/>
      <w:bookmarkStart w:id="527" w:name="_Toc220492024"/>
      <w:bookmarkStart w:id="528" w:name="_Toc222130308"/>
      <w:bookmarkStart w:id="529" w:name="_Toc224033028"/>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5E192034"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530" w:name="_Toc518557936"/>
      <w:bookmarkStart w:id="531" w:name="_Toc518558010"/>
      <w:bookmarkStart w:id="532" w:name="_Toc518558035"/>
      <w:bookmarkStart w:id="533" w:name="_Toc518558066"/>
      <w:bookmarkStart w:id="534" w:name="_Toc518558097"/>
      <w:bookmarkStart w:id="535" w:name="_Toc518558355"/>
      <w:bookmarkStart w:id="536" w:name="_Toc518558377"/>
      <w:bookmarkStart w:id="537" w:name="_Toc518558898"/>
      <w:bookmarkStart w:id="538" w:name="_Toc518559021"/>
      <w:bookmarkStart w:id="539" w:name="_Toc518559251"/>
      <w:bookmarkStart w:id="540" w:name="_Toc518562266"/>
      <w:bookmarkStart w:id="541" w:name="_Toc527191573"/>
      <w:bookmarkStart w:id="542" w:name="_Toc527191605"/>
      <w:bookmarkStart w:id="543" w:name="_Toc527191731"/>
      <w:bookmarkStart w:id="544" w:name="_Toc527192134"/>
      <w:bookmarkStart w:id="545" w:name="_Toc527192184"/>
      <w:bookmarkStart w:id="546" w:name="_Toc527530929"/>
      <w:bookmarkStart w:id="547" w:name="_Toc354466"/>
      <w:bookmarkStart w:id="548" w:name="_Toc516547"/>
      <w:bookmarkStart w:id="549" w:name="_Toc12009303"/>
      <w:bookmarkStart w:id="550" w:name="_Toc12014091"/>
      <w:bookmarkStart w:id="551" w:name="_Toc12014162"/>
      <w:bookmarkStart w:id="552" w:name="_Toc12014395"/>
      <w:bookmarkStart w:id="553" w:name="_Toc12014425"/>
      <w:bookmarkStart w:id="554" w:name="_Toc12014545"/>
      <w:bookmarkStart w:id="555" w:name="_Toc12016562"/>
      <w:bookmarkStart w:id="556" w:name="_Toc12260724"/>
      <w:bookmarkStart w:id="557" w:name="_Toc12533841"/>
      <w:bookmarkStart w:id="558" w:name="_Toc12534354"/>
      <w:bookmarkStart w:id="559" w:name="_Toc12536779"/>
      <w:bookmarkStart w:id="560" w:name="_Toc12536810"/>
      <w:bookmarkStart w:id="561" w:name="_Toc12541867"/>
      <w:bookmarkStart w:id="562" w:name="_Toc12876756"/>
      <w:bookmarkStart w:id="563" w:name="_Toc12955096"/>
      <w:bookmarkStart w:id="564" w:name="_Toc12963514"/>
      <w:bookmarkStart w:id="565" w:name="_Toc12976990"/>
      <w:bookmarkStart w:id="566" w:name="_Toc13476489"/>
      <w:bookmarkStart w:id="567" w:name="_Toc13478533"/>
      <w:bookmarkStart w:id="568" w:name="_Toc13653945"/>
      <w:bookmarkStart w:id="569" w:name="_Toc13653989"/>
      <w:bookmarkStart w:id="570" w:name="_Toc20906556"/>
      <w:bookmarkStart w:id="571" w:name="_Toc20914565"/>
      <w:bookmarkStart w:id="572" w:name="_Toc20914763"/>
      <w:bookmarkStart w:id="573" w:name="_Toc20914882"/>
      <w:bookmarkStart w:id="574" w:name="_Toc20920379"/>
      <w:bookmarkStart w:id="575" w:name="_Toc21076175"/>
      <w:bookmarkStart w:id="576" w:name="_Toc21076204"/>
      <w:bookmarkStart w:id="577" w:name="_Toc21076414"/>
      <w:bookmarkStart w:id="578" w:name="_Toc21076651"/>
      <w:bookmarkStart w:id="579" w:name="_Toc21076688"/>
      <w:bookmarkStart w:id="580" w:name="_Toc21076853"/>
      <w:bookmarkStart w:id="581" w:name="_Toc21076883"/>
      <w:bookmarkStart w:id="582" w:name="_Toc31801848"/>
      <w:bookmarkStart w:id="583" w:name="_Toc32317796"/>
      <w:bookmarkStart w:id="584" w:name="_Toc32317980"/>
      <w:bookmarkStart w:id="585" w:name="_Toc32329856"/>
      <w:bookmarkStart w:id="586" w:name="_Toc32330015"/>
      <w:bookmarkStart w:id="587" w:name="_Toc32408373"/>
      <w:bookmarkStart w:id="588" w:name="_Toc32414959"/>
      <w:bookmarkStart w:id="589" w:name="_Toc33087741"/>
      <w:bookmarkStart w:id="590" w:name="_Toc33537250"/>
      <w:bookmarkStart w:id="591" w:name="_Toc33537281"/>
      <w:bookmarkStart w:id="592" w:name="_Toc33689417"/>
      <w:bookmarkStart w:id="593" w:name="_Toc33709890"/>
      <w:bookmarkStart w:id="594" w:name="_Toc51663662"/>
      <w:bookmarkStart w:id="595" w:name="_Toc51665220"/>
      <w:bookmarkStart w:id="596" w:name="_Toc51665738"/>
      <w:bookmarkStart w:id="597" w:name="_Toc51665845"/>
      <w:bookmarkStart w:id="598" w:name="_Toc51666040"/>
      <w:bookmarkStart w:id="599" w:name="_Toc51682368"/>
      <w:bookmarkStart w:id="600" w:name="_Toc51682509"/>
      <w:bookmarkStart w:id="601" w:name="_Toc52372756"/>
      <w:bookmarkStart w:id="602" w:name="_Toc52372883"/>
      <w:bookmarkStart w:id="603" w:name="_Toc53495384"/>
      <w:bookmarkStart w:id="604" w:name="_Toc56674444"/>
      <w:bookmarkStart w:id="605" w:name="_Toc56674477"/>
      <w:bookmarkStart w:id="606" w:name="_Toc63755900"/>
      <w:bookmarkStart w:id="607" w:name="_Toc63757094"/>
      <w:bookmarkStart w:id="608" w:name="_Toc65680645"/>
      <w:bookmarkStart w:id="609" w:name="_Toc76386760"/>
      <w:bookmarkStart w:id="610" w:name="_Toc76386809"/>
      <w:bookmarkStart w:id="611" w:name="_Toc76642312"/>
      <w:bookmarkStart w:id="612" w:name="_Toc76644144"/>
      <w:bookmarkStart w:id="613" w:name="_Toc84421987"/>
      <w:bookmarkStart w:id="614" w:name="_Toc84514364"/>
      <w:bookmarkStart w:id="615" w:name="_Toc84514856"/>
      <w:bookmarkStart w:id="616" w:name="_Toc84515089"/>
      <w:bookmarkStart w:id="617" w:name="_Toc84515314"/>
      <w:bookmarkStart w:id="618" w:name="_Toc84515347"/>
      <w:bookmarkStart w:id="619" w:name="_Toc106355917"/>
      <w:bookmarkStart w:id="620" w:name="_Toc106616407"/>
      <w:bookmarkStart w:id="621" w:name="_Toc106706224"/>
      <w:bookmarkStart w:id="622" w:name="_Toc106706253"/>
      <w:bookmarkStart w:id="623" w:name="_Toc106707089"/>
      <w:bookmarkStart w:id="624" w:name="_Toc109648652"/>
      <w:bookmarkStart w:id="625" w:name="_Toc136427488"/>
      <w:bookmarkStart w:id="626" w:name="_Toc168582433"/>
      <w:bookmarkStart w:id="627" w:name="_Toc168649930"/>
      <w:bookmarkStart w:id="628" w:name="_Toc168654277"/>
      <w:bookmarkStart w:id="629" w:name="_Toc168659320"/>
      <w:bookmarkStart w:id="630" w:name="_Toc200704927"/>
      <w:bookmarkStart w:id="631" w:name="_Toc220492025"/>
      <w:bookmarkStart w:id="632" w:name="_Toc222130309"/>
      <w:bookmarkStart w:id="633" w:name="_Toc2240330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04F55D9C"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634" w:name="_Toc518557937"/>
      <w:bookmarkStart w:id="635" w:name="_Toc518558011"/>
      <w:bookmarkStart w:id="636" w:name="_Toc518558036"/>
      <w:bookmarkStart w:id="637" w:name="_Toc518558067"/>
      <w:bookmarkStart w:id="638" w:name="_Toc518558098"/>
      <w:bookmarkStart w:id="639" w:name="_Toc518558356"/>
      <w:bookmarkStart w:id="640" w:name="_Toc518558378"/>
      <w:bookmarkStart w:id="641" w:name="_Toc518558899"/>
      <w:bookmarkStart w:id="642" w:name="_Toc518559022"/>
      <w:bookmarkStart w:id="643" w:name="_Toc518559252"/>
      <w:bookmarkStart w:id="644" w:name="_Toc518562267"/>
      <w:bookmarkStart w:id="645" w:name="_Toc527191574"/>
      <w:bookmarkStart w:id="646" w:name="_Toc527191606"/>
      <w:bookmarkStart w:id="647" w:name="_Toc527191732"/>
      <w:bookmarkStart w:id="648" w:name="_Toc527192135"/>
      <w:bookmarkStart w:id="649" w:name="_Toc527192185"/>
      <w:bookmarkStart w:id="650" w:name="_Toc527530930"/>
      <w:bookmarkStart w:id="651" w:name="_Toc354467"/>
      <w:bookmarkStart w:id="652" w:name="_Toc516548"/>
      <w:bookmarkStart w:id="653" w:name="_Toc12009304"/>
      <w:bookmarkStart w:id="654" w:name="_Toc12014092"/>
      <w:bookmarkStart w:id="655" w:name="_Toc12014163"/>
      <w:bookmarkStart w:id="656" w:name="_Toc12014396"/>
      <w:bookmarkStart w:id="657" w:name="_Toc12014426"/>
      <w:bookmarkStart w:id="658" w:name="_Toc12014546"/>
      <w:bookmarkStart w:id="659" w:name="_Toc12016563"/>
      <w:bookmarkStart w:id="660" w:name="_Toc12260725"/>
      <w:bookmarkStart w:id="661" w:name="_Toc12533842"/>
      <w:bookmarkStart w:id="662" w:name="_Toc12534355"/>
      <w:bookmarkStart w:id="663" w:name="_Toc12536780"/>
      <w:bookmarkStart w:id="664" w:name="_Toc12536811"/>
      <w:bookmarkStart w:id="665" w:name="_Toc12541868"/>
      <w:bookmarkStart w:id="666" w:name="_Toc12876757"/>
      <w:bookmarkStart w:id="667" w:name="_Toc12955097"/>
      <w:bookmarkStart w:id="668" w:name="_Toc12963515"/>
      <w:bookmarkStart w:id="669" w:name="_Toc12976991"/>
      <w:bookmarkStart w:id="670" w:name="_Toc13476490"/>
      <w:bookmarkStart w:id="671" w:name="_Toc13478534"/>
      <w:bookmarkStart w:id="672" w:name="_Toc13653946"/>
      <w:bookmarkStart w:id="673" w:name="_Toc13653990"/>
      <w:bookmarkStart w:id="674" w:name="_Toc20906557"/>
      <w:bookmarkStart w:id="675" w:name="_Toc20914566"/>
      <w:bookmarkStart w:id="676" w:name="_Toc20914764"/>
      <w:bookmarkStart w:id="677" w:name="_Toc20914883"/>
      <w:bookmarkStart w:id="678" w:name="_Toc20920380"/>
      <w:bookmarkStart w:id="679" w:name="_Toc21076176"/>
      <w:bookmarkStart w:id="680" w:name="_Toc21076205"/>
      <w:bookmarkStart w:id="681" w:name="_Toc21076415"/>
      <w:bookmarkStart w:id="682" w:name="_Toc21076652"/>
      <w:bookmarkStart w:id="683" w:name="_Toc21076689"/>
      <w:bookmarkStart w:id="684" w:name="_Toc21076854"/>
      <w:bookmarkStart w:id="685" w:name="_Toc21076884"/>
      <w:bookmarkStart w:id="686" w:name="_Toc31801849"/>
      <w:bookmarkStart w:id="687" w:name="_Toc32317797"/>
      <w:bookmarkStart w:id="688" w:name="_Toc32317981"/>
      <w:bookmarkStart w:id="689" w:name="_Toc32329857"/>
      <w:bookmarkStart w:id="690" w:name="_Toc32330016"/>
      <w:bookmarkStart w:id="691" w:name="_Toc32408374"/>
      <w:bookmarkStart w:id="692" w:name="_Toc32414960"/>
      <w:bookmarkStart w:id="693" w:name="_Toc33087742"/>
      <w:bookmarkStart w:id="694" w:name="_Toc33537251"/>
      <w:bookmarkStart w:id="695" w:name="_Toc33537282"/>
      <w:bookmarkStart w:id="696" w:name="_Toc33689418"/>
      <w:bookmarkStart w:id="697" w:name="_Toc33709891"/>
      <w:bookmarkStart w:id="698" w:name="_Toc51663663"/>
      <w:bookmarkStart w:id="699" w:name="_Toc51665221"/>
      <w:bookmarkStart w:id="700" w:name="_Toc51665739"/>
      <w:bookmarkStart w:id="701" w:name="_Toc51665846"/>
      <w:bookmarkStart w:id="702" w:name="_Toc51666041"/>
      <w:bookmarkStart w:id="703" w:name="_Toc51682369"/>
      <w:bookmarkStart w:id="704" w:name="_Toc51682510"/>
      <w:bookmarkStart w:id="705" w:name="_Toc52372757"/>
      <w:bookmarkStart w:id="706" w:name="_Toc52372884"/>
      <w:bookmarkStart w:id="707" w:name="_Toc53495385"/>
      <w:bookmarkStart w:id="708" w:name="_Toc56674445"/>
      <w:bookmarkStart w:id="709" w:name="_Toc56674478"/>
      <w:bookmarkStart w:id="710" w:name="_Toc63755901"/>
      <w:bookmarkStart w:id="711" w:name="_Toc63757095"/>
      <w:bookmarkStart w:id="712" w:name="_Toc65680646"/>
      <w:bookmarkStart w:id="713" w:name="_Toc76386761"/>
      <w:bookmarkStart w:id="714" w:name="_Toc76386810"/>
      <w:bookmarkStart w:id="715" w:name="_Toc76642313"/>
      <w:bookmarkStart w:id="716" w:name="_Toc76644145"/>
      <w:bookmarkStart w:id="717" w:name="_Toc84421988"/>
      <w:bookmarkStart w:id="718" w:name="_Toc84514365"/>
      <w:bookmarkStart w:id="719" w:name="_Toc84514857"/>
      <w:bookmarkStart w:id="720" w:name="_Toc84515090"/>
      <w:bookmarkStart w:id="721" w:name="_Toc84515315"/>
      <w:bookmarkStart w:id="722" w:name="_Toc84515348"/>
      <w:bookmarkStart w:id="723" w:name="_Toc106355918"/>
      <w:bookmarkStart w:id="724" w:name="_Toc106616408"/>
      <w:bookmarkStart w:id="725" w:name="_Toc106706225"/>
      <w:bookmarkStart w:id="726" w:name="_Toc106706254"/>
      <w:bookmarkStart w:id="727" w:name="_Toc106707090"/>
      <w:bookmarkStart w:id="728" w:name="_Toc109648653"/>
      <w:bookmarkStart w:id="729" w:name="_Toc136427489"/>
      <w:bookmarkStart w:id="730" w:name="_Toc168582434"/>
      <w:bookmarkStart w:id="731" w:name="_Toc168649931"/>
      <w:bookmarkStart w:id="732" w:name="_Toc168654278"/>
      <w:bookmarkStart w:id="733" w:name="_Toc168659321"/>
      <w:bookmarkStart w:id="734" w:name="_Toc200704928"/>
      <w:bookmarkStart w:id="735" w:name="_Toc220492026"/>
      <w:bookmarkStart w:id="736" w:name="_Toc222130310"/>
      <w:bookmarkStart w:id="737" w:name="_Toc224033030"/>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414E0AB"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738" w:name="_Toc518557938"/>
      <w:bookmarkStart w:id="739" w:name="_Toc518558012"/>
      <w:bookmarkStart w:id="740" w:name="_Toc518558037"/>
      <w:bookmarkStart w:id="741" w:name="_Toc518558068"/>
      <w:bookmarkStart w:id="742" w:name="_Toc518558099"/>
      <w:bookmarkStart w:id="743" w:name="_Toc518558357"/>
      <w:bookmarkStart w:id="744" w:name="_Toc518558379"/>
      <w:bookmarkStart w:id="745" w:name="_Toc518558900"/>
      <w:bookmarkStart w:id="746" w:name="_Toc518559023"/>
      <w:bookmarkStart w:id="747" w:name="_Toc518559253"/>
      <w:bookmarkStart w:id="748" w:name="_Toc518562268"/>
      <w:bookmarkStart w:id="749" w:name="_Toc527191575"/>
      <w:bookmarkStart w:id="750" w:name="_Toc527191607"/>
      <w:bookmarkStart w:id="751" w:name="_Toc527191733"/>
      <w:bookmarkStart w:id="752" w:name="_Toc527192136"/>
      <w:bookmarkStart w:id="753" w:name="_Toc527192186"/>
      <w:bookmarkStart w:id="754" w:name="_Toc527530931"/>
      <w:bookmarkStart w:id="755" w:name="_Toc354468"/>
      <w:bookmarkStart w:id="756" w:name="_Toc516549"/>
      <w:bookmarkStart w:id="757" w:name="_Toc12009305"/>
      <w:bookmarkStart w:id="758" w:name="_Toc12014093"/>
      <w:bookmarkStart w:id="759" w:name="_Toc12014164"/>
      <w:bookmarkStart w:id="760" w:name="_Toc12014397"/>
      <w:bookmarkStart w:id="761" w:name="_Toc12014427"/>
      <w:bookmarkStart w:id="762" w:name="_Toc12014547"/>
      <w:bookmarkStart w:id="763" w:name="_Toc12016564"/>
      <w:bookmarkStart w:id="764" w:name="_Toc12260726"/>
      <w:bookmarkStart w:id="765" w:name="_Toc12533843"/>
      <w:bookmarkStart w:id="766" w:name="_Toc12534356"/>
      <w:bookmarkStart w:id="767" w:name="_Toc12536781"/>
      <w:bookmarkStart w:id="768" w:name="_Toc12536812"/>
      <w:bookmarkStart w:id="769" w:name="_Toc12541869"/>
      <w:bookmarkStart w:id="770" w:name="_Toc12876758"/>
      <w:bookmarkStart w:id="771" w:name="_Toc12955098"/>
      <w:bookmarkStart w:id="772" w:name="_Toc12963516"/>
      <w:bookmarkStart w:id="773" w:name="_Toc12976992"/>
      <w:bookmarkStart w:id="774" w:name="_Toc13476491"/>
      <w:bookmarkStart w:id="775" w:name="_Toc13478535"/>
      <w:bookmarkStart w:id="776" w:name="_Toc13653947"/>
      <w:bookmarkStart w:id="777" w:name="_Toc13653991"/>
      <w:bookmarkStart w:id="778" w:name="_Toc20906558"/>
      <w:bookmarkStart w:id="779" w:name="_Toc20914567"/>
      <w:bookmarkStart w:id="780" w:name="_Toc20914765"/>
      <w:bookmarkStart w:id="781" w:name="_Toc20914884"/>
      <w:bookmarkStart w:id="782" w:name="_Toc20920381"/>
      <w:bookmarkStart w:id="783" w:name="_Toc21076177"/>
      <w:bookmarkStart w:id="784" w:name="_Toc21076206"/>
      <w:bookmarkStart w:id="785" w:name="_Toc21076416"/>
      <w:bookmarkStart w:id="786" w:name="_Toc21076653"/>
      <w:bookmarkStart w:id="787" w:name="_Toc21076690"/>
      <w:bookmarkStart w:id="788" w:name="_Toc21076855"/>
      <w:bookmarkStart w:id="789" w:name="_Toc21076885"/>
      <w:bookmarkStart w:id="790" w:name="_Toc31801850"/>
      <w:bookmarkStart w:id="791" w:name="_Toc32317798"/>
      <w:bookmarkStart w:id="792" w:name="_Toc32317982"/>
      <w:bookmarkStart w:id="793" w:name="_Toc32329858"/>
      <w:bookmarkStart w:id="794" w:name="_Toc32330017"/>
      <w:bookmarkStart w:id="795" w:name="_Toc32408375"/>
      <w:bookmarkStart w:id="796" w:name="_Toc32414961"/>
      <w:bookmarkStart w:id="797" w:name="_Toc33087743"/>
      <w:bookmarkStart w:id="798" w:name="_Toc33537252"/>
      <w:bookmarkStart w:id="799" w:name="_Toc33537283"/>
      <w:bookmarkStart w:id="800" w:name="_Toc33689419"/>
      <w:bookmarkStart w:id="801" w:name="_Toc33709892"/>
      <w:bookmarkStart w:id="802" w:name="_Toc51663664"/>
      <w:bookmarkStart w:id="803" w:name="_Toc51665222"/>
      <w:bookmarkStart w:id="804" w:name="_Toc51665740"/>
      <w:bookmarkStart w:id="805" w:name="_Toc51665847"/>
      <w:bookmarkStart w:id="806" w:name="_Toc51666042"/>
      <w:bookmarkStart w:id="807" w:name="_Toc51682370"/>
      <w:bookmarkStart w:id="808" w:name="_Toc51682511"/>
      <w:bookmarkStart w:id="809" w:name="_Toc52372758"/>
      <w:bookmarkStart w:id="810" w:name="_Toc52372885"/>
      <w:bookmarkStart w:id="811" w:name="_Toc53495386"/>
      <w:bookmarkStart w:id="812" w:name="_Toc56674446"/>
      <w:bookmarkStart w:id="813" w:name="_Toc56674479"/>
      <w:bookmarkStart w:id="814" w:name="_Toc63755902"/>
      <w:bookmarkStart w:id="815" w:name="_Toc63757096"/>
      <w:bookmarkStart w:id="816" w:name="_Toc65680647"/>
      <w:bookmarkStart w:id="817" w:name="_Toc76386762"/>
      <w:bookmarkStart w:id="818" w:name="_Toc76386811"/>
      <w:bookmarkStart w:id="819" w:name="_Toc76642314"/>
      <w:bookmarkStart w:id="820" w:name="_Toc76644146"/>
      <w:bookmarkStart w:id="821" w:name="_Toc84421989"/>
      <w:bookmarkStart w:id="822" w:name="_Toc84514366"/>
      <w:bookmarkStart w:id="823" w:name="_Toc84514858"/>
      <w:bookmarkStart w:id="824" w:name="_Toc84515091"/>
      <w:bookmarkStart w:id="825" w:name="_Toc84515316"/>
      <w:bookmarkStart w:id="826" w:name="_Toc84515349"/>
      <w:bookmarkStart w:id="827" w:name="_Toc106355919"/>
      <w:bookmarkStart w:id="828" w:name="_Toc106616409"/>
      <w:bookmarkStart w:id="829" w:name="_Toc106706226"/>
      <w:bookmarkStart w:id="830" w:name="_Toc106706255"/>
      <w:bookmarkStart w:id="831" w:name="_Toc106707091"/>
      <w:bookmarkStart w:id="832" w:name="_Toc109648654"/>
      <w:bookmarkStart w:id="833" w:name="_Toc136427490"/>
      <w:bookmarkStart w:id="834" w:name="_Toc168582435"/>
      <w:bookmarkStart w:id="835" w:name="_Toc168649932"/>
      <w:bookmarkStart w:id="836" w:name="_Toc168654279"/>
      <w:bookmarkStart w:id="837" w:name="_Toc168659322"/>
      <w:bookmarkStart w:id="838" w:name="_Toc200704929"/>
      <w:bookmarkStart w:id="839" w:name="_Toc220492027"/>
      <w:bookmarkStart w:id="840" w:name="_Toc222130311"/>
      <w:bookmarkStart w:id="841" w:name="_Toc224033031"/>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FFBE666"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842" w:name="_Toc518557939"/>
      <w:bookmarkStart w:id="843" w:name="_Toc518558013"/>
      <w:bookmarkStart w:id="844" w:name="_Toc518558038"/>
      <w:bookmarkStart w:id="845" w:name="_Toc518558069"/>
      <w:bookmarkStart w:id="846" w:name="_Toc518558100"/>
      <w:bookmarkStart w:id="847" w:name="_Toc518558358"/>
      <w:bookmarkStart w:id="848" w:name="_Toc518558380"/>
      <w:bookmarkStart w:id="849" w:name="_Toc518558901"/>
      <w:bookmarkStart w:id="850" w:name="_Toc518559024"/>
      <w:bookmarkStart w:id="851" w:name="_Toc518559254"/>
      <w:bookmarkStart w:id="852" w:name="_Toc518562269"/>
      <w:bookmarkStart w:id="853" w:name="_Toc527191576"/>
      <w:bookmarkStart w:id="854" w:name="_Toc527191608"/>
      <w:bookmarkStart w:id="855" w:name="_Toc527191734"/>
      <w:bookmarkStart w:id="856" w:name="_Toc527192137"/>
      <w:bookmarkStart w:id="857" w:name="_Toc527192187"/>
      <w:bookmarkStart w:id="858" w:name="_Toc527530932"/>
      <w:bookmarkStart w:id="859" w:name="_Toc354469"/>
      <w:bookmarkStart w:id="860" w:name="_Toc516550"/>
      <w:bookmarkStart w:id="861" w:name="_Toc12009306"/>
      <w:bookmarkStart w:id="862" w:name="_Toc12014094"/>
      <w:bookmarkStart w:id="863" w:name="_Toc12014165"/>
      <w:bookmarkStart w:id="864" w:name="_Toc12014398"/>
      <w:bookmarkStart w:id="865" w:name="_Toc12014428"/>
      <w:bookmarkStart w:id="866" w:name="_Toc12014548"/>
      <w:bookmarkStart w:id="867" w:name="_Toc12016565"/>
      <w:bookmarkStart w:id="868" w:name="_Toc12260727"/>
      <w:bookmarkStart w:id="869" w:name="_Toc12533844"/>
      <w:bookmarkStart w:id="870" w:name="_Toc12534357"/>
      <w:bookmarkStart w:id="871" w:name="_Toc12536782"/>
      <w:bookmarkStart w:id="872" w:name="_Toc12536813"/>
      <w:bookmarkStart w:id="873" w:name="_Toc12541870"/>
      <w:bookmarkStart w:id="874" w:name="_Toc12876759"/>
      <w:bookmarkStart w:id="875" w:name="_Toc12955099"/>
      <w:bookmarkStart w:id="876" w:name="_Toc12963517"/>
      <w:bookmarkStart w:id="877" w:name="_Toc12976993"/>
      <w:bookmarkStart w:id="878" w:name="_Toc13476492"/>
      <w:bookmarkStart w:id="879" w:name="_Toc13478536"/>
      <w:bookmarkStart w:id="880" w:name="_Toc13653948"/>
      <w:bookmarkStart w:id="881" w:name="_Toc13653992"/>
      <w:bookmarkStart w:id="882" w:name="_Toc20906559"/>
      <w:bookmarkStart w:id="883" w:name="_Toc20914568"/>
      <w:bookmarkStart w:id="884" w:name="_Toc20914766"/>
      <w:bookmarkStart w:id="885" w:name="_Toc20914885"/>
      <w:bookmarkStart w:id="886" w:name="_Toc20920382"/>
      <w:bookmarkStart w:id="887" w:name="_Toc21076178"/>
      <w:bookmarkStart w:id="888" w:name="_Toc21076207"/>
      <w:bookmarkStart w:id="889" w:name="_Toc21076417"/>
      <w:bookmarkStart w:id="890" w:name="_Toc21076654"/>
      <w:bookmarkStart w:id="891" w:name="_Toc21076691"/>
      <w:bookmarkStart w:id="892" w:name="_Toc21076856"/>
      <w:bookmarkStart w:id="893" w:name="_Toc21076886"/>
      <w:bookmarkStart w:id="894" w:name="_Toc31801851"/>
      <w:bookmarkStart w:id="895" w:name="_Toc32317799"/>
      <w:bookmarkStart w:id="896" w:name="_Toc32317983"/>
      <w:bookmarkStart w:id="897" w:name="_Toc32329859"/>
      <w:bookmarkStart w:id="898" w:name="_Toc32330018"/>
      <w:bookmarkStart w:id="899" w:name="_Toc32408376"/>
      <w:bookmarkStart w:id="900" w:name="_Toc32414962"/>
      <w:bookmarkStart w:id="901" w:name="_Toc33087744"/>
      <w:bookmarkStart w:id="902" w:name="_Toc33537253"/>
      <w:bookmarkStart w:id="903" w:name="_Toc33537284"/>
      <w:bookmarkStart w:id="904" w:name="_Toc33689420"/>
      <w:bookmarkStart w:id="905" w:name="_Toc33709893"/>
      <w:bookmarkStart w:id="906" w:name="_Toc51663665"/>
      <w:bookmarkStart w:id="907" w:name="_Toc51665223"/>
      <w:bookmarkStart w:id="908" w:name="_Toc51665741"/>
      <w:bookmarkStart w:id="909" w:name="_Toc51665848"/>
      <w:bookmarkStart w:id="910" w:name="_Toc51666043"/>
      <w:bookmarkStart w:id="911" w:name="_Toc51682371"/>
      <w:bookmarkStart w:id="912" w:name="_Toc51682512"/>
      <w:bookmarkStart w:id="913" w:name="_Toc52372759"/>
      <w:bookmarkStart w:id="914" w:name="_Toc52372886"/>
      <w:bookmarkStart w:id="915" w:name="_Toc53495387"/>
      <w:bookmarkStart w:id="916" w:name="_Toc56674447"/>
      <w:bookmarkStart w:id="917" w:name="_Toc56674480"/>
      <w:bookmarkStart w:id="918" w:name="_Toc63755903"/>
      <w:bookmarkStart w:id="919" w:name="_Toc63757097"/>
      <w:bookmarkStart w:id="920" w:name="_Toc65680648"/>
      <w:bookmarkStart w:id="921" w:name="_Toc76386763"/>
      <w:bookmarkStart w:id="922" w:name="_Toc76386812"/>
      <w:bookmarkStart w:id="923" w:name="_Toc76642315"/>
      <w:bookmarkStart w:id="924" w:name="_Toc76644147"/>
      <w:bookmarkStart w:id="925" w:name="_Toc84421990"/>
      <w:bookmarkStart w:id="926" w:name="_Toc84514367"/>
      <w:bookmarkStart w:id="927" w:name="_Toc84514859"/>
      <w:bookmarkStart w:id="928" w:name="_Toc84515092"/>
      <w:bookmarkStart w:id="929" w:name="_Toc84515317"/>
      <w:bookmarkStart w:id="930" w:name="_Toc84515350"/>
      <w:bookmarkStart w:id="931" w:name="_Toc106355920"/>
      <w:bookmarkStart w:id="932" w:name="_Toc106616410"/>
      <w:bookmarkStart w:id="933" w:name="_Toc106706227"/>
      <w:bookmarkStart w:id="934" w:name="_Toc106706256"/>
      <w:bookmarkStart w:id="935" w:name="_Toc106707092"/>
      <w:bookmarkStart w:id="936" w:name="_Toc109648655"/>
      <w:bookmarkStart w:id="937" w:name="_Toc136427491"/>
      <w:bookmarkStart w:id="938" w:name="_Toc168582436"/>
      <w:bookmarkStart w:id="939" w:name="_Toc168649933"/>
      <w:bookmarkStart w:id="940" w:name="_Toc168654280"/>
      <w:bookmarkStart w:id="941" w:name="_Toc168659323"/>
      <w:bookmarkStart w:id="942" w:name="_Toc200704930"/>
      <w:bookmarkStart w:id="943" w:name="_Toc220492028"/>
      <w:bookmarkStart w:id="944" w:name="_Toc222130312"/>
      <w:bookmarkStart w:id="945" w:name="_Toc224033032"/>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3DC2AE92"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946" w:name="_Toc518557940"/>
      <w:bookmarkStart w:id="947" w:name="_Toc518558014"/>
      <w:bookmarkStart w:id="948" w:name="_Toc518558039"/>
      <w:bookmarkStart w:id="949" w:name="_Toc518558070"/>
      <w:bookmarkStart w:id="950" w:name="_Toc518558101"/>
      <w:bookmarkStart w:id="951" w:name="_Toc518558359"/>
      <w:bookmarkStart w:id="952" w:name="_Toc518558381"/>
      <w:bookmarkStart w:id="953" w:name="_Toc518558902"/>
      <w:bookmarkStart w:id="954" w:name="_Toc518559025"/>
      <w:bookmarkStart w:id="955" w:name="_Toc518559255"/>
      <w:bookmarkStart w:id="956" w:name="_Toc518562270"/>
      <w:bookmarkStart w:id="957" w:name="_Toc527191577"/>
      <w:bookmarkStart w:id="958" w:name="_Toc527191609"/>
      <w:bookmarkStart w:id="959" w:name="_Toc527191735"/>
      <w:bookmarkStart w:id="960" w:name="_Toc527192138"/>
      <w:bookmarkStart w:id="961" w:name="_Toc527192188"/>
      <w:bookmarkStart w:id="962" w:name="_Toc527530933"/>
      <w:bookmarkStart w:id="963" w:name="_Toc354470"/>
      <w:bookmarkStart w:id="964" w:name="_Toc516551"/>
      <w:bookmarkStart w:id="965" w:name="_Toc12009307"/>
      <w:bookmarkStart w:id="966" w:name="_Toc12014095"/>
      <w:bookmarkStart w:id="967" w:name="_Toc12014166"/>
      <w:bookmarkStart w:id="968" w:name="_Toc12014399"/>
      <w:bookmarkStart w:id="969" w:name="_Toc12014429"/>
      <w:bookmarkStart w:id="970" w:name="_Toc12014549"/>
      <w:bookmarkStart w:id="971" w:name="_Toc12016566"/>
      <w:bookmarkStart w:id="972" w:name="_Toc12260728"/>
      <w:bookmarkStart w:id="973" w:name="_Toc12533845"/>
      <w:bookmarkStart w:id="974" w:name="_Toc12534358"/>
      <w:bookmarkStart w:id="975" w:name="_Toc12536783"/>
      <w:bookmarkStart w:id="976" w:name="_Toc12536814"/>
      <w:bookmarkStart w:id="977" w:name="_Toc12541871"/>
      <w:bookmarkStart w:id="978" w:name="_Toc12876760"/>
      <w:bookmarkStart w:id="979" w:name="_Toc12955100"/>
      <w:bookmarkStart w:id="980" w:name="_Toc12963518"/>
      <w:bookmarkStart w:id="981" w:name="_Toc12976994"/>
      <w:bookmarkStart w:id="982" w:name="_Toc13476493"/>
      <w:bookmarkStart w:id="983" w:name="_Toc13478537"/>
      <w:bookmarkStart w:id="984" w:name="_Toc13653949"/>
      <w:bookmarkStart w:id="985" w:name="_Toc13653993"/>
      <w:bookmarkStart w:id="986" w:name="_Toc20906560"/>
      <w:bookmarkStart w:id="987" w:name="_Toc20914569"/>
      <w:bookmarkStart w:id="988" w:name="_Toc20914767"/>
      <w:bookmarkStart w:id="989" w:name="_Toc20914886"/>
      <w:bookmarkStart w:id="990" w:name="_Toc20920383"/>
      <w:bookmarkStart w:id="991" w:name="_Toc21076179"/>
      <w:bookmarkStart w:id="992" w:name="_Toc21076208"/>
      <w:bookmarkStart w:id="993" w:name="_Toc21076418"/>
      <w:bookmarkStart w:id="994" w:name="_Toc21076655"/>
      <w:bookmarkStart w:id="995" w:name="_Toc21076692"/>
      <w:bookmarkStart w:id="996" w:name="_Toc21076857"/>
      <w:bookmarkStart w:id="997" w:name="_Toc21076887"/>
      <w:bookmarkStart w:id="998" w:name="_Toc31801852"/>
      <w:bookmarkStart w:id="999" w:name="_Toc32317800"/>
      <w:bookmarkStart w:id="1000" w:name="_Toc32317984"/>
      <w:bookmarkStart w:id="1001" w:name="_Toc32329860"/>
      <w:bookmarkStart w:id="1002" w:name="_Toc32330019"/>
      <w:bookmarkStart w:id="1003" w:name="_Toc32408377"/>
      <w:bookmarkStart w:id="1004" w:name="_Toc32414963"/>
      <w:bookmarkStart w:id="1005" w:name="_Toc33087745"/>
      <w:bookmarkStart w:id="1006" w:name="_Toc33537254"/>
      <w:bookmarkStart w:id="1007" w:name="_Toc33537285"/>
      <w:bookmarkStart w:id="1008" w:name="_Toc33689421"/>
      <w:bookmarkStart w:id="1009" w:name="_Toc33709894"/>
      <w:bookmarkStart w:id="1010" w:name="_Toc51663666"/>
      <w:bookmarkStart w:id="1011" w:name="_Toc51665224"/>
      <w:bookmarkStart w:id="1012" w:name="_Toc51665742"/>
      <w:bookmarkStart w:id="1013" w:name="_Toc51665849"/>
      <w:bookmarkStart w:id="1014" w:name="_Toc51666044"/>
      <w:bookmarkStart w:id="1015" w:name="_Toc51682372"/>
      <w:bookmarkStart w:id="1016" w:name="_Toc51682513"/>
      <w:bookmarkStart w:id="1017" w:name="_Toc52372760"/>
      <w:bookmarkStart w:id="1018" w:name="_Toc52372887"/>
      <w:bookmarkStart w:id="1019" w:name="_Toc53495388"/>
      <w:bookmarkStart w:id="1020" w:name="_Toc56674448"/>
      <w:bookmarkStart w:id="1021" w:name="_Toc56674481"/>
      <w:bookmarkStart w:id="1022" w:name="_Toc63755904"/>
      <w:bookmarkStart w:id="1023" w:name="_Toc63757098"/>
      <w:bookmarkStart w:id="1024" w:name="_Toc65680649"/>
      <w:bookmarkStart w:id="1025" w:name="_Toc76386764"/>
      <w:bookmarkStart w:id="1026" w:name="_Toc76386813"/>
      <w:bookmarkStart w:id="1027" w:name="_Toc76642316"/>
      <w:bookmarkStart w:id="1028" w:name="_Toc76644148"/>
      <w:bookmarkStart w:id="1029" w:name="_Toc84421991"/>
      <w:bookmarkStart w:id="1030" w:name="_Toc84514368"/>
      <w:bookmarkStart w:id="1031" w:name="_Toc84514860"/>
      <w:bookmarkStart w:id="1032" w:name="_Toc84515093"/>
      <w:bookmarkStart w:id="1033" w:name="_Toc84515318"/>
      <w:bookmarkStart w:id="1034" w:name="_Toc84515351"/>
      <w:bookmarkStart w:id="1035" w:name="_Toc106355921"/>
      <w:bookmarkStart w:id="1036" w:name="_Toc106616411"/>
      <w:bookmarkStart w:id="1037" w:name="_Toc106706228"/>
      <w:bookmarkStart w:id="1038" w:name="_Toc106706257"/>
      <w:bookmarkStart w:id="1039" w:name="_Toc106707093"/>
      <w:bookmarkStart w:id="1040" w:name="_Toc109648656"/>
      <w:bookmarkStart w:id="1041" w:name="_Toc136427492"/>
      <w:bookmarkStart w:id="1042" w:name="_Toc168582437"/>
      <w:bookmarkStart w:id="1043" w:name="_Toc168649934"/>
      <w:bookmarkStart w:id="1044" w:name="_Toc168654281"/>
      <w:bookmarkStart w:id="1045" w:name="_Toc168659324"/>
      <w:bookmarkStart w:id="1046" w:name="_Toc200704931"/>
      <w:bookmarkStart w:id="1047" w:name="_Toc220492029"/>
      <w:bookmarkStart w:id="1048" w:name="_Toc222130313"/>
      <w:bookmarkStart w:id="1049" w:name="_Toc224033033"/>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70AFF6DF" w14:textId="77777777" w:rsidR="00B260BA" w:rsidRPr="00E24ECC" w:rsidRDefault="00B260BA" w:rsidP="00954232">
      <w:pPr>
        <w:pStyle w:val="ListParagraph"/>
        <w:keepNext/>
        <w:numPr>
          <w:ilvl w:val="1"/>
          <w:numId w:val="12"/>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1050" w:name="_Toc518557941"/>
      <w:bookmarkStart w:id="1051" w:name="_Toc518558015"/>
      <w:bookmarkStart w:id="1052" w:name="_Toc518558040"/>
      <w:bookmarkStart w:id="1053" w:name="_Toc518558071"/>
      <w:bookmarkStart w:id="1054" w:name="_Toc518558102"/>
      <w:bookmarkStart w:id="1055" w:name="_Toc518558360"/>
      <w:bookmarkStart w:id="1056" w:name="_Toc518558382"/>
      <w:bookmarkStart w:id="1057" w:name="_Toc518558903"/>
      <w:bookmarkStart w:id="1058" w:name="_Toc518559026"/>
      <w:bookmarkStart w:id="1059" w:name="_Toc518559256"/>
      <w:bookmarkStart w:id="1060" w:name="_Toc518562271"/>
      <w:bookmarkStart w:id="1061" w:name="_Toc527191578"/>
      <w:bookmarkStart w:id="1062" w:name="_Toc527191610"/>
      <w:bookmarkStart w:id="1063" w:name="_Toc527191736"/>
      <w:bookmarkStart w:id="1064" w:name="_Toc527192139"/>
      <w:bookmarkStart w:id="1065" w:name="_Toc527192189"/>
      <w:bookmarkStart w:id="1066" w:name="_Toc527530934"/>
      <w:bookmarkStart w:id="1067" w:name="_Toc354471"/>
      <w:bookmarkStart w:id="1068" w:name="_Toc516552"/>
      <w:bookmarkStart w:id="1069" w:name="_Toc12009308"/>
      <w:bookmarkStart w:id="1070" w:name="_Toc12014096"/>
      <w:bookmarkStart w:id="1071" w:name="_Toc12014167"/>
      <w:bookmarkStart w:id="1072" w:name="_Toc12014400"/>
      <w:bookmarkStart w:id="1073" w:name="_Toc12014430"/>
      <w:bookmarkStart w:id="1074" w:name="_Toc12014550"/>
      <w:bookmarkStart w:id="1075" w:name="_Toc12016567"/>
      <w:bookmarkStart w:id="1076" w:name="_Toc12260729"/>
      <w:bookmarkStart w:id="1077" w:name="_Toc12533846"/>
      <w:bookmarkStart w:id="1078" w:name="_Toc12534359"/>
      <w:bookmarkStart w:id="1079" w:name="_Toc12536784"/>
      <w:bookmarkStart w:id="1080" w:name="_Toc12536815"/>
      <w:bookmarkStart w:id="1081" w:name="_Toc12541872"/>
      <w:bookmarkStart w:id="1082" w:name="_Toc12876761"/>
      <w:bookmarkStart w:id="1083" w:name="_Toc12955101"/>
      <w:bookmarkStart w:id="1084" w:name="_Toc12963519"/>
      <w:bookmarkStart w:id="1085" w:name="_Toc12976995"/>
      <w:bookmarkStart w:id="1086" w:name="_Toc13476494"/>
      <w:bookmarkStart w:id="1087" w:name="_Toc13478538"/>
      <w:bookmarkStart w:id="1088" w:name="_Toc13653950"/>
      <w:bookmarkStart w:id="1089" w:name="_Toc13653994"/>
      <w:bookmarkStart w:id="1090" w:name="_Toc20906561"/>
      <w:bookmarkStart w:id="1091" w:name="_Toc20914570"/>
      <w:bookmarkStart w:id="1092" w:name="_Toc20914768"/>
      <w:bookmarkStart w:id="1093" w:name="_Toc20914887"/>
      <w:bookmarkStart w:id="1094" w:name="_Toc20920384"/>
      <w:bookmarkStart w:id="1095" w:name="_Toc21076180"/>
      <w:bookmarkStart w:id="1096" w:name="_Toc21076209"/>
      <w:bookmarkStart w:id="1097" w:name="_Toc21076419"/>
      <w:bookmarkStart w:id="1098" w:name="_Toc21076656"/>
      <w:bookmarkStart w:id="1099" w:name="_Toc21076693"/>
      <w:bookmarkStart w:id="1100" w:name="_Toc21076858"/>
      <w:bookmarkStart w:id="1101" w:name="_Toc21076888"/>
      <w:bookmarkStart w:id="1102" w:name="_Toc31801853"/>
      <w:bookmarkStart w:id="1103" w:name="_Toc32317801"/>
      <w:bookmarkStart w:id="1104" w:name="_Toc32317985"/>
      <w:bookmarkStart w:id="1105" w:name="_Toc32329861"/>
      <w:bookmarkStart w:id="1106" w:name="_Toc32330020"/>
      <w:bookmarkStart w:id="1107" w:name="_Toc32408378"/>
      <w:bookmarkStart w:id="1108" w:name="_Toc32414964"/>
      <w:bookmarkStart w:id="1109" w:name="_Toc33087746"/>
      <w:bookmarkStart w:id="1110" w:name="_Toc33537255"/>
      <w:bookmarkStart w:id="1111" w:name="_Toc33537286"/>
      <w:bookmarkStart w:id="1112" w:name="_Toc33689422"/>
      <w:bookmarkStart w:id="1113" w:name="_Toc33709895"/>
      <w:bookmarkStart w:id="1114" w:name="_Toc51663667"/>
      <w:bookmarkStart w:id="1115" w:name="_Toc51665225"/>
      <w:bookmarkStart w:id="1116" w:name="_Toc51665743"/>
      <w:bookmarkStart w:id="1117" w:name="_Toc51665850"/>
      <w:bookmarkStart w:id="1118" w:name="_Toc51666045"/>
      <w:bookmarkStart w:id="1119" w:name="_Toc51682373"/>
      <w:bookmarkStart w:id="1120" w:name="_Toc51682514"/>
      <w:bookmarkStart w:id="1121" w:name="_Toc52372761"/>
      <w:bookmarkStart w:id="1122" w:name="_Toc52372888"/>
      <w:bookmarkStart w:id="1123" w:name="_Toc53495389"/>
      <w:bookmarkStart w:id="1124" w:name="_Toc56674449"/>
      <w:bookmarkStart w:id="1125" w:name="_Toc56674482"/>
      <w:bookmarkStart w:id="1126" w:name="_Toc63755905"/>
      <w:bookmarkStart w:id="1127" w:name="_Toc63757099"/>
      <w:bookmarkStart w:id="1128" w:name="_Toc65680650"/>
      <w:bookmarkStart w:id="1129" w:name="_Toc76386765"/>
      <w:bookmarkStart w:id="1130" w:name="_Toc76386814"/>
      <w:bookmarkStart w:id="1131" w:name="_Toc76642317"/>
      <w:bookmarkStart w:id="1132" w:name="_Toc76644149"/>
      <w:bookmarkStart w:id="1133" w:name="_Toc84421992"/>
      <w:bookmarkStart w:id="1134" w:name="_Toc84514369"/>
      <w:bookmarkStart w:id="1135" w:name="_Toc84514861"/>
      <w:bookmarkStart w:id="1136" w:name="_Toc84515094"/>
      <w:bookmarkStart w:id="1137" w:name="_Toc84515319"/>
      <w:bookmarkStart w:id="1138" w:name="_Toc84515352"/>
      <w:bookmarkStart w:id="1139" w:name="_Toc106355922"/>
      <w:bookmarkStart w:id="1140" w:name="_Toc106616412"/>
      <w:bookmarkStart w:id="1141" w:name="_Toc106706229"/>
      <w:bookmarkStart w:id="1142" w:name="_Toc106706258"/>
      <w:bookmarkStart w:id="1143" w:name="_Toc106707094"/>
      <w:bookmarkStart w:id="1144" w:name="_Toc109648657"/>
      <w:bookmarkStart w:id="1145" w:name="_Toc136427493"/>
      <w:bookmarkStart w:id="1146" w:name="_Toc168582438"/>
      <w:bookmarkStart w:id="1147" w:name="_Toc168649935"/>
      <w:bookmarkStart w:id="1148" w:name="_Toc168654282"/>
      <w:bookmarkStart w:id="1149" w:name="_Toc168659325"/>
      <w:bookmarkStart w:id="1150" w:name="_Toc200704932"/>
      <w:bookmarkStart w:id="1151" w:name="_Toc220492030"/>
      <w:bookmarkStart w:id="1152" w:name="_Toc222130314"/>
      <w:bookmarkStart w:id="1153" w:name="_Toc224033034"/>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3C5338A5" w14:textId="082090AF" w:rsidR="008F05E3" w:rsidRPr="00E24ECC" w:rsidRDefault="00BB43D7" w:rsidP="00BB43D7">
      <w:pPr>
        <w:pStyle w:val="Heading2"/>
        <w:numPr>
          <w:ilvl w:val="1"/>
          <w:numId w:val="23"/>
        </w:numPr>
        <w:spacing w:line="276" w:lineRule="auto"/>
        <w:rPr>
          <w:rFonts w:ascii="Cambria" w:eastAsia="Calibri" w:hAnsi="Cambria"/>
          <w:i w:val="0"/>
          <w:sz w:val="24"/>
          <w:szCs w:val="24"/>
          <w:lang w:val="sq-AL"/>
        </w:rPr>
      </w:pPr>
      <w:bookmarkStart w:id="1154" w:name="_Toc13653995"/>
      <w:r>
        <w:rPr>
          <w:rFonts w:ascii="Cambria" w:eastAsia="Calibri" w:hAnsi="Cambria"/>
          <w:i w:val="0"/>
          <w:sz w:val="24"/>
          <w:szCs w:val="24"/>
          <w:lang w:val="sq-AL"/>
        </w:rPr>
        <w:t xml:space="preserve">  </w:t>
      </w:r>
      <w:bookmarkStart w:id="1155" w:name="_Toc224033035"/>
      <w:r w:rsidR="00614C0A" w:rsidRPr="00E24ECC">
        <w:rPr>
          <w:rFonts w:ascii="Cambria" w:eastAsia="Calibri" w:hAnsi="Cambria"/>
          <w:i w:val="0"/>
          <w:sz w:val="24"/>
          <w:szCs w:val="24"/>
          <w:lang w:val="sq-AL"/>
        </w:rPr>
        <w:t>MINISTRIA PËR EVROPËN DHE PUNËT E JASHTME</w:t>
      </w:r>
      <w:bookmarkEnd w:id="1154"/>
      <w:bookmarkEnd w:id="1155"/>
      <w:r w:rsidR="00614C0A" w:rsidRPr="00E24ECC">
        <w:rPr>
          <w:rFonts w:ascii="Cambria" w:eastAsia="Calibri" w:hAnsi="Cambria"/>
          <w:i w:val="0"/>
          <w:sz w:val="24"/>
          <w:szCs w:val="24"/>
          <w:lang w:val="sq-AL"/>
        </w:rPr>
        <w:t xml:space="preserve"> </w:t>
      </w:r>
    </w:p>
    <w:p w14:paraId="6E2A87B2" w14:textId="77777777" w:rsidR="00414218" w:rsidRPr="009E0B8F" w:rsidRDefault="00414218" w:rsidP="00414218">
      <w:pPr>
        <w:spacing w:after="200" w:line="276" w:lineRule="auto"/>
        <w:jc w:val="both"/>
        <w:rPr>
          <w:rFonts w:ascii="Cambria" w:eastAsia="Calibri" w:hAnsi="Cambria" w:cs="Times New Roman"/>
          <w:sz w:val="24"/>
          <w:szCs w:val="24"/>
          <w:lang w:val="sq-AL"/>
        </w:rPr>
      </w:pPr>
      <w:bookmarkStart w:id="1156" w:name="_Toc391045446"/>
      <w:bookmarkStart w:id="1157" w:name="_Toc13653996"/>
      <w:bookmarkStart w:id="1158" w:name="_Toc86916471"/>
      <w:r w:rsidRPr="009E0B8F">
        <w:rPr>
          <w:rFonts w:ascii="Cambria" w:eastAsia="Calibri" w:hAnsi="Cambria" w:cs="Times New Roman"/>
          <w:sz w:val="24"/>
          <w:szCs w:val="24"/>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14:paraId="70A4A2A9" w14:textId="77777777" w:rsidR="00414218" w:rsidRPr="009E0B8F" w:rsidRDefault="00414218" w:rsidP="00414218">
      <w:pPr>
        <w:spacing w:after="200"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Shpenzimet për Ministrinë për Evropën dhe Punët e Jashtme në vlerë nominale, në përqindje ndaj PBB dhe në përqindje ndaj shpenzimeve të përgjithshme të qeverisë për periudhën 202</w:t>
      </w:r>
      <w:r>
        <w:rPr>
          <w:rFonts w:ascii="Cambria" w:eastAsia="Calibri" w:hAnsi="Cambria" w:cs="Times New Roman"/>
          <w:sz w:val="24"/>
          <w:szCs w:val="24"/>
          <w:lang w:val="sq-AL"/>
        </w:rPr>
        <w:t>6</w:t>
      </w:r>
      <w:r w:rsidRPr="009E0B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9E0B8F">
        <w:rPr>
          <w:rFonts w:ascii="Cambria" w:eastAsia="Calibri" w:hAnsi="Cambria" w:cs="Times New Roman"/>
          <w:sz w:val="24"/>
          <w:szCs w:val="24"/>
          <w:lang w:val="sq-AL"/>
        </w:rPr>
        <w:t>, paraqiten në tabelën e mëposhtme:</w:t>
      </w:r>
    </w:p>
    <w:p w14:paraId="770115EB" w14:textId="77777777" w:rsidR="00414218" w:rsidRPr="0063435C" w:rsidRDefault="00414218" w:rsidP="0051791A">
      <w:pPr>
        <w:pStyle w:val="Caption"/>
        <w:rPr>
          <w:lang w:val="sq-AL"/>
        </w:rPr>
      </w:pPr>
    </w:p>
    <w:p w14:paraId="7FB2C131" w14:textId="15D05498" w:rsidR="00414218" w:rsidRPr="0063435C" w:rsidRDefault="0063435C" w:rsidP="0051791A">
      <w:pPr>
        <w:pStyle w:val="Caption"/>
        <w:rPr>
          <w:lang w:val="sq-AL"/>
        </w:rPr>
      </w:pPr>
      <w:r>
        <w:rPr>
          <w:lang w:val="sq-AL"/>
        </w:rPr>
        <w:t>Tabela</w:t>
      </w:r>
      <w:r w:rsidR="0051791A" w:rsidRPr="0063435C">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32</w:t>
      </w:r>
      <w:r>
        <w:rPr>
          <w:lang w:val="sq-AL"/>
        </w:rPr>
        <w:fldChar w:fldCharType="end"/>
      </w:r>
      <w:r w:rsidR="00414218" w:rsidRPr="0063435C">
        <w:rPr>
          <w:lang w:val="sq-AL"/>
        </w:rPr>
        <w:t>: Shpenzimet për Ministrinë për Evropën dhe Punët e Jashtme për vitet 2026-2028</w:t>
      </w:r>
    </w:p>
    <w:p w14:paraId="07AA7981" w14:textId="77777777" w:rsidR="00414218" w:rsidRPr="0051791A" w:rsidRDefault="00414218" w:rsidP="00414218">
      <w:pPr>
        <w:spacing w:after="200" w:line="276" w:lineRule="auto"/>
        <w:jc w:val="right"/>
        <w:rPr>
          <w:rFonts w:ascii="Cambria" w:eastAsia="Calibri" w:hAnsi="Cambria" w:cs="Times New Roman"/>
          <w:i/>
          <w:iCs/>
          <w:sz w:val="18"/>
          <w:szCs w:val="18"/>
          <w:lang w:val="sq-AL"/>
        </w:rPr>
      </w:pPr>
      <w:r w:rsidRPr="0051791A">
        <w:rPr>
          <w:rFonts w:ascii="Cambria" w:eastAsia="Times New Roman" w:hAnsi="Cambria" w:cs="Arial"/>
          <w:i/>
          <w:iCs/>
          <w:sz w:val="18"/>
          <w:szCs w:val="18"/>
          <w:lang w:val="sq-AL"/>
        </w:rPr>
        <w:t>Në milion lekë</w:t>
      </w:r>
    </w:p>
    <w:tbl>
      <w:tblPr>
        <w:tblStyle w:val="GridTable5Dark-Accent1211"/>
        <w:tblW w:w="9789" w:type="dxa"/>
        <w:tblLook w:val="04A0" w:firstRow="1" w:lastRow="0" w:firstColumn="1" w:lastColumn="0" w:noHBand="0" w:noVBand="1"/>
      </w:tblPr>
      <w:tblGrid>
        <w:gridCol w:w="4495"/>
        <w:gridCol w:w="1170"/>
        <w:gridCol w:w="1276"/>
        <w:gridCol w:w="1420"/>
        <w:gridCol w:w="1428"/>
      </w:tblGrid>
      <w:tr w:rsidR="00414218" w:rsidRPr="00FF572D" w14:paraId="5C4ED8F8" w14:textId="77777777" w:rsidTr="00F06FC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789" w:type="dxa"/>
            <w:gridSpan w:val="5"/>
            <w:hideMark/>
          </w:tcPr>
          <w:p w14:paraId="3203F15A" w14:textId="77777777" w:rsidR="00414218" w:rsidRPr="00414218" w:rsidRDefault="00414218" w:rsidP="00F06FCB">
            <w:pPr>
              <w:jc w:val="center"/>
              <w:rPr>
                <w:rFonts w:ascii="Arial" w:eastAsia="Times New Roman" w:hAnsi="Arial" w:cs="Arial"/>
                <w:lang w:val="sq-AL"/>
              </w:rPr>
            </w:pPr>
            <w:r w:rsidRPr="00414218">
              <w:rPr>
                <w:rFonts w:ascii="Arial" w:eastAsia="Times New Roman" w:hAnsi="Arial" w:cs="Arial"/>
                <w:lang w:val="sq-AL"/>
              </w:rPr>
              <w:t>Shpenzimet për Ministrinë për Evropën dhe Punët e Jashtme në vlerë nominale dhe në % ndaj PBB 2026-2028</w:t>
            </w:r>
          </w:p>
        </w:tc>
      </w:tr>
      <w:tr w:rsidR="00414218" w:rsidRPr="00414218" w14:paraId="6A5D88AF" w14:textId="77777777" w:rsidTr="00F06FC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495" w:type="dxa"/>
            <w:vMerge w:val="restart"/>
            <w:hideMark/>
          </w:tcPr>
          <w:p w14:paraId="57E682AD" w14:textId="77777777" w:rsidR="00414218" w:rsidRPr="00414218" w:rsidRDefault="00414218" w:rsidP="00F06FCB">
            <w:pPr>
              <w:jc w:val="center"/>
              <w:rPr>
                <w:rFonts w:ascii="Arial" w:eastAsia="Times New Roman" w:hAnsi="Arial" w:cs="Arial"/>
                <w:color w:val="000080"/>
                <w:lang w:val="sq-AL"/>
              </w:rPr>
            </w:pPr>
          </w:p>
        </w:tc>
        <w:tc>
          <w:tcPr>
            <w:tcW w:w="5294" w:type="dxa"/>
            <w:gridSpan w:val="4"/>
            <w:noWrap/>
            <w:hideMark/>
          </w:tcPr>
          <w:p w14:paraId="413005DB"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val="sq-AL"/>
              </w:rPr>
            </w:pPr>
            <w:r w:rsidRPr="00414218">
              <w:rPr>
                <w:rFonts w:ascii="Arial" w:eastAsia="Times New Roman" w:hAnsi="Arial" w:cs="Arial"/>
                <w:b/>
                <w:bCs/>
                <w:lang w:val="sq-AL"/>
              </w:rPr>
              <w:t>Shpenzimet totale</w:t>
            </w:r>
          </w:p>
        </w:tc>
      </w:tr>
      <w:tr w:rsidR="00414218" w:rsidRPr="00414218" w14:paraId="4650278A" w14:textId="77777777" w:rsidTr="00F06FCB">
        <w:trPr>
          <w:trHeight w:val="342"/>
        </w:trPr>
        <w:tc>
          <w:tcPr>
            <w:cnfStyle w:val="001000000000" w:firstRow="0" w:lastRow="0" w:firstColumn="1" w:lastColumn="0" w:oddVBand="0" w:evenVBand="0" w:oddHBand="0" w:evenHBand="0" w:firstRowFirstColumn="0" w:firstRowLastColumn="0" w:lastRowFirstColumn="0" w:lastRowLastColumn="0"/>
            <w:tcW w:w="4495" w:type="dxa"/>
            <w:vMerge/>
            <w:hideMark/>
          </w:tcPr>
          <w:p w14:paraId="21519185" w14:textId="77777777" w:rsidR="00414218" w:rsidRPr="00414218" w:rsidRDefault="00414218" w:rsidP="00F06FCB">
            <w:pPr>
              <w:jc w:val="center"/>
              <w:rPr>
                <w:rFonts w:ascii="Arial" w:eastAsia="Times New Roman" w:hAnsi="Arial" w:cs="Arial"/>
                <w:color w:val="000080"/>
                <w:lang w:val="sq-AL"/>
              </w:rPr>
            </w:pPr>
          </w:p>
        </w:tc>
        <w:tc>
          <w:tcPr>
            <w:tcW w:w="1170" w:type="dxa"/>
            <w:noWrap/>
            <w:hideMark/>
          </w:tcPr>
          <w:p w14:paraId="51485D07"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Buxheti 2025</w:t>
            </w:r>
          </w:p>
        </w:tc>
        <w:tc>
          <w:tcPr>
            <w:tcW w:w="1276" w:type="dxa"/>
            <w:noWrap/>
            <w:hideMark/>
          </w:tcPr>
          <w:p w14:paraId="6025BAD8"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2026</w:t>
            </w:r>
          </w:p>
        </w:tc>
        <w:tc>
          <w:tcPr>
            <w:tcW w:w="1420" w:type="dxa"/>
            <w:noWrap/>
            <w:hideMark/>
          </w:tcPr>
          <w:p w14:paraId="227DE07D"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2027</w:t>
            </w:r>
          </w:p>
        </w:tc>
        <w:tc>
          <w:tcPr>
            <w:tcW w:w="1428" w:type="dxa"/>
            <w:noWrap/>
            <w:hideMark/>
          </w:tcPr>
          <w:p w14:paraId="5219E417"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sq-AL"/>
              </w:rPr>
            </w:pPr>
            <w:r w:rsidRPr="00414218">
              <w:rPr>
                <w:rFonts w:ascii="Arial" w:eastAsia="Times New Roman" w:hAnsi="Arial" w:cs="Arial"/>
                <w:b/>
                <w:bCs/>
                <w:sz w:val="20"/>
                <w:szCs w:val="20"/>
                <w:lang w:val="sq-AL"/>
              </w:rPr>
              <w:t>PBA 2028</w:t>
            </w:r>
          </w:p>
        </w:tc>
      </w:tr>
      <w:tr w:rsidR="00414218" w:rsidRPr="00414218" w14:paraId="53BD3C23" w14:textId="77777777" w:rsidTr="00F06FC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C09A32A" w14:textId="77777777" w:rsidR="00414218" w:rsidRPr="00414218" w:rsidRDefault="00414218" w:rsidP="00F06FCB">
            <w:pPr>
              <w:jc w:val="center"/>
              <w:rPr>
                <w:rFonts w:ascii="Arial" w:eastAsia="Times New Roman" w:hAnsi="Arial" w:cs="Arial"/>
                <w:sz w:val="20"/>
                <w:lang w:val="sq-AL"/>
              </w:rPr>
            </w:pPr>
            <w:r w:rsidRPr="00414218">
              <w:rPr>
                <w:rFonts w:ascii="Arial" w:eastAsia="Times New Roman" w:hAnsi="Arial" w:cs="Arial"/>
                <w:sz w:val="20"/>
                <w:lang w:val="sq-AL"/>
              </w:rPr>
              <w:t>Në vlerë nominale</w:t>
            </w:r>
          </w:p>
        </w:tc>
        <w:tc>
          <w:tcPr>
            <w:tcW w:w="1170" w:type="dxa"/>
            <w:noWrap/>
            <w:hideMark/>
          </w:tcPr>
          <w:p w14:paraId="68C5476A"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3,809.5</w:t>
            </w:r>
          </w:p>
        </w:tc>
        <w:tc>
          <w:tcPr>
            <w:tcW w:w="1276" w:type="dxa"/>
            <w:noWrap/>
            <w:hideMark/>
          </w:tcPr>
          <w:p w14:paraId="7351A072"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3,690.2</w:t>
            </w:r>
          </w:p>
        </w:tc>
        <w:tc>
          <w:tcPr>
            <w:tcW w:w="1420" w:type="dxa"/>
            <w:noWrap/>
            <w:hideMark/>
          </w:tcPr>
          <w:p w14:paraId="1D8527AF"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3,679.1</w:t>
            </w:r>
          </w:p>
        </w:tc>
        <w:tc>
          <w:tcPr>
            <w:tcW w:w="1428" w:type="dxa"/>
            <w:noWrap/>
            <w:hideMark/>
          </w:tcPr>
          <w:p w14:paraId="18501834"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3,687.8</w:t>
            </w:r>
          </w:p>
        </w:tc>
      </w:tr>
      <w:tr w:rsidR="00414218" w:rsidRPr="00414218" w14:paraId="418D8EC8" w14:textId="77777777" w:rsidTr="00F06FCB">
        <w:trPr>
          <w:trHeight w:val="342"/>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DB8DBDD" w14:textId="77777777" w:rsidR="00414218" w:rsidRPr="00414218" w:rsidRDefault="00414218" w:rsidP="00F06FCB">
            <w:pPr>
              <w:jc w:val="center"/>
              <w:rPr>
                <w:rFonts w:ascii="Arial" w:eastAsia="Times New Roman" w:hAnsi="Arial" w:cs="Arial"/>
                <w:sz w:val="20"/>
                <w:lang w:val="sq-AL"/>
              </w:rPr>
            </w:pPr>
            <w:r w:rsidRPr="00414218">
              <w:rPr>
                <w:rFonts w:ascii="Arial" w:eastAsia="Times New Roman" w:hAnsi="Arial" w:cs="Arial"/>
                <w:sz w:val="20"/>
                <w:lang w:val="sq-AL"/>
              </w:rPr>
              <w:t>Në % ndaj PBB</w:t>
            </w:r>
          </w:p>
        </w:tc>
        <w:tc>
          <w:tcPr>
            <w:tcW w:w="1170" w:type="dxa"/>
            <w:noWrap/>
            <w:hideMark/>
          </w:tcPr>
          <w:p w14:paraId="57D77C42"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pPr>
            <w:r w:rsidRPr="00414218">
              <w:t>0.15%</w:t>
            </w:r>
          </w:p>
        </w:tc>
        <w:tc>
          <w:tcPr>
            <w:tcW w:w="1276" w:type="dxa"/>
            <w:noWrap/>
            <w:hideMark/>
          </w:tcPr>
          <w:p w14:paraId="00C6DB0E"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pPr>
            <w:r w:rsidRPr="00414218">
              <w:t>0.13%</w:t>
            </w:r>
          </w:p>
        </w:tc>
        <w:tc>
          <w:tcPr>
            <w:tcW w:w="1420" w:type="dxa"/>
            <w:noWrap/>
            <w:hideMark/>
          </w:tcPr>
          <w:p w14:paraId="67CE4ADA"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pPr>
            <w:r w:rsidRPr="00414218">
              <w:t>0.13%</w:t>
            </w:r>
          </w:p>
        </w:tc>
        <w:tc>
          <w:tcPr>
            <w:tcW w:w="1428" w:type="dxa"/>
            <w:noWrap/>
            <w:hideMark/>
          </w:tcPr>
          <w:p w14:paraId="701A71D3" w14:textId="77777777" w:rsidR="00414218" w:rsidRPr="00414218" w:rsidRDefault="00414218" w:rsidP="00F06FCB">
            <w:pPr>
              <w:jc w:val="center"/>
              <w:cnfStyle w:val="000000000000" w:firstRow="0" w:lastRow="0" w:firstColumn="0" w:lastColumn="0" w:oddVBand="0" w:evenVBand="0" w:oddHBand="0" w:evenHBand="0" w:firstRowFirstColumn="0" w:firstRowLastColumn="0" w:lastRowFirstColumn="0" w:lastRowLastColumn="0"/>
            </w:pPr>
            <w:r w:rsidRPr="00414218">
              <w:t>0.12%</w:t>
            </w:r>
          </w:p>
        </w:tc>
      </w:tr>
      <w:tr w:rsidR="00414218" w:rsidRPr="00414218" w14:paraId="3E9D6804" w14:textId="77777777" w:rsidTr="00F06FC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EAB747B" w14:textId="77777777" w:rsidR="00414218" w:rsidRPr="00414218" w:rsidRDefault="00414218" w:rsidP="00F06FCB">
            <w:pPr>
              <w:jc w:val="center"/>
              <w:rPr>
                <w:rFonts w:ascii="Arial" w:eastAsia="Times New Roman" w:hAnsi="Arial" w:cs="Arial"/>
                <w:sz w:val="20"/>
                <w:lang w:val="sq-AL"/>
              </w:rPr>
            </w:pPr>
            <w:r w:rsidRPr="00414218">
              <w:rPr>
                <w:rFonts w:ascii="Arial" w:eastAsia="Times New Roman" w:hAnsi="Arial" w:cs="Arial"/>
                <w:sz w:val="20"/>
                <w:lang w:val="sq-AL"/>
              </w:rPr>
              <w:t>Në % ndaj shpenzimeve të Përgjithshme të Qeverisë</w:t>
            </w:r>
          </w:p>
        </w:tc>
        <w:tc>
          <w:tcPr>
            <w:tcW w:w="1170" w:type="dxa"/>
            <w:noWrap/>
            <w:hideMark/>
          </w:tcPr>
          <w:p w14:paraId="42A08D1E"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0.46%</w:t>
            </w:r>
          </w:p>
        </w:tc>
        <w:tc>
          <w:tcPr>
            <w:tcW w:w="1276" w:type="dxa"/>
            <w:noWrap/>
            <w:hideMark/>
          </w:tcPr>
          <w:p w14:paraId="24528A3F"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0.44%</w:t>
            </w:r>
          </w:p>
        </w:tc>
        <w:tc>
          <w:tcPr>
            <w:tcW w:w="1420" w:type="dxa"/>
            <w:noWrap/>
            <w:hideMark/>
          </w:tcPr>
          <w:p w14:paraId="0D8E5E45"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0.40%</w:t>
            </w:r>
          </w:p>
        </w:tc>
        <w:tc>
          <w:tcPr>
            <w:tcW w:w="1428" w:type="dxa"/>
            <w:noWrap/>
            <w:hideMark/>
          </w:tcPr>
          <w:p w14:paraId="29C32634" w14:textId="77777777" w:rsidR="00414218" w:rsidRPr="00414218" w:rsidRDefault="00414218" w:rsidP="00F06FCB">
            <w:pPr>
              <w:jc w:val="center"/>
              <w:cnfStyle w:val="000000100000" w:firstRow="0" w:lastRow="0" w:firstColumn="0" w:lastColumn="0" w:oddVBand="0" w:evenVBand="0" w:oddHBand="1" w:evenHBand="0" w:firstRowFirstColumn="0" w:firstRowLastColumn="0" w:lastRowFirstColumn="0" w:lastRowLastColumn="0"/>
            </w:pPr>
            <w:r w:rsidRPr="00414218">
              <w:t>0.38%</w:t>
            </w:r>
          </w:p>
        </w:tc>
      </w:tr>
    </w:tbl>
    <w:p w14:paraId="37AC341A" w14:textId="77777777" w:rsidR="00414218" w:rsidRPr="00414218" w:rsidRDefault="00414218" w:rsidP="00414218">
      <w:pPr>
        <w:jc w:val="both"/>
        <w:rPr>
          <w:rFonts w:ascii="Cambria" w:eastAsia="Times New Roman" w:hAnsi="Cambria" w:cs="Times New Roman"/>
          <w:lang w:val="sq-AL"/>
        </w:rPr>
      </w:pPr>
    </w:p>
    <w:p w14:paraId="495649DE" w14:textId="77777777" w:rsidR="00414218" w:rsidRDefault="00414218" w:rsidP="00414218">
      <w:pPr>
        <w:spacing w:line="276" w:lineRule="auto"/>
        <w:jc w:val="both"/>
        <w:rPr>
          <w:rFonts w:ascii="Cambria" w:eastAsia="MS Gothic" w:hAnsi="Cambria" w:cs="Times New Roman"/>
          <w:b/>
          <w:sz w:val="24"/>
          <w:szCs w:val="24"/>
          <w:lang w:val="sq-AL"/>
        </w:rPr>
      </w:pPr>
    </w:p>
    <w:p w14:paraId="64578A55" w14:textId="07192C63" w:rsidR="00414218" w:rsidRPr="00BB43D7" w:rsidRDefault="00414218" w:rsidP="00BB43D7">
      <w:pPr>
        <w:pStyle w:val="ListParagraph"/>
        <w:keepNext/>
        <w:keepLines/>
        <w:numPr>
          <w:ilvl w:val="2"/>
          <w:numId w:val="23"/>
        </w:numPr>
        <w:spacing w:before="40" w:after="0" w:line="276" w:lineRule="auto"/>
        <w:outlineLvl w:val="2"/>
        <w:rPr>
          <w:rFonts w:ascii="Cambria" w:eastAsiaTheme="majorEastAsia" w:hAnsi="Cambria" w:cs="Times New Roman"/>
          <w:b/>
          <w:noProof/>
          <w:sz w:val="24"/>
          <w:szCs w:val="24"/>
          <w:lang w:val="sq-AL" w:eastAsia="sq-AL"/>
        </w:rPr>
      </w:pPr>
      <w:r w:rsidRPr="00BB43D7">
        <w:rPr>
          <w:rFonts w:ascii="Cambria" w:eastAsiaTheme="majorEastAsia" w:hAnsi="Cambria" w:cs="Times New Roman"/>
          <w:b/>
          <w:noProof/>
          <w:sz w:val="24"/>
          <w:szCs w:val="24"/>
          <w:lang w:val="sq-AL" w:eastAsia="sq-AL"/>
        </w:rPr>
        <w:lastRenderedPageBreak/>
        <w:t>Prioritetet për periudhën 2026-2028</w:t>
      </w:r>
    </w:p>
    <w:p w14:paraId="0D62C443" w14:textId="77777777" w:rsidR="00414218" w:rsidRPr="009E0B8F" w:rsidRDefault="00414218" w:rsidP="00414218">
      <w:pPr>
        <w:spacing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Orientimi i politikës së jashtme për tre vitet e PBA-së 202</w:t>
      </w:r>
      <w:r>
        <w:rPr>
          <w:rFonts w:ascii="Cambria" w:eastAsia="Calibri" w:hAnsi="Cambria" w:cs="Times New Roman"/>
          <w:sz w:val="24"/>
          <w:szCs w:val="24"/>
          <w:lang w:val="sq-AL"/>
        </w:rPr>
        <w:t>6</w:t>
      </w:r>
      <w:r w:rsidRPr="009E0B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9E0B8F">
        <w:rPr>
          <w:rFonts w:ascii="Cambria" w:eastAsia="Calibri" w:hAnsi="Cambria" w:cs="Times New Roman"/>
          <w:sz w:val="24"/>
          <w:szCs w:val="24"/>
          <w:lang w:val="sq-AL"/>
        </w:rPr>
        <w:t>, do të jetë drejt zgjerimit, intensifikimit, diversifikimit, thellimit dhe pasurimit të marrëdhënieve dypalëshe me vendet fqinje, partnerët strategjik në rajon, Evropën dhe vendet e tjera të botës.</w:t>
      </w:r>
    </w:p>
    <w:p w14:paraId="7A5B2080" w14:textId="26836B7E" w:rsidR="00414218" w:rsidRDefault="0063435C" w:rsidP="0051791A">
      <w:pPr>
        <w:pStyle w:val="Caption"/>
        <w:rPr>
          <w:rFonts w:ascii="Cambria" w:eastAsia="SimSun" w:hAnsi="Cambria" w:cs="Arial"/>
          <w:sz w:val="24"/>
          <w:szCs w:val="24"/>
          <w:lang w:val="sq-AL"/>
        </w:rPr>
      </w:pPr>
      <w:r>
        <w:rPr>
          <w:lang w:val="sq-AL"/>
        </w:rPr>
        <w:t>Tabela</w:t>
      </w:r>
      <w:r w:rsidR="0051791A"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33</w:t>
      </w:r>
      <w:r>
        <w:rPr>
          <w:lang w:val="sq-AL"/>
        </w:rPr>
        <w:fldChar w:fldCharType="end"/>
      </w:r>
      <w:r w:rsidR="00414218" w:rsidRPr="0051791A">
        <w:rPr>
          <w:b w:val="0"/>
          <w:bCs w:val="0"/>
          <w:lang w:val="sq-AL"/>
        </w:rPr>
        <w:t>: Përmbledhje e Kërkesave Buxhetore për vitet 2026-2028 për Ministrinë për Evropën dhe Punët e Jashtme</w:t>
      </w:r>
      <w:r w:rsidR="00414218">
        <w:rPr>
          <w:rFonts w:ascii="Cambria" w:eastAsia="SimSun" w:hAnsi="Cambria" w:cs="Arial"/>
          <w:sz w:val="24"/>
          <w:szCs w:val="24"/>
          <w:lang w:val="sq-AL"/>
        </w:rPr>
        <w:tab/>
      </w:r>
      <w:r w:rsidR="00414218">
        <w:rPr>
          <w:rFonts w:ascii="Cambria" w:eastAsia="SimSun" w:hAnsi="Cambria" w:cs="Arial"/>
          <w:sz w:val="24"/>
          <w:szCs w:val="24"/>
          <w:lang w:val="sq-AL"/>
        </w:rPr>
        <w:tab/>
      </w:r>
      <w:r w:rsidR="00414218">
        <w:rPr>
          <w:rFonts w:ascii="Cambria" w:eastAsia="SimSun" w:hAnsi="Cambria" w:cs="Arial"/>
          <w:sz w:val="24"/>
          <w:szCs w:val="24"/>
          <w:lang w:val="sq-AL"/>
        </w:rPr>
        <w:tab/>
      </w:r>
      <w:r w:rsidR="00414218">
        <w:rPr>
          <w:rFonts w:ascii="Cambria" w:eastAsia="SimSun" w:hAnsi="Cambria" w:cs="Arial"/>
          <w:sz w:val="24"/>
          <w:szCs w:val="24"/>
          <w:lang w:val="sq-AL"/>
        </w:rPr>
        <w:tab/>
      </w:r>
      <w:r w:rsidR="00414218">
        <w:rPr>
          <w:rFonts w:ascii="Cambria" w:eastAsia="SimSun" w:hAnsi="Cambria" w:cs="Arial"/>
          <w:sz w:val="24"/>
          <w:szCs w:val="24"/>
          <w:lang w:val="sq-AL"/>
        </w:rPr>
        <w:tab/>
      </w:r>
      <w:r w:rsidR="00414218">
        <w:rPr>
          <w:rFonts w:ascii="Cambria" w:eastAsia="SimSun" w:hAnsi="Cambria" w:cs="Arial"/>
          <w:sz w:val="24"/>
          <w:szCs w:val="24"/>
          <w:lang w:val="sq-AL"/>
        </w:rPr>
        <w:tab/>
        <w:t xml:space="preserve">       </w:t>
      </w:r>
      <w:r w:rsidR="00414218">
        <w:rPr>
          <w:rFonts w:ascii="Cambria" w:eastAsia="SimSun" w:hAnsi="Cambria" w:cs="Arial"/>
          <w:sz w:val="24"/>
          <w:szCs w:val="24"/>
          <w:lang w:val="sq-AL"/>
        </w:rPr>
        <w:tab/>
        <w:t xml:space="preserve">   </w:t>
      </w:r>
      <w:r w:rsidR="0051791A">
        <w:rPr>
          <w:rFonts w:ascii="Cambria" w:eastAsia="SimSun" w:hAnsi="Cambria" w:cs="Arial"/>
          <w:sz w:val="24"/>
          <w:szCs w:val="24"/>
          <w:lang w:val="sq-AL"/>
        </w:rPr>
        <w:tab/>
      </w:r>
      <w:r w:rsidR="0051791A">
        <w:rPr>
          <w:rFonts w:ascii="Cambria" w:eastAsia="SimSun" w:hAnsi="Cambria" w:cs="Arial"/>
          <w:sz w:val="24"/>
          <w:szCs w:val="24"/>
          <w:lang w:val="sq-AL"/>
        </w:rPr>
        <w:tab/>
      </w:r>
      <w:r w:rsidR="0051791A">
        <w:rPr>
          <w:rFonts w:ascii="Cambria" w:eastAsia="SimSun" w:hAnsi="Cambria" w:cs="Arial"/>
          <w:sz w:val="24"/>
          <w:szCs w:val="24"/>
          <w:lang w:val="sq-AL"/>
        </w:rPr>
        <w:tab/>
      </w:r>
      <w:r w:rsidR="0051791A">
        <w:rPr>
          <w:rFonts w:ascii="Cambria" w:eastAsia="SimSun" w:hAnsi="Cambria" w:cs="Arial"/>
          <w:sz w:val="24"/>
          <w:szCs w:val="24"/>
          <w:lang w:val="sq-AL"/>
        </w:rPr>
        <w:tab/>
      </w:r>
      <w:r w:rsidR="0051791A">
        <w:rPr>
          <w:rFonts w:ascii="Cambria" w:eastAsia="SimSun" w:hAnsi="Cambria" w:cs="Arial"/>
          <w:sz w:val="24"/>
          <w:szCs w:val="24"/>
          <w:lang w:val="sq-AL"/>
        </w:rPr>
        <w:tab/>
      </w:r>
      <w:r w:rsidR="0051791A">
        <w:rPr>
          <w:rFonts w:ascii="Cambria" w:eastAsia="SimSun" w:hAnsi="Cambria" w:cs="Arial"/>
          <w:sz w:val="24"/>
          <w:szCs w:val="24"/>
          <w:lang w:val="sq-AL"/>
        </w:rPr>
        <w:tab/>
      </w:r>
      <w:r w:rsidR="00414218" w:rsidRPr="0051791A">
        <w:rPr>
          <w:rFonts w:ascii="Cambria" w:eastAsia="SimSun" w:hAnsi="Cambria" w:cs="Arial"/>
          <w:lang w:val="sq-AL"/>
        </w:rPr>
        <w:t xml:space="preserve"> </w:t>
      </w:r>
      <w:r w:rsidR="0051791A">
        <w:rPr>
          <w:rFonts w:ascii="Cambria" w:eastAsia="SimSun" w:hAnsi="Cambria" w:cs="Arial"/>
          <w:lang w:val="sq-AL"/>
        </w:rPr>
        <w:t xml:space="preserve">          </w:t>
      </w:r>
      <w:r w:rsidR="00414218" w:rsidRPr="0051791A">
        <w:rPr>
          <w:rFonts w:ascii="Cambria" w:eastAsia="SimSun" w:hAnsi="Cambria" w:cs="Arial"/>
          <w:lang w:val="sq-AL"/>
        </w:rPr>
        <w:t xml:space="preserve"> </w:t>
      </w:r>
      <w:r w:rsidR="0051791A" w:rsidRPr="0051791A">
        <w:rPr>
          <w:rFonts w:ascii="Cambria" w:eastAsia="SimSun" w:hAnsi="Cambria" w:cs="Arial"/>
          <w:i/>
          <w:iCs/>
          <w:lang w:val="sq-AL"/>
        </w:rPr>
        <w:t>në mijë lekë</w:t>
      </w:r>
      <w:r w:rsidR="0051791A" w:rsidRPr="0051791A">
        <w:rPr>
          <w:noProof/>
          <w:lang w:val="sq-AL"/>
        </w:rPr>
        <w:t xml:space="preserve"> </w:t>
      </w:r>
      <w:r w:rsidR="00414218" w:rsidRPr="00200995">
        <w:rPr>
          <w:noProof/>
        </w:rPr>
        <w:drawing>
          <wp:inline distT="0" distB="0" distL="0" distR="0" wp14:anchorId="7BEB6FB3" wp14:editId="12292D6D">
            <wp:extent cx="6429375" cy="3905250"/>
            <wp:effectExtent l="0" t="0" r="9525" b="0"/>
            <wp:docPr id="200752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9375" cy="3905250"/>
                    </a:xfrm>
                    <a:prstGeom prst="rect">
                      <a:avLst/>
                    </a:prstGeom>
                    <a:noFill/>
                    <a:ln>
                      <a:noFill/>
                    </a:ln>
                  </pic:spPr>
                </pic:pic>
              </a:graphicData>
            </a:graphic>
          </wp:inline>
        </w:drawing>
      </w:r>
    </w:p>
    <w:p w14:paraId="14FAD66C" w14:textId="77777777" w:rsidR="00414218" w:rsidRPr="00200995" w:rsidRDefault="00414218" w:rsidP="00414218">
      <w:pPr>
        <w:spacing w:line="276" w:lineRule="auto"/>
        <w:jc w:val="both"/>
        <w:rPr>
          <w:rFonts w:ascii="Cambria" w:eastAsia="SimSun" w:hAnsi="Cambria" w:cs="Arial"/>
          <w:sz w:val="24"/>
          <w:szCs w:val="24"/>
          <w:lang w:val="sq-AL"/>
        </w:rPr>
      </w:pPr>
    </w:p>
    <w:p w14:paraId="7600B3E4" w14:textId="77777777" w:rsidR="00414218" w:rsidRDefault="00414218" w:rsidP="00414218">
      <w:pPr>
        <w:keepNext/>
        <w:keepLines/>
        <w:spacing w:before="40" w:after="0"/>
        <w:jc w:val="both"/>
        <w:outlineLvl w:val="2"/>
        <w:rPr>
          <w:rFonts w:ascii="Cambria" w:eastAsia="MS Gothic" w:hAnsi="Cambria" w:cs="Times New Roman"/>
          <w:b/>
          <w:sz w:val="24"/>
          <w:szCs w:val="24"/>
          <w:lang w:val="sq-AL"/>
        </w:rPr>
      </w:pPr>
    </w:p>
    <w:p w14:paraId="140216AF" w14:textId="77777777" w:rsidR="00414218" w:rsidRPr="00BB43D7" w:rsidRDefault="00414218" w:rsidP="00BB43D7">
      <w:pPr>
        <w:keepNext/>
        <w:keepLines/>
        <w:numPr>
          <w:ilvl w:val="2"/>
          <w:numId w:val="23"/>
        </w:numPr>
        <w:spacing w:before="40" w:after="0" w:line="276" w:lineRule="auto"/>
        <w:outlineLvl w:val="2"/>
        <w:rPr>
          <w:rFonts w:ascii="Cambria" w:eastAsiaTheme="majorEastAsia" w:hAnsi="Cambria" w:cs="Times New Roman"/>
          <w:b/>
          <w:noProof/>
          <w:sz w:val="24"/>
          <w:szCs w:val="24"/>
          <w:lang w:val="sq-AL" w:eastAsia="sq-AL"/>
        </w:rPr>
      </w:pPr>
      <w:r w:rsidRPr="00BB43D7">
        <w:rPr>
          <w:rFonts w:ascii="Cambria" w:eastAsiaTheme="majorEastAsia" w:hAnsi="Cambria" w:cs="Times New Roman"/>
          <w:b/>
          <w:noProof/>
          <w:sz w:val="24"/>
          <w:szCs w:val="24"/>
          <w:lang w:val="sq-AL" w:eastAsia="sq-AL"/>
        </w:rPr>
        <w:t>Përmbledhje e Treguesve Kyç të Performancës</w:t>
      </w:r>
    </w:p>
    <w:p w14:paraId="2F2CFDEF" w14:textId="77777777" w:rsidR="00414218" w:rsidRPr="009E0B8F" w:rsidRDefault="00414218" w:rsidP="00414218">
      <w:pPr>
        <w:spacing w:line="276" w:lineRule="auto"/>
        <w:jc w:val="both"/>
        <w:rPr>
          <w:rFonts w:ascii="Cambria" w:eastAsia="Calibri" w:hAnsi="Cambria" w:cs="Times New Roman"/>
          <w:sz w:val="24"/>
          <w:szCs w:val="24"/>
          <w:lang w:val="sq-AL"/>
        </w:rPr>
      </w:pPr>
    </w:p>
    <w:p w14:paraId="6C1682CD" w14:textId="77777777" w:rsidR="00414218" w:rsidRPr="009E0B8F" w:rsidRDefault="00414218" w:rsidP="00414218">
      <w:pPr>
        <w:spacing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Objektivat kryesorë që synohen të arrihen nga aktiviteti i Ministrisë për Evropën dhe Punët e Jashtme për vitin 202</w:t>
      </w:r>
      <w:r>
        <w:rPr>
          <w:rFonts w:ascii="Cambria" w:eastAsia="Calibri" w:hAnsi="Cambria" w:cs="Times New Roman"/>
          <w:sz w:val="24"/>
          <w:szCs w:val="24"/>
          <w:lang w:val="sq-AL"/>
        </w:rPr>
        <w:t>6</w:t>
      </w:r>
      <w:r w:rsidRPr="009E0B8F">
        <w:rPr>
          <w:rFonts w:ascii="Cambria" w:eastAsia="Calibri" w:hAnsi="Cambria" w:cs="Times New Roman"/>
          <w:sz w:val="24"/>
          <w:szCs w:val="24"/>
          <w:lang w:val="sq-AL"/>
        </w:rPr>
        <w:t>-202</w:t>
      </w:r>
      <w:r>
        <w:rPr>
          <w:rFonts w:ascii="Cambria" w:eastAsia="Calibri" w:hAnsi="Cambria" w:cs="Times New Roman"/>
          <w:sz w:val="24"/>
          <w:szCs w:val="24"/>
          <w:lang w:val="sq-AL"/>
        </w:rPr>
        <w:t>8</w:t>
      </w:r>
      <w:r w:rsidRPr="009E0B8F">
        <w:rPr>
          <w:rFonts w:ascii="Cambria" w:eastAsia="Calibri" w:hAnsi="Cambria" w:cs="Times New Roman"/>
          <w:sz w:val="24"/>
          <w:szCs w:val="24"/>
          <w:lang w:val="sq-AL"/>
        </w:rPr>
        <w:t>, shoqëruar me rezultatet e synuar renditen më poshtë:</w:t>
      </w:r>
    </w:p>
    <w:p w14:paraId="36A4EF87" w14:textId="77777777" w:rsidR="00414218" w:rsidRPr="00414218" w:rsidRDefault="00414218" w:rsidP="00414218">
      <w:pPr>
        <w:pStyle w:val="Style1"/>
      </w:pPr>
      <w:r w:rsidRPr="00414218">
        <w:t>Vijimi i angazhimit politik e diplomatik të MEPJ dhe përfaqësive në shtetet anëtare të BE për avancimin e negociatave për anëtarësimin në Bashkimin Evropian;</w:t>
      </w:r>
    </w:p>
    <w:p w14:paraId="7085EE06" w14:textId="77777777" w:rsidR="00414218" w:rsidRPr="00414218" w:rsidRDefault="00414218" w:rsidP="00414218">
      <w:pPr>
        <w:pStyle w:val="Style1"/>
      </w:pPr>
      <w:r w:rsidRPr="00414218">
        <w:t>Forcimi i dialogut me institucionet e BE, në të gjitha nivelet dhe formatet, lidhur me çështje të politikës së përbashkët të jashtme e të sigurisë, përfshirë sanksionet e BE dhe zbatimin e tyre në territorin shqiptar;</w:t>
      </w:r>
    </w:p>
    <w:p w14:paraId="5D09502B" w14:textId="77777777" w:rsidR="00414218" w:rsidRPr="00414218" w:rsidRDefault="00414218" w:rsidP="00414218">
      <w:pPr>
        <w:pStyle w:val="Style1"/>
      </w:pPr>
      <w:r w:rsidRPr="00414218">
        <w:t>Kryerja me sukses e procesit të negociatave të anëtarësimit për të gjitha çështjet në grup kapitujt e acquis të BE-së, ku MEPJ është kryesuese (kapitulli 31) apo kontribuuese (kapitulli 24 dhe kapitulli 30);</w:t>
      </w:r>
    </w:p>
    <w:p w14:paraId="4955625A" w14:textId="77777777" w:rsidR="00414218" w:rsidRPr="00414218" w:rsidRDefault="00414218" w:rsidP="00414218">
      <w:pPr>
        <w:pStyle w:val="Style1"/>
      </w:pPr>
      <w:r w:rsidRPr="00414218">
        <w:lastRenderedPageBreak/>
        <w:t>Rritja e kontributit dhe rolit aktiv të Shqipërisë në organizatat ndërkombëtare, në zbatim të prioriteteve të politikës sonë të jashtme dhe në funksion të paqes, sigurisë dhe adresimit të sfidave të përbashkëta, me qëllim realizimin e një përfaqësimi sa më dinjitoz në OKB;</w:t>
      </w:r>
    </w:p>
    <w:p w14:paraId="6BAB03A4" w14:textId="51D49AEA" w:rsidR="00414218" w:rsidRPr="00414218" w:rsidRDefault="00414218" w:rsidP="00414218">
      <w:pPr>
        <w:pStyle w:val="Style1"/>
      </w:pPr>
      <w:r w:rsidRPr="00414218">
        <w:t xml:space="preserve">Angazhim dhe kontribut i shtuar/intensiv e strukturave ne MEPJ dhe misioneve të Përhershme të RSH në Gjenevë, Nju Jork dhe Vjenë,  në funksion të mandatit si anëtar i Këshillit të të Drejtave të Njeriut (KDNJ) të OKB-së për periudhën 2024-2026; si anëtar i Bordit Ekzekutiv të UNESCO-s për periudhën 2023-2027 (mandati ka filluar që nga 1 janar 2024); si anëtar i Komisionit  për parandalimin e Krimit dhe Drejtësinë Penale (CCPCJ) për periudhën 2025-2027 dhe si anëtar i Bordit të UN </w:t>
      </w:r>
      <w:r w:rsidR="00EF51B5">
        <w:t>Ë</w:t>
      </w:r>
      <w:r w:rsidRPr="00414218">
        <w:t>omen për periudhën 2025-2027.</w:t>
      </w:r>
    </w:p>
    <w:p w14:paraId="1AB78877" w14:textId="77777777" w:rsidR="00414218" w:rsidRPr="00414218" w:rsidRDefault="00414218" w:rsidP="00414218">
      <w:pPr>
        <w:pStyle w:val="Style1"/>
      </w:pPr>
      <w:r w:rsidRPr="00414218">
        <w:t xml:space="preserve">Vijimësi e angazhimit proaktiv të vendit, pas përfundimit të mandatit si anëtar jo i përhershëm i KS të OKB-së për periudhën 2022-2023;  </w:t>
      </w:r>
    </w:p>
    <w:p w14:paraId="0DFB07A3" w14:textId="77777777" w:rsidR="00414218" w:rsidRPr="00414218" w:rsidRDefault="00414218" w:rsidP="00414218">
      <w:pPr>
        <w:pStyle w:val="Style1"/>
      </w:pPr>
      <w:r w:rsidRPr="00414218">
        <w:t>Si anëtare e NATO-s, Shqipëria do vijojë të jetë pjesë aktive e vullnetit të palëkundur të Aleancës Atlantike për të siguruar dhe mbrojtur çdo pëllëmbë të territorit aleat, duke kontribuar ushtarakisht në përforcimin më të madh të NATO-s në Lindje të territorit aleat që nga Lufta e Ftohtë. Ajo do të kontribuojë aktivisht në unitetin e Aleancës dhe në rëndësinë thelbësore të lidhjes Transatlantike, në mënyrë që NATO të mbetet kolonë stabiliteti për gjeneratat e ardhshme.</w:t>
      </w:r>
    </w:p>
    <w:p w14:paraId="7260B9D9" w14:textId="77777777" w:rsidR="00414218" w:rsidRPr="00414218" w:rsidRDefault="00414218" w:rsidP="00414218">
      <w:pPr>
        <w:pStyle w:val="Style1"/>
      </w:pPr>
      <w:r w:rsidRPr="00414218">
        <w:t>Forcimi i marrëdhënieve me vendet e rajonit dhe bashkëpunimit rajonal;</w:t>
      </w:r>
    </w:p>
    <w:p w14:paraId="03C6BE89" w14:textId="77777777" w:rsidR="00414218" w:rsidRPr="00414218" w:rsidRDefault="00414218" w:rsidP="00414218">
      <w:pPr>
        <w:pStyle w:val="Style1"/>
      </w:pPr>
      <w:r w:rsidRPr="00414218">
        <w:t>Konsolidim i marrëdhënieve me Kosovën, përmes G2G, zbatimit të marrëveshjeve të përbashkëta, angazhimit për njohjen ndërkombëtare te shtetit te Kosovës, për pjesëmarrjen dhe anëtarësimin e saj në organizatat rajonale dhe ndërkombëtare, etj.</w:t>
      </w:r>
    </w:p>
    <w:p w14:paraId="7A883541" w14:textId="77777777" w:rsidR="00414218" w:rsidRPr="00414218" w:rsidRDefault="00414218" w:rsidP="00414218">
      <w:pPr>
        <w:pStyle w:val="Style1"/>
      </w:pPr>
      <w:r w:rsidRPr="00414218">
        <w:t>Forcimi i marrëdhënieve me të gjithë faktorin shqiptar në rajon (në Maqedoninë e Veriut, Mal të Zi, Serbi-Luginën e Preshevës) dhe rritja e kujdesit dhe interesimit për këtë faktor. Kjo përfshin ngritjen dhe mirëfunksionimin e një drejtorie të dedikuar, Drejtorisë së Bashkëpunimit me Faktorin Shqiptar në Rajon, që ka në fokus sistemimin dhe intensifikimin e bashkëpunimit dhe mbështetjes për këtë faktor jo vetëm në aspektin politik, por edhe ekonomik, arsimor, kulturor, zhvillimor, të pushteteve vendore etj, me qëllim ruajtjen dhe kultivimin e boshtit, identitetit albanocentrist në rezistencë me presionet me të cilat përballet ky identitet në vendet e rajonit.</w:t>
      </w:r>
    </w:p>
    <w:p w14:paraId="566FF440" w14:textId="77777777" w:rsidR="00414218" w:rsidRPr="00414218" w:rsidRDefault="00414218" w:rsidP="00414218">
      <w:pPr>
        <w:pStyle w:val="Style1"/>
      </w:pPr>
      <w:r w:rsidRPr="00414218">
        <w:t>Zhvillimi i mëtejshëm i marrëdhënieve me vendet e tjera, me prioritet marrëdhëniet me partnerët strategjikë, vendet mike dhe aleate; vënia në efikasitet i ambasadave të reja të sapohapura në Azerbaixhan, Ukrainë, Kenia e Indonezi. Hapja e ambasadave në Bosnjë e Hercegovinë e Indi. Rivlerësimi i rrjetit të përfaqësive dhe zgjerimi i mëtejshëm i tij në vende ku nuk mei prezencë.</w:t>
      </w:r>
    </w:p>
    <w:p w14:paraId="1FFA1BFC" w14:textId="77777777" w:rsidR="00414218" w:rsidRPr="00414218" w:rsidRDefault="00414218" w:rsidP="00414218">
      <w:pPr>
        <w:pStyle w:val="Style1"/>
      </w:pPr>
      <w:r w:rsidRPr="00414218">
        <w:t xml:space="preserve">Forcimi i dimensionit të diplomacisë ekonomike në strukturë, përmbajtje dhe mekanizma të reja për një qasje pro-aktive dhe gjithëpërfshirëse, me krijimin e Bordit te Investimeve dhe Eksporteve dhe Rrjetit të Atasheve Tregtarë nderi/ këshilltarë të jashtëm, për të maksimizuar përfitimet kombëtare në tregti dhe investime, rritur bashkëveprimin ekonomik me botën e jashtme, promovuar dhe mbrojtur interesat kombëtare ekonomike, nxitur zhvillimin ekonomik të qëndrueshëm të vendit dhe gjetur në arenën ekonomike botërore tregje e partnerë të rinj për tregti, eksport, biznes dhe knoë-hoë; promovimin dhe rritjen e imazhit të Shqipërisë jashtë kufijve, si dhe forcimin e brand-it të saj si destinacion turistik. </w:t>
      </w:r>
    </w:p>
    <w:p w14:paraId="59105921" w14:textId="77777777" w:rsidR="00414218" w:rsidRPr="00414218" w:rsidRDefault="00414218" w:rsidP="00414218">
      <w:pPr>
        <w:pStyle w:val="Style1"/>
      </w:pPr>
      <w:r w:rsidRPr="00414218">
        <w:lastRenderedPageBreak/>
        <w:t>Bashkëpunimi me partnerët ndërkombëtarë për të gjetur mundësi dhe zbatuar projekte që i sjellin shqiptarët e diasporës gjithmonë e më afër vendit të tyre. Marrëveshje me vende të ndryshme që synojnë të ndihmojnë dhe lehtësojnë jetën e përditshme të diasporës (marrëveshje për njohjen e lejeve të drejtimit dhe ato për sigurimet shoqërore);</w:t>
      </w:r>
    </w:p>
    <w:p w14:paraId="73612585" w14:textId="5CE2E98C" w:rsidR="008F05E3" w:rsidRPr="00C15BC3" w:rsidRDefault="00414218" w:rsidP="00414218">
      <w:pPr>
        <w:pStyle w:val="Style1"/>
      </w:pPr>
      <w:r w:rsidRPr="00414218">
        <w:t>Modernizimi i shërbimeve konsullore në përmbushje të detyrave që rrjedhin nga Strategjia Kombëtare për Diasporën, duke synuar përafrimin e diasporës me vendin, identifikimin e nevojave dhe problemeve të tyre dhe ndërmjetësimi për zgjidhjen e tyre në vendin pritës;</w:t>
      </w:r>
    </w:p>
    <w:p w14:paraId="7A4511F4" w14:textId="77777777" w:rsidR="004C581B" w:rsidRPr="00E24ECC" w:rsidRDefault="004C581B" w:rsidP="00414218">
      <w:pPr>
        <w:contextualSpacing/>
        <w:jc w:val="both"/>
        <w:rPr>
          <w:lang w:val="sq-AL"/>
        </w:rPr>
      </w:pPr>
    </w:p>
    <w:p w14:paraId="0358E49A" w14:textId="757F7CF1" w:rsidR="0032722A" w:rsidRPr="00BB43D7" w:rsidRDefault="00F16E95" w:rsidP="00BB43D7">
      <w:pPr>
        <w:pStyle w:val="ListParagraph"/>
        <w:keepNext/>
        <w:keepLines/>
        <w:numPr>
          <w:ilvl w:val="1"/>
          <w:numId w:val="23"/>
        </w:numPr>
        <w:spacing w:before="40" w:after="0" w:line="276" w:lineRule="auto"/>
        <w:outlineLvl w:val="2"/>
        <w:rPr>
          <w:rFonts w:ascii="Cambria" w:eastAsiaTheme="majorEastAsia" w:hAnsi="Cambria" w:cs="Times New Roman"/>
          <w:b/>
          <w:noProof/>
          <w:sz w:val="24"/>
          <w:szCs w:val="24"/>
          <w:lang w:val="sq-AL" w:eastAsia="sq-AL"/>
        </w:rPr>
      </w:pPr>
      <w:r w:rsidRPr="00BB43D7">
        <w:rPr>
          <w:rFonts w:ascii="Cambria" w:eastAsiaTheme="majorEastAsia" w:hAnsi="Cambria" w:cs="Times New Roman"/>
          <w:b/>
          <w:noProof/>
          <w:sz w:val="24"/>
          <w:szCs w:val="24"/>
          <w:lang w:val="sq-AL" w:eastAsia="sq-AL"/>
        </w:rPr>
        <w:t xml:space="preserve">MINISTRIA E </w:t>
      </w:r>
      <w:r w:rsidR="0032722A" w:rsidRPr="00BB43D7">
        <w:rPr>
          <w:rFonts w:ascii="Cambria" w:eastAsiaTheme="majorEastAsia" w:hAnsi="Cambria" w:cs="Times New Roman"/>
          <w:b/>
          <w:noProof/>
          <w:sz w:val="24"/>
          <w:szCs w:val="24"/>
          <w:lang w:val="sq-AL" w:eastAsia="sq-AL"/>
        </w:rPr>
        <w:t>EKONOMIS</w:t>
      </w:r>
      <w:r w:rsidR="00AB3B5B" w:rsidRPr="00BB43D7">
        <w:rPr>
          <w:rFonts w:ascii="Cambria" w:eastAsiaTheme="majorEastAsia" w:hAnsi="Cambria" w:cs="Times New Roman"/>
          <w:b/>
          <w:noProof/>
          <w:sz w:val="24"/>
          <w:szCs w:val="24"/>
          <w:lang w:val="sq-AL" w:eastAsia="sq-AL"/>
        </w:rPr>
        <w:t>Ë</w:t>
      </w:r>
      <w:bookmarkStart w:id="1159" w:name="_Toc518562263"/>
      <w:bookmarkEnd w:id="1156"/>
      <w:bookmarkEnd w:id="1157"/>
      <w:bookmarkEnd w:id="1158"/>
      <w:r w:rsidR="00366813" w:rsidRPr="00BB43D7">
        <w:rPr>
          <w:rFonts w:ascii="Cambria" w:eastAsiaTheme="majorEastAsia" w:hAnsi="Cambria" w:cs="Times New Roman"/>
          <w:b/>
          <w:noProof/>
          <w:sz w:val="24"/>
          <w:szCs w:val="24"/>
          <w:lang w:val="sq-AL" w:eastAsia="sq-AL"/>
        </w:rPr>
        <w:t xml:space="preserve"> </w:t>
      </w:r>
      <w:r w:rsidR="0032722A" w:rsidRPr="00BB43D7">
        <w:rPr>
          <w:rFonts w:ascii="Cambria" w:eastAsiaTheme="majorEastAsia" w:hAnsi="Cambria" w:cs="Times New Roman"/>
          <w:b/>
          <w:noProof/>
          <w:sz w:val="24"/>
          <w:szCs w:val="24"/>
          <w:lang w:val="sq-AL" w:eastAsia="sq-AL"/>
        </w:rPr>
        <w:t>DHE INOVACIONIT</w:t>
      </w:r>
    </w:p>
    <w:p w14:paraId="64AFF880" w14:textId="77777777" w:rsidR="002A02F7" w:rsidRPr="00766FB6" w:rsidRDefault="002A02F7" w:rsidP="002A02F7">
      <w:pPr>
        <w:spacing w:line="276" w:lineRule="auto"/>
        <w:jc w:val="both"/>
        <w:rPr>
          <w:rFonts w:ascii="Cambria" w:eastAsia="Calibri" w:hAnsi="Cambria" w:cs="Times New Roman"/>
          <w:sz w:val="24"/>
          <w:lang w:val="sq-AL"/>
        </w:rPr>
      </w:pPr>
      <w:r w:rsidRPr="00766FB6">
        <w:rPr>
          <w:rFonts w:ascii="Cambria" w:eastAsia="Calibri" w:hAnsi="Cambria" w:cs="Times New Roman"/>
          <w:sz w:val="24"/>
          <w:lang w:val="sq-AL"/>
        </w:rPr>
        <w:t>Ministria e Ekonomisë dhe Inovacionit, ka mision të saj hartimin e politikave në përputhje me kuadrin  ligjor në fuqi, drejtimet kryesore të politikës së përgjithshme shtetërore dhe me programin e Këshillit të Ministrave, ushtron veprimtarinë e saj në fushat përgjegjësi shtetërore, ekonomi dhe inovacion.</w:t>
      </w:r>
    </w:p>
    <w:p w14:paraId="4DDD371E" w14:textId="77777777" w:rsidR="002A02F7" w:rsidRPr="00766FB6" w:rsidRDefault="002A02F7" w:rsidP="002A02F7">
      <w:pPr>
        <w:spacing w:after="200" w:line="276" w:lineRule="auto"/>
        <w:jc w:val="both"/>
        <w:rPr>
          <w:rFonts w:ascii="Cambria" w:eastAsia="Calibri" w:hAnsi="Cambria" w:cs="Times New Roman"/>
          <w:sz w:val="24"/>
          <w:lang w:val="sq-AL"/>
        </w:rPr>
      </w:pPr>
      <w:r w:rsidRPr="00766FB6">
        <w:rPr>
          <w:rFonts w:ascii="Cambria" w:eastAsia="Calibri" w:hAnsi="Cambria" w:cs="Times New Roman"/>
          <w:sz w:val="24"/>
          <w:lang w:val="sq-AL"/>
        </w:rPr>
        <w:t xml:space="preserve">Për periudhën 2025-2028, shpenzimet buxhetore të Ministrisë së Ekonomisë dhe Inovacionit për të përmbushur objektivat e synuar paraqiten sipas tabelës së mëposhtme. </w:t>
      </w:r>
    </w:p>
    <w:p w14:paraId="3A9853F7" w14:textId="3C79F73B" w:rsidR="002A02F7" w:rsidRPr="0051791A" w:rsidRDefault="0063435C" w:rsidP="002A02F7">
      <w:pPr>
        <w:pStyle w:val="Caption"/>
        <w:spacing w:line="276" w:lineRule="auto"/>
        <w:rPr>
          <w:lang w:val="sq-AL"/>
        </w:rPr>
      </w:pPr>
      <w:r>
        <w:rPr>
          <w:lang w:val="sq-AL"/>
        </w:rPr>
        <w:t>Tabela</w:t>
      </w:r>
      <w:r w:rsidR="002A02F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34</w:t>
      </w:r>
      <w:r>
        <w:rPr>
          <w:lang w:val="sq-AL"/>
        </w:rPr>
        <w:fldChar w:fldCharType="end"/>
      </w:r>
      <w:r w:rsidR="002A02F7" w:rsidRPr="0051791A">
        <w:rPr>
          <w:lang w:val="sq-AL"/>
        </w:rPr>
        <w:t>: Shpenzimet për Ministrinë e Ekonomisë dhe Inovacionit për vitet 2025-2028</w:t>
      </w:r>
    </w:p>
    <w:p w14:paraId="00D9EAF3" w14:textId="77777777" w:rsidR="002A02F7" w:rsidRPr="00766FB6" w:rsidRDefault="002A02F7" w:rsidP="002A02F7">
      <w:pPr>
        <w:spacing w:after="200" w:line="276" w:lineRule="auto"/>
        <w:jc w:val="center"/>
        <w:rPr>
          <w:rFonts w:ascii="Cambria" w:eastAsia="Calibri" w:hAnsi="Cambria" w:cs="Times New Roman"/>
          <w:b/>
          <w:lang w:val="sq-AL"/>
        </w:rPr>
      </w:pPr>
      <w:r w:rsidRPr="00766FB6">
        <w:rPr>
          <w:noProof/>
        </w:rPr>
        <w:drawing>
          <wp:inline distT="0" distB="0" distL="0" distR="0" wp14:anchorId="1B5CAB38" wp14:editId="4D214CD9">
            <wp:extent cx="5391150" cy="1637665"/>
            <wp:effectExtent l="0" t="0" r="0" b="635"/>
            <wp:docPr id="639980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1637665"/>
                    </a:xfrm>
                    <a:prstGeom prst="rect">
                      <a:avLst/>
                    </a:prstGeom>
                    <a:noFill/>
                    <a:ln>
                      <a:noFill/>
                    </a:ln>
                  </pic:spPr>
                </pic:pic>
              </a:graphicData>
            </a:graphic>
          </wp:inline>
        </w:drawing>
      </w:r>
    </w:p>
    <w:p w14:paraId="431712F1" w14:textId="689A37F8" w:rsidR="002A02F7" w:rsidRPr="0051791A" w:rsidRDefault="0063435C" w:rsidP="0051791A">
      <w:pPr>
        <w:pStyle w:val="Caption"/>
        <w:spacing w:line="276" w:lineRule="auto"/>
        <w:rPr>
          <w:lang w:val="sq-AL"/>
        </w:rPr>
      </w:pPr>
      <w:r>
        <w:rPr>
          <w:lang w:val="sq-AL"/>
        </w:rPr>
        <w:t>Tabela</w:t>
      </w:r>
      <w:r w:rsidR="002A02F7"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35</w:t>
      </w:r>
      <w:r>
        <w:rPr>
          <w:lang w:val="sq-AL"/>
        </w:rPr>
        <w:fldChar w:fldCharType="end"/>
      </w:r>
      <w:r w:rsidR="002A02F7" w:rsidRPr="0051791A">
        <w:rPr>
          <w:lang w:val="sq-AL"/>
        </w:rPr>
        <w:t>: Shpenzimet për Ministrinë e Ekonomisë dhe Inovacionit sipas programeve buxhetore dhe sipas artikujve ekonomikë</w:t>
      </w:r>
    </w:p>
    <w:p w14:paraId="673E76E6" w14:textId="77777777" w:rsidR="002A02F7" w:rsidRPr="00766FB6" w:rsidRDefault="002A02F7" w:rsidP="002A02F7">
      <w:pPr>
        <w:spacing w:after="0" w:line="276" w:lineRule="auto"/>
        <w:jc w:val="center"/>
        <w:rPr>
          <w:rFonts w:ascii="Cambria" w:eastAsia="MS Gothic" w:hAnsi="Cambria" w:cs="Times New Roman"/>
          <w:b/>
          <w:bCs/>
          <w:lang w:val="en-GB"/>
        </w:rPr>
      </w:pPr>
      <w:r w:rsidRPr="00766FB6">
        <w:rPr>
          <w:noProof/>
        </w:rPr>
        <w:lastRenderedPageBreak/>
        <w:drawing>
          <wp:inline distT="0" distB="0" distL="0" distR="0" wp14:anchorId="118E01F1" wp14:editId="0FED3D9D">
            <wp:extent cx="5391150" cy="6010910"/>
            <wp:effectExtent l="0" t="0" r="0" b="8890"/>
            <wp:docPr id="387806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6010910"/>
                    </a:xfrm>
                    <a:prstGeom prst="rect">
                      <a:avLst/>
                    </a:prstGeom>
                    <a:noFill/>
                    <a:ln>
                      <a:noFill/>
                    </a:ln>
                  </pic:spPr>
                </pic:pic>
              </a:graphicData>
            </a:graphic>
          </wp:inline>
        </w:drawing>
      </w:r>
    </w:p>
    <w:p w14:paraId="62644891" w14:textId="77777777" w:rsidR="002A02F7" w:rsidRPr="00766FB6" w:rsidRDefault="002A02F7" w:rsidP="002A02F7">
      <w:pPr>
        <w:keepNext/>
        <w:keepLines/>
        <w:spacing w:before="40" w:after="0" w:line="276" w:lineRule="auto"/>
        <w:jc w:val="both"/>
        <w:outlineLvl w:val="2"/>
        <w:rPr>
          <w:rFonts w:ascii="Cambria" w:eastAsia="Times New Roman" w:hAnsi="Cambria" w:cs="Times New Roman"/>
          <w:color w:val="243F60"/>
          <w:sz w:val="24"/>
          <w:szCs w:val="24"/>
          <w:lang w:val="sq-AL"/>
        </w:rPr>
      </w:pPr>
    </w:p>
    <w:p w14:paraId="3C40DBE9" w14:textId="77777777" w:rsidR="002A02F7" w:rsidRPr="00BB43D7" w:rsidRDefault="002A02F7" w:rsidP="00BB43D7">
      <w:pPr>
        <w:pStyle w:val="ListParagraph"/>
        <w:keepNext/>
        <w:keepLines/>
        <w:numPr>
          <w:ilvl w:val="2"/>
          <w:numId w:val="23"/>
        </w:numPr>
        <w:spacing w:before="40" w:after="0" w:line="276" w:lineRule="auto"/>
        <w:outlineLvl w:val="2"/>
        <w:rPr>
          <w:rFonts w:ascii="Cambria" w:eastAsiaTheme="majorEastAsia" w:hAnsi="Cambria" w:cs="Times New Roman"/>
          <w:b/>
          <w:noProof/>
          <w:sz w:val="24"/>
          <w:szCs w:val="24"/>
          <w:lang w:val="sq-AL" w:eastAsia="sq-AL"/>
        </w:rPr>
      </w:pPr>
      <w:r w:rsidRPr="00BB43D7">
        <w:rPr>
          <w:rFonts w:ascii="Cambria" w:eastAsiaTheme="majorEastAsia" w:hAnsi="Cambria" w:cs="Times New Roman"/>
          <w:b/>
          <w:noProof/>
          <w:sz w:val="24"/>
          <w:szCs w:val="24"/>
          <w:lang w:val="sq-AL" w:eastAsia="sq-AL"/>
        </w:rPr>
        <w:t>Përmbledhje e Treguesve Kyç të Performancës</w:t>
      </w:r>
    </w:p>
    <w:p w14:paraId="1F414F71" w14:textId="77777777" w:rsidR="002A02F7" w:rsidRPr="00766FB6" w:rsidRDefault="002A02F7" w:rsidP="002A02F7">
      <w:pPr>
        <w:spacing w:after="120" w:line="276" w:lineRule="auto"/>
        <w:jc w:val="both"/>
        <w:rPr>
          <w:rFonts w:ascii="Cambria" w:eastAsiaTheme="minorHAnsi" w:hAnsi="Cambria"/>
          <w:sz w:val="24"/>
          <w:szCs w:val="24"/>
          <w:lang w:val="sq-AL"/>
        </w:rPr>
      </w:pPr>
    </w:p>
    <w:p w14:paraId="279154B4" w14:textId="77777777" w:rsidR="002A02F7" w:rsidRPr="00766FB6" w:rsidRDefault="002A02F7" w:rsidP="002A02F7">
      <w:pPr>
        <w:spacing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Programi “</w:t>
      </w:r>
      <w:r w:rsidRPr="00766FB6">
        <w:rPr>
          <w:rFonts w:ascii="Cambria" w:eastAsiaTheme="minorHAnsi" w:hAnsi="Cambria"/>
          <w:i/>
          <w:sz w:val="24"/>
          <w:szCs w:val="24"/>
          <w:lang w:val="sq-AL"/>
        </w:rPr>
        <w:t>Tregu i Punës</w:t>
      </w:r>
      <w:r w:rsidRPr="00766FB6">
        <w:rPr>
          <w:rFonts w:ascii="Cambria" w:eastAsiaTheme="minorHAnsi" w:hAnsi="Cambria"/>
          <w:sz w:val="24"/>
          <w:szCs w:val="24"/>
          <w:lang w:val="sq-AL"/>
        </w:rPr>
        <w:t>” synon të arrijë treguesit e mëposhtëm të performancës:</w:t>
      </w:r>
    </w:p>
    <w:p w14:paraId="0D6B4F24" w14:textId="77777777" w:rsidR="002A02F7" w:rsidRPr="00766FB6" w:rsidRDefault="002A02F7" w:rsidP="002A02F7">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Synohet të punësohen në total 10500 punëkërkues të rinj (16-29 vjeç) në 2026, në vitin 2027 rreth 10700 të rinj dhe në vitin 2028 rreth 11000 punonjës;</w:t>
      </w:r>
    </w:p>
    <w:p w14:paraId="68C7D212" w14:textId="77777777" w:rsidR="002A02F7" w:rsidRPr="00766FB6" w:rsidRDefault="002A02F7" w:rsidP="002A02F7">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Synohet të rritet punësimi i punëkërkues të papunë nga grupet me aftësi të kufizuar (nga ndërmjetësi dhe nxitja e punësimit) në rreth 340 në vitin 2026, 360 në vitin 2027 dhe 380 në vitin 2028;</w:t>
      </w:r>
    </w:p>
    <w:p w14:paraId="54D2ED01" w14:textId="77777777" w:rsidR="002A02F7" w:rsidRPr="00766FB6" w:rsidRDefault="002A02F7" w:rsidP="002A02F7">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lastRenderedPageBreak/>
        <w:t>65% e Punëkërkuesve të papuna gra parashikohet të mbahen në punë pas përfundimit të programit të nxitjes së punësimit në vitin 2028 nga 63% të planifikuara në vitin 2026;</w:t>
      </w:r>
    </w:p>
    <w:p w14:paraId="3ADB31DB" w14:textId="77777777" w:rsidR="002A02F7" w:rsidRPr="00766FB6" w:rsidRDefault="002A02F7" w:rsidP="002A02F7">
      <w:pPr>
        <w:pStyle w:val="ListParagraph"/>
        <w:numPr>
          <w:ilvl w:val="0"/>
          <w:numId w:val="34"/>
        </w:num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Synohet të rritet punësimi i punëkërkuesve të papunë nga pagesa e papunësisë  (nga ndërmjetësi dhe nxitja e punësimit), në rreth 3000 në vitin 2026, 3100 në vitin 2027 dhe 3200 në vitin 2028.</w:t>
      </w:r>
    </w:p>
    <w:p w14:paraId="06146705" w14:textId="77777777" w:rsidR="002A02F7" w:rsidRPr="00766FB6" w:rsidRDefault="002A02F7" w:rsidP="002A02F7">
      <w:pPr>
        <w:spacing w:before="120" w:after="120" w:line="276" w:lineRule="auto"/>
        <w:ind w:left="360"/>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w:t>
      </w:r>
      <w:r w:rsidRPr="00766FB6">
        <w:rPr>
          <w:rFonts w:ascii="Cambria" w:eastAsiaTheme="minorHAnsi" w:hAnsi="Cambria"/>
          <w:i/>
          <w:iCs/>
          <w:sz w:val="24"/>
          <w:szCs w:val="24"/>
          <w:lang w:val="sq-AL"/>
        </w:rPr>
        <w:t>“Arsimi i Mesëm Profesional”,</w:t>
      </w:r>
      <w:r w:rsidRPr="00766FB6">
        <w:rPr>
          <w:rFonts w:ascii="Cambria" w:eastAsiaTheme="minorHAnsi" w:hAnsi="Cambria"/>
          <w:sz w:val="24"/>
          <w:szCs w:val="24"/>
          <w:lang w:val="sq-AL"/>
        </w:rPr>
        <w:t xml:space="preserve"> synon të arrijë treguesit e mëposhtëm të performancës: </w:t>
      </w:r>
    </w:p>
    <w:p w14:paraId="57C0D0BB" w14:textId="77777777" w:rsidR="002A02F7" w:rsidRPr="00766FB6" w:rsidRDefault="002A02F7" w:rsidP="002A02F7">
      <w:pPr>
        <w:numPr>
          <w:ilvl w:val="0"/>
          <w:numId w:val="2"/>
        </w:numPr>
        <w:spacing w:after="20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Rritjes së % së të diplomuarve/çertifikuarve të punësuar 1 vit pas diplomimit nga 67.2% në vitin 2026, në 68% në vitin 2027 dhe 68.5% në vitin 2028.</w:t>
      </w:r>
    </w:p>
    <w:p w14:paraId="1B146C54" w14:textId="77777777" w:rsidR="002A02F7" w:rsidRPr="00766FB6" w:rsidRDefault="002A02F7" w:rsidP="002A02F7">
      <w:pPr>
        <w:numPr>
          <w:ilvl w:val="0"/>
          <w:numId w:val="2"/>
        </w:numPr>
        <w:spacing w:after="20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Rritjes së numrit të të diplomuarve/certifikuarve në Agjencitë e Formimit Profesional nga 3200 në vitin 2026, në 3300 në vitin 2027 dhe 3400 në vitin 2028.</w:t>
      </w:r>
    </w:p>
    <w:p w14:paraId="798C968C" w14:textId="77777777" w:rsidR="002A02F7" w:rsidRPr="00766FB6" w:rsidRDefault="002A02F7" w:rsidP="002A02F7">
      <w:pPr>
        <w:spacing w:after="0" w:line="276" w:lineRule="auto"/>
        <w:ind w:left="774"/>
        <w:contextualSpacing/>
        <w:jc w:val="both"/>
        <w:rPr>
          <w:rFonts w:ascii="Cambria" w:eastAsiaTheme="minorHAnsi" w:hAnsi="Cambria"/>
          <w:sz w:val="24"/>
          <w:szCs w:val="24"/>
          <w:lang w:val="sq-AL"/>
        </w:rPr>
      </w:pPr>
    </w:p>
    <w:p w14:paraId="2178765E" w14:textId="77777777" w:rsidR="002A02F7" w:rsidRPr="00766FB6" w:rsidRDefault="002A02F7" w:rsidP="002A02F7">
      <w:p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“Mbështetje për Zhvillim Ekonomik” synon të arrijë treguesit e mëposhtëm të performancës: </w:t>
      </w:r>
    </w:p>
    <w:p w14:paraId="2561B138"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Zgjerimi i rrjetit dhe rritja e bashkëpunimit me njësitë vendore nga 12 njësi vendore në vitin 2026 në 16 njësi vendore në vitin 2028.</w:t>
      </w:r>
    </w:p>
    <w:p w14:paraId="2FD8663F"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73 shërbime të ofruara për bizneset sipas sistemit të regjistrimit të biznesit në periudhën 2026-2028.</w:t>
      </w:r>
    </w:p>
    <w:p w14:paraId="1BD73B82"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112 shërbime të ofruara për bizneset sipas sistemit të Regjistrimit të në periudhën 2026-2028.</w:t>
      </w:r>
    </w:p>
    <w:p w14:paraId="2B129BAE"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 xml:space="preserve">373 mijë biznese të regjistruara në Regjistrin Tregtar dhe shërbimet e tjera, në periudhën 2026-2028. </w:t>
      </w:r>
    </w:p>
    <w:p w14:paraId="03EB378F"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7700 liçenca të miratuara në Regjistrin e liçensave dhe shërbimeve të tjera, në periudhën 2026-2028.</w:t>
      </w:r>
    </w:p>
    <w:p w14:paraId="71BF1827"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Rritjes së numrit të kompanive dhe investitorëve të targetuar gjatë fushata outreach, nga 60 parashikuar në vitin 2026, në 70 dhe 80 në vitin 2027 dhe vitin 2028.</w:t>
      </w:r>
    </w:p>
    <w:p w14:paraId="4B0E7AA4" w14:textId="77777777" w:rsidR="002A02F7" w:rsidRPr="00766FB6" w:rsidRDefault="002A02F7" w:rsidP="002A02F7">
      <w:pPr>
        <w:spacing w:after="0" w:line="276" w:lineRule="auto"/>
        <w:ind w:left="774"/>
        <w:contextualSpacing/>
        <w:jc w:val="both"/>
        <w:rPr>
          <w:rFonts w:ascii="Cambria" w:eastAsiaTheme="minorHAnsi" w:hAnsi="Cambria"/>
          <w:sz w:val="24"/>
          <w:szCs w:val="24"/>
          <w:lang w:val="sq-AL"/>
        </w:rPr>
      </w:pPr>
    </w:p>
    <w:p w14:paraId="0583C3C4" w14:textId="77777777" w:rsidR="002A02F7" w:rsidRPr="00766FB6" w:rsidRDefault="002A02F7" w:rsidP="002A02F7">
      <w:p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“Strehimi”, synon të arrijë treguesit e mëposhtëm të performancës: </w:t>
      </w:r>
    </w:p>
    <w:p w14:paraId="2AF9F60B"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Të rrisë numrin e familjeve që i përmirësohen kushtet e jetesës si rezultat i përfitimit nga programet sociale të strehimit nga 29 153 në vitin 2026, në 31 000 familje në vitin 2027, dhe 33 000 familje në vitin 2028;</w:t>
      </w:r>
    </w:p>
    <w:p w14:paraId="5260D48B"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Të rrisë numrin e banesave qe i shtohen fondit publik te banesave sociale me qira në 500 banesa për vitin 2026, 550 në vitin 2027 dhe 600 banesa për vitin 2028;</w:t>
      </w:r>
    </w:p>
    <w:p w14:paraId="67C6BC73"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t>5% e përfituesve për periudhën 2026-2028 pritet të jenë të kategorisë Rom and Egjiptian për projektet e përmirësimit të banesave ekzistuese dhe rikonstruksionit të godinave.</w:t>
      </w:r>
    </w:p>
    <w:p w14:paraId="4E386D74" w14:textId="77777777" w:rsidR="002A02F7" w:rsidRPr="00766FB6" w:rsidRDefault="002A02F7" w:rsidP="002A02F7">
      <w:pPr>
        <w:numPr>
          <w:ilvl w:val="0"/>
          <w:numId w:val="2"/>
        </w:numPr>
        <w:spacing w:after="0" w:line="276" w:lineRule="auto"/>
        <w:contextualSpacing/>
        <w:jc w:val="both"/>
        <w:rPr>
          <w:rFonts w:ascii="Cambria" w:eastAsiaTheme="minorHAnsi" w:hAnsi="Cambria"/>
          <w:sz w:val="24"/>
          <w:szCs w:val="24"/>
          <w:lang w:val="sq-AL"/>
        </w:rPr>
      </w:pPr>
      <w:r w:rsidRPr="00766FB6">
        <w:rPr>
          <w:rFonts w:ascii="Cambria" w:eastAsiaTheme="minorHAnsi" w:hAnsi="Cambria"/>
          <w:sz w:val="24"/>
          <w:szCs w:val="24"/>
          <w:lang w:val="sq-AL"/>
        </w:rPr>
        <w:lastRenderedPageBreak/>
        <w:t>200 të punësuar në administratën publike parashikohet të përfitojnë kredi të subvencionuar nga shteti për vitin 2026.</w:t>
      </w:r>
    </w:p>
    <w:p w14:paraId="65CBE7A3" w14:textId="77777777" w:rsidR="002A02F7" w:rsidRPr="00766FB6" w:rsidRDefault="002A02F7" w:rsidP="002A02F7">
      <w:pPr>
        <w:spacing w:after="0" w:line="276" w:lineRule="auto"/>
        <w:contextualSpacing/>
        <w:jc w:val="both"/>
        <w:rPr>
          <w:rFonts w:ascii="Cambria" w:eastAsiaTheme="minorHAnsi" w:hAnsi="Cambria"/>
          <w:sz w:val="24"/>
          <w:szCs w:val="24"/>
          <w:lang w:val="sq-AL"/>
        </w:rPr>
      </w:pPr>
    </w:p>
    <w:p w14:paraId="5A8232A7" w14:textId="77777777" w:rsidR="002A02F7" w:rsidRPr="00766FB6" w:rsidRDefault="002A02F7" w:rsidP="002A02F7">
      <w:pPr>
        <w:spacing w:before="120" w:after="12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 xml:space="preserve">Programi “Sigurimi Shoqëror” synon të arrijë treguesit e mëposhtëm të performancës: </w:t>
      </w:r>
    </w:p>
    <w:p w14:paraId="4FDE13B9" w14:textId="77777777" w:rsidR="002A02F7" w:rsidRPr="00766FB6" w:rsidRDefault="002A02F7" w:rsidP="002A02F7">
      <w:pPr>
        <w:pStyle w:val="ListParagraph"/>
        <w:numPr>
          <w:ilvl w:val="0"/>
          <w:numId w:val="37"/>
        </w:numPr>
        <w:spacing w:after="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Raporti kontribuesve ndaj pensionistëve pritet të jetë 1.13 në periudhën 2026-2028.</w:t>
      </w:r>
    </w:p>
    <w:p w14:paraId="15A77EFF" w14:textId="77777777" w:rsidR="002A02F7" w:rsidRPr="00766FB6" w:rsidRDefault="002A02F7" w:rsidP="002A02F7">
      <w:pPr>
        <w:pStyle w:val="ListParagraph"/>
        <w:numPr>
          <w:ilvl w:val="0"/>
          <w:numId w:val="37"/>
        </w:numPr>
        <w:spacing w:after="0" w:line="276" w:lineRule="auto"/>
        <w:jc w:val="both"/>
        <w:rPr>
          <w:rFonts w:ascii="Cambria" w:eastAsiaTheme="minorHAnsi" w:hAnsi="Cambria"/>
          <w:sz w:val="24"/>
          <w:szCs w:val="24"/>
          <w:lang w:val="sq-AL"/>
        </w:rPr>
      </w:pPr>
      <w:r w:rsidRPr="00766FB6">
        <w:rPr>
          <w:rFonts w:ascii="Cambria" w:eastAsiaTheme="minorHAnsi" w:hAnsi="Cambria"/>
          <w:sz w:val="24"/>
          <w:szCs w:val="24"/>
          <w:lang w:val="sq-AL"/>
        </w:rPr>
        <w:t>Raporti i të ardhurave ndaj shpenzimeve pritet të ulet nga 79.1% në vitin 2026, në 77.7% në vitin 2027 dhe 76.4 në vitin 2028.</w:t>
      </w:r>
    </w:p>
    <w:p w14:paraId="55BFA77F" w14:textId="77777777" w:rsidR="002A02F7" w:rsidRPr="00766FB6" w:rsidRDefault="002A02F7" w:rsidP="002A02F7">
      <w:pPr>
        <w:pStyle w:val="ListParagraph"/>
        <w:spacing w:after="0" w:line="276" w:lineRule="auto"/>
        <w:jc w:val="both"/>
        <w:rPr>
          <w:rFonts w:ascii="Cambria" w:eastAsiaTheme="minorHAnsi" w:hAnsi="Cambria"/>
          <w:sz w:val="24"/>
          <w:szCs w:val="24"/>
          <w:lang w:val="sq-AL"/>
        </w:rPr>
      </w:pPr>
    </w:p>
    <w:p w14:paraId="34898915" w14:textId="77777777" w:rsidR="002A02F7" w:rsidRPr="00766FB6" w:rsidRDefault="002A02F7" w:rsidP="002A02F7">
      <w:pPr>
        <w:spacing w:line="276" w:lineRule="auto"/>
        <w:jc w:val="both"/>
        <w:rPr>
          <w:rFonts w:ascii="Cambria" w:hAnsi="Cambria"/>
          <w:sz w:val="24"/>
          <w:szCs w:val="24"/>
          <w:lang w:val="sq-AL" w:eastAsia="sq-AL"/>
        </w:rPr>
      </w:pPr>
      <w:r w:rsidRPr="00766FB6">
        <w:rPr>
          <w:rFonts w:ascii="Cambria" w:hAnsi="Cambria"/>
          <w:sz w:val="24"/>
          <w:szCs w:val="24"/>
          <w:lang w:val="sq-AL" w:eastAsia="sq-AL"/>
        </w:rPr>
        <w:t xml:space="preserve">Programi </w:t>
      </w:r>
      <w:r w:rsidRPr="00766FB6">
        <w:rPr>
          <w:rFonts w:ascii="Cambria" w:hAnsi="Cambria"/>
          <w:i/>
          <w:iCs/>
          <w:sz w:val="24"/>
          <w:szCs w:val="24"/>
          <w:lang w:val="sq-AL" w:eastAsia="sq-AL"/>
        </w:rPr>
        <w:t xml:space="preserve">“Mbështetje për Inovacion dhe Teknologji”, </w:t>
      </w:r>
      <w:r w:rsidRPr="00766FB6">
        <w:rPr>
          <w:rFonts w:ascii="Cambria" w:hAnsi="Cambria"/>
          <w:sz w:val="24"/>
          <w:szCs w:val="24"/>
          <w:lang w:val="sq-AL" w:eastAsia="sq-AL"/>
        </w:rPr>
        <w:t>i cili ka në fokus promovimin dhe nxitjen e Inovacionit në Adminstratën Publike dhe në Shqipëri, synon që deri në vitin 2028 të transformojë 80% të shërbimeve në mënyrë inovative, nga 20% që parashikohet në vitin 2025.</w:t>
      </w:r>
    </w:p>
    <w:p w14:paraId="0D265022" w14:textId="77777777" w:rsidR="00BC5178" w:rsidRPr="00E24ECC" w:rsidRDefault="00BC5178" w:rsidP="00BC5178">
      <w:pPr>
        <w:spacing w:line="276" w:lineRule="auto"/>
        <w:jc w:val="both"/>
        <w:rPr>
          <w:rFonts w:ascii="Cambria" w:eastAsia="Times New Roman" w:hAnsi="Cambria" w:cs="Times New Roman"/>
          <w:sz w:val="24"/>
          <w:lang w:val="sq-AL"/>
        </w:rPr>
      </w:pPr>
    </w:p>
    <w:p w14:paraId="6C65846B" w14:textId="127E13FB" w:rsidR="009B7050" w:rsidRPr="00650789" w:rsidRDefault="004E5DAE" w:rsidP="00BB43D7">
      <w:pPr>
        <w:keepNext/>
        <w:numPr>
          <w:ilvl w:val="1"/>
          <w:numId w:val="23"/>
        </w:numPr>
        <w:spacing w:before="240" w:after="60" w:line="276" w:lineRule="auto"/>
        <w:outlineLvl w:val="1"/>
        <w:rPr>
          <w:rFonts w:ascii="Cambria" w:eastAsia="Calibri" w:hAnsi="Cambria" w:cs="Arial"/>
          <w:b/>
          <w:bCs/>
          <w:iCs/>
          <w:noProof/>
          <w:sz w:val="24"/>
          <w:szCs w:val="24"/>
          <w:lang w:val="sq-AL" w:eastAsia="sq-AL"/>
        </w:rPr>
      </w:pPr>
      <w:bookmarkStart w:id="1160" w:name="_Toc224033036"/>
      <w:r w:rsidRPr="00E24ECC">
        <w:rPr>
          <w:rFonts w:ascii="Cambria" w:eastAsia="Calibri" w:hAnsi="Cambria" w:cs="Arial"/>
          <w:b/>
          <w:bCs/>
          <w:iCs/>
          <w:noProof/>
          <w:sz w:val="24"/>
          <w:szCs w:val="24"/>
          <w:lang w:val="sq-AL" w:eastAsia="sq-AL"/>
        </w:rPr>
        <w:t>MINISTRIA E FINANCAVE</w:t>
      </w:r>
      <w:bookmarkEnd w:id="1160"/>
      <w:r w:rsidRPr="00E24ECC">
        <w:rPr>
          <w:rFonts w:ascii="Cambria" w:eastAsia="Calibri" w:hAnsi="Cambria" w:cs="Arial"/>
          <w:b/>
          <w:bCs/>
          <w:iCs/>
          <w:noProof/>
          <w:sz w:val="24"/>
          <w:szCs w:val="24"/>
          <w:lang w:val="sq-AL" w:eastAsia="sq-AL"/>
        </w:rPr>
        <w:t xml:space="preserve"> </w:t>
      </w:r>
      <w:bookmarkEnd w:id="1159"/>
    </w:p>
    <w:p w14:paraId="12A663C7" w14:textId="77777777" w:rsidR="007F7AE4" w:rsidRDefault="007F7AE4" w:rsidP="007F7AE4">
      <w:pPr>
        <w:spacing w:after="0" w:line="276" w:lineRule="auto"/>
        <w:contextualSpacing/>
        <w:jc w:val="both"/>
        <w:rPr>
          <w:rFonts w:ascii="Cambria" w:eastAsia="SimSun" w:hAnsi="Cambria" w:cs="Arial"/>
          <w:sz w:val="24"/>
          <w:szCs w:val="24"/>
          <w:lang w:val="sq-AL"/>
        </w:rPr>
      </w:pPr>
      <w:r w:rsidRPr="00C57F14">
        <w:rPr>
          <w:rFonts w:ascii="Cambria" w:eastAsia="SimSun" w:hAnsi="Cambria" w:cs="Arial"/>
          <w:sz w:val="24"/>
          <w:szCs w:val="24"/>
          <w:lang w:val="sq-AL"/>
        </w:rPr>
        <w:t>Misioni i Ministrisë së Financave është arritja e stabilitetit ekonomik nëpërmjet drejtimit me efektshmëri, efektivitet dhe transparencë të financave publike. Ministria e Financave e ushtron veprimtarinë në këto fusha përgjegjësie shtetërore, në përputhje me legjislacionin përkatës</w:t>
      </w:r>
      <w:r>
        <w:rPr>
          <w:rFonts w:ascii="Cambria" w:eastAsia="SimSun" w:hAnsi="Cambria" w:cs="Arial"/>
          <w:sz w:val="24"/>
          <w:szCs w:val="24"/>
          <w:lang w:val="sq-AL"/>
        </w:rPr>
        <w:t>,</w:t>
      </w:r>
      <w:r w:rsidRPr="00C57F14">
        <w:rPr>
          <w:rFonts w:ascii="Cambria" w:eastAsia="SimSun" w:hAnsi="Cambria" w:cs="Arial"/>
          <w:sz w:val="24"/>
          <w:szCs w:val="24"/>
          <w:lang w:val="sq-AL"/>
        </w:rPr>
        <w:t xml:space="preserve"> politikën makroekonomike dhe fiskale</w:t>
      </w:r>
      <w:r>
        <w:rPr>
          <w:rFonts w:ascii="Cambria" w:eastAsia="SimSun" w:hAnsi="Cambria" w:cs="Arial"/>
          <w:sz w:val="24"/>
          <w:szCs w:val="24"/>
          <w:lang w:val="sq-AL"/>
        </w:rPr>
        <w:t xml:space="preserve">, </w:t>
      </w:r>
      <w:r w:rsidRPr="00C57F14">
        <w:rPr>
          <w:rFonts w:ascii="Cambria" w:eastAsia="SimSun" w:hAnsi="Cambria" w:cs="Arial"/>
          <w:sz w:val="24"/>
          <w:szCs w:val="24"/>
          <w:lang w:val="sq-AL"/>
        </w:rPr>
        <w:t>administrimin e të ardhurave</w:t>
      </w:r>
      <w:r>
        <w:rPr>
          <w:rFonts w:ascii="Cambria" w:eastAsia="SimSun" w:hAnsi="Cambria" w:cs="Arial"/>
          <w:sz w:val="24"/>
          <w:szCs w:val="24"/>
          <w:lang w:val="sq-AL"/>
        </w:rPr>
        <w:t>,</w:t>
      </w:r>
      <w:r w:rsidRPr="00C57F14">
        <w:rPr>
          <w:rFonts w:ascii="Cambria" w:eastAsia="SimSun" w:hAnsi="Cambria" w:cs="Arial"/>
          <w:sz w:val="24"/>
          <w:szCs w:val="24"/>
          <w:lang w:val="sq-AL"/>
        </w:rPr>
        <w:t xml:space="preserve"> administrimin e buxhetit të shtetit</w:t>
      </w:r>
      <w:r>
        <w:rPr>
          <w:rFonts w:ascii="Cambria" w:eastAsia="SimSun" w:hAnsi="Cambria" w:cs="Arial"/>
          <w:sz w:val="24"/>
          <w:szCs w:val="24"/>
          <w:lang w:val="sq-AL"/>
        </w:rPr>
        <w:t>,</w:t>
      </w:r>
      <w:r w:rsidRPr="00C57F14">
        <w:rPr>
          <w:rFonts w:ascii="Cambria" w:eastAsia="SimSun" w:hAnsi="Cambria" w:cs="Arial"/>
          <w:sz w:val="24"/>
          <w:szCs w:val="24"/>
          <w:lang w:val="sq-AL"/>
        </w:rPr>
        <w:t xml:space="preserve"> menaxhimin e borxhit publik dhe garancive shtetërore të huasë</w:t>
      </w:r>
      <w:r>
        <w:rPr>
          <w:rFonts w:ascii="Cambria" w:eastAsia="SimSun" w:hAnsi="Cambria" w:cs="Arial"/>
          <w:sz w:val="24"/>
          <w:szCs w:val="24"/>
          <w:lang w:val="sq-AL"/>
        </w:rPr>
        <w:t>,</w:t>
      </w:r>
      <w:r w:rsidRPr="00C57F14">
        <w:rPr>
          <w:rFonts w:ascii="Cambria" w:eastAsia="SimSun" w:hAnsi="Cambria" w:cs="Arial"/>
          <w:sz w:val="24"/>
          <w:szCs w:val="24"/>
          <w:lang w:val="sq-AL"/>
        </w:rPr>
        <w:t xml:space="preserve"> administrimin financiar</w:t>
      </w:r>
      <w:r>
        <w:rPr>
          <w:rFonts w:ascii="Cambria" w:eastAsia="SimSun" w:hAnsi="Cambria" w:cs="Arial"/>
          <w:sz w:val="24"/>
          <w:szCs w:val="24"/>
          <w:lang w:val="sq-AL"/>
        </w:rPr>
        <w:t>,</w:t>
      </w:r>
      <w:r w:rsidRPr="00C57F14">
        <w:rPr>
          <w:rFonts w:ascii="Cambria" w:eastAsia="SimSun" w:hAnsi="Cambria" w:cs="Arial"/>
          <w:sz w:val="24"/>
          <w:szCs w:val="24"/>
          <w:lang w:val="sq-AL"/>
        </w:rPr>
        <w:t xml:space="preserve"> menaxhimin financiar dhe kontrollin</w:t>
      </w:r>
      <w:r>
        <w:rPr>
          <w:rFonts w:ascii="Cambria" w:eastAsia="SimSun" w:hAnsi="Cambria" w:cs="Arial"/>
          <w:sz w:val="24"/>
          <w:szCs w:val="24"/>
          <w:lang w:val="sq-AL"/>
        </w:rPr>
        <w:t>,</w:t>
      </w:r>
      <w:r w:rsidRPr="00C57F14">
        <w:rPr>
          <w:rFonts w:ascii="Cambria" w:eastAsia="SimSun" w:hAnsi="Cambria" w:cs="Arial"/>
          <w:sz w:val="24"/>
          <w:szCs w:val="24"/>
          <w:lang w:val="sq-AL"/>
        </w:rPr>
        <w:t xml:space="preserve"> menaxhimin e asistencës financiare të Bashkimit Evropian</w:t>
      </w:r>
      <w:r>
        <w:rPr>
          <w:rFonts w:ascii="Cambria" w:eastAsia="SimSun" w:hAnsi="Cambria" w:cs="Arial"/>
          <w:sz w:val="24"/>
          <w:szCs w:val="24"/>
          <w:lang w:val="sq-AL"/>
        </w:rPr>
        <w:t>,</w:t>
      </w:r>
      <w:r w:rsidRPr="00C57F14">
        <w:rPr>
          <w:rFonts w:ascii="Cambria" w:eastAsia="SimSun" w:hAnsi="Cambria" w:cs="Arial"/>
          <w:sz w:val="24"/>
          <w:szCs w:val="24"/>
          <w:lang w:val="sq-AL"/>
        </w:rPr>
        <w:t xml:space="preserve"> inspektimin financiar publik</w:t>
      </w:r>
      <w:r>
        <w:rPr>
          <w:rFonts w:ascii="Cambria" w:eastAsia="SimSun" w:hAnsi="Cambria" w:cs="Arial"/>
          <w:sz w:val="24"/>
          <w:szCs w:val="24"/>
          <w:lang w:val="sq-AL"/>
        </w:rPr>
        <w:t>,</w:t>
      </w:r>
      <w:r w:rsidRPr="00C57F14">
        <w:rPr>
          <w:rFonts w:ascii="Cambria" w:eastAsia="SimSun" w:hAnsi="Cambria" w:cs="Arial"/>
          <w:sz w:val="24"/>
          <w:szCs w:val="24"/>
          <w:lang w:val="sq-AL"/>
        </w:rPr>
        <w:t xml:space="preserve"> bashkërendimin e përgjithshëm të auditimit të brendshëm</w:t>
      </w:r>
      <w:r>
        <w:rPr>
          <w:rFonts w:ascii="Cambria" w:eastAsia="SimSun" w:hAnsi="Cambria" w:cs="Arial"/>
          <w:sz w:val="24"/>
          <w:szCs w:val="24"/>
          <w:lang w:val="sq-AL"/>
        </w:rPr>
        <w:t>,</w:t>
      </w:r>
      <w:r w:rsidRPr="00C57F14">
        <w:rPr>
          <w:rFonts w:ascii="Cambria" w:eastAsia="SimSun" w:hAnsi="Cambria" w:cs="Arial"/>
          <w:sz w:val="24"/>
          <w:szCs w:val="24"/>
          <w:lang w:val="sq-AL"/>
        </w:rPr>
        <w:t xml:space="preserve"> parandalimin e pastrimit të parave dhe terrorizmit</w:t>
      </w:r>
      <w:r>
        <w:rPr>
          <w:rFonts w:ascii="Cambria" w:eastAsia="SimSun" w:hAnsi="Cambria" w:cs="Arial"/>
          <w:sz w:val="24"/>
          <w:szCs w:val="24"/>
          <w:lang w:val="sq-AL"/>
        </w:rPr>
        <w:t xml:space="preserve"> dhe</w:t>
      </w:r>
      <w:r w:rsidRPr="00C57F14">
        <w:rPr>
          <w:rFonts w:ascii="Cambria" w:eastAsia="SimSun" w:hAnsi="Cambria" w:cs="Arial"/>
          <w:sz w:val="24"/>
          <w:szCs w:val="24"/>
          <w:lang w:val="sq-AL"/>
        </w:rPr>
        <w:t xml:space="preserve"> lojërat e fatit.</w:t>
      </w:r>
    </w:p>
    <w:p w14:paraId="144E75BA" w14:textId="77777777" w:rsidR="007F7AE4" w:rsidRPr="00C57F14" w:rsidRDefault="007F7AE4" w:rsidP="007F7AE4">
      <w:pPr>
        <w:spacing w:after="0" w:line="276" w:lineRule="auto"/>
        <w:contextualSpacing/>
        <w:jc w:val="both"/>
        <w:rPr>
          <w:rFonts w:ascii="Cambria" w:eastAsia="SimSun" w:hAnsi="Cambria" w:cs="Arial"/>
          <w:sz w:val="24"/>
          <w:szCs w:val="24"/>
          <w:lang w:val="sq-AL"/>
        </w:rPr>
      </w:pPr>
    </w:p>
    <w:p w14:paraId="21072F66" w14:textId="77777777" w:rsidR="007F7AE4" w:rsidRPr="00C57F14" w:rsidRDefault="007F7AE4" w:rsidP="007F7AE4">
      <w:pPr>
        <w:spacing w:after="0" w:line="276" w:lineRule="auto"/>
        <w:contextualSpacing/>
        <w:jc w:val="both"/>
        <w:rPr>
          <w:rFonts w:ascii="Cambria" w:eastAsia="SimSun" w:hAnsi="Cambria" w:cs="Arial"/>
          <w:sz w:val="24"/>
          <w:szCs w:val="24"/>
          <w:lang w:val="sq-AL"/>
        </w:rPr>
      </w:pPr>
      <w:r w:rsidRPr="00C57F14">
        <w:rPr>
          <w:rFonts w:ascii="Cambria" w:eastAsia="SimSun" w:hAnsi="Cambria" w:cs="Arial"/>
          <w:sz w:val="24"/>
          <w:szCs w:val="24"/>
          <w:lang w:val="sq-AL"/>
        </w:rPr>
        <w:t>Për periudhën 202</w:t>
      </w:r>
      <w:r>
        <w:rPr>
          <w:rFonts w:ascii="Cambria" w:eastAsia="SimSun" w:hAnsi="Cambria" w:cs="Arial"/>
          <w:sz w:val="24"/>
          <w:szCs w:val="24"/>
          <w:lang w:val="sq-AL"/>
        </w:rPr>
        <w:t>5</w:t>
      </w:r>
      <w:r w:rsidRPr="00C57F14">
        <w:rPr>
          <w:rFonts w:ascii="Cambria" w:eastAsia="SimSun" w:hAnsi="Cambria" w:cs="Arial"/>
          <w:sz w:val="24"/>
          <w:szCs w:val="24"/>
          <w:lang w:val="sq-AL"/>
        </w:rPr>
        <w:t>-202</w:t>
      </w:r>
      <w:r>
        <w:rPr>
          <w:rFonts w:ascii="Cambria" w:eastAsia="SimSun" w:hAnsi="Cambria" w:cs="Arial"/>
          <w:sz w:val="24"/>
          <w:szCs w:val="24"/>
          <w:lang w:val="sq-AL"/>
        </w:rPr>
        <w:t>8</w:t>
      </w:r>
      <w:r w:rsidRPr="00C57F14">
        <w:rPr>
          <w:rFonts w:ascii="Cambria" w:eastAsia="SimSun" w:hAnsi="Cambria" w:cs="Arial"/>
          <w:sz w:val="24"/>
          <w:szCs w:val="24"/>
          <w:lang w:val="sq-AL"/>
        </w:rPr>
        <w:t xml:space="preserve">, Ministria e Financave do të përmbushë objektivat e synuar përmes fondeve buxhetore të alokuara sipas tabelës së mëposhtme: </w:t>
      </w:r>
    </w:p>
    <w:p w14:paraId="2BB212D4" w14:textId="77777777" w:rsidR="007F7AE4" w:rsidRPr="00D04162" w:rsidRDefault="007F7AE4" w:rsidP="007F7AE4">
      <w:pPr>
        <w:spacing w:line="276" w:lineRule="auto"/>
        <w:jc w:val="both"/>
        <w:rPr>
          <w:rFonts w:ascii="Cambria" w:eastAsiaTheme="minorHAnsi" w:hAnsi="Cambria"/>
          <w:sz w:val="24"/>
          <w:szCs w:val="24"/>
          <w:lang w:val="sq-AL"/>
        </w:rPr>
      </w:pPr>
    </w:p>
    <w:p w14:paraId="69892063" w14:textId="71271672" w:rsidR="007F7AE4" w:rsidRPr="0051791A" w:rsidRDefault="0063435C" w:rsidP="0051791A">
      <w:pPr>
        <w:pStyle w:val="Caption"/>
        <w:spacing w:line="276" w:lineRule="auto"/>
        <w:rPr>
          <w:lang w:val="sq-AL"/>
        </w:rPr>
      </w:pPr>
      <w:r>
        <w:rPr>
          <w:lang w:val="sq-AL"/>
        </w:rPr>
        <w:t>Tabela</w:t>
      </w:r>
      <w:r w:rsidR="007F7AE4"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36</w:t>
      </w:r>
      <w:r>
        <w:rPr>
          <w:lang w:val="sq-AL"/>
        </w:rPr>
        <w:fldChar w:fldCharType="end"/>
      </w:r>
      <w:r w:rsidR="007F7AE4" w:rsidRPr="0051791A">
        <w:rPr>
          <w:lang w:val="sq-AL"/>
        </w:rPr>
        <w:t>: Shpenzimet për Ministrinë e Financave për PBA 2025-2028</w:t>
      </w:r>
    </w:p>
    <w:p w14:paraId="4CAC59D8" w14:textId="77777777" w:rsidR="007F7AE4" w:rsidRDefault="007F7AE4" w:rsidP="007F7AE4">
      <w:pPr>
        <w:spacing w:line="276" w:lineRule="auto"/>
        <w:ind w:left="-540"/>
        <w:jc w:val="center"/>
        <w:rPr>
          <w:rFonts w:ascii="Cambria" w:eastAsiaTheme="minorHAnsi" w:hAnsi="Cambria"/>
          <w:sz w:val="24"/>
          <w:szCs w:val="24"/>
        </w:rPr>
      </w:pPr>
      <w:r w:rsidRPr="003A7081">
        <w:rPr>
          <w:noProof/>
        </w:rPr>
        <w:drawing>
          <wp:inline distT="0" distB="0" distL="0" distR="0" wp14:anchorId="3C478927" wp14:editId="1F65780F">
            <wp:extent cx="6367501" cy="1105469"/>
            <wp:effectExtent l="0" t="0" r="0" b="0"/>
            <wp:docPr id="1800564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3089" cy="1109911"/>
                    </a:xfrm>
                    <a:prstGeom prst="rect">
                      <a:avLst/>
                    </a:prstGeom>
                    <a:noFill/>
                    <a:ln>
                      <a:noFill/>
                    </a:ln>
                  </pic:spPr>
                </pic:pic>
              </a:graphicData>
            </a:graphic>
          </wp:inline>
        </w:drawing>
      </w:r>
    </w:p>
    <w:p w14:paraId="0AFF922F" w14:textId="77777777" w:rsidR="007F7AE4" w:rsidRPr="00D04162" w:rsidRDefault="007F7AE4" w:rsidP="007F7AE4">
      <w:pPr>
        <w:spacing w:line="276" w:lineRule="auto"/>
        <w:ind w:left="-540"/>
        <w:jc w:val="center"/>
        <w:rPr>
          <w:rFonts w:ascii="Cambria" w:eastAsiaTheme="minorHAnsi" w:hAnsi="Cambria"/>
          <w:sz w:val="24"/>
          <w:szCs w:val="24"/>
        </w:rPr>
      </w:pPr>
    </w:p>
    <w:p w14:paraId="0997B8F8" w14:textId="77777777" w:rsidR="007F7AE4" w:rsidRDefault="007F7AE4" w:rsidP="00BB43D7">
      <w:pPr>
        <w:pStyle w:val="Heading3"/>
        <w:numPr>
          <w:ilvl w:val="2"/>
          <w:numId w:val="23"/>
        </w:numPr>
        <w:spacing w:line="276" w:lineRule="auto"/>
        <w:rPr>
          <w:rFonts w:ascii="Cambria" w:hAnsi="Cambria"/>
          <w:b/>
          <w:color w:val="auto"/>
        </w:rPr>
      </w:pPr>
      <w:proofErr w:type="spellStart"/>
      <w:r w:rsidRPr="00D04162">
        <w:rPr>
          <w:rFonts w:ascii="Cambria" w:hAnsi="Cambria"/>
          <w:b/>
          <w:color w:val="auto"/>
        </w:rPr>
        <w:t>Prioritetet</w:t>
      </w:r>
      <w:proofErr w:type="spellEnd"/>
      <w:r w:rsidRPr="00D04162">
        <w:rPr>
          <w:rFonts w:ascii="Cambria" w:hAnsi="Cambria"/>
          <w:b/>
          <w:color w:val="auto"/>
        </w:rPr>
        <w:t xml:space="preserve"> </w:t>
      </w:r>
      <w:proofErr w:type="spellStart"/>
      <w:r w:rsidRPr="00D04162">
        <w:rPr>
          <w:rFonts w:ascii="Cambria" w:hAnsi="Cambria"/>
          <w:b/>
          <w:color w:val="auto"/>
        </w:rPr>
        <w:t>për</w:t>
      </w:r>
      <w:proofErr w:type="spellEnd"/>
      <w:r w:rsidRPr="00D04162">
        <w:rPr>
          <w:rFonts w:ascii="Cambria" w:hAnsi="Cambria"/>
          <w:b/>
          <w:color w:val="auto"/>
        </w:rPr>
        <w:t xml:space="preserve"> </w:t>
      </w:r>
      <w:proofErr w:type="spellStart"/>
      <w:r w:rsidRPr="00D04162">
        <w:rPr>
          <w:rFonts w:ascii="Cambria" w:hAnsi="Cambria"/>
          <w:b/>
          <w:color w:val="auto"/>
        </w:rPr>
        <w:t>periudhën</w:t>
      </w:r>
      <w:proofErr w:type="spellEnd"/>
      <w:r w:rsidRPr="00D04162">
        <w:rPr>
          <w:rFonts w:ascii="Cambria" w:hAnsi="Cambria"/>
          <w:b/>
          <w:color w:val="auto"/>
        </w:rPr>
        <w:t xml:space="preserve"> 202</w:t>
      </w:r>
      <w:r>
        <w:rPr>
          <w:rFonts w:ascii="Cambria" w:hAnsi="Cambria"/>
          <w:b/>
          <w:color w:val="auto"/>
        </w:rPr>
        <w:t>5</w:t>
      </w:r>
      <w:r w:rsidRPr="00D04162">
        <w:rPr>
          <w:rFonts w:ascii="Cambria" w:hAnsi="Cambria"/>
          <w:b/>
          <w:color w:val="auto"/>
        </w:rPr>
        <w:t>-202</w:t>
      </w:r>
      <w:r>
        <w:rPr>
          <w:rFonts w:ascii="Cambria" w:hAnsi="Cambria"/>
          <w:b/>
          <w:color w:val="auto"/>
        </w:rPr>
        <w:t>8</w:t>
      </w:r>
    </w:p>
    <w:p w14:paraId="1C9FB5CC" w14:textId="77777777" w:rsidR="007F7AE4" w:rsidRPr="00554419" w:rsidRDefault="007F7AE4" w:rsidP="007F7AE4"/>
    <w:p w14:paraId="360E1353" w14:textId="77777777" w:rsidR="007F7AE4" w:rsidRPr="0089463D" w:rsidRDefault="007F7AE4" w:rsidP="007F7AE4">
      <w:pPr>
        <w:numPr>
          <w:ilvl w:val="0"/>
          <w:numId w:val="7"/>
        </w:numPr>
        <w:spacing w:after="200" w:line="276" w:lineRule="auto"/>
        <w:contextualSpacing/>
        <w:jc w:val="both"/>
        <w:rPr>
          <w:rFonts w:ascii="Cambria" w:eastAsiaTheme="minorHAnsi" w:hAnsi="Cambria"/>
          <w:sz w:val="24"/>
          <w:szCs w:val="24"/>
          <w:lang w:val="sq-AL"/>
        </w:rPr>
      </w:pPr>
      <w:r w:rsidRPr="0089463D">
        <w:rPr>
          <w:rFonts w:ascii="Cambria" w:eastAsiaTheme="minorHAnsi" w:hAnsi="Cambria"/>
          <w:sz w:val="24"/>
          <w:szCs w:val="24"/>
          <w:lang w:val="sq-AL"/>
        </w:rPr>
        <w:lastRenderedPageBreak/>
        <w:t>Parashikim i matur i treguesve makroekonomik në përputhje me parashikuesit e pavarur dhe ndërkombëtarë</w:t>
      </w:r>
      <w:r>
        <w:rPr>
          <w:rFonts w:ascii="Cambria" w:eastAsiaTheme="minorHAnsi" w:hAnsi="Cambria"/>
          <w:sz w:val="24"/>
          <w:szCs w:val="24"/>
          <w:lang w:val="sq-AL"/>
        </w:rPr>
        <w:t>;</w:t>
      </w:r>
    </w:p>
    <w:p w14:paraId="5508242D" w14:textId="77777777" w:rsidR="007F7AE4" w:rsidRPr="0089463D" w:rsidRDefault="007F7AE4" w:rsidP="007F7AE4">
      <w:pPr>
        <w:numPr>
          <w:ilvl w:val="0"/>
          <w:numId w:val="7"/>
        </w:numPr>
        <w:spacing w:after="200" w:line="276" w:lineRule="auto"/>
        <w:contextualSpacing/>
        <w:jc w:val="both"/>
        <w:rPr>
          <w:rFonts w:ascii="Cambria" w:eastAsiaTheme="minorHAnsi" w:hAnsi="Cambria"/>
          <w:sz w:val="24"/>
          <w:szCs w:val="24"/>
          <w:lang w:val="sq-AL"/>
        </w:rPr>
      </w:pPr>
      <w:r>
        <w:rPr>
          <w:rFonts w:ascii="Cambria" w:eastAsiaTheme="minorHAnsi" w:hAnsi="Cambria"/>
          <w:sz w:val="24"/>
          <w:szCs w:val="24"/>
          <w:lang w:val="sq-AL"/>
        </w:rPr>
        <w:t xml:space="preserve">Zbatim i mëtejshëm i reformave </w:t>
      </w:r>
      <w:r w:rsidRPr="007F7AE4">
        <w:rPr>
          <w:lang w:val="sq-AL"/>
        </w:rPr>
        <w:t xml:space="preserve">në </w:t>
      </w:r>
      <w:r w:rsidRPr="0089463D">
        <w:rPr>
          <w:rFonts w:ascii="Cambria" w:eastAsiaTheme="minorHAnsi" w:hAnsi="Cambria"/>
          <w:sz w:val="24"/>
          <w:szCs w:val="24"/>
          <w:lang w:val="sq-AL"/>
        </w:rPr>
        <w:t>fushën e politikave tatimore dhe administratës tatimore dhe doganore</w:t>
      </w:r>
      <w:r>
        <w:rPr>
          <w:rFonts w:ascii="Cambria" w:eastAsiaTheme="minorHAnsi" w:hAnsi="Cambria"/>
          <w:sz w:val="24"/>
          <w:szCs w:val="24"/>
          <w:lang w:val="sq-AL"/>
        </w:rPr>
        <w:t xml:space="preserve"> </w:t>
      </w:r>
      <w:r w:rsidRPr="0089463D">
        <w:rPr>
          <w:rFonts w:ascii="Cambria" w:eastAsiaTheme="minorHAnsi" w:hAnsi="Cambria"/>
          <w:sz w:val="24"/>
          <w:szCs w:val="24"/>
          <w:lang w:val="sq-AL"/>
        </w:rPr>
        <w:t>me synim përmirësimin e politikave fiskale, rritjen e të ardhurave tatimore</w:t>
      </w:r>
      <w:r w:rsidRPr="007F7AE4">
        <w:rPr>
          <w:rFonts w:ascii="Cambria" w:eastAsiaTheme="minorHAnsi" w:hAnsi="Cambria"/>
          <w:sz w:val="24"/>
          <w:szCs w:val="24"/>
          <w:lang w:val="sq-AL"/>
        </w:rPr>
        <w:t xml:space="preserve"> dhe efektivitetin e administratës tatimore dhe doganore në mbledhjen e tyre</w:t>
      </w:r>
    </w:p>
    <w:p w14:paraId="3460C810" w14:textId="77777777" w:rsidR="007F7AE4" w:rsidRDefault="007F7AE4" w:rsidP="007F7AE4">
      <w:pPr>
        <w:numPr>
          <w:ilvl w:val="0"/>
          <w:numId w:val="7"/>
        </w:numPr>
        <w:spacing w:after="200" w:line="276" w:lineRule="auto"/>
        <w:contextualSpacing/>
        <w:jc w:val="both"/>
        <w:rPr>
          <w:rFonts w:ascii="Cambria" w:eastAsiaTheme="minorHAnsi" w:hAnsi="Cambria"/>
          <w:sz w:val="24"/>
          <w:szCs w:val="24"/>
          <w:lang w:val="sq-AL"/>
        </w:rPr>
      </w:pPr>
      <w:r w:rsidRPr="0089463D">
        <w:rPr>
          <w:rFonts w:ascii="Cambria" w:eastAsiaTheme="minorHAnsi" w:hAnsi="Cambria"/>
          <w:sz w:val="24"/>
          <w:szCs w:val="24"/>
          <w:lang w:val="sq-AL"/>
        </w:rPr>
        <w:t>Ruajtja e financave publike të shëndosha përmes pajtueshmërisë së përhershme me rregullat fiskale.</w:t>
      </w:r>
    </w:p>
    <w:p w14:paraId="7FE7CEFF" w14:textId="77777777" w:rsidR="007F7AE4" w:rsidRDefault="007F7AE4" w:rsidP="007F7AE4">
      <w:pPr>
        <w:numPr>
          <w:ilvl w:val="0"/>
          <w:numId w:val="7"/>
        </w:numPr>
        <w:spacing w:after="200" w:line="276" w:lineRule="auto"/>
        <w:contextualSpacing/>
        <w:jc w:val="both"/>
        <w:rPr>
          <w:rFonts w:ascii="Cambria" w:eastAsiaTheme="minorHAnsi" w:hAnsi="Cambria"/>
          <w:sz w:val="24"/>
          <w:szCs w:val="24"/>
          <w:lang w:val="sq-AL"/>
        </w:rPr>
      </w:pPr>
      <w:r w:rsidRPr="0089463D">
        <w:rPr>
          <w:rFonts w:ascii="Cambria" w:eastAsiaTheme="minorHAnsi" w:hAnsi="Cambria"/>
          <w:sz w:val="24"/>
          <w:szCs w:val="24"/>
          <w:lang w:val="sq-AL"/>
        </w:rPr>
        <w:t xml:space="preserve">Mirëplanifikim i shpenzimeve </w:t>
      </w:r>
      <w:r>
        <w:rPr>
          <w:rFonts w:ascii="Cambria" w:eastAsiaTheme="minorHAnsi" w:hAnsi="Cambria"/>
          <w:sz w:val="24"/>
          <w:szCs w:val="24"/>
          <w:lang w:val="sq-AL"/>
        </w:rPr>
        <w:t>buxhetore afatmesme</w:t>
      </w:r>
      <w:r w:rsidRPr="0089463D">
        <w:rPr>
          <w:rFonts w:ascii="Cambria" w:eastAsiaTheme="minorHAnsi" w:hAnsi="Cambria"/>
          <w:sz w:val="24"/>
          <w:szCs w:val="24"/>
          <w:lang w:val="sq-AL"/>
        </w:rPr>
        <w:t xml:space="preserve"> me qëllim mbështetjen e një rritje ekonomike të shpejtë dhe të qëndrueshme</w:t>
      </w:r>
      <w:r>
        <w:rPr>
          <w:rFonts w:ascii="Cambria" w:eastAsiaTheme="minorHAnsi" w:hAnsi="Cambria"/>
          <w:sz w:val="24"/>
          <w:szCs w:val="24"/>
          <w:lang w:val="sq-AL"/>
        </w:rPr>
        <w:t>.</w:t>
      </w:r>
    </w:p>
    <w:p w14:paraId="7AFD0DE2" w14:textId="77777777" w:rsidR="007F7AE4" w:rsidRDefault="007F7AE4" w:rsidP="007F7AE4">
      <w:pPr>
        <w:spacing w:line="276" w:lineRule="auto"/>
        <w:contextualSpacing/>
        <w:jc w:val="both"/>
        <w:rPr>
          <w:rFonts w:ascii="Cambria" w:eastAsiaTheme="minorHAnsi" w:hAnsi="Cambria"/>
          <w:b/>
          <w:sz w:val="24"/>
          <w:szCs w:val="24"/>
          <w:lang w:val="sq-AL"/>
        </w:rPr>
      </w:pPr>
    </w:p>
    <w:p w14:paraId="0844071A" w14:textId="6BC6116B" w:rsidR="007F7AE4" w:rsidRPr="0051791A" w:rsidRDefault="0063435C" w:rsidP="0051791A">
      <w:pPr>
        <w:pStyle w:val="Caption"/>
        <w:spacing w:line="276" w:lineRule="auto"/>
        <w:rPr>
          <w:lang w:val="sq-AL"/>
        </w:rPr>
      </w:pPr>
      <w:r>
        <w:rPr>
          <w:lang w:val="sq-AL"/>
        </w:rPr>
        <w:t>Tabela</w:t>
      </w:r>
      <w:r w:rsidR="007F7AE4" w:rsidRPr="0051791A">
        <w:rPr>
          <w:lang w:val="sq-AL"/>
        </w:rPr>
        <w:t xml:space="preserve"> </w:t>
      </w:r>
      <w:r>
        <w:rPr>
          <w:lang w:val="sq-AL"/>
        </w:rPr>
        <w:fldChar w:fldCharType="begin"/>
      </w:r>
      <w:r>
        <w:rPr>
          <w:lang w:val="sq-AL"/>
        </w:rPr>
        <w:instrText xml:space="preserve"> SEQ Tabela \* ARABIC </w:instrText>
      </w:r>
      <w:r>
        <w:rPr>
          <w:lang w:val="sq-AL"/>
        </w:rPr>
        <w:fldChar w:fldCharType="separate"/>
      </w:r>
      <w:r w:rsidR="00154B0B">
        <w:rPr>
          <w:noProof/>
          <w:lang w:val="sq-AL"/>
        </w:rPr>
        <w:t>37</w:t>
      </w:r>
      <w:r>
        <w:rPr>
          <w:lang w:val="sq-AL"/>
        </w:rPr>
        <w:fldChar w:fldCharType="end"/>
      </w:r>
      <w:r w:rsidR="007F7AE4" w:rsidRPr="0051791A">
        <w:rPr>
          <w:lang w:val="sq-AL"/>
        </w:rPr>
        <w:t>: Shpenzimet për Ministrinë e Financave për PBA 2025-2028</w:t>
      </w:r>
    </w:p>
    <w:p w14:paraId="34D12067" w14:textId="77777777" w:rsidR="007F7AE4" w:rsidRPr="006775BD" w:rsidRDefault="007F7AE4" w:rsidP="0051791A">
      <w:pPr>
        <w:spacing w:line="276" w:lineRule="auto"/>
        <w:ind w:left="-450"/>
        <w:jc w:val="center"/>
        <w:rPr>
          <w:rFonts w:ascii="Cambria" w:eastAsia="MS Gothic" w:hAnsi="Cambria"/>
          <w:b/>
          <w:bCs/>
          <w:color w:val="0070C0"/>
          <w:sz w:val="24"/>
          <w:szCs w:val="24"/>
          <w:lang w:val="en-GB"/>
        </w:rPr>
      </w:pPr>
      <w:r w:rsidRPr="003A7081">
        <w:rPr>
          <w:noProof/>
        </w:rPr>
        <w:drawing>
          <wp:inline distT="0" distB="0" distL="0" distR="0" wp14:anchorId="12BB9797" wp14:editId="7529FFCB">
            <wp:extent cx="5810751" cy="3895725"/>
            <wp:effectExtent l="0" t="0" r="0" b="0"/>
            <wp:docPr id="1424316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4154" cy="3911415"/>
                    </a:xfrm>
                    <a:prstGeom prst="rect">
                      <a:avLst/>
                    </a:prstGeom>
                    <a:noFill/>
                    <a:ln>
                      <a:noFill/>
                    </a:ln>
                  </pic:spPr>
                </pic:pic>
              </a:graphicData>
            </a:graphic>
          </wp:inline>
        </w:drawing>
      </w:r>
    </w:p>
    <w:p w14:paraId="55D4CC7C" w14:textId="77777777" w:rsidR="007F7AE4" w:rsidRPr="00D04162" w:rsidRDefault="007F7AE4" w:rsidP="007F7AE4">
      <w:pPr>
        <w:spacing w:line="276" w:lineRule="auto"/>
        <w:rPr>
          <w:rFonts w:ascii="Cambria" w:eastAsia="MS Gothic" w:hAnsi="Cambria"/>
          <w:b/>
          <w:bCs/>
          <w:color w:val="0070C0"/>
          <w:sz w:val="24"/>
          <w:szCs w:val="24"/>
          <w:lang w:val="en-GB"/>
        </w:rPr>
      </w:pPr>
    </w:p>
    <w:p w14:paraId="5FB58C4F" w14:textId="77777777" w:rsidR="007F7AE4" w:rsidRPr="00D04162" w:rsidRDefault="007F7AE4" w:rsidP="00BB43D7">
      <w:pPr>
        <w:pStyle w:val="Heading3"/>
        <w:numPr>
          <w:ilvl w:val="2"/>
          <w:numId w:val="23"/>
        </w:numPr>
        <w:spacing w:line="276" w:lineRule="auto"/>
        <w:rPr>
          <w:rFonts w:ascii="Cambria" w:eastAsia="Calibri" w:hAnsi="Cambria"/>
          <w:b/>
          <w:color w:val="auto"/>
          <w:lang w:val="it-IT"/>
        </w:rPr>
      </w:pPr>
      <w:r w:rsidRPr="00D04162">
        <w:rPr>
          <w:rFonts w:ascii="Cambria" w:eastAsia="Calibri" w:hAnsi="Cambria"/>
          <w:b/>
          <w:color w:val="auto"/>
          <w:lang w:val="it-IT"/>
        </w:rPr>
        <w:t>Përmbledhje e Treguesve Kyç të Performancës</w:t>
      </w:r>
    </w:p>
    <w:p w14:paraId="52D495AE" w14:textId="77777777" w:rsidR="007F7AE4" w:rsidRPr="00D04162" w:rsidRDefault="007F7AE4" w:rsidP="007F7AE4">
      <w:pPr>
        <w:rPr>
          <w:lang w:val="it-IT"/>
        </w:rPr>
      </w:pPr>
    </w:p>
    <w:p w14:paraId="407F0C07" w14:textId="77777777" w:rsidR="007F7AE4" w:rsidRPr="00D04162" w:rsidRDefault="007F7AE4" w:rsidP="007F7AE4">
      <w:pPr>
        <w:spacing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w:t>
      </w:r>
      <w:r w:rsidRPr="00D04162">
        <w:rPr>
          <w:rFonts w:ascii="Cambria" w:eastAsiaTheme="minorHAnsi" w:hAnsi="Cambria"/>
          <w:i/>
          <w:sz w:val="24"/>
          <w:szCs w:val="24"/>
          <w:lang w:val="sq-AL"/>
        </w:rPr>
        <w:t>Menaxhimi i Shpenzimeve Publike</w:t>
      </w:r>
      <w:r w:rsidRPr="00D04162">
        <w:rPr>
          <w:rFonts w:ascii="Cambria" w:eastAsiaTheme="minorHAnsi" w:hAnsi="Cambria"/>
          <w:sz w:val="24"/>
          <w:szCs w:val="24"/>
          <w:lang w:val="sq-AL"/>
        </w:rPr>
        <w:t>” synon të arrijë treguesit e mëposhtëm të performancës:</w:t>
      </w:r>
    </w:p>
    <w:p w14:paraId="64FD3DE2" w14:textId="77777777" w:rsidR="007F7AE4"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3C55AD">
        <w:rPr>
          <w:rFonts w:ascii="Cambria" w:eastAsiaTheme="minorHAnsi" w:hAnsi="Cambria"/>
          <w:sz w:val="24"/>
          <w:szCs w:val="24"/>
          <w:lang w:val="sq-AL"/>
        </w:rPr>
        <w:t xml:space="preserve">Të ardhurat parashikohen nivelin 29% të PBB në vitin 2028, </w:t>
      </w:r>
    </w:p>
    <w:p w14:paraId="623C0308" w14:textId="77777777" w:rsidR="007F7AE4" w:rsidRPr="003C55AD"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3C55AD">
        <w:rPr>
          <w:rFonts w:ascii="Cambria" w:eastAsiaTheme="minorHAnsi" w:hAnsi="Cambria"/>
          <w:sz w:val="24"/>
          <w:szCs w:val="24"/>
          <w:lang w:val="sq-AL"/>
        </w:rPr>
        <w:t xml:space="preserve">Niveli i Borxhit Publik parashikohet të ulet në </w:t>
      </w:r>
      <w:r>
        <w:rPr>
          <w:rFonts w:ascii="Cambria" w:eastAsiaTheme="minorHAnsi" w:hAnsi="Cambria"/>
          <w:sz w:val="24"/>
          <w:szCs w:val="24"/>
          <w:lang w:val="sq-AL"/>
        </w:rPr>
        <w:t>52.1%</w:t>
      </w:r>
      <w:r w:rsidRPr="003C55AD">
        <w:rPr>
          <w:rFonts w:ascii="Cambria" w:eastAsiaTheme="minorHAnsi" w:hAnsi="Cambria"/>
          <w:sz w:val="24"/>
          <w:szCs w:val="24"/>
          <w:lang w:val="sq-AL"/>
        </w:rPr>
        <w:t xml:space="preserve"> të PBB në vitin 202</w:t>
      </w:r>
      <w:r>
        <w:rPr>
          <w:rFonts w:ascii="Cambria" w:eastAsiaTheme="minorHAnsi" w:hAnsi="Cambria"/>
          <w:sz w:val="24"/>
          <w:szCs w:val="24"/>
          <w:lang w:val="sq-AL"/>
        </w:rPr>
        <w:t>8</w:t>
      </w:r>
      <w:r w:rsidRPr="003C55AD">
        <w:rPr>
          <w:rFonts w:ascii="Cambria" w:eastAsiaTheme="minorHAnsi" w:hAnsi="Cambria"/>
          <w:sz w:val="24"/>
          <w:szCs w:val="24"/>
          <w:lang w:val="sq-AL"/>
        </w:rPr>
        <w:t>, nga niveli 5</w:t>
      </w:r>
      <w:r>
        <w:rPr>
          <w:rFonts w:ascii="Cambria" w:eastAsiaTheme="minorHAnsi" w:hAnsi="Cambria"/>
          <w:sz w:val="24"/>
          <w:szCs w:val="24"/>
          <w:lang w:val="sq-AL"/>
        </w:rPr>
        <w:t>4</w:t>
      </w:r>
      <w:r w:rsidRPr="003C55AD">
        <w:rPr>
          <w:rFonts w:ascii="Cambria" w:eastAsiaTheme="minorHAnsi" w:hAnsi="Cambria"/>
          <w:sz w:val="24"/>
          <w:szCs w:val="24"/>
          <w:lang w:val="sq-AL"/>
        </w:rPr>
        <w:t>.8% i PBB i parashikuar për vitin 202</w:t>
      </w:r>
      <w:r>
        <w:rPr>
          <w:rFonts w:ascii="Cambria" w:eastAsiaTheme="minorHAnsi" w:hAnsi="Cambria"/>
          <w:sz w:val="24"/>
          <w:szCs w:val="24"/>
          <w:lang w:val="sq-AL"/>
        </w:rPr>
        <w:t>5</w:t>
      </w:r>
      <w:r w:rsidRPr="003C55AD">
        <w:rPr>
          <w:rFonts w:ascii="Cambria" w:eastAsiaTheme="minorHAnsi" w:hAnsi="Cambria"/>
          <w:sz w:val="24"/>
          <w:szCs w:val="24"/>
          <w:lang w:val="sq-AL"/>
        </w:rPr>
        <w:t>;</w:t>
      </w:r>
    </w:p>
    <w:p w14:paraId="334D3461"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lastRenderedPageBreak/>
        <w:t>Përmirësim tek Indeksi i Buxhetit të Hapur (Open Budget Index</w:t>
      </w:r>
      <w:r>
        <w:rPr>
          <w:rFonts w:ascii="Cambria" w:eastAsiaTheme="minorHAnsi" w:hAnsi="Cambria"/>
          <w:sz w:val="24"/>
          <w:szCs w:val="24"/>
          <w:lang w:val="sq-AL"/>
        </w:rPr>
        <w:t>, pjesëmarrja e publikut</w:t>
      </w:r>
      <w:r w:rsidRPr="00D04162">
        <w:rPr>
          <w:rFonts w:ascii="Cambria" w:eastAsiaTheme="minorHAnsi" w:hAnsi="Cambria"/>
          <w:sz w:val="24"/>
          <w:szCs w:val="24"/>
          <w:lang w:val="sq-AL"/>
        </w:rPr>
        <w:t xml:space="preserve">), nga </w:t>
      </w:r>
      <w:r>
        <w:rPr>
          <w:rFonts w:ascii="Cambria" w:eastAsiaTheme="minorHAnsi" w:hAnsi="Cambria"/>
          <w:sz w:val="24"/>
          <w:szCs w:val="24"/>
          <w:lang w:val="sq-AL"/>
        </w:rPr>
        <w:t>9</w:t>
      </w:r>
      <w:r w:rsidRPr="00D04162">
        <w:rPr>
          <w:rFonts w:ascii="Cambria" w:eastAsiaTheme="minorHAnsi" w:hAnsi="Cambria"/>
          <w:sz w:val="24"/>
          <w:szCs w:val="24"/>
          <w:lang w:val="sq-AL"/>
        </w:rPr>
        <w:t xml:space="preserve"> pikë në vitin 202</w:t>
      </w:r>
      <w:r>
        <w:rPr>
          <w:rFonts w:ascii="Cambria" w:eastAsiaTheme="minorHAnsi" w:hAnsi="Cambria"/>
          <w:sz w:val="24"/>
          <w:szCs w:val="24"/>
          <w:lang w:val="sq-AL"/>
        </w:rPr>
        <w:t>5</w:t>
      </w:r>
      <w:r w:rsidRPr="00D04162">
        <w:rPr>
          <w:rFonts w:ascii="Cambria" w:eastAsiaTheme="minorHAnsi" w:hAnsi="Cambria"/>
          <w:sz w:val="24"/>
          <w:szCs w:val="24"/>
          <w:lang w:val="sq-AL"/>
        </w:rPr>
        <w:t xml:space="preserve">, parashikohet të arrihet vlera </w:t>
      </w:r>
      <w:r>
        <w:rPr>
          <w:rFonts w:ascii="Cambria" w:eastAsiaTheme="minorHAnsi" w:hAnsi="Cambria"/>
          <w:sz w:val="24"/>
          <w:szCs w:val="24"/>
          <w:lang w:val="sq-AL"/>
        </w:rPr>
        <w:t>12</w:t>
      </w:r>
      <w:r w:rsidRPr="00D04162">
        <w:rPr>
          <w:rFonts w:ascii="Cambria" w:eastAsiaTheme="minorHAnsi" w:hAnsi="Cambria"/>
          <w:sz w:val="24"/>
          <w:szCs w:val="24"/>
          <w:lang w:val="sq-AL"/>
        </w:rPr>
        <w:t xml:space="preserve"> pikë në vitin 202</w:t>
      </w:r>
      <w:r>
        <w:rPr>
          <w:rFonts w:ascii="Cambria" w:eastAsiaTheme="minorHAnsi" w:hAnsi="Cambria"/>
          <w:sz w:val="24"/>
          <w:szCs w:val="24"/>
          <w:lang w:val="sq-AL"/>
        </w:rPr>
        <w:t>8</w:t>
      </w:r>
      <w:r w:rsidRPr="00D04162">
        <w:rPr>
          <w:rFonts w:ascii="Cambria" w:eastAsiaTheme="minorHAnsi" w:hAnsi="Cambria"/>
          <w:sz w:val="24"/>
          <w:szCs w:val="24"/>
          <w:lang w:val="sq-AL"/>
        </w:rPr>
        <w:t>;</w:t>
      </w:r>
    </w:p>
    <w:p w14:paraId="33DF4B59" w14:textId="77777777" w:rsidR="007F7AE4" w:rsidRPr="00D04162" w:rsidRDefault="007F7AE4" w:rsidP="007F7AE4">
      <w:pPr>
        <w:spacing w:after="0" w:line="276" w:lineRule="auto"/>
        <w:contextualSpacing/>
        <w:jc w:val="both"/>
        <w:rPr>
          <w:rFonts w:ascii="Cambria" w:eastAsiaTheme="minorHAnsi" w:hAnsi="Cambria"/>
          <w:sz w:val="24"/>
          <w:szCs w:val="24"/>
          <w:lang w:val="sq-AL"/>
        </w:rPr>
      </w:pPr>
    </w:p>
    <w:p w14:paraId="185A7492" w14:textId="77777777" w:rsidR="007F7AE4" w:rsidRPr="00D04162" w:rsidRDefault="007F7AE4" w:rsidP="007F7AE4">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Gjatë periudhës 202</w:t>
      </w:r>
      <w:r>
        <w:rPr>
          <w:rFonts w:ascii="Cambria" w:eastAsiaTheme="minorHAnsi" w:hAnsi="Cambria"/>
          <w:sz w:val="24"/>
          <w:szCs w:val="24"/>
          <w:lang w:val="sq-AL"/>
        </w:rPr>
        <w:t>5</w:t>
      </w:r>
      <w:r w:rsidRPr="00D04162">
        <w:rPr>
          <w:rFonts w:ascii="Cambria" w:eastAsiaTheme="minorHAnsi" w:hAnsi="Cambria"/>
          <w:sz w:val="24"/>
          <w:szCs w:val="24"/>
          <w:lang w:val="sq-AL"/>
        </w:rPr>
        <w:t>-202</w:t>
      </w:r>
      <w:r>
        <w:rPr>
          <w:rFonts w:ascii="Cambria" w:eastAsiaTheme="minorHAnsi" w:hAnsi="Cambria"/>
          <w:sz w:val="24"/>
          <w:szCs w:val="24"/>
          <w:lang w:val="sq-AL"/>
        </w:rPr>
        <w:t>7</w:t>
      </w:r>
      <w:r w:rsidRPr="00D04162">
        <w:rPr>
          <w:rFonts w:ascii="Cambria" w:eastAsiaTheme="minorHAnsi" w:hAnsi="Cambria"/>
          <w:sz w:val="24"/>
          <w:szCs w:val="24"/>
          <w:lang w:val="sq-AL"/>
        </w:rPr>
        <w:t>, programi “Menaxhimi i të Ardhurave Tatimore”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6136B358"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raportit të zbulueshmërisë nga kontrollet e kryera nga administrata tatimore tek bizneset;</w:t>
      </w:r>
    </w:p>
    <w:p w14:paraId="0A8B1A8D"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Zgjerimin e kontrollit të verifikimit në terren nëpërmjet strukturave të hetimit tatimor,</w:t>
      </w:r>
    </w:p>
    <w:p w14:paraId="15865610"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Ndërgjegjësimi i bizneseve ndaj fushatave të shumta për luftën kundër informalitetit.</w:t>
      </w:r>
    </w:p>
    <w:p w14:paraId="5DA05830" w14:textId="77777777" w:rsidR="007F7AE4" w:rsidRPr="00D04162" w:rsidRDefault="007F7AE4" w:rsidP="007F7AE4">
      <w:pPr>
        <w:spacing w:after="0" w:line="276" w:lineRule="auto"/>
        <w:ind w:left="774"/>
        <w:contextualSpacing/>
        <w:jc w:val="both"/>
        <w:rPr>
          <w:rFonts w:ascii="Cambria" w:eastAsiaTheme="minorHAnsi" w:hAnsi="Cambria"/>
          <w:sz w:val="24"/>
          <w:szCs w:val="24"/>
          <w:lang w:val="sq-AL"/>
        </w:rPr>
      </w:pPr>
    </w:p>
    <w:p w14:paraId="6B640200" w14:textId="77777777" w:rsidR="007F7AE4" w:rsidRPr="00D04162" w:rsidRDefault="007F7AE4" w:rsidP="007F7AE4">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“Menaxhimi i të Ardhurave Doganore”, përgjatë periudhës 202</w:t>
      </w:r>
      <w:r>
        <w:rPr>
          <w:rFonts w:ascii="Cambria" w:eastAsiaTheme="minorHAnsi" w:hAnsi="Cambria"/>
          <w:sz w:val="24"/>
          <w:szCs w:val="24"/>
          <w:lang w:val="sq-AL"/>
        </w:rPr>
        <w:t>5</w:t>
      </w:r>
      <w:r w:rsidRPr="00D04162">
        <w:rPr>
          <w:rFonts w:ascii="Cambria" w:eastAsiaTheme="minorHAnsi" w:hAnsi="Cambria"/>
          <w:sz w:val="24"/>
          <w:szCs w:val="24"/>
          <w:lang w:val="sq-AL"/>
        </w:rPr>
        <w:t>-202</w:t>
      </w:r>
      <w:r>
        <w:rPr>
          <w:rFonts w:ascii="Cambria" w:eastAsiaTheme="minorHAnsi" w:hAnsi="Cambria"/>
          <w:sz w:val="24"/>
          <w:szCs w:val="24"/>
          <w:lang w:val="sq-AL"/>
        </w:rPr>
        <w:t>8</w:t>
      </w:r>
      <w:r w:rsidRPr="00D04162">
        <w:rPr>
          <w:rFonts w:ascii="Cambria" w:eastAsiaTheme="minorHAnsi" w:hAnsi="Cambria"/>
          <w:sz w:val="24"/>
          <w:szCs w:val="24"/>
          <w:lang w:val="sq-AL"/>
        </w:rPr>
        <w:t>,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76ADAEA9"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Rritjen e numrit të deklaratave doganore të procesuara në kanalin jeshil (në import) nga </w:t>
      </w:r>
      <w:r w:rsidRPr="008E231C">
        <w:rPr>
          <w:rFonts w:ascii="Cambria" w:eastAsiaTheme="minorHAnsi" w:hAnsi="Cambria"/>
          <w:sz w:val="24"/>
          <w:szCs w:val="24"/>
          <w:lang w:val="sq-AL"/>
        </w:rPr>
        <w:t>125</w:t>
      </w:r>
      <w:r>
        <w:rPr>
          <w:rFonts w:ascii="Cambria" w:eastAsiaTheme="minorHAnsi" w:hAnsi="Cambria"/>
          <w:sz w:val="24"/>
          <w:szCs w:val="24"/>
          <w:lang w:val="sq-AL"/>
        </w:rPr>
        <w:t xml:space="preserve"> </w:t>
      </w:r>
      <w:r w:rsidRPr="008E231C">
        <w:rPr>
          <w:rFonts w:ascii="Cambria" w:eastAsiaTheme="minorHAnsi" w:hAnsi="Cambria"/>
          <w:sz w:val="24"/>
          <w:szCs w:val="24"/>
          <w:lang w:val="sq-AL"/>
        </w:rPr>
        <w:t xml:space="preserve">703 </w:t>
      </w:r>
      <w:r w:rsidRPr="00D04162">
        <w:rPr>
          <w:rFonts w:ascii="Cambria" w:eastAsiaTheme="minorHAnsi" w:hAnsi="Cambria"/>
          <w:sz w:val="24"/>
          <w:szCs w:val="24"/>
          <w:lang w:val="sq-AL"/>
        </w:rPr>
        <w:t>të parashikuara në 202</w:t>
      </w:r>
      <w:r>
        <w:rPr>
          <w:rFonts w:ascii="Cambria" w:eastAsiaTheme="minorHAnsi" w:hAnsi="Cambria"/>
          <w:sz w:val="24"/>
          <w:szCs w:val="24"/>
          <w:lang w:val="sq-AL"/>
        </w:rPr>
        <w:t>5</w:t>
      </w:r>
      <w:r w:rsidRPr="00D04162">
        <w:rPr>
          <w:rFonts w:ascii="Cambria" w:eastAsiaTheme="minorHAnsi" w:hAnsi="Cambria"/>
          <w:sz w:val="24"/>
          <w:szCs w:val="24"/>
          <w:lang w:val="sq-AL"/>
        </w:rPr>
        <w:t xml:space="preserve">, në </w:t>
      </w:r>
      <w:r w:rsidRPr="008E231C">
        <w:rPr>
          <w:rFonts w:ascii="Cambria" w:eastAsiaTheme="minorHAnsi" w:hAnsi="Cambria"/>
          <w:sz w:val="24"/>
          <w:szCs w:val="24"/>
          <w:lang w:val="sq-AL"/>
        </w:rPr>
        <w:t>357</w:t>
      </w:r>
      <w:r>
        <w:rPr>
          <w:rFonts w:ascii="Cambria" w:eastAsiaTheme="minorHAnsi" w:hAnsi="Cambria"/>
          <w:sz w:val="24"/>
          <w:szCs w:val="24"/>
          <w:lang w:val="sq-AL"/>
        </w:rPr>
        <w:t xml:space="preserve"> </w:t>
      </w:r>
      <w:r w:rsidRPr="008E231C">
        <w:rPr>
          <w:rFonts w:ascii="Cambria" w:eastAsiaTheme="minorHAnsi" w:hAnsi="Cambria"/>
          <w:sz w:val="24"/>
          <w:szCs w:val="24"/>
          <w:lang w:val="sq-AL"/>
        </w:rPr>
        <w:t xml:space="preserve">143 </w:t>
      </w:r>
      <w:r w:rsidRPr="00D04162">
        <w:rPr>
          <w:rFonts w:ascii="Cambria" w:eastAsiaTheme="minorHAnsi" w:hAnsi="Cambria"/>
          <w:sz w:val="24"/>
          <w:szCs w:val="24"/>
          <w:lang w:val="sq-AL"/>
        </w:rPr>
        <w:t>të parashikuara për 202</w:t>
      </w:r>
      <w:r>
        <w:rPr>
          <w:rFonts w:ascii="Cambria" w:eastAsiaTheme="minorHAnsi" w:hAnsi="Cambria"/>
          <w:sz w:val="24"/>
          <w:szCs w:val="24"/>
          <w:lang w:val="sq-AL"/>
        </w:rPr>
        <w:t>8</w:t>
      </w:r>
      <w:r w:rsidRPr="00D04162">
        <w:rPr>
          <w:rFonts w:ascii="Cambria" w:eastAsiaTheme="minorHAnsi" w:hAnsi="Cambria"/>
          <w:sz w:val="24"/>
          <w:szCs w:val="24"/>
          <w:lang w:val="sq-AL"/>
        </w:rPr>
        <w:t>;</w:t>
      </w:r>
    </w:p>
    <w:p w14:paraId="0012828F" w14:textId="77777777" w:rsidR="007F7AE4" w:rsidRPr="00D04162"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Rritjen e numrit të deklaratave doganore të procesuara në kanalin Jeshil (në eksport) nga </w:t>
      </w:r>
      <w:r>
        <w:rPr>
          <w:rFonts w:ascii="Cambria" w:eastAsiaTheme="minorHAnsi" w:hAnsi="Cambria"/>
          <w:sz w:val="24"/>
          <w:szCs w:val="24"/>
          <w:lang w:val="sq-AL"/>
        </w:rPr>
        <w:t>60 792</w:t>
      </w:r>
      <w:r w:rsidRPr="00D04162">
        <w:rPr>
          <w:rFonts w:ascii="Cambria" w:eastAsiaTheme="minorHAnsi" w:hAnsi="Cambria"/>
          <w:sz w:val="24"/>
          <w:szCs w:val="24"/>
          <w:lang w:val="sq-AL"/>
        </w:rPr>
        <w:t xml:space="preserve"> deklarata doganore për eksport të parashikuara në 202</w:t>
      </w:r>
      <w:r>
        <w:rPr>
          <w:rFonts w:ascii="Cambria" w:eastAsiaTheme="minorHAnsi" w:hAnsi="Cambria"/>
          <w:sz w:val="24"/>
          <w:szCs w:val="24"/>
          <w:lang w:val="sq-AL"/>
        </w:rPr>
        <w:t>5</w:t>
      </w:r>
      <w:r w:rsidRPr="00D04162">
        <w:rPr>
          <w:rFonts w:ascii="Cambria" w:eastAsiaTheme="minorHAnsi" w:hAnsi="Cambria"/>
          <w:sz w:val="24"/>
          <w:szCs w:val="24"/>
          <w:lang w:val="sq-AL"/>
        </w:rPr>
        <w:t xml:space="preserve"> në </w:t>
      </w:r>
      <w:r>
        <w:rPr>
          <w:rFonts w:ascii="Cambria" w:eastAsiaTheme="minorHAnsi" w:hAnsi="Cambria"/>
          <w:sz w:val="24"/>
          <w:szCs w:val="24"/>
          <w:lang w:val="sq-AL"/>
        </w:rPr>
        <w:t>142 857</w:t>
      </w:r>
      <w:r w:rsidRPr="00D04162">
        <w:rPr>
          <w:rFonts w:ascii="Cambria" w:eastAsiaTheme="minorHAnsi" w:hAnsi="Cambria"/>
          <w:sz w:val="24"/>
          <w:szCs w:val="24"/>
          <w:lang w:val="sq-AL"/>
        </w:rPr>
        <w:t xml:space="preserve"> të parashikuara për </w:t>
      </w:r>
      <w:r>
        <w:rPr>
          <w:rFonts w:ascii="Cambria" w:eastAsiaTheme="minorHAnsi" w:hAnsi="Cambria"/>
          <w:sz w:val="24"/>
          <w:szCs w:val="24"/>
          <w:lang w:val="sq-AL"/>
        </w:rPr>
        <w:t xml:space="preserve">vitin </w:t>
      </w:r>
      <w:r w:rsidRPr="00D04162">
        <w:rPr>
          <w:rFonts w:ascii="Cambria" w:eastAsiaTheme="minorHAnsi" w:hAnsi="Cambria"/>
          <w:sz w:val="24"/>
          <w:szCs w:val="24"/>
          <w:lang w:val="sq-AL"/>
        </w:rPr>
        <w:t>202</w:t>
      </w:r>
      <w:r>
        <w:rPr>
          <w:rFonts w:ascii="Cambria" w:eastAsiaTheme="minorHAnsi" w:hAnsi="Cambria"/>
          <w:sz w:val="24"/>
          <w:szCs w:val="24"/>
          <w:lang w:val="sq-AL"/>
        </w:rPr>
        <w:t>8</w:t>
      </w:r>
      <w:r w:rsidRPr="00D04162">
        <w:rPr>
          <w:rFonts w:ascii="Cambria" w:eastAsiaTheme="minorHAnsi" w:hAnsi="Cambria"/>
          <w:sz w:val="24"/>
          <w:szCs w:val="24"/>
          <w:lang w:val="sq-AL"/>
        </w:rPr>
        <w:t>;</w:t>
      </w:r>
    </w:p>
    <w:p w14:paraId="6127507C" w14:textId="77777777" w:rsidR="007F7AE4" w:rsidRDefault="007F7AE4" w:rsidP="007F7AE4">
      <w:pPr>
        <w:numPr>
          <w:ilvl w:val="0"/>
          <w:numId w:val="2"/>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Shkurtimin e kohës mesatare së shpenzuar për 1 zhdoganim</w:t>
      </w:r>
      <w:r>
        <w:rPr>
          <w:rFonts w:ascii="Cambria" w:eastAsiaTheme="minorHAnsi" w:hAnsi="Cambria"/>
          <w:sz w:val="24"/>
          <w:szCs w:val="24"/>
          <w:lang w:val="sq-AL"/>
        </w:rPr>
        <w:t>.</w:t>
      </w:r>
      <w:r w:rsidRPr="00D04162">
        <w:rPr>
          <w:rFonts w:ascii="Cambria" w:eastAsiaTheme="minorHAnsi" w:hAnsi="Cambria"/>
          <w:sz w:val="24"/>
          <w:szCs w:val="24"/>
          <w:lang w:val="sq-AL"/>
        </w:rPr>
        <w:t xml:space="preserve"> </w:t>
      </w:r>
    </w:p>
    <w:p w14:paraId="1C3E97F4" w14:textId="77777777" w:rsidR="00AE338B" w:rsidRPr="00E24ECC" w:rsidRDefault="00AE338B" w:rsidP="00AE338B">
      <w:pPr>
        <w:spacing w:line="276" w:lineRule="auto"/>
        <w:jc w:val="both"/>
        <w:rPr>
          <w:rFonts w:ascii="Cambria" w:hAnsi="Cambria"/>
          <w:sz w:val="24"/>
          <w:szCs w:val="24"/>
          <w:lang w:val="sq-AL" w:eastAsia="sq-AL"/>
        </w:rPr>
      </w:pPr>
    </w:p>
    <w:p w14:paraId="63276C66" w14:textId="77777777" w:rsidR="00D9433C" w:rsidRPr="00E24ECC" w:rsidRDefault="00D9433C" w:rsidP="00BB43D7">
      <w:pPr>
        <w:pStyle w:val="Heading1"/>
        <w:numPr>
          <w:ilvl w:val="0"/>
          <w:numId w:val="23"/>
        </w:numPr>
        <w:spacing w:line="276" w:lineRule="auto"/>
        <w:rPr>
          <w:rFonts w:ascii="Cambria" w:hAnsi="Cambria"/>
          <w:b/>
          <w:color w:val="auto"/>
          <w:szCs w:val="24"/>
          <w:lang w:val="sq-AL" w:eastAsia="sq-AL"/>
        </w:rPr>
      </w:pPr>
      <w:bookmarkStart w:id="1161" w:name="_Toc224033037"/>
      <w:r w:rsidRPr="00E24ECC">
        <w:rPr>
          <w:rFonts w:ascii="Cambria" w:hAnsi="Cambria"/>
          <w:b/>
          <w:color w:val="auto"/>
          <w:szCs w:val="24"/>
          <w:lang w:val="sq-AL"/>
        </w:rPr>
        <w:t>Anekse</w:t>
      </w:r>
      <w:bookmarkEnd w:id="1161"/>
    </w:p>
    <w:p w14:paraId="7A767F7C" w14:textId="77777777" w:rsidR="008D2C24" w:rsidRPr="00E24ECC" w:rsidRDefault="008D2C24" w:rsidP="005B66E4">
      <w:pPr>
        <w:spacing w:line="276" w:lineRule="auto"/>
        <w:jc w:val="both"/>
        <w:rPr>
          <w:rFonts w:ascii="Cambria" w:hAnsi="Cambria"/>
          <w:sz w:val="24"/>
          <w:szCs w:val="24"/>
          <w:lang w:val="sq-AL" w:eastAsia="sq-AL"/>
        </w:rPr>
      </w:pPr>
    </w:p>
    <w:p w14:paraId="2F05B09C" w14:textId="77777777" w:rsidR="00D9433C" w:rsidRPr="00E24ECC" w:rsidRDefault="00D9433C" w:rsidP="005B66E4">
      <w:pPr>
        <w:spacing w:line="276" w:lineRule="auto"/>
        <w:jc w:val="both"/>
        <w:rPr>
          <w:rFonts w:ascii="Cambria" w:hAnsi="Cambria"/>
          <w:sz w:val="24"/>
          <w:szCs w:val="24"/>
          <w:lang w:val="sq-AL" w:eastAsia="sq-AL"/>
        </w:rPr>
      </w:pPr>
      <w:r w:rsidRPr="00E24ECC">
        <w:rPr>
          <w:rFonts w:ascii="Cambria" w:hAnsi="Cambria"/>
          <w:sz w:val="24"/>
          <w:szCs w:val="24"/>
          <w:lang w:val="sq-AL" w:eastAsia="sq-AL"/>
        </w:rPr>
        <w:t>Bashkëlidhur këtij materiali gjendet informacioni i detajuar mbi kërkesat buxhetore të ministrive të linjës dhe institucioneve qendrore i strukturuar sipas katër anekseve mëposhtë:</w:t>
      </w:r>
    </w:p>
    <w:p w14:paraId="232BEB70" w14:textId="548DD111" w:rsidR="005558DA" w:rsidRPr="005558DA" w:rsidRDefault="005558DA" w:rsidP="005558DA">
      <w:pPr>
        <w:numPr>
          <w:ilvl w:val="0"/>
          <w:numId w:val="14"/>
        </w:numPr>
        <w:spacing w:line="276" w:lineRule="auto"/>
        <w:jc w:val="both"/>
        <w:rPr>
          <w:rFonts w:ascii="Cambria" w:hAnsi="Cambria"/>
          <w:sz w:val="24"/>
          <w:szCs w:val="24"/>
          <w:lang w:val="sq-AL" w:eastAsia="sq-AL"/>
        </w:rPr>
      </w:pPr>
      <w:r w:rsidRPr="005558DA">
        <w:rPr>
          <w:rFonts w:ascii="Cambria" w:hAnsi="Cambria"/>
          <w:b/>
          <w:i/>
          <w:sz w:val="24"/>
          <w:szCs w:val="24"/>
          <w:lang w:val="sq-AL" w:eastAsia="sq-AL"/>
        </w:rPr>
        <w:t>Aneksi nr. 1</w:t>
      </w:r>
      <w:r w:rsidRPr="005558DA">
        <w:rPr>
          <w:rFonts w:ascii="Cambria" w:hAnsi="Cambria"/>
          <w:sz w:val="24"/>
          <w:szCs w:val="24"/>
          <w:lang w:val="sq-AL" w:eastAsia="sq-AL"/>
        </w:rPr>
        <w:t>:</w:t>
      </w:r>
      <w:r w:rsidRPr="005558DA">
        <w:rPr>
          <w:rFonts w:ascii="Cambria" w:hAnsi="Cambria"/>
          <w:sz w:val="24"/>
          <w:szCs w:val="24"/>
          <w:lang w:val="sq-AL" w:eastAsia="sq-AL"/>
        </w:rPr>
        <w:tab/>
        <w:t>“Kërkesat buxhetore 202</w:t>
      </w:r>
      <w:r>
        <w:rPr>
          <w:rFonts w:ascii="Cambria" w:hAnsi="Cambria"/>
          <w:sz w:val="24"/>
          <w:szCs w:val="24"/>
          <w:lang w:val="sq-AL" w:eastAsia="sq-AL"/>
        </w:rPr>
        <w:t>6</w:t>
      </w:r>
      <w:r w:rsidRPr="005558DA">
        <w:rPr>
          <w:rFonts w:ascii="Cambria" w:hAnsi="Cambria"/>
          <w:sz w:val="24"/>
          <w:szCs w:val="24"/>
          <w:lang w:val="sq-AL" w:eastAsia="sq-AL"/>
        </w:rPr>
        <w:t>-202</w:t>
      </w:r>
      <w:r>
        <w:rPr>
          <w:rFonts w:ascii="Cambria" w:hAnsi="Cambria"/>
          <w:sz w:val="24"/>
          <w:szCs w:val="24"/>
          <w:lang w:val="sq-AL" w:eastAsia="sq-AL"/>
        </w:rPr>
        <w:t xml:space="preserve">8 </w:t>
      </w:r>
      <w:r w:rsidRPr="005558DA">
        <w:rPr>
          <w:rFonts w:ascii="Cambria" w:hAnsi="Cambria"/>
          <w:sz w:val="24"/>
          <w:szCs w:val="24"/>
          <w:lang w:val="sq-AL" w:eastAsia="sq-AL"/>
        </w:rPr>
        <w:t>për çdo njësi të qeverisjes qendrore”, në të cilin paraqitet në mënyrë të përmbledhur informacioni i siguruar nga ministritë e linjës dhe institucionet qendrore lidhur me Kërkesat Buxhetore Afatmesme 202</w:t>
      </w:r>
      <w:r>
        <w:rPr>
          <w:rFonts w:ascii="Cambria" w:hAnsi="Cambria"/>
          <w:sz w:val="24"/>
          <w:szCs w:val="24"/>
          <w:lang w:val="sq-AL" w:eastAsia="sq-AL"/>
        </w:rPr>
        <w:t>6</w:t>
      </w:r>
      <w:r w:rsidRPr="005558DA">
        <w:rPr>
          <w:rFonts w:ascii="Cambria" w:hAnsi="Cambria"/>
          <w:sz w:val="24"/>
          <w:szCs w:val="24"/>
          <w:lang w:val="sq-AL" w:eastAsia="sq-AL"/>
        </w:rPr>
        <w:t>–202</w:t>
      </w:r>
      <w:r>
        <w:rPr>
          <w:rFonts w:ascii="Cambria" w:hAnsi="Cambria"/>
          <w:sz w:val="24"/>
          <w:szCs w:val="24"/>
          <w:lang w:val="sq-AL" w:eastAsia="sq-AL"/>
        </w:rPr>
        <w:t>8</w:t>
      </w:r>
      <w:r w:rsidRPr="005558DA">
        <w:rPr>
          <w:rFonts w:ascii="Cambria" w:hAnsi="Cambria"/>
          <w:sz w:val="24"/>
          <w:szCs w:val="24"/>
          <w:lang w:val="sq-AL" w:eastAsia="sq-AL"/>
        </w:rPr>
        <w:t xml:space="preserve">, të paraqitura në përputhje me tavanet përfundimtare </w:t>
      </w:r>
      <w:r>
        <w:rPr>
          <w:rFonts w:ascii="Cambria" w:hAnsi="Cambria"/>
          <w:sz w:val="24"/>
          <w:szCs w:val="24"/>
          <w:lang w:val="sq-AL" w:eastAsia="sq-AL"/>
        </w:rPr>
        <w:t xml:space="preserve">miratuar me ligjin e buxhetit për vitin 2026 </w:t>
      </w:r>
      <w:r w:rsidRPr="005558DA">
        <w:rPr>
          <w:rFonts w:ascii="Cambria" w:hAnsi="Cambria"/>
          <w:sz w:val="24"/>
          <w:szCs w:val="24"/>
          <w:lang w:val="sq-AL" w:eastAsia="sq-AL"/>
        </w:rPr>
        <w:t>në nivel qëllimi të politikës, objektivave dhe produkteve për secilin prej programeve të tyre për vitet 202</w:t>
      </w:r>
      <w:r>
        <w:rPr>
          <w:rFonts w:ascii="Cambria" w:hAnsi="Cambria"/>
          <w:sz w:val="24"/>
          <w:szCs w:val="24"/>
          <w:lang w:val="sq-AL" w:eastAsia="sq-AL"/>
        </w:rPr>
        <w:t>6</w:t>
      </w:r>
      <w:r w:rsidRPr="005558DA">
        <w:rPr>
          <w:rFonts w:ascii="Cambria" w:hAnsi="Cambria"/>
          <w:sz w:val="24"/>
          <w:szCs w:val="24"/>
          <w:lang w:val="sq-AL" w:eastAsia="sq-AL"/>
        </w:rPr>
        <w:t>, 202</w:t>
      </w:r>
      <w:r>
        <w:rPr>
          <w:rFonts w:ascii="Cambria" w:hAnsi="Cambria"/>
          <w:sz w:val="24"/>
          <w:szCs w:val="24"/>
          <w:lang w:val="sq-AL" w:eastAsia="sq-AL"/>
        </w:rPr>
        <w:t>8</w:t>
      </w:r>
      <w:r w:rsidRPr="005558DA">
        <w:rPr>
          <w:rFonts w:ascii="Cambria" w:hAnsi="Cambria"/>
          <w:sz w:val="24"/>
          <w:szCs w:val="24"/>
          <w:lang w:val="sq-AL" w:eastAsia="sq-AL"/>
        </w:rPr>
        <w:t xml:space="preserve"> dhe 202</w:t>
      </w:r>
      <w:r>
        <w:rPr>
          <w:rFonts w:ascii="Cambria" w:hAnsi="Cambria"/>
          <w:sz w:val="24"/>
          <w:szCs w:val="24"/>
          <w:lang w:val="sq-AL" w:eastAsia="sq-AL"/>
        </w:rPr>
        <w:t>9</w:t>
      </w:r>
      <w:r w:rsidRPr="005558DA">
        <w:rPr>
          <w:rFonts w:ascii="Cambria" w:hAnsi="Cambria"/>
          <w:sz w:val="24"/>
          <w:szCs w:val="24"/>
          <w:lang w:val="sq-AL" w:eastAsia="sq-AL"/>
        </w:rPr>
        <w:t>;</w:t>
      </w:r>
    </w:p>
    <w:p w14:paraId="66F3FCF4" w14:textId="77777777" w:rsidR="005558DA" w:rsidRPr="005558DA" w:rsidRDefault="005558DA" w:rsidP="005558DA">
      <w:pPr>
        <w:numPr>
          <w:ilvl w:val="0"/>
          <w:numId w:val="14"/>
        </w:numPr>
        <w:spacing w:line="276" w:lineRule="auto"/>
        <w:jc w:val="both"/>
        <w:rPr>
          <w:rFonts w:ascii="Cambria" w:hAnsi="Cambria"/>
          <w:sz w:val="24"/>
          <w:szCs w:val="24"/>
          <w:lang w:val="sq-AL" w:eastAsia="sq-AL"/>
        </w:rPr>
      </w:pPr>
      <w:r w:rsidRPr="005558DA">
        <w:rPr>
          <w:rFonts w:ascii="Cambria" w:hAnsi="Cambria"/>
          <w:b/>
          <w:i/>
          <w:sz w:val="24"/>
          <w:szCs w:val="24"/>
          <w:lang w:val="sq-AL" w:eastAsia="sq-AL"/>
        </w:rPr>
        <w:t xml:space="preserve">Aneksi nr. 2: </w:t>
      </w:r>
      <w:r w:rsidRPr="005558DA">
        <w:rPr>
          <w:rFonts w:ascii="Cambria" w:hAnsi="Cambria"/>
          <w:b/>
          <w:i/>
          <w:sz w:val="24"/>
          <w:szCs w:val="24"/>
          <w:lang w:val="sq-AL" w:eastAsia="sq-AL"/>
        </w:rPr>
        <w:tab/>
        <w:t>“</w:t>
      </w:r>
      <w:r w:rsidRPr="005558DA">
        <w:rPr>
          <w:rFonts w:ascii="Cambria" w:hAnsi="Cambria"/>
          <w:sz w:val="24"/>
          <w:szCs w:val="24"/>
          <w:lang w:val="sq-AL" w:eastAsia="sq-AL"/>
        </w:rPr>
        <w:t>Buxhetimi i Përgjigjshëm Gjinor”;</w:t>
      </w:r>
    </w:p>
    <w:p w14:paraId="5C20EE8F" w14:textId="6D132F44" w:rsidR="00730BAA" w:rsidRDefault="005558DA" w:rsidP="00730BAA">
      <w:pPr>
        <w:numPr>
          <w:ilvl w:val="0"/>
          <w:numId w:val="14"/>
        </w:numPr>
        <w:spacing w:line="276" w:lineRule="auto"/>
        <w:jc w:val="both"/>
        <w:rPr>
          <w:rFonts w:ascii="Cambria" w:hAnsi="Cambria"/>
          <w:sz w:val="24"/>
          <w:szCs w:val="24"/>
          <w:lang w:eastAsia="sq-AL"/>
        </w:rPr>
      </w:pPr>
      <w:proofErr w:type="spellStart"/>
      <w:r w:rsidRPr="00AE3D8F">
        <w:rPr>
          <w:rFonts w:ascii="Cambria" w:hAnsi="Cambria"/>
          <w:b/>
          <w:i/>
          <w:sz w:val="24"/>
          <w:szCs w:val="24"/>
          <w:lang w:eastAsia="sq-AL"/>
        </w:rPr>
        <w:t>Aneksi</w:t>
      </w:r>
      <w:proofErr w:type="spellEnd"/>
      <w:r w:rsidRPr="00AE3D8F">
        <w:rPr>
          <w:rFonts w:ascii="Cambria" w:hAnsi="Cambria"/>
          <w:b/>
          <w:i/>
          <w:sz w:val="24"/>
          <w:szCs w:val="24"/>
          <w:lang w:eastAsia="sq-AL"/>
        </w:rPr>
        <w:t xml:space="preserve"> nr. 3: </w:t>
      </w:r>
      <w:r w:rsidRPr="00AE3D8F">
        <w:rPr>
          <w:rFonts w:ascii="Cambria" w:hAnsi="Cambria"/>
          <w:b/>
          <w:i/>
          <w:sz w:val="24"/>
          <w:szCs w:val="24"/>
          <w:lang w:eastAsia="sq-AL"/>
        </w:rPr>
        <w:tab/>
        <w:t xml:space="preserve"> </w:t>
      </w:r>
      <w:r w:rsidRPr="00AE3D8F">
        <w:rPr>
          <w:rFonts w:ascii="Cambria" w:hAnsi="Cambria"/>
          <w:sz w:val="24"/>
          <w:szCs w:val="24"/>
          <w:lang w:eastAsia="sq-AL"/>
        </w:rPr>
        <w:t>“</w:t>
      </w:r>
      <w:proofErr w:type="spellStart"/>
      <w:r w:rsidRPr="00AE3D8F">
        <w:rPr>
          <w:rFonts w:ascii="Cambria" w:hAnsi="Cambria"/>
          <w:sz w:val="24"/>
          <w:szCs w:val="24"/>
          <w:lang w:eastAsia="sq-AL"/>
        </w:rPr>
        <w:t>Transferta</w:t>
      </w:r>
      <w:proofErr w:type="spellEnd"/>
      <w:r w:rsidRPr="00AE3D8F">
        <w:rPr>
          <w:rFonts w:ascii="Cambria" w:hAnsi="Cambria"/>
          <w:sz w:val="24"/>
          <w:szCs w:val="24"/>
          <w:lang w:eastAsia="sq-AL"/>
        </w:rPr>
        <w:t xml:space="preserve"> </w:t>
      </w:r>
      <w:proofErr w:type="spellStart"/>
      <w:r w:rsidRPr="00AE3D8F">
        <w:rPr>
          <w:rFonts w:ascii="Cambria" w:hAnsi="Cambria"/>
          <w:sz w:val="24"/>
          <w:szCs w:val="24"/>
          <w:lang w:eastAsia="sq-AL"/>
        </w:rPr>
        <w:t>ndaj</w:t>
      </w:r>
      <w:proofErr w:type="spellEnd"/>
      <w:r w:rsidRPr="00AE3D8F">
        <w:rPr>
          <w:rFonts w:ascii="Cambria" w:hAnsi="Cambria"/>
          <w:sz w:val="24"/>
          <w:szCs w:val="24"/>
          <w:lang w:eastAsia="sq-AL"/>
        </w:rPr>
        <w:t xml:space="preserve"> </w:t>
      </w:r>
      <w:proofErr w:type="spellStart"/>
      <w:r w:rsidRPr="00AE3D8F">
        <w:rPr>
          <w:rFonts w:ascii="Cambria" w:hAnsi="Cambria"/>
          <w:sz w:val="24"/>
          <w:szCs w:val="24"/>
          <w:lang w:eastAsia="sq-AL"/>
        </w:rPr>
        <w:t>njësive</w:t>
      </w:r>
      <w:proofErr w:type="spellEnd"/>
      <w:r w:rsidRPr="00AE3D8F">
        <w:rPr>
          <w:rFonts w:ascii="Cambria" w:hAnsi="Cambria"/>
          <w:sz w:val="24"/>
          <w:szCs w:val="24"/>
          <w:lang w:eastAsia="sq-AL"/>
        </w:rPr>
        <w:t xml:space="preserve"> </w:t>
      </w:r>
      <w:proofErr w:type="spellStart"/>
      <w:r w:rsidRPr="00AE3D8F">
        <w:rPr>
          <w:rFonts w:ascii="Cambria" w:hAnsi="Cambria"/>
          <w:sz w:val="24"/>
          <w:szCs w:val="24"/>
          <w:lang w:eastAsia="sq-AL"/>
        </w:rPr>
        <w:t>të</w:t>
      </w:r>
      <w:proofErr w:type="spellEnd"/>
      <w:r w:rsidRPr="00AE3D8F">
        <w:rPr>
          <w:rFonts w:ascii="Cambria" w:hAnsi="Cambria"/>
          <w:sz w:val="24"/>
          <w:szCs w:val="24"/>
          <w:lang w:eastAsia="sq-AL"/>
        </w:rPr>
        <w:t xml:space="preserve"> </w:t>
      </w:r>
      <w:proofErr w:type="spellStart"/>
      <w:r w:rsidRPr="00AE3D8F">
        <w:rPr>
          <w:rFonts w:ascii="Cambria" w:hAnsi="Cambria"/>
          <w:sz w:val="24"/>
          <w:szCs w:val="24"/>
          <w:lang w:eastAsia="sq-AL"/>
        </w:rPr>
        <w:t>vetëqeverisjes</w:t>
      </w:r>
      <w:proofErr w:type="spellEnd"/>
      <w:r w:rsidRPr="00AE3D8F">
        <w:rPr>
          <w:rFonts w:ascii="Cambria" w:hAnsi="Cambria"/>
          <w:sz w:val="24"/>
          <w:szCs w:val="24"/>
          <w:lang w:eastAsia="sq-AL"/>
        </w:rPr>
        <w:t xml:space="preserve"> </w:t>
      </w:r>
      <w:proofErr w:type="spellStart"/>
      <w:r w:rsidRPr="00AE3D8F">
        <w:rPr>
          <w:rFonts w:ascii="Cambria" w:hAnsi="Cambria"/>
          <w:sz w:val="24"/>
          <w:szCs w:val="24"/>
          <w:lang w:eastAsia="sq-AL"/>
        </w:rPr>
        <w:t>vendore</w:t>
      </w:r>
      <w:proofErr w:type="spellEnd"/>
      <w:proofErr w:type="gramStart"/>
      <w:r w:rsidR="00730BAA">
        <w:rPr>
          <w:rFonts w:ascii="Cambria" w:hAnsi="Cambria"/>
          <w:sz w:val="24"/>
          <w:szCs w:val="24"/>
          <w:lang w:eastAsia="sq-AL"/>
        </w:rPr>
        <w:t>”;</w:t>
      </w:r>
      <w:proofErr w:type="gramEnd"/>
    </w:p>
    <w:p w14:paraId="786FA518" w14:textId="165F52EB" w:rsidR="00DF7BD1" w:rsidRPr="00154B0B" w:rsidRDefault="00730BAA" w:rsidP="00154B0B">
      <w:pPr>
        <w:numPr>
          <w:ilvl w:val="0"/>
          <w:numId w:val="14"/>
        </w:numPr>
        <w:spacing w:line="276" w:lineRule="auto"/>
        <w:jc w:val="both"/>
        <w:rPr>
          <w:rFonts w:ascii="Cambria" w:hAnsi="Cambria"/>
          <w:bCs/>
          <w:iCs/>
          <w:sz w:val="24"/>
          <w:szCs w:val="24"/>
          <w:lang w:eastAsia="sq-AL"/>
        </w:rPr>
      </w:pPr>
      <w:proofErr w:type="spellStart"/>
      <w:r w:rsidRPr="00730BAA">
        <w:rPr>
          <w:rFonts w:ascii="Cambria" w:hAnsi="Cambria"/>
          <w:b/>
          <w:i/>
          <w:sz w:val="24"/>
          <w:szCs w:val="24"/>
          <w:lang w:eastAsia="sq-AL"/>
        </w:rPr>
        <w:t>Aneksi</w:t>
      </w:r>
      <w:proofErr w:type="spellEnd"/>
      <w:r>
        <w:rPr>
          <w:rFonts w:ascii="Cambria" w:hAnsi="Cambria"/>
          <w:b/>
          <w:i/>
          <w:sz w:val="24"/>
          <w:szCs w:val="24"/>
          <w:lang w:eastAsia="sq-AL"/>
        </w:rPr>
        <w:t xml:space="preserve"> nr.</w:t>
      </w:r>
      <w:r w:rsidRPr="00730BAA">
        <w:rPr>
          <w:rFonts w:ascii="Cambria" w:hAnsi="Cambria"/>
          <w:b/>
          <w:i/>
          <w:sz w:val="24"/>
          <w:szCs w:val="24"/>
          <w:lang w:eastAsia="sq-AL"/>
        </w:rPr>
        <w:t xml:space="preserve"> 4</w:t>
      </w:r>
      <w:r>
        <w:rPr>
          <w:rFonts w:ascii="Cambria" w:hAnsi="Cambria"/>
          <w:b/>
          <w:i/>
          <w:sz w:val="24"/>
          <w:szCs w:val="24"/>
          <w:lang w:eastAsia="sq-AL"/>
        </w:rPr>
        <w:t>:</w:t>
      </w:r>
      <w:r w:rsidRPr="00730BAA">
        <w:rPr>
          <w:rFonts w:ascii="Cambria" w:hAnsi="Cambria"/>
          <w:b/>
          <w:i/>
          <w:sz w:val="24"/>
          <w:szCs w:val="24"/>
          <w:lang w:eastAsia="sq-AL"/>
        </w:rPr>
        <w:t xml:space="preserve"> </w:t>
      </w:r>
      <w:r>
        <w:rPr>
          <w:rFonts w:ascii="Cambria" w:hAnsi="Cambria"/>
          <w:b/>
          <w:i/>
          <w:sz w:val="24"/>
          <w:szCs w:val="24"/>
          <w:lang w:eastAsia="sq-AL"/>
        </w:rPr>
        <w:t>“</w:t>
      </w:r>
      <w:proofErr w:type="spellStart"/>
      <w:r w:rsidRPr="00730BAA">
        <w:rPr>
          <w:rFonts w:ascii="Cambria" w:hAnsi="Cambria"/>
          <w:bCs/>
          <w:iCs/>
          <w:sz w:val="24"/>
          <w:szCs w:val="24"/>
          <w:lang w:eastAsia="sq-AL"/>
        </w:rPr>
        <w:t>Integrimi</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i</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Çështjeve</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të</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Ndryshimeve</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Klimatike</w:t>
      </w:r>
      <w:proofErr w:type="spellEnd"/>
      <w:r w:rsidRPr="00730BAA">
        <w:rPr>
          <w:rFonts w:ascii="Cambria" w:hAnsi="Cambria"/>
          <w:bCs/>
          <w:iCs/>
          <w:sz w:val="24"/>
          <w:szCs w:val="24"/>
          <w:lang w:eastAsia="sq-AL"/>
        </w:rPr>
        <w:t xml:space="preserve"> </w:t>
      </w:r>
      <w:proofErr w:type="spellStart"/>
      <w:r w:rsidRPr="00730BAA">
        <w:rPr>
          <w:rFonts w:ascii="Cambria" w:hAnsi="Cambria"/>
          <w:bCs/>
          <w:iCs/>
          <w:sz w:val="24"/>
          <w:szCs w:val="24"/>
          <w:lang w:eastAsia="sq-AL"/>
        </w:rPr>
        <w:t>në</w:t>
      </w:r>
      <w:proofErr w:type="spellEnd"/>
      <w:r w:rsidRPr="00730BAA">
        <w:rPr>
          <w:rFonts w:ascii="Cambria" w:hAnsi="Cambria"/>
          <w:bCs/>
          <w:iCs/>
          <w:sz w:val="24"/>
          <w:szCs w:val="24"/>
          <w:lang w:eastAsia="sq-AL"/>
        </w:rPr>
        <w:t xml:space="preserve"> Buxhet</w:t>
      </w:r>
      <w:r>
        <w:rPr>
          <w:rFonts w:ascii="Cambria" w:hAnsi="Cambria"/>
          <w:bCs/>
          <w:iCs/>
          <w:sz w:val="24"/>
          <w:szCs w:val="24"/>
          <w:lang w:eastAsia="sq-AL"/>
        </w:rPr>
        <w:t>”.</w:t>
      </w:r>
    </w:p>
    <w:sectPr w:rsidR="00DF7BD1" w:rsidRPr="00154B0B" w:rsidSect="00304C97">
      <w:footerReference w:type="default" r:id="rId47"/>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0854C" w14:textId="77777777" w:rsidR="00FD1308" w:rsidRDefault="00FD1308" w:rsidP="002C567D">
      <w:pPr>
        <w:spacing w:after="0" w:line="240" w:lineRule="auto"/>
      </w:pPr>
      <w:r>
        <w:separator/>
      </w:r>
    </w:p>
  </w:endnote>
  <w:endnote w:type="continuationSeparator" w:id="0">
    <w:p w14:paraId="540E2E6D" w14:textId="77777777" w:rsidR="00FD1308" w:rsidRDefault="00FD1308"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099754"/>
      <w:docPartObj>
        <w:docPartGallery w:val="Page Numbers (Bottom of Page)"/>
        <w:docPartUnique/>
      </w:docPartObj>
    </w:sdtPr>
    <w:sdtEndPr>
      <w:rPr>
        <w:noProof/>
      </w:rPr>
    </w:sdtEndPr>
    <w:sdtContent>
      <w:p w14:paraId="7D240DAF" w14:textId="77777777" w:rsidR="009B3DF7" w:rsidRDefault="009B3DF7" w:rsidP="009B79CF">
        <w:pPr>
          <w:pStyle w:val="Footer"/>
        </w:pPr>
        <w:r>
          <w:tab/>
        </w:r>
        <w:r>
          <w:tab/>
        </w:r>
        <w:r>
          <w:fldChar w:fldCharType="begin"/>
        </w:r>
        <w:r>
          <w:instrText xml:space="preserve"> PAGE   \* MERGEFORMAT </w:instrText>
        </w:r>
        <w:r>
          <w:fldChar w:fldCharType="separate"/>
        </w:r>
        <w:r>
          <w:rPr>
            <w:noProof/>
          </w:rPr>
          <w:t>19</w:t>
        </w:r>
        <w:r>
          <w:rPr>
            <w:noProof/>
          </w:rPr>
          <w:fldChar w:fldCharType="end"/>
        </w:r>
      </w:p>
    </w:sdtContent>
  </w:sdt>
  <w:p w14:paraId="6B2DFB9E" w14:textId="77777777" w:rsidR="009B3DF7" w:rsidRDefault="009B3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3723" w14:textId="77777777" w:rsidR="00FD1308" w:rsidRDefault="00FD1308" w:rsidP="002C567D">
      <w:pPr>
        <w:spacing w:after="0" w:line="240" w:lineRule="auto"/>
      </w:pPr>
      <w:r>
        <w:separator/>
      </w:r>
    </w:p>
  </w:footnote>
  <w:footnote w:type="continuationSeparator" w:id="0">
    <w:p w14:paraId="1A5B3100" w14:textId="77777777" w:rsidR="00FD1308" w:rsidRDefault="00FD1308" w:rsidP="002C567D">
      <w:pPr>
        <w:spacing w:after="0" w:line="240" w:lineRule="auto"/>
      </w:pPr>
      <w:r>
        <w:continuationSeparator/>
      </w:r>
    </w:p>
  </w:footnote>
  <w:footnote w:id="1">
    <w:p w14:paraId="45E9FA28" w14:textId="77777777" w:rsidR="003F24D0" w:rsidRPr="003506CA" w:rsidRDefault="003F24D0" w:rsidP="003F24D0">
      <w:pPr>
        <w:pStyle w:val="FootnoteText"/>
        <w:rPr>
          <w:lang w:val="it-IT"/>
        </w:rPr>
      </w:pPr>
      <w:r w:rsidRPr="00C8304A">
        <w:rPr>
          <w:rStyle w:val="FootnoteReference"/>
        </w:rPr>
        <w:footnoteRef/>
      </w:r>
      <w:r w:rsidRPr="003506CA">
        <w:rPr>
          <w:lang w:val="it-IT"/>
        </w:rPr>
        <w:t xml:space="preserve"> Sipas vlerësimeve të EUROSTAT – Tremujori </w:t>
      </w:r>
      <w:r>
        <w:rPr>
          <w:lang w:val="it-IT"/>
        </w:rPr>
        <w:t>i</w:t>
      </w:r>
      <w:r w:rsidRPr="003506CA">
        <w:rPr>
          <w:lang w:val="it-IT"/>
        </w:rPr>
        <w:t xml:space="preserve"> </w:t>
      </w:r>
      <w:r>
        <w:rPr>
          <w:lang w:val="it-IT"/>
        </w:rPr>
        <w:t>kat</w:t>
      </w:r>
      <w:r w:rsidRPr="0033460E">
        <w:rPr>
          <w:lang w:val="it-IT"/>
        </w:rPr>
        <w:t>ërt</w:t>
      </w:r>
      <w:r w:rsidRPr="003506CA">
        <w:rPr>
          <w:lang w:val="it-IT"/>
        </w:rPr>
        <w:t xml:space="preserve"> 202</w:t>
      </w:r>
      <w:r>
        <w:rPr>
          <w:lang w:val="it-IT"/>
        </w:rPr>
        <w:t>5</w:t>
      </w:r>
      <w:r w:rsidRPr="003506CA">
        <w:rPr>
          <w:lang w:val="it-IT"/>
        </w:rPr>
        <w:t xml:space="preserve"> (botuar më </w:t>
      </w:r>
      <w:r>
        <w:rPr>
          <w:lang w:val="it-IT"/>
        </w:rPr>
        <w:t>30</w:t>
      </w:r>
      <w:r w:rsidRPr="003506CA">
        <w:rPr>
          <w:lang w:val="it-IT"/>
        </w:rPr>
        <w:t xml:space="preserve"> </w:t>
      </w:r>
      <w:r>
        <w:rPr>
          <w:lang w:val="it-IT"/>
        </w:rPr>
        <w:t>Janar</w:t>
      </w:r>
      <w:r w:rsidRPr="003506CA">
        <w:rPr>
          <w:lang w:val="it-IT"/>
        </w:rPr>
        <w:t xml:space="preserve"> 202</w:t>
      </w:r>
      <w:r>
        <w:rPr>
          <w:lang w:val="it-IT"/>
        </w:rPr>
        <w:t>6</w:t>
      </w:r>
      <w:r w:rsidRPr="003506CA">
        <w:rPr>
          <w:lang w:val="it-IT"/>
        </w:rPr>
        <w:t>)</w:t>
      </w:r>
    </w:p>
  </w:footnote>
  <w:footnote w:id="2">
    <w:p w14:paraId="3C2EB54F" w14:textId="77777777" w:rsidR="003F24D0" w:rsidRPr="003506CA" w:rsidRDefault="003F24D0" w:rsidP="003F24D0">
      <w:pPr>
        <w:pStyle w:val="FootnoteText"/>
        <w:rPr>
          <w:lang w:val="it-IT"/>
        </w:rPr>
      </w:pPr>
      <w:r w:rsidRPr="001378DC">
        <w:rPr>
          <w:rStyle w:val="FootnoteReference"/>
        </w:rPr>
        <w:footnoteRef/>
      </w:r>
      <w:r w:rsidRPr="003506CA">
        <w:rPr>
          <w:lang w:val="it-IT"/>
        </w:rPr>
        <w:t xml:space="preserve"> Sipas vlerësimeve të EUROSTAT – Inflacioni vjetor në Eurozonë (botuar më </w:t>
      </w:r>
      <w:r>
        <w:rPr>
          <w:lang w:val="it-IT"/>
        </w:rPr>
        <w:t>19</w:t>
      </w:r>
      <w:r w:rsidRPr="003506CA">
        <w:rPr>
          <w:lang w:val="it-IT"/>
        </w:rPr>
        <w:t xml:space="preserve"> </w:t>
      </w:r>
      <w:r>
        <w:rPr>
          <w:lang w:val="it-IT"/>
        </w:rPr>
        <w:t>Janar</w:t>
      </w:r>
      <w:r w:rsidRPr="003506CA">
        <w:rPr>
          <w:lang w:val="it-IT"/>
        </w:rPr>
        <w:t xml:space="preserve"> 202</w:t>
      </w:r>
      <w:r>
        <w:rPr>
          <w:lang w:val="it-IT"/>
        </w:rPr>
        <w:t>6</w:t>
      </w:r>
      <w:r w:rsidRPr="003506CA">
        <w:rPr>
          <w:lang w:val="it-IT"/>
        </w:rPr>
        <w:t>)</w:t>
      </w:r>
    </w:p>
  </w:footnote>
  <w:footnote w:id="3">
    <w:p w14:paraId="66EE7D4D" w14:textId="77777777" w:rsidR="003F24D0" w:rsidRPr="003506CA" w:rsidRDefault="003F24D0" w:rsidP="003F24D0">
      <w:pPr>
        <w:pStyle w:val="FootnoteText"/>
        <w:rPr>
          <w:lang w:val="it-IT"/>
        </w:rPr>
      </w:pPr>
      <w:r>
        <w:rPr>
          <w:rStyle w:val="FootnoteReference"/>
        </w:rPr>
        <w:footnoteRef/>
      </w:r>
      <w:r w:rsidRPr="003506CA">
        <w:rPr>
          <w:lang w:val="it-IT"/>
        </w:rPr>
        <w:t xml:space="preserve"> Sipas vlerësimit të Bankës Qendrore Evropiane – (botuar në  </w:t>
      </w:r>
      <w:r>
        <w:rPr>
          <w:lang w:val="it-IT"/>
        </w:rPr>
        <w:t>6 Mars</w:t>
      </w:r>
      <w:r w:rsidRPr="003506CA">
        <w:rPr>
          <w:lang w:val="it-IT"/>
        </w:rPr>
        <w:t xml:space="preserve"> 202</w:t>
      </w:r>
      <w:r>
        <w:rPr>
          <w:lang w:val="it-IT"/>
        </w:rPr>
        <w:t>5</w:t>
      </w:r>
      <w:r w:rsidRPr="003506CA">
        <w:rPr>
          <w:lang w:val="it-IT"/>
        </w:rPr>
        <w:t>)</w:t>
      </w:r>
    </w:p>
  </w:footnote>
  <w:footnote w:id="4">
    <w:p w14:paraId="6649D880" w14:textId="77777777" w:rsidR="003F24D0" w:rsidRPr="002E724F" w:rsidRDefault="003F24D0" w:rsidP="003F24D0">
      <w:pPr>
        <w:pStyle w:val="FootnoteText"/>
        <w:jc w:val="both"/>
        <w:rPr>
          <w:lang w:val="it-IT"/>
        </w:rPr>
      </w:pPr>
      <w:r w:rsidRPr="008D1485">
        <w:rPr>
          <w:rStyle w:val="FootnoteReference"/>
          <w:rFonts w:cstheme="minorHAnsi"/>
        </w:rPr>
        <w:footnoteRef/>
      </w:r>
      <w:r w:rsidRPr="002E724F">
        <w:rPr>
          <w:rFonts w:cstheme="minorHAnsi"/>
          <w:lang w:val="it-IT"/>
        </w:rPr>
        <w:t xml:space="preserve"> Analiza e zhvillimeve ekonomike në ketë seksion, bazohet në statistikat/informacionin më të fundit zyrtar të disponueshëm, në momentin e hartimit të këtij raporti.</w:t>
      </w:r>
    </w:p>
  </w:footnote>
  <w:footnote w:id="5">
    <w:p w14:paraId="544BD251" w14:textId="71F4F7F6" w:rsidR="00B10418" w:rsidRPr="00B10418" w:rsidRDefault="00B10418">
      <w:pPr>
        <w:pStyle w:val="FootnoteText"/>
        <w:rPr>
          <w:rFonts w:ascii="Cambria" w:eastAsia="Times New Roman" w:hAnsi="Cambria" w:cs="Times New Roman"/>
          <w:b/>
          <w:color w:val="EE0000"/>
          <w:sz w:val="16"/>
          <w:szCs w:val="16"/>
          <w:lang w:val="sq-AL" w:eastAsia="sr-Latn-CS"/>
        </w:rPr>
      </w:pPr>
      <w:r>
        <w:rPr>
          <w:rStyle w:val="FootnoteReference"/>
        </w:rPr>
        <w:footnoteRef/>
      </w:r>
      <w:r w:rsidRPr="00B10418">
        <w:rPr>
          <w:lang w:val="it-IT"/>
        </w:rPr>
        <w:t xml:space="preserve"> </w:t>
      </w:r>
      <w:r w:rsidRPr="00B10418">
        <w:rPr>
          <w:rFonts w:ascii="Cambria" w:eastAsia="Times New Roman" w:hAnsi="Cambria" w:cs="Times New Roman"/>
          <w:b/>
          <w:color w:val="EE0000"/>
          <w:sz w:val="16"/>
          <w:szCs w:val="16"/>
          <w:lang w:val="sq-AL" w:eastAsia="sr-Latn-CS"/>
        </w:rPr>
        <w:t>Treguesit e performanc</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s t</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 xml:space="preserve"> vendosur n</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 xml:space="preserve"> k</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t</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 xml:space="preserve"> n</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nç</w:t>
      </w:r>
      <w:r>
        <w:rPr>
          <w:rFonts w:ascii="Cambria" w:eastAsia="Times New Roman" w:hAnsi="Cambria" w:cs="Times New Roman"/>
          <w:b/>
          <w:color w:val="EE0000"/>
          <w:sz w:val="16"/>
          <w:szCs w:val="16"/>
          <w:lang w:val="sq-AL" w:eastAsia="sr-Latn-CS"/>
        </w:rPr>
        <w:t>ë</w:t>
      </w:r>
      <w:r w:rsidRPr="00B10418">
        <w:rPr>
          <w:rFonts w:ascii="Cambria" w:eastAsia="Times New Roman" w:hAnsi="Cambria" w:cs="Times New Roman"/>
          <w:b/>
          <w:color w:val="EE0000"/>
          <w:sz w:val="16"/>
          <w:szCs w:val="16"/>
          <w:lang w:val="sq-AL" w:eastAsia="sr-Latn-CS"/>
        </w:rPr>
        <w:t xml:space="preserve">shtje i </w:t>
      </w:r>
      <w:r w:rsidRPr="00E01479">
        <w:rPr>
          <w:rFonts w:ascii="Cambria" w:eastAsia="Times New Roman" w:hAnsi="Cambria" w:cs="Times New Roman"/>
          <w:b/>
          <w:color w:val="EE0000"/>
          <w:sz w:val="16"/>
          <w:szCs w:val="16"/>
          <w:lang w:val="sq-AL" w:eastAsia="sr-Latn-CS"/>
        </w:rPr>
        <w:t>referohen versionit t</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plot</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zyrtar t</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dor</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zuar nga MIE p</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r faz</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n e dyt</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t</w:t>
      </w:r>
      <w:r>
        <w:rPr>
          <w:rFonts w:ascii="Cambria" w:eastAsia="Times New Roman" w:hAnsi="Cambria" w:cs="Times New Roman"/>
          <w:b/>
          <w:color w:val="EE0000"/>
          <w:sz w:val="16"/>
          <w:szCs w:val="16"/>
          <w:lang w:val="sq-AL" w:eastAsia="sr-Latn-CS"/>
        </w:rPr>
        <w:t>ë</w:t>
      </w:r>
      <w:r w:rsidRPr="00E01479">
        <w:rPr>
          <w:rFonts w:ascii="Cambria" w:eastAsia="Times New Roman" w:hAnsi="Cambria" w:cs="Times New Roman"/>
          <w:b/>
          <w:color w:val="EE0000"/>
          <w:sz w:val="16"/>
          <w:szCs w:val="16"/>
          <w:lang w:val="sq-AL" w:eastAsia="sr-Latn-CS"/>
        </w:rPr>
        <w:t xml:space="preserve"> PBA 2026-2028, miratuar me VKM nr.</w:t>
      </w:r>
      <w:r>
        <w:rPr>
          <w:rFonts w:ascii="Cambria" w:eastAsia="Times New Roman" w:hAnsi="Cambria" w:cs="Times New Roman"/>
          <w:b/>
          <w:color w:val="EE0000"/>
          <w:sz w:val="16"/>
          <w:szCs w:val="16"/>
          <w:lang w:val="sq-AL" w:eastAsia="sr-Latn-CS"/>
        </w:rPr>
        <w:t>372, datë 2.7.2025.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EE6"/>
    <w:multiLevelType w:val="multilevel"/>
    <w:tmpl w:val="946E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460A"/>
    <w:multiLevelType w:val="hybridMultilevel"/>
    <w:tmpl w:val="4E5CAE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A61AA"/>
    <w:multiLevelType w:val="multilevel"/>
    <w:tmpl w:val="1F80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76A4C"/>
    <w:multiLevelType w:val="multilevel"/>
    <w:tmpl w:val="45D6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E5674"/>
    <w:multiLevelType w:val="multilevel"/>
    <w:tmpl w:val="E258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4C630D"/>
    <w:multiLevelType w:val="multilevel"/>
    <w:tmpl w:val="5472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996DE7"/>
    <w:multiLevelType w:val="multilevel"/>
    <w:tmpl w:val="FB0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876B76"/>
    <w:multiLevelType w:val="hybridMultilevel"/>
    <w:tmpl w:val="B8B6A178"/>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9" w15:restartNumberingAfterBreak="0">
    <w:nsid w:val="0BCD75B2"/>
    <w:multiLevelType w:val="multilevel"/>
    <w:tmpl w:val="E74C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0101CF"/>
    <w:multiLevelType w:val="hybridMultilevel"/>
    <w:tmpl w:val="31AC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15A9200C"/>
    <w:multiLevelType w:val="multilevel"/>
    <w:tmpl w:val="38F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6E40DC"/>
    <w:multiLevelType w:val="hybridMultilevel"/>
    <w:tmpl w:val="10060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E84002"/>
    <w:multiLevelType w:val="hybridMultilevel"/>
    <w:tmpl w:val="B85645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2F31B5"/>
    <w:multiLevelType w:val="hybridMultilevel"/>
    <w:tmpl w:val="DDC089D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F412E4"/>
    <w:multiLevelType w:val="hybridMultilevel"/>
    <w:tmpl w:val="C664901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0F060C9"/>
    <w:multiLevelType w:val="multilevel"/>
    <w:tmpl w:val="7154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83387E"/>
    <w:multiLevelType w:val="hybridMultilevel"/>
    <w:tmpl w:val="0A42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2" w15:restartNumberingAfterBreak="0">
    <w:nsid w:val="2C7129E5"/>
    <w:multiLevelType w:val="hybridMultilevel"/>
    <w:tmpl w:val="5C5A86F6"/>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75489A"/>
    <w:multiLevelType w:val="hybridMultilevel"/>
    <w:tmpl w:val="BBA098F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DE788F"/>
    <w:multiLevelType w:val="multilevel"/>
    <w:tmpl w:val="905E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297B61"/>
    <w:multiLevelType w:val="hybridMultilevel"/>
    <w:tmpl w:val="3966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B46FB"/>
    <w:multiLevelType w:val="multilevel"/>
    <w:tmpl w:val="90EC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9" w15:restartNumberingAfterBreak="0">
    <w:nsid w:val="37BF604E"/>
    <w:multiLevelType w:val="multilevel"/>
    <w:tmpl w:val="924A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586A96"/>
    <w:multiLevelType w:val="hybridMultilevel"/>
    <w:tmpl w:val="A9489A2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9D74B8"/>
    <w:multiLevelType w:val="multilevel"/>
    <w:tmpl w:val="17D2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FB25A85"/>
    <w:multiLevelType w:val="hybridMultilevel"/>
    <w:tmpl w:val="D9AA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030709"/>
    <w:multiLevelType w:val="multilevel"/>
    <w:tmpl w:val="17D8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5E1D3D"/>
    <w:multiLevelType w:val="multilevel"/>
    <w:tmpl w:val="ABCC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DF24D8"/>
    <w:multiLevelType w:val="multilevel"/>
    <w:tmpl w:val="590E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6A0206F"/>
    <w:multiLevelType w:val="multilevel"/>
    <w:tmpl w:val="0616B448"/>
    <w:lvl w:ilvl="0">
      <w:start w:val="1"/>
      <w:numFmt w:val="decimal"/>
      <w:lvlText w:val="%1."/>
      <w:lvlJc w:val="left"/>
      <w:pPr>
        <w:ind w:left="720" w:hanging="360"/>
      </w:pPr>
      <w:rPr>
        <w:b w:val="0"/>
      </w:rPr>
    </w:lvl>
    <w:lvl w:ilvl="1">
      <w:start w:val="10"/>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9226B29"/>
    <w:multiLevelType w:val="hybridMultilevel"/>
    <w:tmpl w:val="A1502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F850AF"/>
    <w:multiLevelType w:val="multilevel"/>
    <w:tmpl w:val="0BAA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67973"/>
    <w:multiLevelType w:val="multilevel"/>
    <w:tmpl w:val="14DC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C911BF"/>
    <w:multiLevelType w:val="multilevel"/>
    <w:tmpl w:val="16C8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F1D5F30"/>
    <w:multiLevelType w:val="hybridMultilevel"/>
    <w:tmpl w:val="E994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7B7A85"/>
    <w:multiLevelType w:val="hybridMultilevel"/>
    <w:tmpl w:val="9FDAF5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1282136"/>
    <w:multiLevelType w:val="hybridMultilevel"/>
    <w:tmpl w:val="AE72D5C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62FA7"/>
    <w:multiLevelType w:val="multilevel"/>
    <w:tmpl w:val="9344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612DB8"/>
    <w:multiLevelType w:val="multilevel"/>
    <w:tmpl w:val="403E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ED6DC4"/>
    <w:multiLevelType w:val="multilevel"/>
    <w:tmpl w:val="87D8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3D4B1C"/>
    <w:multiLevelType w:val="multilevel"/>
    <w:tmpl w:val="81F8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47148A"/>
    <w:multiLevelType w:val="hybridMultilevel"/>
    <w:tmpl w:val="5A0AC0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1" w15:restartNumberingAfterBreak="0">
    <w:nsid w:val="5AAC5457"/>
    <w:multiLevelType w:val="multilevel"/>
    <w:tmpl w:val="C60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0462727"/>
    <w:multiLevelType w:val="multilevel"/>
    <w:tmpl w:val="5EF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530BD2"/>
    <w:multiLevelType w:val="multilevel"/>
    <w:tmpl w:val="37DE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B1431D"/>
    <w:multiLevelType w:val="multilevel"/>
    <w:tmpl w:val="B4D01B5E"/>
    <w:lvl w:ilvl="0">
      <w:start w:val="1"/>
      <w:numFmt w:val="decimal"/>
      <w:pStyle w:val="Heading1"/>
      <w:lvlText w:val="%1"/>
      <w:lvlJc w:val="left"/>
      <w:pPr>
        <w:ind w:left="432" w:hanging="432"/>
      </w:pPr>
      <w:rPr>
        <w:rFonts w:ascii="Cambria" w:hAnsi="Cambria" w:hint="default"/>
        <w:sz w:val="28"/>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1111A4E"/>
    <w:multiLevelType w:val="multilevel"/>
    <w:tmpl w:val="B23E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62A11074"/>
    <w:multiLevelType w:val="hybridMultilevel"/>
    <w:tmpl w:val="2322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9D16C5"/>
    <w:multiLevelType w:val="hybridMultilevel"/>
    <w:tmpl w:val="8154FA6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9" w15:restartNumberingAfterBreak="0">
    <w:nsid w:val="666A4134"/>
    <w:multiLevelType w:val="hybridMultilevel"/>
    <w:tmpl w:val="70C0F7CE"/>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0F30C4"/>
    <w:multiLevelType w:val="hybridMultilevel"/>
    <w:tmpl w:val="0B4809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1" w15:restartNumberingAfterBreak="0">
    <w:nsid w:val="6A3003F1"/>
    <w:multiLevelType w:val="hybridMultilevel"/>
    <w:tmpl w:val="A8A40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516675"/>
    <w:multiLevelType w:val="hybridMultilevel"/>
    <w:tmpl w:val="AD88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98121F"/>
    <w:multiLevelType w:val="hybridMultilevel"/>
    <w:tmpl w:val="B208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445247"/>
    <w:multiLevelType w:val="multilevel"/>
    <w:tmpl w:val="44CE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F3E6E81"/>
    <w:multiLevelType w:val="hybridMultilevel"/>
    <w:tmpl w:val="419EAD5E"/>
    <w:lvl w:ilvl="0" w:tplc="8E1C706A">
      <w:start w:val="1"/>
      <w:numFmt w:val="bullet"/>
      <w:pStyle w:val="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1432F8"/>
    <w:multiLevelType w:val="hybridMultilevel"/>
    <w:tmpl w:val="49827A8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C05914"/>
    <w:multiLevelType w:val="multilevel"/>
    <w:tmpl w:val="0C7E9ED8"/>
    <w:lvl w:ilvl="0">
      <w:start w:val="3"/>
      <w:numFmt w:val="decimal"/>
      <w:lvlText w:val="%1."/>
      <w:lvlJc w:val="left"/>
      <w:pPr>
        <w:ind w:left="720" w:hanging="720"/>
      </w:pPr>
      <w:rPr>
        <w:rFonts w:hint="default"/>
        <w:b/>
        <w:color w:val="auto"/>
        <w:sz w:val="22"/>
      </w:rPr>
    </w:lvl>
    <w:lvl w:ilvl="1">
      <w:start w:val="10"/>
      <w:numFmt w:val="decimal"/>
      <w:lvlText w:val="%1.%2."/>
      <w:lvlJc w:val="left"/>
      <w:pPr>
        <w:ind w:left="720" w:hanging="720"/>
      </w:pPr>
      <w:rPr>
        <w:rFonts w:hint="default"/>
        <w:b/>
        <w:color w:val="auto"/>
        <w:sz w:val="22"/>
      </w:rPr>
    </w:lvl>
    <w:lvl w:ilvl="2">
      <w:start w:val="2"/>
      <w:numFmt w:val="decimal"/>
      <w:lvlText w:val="%1.9.%3."/>
      <w:lvlJc w:val="left"/>
      <w:pPr>
        <w:ind w:left="720" w:hanging="720"/>
      </w:pPr>
      <w:rPr>
        <w:rFonts w:hint="default"/>
        <w:b/>
        <w:color w:val="auto"/>
        <w:sz w:val="22"/>
      </w:rPr>
    </w:lvl>
    <w:lvl w:ilvl="3">
      <w:start w:val="1"/>
      <w:numFmt w:val="decimal"/>
      <w:lvlText w:val="%1.%2.%3.%4."/>
      <w:lvlJc w:val="left"/>
      <w:pPr>
        <w:ind w:left="1080" w:hanging="1080"/>
      </w:pPr>
      <w:rPr>
        <w:rFonts w:hint="default"/>
        <w:b/>
        <w:color w:val="auto"/>
        <w:sz w:val="22"/>
      </w:rPr>
    </w:lvl>
    <w:lvl w:ilvl="4">
      <w:start w:val="1"/>
      <w:numFmt w:val="decimal"/>
      <w:lvlText w:val="%1.%2.%3.%4.%5."/>
      <w:lvlJc w:val="left"/>
      <w:pPr>
        <w:ind w:left="1080" w:hanging="1080"/>
      </w:pPr>
      <w:rPr>
        <w:rFonts w:hint="default"/>
        <w:b/>
        <w:color w:val="auto"/>
        <w:sz w:val="22"/>
      </w:rPr>
    </w:lvl>
    <w:lvl w:ilvl="5">
      <w:start w:val="1"/>
      <w:numFmt w:val="decimal"/>
      <w:lvlText w:val="%1.%2.%3.%4.%5.%6."/>
      <w:lvlJc w:val="left"/>
      <w:pPr>
        <w:ind w:left="1440" w:hanging="1440"/>
      </w:pPr>
      <w:rPr>
        <w:rFonts w:hint="default"/>
        <w:b/>
        <w:color w:val="auto"/>
        <w:sz w:val="22"/>
      </w:rPr>
    </w:lvl>
    <w:lvl w:ilvl="6">
      <w:start w:val="1"/>
      <w:numFmt w:val="decimal"/>
      <w:lvlText w:val="%1.%2.%3.%4.%5.%6.%7."/>
      <w:lvlJc w:val="left"/>
      <w:pPr>
        <w:ind w:left="1440" w:hanging="1440"/>
      </w:pPr>
      <w:rPr>
        <w:rFonts w:hint="default"/>
        <w:b/>
        <w:color w:val="auto"/>
        <w:sz w:val="22"/>
      </w:rPr>
    </w:lvl>
    <w:lvl w:ilvl="7">
      <w:start w:val="1"/>
      <w:numFmt w:val="decimal"/>
      <w:lvlText w:val="%1.%2.%3.%4.%5.%6.%7.%8."/>
      <w:lvlJc w:val="left"/>
      <w:pPr>
        <w:ind w:left="1800" w:hanging="1800"/>
      </w:pPr>
      <w:rPr>
        <w:rFonts w:hint="default"/>
        <w:b/>
        <w:color w:val="auto"/>
        <w:sz w:val="22"/>
      </w:rPr>
    </w:lvl>
    <w:lvl w:ilvl="8">
      <w:start w:val="1"/>
      <w:numFmt w:val="decimal"/>
      <w:lvlText w:val="%1.%2.%3.%4.%5.%6.%7.%8.%9."/>
      <w:lvlJc w:val="left"/>
      <w:pPr>
        <w:ind w:left="1800" w:hanging="1800"/>
      </w:pPr>
      <w:rPr>
        <w:rFonts w:hint="default"/>
        <w:b/>
        <w:color w:val="auto"/>
        <w:sz w:val="22"/>
      </w:rPr>
    </w:lvl>
  </w:abstractNum>
  <w:abstractNum w:abstractNumId="70" w15:restartNumberingAfterBreak="0">
    <w:nsid w:val="7549339E"/>
    <w:multiLevelType w:val="hybridMultilevel"/>
    <w:tmpl w:val="7F9C0E64"/>
    <w:lvl w:ilvl="0" w:tplc="0409000D">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764508A4"/>
    <w:multiLevelType w:val="multilevel"/>
    <w:tmpl w:val="54F2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B6C257C"/>
    <w:multiLevelType w:val="hybridMultilevel"/>
    <w:tmpl w:val="684A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FB752EC"/>
    <w:multiLevelType w:val="multilevel"/>
    <w:tmpl w:val="FD0E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3806269">
    <w:abstractNumId w:val="62"/>
  </w:num>
  <w:num w:numId="2" w16cid:durableId="1138261586">
    <w:abstractNumId w:val="12"/>
  </w:num>
  <w:num w:numId="3" w16cid:durableId="1543444855">
    <w:abstractNumId w:val="25"/>
  </w:num>
  <w:num w:numId="4" w16cid:durableId="732046629">
    <w:abstractNumId w:val="1"/>
  </w:num>
  <w:num w:numId="5" w16cid:durableId="202407222">
    <w:abstractNumId w:val="23"/>
  </w:num>
  <w:num w:numId="6" w16cid:durableId="506752206">
    <w:abstractNumId w:val="56"/>
  </w:num>
  <w:num w:numId="7" w16cid:durableId="1006788330">
    <w:abstractNumId w:val="67"/>
  </w:num>
  <w:num w:numId="8" w16cid:durableId="806356805">
    <w:abstractNumId w:val="73"/>
  </w:num>
  <w:num w:numId="9" w16cid:durableId="262996320">
    <w:abstractNumId w:val="21"/>
  </w:num>
  <w:num w:numId="10" w16cid:durableId="758596424">
    <w:abstractNumId w:val="28"/>
  </w:num>
  <w:num w:numId="11" w16cid:durableId="403259229">
    <w:abstractNumId w:val="65"/>
  </w:num>
  <w:num w:numId="12" w16cid:durableId="357005569">
    <w:abstractNumId w:val="54"/>
  </w:num>
  <w:num w:numId="13" w16cid:durableId="474369612">
    <w:abstractNumId w:val="54"/>
  </w:num>
  <w:num w:numId="14" w16cid:durableId="645551181">
    <w:abstractNumId w:val="30"/>
  </w:num>
  <w:num w:numId="15" w16cid:durableId="1196506748">
    <w:abstractNumId w:val="54"/>
    <w:lvlOverride w:ilvl="0">
      <w:startOverride w:val="3"/>
    </w:lvlOverride>
    <w:lvlOverride w:ilvl="1">
      <w:startOverride w:val="6"/>
    </w:lvlOverride>
  </w:num>
  <w:num w:numId="16" w16cid:durableId="252788746">
    <w:abstractNumId w:val="54"/>
    <w:lvlOverride w:ilvl="0">
      <w:startOverride w:val="3"/>
    </w:lvlOverride>
    <w:lvlOverride w:ilvl="1">
      <w:startOverride w:val="9"/>
    </w:lvlOverride>
  </w:num>
  <w:num w:numId="17" w16cid:durableId="1492333219">
    <w:abstractNumId w:val="40"/>
  </w:num>
  <w:num w:numId="18" w16cid:durableId="293295177">
    <w:abstractNumId w:val="17"/>
  </w:num>
  <w:num w:numId="19" w16cid:durableId="319696493">
    <w:abstractNumId w:val="68"/>
  </w:num>
  <w:num w:numId="20" w16cid:durableId="456803083">
    <w:abstractNumId w:val="8"/>
  </w:num>
  <w:num w:numId="21" w16cid:durableId="204028061">
    <w:abstractNumId w:val="22"/>
  </w:num>
  <w:num w:numId="22" w16cid:durableId="1016540460">
    <w:abstractNumId w:val="59"/>
  </w:num>
  <w:num w:numId="23" w16cid:durableId="1147429001">
    <w:abstractNumId w:val="37"/>
  </w:num>
  <w:num w:numId="24" w16cid:durableId="1576433953">
    <w:abstractNumId w:val="45"/>
  </w:num>
  <w:num w:numId="25" w16cid:durableId="1545290018">
    <w:abstractNumId w:val="31"/>
  </w:num>
  <w:num w:numId="26" w16cid:durableId="491064304">
    <w:abstractNumId w:val="50"/>
  </w:num>
  <w:num w:numId="27" w16cid:durableId="761149123">
    <w:abstractNumId w:val="60"/>
  </w:num>
  <w:num w:numId="28" w16cid:durableId="1125847982">
    <w:abstractNumId w:val="58"/>
  </w:num>
  <w:num w:numId="29" w16cid:durableId="99836833">
    <w:abstractNumId w:val="16"/>
  </w:num>
  <w:num w:numId="30" w16cid:durableId="449321226">
    <w:abstractNumId w:val="2"/>
  </w:num>
  <w:num w:numId="31" w16cid:durableId="734083164">
    <w:abstractNumId w:val="69"/>
  </w:num>
  <w:num w:numId="32" w16cid:durableId="1643005083">
    <w:abstractNumId w:val="70"/>
  </w:num>
  <w:num w:numId="33" w16cid:durableId="316961001">
    <w:abstractNumId w:val="15"/>
  </w:num>
  <w:num w:numId="34" w16cid:durableId="1382363807">
    <w:abstractNumId w:val="61"/>
  </w:num>
  <w:num w:numId="35" w16cid:durableId="1975062645">
    <w:abstractNumId w:val="72"/>
  </w:num>
  <w:num w:numId="36" w16cid:durableId="191958971">
    <w:abstractNumId w:val="57"/>
  </w:num>
  <w:num w:numId="37" w16cid:durableId="1966082369">
    <w:abstractNumId w:val="33"/>
  </w:num>
  <w:num w:numId="38" w16cid:durableId="332688605">
    <w:abstractNumId w:val="14"/>
  </w:num>
  <w:num w:numId="39" w16cid:durableId="380597307">
    <w:abstractNumId w:val="44"/>
  </w:num>
  <w:num w:numId="40" w16cid:durableId="2075543956">
    <w:abstractNumId w:val="66"/>
  </w:num>
  <w:num w:numId="41" w16cid:durableId="1968733223">
    <w:abstractNumId w:val="38"/>
  </w:num>
  <w:num w:numId="42" w16cid:durableId="281619112">
    <w:abstractNumId w:val="74"/>
  </w:num>
  <w:num w:numId="43" w16cid:durableId="27686423">
    <w:abstractNumId w:val="51"/>
  </w:num>
  <w:num w:numId="44" w16cid:durableId="27801323">
    <w:abstractNumId w:val="49"/>
  </w:num>
  <w:num w:numId="45" w16cid:durableId="1604991665">
    <w:abstractNumId w:val="24"/>
  </w:num>
  <w:num w:numId="46" w16cid:durableId="692924651">
    <w:abstractNumId w:val="5"/>
  </w:num>
  <w:num w:numId="47" w16cid:durableId="846404835">
    <w:abstractNumId w:val="39"/>
  </w:num>
  <w:num w:numId="48" w16cid:durableId="1309900597">
    <w:abstractNumId w:val="29"/>
  </w:num>
  <w:num w:numId="49" w16cid:durableId="1473257966">
    <w:abstractNumId w:val="34"/>
  </w:num>
  <w:num w:numId="50" w16cid:durableId="283193317">
    <w:abstractNumId w:val="7"/>
  </w:num>
  <w:num w:numId="51" w16cid:durableId="1517772642">
    <w:abstractNumId w:val="0"/>
  </w:num>
  <w:num w:numId="52" w16cid:durableId="1206019881">
    <w:abstractNumId w:val="48"/>
  </w:num>
  <w:num w:numId="53" w16cid:durableId="209265829">
    <w:abstractNumId w:val="32"/>
  </w:num>
  <w:num w:numId="54" w16cid:durableId="496847405">
    <w:abstractNumId w:val="36"/>
  </w:num>
  <w:num w:numId="55" w16cid:durableId="1480339021">
    <w:abstractNumId w:val="71"/>
  </w:num>
  <w:num w:numId="56" w16cid:durableId="1103069157">
    <w:abstractNumId w:val="55"/>
  </w:num>
  <w:num w:numId="57" w16cid:durableId="1151992570">
    <w:abstractNumId w:val="4"/>
  </w:num>
  <w:num w:numId="58" w16cid:durableId="493883001">
    <w:abstractNumId w:val="13"/>
  </w:num>
  <w:num w:numId="59" w16cid:durableId="547569785">
    <w:abstractNumId w:val="19"/>
  </w:num>
  <w:num w:numId="60" w16cid:durableId="1119564650">
    <w:abstractNumId w:val="3"/>
  </w:num>
  <w:num w:numId="61" w16cid:durableId="1415201484">
    <w:abstractNumId w:val="27"/>
  </w:num>
  <w:num w:numId="62" w16cid:durableId="707071450">
    <w:abstractNumId w:val="52"/>
  </w:num>
  <w:num w:numId="63" w16cid:durableId="1673489331">
    <w:abstractNumId w:val="42"/>
  </w:num>
  <w:num w:numId="64" w16cid:durableId="1399941356">
    <w:abstractNumId w:val="41"/>
  </w:num>
  <w:num w:numId="65" w16cid:durableId="2121139975">
    <w:abstractNumId w:val="46"/>
  </w:num>
  <w:num w:numId="66" w16cid:durableId="1801922436">
    <w:abstractNumId w:val="53"/>
  </w:num>
  <w:num w:numId="67" w16cid:durableId="1721513521">
    <w:abstractNumId w:val="35"/>
  </w:num>
  <w:num w:numId="68" w16cid:durableId="282658461">
    <w:abstractNumId w:val="6"/>
  </w:num>
  <w:num w:numId="69" w16cid:durableId="872696264">
    <w:abstractNumId w:val="9"/>
  </w:num>
  <w:num w:numId="70" w16cid:durableId="683241817">
    <w:abstractNumId w:val="64"/>
  </w:num>
  <w:num w:numId="71" w16cid:durableId="147477611">
    <w:abstractNumId w:val="47"/>
  </w:num>
  <w:num w:numId="72" w16cid:durableId="1394309784">
    <w:abstractNumId w:val="63"/>
  </w:num>
  <w:num w:numId="73" w16cid:durableId="1428118851">
    <w:abstractNumId w:val="20"/>
  </w:num>
  <w:num w:numId="74" w16cid:durableId="1971862595">
    <w:abstractNumId w:val="10"/>
  </w:num>
  <w:num w:numId="75" w16cid:durableId="1791437282">
    <w:abstractNumId w:val="11"/>
  </w:num>
  <w:num w:numId="76" w16cid:durableId="951790018">
    <w:abstractNumId w:val="26"/>
  </w:num>
  <w:num w:numId="77" w16cid:durableId="936136677">
    <w:abstractNumId w:val="43"/>
  </w:num>
  <w:num w:numId="78" w16cid:durableId="786775349">
    <w:abstractNumId w:val="54"/>
  </w:num>
  <w:num w:numId="79" w16cid:durableId="1930919626">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43"/>
    <w:rsid w:val="00000EA1"/>
    <w:rsid w:val="000028F9"/>
    <w:rsid w:val="00004FF4"/>
    <w:rsid w:val="00005E5E"/>
    <w:rsid w:val="00005EE8"/>
    <w:rsid w:val="00011CC7"/>
    <w:rsid w:val="00013E9A"/>
    <w:rsid w:val="00013F3F"/>
    <w:rsid w:val="00021524"/>
    <w:rsid w:val="000232B2"/>
    <w:rsid w:val="00025AC5"/>
    <w:rsid w:val="00025DD5"/>
    <w:rsid w:val="00026B3F"/>
    <w:rsid w:val="0002767A"/>
    <w:rsid w:val="00032E7D"/>
    <w:rsid w:val="00034019"/>
    <w:rsid w:val="00034C18"/>
    <w:rsid w:val="00034D99"/>
    <w:rsid w:val="000353B5"/>
    <w:rsid w:val="00036D11"/>
    <w:rsid w:val="000376E2"/>
    <w:rsid w:val="00037B71"/>
    <w:rsid w:val="000440F2"/>
    <w:rsid w:val="00045D8D"/>
    <w:rsid w:val="00046B8F"/>
    <w:rsid w:val="00046CE4"/>
    <w:rsid w:val="00046F43"/>
    <w:rsid w:val="000475B1"/>
    <w:rsid w:val="00050ED5"/>
    <w:rsid w:val="00052463"/>
    <w:rsid w:val="0005354D"/>
    <w:rsid w:val="00053F5F"/>
    <w:rsid w:val="00054B6A"/>
    <w:rsid w:val="0005616B"/>
    <w:rsid w:val="000625AB"/>
    <w:rsid w:val="00062D55"/>
    <w:rsid w:val="00062F84"/>
    <w:rsid w:val="0006419C"/>
    <w:rsid w:val="0006675D"/>
    <w:rsid w:val="000703EA"/>
    <w:rsid w:val="00070877"/>
    <w:rsid w:val="00085F1A"/>
    <w:rsid w:val="00086998"/>
    <w:rsid w:val="00091245"/>
    <w:rsid w:val="000918F0"/>
    <w:rsid w:val="00093452"/>
    <w:rsid w:val="00094CAB"/>
    <w:rsid w:val="000950C4"/>
    <w:rsid w:val="00097E12"/>
    <w:rsid w:val="000A19C9"/>
    <w:rsid w:val="000A4AEB"/>
    <w:rsid w:val="000A5314"/>
    <w:rsid w:val="000A7E56"/>
    <w:rsid w:val="000B198B"/>
    <w:rsid w:val="000B396A"/>
    <w:rsid w:val="000B7D61"/>
    <w:rsid w:val="000C571F"/>
    <w:rsid w:val="000D17E8"/>
    <w:rsid w:val="000D1D26"/>
    <w:rsid w:val="000D4B11"/>
    <w:rsid w:val="000D5696"/>
    <w:rsid w:val="000D6665"/>
    <w:rsid w:val="000D79CA"/>
    <w:rsid w:val="000E0BC5"/>
    <w:rsid w:val="000E2D1E"/>
    <w:rsid w:val="000E30BB"/>
    <w:rsid w:val="000E6183"/>
    <w:rsid w:val="000F0ADE"/>
    <w:rsid w:val="000F34EC"/>
    <w:rsid w:val="000F4CF3"/>
    <w:rsid w:val="000F62DD"/>
    <w:rsid w:val="001003FE"/>
    <w:rsid w:val="00100B6D"/>
    <w:rsid w:val="00101579"/>
    <w:rsid w:val="00102017"/>
    <w:rsid w:val="00103CE4"/>
    <w:rsid w:val="00105E0A"/>
    <w:rsid w:val="00106509"/>
    <w:rsid w:val="00111D17"/>
    <w:rsid w:val="00112463"/>
    <w:rsid w:val="001128BB"/>
    <w:rsid w:val="00113F47"/>
    <w:rsid w:val="00116F1B"/>
    <w:rsid w:val="001209F6"/>
    <w:rsid w:val="00123073"/>
    <w:rsid w:val="001233A6"/>
    <w:rsid w:val="00125F43"/>
    <w:rsid w:val="0012634D"/>
    <w:rsid w:val="001266C9"/>
    <w:rsid w:val="00127E4C"/>
    <w:rsid w:val="00131D5D"/>
    <w:rsid w:val="00133BC0"/>
    <w:rsid w:val="001342AE"/>
    <w:rsid w:val="0013465C"/>
    <w:rsid w:val="0013647A"/>
    <w:rsid w:val="001378EB"/>
    <w:rsid w:val="00143BFA"/>
    <w:rsid w:val="001449B8"/>
    <w:rsid w:val="001479FD"/>
    <w:rsid w:val="00151678"/>
    <w:rsid w:val="00152490"/>
    <w:rsid w:val="0015394D"/>
    <w:rsid w:val="00154B0B"/>
    <w:rsid w:val="001561DF"/>
    <w:rsid w:val="00161624"/>
    <w:rsid w:val="0016200E"/>
    <w:rsid w:val="001626AA"/>
    <w:rsid w:val="00163061"/>
    <w:rsid w:val="00163849"/>
    <w:rsid w:val="001641AA"/>
    <w:rsid w:val="00172503"/>
    <w:rsid w:val="00173B87"/>
    <w:rsid w:val="00174A05"/>
    <w:rsid w:val="00174CFE"/>
    <w:rsid w:val="00182426"/>
    <w:rsid w:val="001846C0"/>
    <w:rsid w:val="00185105"/>
    <w:rsid w:val="001866D8"/>
    <w:rsid w:val="00187BB6"/>
    <w:rsid w:val="00194D04"/>
    <w:rsid w:val="001A500B"/>
    <w:rsid w:val="001A782C"/>
    <w:rsid w:val="001B1987"/>
    <w:rsid w:val="001B3535"/>
    <w:rsid w:val="001B35EC"/>
    <w:rsid w:val="001B5847"/>
    <w:rsid w:val="001B61E7"/>
    <w:rsid w:val="001C0DE9"/>
    <w:rsid w:val="001C0E26"/>
    <w:rsid w:val="001C15EE"/>
    <w:rsid w:val="001C742F"/>
    <w:rsid w:val="001D16DC"/>
    <w:rsid w:val="001D173E"/>
    <w:rsid w:val="001D2AC6"/>
    <w:rsid w:val="001D38E7"/>
    <w:rsid w:val="001E00CB"/>
    <w:rsid w:val="001E1601"/>
    <w:rsid w:val="001E333C"/>
    <w:rsid w:val="001E37C9"/>
    <w:rsid w:val="001E6241"/>
    <w:rsid w:val="001E6B6C"/>
    <w:rsid w:val="001F091A"/>
    <w:rsid w:val="001F1729"/>
    <w:rsid w:val="001F1D06"/>
    <w:rsid w:val="001F368F"/>
    <w:rsid w:val="001F37CD"/>
    <w:rsid w:val="001F404A"/>
    <w:rsid w:val="001F5B8A"/>
    <w:rsid w:val="001F6A93"/>
    <w:rsid w:val="0020065A"/>
    <w:rsid w:val="00201111"/>
    <w:rsid w:val="0021192E"/>
    <w:rsid w:val="00211F4E"/>
    <w:rsid w:val="00213AB0"/>
    <w:rsid w:val="0021671A"/>
    <w:rsid w:val="0022018F"/>
    <w:rsid w:val="00221D2E"/>
    <w:rsid w:val="00224809"/>
    <w:rsid w:val="0022568B"/>
    <w:rsid w:val="00225A6E"/>
    <w:rsid w:val="002303E3"/>
    <w:rsid w:val="00234828"/>
    <w:rsid w:val="00234A75"/>
    <w:rsid w:val="0023580B"/>
    <w:rsid w:val="00235F49"/>
    <w:rsid w:val="00237A80"/>
    <w:rsid w:val="002406BA"/>
    <w:rsid w:val="00240848"/>
    <w:rsid w:val="00241566"/>
    <w:rsid w:val="00242DA7"/>
    <w:rsid w:val="0024373D"/>
    <w:rsid w:val="00245BFE"/>
    <w:rsid w:val="00251438"/>
    <w:rsid w:val="00252E73"/>
    <w:rsid w:val="00255BA6"/>
    <w:rsid w:val="00255EED"/>
    <w:rsid w:val="00255FDD"/>
    <w:rsid w:val="002606AF"/>
    <w:rsid w:val="002641A3"/>
    <w:rsid w:val="002644AD"/>
    <w:rsid w:val="0026632E"/>
    <w:rsid w:val="0026689B"/>
    <w:rsid w:val="00270334"/>
    <w:rsid w:val="00270917"/>
    <w:rsid w:val="00272BD8"/>
    <w:rsid w:val="00273E5B"/>
    <w:rsid w:val="0027422B"/>
    <w:rsid w:val="00275915"/>
    <w:rsid w:val="00276384"/>
    <w:rsid w:val="00276849"/>
    <w:rsid w:val="00277146"/>
    <w:rsid w:val="00281D38"/>
    <w:rsid w:val="00281EB9"/>
    <w:rsid w:val="00282AD2"/>
    <w:rsid w:val="0029391C"/>
    <w:rsid w:val="00293EDC"/>
    <w:rsid w:val="002943B4"/>
    <w:rsid w:val="00294A1D"/>
    <w:rsid w:val="00294A46"/>
    <w:rsid w:val="00295DFA"/>
    <w:rsid w:val="00295F45"/>
    <w:rsid w:val="0029651F"/>
    <w:rsid w:val="002A02F7"/>
    <w:rsid w:val="002A1F58"/>
    <w:rsid w:val="002A7950"/>
    <w:rsid w:val="002B19E7"/>
    <w:rsid w:val="002B3FD6"/>
    <w:rsid w:val="002B480F"/>
    <w:rsid w:val="002B4FA0"/>
    <w:rsid w:val="002B6B13"/>
    <w:rsid w:val="002B6DD2"/>
    <w:rsid w:val="002B6FD8"/>
    <w:rsid w:val="002C0FCB"/>
    <w:rsid w:val="002C11A0"/>
    <w:rsid w:val="002C1723"/>
    <w:rsid w:val="002C2ED5"/>
    <w:rsid w:val="002C3141"/>
    <w:rsid w:val="002C48D2"/>
    <w:rsid w:val="002C4E46"/>
    <w:rsid w:val="002C567D"/>
    <w:rsid w:val="002C6BAF"/>
    <w:rsid w:val="002C71A1"/>
    <w:rsid w:val="002C771C"/>
    <w:rsid w:val="002D1A41"/>
    <w:rsid w:val="002D348C"/>
    <w:rsid w:val="002D3E81"/>
    <w:rsid w:val="002D54E0"/>
    <w:rsid w:val="002D6F76"/>
    <w:rsid w:val="002D7997"/>
    <w:rsid w:val="002E2097"/>
    <w:rsid w:val="002E2D69"/>
    <w:rsid w:val="002E460A"/>
    <w:rsid w:val="002E4F29"/>
    <w:rsid w:val="002E5B23"/>
    <w:rsid w:val="002E5F28"/>
    <w:rsid w:val="002E7DF3"/>
    <w:rsid w:val="002F0FE9"/>
    <w:rsid w:val="002F7214"/>
    <w:rsid w:val="002F721B"/>
    <w:rsid w:val="00300173"/>
    <w:rsid w:val="003008CD"/>
    <w:rsid w:val="00300EA0"/>
    <w:rsid w:val="003015AC"/>
    <w:rsid w:val="00303401"/>
    <w:rsid w:val="003041CF"/>
    <w:rsid w:val="00304C97"/>
    <w:rsid w:val="0031069E"/>
    <w:rsid w:val="00312376"/>
    <w:rsid w:val="00313236"/>
    <w:rsid w:val="00313EB1"/>
    <w:rsid w:val="00321E66"/>
    <w:rsid w:val="0032722A"/>
    <w:rsid w:val="00330341"/>
    <w:rsid w:val="0033048E"/>
    <w:rsid w:val="0033140E"/>
    <w:rsid w:val="00331914"/>
    <w:rsid w:val="00333599"/>
    <w:rsid w:val="00333F96"/>
    <w:rsid w:val="00340459"/>
    <w:rsid w:val="003425DB"/>
    <w:rsid w:val="00342F45"/>
    <w:rsid w:val="00343DDC"/>
    <w:rsid w:val="003440D1"/>
    <w:rsid w:val="003456BF"/>
    <w:rsid w:val="00351E31"/>
    <w:rsid w:val="00352314"/>
    <w:rsid w:val="00353C58"/>
    <w:rsid w:val="003566CE"/>
    <w:rsid w:val="003618F9"/>
    <w:rsid w:val="0036526A"/>
    <w:rsid w:val="003658A5"/>
    <w:rsid w:val="00365B67"/>
    <w:rsid w:val="00366807"/>
    <w:rsid w:val="00366813"/>
    <w:rsid w:val="00367C24"/>
    <w:rsid w:val="00367FE1"/>
    <w:rsid w:val="00370A20"/>
    <w:rsid w:val="003726D1"/>
    <w:rsid w:val="00374DF6"/>
    <w:rsid w:val="003777FC"/>
    <w:rsid w:val="003803EE"/>
    <w:rsid w:val="00380676"/>
    <w:rsid w:val="003819FA"/>
    <w:rsid w:val="00381C8C"/>
    <w:rsid w:val="0038204E"/>
    <w:rsid w:val="00382219"/>
    <w:rsid w:val="003840D9"/>
    <w:rsid w:val="003841B4"/>
    <w:rsid w:val="00386493"/>
    <w:rsid w:val="003869AC"/>
    <w:rsid w:val="003901D0"/>
    <w:rsid w:val="003908E3"/>
    <w:rsid w:val="00390DC9"/>
    <w:rsid w:val="003964B3"/>
    <w:rsid w:val="00397420"/>
    <w:rsid w:val="003A1C18"/>
    <w:rsid w:val="003A62B0"/>
    <w:rsid w:val="003A68BD"/>
    <w:rsid w:val="003B425C"/>
    <w:rsid w:val="003B6868"/>
    <w:rsid w:val="003B7710"/>
    <w:rsid w:val="003C07D5"/>
    <w:rsid w:val="003C1670"/>
    <w:rsid w:val="003C23EF"/>
    <w:rsid w:val="003C34F7"/>
    <w:rsid w:val="003C5751"/>
    <w:rsid w:val="003C74A3"/>
    <w:rsid w:val="003D44DB"/>
    <w:rsid w:val="003D467A"/>
    <w:rsid w:val="003D4FA2"/>
    <w:rsid w:val="003D7D0E"/>
    <w:rsid w:val="003E04B6"/>
    <w:rsid w:val="003E0E48"/>
    <w:rsid w:val="003E1C56"/>
    <w:rsid w:val="003E1FC0"/>
    <w:rsid w:val="003E4C9B"/>
    <w:rsid w:val="003E5F16"/>
    <w:rsid w:val="003E78B3"/>
    <w:rsid w:val="003F130C"/>
    <w:rsid w:val="003F24D0"/>
    <w:rsid w:val="003F6F7D"/>
    <w:rsid w:val="003F76C3"/>
    <w:rsid w:val="004011BB"/>
    <w:rsid w:val="004029C9"/>
    <w:rsid w:val="00403424"/>
    <w:rsid w:val="0040453A"/>
    <w:rsid w:val="00404DAC"/>
    <w:rsid w:val="00405A65"/>
    <w:rsid w:val="00406FC7"/>
    <w:rsid w:val="004117B5"/>
    <w:rsid w:val="0041214D"/>
    <w:rsid w:val="00414218"/>
    <w:rsid w:val="004147C3"/>
    <w:rsid w:val="004155D5"/>
    <w:rsid w:val="00416DDF"/>
    <w:rsid w:val="00420999"/>
    <w:rsid w:val="00422BEA"/>
    <w:rsid w:val="004238DB"/>
    <w:rsid w:val="00424CF7"/>
    <w:rsid w:val="0043023C"/>
    <w:rsid w:val="0043046F"/>
    <w:rsid w:val="00432B4C"/>
    <w:rsid w:val="004343A0"/>
    <w:rsid w:val="00434ACB"/>
    <w:rsid w:val="004400C0"/>
    <w:rsid w:val="0044390D"/>
    <w:rsid w:val="00445EE9"/>
    <w:rsid w:val="0044693D"/>
    <w:rsid w:val="004476BC"/>
    <w:rsid w:val="00451644"/>
    <w:rsid w:val="00455CAE"/>
    <w:rsid w:val="00457718"/>
    <w:rsid w:val="004630F2"/>
    <w:rsid w:val="00470114"/>
    <w:rsid w:val="0047066D"/>
    <w:rsid w:val="00472061"/>
    <w:rsid w:val="0047337F"/>
    <w:rsid w:val="00473BD7"/>
    <w:rsid w:val="00474C3F"/>
    <w:rsid w:val="00475340"/>
    <w:rsid w:val="0048061C"/>
    <w:rsid w:val="0048243F"/>
    <w:rsid w:val="004834F3"/>
    <w:rsid w:val="00483738"/>
    <w:rsid w:val="00484CED"/>
    <w:rsid w:val="004863D1"/>
    <w:rsid w:val="00486D88"/>
    <w:rsid w:val="00496E86"/>
    <w:rsid w:val="004A0C53"/>
    <w:rsid w:val="004A42ED"/>
    <w:rsid w:val="004B32CB"/>
    <w:rsid w:val="004B437F"/>
    <w:rsid w:val="004B5AF4"/>
    <w:rsid w:val="004B5F33"/>
    <w:rsid w:val="004B6031"/>
    <w:rsid w:val="004B6FDE"/>
    <w:rsid w:val="004B79B3"/>
    <w:rsid w:val="004C0970"/>
    <w:rsid w:val="004C2192"/>
    <w:rsid w:val="004C219D"/>
    <w:rsid w:val="004C3C56"/>
    <w:rsid w:val="004C48F1"/>
    <w:rsid w:val="004C581B"/>
    <w:rsid w:val="004C594C"/>
    <w:rsid w:val="004D178B"/>
    <w:rsid w:val="004D3DD6"/>
    <w:rsid w:val="004D4245"/>
    <w:rsid w:val="004D5FB3"/>
    <w:rsid w:val="004D63AA"/>
    <w:rsid w:val="004D63DB"/>
    <w:rsid w:val="004D6987"/>
    <w:rsid w:val="004E1115"/>
    <w:rsid w:val="004E5DAE"/>
    <w:rsid w:val="004F0191"/>
    <w:rsid w:val="004F02CE"/>
    <w:rsid w:val="004F0D3F"/>
    <w:rsid w:val="004F141F"/>
    <w:rsid w:val="004F1B34"/>
    <w:rsid w:val="004F253B"/>
    <w:rsid w:val="004F56F2"/>
    <w:rsid w:val="004F5E69"/>
    <w:rsid w:val="004F6BD8"/>
    <w:rsid w:val="004F6EFC"/>
    <w:rsid w:val="004F7043"/>
    <w:rsid w:val="00507460"/>
    <w:rsid w:val="00507642"/>
    <w:rsid w:val="00507D19"/>
    <w:rsid w:val="005119BD"/>
    <w:rsid w:val="00512D00"/>
    <w:rsid w:val="00513C44"/>
    <w:rsid w:val="005171AA"/>
    <w:rsid w:val="0051791A"/>
    <w:rsid w:val="00520B44"/>
    <w:rsid w:val="00521ADB"/>
    <w:rsid w:val="005234A6"/>
    <w:rsid w:val="00524304"/>
    <w:rsid w:val="00524BE3"/>
    <w:rsid w:val="00533829"/>
    <w:rsid w:val="00534895"/>
    <w:rsid w:val="005430AF"/>
    <w:rsid w:val="00543A56"/>
    <w:rsid w:val="005442C1"/>
    <w:rsid w:val="00546D52"/>
    <w:rsid w:val="00550373"/>
    <w:rsid w:val="0055038C"/>
    <w:rsid w:val="005537DE"/>
    <w:rsid w:val="00553F36"/>
    <w:rsid w:val="00554419"/>
    <w:rsid w:val="005544C9"/>
    <w:rsid w:val="005558DA"/>
    <w:rsid w:val="00557087"/>
    <w:rsid w:val="00557B05"/>
    <w:rsid w:val="00557CBD"/>
    <w:rsid w:val="00562DCC"/>
    <w:rsid w:val="00564CA7"/>
    <w:rsid w:val="0056717D"/>
    <w:rsid w:val="00567343"/>
    <w:rsid w:val="00570F53"/>
    <w:rsid w:val="0057242F"/>
    <w:rsid w:val="00582D54"/>
    <w:rsid w:val="00585337"/>
    <w:rsid w:val="0059085B"/>
    <w:rsid w:val="0059086E"/>
    <w:rsid w:val="005918A8"/>
    <w:rsid w:val="005920F2"/>
    <w:rsid w:val="005A1938"/>
    <w:rsid w:val="005A3BAB"/>
    <w:rsid w:val="005A3FFC"/>
    <w:rsid w:val="005A4628"/>
    <w:rsid w:val="005A5BDC"/>
    <w:rsid w:val="005A6457"/>
    <w:rsid w:val="005A7E49"/>
    <w:rsid w:val="005B2B86"/>
    <w:rsid w:val="005B2F26"/>
    <w:rsid w:val="005B3E89"/>
    <w:rsid w:val="005B4523"/>
    <w:rsid w:val="005B55EE"/>
    <w:rsid w:val="005B66E4"/>
    <w:rsid w:val="005C0A98"/>
    <w:rsid w:val="005C39CB"/>
    <w:rsid w:val="005C439F"/>
    <w:rsid w:val="005C5B68"/>
    <w:rsid w:val="005D25DC"/>
    <w:rsid w:val="005D3405"/>
    <w:rsid w:val="005D3706"/>
    <w:rsid w:val="005D39A0"/>
    <w:rsid w:val="005D5FA5"/>
    <w:rsid w:val="005E154F"/>
    <w:rsid w:val="005E32BB"/>
    <w:rsid w:val="005E3B6F"/>
    <w:rsid w:val="005E7905"/>
    <w:rsid w:val="005F0530"/>
    <w:rsid w:val="005F27F4"/>
    <w:rsid w:val="005F3C85"/>
    <w:rsid w:val="005F50E5"/>
    <w:rsid w:val="005F6191"/>
    <w:rsid w:val="00601588"/>
    <w:rsid w:val="006019A2"/>
    <w:rsid w:val="006019C1"/>
    <w:rsid w:val="00605992"/>
    <w:rsid w:val="006059C3"/>
    <w:rsid w:val="00605F24"/>
    <w:rsid w:val="0061081E"/>
    <w:rsid w:val="00610C6B"/>
    <w:rsid w:val="00614C0A"/>
    <w:rsid w:val="006154F9"/>
    <w:rsid w:val="00616260"/>
    <w:rsid w:val="00616ACB"/>
    <w:rsid w:val="006202EF"/>
    <w:rsid w:val="0062085C"/>
    <w:rsid w:val="00621E1F"/>
    <w:rsid w:val="00622057"/>
    <w:rsid w:val="00622201"/>
    <w:rsid w:val="00623F1A"/>
    <w:rsid w:val="00625C9A"/>
    <w:rsid w:val="00626CF7"/>
    <w:rsid w:val="00627BAC"/>
    <w:rsid w:val="00630AF5"/>
    <w:rsid w:val="006327E0"/>
    <w:rsid w:val="00632CED"/>
    <w:rsid w:val="0063435C"/>
    <w:rsid w:val="00636D9A"/>
    <w:rsid w:val="00636DD6"/>
    <w:rsid w:val="0064055D"/>
    <w:rsid w:val="00642AF5"/>
    <w:rsid w:val="00643776"/>
    <w:rsid w:val="006457C4"/>
    <w:rsid w:val="006458B2"/>
    <w:rsid w:val="00650789"/>
    <w:rsid w:val="006526B3"/>
    <w:rsid w:val="006535D5"/>
    <w:rsid w:val="00656466"/>
    <w:rsid w:val="00656E3E"/>
    <w:rsid w:val="00661148"/>
    <w:rsid w:val="00663516"/>
    <w:rsid w:val="0066519C"/>
    <w:rsid w:val="00665DC3"/>
    <w:rsid w:val="0066641F"/>
    <w:rsid w:val="006666D5"/>
    <w:rsid w:val="00670D99"/>
    <w:rsid w:val="006754AA"/>
    <w:rsid w:val="006754C7"/>
    <w:rsid w:val="0068139B"/>
    <w:rsid w:val="00687504"/>
    <w:rsid w:val="00687E63"/>
    <w:rsid w:val="00693D57"/>
    <w:rsid w:val="006A2CCC"/>
    <w:rsid w:val="006B035F"/>
    <w:rsid w:val="006B0BD3"/>
    <w:rsid w:val="006B76CA"/>
    <w:rsid w:val="006C1D05"/>
    <w:rsid w:val="006D3860"/>
    <w:rsid w:val="006D3A89"/>
    <w:rsid w:val="006D4104"/>
    <w:rsid w:val="006D4221"/>
    <w:rsid w:val="006D5A3B"/>
    <w:rsid w:val="006D5B58"/>
    <w:rsid w:val="006D65FA"/>
    <w:rsid w:val="006D7FDE"/>
    <w:rsid w:val="006E0688"/>
    <w:rsid w:val="006E1F7F"/>
    <w:rsid w:val="006E54D7"/>
    <w:rsid w:val="006F2263"/>
    <w:rsid w:val="006F3129"/>
    <w:rsid w:val="006F602B"/>
    <w:rsid w:val="0070347B"/>
    <w:rsid w:val="00705074"/>
    <w:rsid w:val="007072D7"/>
    <w:rsid w:val="00710211"/>
    <w:rsid w:val="00710ECC"/>
    <w:rsid w:val="00711AD8"/>
    <w:rsid w:val="00712788"/>
    <w:rsid w:val="00712E7B"/>
    <w:rsid w:val="007133FB"/>
    <w:rsid w:val="007146EE"/>
    <w:rsid w:val="00714C84"/>
    <w:rsid w:val="00722232"/>
    <w:rsid w:val="00722B7F"/>
    <w:rsid w:val="007233AE"/>
    <w:rsid w:val="007266B8"/>
    <w:rsid w:val="00727B85"/>
    <w:rsid w:val="00730BAA"/>
    <w:rsid w:val="007316A8"/>
    <w:rsid w:val="007321E3"/>
    <w:rsid w:val="00737EA7"/>
    <w:rsid w:val="00740D1B"/>
    <w:rsid w:val="0074240B"/>
    <w:rsid w:val="007425B2"/>
    <w:rsid w:val="00743890"/>
    <w:rsid w:val="007457E2"/>
    <w:rsid w:val="007463BA"/>
    <w:rsid w:val="00746B1F"/>
    <w:rsid w:val="00747850"/>
    <w:rsid w:val="00751E16"/>
    <w:rsid w:val="00756CE1"/>
    <w:rsid w:val="00763996"/>
    <w:rsid w:val="0076409D"/>
    <w:rsid w:val="00765616"/>
    <w:rsid w:val="0076734E"/>
    <w:rsid w:val="00771AE7"/>
    <w:rsid w:val="00772340"/>
    <w:rsid w:val="0077356C"/>
    <w:rsid w:val="0077603B"/>
    <w:rsid w:val="0078161F"/>
    <w:rsid w:val="0078273F"/>
    <w:rsid w:val="00782B78"/>
    <w:rsid w:val="007836C4"/>
    <w:rsid w:val="00784B3D"/>
    <w:rsid w:val="00785BFB"/>
    <w:rsid w:val="00785FDB"/>
    <w:rsid w:val="00793684"/>
    <w:rsid w:val="007944B0"/>
    <w:rsid w:val="007A0717"/>
    <w:rsid w:val="007A166C"/>
    <w:rsid w:val="007A33AA"/>
    <w:rsid w:val="007A3CD1"/>
    <w:rsid w:val="007A41F6"/>
    <w:rsid w:val="007B0023"/>
    <w:rsid w:val="007B048F"/>
    <w:rsid w:val="007B0F73"/>
    <w:rsid w:val="007B4374"/>
    <w:rsid w:val="007B54EB"/>
    <w:rsid w:val="007B72FA"/>
    <w:rsid w:val="007C7A91"/>
    <w:rsid w:val="007C7C76"/>
    <w:rsid w:val="007D0813"/>
    <w:rsid w:val="007D1247"/>
    <w:rsid w:val="007D23B8"/>
    <w:rsid w:val="007D2E23"/>
    <w:rsid w:val="007D34E9"/>
    <w:rsid w:val="007E0F72"/>
    <w:rsid w:val="007E1C4F"/>
    <w:rsid w:val="007E202D"/>
    <w:rsid w:val="007E4D69"/>
    <w:rsid w:val="007E5B2E"/>
    <w:rsid w:val="007E79A4"/>
    <w:rsid w:val="007E7ACD"/>
    <w:rsid w:val="007F0618"/>
    <w:rsid w:val="007F0957"/>
    <w:rsid w:val="007F2B22"/>
    <w:rsid w:val="007F3817"/>
    <w:rsid w:val="007F4598"/>
    <w:rsid w:val="007F4977"/>
    <w:rsid w:val="007F561B"/>
    <w:rsid w:val="007F5C16"/>
    <w:rsid w:val="007F5FB8"/>
    <w:rsid w:val="007F76DA"/>
    <w:rsid w:val="007F7AE4"/>
    <w:rsid w:val="00801A0F"/>
    <w:rsid w:val="008039B7"/>
    <w:rsid w:val="00804E12"/>
    <w:rsid w:val="008139A5"/>
    <w:rsid w:val="00814271"/>
    <w:rsid w:val="008161DE"/>
    <w:rsid w:val="008168CD"/>
    <w:rsid w:val="00817209"/>
    <w:rsid w:val="00821EE8"/>
    <w:rsid w:val="00822311"/>
    <w:rsid w:val="00822990"/>
    <w:rsid w:val="00831114"/>
    <w:rsid w:val="00831157"/>
    <w:rsid w:val="00832AD0"/>
    <w:rsid w:val="00833CB9"/>
    <w:rsid w:val="00834945"/>
    <w:rsid w:val="00835E97"/>
    <w:rsid w:val="00836A0D"/>
    <w:rsid w:val="00836FD4"/>
    <w:rsid w:val="00842C6A"/>
    <w:rsid w:val="00843975"/>
    <w:rsid w:val="0084653C"/>
    <w:rsid w:val="008473C8"/>
    <w:rsid w:val="00852931"/>
    <w:rsid w:val="008615F7"/>
    <w:rsid w:val="0086160C"/>
    <w:rsid w:val="00861801"/>
    <w:rsid w:val="00864172"/>
    <w:rsid w:val="0086695A"/>
    <w:rsid w:val="00866D2D"/>
    <w:rsid w:val="008710DA"/>
    <w:rsid w:val="00871D3C"/>
    <w:rsid w:val="0087212A"/>
    <w:rsid w:val="0087395B"/>
    <w:rsid w:val="0087496B"/>
    <w:rsid w:val="00875535"/>
    <w:rsid w:val="008763FA"/>
    <w:rsid w:val="008777B3"/>
    <w:rsid w:val="00885822"/>
    <w:rsid w:val="00885BF6"/>
    <w:rsid w:val="00887735"/>
    <w:rsid w:val="00891BA1"/>
    <w:rsid w:val="0089463D"/>
    <w:rsid w:val="00894DEB"/>
    <w:rsid w:val="00894FA0"/>
    <w:rsid w:val="00895B00"/>
    <w:rsid w:val="008A38F9"/>
    <w:rsid w:val="008A7EAD"/>
    <w:rsid w:val="008B1FDF"/>
    <w:rsid w:val="008B2968"/>
    <w:rsid w:val="008B3E3C"/>
    <w:rsid w:val="008B45E8"/>
    <w:rsid w:val="008B5C5D"/>
    <w:rsid w:val="008C193F"/>
    <w:rsid w:val="008C19F6"/>
    <w:rsid w:val="008C2330"/>
    <w:rsid w:val="008D06FF"/>
    <w:rsid w:val="008D1485"/>
    <w:rsid w:val="008D2C24"/>
    <w:rsid w:val="008D326B"/>
    <w:rsid w:val="008D7C93"/>
    <w:rsid w:val="008E2068"/>
    <w:rsid w:val="008E28CE"/>
    <w:rsid w:val="008E4A0F"/>
    <w:rsid w:val="008E4E3C"/>
    <w:rsid w:val="008E72C9"/>
    <w:rsid w:val="008F05E3"/>
    <w:rsid w:val="008F1340"/>
    <w:rsid w:val="008F1B76"/>
    <w:rsid w:val="008F1C4F"/>
    <w:rsid w:val="008F1DF6"/>
    <w:rsid w:val="008F223F"/>
    <w:rsid w:val="008F345A"/>
    <w:rsid w:val="008F5641"/>
    <w:rsid w:val="008F741B"/>
    <w:rsid w:val="00900CBB"/>
    <w:rsid w:val="009033D0"/>
    <w:rsid w:val="009044BC"/>
    <w:rsid w:val="00904E14"/>
    <w:rsid w:val="00906602"/>
    <w:rsid w:val="00907C4D"/>
    <w:rsid w:val="009113BE"/>
    <w:rsid w:val="00915B08"/>
    <w:rsid w:val="00915CE5"/>
    <w:rsid w:val="009173F0"/>
    <w:rsid w:val="009203B7"/>
    <w:rsid w:val="00924CD3"/>
    <w:rsid w:val="00931008"/>
    <w:rsid w:val="0093285F"/>
    <w:rsid w:val="009329A2"/>
    <w:rsid w:val="00935110"/>
    <w:rsid w:val="00941F70"/>
    <w:rsid w:val="00943048"/>
    <w:rsid w:val="00943F9C"/>
    <w:rsid w:val="009447D3"/>
    <w:rsid w:val="009466FD"/>
    <w:rsid w:val="00946AB9"/>
    <w:rsid w:val="009504E0"/>
    <w:rsid w:val="00951804"/>
    <w:rsid w:val="0095236E"/>
    <w:rsid w:val="00954232"/>
    <w:rsid w:val="00956460"/>
    <w:rsid w:val="0095753A"/>
    <w:rsid w:val="0096068F"/>
    <w:rsid w:val="00960732"/>
    <w:rsid w:val="00962DF7"/>
    <w:rsid w:val="0096336E"/>
    <w:rsid w:val="00966334"/>
    <w:rsid w:val="00966B6A"/>
    <w:rsid w:val="00967890"/>
    <w:rsid w:val="00973A1D"/>
    <w:rsid w:val="0097432A"/>
    <w:rsid w:val="00976F4D"/>
    <w:rsid w:val="009774D9"/>
    <w:rsid w:val="009776B8"/>
    <w:rsid w:val="00977B6F"/>
    <w:rsid w:val="00980048"/>
    <w:rsid w:val="00980192"/>
    <w:rsid w:val="00980F58"/>
    <w:rsid w:val="0098286A"/>
    <w:rsid w:val="00982DB9"/>
    <w:rsid w:val="00982EED"/>
    <w:rsid w:val="00982FAE"/>
    <w:rsid w:val="00983BEC"/>
    <w:rsid w:val="00985595"/>
    <w:rsid w:val="00991C11"/>
    <w:rsid w:val="00995259"/>
    <w:rsid w:val="009977DC"/>
    <w:rsid w:val="009A077B"/>
    <w:rsid w:val="009A13B5"/>
    <w:rsid w:val="009A1C39"/>
    <w:rsid w:val="009A5C99"/>
    <w:rsid w:val="009A63D4"/>
    <w:rsid w:val="009A6538"/>
    <w:rsid w:val="009A7221"/>
    <w:rsid w:val="009A776F"/>
    <w:rsid w:val="009B1982"/>
    <w:rsid w:val="009B264D"/>
    <w:rsid w:val="009B39F2"/>
    <w:rsid w:val="009B3DF7"/>
    <w:rsid w:val="009B4111"/>
    <w:rsid w:val="009B68D1"/>
    <w:rsid w:val="009B7050"/>
    <w:rsid w:val="009B7326"/>
    <w:rsid w:val="009B79CF"/>
    <w:rsid w:val="009C35F6"/>
    <w:rsid w:val="009C3927"/>
    <w:rsid w:val="009C4DBA"/>
    <w:rsid w:val="009D378D"/>
    <w:rsid w:val="009D75E1"/>
    <w:rsid w:val="009E2068"/>
    <w:rsid w:val="009E4923"/>
    <w:rsid w:val="009E7030"/>
    <w:rsid w:val="009F06E0"/>
    <w:rsid w:val="009F4233"/>
    <w:rsid w:val="009F6936"/>
    <w:rsid w:val="00A00D9C"/>
    <w:rsid w:val="00A01F1E"/>
    <w:rsid w:val="00A03518"/>
    <w:rsid w:val="00A04044"/>
    <w:rsid w:val="00A04472"/>
    <w:rsid w:val="00A053CA"/>
    <w:rsid w:val="00A058D9"/>
    <w:rsid w:val="00A1050D"/>
    <w:rsid w:val="00A10E68"/>
    <w:rsid w:val="00A11ADA"/>
    <w:rsid w:val="00A135A0"/>
    <w:rsid w:val="00A13FDB"/>
    <w:rsid w:val="00A15CBC"/>
    <w:rsid w:val="00A164E3"/>
    <w:rsid w:val="00A206EC"/>
    <w:rsid w:val="00A231D0"/>
    <w:rsid w:val="00A238FB"/>
    <w:rsid w:val="00A248CF"/>
    <w:rsid w:val="00A256A5"/>
    <w:rsid w:val="00A25D21"/>
    <w:rsid w:val="00A27732"/>
    <w:rsid w:val="00A27733"/>
    <w:rsid w:val="00A3016C"/>
    <w:rsid w:val="00A319D5"/>
    <w:rsid w:val="00A33246"/>
    <w:rsid w:val="00A3613D"/>
    <w:rsid w:val="00A365F3"/>
    <w:rsid w:val="00A375AC"/>
    <w:rsid w:val="00A40D3D"/>
    <w:rsid w:val="00A41BC5"/>
    <w:rsid w:val="00A42233"/>
    <w:rsid w:val="00A42ADE"/>
    <w:rsid w:val="00A433D6"/>
    <w:rsid w:val="00A4349F"/>
    <w:rsid w:val="00A50055"/>
    <w:rsid w:val="00A503F1"/>
    <w:rsid w:val="00A50D8E"/>
    <w:rsid w:val="00A529B5"/>
    <w:rsid w:val="00A53719"/>
    <w:rsid w:val="00A54CB7"/>
    <w:rsid w:val="00A60F36"/>
    <w:rsid w:val="00A64C71"/>
    <w:rsid w:val="00A65701"/>
    <w:rsid w:val="00A66935"/>
    <w:rsid w:val="00A72BF9"/>
    <w:rsid w:val="00A770C5"/>
    <w:rsid w:val="00A825CD"/>
    <w:rsid w:val="00A832FE"/>
    <w:rsid w:val="00A84A04"/>
    <w:rsid w:val="00A919A0"/>
    <w:rsid w:val="00A92340"/>
    <w:rsid w:val="00A94088"/>
    <w:rsid w:val="00AA04E5"/>
    <w:rsid w:val="00AA084D"/>
    <w:rsid w:val="00AB08D1"/>
    <w:rsid w:val="00AB1A80"/>
    <w:rsid w:val="00AB3B5B"/>
    <w:rsid w:val="00AB56EC"/>
    <w:rsid w:val="00AB7013"/>
    <w:rsid w:val="00AC14F2"/>
    <w:rsid w:val="00AC486C"/>
    <w:rsid w:val="00AC4922"/>
    <w:rsid w:val="00AC5C58"/>
    <w:rsid w:val="00AC68BC"/>
    <w:rsid w:val="00AC73B6"/>
    <w:rsid w:val="00AC7BD4"/>
    <w:rsid w:val="00AD13B5"/>
    <w:rsid w:val="00AD1B31"/>
    <w:rsid w:val="00AD24E4"/>
    <w:rsid w:val="00AD27AB"/>
    <w:rsid w:val="00AD2DED"/>
    <w:rsid w:val="00AD5414"/>
    <w:rsid w:val="00AE338B"/>
    <w:rsid w:val="00AE3551"/>
    <w:rsid w:val="00AF2757"/>
    <w:rsid w:val="00AF7184"/>
    <w:rsid w:val="00AF7574"/>
    <w:rsid w:val="00AF7F2B"/>
    <w:rsid w:val="00B0124B"/>
    <w:rsid w:val="00B03C6A"/>
    <w:rsid w:val="00B10418"/>
    <w:rsid w:val="00B14EE8"/>
    <w:rsid w:val="00B178AF"/>
    <w:rsid w:val="00B2102B"/>
    <w:rsid w:val="00B21BDB"/>
    <w:rsid w:val="00B237C4"/>
    <w:rsid w:val="00B260BA"/>
    <w:rsid w:val="00B27B24"/>
    <w:rsid w:val="00B31674"/>
    <w:rsid w:val="00B345D7"/>
    <w:rsid w:val="00B36E0A"/>
    <w:rsid w:val="00B37195"/>
    <w:rsid w:val="00B41600"/>
    <w:rsid w:val="00B42353"/>
    <w:rsid w:val="00B4243A"/>
    <w:rsid w:val="00B43F9B"/>
    <w:rsid w:val="00B45886"/>
    <w:rsid w:val="00B45A40"/>
    <w:rsid w:val="00B45AD5"/>
    <w:rsid w:val="00B461E0"/>
    <w:rsid w:val="00B46633"/>
    <w:rsid w:val="00B502F8"/>
    <w:rsid w:val="00B50A95"/>
    <w:rsid w:val="00B515B7"/>
    <w:rsid w:val="00B562F0"/>
    <w:rsid w:val="00B627B8"/>
    <w:rsid w:val="00B64B0D"/>
    <w:rsid w:val="00B665B1"/>
    <w:rsid w:val="00B711F9"/>
    <w:rsid w:val="00B75541"/>
    <w:rsid w:val="00B75EBA"/>
    <w:rsid w:val="00B77391"/>
    <w:rsid w:val="00B82D59"/>
    <w:rsid w:val="00B85635"/>
    <w:rsid w:val="00B86AF9"/>
    <w:rsid w:val="00B879FA"/>
    <w:rsid w:val="00B91140"/>
    <w:rsid w:val="00B926F6"/>
    <w:rsid w:val="00B964E0"/>
    <w:rsid w:val="00BA2EA1"/>
    <w:rsid w:val="00BA3246"/>
    <w:rsid w:val="00BA4C42"/>
    <w:rsid w:val="00BA5656"/>
    <w:rsid w:val="00BA5C11"/>
    <w:rsid w:val="00BB43D7"/>
    <w:rsid w:val="00BB47CA"/>
    <w:rsid w:val="00BB486A"/>
    <w:rsid w:val="00BC0573"/>
    <w:rsid w:val="00BC0DE7"/>
    <w:rsid w:val="00BC1F3E"/>
    <w:rsid w:val="00BC201A"/>
    <w:rsid w:val="00BC2327"/>
    <w:rsid w:val="00BC3C46"/>
    <w:rsid w:val="00BC5178"/>
    <w:rsid w:val="00BD08BB"/>
    <w:rsid w:val="00BD0979"/>
    <w:rsid w:val="00BD2FAF"/>
    <w:rsid w:val="00BD4D02"/>
    <w:rsid w:val="00BD536C"/>
    <w:rsid w:val="00BD63F0"/>
    <w:rsid w:val="00BD73A1"/>
    <w:rsid w:val="00BE0C16"/>
    <w:rsid w:val="00BE1ADB"/>
    <w:rsid w:val="00BE2832"/>
    <w:rsid w:val="00BE3754"/>
    <w:rsid w:val="00BE4448"/>
    <w:rsid w:val="00BE4FAB"/>
    <w:rsid w:val="00BE5DC8"/>
    <w:rsid w:val="00BF2242"/>
    <w:rsid w:val="00BF4816"/>
    <w:rsid w:val="00BF5C94"/>
    <w:rsid w:val="00BF603E"/>
    <w:rsid w:val="00BF6C9B"/>
    <w:rsid w:val="00C03372"/>
    <w:rsid w:val="00C04A81"/>
    <w:rsid w:val="00C04AB3"/>
    <w:rsid w:val="00C04B96"/>
    <w:rsid w:val="00C07113"/>
    <w:rsid w:val="00C11732"/>
    <w:rsid w:val="00C11C89"/>
    <w:rsid w:val="00C12D9F"/>
    <w:rsid w:val="00C13510"/>
    <w:rsid w:val="00C15523"/>
    <w:rsid w:val="00C15BC3"/>
    <w:rsid w:val="00C17E1C"/>
    <w:rsid w:val="00C220A4"/>
    <w:rsid w:val="00C2361E"/>
    <w:rsid w:val="00C24FEC"/>
    <w:rsid w:val="00C25C51"/>
    <w:rsid w:val="00C31266"/>
    <w:rsid w:val="00C32F68"/>
    <w:rsid w:val="00C37122"/>
    <w:rsid w:val="00C4117C"/>
    <w:rsid w:val="00C42624"/>
    <w:rsid w:val="00C44C13"/>
    <w:rsid w:val="00C452FD"/>
    <w:rsid w:val="00C45318"/>
    <w:rsid w:val="00C4610C"/>
    <w:rsid w:val="00C477E6"/>
    <w:rsid w:val="00C51D8E"/>
    <w:rsid w:val="00C51DFA"/>
    <w:rsid w:val="00C53753"/>
    <w:rsid w:val="00C543E4"/>
    <w:rsid w:val="00C548E5"/>
    <w:rsid w:val="00C56E02"/>
    <w:rsid w:val="00C57D10"/>
    <w:rsid w:val="00C608E8"/>
    <w:rsid w:val="00C630D9"/>
    <w:rsid w:val="00C662BA"/>
    <w:rsid w:val="00C6665C"/>
    <w:rsid w:val="00C76096"/>
    <w:rsid w:val="00C820DB"/>
    <w:rsid w:val="00C839F0"/>
    <w:rsid w:val="00C8547E"/>
    <w:rsid w:val="00C858F5"/>
    <w:rsid w:val="00C86151"/>
    <w:rsid w:val="00C8713C"/>
    <w:rsid w:val="00C87CB2"/>
    <w:rsid w:val="00C91043"/>
    <w:rsid w:val="00C9261C"/>
    <w:rsid w:val="00C92720"/>
    <w:rsid w:val="00C945C2"/>
    <w:rsid w:val="00C95BF4"/>
    <w:rsid w:val="00CA0036"/>
    <w:rsid w:val="00CA1A31"/>
    <w:rsid w:val="00CA5573"/>
    <w:rsid w:val="00CA72C2"/>
    <w:rsid w:val="00CA7CC3"/>
    <w:rsid w:val="00CB0B43"/>
    <w:rsid w:val="00CB123A"/>
    <w:rsid w:val="00CB2FD9"/>
    <w:rsid w:val="00CB33F5"/>
    <w:rsid w:val="00CB4E98"/>
    <w:rsid w:val="00CB6308"/>
    <w:rsid w:val="00CB66C7"/>
    <w:rsid w:val="00CB6846"/>
    <w:rsid w:val="00CC0372"/>
    <w:rsid w:val="00CC1525"/>
    <w:rsid w:val="00CC385D"/>
    <w:rsid w:val="00CC4943"/>
    <w:rsid w:val="00CC67FD"/>
    <w:rsid w:val="00CD1F19"/>
    <w:rsid w:val="00CD4350"/>
    <w:rsid w:val="00CE15CE"/>
    <w:rsid w:val="00CE4B02"/>
    <w:rsid w:val="00CF049C"/>
    <w:rsid w:val="00CF0D18"/>
    <w:rsid w:val="00CF1211"/>
    <w:rsid w:val="00CF2536"/>
    <w:rsid w:val="00CF27FD"/>
    <w:rsid w:val="00D0092D"/>
    <w:rsid w:val="00D00CEF"/>
    <w:rsid w:val="00D00D0A"/>
    <w:rsid w:val="00D01D3A"/>
    <w:rsid w:val="00D04162"/>
    <w:rsid w:val="00D0429E"/>
    <w:rsid w:val="00D0497F"/>
    <w:rsid w:val="00D05DE2"/>
    <w:rsid w:val="00D1010A"/>
    <w:rsid w:val="00D11FCB"/>
    <w:rsid w:val="00D1483E"/>
    <w:rsid w:val="00D156ED"/>
    <w:rsid w:val="00D3167B"/>
    <w:rsid w:val="00D33A92"/>
    <w:rsid w:val="00D36FC9"/>
    <w:rsid w:val="00D37A59"/>
    <w:rsid w:val="00D4007C"/>
    <w:rsid w:val="00D41015"/>
    <w:rsid w:val="00D43C02"/>
    <w:rsid w:val="00D45E6A"/>
    <w:rsid w:val="00D54F24"/>
    <w:rsid w:val="00D6136F"/>
    <w:rsid w:val="00D6562B"/>
    <w:rsid w:val="00D65A8F"/>
    <w:rsid w:val="00D71090"/>
    <w:rsid w:val="00D7139A"/>
    <w:rsid w:val="00D717E4"/>
    <w:rsid w:val="00D72122"/>
    <w:rsid w:val="00D72D57"/>
    <w:rsid w:val="00D7737D"/>
    <w:rsid w:val="00D80ABB"/>
    <w:rsid w:val="00D80DFD"/>
    <w:rsid w:val="00D8107C"/>
    <w:rsid w:val="00D85300"/>
    <w:rsid w:val="00D86B9F"/>
    <w:rsid w:val="00D90058"/>
    <w:rsid w:val="00D9146A"/>
    <w:rsid w:val="00D92241"/>
    <w:rsid w:val="00D9319F"/>
    <w:rsid w:val="00D93CBE"/>
    <w:rsid w:val="00D94137"/>
    <w:rsid w:val="00D9433C"/>
    <w:rsid w:val="00D95374"/>
    <w:rsid w:val="00DA0FE5"/>
    <w:rsid w:val="00DA2538"/>
    <w:rsid w:val="00DA2E56"/>
    <w:rsid w:val="00DA33B8"/>
    <w:rsid w:val="00DA33E7"/>
    <w:rsid w:val="00DA4A7A"/>
    <w:rsid w:val="00DA593F"/>
    <w:rsid w:val="00DB3A6F"/>
    <w:rsid w:val="00DB460A"/>
    <w:rsid w:val="00DB5A96"/>
    <w:rsid w:val="00DB7011"/>
    <w:rsid w:val="00DC04EF"/>
    <w:rsid w:val="00DC2922"/>
    <w:rsid w:val="00DC2CCD"/>
    <w:rsid w:val="00DC669F"/>
    <w:rsid w:val="00DC69B1"/>
    <w:rsid w:val="00DC7799"/>
    <w:rsid w:val="00DD2488"/>
    <w:rsid w:val="00DD257F"/>
    <w:rsid w:val="00DD2692"/>
    <w:rsid w:val="00DD3EEB"/>
    <w:rsid w:val="00DD59A3"/>
    <w:rsid w:val="00DD7795"/>
    <w:rsid w:val="00DD7E40"/>
    <w:rsid w:val="00DE1080"/>
    <w:rsid w:val="00DE4518"/>
    <w:rsid w:val="00DE4E7D"/>
    <w:rsid w:val="00DE636E"/>
    <w:rsid w:val="00DE73AA"/>
    <w:rsid w:val="00DF2C1C"/>
    <w:rsid w:val="00DF4E13"/>
    <w:rsid w:val="00DF7BD1"/>
    <w:rsid w:val="00E01479"/>
    <w:rsid w:val="00E03BBD"/>
    <w:rsid w:val="00E04455"/>
    <w:rsid w:val="00E0706E"/>
    <w:rsid w:val="00E07695"/>
    <w:rsid w:val="00E07F38"/>
    <w:rsid w:val="00E109DC"/>
    <w:rsid w:val="00E10A22"/>
    <w:rsid w:val="00E1667B"/>
    <w:rsid w:val="00E16AB6"/>
    <w:rsid w:val="00E17778"/>
    <w:rsid w:val="00E205B1"/>
    <w:rsid w:val="00E20FB6"/>
    <w:rsid w:val="00E219DE"/>
    <w:rsid w:val="00E24B02"/>
    <w:rsid w:val="00E24ECC"/>
    <w:rsid w:val="00E2561F"/>
    <w:rsid w:val="00E26521"/>
    <w:rsid w:val="00E3208E"/>
    <w:rsid w:val="00E32C9F"/>
    <w:rsid w:val="00E3361A"/>
    <w:rsid w:val="00E34157"/>
    <w:rsid w:val="00E34B2D"/>
    <w:rsid w:val="00E35668"/>
    <w:rsid w:val="00E35720"/>
    <w:rsid w:val="00E36D60"/>
    <w:rsid w:val="00E37C7E"/>
    <w:rsid w:val="00E41151"/>
    <w:rsid w:val="00E42FD8"/>
    <w:rsid w:val="00E43F5C"/>
    <w:rsid w:val="00E46054"/>
    <w:rsid w:val="00E51258"/>
    <w:rsid w:val="00E536B1"/>
    <w:rsid w:val="00E53FDB"/>
    <w:rsid w:val="00E554D0"/>
    <w:rsid w:val="00E66750"/>
    <w:rsid w:val="00E66EA6"/>
    <w:rsid w:val="00E77404"/>
    <w:rsid w:val="00E80310"/>
    <w:rsid w:val="00E83F61"/>
    <w:rsid w:val="00E846A1"/>
    <w:rsid w:val="00E85712"/>
    <w:rsid w:val="00E85A8E"/>
    <w:rsid w:val="00E957D9"/>
    <w:rsid w:val="00E95A42"/>
    <w:rsid w:val="00E970D7"/>
    <w:rsid w:val="00E97635"/>
    <w:rsid w:val="00EA0465"/>
    <w:rsid w:val="00EA04C2"/>
    <w:rsid w:val="00EA1429"/>
    <w:rsid w:val="00EA1D21"/>
    <w:rsid w:val="00EA54EE"/>
    <w:rsid w:val="00EA5CD6"/>
    <w:rsid w:val="00EA782C"/>
    <w:rsid w:val="00EA78FF"/>
    <w:rsid w:val="00EB0397"/>
    <w:rsid w:val="00EB0957"/>
    <w:rsid w:val="00EB152C"/>
    <w:rsid w:val="00EB31C8"/>
    <w:rsid w:val="00EB4F50"/>
    <w:rsid w:val="00EB7039"/>
    <w:rsid w:val="00EC2D43"/>
    <w:rsid w:val="00EC32D4"/>
    <w:rsid w:val="00EC65E8"/>
    <w:rsid w:val="00EC6830"/>
    <w:rsid w:val="00EC77EA"/>
    <w:rsid w:val="00EC79EF"/>
    <w:rsid w:val="00EC7E91"/>
    <w:rsid w:val="00ED04B2"/>
    <w:rsid w:val="00ED1B9F"/>
    <w:rsid w:val="00ED2D02"/>
    <w:rsid w:val="00ED3242"/>
    <w:rsid w:val="00ED3399"/>
    <w:rsid w:val="00ED359C"/>
    <w:rsid w:val="00ED383F"/>
    <w:rsid w:val="00ED3A05"/>
    <w:rsid w:val="00ED616E"/>
    <w:rsid w:val="00ED6515"/>
    <w:rsid w:val="00EE2BFD"/>
    <w:rsid w:val="00EE5824"/>
    <w:rsid w:val="00EE7B27"/>
    <w:rsid w:val="00EF19D8"/>
    <w:rsid w:val="00EF204D"/>
    <w:rsid w:val="00EF21E9"/>
    <w:rsid w:val="00EF3D80"/>
    <w:rsid w:val="00EF51B5"/>
    <w:rsid w:val="00EF593E"/>
    <w:rsid w:val="00EF63E4"/>
    <w:rsid w:val="00F01681"/>
    <w:rsid w:val="00F02CAA"/>
    <w:rsid w:val="00F03EF5"/>
    <w:rsid w:val="00F044CC"/>
    <w:rsid w:val="00F04D27"/>
    <w:rsid w:val="00F10879"/>
    <w:rsid w:val="00F11897"/>
    <w:rsid w:val="00F11F1C"/>
    <w:rsid w:val="00F125C8"/>
    <w:rsid w:val="00F148D1"/>
    <w:rsid w:val="00F151F9"/>
    <w:rsid w:val="00F16E95"/>
    <w:rsid w:val="00F22020"/>
    <w:rsid w:val="00F22823"/>
    <w:rsid w:val="00F25CA3"/>
    <w:rsid w:val="00F26EDD"/>
    <w:rsid w:val="00F27BCF"/>
    <w:rsid w:val="00F337A5"/>
    <w:rsid w:val="00F338EC"/>
    <w:rsid w:val="00F376DE"/>
    <w:rsid w:val="00F37A8D"/>
    <w:rsid w:val="00F403FA"/>
    <w:rsid w:val="00F414A1"/>
    <w:rsid w:val="00F41DCD"/>
    <w:rsid w:val="00F42E99"/>
    <w:rsid w:val="00F43826"/>
    <w:rsid w:val="00F4394F"/>
    <w:rsid w:val="00F43FCA"/>
    <w:rsid w:val="00F44610"/>
    <w:rsid w:val="00F44959"/>
    <w:rsid w:val="00F45B33"/>
    <w:rsid w:val="00F4617B"/>
    <w:rsid w:val="00F46B38"/>
    <w:rsid w:val="00F47D0F"/>
    <w:rsid w:val="00F50FEB"/>
    <w:rsid w:val="00F51715"/>
    <w:rsid w:val="00F51B2F"/>
    <w:rsid w:val="00F53FC4"/>
    <w:rsid w:val="00F55465"/>
    <w:rsid w:val="00F56F37"/>
    <w:rsid w:val="00F5774D"/>
    <w:rsid w:val="00F57A6D"/>
    <w:rsid w:val="00F61E7B"/>
    <w:rsid w:val="00F62E76"/>
    <w:rsid w:val="00F6409B"/>
    <w:rsid w:val="00F6572A"/>
    <w:rsid w:val="00F65C81"/>
    <w:rsid w:val="00F67FC0"/>
    <w:rsid w:val="00F7023B"/>
    <w:rsid w:val="00F71A13"/>
    <w:rsid w:val="00F72251"/>
    <w:rsid w:val="00F7609B"/>
    <w:rsid w:val="00F7721E"/>
    <w:rsid w:val="00F772AE"/>
    <w:rsid w:val="00F77A19"/>
    <w:rsid w:val="00F802FC"/>
    <w:rsid w:val="00F80748"/>
    <w:rsid w:val="00F86495"/>
    <w:rsid w:val="00F86D50"/>
    <w:rsid w:val="00F875C1"/>
    <w:rsid w:val="00F93A5C"/>
    <w:rsid w:val="00F9649D"/>
    <w:rsid w:val="00F96D2E"/>
    <w:rsid w:val="00F978FE"/>
    <w:rsid w:val="00FA0246"/>
    <w:rsid w:val="00FA08F7"/>
    <w:rsid w:val="00FA256C"/>
    <w:rsid w:val="00FA53B8"/>
    <w:rsid w:val="00FA5408"/>
    <w:rsid w:val="00FA5995"/>
    <w:rsid w:val="00FA6638"/>
    <w:rsid w:val="00FA6B95"/>
    <w:rsid w:val="00FB271A"/>
    <w:rsid w:val="00FB3DCA"/>
    <w:rsid w:val="00FB423F"/>
    <w:rsid w:val="00FB6BAC"/>
    <w:rsid w:val="00FB718D"/>
    <w:rsid w:val="00FC262D"/>
    <w:rsid w:val="00FC3557"/>
    <w:rsid w:val="00FC3E39"/>
    <w:rsid w:val="00FC402D"/>
    <w:rsid w:val="00FD07F8"/>
    <w:rsid w:val="00FD1308"/>
    <w:rsid w:val="00FD15FB"/>
    <w:rsid w:val="00FD5173"/>
    <w:rsid w:val="00FD7A65"/>
    <w:rsid w:val="00FE2CF8"/>
    <w:rsid w:val="00FE3C7C"/>
    <w:rsid w:val="00FE3D9D"/>
    <w:rsid w:val="00FF3173"/>
    <w:rsid w:val="00FF4F2F"/>
    <w:rsid w:val="00FF5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97215"/>
  <w15:docId w15:val="{43A7CC99-3FD4-4A9D-AAC0-588822EE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F1A"/>
  </w:style>
  <w:style w:type="paragraph" w:styleId="Heading1">
    <w:name w:val="heading 1"/>
    <w:basedOn w:val="Normal"/>
    <w:next w:val="Normal"/>
    <w:link w:val="Heading1Char"/>
    <w:uiPriority w:val="9"/>
    <w:qFormat/>
    <w:rsid w:val="00C04AB3"/>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12"/>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B4E98"/>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B4E98"/>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Ann"/>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qFormat/>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BE28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51">
    <w:name w:val="Grid Table 5 Dark - Accent 151"/>
    <w:basedOn w:val="TableNormal"/>
    <w:uiPriority w:val="50"/>
    <w:rsid w:val="00EC65E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511">
    <w:name w:val="Grid Table 5 Dark - Accent 1511"/>
    <w:basedOn w:val="TableNormal"/>
    <w:uiPriority w:val="50"/>
    <w:rsid w:val="00B77391"/>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jlqj4b">
    <w:name w:val="jlqj4b"/>
    <w:basedOn w:val="DefaultParagraphFont"/>
    <w:rsid w:val="00EC6830"/>
  </w:style>
  <w:style w:type="character" w:customStyle="1" w:styleId="normaltextrun">
    <w:name w:val="normaltextrun"/>
    <w:basedOn w:val="DefaultParagraphFont"/>
    <w:rsid w:val="004F253B"/>
  </w:style>
  <w:style w:type="paragraph" w:styleId="Revision">
    <w:name w:val="Revision"/>
    <w:hidden/>
    <w:uiPriority w:val="99"/>
    <w:semiHidden/>
    <w:rsid w:val="00AD27AB"/>
    <w:pPr>
      <w:spacing w:after="0" w:line="240" w:lineRule="auto"/>
    </w:pPr>
  </w:style>
  <w:style w:type="paragraph" w:styleId="NoSpacing">
    <w:name w:val="No Spacing"/>
    <w:link w:val="NoSpacingChar"/>
    <w:uiPriority w:val="1"/>
    <w:qFormat/>
    <w:rsid w:val="0033048E"/>
    <w:pPr>
      <w:spacing w:after="0" w:line="240" w:lineRule="auto"/>
    </w:pPr>
    <w:rPr>
      <w:rFonts w:ascii="Times New Roman" w:eastAsia="Times New Roman" w:hAnsi="Times New Roman" w:cs="Times New Roman"/>
      <w:szCs w:val="20"/>
      <w:lang w:val="en-GB" w:eastAsia="it-IT"/>
    </w:rPr>
  </w:style>
  <w:style w:type="character" w:customStyle="1" w:styleId="NoSpacingChar">
    <w:name w:val="No Spacing Char"/>
    <w:link w:val="NoSpacing"/>
    <w:uiPriority w:val="1"/>
    <w:locked/>
    <w:rsid w:val="0033048E"/>
    <w:rPr>
      <w:rFonts w:ascii="Times New Roman" w:eastAsia="Times New Roman" w:hAnsi="Times New Roman" w:cs="Times New Roman"/>
      <w:szCs w:val="20"/>
      <w:lang w:val="en-GB" w:eastAsia="it-IT"/>
    </w:rPr>
  </w:style>
  <w:style w:type="table" w:customStyle="1" w:styleId="GridTable5Dark-Accent12111">
    <w:name w:val="Grid Table 5 Dark - Accent 12111"/>
    <w:basedOn w:val="TableNormal"/>
    <w:next w:val="GridTable5Dark-Accent12"/>
    <w:uiPriority w:val="50"/>
    <w:rsid w:val="00F151F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paragraph">
    <w:name w:val="paragraph"/>
    <w:basedOn w:val="Normal"/>
    <w:rsid w:val="009542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54232"/>
  </w:style>
  <w:style w:type="paragraph" w:customStyle="1" w:styleId="Style1">
    <w:name w:val="Style1"/>
    <w:basedOn w:val="Normal"/>
    <w:link w:val="Style1Char"/>
    <w:qFormat/>
    <w:rsid w:val="00414218"/>
    <w:pPr>
      <w:numPr>
        <w:numId w:val="40"/>
      </w:numPr>
      <w:spacing w:line="240" w:lineRule="auto"/>
      <w:contextualSpacing/>
      <w:jc w:val="both"/>
    </w:pPr>
    <w:rPr>
      <w:rFonts w:ascii="Cambria" w:eastAsia="Calibri" w:hAnsi="Cambria" w:cs="Times New Roman"/>
      <w:sz w:val="24"/>
      <w:szCs w:val="24"/>
      <w:lang w:val="sq-AL"/>
    </w:rPr>
  </w:style>
  <w:style w:type="character" w:customStyle="1" w:styleId="Style1Char">
    <w:name w:val="Style1 Char"/>
    <w:basedOn w:val="DefaultParagraphFont"/>
    <w:link w:val="Style1"/>
    <w:rsid w:val="00414218"/>
    <w:rPr>
      <w:rFonts w:ascii="Cambria" w:eastAsia="Calibri" w:hAnsi="Cambria" w:cs="Times New Roman"/>
      <w:sz w:val="24"/>
      <w:szCs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19513">
      <w:bodyDiv w:val="1"/>
      <w:marLeft w:val="0"/>
      <w:marRight w:val="0"/>
      <w:marTop w:val="0"/>
      <w:marBottom w:val="0"/>
      <w:divBdr>
        <w:top w:val="none" w:sz="0" w:space="0" w:color="auto"/>
        <w:left w:val="none" w:sz="0" w:space="0" w:color="auto"/>
        <w:bottom w:val="none" w:sz="0" w:space="0" w:color="auto"/>
        <w:right w:val="none" w:sz="0" w:space="0" w:color="auto"/>
      </w:divBdr>
    </w:div>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392388957">
      <w:bodyDiv w:val="1"/>
      <w:marLeft w:val="0"/>
      <w:marRight w:val="0"/>
      <w:marTop w:val="0"/>
      <w:marBottom w:val="0"/>
      <w:divBdr>
        <w:top w:val="none" w:sz="0" w:space="0" w:color="auto"/>
        <w:left w:val="none" w:sz="0" w:space="0" w:color="auto"/>
        <w:bottom w:val="none" w:sz="0" w:space="0" w:color="auto"/>
        <w:right w:val="none" w:sz="0" w:space="0" w:color="auto"/>
      </w:divBdr>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58768385">
      <w:bodyDiv w:val="1"/>
      <w:marLeft w:val="0"/>
      <w:marRight w:val="0"/>
      <w:marTop w:val="0"/>
      <w:marBottom w:val="0"/>
      <w:divBdr>
        <w:top w:val="none" w:sz="0" w:space="0" w:color="auto"/>
        <w:left w:val="none" w:sz="0" w:space="0" w:color="auto"/>
        <w:bottom w:val="none" w:sz="0" w:space="0" w:color="auto"/>
        <w:right w:val="none" w:sz="0" w:space="0" w:color="auto"/>
      </w:divBdr>
      <w:divsChild>
        <w:div w:id="1693798072">
          <w:marLeft w:val="0"/>
          <w:marRight w:val="0"/>
          <w:marTop w:val="0"/>
          <w:marBottom w:val="0"/>
          <w:divBdr>
            <w:top w:val="none" w:sz="0" w:space="0" w:color="auto"/>
            <w:left w:val="none" w:sz="0" w:space="0" w:color="auto"/>
            <w:bottom w:val="none" w:sz="0" w:space="0" w:color="auto"/>
            <w:right w:val="none" w:sz="0" w:space="0" w:color="auto"/>
          </w:divBdr>
        </w:div>
        <w:div w:id="1940677421">
          <w:marLeft w:val="0"/>
          <w:marRight w:val="0"/>
          <w:marTop w:val="0"/>
          <w:marBottom w:val="0"/>
          <w:divBdr>
            <w:top w:val="none" w:sz="0" w:space="0" w:color="auto"/>
            <w:left w:val="none" w:sz="0" w:space="0" w:color="auto"/>
            <w:bottom w:val="none" w:sz="0" w:space="0" w:color="auto"/>
            <w:right w:val="none" w:sz="0" w:space="0" w:color="auto"/>
          </w:divBdr>
        </w:div>
        <w:div w:id="1728644170">
          <w:marLeft w:val="0"/>
          <w:marRight w:val="0"/>
          <w:marTop w:val="0"/>
          <w:marBottom w:val="0"/>
          <w:divBdr>
            <w:top w:val="none" w:sz="0" w:space="0" w:color="auto"/>
            <w:left w:val="none" w:sz="0" w:space="0" w:color="auto"/>
            <w:bottom w:val="none" w:sz="0" w:space="0" w:color="auto"/>
            <w:right w:val="none" w:sz="0" w:space="0" w:color="auto"/>
          </w:divBdr>
        </w:div>
        <w:div w:id="1775200915">
          <w:marLeft w:val="0"/>
          <w:marRight w:val="0"/>
          <w:marTop w:val="0"/>
          <w:marBottom w:val="0"/>
          <w:divBdr>
            <w:top w:val="none" w:sz="0" w:space="0" w:color="auto"/>
            <w:left w:val="none" w:sz="0" w:space="0" w:color="auto"/>
            <w:bottom w:val="none" w:sz="0" w:space="0" w:color="auto"/>
            <w:right w:val="none" w:sz="0" w:space="0" w:color="auto"/>
          </w:divBdr>
        </w:div>
        <w:div w:id="842008853">
          <w:marLeft w:val="0"/>
          <w:marRight w:val="0"/>
          <w:marTop w:val="0"/>
          <w:marBottom w:val="0"/>
          <w:divBdr>
            <w:top w:val="none" w:sz="0" w:space="0" w:color="auto"/>
            <w:left w:val="none" w:sz="0" w:space="0" w:color="auto"/>
            <w:bottom w:val="none" w:sz="0" w:space="0" w:color="auto"/>
            <w:right w:val="none" w:sz="0" w:space="0" w:color="auto"/>
          </w:divBdr>
        </w:div>
        <w:div w:id="2034724764">
          <w:marLeft w:val="0"/>
          <w:marRight w:val="0"/>
          <w:marTop w:val="0"/>
          <w:marBottom w:val="0"/>
          <w:divBdr>
            <w:top w:val="none" w:sz="0" w:space="0" w:color="auto"/>
            <w:left w:val="none" w:sz="0" w:space="0" w:color="auto"/>
            <w:bottom w:val="none" w:sz="0" w:space="0" w:color="auto"/>
            <w:right w:val="none" w:sz="0" w:space="0" w:color="auto"/>
          </w:divBdr>
        </w:div>
        <w:div w:id="1455251806">
          <w:marLeft w:val="0"/>
          <w:marRight w:val="0"/>
          <w:marTop w:val="0"/>
          <w:marBottom w:val="0"/>
          <w:divBdr>
            <w:top w:val="none" w:sz="0" w:space="0" w:color="auto"/>
            <w:left w:val="none" w:sz="0" w:space="0" w:color="auto"/>
            <w:bottom w:val="none" w:sz="0" w:space="0" w:color="auto"/>
            <w:right w:val="none" w:sz="0" w:space="0" w:color="auto"/>
          </w:divBdr>
        </w:div>
        <w:div w:id="769202810">
          <w:marLeft w:val="0"/>
          <w:marRight w:val="0"/>
          <w:marTop w:val="0"/>
          <w:marBottom w:val="0"/>
          <w:divBdr>
            <w:top w:val="none" w:sz="0" w:space="0" w:color="auto"/>
            <w:left w:val="none" w:sz="0" w:space="0" w:color="auto"/>
            <w:bottom w:val="none" w:sz="0" w:space="0" w:color="auto"/>
            <w:right w:val="none" w:sz="0" w:space="0" w:color="auto"/>
          </w:divBdr>
        </w:div>
        <w:div w:id="534511675">
          <w:marLeft w:val="0"/>
          <w:marRight w:val="0"/>
          <w:marTop w:val="0"/>
          <w:marBottom w:val="0"/>
          <w:divBdr>
            <w:top w:val="none" w:sz="0" w:space="0" w:color="auto"/>
            <w:left w:val="none" w:sz="0" w:space="0" w:color="auto"/>
            <w:bottom w:val="none" w:sz="0" w:space="0" w:color="auto"/>
            <w:right w:val="none" w:sz="0" w:space="0" w:color="auto"/>
          </w:divBdr>
        </w:div>
        <w:div w:id="582422470">
          <w:marLeft w:val="0"/>
          <w:marRight w:val="0"/>
          <w:marTop w:val="0"/>
          <w:marBottom w:val="0"/>
          <w:divBdr>
            <w:top w:val="none" w:sz="0" w:space="0" w:color="auto"/>
            <w:left w:val="none" w:sz="0" w:space="0" w:color="auto"/>
            <w:bottom w:val="none" w:sz="0" w:space="0" w:color="auto"/>
            <w:right w:val="none" w:sz="0" w:space="0" w:color="auto"/>
          </w:divBdr>
        </w:div>
        <w:div w:id="1386955067">
          <w:marLeft w:val="0"/>
          <w:marRight w:val="0"/>
          <w:marTop w:val="0"/>
          <w:marBottom w:val="0"/>
          <w:divBdr>
            <w:top w:val="none" w:sz="0" w:space="0" w:color="auto"/>
            <w:left w:val="none" w:sz="0" w:space="0" w:color="auto"/>
            <w:bottom w:val="none" w:sz="0" w:space="0" w:color="auto"/>
            <w:right w:val="none" w:sz="0" w:space="0" w:color="auto"/>
          </w:divBdr>
        </w:div>
        <w:div w:id="1842742788">
          <w:marLeft w:val="0"/>
          <w:marRight w:val="0"/>
          <w:marTop w:val="0"/>
          <w:marBottom w:val="0"/>
          <w:divBdr>
            <w:top w:val="none" w:sz="0" w:space="0" w:color="auto"/>
            <w:left w:val="none" w:sz="0" w:space="0" w:color="auto"/>
            <w:bottom w:val="none" w:sz="0" w:space="0" w:color="auto"/>
            <w:right w:val="none" w:sz="0" w:space="0" w:color="auto"/>
          </w:divBdr>
        </w:div>
        <w:div w:id="1755590484">
          <w:marLeft w:val="0"/>
          <w:marRight w:val="0"/>
          <w:marTop w:val="0"/>
          <w:marBottom w:val="0"/>
          <w:divBdr>
            <w:top w:val="none" w:sz="0" w:space="0" w:color="auto"/>
            <w:left w:val="none" w:sz="0" w:space="0" w:color="auto"/>
            <w:bottom w:val="none" w:sz="0" w:space="0" w:color="auto"/>
            <w:right w:val="none" w:sz="0" w:space="0" w:color="auto"/>
          </w:divBdr>
        </w:div>
        <w:div w:id="1642491883">
          <w:marLeft w:val="0"/>
          <w:marRight w:val="0"/>
          <w:marTop w:val="0"/>
          <w:marBottom w:val="0"/>
          <w:divBdr>
            <w:top w:val="none" w:sz="0" w:space="0" w:color="auto"/>
            <w:left w:val="none" w:sz="0" w:space="0" w:color="auto"/>
            <w:bottom w:val="none" w:sz="0" w:space="0" w:color="auto"/>
            <w:right w:val="none" w:sz="0" w:space="0" w:color="auto"/>
          </w:divBdr>
        </w:div>
        <w:div w:id="1312099199">
          <w:marLeft w:val="0"/>
          <w:marRight w:val="0"/>
          <w:marTop w:val="0"/>
          <w:marBottom w:val="0"/>
          <w:divBdr>
            <w:top w:val="none" w:sz="0" w:space="0" w:color="auto"/>
            <w:left w:val="none" w:sz="0" w:space="0" w:color="auto"/>
            <w:bottom w:val="none" w:sz="0" w:space="0" w:color="auto"/>
            <w:right w:val="none" w:sz="0" w:space="0" w:color="auto"/>
          </w:divBdr>
        </w:div>
        <w:div w:id="256911826">
          <w:marLeft w:val="0"/>
          <w:marRight w:val="0"/>
          <w:marTop w:val="0"/>
          <w:marBottom w:val="0"/>
          <w:divBdr>
            <w:top w:val="none" w:sz="0" w:space="0" w:color="auto"/>
            <w:left w:val="none" w:sz="0" w:space="0" w:color="auto"/>
            <w:bottom w:val="none" w:sz="0" w:space="0" w:color="auto"/>
            <w:right w:val="none" w:sz="0" w:space="0" w:color="auto"/>
          </w:divBdr>
        </w:div>
        <w:div w:id="2145924472">
          <w:marLeft w:val="0"/>
          <w:marRight w:val="0"/>
          <w:marTop w:val="0"/>
          <w:marBottom w:val="0"/>
          <w:divBdr>
            <w:top w:val="none" w:sz="0" w:space="0" w:color="auto"/>
            <w:left w:val="none" w:sz="0" w:space="0" w:color="auto"/>
            <w:bottom w:val="none" w:sz="0" w:space="0" w:color="auto"/>
            <w:right w:val="none" w:sz="0" w:space="0" w:color="auto"/>
          </w:divBdr>
        </w:div>
        <w:div w:id="1535459566">
          <w:marLeft w:val="0"/>
          <w:marRight w:val="0"/>
          <w:marTop w:val="0"/>
          <w:marBottom w:val="0"/>
          <w:divBdr>
            <w:top w:val="none" w:sz="0" w:space="0" w:color="auto"/>
            <w:left w:val="none" w:sz="0" w:space="0" w:color="auto"/>
            <w:bottom w:val="none" w:sz="0" w:space="0" w:color="auto"/>
            <w:right w:val="none" w:sz="0" w:space="0" w:color="auto"/>
          </w:divBdr>
        </w:div>
        <w:div w:id="2021851941">
          <w:marLeft w:val="0"/>
          <w:marRight w:val="0"/>
          <w:marTop w:val="0"/>
          <w:marBottom w:val="0"/>
          <w:divBdr>
            <w:top w:val="none" w:sz="0" w:space="0" w:color="auto"/>
            <w:left w:val="none" w:sz="0" w:space="0" w:color="auto"/>
            <w:bottom w:val="none" w:sz="0" w:space="0" w:color="auto"/>
            <w:right w:val="none" w:sz="0" w:space="0" w:color="auto"/>
          </w:divBdr>
        </w:div>
        <w:div w:id="1036779859">
          <w:marLeft w:val="0"/>
          <w:marRight w:val="0"/>
          <w:marTop w:val="0"/>
          <w:marBottom w:val="0"/>
          <w:divBdr>
            <w:top w:val="none" w:sz="0" w:space="0" w:color="auto"/>
            <w:left w:val="none" w:sz="0" w:space="0" w:color="auto"/>
            <w:bottom w:val="none" w:sz="0" w:space="0" w:color="auto"/>
            <w:right w:val="none" w:sz="0" w:space="0" w:color="auto"/>
          </w:divBdr>
        </w:div>
        <w:div w:id="1132552944">
          <w:marLeft w:val="0"/>
          <w:marRight w:val="0"/>
          <w:marTop w:val="0"/>
          <w:marBottom w:val="0"/>
          <w:divBdr>
            <w:top w:val="none" w:sz="0" w:space="0" w:color="auto"/>
            <w:left w:val="none" w:sz="0" w:space="0" w:color="auto"/>
            <w:bottom w:val="none" w:sz="0" w:space="0" w:color="auto"/>
            <w:right w:val="none" w:sz="0" w:space="0" w:color="auto"/>
          </w:divBdr>
        </w:div>
        <w:div w:id="329454558">
          <w:marLeft w:val="0"/>
          <w:marRight w:val="0"/>
          <w:marTop w:val="0"/>
          <w:marBottom w:val="0"/>
          <w:divBdr>
            <w:top w:val="none" w:sz="0" w:space="0" w:color="auto"/>
            <w:left w:val="none" w:sz="0" w:space="0" w:color="auto"/>
            <w:bottom w:val="none" w:sz="0" w:space="0" w:color="auto"/>
            <w:right w:val="none" w:sz="0" w:space="0" w:color="auto"/>
          </w:divBdr>
        </w:div>
        <w:div w:id="1578318538">
          <w:marLeft w:val="0"/>
          <w:marRight w:val="0"/>
          <w:marTop w:val="0"/>
          <w:marBottom w:val="0"/>
          <w:divBdr>
            <w:top w:val="none" w:sz="0" w:space="0" w:color="auto"/>
            <w:left w:val="none" w:sz="0" w:space="0" w:color="auto"/>
            <w:bottom w:val="none" w:sz="0" w:space="0" w:color="auto"/>
            <w:right w:val="none" w:sz="0" w:space="0" w:color="auto"/>
          </w:divBdr>
        </w:div>
        <w:div w:id="1810587734">
          <w:marLeft w:val="0"/>
          <w:marRight w:val="0"/>
          <w:marTop w:val="0"/>
          <w:marBottom w:val="0"/>
          <w:divBdr>
            <w:top w:val="none" w:sz="0" w:space="0" w:color="auto"/>
            <w:left w:val="none" w:sz="0" w:space="0" w:color="auto"/>
            <w:bottom w:val="none" w:sz="0" w:space="0" w:color="auto"/>
            <w:right w:val="none" w:sz="0" w:space="0" w:color="auto"/>
          </w:divBdr>
        </w:div>
        <w:div w:id="1301569663">
          <w:marLeft w:val="0"/>
          <w:marRight w:val="0"/>
          <w:marTop w:val="0"/>
          <w:marBottom w:val="0"/>
          <w:divBdr>
            <w:top w:val="none" w:sz="0" w:space="0" w:color="auto"/>
            <w:left w:val="none" w:sz="0" w:space="0" w:color="auto"/>
            <w:bottom w:val="none" w:sz="0" w:space="0" w:color="auto"/>
            <w:right w:val="none" w:sz="0" w:space="0" w:color="auto"/>
          </w:divBdr>
        </w:div>
        <w:div w:id="1357006383">
          <w:marLeft w:val="0"/>
          <w:marRight w:val="0"/>
          <w:marTop w:val="0"/>
          <w:marBottom w:val="0"/>
          <w:divBdr>
            <w:top w:val="none" w:sz="0" w:space="0" w:color="auto"/>
            <w:left w:val="none" w:sz="0" w:space="0" w:color="auto"/>
            <w:bottom w:val="none" w:sz="0" w:space="0" w:color="auto"/>
            <w:right w:val="none" w:sz="0" w:space="0" w:color="auto"/>
          </w:divBdr>
        </w:div>
        <w:div w:id="1661229420">
          <w:marLeft w:val="0"/>
          <w:marRight w:val="0"/>
          <w:marTop w:val="0"/>
          <w:marBottom w:val="0"/>
          <w:divBdr>
            <w:top w:val="none" w:sz="0" w:space="0" w:color="auto"/>
            <w:left w:val="none" w:sz="0" w:space="0" w:color="auto"/>
            <w:bottom w:val="none" w:sz="0" w:space="0" w:color="auto"/>
            <w:right w:val="none" w:sz="0" w:space="0" w:color="auto"/>
          </w:divBdr>
        </w:div>
        <w:div w:id="358626051">
          <w:marLeft w:val="0"/>
          <w:marRight w:val="0"/>
          <w:marTop w:val="0"/>
          <w:marBottom w:val="0"/>
          <w:divBdr>
            <w:top w:val="none" w:sz="0" w:space="0" w:color="auto"/>
            <w:left w:val="none" w:sz="0" w:space="0" w:color="auto"/>
            <w:bottom w:val="none" w:sz="0" w:space="0" w:color="auto"/>
            <w:right w:val="none" w:sz="0" w:space="0" w:color="auto"/>
          </w:divBdr>
        </w:div>
        <w:div w:id="487870170">
          <w:marLeft w:val="0"/>
          <w:marRight w:val="0"/>
          <w:marTop w:val="0"/>
          <w:marBottom w:val="0"/>
          <w:divBdr>
            <w:top w:val="none" w:sz="0" w:space="0" w:color="auto"/>
            <w:left w:val="none" w:sz="0" w:space="0" w:color="auto"/>
            <w:bottom w:val="none" w:sz="0" w:space="0" w:color="auto"/>
            <w:right w:val="none" w:sz="0" w:space="0" w:color="auto"/>
          </w:divBdr>
        </w:div>
        <w:div w:id="606813932">
          <w:marLeft w:val="0"/>
          <w:marRight w:val="0"/>
          <w:marTop w:val="0"/>
          <w:marBottom w:val="0"/>
          <w:divBdr>
            <w:top w:val="none" w:sz="0" w:space="0" w:color="auto"/>
            <w:left w:val="none" w:sz="0" w:space="0" w:color="auto"/>
            <w:bottom w:val="none" w:sz="0" w:space="0" w:color="auto"/>
            <w:right w:val="none" w:sz="0" w:space="0" w:color="auto"/>
          </w:divBdr>
        </w:div>
        <w:div w:id="178083386">
          <w:marLeft w:val="0"/>
          <w:marRight w:val="0"/>
          <w:marTop w:val="0"/>
          <w:marBottom w:val="0"/>
          <w:divBdr>
            <w:top w:val="none" w:sz="0" w:space="0" w:color="auto"/>
            <w:left w:val="none" w:sz="0" w:space="0" w:color="auto"/>
            <w:bottom w:val="none" w:sz="0" w:space="0" w:color="auto"/>
            <w:right w:val="none" w:sz="0" w:space="0" w:color="auto"/>
          </w:divBdr>
        </w:div>
        <w:div w:id="561015788">
          <w:marLeft w:val="0"/>
          <w:marRight w:val="0"/>
          <w:marTop w:val="0"/>
          <w:marBottom w:val="0"/>
          <w:divBdr>
            <w:top w:val="none" w:sz="0" w:space="0" w:color="auto"/>
            <w:left w:val="none" w:sz="0" w:space="0" w:color="auto"/>
            <w:bottom w:val="none" w:sz="0" w:space="0" w:color="auto"/>
            <w:right w:val="none" w:sz="0" w:space="0" w:color="auto"/>
          </w:divBdr>
        </w:div>
        <w:div w:id="1806505133">
          <w:marLeft w:val="0"/>
          <w:marRight w:val="0"/>
          <w:marTop w:val="0"/>
          <w:marBottom w:val="0"/>
          <w:divBdr>
            <w:top w:val="none" w:sz="0" w:space="0" w:color="auto"/>
            <w:left w:val="none" w:sz="0" w:space="0" w:color="auto"/>
            <w:bottom w:val="none" w:sz="0" w:space="0" w:color="auto"/>
            <w:right w:val="none" w:sz="0" w:space="0" w:color="auto"/>
          </w:divBdr>
        </w:div>
        <w:div w:id="1225070356">
          <w:marLeft w:val="0"/>
          <w:marRight w:val="0"/>
          <w:marTop w:val="0"/>
          <w:marBottom w:val="0"/>
          <w:divBdr>
            <w:top w:val="none" w:sz="0" w:space="0" w:color="auto"/>
            <w:left w:val="none" w:sz="0" w:space="0" w:color="auto"/>
            <w:bottom w:val="none" w:sz="0" w:space="0" w:color="auto"/>
            <w:right w:val="none" w:sz="0" w:space="0" w:color="auto"/>
          </w:divBdr>
        </w:div>
        <w:div w:id="459735506">
          <w:marLeft w:val="0"/>
          <w:marRight w:val="0"/>
          <w:marTop w:val="0"/>
          <w:marBottom w:val="0"/>
          <w:divBdr>
            <w:top w:val="none" w:sz="0" w:space="0" w:color="auto"/>
            <w:left w:val="none" w:sz="0" w:space="0" w:color="auto"/>
            <w:bottom w:val="none" w:sz="0" w:space="0" w:color="auto"/>
            <w:right w:val="none" w:sz="0" w:space="0" w:color="auto"/>
          </w:divBdr>
        </w:div>
        <w:div w:id="158085856">
          <w:marLeft w:val="0"/>
          <w:marRight w:val="0"/>
          <w:marTop w:val="0"/>
          <w:marBottom w:val="0"/>
          <w:divBdr>
            <w:top w:val="none" w:sz="0" w:space="0" w:color="auto"/>
            <w:left w:val="none" w:sz="0" w:space="0" w:color="auto"/>
            <w:bottom w:val="none" w:sz="0" w:space="0" w:color="auto"/>
            <w:right w:val="none" w:sz="0" w:space="0" w:color="auto"/>
          </w:divBdr>
        </w:div>
        <w:div w:id="1802265018">
          <w:marLeft w:val="0"/>
          <w:marRight w:val="0"/>
          <w:marTop w:val="0"/>
          <w:marBottom w:val="0"/>
          <w:divBdr>
            <w:top w:val="none" w:sz="0" w:space="0" w:color="auto"/>
            <w:left w:val="none" w:sz="0" w:space="0" w:color="auto"/>
            <w:bottom w:val="none" w:sz="0" w:space="0" w:color="auto"/>
            <w:right w:val="none" w:sz="0" w:space="0" w:color="auto"/>
          </w:divBdr>
        </w:div>
        <w:div w:id="964120674">
          <w:marLeft w:val="0"/>
          <w:marRight w:val="0"/>
          <w:marTop w:val="0"/>
          <w:marBottom w:val="0"/>
          <w:divBdr>
            <w:top w:val="none" w:sz="0" w:space="0" w:color="auto"/>
            <w:left w:val="none" w:sz="0" w:space="0" w:color="auto"/>
            <w:bottom w:val="none" w:sz="0" w:space="0" w:color="auto"/>
            <w:right w:val="none" w:sz="0" w:space="0" w:color="auto"/>
          </w:divBdr>
        </w:div>
        <w:div w:id="448861234">
          <w:marLeft w:val="0"/>
          <w:marRight w:val="0"/>
          <w:marTop w:val="0"/>
          <w:marBottom w:val="0"/>
          <w:divBdr>
            <w:top w:val="none" w:sz="0" w:space="0" w:color="auto"/>
            <w:left w:val="none" w:sz="0" w:space="0" w:color="auto"/>
            <w:bottom w:val="none" w:sz="0" w:space="0" w:color="auto"/>
            <w:right w:val="none" w:sz="0" w:space="0" w:color="auto"/>
          </w:divBdr>
        </w:div>
        <w:div w:id="850336466">
          <w:marLeft w:val="0"/>
          <w:marRight w:val="0"/>
          <w:marTop w:val="0"/>
          <w:marBottom w:val="0"/>
          <w:divBdr>
            <w:top w:val="none" w:sz="0" w:space="0" w:color="auto"/>
            <w:left w:val="none" w:sz="0" w:space="0" w:color="auto"/>
            <w:bottom w:val="none" w:sz="0" w:space="0" w:color="auto"/>
            <w:right w:val="none" w:sz="0" w:space="0" w:color="auto"/>
          </w:divBdr>
        </w:div>
        <w:div w:id="1811167096">
          <w:marLeft w:val="0"/>
          <w:marRight w:val="0"/>
          <w:marTop w:val="0"/>
          <w:marBottom w:val="0"/>
          <w:divBdr>
            <w:top w:val="none" w:sz="0" w:space="0" w:color="auto"/>
            <w:left w:val="none" w:sz="0" w:space="0" w:color="auto"/>
            <w:bottom w:val="none" w:sz="0" w:space="0" w:color="auto"/>
            <w:right w:val="none" w:sz="0" w:space="0" w:color="auto"/>
          </w:divBdr>
        </w:div>
        <w:div w:id="971208842">
          <w:marLeft w:val="0"/>
          <w:marRight w:val="0"/>
          <w:marTop w:val="0"/>
          <w:marBottom w:val="0"/>
          <w:divBdr>
            <w:top w:val="none" w:sz="0" w:space="0" w:color="auto"/>
            <w:left w:val="none" w:sz="0" w:space="0" w:color="auto"/>
            <w:bottom w:val="none" w:sz="0" w:space="0" w:color="auto"/>
            <w:right w:val="none" w:sz="0" w:space="0" w:color="auto"/>
          </w:divBdr>
        </w:div>
        <w:div w:id="655450354">
          <w:marLeft w:val="0"/>
          <w:marRight w:val="0"/>
          <w:marTop w:val="0"/>
          <w:marBottom w:val="0"/>
          <w:divBdr>
            <w:top w:val="none" w:sz="0" w:space="0" w:color="auto"/>
            <w:left w:val="none" w:sz="0" w:space="0" w:color="auto"/>
            <w:bottom w:val="none" w:sz="0" w:space="0" w:color="auto"/>
            <w:right w:val="none" w:sz="0" w:space="0" w:color="auto"/>
          </w:divBdr>
        </w:div>
        <w:div w:id="1221092159">
          <w:marLeft w:val="0"/>
          <w:marRight w:val="0"/>
          <w:marTop w:val="0"/>
          <w:marBottom w:val="0"/>
          <w:divBdr>
            <w:top w:val="none" w:sz="0" w:space="0" w:color="auto"/>
            <w:left w:val="none" w:sz="0" w:space="0" w:color="auto"/>
            <w:bottom w:val="none" w:sz="0" w:space="0" w:color="auto"/>
            <w:right w:val="none" w:sz="0" w:space="0" w:color="auto"/>
          </w:divBdr>
        </w:div>
      </w:divsChild>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589394049">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18254614">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03557834">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2A0166CDDC494A97954A231935641B" ma:contentTypeVersion="9" ma:contentTypeDescription="Create a new document." ma:contentTypeScope="" ma:versionID="dd9dc73b7a077b99cdec2f35f6111484">
  <xsd:schema xmlns:xsd="http://www.w3.org/2001/XMLSchema" xmlns:xs="http://www.w3.org/2001/XMLSchema" xmlns:p="http://schemas.microsoft.com/office/2006/metadata/properties" xmlns:ns3="240d9007-a1fb-482a-96da-a02b62c04690" xmlns:ns4="4797cbd5-ed42-4333-9a73-82e73c5a11e9" targetNamespace="http://schemas.microsoft.com/office/2006/metadata/properties" ma:root="true" ma:fieldsID="76e872dafebbb4cf9100e54e6582c59b" ns3:_="" ns4:_="">
    <xsd:import namespace="240d9007-a1fb-482a-96da-a02b62c04690"/>
    <xsd:import namespace="4797cbd5-ed42-4333-9a73-82e73c5a11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d9007-a1fb-482a-96da-a02b62c04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97cbd5-ed42-4333-9a73-82e73c5a11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40d9007-a1fb-482a-96da-a02b62c046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24B4A-8ACC-4B65-AB74-2F9E8799A2DF}">
  <ds:schemaRefs>
    <ds:schemaRef ds:uri="http://schemas.microsoft.com/sharepoint/v3/contenttype/forms"/>
  </ds:schemaRefs>
</ds:datastoreItem>
</file>

<file path=customXml/itemProps2.xml><?xml version="1.0" encoding="utf-8"?>
<ds:datastoreItem xmlns:ds="http://schemas.openxmlformats.org/officeDocument/2006/customXml" ds:itemID="{C2C05C90-0261-4D46-B179-270765EAC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d9007-a1fb-482a-96da-a02b62c04690"/>
    <ds:schemaRef ds:uri="4797cbd5-ed42-4333-9a73-82e73c5a1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54B94-2E14-4047-B1A0-F8013EE316F3}">
  <ds:schemaRefs>
    <ds:schemaRef ds:uri="http://schemas.microsoft.com/office/2006/metadata/properties"/>
    <ds:schemaRef ds:uri="http://schemas.microsoft.com/office/infopath/2007/PartnerControls"/>
    <ds:schemaRef ds:uri="240d9007-a1fb-482a-96da-a02b62c04690"/>
  </ds:schemaRefs>
</ds:datastoreItem>
</file>

<file path=customXml/itemProps4.xml><?xml version="1.0" encoding="utf-8"?>
<ds:datastoreItem xmlns:ds="http://schemas.openxmlformats.org/officeDocument/2006/customXml" ds:itemID="{9264F503-EEB8-48D4-B2F4-9905A0BC5F20}">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147</TotalTime>
  <Pages>63</Pages>
  <Words>16725</Words>
  <Characters>95335</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Jakupi</dc:creator>
  <cp:lastModifiedBy>Autor</cp:lastModifiedBy>
  <cp:revision>75</cp:revision>
  <cp:lastPrinted>2026-03-10T10:11:00Z</cp:lastPrinted>
  <dcterms:created xsi:type="dcterms:W3CDTF">2025-06-13T10:19:00Z</dcterms:created>
  <dcterms:modified xsi:type="dcterms:W3CDTF">2026-03-10T10:13:00Z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0x010100AF2A0166CDDC494A97954A231935641B</vt:lpwstr>
  </property>
</Properties>
</file>