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5C7A" w14:textId="77777777" w:rsidR="000924C3" w:rsidRDefault="00093C86" w:rsidP="000924C3">
      <w:pPr>
        <w:widowControl w:val="0"/>
        <w:spacing w:line="276" w:lineRule="auto"/>
        <w:jc w:val="center"/>
        <w:rPr>
          <w:b/>
        </w:rPr>
      </w:pPr>
      <w:bookmarkStart w:id="0" w:name="_Hlk175135016"/>
      <w:r w:rsidRPr="005A6DE3">
        <w:rPr>
          <w:b/>
        </w:rPr>
        <w:tab/>
      </w:r>
      <w:bookmarkEnd w:id="0"/>
      <w:r w:rsidR="0024563D" w:rsidRPr="005A6DE3">
        <w:rPr>
          <w:b/>
          <w:noProof/>
          <w:lang w:eastAsia="en-GB"/>
        </w:rPr>
        <w:drawing>
          <wp:anchor distT="0" distB="0" distL="114300" distR="114300" simplePos="0" relativeHeight="251660288" behindDoc="0" locked="0" layoutInCell="1" allowOverlap="1" wp14:anchorId="637E36DC" wp14:editId="7C0B7BAC">
            <wp:simplePos x="0" y="0"/>
            <wp:positionH relativeFrom="column">
              <wp:posOffset>2422525</wp:posOffset>
            </wp:positionH>
            <wp:positionV relativeFrom="paragraph">
              <wp:posOffset>69850</wp:posOffset>
            </wp:positionV>
            <wp:extent cx="489585" cy="680085"/>
            <wp:effectExtent l="0" t="0" r="5715" b="5715"/>
            <wp:wrapSquare wrapText="bothSides"/>
            <wp:docPr id="1195249613" name="Picture 1"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embl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4C3" w:rsidRPr="00690AA7">
        <w:rPr>
          <w:b/>
          <w:lang w:val="en-GB" w:eastAsia="en-GB"/>
        </w:rPr>
        <w:drawing>
          <wp:anchor distT="0" distB="0" distL="114300" distR="114300" simplePos="0" relativeHeight="251663360" behindDoc="0" locked="0" layoutInCell="1" allowOverlap="1" wp14:anchorId="663B2002" wp14:editId="0547DB1A">
            <wp:simplePos x="0" y="0"/>
            <wp:positionH relativeFrom="column">
              <wp:posOffset>2422525</wp:posOffset>
            </wp:positionH>
            <wp:positionV relativeFrom="paragraph">
              <wp:posOffset>38574</wp:posOffset>
            </wp:positionV>
            <wp:extent cx="489585" cy="680085"/>
            <wp:effectExtent l="0" t="0" r="5715" b="5715"/>
            <wp:wrapSquare wrapText="bothSides"/>
            <wp:docPr id="1734979071" name="Picture 1"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embl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472E4" w14:textId="77777777" w:rsidR="000924C3" w:rsidRDefault="000924C3" w:rsidP="000924C3">
      <w:pPr>
        <w:widowControl w:val="0"/>
        <w:spacing w:line="276" w:lineRule="auto"/>
        <w:jc w:val="center"/>
        <w:rPr>
          <w:b/>
        </w:rPr>
      </w:pPr>
    </w:p>
    <w:p w14:paraId="67B83BA4" w14:textId="77777777" w:rsidR="000924C3" w:rsidRDefault="000924C3" w:rsidP="000924C3">
      <w:pPr>
        <w:widowControl w:val="0"/>
        <w:spacing w:line="276" w:lineRule="auto"/>
        <w:jc w:val="center"/>
        <w:rPr>
          <w:b/>
        </w:rPr>
      </w:pPr>
    </w:p>
    <w:p w14:paraId="21D4DFDE" w14:textId="54B02274" w:rsidR="000924C3" w:rsidRDefault="000924C3" w:rsidP="000924C3">
      <w:pPr>
        <w:widowControl w:val="0"/>
        <w:spacing w:line="276" w:lineRule="auto"/>
        <w:jc w:val="center"/>
        <w:rPr>
          <w:b/>
        </w:rPr>
      </w:pPr>
      <w:r>
        <w:rPr>
          <w:noProof/>
        </w:rPr>
        <w:pict w14:anchorId="1E2696F2">
          <v:shapetype id="_x0000_t32" coordsize="21600,21600" o:spt="32" o:oned="t" path="m,l21600,21600e" filled="f">
            <v:path arrowok="t" fillok="f" o:connecttype="none"/>
            <o:lock v:ext="edit" shapetype="t"/>
          </v:shapetype>
          <v:shape id="Straight Arrow Connector 2" o:spid="_x0000_s2051" type="#_x0000_t32" style="position:absolute;left:0;text-align:left;margin-left:0;margin-top:3.3pt;width:419.5pt;height:.85pt;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" strokeweight="1.25pt">
            <w10:wrap anchorx="margin"/>
          </v:shape>
        </w:pict>
      </w:r>
    </w:p>
    <w:p w14:paraId="7E9D0097" w14:textId="77777777" w:rsidR="000924C3" w:rsidRDefault="000924C3" w:rsidP="000924C3">
      <w:pPr>
        <w:widowControl w:val="0"/>
        <w:spacing w:line="276" w:lineRule="auto"/>
        <w:jc w:val="center"/>
        <w:rPr>
          <w:b/>
        </w:rPr>
      </w:pPr>
      <w:r>
        <w:rPr>
          <w:b/>
        </w:rPr>
        <w:t>REPUBLIKA E SHQIPËRISË</w:t>
      </w:r>
    </w:p>
    <w:p w14:paraId="682CA2DB" w14:textId="77777777" w:rsidR="000924C3" w:rsidRPr="000B4E17" w:rsidRDefault="000924C3" w:rsidP="000924C3">
      <w:pPr>
        <w:widowControl w:val="0"/>
        <w:spacing w:line="276" w:lineRule="auto"/>
        <w:jc w:val="center"/>
        <w:rPr>
          <w:b/>
        </w:rPr>
      </w:pPr>
      <w:r w:rsidRPr="000B4E17">
        <w:rPr>
          <w:b/>
        </w:rPr>
        <w:t>MINISTRIA E FINANCAVE</w:t>
      </w:r>
    </w:p>
    <w:p w14:paraId="13708B18" w14:textId="77777777" w:rsidR="000924C3" w:rsidRPr="00370493" w:rsidRDefault="000924C3" w:rsidP="000924C3">
      <w:pPr>
        <w:widowControl w:val="0"/>
        <w:spacing w:line="276" w:lineRule="auto"/>
        <w:jc w:val="center"/>
        <w:rPr>
          <w:b/>
        </w:rPr>
      </w:pPr>
      <w:r w:rsidRPr="00370493">
        <w:rPr>
          <w:b/>
        </w:rPr>
        <w:t>DREJTORIA E APELIMIT TATIMOR</w:t>
      </w:r>
    </w:p>
    <w:p w14:paraId="5F94E1E5" w14:textId="77777777" w:rsidR="000924C3" w:rsidRDefault="000924C3" w:rsidP="000924C3">
      <w:pPr>
        <w:widowControl w:val="0"/>
        <w:spacing w:line="276" w:lineRule="auto"/>
        <w:jc w:val="center"/>
        <w:rPr>
          <w:b/>
        </w:rPr>
      </w:pPr>
    </w:p>
    <w:p w14:paraId="6DAB07A6" w14:textId="77777777" w:rsidR="000924C3" w:rsidRPr="000B4E17" w:rsidRDefault="000924C3" w:rsidP="000924C3">
      <w:pPr>
        <w:widowControl w:val="0"/>
        <w:spacing w:line="276" w:lineRule="auto"/>
        <w:jc w:val="both"/>
      </w:pPr>
      <w:r w:rsidRPr="000B4E17">
        <w:t xml:space="preserve">Nr. </w:t>
      </w:r>
      <w:r>
        <w:t>____</w:t>
      </w:r>
      <w:r w:rsidRPr="000B4E17">
        <w:t>prot.</w:t>
      </w:r>
      <w:r w:rsidRPr="000B4E17">
        <w:tab/>
      </w:r>
      <w:r w:rsidRPr="000B4E17">
        <w:tab/>
      </w:r>
      <w:r w:rsidRPr="000B4E17">
        <w:tab/>
      </w:r>
      <w:r w:rsidRPr="000B4E17">
        <w:tab/>
        <w:t xml:space="preserve">                 </w:t>
      </w:r>
      <w:r>
        <w:t xml:space="preserve">                        Tiranë, më___.___.2025</w:t>
      </w:r>
    </w:p>
    <w:p w14:paraId="55515600" w14:textId="77777777" w:rsidR="000924C3" w:rsidRDefault="000924C3" w:rsidP="000924C3">
      <w:pPr>
        <w:widowControl w:val="0"/>
        <w:spacing w:line="276" w:lineRule="auto"/>
        <w:jc w:val="both"/>
      </w:pPr>
    </w:p>
    <w:p w14:paraId="2C5D3104" w14:textId="77777777" w:rsidR="000924C3" w:rsidRDefault="000924C3" w:rsidP="000924C3">
      <w:pPr>
        <w:widowControl w:val="0"/>
        <w:spacing w:line="276" w:lineRule="auto"/>
        <w:jc w:val="center"/>
        <w:rPr>
          <w:b/>
        </w:rPr>
      </w:pPr>
      <w:r>
        <w:rPr>
          <w:b/>
        </w:rPr>
        <w:t>V E N D I M</w:t>
      </w:r>
    </w:p>
    <w:p w14:paraId="0E2E3954" w14:textId="77777777" w:rsidR="000924C3" w:rsidRDefault="000924C3" w:rsidP="000924C3">
      <w:pPr>
        <w:widowControl w:val="0"/>
        <w:spacing w:line="276" w:lineRule="auto"/>
        <w:jc w:val="both"/>
      </w:pPr>
    </w:p>
    <w:p w14:paraId="1E59FAF3" w14:textId="77777777" w:rsidR="000924C3" w:rsidRDefault="000924C3" w:rsidP="000924C3">
      <w:pPr>
        <w:widowControl w:val="0"/>
        <w:spacing w:line="276" w:lineRule="auto"/>
        <w:jc w:val="both"/>
      </w:pPr>
      <w:r w:rsidRPr="00CF4388">
        <w:t xml:space="preserve">Drejtoria </w:t>
      </w:r>
      <w:r>
        <w:t>e Apelimit Tatimor, në zbatim të kreut XIII të Ligjit nr. 9920, datë 19.05.2008 “Për Proçedurat Tatimore në R.SH.”, mori në shqyrtim kërkesën ankimore, që i përket:</w:t>
      </w:r>
    </w:p>
    <w:p w14:paraId="7CFCEEED" w14:textId="77777777" w:rsidR="000924C3" w:rsidRDefault="000924C3" w:rsidP="000924C3">
      <w:pPr>
        <w:widowControl w:val="0"/>
        <w:spacing w:line="276" w:lineRule="auto"/>
        <w:jc w:val="both"/>
      </w:pPr>
    </w:p>
    <w:p w14:paraId="0E66F236" w14:textId="77777777" w:rsidR="000924C3" w:rsidRDefault="000924C3" w:rsidP="000924C3">
      <w:pPr>
        <w:widowControl w:val="0"/>
        <w:spacing w:line="276" w:lineRule="auto"/>
        <w:ind w:left="1440" w:hanging="1440"/>
        <w:jc w:val="both"/>
      </w:pPr>
      <w:r>
        <w:t xml:space="preserve">KËRKUES: </w:t>
      </w:r>
      <w:r>
        <w:tab/>
        <w:t>_________________________________________</w:t>
      </w:r>
    </w:p>
    <w:p w14:paraId="5A990A38" w14:textId="77777777" w:rsidR="000924C3" w:rsidRDefault="00CF4388" w:rsidP="000924C3">
      <w:pPr>
        <w:widowControl w:val="0"/>
        <w:spacing w:line="276" w:lineRule="auto"/>
      </w:pPr>
      <w:r w:rsidRPr="005A6DE3">
        <w:t xml:space="preserve">OBJEKTI: </w:t>
      </w:r>
      <w:r w:rsidR="006725DD" w:rsidRPr="005A6DE3">
        <w:tab/>
      </w:r>
      <w:r w:rsidR="00C30548" w:rsidRPr="005A6DE3">
        <w:t>Ankim</w:t>
      </w:r>
      <w:r w:rsidR="007477DD" w:rsidRPr="005A6DE3">
        <w:t xml:space="preserve"> pjesor</w:t>
      </w:r>
      <w:r w:rsidR="00294E36" w:rsidRPr="005A6DE3">
        <w:t xml:space="preserve"> </w:t>
      </w:r>
      <w:r w:rsidR="00242C9E" w:rsidRPr="005A6DE3">
        <w:t>ndaj aktit administrativ,</w:t>
      </w:r>
      <w:r w:rsidR="0017716A" w:rsidRPr="005A6DE3">
        <w:t xml:space="preserve"> </w:t>
      </w:r>
      <w:r w:rsidR="00242C9E" w:rsidRPr="005A6DE3">
        <w:t>njoftim vler</w:t>
      </w:r>
      <w:r w:rsidR="009533D4" w:rsidRPr="005A6DE3">
        <w:t>ë</w:t>
      </w:r>
      <w:r w:rsidR="00557033" w:rsidRPr="005A6DE3">
        <w:t>simi</w:t>
      </w:r>
      <w:r w:rsidR="0017716A" w:rsidRPr="005A6DE3">
        <w:t>t</w:t>
      </w:r>
      <w:r w:rsidR="00557033" w:rsidRPr="005A6DE3">
        <w:t xml:space="preserve"> </w:t>
      </w:r>
      <w:r w:rsidR="0017716A" w:rsidRPr="005A6DE3">
        <w:t>p</w:t>
      </w:r>
      <w:r w:rsidR="000729A1" w:rsidRPr="005A6DE3">
        <w:t>ë</w:t>
      </w:r>
      <w:r w:rsidR="0017716A" w:rsidRPr="005A6DE3">
        <w:t xml:space="preserve">r detyrimet </w:t>
      </w:r>
    </w:p>
    <w:p w14:paraId="25819588" w14:textId="6CCE2984" w:rsidR="000924C3" w:rsidRDefault="000924C3" w:rsidP="000924C3">
      <w:pPr>
        <w:widowControl w:val="0"/>
        <w:spacing w:line="276" w:lineRule="auto"/>
      </w:pPr>
      <w:r>
        <w:t xml:space="preserve">                        </w:t>
      </w:r>
      <w:r w:rsidR="0029194E" w:rsidRPr="005A6DE3">
        <w:t>tatimor</w:t>
      </w:r>
      <w:r w:rsidR="0017716A" w:rsidRPr="005A6DE3">
        <w:t>e</w:t>
      </w:r>
      <w:r w:rsidR="0029194E" w:rsidRPr="005A6DE3">
        <w:t xml:space="preserve"> </w:t>
      </w:r>
      <w:r>
        <w:t>____________</w:t>
      </w:r>
      <w:r w:rsidR="00801351" w:rsidRPr="005A6DE3">
        <w:t xml:space="preserve">, nxjerrë nga DRT </w:t>
      </w:r>
      <w:r w:rsidR="007477DD" w:rsidRPr="005A6DE3">
        <w:t>Tiranë</w:t>
      </w:r>
      <w:r w:rsidR="00801351" w:rsidRPr="005A6DE3">
        <w:t xml:space="preserve"> </w:t>
      </w:r>
      <w:r w:rsidR="008E5C83" w:rsidRPr="005A6DE3">
        <w:t xml:space="preserve">ku </w:t>
      </w:r>
    </w:p>
    <w:p w14:paraId="6A9DC448" w14:textId="5FF1CF26" w:rsidR="00557033" w:rsidRPr="005A6DE3" w:rsidRDefault="000924C3" w:rsidP="000924C3">
      <w:pPr>
        <w:widowControl w:val="0"/>
        <w:spacing w:line="276" w:lineRule="auto"/>
      </w:pPr>
      <w:r>
        <w:t xml:space="preserve">                        </w:t>
      </w:r>
      <w:r w:rsidR="008E5C83" w:rsidRPr="005A6DE3">
        <w:t xml:space="preserve">janë </w:t>
      </w:r>
      <w:r w:rsidR="00294E36" w:rsidRPr="005A6DE3">
        <w:t>p</w:t>
      </w:r>
      <w:r w:rsidR="00F3391B" w:rsidRPr="005A6DE3">
        <w:t>ë</w:t>
      </w:r>
      <w:r w:rsidR="006F0530" w:rsidRPr="005A6DE3">
        <w:t>r</w:t>
      </w:r>
      <w:r w:rsidR="008E5C83" w:rsidRPr="005A6DE3">
        <w:t>caktuar</w:t>
      </w:r>
      <w:r w:rsidR="00242C9E" w:rsidRPr="005A6DE3">
        <w:t xml:space="preserve"> detyrimet si m</w:t>
      </w:r>
      <w:r w:rsidR="009533D4" w:rsidRPr="005A6DE3">
        <w:t>ë</w:t>
      </w:r>
      <w:r w:rsidR="00242C9E" w:rsidRPr="005A6DE3">
        <w:t xml:space="preserve"> posht</w:t>
      </w:r>
      <w:r w:rsidR="009533D4" w:rsidRPr="005A6DE3">
        <w:t>ë</w:t>
      </w:r>
      <w:r w:rsidR="00557033" w:rsidRPr="005A6DE3">
        <w:t>:</w:t>
      </w:r>
    </w:p>
    <w:p w14:paraId="078586D1" w14:textId="77777777" w:rsidR="006C5F1E" w:rsidRPr="005A6DE3" w:rsidRDefault="006C5F1E" w:rsidP="00200BD2">
      <w:pPr>
        <w:widowControl w:val="0"/>
        <w:spacing w:line="276" w:lineRule="auto"/>
        <w:jc w:val="both"/>
        <w:rPr>
          <w:rFonts w:eastAsia="SimSun"/>
          <w:lang w:eastAsia="zh-CN"/>
        </w:rPr>
      </w:pPr>
      <w:bookmarkStart w:id="1" w:name="_Hlk166046255"/>
    </w:p>
    <w:tbl>
      <w:tblPr>
        <w:tblStyle w:val="TableGrid"/>
        <w:tblW w:w="0" w:type="auto"/>
        <w:tblInd w:w="817" w:type="dxa"/>
        <w:tblLook w:val="04A0" w:firstRow="1" w:lastRow="0" w:firstColumn="1" w:lastColumn="0" w:noHBand="0" w:noVBand="1"/>
      </w:tblPr>
      <w:tblGrid>
        <w:gridCol w:w="927"/>
        <w:gridCol w:w="1744"/>
        <w:gridCol w:w="1744"/>
        <w:gridCol w:w="1744"/>
        <w:gridCol w:w="1745"/>
      </w:tblGrid>
      <w:tr w:rsidR="006C5F1E" w:rsidRPr="005A6DE3" w14:paraId="0ED0A1B0" w14:textId="77777777" w:rsidTr="00945ECF">
        <w:tc>
          <w:tcPr>
            <w:tcW w:w="927" w:type="dxa"/>
          </w:tcPr>
          <w:p w14:paraId="3D462868" w14:textId="514E4B80" w:rsidR="006C5F1E" w:rsidRPr="005A6DE3" w:rsidRDefault="00945ECF" w:rsidP="00200BD2">
            <w:pPr>
              <w:widowControl w:val="0"/>
              <w:spacing w:line="276" w:lineRule="auto"/>
              <w:jc w:val="both"/>
              <w:rPr>
                <w:rFonts w:eastAsia="SimSun"/>
                <w:b/>
                <w:bCs/>
                <w:sz w:val="24"/>
                <w:szCs w:val="24"/>
                <w:lang w:eastAsia="zh-CN"/>
              </w:rPr>
            </w:pPr>
            <w:r w:rsidRPr="005A6DE3">
              <w:rPr>
                <w:rFonts w:eastAsia="SimSun"/>
                <w:b/>
                <w:bCs/>
                <w:sz w:val="24"/>
                <w:szCs w:val="24"/>
                <w:lang w:eastAsia="zh-CN"/>
              </w:rPr>
              <w:t>Nr.</w:t>
            </w:r>
          </w:p>
        </w:tc>
        <w:tc>
          <w:tcPr>
            <w:tcW w:w="1744" w:type="dxa"/>
          </w:tcPr>
          <w:p w14:paraId="4788FE24" w14:textId="4B5915FF" w:rsidR="006C5F1E" w:rsidRPr="005A6DE3" w:rsidRDefault="00945ECF" w:rsidP="00200BD2">
            <w:pPr>
              <w:widowControl w:val="0"/>
              <w:spacing w:line="276" w:lineRule="auto"/>
              <w:jc w:val="both"/>
              <w:rPr>
                <w:rFonts w:eastAsia="SimSun"/>
                <w:b/>
                <w:bCs/>
                <w:sz w:val="24"/>
                <w:szCs w:val="24"/>
                <w:lang w:eastAsia="zh-CN"/>
              </w:rPr>
            </w:pPr>
            <w:r w:rsidRPr="005A6DE3">
              <w:rPr>
                <w:rFonts w:eastAsia="SimSun"/>
                <w:b/>
                <w:bCs/>
                <w:sz w:val="24"/>
                <w:szCs w:val="24"/>
                <w:lang w:eastAsia="zh-CN"/>
              </w:rPr>
              <w:t>Tatimi</w:t>
            </w:r>
          </w:p>
        </w:tc>
        <w:tc>
          <w:tcPr>
            <w:tcW w:w="1744" w:type="dxa"/>
          </w:tcPr>
          <w:p w14:paraId="6D8A752E" w14:textId="2689BA4A" w:rsidR="006C5F1E" w:rsidRPr="005A6DE3" w:rsidRDefault="00945ECF" w:rsidP="00200BD2">
            <w:pPr>
              <w:widowControl w:val="0"/>
              <w:spacing w:line="276" w:lineRule="auto"/>
              <w:jc w:val="both"/>
              <w:rPr>
                <w:rFonts w:eastAsia="SimSun"/>
                <w:b/>
                <w:bCs/>
                <w:sz w:val="24"/>
                <w:szCs w:val="24"/>
                <w:lang w:eastAsia="zh-CN"/>
              </w:rPr>
            </w:pPr>
            <w:r w:rsidRPr="005A6DE3">
              <w:rPr>
                <w:rFonts w:eastAsia="SimSun"/>
                <w:b/>
                <w:bCs/>
                <w:sz w:val="24"/>
                <w:szCs w:val="24"/>
                <w:lang w:eastAsia="zh-CN"/>
              </w:rPr>
              <w:t>Periudha</w:t>
            </w:r>
          </w:p>
        </w:tc>
        <w:tc>
          <w:tcPr>
            <w:tcW w:w="1744" w:type="dxa"/>
          </w:tcPr>
          <w:p w14:paraId="73BE5833" w14:textId="5597ECE3" w:rsidR="006C5F1E" w:rsidRPr="005A6DE3" w:rsidRDefault="00945ECF" w:rsidP="00200BD2">
            <w:pPr>
              <w:widowControl w:val="0"/>
              <w:spacing w:line="276" w:lineRule="auto"/>
              <w:jc w:val="both"/>
              <w:rPr>
                <w:rFonts w:eastAsia="SimSun"/>
                <w:b/>
                <w:bCs/>
                <w:sz w:val="24"/>
                <w:szCs w:val="24"/>
                <w:lang w:eastAsia="zh-CN"/>
              </w:rPr>
            </w:pPr>
            <w:r w:rsidRPr="005A6DE3">
              <w:rPr>
                <w:rFonts w:eastAsia="SimSun"/>
                <w:b/>
                <w:bCs/>
                <w:sz w:val="24"/>
                <w:szCs w:val="24"/>
                <w:lang w:eastAsia="zh-CN"/>
              </w:rPr>
              <w:t>Detyrim</w:t>
            </w:r>
          </w:p>
        </w:tc>
        <w:tc>
          <w:tcPr>
            <w:tcW w:w="1745" w:type="dxa"/>
          </w:tcPr>
          <w:p w14:paraId="684A8B58" w14:textId="0CD410F8" w:rsidR="006C5F1E" w:rsidRPr="005A6DE3" w:rsidRDefault="00945ECF" w:rsidP="00200BD2">
            <w:pPr>
              <w:widowControl w:val="0"/>
              <w:spacing w:line="276" w:lineRule="auto"/>
              <w:jc w:val="both"/>
              <w:rPr>
                <w:rFonts w:eastAsia="SimSun"/>
                <w:b/>
                <w:bCs/>
                <w:sz w:val="24"/>
                <w:szCs w:val="24"/>
                <w:lang w:eastAsia="zh-CN"/>
              </w:rPr>
            </w:pPr>
            <w:r w:rsidRPr="005A6DE3">
              <w:rPr>
                <w:rFonts w:eastAsia="SimSun"/>
                <w:b/>
                <w:bCs/>
                <w:sz w:val="24"/>
                <w:szCs w:val="24"/>
                <w:lang w:eastAsia="zh-CN"/>
              </w:rPr>
              <w:t>Gjob</w:t>
            </w:r>
            <w:r w:rsidR="00200BD2">
              <w:rPr>
                <w:rFonts w:eastAsia="SimSun"/>
                <w:b/>
                <w:bCs/>
                <w:sz w:val="24"/>
                <w:szCs w:val="24"/>
                <w:lang w:eastAsia="zh-CN"/>
              </w:rPr>
              <w:t>ë</w:t>
            </w:r>
          </w:p>
        </w:tc>
      </w:tr>
      <w:tr w:rsidR="006C5F1E" w:rsidRPr="005A6DE3" w14:paraId="371917F2" w14:textId="77777777" w:rsidTr="00945ECF">
        <w:tc>
          <w:tcPr>
            <w:tcW w:w="927" w:type="dxa"/>
          </w:tcPr>
          <w:p w14:paraId="74D793EF" w14:textId="72A447DD"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1</w:t>
            </w:r>
          </w:p>
        </w:tc>
        <w:tc>
          <w:tcPr>
            <w:tcW w:w="1744" w:type="dxa"/>
          </w:tcPr>
          <w:p w14:paraId="0D531E1B" w14:textId="0454C675"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TVSH</w:t>
            </w:r>
          </w:p>
        </w:tc>
        <w:tc>
          <w:tcPr>
            <w:tcW w:w="1744" w:type="dxa"/>
          </w:tcPr>
          <w:p w14:paraId="48B6A309" w14:textId="1662598B" w:rsidR="006C5F1E" w:rsidRPr="005A6DE3" w:rsidRDefault="00937956" w:rsidP="00200BD2">
            <w:pPr>
              <w:widowControl w:val="0"/>
              <w:spacing w:line="276" w:lineRule="auto"/>
              <w:jc w:val="both"/>
              <w:rPr>
                <w:rFonts w:eastAsia="SimSun"/>
                <w:sz w:val="24"/>
                <w:szCs w:val="24"/>
                <w:lang w:eastAsia="zh-CN"/>
              </w:rPr>
            </w:pPr>
            <w:r w:rsidRPr="005A6DE3">
              <w:rPr>
                <w:rFonts w:eastAsia="SimSun"/>
                <w:sz w:val="24"/>
                <w:szCs w:val="24"/>
                <w:lang w:eastAsia="zh-CN"/>
              </w:rPr>
              <w:t>2023</w:t>
            </w:r>
          </w:p>
        </w:tc>
        <w:tc>
          <w:tcPr>
            <w:tcW w:w="1744" w:type="dxa"/>
          </w:tcPr>
          <w:p w14:paraId="21997713" w14:textId="5DB0A316"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12.667</w:t>
            </w:r>
          </w:p>
        </w:tc>
        <w:tc>
          <w:tcPr>
            <w:tcW w:w="1745" w:type="dxa"/>
          </w:tcPr>
          <w:p w14:paraId="1779CF79" w14:textId="3312B7B9"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2.774</w:t>
            </w:r>
          </w:p>
        </w:tc>
      </w:tr>
      <w:tr w:rsidR="006C5F1E" w:rsidRPr="005A6DE3" w14:paraId="3F916B0F" w14:textId="77777777" w:rsidTr="00945ECF">
        <w:tc>
          <w:tcPr>
            <w:tcW w:w="927" w:type="dxa"/>
          </w:tcPr>
          <w:p w14:paraId="58B86139" w14:textId="2365E8BE"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2</w:t>
            </w:r>
          </w:p>
        </w:tc>
        <w:tc>
          <w:tcPr>
            <w:tcW w:w="1744" w:type="dxa"/>
          </w:tcPr>
          <w:p w14:paraId="3476BE65" w14:textId="29B5C7F6"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TVSH</w:t>
            </w:r>
          </w:p>
        </w:tc>
        <w:tc>
          <w:tcPr>
            <w:tcW w:w="1744" w:type="dxa"/>
          </w:tcPr>
          <w:p w14:paraId="4A72F7BE" w14:textId="1DD9A8CC" w:rsidR="006C5F1E" w:rsidRPr="005A6DE3" w:rsidRDefault="00937956" w:rsidP="00200BD2">
            <w:pPr>
              <w:widowControl w:val="0"/>
              <w:spacing w:line="276" w:lineRule="auto"/>
              <w:jc w:val="both"/>
              <w:rPr>
                <w:rFonts w:eastAsia="SimSun"/>
                <w:sz w:val="24"/>
                <w:szCs w:val="24"/>
                <w:lang w:eastAsia="zh-CN"/>
              </w:rPr>
            </w:pPr>
            <w:r w:rsidRPr="005A6DE3">
              <w:rPr>
                <w:rFonts w:eastAsia="SimSun"/>
                <w:sz w:val="24"/>
                <w:szCs w:val="24"/>
                <w:lang w:eastAsia="zh-CN"/>
              </w:rPr>
              <w:t>2024</w:t>
            </w:r>
          </w:p>
        </w:tc>
        <w:tc>
          <w:tcPr>
            <w:tcW w:w="1744" w:type="dxa"/>
          </w:tcPr>
          <w:p w14:paraId="3796FFB4" w14:textId="22F70C72"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56.577</w:t>
            </w:r>
          </w:p>
        </w:tc>
        <w:tc>
          <w:tcPr>
            <w:tcW w:w="1745" w:type="dxa"/>
          </w:tcPr>
          <w:p w14:paraId="36DC6167" w14:textId="1C2D4607"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45.195</w:t>
            </w:r>
          </w:p>
        </w:tc>
      </w:tr>
      <w:tr w:rsidR="006C5F1E" w:rsidRPr="005A6DE3" w14:paraId="6FFC4C9F" w14:textId="77777777" w:rsidTr="00945ECF">
        <w:tc>
          <w:tcPr>
            <w:tcW w:w="927" w:type="dxa"/>
          </w:tcPr>
          <w:p w14:paraId="48C4F298" w14:textId="179E7374"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3</w:t>
            </w:r>
          </w:p>
        </w:tc>
        <w:tc>
          <w:tcPr>
            <w:tcW w:w="1744" w:type="dxa"/>
          </w:tcPr>
          <w:p w14:paraId="469B8A62" w14:textId="4507691C"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Tatim fitimi</w:t>
            </w:r>
          </w:p>
        </w:tc>
        <w:tc>
          <w:tcPr>
            <w:tcW w:w="1744" w:type="dxa"/>
          </w:tcPr>
          <w:p w14:paraId="5818B149" w14:textId="1D07181F" w:rsidR="006C5F1E" w:rsidRPr="005A6DE3" w:rsidRDefault="00937956" w:rsidP="00200BD2">
            <w:pPr>
              <w:widowControl w:val="0"/>
              <w:spacing w:line="276" w:lineRule="auto"/>
              <w:jc w:val="both"/>
              <w:rPr>
                <w:rFonts w:eastAsia="SimSun"/>
                <w:sz w:val="24"/>
                <w:szCs w:val="24"/>
                <w:lang w:eastAsia="zh-CN"/>
              </w:rPr>
            </w:pPr>
            <w:r w:rsidRPr="005A6DE3">
              <w:rPr>
                <w:rFonts w:eastAsia="SimSun"/>
                <w:sz w:val="24"/>
                <w:szCs w:val="24"/>
                <w:lang w:eastAsia="zh-CN"/>
              </w:rPr>
              <w:t>2023</w:t>
            </w:r>
          </w:p>
        </w:tc>
        <w:tc>
          <w:tcPr>
            <w:tcW w:w="1744" w:type="dxa"/>
          </w:tcPr>
          <w:p w14:paraId="465615A3" w14:textId="09A01D1C"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9.500</w:t>
            </w:r>
          </w:p>
        </w:tc>
        <w:tc>
          <w:tcPr>
            <w:tcW w:w="1745" w:type="dxa"/>
          </w:tcPr>
          <w:p w14:paraId="6F88D911" w14:textId="36FC3A5D"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2.080</w:t>
            </w:r>
          </w:p>
        </w:tc>
      </w:tr>
      <w:tr w:rsidR="006C5F1E" w:rsidRPr="005A6DE3" w14:paraId="77F5CD1D" w14:textId="77777777" w:rsidTr="00945ECF">
        <w:tc>
          <w:tcPr>
            <w:tcW w:w="927" w:type="dxa"/>
          </w:tcPr>
          <w:p w14:paraId="3D145BE2" w14:textId="34BFE5FC"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4</w:t>
            </w:r>
          </w:p>
        </w:tc>
        <w:tc>
          <w:tcPr>
            <w:tcW w:w="1744" w:type="dxa"/>
          </w:tcPr>
          <w:p w14:paraId="5115CB23" w14:textId="522F02C8"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Tatim fitimi</w:t>
            </w:r>
          </w:p>
        </w:tc>
        <w:tc>
          <w:tcPr>
            <w:tcW w:w="1744" w:type="dxa"/>
          </w:tcPr>
          <w:p w14:paraId="4C1ED5FB" w14:textId="0B84A743" w:rsidR="006C5F1E" w:rsidRPr="005A6DE3" w:rsidRDefault="00937956" w:rsidP="00200BD2">
            <w:pPr>
              <w:widowControl w:val="0"/>
              <w:spacing w:line="276" w:lineRule="auto"/>
              <w:jc w:val="both"/>
              <w:rPr>
                <w:rFonts w:eastAsia="SimSun"/>
                <w:sz w:val="24"/>
                <w:szCs w:val="24"/>
                <w:lang w:eastAsia="zh-CN"/>
              </w:rPr>
            </w:pPr>
            <w:r w:rsidRPr="005A6DE3">
              <w:rPr>
                <w:rFonts w:eastAsia="SimSun"/>
                <w:sz w:val="24"/>
                <w:szCs w:val="24"/>
                <w:lang w:eastAsia="zh-CN"/>
              </w:rPr>
              <w:t>2024</w:t>
            </w:r>
          </w:p>
        </w:tc>
        <w:tc>
          <w:tcPr>
            <w:tcW w:w="1744" w:type="dxa"/>
          </w:tcPr>
          <w:p w14:paraId="5603D6F9" w14:textId="5472A328"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6.362.582</w:t>
            </w:r>
          </w:p>
        </w:tc>
        <w:tc>
          <w:tcPr>
            <w:tcW w:w="1745" w:type="dxa"/>
          </w:tcPr>
          <w:p w14:paraId="6C5AF1A9" w14:textId="38710F3B" w:rsidR="006C5F1E" w:rsidRPr="005A6DE3" w:rsidRDefault="00703D28" w:rsidP="00200BD2">
            <w:pPr>
              <w:widowControl w:val="0"/>
              <w:spacing w:line="276" w:lineRule="auto"/>
              <w:jc w:val="both"/>
              <w:rPr>
                <w:rFonts w:eastAsia="SimSun"/>
                <w:sz w:val="24"/>
                <w:szCs w:val="24"/>
                <w:lang w:eastAsia="zh-CN"/>
              </w:rPr>
            </w:pPr>
            <w:r w:rsidRPr="005A6DE3">
              <w:rPr>
                <w:rFonts w:eastAsia="SimSun"/>
                <w:sz w:val="24"/>
                <w:szCs w:val="24"/>
                <w:lang w:eastAsia="zh-CN"/>
              </w:rPr>
              <w:t>602.032</w:t>
            </w:r>
          </w:p>
        </w:tc>
      </w:tr>
      <w:tr w:rsidR="006C5F1E" w:rsidRPr="005A6DE3" w14:paraId="12C3394F" w14:textId="77777777" w:rsidTr="00945ECF">
        <w:tc>
          <w:tcPr>
            <w:tcW w:w="927" w:type="dxa"/>
          </w:tcPr>
          <w:p w14:paraId="2BCAC0F5" w14:textId="40E6BAE8"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5</w:t>
            </w:r>
          </w:p>
        </w:tc>
        <w:tc>
          <w:tcPr>
            <w:tcW w:w="1744" w:type="dxa"/>
          </w:tcPr>
          <w:p w14:paraId="1C592E61" w14:textId="75CEA6AA"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Gjob</w:t>
            </w:r>
            <w:r w:rsidR="00200BD2">
              <w:rPr>
                <w:rFonts w:eastAsia="SimSun"/>
                <w:sz w:val="24"/>
                <w:szCs w:val="24"/>
                <w:lang w:eastAsia="zh-CN"/>
              </w:rPr>
              <w:t>ë</w:t>
            </w:r>
          </w:p>
        </w:tc>
        <w:tc>
          <w:tcPr>
            <w:tcW w:w="1744" w:type="dxa"/>
          </w:tcPr>
          <w:p w14:paraId="2454FBA2" w14:textId="77777777" w:rsidR="006C5F1E" w:rsidRPr="005A6DE3" w:rsidRDefault="006C5F1E" w:rsidP="00200BD2">
            <w:pPr>
              <w:widowControl w:val="0"/>
              <w:spacing w:line="276" w:lineRule="auto"/>
              <w:jc w:val="both"/>
              <w:rPr>
                <w:rFonts w:eastAsia="SimSun"/>
                <w:sz w:val="24"/>
                <w:szCs w:val="24"/>
                <w:lang w:eastAsia="zh-CN"/>
              </w:rPr>
            </w:pPr>
          </w:p>
        </w:tc>
        <w:tc>
          <w:tcPr>
            <w:tcW w:w="1744" w:type="dxa"/>
          </w:tcPr>
          <w:p w14:paraId="6B4638C3" w14:textId="77777777" w:rsidR="006C5F1E" w:rsidRPr="005A6DE3" w:rsidRDefault="006C5F1E" w:rsidP="00200BD2">
            <w:pPr>
              <w:widowControl w:val="0"/>
              <w:spacing w:line="276" w:lineRule="auto"/>
              <w:jc w:val="both"/>
              <w:rPr>
                <w:rFonts w:eastAsia="SimSun"/>
                <w:sz w:val="24"/>
                <w:szCs w:val="24"/>
                <w:lang w:eastAsia="zh-CN"/>
              </w:rPr>
            </w:pPr>
          </w:p>
        </w:tc>
        <w:tc>
          <w:tcPr>
            <w:tcW w:w="1745" w:type="dxa"/>
          </w:tcPr>
          <w:p w14:paraId="7FFC728B" w14:textId="6BB3E2AC" w:rsidR="006C5F1E" w:rsidRPr="005A6DE3" w:rsidRDefault="00945ECF" w:rsidP="00200BD2">
            <w:pPr>
              <w:widowControl w:val="0"/>
              <w:spacing w:line="276" w:lineRule="auto"/>
              <w:jc w:val="both"/>
              <w:rPr>
                <w:rFonts w:eastAsia="SimSun"/>
                <w:sz w:val="24"/>
                <w:szCs w:val="24"/>
                <w:lang w:eastAsia="zh-CN"/>
              </w:rPr>
            </w:pPr>
            <w:r w:rsidRPr="005A6DE3">
              <w:rPr>
                <w:rFonts w:eastAsia="SimSun"/>
                <w:sz w:val="24"/>
                <w:szCs w:val="24"/>
                <w:lang w:eastAsia="zh-CN"/>
              </w:rPr>
              <w:t>50.000</w:t>
            </w:r>
          </w:p>
        </w:tc>
      </w:tr>
      <w:tr w:rsidR="0042677B" w:rsidRPr="005A6DE3" w14:paraId="0EB40D70" w14:textId="77777777" w:rsidTr="006435E4">
        <w:tc>
          <w:tcPr>
            <w:tcW w:w="4415" w:type="dxa"/>
            <w:gridSpan w:val="3"/>
          </w:tcPr>
          <w:p w14:paraId="2296A04C" w14:textId="0326E88B" w:rsidR="0042677B" w:rsidRPr="005A6DE3" w:rsidRDefault="0042677B" w:rsidP="00200BD2">
            <w:pPr>
              <w:widowControl w:val="0"/>
              <w:spacing w:line="276" w:lineRule="auto"/>
              <w:jc w:val="center"/>
              <w:rPr>
                <w:rFonts w:eastAsia="SimSun"/>
                <w:b/>
                <w:bCs/>
                <w:sz w:val="24"/>
                <w:szCs w:val="24"/>
                <w:lang w:eastAsia="zh-CN"/>
              </w:rPr>
            </w:pPr>
            <w:r w:rsidRPr="005A6DE3">
              <w:rPr>
                <w:rFonts w:eastAsia="SimSun"/>
                <w:b/>
                <w:bCs/>
                <w:sz w:val="24"/>
                <w:szCs w:val="24"/>
                <w:lang w:eastAsia="zh-CN"/>
              </w:rPr>
              <w:t>Totali</w:t>
            </w:r>
          </w:p>
        </w:tc>
        <w:tc>
          <w:tcPr>
            <w:tcW w:w="3489" w:type="dxa"/>
            <w:gridSpan w:val="2"/>
          </w:tcPr>
          <w:p w14:paraId="446FC3B7" w14:textId="1D2094C2" w:rsidR="0042677B" w:rsidRPr="005A6DE3" w:rsidRDefault="0042677B" w:rsidP="00200BD2">
            <w:pPr>
              <w:widowControl w:val="0"/>
              <w:spacing w:line="276" w:lineRule="auto"/>
              <w:jc w:val="center"/>
              <w:rPr>
                <w:rFonts w:eastAsia="SimSun"/>
                <w:b/>
                <w:bCs/>
                <w:sz w:val="24"/>
                <w:szCs w:val="24"/>
                <w:lang w:eastAsia="zh-CN"/>
              </w:rPr>
            </w:pPr>
            <w:r w:rsidRPr="005A6DE3">
              <w:rPr>
                <w:rFonts w:eastAsia="SimSun"/>
                <w:b/>
                <w:bCs/>
                <w:sz w:val="24"/>
                <w:szCs w:val="24"/>
                <w:lang w:eastAsia="zh-CN"/>
              </w:rPr>
              <w:t>7.143.407</w:t>
            </w:r>
          </w:p>
        </w:tc>
      </w:tr>
    </w:tbl>
    <w:p w14:paraId="44732923" w14:textId="77777777" w:rsidR="006C5F1E" w:rsidRPr="005A6DE3" w:rsidRDefault="006C5F1E" w:rsidP="00200BD2">
      <w:pPr>
        <w:widowControl w:val="0"/>
        <w:spacing w:line="276" w:lineRule="auto"/>
        <w:jc w:val="both"/>
        <w:rPr>
          <w:rFonts w:eastAsia="SimSun"/>
          <w:lang w:eastAsia="zh-CN"/>
        </w:rPr>
      </w:pPr>
    </w:p>
    <w:p w14:paraId="2357F637" w14:textId="3CBA65D7" w:rsidR="00FF6A62" w:rsidRPr="005A6DE3" w:rsidRDefault="00FF6A62" w:rsidP="00200BD2">
      <w:pPr>
        <w:widowControl w:val="0"/>
        <w:spacing w:line="276" w:lineRule="auto"/>
        <w:jc w:val="both"/>
        <w:rPr>
          <w:rFonts w:eastAsia="SimSun"/>
          <w:lang w:eastAsia="zh-CN"/>
        </w:rPr>
      </w:pPr>
      <w:r w:rsidRPr="005A6DE3">
        <w:rPr>
          <w:rFonts w:eastAsia="SimSun"/>
          <w:lang w:eastAsia="zh-CN"/>
        </w:rPr>
        <w:t>Tatimpaguesi ankimon vet</w:t>
      </w:r>
      <w:r w:rsidR="00200BD2">
        <w:rPr>
          <w:rFonts w:eastAsia="SimSun"/>
          <w:lang w:eastAsia="zh-CN"/>
        </w:rPr>
        <w:t>ë</w:t>
      </w:r>
      <w:r w:rsidRPr="005A6DE3">
        <w:rPr>
          <w:rFonts w:eastAsia="SimSun"/>
          <w:lang w:eastAsia="zh-CN"/>
        </w:rPr>
        <w:t>m detyrimin p</w:t>
      </w:r>
      <w:r w:rsidR="00200BD2">
        <w:rPr>
          <w:rFonts w:eastAsia="SimSun"/>
          <w:lang w:eastAsia="zh-CN"/>
        </w:rPr>
        <w:t>ë</w:t>
      </w:r>
      <w:r w:rsidRPr="005A6DE3">
        <w:rPr>
          <w:rFonts w:eastAsia="SimSun"/>
          <w:lang w:eastAsia="zh-CN"/>
        </w:rPr>
        <w:t xml:space="preserve">r tatimin mbi fitimin </w:t>
      </w:r>
      <w:r w:rsidR="005F0241" w:rsidRPr="005A6DE3">
        <w:rPr>
          <w:rFonts w:eastAsia="SimSun"/>
          <w:lang w:eastAsia="zh-CN"/>
        </w:rPr>
        <w:t xml:space="preserve">e vitit 2024 </w:t>
      </w:r>
      <w:r w:rsidRPr="005A6DE3">
        <w:rPr>
          <w:rFonts w:eastAsia="SimSun"/>
          <w:lang w:eastAsia="zh-CN"/>
        </w:rPr>
        <w:t>n</w:t>
      </w:r>
      <w:r w:rsidR="00200BD2">
        <w:rPr>
          <w:rFonts w:eastAsia="SimSun"/>
          <w:lang w:eastAsia="zh-CN"/>
        </w:rPr>
        <w:t>ë</w:t>
      </w:r>
      <w:r w:rsidRPr="005A6DE3">
        <w:rPr>
          <w:rFonts w:eastAsia="SimSun"/>
          <w:lang w:eastAsia="zh-CN"/>
        </w:rPr>
        <w:t xml:space="preserve"> vler</w:t>
      </w:r>
      <w:r w:rsidR="00200BD2">
        <w:rPr>
          <w:rFonts w:eastAsia="SimSun"/>
          <w:lang w:eastAsia="zh-CN"/>
        </w:rPr>
        <w:t>ë</w:t>
      </w:r>
      <w:r w:rsidRPr="005A6DE3">
        <w:rPr>
          <w:rFonts w:eastAsia="SimSun"/>
          <w:lang w:eastAsia="zh-CN"/>
        </w:rPr>
        <w:t xml:space="preserve">n </w:t>
      </w:r>
      <w:r w:rsidR="005F0241" w:rsidRPr="005A6DE3">
        <w:rPr>
          <w:rFonts w:eastAsia="SimSun"/>
          <w:lang w:eastAsia="zh-CN"/>
        </w:rPr>
        <w:t>6.362.582 lek</w:t>
      </w:r>
      <w:r w:rsidR="00200BD2">
        <w:rPr>
          <w:rFonts w:eastAsia="SimSun"/>
          <w:lang w:eastAsia="zh-CN"/>
        </w:rPr>
        <w:t>ë</w:t>
      </w:r>
      <w:r w:rsidR="005F0241" w:rsidRPr="005A6DE3">
        <w:rPr>
          <w:rFonts w:eastAsia="SimSun"/>
          <w:lang w:eastAsia="zh-CN"/>
        </w:rPr>
        <w:t xml:space="preserve"> dhe gjob</w:t>
      </w:r>
      <w:r w:rsidR="00200BD2">
        <w:rPr>
          <w:rFonts w:eastAsia="SimSun"/>
          <w:lang w:eastAsia="zh-CN"/>
        </w:rPr>
        <w:t>ë</w:t>
      </w:r>
      <w:r w:rsidR="005F0241" w:rsidRPr="005A6DE3">
        <w:rPr>
          <w:rFonts w:eastAsia="SimSun"/>
          <w:lang w:eastAsia="zh-CN"/>
        </w:rPr>
        <w:t>n n</w:t>
      </w:r>
      <w:r w:rsidR="00200BD2">
        <w:rPr>
          <w:rFonts w:eastAsia="SimSun"/>
          <w:lang w:eastAsia="zh-CN"/>
        </w:rPr>
        <w:t>ë</w:t>
      </w:r>
      <w:r w:rsidR="005F0241" w:rsidRPr="005A6DE3">
        <w:rPr>
          <w:rFonts w:eastAsia="SimSun"/>
          <w:lang w:eastAsia="zh-CN"/>
        </w:rPr>
        <w:t xml:space="preserve"> vler</w:t>
      </w:r>
      <w:r w:rsidR="00200BD2">
        <w:rPr>
          <w:rFonts w:eastAsia="SimSun"/>
          <w:lang w:eastAsia="zh-CN"/>
        </w:rPr>
        <w:t>ë</w:t>
      </w:r>
      <w:r w:rsidR="005F0241" w:rsidRPr="005A6DE3">
        <w:rPr>
          <w:rFonts w:eastAsia="SimSun"/>
          <w:lang w:eastAsia="zh-CN"/>
        </w:rPr>
        <w:t>n 602.032 lek</w:t>
      </w:r>
      <w:r w:rsidR="00200BD2">
        <w:rPr>
          <w:rFonts w:eastAsia="SimSun"/>
          <w:lang w:eastAsia="zh-CN"/>
        </w:rPr>
        <w:t>ë</w:t>
      </w:r>
      <w:r w:rsidR="005F0241" w:rsidRPr="005A6DE3">
        <w:rPr>
          <w:rFonts w:eastAsia="SimSun"/>
          <w:lang w:eastAsia="zh-CN"/>
        </w:rPr>
        <w:t>.</w:t>
      </w:r>
    </w:p>
    <w:p w14:paraId="54E02417" w14:textId="77777777" w:rsidR="005F0241" w:rsidRPr="005A6DE3" w:rsidRDefault="005F0241" w:rsidP="00200BD2">
      <w:pPr>
        <w:widowControl w:val="0"/>
        <w:spacing w:line="276" w:lineRule="auto"/>
        <w:jc w:val="both"/>
        <w:rPr>
          <w:rFonts w:eastAsia="SimSun"/>
          <w:lang w:eastAsia="zh-CN"/>
        </w:rPr>
      </w:pPr>
    </w:p>
    <w:p w14:paraId="313E3716" w14:textId="74895DCB" w:rsidR="00C31A23" w:rsidRPr="005A6DE3" w:rsidRDefault="00C31A23" w:rsidP="00200BD2">
      <w:pPr>
        <w:widowControl w:val="0"/>
        <w:spacing w:line="276" w:lineRule="auto"/>
        <w:jc w:val="both"/>
        <w:rPr>
          <w:rFonts w:eastAsia="SimSun"/>
          <w:i/>
          <w:lang w:eastAsia="zh-CN"/>
        </w:rPr>
      </w:pPr>
      <w:r w:rsidRPr="005A6DE3">
        <w:rPr>
          <w:rFonts w:eastAsia="SimSun"/>
          <w:lang w:eastAsia="zh-CN"/>
        </w:rPr>
        <w:t xml:space="preserve">Nga </w:t>
      </w:r>
      <w:r w:rsidR="008F5AC4" w:rsidRPr="005A6DE3">
        <w:rPr>
          <w:rFonts w:eastAsia="SimSun"/>
          <w:lang w:eastAsia="zh-CN"/>
        </w:rPr>
        <w:t xml:space="preserve">shqyrtimi paraprak i ankimit, </w:t>
      </w:r>
      <w:r w:rsidRPr="005A6DE3">
        <w:rPr>
          <w:rFonts w:eastAsia="SimSun"/>
          <w:lang w:eastAsia="zh-CN"/>
        </w:rPr>
        <w:t xml:space="preserve">DAT konstaton se janë plotësuar kërkesat ligjore për marrjen në shqyrtim, kërkesa këto të përcaktuara në pikat 1, 2 dhe 3 të nenit 106, neni 107 </w:t>
      </w:r>
      <w:r w:rsidR="008F5AC4" w:rsidRPr="005A6DE3">
        <w:rPr>
          <w:rFonts w:eastAsia="SimSun"/>
          <w:lang w:eastAsia="zh-CN"/>
        </w:rPr>
        <w:t>t</w:t>
      </w:r>
      <w:r w:rsidR="009A18AA" w:rsidRPr="005A6DE3">
        <w:rPr>
          <w:rFonts w:eastAsia="SimSun"/>
          <w:lang w:eastAsia="zh-CN"/>
        </w:rPr>
        <w:t>ë</w:t>
      </w:r>
      <w:r w:rsidR="008F5AC4" w:rsidRPr="005A6DE3">
        <w:rPr>
          <w:rFonts w:eastAsia="SimSun"/>
          <w:lang w:eastAsia="zh-CN"/>
        </w:rPr>
        <w:t xml:space="preserve"> Ligjit nr. 9920, dat</w:t>
      </w:r>
      <w:r w:rsidR="009A18AA" w:rsidRPr="005A6DE3">
        <w:rPr>
          <w:rFonts w:eastAsia="SimSun"/>
          <w:lang w:eastAsia="zh-CN"/>
        </w:rPr>
        <w:t>ë</w:t>
      </w:r>
      <w:r w:rsidR="008F5AC4" w:rsidRPr="005A6DE3">
        <w:rPr>
          <w:rFonts w:eastAsia="SimSun"/>
          <w:lang w:eastAsia="zh-CN"/>
        </w:rPr>
        <w:t xml:space="preserve"> 19.05.2008 “P</w:t>
      </w:r>
      <w:r w:rsidR="009A18AA" w:rsidRPr="005A6DE3">
        <w:rPr>
          <w:rFonts w:eastAsia="SimSun"/>
          <w:lang w:eastAsia="zh-CN"/>
        </w:rPr>
        <w:t>ë</w:t>
      </w:r>
      <w:r w:rsidR="008F5AC4" w:rsidRPr="005A6DE3">
        <w:rPr>
          <w:rFonts w:eastAsia="SimSun"/>
          <w:lang w:eastAsia="zh-CN"/>
        </w:rPr>
        <w:t>r Procedurat Tatimore n</w:t>
      </w:r>
      <w:r w:rsidR="009A18AA" w:rsidRPr="005A6DE3">
        <w:rPr>
          <w:rFonts w:eastAsia="SimSun"/>
          <w:lang w:eastAsia="zh-CN"/>
        </w:rPr>
        <w:t>ë</w:t>
      </w:r>
      <w:r w:rsidR="008F5AC4" w:rsidRPr="005A6DE3">
        <w:rPr>
          <w:rFonts w:eastAsia="SimSun"/>
          <w:lang w:eastAsia="zh-CN"/>
        </w:rPr>
        <w:t xml:space="preserve"> RSH” </w:t>
      </w:r>
      <w:r w:rsidRPr="005A6DE3">
        <w:rPr>
          <w:rFonts w:eastAsia="SimSun"/>
          <w:lang w:eastAsia="zh-CN"/>
        </w:rPr>
        <w:t>dhe Udhëzimin e Ministrit të Financave nr. 24, datë 02.09.2008</w:t>
      </w:r>
      <w:r w:rsidR="008F5AC4" w:rsidRPr="005A6DE3">
        <w:rPr>
          <w:rFonts w:eastAsia="SimSun"/>
          <w:lang w:eastAsia="zh-CN"/>
        </w:rPr>
        <w:t>,</w:t>
      </w:r>
      <w:r w:rsidRPr="005A6DE3">
        <w:rPr>
          <w:rFonts w:eastAsia="SimSun"/>
          <w:lang w:eastAsia="zh-CN"/>
        </w:rPr>
        <w:t xml:space="preserve"> pika 106 e në vijim, pasi:</w:t>
      </w:r>
    </w:p>
    <w:p w14:paraId="3AD4113F" w14:textId="087D26B2" w:rsidR="00C31A23" w:rsidRPr="005A6DE3" w:rsidRDefault="00C31A23" w:rsidP="00200BD2">
      <w:pPr>
        <w:widowControl w:val="0"/>
        <w:numPr>
          <w:ilvl w:val="0"/>
          <w:numId w:val="39"/>
        </w:numPr>
        <w:spacing w:line="276" w:lineRule="auto"/>
        <w:jc w:val="both"/>
      </w:pPr>
      <w:r w:rsidRPr="005A6DE3">
        <w:t>Akti administrativ i ankimuar, është objekt apelimi, sipas pik</w:t>
      </w:r>
      <w:r w:rsidR="009A18AA" w:rsidRPr="005A6DE3">
        <w:t>ë</w:t>
      </w:r>
      <w:r w:rsidRPr="005A6DE3">
        <w:t>s 1, neni 106 të ligjit të sipërcituar</w:t>
      </w:r>
    </w:p>
    <w:p w14:paraId="74A677F3" w14:textId="6E68AAAA" w:rsidR="00C31A23" w:rsidRPr="005A6DE3" w:rsidRDefault="00C31A23" w:rsidP="00200BD2">
      <w:pPr>
        <w:widowControl w:val="0"/>
        <w:numPr>
          <w:ilvl w:val="0"/>
          <w:numId w:val="39"/>
        </w:numPr>
        <w:spacing w:line="276" w:lineRule="auto"/>
        <w:jc w:val="both"/>
      </w:pPr>
      <w:r w:rsidRPr="005A6DE3">
        <w:t>Ankimi është bërë në përputhje me afatin e përcaktuar në nenin 106 të Ligjit nr. 9920, datë 19.05.2008 “Për Procedurat Tatimore në RSH”.</w:t>
      </w:r>
      <w:r w:rsidR="00BE113E" w:rsidRPr="005A6DE3">
        <w:t xml:space="preserve"> Njoftimi i vlerësimit për detyrimet tatimore </w:t>
      </w:r>
      <w:r w:rsidR="000924C3">
        <w:t>__________</w:t>
      </w:r>
      <w:r w:rsidR="00DC1B7B" w:rsidRPr="005A6DE3">
        <w:t xml:space="preserve"> </w:t>
      </w:r>
      <w:r w:rsidR="00BE113E" w:rsidRPr="005A6DE3">
        <w:t xml:space="preserve">është marrë nga tatimpaguesi në datë </w:t>
      </w:r>
      <w:r w:rsidR="00DC1B7B" w:rsidRPr="005A6DE3">
        <w:t>17</w:t>
      </w:r>
      <w:r w:rsidR="00BE113E" w:rsidRPr="005A6DE3">
        <w:t>.0</w:t>
      </w:r>
      <w:r w:rsidR="00DC1B7B" w:rsidRPr="005A6DE3">
        <w:t>9</w:t>
      </w:r>
      <w:r w:rsidR="00BE113E" w:rsidRPr="005A6DE3">
        <w:t>.2025 (</w:t>
      </w:r>
      <w:r w:rsidR="00D674FB" w:rsidRPr="005A6DE3">
        <w:t xml:space="preserve">referuar </w:t>
      </w:r>
      <w:r w:rsidR="00E1037C" w:rsidRPr="005A6DE3">
        <w:t>regjistrit t</w:t>
      </w:r>
      <w:r w:rsidR="00200BD2">
        <w:t>ë</w:t>
      </w:r>
      <w:r w:rsidR="00E1037C" w:rsidRPr="005A6DE3">
        <w:t xml:space="preserve"> </w:t>
      </w:r>
      <w:r w:rsidR="00FC7178" w:rsidRPr="005A6DE3">
        <w:t>dor</w:t>
      </w:r>
      <w:r w:rsidR="00200BD2">
        <w:t>ë</w:t>
      </w:r>
      <w:r w:rsidR="00FC7178" w:rsidRPr="005A6DE3">
        <w:t>zimit t</w:t>
      </w:r>
      <w:r w:rsidR="00200BD2">
        <w:t>ë</w:t>
      </w:r>
      <w:r w:rsidR="00FC7178" w:rsidRPr="005A6DE3">
        <w:t xml:space="preserve"> objekteve t</w:t>
      </w:r>
      <w:r w:rsidR="00200BD2">
        <w:t>ë</w:t>
      </w:r>
      <w:r w:rsidR="00FC7178" w:rsidRPr="005A6DE3">
        <w:t xml:space="preserve"> porositura t</w:t>
      </w:r>
      <w:r w:rsidR="00200BD2">
        <w:t>ë</w:t>
      </w:r>
      <w:r w:rsidR="00FC7178" w:rsidRPr="005A6DE3">
        <w:t xml:space="preserve"> Post</w:t>
      </w:r>
      <w:r w:rsidR="00200BD2">
        <w:t>ë</w:t>
      </w:r>
      <w:r w:rsidR="00FC7178" w:rsidRPr="005A6DE3">
        <w:t>s Shqiptare, Shp</w:t>
      </w:r>
      <w:r w:rsidR="00200BD2">
        <w:t>ë</w:t>
      </w:r>
      <w:r w:rsidR="00FC7178" w:rsidRPr="005A6DE3">
        <w:t>rndar</w:t>
      </w:r>
      <w:r w:rsidR="00200BD2">
        <w:t>ë</w:t>
      </w:r>
      <w:r w:rsidR="00FC7178" w:rsidRPr="005A6DE3">
        <w:t>sia Tiran</w:t>
      </w:r>
      <w:r w:rsidR="00200BD2">
        <w:t>ë</w:t>
      </w:r>
      <w:r w:rsidR="00FC7178" w:rsidRPr="005A6DE3">
        <w:t>)</w:t>
      </w:r>
      <w:r w:rsidR="00E52484" w:rsidRPr="005A6DE3">
        <w:t>,</w:t>
      </w:r>
      <w:r w:rsidR="00FC7178" w:rsidRPr="005A6DE3">
        <w:t xml:space="preserve"> </w:t>
      </w:r>
      <w:r w:rsidR="00AF5F83" w:rsidRPr="005A6DE3">
        <w:t>nd</w:t>
      </w:r>
      <w:r w:rsidR="009A18AA" w:rsidRPr="005A6DE3">
        <w:t>ë</w:t>
      </w:r>
      <w:r w:rsidR="00AF5F83" w:rsidRPr="005A6DE3">
        <w:t xml:space="preserve">rsa ankimi </w:t>
      </w:r>
      <w:r w:rsidR="009A18AA" w:rsidRPr="005A6DE3">
        <w:t>ë</w:t>
      </w:r>
      <w:r w:rsidR="00AF5F83" w:rsidRPr="005A6DE3">
        <w:t>sht</w:t>
      </w:r>
      <w:r w:rsidR="009A18AA" w:rsidRPr="005A6DE3">
        <w:t>ë</w:t>
      </w:r>
      <w:r w:rsidR="00AF5F83" w:rsidRPr="005A6DE3">
        <w:t xml:space="preserve"> </w:t>
      </w:r>
      <w:r w:rsidR="00732743" w:rsidRPr="005A6DE3">
        <w:t>d</w:t>
      </w:r>
      <w:r w:rsidR="009A18AA" w:rsidRPr="005A6DE3">
        <w:t>ë</w:t>
      </w:r>
      <w:r w:rsidR="00732743" w:rsidRPr="005A6DE3">
        <w:t>rguar n</w:t>
      </w:r>
      <w:r w:rsidR="009A18AA" w:rsidRPr="005A6DE3">
        <w:t>ë</w:t>
      </w:r>
      <w:r w:rsidR="00732743" w:rsidRPr="005A6DE3">
        <w:t xml:space="preserve"> sh</w:t>
      </w:r>
      <w:r w:rsidR="009A18AA" w:rsidRPr="005A6DE3">
        <w:t>ë</w:t>
      </w:r>
      <w:r w:rsidR="00732743" w:rsidRPr="005A6DE3">
        <w:t>rbimin postar n</w:t>
      </w:r>
      <w:r w:rsidR="009A18AA" w:rsidRPr="005A6DE3">
        <w:t>ë</w:t>
      </w:r>
      <w:r w:rsidR="00732743" w:rsidRPr="005A6DE3">
        <w:t xml:space="preserve"> dat</w:t>
      </w:r>
      <w:r w:rsidR="009A18AA" w:rsidRPr="005A6DE3">
        <w:t>ë</w:t>
      </w:r>
      <w:r w:rsidR="00732743" w:rsidRPr="005A6DE3">
        <w:t xml:space="preserve"> </w:t>
      </w:r>
      <w:r w:rsidR="00DC1B7B" w:rsidRPr="005A6DE3">
        <w:t>16</w:t>
      </w:r>
      <w:r w:rsidR="00732743" w:rsidRPr="005A6DE3">
        <w:t>.</w:t>
      </w:r>
      <w:r w:rsidR="00DC1B7B" w:rsidRPr="005A6DE3">
        <w:t>10</w:t>
      </w:r>
      <w:r w:rsidR="00732743" w:rsidRPr="005A6DE3">
        <w:t>.2025</w:t>
      </w:r>
      <w:r w:rsidR="00E15937" w:rsidRPr="005A6DE3">
        <w:t>.</w:t>
      </w:r>
    </w:p>
    <w:p w14:paraId="31548BDB" w14:textId="45903792" w:rsidR="00C31A23" w:rsidRPr="005A6DE3" w:rsidRDefault="00C31A23" w:rsidP="00200BD2">
      <w:pPr>
        <w:widowControl w:val="0"/>
        <w:numPr>
          <w:ilvl w:val="0"/>
          <w:numId w:val="39"/>
        </w:numPr>
        <w:tabs>
          <w:tab w:val="left" w:pos="720"/>
        </w:tabs>
        <w:spacing w:line="276" w:lineRule="auto"/>
        <w:jc w:val="both"/>
        <w:rPr>
          <w:bCs/>
        </w:rPr>
      </w:pPr>
      <w:r w:rsidRPr="005A6DE3">
        <w:t xml:space="preserve"> </w:t>
      </w:r>
      <w:r w:rsidRPr="005A6DE3">
        <w:tab/>
        <w:t>Lidhur me kërkesën ligjore të pagimit të detyrimit tatimor,</w:t>
      </w:r>
      <w:r w:rsidR="00C82941" w:rsidRPr="005A6DE3">
        <w:t xml:space="preserve"> sipas njoftim </w:t>
      </w:r>
      <w:r w:rsidR="00C82941" w:rsidRPr="005A6DE3">
        <w:lastRenderedPageBreak/>
        <w:t xml:space="preserve">vlerësimit </w:t>
      </w:r>
      <w:r w:rsidRPr="005A6DE3">
        <w:t xml:space="preserve">konstatojmë se tatimpaguesi ka </w:t>
      </w:r>
      <w:r w:rsidR="00E52484" w:rsidRPr="005A6DE3">
        <w:t>vendosur G</w:t>
      </w:r>
      <w:r w:rsidR="00DC1B7B" w:rsidRPr="005A6DE3">
        <w:t xml:space="preserve">arancinë </w:t>
      </w:r>
      <w:r w:rsidR="00E52484" w:rsidRPr="005A6DE3">
        <w:t>B</w:t>
      </w:r>
      <w:r w:rsidR="00DC1B7B" w:rsidRPr="005A6DE3">
        <w:t xml:space="preserve">ankare </w:t>
      </w:r>
      <w:r w:rsidR="00E52484" w:rsidRPr="005A6DE3">
        <w:t>pran</w:t>
      </w:r>
      <w:r w:rsidR="00200BD2">
        <w:t>ë</w:t>
      </w:r>
      <w:r w:rsidR="00E52484" w:rsidRPr="005A6DE3">
        <w:t xml:space="preserve"> </w:t>
      </w:r>
      <w:r w:rsidR="00DC1B7B" w:rsidRPr="005A6DE3">
        <w:t>Bank</w:t>
      </w:r>
      <w:r w:rsidR="00200BD2">
        <w:t>ë</w:t>
      </w:r>
      <w:r w:rsidR="00E52484" w:rsidRPr="005A6DE3">
        <w:t>s</w:t>
      </w:r>
      <w:r w:rsidR="00DC1B7B" w:rsidRPr="005A6DE3">
        <w:t xml:space="preserve"> Ko</w:t>
      </w:r>
      <w:r w:rsidR="00E52484" w:rsidRPr="005A6DE3">
        <w:t>m</w:t>
      </w:r>
      <w:r w:rsidR="00DC1B7B" w:rsidRPr="005A6DE3">
        <w:t xml:space="preserve">bëtare Tregtare </w:t>
      </w:r>
      <w:r w:rsidR="00B70DEE" w:rsidRPr="005A6DE3">
        <w:t>m</w:t>
      </w:r>
      <w:r w:rsidR="00DC1B7B" w:rsidRPr="005A6DE3">
        <w:t xml:space="preserve">e </w:t>
      </w:r>
      <w:r w:rsidR="000924C3">
        <w:t>_________</w:t>
      </w:r>
      <w:r w:rsidR="00DC1B7B" w:rsidRPr="005A6DE3">
        <w:t xml:space="preserve"> dhe  </w:t>
      </w:r>
      <w:r w:rsidR="00354DD5" w:rsidRPr="005A6DE3">
        <w:t>Num</w:t>
      </w:r>
      <w:r w:rsidR="00200BD2">
        <w:t>ë</w:t>
      </w:r>
      <w:r w:rsidR="00354DD5" w:rsidRPr="005A6DE3">
        <w:t xml:space="preserve">r </w:t>
      </w:r>
      <w:r w:rsidR="00DC1B7B" w:rsidRPr="005A6DE3">
        <w:t xml:space="preserve">Garancie </w:t>
      </w:r>
      <w:r w:rsidR="000924C3">
        <w:t>__________</w:t>
      </w:r>
      <w:r w:rsidR="00491F44" w:rsidRPr="005A6DE3">
        <w:t>, p</w:t>
      </w:r>
      <w:r w:rsidR="00200BD2">
        <w:t>ë</w:t>
      </w:r>
      <w:r w:rsidR="00491F44" w:rsidRPr="005A6DE3">
        <w:t>r vler</w:t>
      </w:r>
      <w:r w:rsidR="00200BD2">
        <w:t>ë</w:t>
      </w:r>
      <w:r w:rsidR="00491F44" w:rsidRPr="005A6DE3">
        <w:t xml:space="preserve">n </w:t>
      </w:r>
      <w:r w:rsidR="000924C3">
        <w:t>_________</w:t>
      </w:r>
      <w:r w:rsidR="000F72C5" w:rsidRPr="005A6DE3">
        <w:t xml:space="preserve"> dhe me afat </w:t>
      </w:r>
      <w:r w:rsidR="00491F44" w:rsidRPr="005A6DE3">
        <w:t>deri n</w:t>
      </w:r>
      <w:r w:rsidR="00200BD2">
        <w:t>ë</w:t>
      </w:r>
      <w:r w:rsidR="00491F44" w:rsidRPr="005A6DE3">
        <w:t xml:space="preserve"> dat</w:t>
      </w:r>
      <w:r w:rsidR="00200BD2">
        <w:t>ë</w:t>
      </w:r>
      <w:r w:rsidR="00491F44" w:rsidRPr="005A6DE3">
        <w:t>n 31.05.2026.</w:t>
      </w:r>
    </w:p>
    <w:bookmarkEnd w:id="1"/>
    <w:p w14:paraId="25658233" w14:textId="77777777" w:rsidR="00354DD5" w:rsidRPr="005A6DE3" w:rsidRDefault="00354DD5" w:rsidP="00200BD2">
      <w:pPr>
        <w:widowControl w:val="0"/>
        <w:spacing w:line="276" w:lineRule="auto"/>
      </w:pPr>
    </w:p>
    <w:p w14:paraId="13861DAA" w14:textId="7F381408" w:rsidR="00C31A23" w:rsidRPr="005A6DE3" w:rsidRDefault="00B23CCD" w:rsidP="00200BD2">
      <w:pPr>
        <w:widowControl w:val="0"/>
        <w:spacing w:line="276" w:lineRule="auto"/>
      </w:pPr>
      <w:r w:rsidRPr="005A6DE3">
        <w:t xml:space="preserve">                                                                 * * *</w:t>
      </w:r>
    </w:p>
    <w:p w14:paraId="1B2CB2B7" w14:textId="04375A4E" w:rsidR="00C31A23" w:rsidRPr="005A6DE3" w:rsidRDefault="00C31A23" w:rsidP="00200BD2">
      <w:pPr>
        <w:widowControl w:val="0"/>
        <w:spacing w:line="276" w:lineRule="auto"/>
        <w:jc w:val="both"/>
      </w:pPr>
      <w:r w:rsidRPr="005A6DE3">
        <w:t xml:space="preserve">Drejtoria  e Apelimit Tatimor, pasi shqyrtoi kërkesën për apelim të shoqërisë dhe argumentat e parashtruara në </w:t>
      </w:r>
      <w:r w:rsidR="00DC1B7B" w:rsidRPr="005A6DE3">
        <w:t>raportin e kontrollit,</w:t>
      </w:r>
      <w:r w:rsidRPr="005A6DE3">
        <w:t xml:space="preserve">  mbi bazën e të cilit është nxjerrë njoftim vlerësimi i ankimuar, në respektim të kërkesave të nenit 108 “Kompetencat për shqyrtimin e Ankimit Tatimor” të Ligjit nr. 9920, datë 19.05.2008 “Për Procedurat Tatimore në R.Sh”, vëren se:</w:t>
      </w:r>
    </w:p>
    <w:p w14:paraId="6C9BC9D2" w14:textId="77777777" w:rsidR="00DC1B7B" w:rsidRPr="005A6DE3" w:rsidRDefault="00DC1B7B" w:rsidP="00200BD2">
      <w:pPr>
        <w:widowControl w:val="0"/>
        <w:spacing w:line="276" w:lineRule="auto"/>
        <w:jc w:val="both"/>
      </w:pPr>
    </w:p>
    <w:p w14:paraId="7F38A026" w14:textId="27D1B972" w:rsidR="00FF6A62" w:rsidRPr="005A6DE3" w:rsidRDefault="00B1380B" w:rsidP="00200BD2">
      <w:pPr>
        <w:widowControl w:val="0"/>
        <w:spacing w:line="276" w:lineRule="auto"/>
        <w:jc w:val="both"/>
      </w:pPr>
      <w:r w:rsidRPr="005A6DE3">
        <w:t xml:space="preserve">Tatimpaguesi </w:t>
      </w:r>
      <w:r w:rsidR="00200BD2">
        <w:t>ë</w:t>
      </w:r>
      <w:r w:rsidRPr="005A6DE3">
        <w:t>sht</w:t>
      </w:r>
      <w:r w:rsidR="00200BD2">
        <w:t>ë</w:t>
      </w:r>
      <w:r w:rsidRPr="005A6DE3">
        <w:t xml:space="preserve"> kontrolluar nga DRT Tiran</w:t>
      </w:r>
      <w:r w:rsidR="00200BD2">
        <w:t>ë</w:t>
      </w:r>
      <w:r w:rsidRPr="005A6DE3">
        <w:t xml:space="preserve"> </w:t>
      </w:r>
      <w:r w:rsidR="00FF6A62" w:rsidRPr="005A6DE3">
        <w:t>n</w:t>
      </w:r>
      <w:r w:rsidR="00200BD2">
        <w:t>ë</w:t>
      </w:r>
      <w:r w:rsidR="00FF6A62" w:rsidRPr="005A6DE3">
        <w:t xml:space="preserve"> baz</w:t>
      </w:r>
      <w:r w:rsidR="00200BD2">
        <w:t>ë</w:t>
      </w:r>
      <w:r w:rsidR="00FF6A62" w:rsidRPr="005A6DE3">
        <w:t xml:space="preserve"> t</w:t>
      </w:r>
      <w:r w:rsidR="00200BD2">
        <w:t>ë</w:t>
      </w:r>
      <w:r w:rsidR="00FF6A62" w:rsidRPr="005A6DE3">
        <w:t xml:space="preserve"> njoftim kontrollit </w:t>
      </w:r>
      <w:r w:rsidR="000924C3">
        <w:t>__________</w:t>
      </w:r>
      <w:r w:rsidR="00FF6A62" w:rsidRPr="005A6DE3">
        <w:t xml:space="preserve"> p</w:t>
      </w:r>
      <w:r w:rsidR="00200BD2">
        <w:t>ë</w:t>
      </w:r>
      <w:r w:rsidR="00FF6A62" w:rsidRPr="005A6DE3">
        <w:t>r tatimet dhe periudhat si m</w:t>
      </w:r>
      <w:r w:rsidR="00200BD2">
        <w:t>ë</w:t>
      </w:r>
      <w:r w:rsidR="00FF6A62" w:rsidRPr="005A6DE3">
        <w:t xml:space="preserve"> posht</w:t>
      </w:r>
      <w:r w:rsidR="00200BD2">
        <w:t>ë</w:t>
      </w:r>
      <w:r w:rsidR="00FF6A62" w:rsidRPr="005A6DE3">
        <w:t>:</w:t>
      </w:r>
    </w:p>
    <w:p w14:paraId="5F53CA46" w14:textId="3E0A4030" w:rsidR="00181A24" w:rsidRPr="005A6DE3" w:rsidRDefault="00181A24" w:rsidP="00200BD2">
      <w:pPr>
        <w:widowControl w:val="0"/>
        <w:spacing w:line="276" w:lineRule="auto"/>
        <w:jc w:val="both"/>
      </w:pPr>
      <w:r w:rsidRPr="005A6DE3">
        <w:t xml:space="preserve">- TVSH: </w:t>
      </w:r>
      <w:r w:rsidRPr="005A6DE3">
        <w:tab/>
      </w:r>
      <w:r w:rsidRPr="005A6DE3">
        <w:tab/>
      </w:r>
      <w:r w:rsidRPr="005A6DE3">
        <w:tab/>
      </w:r>
      <w:r w:rsidR="00B03E39" w:rsidRPr="005A6DE3">
        <w:tab/>
      </w:r>
      <w:r w:rsidR="00B03E39" w:rsidRPr="005A6DE3">
        <w:tab/>
      </w:r>
      <w:r w:rsidR="00B03E39" w:rsidRPr="005A6DE3">
        <w:tab/>
      </w:r>
      <w:r w:rsidR="00B03E39" w:rsidRPr="005A6DE3">
        <w:tab/>
      </w:r>
      <w:r w:rsidR="00B03E39" w:rsidRPr="005A6DE3">
        <w:tab/>
      </w:r>
      <w:r w:rsidRPr="005A6DE3">
        <w:t>06/2023 – 2025/05</w:t>
      </w:r>
    </w:p>
    <w:p w14:paraId="79BA8A53" w14:textId="5ABB2A7A" w:rsidR="00181A24" w:rsidRPr="005A6DE3" w:rsidRDefault="00181A24" w:rsidP="00200BD2">
      <w:pPr>
        <w:widowControl w:val="0"/>
        <w:spacing w:line="276" w:lineRule="auto"/>
        <w:jc w:val="both"/>
      </w:pPr>
      <w:r w:rsidRPr="005A6DE3">
        <w:t>- Tatimin mbi fitimin</w:t>
      </w:r>
      <w:r w:rsidRPr="005A6DE3">
        <w:tab/>
      </w:r>
      <w:r w:rsidRPr="005A6DE3">
        <w:tab/>
      </w:r>
      <w:r w:rsidR="00B03E39" w:rsidRPr="005A6DE3">
        <w:tab/>
      </w:r>
      <w:r w:rsidR="00B03E39" w:rsidRPr="005A6DE3">
        <w:tab/>
      </w:r>
      <w:r w:rsidR="00B03E39" w:rsidRPr="005A6DE3">
        <w:tab/>
      </w:r>
      <w:r w:rsidR="00B03E39" w:rsidRPr="005A6DE3">
        <w:tab/>
      </w:r>
      <w:r w:rsidR="00B03E39" w:rsidRPr="005A6DE3">
        <w:tab/>
        <w:t>2023-2024</w:t>
      </w:r>
    </w:p>
    <w:p w14:paraId="75315DB2" w14:textId="253FC776" w:rsidR="00B03E39" w:rsidRPr="005A6DE3" w:rsidRDefault="00B03E39" w:rsidP="00200BD2">
      <w:pPr>
        <w:widowControl w:val="0"/>
        <w:spacing w:line="276" w:lineRule="auto"/>
        <w:jc w:val="both"/>
      </w:pPr>
      <w:r w:rsidRPr="005A6DE3">
        <w:t>- Kontributet e sigurimeve shoq</w:t>
      </w:r>
      <w:r w:rsidR="00200BD2">
        <w:t>ë</w:t>
      </w:r>
      <w:r w:rsidRPr="005A6DE3">
        <w:t>rore dhe sh</w:t>
      </w:r>
      <w:r w:rsidR="00200BD2">
        <w:t>ë</w:t>
      </w:r>
      <w:r w:rsidRPr="005A6DE3">
        <w:t>ndet</w:t>
      </w:r>
      <w:r w:rsidR="00200BD2">
        <w:t>ë</w:t>
      </w:r>
      <w:r w:rsidRPr="005A6DE3">
        <w:t>sore, TAP</w:t>
      </w:r>
      <w:r w:rsidRPr="005A6DE3">
        <w:tab/>
      </w:r>
      <w:r w:rsidR="00626BE4" w:rsidRPr="005A6DE3">
        <w:t>06/2023 – 2025/05</w:t>
      </w:r>
    </w:p>
    <w:p w14:paraId="50222820" w14:textId="49682FB4" w:rsidR="00626BE4" w:rsidRPr="005A6DE3" w:rsidRDefault="00626BE4" w:rsidP="00200BD2">
      <w:pPr>
        <w:widowControl w:val="0"/>
        <w:spacing w:line="276" w:lineRule="auto"/>
        <w:jc w:val="both"/>
      </w:pPr>
      <w:r w:rsidRPr="005A6DE3">
        <w:t>- Tatime dhe taksa t</w:t>
      </w:r>
      <w:r w:rsidR="00200BD2">
        <w:t>ë</w:t>
      </w:r>
      <w:r w:rsidRPr="005A6DE3">
        <w:t xml:space="preserve"> tjera</w:t>
      </w:r>
      <w:r w:rsidRPr="005A6DE3">
        <w:tab/>
      </w:r>
      <w:r w:rsidRPr="005A6DE3">
        <w:tab/>
      </w:r>
      <w:r w:rsidRPr="005A6DE3">
        <w:tab/>
      </w:r>
      <w:r w:rsidRPr="005A6DE3">
        <w:tab/>
      </w:r>
      <w:r w:rsidRPr="005A6DE3">
        <w:tab/>
      </w:r>
      <w:r w:rsidRPr="005A6DE3">
        <w:tab/>
        <w:t>deri 05/2025</w:t>
      </w:r>
    </w:p>
    <w:p w14:paraId="090F428E" w14:textId="77777777" w:rsidR="00FF6A62" w:rsidRPr="005A6DE3" w:rsidRDefault="00FF6A62" w:rsidP="00200BD2">
      <w:pPr>
        <w:widowControl w:val="0"/>
        <w:spacing w:line="276" w:lineRule="auto"/>
        <w:jc w:val="both"/>
      </w:pPr>
    </w:p>
    <w:p w14:paraId="53DE872E" w14:textId="3A64CD36" w:rsidR="00DC1B7B" w:rsidRPr="005A6DE3" w:rsidRDefault="00DC1B7B" w:rsidP="00200BD2">
      <w:pPr>
        <w:widowControl w:val="0"/>
        <w:spacing w:line="276" w:lineRule="auto"/>
        <w:jc w:val="both"/>
      </w:pPr>
      <w:r w:rsidRPr="005A6DE3">
        <w:t xml:space="preserve">Nga ana e kontrollit për </w:t>
      </w:r>
      <w:r w:rsidR="00D61E73" w:rsidRPr="005A6DE3">
        <w:t>peri</w:t>
      </w:r>
      <w:r w:rsidR="00B70DEE" w:rsidRPr="005A6DE3">
        <w:t>udhën 2024-A</w:t>
      </w:r>
      <w:r w:rsidR="00B23CCD" w:rsidRPr="005A6DE3">
        <w:t xml:space="preserve"> është kontrolluar tatimi mbi fitimin.</w:t>
      </w:r>
    </w:p>
    <w:p w14:paraId="2A80B905" w14:textId="0F517BCD" w:rsidR="00B23CCD" w:rsidRPr="005A6DE3" w:rsidRDefault="00B23CCD" w:rsidP="00200BD2">
      <w:pPr>
        <w:widowControl w:val="0"/>
        <w:spacing w:line="276" w:lineRule="auto"/>
        <w:jc w:val="both"/>
      </w:pPr>
      <w:r w:rsidRPr="005A6DE3">
        <w:t>Për këtë periudhë subjekti ka Ilogaritur nje fitim fiskal ne shumen 93,011,197 leke (sipas</w:t>
      </w:r>
      <w:r w:rsidR="005A6DE3" w:rsidRPr="005A6DE3">
        <w:t xml:space="preserve"> </w:t>
      </w:r>
      <w:r w:rsidRPr="005A6DE3">
        <w:t xml:space="preserve">deklarates se tatim fitimit) </w:t>
      </w:r>
      <w:r w:rsidR="005A6DE3" w:rsidRPr="005A6DE3">
        <w:t xml:space="preserve">dhe </w:t>
      </w:r>
      <w:r w:rsidRPr="005A6DE3">
        <w:t>mbi kete fitim ka perllogaritur normen tatimore 15%.</w:t>
      </w:r>
      <w:r w:rsidR="005A6DE3" w:rsidRPr="005A6DE3">
        <w:t xml:space="preserve"> </w:t>
      </w:r>
      <w:r w:rsidRPr="005A6DE3">
        <w:t xml:space="preserve">Referuar Ligjit 29/2023 </w:t>
      </w:r>
      <w:r w:rsidR="000924C3">
        <w:t>d</w:t>
      </w:r>
      <w:r w:rsidRPr="005A6DE3">
        <w:t>ate 30.03.2023 Per Tatimin mbi t</w:t>
      </w:r>
      <w:r w:rsidR="00200BD2">
        <w:t>ë</w:t>
      </w:r>
      <w:r w:rsidRPr="005A6DE3">
        <w:t xml:space="preserve"> Ardhurat,</w:t>
      </w:r>
      <w:r w:rsidR="005A6DE3" w:rsidRPr="005A6DE3">
        <w:t xml:space="preserve"> </w:t>
      </w:r>
      <w:r w:rsidRPr="005A6DE3">
        <w:t>neni 24</w:t>
      </w:r>
      <w:r w:rsidR="005A6DE3" w:rsidRPr="005A6DE3">
        <w:t xml:space="preserve"> </w:t>
      </w:r>
      <w:r w:rsidRPr="005A6DE3">
        <w:t>(Normat tatimore),</w:t>
      </w:r>
      <w:r w:rsidR="005A6DE3" w:rsidRPr="005A6DE3">
        <w:t xml:space="preserve"> </w:t>
      </w:r>
      <w:r w:rsidRPr="005A6DE3">
        <w:t>Udhezimit Nr. 4, dat</w:t>
      </w:r>
      <w:r w:rsidR="00200BD2">
        <w:t>ë</w:t>
      </w:r>
      <w:r w:rsidRPr="005A6DE3">
        <w:t xml:space="preserve"> 4.2.2025, Per disa shtesa dhe ndryshime ne udhezimin e pergjithshem Nr. 26, Date 8.9.2023, "</w:t>
      </w:r>
      <w:r w:rsidR="000924C3">
        <w:t>P</w:t>
      </w:r>
      <w:r w:rsidR="000924C3" w:rsidRPr="005A6DE3">
        <w:t>er tatimin mbi t</w:t>
      </w:r>
      <w:r w:rsidR="000924C3">
        <w:t>ë</w:t>
      </w:r>
      <w:r w:rsidR="000924C3" w:rsidRPr="005A6DE3">
        <w:t xml:space="preserve"> ardhurat</w:t>
      </w:r>
      <w:r w:rsidRPr="005A6DE3">
        <w:t>"</w:t>
      </w:r>
      <w:r w:rsidR="005A6DE3" w:rsidRPr="005A6DE3">
        <w:t xml:space="preserve">, </w:t>
      </w:r>
      <w:r w:rsidRPr="005A6DE3">
        <w:t>per fitimet fiskale mbi 14,000,000</w:t>
      </w:r>
      <w:r w:rsidR="005A6DE3" w:rsidRPr="005A6DE3">
        <w:t xml:space="preserve"> l</w:t>
      </w:r>
      <w:r w:rsidRPr="005A6DE3">
        <w:t xml:space="preserve">eke norma tatimore duhet </w:t>
      </w:r>
      <w:r w:rsidR="005A6DE3" w:rsidRPr="005A6DE3">
        <w:t>l</w:t>
      </w:r>
      <w:r w:rsidRPr="005A6DE3">
        <w:t>logaritur me 23%.</w:t>
      </w:r>
      <w:r w:rsidR="005A6DE3" w:rsidRPr="005A6DE3">
        <w:t xml:space="preserve"> </w:t>
      </w:r>
      <w:r w:rsidRPr="005A6DE3">
        <w:t xml:space="preserve">Sipas deklarates tatimore te vitit 2024 subjekti ka relizuar nje fitim fiskal ne shumen 93,011,197 leke per te </w:t>
      </w:r>
      <w:r w:rsidR="005A6DE3" w:rsidRPr="005A6DE3">
        <w:t>c</w:t>
      </w:r>
      <w:r w:rsidRPr="005A6DE3">
        <w:t>ilen ka perllogaritur normen tatimore 15%.</w:t>
      </w:r>
    </w:p>
    <w:p w14:paraId="61C3CCA9" w14:textId="0895A738" w:rsidR="00B23CCD" w:rsidRPr="005A6DE3" w:rsidRDefault="00B23CCD" w:rsidP="00200BD2">
      <w:pPr>
        <w:widowControl w:val="0"/>
        <w:spacing w:line="276" w:lineRule="auto"/>
        <w:jc w:val="both"/>
      </w:pPr>
      <w:r w:rsidRPr="005A6DE3">
        <w:t>Referuar ligjit dhe udhezimit te cituar me siper subjekti per diferencen 79,011,1971eke</w:t>
      </w:r>
      <w:r w:rsidR="005A6DE3" w:rsidRPr="005A6DE3">
        <w:t xml:space="preserve"> </w:t>
      </w:r>
      <w:r w:rsidRPr="005A6DE3">
        <w:t>(93,011,197-14,000,000)</w:t>
      </w:r>
      <w:r w:rsidR="005A6DE3" w:rsidRPr="005A6DE3">
        <w:t xml:space="preserve"> </w:t>
      </w:r>
      <w:r w:rsidRPr="005A6DE3">
        <w:t xml:space="preserve">duhej te </w:t>
      </w:r>
      <w:r w:rsidR="005A6DE3" w:rsidRPr="005A6DE3">
        <w:t>l</w:t>
      </w:r>
      <w:r w:rsidRPr="005A6DE3">
        <w:t>logaritej norma e fitimit 23% dhe jo 15%.</w:t>
      </w:r>
      <w:r w:rsidR="005A6DE3" w:rsidRPr="005A6DE3">
        <w:t xml:space="preserve"> </w:t>
      </w:r>
      <w:r w:rsidRPr="005A6DE3">
        <w:t>Sa me</w:t>
      </w:r>
      <w:r w:rsidR="005A6DE3" w:rsidRPr="005A6DE3">
        <w:t xml:space="preserve"> </w:t>
      </w:r>
      <w:r w:rsidRPr="005A6DE3">
        <w:t>siper per fitimin 79,011,1971eke subjektit i lindin deryrime ne shumen 6,320,8951eke (79,011,197</w:t>
      </w:r>
      <w:r w:rsidR="005A6DE3" w:rsidRPr="005A6DE3">
        <w:t xml:space="preserve"> </w:t>
      </w:r>
      <w:r w:rsidRPr="005A6DE3">
        <w:t>x</w:t>
      </w:r>
      <w:r w:rsidR="005A6DE3" w:rsidRPr="005A6DE3">
        <w:t xml:space="preserve"> </w:t>
      </w:r>
      <w:r w:rsidRPr="005A6DE3">
        <w:t>8%).</w:t>
      </w:r>
    </w:p>
    <w:p w14:paraId="646BE9C3" w14:textId="36CFE9E5" w:rsidR="00B23CCD" w:rsidRPr="005A6DE3" w:rsidRDefault="00B23CCD" w:rsidP="00200BD2">
      <w:pPr>
        <w:widowControl w:val="0"/>
        <w:spacing w:line="276" w:lineRule="auto"/>
        <w:jc w:val="both"/>
      </w:pPr>
      <w:r w:rsidRPr="005A6DE3">
        <w:t xml:space="preserve">Gjithashtu referuar Ligjit Nr. 9920 datö 19/05/2008, </w:t>
      </w:r>
      <w:r w:rsidR="005A6DE3" w:rsidRPr="005A6DE3">
        <w:t>“</w:t>
      </w:r>
      <w:r w:rsidRPr="005A6DE3">
        <w:t>P</w:t>
      </w:r>
      <w:r w:rsidR="00200BD2">
        <w:t>ë</w:t>
      </w:r>
      <w:r w:rsidRPr="005A6DE3">
        <w:t xml:space="preserve">r Procedurat Tatimore </w:t>
      </w:r>
      <w:r w:rsidR="005A6DE3" w:rsidRPr="005A6DE3">
        <w:t>n</w:t>
      </w:r>
      <w:r w:rsidR="00200BD2">
        <w:t>ë</w:t>
      </w:r>
      <w:r w:rsidR="005A6DE3" w:rsidRPr="005A6DE3">
        <w:t xml:space="preserve"> RSH”</w:t>
      </w:r>
      <w:r w:rsidRPr="005A6DE3">
        <w:t xml:space="preserve">, i ndryshuar, neni 115 pika 1, ku </w:t>
      </w:r>
      <w:r w:rsidR="005A6DE3" w:rsidRPr="005A6DE3">
        <w:t>shoq</w:t>
      </w:r>
      <w:r w:rsidR="00200BD2">
        <w:t>ë</w:t>
      </w:r>
      <w:r w:rsidR="005A6DE3" w:rsidRPr="005A6DE3">
        <w:t>ria p</w:t>
      </w:r>
      <w:r w:rsidR="00200BD2">
        <w:t>ë</w:t>
      </w:r>
      <w:r w:rsidR="005A6DE3" w:rsidRPr="005A6DE3">
        <w:t xml:space="preserve">rveç </w:t>
      </w:r>
      <w:r w:rsidRPr="005A6DE3">
        <w:t xml:space="preserve">detyrimit </w:t>
      </w:r>
      <w:r w:rsidR="005A6DE3" w:rsidRPr="005A6DE3">
        <w:t>p</w:t>
      </w:r>
      <w:r w:rsidR="00200BD2">
        <w:t>ë</w:t>
      </w:r>
      <w:r w:rsidR="005A6DE3" w:rsidRPr="005A6DE3">
        <w:t xml:space="preserve">r </w:t>
      </w:r>
      <w:r w:rsidRPr="005A6DE3">
        <w:t>tatim fitimi</w:t>
      </w:r>
      <w:r w:rsidR="005A6DE3" w:rsidRPr="005A6DE3">
        <w:t>n</w:t>
      </w:r>
      <w:r w:rsidRPr="005A6DE3">
        <w:t xml:space="preserve"> prej 6,320,8951eke (79,011,197</w:t>
      </w:r>
      <w:r w:rsidR="005A6DE3" w:rsidRPr="005A6DE3">
        <w:t xml:space="preserve"> </w:t>
      </w:r>
      <w:r w:rsidRPr="005A6DE3">
        <w:t>x</w:t>
      </w:r>
      <w:r w:rsidR="005A6DE3" w:rsidRPr="005A6DE3">
        <w:t xml:space="preserve"> </w:t>
      </w:r>
      <w:r w:rsidRPr="005A6DE3">
        <w:t>8%), penalizohet n</w:t>
      </w:r>
      <w:r w:rsidR="00200BD2">
        <w:t>ë</w:t>
      </w:r>
      <w:r w:rsidRPr="005A6DE3">
        <w:t xml:space="preserve"> shum</w:t>
      </w:r>
      <w:r w:rsidR="00200BD2">
        <w:t>ë</w:t>
      </w:r>
      <w:r w:rsidRPr="005A6DE3">
        <w:t>n 568,880 (6,320,895</w:t>
      </w:r>
      <w:r w:rsidR="005A6DE3" w:rsidRPr="005A6DE3">
        <w:t xml:space="preserve"> x </w:t>
      </w:r>
      <w:r w:rsidRPr="005A6DE3">
        <w:t xml:space="preserve"> 0.06x150 ditë).</w:t>
      </w:r>
    </w:p>
    <w:p w14:paraId="608FEA6E" w14:textId="77777777" w:rsidR="00B23CCD" w:rsidRPr="005A6DE3" w:rsidRDefault="00B23CCD" w:rsidP="00200BD2">
      <w:pPr>
        <w:widowControl w:val="0"/>
        <w:tabs>
          <w:tab w:val="left" w:pos="1260"/>
        </w:tabs>
        <w:spacing w:line="276" w:lineRule="auto"/>
        <w:rPr>
          <w:bCs/>
        </w:rPr>
      </w:pPr>
    </w:p>
    <w:p w14:paraId="420DB839" w14:textId="2746C212" w:rsidR="007B3970" w:rsidRPr="005A6DE3" w:rsidRDefault="007B3970" w:rsidP="00200BD2">
      <w:pPr>
        <w:widowControl w:val="0"/>
        <w:tabs>
          <w:tab w:val="left" w:pos="1260"/>
        </w:tabs>
        <w:spacing w:line="276" w:lineRule="auto"/>
        <w:jc w:val="center"/>
        <w:rPr>
          <w:bCs/>
        </w:rPr>
      </w:pPr>
      <w:r w:rsidRPr="005A6DE3">
        <w:rPr>
          <w:bCs/>
        </w:rPr>
        <w:t>*</w:t>
      </w:r>
      <w:r w:rsidR="00190D59" w:rsidRPr="005A6DE3">
        <w:rPr>
          <w:bCs/>
        </w:rPr>
        <w:t xml:space="preserve"> </w:t>
      </w:r>
      <w:r w:rsidRPr="005A6DE3">
        <w:rPr>
          <w:bCs/>
        </w:rPr>
        <w:t>*</w:t>
      </w:r>
      <w:r w:rsidR="00190D59" w:rsidRPr="005A6DE3">
        <w:rPr>
          <w:bCs/>
        </w:rPr>
        <w:t xml:space="preserve"> </w:t>
      </w:r>
      <w:r w:rsidRPr="005A6DE3">
        <w:rPr>
          <w:bCs/>
        </w:rPr>
        <w:t>*</w:t>
      </w:r>
    </w:p>
    <w:p w14:paraId="21AFD9F6" w14:textId="79F0EFA1" w:rsidR="00C31A23" w:rsidRPr="005A6DE3" w:rsidRDefault="007B3970" w:rsidP="00200BD2">
      <w:pPr>
        <w:widowControl w:val="0"/>
        <w:spacing w:line="276" w:lineRule="auto"/>
        <w:jc w:val="both"/>
        <w:rPr>
          <w:bCs/>
        </w:rPr>
      </w:pPr>
      <w:r w:rsidRPr="005A6DE3">
        <w:rPr>
          <w:bCs/>
        </w:rPr>
        <w:t xml:space="preserve">Tatimpaguesi kundërshton </w:t>
      </w:r>
      <w:r w:rsidR="00675F09" w:rsidRPr="005A6DE3">
        <w:rPr>
          <w:bCs/>
        </w:rPr>
        <w:t xml:space="preserve">Raportin e Kontrollit </w:t>
      </w:r>
      <w:r w:rsidRPr="005A6DE3">
        <w:rPr>
          <w:bCs/>
        </w:rPr>
        <w:t xml:space="preserve"> të kryer nga DRT  duke parashtruar në mënyrë të përmbledhur se:</w:t>
      </w:r>
    </w:p>
    <w:p w14:paraId="74286C59" w14:textId="5AE3F3EE" w:rsidR="0026239B" w:rsidRPr="005A6DE3" w:rsidRDefault="0020335A" w:rsidP="00200BD2">
      <w:pPr>
        <w:widowControl w:val="0"/>
        <w:spacing w:line="276" w:lineRule="auto"/>
        <w:jc w:val="both"/>
        <w:rPr>
          <w:bCs/>
        </w:rPr>
      </w:pPr>
      <w:r w:rsidRPr="005A6DE3">
        <w:rPr>
          <w:bCs/>
        </w:rPr>
        <w:t>Ne kemi trajtuar dhe llogaritur fitimin e vitit 2024 në mb</w:t>
      </w:r>
      <w:r w:rsidR="00200BD2">
        <w:rPr>
          <w:bCs/>
        </w:rPr>
        <w:t>ë</w:t>
      </w:r>
      <w:r w:rsidRPr="005A6DE3">
        <w:rPr>
          <w:bCs/>
        </w:rPr>
        <w:t xml:space="preserve">shtetje dhe në zbatim të ligjit nr 29/2023 Për Tatimin mbi të Ardhurat kreu VIII  Dispozita Kalimtare </w:t>
      </w:r>
      <w:r w:rsidR="00250664" w:rsidRPr="005A6DE3">
        <w:rPr>
          <w:bCs/>
        </w:rPr>
        <w:t>dhe të fundit neni 69 pika e</w:t>
      </w:r>
      <w:r w:rsidR="005A6DE3" w:rsidRPr="005A6DE3">
        <w:rPr>
          <w:bCs/>
        </w:rPr>
        <w:t>,</w:t>
      </w:r>
      <w:r w:rsidR="00250664" w:rsidRPr="005A6DE3">
        <w:rPr>
          <w:bCs/>
        </w:rPr>
        <w:t xml:space="preserve"> neni 2 pika 3 të Aktit Normativ Nr 7 datë 14.12.2023 dhe pikë 12.8 të udhëzimit të përgjithëshëm Nr 26 datë 08.09.2023 citojmë:</w:t>
      </w:r>
    </w:p>
    <w:p w14:paraId="6638E9D7" w14:textId="77777777" w:rsidR="00250664" w:rsidRPr="005A6DE3" w:rsidRDefault="00250664" w:rsidP="00200BD2">
      <w:pPr>
        <w:widowControl w:val="0"/>
        <w:spacing w:line="276" w:lineRule="auto"/>
        <w:jc w:val="both"/>
        <w:rPr>
          <w:bCs/>
        </w:rPr>
      </w:pPr>
      <w:r w:rsidRPr="005A6DE3">
        <w:rPr>
          <w:bCs/>
        </w:rPr>
        <w:t>dh) për:</w:t>
      </w:r>
    </w:p>
    <w:p w14:paraId="5B2A0DA7" w14:textId="77777777" w:rsidR="005A6DE3" w:rsidRPr="005A6DE3" w:rsidRDefault="00250664" w:rsidP="00200BD2">
      <w:pPr>
        <w:widowControl w:val="0"/>
        <w:spacing w:line="276" w:lineRule="auto"/>
        <w:jc w:val="both"/>
        <w:rPr>
          <w:bCs/>
        </w:rPr>
      </w:pPr>
      <w:r w:rsidRPr="005A6DE3">
        <w:rPr>
          <w:bCs/>
        </w:rPr>
        <w:lastRenderedPageBreak/>
        <w:t>i. individët tregtarë;</w:t>
      </w:r>
      <w:r w:rsidR="00F02271" w:rsidRPr="005A6DE3">
        <w:rPr>
          <w:bCs/>
        </w:rPr>
        <w:t xml:space="preserve"> </w:t>
      </w:r>
    </w:p>
    <w:p w14:paraId="2508B2EC" w14:textId="77777777" w:rsidR="005A6DE3" w:rsidRPr="005A6DE3" w:rsidRDefault="00250664" w:rsidP="00200BD2">
      <w:pPr>
        <w:widowControl w:val="0"/>
        <w:spacing w:line="276" w:lineRule="auto"/>
        <w:jc w:val="both"/>
        <w:rPr>
          <w:bCs/>
        </w:rPr>
      </w:pPr>
      <w:r w:rsidRPr="005A6DE3">
        <w:rPr>
          <w:bCs/>
        </w:rPr>
        <w:t>ii. të vetëpunësuarit, si dhe;</w:t>
      </w:r>
      <w:r w:rsidR="00F02271" w:rsidRPr="005A6DE3">
        <w:rPr>
          <w:bCs/>
        </w:rPr>
        <w:t xml:space="preserve"> </w:t>
      </w:r>
    </w:p>
    <w:p w14:paraId="7A06EB1B" w14:textId="0212C47D" w:rsidR="00250664" w:rsidRPr="005A6DE3" w:rsidRDefault="00250664" w:rsidP="00200BD2">
      <w:pPr>
        <w:widowControl w:val="0"/>
        <w:spacing w:line="276" w:lineRule="auto"/>
        <w:jc w:val="both"/>
        <w:rPr>
          <w:bCs/>
        </w:rPr>
      </w:pPr>
      <w:r w:rsidRPr="005A6DE3">
        <w:rPr>
          <w:bCs/>
        </w:rPr>
        <w:t>iii. entitetet:</w:t>
      </w:r>
    </w:p>
    <w:p w14:paraId="38F9B825" w14:textId="241362EB" w:rsidR="00250664" w:rsidRPr="005A6DE3" w:rsidRDefault="00250664" w:rsidP="00200BD2">
      <w:pPr>
        <w:widowControl w:val="0"/>
        <w:spacing w:line="276" w:lineRule="auto"/>
        <w:jc w:val="both"/>
        <w:rPr>
          <w:bCs/>
        </w:rPr>
      </w:pPr>
      <w:r w:rsidRPr="005A6DE3">
        <w:rPr>
          <w:bCs/>
        </w:rPr>
        <w:t>me të ardhura bruto deri 14 milionë lekë në vit, norma e tatimit mbi të ardhurat 0% do të aplikohet deri më 31 dhjetor 2029.</w:t>
      </w:r>
    </w:p>
    <w:p w14:paraId="7A49F170" w14:textId="3E0FB896" w:rsidR="00250664" w:rsidRPr="005A6DE3" w:rsidRDefault="00250664" w:rsidP="00200BD2">
      <w:pPr>
        <w:widowControl w:val="0"/>
        <w:spacing w:line="276" w:lineRule="auto"/>
        <w:jc w:val="both"/>
        <w:rPr>
          <w:bCs/>
        </w:rPr>
      </w:pPr>
      <w:r w:rsidRPr="005A6DE3">
        <w:rPr>
          <w:bCs/>
        </w:rPr>
        <w:t>e) Për të gjithë tatimpaguesit, të regjistruar para datës 31 dhjetor 2023, të cilët janë subjekt i tatimit të thjeshtuar mbi fitimin apo tatimit mbi fitimin, si edhe për ata që regjistrohen për herë të parë në vitin pasardhës, për efekt të periudhës tatimore 2024, do të përdoren formularët dhe përgjegjësitë tatimore, sipas ligjit nr. 9632, datë 30.10.2006, “Për sistemin e taksave vendore”, të ndryshuar, si dhe ligjit nr. 8438, datë 28.12.1998, “Për tatimin mbi të ardhurat”, të ndryshuar.</w:t>
      </w:r>
    </w:p>
    <w:p w14:paraId="51D8D316" w14:textId="138F41C9" w:rsidR="00250664" w:rsidRPr="005A6DE3" w:rsidRDefault="00250664" w:rsidP="00200BD2">
      <w:pPr>
        <w:widowControl w:val="0"/>
        <w:spacing w:line="276" w:lineRule="auto"/>
        <w:jc w:val="both"/>
        <w:rPr>
          <w:bCs/>
        </w:rPr>
      </w:pPr>
      <w:r w:rsidRPr="005A6DE3">
        <w:rPr>
          <w:bCs/>
        </w:rPr>
        <w:t xml:space="preserve">Natyrisht fitimet për vitin 2025 jemi të ndërgjegjëshëm që do të kenë trajtimin sipas qasjes së kontrollit të inspektorit i cili i referohet nenit </w:t>
      </w:r>
      <w:r w:rsidR="00BB5C64" w:rsidRPr="005A6DE3">
        <w:rPr>
          <w:bCs/>
        </w:rPr>
        <w:t>Neni 24 Norma tatimore.</w:t>
      </w:r>
    </w:p>
    <w:p w14:paraId="5D85D689" w14:textId="0EF1DE7B" w:rsidR="00BB5C64" w:rsidRPr="005A6DE3" w:rsidRDefault="00BB5C64" w:rsidP="00200BD2">
      <w:pPr>
        <w:widowControl w:val="0"/>
        <w:spacing w:line="276" w:lineRule="auto"/>
        <w:jc w:val="both"/>
        <w:rPr>
          <w:bCs/>
        </w:rPr>
      </w:pPr>
      <w:r w:rsidRPr="005A6DE3">
        <w:rPr>
          <w:bCs/>
        </w:rPr>
        <w:t>2. Të ardhurat neto të tatueshme (fitimi i tatueshëm) nga biznesi për individët tregtarë dhe tëvetëpunësuarit tatohen me normat progresive të mëposhtme:</w:t>
      </w:r>
    </w:p>
    <w:p w14:paraId="72843F00" w14:textId="77777777" w:rsidR="00BB5C64" w:rsidRPr="005A6DE3" w:rsidRDefault="00BB5C64" w:rsidP="00200BD2">
      <w:pPr>
        <w:widowControl w:val="0"/>
        <w:spacing w:line="276" w:lineRule="auto"/>
        <w:jc w:val="both"/>
        <w:rPr>
          <w:bCs/>
        </w:rPr>
      </w:pPr>
      <w:r w:rsidRPr="005A6DE3">
        <w:rPr>
          <w:bCs/>
        </w:rPr>
        <w:t>Baza tatimore vjetore Norma tatimore</w:t>
      </w:r>
    </w:p>
    <w:p w14:paraId="5671DF28" w14:textId="77777777" w:rsidR="00BB5C64" w:rsidRPr="005A6DE3" w:rsidRDefault="00BB5C64" w:rsidP="00200BD2">
      <w:pPr>
        <w:widowControl w:val="0"/>
        <w:spacing w:line="276" w:lineRule="auto"/>
        <w:jc w:val="both"/>
        <w:rPr>
          <w:bCs/>
        </w:rPr>
      </w:pPr>
      <w:r w:rsidRPr="005A6DE3">
        <w:rPr>
          <w:bCs/>
        </w:rPr>
        <w:t>0 – 14 000 000 lekë 15%</w:t>
      </w:r>
    </w:p>
    <w:p w14:paraId="7176B6A2" w14:textId="6FF0CA8E" w:rsidR="00BB5C64" w:rsidRPr="005A6DE3" w:rsidRDefault="00BB5C64" w:rsidP="00200BD2">
      <w:pPr>
        <w:widowControl w:val="0"/>
        <w:spacing w:line="276" w:lineRule="auto"/>
        <w:jc w:val="both"/>
        <w:rPr>
          <w:bCs/>
        </w:rPr>
      </w:pPr>
      <w:r w:rsidRPr="005A6DE3">
        <w:rPr>
          <w:bCs/>
        </w:rPr>
        <w:t>Mbi 14 000 000 lekë 23%.</w:t>
      </w:r>
    </w:p>
    <w:p w14:paraId="6F17A3B5" w14:textId="77777777" w:rsidR="005A6DE3" w:rsidRPr="005A6DE3" w:rsidRDefault="005A6DE3" w:rsidP="00200BD2">
      <w:pPr>
        <w:widowControl w:val="0"/>
        <w:spacing w:line="276" w:lineRule="auto"/>
        <w:jc w:val="both"/>
        <w:rPr>
          <w:bCs/>
        </w:rPr>
      </w:pPr>
    </w:p>
    <w:p w14:paraId="06B7F6C3" w14:textId="59C4D476" w:rsidR="00BB5C64" w:rsidRPr="005A6DE3" w:rsidRDefault="00BB5C64" w:rsidP="00200BD2">
      <w:pPr>
        <w:widowControl w:val="0"/>
        <w:spacing w:line="276" w:lineRule="auto"/>
        <w:jc w:val="both"/>
        <w:rPr>
          <w:bCs/>
        </w:rPr>
      </w:pPr>
      <w:r w:rsidRPr="005A6DE3">
        <w:rPr>
          <w:bCs/>
        </w:rPr>
        <w:t>Por, për normën tatimore e fitimit të vitit 2024 jemi në kushtet e dipozitave kalimtare ku përcaktohet se formularët dhe përgjegjësia tatimore do të jetësipas ligjit 8438.</w:t>
      </w:r>
    </w:p>
    <w:p w14:paraId="2A307DCF" w14:textId="3CF15ADC" w:rsidR="00BB5C64" w:rsidRPr="005A6DE3" w:rsidRDefault="00BB5C64" w:rsidP="00200BD2">
      <w:pPr>
        <w:widowControl w:val="0"/>
        <w:spacing w:line="276" w:lineRule="auto"/>
        <w:jc w:val="both"/>
        <w:rPr>
          <w:bCs/>
        </w:rPr>
      </w:pPr>
      <w:r w:rsidRPr="005A6DE3">
        <w:rPr>
          <w:bCs/>
        </w:rPr>
        <w:t>Pikërisht kjo është kundërshtia që kemi me përfundimet e raportit të kontrollit, fitmi i vitit 2024 trajtohet sipas ligjit 8438 datë 28.12.1998 dhe jo sipas ligjit 29/2023.</w:t>
      </w:r>
    </w:p>
    <w:p w14:paraId="78956CB0" w14:textId="7FB38069" w:rsidR="00BB5C64" w:rsidRPr="005A6DE3" w:rsidRDefault="00BB5C64" w:rsidP="00200BD2">
      <w:pPr>
        <w:widowControl w:val="0"/>
        <w:spacing w:line="276" w:lineRule="auto"/>
        <w:jc w:val="both"/>
        <w:rPr>
          <w:bCs/>
        </w:rPr>
      </w:pPr>
      <w:r w:rsidRPr="005A6DE3">
        <w:rPr>
          <w:bCs/>
        </w:rPr>
        <w:t>Theksojmë se jemi përpjekur të jemi rigoroz në zbatim të ligjit dhe akteve normative nënligjore të tij, ndaj dhe në këtë rast, duke u mbshtetur në ligjet dhe udhëzimet e sipërpërmëndura kemi aplikuar normën e tatim fitimit sipas dispozitave kalimtare .</w:t>
      </w:r>
    </w:p>
    <w:p w14:paraId="1CC0BD44" w14:textId="77777777" w:rsidR="00152540" w:rsidRPr="005A6DE3" w:rsidRDefault="00152540" w:rsidP="00200BD2">
      <w:pPr>
        <w:widowControl w:val="0"/>
        <w:spacing w:line="276" w:lineRule="auto"/>
        <w:jc w:val="both"/>
        <w:rPr>
          <w:bCs/>
        </w:rPr>
      </w:pPr>
    </w:p>
    <w:p w14:paraId="2BDA7AE2" w14:textId="08C6A62E" w:rsidR="005A6DE3" w:rsidRPr="005A6DE3" w:rsidRDefault="005A6DE3" w:rsidP="00200BD2">
      <w:pPr>
        <w:widowControl w:val="0"/>
        <w:spacing w:line="276" w:lineRule="auto"/>
        <w:jc w:val="center"/>
        <w:rPr>
          <w:bCs/>
        </w:rPr>
      </w:pPr>
      <w:r w:rsidRPr="005A6DE3">
        <w:rPr>
          <w:bCs/>
        </w:rPr>
        <w:t>* * *</w:t>
      </w:r>
    </w:p>
    <w:p w14:paraId="6E17BC83" w14:textId="31B09AD1" w:rsidR="00152540" w:rsidRPr="005A6DE3" w:rsidRDefault="00152540" w:rsidP="00200BD2">
      <w:pPr>
        <w:widowControl w:val="0"/>
        <w:spacing w:line="276" w:lineRule="auto"/>
        <w:jc w:val="both"/>
      </w:pPr>
      <w:r w:rsidRPr="005A6DE3">
        <w:t xml:space="preserve">Drejtoria e Apelimit Tatimor, pas shqyrtimit të pretendimeve të shoqërisë, të dhënave në raportin e kontrollit dhe </w:t>
      </w:r>
      <w:r w:rsidR="005A6DE3" w:rsidRPr="005A6DE3">
        <w:t>legjislacionit tatimor ku p</w:t>
      </w:r>
      <w:r w:rsidR="00200BD2">
        <w:t>ë</w:t>
      </w:r>
      <w:r w:rsidR="005A6DE3" w:rsidRPr="005A6DE3">
        <w:t>rcaktohet norma tatimore e tatimit mbi t</w:t>
      </w:r>
      <w:r w:rsidR="00200BD2">
        <w:t>ë</w:t>
      </w:r>
      <w:r w:rsidR="005A6DE3" w:rsidRPr="005A6DE3">
        <w:t xml:space="preserve"> ardhurat personale</w:t>
      </w:r>
      <w:r w:rsidRPr="005A6DE3">
        <w:t>, vlerëson se:</w:t>
      </w:r>
    </w:p>
    <w:p w14:paraId="2B6BA82D" w14:textId="77777777" w:rsidR="00152540" w:rsidRPr="005A6DE3" w:rsidRDefault="00152540" w:rsidP="00200BD2">
      <w:pPr>
        <w:widowControl w:val="0"/>
        <w:spacing w:line="276" w:lineRule="auto"/>
        <w:jc w:val="both"/>
      </w:pPr>
    </w:p>
    <w:p w14:paraId="3BA8750A" w14:textId="346D18DE" w:rsidR="00152540" w:rsidRPr="005A6DE3" w:rsidRDefault="00152540" w:rsidP="00200BD2">
      <w:pPr>
        <w:widowControl w:val="0"/>
        <w:spacing w:line="276" w:lineRule="auto"/>
        <w:jc w:val="both"/>
      </w:pPr>
      <w:r w:rsidRPr="005A6DE3">
        <w:t xml:space="preserve">Ligji </w:t>
      </w:r>
      <w:r w:rsidR="005A6DE3" w:rsidRPr="005A6DE3">
        <w:t>n</w:t>
      </w:r>
      <w:r w:rsidRPr="005A6DE3">
        <w:t>r. 29/2023 “Për Tatimin mbi Të Ardhurat”</w:t>
      </w:r>
      <w:r w:rsidR="00AD5A16">
        <w:t>,</w:t>
      </w:r>
      <w:r w:rsidRPr="005A6DE3">
        <w:t xml:space="preserve"> në nenin 24 “Norma tatimore”</w:t>
      </w:r>
      <w:r w:rsidR="005A6DE3" w:rsidRPr="005A6DE3">
        <w:t>,</w:t>
      </w:r>
      <w:r w:rsidRPr="005A6DE3">
        <w:t xml:space="preserve"> </w:t>
      </w:r>
      <w:r w:rsidR="00F02271" w:rsidRPr="005A6DE3">
        <w:t xml:space="preserve">pika 2 </w:t>
      </w:r>
      <w:r w:rsidR="005A6DE3" w:rsidRPr="005A6DE3">
        <w:t xml:space="preserve">ka </w:t>
      </w:r>
      <w:r w:rsidRPr="005A6DE3">
        <w:t>përcaktuar se:</w:t>
      </w:r>
    </w:p>
    <w:p w14:paraId="069EE0EE" w14:textId="11D9BE00" w:rsidR="00152540" w:rsidRPr="005A6DE3" w:rsidRDefault="00152540" w:rsidP="00200BD2">
      <w:pPr>
        <w:widowControl w:val="0"/>
        <w:spacing w:line="276" w:lineRule="auto"/>
        <w:jc w:val="both"/>
        <w:rPr>
          <w:i/>
          <w:iCs/>
        </w:rPr>
      </w:pPr>
      <w:r w:rsidRPr="005A6DE3">
        <w:rPr>
          <w:i/>
          <w:iCs/>
        </w:rPr>
        <w:t xml:space="preserve"> 2. Të ardhurat neto të tatueshme (fitimi i tatueshëm) nga biznesi për individët tregtarë dhe të vetëpunësuarit tatohen me normat progresive të mëposhtme:</w:t>
      </w:r>
    </w:p>
    <w:p w14:paraId="60324F8E" w14:textId="4033B665" w:rsidR="00152540" w:rsidRPr="005A6DE3" w:rsidRDefault="00152540" w:rsidP="00200BD2">
      <w:pPr>
        <w:widowControl w:val="0"/>
        <w:spacing w:line="276" w:lineRule="auto"/>
        <w:jc w:val="both"/>
        <w:rPr>
          <w:i/>
          <w:iCs/>
        </w:rPr>
      </w:pPr>
      <w:r w:rsidRPr="005A6DE3">
        <w:rPr>
          <w:i/>
          <w:iCs/>
          <w:u w:val="single"/>
        </w:rPr>
        <w:t>Baza tatimore vjetore</w:t>
      </w:r>
      <w:r w:rsidRPr="005A6DE3">
        <w:rPr>
          <w:i/>
          <w:iCs/>
        </w:rPr>
        <w:t xml:space="preserve"> </w:t>
      </w:r>
      <w:r w:rsidR="00F02271" w:rsidRPr="005A6DE3">
        <w:rPr>
          <w:i/>
          <w:iCs/>
        </w:rPr>
        <w:t xml:space="preserve">                 </w:t>
      </w:r>
      <w:r w:rsidRPr="005A6DE3">
        <w:rPr>
          <w:i/>
          <w:iCs/>
          <w:u w:val="single"/>
        </w:rPr>
        <w:t>Norma tatimore</w:t>
      </w:r>
      <w:r w:rsidRPr="005A6DE3">
        <w:rPr>
          <w:i/>
          <w:iCs/>
        </w:rPr>
        <w:t xml:space="preserve"> </w:t>
      </w:r>
    </w:p>
    <w:p w14:paraId="2932C657" w14:textId="77777777" w:rsidR="00F02271" w:rsidRPr="005A6DE3" w:rsidRDefault="00152540" w:rsidP="00200BD2">
      <w:pPr>
        <w:widowControl w:val="0"/>
        <w:spacing w:line="276" w:lineRule="auto"/>
        <w:jc w:val="both"/>
        <w:rPr>
          <w:i/>
          <w:iCs/>
        </w:rPr>
      </w:pPr>
      <w:r w:rsidRPr="005A6DE3">
        <w:rPr>
          <w:i/>
          <w:iCs/>
        </w:rPr>
        <w:t xml:space="preserve">0 – 14 000 000 lekë          </w:t>
      </w:r>
      <w:r w:rsidR="00F02271" w:rsidRPr="005A6DE3">
        <w:rPr>
          <w:i/>
          <w:iCs/>
        </w:rPr>
        <w:t xml:space="preserve">                    </w:t>
      </w:r>
      <w:r w:rsidRPr="005A6DE3">
        <w:rPr>
          <w:i/>
          <w:iCs/>
        </w:rPr>
        <w:t xml:space="preserve">15%, </w:t>
      </w:r>
    </w:p>
    <w:p w14:paraId="42237C33" w14:textId="0BE9F398" w:rsidR="00152540" w:rsidRPr="005A6DE3" w:rsidRDefault="00152540" w:rsidP="00200BD2">
      <w:pPr>
        <w:widowControl w:val="0"/>
        <w:spacing w:line="276" w:lineRule="auto"/>
        <w:jc w:val="both"/>
        <w:rPr>
          <w:i/>
          <w:iCs/>
        </w:rPr>
      </w:pPr>
      <w:r w:rsidRPr="005A6DE3">
        <w:rPr>
          <w:i/>
          <w:iCs/>
        </w:rPr>
        <w:t xml:space="preserve">Mbi 14 000 000 lekë     </w:t>
      </w:r>
      <w:r w:rsidR="00F02271" w:rsidRPr="005A6DE3">
        <w:rPr>
          <w:i/>
          <w:iCs/>
        </w:rPr>
        <w:t xml:space="preserve">                       </w:t>
      </w:r>
      <w:r w:rsidRPr="005A6DE3">
        <w:rPr>
          <w:i/>
          <w:iCs/>
        </w:rPr>
        <w:t>23%</w:t>
      </w:r>
    </w:p>
    <w:p w14:paraId="3CB7B140" w14:textId="77777777" w:rsidR="00152540" w:rsidRPr="005A6DE3" w:rsidRDefault="00152540" w:rsidP="00200BD2">
      <w:pPr>
        <w:widowControl w:val="0"/>
        <w:spacing w:line="276" w:lineRule="auto"/>
        <w:jc w:val="both"/>
        <w:rPr>
          <w:bCs/>
        </w:rPr>
      </w:pPr>
    </w:p>
    <w:p w14:paraId="40142CB4" w14:textId="062DE9DF" w:rsidR="00F02271" w:rsidRPr="005A6DE3" w:rsidRDefault="00F02271" w:rsidP="00200BD2">
      <w:pPr>
        <w:widowControl w:val="0"/>
        <w:spacing w:line="276" w:lineRule="auto"/>
        <w:jc w:val="both"/>
        <w:rPr>
          <w:bCs/>
        </w:rPr>
      </w:pPr>
      <w:r w:rsidRPr="005A6DE3">
        <w:rPr>
          <w:bCs/>
        </w:rPr>
        <w:t xml:space="preserve">Udhëzimi </w:t>
      </w:r>
      <w:r w:rsidR="005A6DE3" w:rsidRPr="005A6DE3">
        <w:rPr>
          <w:bCs/>
        </w:rPr>
        <w:t>n</w:t>
      </w:r>
      <w:r w:rsidRPr="005A6DE3">
        <w:rPr>
          <w:bCs/>
        </w:rPr>
        <w:t>r</w:t>
      </w:r>
      <w:r w:rsidR="005A6DE3" w:rsidRPr="005A6DE3">
        <w:rPr>
          <w:bCs/>
        </w:rPr>
        <w:t>.</w:t>
      </w:r>
      <w:r w:rsidRPr="005A6DE3">
        <w:rPr>
          <w:bCs/>
        </w:rPr>
        <w:t xml:space="preserve"> 26</w:t>
      </w:r>
      <w:r w:rsidR="005A6DE3" w:rsidRPr="005A6DE3">
        <w:rPr>
          <w:bCs/>
        </w:rPr>
        <w:t>,</w:t>
      </w:r>
      <w:r w:rsidRPr="005A6DE3">
        <w:rPr>
          <w:bCs/>
        </w:rPr>
        <w:t xml:space="preserve"> datë 08.09.2023</w:t>
      </w:r>
      <w:r w:rsidR="005A6DE3">
        <w:rPr>
          <w:bCs/>
        </w:rPr>
        <w:t xml:space="preserve"> “P</w:t>
      </w:r>
      <w:r w:rsidR="00200BD2">
        <w:rPr>
          <w:bCs/>
        </w:rPr>
        <w:t>ë</w:t>
      </w:r>
      <w:r w:rsidR="005A6DE3">
        <w:rPr>
          <w:bCs/>
        </w:rPr>
        <w:t>r Tatimin mbi t</w:t>
      </w:r>
      <w:r w:rsidR="00200BD2">
        <w:rPr>
          <w:bCs/>
        </w:rPr>
        <w:t>ë</w:t>
      </w:r>
      <w:r w:rsidR="005A6DE3">
        <w:rPr>
          <w:bCs/>
        </w:rPr>
        <w:t xml:space="preserve"> Ardhurat”, </w:t>
      </w:r>
      <w:r w:rsidRPr="005A6DE3">
        <w:rPr>
          <w:bCs/>
        </w:rPr>
        <w:t>në pikën 24.2 ka përcaktuar se:</w:t>
      </w:r>
    </w:p>
    <w:p w14:paraId="7452A3C1" w14:textId="166A3524" w:rsidR="00F02271" w:rsidRPr="005A6DE3" w:rsidRDefault="005A6DE3" w:rsidP="00200BD2">
      <w:pPr>
        <w:widowControl w:val="0"/>
        <w:spacing w:line="276" w:lineRule="auto"/>
        <w:jc w:val="both"/>
        <w:rPr>
          <w:bCs/>
          <w:i/>
          <w:iCs/>
        </w:rPr>
      </w:pPr>
      <w:r>
        <w:rPr>
          <w:bCs/>
          <w:i/>
          <w:iCs/>
        </w:rPr>
        <w:t>“</w:t>
      </w:r>
      <w:r w:rsidR="00F02271" w:rsidRPr="005A6DE3">
        <w:rPr>
          <w:bCs/>
          <w:i/>
          <w:iCs/>
        </w:rPr>
        <w:t xml:space="preserve">24.2 Për të ardhurat vjetore nga biznesi, për të cilat baza e tatimit është e ardhura neto e tatueshme, pra diferenca e të ardhurave minus shpenzimet e zbritshme, zbatohen </w:t>
      </w:r>
      <w:r w:rsidR="00F02271" w:rsidRPr="005A6DE3">
        <w:rPr>
          <w:bCs/>
          <w:i/>
          <w:iCs/>
        </w:rPr>
        <w:lastRenderedPageBreak/>
        <w:t>normat progresive, si më poshtë:</w:t>
      </w:r>
    </w:p>
    <w:p w14:paraId="226A3C14" w14:textId="18911965" w:rsidR="00F02271" w:rsidRPr="005A6DE3" w:rsidRDefault="00F02271" w:rsidP="00200BD2">
      <w:pPr>
        <w:widowControl w:val="0"/>
        <w:spacing w:line="276" w:lineRule="auto"/>
        <w:jc w:val="both"/>
        <w:rPr>
          <w:bCs/>
          <w:i/>
          <w:iCs/>
        </w:rPr>
      </w:pPr>
      <w:r w:rsidRPr="005A6DE3">
        <w:rPr>
          <w:bCs/>
          <w:i/>
          <w:iCs/>
        </w:rPr>
        <w:t>a) 15% për të ardhurat neto të tatueshme (fitimi i tatueshëm) deri në 14.000.000 lekë në një vit tatimor;</w:t>
      </w:r>
    </w:p>
    <w:p w14:paraId="0060C56A" w14:textId="28C5663B" w:rsidR="00BB5C64" w:rsidRPr="005A6DE3" w:rsidRDefault="00F02271" w:rsidP="00200BD2">
      <w:pPr>
        <w:widowControl w:val="0"/>
        <w:spacing w:line="276" w:lineRule="auto"/>
        <w:jc w:val="both"/>
        <w:rPr>
          <w:bCs/>
          <w:i/>
          <w:iCs/>
        </w:rPr>
      </w:pPr>
      <w:r w:rsidRPr="005A6DE3">
        <w:rPr>
          <w:bCs/>
          <w:i/>
          <w:iCs/>
        </w:rPr>
        <w:t>b) 23% për çdo lekë shtesë të të ardhurave neto të tatueshme (fitimit të tatueshëm) mbi 14.000.000 lekë në vit.</w:t>
      </w:r>
    </w:p>
    <w:p w14:paraId="3152E585" w14:textId="77777777" w:rsidR="005A6DE3" w:rsidRDefault="005A6DE3" w:rsidP="00200BD2">
      <w:pPr>
        <w:widowControl w:val="0"/>
        <w:spacing w:line="276" w:lineRule="auto"/>
        <w:jc w:val="both"/>
        <w:rPr>
          <w:bCs/>
          <w:i/>
          <w:iCs/>
        </w:rPr>
      </w:pPr>
    </w:p>
    <w:p w14:paraId="01AF6772" w14:textId="68767441" w:rsidR="00F02271" w:rsidRDefault="00F02271" w:rsidP="00200BD2">
      <w:pPr>
        <w:widowControl w:val="0"/>
        <w:spacing w:line="276" w:lineRule="auto"/>
        <w:jc w:val="both"/>
        <w:rPr>
          <w:bCs/>
          <w:iCs/>
        </w:rPr>
      </w:pPr>
      <w:r w:rsidRPr="005A6DE3">
        <w:rPr>
          <w:bCs/>
          <w:iCs/>
        </w:rPr>
        <w:t>Bazuar në dispozitat ligjore të lartëpërm</w:t>
      </w:r>
      <w:r w:rsidR="005A6DE3" w:rsidRPr="005A6DE3">
        <w:rPr>
          <w:bCs/>
          <w:iCs/>
        </w:rPr>
        <w:t>e</w:t>
      </w:r>
      <w:r w:rsidRPr="005A6DE3">
        <w:rPr>
          <w:bCs/>
          <w:iCs/>
        </w:rPr>
        <w:t>ndura</w:t>
      </w:r>
      <w:r w:rsidR="005A6DE3">
        <w:rPr>
          <w:bCs/>
          <w:iCs/>
        </w:rPr>
        <w:t>,</w:t>
      </w:r>
      <w:r w:rsidRPr="005A6DE3">
        <w:rPr>
          <w:bCs/>
          <w:iCs/>
        </w:rPr>
        <w:t xml:space="preserve"> tatimapaguesit që </w:t>
      </w:r>
      <w:r w:rsidR="005A6DE3">
        <w:rPr>
          <w:bCs/>
          <w:iCs/>
        </w:rPr>
        <w:t>realizojn</w:t>
      </w:r>
      <w:r w:rsidR="00200BD2">
        <w:rPr>
          <w:bCs/>
          <w:iCs/>
        </w:rPr>
        <w:t>ë</w:t>
      </w:r>
      <w:r w:rsidR="005A6DE3">
        <w:rPr>
          <w:bCs/>
          <w:iCs/>
        </w:rPr>
        <w:t xml:space="preserve"> fitim mbi 14.000.000 lek</w:t>
      </w:r>
      <w:r w:rsidR="00200BD2">
        <w:rPr>
          <w:bCs/>
          <w:iCs/>
        </w:rPr>
        <w:t>ë</w:t>
      </w:r>
      <w:r w:rsidR="005A6DE3">
        <w:rPr>
          <w:bCs/>
          <w:iCs/>
        </w:rPr>
        <w:t>, tatohen n</w:t>
      </w:r>
      <w:r w:rsidR="00200BD2">
        <w:rPr>
          <w:bCs/>
          <w:iCs/>
        </w:rPr>
        <w:t>ë</w:t>
      </w:r>
      <w:r w:rsidR="005A6DE3">
        <w:rPr>
          <w:bCs/>
          <w:iCs/>
        </w:rPr>
        <w:t xml:space="preserve"> mas</w:t>
      </w:r>
      <w:r w:rsidR="00200BD2">
        <w:rPr>
          <w:bCs/>
          <w:iCs/>
        </w:rPr>
        <w:t>ë</w:t>
      </w:r>
      <w:r w:rsidR="005A6DE3">
        <w:rPr>
          <w:bCs/>
          <w:iCs/>
        </w:rPr>
        <w:t>n 15 % p</w:t>
      </w:r>
      <w:r w:rsidR="00200BD2">
        <w:rPr>
          <w:bCs/>
          <w:iCs/>
        </w:rPr>
        <w:t>ë</w:t>
      </w:r>
      <w:r w:rsidR="005A6DE3">
        <w:rPr>
          <w:bCs/>
          <w:iCs/>
        </w:rPr>
        <w:t>r fitimin deri n</w:t>
      </w:r>
      <w:r w:rsidR="00200BD2">
        <w:rPr>
          <w:bCs/>
          <w:iCs/>
        </w:rPr>
        <w:t>ë</w:t>
      </w:r>
      <w:r w:rsidR="005A6DE3">
        <w:rPr>
          <w:bCs/>
          <w:iCs/>
        </w:rPr>
        <w:t xml:space="preserve"> 14.000.000 lek</w:t>
      </w:r>
      <w:r w:rsidR="00200BD2">
        <w:rPr>
          <w:bCs/>
          <w:iCs/>
        </w:rPr>
        <w:t>ë</w:t>
      </w:r>
      <w:r w:rsidR="005A6DE3">
        <w:rPr>
          <w:bCs/>
          <w:iCs/>
        </w:rPr>
        <w:t>, nd</w:t>
      </w:r>
      <w:r w:rsidR="00200BD2">
        <w:rPr>
          <w:bCs/>
          <w:iCs/>
        </w:rPr>
        <w:t>ë</w:t>
      </w:r>
      <w:r w:rsidR="005A6DE3">
        <w:rPr>
          <w:bCs/>
          <w:iCs/>
        </w:rPr>
        <w:t>rsa p</w:t>
      </w:r>
      <w:r w:rsidR="00200BD2">
        <w:rPr>
          <w:bCs/>
          <w:iCs/>
        </w:rPr>
        <w:t>ë</w:t>
      </w:r>
      <w:r w:rsidR="005A6DE3">
        <w:rPr>
          <w:bCs/>
          <w:iCs/>
        </w:rPr>
        <w:t>r fitimin mbi 14.000.000 lek</w:t>
      </w:r>
      <w:r w:rsidR="00200BD2">
        <w:rPr>
          <w:bCs/>
          <w:iCs/>
        </w:rPr>
        <w:t>ë</w:t>
      </w:r>
      <w:r w:rsidR="005A6DE3">
        <w:rPr>
          <w:bCs/>
          <w:iCs/>
        </w:rPr>
        <w:t xml:space="preserve"> tatohen n</w:t>
      </w:r>
      <w:r w:rsidR="00200BD2">
        <w:rPr>
          <w:bCs/>
          <w:iCs/>
        </w:rPr>
        <w:t>ë</w:t>
      </w:r>
      <w:r w:rsidR="005A6DE3">
        <w:rPr>
          <w:bCs/>
          <w:iCs/>
        </w:rPr>
        <w:t xml:space="preserve"> mas</w:t>
      </w:r>
      <w:r w:rsidR="00200BD2">
        <w:rPr>
          <w:bCs/>
          <w:iCs/>
        </w:rPr>
        <w:t>ë</w:t>
      </w:r>
      <w:r w:rsidR="005A6DE3">
        <w:rPr>
          <w:bCs/>
          <w:iCs/>
        </w:rPr>
        <w:t>n 23 %.</w:t>
      </w:r>
    </w:p>
    <w:p w14:paraId="0FEC78FF" w14:textId="77777777" w:rsidR="005A6DE3" w:rsidRDefault="005A6DE3" w:rsidP="00200BD2">
      <w:pPr>
        <w:widowControl w:val="0"/>
        <w:spacing w:line="276" w:lineRule="auto"/>
        <w:jc w:val="both"/>
        <w:rPr>
          <w:bCs/>
          <w:iCs/>
        </w:rPr>
      </w:pPr>
    </w:p>
    <w:p w14:paraId="532AB6C6" w14:textId="732CEDE9" w:rsidR="000408AD" w:rsidRDefault="000408AD" w:rsidP="00200BD2">
      <w:pPr>
        <w:widowControl w:val="0"/>
        <w:spacing w:line="276" w:lineRule="auto"/>
        <w:jc w:val="both"/>
        <w:rPr>
          <w:bCs/>
          <w:iCs/>
        </w:rPr>
      </w:pPr>
      <w:r>
        <w:rPr>
          <w:bCs/>
          <w:iCs/>
        </w:rPr>
        <w:t>Duke q</w:t>
      </w:r>
      <w:r w:rsidR="00200BD2">
        <w:rPr>
          <w:bCs/>
          <w:iCs/>
        </w:rPr>
        <w:t>ë</w:t>
      </w:r>
      <w:r>
        <w:rPr>
          <w:bCs/>
          <w:iCs/>
        </w:rPr>
        <w:t>n</w:t>
      </w:r>
      <w:r w:rsidR="00200BD2">
        <w:rPr>
          <w:bCs/>
          <w:iCs/>
        </w:rPr>
        <w:t>ë</w:t>
      </w:r>
      <w:r>
        <w:rPr>
          <w:bCs/>
          <w:iCs/>
        </w:rPr>
        <w:t xml:space="preserve"> se tatimpaguesi ka llogaritur tatimin n</w:t>
      </w:r>
      <w:r w:rsidR="00200BD2">
        <w:rPr>
          <w:bCs/>
          <w:iCs/>
        </w:rPr>
        <w:t>ë</w:t>
      </w:r>
      <w:r>
        <w:rPr>
          <w:bCs/>
          <w:iCs/>
        </w:rPr>
        <w:t xml:space="preserve"> mas</w:t>
      </w:r>
      <w:r w:rsidR="00200BD2">
        <w:rPr>
          <w:bCs/>
          <w:iCs/>
        </w:rPr>
        <w:t>ë</w:t>
      </w:r>
      <w:r>
        <w:rPr>
          <w:bCs/>
          <w:iCs/>
        </w:rPr>
        <w:t>n 15 % p</w:t>
      </w:r>
      <w:r w:rsidR="00200BD2">
        <w:rPr>
          <w:bCs/>
          <w:iCs/>
        </w:rPr>
        <w:t>ë</w:t>
      </w:r>
      <w:r>
        <w:rPr>
          <w:bCs/>
          <w:iCs/>
        </w:rPr>
        <w:t>r t</w:t>
      </w:r>
      <w:r w:rsidR="00200BD2">
        <w:rPr>
          <w:bCs/>
          <w:iCs/>
        </w:rPr>
        <w:t>ë</w:t>
      </w:r>
      <w:r>
        <w:rPr>
          <w:bCs/>
          <w:iCs/>
        </w:rPr>
        <w:t xml:space="preserve"> gjith</w:t>
      </w:r>
      <w:r w:rsidR="00200BD2">
        <w:rPr>
          <w:bCs/>
          <w:iCs/>
        </w:rPr>
        <w:t>ë</w:t>
      </w:r>
      <w:r>
        <w:rPr>
          <w:bCs/>
          <w:iCs/>
        </w:rPr>
        <w:t xml:space="preserve"> fitimin e realizuar, çka bie n</w:t>
      </w:r>
      <w:r w:rsidR="00200BD2">
        <w:rPr>
          <w:bCs/>
          <w:iCs/>
        </w:rPr>
        <w:t>ë</w:t>
      </w:r>
      <w:r>
        <w:rPr>
          <w:bCs/>
          <w:iCs/>
        </w:rPr>
        <w:t xml:space="preserve"> kund</w:t>
      </w:r>
      <w:r w:rsidR="00200BD2">
        <w:rPr>
          <w:bCs/>
          <w:iCs/>
        </w:rPr>
        <w:t>ë</w:t>
      </w:r>
      <w:r>
        <w:rPr>
          <w:bCs/>
          <w:iCs/>
        </w:rPr>
        <w:t>r</w:t>
      </w:r>
      <w:r w:rsidR="00200BD2">
        <w:rPr>
          <w:bCs/>
          <w:iCs/>
        </w:rPr>
        <w:t>ë</w:t>
      </w:r>
      <w:r>
        <w:rPr>
          <w:bCs/>
          <w:iCs/>
        </w:rPr>
        <w:t>shtim me dispozit</w:t>
      </w:r>
      <w:r w:rsidR="00200BD2">
        <w:rPr>
          <w:bCs/>
          <w:iCs/>
        </w:rPr>
        <w:t>ë</w:t>
      </w:r>
      <w:r>
        <w:rPr>
          <w:bCs/>
          <w:iCs/>
        </w:rPr>
        <w:t>n e m</w:t>
      </w:r>
      <w:r w:rsidR="00200BD2">
        <w:rPr>
          <w:bCs/>
          <w:iCs/>
        </w:rPr>
        <w:t>ë</w:t>
      </w:r>
      <w:r>
        <w:rPr>
          <w:bCs/>
          <w:iCs/>
        </w:rPr>
        <w:t>sip</w:t>
      </w:r>
      <w:r w:rsidR="00200BD2">
        <w:rPr>
          <w:bCs/>
          <w:iCs/>
        </w:rPr>
        <w:t>ë</w:t>
      </w:r>
      <w:r>
        <w:rPr>
          <w:bCs/>
          <w:iCs/>
        </w:rPr>
        <w:t>rme, me t</w:t>
      </w:r>
      <w:r w:rsidR="00200BD2">
        <w:rPr>
          <w:bCs/>
          <w:iCs/>
        </w:rPr>
        <w:t>ë</w:t>
      </w:r>
      <w:r>
        <w:rPr>
          <w:bCs/>
          <w:iCs/>
        </w:rPr>
        <w:t xml:space="preserve"> drejt</w:t>
      </w:r>
      <w:r w:rsidR="00200BD2">
        <w:rPr>
          <w:bCs/>
          <w:iCs/>
        </w:rPr>
        <w:t>ë</w:t>
      </w:r>
      <w:r>
        <w:rPr>
          <w:bCs/>
          <w:iCs/>
        </w:rPr>
        <w:t xml:space="preserve"> administrata tatimore ka kryer vler</w:t>
      </w:r>
      <w:r w:rsidR="00200BD2">
        <w:rPr>
          <w:bCs/>
          <w:iCs/>
        </w:rPr>
        <w:t>ë</w:t>
      </w:r>
      <w:r>
        <w:rPr>
          <w:bCs/>
          <w:iCs/>
        </w:rPr>
        <w:t>sim duke llogaritur tatim n</w:t>
      </w:r>
      <w:r w:rsidR="00200BD2">
        <w:rPr>
          <w:bCs/>
          <w:iCs/>
        </w:rPr>
        <w:t>ë</w:t>
      </w:r>
      <w:r>
        <w:rPr>
          <w:bCs/>
          <w:iCs/>
        </w:rPr>
        <w:t xml:space="preserve"> mas</w:t>
      </w:r>
      <w:r w:rsidR="00200BD2">
        <w:rPr>
          <w:bCs/>
          <w:iCs/>
        </w:rPr>
        <w:t>ë</w:t>
      </w:r>
      <w:r>
        <w:rPr>
          <w:bCs/>
          <w:iCs/>
        </w:rPr>
        <w:t>n 23 % p</w:t>
      </w:r>
      <w:r w:rsidR="00200BD2">
        <w:rPr>
          <w:bCs/>
          <w:iCs/>
        </w:rPr>
        <w:t>ë</w:t>
      </w:r>
      <w:r>
        <w:rPr>
          <w:bCs/>
          <w:iCs/>
        </w:rPr>
        <w:t>r fitimin mbi vler</w:t>
      </w:r>
      <w:r w:rsidR="00200BD2">
        <w:rPr>
          <w:bCs/>
          <w:iCs/>
        </w:rPr>
        <w:t>ë</w:t>
      </w:r>
      <w:r>
        <w:rPr>
          <w:bCs/>
          <w:iCs/>
        </w:rPr>
        <w:t>n 14.000.000 lek</w:t>
      </w:r>
      <w:r w:rsidR="00200BD2">
        <w:rPr>
          <w:bCs/>
          <w:iCs/>
        </w:rPr>
        <w:t>ë</w:t>
      </w:r>
      <w:r>
        <w:rPr>
          <w:bCs/>
          <w:iCs/>
        </w:rPr>
        <w:t xml:space="preserve"> dhe duke llogaritur d</w:t>
      </w:r>
      <w:r w:rsidR="00200BD2">
        <w:rPr>
          <w:bCs/>
          <w:iCs/>
        </w:rPr>
        <w:t>ë</w:t>
      </w:r>
      <w:r>
        <w:rPr>
          <w:bCs/>
          <w:iCs/>
        </w:rPr>
        <w:t>nimin sipas pik</w:t>
      </w:r>
      <w:r w:rsidR="00200BD2">
        <w:rPr>
          <w:bCs/>
          <w:iCs/>
        </w:rPr>
        <w:t>ë</w:t>
      </w:r>
      <w:r>
        <w:rPr>
          <w:bCs/>
          <w:iCs/>
        </w:rPr>
        <w:t>s 1 t</w:t>
      </w:r>
      <w:r w:rsidR="00200BD2">
        <w:rPr>
          <w:bCs/>
          <w:iCs/>
        </w:rPr>
        <w:t>ë</w:t>
      </w:r>
      <w:r>
        <w:rPr>
          <w:bCs/>
          <w:iCs/>
        </w:rPr>
        <w:t xml:space="preserve"> nenit 115 t</w:t>
      </w:r>
      <w:r w:rsidR="00200BD2">
        <w:rPr>
          <w:bCs/>
          <w:iCs/>
        </w:rPr>
        <w:t>ë</w:t>
      </w:r>
      <w:r>
        <w:rPr>
          <w:bCs/>
          <w:iCs/>
        </w:rPr>
        <w:t xml:space="preserve"> Ligjit nr. 9920, dat</w:t>
      </w:r>
      <w:r w:rsidR="00200BD2">
        <w:rPr>
          <w:bCs/>
          <w:iCs/>
        </w:rPr>
        <w:t>ë</w:t>
      </w:r>
      <w:r>
        <w:rPr>
          <w:bCs/>
          <w:iCs/>
        </w:rPr>
        <w:t xml:space="preserve"> 19.05.2008 “P</w:t>
      </w:r>
      <w:r w:rsidR="00200BD2">
        <w:rPr>
          <w:bCs/>
          <w:iCs/>
        </w:rPr>
        <w:t>ë</w:t>
      </w:r>
      <w:r>
        <w:rPr>
          <w:bCs/>
          <w:iCs/>
        </w:rPr>
        <w:t>r Procedurat Tatimore n</w:t>
      </w:r>
      <w:r w:rsidR="00200BD2">
        <w:rPr>
          <w:bCs/>
          <w:iCs/>
        </w:rPr>
        <w:t>ë</w:t>
      </w:r>
      <w:r>
        <w:rPr>
          <w:bCs/>
          <w:iCs/>
        </w:rPr>
        <w:t xml:space="preserve"> RSH”, ku p</w:t>
      </w:r>
      <w:r w:rsidR="00200BD2">
        <w:rPr>
          <w:bCs/>
          <w:iCs/>
        </w:rPr>
        <w:t>ë</w:t>
      </w:r>
      <w:r>
        <w:rPr>
          <w:bCs/>
          <w:iCs/>
        </w:rPr>
        <w:t>rcaktohet se:</w:t>
      </w:r>
    </w:p>
    <w:p w14:paraId="4C6EBE83" w14:textId="22634780" w:rsidR="000408AD" w:rsidRPr="000408AD" w:rsidRDefault="000408AD" w:rsidP="00200BD2">
      <w:pPr>
        <w:widowControl w:val="0"/>
        <w:spacing w:line="276" w:lineRule="auto"/>
        <w:jc w:val="both"/>
        <w:rPr>
          <w:bCs/>
          <w:i/>
          <w:iCs/>
        </w:rPr>
      </w:pPr>
      <w:r w:rsidRPr="000408AD">
        <w:rPr>
          <w:bCs/>
          <w:i/>
          <w:iCs/>
        </w:rPr>
        <w:t>“Dorëzimi i një deklarate tatimore të pasaktë dënohet me një gjobë të barabartë me 0,06 përqind të shumës së detyrimit të papaguar për çdo ditë, gjatë së cilës pagesa nuk është kryer. Në asnjë rast, gjoba nuk llogaritet për një periudhë më të gjatë se 365 ditë kalendarike”.</w:t>
      </w:r>
    </w:p>
    <w:p w14:paraId="4E63D972" w14:textId="77777777" w:rsidR="000408AD" w:rsidRPr="005A6DE3" w:rsidRDefault="000408AD" w:rsidP="00200BD2">
      <w:pPr>
        <w:widowControl w:val="0"/>
        <w:spacing w:line="276" w:lineRule="auto"/>
        <w:jc w:val="both"/>
        <w:rPr>
          <w:bCs/>
          <w:iCs/>
        </w:rPr>
      </w:pPr>
    </w:p>
    <w:p w14:paraId="77820CA1" w14:textId="61A9DB7F" w:rsidR="0064503A" w:rsidRDefault="005A6DE3" w:rsidP="00200BD2">
      <w:pPr>
        <w:widowControl w:val="0"/>
        <w:spacing w:line="276" w:lineRule="auto"/>
        <w:jc w:val="both"/>
        <w:rPr>
          <w:bCs/>
        </w:rPr>
      </w:pPr>
      <w:r>
        <w:rPr>
          <w:bCs/>
        </w:rPr>
        <w:t>N</w:t>
      </w:r>
      <w:r w:rsidR="00200BD2">
        <w:rPr>
          <w:bCs/>
        </w:rPr>
        <w:t>ë</w:t>
      </w:r>
      <w:r>
        <w:rPr>
          <w:bCs/>
        </w:rPr>
        <w:t xml:space="preserve"> lidhje me pretendimin e tatimpaguesit se ka </w:t>
      </w:r>
      <w:r w:rsidR="00521C48">
        <w:rPr>
          <w:bCs/>
        </w:rPr>
        <w:t>llogaritur</w:t>
      </w:r>
      <w:r>
        <w:rPr>
          <w:bCs/>
        </w:rPr>
        <w:t xml:space="preserve"> tatimin </w:t>
      </w:r>
      <w:r w:rsidR="00AD5A16">
        <w:rPr>
          <w:bCs/>
        </w:rPr>
        <w:t>duke u bazuar n</w:t>
      </w:r>
      <w:r w:rsidR="00200BD2">
        <w:rPr>
          <w:bCs/>
        </w:rPr>
        <w:t>ë</w:t>
      </w:r>
      <w:r w:rsidR="00AD5A16">
        <w:rPr>
          <w:bCs/>
        </w:rPr>
        <w:t xml:space="preserve"> nenin 69, pika 1, g</w:t>
      </w:r>
      <w:r w:rsidR="00200BD2">
        <w:rPr>
          <w:bCs/>
        </w:rPr>
        <w:t>ë</w:t>
      </w:r>
      <w:r w:rsidR="00AD5A16">
        <w:rPr>
          <w:bCs/>
        </w:rPr>
        <w:t>rma (e) t</w:t>
      </w:r>
      <w:r w:rsidR="00200BD2">
        <w:rPr>
          <w:bCs/>
        </w:rPr>
        <w:t>ë</w:t>
      </w:r>
      <w:r w:rsidR="00AD5A16">
        <w:rPr>
          <w:bCs/>
        </w:rPr>
        <w:t xml:space="preserve"> Ligjit 29/2023</w:t>
      </w:r>
      <w:r w:rsidR="00ED7D24">
        <w:rPr>
          <w:bCs/>
        </w:rPr>
        <w:t>, DAT b</w:t>
      </w:r>
      <w:r w:rsidR="00200BD2">
        <w:rPr>
          <w:bCs/>
        </w:rPr>
        <w:t>ë</w:t>
      </w:r>
      <w:r w:rsidR="00ED7D24">
        <w:rPr>
          <w:bCs/>
        </w:rPr>
        <w:t>n me dije se</w:t>
      </w:r>
      <w:r w:rsidR="0064503A">
        <w:rPr>
          <w:bCs/>
        </w:rPr>
        <w:t>:</w:t>
      </w:r>
      <w:r w:rsidR="00ED7D24">
        <w:rPr>
          <w:bCs/>
        </w:rPr>
        <w:t xml:space="preserve"> </w:t>
      </w:r>
    </w:p>
    <w:p w14:paraId="437005AC" w14:textId="77777777" w:rsidR="0064503A" w:rsidRDefault="0064503A" w:rsidP="00200BD2">
      <w:pPr>
        <w:widowControl w:val="0"/>
        <w:spacing w:line="276" w:lineRule="auto"/>
        <w:jc w:val="both"/>
        <w:rPr>
          <w:bCs/>
        </w:rPr>
      </w:pPr>
    </w:p>
    <w:p w14:paraId="30A7B31E" w14:textId="567632B6" w:rsidR="00ED7D24" w:rsidRDefault="00ED7D24" w:rsidP="00200BD2">
      <w:pPr>
        <w:widowControl w:val="0"/>
        <w:spacing w:line="276" w:lineRule="auto"/>
        <w:jc w:val="both"/>
        <w:rPr>
          <w:bCs/>
          <w:i/>
        </w:rPr>
      </w:pPr>
      <w:r>
        <w:rPr>
          <w:bCs/>
        </w:rPr>
        <w:t>Ligji 29/2023, n</w:t>
      </w:r>
      <w:r w:rsidR="00200BD2">
        <w:rPr>
          <w:bCs/>
        </w:rPr>
        <w:t>ë</w:t>
      </w:r>
      <w:r>
        <w:rPr>
          <w:bCs/>
        </w:rPr>
        <w:t xml:space="preserve"> nenin 72 p</w:t>
      </w:r>
      <w:r w:rsidR="00200BD2">
        <w:rPr>
          <w:bCs/>
        </w:rPr>
        <w:t>ë</w:t>
      </w:r>
      <w:r>
        <w:rPr>
          <w:bCs/>
        </w:rPr>
        <w:t xml:space="preserve">rcakton se </w:t>
      </w:r>
      <w:r w:rsidRPr="00ED7D24">
        <w:rPr>
          <w:bCs/>
          <w:i/>
        </w:rPr>
        <w:t>“Ky ligj hyn në fuqi 15 ditë pas botimit në Fletoren Zyrtare dhe i shtrin efektet nga data 1 janar 2024, me përjashtim të neneve 22, 23, 24, pika 1, që shtrijnë efektet nga data 1 janar 2025, shkronjës “ç” të pikës 1 të nenit 69, që i fillon efektet me hyrjen në fuqi të këtij ligji, dhe pikës 2 të nenit 69, që i fillon efektet nga data 1 qershor 2023”.</w:t>
      </w:r>
    </w:p>
    <w:p w14:paraId="7B5D17C2" w14:textId="03739B18" w:rsidR="00ED7D24" w:rsidRPr="00ED7D24" w:rsidRDefault="00ED7D24" w:rsidP="00200BD2">
      <w:pPr>
        <w:widowControl w:val="0"/>
        <w:spacing w:line="276" w:lineRule="auto"/>
        <w:jc w:val="both"/>
        <w:rPr>
          <w:bCs/>
        </w:rPr>
      </w:pPr>
      <w:r>
        <w:rPr>
          <w:bCs/>
        </w:rPr>
        <w:t>Sipas k</w:t>
      </w:r>
      <w:r w:rsidR="00200BD2">
        <w:rPr>
          <w:bCs/>
        </w:rPr>
        <w:t>ë</w:t>
      </w:r>
      <w:r>
        <w:rPr>
          <w:bCs/>
        </w:rPr>
        <w:t>saj dispozite, pika 2 e nenit 24</w:t>
      </w:r>
      <w:r w:rsidR="00CC313D">
        <w:rPr>
          <w:bCs/>
        </w:rPr>
        <w:t>, mbi t</w:t>
      </w:r>
      <w:r w:rsidR="00200BD2">
        <w:rPr>
          <w:bCs/>
        </w:rPr>
        <w:t>ë</w:t>
      </w:r>
      <w:r w:rsidR="00CC313D">
        <w:rPr>
          <w:bCs/>
        </w:rPr>
        <w:t xml:space="preserve"> cilin </w:t>
      </w:r>
      <w:r w:rsidR="00200BD2">
        <w:rPr>
          <w:bCs/>
        </w:rPr>
        <w:t>ë</w:t>
      </w:r>
      <w:r w:rsidR="00CC313D">
        <w:rPr>
          <w:bCs/>
        </w:rPr>
        <w:t>sht</w:t>
      </w:r>
      <w:r w:rsidR="00200BD2">
        <w:rPr>
          <w:bCs/>
        </w:rPr>
        <w:t>ë</w:t>
      </w:r>
      <w:r w:rsidR="00CC313D">
        <w:rPr>
          <w:bCs/>
        </w:rPr>
        <w:t xml:space="preserve"> bazuar vler</w:t>
      </w:r>
      <w:r w:rsidR="00200BD2">
        <w:rPr>
          <w:bCs/>
        </w:rPr>
        <w:t>ë</w:t>
      </w:r>
      <w:r w:rsidR="00CC313D">
        <w:rPr>
          <w:bCs/>
        </w:rPr>
        <w:t xml:space="preserve">simi i kryer, </w:t>
      </w:r>
      <w:r w:rsidR="00AD3BE7">
        <w:rPr>
          <w:bCs/>
        </w:rPr>
        <w:t xml:space="preserve">nuk </w:t>
      </w:r>
      <w:r w:rsidR="00200BD2">
        <w:rPr>
          <w:bCs/>
        </w:rPr>
        <w:t>ë</w:t>
      </w:r>
      <w:r w:rsidR="00AD3BE7">
        <w:rPr>
          <w:bCs/>
        </w:rPr>
        <w:t>sht</w:t>
      </w:r>
      <w:r w:rsidR="00200BD2">
        <w:rPr>
          <w:bCs/>
        </w:rPr>
        <w:t>ë</w:t>
      </w:r>
      <w:r w:rsidR="00AD3BE7">
        <w:rPr>
          <w:bCs/>
        </w:rPr>
        <w:t xml:space="preserve"> pjes</w:t>
      </w:r>
      <w:r w:rsidR="00200BD2">
        <w:rPr>
          <w:bCs/>
        </w:rPr>
        <w:t>ë</w:t>
      </w:r>
      <w:r w:rsidR="00AD3BE7">
        <w:rPr>
          <w:bCs/>
        </w:rPr>
        <w:t xml:space="preserve"> e rasteve </w:t>
      </w:r>
      <w:r w:rsidR="00873839">
        <w:rPr>
          <w:bCs/>
        </w:rPr>
        <w:t>p</w:t>
      </w:r>
      <w:r w:rsidR="00200BD2">
        <w:rPr>
          <w:bCs/>
        </w:rPr>
        <w:t>ë</w:t>
      </w:r>
      <w:r w:rsidR="00873839">
        <w:rPr>
          <w:bCs/>
        </w:rPr>
        <w:t>rjashtimore me efekt t</w:t>
      </w:r>
      <w:r w:rsidR="00200BD2">
        <w:rPr>
          <w:bCs/>
        </w:rPr>
        <w:t>ë</w:t>
      </w:r>
      <w:r w:rsidR="00873839">
        <w:rPr>
          <w:bCs/>
        </w:rPr>
        <w:t xml:space="preserve"> shtyr</w:t>
      </w:r>
      <w:r w:rsidR="00200BD2">
        <w:rPr>
          <w:bCs/>
        </w:rPr>
        <w:t>ë</w:t>
      </w:r>
      <w:r w:rsidR="00873839">
        <w:rPr>
          <w:bCs/>
        </w:rPr>
        <w:t xml:space="preserve">, por </w:t>
      </w:r>
      <w:r w:rsidR="00CC313D">
        <w:rPr>
          <w:bCs/>
        </w:rPr>
        <w:t>i ka shtrir</w:t>
      </w:r>
      <w:r w:rsidR="00200BD2">
        <w:rPr>
          <w:bCs/>
        </w:rPr>
        <w:t>ë</w:t>
      </w:r>
      <w:r w:rsidR="00CC313D">
        <w:rPr>
          <w:bCs/>
        </w:rPr>
        <w:t xml:space="preserve"> efektet nga data 1 janar 2024</w:t>
      </w:r>
      <w:r w:rsidR="00873839">
        <w:rPr>
          <w:bCs/>
        </w:rPr>
        <w:t xml:space="preserve"> dhe zbatohet p</w:t>
      </w:r>
      <w:r w:rsidR="00200BD2">
        <w:rPr>
          <w:bCs/>
        </w:rPr>
        <w:t>ë</w:t>
      </w:r>
      <w:r w:rsidR="00873839">
        <w:rPr>
          <w:bCs/>
        </w:rPr>
        <w:t>r t</w:t>
      </w:r>
      <w:r w:rsidR="00200BD2">
        <w:rPr>
          <w:bCs/>
        </w:rPr>
        <w:t>ë</w:t>
      </w:r>
      <w:r w:rsidR="00873839">
        <w:rPr>
          <w:bCs/>
        </w:rPr>
        <w:t xml:space="preserve"> ardhurat e realizuara gjat</w:t>
      </w:r>
      <w:r w:rsidR="00200BD2">
        <w:rPr>
          <w:bCs/>
        </w:rPr>
        <w:t>ë</w:t>
      </w:r>
      <w:r w:rsidR="00873839">
        <w:rPr>
          <w:bCs/>
        </w:rPr>
        <w:t xml:space="preserve"> vitit 2024.</w:t>
      </w:r>
    </w:p>
    <w:p w14:paraId="64E8FA04" w14:textId="77777777" w:rsidR="00ED7D24" w:rsidRDefault="00ED7D24" w:rsidP="00200BD2">
      <w:pPr>
        <w:widowControl w:val="0"/>
        <w:spacing w:line="276" w:lineRule="auto"/>
        <w:jc w:val="both"/>
        <w:rPr>
          <w:bCs/>
        </w:rPr>
      </w:pPr>
    </w:p>
    <w:p w14:paraId="02A8D143" w14:textId="7CACF15E" w:rsidR="00912DCB" w:rsidRDefault="00873839" w:rsidP="00200BD2">
      <w:pPr>
        <w:pStyle w:val="Header"/>
        <w:widowControl w:val="0"/>
        <w:tabs>
          <w:tab w:val="left" w:pos="720"/>
        </w:tabs>
        <w:spacing w:line="276" w:lineRule="auto"/>
        <w:jc w:val="both"/>
        <w:rPr>
          <w:rFonts w:ascii="Times New Roman" w:hAnsi="Times New Roman" w:cs="Times New Roman"/>
          <w:i/>
          <w:sz w:val="24"/>
          <w:szCs w:val="24"/>
        </w:rPr>
      </w:pPr>
      <w:r w:rsidRPr="00873839">
        <w:rPr>
          <w:rFonts w:ascii="Times New Roman" w:hAnsi="Times New Roman" w:cs="Times New Roman"/>
          <w:sz w:val="24"/>
          <w:szCs w:val="24"/>
        </w:rPr>
        <w:t>Nd</w:t>
      </w:r>
      <w:r w:rsidR="00200BD2">
        <w:rPr>
          <w:rFonts w:ascii="Times New Roman" w:hAnsi="Times New Roman" w:cs="Times New Roman"/>
          <w:sz w:val="24"/>
          <w:szCs w:val="24"/>
        </w:rPr>
        <w:t>ë</w:t>
      </w:r>
      <w:r w:rsidRPr="00873839">
        <w:rPr>
          <w:rFonts w:ascii="Times New Roman" w:hAnsi="Times New Roman" w:cs="Times New Roman"/>
          <w:sz w:val="24"/>
          <w:szCs w:val="24"/>
        </w:rPr>
        <w:t>rsa n</w:t>
      </w:r>
      <w:r w:rsidR="00200BD2">
        <w:rPr>
          <w:rFonts w:ascii="Times New Roman" w:hAnsi="Times New Roman" w:cs="Times New Roman"/>
          <w:sz w:val="24"/>
          <w:szCs w:val="24"/>
        </w:rPr>
        <w:t>ë</w:t>
      </w:r>
      <w:r w:rsidRPr="00873839">
        <w:rPr>
          <w:rFonts w:ascii="Times New Roman" w:hAnsi="Times New Roman" w:cs="Times New Roman"/>
          <w:sz w:val="24"/>
          <w:szCs w:val="24"/>
        </w:rPr>
        <w:t xml:space="preserve"> nenin 69, pika 5 </w:t>
      </w:r>
      <w:r>
        <w:rPr>
          <w:rFonts w:ascii="Times New Roman" w:hAnsi="Times New Roman" w:cs="Times New Roman"/>
          <w:sz w:val="24"/>
          <w:szCs w:val="24"/>
        </w:rPr>
        <w:t>t</w:t>
      </w:r>
      <w:r w:rsidR="00200BD2">
        <w:rPr>
          <w:rFonts w:ascii="Times New Roman" w:hAnsi="Times New Roman" w:cs="Times New Roman"/>
          <w:sz w:val="24"/>
          <w:szCs w:val="24"/>
        </w:rPr>
        <w:t>ë</w:t>
      </w:r>
      <w:r>
        <w:rPr>
          <w:rFonts w:ascii="Times New Roman" w:hAnsi="Times New Roman" w:cs="Times New Roman"/>
          <w:sz w:val="24"/>
          <w:szCs w:val="24"/>
        </w:rPr>
        <w:t xml:space="preserve"> Ligjit 29/2023, </w:t>
      </w:r>
      <w:r w:rsidRPr="00873839">
        <w:rPr>
          <w:rFonts w:ascii="Times New Roman" w:hAnsi="Times New Roman" w:cs="Times New Roman"/>
          <w:sz w:val="24"/>
          <w:szCs w:val="24"/>
        </w:rPr>
        <w:t>p</w:t>
      </w:r>
      <w:r w:rsidR="00200BD2">
        <w:rPr>
          <w:rFonts w:ascii="Times New Roman" w:hAnsi="Times New Roman" w:cs="Times New Roman"/>
          <w:sz w:val="24"/>
          <w:szCs w:val="24"/>
        </w:rPr>
        <w:t>ë</w:t>
      </w:r>
      <w:r w:rsidRPr="00873839">
        <w:rPr>
          <w:rFonts w:ascii="Times New Roman" w:hAnsi="Times New Roman" w:cs="Times New Roman"/>
          <w:sz w:val="24"/>
          <w:szCs w:val="24"/>
        </w:rPr>
        <w:t>rcaktohet se</w:t>
      </w:r>
      <w:r w:rsidRPr="00873839">
        <w:rPr>
          <w:rFonts w:ascii="Times New Roman" w:hAnsi="Times New Roman" w:cs="Times New Roman"/>
          <w:i/>
          <w:sz w:val="24"/>
          <w:szCs w:val="24"/>
        </w:rPr>
        <w:t xml:space="preserve"> “Deri në datën e fillimit të efekteve të këtij ligji, sipas përcaktimit të nenit 72 të tij, zbatohen parashikimet e ligjit nr. 8438, datë 28.12.1998, “Për tatimin mbi të ardhurat”, të ndryshuar, me përjashtim të shkronjave “e”, “ë” dhe “f”, të këtij neni, zbatimi i të cilave do të bëhet sipas parashikimeve të ligjit nr. 8438, datë 28.12.1998, “Për tatimin mbi të ardhurat”, të ndryshuar, deri në periudhën dhjetor 2024”.</w:t>
      </w:r>
    </w:p>
    <w:p w14:paraId="5E74FD62" w14:textId="583F7665" w:rsidR="00873839" w:rsidRDefault="00873839" w:rsidP="00200BD2">
      <w:pPr>
        <w:pStyle w:val="Header"/>
        <w:widowControl w:val="0"/>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G</w:t>
      </w:r>
      <w:r w:rsidR="00200BD2">
        <w:rPr>
          <w:rFonts w:ascii="Times New Roman" w:hAnsi="Times New Roman" w:cs="Times New Roman"/>
          <w:sz w:val="24"/>
          <w:szCs w:val="24"/>
        </w:rPr>
        <w:t>ë</w:t>
      </w:r>
      <w:r>
        <w:rPr>
          <w:rFonts w:ascii="Times New Roman" w:hAnsi="Times New Roman" w:cs="Times New Roman"/>
          <w:sz w:val="24"/>
          <w:szCs w:val="24"/>
        </w:rPr>
        <w:t>rmat (e), (</w:t>
      </w:r>
      <w:r w:rsidR="00200BD2">
        <w:rPr>
          <w:rFonts w:ascii="Times New Roman" w:hAnsi="Times New Roman" w:cs="Times New Roman"/>
          <w:sz w:val="24"/>
          <w:szCs w:val="24"/>
        </w:rPr>
        <w:t>ë</w:t>
      </w:r>
      <w:r>
        <w:rPr>
          <w:rFonts w:ascii="Times New Roman" w:hAnsi="Times New Roman" w:cs="Times New Roman"/>
          <w:sz w:val="24"/>
          <w:szCs w:val="24"/>
        </w:rPr>
        <w:t>) dhe (f) t</w:t>
      </w:r>
      <w:r w:rsidR="00200BD2">
        <w:rPr>
          <w:rFonts w:ascii="Times New Roman" w:hAnsi="Times New Roman" w:cs="Times New Roman"/>
          <w:sz w:val="24"/>
          <w:szCs w:val="24"/>
        </w:rPr>
        <w:t>ë</w:t>
      </w:r>
      <w:r>
        <w:rPr>
          <w:rFonts w:ascii="Times New Roman" w:hAnsi="Times New Roman" w:cs="Times New Roman"/>
          <w:sz w:val="24"/>
          <w:szCs w:val="24"/>
        </w:rPr>
        <w:t xml:space="preserve"> pik</w:t>
      </w:r>
      <w:r w:rsidR="00200BD2">
        <w:rPr>
          <w:rFonts w:ascii="Times New Roman" w:hAnsi="Times New Roman" w:cs="Times New Roman"/>
          <w:sz w:val="24"/>
          <w:szCs w:val="24"/>
        </w:rPr>
        <w:t>ë</w:t>
      </w:r>
      <w:r>
        <w:rPr>
          <w:rFonts w:ascii="Times New Roman" w:hAnsi="Times New Roman" w:cs="Times New Roman"/>
          <w:sz w:val="24"/>
          <w:szCs w:val="24"/>
        </w:rPr>
        <w:t>s 1 t</w:t>
      </w:r>
      <w:r w:rsidR="00200BD2">
        <w:rPr>
          <w:rFonts w:ascii="Times New Roman" w:hAnsi="Times New Roman" w:cs="Times New Roman"/>
          <w:sz w:val="24"/>
          <w:szCs w:val="24"/>
        </w:rPr>
        <w:t>ë</w:t>
      </w:r>
      <w:r>
        <w:rPr>
          <w:rFonts w:ascii="Times New Roman" w:hAnsi="Times New Roman" w:cs="Times New Roman"/>
          <w:sz w:val="24"/>
          <w:szCs w:val="24"/>
        </w:rPr>
        <w:t xml:space="preserve"> nenit 69, </w:t>
      </w:r>
      <w:r w:rsidR="0064503A">
        <w:rPr>
          <w:rFonts w:ascii="Times New Roman" w:hAnsi="Times New Roman" w:cs="Times New Roman"/>
          <w:sz w:val="24"/>
          <w:szCs w:val="24"/>
        </w:rPr>
        <w:t>te t</w:t>
      </w:r>
      <w:r w:rsidR="00200BD2">
        <w:rPr>
          <w:rFonts w:ascii="Times New Roman" w:hAnsi="Times New Roman" w:cs="Times New Roman"/>
          <w:sz w:val="24"/>
          <w:szCs w:val="24"/>
        </w:rPr>
        <w:t>ë</w:t>
      </w:r>
      <w:r w:rsidR="0064503A">
        <w:rPr>
          <w:rFonts w:ascii="Times New Roman" w:hAnsi="Times New Roman" w:cs="Times New Roman"/>
          <w:sz w:val="24"/>
          <w:szCs w:val="24"/>
        </w:rPr>
        <w:t xml:space="preserve"> cilat t</w:t>
      </w:r>
      <w:r w:rsidR="00200BD2">
        <w:rPr>
          <w:rFonts w:ascii="Times New Roman" w:hAnsi="Times New Roman" w:cs="Times New Roman"/>
          <w:sz w:val="24"/>
          <w:szCs w:val="24"/>
        </w:rPr>
        <w:t>ë</w:t>
      </w:r>
      <w:r w:rsidR="0064503A">
        <w:rPr>
          <w:rFonts w:ascii="Times New Roman" w:hAnsi="Times New Roman" w:cs="Times New Roman"/>
          <w:sz w:val="24"/>
          <w:szCs w:val="24"/>
        </w:rPr>
        <w:t xml:space="preserve"> referon kjo dispozit</w:t>
      </w:r>
      <w:r w:rsidR="00200BD2">
        <w:rPr>
          <w:rFonts w:ascii="Times New Roman" w:hAnsi="Times New Roman" w:cs="Times New Roman"/>
          <w:sz w:val="24"/>
          <w:szCs w:val="24"/>
        </w:rPr>
        <w:t>ë</w:t>
      </w:r>
      <w:r w:rsidR="0064503A">
        <w:rPr>
          <w:rFonts w:ascii="Times New Roman" w:hAnsi="Times New Roman" w:cs="Times New Roman"/>
          <w:sz w:val="24"/>
          <w:szCs w:val="24"/>
        </w:rPr>
        <w:t xml:space="preserve"> p</w:t>
      </w:r>
      <w:r w:rsidR="00200BD2">
        <w:rPr>
          <w:rFonts w:ascii="Times New Roman" w:hAnsi="Times New Roman" w:cs="Times New Roman"/>
          <w:sz w:val="24"/>
          <w:szCs w:val="24"/>
        </w:rPr>
        <w:t>ë</w:t>
      </w:r>
      <w:r w:rsidR="0064503A">
        <w:rPr>
          <w:rFonts w:ascii="Times New Roman" w:hAnsi="Times New Roman" w:cs="Times New Roman"/>
          <w:sz w:val="24"/>
          <w:szCs w:val="24"/>
        </w:rPr>
        <w:t>rcaktojn</w:t>
      </w:r>
      <w:r w:rsidR="00200BD2">
        <w:rPr>
          <w:rFonts w:ascii="Times New Roman" w:hAnsi="Times New Roman" w:cs="Times New Roman"/>
          <w:sz w:val="24"/>
          <w:szCs w:val="24"/>
        </w:rPr>
        <w:t>ë</w:t>
      </w:r>
      <w:r w:rsidR="0064503A">
        <w:rPr>
          <w:rFonts w:ascii="Times New Roman" w:hAnsi="Times New Roman" w:cs="Times New Roman"/>
          <w:sz w:val="24"/>
          <w:szCs w:val="24"/>
        </w:rPr>
        <w:t xml:space="preserve"> se:</w:t>
      </w:r>
    </w:p>
    <w:p w14:paraId="2E81B2B0" w14:textId="3C063173" w:rsidR="0064503A" w:rsidRPr="0064503A" w:rsidRDefault="0064503A" w:rsidP="00200BD2">
      <w:pPr>
        <w:pStyle w:val="Header"/>
        <w:widowControl w:val="0"/>
        <w:tabs>
          <w:tab w:val="left" w:pos="720"/>
        </w:tabs>
        <w:spacing w:line="276" w:lineRule="auto"/>
        <w:jc w:val="both"/>
        <w:rPr>
          <w:rFonts w:ascii="Times New Roman" w:hAnsi="Times New Roman" w:cs="Times New Roman"/>
          <w:i/>
          <w:sz w:val="24"/>
          <w:szCs w:val="24"/>
        </w:rPr>
      </w:pPr>
      <w:r>
        <w:rPr>
          <w:rFonts w:ascii="Times New Roman" w:hAnsi="Times New Roman" w:cs="Times New Roman"/>
          <w:i/>
          <w:sz w:val="24"/>
          <w:szCs w:val="24"/>
        </w:rPr>
        <w:t>“</w:t>
      </w:r>
      <w:r w:rsidRPr="0064503A">
        <w:rPr>
          <w:rFonts w:ascii="Times New Roman" w:hAnsi="Times New Roman" w:cs="Times New Roman"/>
          <w:i/>
          <w:sz w:val="24"/>
          <w:szCs w:val="24"/>
        </w:rPr>
        <w:t xml:space="preserve">e) Për të gjithë tatimpaguesit, të regjistruar para datës 31 dhjetor 2023, të cilët janë subjekt i tatimit të thjeshtuar mbi fitimin apo tatimit mbi fitimin, si edhe për ata që regjistrohen për herë të parë në vitin pasardhës, për efekt të periudhës tatimore 2024, do të përdoren formularët dhe përgjegjësitë tatimore, sipas ligjit nr. 9632, datë </w:t>
      </w:r>
      <w:r w:rsidRPr="0064503A">
        <w:rPr>
          <w:rFonts w:ascii="Times New Roman" w:hAnsi="Times New Roman" w:cs="Times New Roman"/>
          <w:i/>
          <w:sz w:val="24"/>
          <w:szCs w:val="24"/>
        </w:rPr>
        <w:lastRenderedPageBreak/>
        <w:t xml:space="preserve">30.10.2006, “Për sistemin e taksave vendore”, të ndryshuar, si dhe ligjit nr. 8438, datë 28.12.1998, “Për tatimin mbi të ardhurat”, të ndryshuar; </w:t>
      </w:r>
    </w:p>
    <w:p w14:paraId="02ED791C" w14:textId="7D3B65E2" w:rsidR="0064503A" w:rsidRPr="0064503A" w:rsidRDefault="0064503A" w:rsidP="00200BD2">
      <w:pPr>
        <w:pStyle w:val="Header"/>
        <w:widowControl w:val="0"/>
        <w:tabs>
          <w:tab w:val="left" w:pos="720"/>
        </w:tabs>
        <w:spacing w:line="276" w:lineRule="auto"/>
        <w:jc w:val="both"/>
        <w:rPr>
          <w:rFonts w:ascii="Times New Roman" w:hAnsi="Times New Roman" w:cs="Times New Roman"/>
          <w:i/>
          <w:sz w:val="24"/>
          <w:szCs w:val="24"/>
        </w:rPr>
      </w:pPr>
      <w:r w:rsidRPr="0064503A">
        <w:rPr>
          <w:rFonts w:ascii="Times New Roman" w:hAnsi="Times New Roman" w:cs="Times New Roman"/>
          <w:i/>
          <w:sz w:val="24"/>
          <w:szCs w:val="24"/>
        </w:rPr>
        <w:t xml:space="preserve">ë) Parapagimet, sipas nenit 63, të këtij ligji, për kategoritë e personave, të cilët furnizojnë shërbime profesionale dhe janë subjekt i tatimit mbi të ardhurat nga data 1 janar 2024, përjashtimisht për vitin 2024, llogariten bazuar në deklaratat e tatimit të thjeshtuar mbi fitimin dhe tatimit mbi fitimin të viteve paraardhëse, duke zbatuar normat tatimore të parashikuara në këtë ligj; </w:t>
      </w:r>
    </w:p>
    <w:p w14:paraId="3C0EC195" w14:textId="71819F5F" w:rsidR="0064503A" w:rsidRPr="0064503A" w:rsidRDefault="0064503A" w:rsidP="00200BD2">
      <w:pPr>
        <w:pStyle w:val="Header"/>
        <w:widowControl w:val="0"/>
        <w:tabs>
          <w:tab w:val="left" w:pos="720"/>
        </w:tabs>
        <w:spacing w:line="276" w:lineRule="auto"/>
        <w:jc w:val="both"/>
        <w:rPr>
          <w:rFonts w:ascii="Times New Roman" w:hAnsi="Times New Roman" w:cs="Times New Roman"/>
          <w:i/>
          <w:sz w:val="24"/>
          <w:szCs w:val="24"/>
        </w:rPr>
      </w:pPr>
      <w:r w:rsidRPr="0064503A">
        <w:rPr>
          <w:rFonts w:ascii="Times New Roman" w:hAnsi="Times New Roman" w:cs="Times New Roman"/>
          <w:i/>
          <w:sz w:val="24"/>
          <w:szCs w:val="24"/>
        </w:rPr>
        <w:t>f) Deklarata e tatimit të mbajtur në burim, sipas nenit 57, të këtij ligji, do të zbatohet duke filluar nga periudha tatimore janar 2025. Për vitin 2024 do të përdoret deklarata sipas modelit ekzistues”.</w:t>
      </w:r>
    </w:p>
    <w:p w14:paraId="194153EA" w14:textId="77777777" w:rsidR="00873839" w:rsidRDefault="00873839" w:rsidP="00200BD2">
      <w:pPr>
        <w:pStyle w:val="Header"/>
        <w:widowControl w:val="0"/>
        <w:tabs>
          <w:tab w:val="left" w:pos="720"/>
        </w:tabs>
        <w:spacing w:line="276" w:lineRule="auto"/>
        <w:jc w:val="both"/>
        <w:rPr>
          <w:rFonts w:ascii="Times New Roman" w:hAnsi="Times New Roman" w:cs="Times New Roman"/>
          <w:sz w:val="24"/>
          <w:szCs w:val="24"/>
        </w:rPr>
      </w:pPr>
    </w:p>
    <w:p w14:paraId="68305817" w14:textId="487B57CA" w:rsidR="0064503A" w:rsidRDefault="00861A01" w:rsidP="00200BD2">
      <w:pPr>
        <w:pStyle w:val="Header"/>
        <w:widowControl w:val="0"/>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00200BD2">
        <w:rPr>
          <w:rFonts w:ascii="Times New Roman" w:hAnsi="Times New Roman" w:cs="Times New Roman"/>
          <w:sz w:val="24"/>
          <w:szCs w:val="24"/>
        </w:rPr>
        <w:t>ë</w:t>
      </w:r>
      <w:r>
        <w:rPr>
          <w:rFonts w:ascii="Times New Roman" w:hAnsi="Times New Roman" w:cs="Times New Roman"/>
          <w:sz w:val="24"/>
          <w:szCs w:val="24"/>
        </w:rPr>
        <w:t>to dispozita p</w:t>
      </w:r>
      <w:r w:rsidR="00200BD2">
        <w:rPr>
          <w:rFonts w:ascii="Times New Roman" w:hAnsi="Times New Roman" w:cs="Times New Roman"/>
          <w:sz w:val="24"/>
          <w:szCs w:val="24"/>
        </w:rPr>
        <w:t>ë</w:t>
      </w:r>
      <w:r>
        <w:rPr>
          <w:rFonts w:ascii="Times New Roman" w:hAnsi="Times New Roman" w:cs="Times New Roman"/>
          <w:sz w:val="24"/>
          <w:szCs w:val="24"/>
        </w:rPr>
        <w:t>rcaktojn</w:t>
      </w:r>
      <w:r w:rsidR="00200BD2">
        <w:rPr>
          <w:rFonts w:ascii="Times New Roman" w:hAnsi="Times New Roman" w:cs="Times New Roman"/>
          <w:sz w:val="24"/>
          <w:szCs w:val="24"/>
        </w:rPr>
        <w:t>ë</w:t>
      </w:r>
      <w:r>
        <w:rPr>
          <w:rFonts w:ascii="Times New Roman" w:hAnsi="Times New Roman" w:cs="Times New Roman"/>
          <w:sz w:val="24"/>
          <w:szCs w:val="24"/>
        </w:rPr>
        <w:t xml:space="preserve"> se p</w:t>
      </w:r>
      <w:r w:rsidR="00200BD2">
        <w:rPr>
          <w:rFonts w:ascii="Times New Roman" w:hAnsi="Times New Roman" w:cs="Times New Roman"/>
          <w:sz w:val="24"/>
          <w:szCs w:val="24"/>
        </w:rPr>
        <w:t>ë</w:t>
      </w:r>
      <w:r>
        <w:rPr>
          <w:rFonts w:ascii="Times New Roman" w:hAnsi="Times New Roman" w:cs="Times New Roman"/>
          <w:sz w:val="24"/>
          <w:szCs w:val="24"/>
        </w:rPr>
        <w:t>r efekt t</w:t>
      </w:r>
      <w:r w:rsidR="00200BD2">
        <w:rPr>
          <w:rFonts w:ascii="Times New Roman" w:hAnsi="Times New Roman" w:cs="Times New Roman"/>
          <w:sz w:val="24"/>
          <w:szCs w:val="24"/>
        </w:rPr>
        <w:t>ë</w:t>
      </w:r>
      <w:r>
        <w:rPr>
          <w:rFonts w:ascii="Times New Roman" w:hAnsi="Times New Roman" w:cs="Times New Roman"/>
          <w:sz w:val="24"/>
          <w:szCs w:val="24"/>
        </w:rPr>
        <w:t xml:space="preserve"> periudh</w:t>
      </w:r>
      <w:r w:rsidR="00200BD2">
        <w:rPr>
          <w:rFonts w:ascii="Times New Roman" w:hAnsi="Times New Roman" w:cs="Times New Roman"/>
          <w:sz w:val="24"/>
          <w:szCs w:val="24"/>
        </w:rPr>
        <w:t>ë</w:t>
      </w:r>
      <w:r>
        <w:rPr>
          <w:rFonts w:ascii="Times New Roman" w:hAnsi="Times New Roman" w:cs="Times New Roman"/>
          <w:sz w:val="24"/>
          <w:szCs w:val="24"/>
        </w:rPr>
        <w:t>s tatimore 2024 do t</w:t>
      </w:r>
      <w:r w:rsidR="00200BD2">
        <w:rPr>
          <w:rFonts w:ascii="Times New Roman" w:hAnsi="Times New Roman" w:cs="Times New Roman"/>
          <w:sz w:val="24"/>
          <w:szCs w:val="24"/>
        </w:rPr>
        <w:t>ë</w:t>
      </w:r>
      <w:r>
        <w:rPr>
          <w:rFonts w:ascii="Times New Roman" w:hAnsi="Times New Roman" w:cs="Times New Roman"/>
          <w:sz w:val="24"/>
          <w:szCs w:val="24"/>
        </w:rPr>
        <w:t xml:space="preserve"> p</w:t>
      </w:r>
      <w:r w:rsidR="00200BD2">
        <w:rPr>
          <w:rFonts w:ascii="Times New Roman" w:hAnsi="Times New Roman" w:cs="Times New Roman"/>
          <w:sz w:val="24"/>
          <w:szCs w:val="24"/>
        </w:rPr>
        <w:t>ë</w:t>
      </w:r>
      <w:r>
        <w:rPr>
          <w:rFonts w:ascii="Times New Roman" w:hAnsi="Times New Roman" w:cs="Times New Roman"/>
          <w:sz w:val="24"/>
          <w:szCs w:val="24"/>
        </w:rPr>
        <w:t>rdoren formular</w:t>
      </w:r>
      <w:r w:rsidR="00200BD2">
        <w:rPr>
          <w:rFonts w:ascii="Times New Roman" w:hAnsi="Times New Roman" w:cs="Times New Roman"/>
          <w:sz w:val="24"/>
          <w:szCs w:val="24"/>
        </w:rPr>
        <w:t>ë</w:t>
      </w:r>
      <w:r>
        <w:rPr>
          <w:rFonts w:ascii="Times New Roman" w:hAnsi="Times New Roman" w:cs="Times New Roman"/>
          <w:sz w:val="24"/>
          <w:szCs w:val="24"/>
        </w:rPr>
        <w:t>t dhe p</w:t>
      </w:r>
      <w:r w:rsidR="00200BD2">
        <w:rPr>
          <w:rFonts w:ascii="Times New Roman" w:hAnsi="Times New Roman" w:cs="Times New Roman"/>
          <w:sz w:val="24"/>
          <w:szCs w:val="24"/>
        </w:rPr>
        <w:t>ë</w:t>
      </w:r>
      <w:r>
        <w:rPr>
          <w:rFonts w:ascii="Times New Roman" w:hAnsi="Times New Roman" w:cs="Times New Roman"/>
          <w:sz w:val="24"/>
          <w:szCs w:val="24"/>
        </w:rPr>
        <w:t>rgjegj</w:t>
      </w:r>
      <w:r w:rsidR="00200BD2">
        <w:rPr>
          <w:rFonts w:ascii="Times New Roman" w:hAnsi="Times New Roman" w:cs="Times New Roman"/>
          <w:sz w:val="24"/>
          <w:szCs w:val="24"/>
        </w:rPr>
        <w:t>ë</w:t>
      </w:r>
      <w:r>
        <w:rPr>
          <w:rFonts w:ascii="Times New Roman" w:hAnsi="Times New Roman" w:cs="Times New Roman"/>
          <w:sz w:val="24"/>
          <w:szCs w:val="24"/>
        </w:rPr>
        <w:t>sit</w:t>
      </w:r>
      <w:r w:rsidR="00200BD2">
        <w:rPr>
          <w:rFonts w:ascii="Times New Roman" w:hAnsi="Times New Roman" w:cs="Times New Roman"/>
          <w:sz w:val="24"/>
          <w:szCs w:val="24"/>
        </w:rPr>
        <w:t>ë</w:t>
      </w:r>
      <w:r>
        <w:rPr>
          <w:rFonts w:ascii="Times New Roman" w:hAnsi="Times New Roman" w:cs="Times New Roman"/>
          <w:sz w:val="24"/>
          <w:szCs w:val="24"/>
        </w:rPr>
        <w:t xml:space="preserve"> tatimore t</w:t>
      </w:r>
      <w:r w:rsidR="00200BD2">
        <w:rPr>
          <w:rFonts w:ascii="Times New Roman" w:hAnsi="Times New Roman" w:cs="Times New Roman"/>
          <w:sz w:val="24"/>
          <w:szCs w:val="24"/>
        </w:rPr>
        <w:t>ë</w:t>
      </w:r>
      <w:r>
        <w:rPr>
          <w:rFonts w:ascii="Times New Roman" w:hAnsi="Times New Roman" w:cs="Times New Roman"/>
          <w:sz w:val="24"/>
          <w:szCs w:val="24"/>
        </w:rPr>
        <w:t xml:space="preserve"> tatimit mbi fitimin. Pra, </w:t>
      </w:r>
      <w:r w:rsidR="00477E66">
        <w:rPr>
          <w:rFonts w:ascii="Times New Roman" w:hAnsi="Times New Roman" w:cs="Times New Roman"/>
          <w:sz w:val="24"/>
          <w:szCs w:val="24"/>
        </w:rPr>
        <w:t>vet</w:t>
      </w:r>
      <w:r w:rsidR="00200BD2">
        <w:rPr>
          <w:rFonts w:ascii="Times New Roman" w:hAnsi="Times New Roman" w:cs="Times New Roman"/>
          <w:sz w:val="24"/>
          <w:szCs w:val="24"/>
        </w:rPr>
        <w:t>ë</w:t>
      </w:r>
      <w:r w:rsidR="00477E66">
        <w:rPr>
          <w:rFonts w:ascii="Times New Roman" w:hAnsi="Times New Roman" w:cs="Times New Roman"/>
          <w:sz w:val="24"/>
          <w:szCs w:val="24"/>
        </w:rPr>
        <w:t xml:space="preserve">m </w:t>
      </w:r>
      <w:r>
        <w:rPr>
          <w:rFonts w:ascii="Times New Roman" w:hAnsi="Times New Roman" w:cs="Times New Roman"/>
          <w:sz w:val="24"/>
          <w:szCs w:val="24"/>
        </w:rPr>
        <w:t>n</w:t>
      </w:r>
      <w:r w:rsidR="00200BD2">
        <w:rPr>
          <w:rFonts w:ascii="Times New Roman" w:hAnsi="Times New Roman" w:cs="Times New Roman"/>
          <w:sz w:val="24"/>
          <w:szCs w:val="24"/>
        </w:rPr>
        <w:t>ë</w:t>
      </w:r>
      <w:r>
        <w:rPr>
          <w:rFonts w:ascii="Times New Roman" w:hAnsi="Times New Roman" w:cs="Times New Roman"/>
          <w:sz w:val="24"/>
          <w:szCs w:val="24"/>
        </w:rPr>
        <w:t xml:space="preserve"> aspektin formal, p</w:t>
      </w:r>
      <w:r w:rsidR="00200BD2">
        <w:rPr>
          <w:rFonts w:ascii="Times New Roman" w:hAnsi="Times New Roman" w:cs="Times New Roman"/>
          <w:sz w:val="24"/>
          <w:szCs w:val="24"/>
        </w:rPr>
        <w:t>ë</w:t>
      </w:r>
      <w:r>
        <w:rPr>
          <w:rFonts w:ascii="Times New Roman" w:hAnsi="Times New Roman" w:cs="Times New Roman"/>
          <w:sz w:val="24"/>
          <w:szCs w:val="24"/>
        </w:rPr>
        <w:t>r tatimin mbi t</w:t>
      </w:r>
      <w:r w:rsidR="00200BD2">
        <w:rPr>
          <w:rFonts w:ascii="Times New Roman" w:hAnsi="Times New Roman" w:cs="Times New Roman"/>
          <w:sz w:val="24"/>
          <w:szCs w:val="24"/>
        </w:rPr>
        <w:t>ë</w:t>
      </w:r>
      <w:r>
        <w:rPr>
          <w:rFonts w:ascii="Times New Roman" w:hAnsi="Times New Roman" w:cs="Times New Roman"/>
          <w:sz w:val="24"/>
          <w:szCs w:val="24"/>
        </w:rPr>
        <w:t xml:space="preserve"> ardhurat personale t</w:t>
      </w:r>
      <w:r w:rsidR="00200BD2">
        <w:rPr>
          <w:rFonts w:ascii="Times New Roman" w:hAnsi="Times New Roman" w:cs="Times New Roman"/>
          <w:sz w:val="24"/>
          <w:szCs w:val="24"/>
        </w:rPr>
        <w:t>ë</w:t>
      </w:r>
      <w:r>
        <w:rPr>
          <w:rFonts w:ascii="Times New Roman" w:hAnsi="Times New Roman" w:cs="Times New Roman"/>
          <w:sz w:val="24"/>
          <w:szCs w:val="24"/>
        </w:rPr>
        <w:t xml:space="preserve"> vitit 2024, tatimpaguesi dor</w:t>
      </w:r>
      <w:r w:rsidR="00200BD2">
        <w:rPr>
          <w:rFonts w:ascii="Times New Roman" w:hAnsi="Times New Roman" w:cs="Times New Roman"/>
          <w:sz w:val="24"/>
          <w:szCs w:val="24"/>
        </w:rPr>
        <w:t>ë</w:t>
      </w:r>
      <w:r>
        <w:rPr>
          <w:rFonts w:ascii="Times New Roman" w:hAnsi="Times New Roman" w:cs="Times New Roman"/>
          <w:sz w:val="24"/>
          <w:szCs w:val="24"/>
        </w:rPr>
        <w:t>zon nj</w:t>
      </w:r>
      <w:r w:rsidR="00200BD2">
        <w:rPr>
          <w:rFonts w:ascii="Times New Roman" w:hAnsi="Times New Roman" w:cs="Times New Roman"/>
          <w:sz w:val="24"/>
          <w:szCs w:val="24"/>
        </w:rPr>
        <w:t>ë</w:t>
      </w:r>
      <w:r>
        <w:rPr>
          <w:rFonts w:ascii="Times New Roman" w:hAnsi="Times New Roman" w:cs="Times New Roman"/>
          <w:sz w:val="24"/>
          <w:szCs w:val="24"/>
        </w:rPr>
        <w:t xml:space="preserve"> nd</w:t>
      </w:r>
      <w:r w:rsidR="00200BD2">
        <w:rPr>
          <w:rFonts w:ascii="Times New Roman" w:hAnsi="Times New Roman" w:cs="Times New Roman"/>
          <w:sz w:val="24"/>
          <w:szCs w:val="24"/>
        </w:rPr>
        <w:t>ë</w:t>
      </w:r>
      <w:r>
        <w:rPr>
          <w:rFonts w:ascii="Times New Roman" w:hAnsi="Times New Roman" w:cs="Times New Roman"/>
          <w:sz w:val="24"/>
          <w:szCs w:val="24"/>
        </w:rPr>
        <w:t>r deklaratat e m</w:t>
      </w:r>
      <w:r w:rsidR="00200BD2">
        <w:rPr>
          <w:rFonts w:ascii="Times New Roman" w:hAnsi="Times New Roman" w:cs="Times New Roman"/>
          <w:sz w:val="24"/>
          <w:szCs w:val="24"/>
        </w:rPr>
        <w:t>ë</w:t>
      </w:r>
      <w:r>
        <w:rPr>
          <w:rFonts w:ascii="Times New Roman" w:hAnsi="Times New Roman" w:cs="Times New Roman"/>
          <w:sz w:val="24"/>
          <w:szCs w:val="24"/>
        </w:rPr>
        <w:t>parshme (t</w:t>
      </w:r>
      <w:r w:rsidR="00200BD2">
        <w:rPr>
          <w:rFonts w:ascii="Times New Roman" w:hAnsi="Times New Roman" w:cs="Times New Roman"/>
          <w:sz w:val="24"/>
          <w:szCs w:val="24"/>
        </w:rPr>
        <w:t>ë</w:t>
      </w:r>
      <w:r>
        <w:rPr>
          <w:rFonts w:ascii="Times New Roman" w:hAnsi="Times New Roman" w:cs="Times New Roman"/>
          <w:sz w:val="24"/>
          <w:szCs w:val="24"/>
        </w:rPr>
        <w:t xml:space="preserve"> tatimit t</w:t>
      </w:r>
      <w:r w:rsidR="00200BD2">
        <w:rPr>
          <w:rFonts w:ascii="Times New Roman" w:hAnsi="Times New Roman" w:cs="Times New Roman"/>
          <w:sz w:val="24"/>
          <w:szCs w:val="24"/>
        </w:rPr>
        <w:t>ë</w:t>
      </w:r>
      <w:r>
        <w:rPr>
          <w:rFonts w:ascii="Times New Roman" w:hAnsi="Times New Roman" w:cs="Times New Roman"/>
          <w:sz w:val="24"/>
          <w:szCs w:val="24"/>
        </w:rPr>
        <w:t xml:space="preserve"> thjeshtuar mbi fitimin apo t</w:t>
      </w:r>
      <w:r w:rsidR="00200BD2">
        <w:rPr>
          <w:rFonts w:ascii="Times New Roman" w:hAnsi="Times New Roman" w:cs="Times New Roman"/>
          <w:sz w:val="24"/>
          <w:szCs w:val="24"/>
        </w:rPr>
        <w:t>ë</w:t>
      </w:r>
      <w:r>
        <w:rPr>
          <w:rFonts w:ascii="Times New Roman" w:hAnsi="Times New Roman" w:cs="Times New Roman"/>
          <w:sz w:val="24"/>
          <w:szCs w:val="24"/>
        </w:rPr>
        <w:t xml:space="preserve"> tatimit mbi fitimin), por </w:t>
      </w:r>
      <w:r w:rsidR="00477E66">
        <w:rPr>
          <w:rFonts w:ascii="Times New Roman" w:hAnsi="Times New Roman" w:cs="Times New Roman"/>
          <w:sz w:val="24"/>
          <w:szCs w:val="24"/>
        </w:rPr>
        <w:t>normat tatimore q</w:t>
      </w:r>
      <w:r w:rsidR="00200BD2">
        <w:rPr>
          <w:rFonts w:ascii="Times New Roman" w:hAnsi="Times New Roman" w:cs="Times New Roman"/>
          <w:sz w:val="24"/>
          <w:szCs w:val="24"/>
        </w:rPr>
        <w:t>ë</w:t>
      </w:r>
      <w:r w:rsidR="00477E66">
        <w:rPr>
          <w:rFonts w:ascii="Times New Roman" w:hAnsi="Times New Roman" w:cs="Times New Roman"/>
          <w:sz w:val="24"/>
          <w:szCs w:val="24"/>
        </w:rPr>
        <w:t xml:space="preserve"> zbatohen jan</w:t>
      </w:r>
      <w:r w:rsidR="00200BD2">
        <w:rPr>
          <w:rFonts w:ascii="Times New Roman" w:hAnsi="Times New Roman" w:cs="Times New Roman"/>
          <w:sz w:val="24"/>
          <w:szCs w:val="24"/>
        </w:rPr>
        <w:t>ë</w:t>
      </w:r>
      <w:r w:rsidR="00477E66">
        <w:rPr>
          <w:rFonts w:ascii="Times New Roman" w:hAnsi="Times New Roman" w:cs="Times New Roman"/>
          <w:sz w:val="24"/>
          <w:szCs w:val="24"/>
        </w:rPr>
        <w:t xml:space="preserve"> ato t</w:t>
      </w:r>
      <w:r w:rsidR="00200BD2">
        <w:rPr>
          <w:rFonts w:ascii="Times New Roman" w:hAnsi="Times New Roman" w:cs="Times New Roman"/>
          <w:sz w:val="24"/>
          <w:szCs w:val="24"/>
        </w:rPr>
        <w:t>ë</w:t>
      </w:r>
      <w:r w:rsidR="00477E66">
        <w:rPr>
          <w:rFonts w:ascii="Times New Roman" w:hAnsi="Times New Roman" w:cs="Times New Roman"/>
          <w:sz w:val="24"/>
          <w:szCs w:val="24"/>
        </w:rPr>
        <w:t xml:space="preserve"> p</w:t>
      </w:r>
      <w:r w:rsidR="00200BD2">
        <w:rPr>
          <w:rFonts w:ascii="Times New Roman" w:hAnsi="Times New Roman" w:cs="Times New Roman"/>
          <w:sz w:val="24"/>
          <w:szCs w:val="24"/>
        </w:rPr>
        <w:t>ë</w:t>
      </w:r>
      <w:r w:rsidR="00477E66">
        <w:rPr>
          <w:rFonts w:ascii="Times New Roman" w:hAnsi="Times New Roman" w:cs="Times New Roman"/>
          <w:sz w:val="24"/>
          <w:szCs w:val="24"/>
        </w:rPr>
        <w:t>rcaktuara n</w:t>
      </w:r>
      <w:r w:rsidR="00200BD2">
        <w:rPr>
          <w:rFonts w:ascii="Times New Roman" w:hAnsi="Times New Roman" w:cs="Times New Roman"/>
          <w:sz w:val="24"/>
          <w:szCs w:val="24"/>
        </w:rPr>
        <w:t>ë</w:t>
      </w:r>
      <w:r w:rsidR="00477E66">
        <w:rPr>
          <w:rFonts w:ascii="Times New Roman" w:hAnsi="Times New Roman" w:cs="Times New Roman"/>
          <w:sz w:val="24"/>
          <w:szCs w:val="24"/>
        </w:rPr>
        <w:t xml:space="preserve"> </w:t>
      </w:r>
      <w:r>
        <w:rPr>
          <w:rFonts w:ascii="Times New Roman" w:hAnsi="Times New Roman" w:cs="Times New Roman"/>
          <w:sz w:val="24"/>
          <w:szCs w:val="24"/>
        </w:rPr>
        <w:t>Ligjin 29/2023. Kjo del m</w:t>
      </w:r>
      <w:r w:rsidR="00200BD2">
        <w:rPr>
          <w:rFonts w:ascii="Times New Roman" w:hAnsi="Times New Roman" w:cs="Times New Roman"/>
          <w:sz w:val="24"/>
          <w:szCs w:val="24"/>
        </w:rPr>
        <w:t>ë</w:t>
      </w:r>
      <w:r>
        <w:rPr>
          <w:rFonts w:ascii="Times New Roman" w:hAnsi="Times New Roman" w:cs="Times New Roman"/>
          <w:sz w:val="24"/>
          <w:szCs w:val="24"/>
        </w:rPr>
        <w:t xml:space="preserve"> e qart</w:t>
      </w:r>
      <w:r w:rsidR="00200BD2">
        <w:rPr>
          <w:rFonts w:ascii="Times New Roman" w:hAnsi="Times New Roman" w:cs="Times New Roman"/>
          <w:sz w:val="24"/>
          <w:szCs w:val="24"/>
        </w:rPr>
        <w:t>ë</w:t>
      </w:r>
      <w:r>
        <w:rPr>
          <w:rFonts w:ascii="Times New Roman" w:hAnsi="Times New Roman" w:cs="Times New Roman"/>
          <w:sz w:val="24"/>
          <w:szCs w:val="24"/>
        </w:rPr>
        <w:t xml:space="preserve"> n</w:t>
      </w:r>
      <w:r w:rsidR="00200BD2">
        <w:rPr>
          <w:rFonts w:ascii="Times New Roman" w:hAnsi="Times New Roman" w:cs="Times New Roman"/>
          <w:sz w:val="24"/>
          <w:szCs w:val="24"/>
        </w:rPr>
        <w:t>ë</w:t>
      </w:r>
      <w:r>
        <w:rPr>
          <w:rFonts w:ascii="Times New Roman" w:hAnsi="Times New Roman" w:cs="Times New Roman"/>
          <w:sz w:val="24"/>
          <w:szCs w:val="24"/>
        </w:rPr>
        <w:t>se i referohemi g</w:t>
      </w:r>
      <w:r w:rsidR="00200BD2">
        <w:rPr>
          <w:rFonts w:ascii="Times New Roman" w:hAnsi="Times New Roman" w:cs="Times New Roman"/>
          <w:sz w:val="24"/>
          <w:szCs w:val="24"/>
        </w:rPr>
        <w:t>ë</w:t>
      </w:r>
      <w:r>
        <w:rPr>
          <w:rFonts w:ascii="Times New Roman" w:hAnsi="Times New Roman" w:cs="Times New Roman"/>
          <w:sz w:val="24"/>
          <w:szCs w:val="24"/>
        </w:rPr>
        <w:t>rm</w:t>
      </w:r>
      <w:r w:rsidR="00200BD2">
        <w:rPr>
          <w:rFonts w:ascii="Times New Roman" w:hAnsi="Times New Roman" w:cs="Times New Roman"/>
          <w:sz w:val="24"/>
          <w:szCs w:val="24"/>
        </w:rPr>
        <w:t>ë</w:t>
      </w:r>
      <w:r>
        <w:rPr>
          <w:rFonts w:ascii="Times New Roman" w:hAnsi="Times New Roman" w:cs="Times New Roman"/>
          <w:sz w:val="24"/>
          <w:szCs w:val="24"/>
        </w:rPr>
        <w:t>s (</w:t>
      </w:r>
      <w:r w:rsidR="00200BD2">
        <w:rPr>
          <w:rFonts w:ascii="Times New Roman" w:hAnsi="Times New Roman" w:cs="Times New Roman"/>
          <w:sz w:val="24"/>
          <w:szCs w:val="24"/>
        </w:rPr>
        <w:t>ë</w:t>
      </w:r>
      <w:r>
        <w:rPr>
          <w:rFonts w:ascii="Times New Roman" w:hAnsi="Times New Roman" w:cs="Times New Roman"/>
          <w:sz w:val="24"/>
          <w:szCs w:val="24"/>
        </w:rPr>
        <w:t>), e cila p</w:t>
      </w:r>
      <w:r w:rsidR="00200BD2">
        <w:rPr>
          <w:rFonts w:ascii="Times New Roman" w:hAnsi="Times New Roman" w:cs="Times New Roman"/>
          <w:sz w:val="24"/>
          <w:szCs w:val="24"/>
        </w:rPr>
        <w:t>ë</w:t>
      </w:r>
      <w:r>
        <w:rPr>
          <w:rFonts w:ascii="Times New Roman" w:hAnsi="Times New Roman" w:cs="Times New Roman"/>
          <w:sz w:val="24"/>
          <w:szCs w:val="24"/>
        </w:rPr>
        <w:t>rcakton qart</w:t>
      </w:r>
      <w:r w:rsidR="00200BD2">
        <w:rPr>
          <w:rFonts w:ascii="Times New Roman" w:hAnsi="Times New Roman" w:cs="Times New Roman"/>
          <w:sz w:val="24"/>
          <w:szCs w:val="24"/>
        </w:rPr>
        <w:t>ë</w:t>
      </w:r>
      <w:r>
        <w:rPr>
          <w:rFonts w:ascii="Times New Roman" w:hAnsi="Times New Roman" w:cs="Times New Roman"/>
          <w:sz w:val="24"/>
          <w:szCs w:val="24"/>
        </w:rPr>
        <w:t>sisht se k</w:t>
      </w:r>
      <w:r w:rsidR="00200BD2">
        <w:rPr>
          <w:rFonts w:ascii="Times New Roman" w:hAnsi="Times New Roman" w:cs="Times New Roman"/>
          <w:sz w:val="24"/>
          <w:szCs w:val="24"/>
        </w:rPr>
        <w:t>ë</w:t>
      </w:r>
      <w:r>
        <w:rPr>
          <w:rFonts w:ascii="Times New Roman" w:hAnsi="Times New Roman" w:cs="Times New Roman"/>
          <w:sz w:val="24"/>
          <w:szCs w:val="24"/>
        </w:rPr>
        <w:t>stet do t</w:t>
      </w:r>
      <w:r w:rsidR="00200BD2">
        <w:rPr>
          <w:rFonts w:ascii="Times New Roman" w:hAnsi="Times New Roman" w:cs="Times New Roman"/>
          <w:sz w:val="24"/>
          <w:szCs w:val="24"/>
        </w:rPr>
        <w:t>ë</w:t>
      </w:r>
      <w:r>
        <w:rPr>
          <w:rFonts w:ascii="Times New Roman" w:hAnsi="Times New Roman" w:cs="Times New Roman"/>
          <w:sz w:val="24"/>
          <w:szCs w:val="24"/>
        </w:rPr>
        <w:t xml:space="preserve"> llogariten bazuar n</w:t>
      </w:r>
      <w:r w:rsidR="00200BD2">
        <w:rPr>
          <w:rFonts w:ascii="Times New Roman" w:hAnsi="Times New Roman" w:cs="Times New Roman"/>
          <w:sz w:val="24"/>
          <w:szCs w:val="24"/>
        </w:rPr>
        <w:t>ë</w:t>
      </w:r>
      <w:r>
        <w:rPr>
          <w:rFonts w:ascii="Times New Roman" w:hAnsi="Times New Roman" w:cs="Times New Roman"/>
          <w:sz w:val="24"/>
          <w:szCs w:val="24"/>
        </w:rPr>
        <w:t xml:space="preserve"> deklaratat e tatimit mbi fitimin, por normat tatimore q</w:t>
      </w:r>
      <w:r w:rsidR="00200BD2">
        <w:rPr>
          <w:rFonts w:ascii="Times New Roman" w:hAnsi="Times New Roman" w:cs="Times New Roman"/>
          <w:sz w:val="24"/>
          <w:szCs w:val="24"/>
        </w:rPr>
        <w:t>ë</w:t>
      </w:r>
      <w:r>
        <w:rPr>
          <w:rFonts w:ascii="Times New Roman" w:hAnsi="Times New Roman" w:cs="Times New Roman"/>
          <w:sz w:val="24"/>
          <w:szCs w:val="24"/>
        </w:rPr>
        <w:t xml:space="preserve"> aplikohen, jan</w:t>
      </w:r>
      <w:r w:rsidR="00200BD2">
        <w:rPr>
          <w:rFonts w:ascii="Times New Roman" w:hAnsi="Times New Roman" w:cs="Times New Roman"/>
          <w:sz w:val="24"/>
          <w:szCs w:val="24"/>
        </w:rPr>
        <w:t>ë</w:t>
      </w:r>
      <w:r>
        <w:rPr>
          <w:rFonts w:ascii="Times New Roman" w:hAnsi="Times New Roman" w:cs="Times New Roman"/>
          <w:sz w:val="24"/>
          <w:szCs w:val="24"/>
        </w:rPr>
        <w:t xml:space="preserve"> ato t</w:t>
      </w:r>
      <w:r w:rsidR="00200BD2">
        <w:rPr>
          <w:rFonts w:ascii="Times New Roman" w:hAnsi="Times New Roman" w:cs="Times New Roman"/>
          <w:sz w:val="24"/>
          <w:szCs w:val="24"/>
        </w:rPr>
        <w:t>ë</w:t>
      </w:r>
      <w:r>
        <w:rPr>
          <w:rFonts w:ascii="Times New Roman" w:hAnsi="Times New Roman" w:cs="Times New Roman"/>
          <w:sz w:val="24"/>
          <w:szCs w:val="24"/>
        </w:rPr>
        <w:t xml:space="preserve"> p</w:t>
      </w:r>
      <w:r w:rsidR="00200BD2">
        <w:rPr>
          <w:rFonts w:ascii="Times New Roman" w:hAnsi="Times New Roman" w:cs="Times New Roman"/>
          <w:sz w:val="24"/>
          <w:szCs w:val="24"/>
        </w:rPr>
        <w:t>ë</w:t>
      </w:r>
      <w:r>
        <w:rPr>
          <w:rFonts w:ascii="Times New Roman" w:hAnsi="Times New Roman" w:cs="Times New Roman"/>
          <w:sz w:val="24"/>
          <w:szCs w:val="24"/>
        </w:rPr>
        <w:t>rcaktuara n</w:t>
      </w:r>
      <w:r w:rsidR="00200BD2">
        <w:rPr>
          <w:rFonts w:ascii="Times New Roman" w:hAnsi="Times New Roman" w:cs="Times New Roman"/>
          <w:sz w:val="24"/>
          <w:szCs w:val="24"/>
        </w:rPr>
        <w:t>ë</w:t>
      </w:r>
      <w:r>
        <w:rPr>
          <w:rFonts w:ascii="Times New Roman" w:hAnsi="Times New Roman" w:cs="Times New Roman"/>
          <w:sz w:val="24"/>
          <w:szCs w:val="24"/>
        </w:rPr>
        <w:t xml:space="preserve"> Ligjin 29/2023.</w:t>
      </w:r>
    </w:p>
    <w:p w14:paraId="1462C875" w14:textId="77777777" w:rsidR="00861A01" w:rsidRDefault="00861A01" w:rsidP="00200BD2">
      <w:pPr>
        <w:pStyle w:val="Header"/>
        <w:widowControl w:val="0"/>
        <w:tabs>
          <w:tab w:val="left" w:pos="720"/>
        </w:tabs>
        <w:spacing w:line="276" w:lineRule="auto"/>
        <w:jc w:val="both"/>
        <w:rPr>
          <w:rFonts w:ascii="Times New Roman" w:hAnsi="Times New Roman" w:cs="Times New Roman"/>
          <w:sz w:val="24"/>
          <w:szCs w:val="24"/>
        </w:rPr>
      </w:pPr>
    </w:p>
    <w:p w14:paraId="0498C51F" w14:textId="15A9B194" w:rsidR="00477E66" w:rsidRDefault="00861A01" w:rsidP="00200BD2">
      <w:pPr>
        <w:pStyle w:val="Header"/>
        <w:widowControl w:val="0"/>
        <w:tabs>
          <w:tab w:val="left" w:pos="720"/>
        </w:tabs>
        <w:spacing w:line="276" w:lineRule="auto"/>
        <w:jc w:val="both"/>
        <w:rPr>
          <w:rFonts w:ascii="Times New Roman" w:hAnsi="Times New Roman" w:cs="Times New Roman"/>
          <w:i/>
          <w:sz w:val="24"/>
          <w:szCs w:val="24"/>
        </w:rPr>
      </w:pPr>
      <w:r>
        <w:rPr>
          <w:rFonts w:ascii="Times New Roman" w:hAnsi="Times New Roman" w:cs="Times New Roman"/>
          <w:sz w:val="24"/>
          <w:szCs w:val="24"/>
        </w:rPr>
        <w:t>N</w:t>
      </w:r>
      <w:r w:rsidR="00200BD2">
        <w:rPr>
          <w:rFonts w:ascii="Times New Roman" w:hAnsi="Times New Roman" w:cs="Times New Roman"/>
          <w:sz w:val="24"/>
          <w:szCs w:val="24"/>
        </w:rPr>
        <w:t>ë</w:t>
      </w:r>
      <w:r>
        <w:rPr>
          <w:rFonts w:ascii="Times New Roman" w:hAnsi="Times New Roman" w:cs="Times New Roman"/>
          <w:sz w:val="24"/>
          <w:szCs w:val="24"/>
        </w:rPr>
        <w:t xml:space="preserve"> vijim t</w:t>
      </w:r>
      <w:r w:rsidR="00200BD2">
        <w:rPr>
          <w:rFonts w:ascii="Times New Roman" w:hAnsi="Times New Roman" w:cs="Times New Roman"/>
          <w:sz w:val="24"/>
          <w:szCs w:val="24"/>
        </w:rPr>
        <w:t>ë</w:t>
      </w:r>
      <w:r>
        <w:rPr>
          <w:rFonts w:ascii="Times New Roman" w:hAnsi="Times New Roman" w:cs="Times New Roman"/>
          <w:sz w:val="24"/>
          <w:szCs w:val="24"/>
        </w:rPr>
        <w:t xml:space="preserve"> arsyetimit, DAT sjell n</w:t>
      </w:r>
      <w:r w:rsidR="00200BD2">
        <w:rPr>
          <w:rFonts w:ascii="Times New Roman" w:hAnsi="Times New Roman" w:cs="Times New Roman"/>
          <w:sz w:val="24"/>
          <w:szCs w:val="24"/>
        </w:rPr>
        <w:t>ë</w:t>
      </w:r>
      <w:r>
        <w:rPr>
          <w:rFonts w:ascii="Times New Roman" w:hAnsi="Times New Roman" w:cs="Times New Roman"/>
          <w:sz w:val="24"/>
          <w:szCs w:val="24"/>
        </w:rPr>
        <w:t xml:space="preserve"> v</w:t>
      </w:r>
      <w:r w:rsidR="00200BD2">
        <w:rPr>
          <w:rFonts w:ascii="Times New Roman" w:hAnsi="Times New Roman" w:cs="Times New Roman"/>
          <w:sz w:val="24"/>
          <w:szCs w:val="24"/>
        </w:rPr>
        <w:t>ë</w:t>
      </w:r>
      <w:r>
        <w:rPr>
          <w:rFonts w:ascii="Times New Roman" w:hAnsi="Times New Roman" w:cs="Times New Roman"/>
          <w:sz w:val="24"/>
          <w:szCs w:val="24"/>
        </w:rPr>
        <w:t>mendje se Udh</w:t>
      </w:r>
      <w:r w:rsidR="00200BD2">
        <w:rPr>
          <w:rFonts w:ascii="Times New Roman" w:hAnsi="Times New Roman" w:cs="Times New Roman"/>
          <w:sz w:val="24"/>
          <w:szCs w:val="24"/>
        </w:rPr>
        <w:t>ë</w:t>
      </w:r>
      <w:r>
        <w:rPr>
          <w:rFonts w:ascii="Times New Roman" w:hAnsi="Times New Roman" w:cs="Times New Roman"/>
          <w:sz w:val="24"/>
          <w:szCs w:val="24"/>
        </w:rPr>
        <w:t>zimi nr. 26, dat</w:t>
      </w:r>
      <w:r w:rsidR="00200BD2">
        <w:rPr>
          <w:rFonts w:ascii="Times New Roman" w:hAnsi="Times New Roman" w:cs="Times New Roman"/>
          <w:sz w:val="24"/>
          <w:szCs w:val="24"/>
        </w:rPr>
        <w:t>ë</w:t>
      </w:r>
      <w:r>
        <w:rPr>
          <w:rFonts w:ascii="Times New Roman" w:hAnsi="Times New Roman" w:cs="Times New Roman"/>
          <w:sz w:val="24"/>
          <w:szCs w:val="24"/>
        </w:rPr>
        <w:t xml:space="preserve"> 08.09.2023 “P</w:t>
      </w:r>
      <w:r w:rsidR="00200BD2">
        <w:rPr>
          <w:rFonts w:ascii="Times New Roman" w:hAnsi="Times New Roman" w:cs="Times New Roman"/>
          <w:sz w:val="24"/>
          <w:szCs w:val="24"/>
        </w:rPr>
        <w:t>ë</w:t>
      </w:r>
      <w:r>
        <w:rPr>
          <w:rFonts w:ascii="Times New Roman" w:hAnsi="Times New Roman" w:cs="Times New Roman"/>
          <w:sz w:val="24"/>
          <w:szCs w:val="24"/>
        </w:rPr>
        <w:t>r Tatimin mbi t</w:t>
      </w:r>
      <w:r w:rsidR="00200BD2">
        <w:rPr>
          <w:rFonts w:ascii="Times New Roman" w:hAnsi="Times New Roman" w:cs="Times New Roman"/>
          <w:sz w:val="24"/>
          <w:szCs w:val="24"/>
        </w:rPr>
        <w:t>ë</w:t>
      </w:r>
      <w:r>
        <w:rPr>
          <w:rFonts w:ascii="Times New Roman" w:hAnsi="Times New Roman" w:cs="Times New Roman"/>
          <w:sz w:val="24"/>
          <w:szCs w:val="24"/>
        </w:rPr>
        <w:t xml:space="preserve"> Ardhurat”, n</w:t>
      </w:r>
      <w:r w:rsidR="00200BD2">
        <w:rPr>
          <w:rFonts w:ascii="Times New Roman" w:hAnsi="Times New Roman" w:cs="Times New Roman"/>
          <w:sz w:val="24"/>
          <w:szCs w:val="24"/>
        </w:rPr>
        <w:t>ë</w:t>
      </w:r>
      <w:r>
        <w:rPr>
          <w:rFonts w:ascii="Times New Roman" w:hAnsi="Times New Roman" w:cs="Times New Roman"/>
          <w:sz w:val="24"/>
          <w:szCs w:val="24"/>
        </w:rPr>
        <w:t xml:space="preserve"> pik</w:t>
      </w:r>
      <w:r w:rsidR="00200BD2">
        <w:rPr>
          <w:rFonts w:ascii="Times New Roman" w:hAnsi="Times New Roman" w:cs="Times New Roman"/>
          <w:sz w:val="24"/>
          <w:szCs w:val="24"/>
        </w:rPr>
        <w:t>ë</w:t>
      </w:r>
      <w:r>
        <w:rPr>
          <w:rFonts w:ascii="Times New Roman" w:hAnsi="Times New Roman" w:cs="Times New Roman"/>
          <w:sz w:val="24"/>
          <w:szCs w:val="24"/>
        </w:rPr>
        <w:t>n 12.8 p</w:t>
      </w:r>
      <w:r w:rsidR="00200BD2">
        <w:rPr>
          <w:rFonts w:ascii="Times New Roman" w:hAnsi="Times New Roman" w:cs="Times New Roman"/>
          <w:sz w:val="24"/>
          <w:szCs w:val="24"/>
        </w:rPr>
        <w:t>ë</w:t>
      </w:r>
      <w:r>
        <w:rPr>
          <w:rFonts w:ascii="Times New Roman" w:hAnsi="Times New Roman" w:cs="Times New Roman"/>
          <w:sz w:val="24"/>
          <w:szCs w:val="24"/>
        </w:rPr>
        <w:t xml:space="preserve">rcakton se </w:t>
      </w:r>
      <w:r w:rsidRPr="00861A01">
        <w:rPr>
          <w:rFonts w:ascii="Times New Roman" w:hAnsi="Times New Roman" w:cs="Times New Roman"/>
          <w:i/>
          <w:sz w:val="24"/>
          <w:szCs w:val="24"/>
        </w:rPr>
        <w:t>“Referuar pikës “e”, të nenit 69 të ligjit, për të gjithë tatimpaguesit të regjistruar para datës 31 dhjetor 2023, të cilët janë subjekt i tatimit të thjeshtuar mbi fitimin apo tatimit mbi fitimin, si edhe për ata që regjistrohen për herë të parë në vitin pasardhës, për efekt të periudhës tatimore 2024, do të përdoren formularët dhe përgjegjësitë tatimore, sipas ligjit nr. 9632, datë 30.10.2006, “Për sistemin e taksave vendore”, të ndryshuar, si dhe ligjit nr. 8438, datë 28.12.1998, “Për tatimin mbi të ardhurat”, të ndryshuar. Për rrjedhojë, përllogaritja, detyrimi dhe deklarimi do të fillojnë nga data 1 janar 2025”.</w:t>
      </w:r>
      <w:r>
        <w:rPr>
          <w:rFonts w:ascii="Times New Roman" w:hAnsi="Times New Roman" w:cs="Times New Roman"/>
          <w:i/>
          <w:sz w:val="24"/>
          <w:szCs w:val="24"/>
        </w:rPr>
        <w:t xml:space="preserve"> </w:t>
      </w:r>
    </w:p>
    <w:p w14:paraId="59D2DA7F" w14:textId="4AD05215" w:rsidR="00477E66" w:rsidRDefault="00861A01" w:rsidP="00200BD2">
      <w:pPr>
        <w:pStyle w:val="Header"/>
        <w:widowControl w:val="0"/>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Por, kjo dispozit</w:t>
      </w:r>
      <w:r w:rsidR="00200BD2">
        <w:rPr>
          <w:rFonts w:ascii="Times New Roman" w:hAnsi="Times New Roman" w:cs="Times New Roman"/>
          <w:sz w:val="24"/>
          <w:szCs w:val="24"/>
        </w:rPr>
        <w:t>ë</w:t>
      </w:r>
      <w:r>
        <w:rPr>
          <w:rFonts w:ascii="Times New Roman" w:hAnsi="Times New Roman" w:cs="Times New Roman"/>
          <w:sz w:val="24"/>
          <w:szCs w:val="24"/>
        </w:rPr>
        <w:t xml:space="preserve"> i shtrin efektet vet</w:t>
      </w:r>
      <w:r w:rsidR="00200BD2">
        <w:rPr>
          <w:rFonts w:ascii="Times New Roman" w:hAnsi="Times New Roman" w:cs="Times New Roman"/>
          <w:sz w:val="24"/>
          <w:szCs w:val="24"/>
        </w:rPr>
        <w:t>ë</w:t>
      </w:r>
      <w:r>
        <w:rPr>
          <w:rFonts w:ascii="Times New Roman" w:hAnsi="Times New Roman" w:cs="Times New Roman"/>
          <w:sz w:val="24"/>
          <w:szCs w:val="24"/>
        </w:rPr>
        <w:t>m p</w:t>
      </w:r>
      <w:r w:rsidR="00200BD2">
        <w:rPr>
          <w:rFonts w:ascii="Times New Roman" w:hAnsi="Times New Roman" w:cs="Times New Roman"/>
          <w:sz w:val="24"/>
          <w:szCs w:val="24"/>
        </w:rPr>
        <w:t>ë</w:t>
      </w:r>
      <w:r>
        <w:rPr>
          <w:rFonts w:ascii="Times New Roman" w:hAnsi="Times New Roman" w:cs="Times New Roman"/>
          <w:sz w:val="24"/>
          <w:szCs w:val="24"/>
        </w:rPr>
        <w:t>r subjektet e p</w:t>
      </w:r>
      <w:r w:rsidR="00200BD2">
        <w:rPr>
          <w:rFonts w:ascii="Times New Roman" w:hAnsi="Times New Roman" w:cs="Times New Roman"/>
          <w:sz w:val="24"/>
          <w:szCs w:val="24"/>
        </w:rPr>
        <w:t>ë</w:t>
      </w:r>
      <w:r>
        <w:rPr>
          <w:rFonts w:ascii="Times New Roman" w:hAnsi="Times New Roman" w:cs="Times New Roman"/>
          <w:sz w:val="24"/>
          <w:szCs w:val="24"/>
        </w:rPr>
        <w:t>rcaktuara n</w:t>
      </w:r>
      <w:r w:rsidR="00200BD2">
        <w:rPr>
          <w:rFonts w:ascii="Times New Roman" w:hAnsi="Times New Roman" w:cs="Times New Roman"/>
          <w:sz w:val="24"/>
          <w:szCs w:val="24"/>
        </w:rPr>
        <w:t>ë</w:t>
      </w:r>
      <w:r>
        <w:rPr>
          <w:rFonts w:ascii="Times New Roman" w:hAnsi="Times New Roman" w:cs="Times New Roman"/>
          <w:sz w:val="24"/>
          <w:szCs w:val="24"/>
        </w:rPr>
        <w:t xml:space="preserve"> g</w:t>
      </w:r>
      <w:r w:rsidR="00200BD2">
        <w:rPr>
          <w:rFonts w:ascii="Times New Roman" w:hAnsi="Times New Roman" w:cs="Times New Roman"/>
          <w:sz w:val="24"/>
          <w:szCs w:val="24"/>
        </w:rPr>
        <w:t>ë</w:t>
      </w:r>
      <w:r>
        <w:rPr>
          <w:rFonts w:ascii="Times New Roman" w:hAnsi="Times New Roman" w:cs="Times New Roman"/>
          <w:sz w:val="24"/>
          <w:szCs w:val="24"/>
        </w:rPr>
        <w:t>rm</w:t>
      </w:r>
      <w:r w:rsidR="00200BD2">
        <w:rPr>
          <w:rFonts w:ascii="Times New Roman" w:hAnsi="Times New Roman" w:cs="Times New Roman"/>
          <w:sz w:val="24"/>
          <w:szCs w:val="24"/>
        </w:rPr>
        <w:t>ë</w:t>
      </w:r>
      <w:r>
        <w:rPr>
          <w:rFonts w:ascii="Times New Roman" w:hAnsi="Times New Roman" w:cs="Times New Roman"/>
          <w:sz w:val="24"/>
          <w:szCs w:val="24"/>
        </w:rPr>
        <w:t>n (ç) t</w:t>
      </w:r>
      <w:r w:rsidR="00200BD2">
        <w:rPr>
          <w:rFonts w:ascii="Times New Roman" w:hAnsi="Times New Roman" w:cs="Times New Roman"/>
          <w:sz w:val="24"/>
          <w:szCs w:val="24"/>
        </w:rPr>
        <w:t>ë</w:t>
      </w:r>
      <w:r>
        <w:rPr>
          <w:rFonts w:ascii="Times New Roman" w:hAnsi="Times New Roman" w:cs="Times New Roman"/>
          <w:sz w:val="24"/>
          <w:szCs w:val="24"/>
        </w:rPr>
        <w:t xml:space="preserve"> pik</w:t>
      </w:r>
      <w:r w:rsidR="00200BD2">
        <w:rPr>
          <w:rFonts w:ascii="Times New Roman" w:hAnsi="Times New Roman" w:cs="Times New Roman"/>
          <w:sz w:val="24"/>
          <w:szCs w:val="24"/>
        </w:rPr>
        <w:t>ë</w:t>
      </w:r>
      <w:r>
        <w:rPr>
          <w:rFonts w:ascii="Times New Roman" w:hAnsi="Times New Roman" w:cs="Times New Roman"/>
          <w:sz w:val="24"/>
          <w:szCs w:val="24"/>
        </w:rPr>
        <w:t>s 1 t</w:t>
      </w:r>
      <w:r w:rsidR="00200BD2">
        <w:rPr>
          <w:rFonts w:ascii="Times New Roman" w:hAnsi="Times New Roman" w:cs="Times New Roman"/>
          <w:sz w:val="24"/>
          <w:szCs w:val="24"/>
        </w:rPr>
        <w:t>ë</w:t>
      </w:r>
      <w:r>
        <w:rPr>
          <w:rFonts w:ascii="Times New Roman" w:hAnsi="Times New Roman" w:cs="Times New Roman"/>
          <w:sz w:val="24"/>
          <w:szCs w:val="24"/>
        </w:rPr>
        <w:t xml:space="preserve"> nenit 12 t</w:t>
      </w:r>
      <w:r w:rsidR="00200BD2">
        <w:rPr>
          <w:rFonts w:ascii="Times New Roman" w:hAnsi="Times New Roman" w:cs="Times New Roman"/>
          <w:sz w:val="24"/>
          <w:szCs w:val="24"/>
        </w:rPr>
        <w:t>ë</w:t>
      </w:r>
      <w:r>
        <w:rPr>
          <w:rFonts w:ascii="Times New Roman" w:hAnsi="Times New Roman" w:cs="Times New Roman"/>
          <w:sz w:val="24"/>
          <w:szCs w:val="24"/>
        </w:rPr>
        <w:t xml:space="preserve"> Ligjit 29/2023, duke q</w:t>
      </w:r>
      <w:r w:rsidR="00200BD2">
        <w:rPr>
          <w:rFonts w:ascii="Times New Roman" w:hAnsi="Times New Roman" w:cs="Times New Roman"/>
          <w:sz w:val="24"/>
          <w:szCs w:val="24"/>
        </w:rPr>
        <w:t>ë</w:t>
      </w:r>
      <w:r>
        <w:rPr>
          <w:rFonts w:ascii="Times New Roman" w:hAnsi="Times New Roman" w:cs="Times New Roman"/>
          <w:sz w:val="24"/>
          <w:szCs w:val="24"/>
        </w:rPr>
        <w:t>n</w:t>
      </w:r>
      <w:r w:rsidR="00200BD2">
        <w:rPr>
          <w:rFonts w:ascii="Times New Roman" w:hAnsi="Times New Roman" w:cs="Times New Roman"/>
          <w:sz w:val="24"/>
          <w:szCs w:val="24"/>
        </w:rPr>
        <w:t>ë</w:t>
      </w:r>
      <w:r>
        <w:rPr>
          <w:rFonts w:ascii="Times New Roman" w:hAnsi="Times New Roman" w:cs="Times New Roman"/>
          <w:sz w:val="24"/>
          <w:szCs w:val="24"/>
        </w:rPr>
        <w:t xml:space="preserve"> se </w:t>
      </w:r>
      <w:r w:rsidR="00200BD2">
        <w:rPr>
          <w:rFonts w:ascii="Times New Roman" w:hAnsi="Times New Roman" w:cs="Times New Roman"/>
          <w:sz w:val="24"/>
          <w:szCs w:val="24"/>
        </w:rPr>
        <w:t>ë</w:t>
      </w:r>
      <w:r>
        <w:rPr>
          <w:rFonts w:ascii="Times New Roman" w:hAnsi="Times New Roman" w:cs="Times New Roman"/>
          <w:sz w:val="24"/>
          <w:szCs w:val="24"/>
        </w:rPr>
        <w:t>sht</w:t>
      </w:r>
      <w:r w:rsidR="00200BD2">
        <w:rPr>
          <w:rFonts w:ascii="Times New Roman" w:hAnsi="Times New Roman" w:cs="Times New Roman"/>
          <w:sz w:val="24"/>
          <w:szCs w:val="24"/>
        </w:rPr>
        <w:t>ë</w:t>
      </w:r>
      <w:r>
        <w:rPr>
          <w:rFonts w:ascii="Times New Roman" w:hAnsi="Times New Roman" w:cs="Times New Roman"/>
          <w:sz w:val="24"/>
          <w:szCs w:val="24"/>
        </w:rPr>
        <w:t xml:space="preserve"> </w:t>
      </w:r>
      <w:r w:rsidRPr="00861A01">
        <w:rPr>
          <w:rFonts w:ascii="Times New Roman" w:hAnsi="Times New Roman" w:cs="Times New Roman"/>
          <w:sz w:val="24"/>
          <w:szCs w:val="24"/>
        </w:rPr>
        <w:t>v</w:t>
      </w:r>
      <w:r>
        <w:rPr>
          <w:rFonts w:ascii="Times New Roman" w:hAnsi="Times New Roman" w:cs="Times New Roman"/>
          <w:sz w:val="24"/>
          <w:szCs w:val="24"/>
        </w:rPr>
        <w:t>endosur n</w:t>
      </w:r>
      <w:r w:rsidR="00200BD2">
        <w:rPr>
          <w:rFonts w:ascii="Times New Roman" w:hAnsi="Times New Roman" w:cs="Times New Roman"/>
          <w:sz w:val="24"/>
          <w:szCs w:val="24"/>
        </w:rPr>
        <w:t>ë</w:t>
      </w:r>
      <w:r>
        <w:rPr>
          <w:rFonts w:ascii="Times New Roman" w:hAnsi="Times New Roman" w:cs="Times New Roman"/>
          <w:sz w:val="24"/>
          <w:szCs w:val="24"/>
        </w:rPr>
        <w:t xml:space="preserve"> pik</w:t>
      </w:r>
      <w:r w:rsidR="00200BD2">
        <w:rPr>
          <w:rFonts w:ascii="Times New Roman" w:hAnsi="Times New Roman" w:cs="Times New Roman"/>
          <w:sz w:val="24"/>
          <w:szCs w:val="24"/>
        </w:rPr>
        <w:t>ë</w:t>
      </w:r>
      <w:r>
        <w:rPr>
          <w:rFonts w:ascii="Times New Roman" w:hAnsi="Times New Roman" w:cs="Times New Roman"/>
          <w:sz w:val="24"/>
          <w:szCs w:val="24"/>
        </w:rPr>
        <w:t>n 12.8 t</w:t>
      </w:r>
      <w:r w:rsidR="00200BD2">
        <w:rPr>
          <w:rFonts w:ascii="Times New Roman" w:hAnsi="Times New Roman" w:cs="Times New Roman"/>
          <w:sz w:val="24"/>
          <w:szCs w:val="24"/>
        </w:rPr>
        <w:t>ë</w:t>
      </w:r>
      <w:r>
        <w:rPr>
          <w:rFonts w:ascii="Times New Roman" w:hAnsi="Times New Roman" w:cs="Times New Roman"/>
          <w:sz w:val="24"/>
          <w:szCs w:val="24"/>
        </w:rPr>
        <w:t xml:space="preserve"> Udh</w:t>
      </w:r>
      <w:r w:rsidR="00200BD2">
        <w:rPr>
          <w:rFonts w:ascii="Times New Roman" w:hAnsi="Times New Roman" w:cs="Times New Roman"/>
          <w:sz w:val="24"/>
          <w:szCs w:val="24"/>
        </w:rPr>
        <w:t>ë</w:t>
      </w:r>
      <w:r>
        <w:rPr>
          <w:rFonts w:ascii="Times New Roman" w:hAnsi="Times New Roman" w:cs="Times New Roman"/>
          <w:sz w:val="24"/>
          <w:szCs w:val="24"/>
        </w:rPr>
        <w:t>zimit nr. 26, dat</w:t>
      </w:r>
      <w:r w:rsidR="00200BD2">
        <w:rPr>
          <w:rFonts w:ascii="Times New Roman" w:hAnsi="Times New Roman" w:cs="Times New Roman"/>
          <w:sz w:val="24"/>
          <w:szCs w:val="24"/>
        </w:rPr>
        <w:t>ë</w:t>
      </w:r>
      <w:r>
        <w:rPr>
          <w:rFonts w:ascii="Times New Roman" w:hAnsi="Times New Roman" w:cs="Times New Roman"/>
          <w:sz w:val="24"/>
          <w:szCs w:val="24"/>
        </w:rPr>
        <w:t xml:space="preserve"> 08.09.2023, ku trajtohen vet</w:t>
      </w:r>
      <w:r w:rsidR="00200BD2">
        <w:rPr>
          <w:rFonts w:ascii="Times New Roman" w:hAnsi="Times New Roman" w:cs="Times New Roman"/>
          <w:sz w:val="24"/>
          <w:szCs w:val="24"/>
        </w:rPr>
        <w:t>ë</w:t>
      </w:r>
      <w:r>
        <w:rPr>
          <w:rFonts w:ascii="Times New Roman" w:hAnsi="Times New Roman" w:cs="Times New Roman"/>
          <w:sz w:val="24"/>
          <w:szCs w:val="24"/>
        </w:rPr>
        <w:t>m personat e vet</w:t>
      </w:r>
      <w:r w:rsidR="00200BD2">
        <w:rPr>
          <w:rFonts w:ascii="Times New Roman" w:hAnsi="Times New Roman" w:cs="Times New Roman"/>
          <w:sz w:val="24"/>
          <w:szCs w:val="24"/>
        </w:rPr>
        <w:t>ë</w:t>
      </w:r>
      <w:r>
        <w:rPr>
          <w:rFonts w:ascii="Times New Roman" w:hAnsi="Times New Roman" w:cs="Times New Roman"/>
          <w:sz w:val="24"/>
          <w:szCs w:val="24"/>
        </w:rPr>
        <w:t>pun</w:t>
      </w:r>
      <w:r w:rsidR="00200BD2">
        <w:rPr>
          <w:rFonts w:ascii="Times New Roman" w:hAnsi="Times New Roman" w:cs="Times New Roman"/>
          <w:sz w:val="24"/>
          <w:szCs w:val="24"/>
        </w:rPr>
        <w:t>ë</w:t>
      </w:r>
      <w:r>
        <w:rPr>
          <w:rFonts w:ascii="Times New Roman" w:hAnsi="Times New Roman" w:cs="Times New Roman"/>
          <w:sz w:val="24"/>
          <w:szCs w:val="24"/>
        </w:rPr>
        <w:t>suar q</w:t>
      </w:r>
      <w:r w:rsidR="00200BD2">
        <w:rPr>
          <w:rFonts w:ascii="Times New Roman" w:hAnsi="Times New Roman" w:cs="Times New Roman"/>
          <w:sz w:val="24"/>
          <w:szCs w:val="24"/>
        </w:rPr>
        <w:t>ë</w:t>
      </w:r>
      <w:r>
        <w:rPr>
          <w:rFonts w:ascii="Times New Roman" w:hAnsi="Times New Roman" w:cs="Times New Roman"/>
          <w:sz w:val="24"/>
          <w:szCs w:val="24"/>
        </w:rPr>
        <w:t xml:space="preserve"> 80 % t</w:t>
      </w:r>
      <w:r w:rsidR="00200BD2">
        <w:rPr>
          <w:rFonts w:ascii="Times New Roman" w:hAnsi="Times New Roman" w:cs="Times New Roman"/>
          <w:sz w:val="24"/>
          <w:szCs w:val="24"/>
        </w:rPr>
        <w:t>ë</w:t>
      </w:r>
      <w:r>
        <w:rPr>
          <w:rFonts w:ascii="Times New Roman" w:hAnsi="Times New Roman" w:cs="Times New Roman"/>
          <w:sz w:val="24"/>
          <w:szCs w:val="24"/>
        </w:rPr>
        <w:t xml:space="preserve"> t</w:t>
      </w:r>
      <w:r w:rsidR="00200BD2">
        <w:rPr>
          <w:rFonts w:ascii="Times New Roman" w:hAnsi="Times New Roman" w:cs="Times New Roman"/>
          <w:sz w:val="24"/>
          <w:szCs w:val="24"/>
        </w:rPr>
        <w:t>ë</w:t>
      </w:r>
      <w:r>
        <w:rPr>
          <w:rFonts w:ascii="Times New Roman" w:hAnsi="Times New Roman" w:cs="Times New Roman"/>
          <w:sz w:val="24"/>
          <w:szCs w:val="24"/>
        </w:rPr>
        <w:t xml:space="preserve"> ardhurave i realizojn</w:t>
      </w:r>
      <w:r w:rsidR="00200BD2">
        <w:rPr>
          <w:rFonts w:ascii="Times New Roman" w:hAnsi="Times New Roman" w:cs="Times New Roman"/>
          <w:sz w:val="24"/>
          <w:szCs w:val="24"/>
        </w:rPr>
        <w:t>ë</w:t>
      </w:r>
      <w:r>
        <w:rPr>
          <w:rFonts w:ascii="Times New Roman" w:hAnsi="Times New Roman" w:cs="Times New Roman"/>
          <w:sz w:val="24"/>
          <w:szCs w:val="24"/>
        </w:rPr>
        <w:t xml:space="preserve"> nga nj</w:t>
      </w:r>
      <w:r w:rsidR="00200BD2">
        <w:rPr>
          <w:rFonts w:ascii="Times New Roman" w:hAnsi="Times New Roman" w:cs="Times New Roman"/>
          <w:sz w:val="24"/>
          <w:szCs w:val="24"/>
        </w:rPr>
        <w:t>ë</w:t>
      </w:r>
      <w:r>
        <w:rPr>
          <w:rFonts w:ascii="Times New Roman" w:hAnsi="Times New Roman" w:cs="Times New Roman"/>
          <w:sz w:val="24"/>
          <w:szCs w:val="24"/>
        </w:rPr>
        <w:t xml:space="preserve"> klient ose 90 % t</w:t>
      </w:r>
      <w:r w:rsidR="00200BD2">
        <w:rPr>
          <w:rFonts w:ascii="Times New Roman" w:hAnsi="Times New Roman" w:cs="Times New Roman"/>
          <w:sz w:val="24"/>
          <w:szCs w:val="24"/>
        </w:rPr>
        <w:t>ë</w:t>
      </w:r>
      <w:r>
        <w:rPr>
          <w:rFonts w:ascii="Times New Roman" w:hAnsi="Times New Roman" w:cs="Times New Roman"/>
          <w:sz w:val="24"/>
          <w:szCs w:val="24"/>
        </w:rPr>
        <w:t xml:space="preserve"> t</w:t>
      </w:r>
      <w:r w:rsidR="00200BD2">
        <w:rPr>
          <w:rFonts w:ascii="Times New Roman" w:hAnsi="Times New Roman" w:cs="Times New Roman"/>
          <w:sz w:val="24"/>
          <w:szCs w:val="24"/>
        </w:rPr>
        <w:t>ë</w:t>
      </w:r>
      <w:r>
        <w:rPr>
          <w:rFonts w:ascii="Times New Roman" w:hAnsi="Times New Roman" w:cs="Times New Roman"/>
          <w:sz w:val="24"/>
          <w:szCs w:val="24"/>
        </w:rPr>
        <w:t xml:space="preserve"> ardhurave i realizojn</w:t>
      </w:r>
      <w:r w:rsidR="00200BD2">
        <w:rPr>
          <w:rFonts w:ascii="Times New Roman" w:hAnsi="Times New Roman" w:cs="Times New Roman"/>
          <w:sz w:val="24"/>
          <w:szCs w:val="24"/>
        </w:rPr>
        <w:t>ë</w:t>
      </w:r>
      <w:r>
        <w:rPr>
          <w:rFonts w:ascii="Times New Roman" w:hAnsi="Times New Roman" w:cs="Times New Roman"/>
          <w:sz w:val="24"/>
          <w:szCs w:val="24"/>
        </w:rPr>
        <w:t xml:space="preserve"> nga m</w:t>
      </w:r>
      <w:r w:rsidR="00200BD2">
        <w:rPr>
          <w:rFonts w:ascii="Times New Roman" w:hAnsi="Times New Roman" w:cs="Times New Roman"/>
          <w:sz w:val="24"/>
          <w:szCs w:val="24"/>
        </w:rPr>
        <w:t>ë</w:t>
      </w:r>
      <w:r>
        <w:rPr>
          <w:rFonts w:ascii="Times New Roman" w:hAnsi="Times New Roman" w:cs="Times New Roman"/>
          <w:sz w:val="24"/>
          <w:szCs w:val="24"/>
        </w:rPr>
        <w:t xml:space="preserve"> pak se 3 klient</w:t>
      </w:r>
      <w:r w:rsidR="00200BD2">
        <w:rPr>
          <w:rFonts w:ascii="Times New Roman" w:hAnsi="Times New Roman" w:cs="Times New Roman"/>
          <w:sz w:val="24"/>
          <w:szCs w:val="24"/>
        </w:rPr>
        <w:t>ë</w:t>
      </w:r>
      <w:r>
        <w:rPr>
          <w:rFonts w:ascii="Times New Roman" w:hAnsi="Times New Roman" w:cs="Times New Roman"/>
          <w:sz w:val="24"/>
          <w:szCs w:val="24"/>
        </w:rPr>
        <w:t>. Vet</w:t>
      </w:r>
      <w:r w:rsidR="00200BD2">
        <w:rPr>
          <w:rFonts w:ascii="Times New Roman" w:hAnsi="Times New Roman" w:cs="Times New Roman"/>
          <w:sz w:val="24"/>
          <w:szCs w:val="24"/>
        </w:rPr>
        <w:t>ë</w:t>
      </w:r>
      <w:r>
        <w:rPr>
          <w:rFonts w:ascii="Times New Roman" w:hAnsi="Times New Roman" w:cs="Times New Roman"/>
          <w:sz w:val="24"/>
          <w:szCs w:val="24"/>
        </w:rPr>
        <w:t>m p</w:t>
      </w:r>
      <w:r w:rsidR="00200BD2">
        <w:rPr>
          <w:rFonts w:ascii="Times New Roman" w:hAnsi="Times New Roman" w:cs="Times New Roman"/>
          <w:sz w:val="24"/>
          <w:szCs w:val="24"/>
        </w:rPr>
        <w:t>ë</w:t>
      </w:r>
      <w:r>
        <w:rPr>
          <w:rFonts w:ascii="Times New Roman" w:hAnsi="Times New Roman" w:cs="Times New Roman"/>
          <w:sz w:val="24"/>
          <w:szCs w:val="24"/>
        </w:rPr>
        <w:t>r k</w:t>
      </w:r>
      <w:r w:rsidR="00200BD2">
        <w:rPr>
          <w:rFonts w:ascii="Times New Roman" w:hAnsi="Times New Roman" w:cs="Times New Roman"/>
          <w:sz w:val="24"/>
          <w:szCs w:val="24"/>
        </w:rPr>
        <w:t>ë</w:t>
      </w:r>
      <w:r>
        <w:rPr>
          <w:rFonts w:ascii="Times New Roman" w:hAnsi="Times New Roman" w:cs="Times New Roman"/>
          <w:sz w:val="24"/>
          <w:szCs w:val="24"/>
        </w:rPr>
        <w:t>ta tatimpagues</w:t>
      </w:r>
      <w:r w:rsidR="00EC7E16">
        <w:rPr>
          <w:rFonts w:ascii="Times New Roman" w:hAnsi="Times New Roman" w:cs="Times New Roman"/>
          <w:sz w:val="24"/>
          <w:szCs w:val="24"/>
        </w:rPr>
        <w:t>, llogaritja, detyrimi dhe deklarimi sipas shkall</w:t>
      </w:r>
      <w:r w:rsidR="00200BD2">
        <w:rPr>
          <w:rFonts w:ascii="Times New Roman" w:hAnsi="Times New Roman" w:cs="Times New Roman"/>
          <w:sz w:val="24"/>
          <w:szCs w:val="24"/>
        </w:rPr>
        <w:t>ë</w:t>
      </w:r>
      <w:r w:rsidR="00EC7E16">
        <w:rPr>
          <w:rFonts w:ascii="Times New Roman" w:hAnsi="Times New Roman" w:cs="Times New Roman"/>
          <w:sz w:val="24"/>
          <w:szCs w:val="24"/>
        </w:rPr>
        <w:t>s s</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p</w:t>
      </w:r>
      <w:r w:rsidR="00200BD2">
        <w:rPr>
          <w:rFonts w:ascii="Times New Roman" w:hAnsi="Times New Roman" w:cs="Times New Roman"/>
          <w:sz w:val="24"/>
          <w:szCs w:val="24"/>
        </w:rPr>
        <w:t>ë</w:t>
      </w:r>
      <w:r w:rsidR="00EC7E16">
        <w:rPr>
          <w:rFonts w:ascii="Times New Roman" w:hAnsi="Times New Roman" w:cs="Times New Roman"/>
          <w:sz w:val="24"/>
          <w:szCs w:val="24"/>
        </w:rPr>
        <w:t>rcaktuar n</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nenin 12, pika 1, g</w:t>
      </w:r>
      <w:r w:rsidR="00200BD2">
        <w:rPr>
          <w:rFonts w:ascii="Times New Roman" w:hAnsi="Times New Roman" w:cs="Times New Roman"/>
          <w:sz w:val="24"/>
          <w:szCs w:val="24"/>
        </w:rPr>
        <w:t>ë</w:t>
      </w:r>
      <w:r w:rsidR="00EC7E16">
        <w:rPr>
          <w:rFonts w:ascii="Times New Roman" w:hAnsi="Times New Roman" w:cs="Times New Roman"/>
          <w:sz w:val="24"/>
          <w:szCs w:val="24"/>
        </w:rPr>
        <w:t>rma (ç) t</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Ligjit 29/2023 do t</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filloj</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n</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vitin 2025</w:t>
      </w:r>
      <w:r w:rsidR="00477E66">
        <w:rPr>
          <w:rFonts w:ascii="Times New Roman" w:hAnsi="Times New Roman" w:cs="Times New Roman"/>
          <w:sz w:val="24"/>
          <w:szCs w:val="24"/>
        </w:rPr>
        <w:t>.</w:t>
      </w:r>
      <w:r w:rsidR="00EC7E16">
        <w:rPr>
          <w:rFonts w:ascii="Times New Roman" w:hAnsi="Times New Roman" w:cs="Times New Roman"/>
          <w:sz w:val="24"/>
          <w:szCs w:val="24"/>
        </w:rPr>
        <w:t xml:space="preserve"> </w:t>
      </w:r>
    </w:p>
    <w:p w14:paraId="1D1218B9" w14:textId="53850017" w:rsidR="00861A01" w:rsidRDefault="00477E66" w:rsidP="00200BD2">
      <w:pPr>
        <w:pStyle w:val="Header"/>
        <w:widowControl w:val="0"/>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EC7E16">
        <w:rPr>
          <w:rFonts w:ascii="Times New Roman" w:hAnsi="Times New Roman" w:cs="Times New Roman"/>
          <w:sz w:val="24"/>
          <w:szCs w:val="24"/>
        </w:rPr>
        <w:t>d</w:t>
      </w:r>
      <w:r w:rsidR="00200BD2">
        <w:rPr>
          <w:rFonts w:ascii="Times New Roman" w:hAnsi="Times New Roman" w:cs="Times New Roman"/>
          <w:sz w:val="24"/>
          <w:szCs w:val="24"/>
        </w:rPr>
        <w:t>ë</w:t>
      </w:r>
      <w:r w:rsidR="00EC7E16">
        <w:rPr>
          <w:rFonts w:ascii="Times New Roman" w:hAnsi="Times New Roman" w:cs="Times New Roman"/>
          <w:sz w:val="24"/>
          <w:szCs w:val="24"/>
        </w:rPr>
        <w:t>rsa p</w:t>
      </w:r>
      <w:r w:rsidR="00200BD2">
        <w:rPr>
          <w:rFonts w:ascii="Times New Roman" w:hAnsi="Times New Roman" w:cs="Times New Roman"/>
          <w:sz w:val="24"/>
          <w:szCs w:val="24"/>
        </w:rPr>
        <w:t>ë</w:t>
      </w:r>
      <w:r w:rsidR="00EC7E16">
        <w:rPr>
          <w:rFonts w:ascii="Times New Roman" w:hAnsi="Times New Roman" w:cs="Times New Roman"/>
          <w:sz w:val="24"/>
          <w:szCs w:val="24"/>
        </w:rPr>
        <w:t>r tatimpaguesit e tjer</w:t>
      </w:r>
      <w:r w:rsidR="00200BD2">
        <w:rPr>
          <w:rFonts w:ascii="Times New Roman" w:hAnsi="Times New Roman" w:cs="Times New Roman"/>
          <w:sz w:val="24"/>
          <w:szCs w:val="24"/>
        </w:rPr>
        <w:t>ë</w:t>
      </w:r>
      <w:r w:rsidR="00EC7E16">
        <w:rPr>
          <w:rFonts w:ascii="Times New Roman" w:hAnsi="Times New Roman" w:cs="Times New Roman"/>
          <w:sz w:val="24"/>
          <w:szCs w:val="24"/>
        </w:rPr>
        <w:t>, llogaritja e tatimit do t</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b</w:t>
      </w:r>
      <w:r w:rsidR="00200BD2">
        <w:rPr>
          <w:rFonts w:ascii="Times New Roman" w:hAnsi="Times New Roman" w:cs="Times New Roman"/>
          <w:sz w:val="24"/>
          <w:szCs w:val="24"/>
        </w:rPr>
        <w:t>ë</w:t>
      </w:r>
      <w:r w:rsidR="00EC7E16">
        <w:rPr>
          <w:rFonts w:ascii="Times New Roman" w:hAnsi="Times New Roman" w:cs="Times New Roman"/>
          <w:sz w:val="24"/>
          <w:szCs w:val="24"/>
        </w:rPr>
        <w:t>het sipas normave tatimore t</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p</w:t>
      </w:r>
      <w:r w:rsidR="00200BD2">
        <w:rPr>
          <w:rFonts w:ascii="Times New Roman" w:hAnsi="Times New Roman" w:cs="Times New Roman"/>
          <w:sz w:val="24"/>
          <w:szCs w:val="24"/>
        </w:rPr>
        <w:t>ë</w:t>
      </w:r>
      <w:r w:rsidR="00EC7E16">
        <w:rPr>
          <w:rFonts w:ascii="Times New Roman" w:hAnsi="Times New Roman" w:cs="Times New Roman"/>
          <w:sz w:val="24"/>
          <w:szCs w:val="24"/>
        </w:rPr>
        <w:t>rcaktuara n</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Ligjin 29/2023, pavar</w:t>
      </w:r>
      <w:r w:rsidR="00200BD2">
        <w:rPr>
          <w:rFonts w:ascii="Times New Roman" w:hAnsi="Times New Roman" w:cs="Times New Roman"/>
          <w:sz w:val="24"/>
          <w:szCs w:val="24"/>
        </w:rPr>
        <w:t>ë</w:t>
      </w:r>
      <w:r w:rsidR="00EC7E16">
        <w:rPr>
          <w:rFonts w:ascii="Times New Roman" w:hAnsi="Times New Roman" w:cs="Times New Roman"/>
          <w:sz w:val="24"/>
          <w:szCs w:val="24"/>
        </w:rPr>
        <w:t>sisht se deklarimi do t</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 b</w:t>
      </w:r>
      <w:r w:rsidR="00200BD2">
        <w:rPr>
          <w:rFonts w:ascii="Times New Roman" w:hAnsi="Times New Roman" w:cs="Times New Roman"/>
          <w:sz w:val="24"/>
          <w:szCs w:val="24"/>
        </w:rPr>
        <w:t>ë</w:t>
      </w:r>
      <w:r w:rsidR="00EC7E16">
        <w:rPr>
          <w:rFonts w:ascii="Times New Roman" w:hAnsi="Times New Roman" w:cs="Times New Roman"/>
          <w:sz w:val="24"/>
          <w:szCs w:val="24"/>
        </w:rPr>
        <w:t xml:space="preserve">het me deklaratat e tatimit mbi fitimin. </w:t>
      </w:r>
    </w:p>
    <w:p w14:paraId="688011CE" w14:textId="77777777" w:rsidR="00EC7E16" w:rsidRDefault="00EC7E16" w:rsidP="00200BD2">
      <w:pPr>
        <w:pStyle w:val="Header"/>
        <w:widowControl w:val="0"/>
        <w:tabs>
          <w:tab w:val="left" w:pos="720"/>
        </w:tabs>
        <w:spacing w:line="276" w:lineRule="auto"/>
        <w:jc w:val="both"/>
        <w:rPr>
          <w:rFonts w:ascii="Times New Roman" w:hAnsi="Times New Roman" w:cs="Times New Roman"/>
          <w:sz w:val="24"/>
          <w:szCs w:val="24"/>
        </w:rPr>
      </w:pPr>
    </w:p>
    <w:p w14:paraId="40B4E109" w14:textId="2783BC30" w:rsidR="00EC7E16" w:rsidRPr="00861A01" w:rsidRDefault="00EC7E16" w:rsidP="00200BD2">
      <w:pPr>
        <w:pStyle w:val="Header"/>
        <w:widowControl w:val="0"/>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200BD2">
        <w:rPr>
          <w:rFonts w:ascii="Times New Roman" w:hAnsi="Times New Roman" w:cs="Times New Roman"/>
          <w:sz w:val="24"/>
          <w:szCs w:val="24"/>
        </w:rPr>
        <w:t>ë</w:t>
      </w:r>
      <w:r>
        <w:rPr>
          <w:rFonts w:ascii="Times New Roman" w:hAnsi="Times New Roman" w:cs="Times New Roman"/>
          <w:sz w:val="24"/>
          <w:szCs w:val="24"/>
        </w:rPr>
        <w:t>r m</w:t>
      </w:r>
      <w:r w:rsidR="00200BD2">
        <w:rPr>
          <w:rFonts w:ascii="Times New Roman" w:hAnsi="Times New Roman" w:cs="Times New Roman"/>
          <w:sz w:val="24"/>
          <w:szCs w:val="24"/>
        </w:rPr>
        <w:t>ë</w:t>
      </w:r>
      <w:r>
        <w:rPr>
          <w:rFonts w:ascii="Times New Roman" w:hAnsi="Times New Roman" w:cs="Times New Roman"/>
          <w:sz w:val="24"/>
          <w:szCs w:val="24"/>
        </w:rPr>
        <w:t xml:space="preserve"> tep</w:t>
      </w:r>
      <w:r w:rsidR="00200BD2">
        <w:rPr>
          <w:rFonts w:ascii="Times New Roman" w:hAnsi="Times New Roman" w:cs="Times New Roman"/>
          <w:sz w:val="24"/>
          <w:szCs w:val="24"/>
        </w:rPr>
        <w:t>ë</w:t>
      </w:r>
      <w:r>
        <w:rPr>
          <w:rFonts w:ascii="Times New Roman" w:hAnsi="Times New Roman" w:cs="Times New Roman"/>
          <w:sz w:val="24"/>
          <w:szCs w:val="24"/>
        </w:rPr>
        <w:t xml:space="preserve">r, DAT thekson se </w:t>
      </w:r>
      <w:r w:rsidR="00477E66">
        <w:rPr>
          <w:rFonts w:ascii="Times New Roman" w:hAnsi="Times New Roman" w:cs="Times New Roman"/>
          <w:sz w:val="24"/>
          <w:szCs w:val="24"/>
        </w:rPr>
        <w:t xml:space="preserve">interpretimi </w:t>
      </w:r>
      <w:r>
        <w:rPr>
          <w:rFonts w:ascii="Times New Roman" w:hAnsi="Times New Roman" w:cs="Times New Roman"/>
          <w:sz w:val="24"/>
          <w:szCs w:val="24"/>
        </w:rPr>
        <w:t>i Ligjit n</w:t>
      </w:r>
      <w:r w:rsidR="00200BD2">
        <w:rPr>
          <w:rFonts w:ascii="Times New Roman" w:hAnsi="Times New Roman" w:cs="Times New Roman"/>
          <w:sz w:val="24"/>
          <w:szCs w:val="24"/>
        </w:rPr>
        <w:t>ë</w:t>
      </w:r>
      <w:r>
        <w:rPr>
          <w:rFonts w:ascii="Times New Roman" w:hAnsi="Times New Roman" w:cs="Times New Roman"/>
          <w:sz w:val="24"/>
          <w:szCs w:val="24"/>
        </w:rPr>
        <w:t xml:space="preserve"> form</w:t>
      </w:r>
      <w:r w:rsidR="00200BD2">
        <w:rPr>
          <w:rFonts w:ascii="Times New Roman" w:hAnsi="Times New Roman" w:cs="Times New Roman"/>
          <w:sz w:val="24"/>
          <w:szCs w:val="24"/>
        </w:rPr>
        <w:t>ë</w:t>
      </w:r>
      <w:r>
        <w:rPr>
          <w:rFonts w:ascii="Times New Roman" w:hAnsi="Times New Roman" w:cs="Times New Roman"/>
          <w:sz w:val="24"/>
          <w:szCs w:val="24"/>
        </w:rPr>
        <w:t xml:space="preserve">n e parashtruar nga tatimpaguesi </w:t>
      </w:r>
      <w:r w:rsidR="00477E66">
        <w:rPr>
          <w:rFonts w:ascii="Times New Roman" w:hAnsi="Times New Roman" w:cs="Times New Roman"/>
          <w:sz w:val="24"/>
          <w:szCs w:val="24"/>
        </w:rPr>
        <w:t>(</w:t>
      </w:r>
      <w:r>
        <w:rPr>
          <w:rFonts w:ascii="Times New Roman" w:hAnsi="Times New Roman" w:cs="Times New Roman"/>
          <w:sz w:val="24"/>
          <w:szCs w:val="24"/>
        </w:rPr>
        <w:t>i cili pretendon se sipas g</w:t>
      </w:r>
      <w:r w:rsidR="00200BD2">
        <w:rPr>
          <w:rFonts w:ascii="Times New Roman" w:hAnsi="Times New Roman" w:cs="Times New Roman"/>
          <w:sz w:val="24"/>
          <w:szCs w:val="24"/>
        </w:rPr>
        <w:t>ë</w:t>
      </w:r>
      <w:r>
        <w:rPr>
          <w:rFonts w:ascii="Times New Roman" w:hAnsi="Times New Roman" w:cs="Times New Roman"/>
          <w:sz w:val="24"/>
          <w:szCs w:val="24"/>
        </w:rPr>
        <w:t>rm</w:t>
      </w:r>
      <w:r w:rsidR="00200BD2">
        <w:rPr>
          <w:rFonts w:ascii="Times New Roman" w:hAnsi="Times New Roman" w:cs="Times New Roman"/>
          <w:sz w:val="24"/>
          <w:szCs w:val="24"/>
        </w:rPr>
        <w:t>ë</w:t>
      </w:r>
      <w:r>
        <w:rPr>
          <w:rFonts w:ascii="Times New Roman" w:hAnsi="Times New Roman" w:cs="Times New Roman"/>
          <w:sz w:val="24"/>
          <w:szCs w:val="24"/>
        </w:rPr>
        <w:t>s (e) t</w:t>
      </w:r>
      <w:r w:rsidR="00200BD2">
        <w:rPr>
          <w:rFonts w:ascii="Times New Roman" w:hAnsi="Times New Roman" w:cs="Times New Roman"/>
          <w:sz w:val="24"/>
          <w:szCs w:val="24"/>
        </w:rPr>
        <w:t>ë</w:t>
      </w:r>
      <w:r>
        <w:rPr>
          <w:rFonts w:ascii="Times New Roman" w:hAnsi="Times New Roman" w:cs="Times New Roman"/>
          <w:sz w:val="24"/>
          <w:szCs w:val="24"/>
        </w:rPr>
        <w:t xml:space="preserve"> pik</w:t>
      </w:r>
      <w:r w:rsidR="00200BD2">
        <w:rPr>
          <w:rFonts w:ascii="Times New Roman" w:hAnsi="Times New Roman" w:cs="Times New Roman"/>
          <w:sz w:val="24"/>
          <w:szCs w:val="24"/>
        </w:rPr>
        <w:t>ë</w:t>
      </w:r>
      <w:r>
        <w:rPr>
          <w:rFonts w:ascii="Times New Roman" w:hAnsi="Times New Roman" w:cs="Times New Roman"/>
          <w:sz w:val="24"/>
          <w:szCs w:val="24"/>
        </w:rPr>
        <w:t>s 1 t</w:t>
      </w:r>
      <w:r w:rsidR="00200BD2">
        <w:rPr>
          <w:rFonts w:ascii="Times New Roman" w:hAnsi="Times New Roman" w:cs="Times New Roman"/>
          <w:sz w:val="24"/>
          <w:szCs w:val="24"/>
        </w:rPr>
        <w:t>ë</w:t>
      </w:r>
      <w:r>
        <w:rPr>
          <w:rFonts w:ascii="Times New Roman" w:hAnsi="Times New Roman" w:cs="Times New Roman"/>
          <w:sz w:val="24"/>
          <w:szCs w:val="24"/>
        </w:rPr>
        <w:t xml:space="preserve"> nenit 49 t</w:t>
      </w:r>
      <w:r w:rsidR="00200BD2">
        <w:rPr>
          <w:rFonts w:ascii="Times New Roman" w:hAnsi="Times New Roman" w:cs="Times New Roman"/>
          <w:sz w:val="24"/>
          <w:szCs w:val="24"/>
        </w:rPr>
        <w:t>ë</w:t>
      </w:r>
      <w:r>
        <w:rPr>
          <w:rFonts w:ascii="Times New Roman" w:hAnsi="Times New Roman" w:cs="Times New Roman"/>
          <w:sz w:val="24"/>
          <w:szCs w:val="24"/>
        </w:rPr>
        <w:t xml:space="preserve"> Ligjit 29/2023, nuk zbatohet shkalla tatimore e p</w:t>
      </w:r>
      <w:r w:rsidR="00200BD2">
        <w:rPr>
          <w:rFonts w:ascii="Times New Roman" w:hAnsi="Times New Roman" w:cs="Times New Roman"/>
          <w:sz w:val="24"/>
          <w:szCs w:val="24"/>
        </w:rPr>
        <w:t>ë</w:t>
      </w:r>
      <w:r>
        <w:rPr>
          <w:rFonts w:ascii="Times New Roman" w:hAnsi="Times New Roman" w:cs="Times New Roman"/>
          <w:sz w:val="24"/>
          <w:szCs w:val="24"/>
        </w:rPr>
        <w:t>rcaktuar n</w:t>
      </w:r>
      <w:r w:rsidR="00200BD2">
        <w:rPr>
          <w:rFonts w:ascii="Times New Roman" w:hAnsi="Times New Roman" w:cs="Times New Roman"/>
          <w:sz w:val="24"/>
          <w:szCs w:val="24"/>
        </w:rPr>
        <w:t>ë</w:t>
      </w:r>
      <w:r>
        <w:rPr>
          <w:rFonts w:ascii="Times New Roman" w:hAnsi="Times New Roman" w:cs="Times New Roman"/>
          <w:sz w:val="24"/>
          <w:szCs w:val="24"/>
        </w:rPr>
        <w:t xml:space="preserve"> k</w:t>
      </w:r>
      <w:r w:rsidR="00200BD2">
        <w:rPr>
          <w:rFonts w:ascii="Times New Roman" w:hAnsi="Times New Roman" w:cs="Times New Roman"/>
          <w:sz w:val="24"/>
          <w:szCs w:val="24"/>
        </w:rPr>
        <w:t>ë</w:t>
      </w:r>
      <w:r>
        <w:rPr>
          <w:rFonts w:ascii="Times New Roman" w:hAnsi="Times New Roman" w:cs="Times New Roman"/>
          <w:sz w:val="24"/>
          <w:szCs w:val="24"/>
        </w:rPr>
        <w:t>t</w:t>
      </w:r>
      <w:r w:rsidR="00200BD2">
        <w:rPr>
          <w:rFonts w:ascii="Times New Roman" w:hAnsi="Times New Roman" w:cs="Times New Roman"/>
          <w:sz w:val="24"/>
          <w:szCs w:val="24"/>
        </w:rPr>
        <w:t>ë</w:t>
      </w:r>
      <w:r>
        <w:rPr>
          <w:rFonts w:ascii="Times New Roman" w:hAnsi="Times New Roman" w:cs="Times New Roman"/>
          <w:sz w:val="24"/>
          <w:szCs w:val="24"/>
        </w:rPr>
        <w:t xml:space="preserve"> ligj, por ajo e p</w:t>
      </w:r>
      <w:r w:rsidR="00200BD2">
        <w:rPr>
          <w:rFonts w:ascii="Times New Roman" w:hAnsi="Times New Roman" w:cs="Times New Roman"/>
          <w:sz w:val="24"/>
          <w:szCs w:val="24"/>
        </w:rPr>
        <w:t>ë</w:t>
      </w:r>
      <w:r>
        <w:rPr>
          <w:rFonts w:ascii="Times New Roman" w:hAnsi="Times New Roman" w:cs="Times New Roman"/>
          <w:sz w:val="24"/>
          <w:szCs w:val="24"/>
        </w:rPr>
        <w:t>rcaktuar n</w:t>
      </w:r>
      <w:r w:rsidR="00200BD2">
        <w:rPr>
          <w:rFonts w:ascii="Times New Roman" w:hAnsi="Times New Roman" w:cs="Times New Roman"/>
          <w:sz w:val="24"/>
          <w:szCs w:val="24"/>
        </w:rPr>
        <w:t>ë</w:t>
      </w:r>
      <w:r>
        <w:rPr>
          <w:rFonts w:ascii="Times New Roman" w:hAnsi="Times New Roman" w:cs="Times New Roman"/>
          <w:sz w:val="24"/>
          <w:szCs w:val="24"/>
        </w:rPr>
        <w:t xml:space="preserve"> Ligjin 8438/1998</w:t>
      </w:r>
      <w:r w:rsidR="00477E66">
        <w:rPr>
          <w:rFonts w:ascii="Times New Roman" w:hAnsi="Times New Roman" w:cs="Times New Roman"/>
          <w:sz w:val="24"/>
          <w:szCs w:val="24"/>
        </w:rPr>
        <w:t>)</w:t>
      </w:r>
      <w:r>
        <w:rPr>
          <w:rFonts w:ascii="Times New Roman" w:hAnsi="Times New Roman" w:cs="Times New Roman"/>
          <w:sz w:val="24"/>
          <w:szCs w:val="24"/>
        </w:rPr>
        <w:t>, do t</w:t>
      </w:r>
      <w:r w:rsidR="00200BD2">
        <w:rPr>
          <w:rFonts w:ascii="Times New Roman" w:hAnsi="Times New Roman" w:cs="Times New Roman"/>
          <w:sz w:val="24"/>
          <w:szCs w:val="24"/>
        </w:rPr>
        <w:t>ë</w:t>
      </w:r>
      <w:r>
        <w:rPr>
          <w:rFonts w:ascii="Times New Roman" w:hAnsi="Times New Roman" w:cs="Times New Roman"/>
          <w:sz w:val="24"/>
          <w:szCs w:val="24"/>
        </w:rPr>
        <w:t xml:space="preserve"> sillte moszbatimin e Ligjit 29/2023 gjat</w:t>
      </w:r>
      <w:r w:rsidR="00200BD2">
        <w:rPr>
          <w:rFonts w:ascii="Times New Roman" w:hAnsi="Times New Roman" w:cs="Times New Roman"/>
          <w:sz w:val="24"/>
          <w:szCs w:val="24"/>
        </w:rPr>
        <w:t>ë</w:t>
      </w:r>
      <w:r>
        <w:rPr>
          <w:rFonts w:ascii="Times New Roman" w:hAnsi="Times New Roman" w:cs="Times New Roman"/>
          <w:sz w:val="24"/>
          <w:szCs w:val="24"/>
        </w:rPr>
        <w:t xml:space="preserve"> vitit 2024 nga asnj</w:t>
      </w:r>
      <w:r w:rsidR="00200BD2">
        <w:rPr>
          <w:rFonts w:ascii="Times New Roman" w:hAnsi="Times New Roman" w:cs="Times New Roman"/>
          <w:sz w:val="24"/>
          <w:szCs w:val="24"/>
        </w:rPr>
        <w:t>ë</w:t>
      </w:r>
      <w:r>
        <w:rPr>
          <w:rFonts w:ascii="Times New Roman" w:hAnsi="Times New Roman" w:cs="Times New Roman"/>
          <w:sz w:val="24"/>
          <w:szCs w:val="24"/>
        </w:rPr>
        <w:t xml:space="preserve"> </w:t>
      </w:r>
      <w:r>
        <w:rPr>
          <w:rFonts w:ascii="Times New Roman" w:hAnsi="Times New Roman" w:cs="Times New Roman"/>
          <w:sz w:val="24"/>
          <w:szCs w:val="24"/>
        </w:rPr>
        <w:lastRenderedPageBreak/>
        <w:t>tatimpagues, pasi n</w:t>
      </w:r>
      <w:r w:rsidR="00200BD2">
        <w:rPr>
          <w:rFonts w:ascii="Times New Roman" w:hAnsi="Times New Roman" w:cs="Times New Roman"/>
          <w:sz w:val="24"/>
          <w:szCs w:val="24"/>
        </w:rPr>
        <w:t>ë</w:t>
      </w:r>
      <w:r>
        <w:rPr>
          <w:rFonts w:ascii="Times New Roman" w:hAnsi="Times New Roman" w:cs="Times New Roman"/>
          <w:sz w:val="24"/>
          <w:szCs w:val="24"/>
        </w:rPr>
        <w:t xml:space="preserve"> g</w:t>
      </w:r>
      <w:r w:rsidR="00200BD2">
        <w:rPr>
          <w:rFonts w:ascii="Times New Roman" w:hAnsi="Times New Roman" w:cs="Times New Roman"/>
          <w:sz w:val="24"/>
          <w:szCs w:val="24"/>
        </w:rPr>
        <w:t>ë</w:t>
      </w:r>
      <w:r>
        <w:rPr>
          <w:rFonts w:ascii="Times New Roman" w:hAnsi="Times New Roman" w:cs="Times New Roman"/>
          <w:sz w:val="24"/>
          <w:szCs w:val="24"/>
        </w:rPr>
        <w:t>rm</w:t>
      </w:r>
      <w:r w:rsidR="00200BD2">
        <w:rPr>
          <w:rFonts w:ascii="Times New Roman" w:hAnsi="Times New Roman" w:cs="Times New Roman"/>
          <w:sz w:val="24"/>
          <w:szCs w:val="24"/>
        </w:rPr>
        <w:t>ë</w:t>
      </w:r>
      <w:r>
        <w:rPr>
          <w:rFonts w:ascii="Times New Roman" w:hAnsi="Times New Roman" w:cs="Times New Roman"/>
          <w:sz w:val="24"/>
          <w:szCs w:val="24"/>
        </w:rPr>
        <w:t>n (e) t</w:t>
      </w:r>
      <w:r w:rsidR="00200BD2">
        <w:rPr>
          <w:rFonts w:ascii="Times New Roman" w:hAnsi="Times New Roman" w:cs="Times New Roman"/>
          <w:sz w:val="24"/>
          <w:szCs w:val="24"/>
        </w:rPr>
        <w:t>ë</w:t>
      </w:r>
      <w:r>
        <w:rPr>
          <w:rFonts w:ascii="Times New Roman" w:hAnsi="Times New Roman" w:cs="Times New Roman"/>
          <w:sz w:val="24"/>
          <w:szCs w:val="24"/>
        </w:rPr>
        <w:t xml:space="preserve"> pik</w:t>
      </w:r>
      <w:r w:rsidR="00200BD2">
        <w:rPr>
          <w:rFonts w:ascii="Times New Roman" w:hAnsi="Times New Roman" w:cs="Times New Roman"/>
          <w:sz w:val="24"/>
          <w:szCs w:val="24"/>
        </w:rPr>
        <w:t>ë</w:t>
      </w:r>
      <w:r>
        <w:rPr>
          <w:rFonts w:ascii="Times New Roman" w:hAnsi="Times New Roman" w:cs="Times New Roman"/>
          <w:sz w:val="24"/>
          <w:szCs w:val="24"/>
        </w:rPr>
        <w:t>s 1 t</w:t>
      </w:r>
      <w:r w:rsidR="00200BD2">
        <w:rPr>
          <w:rFonts w:ascii="Times New Roman" w:hAnsi="Times New Roman" w:cs="Times New Roman"/>
          <w:sz w:val="24"/>
          <w:szCs w:val="24"/>
        </w:rPr>
        <w:t>ë</w:t>
      </w:r>
      <w:r>
        <w:rPr>
          <w:rFonts w:ascii="Times New Roman" w:hAnsi="Times New Roman" w:cs="Times New Roman"/>
          <w:sz w:val="24"/>
          <w:szCs w:val="24"/>
        </w:rPr>
        <w:t xml:space="preserve"> nenit 69 p</w:t>
      </w:r>
      <w:r w:rsidR="00200BD2">
        <w:rPr>
          <w:rFonts w:ascii="Times New Roman" w:hAnsi="Times New Roman" w:cs="Times New Roman"/>
          <w:sz w:val="24"/>
          <w:szCs w:val="24"/>
        </w:rPr>
        <w:t>ë</w:t>
      </w:r>
      <w:r>
        <w:rPr>
          <w:rFonts w:ascii="Times New Roman" w:hAnsi="Times New Roman" w:cs="Times New Roman"/>
          <w:sz w:val="24"/>
          <w:szCs w:val="24"/>
        </w:rPr>
        <w:t>rfshihen t</w:t>
      </w:r>
      <w:r w:rsidR="00200BD2">
        <w:rPr>
          <w:rFonts w:ascii="Times New Roman" w:hAnsi="Times New Roman" w:cs="Times New Roman"/>
          <w:sz w:val="24"/>
          <w:szCs w:val="24"/>
        </w:rPr>
        <w:t>ë</w:t>
      </w:r>
      <w:r>
        <w:rPr>
          <w:rFonts w:ascii="Times New Roman" w:hAnsi="Times New Roman" w:cs="Times New Roman"/>
          <w:sz w:val="24"/>
          <w:szCs w:val="24"/>
        </w:rPr>
        <w:t xml:space="preserve"> gjith</w:t>
      </w:r>
      <w:r w:rsidR="00200BD2">
        <w:rPr>
          <w:rFonts w:ascii="Times New Roman" w:hAnsi="Times New Roman" w:cs="Times New Roman"/>
          <w:sz w:val="24"/>
          <w:szCs w:val="24"/>
        </w:rPr>
        <w:t>ë</w:t>
      </w:r>
      <w:r>
        <w:rPr>
          <w:rFonts w:ascii="Times New Roman" w:hAnsi="Times New Roman" w:cs="Times New Roman"/>
          <w:sz w:val="24"/>
          <w:szCs w:val="24"/>
        </w:rPr>
        <w:t xml:space="preserve"> tatimpaguesit e regjistruar.</w:t>
      </w:r>
      <w:r w:rsidR="000408AD">
        <w:rPr>
          <w:rFonts w:ascii="Times New Roman" w:hAnsi="Times New Roman" w:cs="Times New Roman"/>
          <w:sz w:val="24"/>
          <w:szCs w:val="24"/>
        </w:rPr>
        <w:t xml:space="preserve"> P</w:t>
      </w:r>
      <w:r w:rsidR="00200BD2">
        <w:rPr>
          <w:rFonts w:ascii="Times New Roman" w:hAnsi="Times New Roman" w:cs="Times New Roman"/>
          <w:sz w:val="24"/>
          <w:szCs w:val="24"/>
        </w:rPr>
        <w:t>ë</w:t>
      </w:r>
      <w:r w:rsidR="000408AD">
        <w:rPr>
          <w:rFonts w:ascii="Times New Roman" w:hAnsi="Times New Roman" w:cs="Times New Roman"/>
          <w:sz w:val="24"/>
          <w:szCs w:val="24"/>
        </w:rPr>
        <w:t>r k</w:t>
      </w:r>
      <w:r w:rsidR="00200BD2">
        <w:rPr>
          <w:rFonts w:ascii="Times New Roman" w:hAnsi="Times New Roman" w:cs="Times New Roman"/>
          <w:sz w:val="24"/>
          <w:szCs w:val="24"/>
        </w:rPr>
        <w:t>ë</w:t>
      </w:r>
      <w:r w:rsidR="000408AD">
        <w:rPr>
          <w:rFonts w:ascii="Times New Roman" w:hAnsi="Times New Roman" w:cs="Times New Roman"/>
          <w:sz w:val="24"/>
          <w:szCs w:val="24"/>
        </w:rPr>
        <w:t>t</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shkak, parashtrimi i tatimpaguesit nuk merret n</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konsiderat</w:t>
      </w:r>
      <w:r w:rsidR="00200BD2">
        <w:rPr>
          <w:rFonts w:ascii="Times New Roman" w:hAnsi="Times New Roman" w:cs="Times New Roman"/>
          <w:sz w:val="24"/>
          <w:szCs w:val="24"/>
        </w:rPr>
        <w:t>ë</w:t>
      </w:r>
      <w:r w:rsidR="000408AD">
        <w:rPr>
          <w:rFonts w:ascii="Times New Roman" w:hAnsi="Times New Roman" w:cs="Times New Roman"/>
          <w:sz w:val="24"/>
          <w:szCs w:val="24"/>
        </w:rPr>
        <w:t>, pasi</w:t>
      </w:r>
      <w:r>
        <w:rPr>
          <w:rFonts w:ascii="Times New Roman" w:hAnsi="Times New Roman" w:cs="Times New Roman"/>
          <w:sz w:val="24"/>
          <w:szCs w:val="24"/>
        </w:rPr>
        <w:t xml:space="preserve"> </w:t>
      </w:r>
      <w:r w:rsidR="000408AD">
        <w:rPr>
          <w:rFonts w:ascii="Times New Roman" w:hAnsi="Times New Roman" w:cs="Times New Roman"/>
          <w:sz w:val="24"/>
          <w:szCs w:val="24"/>
        </w:rPr>
        <w:t>zbatimi n</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form</w:t>
      </w:r>
      <w:r w:rsidR="00200BD2">
        <w:rPr>
          <w:rFonts w:ascii="Times New Roman" w:hAnsi="Times New Roman" w:cs="Times New Roman"/>
          <w:sz w:val="24"/>
          <w:szCs w:val="24"/>
        </w:rPr>
        <w:t>ë</w:t>
      </w:r>
      <w:r w:rsidR="000408AD">
        <w:rPr>
          <w:rFonts w:ascii="Times New Roman" w:hAnsi="Times New Roman" w:cs="Times New Roman"/>
          <w:sz w:val="24"/>
          <w:szCs w:val="24"/>
        </w:rPr>
        <w:t>n e pretenduar nga tatimpaguesi, do t</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sillte q</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t</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ardhurat dhe shpenzimet nuk do t</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njiheshin p</w:t>
      </w:r>
      <w:r w:rsidR="00200BD2">
        <w:rPr>
          <w:rFonts w:ascii="Times New Roman" w:hAnsi="Times New Roman" w:cs="Times New Roman"/>
          <w:sz w:val="24"/>
          <w:szCs w:val="24"/>
        </w:rPr>
        <w:t>ë</w:t>
      </w:r>
      <w:r w:rsidR="000408AD">
        <w:rPr>
          <w:rFonts w:ascii="Times New Roman" w:hAnsi="Times New Roman" w:cs="Times New Roman"/>
          <w:sz w:val="24"/>
          <w:szCs w:val="24"/>
        </w:rPr>
        <w:t>r efekte fiskale sipas Ligjit 29/2023, por sipas Ligjit 8438/1998, p</w:t>
      </w:r>
      <w:r w:rsidR="00200BD2">
        <w:rPr>
          <w:rFonts w:ascii="Times New Roman" w:hAnsi="Times New Roman" w:cs="Times New Roman"/>
          <w:sz w:val="24"/>
          <w:szCs w:val="24"/>
        </w:rPr>
        <w:t>ë</w:t>
      </w:r>
      <w:r w:rsidR="000408AD">
        <w:rPr>
          <w:rFonts w:ascii="Times New Roman" w:hAnsi="Times New Roman" w:cs="Times New Roman"/>
          <w:sz w:val="24"/>
          <w:szCs w:val="24"/>
        </w:rPr>
        <w:t>rfshir</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normat e amortizimit, kufizimet p</w:t>
      </w:r>
      <w:r w:rsidR="00200BD2">
        <w:rPr>
          <w:rFonts w:ascii="Times New Roman" w:hAnsi="Times New Roman" w:cs="Times New Roman"/>
          <w:sz w:val="24"/>
          <w:szCs w:val="24"/>
        </w:rPr>
        <w:t>ë</w:t>
      </w:r>
      <w:r w:rsidR="000408AD">
        <w:rPr>
          <w:rFonts w:ascii="Times New Roman" w:hAnsi="Times New Roman" w:cs="Times New Roman"/>
          <w:sz w:val="24"/>
          <w:szCs w:val="24"/>
        </w:rPr>
        <w:t>r njohjen e shpenzimeve, m</w:t>
      </w:r>
      <w:r w:rsidR="00200BD2">
        <w:rPr>
          <w:rFonts w:ascii="Times New Roman" w:hAnsi="Times New Roman" w:cs="Times New Roman"/>
          <w:sz w:val="24"/>
          <w:szCs w:val="24"/>
        </w:rPr>
        <w:t>ë</w:t>
      </w:r>
      <w:r w:rsidR="000408AD">
        <w:rPr>
          <w:rFonts w:ascii="Times New Roman" w:hAnsi="Times New Roman" w:cs="Times New Roman"/>
          <w:sz w:val="24"/>
          <w:szCs w:val="24"/>
        </w:rPr>
        <w:t>nyr</w:t>
      </w:r>
      <w:r w:rsidR="00200BD2">
        <w:rPr>
          <w:rFonts w:ascii="Times New Roman" w:hAnsi="Times New Roman" w:cs="Times New Roman"/>
          <w:sz w:val="24"/>
          <w:szCs w:val="24"/>
        </w:rPr>
        <w:t>ë</w:t>
      </w:r>
      <w:r w:rsidR="000408AD">
        <w:rPr>
          <w:rFonts w:ascii="Times New Roman" w:hAnsi="Times New Roman" w:cs="Times New Roman"/>
          <w:sz w:val="24"/>
          <w:szCs w:val="24"/>
        </w:rPr>
        <w:t>n e llogaritjes s</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t</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ardhurave t</w:t>
      </w:r>
      <w:r w:rsidR="00200BD2">
        <w:rPr>
          <w:rFonts w:ascii="Times New Roman" w:hAnsi="Times New Roman" w:cs="Times New Roman"/>
          <w:sz w:val="24"/>
          <w:szCs w:val="24"/>
        </w:rPr>
        <w:t>ë</w:t>
      </w:r>
      <w:r w:rsidR="000408AD">
        <w:rPr>
          <w:rFonts w:ascii="Times New Roman" w:hAnsi="Times New Roman" w:cs="Times New Roman"/>
          <w:sz w:val="24"/>
          <w:szCs w:val="24"/>
        </w:rPr>
        <w:t xml:space="preserve"> tatueshme</w:t>
      </w:r>
      <w:r w:rsidR="00477E66">
        <w:rPr>
          <w:rFonts w:ascii="Times New Roman" w:hAnsi="Times New Roman" w:cs="Times New Roman"/>
          <w:sz w:val="24"/>
          <w:szCs w:val="24"/>
        </w:rPr>
        <w:t xml:space="preserve"> etj</w:t>
      </w:r>
      <w:r w:rsidR="000408AD">
        <w:rPr>
          <w:rFonts w:ascii="Times New Roman" w:hAnsi="Times New Roman" w:cs="Times New Roman"/>
          <w:sz w:val="24"/>
          <w:szCs w:val="24"/>
        </w:rPr>
        <w:t xml:space="preserve">. </w:t>
      </w:r>
    </w:p>
    <w:p w14:paraId="03C491DD" w14:textId="77777777" w:rsidR="0064503A" w:rsidRDefault="0064503A" w:rsidP="00200BD2">
      <w:pPr>
        <w:pStyle w:val="Header"/>
        <w:widowControl w:val="0"/>
        <w:tabs>
          <w:tab w:val="left" w:pos="720"/>
        </w:tabs>
        <w:spacing w:line="276" w:lineRule="auto"/>
        <w:jc w:val="both"/>
        <w:rPr>
          <w:rFonts w:ascii="Times New Roman" w:hAnsi="Times New Roman" w:cs="Times New Roman"/>
          <w:sz w:val="24"/>
          <w:szCs w:val="24"/>
        </w:rPr>
      </w:pPr>
    </w:p>
    <w:p w14:paraId="2F76A7B4" w14:textId="1913E3CA" w:rsidR="00477E66" w:rsidRDefault="00477E66" w:rsidP="00200BD2">
      <w:pPr>
        <w:pStyle w:val="Header"/>
        <w:widowControl w:val="0"/>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200BD2">
        <w:rPr>
          <w:rFonts w:ascii="Times New Roman" w:hAnsi="Times New Roman" w:cs="Times New Roman"/>
          <w:sz w:val="24"/>
          <w:szCs w:val="24"/>
        </w:rPr>
        <w:t>ë</w:t>
      </w:r>
      <w:r>
        <w:rPr>
          <w:rFonts w:ascii="Times New Roman" w:hAnsi="Times New Roman" w:cs="Times New Roman"/>
          <w:sz w:val="24"/>
          <w:szCs w:val="24"/>
        </w:rPr>
        <w:t xml:space="preserve"> p</w:t>
      </w:r>
      <w:r w:rsidR="00200BD2">
        <w:rPr>
          <w:rFonts w:ascii="Times New Roman" w:hAnsi="Times New Roman" w:cs="Times New Roman"/>
          <w:sz w:val="24"/>
          <w:szCs w:val="24"/>
        </w:rPr>
        <w:t>ë</w:t>
      </w:r>
      <w:r>
        <w:rPr>
          <w:rFonts w:ascii="Times New Roman" w:hAnsi="Times New Roman" w:cs="Times New Roman"/>
          <w:sz w:val="24"/>
          <w:szCs w:val="24"/>
        </w:rPr>
        <w:t>rfundim, DAT sjell n</w:t>
      </w:r>
      <w:r w:rsidR="00200BD2">
        <w:rPr>
          <w:rFonts w:ascii="Times New Roman" w:hAnsi="Times New Roman" w:cs="Times New Roman"/>
          <w:sz w:val="24"/>
          <w:szCs w:val="24"/>
        </w:rPr>
        <w:t>ë</w:t>
      </w:r>
      <w:r>
        <w:rPr>
          <w:rFonts w:ascii="Times New Roman" w:hAnsi="Times New Roman" w:cs="Times New Roman"/>
          <w:sz w:val="24"/>
          <w:szCs w:val="24"/>
        </w:rPr>
        <w:t xml:space="preserve"> v</w:t>
      </w:r>
      <w:r w:rsidR="00200BD2">
        <w:rPr>
          <w:rFonts w:ascii="Times New Roman" w:hAnsi="Times New Roman" w:cs="Times New Roman"/>
          <w:sz w:val="24"/>
          <w:szCs w:val="24"/>
        </w:rPr>
        <w:t>ë</w:t>
      </w:r>
      <w:r>
        <w:rPr>
          <w:rFonts w:ascii="Times New Roman" w:hAnsi="Times New Roman" w:cs="Times New Roman"/>
          <w:sz w:val="24"/>
          <w:szCs w:val="24"/>
        </w:rPr>
        <w:t>mendje dhe shkres</w:t>
      </w:r>
      <w:r w:rsidR="00200BD2">
        <w:rPr>
          <w:rFonts w:ascii="Times New Roman" w:hAnsi="Times New Roman" w:cs="Times New Roman"/>
          <w:sz w:val="24"/>
          <w:szCs w:val="24"/>
        </w:rPr>
        <w:t>ë</w:t>
      </w:r>
      <w:r>
        <w:rPr>
          <w:rFonts w:ascii="Times New Roman" w:hAnsi="Times New Roman" w:cs="Times New Roman"/>
          <w:sz w:val="24"/>
          <w:szCs w:val="24"/>
        </w:rPr>
        <w:t xml:space="preserve">n </w:t>
      </w:r>
      <w:r w:rsidR="00176145">
        <w:rPr>
          <w:rFonts w:ascii="Times New Roman" w:hAnsi="Times New Roman" w:cs="Times New Roman"/>
          <w:sz w:val="24"/>
          <w:szCs w:val="24"/>
        </w:rPr>
        <w:t>___________</w:t>
      </w:r>
      <w:r>
        <w:rPr>
          <w:rFonts w:ascii="Times New Roman" w:hAnsi="Times New Roman" w:cs="Times New Roman"/>
          <w:sz w:val="24"/>
          <w:szCs w:val="24"/>
        </w:rPr>
        <w:t xml:space="preserve"> t</w:t>
      </w:r>
      <w:r w:rsidR="00200BD2">
        <w:rPr>
          <w:rFonts w:ascii="Times New Roman" w:hAnsi="Times New Roman" w:cs="Times New Roman"/>
          <w:sz w:val="24"/>
          <w:szCs w:val="24"/>
        </w:rPr>
        <w:t>ë</w:t>
      </w:r>
      <w:r>
        <w:rPr>
          <w:rFonts w:ascii="Times New Roman" w:hAnsi="Times New Roman" w:cs="Times New Roman"/>
          <w:sz w:val="24"/>
          <w:szCs w:val="24"/>
        </w:rPr>
        <w:t xml:space="preserve"> Drejtoris</w:t>
      </w:r>
      <w:r w:rsidR="00200BD2">
        <w:rPr>
          <w:rFonts w:ascii="Times New Roman" w:hAnsi="Times New Roman" w:cs="Times New Roman"/>
          <w:sz w:val="24"/>
          <w:szCs w:val="24"/>
        </w:rPr>
        <w:t>ë</w:t>
      </w:r>
      <w:r>
        <w:rPr>
          <w:rFonts w:ascii="Times New Roman" w:hAnsi="Times New Roman" w:cs="Times New Roman"/>
          <w:sz w:val="24"/>
          <w:szCs w:val="24"/>
        </w:rPr>
        <w:t xml:space="preserve"> s</w:t>
      </w:r>
      <w:r w:rsidR="00200BD2">
        <w:rPr>
          <w:rFonts w:ascii="Times New Roman" w:hAnsi="Times New Roman" w:cs="Times New Roman"/>
          <w:sz w:val="24"/>
          <w:szCs w:val="24"/>
        </w:rPr>
        <w:t>ë</w:t>
      </w:r>
      <w:r>
        <w:rPr>
          <w:rFonts w:ascii="Times New Roman" w:hAnsi="Times New Roman" w:cs="Times New Roman"/>
          <w:sz w:val="24"/>
          <w:szCs w:val="24"/>
        </w:rPr>
        <w:t xml:space="preserve"> P</w:t>
      </w:r>
      <w:r w:rsidR="00200BD2">
        <w:rPr>
          <w:rFonts w:ascii="Times New Roman" w:hAnsi="Times New Roman" w:cs="Times New Roman"/>
          <w:sz w:val="24"/>
          <w:szCs w:val="24"/>
        </w:rPr>
        <w:t>ë</w:t>
      </w:r>
      <w:r>
        <w:rPr>
          <w:rFonts w:ascii="Times New Roman" w:hAnsi="Times New Roman" w:cs="Times New Roman"/>
          <w:sz w:val="24"/>
          <w:szCs w:val="24"/>
        </w:rPr>
        <w:t>rgjithshme t</w:t>
      </w:r>
      <w:r w:rsidR="00200BD2">
        <w:rPr>
          <w:rFonts w:ascii="Times New Roman" w:hAnsi="Times New Roman" w:cs="Times New Roman"/>
          <w:sz w:val="24"/>
          <w:szCs w:val="24"/>
        </w:rPr>
        <w:t>ë</w:t>
      </w:r>
      <w:r>
        <w:rPr>
          <w:rFonts w:ascii="Times New Roman" w:hAnsi="Times New Roman" w:cs="Times New Roman"/>
          <w:sz w:val="24"/>
          <w:szCs w:val="24"/>
        </w:rPr>
        <w:t xml:space="preserve"> Tatimeve, e cila n</w:t>
      </w:r>
      <w:r w:rsidR="00200BD2">
        <w:rPr>
          <w:rFonts w:ascii="Times New Roman" w:hAnsi="Times New Roman" w:cs="Times New Roman"/>
          <w:sz w:val="24"/>
          <w:szCs w:val="24"/>
        </w:rPr>
        <w:t>ë</w:t>
      </w:r>
      <w:r>
        <w:rPr>
          <w:rFonts w:ascii="Times New Roman" w:hAnsi="Times New Roman" w:cs="Times New Roman"/>
          <w:sz w:val="24"/>
          <w:szCs w:val="24"/>
        </w:rPr>
        <w:t xml:space="preserve"> paragrafin e fundit shprehet se:</w:t>
      </w:r>
    </w:p>
    <w:p w14:paraId="6C4C0EDF" w14:textId="31F85BCA" w:rsidR="00477E66" w:rsidRPr="00200BD2" w:rsidRDefault="00477E66" w:rsidP="00200BD2">
      <w:pPr>
        <w:pStyle w:val="Header"/>
        <w:widowControl w:val="0"/>
        <w:tabs>
          <w:tab w:val="left" w:pos="720"/>
        </w:tabs>
        <w:spacing w:line="276" w:lineRule="auto"/>
        <w:jc w:val="both"/>
        <w:rPr>
          <w:rFonts w:ascii="Times New Roman" w:hAnsi="Times New Roman" w:cs="Times New Roman"/>
          <w:i/>
          <w:sz w:val="24"/>
          <w:szCs w:val="24"/>
        </w:rPr>
      </w:pPr>
      <w:r w:rsidRPr="00200BD2">
        <w:rPr>
          <w:rFonts w:ascii="Times New Roman" w:hAnsi="Times New Roman" w:cs="Times New Roman"/>
          <w:i/>
          <w:sz w:val="24"/>
          <w:szCs w:val="24"/>
        </w:rPr>
        <w:t>“P</w:t>
      </w:r>
      <w:r w:rsidR="00200BD2">
        <w:rPr>
          <w:rFonts w:ascii="Times New Roman" w:hAnsi="Times New Roman" w:cs="Times New Roman"/>
          <w:i/>
          <w:sz w:val="24"/>
          <w:szCs w:val="24"/>
        </w:rPr>
        <w:t>ë</w:t>
      </w:r>
      <w:r w:rsidRPr="00200BD2">
        <w:rPr>
          <w:rFonts w:ascii="Times New Roman" w:hAnsi="Times New Roman" w:cs="Times New Roman"/>
          <w:i/>
          <w:sz w:val="24"/>
          <w:szCs w:val="24"/>
        </w:rPr>
        <w:t>r sa m</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lart cituam, p</w:t>
      </w:r>
      <w:r w:rsidR="00200BD2">
        <w:rPr>
          <w:rFonts w:ascii="Times New Roman" w:hAnsi="Times New Roman" w:cs="Times New Roman"/>
          <w:i/>
          <w:sz w:val="24"/>
          <w:szCs w:val="24"/>
        </w:rPr>
        <w:t>ë</w:t>
      </w:r>
      <w:r w:rsidRPr="00200BD2">
        <w:rPr>
          <w:rFonts w:ascii="Times New Roman" w:hAnsi="Times New Roman" w:cs="Times New Roman"/>
          <w:i/>
          <w:sz w:val="24"/>
          <w:szCs w:val="24"/>
        </w:rPr>
        <w:t>r tatimpaguesit individ</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vet</w:t>
      </w:r>
      <w:r w:rsidR="00200BD2">
        <w:rPr>
          <w:rFonts w:ascii="Times New Roman" w:hAnsi="Times New Roman" w:cs="Times New Roman"/>
          <w:i/>
          <w:sz w:val="24"/>
          <w:szCs w:val="24"/>
        </w:rPr>
        <w:t>ë</w:t>
      </w:r>
      <w:r w:rsidRPr="00200BD2">
        <w:rPr>
          <w:rFonts w:ascii="Times New Roman" w:hAnsi="Times New Roman" w:cs="Times New Roman"/>
          <w:i/>
          <w:sz w:val="24"/>
          <w:szCs w:val="24"/>
        </w:rPr>
        <w:t>pun</w:t>
      </w:r>
      <w:r w:rsidR="00200BD2">
        <w:rPr>
          <w:rFonts w:ascii="Times New Roman" w:hAnsi="Times New Roman" w:cs="Times New Roman"/>
          <w:i/>
          <w:sz w:val="24"/>
          <w:szCs w:val="24"/>
        </w:rPr>
        <w:t>ë</w:t>
      </w:r>
      <w:r w:rsidRPr="00200BD2">
        <w:rPr>
          <w:rFonts w:ascii="Times New Roman" w:hAnsi="Times New Roman" w:cs="Times New Roman"/>
          <w:i/>
          <w:sz w:val="24"/>
          <w:szCs w:val="24"/>
        </w:rPr>
        <w:t>suar,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cil</w:t>
      </w:r>
      <w:r w:rsidR="00200BD2">
        <w:rPr>
          <w:rFonts w:ascii="Times New Roman" w:hAnsi="Times New Roman" w:cs="Times New Roman"/>
          <w:i/>
          <w:sz w:val="24"/>
          <w:szCs w:val="24"/>
        </w:rPr>
        <w:t>ë</w:t>
      </w:r>
      <w:r w:rsidRPr="00200BD2">
        <w:rPr>
          <w:rFonts w:ascii="Times New Roman" w:hAnsi="Times New Roman" w:cs="Times New Roman"/>
          <w:i/>
          <w:sz w:val="24"/>
          <w:szCs w:val="24"/>
        </w:rPr>
        <w:t>t plot</w:t>
      </w:r>
      <w:r w:rsidR="00200BD2">
        <w:rPr>
          <w:rFonts w:ascii="Times New Roman" w:hAnsi="Times New Roman" w:cs="Times New Roman"/>
          <w:i/>
          <w:sz w:val="24"/>
          <w:szCs w:val="24"/>
        </w:rPr>
        <w:t>ë</w:t>
      </w:r>
      <w:r w:rsidRPr="00200BD2">
        <w:rPr>
          <w:rFonts w:ascii="Times New Roman" w:hAnsi="Times New Roman" w:cs="Times New Roman"/>
          <w:i/>
          <w:sz w:val="24"/>
          <w:szCs w:val="24"/>
        </w:rPr>
        <w:t>sojn</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kushtet e nenit 12, pika 1, g</w:t>
      </w:r>
      <w:r w:rsidR="00200BD2">
        <w:rPr>
          <w:rFonts w:ascii="Times New Roman" w:hAnsi="Times New Roman" w:cs="Times New Roman"/>
          <w:i/>
          <w:sz w:val="24"/>
          <w:szCs w:val="24"/>
        </w:rPr>
        <w:t>ë</w:t>
      </w:r>
      <w:r w:rsidRPr="00200BD2">
        <w:rPr>
          <w:rFonts w:ascii="Times New Roman" w:hAnsi="Times New Roman" w:cs="Times New Roman"/>
          <w:i/>
          <w:sz w:val="24"/>
          <w:szCs w:val="24"/>
        </w:rPr>
        <w:t>rma ç/i/ii,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ardhurat e realizuara nga ushtrimi i veprimtaris</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ekonomike do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filloj</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nga data 1 janar 2025.</w:t>
      </w:r>
    </w:p>
    <w:p w14:paraId="1F264F40" w14:textId="4D9A7CC4" w:rsidR="00477E66" w:rsidRPr="00200BD2" w:rsidRDefault="00477E66" w:rsidP="00200BD2">
      <w:pPr>
        <w:pStyle w:val="Header"/>
        <w:widowControl w:val="0"/>
        <w:tabs>
          <w:tab w:val="left" w:pos="720"/>
        </w:tabs>
        <w:spacing w:line="276" w:lineRule="auto"/>
        <w:jc w:val="both"/>
        <w:rPr>
          <w:rFonts w:ascii="Times New Roman" w:hAnsi="Times New Roman" w:cs="Times New Roman"/>
          <w:i/>
          <w:sz w:val="24"/>
          <w:szCs w:val="24"/>
        </w:rPr>
      </w:pPr>
      <w:r w:rsidRPr="00200BD2">
        <w:rPr>
          <w:rFonts w:ascii="Times New Roman" w:hAnsi="Times New Roman" w:cs="Times New Roman"/>
          <w:i/>
          <w:sz w:val="24"/>
          <w:szCs w:val="24"/>
        </w:rPr>
        <w:t>Drejtoria Rajonale Tatimore p</w:t>
      </w:r>
      <w:r w:rsidR="00200BD2">
        <w:rPr>
          <w:rFonts w:ascii="Times New Roman" w:hAnsi="Times New Roman" w:cs="Times New Roman"/>
          <w:i/>
          <w:sz w:val="24"/>
          <w:szCs w:val="24"/>
        </w:rPr>
        <w:t>ë</w:t>
      </w:r>
      <w:r w:rsidRPr="00200BD2">
        <w:rPr>
          <w:rFonts w:ascii="Times New Roman" w:hAnsi="Times New Roman" w:cs="Times New Roman"/>
          <w:i/>
          <w:sz w:val="24"/>
          <w:szCs w:val="24"/>
        </w:rPr>
        <w:t>r vitin 2024, p</w:t>
      </w:r>
      <w:r w:rsidR="00200BD2">
        <w:rPr>
          <w:rFonts w:ascii="Times New Roman" w:hAnsi="Times New Roman" w:cs="Times New Roman"/>
          <w:i/>
          <w:sz w:val="24"/>
          <w:szCs w:val="24"/>
        </w:rPr>
        <w:t>ë</w:t>
      </w:r>
      <w:r w:rsidRPr="00200BD2">
        <w:rPr>
          <w:rFonts w:ascii="Times New Roman" w:hAnsi="Times New Roman" w:cs="Times New Roman"/>
          <w:i/>
          <w:sz w:val="24"/>
          <w:szCs w:val="24"/>
        </w:rPr>
        <w:t>r individ</w:t>
      </w:r>
      <w:r w:rsidR="00200BD2">
        <w:rPr>
          <w:rFonts w:ascii="Times New Roman" w:hAnsi="Times New Roman" w:cs="Times New Roman"/>
          <w:i/>
          <w:sz w:val="24"/>
          <w:szCs w:val="24"/>
        </w:rPr>
        <w:t>ë</w:t>
      </w:r>
      <w:r w:rsidRPr="00200BD2">
        <w:rPr>
          <w:rFonts w:ascii="Times New Roman" w:hAnsi="Times New Roman" w:cs="Times New Roman"/>
          <w:i/>
          <w:sz w:val="24"/>
          <w:szCs w:val="24"/>
        </w:rPr>
        <w:t>t tregtar</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dhe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vet</w:t>
      </w:r>
      <w:r w:rsidR="00200BD2">
        <w:rPr>
          <w:rFonts w:ascii="Times New Roman" w:hAnsi="Times New Roman" w:cs="Times New Roman"/>
          <w:i/>
          <w:sz w:val="24"/>
          <w:szCs w:val="24"/>
        </w:rPr>
        <w:t>ë</w:t>
      </w:r>
      <w:r w:rsidRPr="00200BD2">
        <w:rPr>
          <w:rFonts w:ascii="Times New Roman" w:hAnsi="Times New Roman" w:cs="Times New Roman"/>
          <w:i/>
          <w:sz w:val="24"/>
          <w:szCs w:val="24"/>
        </w:rPr>
        <w:t>pun</w:t>
      </w:r>
      <w:r w:rsidR="00200BD2">
        <w:rPr>
          <w:rFonts w:ascii="Times New Roman" w:hAnsi="Times New Roman" w:cs="Times New Roman"/>
          <w:i/>
          <w:sz w:val="24"/>
          <w:szCs w:val="24"/>
        </w:rPr>
        <w:t>ë</w:t>
      </w:r>
      <w:r w:rsidRPr="00200BD2">
        <w:rPr>
          <w:rFonts w:ascii="Times New Roman" w:hAnsi="Times New Roman" w:cs="Times New Roman"/>
          <w:i/>
          <w:sz w:val="24"/>
          <w:szCs w:val="24"/>
        </w:rPr>
        <w:t>suarit me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ardhura bruto mbi 14 milion</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lek</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n</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vit, dhe q</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rezultojn</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me t</w:t>
      </w:r>
      <w:r w:rsidR="00200BD2">
        <w:rPr>
          <w:rFonts w:ascii="Times New Roman" w:hAnsi="Times New Roman" w:cs="Times New Roman"/>
          <w:i/>
          <w:sz w:val="24"/>
          <w:szCs w:val="24"/>
        </w:rPr>
        <w:t>ë</w:t>
      </w:r>
      <w:r w:rsidRPr="00200BD2">
        <w:rPr>
          <w:rFonts w:ascii="Times New Roman" w:hAnsi="Times New Roman" w:cs="Times New Roman"/>
          <w:i/>
          <w:sz w:val="24"/>
          <w:szCs w:val="24"/>
        </w:rPr>
        <w:t xml:space="preserve"> ardhura neto </w:t>
      </w:r>
      <w:r w:rsidR="00200BD2" w:rsidRPr="00200BD2">
        <w:rPr>
          <w:rFonts w:ascii="Times New Roman" w:hAnsi="Times New Roman" w:cs="Times New Roman"/>
          <w:i/>
          <w:sz w:val="24"/>
          <w:szCs w:val="24"/>
        </w:rPr>
        <w:t>t</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tatueshme (fitim i tatuesh</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m) nga biznesi n</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vler</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pozitive, pra m</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t</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madh se zeri, do t</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zbatoj</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nenin 24, pika 2 t</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Ligjit nr. 29/2023 “P</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r Tatimin mbi t</w:t>
      </w:r>
      <w:r w:rsidR="00200BD2">
        <w:rPr>
          <w:rFonts w:ascii="Times New Roman" w:hAnsi="Times New Roman" w:cs="Times New Roman"/>
          <w:i/>
          <w:sz w:val="24"/>
          <w:szCs w:val="24"/>
        </w:rPr>
        <w:t>ë</w:t>
      </w:r>
      <w:r w:rsidR="00200BD2" w:rsidRPr="00200BD2">
        <w:rPr>
          <w:rFonts w:ascii="Times New Roman" w:hAnsi="Times New Roman" w:cs="Times New Roman"/>
          <w:i/>
          <w:sz w:val="24"/>
          <w:szCs w:val="24"/>
        </w:rPr>
        <w:t xml:space="preserve"> Ardhurat”, i ndryshuar”.</w:t>
      </w:r>
    </w:p>
    <w:p w14:paraId="204D82F4" w14:textId="77777777" w:rsidR="00477E66" w:rsidRDefault="00477E66" w:rsidP="00200BD2">
      <w:pPr>
        <w:pStyle w:val="Header"/>
        <w:widowControl w:val="0"/>
        <w:tabs>
          <w:tab w:val="left" w:pos="720"/>
        </w:tabs>
        <w:spacing w:line="276" w:lineRule="auto"/>
        <w:jc w:val="both"/>
        <w:rPr>
          <w:rFonts w:ascii="Times New Roman" w:hAnsi="Times New Roman" w:cs="Times New Roman"/>
          <w:sz w:val="24"/>
          <w:szCs w:val="24"/>
        </w:rPr>
      </w:pPr>
    </w:p>
    <w:p w14:paraId="261B9E48" w14:textId="41204DC5" w:rsidR="0065244A" w:rsidRPr="005A6DE3" w:rsidRDefault="0065244A" w:rsidP="00200BD2">
      <w:pPr>
        <w:widowControl w:val="0"/>
        <w:spacing w:line="276" w:lineRule="auto"/>
        <w:jc w:val="both"/>
      </w:pPr>
      <w:r w:rsidRPr="005A6DE3">
        <w:t xml:space="preserve">Në këto kushte, DAT rrëzon ankimin e </w:t>
      </w:r>
      <w:r w:rsidR="00E258F8" w:rsidRPr="005A6DE3">
        <w:t xml:space="preserve">tatimpaguesit </w:t>
      </w:r>
      <w:r w:rsidR="00176145">
        <w:t>________</w:t>
      </w:r>
      <w:r w:rsidR="00E258F8" w:rsidRPr="005A6DE3">
        <w:t xml:space="preserve"> dhe </w:t>
      </w:r>
      <w:r w:rsidRPr="005A6DE3">
        <w:t>lë në fuqi detyrimin p</w:t>
      </w:r>
      <w:r w:rsidR="0035287B" w:rsidRPr="005A6DE3">
        <w:t>ë</w:t>
      </w:r>
      <w:r w:rsidRPr="005A6DE3">
        <w:t xml:space="preserve">r tatimin mbi të ardhurat </w:t>
      </w:r>
      <w:r w:rsidR="005613A0" w:rsidRPr="005A6DE3">
        <w:t xml:space="preserve">nga biznesi </w:t>
      </w:r>
      <w:r w:rsidRPr="005A6DE3">
        <w:t xml:space="preserve">të vitit 2024 </w:t>
      </w:r>
      <w:r w:rsidR="005613A0" w:rsidRPr="005A6DE3">
        <w:t xml:space="preserve">sipas njoftim vlerësimit </w:t>
      </w:r>
      <w:r w:rsidR="00477E66">
        <w:t>n</w:t>
      </w:r>
      <w:r w:rsidR="005613A0" w:rsidRPr="005A6DE3">
        <w:t xml:space="preserve">r. </w:t>
      </w:r>
      <w:r w:rsidR="00176145">
        <w:t>______</w:t>
      </w:r>
      <w:r w:rsidR="005613A0" w:rsidRPr="005A6DE3">
        <w:t>, nxjerrë nga DRT Tiranë</w:t>
      </w:r>
      <w:r w:rsidR="00477E66">
        <w:t>.</w:t>
      </w:r>
    </w:p>
    <w:p w14:paraId="13CD1071" w14:textId="77777777" w:rsidR="00200BD2" w:rsidRDefault="00200BD2" w:rsidP="00200BD2">
      <w:pPr>
        <w:pStyle w:val="BodyText"/>
        <w:widowControl w:val="0"/>
        <w:spacing w:line="276" w:lineRule="auto"/>
        <w:rPr>
          <w:rFonts w:ascii="Times New Roman" w:hAnsi="Times New Roman"/>
        </w:rPr>
      </w:pPr>
      <w:bookmarkStart w:id="2" w:name="_Hlk214262481"/>
    </w:p>
    <w:p w14:paraId="309FBC5E" w14:textId="32CA7434" w:rsidR="005613A0" w:rsidRPr="005A6DE3" w:rsidRDefault="005613A0" w:rsidP="00200BD2">
      <w:pPr>
        <w:pStyle w:val="BodyText"/>
        <w:widowControl w:val="0"/>
        <w:spacing w:line="276" w:lineRule="auto"/>
        <w:rPr>
          <w:rFonts w:ascii="Times New Roman" w:hAnsi="Times New Roman"/>
        </w:rPr>
      </w:pPr>
      <w:r w:rsidRPr="005A6DE3">
        <w:rPr>
          <w:rFonts w:ascii="Times New Roman" w:hAnsi="Times New Roman"/>
        </w:rPr>
        <w:t>Sa më sipër, Drejtoria e Apelimit Tatimor bazuar në Ligjin Nr.9920, datë 19.5.2008 “Për Procedurat Tatimore në R.S</w:t>
      </w:r>
      <w:r w:rsidR="00176145">
        <w:rPr>
          <w:rFonts w:ascii="Times New Roman" w:hAnsi="Times New Roman"/>
        </w:rPr>
        <w:t>H</w:t>
      </w:r>
      <w:r w:rsidRPr="005A6DE3">
        <w:rPr>
          <w:rFonts w:ascii="Times New Roman" w:hAnsi="Times New Roman"/>
        </w:rPr>
        <w:t>-së ”, i ndryshuar, nenet 106, 107, 108 dhe Udhëzimin Nr.24, datë 02.09.2008 (i ndryshuar), në zbatim të tij, pika 108.3.3,  gërma b).</w:t>
      </w:r>
    </w:p>
    <w:bookmarkEnd w:id="2"/>
    <w:p w14:paraId="04C5475B" w14:textId="42569B95" w:rsidR="006B117D" w:rsidRPr="005A6DE3" w:rsidRDefault="006B117D" w:rsidP="00200BD2">
      <w:pPr>
        <w:widowControl w:val="0"/>
        <w:spacing w:line="276" w:lineRule="auto"/>
        <w:jc w:val="center"/>
        <w:rPr>
          <w:b/>
        </w:rPr>
      </w:pPr>
      <w:r w:rsidRPr="005A6DE3">
        <w:rPr>
          <w:b/>
        </w:rPr>
        <w:t>V E N D O S I</w:t>
      </w:r>
      <w:r w:rsidR="00C25F1E" w:rsidRPr="005A6DE3">
        <w:rPr>
          <w:b/>
        </w:rPr>
        <w:t xml:space="preserve"> </w:t>
      </w:r>
      <w:r w:rsidRPr="005A6DE3">
        <w:rPr>
          <w:b/>
        </w:rPr>
        <w:t>:</w:t>
      </w:r>
    </w:p>
    <w:p w14:paraId="0F1F7A53" w14:textId="77777777" w:rsidR="00C25F1E" w:rsidRPr="005A6DE3" w:rsidRDefault="00C25F1E" w:rsidP="00200BD2">
      <w:pPr>
        <w:pStyle w:val="Header"/>
        <w:widowControl w:val="0"/>
        <w:tabs>
          <w:tab w:val="left" w:pos="720"/>
        </w:tabs>
        <w:spacing w:line="276" w:lineRule="auto"/>
        <w:jc w:val="both"/>
        <w:rPr>
          <w:rFonts w:ascii="Times New Roman" w:hAnsi="Times New Roman" w:cs="Times New Roman"/>
          <w:b/>
          <w:sz w:val="24"/>
          <w:szCs w:val="24"/>
        </w:rPr>
      </w:pPr>
    </w:p>
    <w:p w14:paraId="2DDF31DC" w14:textId="4D7FC9AF" w:rsidR="00BF7E6B" w:rsidRPr="005A6DE3" w:rsidRDefault="006B117D" w:rsidP="00200BD2">
      <w:pPr>
        <w:pStyle w:val="Header"/>
        <w:widowControl w:val="0"/>
        <w:numPr>
          <w:ilvl w:val="0"/>
          <w:numId w:val="40"/>
        </w:numPr>
        <w:tabs>
          <w:tab w:val="left" w:pos="720"/>
        </w:tabs>
        <w:spacing w:line="276" w:lineRule="auto"/>
        <w:jc w:val="both"/>
        <w:rPr>
          <w:rFonts w:ascii="Times New Roman" w:hAnsi="Times New Roman" w:cs="Times New Roman"/>
          <w:sz w:val="24"/>
          <w:szCs w:val="24"/>
        </w:rPr>
      </w:pPr>
      <w:r w:rsidRPr="005A6DE3">
        <w:rPr>
          <w:rFonts w:ascii="Times New Roman" w:hAnsi="Times New Roman" w:cs="Times New Roman"/>
          <w:b/>
          <w:sz w:val="24"/>
          <w:szCs w:val="24"/>
        </w:rPr>
        <w:t>Lënien në fuqi</w:t>
      </w:r>
      <w:r w:rsidRPr="005A6DE3">
        <w:rPr>
          <w:rFonts w:ascii="Times New Roman" w:hAnsi="Times New Roman" w:cs="Times New Roman"/>
          <w:sz w:val="24"/>
          <w:szCs w:val="24"/>
        </w:rPr>
        <w:t xml:space="preserve"> të aktit administrativ, Njoftim Vlerësimit për detyrimet </w:t>
      </w:r>
      <w:r w:rsidR="00176145">
        <w:rPr>
          <w:rFonts w:ascii="Times New Roman" w:hAnsi="Times New Roman" w:cs="Times New Roman"/>
          <w:sz w:val="24"/>
          <w:szCs w:val="24"/>
        </w:rPr>
        <w:t>__________</w:t>
      </w:r>
      <w:r w:rsidR="00E34A29" w:rsidRPr="005A6DE3">
        <w:rPr>
          <w:rFonts w:ascii="Times New Roman" w:hAnsi="Times New Roman" w:cs="Times New Roman"/>
          <w:sz w:val="24"/>
          <w:szCs w:val="24"/>
        </w:rPr>
        <w:t>, nxjerrë nga DRT Tiranë</w:t>
      </w:r>
      <w:r w:rsidRPr="005A6DE3">
        <w:rPr>
          <w:rFonts w:ascii="Times New Roman" w:hAnsi="Times New Roman" w:cs="Times New Roman"/>
          <w:sz w:val="24"/>
          <w:szCs w:val="24"/>
        </w:rPr>
        <w:t xml:space="preserve">, për </w:t>
      </w:r>
      <w:r w:rsidR="00C25F1E" w:rsidRPr="005A6DE3">
        <w:rPr>
          <w:rStyle w:val="apple-style-span"/>
          <w:rFonts w:ascii="Times New Roman" w:hAnsi="Times New Roman" w:cs="Times New Roman"/>
          <w:bCs/>
          <w:sz w:val="24"/>
          <w:szCs w:val="24"/>
        </w:rPr>
        <w:t>detyrimet si m</w:t>
      </w:r>
      <w:r w:rsidR="009A18AA" w:rsidRPr="005A6DE3">
        <w:rPr>
          <w:rStyle w:val="apple-style-span"/>
          <w:rFonts w:ascii="Times New Roman" w:hAnsi="Times New Roman" w:cs="Times New Roman"/>
          <w:bCs/>
          <w:sz w:val="24"/>
          <w:szCs w:val="24"/>
        </w:rPr>
        <w:t>ë</w:t>
      </w:r>
      <w:r w:rsidR="00C25F1E" w:rsidRPr="005A6DE3">
        <w:rPr>
          <w:rStyle w:val="apple-style-span"/>
          <w:rFonts w:ascii="Times New Roman" w:hAnsi="Times New Roman" w:cs="Times New Roman"/>
          <w:bCs/>
          <w:sz w:val="24"/>
          <w:szCs w:val="24"/>
        </w:rPr>
        <w:t xml:space="preserve"> posht</w:t>
      </w:r>
      <w:r w:rsidR="009A18AA" w:rsidRPr="005A6DE3">
        <w:rPr>
          <w:rStyle w:val="apple-style-span"/>
          <w:rFonts w:ascii="Times New Roman" w:hAnsi="Times New Roman" w:cs="Times New Roman"/>
          <w:bCs/>
          <w:sz w:val="24"/>
          <w:szCs w:val="24"/>
        </w:rPr>
        <w:t>ë</w:t>
      </w:r>
      <w:r w:rsidR="00C25F1E" w:rsidRPr="005A6DE3">
        <w:rPr>
          <w:rStyle w:val="apple-style-span"/>
          <w:rFonts w:ascii="Times New Roman" w:hAnsi="Times New Roman" w:cs="Times New Roman"/>
          <w:bCs/>
          <w:sz w:val="24"/>
          <w:szCs w:val="24"/>
        </w:rPr>
        <w:t>:</w:t>
      </w:r>
    </w:p>
    <w:tbl>
      <w:tblPr>
        <w:tblStyle w:val="TableGrid"/>
        <w:tblW w:w="0" w:type="auto"/>
        <w:tblInd w:w="817" w:type="dxa"/>
        <w:tblLook w:val="04A0" w:firstRow="1" w:lastRow="0" w:firstColumn="1" w:lastColumn="0" w:noHBand="0" w:noVBand="1"/>
      </w:tblPr>
      <w:tblGrid>
        <w:gridCol w:w="927"/>
        <w:gridCol w:w="1744"/>
        <w:gridCol w:w="1744"/>
        <w:gridCol w:w="1744"/>
        <w:gridCol w:w="1745"/>
      </w:tblGrid>
      <w:tr w:rsidR="00200BD2" w:rsidRPr="005A6DE3" w14:paraId="5918CE29" w14:textId="77777777" w:rsidTr="009D4479">
        <w:tc>
          <w:tcPr>
            <w:tcW w:w="927" w:type="dxa"/>
          </w:tcPr>
          <w:p w14:paraId="7E4FA07E" w14:textId="77777777" w:rsidR="00200BD2" w:rsidRPr="005A6DE3" w:rsidRDefault="00200BD2" w:rsidP="009D4479">
            <w:pPr>
              <w:widowControl w:val="0"/>
              <w:spacing w:line="276" w:lineRule="auto"/>
              <w:jc w:val="both"/>
              <w:rPr>
                <w:rFonts w:eastAsia="SimSun"/>
                <w:b/>
                <w:bCs/>
                <w:sz w:val="24"/>
                <w:szCs w:val="24"/>
                <w:lang w:eastAsia="zh-CN"/>
              </w:rPr>
            </w:pPr>
            <w:r w:rsidRPr="005A6DE3">
              <w:rPr>
                <w:rFonts w:eastAsia="SimSun"/>
                <w:b/>
                <w:bCs/>
                <w:sz w:val="24"/>
                <w:szCs w:val="24"/>
                <w:lang w:eastAsia="zh-CN"/>
              </w:rPr>
              <w:t>Nr.</w:t>
            </w:r>
          </w:p>
        </w:tc>
        <w:tc>
          <w:tcPr>
            <w:tcW w:w="1744" w:type="dxa"/>
          </w:tcPr>
          <w:p w14:paraId="4FCCF05E" w14:textId="77777777" w:rsidR="00200BD2" w:rsidRPr="005A6DE3" w:rsidRDefault="00200BD2" w:rsidP="009D4479">
            <w:pPr>
              <w:widowControl w:val="0"/>
              <w:spacing w:line="276" w:lineRule="auto"/>
              <w:jc w:val="both"/>
              <w:rPr>
                <w:rFonts w:eastAsia="SimSun"/>
                <w:b/>
                <w:bCs/>
                <w:sz w:val="24"/>
                <w:szCs w:val="24"/>
                <w:lang w:eastAsia="zh-CN"/>
              </w:rPr>
            </w:pPr>
            <w:r w:rsidRPr="005A6DE3">
              <w:rPr>
                <w:rFonts w:eastAsia="SimSun"/>
                <w:b/>
                <w:bCs/>
                <w:sz w:val="24"/>
                <w:szCs w:val="24"/>
                <w:lang w:eastAsia="zh-CN"/>
              </w:rPr>
              <w:t>Tatimi</w:t>
            </w:r>
          </w:p>
        </w:tc>
        <w:tc>
          <w:tcPr>
            <w:tcW w:w="1744" w:type="dxa"/>
          </w:tcPr>
          <w:p w14:paraId="042E23E3" w14:textId="77777777" w:rsidR="00200BD2" w:rsidRPr="005A6DE3" w:rsidRDefault="00200BD2" w:rsidP="009D4479">
            <w:pPr>
              <w:widowControl w:val="0"/>
              <w:spacing w:line="276" w:lineRule="auto"/>
              <w:jc w:val="both"/>
              <w:rPr>
                <w:rFonts w:eastAsia="SimSun"/>
                <w:b/>
                <w:bCs/>
                <w:sz w:val="24"/>
                <w:szCs w:val="24"/>
                <w:lang w:eastAsia="zh-CN"/>
              </w:rPr>
            </w:pPr>
            <w:r w:rsidRPr="005A6DE3">
              <w:rPr>
                <w:rFonts w:eastAsia="SimSun"/>
                <w:b/>
                <w:bCs/>
                <w:sz w:val="24"/>
                <w:szCs w:val="24"/>
                <w:lang w:eastAsia="zh-CN"/>
              </w:rPr>
              <w:t>Periudha</w:t>
            </w:r>
          </w:p>
        </w:tc>
        <w:tc>
          <w:tcPr>
            <w:tcW w:w="1744" w:type="dxa"/>
          </w:tcPr>
          <w:p w14:paraId="792377DB" w14:textId="77777777" w:rsidR="00200BD2" w:rsidRPr="005A6DE3" w:rsidRDefault="00200BD2" w:rsidP="009D4479">
            <w:pPr>
              <w:widowControl w:val="0"/>
              <w:spacing w:line="276" w:lineRule="auto"/>
              <w:jc w:val="both"/>
              <w:rPr>
                <w:rFonts w:eastAsia="SimSun"/>
                <w:b/>
                <w:bCs/>
                <w:sz w:val="24"/>
                <w:szCs w:val="24"/>
                <w:lang w:eastAsia="zh-CN"/>
              </w:rPr>
            </w:pPr>
            <w:r w:rsidRPr="005A6DE3">
              <w:rPr>
                <w:rFonts w:eastAsia="SimSun"/>
                <w:b/>
                <w:bCs/>
                <w:sz w:val="24"/>
                <w:szCs w:val="24"/>
                <w:lang w:eastAsia="zh-CN"/>
              </w:rPr>
              <w:t>Detyrim</w:t>
            </w:r>
          </w:p>
        </w:tc>
        <w:tc>
          <w:tcPr>
            <w:tcW w:w="1745" w:type="dxa"/>
          </w:tcPr>
          <w:p w14:paraId="60B9F5D5" w14:textId="77777777" w:rsidR="00200BD2" w:rsidRPr="005A6DE3" w:rsidRDefault="00200BD2" w:rsidP="009D4479">
            <w:pPr>
              <w:widowControl w:val="0"/>
              <w:spacing w:line="276" w:lineRule="auto"/>
              <w:jc w:val="both"/>
              <w:rPr>
                <w:rFonts w:eastAsia="SimSun"/>
                <w:b/>
                <w:bCs/>
                <w:sz w:val="24"/>
                <w:szCs w:val="24"/>
                <w:lang w:eastAsia="zh-CN"/>
              </w:rPr>
            </w:pPr>
            <w:r w:rsidRPr="005A6DE3">
              <w:rPr>
                <w:rFonts w:eastAsia="SimSun"/>
                <w:b/>
                <w:bCs/>
                <w:sz w:val="24"/>
                <w:szCs w:val="24"/>
                <w:lang w:eastAsia="zh-CN"/>
              </w:rPr>
              <w:t>Gjob</w:t>
            </w:r>
            <w:r>
              <w:rPr>
                <w:rFonts w:eastAsia="SimSun"/>
                <w:b/>
                <w:bCs/>
                <w:sz w:val="24"/>
                <w:szCs w:val="24"/>
                <w:lang w:eastAsia="zh-CN"/>
              </w:rPr>
              <w:t>ë</w:t>
            </w:r>
          </w:p>
        </w:tc>
      </w:tr>
      <w:tr w:rsidR="00200BD2" w:rsidRPr="005A6DE3" w14:paraId="11FB7417" w14:textId="77777777" w:rsidTr="009D4479">
        <w:tc>
          <w:tcPr>
            <w:tcW w:w="927" w:type="dxa"/>
          </w:tcPr>
          <w:p w14:paraId="27A9D64F"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1</w:t>
            </w:r>
          </w:p>
        </w:tc>
        <w:tc>
          <w:tcPr>
            <w:tcW w:w="1744" w:type="dxa"/>
          </w:tcPr>
          <w:p w14:paraId="398F5F41"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TVSH</w:t>
            </w:r>
          </w:p>
        </w:tc>
        <w:tc>
          <w:tcPr>
            <w:tcW w:w="1744" w:type="dxa"/>
          </w:tcPr>
          <w:p w14:paraId="4C461030"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2023</w:t>
            </w:r>
          </w:p>
        </w:tc>
        <w:tc>
          <w:tcPr>
            <w:tcW w:w="1744" w:type="dxa"/>
          </w:tcPr>
          <w:p w14:paraId="36E7D788"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12.667</w:t>
            </w:r>
          </w:p>
        </w:tc>
        <w:tc>
          <w:tcPr>
            <w:tcW w:w="1745" w:type="dxa"/>
          </w:tcPr>
          <w:p w14:paraId="77444AEE"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2.774</w:t>
            </w:r>
          </w:p>
        </w:tc>
      </w:tr>
      <w:tr w:rsidR="00200BD2" w:rsidRPr="005A6DE3" w14:paraId="7868957E" w14:textId="77777777" w:rsidTr="009D4479">
        <w:tc>
          <w:tcPr>
            <w:tcW w:w="927" w:type="dxa"/>
          </w:tcPr>
          <w:p w14:paraId="76A151EC"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w:t>
            </w:r>
          </w:p>
        </w:tc>
        <w:tc>
          <w:tcPr>
            <w:tcW w:w="1744" w:type="dxa"/>
          </w:tcPr>
          <w:p w14:paraId="25D0B416"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TVSH</w:t>
            </w:r>
          </w:p>
        </w:tc>
        <w:tc>
          <w:tcPr>
            <w:tcW w:w="1744" w:type="dxa"/>
          </w:tcPr>
          <w:p w14:paraId="52997274"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2024</w:t>
            </w:r>
          </w:p>
        </w:tc>
        <w:tc>
          <w:tcPr>
            <w:tcW w:w="1744" w:type="dxa"/>
          </w:tcPr>
          <w:p w14:paraId="63C8AA66"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56.577</w:t>
            </w:r>
          </w:p>
        </w:tc>
        <w:tc>
          <w:tcPr>
            <w:tcW w:w="1745" w:type="dxa"/>
          </w:tcPr>
          <w:p w14:paraId="243DF83A"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45.195</w:t>
            </w:r>
          </w:p>
        </w:tc>
      </w:tr>
      <w:tr w:rsidR="00200BD2" w:rsidRPr="005A6DE3" w14:paraId="3893BCB9" w14:textId="77777777" w:rsidTr="009D4479">
        <w:tc>
          <w:tcPr>
            <w:tcW w:w="927" w:type="dxa"/>
          </w:tcPr>
          <w:p w14:paraId="5F3C0D77"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3</w:t>
            </w:r>
          </w:p>
        </w:tc>
        <w:tc>
          <w:tcPr>
            <w:tcW w:w="1744" w:type="dxa"/>
          </w:tcPr>
          <w:p w14:paraId="1DDD7077"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Tatim fitimi</w:t>
            </w:r>
          </w:p>
        </w:tc>
        <w:tc>
          <w:tcPr>
            <w:tcW w:w="1744" w:type="dxa"/>
          </w:tcPr>
          <w:p w14:paraId="53303DBA"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2023</w:t>
            </w:r>
          </w:p>
        </w:tc>
        <w:tc>
          <w:tcPr>
            <w:tcW w:w="1744" w:type="dxa"/>
          </w:tcPr>
          <w:p w14:paraId="7CBCE0C2"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9.500</w:t>
            </w:r>
          </w:p>
        </w:tc>
        <w:tc>
          <w:tcPr>
            <w:tcW w:w="1745" w:type="dxa"/>
          </w:tcPr>
          <w:p w14:paraId="75076AA9"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2.080</w:t>
            </w:r>
          </w:p>
        </w:tc>
      </w:tr>
      <w:tr w:rsidR="00200BD2" w:rsidRPr="005A6DE3" w14:paraId="5DC943D0" w14:textId="77777777" w:rsidTr="009D4479">
        <w:tc>
          <w:tcPr>
            <w:tcW w:w="927" w:type="dxa"/>
          </w:tcPr>
          <w:p w14:paraId="16BBCB45"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4</w:t>
            </w:r>
          </w:p>
        </w:tc>
        <w:tc>
          <w:tcPr>
            <w:tcW w:w="1744" w:type="dxa"/>
          </w:tcPr>
          <w:p w14:paraId="3D71C32C"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Tatim fitimi</w:t>
            </w:r>
          </w:p>
        </w:tc>
        <w:tc>
          <w:tcPr>
            <w:tcW w:w="1744" w:type="dxa"/>
          </w:tcPr>
          <w:p w14:paraId="50595629"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2024</w:t>
            </w:r>
          </w:p>
        </w:tc>
        <w:tc>
          <w:tcPr>
            <w:tcW w:w="1744" w:type="dxa"/>
          </w:tcPr>
          <w:p w14:paraId="0E4B414F"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6.362.582</w:t>
            </w:r>
          </w:p>
        </w:tc>
        <w:tc>
          <w:tcPr>
            <w:tcW w:w="1745" w:type="dxa"/>
          </w:tcPr>
          <w:p w14:paraId="78152214"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602.032</w:t>
            </w:r>
          </w:p>
        </w:tc>
      </w:tr>
      <w:tr w:rsidR="00200BD2" w:rsidRPr="005A6DE3" w14:paraId="26E5DE24" w14:textId="77777777" w:rsidTr="009D4479">
        <w:tc>
          <w:tcPr>
            <w:tcW w:w="927" w:type="dxa"/>
          </w:tcPr>
          <w:p w14:paraId="0D3B67CB"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5</w:t>
            </w:r>
          </w:p>
        </w:tc>
        <w:tc>
          <w:tcPr>
            <w:tcW w:w="1744" w:type="dxa"/>
          </w:tcPr>
          <w:p w14:paraId="3B09996F"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Gjob</w:t>
            </w:r>
            <w:r>
              <w:rPr>
                <w:rFonts w:eastAsia="SimSun"/>
                <w:sz w:val="24"/>
                <w:szCs w:val="24"/>
                <w:lang w:eastAsia="zh-CN"/>
              </w:rPr>
              <w:t>ë</w:t>
            </w:r>
          </w:p>
        </w:tc>
        <w:tc>
          <w:tcPr>
            <w:tcW w:w="1744" w:type="dxa"/>
          </w:tcPr>
          <w:p w14:paraId="7A50041F" w14:textId="77777777" w:rsidR="00200BD2" w:rsidRPr="005A6DE3" w:rsidRDefault="00200BD2" w:rsidP="009D4479">
            <w:pPr>
              <w:widowControl w:val="0"/>
              <w:spacing w:line="276" w:lineRule="auto"/>
              <w:jc w:val="both"/>
              <w:rPr>
                <w:rFonts w:eastAsia="SimSun"/>
                <w:sz w:val="24"/>
                <w:szCs w:val="24"/>
                <w:lang w:eastAsia="zh-CN"/>
              </w:rPr>
            </w:pPr>
          </w:p>
        </w:tc>
        <w:tc>
          <w:tcPr>
            <w:tcW w:w="1744" w:type="dxa"/>
          </w:tcPr>
          <w:p w14:paraId="6ABB206E" w14:textId="77777777" w:rsidR="00200BD2" w:rsidRPr="005A6DE3" w:rsidRDefault="00200BD2" w:rsidP="009D4479">
            <w:pPr>
              <w:widowControl w:val="0"/>
              <w:spacing w:line="276" w:lineRule="auto"/>
              <w:jc w:val="both"/>
              <w:rPr>
                <w:rFonts w:eastAsia="SimSun"/>
                <w:sz w:val="24"/>
                <w:szCs w:val="24"/>
                <w:lang w:eastAsia="zh-CN"/>
              </w:rPr>
            </w:pPr>
          </w:p>
        </w:tc>
        <w:tc>
          <w:tcPr>
            <w:tcW w:w="1745" w:type="dxa"/>
          </w:tcPr>
          <w:p w14:paraId="27D80FE0" w14:textId="77777777" w:rsidR="00200BD2" w:rsidRPr="005A6DE3" w:rsidRDefault="00200BD2" w:rsidP="009D4479">
            <w:pPr>
              <w:widowControl w:val="0"/>
              <w:spacing w:line="276" w:lineRule="auto"/>
              <w:jc w:val="both"/>
              <w:rPr>
                <w:rFonts w:eastAsia="SimSun"/>
                <w:sz w:val="24"/>
                <w:szCs w:val="24"/>
                <w:lang w:eastAsia="zh-CN"/>
              </w:rPr>
            </w:pPr>
            <w:r w:rsidRPr="005A6DE3">
              <w:rPr>
                <w:rFonts w:eastAsia="SimSun"/>
                <w:sz w:val="24"/>
                <w:szCs w:val="24"/>
                <w:lang w:eastAsia="zh-CN"/>
              </w:rPr>
              <w:t>50.000</w:t>
            </w:r>
          </w:p>
        </w:tc>
      </w:tr>
      <w:tr w:rsidR="00200BD2" w:rsidRPr="005A6DE3" w14:paraId="664E3A78" w14:textId="77777777" w:rsidTr="009D4479">
        <w:tc>
          <w:tcPr>
            <w:tcW w:w="4415" w:type="dxa"/>
            <w:gridSpan w:val="3"/>
          </w:tcPr>
          <w:p w14:paraId="5B87D5C8" w14:textId="77777777" w:rsidR="00200BD2" w:rsidRPr="005A6DE3" w:rsidRDefault="00200BD2" w:rsidP="009D4479">
            <w:pPr>
              <w:widowControl w:val="0"/>
              <w:spacing w:line="276" w:lineRule="auto"/>
              <w:jc w:val="center"/>
              <w:rPr>
                <w:rFonts w:eastAsia="SimSun"/>
                <w:b/>
                <w:bCs/>
                <w:sz w:val="24"/>
                <w:szCs w:val="24"/>
                <w:lang w:eastAsia="zh-CN"/>
              </w:rPr>
            </w:pPr>
            <w:r w:rsidRPr="005A6DE3">
              <w:rPr>
                <w:rFonts w:eastAsia="SimSun"/>
                <w:b/>
                <w:bCs/>
                <w:sz w:val="24"/>
                <w:szCs w:val="24"/>
                <w:lang w:eastAsia="zh-CN"/>
              </w:rPr>
              <w:t>Totali</w:t>
            </w:r>
          </w:p>
        </w:tc>
        <w:tc>
          <w:tcPr>
            <w:tcW w:w="3489" w:type="dxa"/>
            <w:gridSpan w:val="2"/>
          </w:tcPr>
          <w:p w14:paraId="0521372C" w14:textId="77777777" w:rsidR="00200BD2" w:rsidRPr="005A6DE3" w:rsidRDefault="00200BD2" w:rsidP="009D4479">
            <w:pPr>
              <w:widowControl w:val="0"/>
              <w:spacing w:line="276" w:lineRule="auto"/>
              <w:jc w:val="center"/>
              <w:rPr>
                <w:rFonts w:eastAsia="SimSun"/>
                <w:b/>
                <w:bCs/>
                <w:sz w:val="24"/>
                <w:szCs w:val="24"/>
                <w:lang w:eastAsia="zh-CN"/>
              </w:rPr>
            </w:pPr>
            <w:r w:rsidRPr="005A6DE3">
              <w:rPr>
                <w:rFonts w:eastAsia="SimSun"/>
                <w:b/>
                <w:bCs/>
                <w:sz w:val="24"/>
                <w:szCs w:val="24"/>
                <w:lang w:eastAsia="zh-CN"/>
              </w:rPr>
              <w:t>7.143.407</w:t>
            </w:r>
          </w:p>
        </w:tc>
      </w:tr>
    </w:tbl>
    <w:p w14:paraId="48F2DC14" w14:textId="77777777" w:rsidR="00221689" w:rsidRPr="005A6DE3" w:rsidRDefault="00221689" w:rsidP="00200BD2">
      <w:pPr>
        <w:widowControl w:val="0"/>
        <w:spacing w:line="276" w:lineRule="auto"/>
        <w:jc w:val="both"/>
      </w:pPr>
    </w:p>
    <w:p w14:paraId="5122AE82" w14:textId="7729D18C" w:rsidR="00A13E97" w:rsidRPr="005A6DE3" w:rsidRDefault="00A13E97" w:rsidP="00200BD2">
      <w:pPr>
        <w:pStyle w:val="Header"/>
        <w:widowControl w:val="0"/>
        <w:tabs>
          <w:tab w:val="left" w:pos="720"/>
        </w:tabs>
        <w:spacing w:line="276" w:lineRule="auto"/>
        <w:jc w:val="both"/>
        <w:rPr>
          <w:rFonts w:ascii="Times New Roman" w:hAnsi="Times New Roman" w:cs="Times New Roman"/>
          <w:sz w:val="24"/>
          <w:szCs w:val="24"/>
        </w:rPr>
      </w:pPr>
      <w:r w:rsidRPr="005A6DE3">
        <w:rPr>
          <w:rFonts w:ascii="Times New Roman" w:hAnsi="Times New Roman" w:cs="Times New Roman"/>
          <w:sz w:val="24"/>
          <w:szCs w:val="24"/>
        </w:rPr>
        <w:t>Në zbatim të pik</w:t>
      </w:r>
      <w:r w:rsidR="00896B3C">
        <w:rPr>
          <w:rFonts w:ascii="Times New Roman" w:hAnsi="Times New Roman" w:cs="Times New Roman"/>
          <w:sz w:val="24"/>
          <w:szCs w:val="24"/>
        </w:rPr>
        <w:t>ë</w:t>
      </w:r>
      <w:r w:rsidR="00200BD2">
        <w:rPr>
          <w:rFonts w:ascii="Times New Roman" w:hAnsi="Times New Roman" w:cs="Times New Roman"/>
          <w:sz w:val="24"/>
          <w:szCs w:val="24"/>
        </w:rPr>
        <w:t>s</w:t>
      </w:r>
      <w:r w:rsidRPr="005A6DE3">
        <w:rPr>
          <w:rFonts w:ascii="Times New Roman" w:hAnsi="Times New Roman" w:cs="Times New Roman"/>
          <w:sz w:val="24"/>
          <w:szCs w:val="24"/>
        </w:rPr>
        <w:t xml:space="preserve"> 2 të nenit 109 të Ligjit nr. 9920 datë 19.05.2008, “Për Procedurat Tatimore në R.Sh”, tatimpaguesi mund t’a kundërshtojë vendimin e Drejtorisë së Apelimit Tatimor në gjykatë brenda 30 ditëve kalendarike nga data e marrjes dijeni për këtë vendim.</w:t>
      </w:r>
    </w:p>
    <w:p w14:paraId="779A5803" w14:textId="77777777" w:rsidR="000729A1" w:rsidRPr="005A6DE3" w:rsidRDefault="00C2639E" w:rsidP="00200BD2">
      <w:pPr>
        <w:widowControl w:val="0"/>
        <w:spacing w:line="276" w:lineRule="auto"/>
        <w:ind w:left="3600" w:firstLine="720"/>
        <w:jc w:val="both"/>
        <w:rPr>
          <w:b/>
        </w:rPr>
      </w:pPr>
      <w:r w:rsidRPr="005A6DE3">
        <w:rPr>
          <w:b/>
        </w:rPr>
        <w:t>DREJTOR I APELIMIT TATIMOR</w:t>
      </w:r>
    </w:p>
    <w:p w14:paraId="772F6BBD" w14:textId="77777777" w:rsidR="00FA1429" w:rsidRPr="005A6DE3" w:rsidRDefault="00FA1429" w:rsidP="00200BD2">
      <w:pPr>
        <w:widowControl w:val="0"/>
        <w:spacing w:line="276" w:lineRule="auto"/>
        <w:jc w:val="both"/>
        <w:rPr>
          <w:b/>
        </w:rPr>
      </w:pPr>
    </w:p>
    <w:sectPr w:rsidR="00FA1429" w:rsidRPr="005A6DE3" w:rsidSect="00200BD2">
      <w:footerReference w:type="default" r:id="rId9"/>
      <w:pgSz w:w="11907" w:h="16839" w:code="9"/>
      <w:pgMar w:top="1134" w:right="1701" w:bottom="1134" w:left="170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B4D1" w14:textId="77777777" w:rsidR="009B3000" w:rsidRDefault="009B3000" w:rsidP="006725DD">
      <w:r>
        <w:separator/>
      </w:r>
    </w:p>
  </w:endnote>
  <w:endnote w:type="continuationSeparator" w:id="0">
    <w:p w14:paraId="1FA75481" w14:textId="77777777" w:rsidR="009B3000" w:rsidRDefault="009B3000" w:rsidP="0067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D603" w14:textId="746B70BC" w:rsidR="003B09E7" w:rsidRPr="006725DD" w:rsidRDefault="003B09E7"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Pr="006725DD">
        <w:rPr>
          <w:rStyle w:val="Hyperlink"/>
          <w:rFonts w:ascii="Times New Roman" w:hAnsi="Times New Roman" w:cs="Times New Roman"/>
          <w:noProof/>
        </w:rPr>
        <w:t>www.financa.gov.al</w:t>
      </w:r>
    </w:hyperlink>
    <w:r>
      <w:rPr>
        <w:rFonts w:ascii="Times New Roman" w:hAnsi="Times New Roman" w:cs="Times New Roman"/>
        <w:noProof/>
        <w:color w:val="404040" w:themeColor="text1" w:themeTint="BF"/>
      </w:rPr>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E16CC3">
      <w:rPr>
        <w:rFonts w:ascii="Times New Roman" w:hAnsi="Times New Roman" w:cs="Times New Roman"/>
        <w:noProof/>
        <w:color w:val="404040" w:themeColor="text1" w:themeTint="BF"/>
      </w:rPr>
      <w:t>7</w:t>
    </w:r>
    <w:r w:rsidRPr="006725DD">
      <w:rPr>
        <w:rFonts w:ascii="Times New Roman" w:hAnsi="Times New Roman" w:cs="Times New Roman"/>
        <w:noProof/>
        <w:color w:val="404040" w:themeColor="text1" w:themeTint="BF"/>
      </w:rPr>
      <w:fldChar w:fldCharType="end"/>
    </w:r>
  </w:p>
  <w:p w14:paraId="29C51233" w14:textId="77777777" w:rsidR="003B09E7" w:rsidRDefault="003B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4CF5" w14:textId="77777777" w:rsidR="009B3000" w:rsidRDefault="009B3000" w:rsidP="006725DD">
      <w:r>
        <w:separator/>
      </w:r>
    </w:p>
  </w:footnote>
  <w:footnote w:type="continuationSeparator" w:id="0">
    <w:p w14:paraId="2460EDD7" w14:textId="77777777" w:rsidR="009B3000" w:rsidRDefault="009B3000" w:rsidP="0067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247D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06E"/>
    <w:multiLevelType w:val="hybridMultilevel"/>
    <w:tmpl w:val="DF30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353B8"/>
    <w:multiLevelType w:val="multilevel"/>
    <w:tmpl w:val="DDD8438E"/>
    <w:lvl w:ilvl="0">
      <w:start w:val="23"/>
      <w:numFmt w:val="bullet"/>
      <w:lvlText w:val="-"/>
      <w:lvlJc w:val="left"/>
      <w:pPr>
        <w:ind w:left="720" w:hanging="360"/>
      </w:pPr>
      <w:rPr>
        <w:rFonts w:ascii="Times New Roman" w:eastAsia="Times New Roman" w:hAnsi="Times New Roman" w:cs="Times New Roman" w:hint="default"/>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B91138"/>
    <w:multiLevelType w:val="hybridMultilevel"/>
    <w:tmpl w:val="9926DB1A"/>
    <w:lvl w:ilvl="0" w:tplc="08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0D117A73"/>
    <w:multiLevelType w:val="hybridMultilevel"/>
    <w:tmpl w:val="273ECF5A"/>
    <w:lvl w:ilvl="0" w:tplc="918E93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0412B"/>
    <w:multiLevelType w:val="hybridMultilevel"/>
    <w:tmpl w:val="A03EE2E4"/>
    <w:lvl w:ilvl="0" w:tplc="5022930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075C1"/>
    <w:multiLevelType w:val="hybridMultilevel"/>
    <w:tmpl w:val="71DEAFC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93B19A2"/>
    <w:multiLevelType w:val="multilevel"/>
    <w:tmpl w:val="8F58CAB8"/>
    <w:lvl w:ilvl="0">
      <w:start w:val="1"/>
      <w:numFmt w:val="lowerLetter"/>
      <w:lvlText w:val="%1)"/>
      <w:lvlJc w:val="left"/>
      <w:pPr>
        <w:ind w:left="720" w:hanging="360"/>
      </w:pPr>
      <w:rPr>
        <w:rFonts w:ascii="Times New Roman" w:hAnsi="Times New Roman" w:cs="Times New Roman" w:hint="default"/>
        <w:b/>
        <w:bCs/>
        <w:i/>
        <w:i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9421C72"/>
    <w:multiLevelType w:val="hybridMultilevel"/>
    <w:tmpl w:val="0CF8ED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745E4"/>
    <w:multiLevelType w:val="hybridMultilevel"/>
    <w:tmpl w:val="D5049F52"/>
    <w:lvl w:ilvl="0" w:tplc="04090017">
      <w:start w:val="1"/>
      <w:numFmt w:val="lowerLetter"/>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0" w15:restartNumberingAfterBreak="0">
    <w:nsid w:val="252C5528"/>
    <w:multiLevelType w:val="hybridMultilevel"/>
    <w:tmpl w:val="89B8C552"/>
    <w:lvl w:ilvl="0" w:tplc="DCB6F548">
      <w:start w:val="7"/>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27A770C3"/>
    <w:multiLevelType w:val="hybridMultilevel"/>
    <w:tmpl w:val="532637D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B005462"/>
    <w:multiLevelType w:val="multilevel"/>
    <w:tmpl w:val="242E6D62"/>
    <w:lvl w:ilvl="0">
      <w:start w:val="8"/>
      <w:numFmt w:val="bullet"/>
      <w:lvlText w:val="-"/>
      <w:lvlJc w:val="left"/>
      <w:pPr>
        <w:ind w:left="720" w:hanging="360"/>
      </w:pPr>
      <w:rPr>
        <w:rFonts w:ascii="Times New Roman" w:eastAsia="Times New Roman" w:hAnsi="Times New Roman" w:cs="Times New Roman"/>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D79374E"/>
    <w:multiLevelType w:val="hybridMultilevel"/>
    <w:tmpl w:val="D998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406EA"/>
    <w:multiLevelType w:val="hybridMultilevel"/>
    <w:tmpl w:val="C4707C40"/>
    <w:lvl w:ilvl="0" w:tplc="AAFC09D4">
      <w:start w:val="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2B91FA2"/>
    <w:multiLevelType w:val="multilevel"/>
    <w:tmpl w:val="C1F0A29A"/>
    <w:lvl w:ilvl="0">
      <w:start w:val="1"/>
      <w:numFmt w:val="lowerLetter"/>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6781C"/>
    <w:multiLevelType w:val="multilevel"/>
    <w:tmpl w:val="4AD41AF6"/>
    <w:lvl w:ilvl="0">
      <w:start w:val="1"/>
      <w:numFmt w:val="decimal"/>
      <w:lvlText w:val="%1."/>
      <w:lvlJc w:val="left"/>
      <w:pPr>
        <w:ind w:left="99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D1174E2"/>
    <w:multiLevelType w:val="hybridMultilevel"/>
    <w:tmpl w:val="C228306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C396F"/>
    <w:multiLevelType w:val="hybridMultilevel"/>
    <w:tmpl w:val="4BA8CA26"/>
    <w:lvl w:ilvl="0" w:tplc="D0AC1562">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E430D"/>
    <w:multiLevelType w:val="hybridMultilevel"/>
    <w:tmpl w:val="DEECBBC6"/>
    <w:lvl w:ilvl="0" w:tplc="9C726A8C">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25707"/>
    <w:multiLevelType w:val="hybridMultilevel"/>
    <w:tmpl w:val="3100494C"/>
    <w:lvl w:ilvl="0" w:tplc="04090005">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C535FE8"/>
    <w:multiLevelType w:val="hybridMultilevel"/>
    <w:tmpl w:val="4D205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804B8"/>
    <w:multiLevelType w:val="hybridMultilevel"/>
    <w:tmpl w:val="27D690DC"/>
    <w:lvl w:ilvl="0" w:tplc="A52401F4">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06BD4"/>
    <w:multiLevelType w:val="hybridMultilevel"/>
    <w:tmpl w:val="084A547C"/>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5D7B7884"/>
    <w:multiLevelType w:val="hybridMultilevel"/>
    <w:tmpl w:val="3DA451D0"/>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5F3C5795"/>
    <w:multiLevelType w:val="hybridMultilevel"/>
    <w:tmpl w:val="687A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A2043"/>
    <w:multiLevelType w:val="hybridMultilevel"/>
    <w:tmpl w:val="55F04942"/>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70BAF"/>
    <w:multiLevelType w:val="hybridMultilevel"/>
    <w:tmpl w:val="2B0CE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A4D28"/>
    <w:multiLevelType w:val="hybridMultilevel"/>
    <w:tmpl w:val="361E6B3E"/>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4" w15:restartNumberingAfterBreak="0">
    <w:nsid w:val="69FD5A03"/>
    <w:multiLevelType w:val="hybridMultilevel"/>
    <w:tmpl w:val="B81469D8"/>
    <w:lvl w:ilvl="0" w:tplc="FFD2CF9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F45ED"/>
    <w:multiLevelType w:val="hybridMultilevel"/>
    <w:tmpl w:val="93D6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55274"/>
    <w:multiLevelType w:val="hybridMultilevel"/>
    <w:tmpl w:val="82346856"/>
    <w:lvl w:ilvl="0" w:tplc="AAFC09D4">
      <w:start w:val="2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0546E"/>
    <w:multiLevelType w:val="hybridMultilevel"/>
    <w:tmpl w:val="F0080EB8"/>
    <w:lvl w:ilvl="0" w:tplc="3962EEB4">
      <w:start w:val="964"/>
      <w:numFmt w:val="bullet"/>
      <w:lvlText w:val="-"/>
      <w:lvlJc w:val="left"/>
      <w:pPr>
        <w:ind w:left="54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C09C7"/>
    <w:multiLevelType w:val="multilevel"/>
    <w:tmpl w:val="7A9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3533F"/>
    <w:multiLevelType w:val="multilevel"/>
    <w:tmpl w:val="D30880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E7401BD"/>
    <w:multiLevelType w:val="hybridMultilevel"/>
    <w:tmpl w:val="A162A28E"/>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80627408">
    <w:abstractNumId w:val="19"/>
  </w:num>
  <w:num w:numId="2" w16cid:durableId="612639906">
    <w:abstractNumId w:val="21"/>
  </w:num>
  <w:num w:numId="3" w16cid:durableId="388844101">
    <w:abstractNumId w:val="30"/>
  </w:num>
  <w:num w:numId="4" w16cid:durableId="1522626122">
    <w:abstractNumId w:val="34"/>
  </w:num>
  <w:num w:numId="5" w16cid:durableId="2122914652">
    <w:abstractNumId w:val="29"/>
  </w:num>
  <w:num w:numId="6" w16cid:durableId="1646160764">
    <w:abstractNumId w:val="5"/>
  </w:num>
  <w:num w:numId="7" w16cid:durableId="1820419664">
    <w:abstractNumId w:val="26"/>
  </w:num>
  <w:num w:numId="8" w16cid:durableId="441078062">
    <w:abstractNumId w:val="0"/>
  </w:num>
  <w:num w:numId="9" w16cid:durableId="583417721">
    <w:abstractNumId w:val="6"/>
  </w:num>
  <w:num w:numId="10" w16cid:durableId="1929189637">
    <w:abstractNumId w:val="18"/>
  </w:num>
  <w:num w:numId="11" w16cid:durableId="1895190717">
    <w:abstractNumId w:val="4"/>
  </w:num>
  <w:num w:numId="12" w16cid:durableId="1783039426">
    <w:abstractNumId w:val="25"/>
  </w:num>
  <w:num w:numId="13" w16cid:durableId="51387685">
    <w:abstractNumId w:val="15"/>
  </w:num>
  <w:num w:numId="14" w16cid:durableId="77560698">
    <w:abstractNumId w:val="23"/>
  </w:num>
  <w:num w:numId="15" w16cid:durableId="926428329">
    <w:abstractNumId w:val="37"/>
  </w:num>
  <w:num w:numId="16" w16cid:durableId="2106605236">
    <w:abstractNumId w:val="27"/>
  </w:num>
  <w:num w:numId="17" w16cid:durableId="79569414">
    <w:abstractNumId w:val="33"/>
  </w:num>
  <w:num w:numId="18" w16cid:durableId="218983517">
    <w:abstractNumId w:val="13"/>
  </w:num>
  <w:num w:numId="19" w16cid:durableId="183860922">
    <w:abstractNumId w:val="40"/>
  </w:num>
  <w:num w:numId="20" w16cid:durableId="1626346793">
    <w:abstractNumId w:val="3"/>
  </w:num>
  <w:num w:numId="21" w16cid:durableId="334575067">
    <w:abstractNumId w:val="20"/>
  </w:num>
  <w:num w:numId="22" w16cid:durableId="1443376534">
    <w:abstractNumId w:val="12"/>
  </w:num>
  <w:num w:numId="23" w16cid:durableId="2054498116">
    <w:abstractNumId w:val="2"/>
  </w:num>
  <w:num w:numId="24" w16cid:durableId="887452304">
    <w:abstractNumId w:val="39"/>
  </w:num>
  <w:num w:numId="25" w16cid:durableId="1340697245">
    <w:abstractNumId w:val="7"/>
  </w:num>
  <w:num w:numId="26" w16cid:durableId="425925162">
    <w:abstractNumId w:val="17"/>
  </w:num>
  <w:num w:numId="27" w16cid:durableId="1201211163">
    <w:abstractNumId w:val="16"/>
  </w:num>
  <w:num w:numId="28" w16cid:durableId="726925919">
    <w:abstractNumId w:val="38"/>
  </w:num>
  <w:num w:numId="29" w16cid:durableId="839007819">
    <w:abstractNumId w:val="22"/>
  </w:num>
  <w:num w:numId="30" w16cid:durableId="1433207173">
    <w:abstractNumId w:val="32"/>
  </w:num>
  <w:num w:numId="31" w16cid:durableId="924919994">
    <w:abstractNumId w:val="36"/>
  </w:num>
  <w:num w:numId="32" w16cid:durableId="1880970263">
    <w:abstractNumId w:val="31"/>
  </w:num>
  <w:num w:numId="33" w16cid:durableId="2084523739">
    <w:abstractNumId w:val="14"/>
  </w:num>
  <w:num w:numId="34" w16cid:durableId="1799176847">
    <w:abstractNumId w:val="8"/>
  </w:num>
  <w:num w:numId="35" w16cid:durableId="1306083541">
    <w:abstractNumId w:val="1"/>
  </w:num>
  <w:num w:numId="36" w16cid:durableId="1784183946">
    <w:abstractNumId w:val="9"/>
  </w:num>
  <w:num w:numId="37" w16cid:durableId="95683943">
    <w:abstractNumId w:val="28"/>
  </w:num>
  <w:num w:numId="38" w16cid:durableId="1554268532">
    <w:abstractNumId w:val="35"/>
  </w:num>
  <w:num w:numId="39" w16cid:durableId="2135248471">
    <w:abstractNumId w:val="24"/>
  </w:num>
  <w:num w:numId="40" w16cid:durableId="1755589328">
    <w:abstractNumId w:val="11"/>
  </w:num>
  <w:num w:numId="41" w16cid:durableId="353194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17051"/>
    <w:rsid w:val="000008C0"/>
    <w:rsid w:val="000045A5"/>
    <w:rsid w:val="000055E7"/>
    <w:rsid w:val="000121AA"/>
    <w:rsid w:val="000125AF"/>
    <w:rsid w:val="00012A59"/>
    <w:rsid w:val="000145E9"/>
    <w:rsid w:val="0001605C"/>
    <w:rsid w:val="0002102E"/>
    <w:rsid w:val="00023A63"/>
    <w:rsid w:val="00033F54"/>
    <w:rsid w:val="000408AD"/>
    <w:rsid w:val="000421FC"/>
    <w:rsid w:val="000435B1"/>
    <w:rsid w:val="00047DC1"/>
    <w:rsid w:val="00052A68"/>
    <w:rsid w:val="000530E2"/>
    <w:rsid w:val="00053F45"/>
    <w:rsid w:val="000562B4"/>
    <w:rsid w:val="0005652A"/>
    <w:rsid w:val="00056744"/>
    <w:rsid w:val="00062F49"/>
    <w:rsid w:val="00066696"/>
    <w:rsid w:val="00066959"/>
    <w:rsid w:val="00070B71"/>
    <w:rsid w:val="00070BF3"/>
    <w:rsid w:val="00071429"/>
    <w:rsid w:val="000729A1"/>
    <w:rsid w:val="0008175F"/>
    <w:rsid w:val="000834A7"/>
    <w:rsid w:val="00086A7B"/>
    <w:rsid w:val="0009239C"/>
    <w:rsid w:val="000924C3"/>
    <w:rsid w:val="00093C18"/>
    <w:rsid w:val="00093C86"/>
    <w:rsid w:val="00097176"/>
    <w:rsid w:val="000A38D6"/>
    <w:rsid w:val="000A49EC"/>
    <w:rsid w:val="000B24F4"/>
    <w:rsid w:val="000B583F"/>
    <w:rsid w:val="000C329C"/>
    <w:rsid w:val="000E0A88"/>
    <w:rsid w:val="000E2951"/>
    <w:rsid w:val="000F3CA1"/>
    <w:rsid w:val="000F72C5"/>
    <w:rsid w:val="0010030A"/>
    <w:rsid w:val="001004EA"/>
    <w:rsid w:val="0010209D"/>
    <w:rsid w:val="00104B84"/>
    <w:rsid w:val="001108B7"/>
    <w:rsid w:val="00114281"/>
    <w:rsid w:val="00116242"/>
    <w:rsid w:val="00124BDD"/>
    <w:rsid w:val="00133E9B"/>
    <w:rsid w:val="00141147"/>
    <w:rsid w:val="00152540"/>
    <w:rsid w:val="00157AB2"/>
    <w:rsid w:val="001636CD"/>
    <w:rsid w:val="001643BB"/>
    <w:rsid w:val="001734CD"/>
    <w:rsid w:val="00173903"/>
    <w:rsid w:val="00176145"/>
    <w:rsid w:val="0017716A"/>
    <w:rsid w:val="00181A24"/>
    <w:rsid w:val="00183BEF"/>
    <w:rsid w:val="00187CA9"/>
    <w:rsid w:val="001904BD"/>
    <w:rsid w:val="00190D59"/>
    <w:rsid w:val="00191024"/>
    <w:rsid w:val="0019543B"/>
    <w:rsid w:val="0019779F"/>
    <w:rsid w:val="001A157E"/>
    <w:rsid w:val="001A1DB4"/>
    <w:rsid w:val="001A2EBD"/>
    <w:rsid w:val="001A3EA2"/>
    <w:rsid w:val="001A6417"/>
    <w:rsid w:val="001A6468"/>
    <w:rsid w:val="001A69B1"/>
    <w:rsid w:val="001B0487"/>
    <w:rsid w:val="001B702C"/>
    <w:rsid w:val="001C0616"/>
    <w:rsid w:val="001D1C4F"/>
    <w:rsid w:val="001D35F4"/>
    <w:rsid w:val="001E23DA"/>
    <w:rsid w:val="001E5E51"/>
    <w:rsid w:val="001F43EE"/>
    <w:rsid w:val="001F5605"/>
    <w:rsid w:val="001F61D5"/>
    <w:rsid w:val="001F68B2"/>
    <w:rsid w:val="001F7DB1"/>
    <w:rsid w:val="00200BD2"/>
    <w:rsid w:val="00203266"/>
    <w:rsid w:val="0020335A"/>
    <w:rsid w:val="00205904"/>
    <w:rsid w:val="00210701"/>
    <w:rsid w:val="0021340A"/>
    <w:rsid w:val="00215517"/>
    <w:rsid w:val="002160CD"/>
    <w:rsid w:val="00221689"/>
    <w:rsid w:val="00226A1F"/>
    <w:rsid w:val="00230104"/>
    <w:rsid w:val="00230E3C"/>
    <w:rsid w:val="002338CC"/>
    <w:rsid w:val="0023413F"/>
    <w:rsid w:val="00236A33"/>
    <w:rsid w:val="00242C9E"/>
    <w:rsid w:val="0024390C"/>
    <w:rsid w:val="00243A99"/>
    <w:rsid w:val="0024563D"/>
    <w:rsid w:val="00245AA1"/>
    <w:rsid w:val="00250664"/>
    <w:rsid w:val="0025610D"/>
    <w:rsid w:val="00261000"/>
    <w:rsid w:val="00261F5B"/>
    <w:rsid w:val="0026239B"/>
    <w:rsid w:val="002628DA"/>
    <w:rsid w:val="00263CE7"/>
    <w:rsid w:val="00264A30"/>
    <w:rsid w:val="00267238"/>
    <w:rsid w:val="00270574"/>
    <w:rsid w:val="00270D36"/>
    <w:rsid w:val="002765C9"/>
    <w:rsid w:val="00285D28"/>
    <w:rsid w:val="00286B52"/>
    <w:rsid w:val="0029194E"/>
    <w:rsid w:val="00292831"/>
    <w:rsid w:val="0029492C"/>
    <w:rsid w:val="00294E36"/>
    <w:rsid w:val="002A0082"/>
    <w:rsid w:val="002A48CC"/>
    <w:rsid w:val="002A688A"/>
    <w:rsid w:val="002A7F6C"/>
    <w:rsid w:val="002B3330"/>
    <w:rsid w:val="002C0A53"/>
    <w:rsid w:val="002C3AB6"/>
    <w:rsid w:val="002C60DA"/>
    <w:rsid w:val="002E3652"/>
    <w:rsid w:val="002E4421"/>
    <w:rsid w:val="002E5D0C"/>
    <w:rsid w:val="002F284E"/>
    <w:rsid w:val="00302F3F"/>
    <w:rsid w:val="003072D8"/>
    <w:rsid w:val="00311F3C"/>
    <w:rsid w:val="00316D98"/>
    <w:rsid w:val="003203E3"/>
    <w:rsid w:val="003234AC"/>
    <w:rsid w:val="00325496"/>
    <w:rsid w:val="00332315"/>
    <w:rsid w:val="00333341"/>
    <w:rsid w:val="00334EBD"/>
    <w:rsid w:val="00341B2C"/>
    <w:rsid w:val="00343272"/>
    <w:rsid w:val="00347BDF"/>
    <w:rsid w:val="0035287B"/>
    <w:rsid w:val="00354DD5"/>
    <w:rsid w:val="0035756F"/>
    <w:rsid w:val="0036587F"/>
    <w:rsid w:val="00367484"/>
    <w:rsid w:val="00367B36"/>
    <w:rsid w:val="0037482B"/>
    <w:rsid w:val="003766A4"/>
    <w:rsid w:val="00392F56"/>
    <w:rsid w:val="003A34EA"/>
    <w:rsid w:val="003A36C1"/>
    <w:rsid w:val="003B09E7"/>
    <w:rsid w:val="003B38AA"/>
    <w:rsid w:val="003B3DAD"/>
    <w:rsid w:val="003B4BC9"/>
    <w:rsid w:val="003B78EE"/>
    <w:rsid w:val="003C1A2C"/>
    <w:rsid w:val="003C3207"/>
    <w:rsid w:val="003D2690"/>
    <w:rsid w:val="003E4697"/>
    <w:rsid w:val="00400AF9"/>
    <w:rsid w:val="004043DA"/>
    <w:rsid w:val="00406097"/>
    <w:rsid w:val="00410893"/>
    <w:rsid w:val="0042152D"/>
    <w:rsid w:val="00424401"/>
    <w:rsid w:val="0042493F"/>
    <w:rsid w:val="00426317"/>
    <w:rsid w:val="0042677B"/>
    <w:rsid w:val="0043006E"/>
    <w:rsid w:val="004332AD"/>
    <w:rsid w:val="0044011F"/>
    <w:rsid w:val="00447D85"/>
    <w:rsid w:val="00454BB6"/>
    <w:rsid w:val="00455067"/>
    <w:rsid w:val="00466008"/>
    <w:rsid w:val="0046772A"/>
    <w:rsid w:val="004717BC"/>
    <w:rsid w:val="00471A54"/>
    <w:rsid w:val="00476A2F"/>
    <w:rsid w:val="00477E66"/>
    <w:rsid w:val="00481806"/>
    <w:rsid w:val="00484C96"/>
    <w:rsid w:val="00487A2E"/>
    <w:rsid w:val="004910D4"/>
    <w:rsid w:val="00491F44"/>
    <w:rsid w:val="00492E31"/>
    <w:rsid w:val="00495C2F"/>
    <w:rsid w:val="00497873"/>
    <w:rsid w:val="004A081E"/>
    <w:rsid w:val="004A6C9D"/>
    <w:rsid w:val="004A7BDC"/>
    <w:rsid w:val="004B0D3E"/>
    <w:rsid w:val="004B18CA"/>
    <w:rsid w:val="004B1B59"/>
    <w:rsid w:val="004B2D89"/>
    <w:rsid w:val="004C0797"/>
    <w:rsid w:val="004C2AD7"/>
    <w:rsid w:val="004C599E"/>
    <w:rsid w:val="004C6E6C"/>
    <w:rsid w:val="004D2C37"/>
    <w:rsid w:val="004D558B"/>
    <w:rsid w:val="004D5847"/>
    <w:rsid w:val="004E0CED"/>
    <w:rsid w:val="004E5948"/>
    <w:rsid w:val="004E6F5D"/>
    <w:rsid w:val="004F23F5"/>
    <w:rsid w:val="004F4FAF"/>
    <w:rsid w:val="005003D6"/>
    <w:rsid w:val="00500985"/>
    <w:rsid w:val="005073FD"/>
    <w:rsid w:val="00507A25"/>
    <w:rsid w:val="00517051"/>
    <w:rsid w:val="0051712A"/>
    <w:rsid w:val="00521C48"/>
    <w:rsid w:val="0052289B"/>
    <w:rsid w:val="005318EC"/>
    <w:rsid w:val="00535E87"/>
    <w:rsid w:val="00536166"/>
    <w:rsid w:val="0053790E"/>
    <w:rsid w:val="00541EE1"/>
    <w:rsid w:val="005445DE"/>
    <w:rsid w:val="00552246"/>
    <w:rsid w:val="00554A63"/>
    <w:rsid w:val="005555A7"/>
    <w:rsid w:val="00556E7D"/>
    <w:rsid w:val="00557033"/>
    <w:rsid w:val="005607CA"/>
    <w:rsid w:val="005613A0"/>
    <w:rsid w:val="00576515"/>
    <w:rsid w:val="00586CD0"/>
    <w:rsid w:val="00591FA8"/>
    <w:rsid w:val="00593E09"/>
    <w:rsid w:val="0059471E"/>
    <w:rsid w:val="005966A8"/>
    <w:rsid w:val="00596DF2"/>
    <w:rsid w:val="005A410C"/>
    <w:rsid w:val="005A673E"/>
    <w:rsid w:val="005A6DE3"/>
    <w:rsid w:val="005A736C"/>
    <w:rsid w:val="005A7DC1"/>
    <w:rsid w:val="005B2AE4"/>
    <w:rsid w:val="005B2E8E"/>
    <w:rsid w:val="005B5C07"/>
    <w:rsid w:val="005B5C38"/>
    <w:rsid w:val="005C1063"/>
    <w:rsid w:val="005D0A65"/>
    <w:rsid w:val="005D1F8E"/>
    <w:rsid w:val="005D2A45"/>
    <w:rsid w:val="005D4586"/>
    <w:rsid w:val="005E3E4A"/>
    <w:rsid w:val="005E6B21"/>
    <w:rsid w:val="005F0241"/>
    <w:rsid w:val="005F3AF4"/>
    <w:rsid w:val="005F49AF"/>
    <w:rsid w:val="005F62B0"/>
    <w:rsid w:val="005F69E6"/>
    <w:rsid w:val="005F7387"/>
    <w:rsid w:val="00603A5D"/>
    <w:rsid w:val="00604900"/>
    <w:rsid w:val="0061111C"/>
    <w:rsid w:val="0061795A"/>
    <w:rsid w:val="00626BE4"/>
    <w:rsid w:val="00627622"/>
    <w:rsid w:val="00631012"/>
    <w:rsid w:val="00632C4F"/>
    <w:rsid w:val="00643FAC"/>
    <w:rsid w:val="00643FD3"/>
    <w:rsid w:val="0064503A"/>
    <w:rsid w:val="00646CD5"/>
    <w:rsid w:val="00651E03"/>
    <w:rsid w:val="0065244A"/>
    <w:rsid w:val="00656084"/>
    <w:rsid w:val="006614F4"/>
    <w:rsid w:val="00661F2A"/>
    <w:rsid w:val="006714C0"/>
    <w:rsid w:val="006725DD"/>
    <w:rsid w:val="0067273D"/>
    <w:rsid w:val="00674E65"/>
    <w:rsid w:val="006759A0"/>
    <w:rsid w:val="00675A04"/>
    <w:rsid w:val="00675F09"/>
    <w:rsid w:val="00680A60"/>
    <w:rsid w:val="00684110"/>
    <w:rsid w:val="006862EC"/>
    <w:rsid w:val="00692FC1"/>
    <w:rsid w:val="006951AF"/>
    <w:rsid w:val="006B0659"/>
    <w:rsid w:val="006B117D"/>
    <w:rsid w:val="006B630B"/>
    <w:rsid w:val="006C1E95"/>
    <w:rsid w:val="006C39A3"/>
    <w:rsid w:val="006C411F"/>
    <w:rsid w:val="006C5F1E"/>
    <w:rsid w:val="006C6398"/>
    <w:rsid w:val="006C662F"/>
    <w:rsid w:val="006C6CCF"/>
    <w:rsid w:val="006C6D1B"/>
    <w:rsid w:val="006C7CC9"/>
    <w:rsid w:val="006D064B"/>
    <w:rsid w:val="006D0715"/>
    <w:rsid w:val="006D5574"/>
    <w:rsid w:val="006E3C05"/>
    <w:rsid w:val="006E3E08"/>
    <w:rsid w:val="006E49B4"/>
    <w:rsid w:val="006F0530"/>
    <w:rsid w:val="006F14D0"/>
    <w:rsid w:val="006F1A54"/>
    <w:rsid w:val="006F2BF5"/>
    <w:rsid w:val="006F3B2F"/>
    <w:rsid w:val="007023F9"/>
    <w:rsid w:val="00703D28"/>
    <w:rsid w:val="00704C61"/>
    <w:rsid w:val="00707FB0"/>
    <w:rsid w:val="00712E2B"/>
    <w:rsid w:val="007136A1"/>
    <w:rsid w:val="00724479"/>
    <w:rsid w:val="0073024E"/>
    <w:rsid w:val="00732743"/>
    <w:rsid w:val="00733AF8"/>
    <w:rsid w:val="00735AA2"/>
    <w:rsid w:val="00737A4C"/>
    <w:rsid w:val="00742CE5"/>
    <w:rsid w:val="007449D8"/>
    <w:rsid w:val="00744D0F"/>
    <w:rsid w:val="0074678A"/>
    <w:rsid w:val="007477DD"/>
    <w:rsid w:val="00750D47"/>
    <w:rsid w:val="007528AB"/>
    <w:rsid w:val="00755BDF"/>
    <w:rsid w:val="00757DBB"/>
    <w:rsid w:val="0076045A"/>
    <w:rsid w:val="007817EA"/>
    <w:rsid w:val="007832C4"/>
    <w:rsid w:val="00792494"/>
    <w:rsid w:val="0079459D"/>
    <w:rsid w:val="0079608B"/>
    <w:rsid w:val="007A2F51"/>
    <w:rsid w:val="007A5C63"/>
    <w:rsid w:val="007A704C"/>
    <w:rsid w:val="007B214A"/>
    <w:rsid w:val="007B3970"/>
    <w:rsid w:val="007B6AFD"/>
    <w:rsid w:val="007C0C9B"/>
    <w:rsid w:val="007C49F7"/>
    <w:rsid w:val="007D0734"/>
    <w:rsid w:val="007D2FEC"/>
    <w:rsid w:val="007E05E5"/>
    <w:rsid w:val="007E17F0"/>
    <w:rsid w:val="007E261C"/>
    <w:rsid w:val="007E5E76"/>
    <w:rsid w:val="007E76BD"/>
    <w:rsid w:val="007F0F43"/>
    <w:rsid w:val="007F2BDE"/>
    <w:rsid w:val="007F3B6C"/>
    <w:rsid w:val="007F5679"/>
    <w:rsid w:val="008006E2"/>
    <w:rsid w:val="00801351"/>
    <w:rsid w:val="00810948"/>
    <w:rsid w:val="0081371F"/>
    <w:rsid w:val="00816037"/>
    <w:rsid w:val="008162D6"/>
    <w:rsid w:val="00826E08"/>
    <w:rsid w:val="008278BD"/>
    <w:rsid w:val="00835D67"/>
    <w:rsid w:val="008409F9"/>
    <w:rsid w:val="00841B56"/>
    <w:rsid w:val="00841E95"/>
    <w:rsid w:val="0085441A"/>
    <w:rsid w:val="008555CF"/>
    <w:rsid w:val="0085566E"/>
    <w:rsid w:val="00856C5D"/>
    <w:rsid w:val="008570C8"/>
    <w:rsid w:val="00861A01"/>
    <w:rsid w:val="00861ABF"/>
    <w:rsid w:val="00865E78"/>
    <w:rsid w:val="00873304"/>
    <w:rsid w:val="00873364"/>
    <w:rsid w:val="00873839"/>
    <w:rsid w:val="00880E24"/>
    <w:rsid w:val="008827B7"/>
    <w:rsid w:val="008846CB"/>
    <w:rsid w:val="00891C1C"/>
    <w:rsid w:val="008956ED"/>
    <w:rsid w:val="00896B3C"/>
    <w:rsid w:val="008A013D"/>
    <w:rsid w:val="008A364A"/>
    <w:rsid w:val="008A3D47"/>
    <w:rsid w:val="008B1B19"/>
    <w:rsid w:val="008B246C"/>
    <w:rsid w:val="008B59C5"/>
    <w:rsid w:val="008B6077"/>
    <w:rsid w:val="008B612E"/>
    <w:rsid w:val="008C5231"/>
    <w:rsid w:val="008C60D9"/>
    <w:rsid w:val="008C7488"/>
    <w:rsid w:val="008D3BE9"/>
    <w:rsid w:val="008E10FF"/>
    <w:rsid w:val="008E307C"/>
    <w:rsid w:val="008E5C83"/>
    <w:rsid w:val="008F12E6"/>
    <w:rsid w:val="008F33F3"/>
    <w:rsid w:val="008F4166"/>
    <w:rsid w:val="008F5AC4"/>
    <w:rsid w:val="008F681C"/>
    <w:rsid w:val="00901721"/>
    <w:rsid w:val="009075C8"/>
    <w:rsid w:val="0091161F"/>
    <w:rsid w:val="00912DCB"/>
    <w:rsid w:val="0091503C"/>
    <w:rsid w:val="009243E4"/>
    <w:rsid w:val="00926DC2"/>
    <w:rsid w:val="00934192"/>
    <w:rsid w:val="00937956"/>
    <w:rsid w:val="00942093"/>
    <w:rsid w:val="00943377"/>
    <w:rsid w:val="00945ECF"/>
    <w:rsid w:val="009506D0"/>
    <w:rsid w:val="00951E92"/>
    <w:rsid w:val="00952079"/>
    <w:rsid w:val="009533D4"/>
    <w:rsid w:val="009567F2"/>
    <w:rsid w:val="009621F2"/>
    <w:rsid w:val="00971B55"/>
    <w:rsid w:val="00971E2E"/>
    <w:rsid w:val="009739B9"/>
    <w:rsid w:val="00983BB3"/>
    <w:rsid w:val="00986BAF"/>
    <w:rsid w:val="00990936"/>
    <w:rsid w:val="00993F6B"/>
    <w:rsid w:val="009969D9"/>
    <w:rsid w:val="009974BC"/>
    <w:rsid w:val="009A10B8"/>
    <w:rsid w:val="009A18AA"/>
    <w:rsid w:val="009A18C2"/>
    <w:rsid w:val="009A32F3"/>
    <w:rsid w:val="009A3A8B"/>
    <w:rsid w:val="009A3D21"/>
    <w:rsid w:val="009A6CB6"/>
    <w:rsid w:val="009A7464"/>
    <w:rsid w:val="009B0557"/>
    <w:rsid w:val="009B3000"/>
    <w:rsid w:val="009B4F0F"/>
    <w:rsid w:val="009C1659"/>
    <w:rsid w:val="009C2841"/>
    <w:rsid w:val="009C4338"/>
    <w:rsid w:val="009C4B26"/>
    <w:rsid w:val="009D0745"/>
    <w:rsid w:val="009D5C8C"/>
    <w:rsid w:val="009D7673"/>
    <w:rsid w:val="009E02C4"/>
    <w:rsid w:val="009E1EE0"/>
    <w:rsid w:val="009E33D5"/>
    <w:rsid w:val="009E3B33"/>
    <w:rsid w:val="009E4435"/>
    <w:rsid w:val="009E587B"/>
    <w:rsid w:val="009F0B88"/>
    <w:rsid w:val="009F45D2"/>
    <w:rsid w:val="00A00C80"/>
    <w:rsid w:val="00A01C68"/>
    <w:rsid w:val="00A13E97"/>
    <w:rsid w:val="00A14741"/>
    <w:rsid w:val="00A16DD1"/>
    <w:rsid w:val="00A17A60"/>
    <w:rsid w:val="00A20D4D"/>
    <w:rsid w:val="00A25BC9"/>
    <w:rsid w:val="00A30BA2"/>
    <w:rsid w:val="00A34E9E"/>
    <w:rsid w:val="00A440DA"/>
    <w:rsid w:val="00A44B6D"/>
    <w:rsid w:val="00A455DB"/>
    <w:rsid w:val="00A45B34"/>
    <w:rsid w:val="00A5133B"/>
    <w:rsid w:val="00A51C8C"/>
    <w:rsid w:val="00A53938"/>
    <w:rsid w:val="00A547B3"/>
    <w:rsid w:val="00A5568D"/>
    <w:rsid w:val="00A558A5"/>
    <w:rsid w:val="00A55DD2"/>
    <w:rsid w:val="00A57CDA"/>
    <w:rsid w:val="00A6344E"/>
    <w:rsid w:val="00A6439E"/>
    <w:rsid w:val="00A70BDB"/>
    <w:rsid w:val="00A7680E"/>
    <w:rsid w:val="00A76EE6"/>
    <w:rsid w:val="00A804DA"/>
    <w:rsid w:val="00A8547A"/>
    <w:rsid w:val="00A8588D"/>
    <w:rsid w:val="00A91520"/>
    <w:rsid w:val="00A94BD2"/>
    <w:rsid w:val="00A95C75"/>
    <w:rsid w:val="00A95FCA"/>
    <w:rsid w:val="00A9669B"/>
    <w:rsid w:val="00AA0FD8"/>
    <w:rsid w:val="00AB2615"/>
    <w:rsid w:val="00AB5366"/>
    <w:rsid w:val="00AB7601"/>
    <w:rsid w:val="00AC3384"/>
    <w:rsid w:val="00AC3901"/>
    <w:rsid w:val="00AC6A7D"/>
    <w:rsid w:val="00AD2E11"/>
    <w:rsid w:val="00AD3BE7"/>
    <w:rsid w:val="00AD5A16"/>
    <w:rsid w:val="00AE040E"/>
    <w:rsid w:val="00AE2F10"/>
    <w:rsid w:val="00AF5F83"/>
    <w:rsid w:val="00AF618F"/>
    <w:rsid w:val="00AF7F44"/>
    <w:rsid w:val="00B00826"/>
    <w:rsid w:val="00B03E39"/>
    <w:rsid w:val="00B0431D"/>
    <w:rsid w:val="00B0583D"/>
    <w:rsid w:val="00B05A8D"/>
    <w:rsid w:val="00B06407"/>
    <w:rsid w:val="00B1008B"/>
    <w:rsid w:val="00B10232"/>
    <w:rsid w:val="00B10304"/>
    <w:rsid w:val="00B1380B"/>
    <w:rsid w:val="00B1447E"/>
    <w:rsid w:val="00B229C4"/>
    <w:rsid w:val="00B23CCD"/>
    <w:rsid w:val="00B244D0"/>
    <w:rsid w:val="00B26142"/>
    <w:rsid w:val="00B27FED"/>
    <w:rsid w:val="00B32C15"/>
    <w:rsid w:val="00B36C7A"/>
    <w:rsid w:val="00B37CA4"/>
    <w:rsid w:val="00B405C3"/>
    <w:rsid w:val="00B41705"/>
    <w:rsid w:val="00B43879"/>
    <w:rsid w:val="00B51287"/>
    <w:rsid w:val="00B524AA"/>
    <w:rsid w:val="00B525CD"/>
    <w:rsid w:val="00B53837"/>
    <w:rsid w:val="00B54154"/>
    <w:rsid w:val="00B542AD"/>
    <w:rsid w:val="00B61ACE"/>
    <w:rsid w:val="00B633D6"/>
    <w:rsid w:val="00B6418A"/>
    <w:rsid w:val="00B70DEE"/>
    <w:rsid w:val="00B8453A"/>
    <w:rsid w:val="00B94D0B"/>
    <w:rsid w:val="00BA31EC"/>
    <w:rsid w:val="00BB40F9"/>
    <w:rsid w:val="00BB5C64"/>
    <w:rsid w:val="00BC0428"/>
    <w:rsid w:val="00BC416F"/>
    <w:rsid w:val="00BC4C24"/>
    <w:rsid w:val="00BD0D79"/>
    <w:rsid w:val="00BD12D3"/>
    <w:rsid w:val="00BD73CF"/>
    <w:rsid w:val="00BE113E"/>
    <w:rsid w:val="00BF3EEE"/>
    <w:rsid w:val="00BF5216"/>
    <w:rsid w:val="00BF5F50"/>
    <w:rsid w:val="00BF6841"/>
    <w:rsid w:val="00BF7A9E"/>
    <w:rsid w:val="00BF7E6B"/>
    <w:rsid w:val="00C0004F"/>
    <w:rsid w:val="00C000EC"/>
    <w:rsid w:val="00C00A4B"/>
    <w:rsid w:val="00C02DB5"/>
    <w:rsid w:val="00C05060"/>
    <w:rsid w:val="00C06E22"/>
    <w:rsid w:val="00C14E0E"/>
    <w:rsid w:val="00C21AB3"/>
    <w:rsid w:val="00C22C9B"/>
    <w:rsid w:val="00C230EF"/>
    <w:rsid w:val="00C25F1E"/>
    <w:rsid w:val="00C2639E"/>
    <w:rsid w:val="00C30548"/>
    <w:rsid w:val="00C31A23"/>
    <w:rsid w:val="00C32090"/>
    <w:rsid w:val="00C4110C"/>
    <w:rsid w:val="00C46E49"/>
    <w:rsid w:val="00C545DD"/>
    <w:rsid w:val="00C551A3"/>
    <w:rsid w:val="00C61AB8"/>
    <w:rsid w:val="00C62507"/>
    <w:rsid w:val="00C639A3"/>
    <w:rsid w:val="00C6573F"/>
    <w:rsid w:val="00C65C89"/>
    <w:rsid w:val="00C73ADA"/>
    <w:rsid w:val="00C763B0"/>
    <w:rsid w:val="00C82941"/>
    <w:rsid w:val="00C853D7"/>
    <w:rsid w:val="00C8548C"/>
    <w:rsid w:val="00C90336"/>
    <w:rsid w:val="00C930B7"/>
    <w:rsid w:val="00C94B94"/>
    <w:rsid w:val="00CA0627"/>
    <w:rsid w:val="00CB1525"/>
    <w:rsid w:val="00CC2CE8"/>
    <w:rsid w:val="00CC313D"/>
    <w:rsid w:val="00CC35C5"/>
    <w:rsid w:val="00CC47A8"/>
    <w:rsid w:val="00CC6349"/>
    <w:rsid w:val="00CC6D79"/>
    <w:rsid w:val="00CC7BD0"/>
    <w:rsid w:val="00CD3F4F"/>
    <w:rsid w:val="00CE273A"/>
    <w:rsid w:val="00CF4388"/>
    <w:rsid w:val="00D00E02"/>
    <w:rsid w:val="00D05FBB"/>
    <w:rsid w:val="00D10102"/>
    <w:rsid w:val="00D10134"/>
    <w:rsid w:val="00D1105F"/>
    <w:rsid w:val="00D128F7"/>
    <w:rsid w:val="00D14DA6"/>
    <w:rsid w:val="00D160E5"/>
    <w:rsid w:val="00D172F8"/>
    <w:rsid w:val="00D17EF0"/>
    <w:rsid w:val="00D204C8"/>
    <w:rsid w:val="00D21C17"/>
    <w:rsid w:val="00D256E7"/>
    <w:rsid w:val="00D34F39"/>
    <w:rsid w:val="00D35369"/>
    <w:rsid w:val="00D37488"/>
    <w:rsid w:val="00D3762D"/>
    <w:rsid w:val="00D4078A"/>
    <w:rsid w:val="00D5176E"/>
    <w:rsid w:val="00D563B7"/>
    <w:rsid w:val="00D5668B"/>
    <w:rsid w:val="00D56FDB"/>
    <w:rsid w:val="00D60DF0"/>
    <w:rsid w:val="00D61E73"/>
    <w:rsid w:val="00D66A2B"/>
    <w:rsid w:val="00D674FB"/>
    <w:rsid w:val="00D7383B"/>
    <w:rsid w:val="00D775E9"/>
    <w:rsid w:val="00D778E3"/>
    <w:rsid w:val="00D80CF3"/>
    <w:rsid w:val="00D83612"/>
    <w:rsid w:val="00D83942"/>
    <w:rsid w:val="00D83CF2"/>
    <w:rsid w:val="00D8542D"/>
    <w:rsid w:val="00D856E2"/>
    <w:rsid w:val="00D86F77"/>
    <w:rsid w:val="00D87D8A"/>
    <w:rsid w:val="00D87DFE"/>
    <w:rsid w:val="00D93B0E"/>
    <w:rsid w:val="00D96FA9"/>
    <w:rsid w:val="00D97993"/>
    <w:rsid w:val="00DA14D3"/>
    <w:rsid w:val="00DA69ED"/>
    <w:rsid w:val="00DB296F"/>
    <w:rsid w:val="00DB6C58"/>
    <w:rsid w:val="00DC1B7B"/>
    <w:rsid w:val="00DC3C9E"/>
    <w:rsid w:val="00DC50D6"/>
    <w:rsid w:val="00DC5CF7"/>
    <w:rsid w:val="00DC61B1"/>
    <w:rsid w:val="00DD0B1B"/>
    <w:rsid w:val="00DD29CA"/>
    <w:rsid w:val="00DD40F9"/>
    <w:rsid w:val="00DD66EE"/>
    <w:rsid w:val="00DD7486"/>
    <w:rsid w:val="00DD7771"/>
    <w:rsid w:val="00DE064E"/>
    <w:rsid w:val="00DE33B9"/>
    <w:rsid w:val="00DF0640"/>
    <w:rsid w:val="00DF5DCB"/>
    <w:rsid w:val="00DF5E65"/>
    <w:rsid w:val="00DF65DF"/>
    <w:rsid w:val="00E0463F"/>
    <w:rsid w:val="00E05379"/>
    <w:rsid w:val="00E063A1"/>
    <w:rsid w:val="00E06717"/>
    <w:rsid w:val="00E1037C"/>
    <w:rsid w:val="00E10D78"/>
    <w:rsid w:val="00E15937"/>
    <w:rsid w:val="00E16CC3"/>
    <w:rsid w:val="00E177A9"/>
    <w:rsid w:val="00E237C1"/>
    <w:rsid w:val="00E258F8"/>
    <w:rsid w:val="00E26936"/>
    <w:rsid w:val="00E32066"/>
    <w:rsid w:val="00E34A29"/>
    <w:rsid w:val="00E44E2D"/>
    <w:rsid w:val="00E52484"/>
    <w:rsid w:val="00E5790F"/>
    <w:rsid w:val="00E65442"/>
    <w:rsid w:val="00E677AE"/>
    <w:rsid w:val="00E736E8"/>
    <w:rsid w:val="00E81897"/>
    <w:rsid w:val="00E8212E"/>
    <w:rsid w:val="00E827F7"/>
    <w:rsid w:val="00E86ABC"/>
    <w:rsid w:val="00E87A31"/>
    <w:rsid w:val="00E90BDB"/>
    <w:rsid w:val="00E93262"/>
    <w:rsid w:val="00EA347E"/>
    <w:rsid w:val="00EA5A6E"/>
    <w:rsid w:val="00EA6959"/>
    <w:rsid w:val="00EB2F3E"/>
    <w:rsid w:val="00EB7A42"/>
    <w:rsid w:val="00EC021B"/>
    <w:rsid w:val="00EC6E58"/>
    <w:rsid w:val="00EC7E16"/>
    <w:rsid w:val="00ED1328"/>
    <w:rsid w:val="00ED3244"/>
    <w:rsid w:val="00ED39E2"/>
    <w:rsid w:val="00ED7D24"/>
    <w:rsid w:val="00EE078F"/>
    <w:rsid w:val="00EE0E03"/>
    <w:rsid w:val="00EE1F15"/>
    <w:rsid w:val="00EF1697"/>
    <w:rsid w:val="00EF36FE"/>
    <w:rsid w:val="00EF4992"/>
    <w:rsid w:val="00EF7DBA"/>
    <w:rsid w:val="00F02271"/>
    <w:rsid w:val="00F0515C"/>
    <w:rsid w:val="00F06BBB"/>
    <w:rsid w:val="00F13AC0"/>
    <w:rsid w:val="00F155F0"/>
    <w:rsid w:val="00F207FE"/>
    <w:rsid w:val="00F20E35"/>
    <w:rsid w:val="00F2301B"/>
    <w:rsid w:val="00F24123"/>
    <w:rsid w:val="00F25036"/>
    <w:rsid w:val="00F313E6"/>
    <w:rsid w:val="00F32991"/>
    <w:rsid w:val="00F3391B"/>
    <w:rsid w:val="00F34480"/>
    <w:rsid w:val="00F44EAE"/>
    <w:rsid w:val="00F47BA9"/>
    <w:rsid w:val="00F52595"/>
    <w:rsid w:val="00F56CD2"/>
    <w:rsid w:val="00F606B6"/>
    <w:rsid w:val="00F708CF"/>
    <w:rsid w:val="00F71535"/>
    <w:rsid w:val="00F754D7"/>
    <w:rsid w:val="00F8399C"/>
    <w:rsid w:val="00F85F00"/>
    <w:rsid w:val="00F86D06"/>
    <w:rsid w:val="00F918E0"/>
    <w:rsid w:val="00F95F82"/>
    <w:rsid w:val="00FA1429"/>
    <w:rsid w:val="00FA5AD5"/>
    <w:rsid w:val="00FA630A"/>
    <w:rsid w:val="00FA7872"/>
    <w:rsid w:val="00FB1C49"/>
    <w:rsid w:val="00FB6A6C"/>
    <w:rsid w:val="00FB7A31"/>
    <w:rsid w:val="00FC6DB3"/>
    <w:rsid w:val="00FC7178"/>
    <w:rsid w:val="00FD03EF"/>
    <w:rsid w:val="00FD2077"/>
    <w:rsid w:val="00FD7013"/>
    <w:rsid w:val="00FD7B45"/>
    <w:rsid w:val="00FE51C8"/>
    <w:rsid w:val="00FE6F4A"/>
    <w:rsid w:val="00FF45EB"/>
    <w:rsid w:val="00FF6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Straight Arrow Connector 2"/>
      </o:rules>
    </o:shapelayout>
  </w:shapeDefaults>
  <w:decimalSymbol w:val="."/>
  <w:listSeparator w:val=","/>
  <w14:docId w14:val="294997CC"/>
  <w15:docId w15:val="{30FDA6CF-0049-424A-8E36-E5E1D1C9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F9"/>
    <w:pPr>
      <w:spacing w:after="0" w:line="240" w:lineRule="auto"/>
    </w:pPr>
    <w:rPr>
      <w:rFonts w:ascii="Times New Roman" w:eastAsia="Times New Roman" w:hAnsi="Times New Roman" w:cs="Times New Roman"/>
      <w:sz w:val="24"/>
      <w:szCs w:val="24"/>
      <w:lang w:val="sq-AL"/>
    </w:rPr>
  </w:style>
  <w:style w:type="paragraph" w:styleId="Heading2">
    <w:name w:val="heading 2"/>
    <w:aliases w:val="Heading 2 UDHEZIM"/>
    <w:basedOn w:val="Normal"/>
    <w:next w:val="Normal"/>
    <w:link w:val="Heading2Char"/>
    <w:qFormat/>
    <w:rsid w:val="00487A2E"/>
    <w:pPr>
      <w:keepNext/>
      <w:tabs>
        <w:tab w:val="left" w:pos="1440"/>
      </w:tabs>
      <w:ind w:left="1440"/>
      <w:outlineLvl w:val="1"/>
    </w:pPr>
    <w:rPr>
      <w:rFonts w:eastAsia="MS Mincho"/>
      <w:b/>
      <w:bCs/>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Intestazione.int,Header1,h,Italized Normal, Char Char Char Char,Char Char Char,hd"/>
    <w:basedOn w:val="Normal"/>
    <w:link w:val="HeaderChar"/>
    <w:unhideWhenUsed/>
    <w:rsid w:val="006725D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aliases w:val=" Char Char,Char Char,Intestazione.int Char,Header1 Char,h Char,Italized Normal Char, Char Char Char Char Char,Char Char Char Char,hd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link w:val="ListParagraphChar"/>
    <w:uiPriority w:val="34"/>
    <w:qFormat/>
    <w:rsid w:val="006C7CC9"/>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rsid w:val="00AD2E11"/>
    <w:pPr>
      <w:numPr>
        <w:numId w:val="8"/>
      </w:numPr>
      <w:spacing w:after="160" w:line="259" w:lineRule="auto"/>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072D8"/>
    <w:rPr>
      <w:rFonts w:ascii="Tahoma" w:hAnsi="Tahoma" w:cs="Tahoma"/>
      <w:sz w:val="16"/>
      <w:szCs w:val="16"/>
    </w:rPr>
  </w:style>
  <w:style w:type="character" w:customStyle="1" w:styleId="BalloonTextChar">
    <w:name w:val="Balloon Text Char"/>
    <w:basedOn w:val="DefaultParagraphFont"/>
    <w:link w:val="BalloonText"/>
    <w:uiPriority w:val="99"/>
    <w:semiHidden/>
    <w:rsid w:val="003072D8"/>
    <w:rPr>
      <w:rFonts w:ascii="Tahoma" w:hAnsi="Tahoma" w:cs="Tahoma"/>
      <w:sz w:val="16"/>
      <w:szCs w:val="16"/>
    </w:rPr>
  </w:style>
  <w:style w:type="paragraph" w:customStyle="1" w:styleId="Default">
    <w:name w:val="Default"/>
    <w:rsid w:val="00191024"/>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191024"/>
    <w:pPr>
      <w:jc w:val="both"/>
    </w:pPr>
    <w:rPr>
      <w:rFonts w:ascii="Arial" w:eastAsia="MS Mincho" w:hAnsi="Arial"/>
      <w:noProof/>
      <w:szCs w:val="20"/>
    </w:rPr>
  </w:style>
  <w:style w:type="character" w:customStyle="1" w:styleId="BodyTextChar">
    <w:name w:val="Body Text Char"/>
    <w:basedOn w:val="DefaultParagraphFont"/>
    <w:link w:val="BodyText"/>
    <w:rsid w:val="00191024"/>
    <w:rPr>
      <w:rFonts w:ascii="Arial" w:eastAsia="MS Mincho" w:hAnsi="Arial" w:cs="Times New Roman"/>
      <w:noProof/>
      <w:sz w:val="24"/>
      <w:szCs w:val="20"/>
      <w:lang w:val="sq-AL"/>
    </w:rPr>
  </w:style>
  <w:style w:type="paragraph" w:styleId="NoSpacing">
    <w:name w:val="No Spacing"/>
    <w:link w:val="NoSpacingChar"/>
    <w:uiPriority w:val="1"/>
    <w:qFormat/>
    <w:rsid w:val="002628DA"/>
    <w:pPr>
      <w:spacing w:after="0" w:line="240" w:lineRule="auto"/>
    </w:pPr>
    <w:rPr>
      <w:rFonts w:ascii="Times New Roman" w:eastAsia="Times New Roman" w:hAnsi="Times New Roman" w:cs="Times New Roman"/>
      <w:sz w:val="24"/>
      <w:szCs w:val="24"/>
    </w:rPr>
  </w:style>
  <w:style w:type="character" w:customStyle="1" w:styleId="Heading2Char">
    <w:name w:val="Heading 2 Char"/>
    <w:aliases w:val="Heading 2 UDHEZIM Char"/>
    <w:basedOn w:val="DefaultParagraphFont"/>
    <w:link w:val="Heading2"/>
    <w:rsid w:val="00487A2E"/>
    <w:rPr>
      <w:rFonts w:ascii="Times New Roman" w:eastAsia="MS Mincho" w:hAnsi="Times New Roman" w:cs="Times New Roman"/>
      <w:b/>
      <w:bCs/>
      <w:sz w:val="24"/>
      <w:szCs w:val="24"/>
      <w:lang w:val="it-IT"/>
    </w:rPr>
  </w:style>
  <w:style w:type="character" w:customStyle="1" w:styleId="NoSpacingChar">
    <w:name w:val="No Spacing Char"/>
    <w:link w:val="NoSpacing"/>
    <w:uiPriority w:val="1"/>
    <w:rsid w:val="00552246"/>
    <w:rPr>
      <w:rFonts w:ascii="Times New Roman" w:eastAsia="Times New Roman" w:hAnsi="Times New Roman" w:cs="Times New Roman"/>
      <w:sz w:val="24"/>
      <w:szCs w:val="24"/>
    </w:rPr>
  </w:style>
  <w:style w:type="paragraph" w:styleId="NormalWeb">
    <w:name w:val="Normal (Web)"/>
    <w:basedOn w:val="Normal"/>
    <w:uiPriority w:val="99"/>
    <w:unhideWhenUsed/>
    <w:rsid w:val="007B3970"/>
    <w:pPr>
      <w:spacing w:before="100" w:beforeAutospacing="1" w:after="100" w:afterAutospacing="1"/>
    </w:pPr>
    <w:rPr>
      <w:lang w:val="it" w:eastAsia="en-GB"/>
    </w:rPr>
  </w:style>
  <w:style w:type="character" w:styleId="Strong">
    <w:name w:val="Strong"/>
    <w:basedOn w:val="DefaultParagraphFont"/>
    <w:uiPriority w:val="22"/>
    <w:qFormat/>
    <w:rsid w:val="007B3970"/>
    <w:rPr>
      <w:b/>
      <w:bCs/>
    </w:rPr>
  </w:style>
  <w:style w:type="character" w:customStyle="1" w:styleId="ListParagraphChar">
    <w:name w:val="List Paragraph Char"/>
    <w:link w:val="ListParagraph"/>
    <w:uiPriority w:val="34"/>
    <w:rsid w:val="00BF7E6B"/>
    <w:rPr>
      <w:lang w:val="sq-AL"/>
    </w:rPr>
  </w:style>
  <w:style w:type="character" w:customStyle="1" w:styleId="apple-style-span">
    <w:name w:val="apple-style-span"/>
    <w:basedOn w:val="DefaultParagraphFont"/>
    <w:uiPriority w:val="99"/>
    <w:rsid w:val="006B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12852">
      <w:bodyDiv w:val="1"/>
      <w:marLeft w:val="0"/>
      <w:marRight w:val="0"/>
      <w:marTop w:val="0"/>
      <w:marBottom w:val="0"/>
      <w:divBdr>
        <w:top w:val="none" w:sz="0" w:space="0" w:color="auto"/>
        <w:left w:val="none" w:sz="0" w:space="0" w:color="auto"/>
        <w:bottom w:val="none" w:sz="0" w:space="0" w:color="auto"/>
        <w:right w:val="none" w:sz="0" w:space="0" w:color="auto"/>
      </w:divBdr>
    </w:div>
    <w:div w:id="482087587">
      <w:bodyDiv w:val="1"/>
      <w:marLeft w:val="0"/>
      <w:marRight w:val="0"/>
      <w:marTop w:val="0"/>
      <w:marBottom w:val="0"/>
      <w:divBdr>
        <w:top w:val="none" w:sz="0" w:space="0" w:color="auto"/>
        <w:left w:val="none" w:sz="0" w:space="0" w:color="auto"/>
        <w:bottom w:val="none" w:sz="0" w:space="0" w:color="auto"/>
        <w:right w:val="none" w:sz="0" w:space="0" w:color="auto"/>
      </w:divBdr>
    </w:div>
    <w:div w:id="503281560">
      <w:bodyDiv w:val="1"/>
      <w:marLeft w:val="0"/>
      <w:marRight w:val="0"/>
      <w:marTop w:val="0"/>
      <w:marBottom w:val="0"/>
      <w:divBdr>
        <w:top w:val="none" w:sz="0" w:space="0" w:color="auto"/>
        <w:left w:val="none" w:sz="0" w:space="0" w:color="auto"/>
        <w:bottom w:val="none" w:sz="0" w:space="0" w:color="auto"/>
        <w:right w:val="none" w:sz="0" w:space="0" w:color="auto"/>
      </w:divBdr>
    </w:div>
    <w:div w:id="595482348">
      <w:bodyDiv w:val="1"/>
      <w:marLeft w:val="0"/>
      <w:marRight w:val="0"/>
      <w:marTop w:val="0"/>
      <w:marBottom w:val="0"/>
      <w:divBdr>
        <w:top w:val="none" w:sz="0" w:space="0" w:color="auto"/>
        <w:left w:val="none" w:sz="0" w:space="0" w:color="auto"/>
        <w:bottom w:val="none" w:sz="0" w:space="0" w:color="auto"/>
        <w:right w:val="none" w:sz="0" w:space="0" w:color="auto"/>
      </w:divBdr>
    </w:div>
    <w:div w:id="683628627">
      <w:bodyDiv w:val="1"/>
      <w:marLeft w:val="0"/>
      <w:marRight w:val="0"/>
      <w:marTop w:val="0"/>
      <w:marBottom w:val="0"/>
      <w:divBdr>
        <w:top w:val="none" w:sz="0" w:space="0" w:color="auto"/>
        <w:left w:val="none" w:sz="0" w:space="0" w:color="auto"/>
        <w:bottom w:val="none" w:sz="0" w:space="0" w:color="auto"/>
        <w:right w:val="none" w:sz="0" w:space="0" w:color="auto"/>
      </w:divBdr>
    </w:div>
    <w:div w:id="770513627">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863133160">
      <w:bodyDiv w:val="1"/>
      <w:marLeft w:val="0"/>
      <w:marRight w:val="0"/>
      <w:marTop w:val="0"/>
      <w:marBottom w:val="0"/>
      <w:divBdr>
        <w:top w:val="none" w:sz="0" w:space="0" w:color="auto"/>
        <w:left w:val="none" w:sz="0" w:space="0" w:color="auto"/>
        <w:bottom w:val="none" w:sz="0" w:space="0" w:color="auto"/>
        <w:right w:val="none" w:sz="0" w:space="0" w:color="auto"/>
      </w:divBdr>
    </w:div>
    <w:div w:id="1286232244">
      <w:bodyDiv w:val="1"/>
      <w:marLeft w:val="0"/>
      <w:marRight w:val="0"/>
      <w:marTop w:val="0"/>
      <w:marBottom w:val="0"/>
      <w:divBdr>
        <w:top w:val="none" w:sz="0" w:space="0" w:color="auto"/>
        <w:left w:val="none" w:sz="0" w:space="0" w:color="auto"/>
        <w:bottom w:val="none" w:sz="0" w:space="0" w:color="auto"/>
        <w:right w:val="none" w:sz="0" w:space="0" w:color="auto"/>
      </w:divBdr>
    </w:div>
    <w:div w:id="1287272320">
      <w:bodyDiv w:val="1"/>
      <w:marLeft w:val="0"/>
      <w:marRight w:val="0"/>
      <w:marTop w:val="0"/>
      <w:marBottom w:val="0"/>
      <w:divBdr>
        <w:top w:val="none" w:sz="0" w:space="0" w:color="auto"/>
        <w:left w:val="none" w:sz="0" w:space="0" w:color="auto"/>
        <w:bottom w:val="none" w:sz="0" w:space="0" w:color="auto"/>
        <w:right w:val="none" w:sz="0" w:space="0" w:color="auto"/>
      </w:divBdr>
    </w:div>
    <w:div w:id="1320110283">
      <w:bodyDiv w:val="1"/>
      <w:marLeft w:val="0"/>
      <w:marRight w:val="0"/>
      <w:marTop w:val="0"/>
      <w:marBottom w:val="0"/>
      <w:divBdr>
        <w:top w:val="none" w:sz="0" w:space="0" w:color="auto"/>
        <w:left w:val="none" w:sz="0" w:space="0" w:color="auto"/>
        <w:bottom w:val="none" w:sz="0" w:space="0" w:color="auto"/>
        <w:right w:val="none" w:sz="0" w:space="0" w:color="auto"/>
      </w:divBdr>
    </w:div>
    <w:div w:id="1571883266">
      <w:bodyDiv w:val="1"/>
      <w:marLeft w:val="0"/>
      <w:marRight w:val="0"/>
      <w:marTop w:val="0"/>
      <w:marBottom w:val="0"/>
      <w:divBdr>
        <w:top w:val="none" w:sz="0" w:space="0" w:color="auto"/>
        <w:left w:val="none" w:sz="0" w:space="0" w:color="auto"/>
        <w:bottom w:val="none" w:sz="0" w:space="0" w:color="auto"/>
        <w:right w:val="none" w:sz="0" w:space="0" w:color="auto"/>
      </w:divBdr>
    </w:div>
    <w:div w:id="1678998704">
      <w:bodyDiv w:val="1"/>
      <w:marLeft w:val="0"/>
      <w:marRight w:val="0"/>
      <w:marTop w:val="0"/>
      <w:marBottom w:val="0"/>
      <w:divBdr>
        <w:top w:val="none" w:sz="0" w:space="0" w:color="auto"/>
        <w:left w:val="none" w:sz="0" w:space="0" w:color="auto"/>
        <w:bottom w:val="none" w:sz="0" w:space="0" w:color="auto"/>
        <w:right w:val="none" w:sz="0" w:space="0" w:color="auto"/>
      </w:divBdr>
    </w:div>
    <w:div w:id="1992295020">
      <w:bodyDiv w:val="1"/>
      <w:marLeft w:val="0"/>
      <w:marRight w:val="0"/>
      <w:marTop w:val="0"/>
      <w:marBottom w:val="0"/>
      <w:divBdr>
        <w:top w:val="none" w:sz="0" w:space="0" w:color="auto"/>
        <w:left w:val="none" w:sz="0" w:space="0" w:color="auto"/>
        <w:bottom w:val="none" w:sz="0" w:space="0" w:color="auto"/>
        <w:right w:val="none" w:sz="0" w:space="0" w:color="auto"/>
      </w:divBdr>
    </w:div>
    <w:div w:id="2038459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61BA-BB82-4AFA-B984-E6DD155CC13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1752</TotalTime>
  <Pages>6</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Rajmonda Kulluri</cp:lastModifiedBy>
  <cp:revision>44</cp:revision>
  <cp:lastPrinted>2025-10-06T06:53:00Z</cp:lastPrinted>
  <dcterms:created xsi:type="dcterms:W3CDTF">2025-11-06T09:30:00Z</dcterms:created>
  <dcterms:modified xsi:type="dcterms:W3CDTF">2026-01-30T10:52:00Z</dcterms:modified>
</cp:coreProperties>
</file>