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3B2E7" w14:textId="77777777" w:rsidR="008213F1" w:rsidRDefault="008213F1" w:rsidP="008213F1">
      <w:pPr>
        <w:widowControl w:val="0"/>
        <w:spacing w:after="0" w:line="276" w:lineRule="auto"/>
        <w:jc w:val="center"/>
        <w:rPr>
          <w:rFonts w:ascii="Times New Roman" w:hAnsi="Times New Roman" w:cs="Times New Roman"/>
          <w:b/>
          <w:sz w:val="24"/>
          <w:szCs w:val="24"/>
        </w:rPr>
      </w:pPr>
      <w:r w:rsidRPr="00690AA7">
        <w:rPr>
          <w:b/>
          <w:lang w:val="en-GB" w:eastAsia="en-GB"/>
        </w:rPr>
        <w:drawing>
          <wp:anchor distT="0" distB="0" distL="114300" distR="114300" simplePos="0" relativeHeight="251660288" behindDoc="0" locked="0" layoutInCell="1" allowOverlap="1" wp14:anchorId="4BFD7C8A" wp14:editId="569F8ECD">
            <wp:simplePos x="0" y="0"/>
            <wp:positionH relativeFrom="column">
              <wp:posOffset>2422525</wp:posOffset>
            </wp:positionH>
            <wp:positionV relativeFrom="paragraph">
              <wp:posOffset>38574</wp:posOffset>
            </wp:positionV>
            <wp:extent cx="489585" cy="680085"/>
            <wp:effectExtent l="0" t="0" r="5715" b="5715"/>
            <wp:wrapSquare wrapText="bothSides"/>
            <wp:docPr id="1195249613" name="Picture 1" descr="A black and white embl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and white emble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585" cy="6800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830D4E" w14:textId="77777777" w:rsidR="008213F1" w:rsidRDefault="008213F1" w:rsidP="008213F1">
      <w:pPr>
        <w:widowControl w:val="0"/>
        <w:spacing w:after="0" w:line="276" w:lineRule="auto"/>
        <w:jc w:val="center"/>
        <w:rPr>
          <w:rFonts w:ascii="Times New Roman" w:hAnsi="Times New Roman" w:cs="Times New Roman"/>
          <w:b/>
          <w:sz w:val="24"/>
          <w:szCs w:val="24"/>
        </w:rPr>
      </w:pPr>
    </w:p>
    <w:p w14:paraId="1BA22475" w14:textId="77777777" w:rsidR="008213F1" w:rsidRDefault="008213F1" w:rsidP="008213F1">
      <w:pPr>
        <w:widowControl w:val="0"/>
        <w:spacing w:after="0" w:line="276" w:lineRule="auto"/>
        <w:jc w:val="center"/>
        <w:rPr>
          <w:rFonts w:ascii="Times New Roman" w:hAnsi="Times New Roman" w:cs="Times New Roman"/>
          <w:b/>
          <w:sz w:val="24"/>
          <w:szCs w:val="24"/>
        </w:rPr>
      </w:pPr>
    </w:p>
    <w:p w14:paraId="365D5C0C" w14:textId="77777777" w:rsidR="008213F1" w:rsidRDefault="008213F1" w:rsidP="008213F1">
      <w:pPr>
        <w:widowControl w:val="0"/>
        <w:spacing w:after="0" w:line="276" w:lineRule="auto"/>
        <w:jc w:val="center"/>
        <w:rPr>
          <w:rFonts w:ascii="Times New Roman" w:hAnsi="Times New Roman" w:cs="Times New Roman"/>
          <w:b/>
          <w:sz w:val="24"/>
          <w:szCs w:val="24"/>
        </w:rPr>
      </w:pPr>
      <w:r w:rsidRPr="00690AA7">
        <w:rPr>
          <w:b/>
          <w:lang w:val="en-GB" w:eastAsia="en-GB"/>
        </w:rPr>
        <mc:AlternateContent>
          <mc:Choice Requires="wps">
            <w:drawing>
              <wp:anchor distT="0" distB="0" distL="114300" distR="114300" simplePos="0" relativeHeight="251659264" behindDoc="0" locked="0" layoutInCell="1" allowOverlap="1" wp14:anchorId="4236320D" wp14:editId="342B05EC">
                <wp:simplePos x="0" y="0"/>
                <wp:positionH relativeFrom="margin">
                  <wp:posOffset>0</wp:posOffset>
                </wp:positionH>
                <wp:positionV relativeFrom="paragraph">
                  <wp:posOffset>41749</wp:posOffset>
                </wp:positionV>
                <wp:extent cx="5327650" cy="10795"/>
                <wp:effectExtent l="0" t="0" r="25400" b="27305"/>
                <wp:wrapNone/>
                <wp:docPr id="156071133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27650" cy="10795"/>
                        </a:xfrm>
                        <a:prstGeom prst="straightConnector1">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2236A634" id="_x0000_t32" coordsize="21600,21600" o:spt="32" o:oned="t" path="m,l21600,21600e" filled="f">
                <v:path arrowok="t" fillok="f" o:connecttype="none"/>
                <o:lock v:ext="edit" shapetype="t"/>
              </v:shapetype>
              <v:shape id="Straight Arrow Connector 2" o:spid="_x0000_s1026" type="#_x0000_t32" style="position:absolute;margin-left:0;margin-top:3.3pt;width:419.5pt;height:.85pt;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" strokeweight="1.25pt">
                <w10:wrap anchorx="margin"/>
              </v:shape>
            </w:pict>
          </mc:Fallback>
        </mc:AlternateContent>
      </w:r>
    </w:p>
    <w:p w14:paraId="36A0F889" w14:textId="77777777" w:rsidR="008213F1" w:rsidRDefault="008213F1" w:rsidP="008213F1">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REPUBLIKA E SHQIPËRISË</w:t>
      </w:r>
    </w:p>
    <w:p w14:paraId="586B7C88" w14:textId="77777777" w:rsidR="008213F1" w:rsidRPr="000B4E17" w:rsidRDefault="008213F1" w:rsidP="008213F1">
      <w:pPr>
        <w:widowControl w:val="0"/>
        <w:spacing w:after="0" w:line="276" w:lineRule="auto"/>
        <w:jc w:val="center"/>
        <w:rPr>
          <w:rFonts w:ascii="Times New Roman" w:hAnsi="Times New Roman" w:cs="Times New Roman"/>
          <w:b/>
          <w:sz w:val="24"/>
          <w:szCs w:val="24"/>
        </w:rPr>
      </w:pPr>
      <w:r w:rsidRPr="000B4E17">
        <w:rPr>
          <w:rFonts w:ascii="Times New Roman" w:hAnsi="Times New Roman" w:cs="Times New Roman"/>
          <w:b/>
          <w:sz w:val="24"/>
          <w:szCs w:val="24"/>
        </w:rPr>
        <w:t>MINISTRIA E FINANCAVE</w:t>
      </w:r>
    </w:p>
    <w:p w14:paraId="2E95424D" w14:textId="77777777" w:rsidR="008213F1" w:rsidRPr="00370493" w:rsidRDefault="008213F1" w:rsidP="008213F1">
      <w:pPr>
        <w:widowControl w:val="0"/>
        <w:spacing w:after="0" w:line="276" w:lineRule="auto"/>
        <w:jc w:val="center"/>
        <w:rPr>
          <w:rFonts w:ascii="Times New Roman" w:hAnsi="Times New Roman" w:cs="Times New Roman"/>
          <w:b/>
          <w:sz w:val="24"/>
        </w:rPr>
      </w:pPr>
      <w:r w:rsidRPr="00370493">
        <w:rPr>
          <w:rFonts w:ascii="Times New Roman" w:hAnsi="Times New Roman" w:cs="Times New Roman"/>
          <w:b/>
        </w:rPr>
        <w:t>DREJTORIA E APELIMIT TATIMOR</w:t>
      </w:r>
    </w:p>
    <w:p w14:paraId="2F1D5618" w14:textId="77777777" w:rsidR="008213F1" w:rsidRDefault="008213F1" w:rsidP="008213F1">
      <w:pPr>
        <w:widowControl w:val="0"/>
        <w:spacing w:after="0" w:line="276" w:lineRule="auto"/>
        <w:jc w:val="center"/>
        <w:rPr>
          <w:rFonts w:ascii="Times New Roman" w:hAnsi="Times New Roman" w:cs="Times New Roman"/>
          <w:b/>
          <w:sz w:val="24"/>
          <w:szCs w:val="24"/>
        </w:rPr>
      </w:pPr>
    </w:p>
    <w:p w14:paraId="137CB38F" w14:textId="77777777" w:rsidR="008213F1" w:rsidRPr="000B4E17" w:rsidRDefault="008213F1" w:rsidP="008213F1">
      <w:pPr>
        <w:widowControl w:val="0"/>
        <w:spacing w:after="0" w:line="276" w:lineRule="auto"/>
        <w:jc w:val="both"/>
        <w:rPr>
          <w:rFonts w:ascii="Times New Roman" w:hAnsi="Times New Roman" w:cs="Times New Roman"/>
          <w:sz w:val="24"/>
          <w:szCs w:val="24"/>
        </w:rPr>
      </w:pPr>
      <w:r w:rsidRPr="000B4E17">
        <w:rPr>
          <w:rFonts w:ascii="Times New Roman" w:hAnsi="Times New Roman" w:cs="Times New Roman"/>
          <w:sz w:val="24"/>
          <w:szCs w:val="24"/>
        </w:rPr>
        <w:t xml:space="preserve">Nr. </w:t>
      </w:r>
      <w:r>
        <w:rPr>
          <w:rFonts w:ascii="Times New Roman" w:hAnsi="Times New Roman" w:cs="Times New Roman"/>
          <w:sz w:val="24"/>
          <w:szCs w:val="24"/>
        </w:rPr>
        <w:t>____</w:t>
      </w:r>
      <w:r w:rsidRPr="000B4E17">
        <w:rPr>
          <w:rFonts w:ascii="Times New Roman" w:hAnsi="Times New Roman" w:cs="Times New Roman"/>
          <w:sz w:val="24"/>
          <w:szCs w:val="24"/>
        </w:rPr>
        <w:t>prot.</w:t>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r>
      <w:r w:rsidRPr="000B4E17">
        <w:rPr>
          <w:rFonts w:ascii="Times New Roman" w:hAnsi="Times New Roman" w:cs="Times New Roman"/>
          <w:sz w:val="24"/>
          <w:szCs w:val="24"/>
        </w:rPr>
        <w:tab/>
        <w:t xml:space="preserve">                 </w:t>
      </w:r>
      <w:r>
        <w:rPr>
          <w:rFonts w:ascii="Times New Roman" w:hAnsi="Times New Roman" w:cs="Times New Roman"/>
          <w:sz w:val="24"/>
          <w:szCs w:val="24"/>
        </w:rPr>
        <w:t xml:space="preserve">                        Tiranë, më___.___.2025</w:t>
      </w:r>
    </w:p>
    <w:p w14:paraId="32012A73" w14:textId="77777777" w:rsidR="008213F1" w:rsidRDefault="008213F1" w:rsidP="008213F1">
      <w:pPr>
        <w:widowControl w:val="0"/>
        <w:spacing w:after="0" w:line="276" w:lineRule="auto"/>
        <w:jc w:val="both"/>
        <w:rPr>
          <w:rFonts w:ascii="Times New Roman" w:hAnsi="Times New Roman" w:cs="Times New Roman"/>
          <w:sz w:val="24"/>
          <w:szCs w:val="24"/>
        </w:rPr>
      </w:pPr>
    </w:p>
    <w:p w14:paraId="71C64BC6" w14:textId="77777777" w:rsidR="008213F1" w:rsidRDefault="008213F1" w:rsidP="008213F1">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V E N D I M</w:t>
      </w:r>
    </w:p>
    <w:p w14:paraId="5F55EE81" w14:textId="77777777" w:rsidR="008213F1" w:rsidRDefault="008213F1" w:rsidP="008213F1">
      <w:pPr>
        <w:widowControl w:val="0"/>
        <w:spacing w:after="0" w:line="276" w:lineRule="auto"/>
        <w:jc w:val="both"/>
        <w:rPr>
          <w:rFonts w:ascii="Times New Roman" w:hAnsi="Times New Roman" w:cs="Times New Roman"/>
          <w:sz w:val="24"/>
          <w:szCs w:val="24"/>
        </w:rPr>
      </w:pPr>
    </w:p>
    <w:p w14:paraId="7EABA333" w14:textId="77777777" w:rsidR="008213F1" w:rsidRDefault="008213F1" w:rsidP="008213F1">
      <w:pPr>
        <w:widowControl w:val="0"/>
        <w:spacing w:after="0" w:line="276" w:lineRule="auto"/>
        <w:jc w:val="both"/>
        <w:rPr>
          <w:rFonts w:ascii="Times New Roman" w:hAnsi="Times New Roman" w:cs="Times New Roman"/>
          <w:sz w:val="24"/>
          <w:szCs w:val="24"/>
        </w:rPr>
      </w:pPr>
      <w:r w:rsidRPr="00CF4388">
        <w:rPr>
          <w:rFonts w:ascii="Times New Roman" w:hAnsi="Times New Roman" w:cs="Times New Roman"/>
          <w:sz w:val="24"/>
          <w:szCs w:val="24"/>
        </w:rPr>
        <w:t xml:space="preserve">Drejtoria </w:t>
      </w:r>
      <w:r>
        <w:rPr>
          <w:rFonts w:ascii="Times New Roman" w:hAnsi="Times New Roman" w:cs="Times New Roman"/>
          <w:sz w:val="24"/>
          <w:szCs w:val="24"/>
        </w:rPr>
        <w:t>e Apelimit Tatimor, në zbatim të kreut XIII të Ligjit nr. 9920, datë 19.05.2008 “Për Proçedurat Tatimore në R.SH.”, mori në shqyrtim kërkesën ankimore, që i përket:</w:t>
      </w:r>
    </w:p>
    <w:p w14:paraId="0BE41D03" w14:textId="77777777" w:rsidR="00AE03D0" w:rsidRPr="005813ED" w:rsidRDefault="00AE03D0" w:rsidP="00541B82">
      <w:pPr>
        <w:widowControl w:val="0"/>
        <w:spacing w:after="0" w:line="276" w:lineRule="auto"/>
        <w:jc w:val="both"/>
        <w:rPr>
          <w:rFonts w:ascii="Times New Roman" w:hAnsi="Times New Roman" w:cs="Times New Roman"/>
          <w:color w:val="000000" w:themeColor="text1"/>
          <w:sz w:val="24"/>
          <w:szCs w:val="24"/>
        </w:rPr>
      </w:pPr>
    </w:p>
    <w:p w14:paraId="4939B70F" w14:textId="387E0198" w:rsidR="00AE03D0" w:rsidRPr="005813ED" w:rsidRDefault="00AE03D0" w:rsidP="00541B82">
      <w:pPr>
        <w:widowControl w:val="0"/>
        <w:spacing w:after="0" w:line="276" w:lineRule="auto"/>
        <w:ind w:left="1440" w:hanging="1440"/>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KËRKUES:</w:t>
      </w:r>
      <w:r w:rsidRPr="005813ED">
        <w:rPr>
          <w:rFonts w:ascii="Times New Roman" w:hAnsi="Times New Roman" w:cs="Times New Roman"/>
          <w:color w:val="000000" w:themeColor="text1"/>
          <w:sz w:val="24"/>
          <w:szCs w:val="24"/>
        </w:rPr>
        <w:tab/>
      </w:r>
      <w:r w:rsidR="008213F1">
        <w:rPr>
          <w:rFonts w:ascii="Times New Roman" w:hAnsi="Times New Roman" w:cs="Times New Roman"/>
          <w:color w:val="000000" w:themeColor="text1"/>
          <w:sz w:val="24"/>
          <w:szCs w:val="24"/>
        </w:rPr>
        <w:t>_______________</w:t>
      </w:r>
    </w:p>
    <w:p w14:paraId="53DFEC12" w14:textId="074CDC42" w:rsidR="00AE03D0" w:rsidRPr="005813ED" w:rsidRDefault="008D13AF" w:rsidP="00541B82">
      <w:pPr>
        <w:widowControl w:val="0"/>
        <w:spacing w:after="0" w:line="276" w:lineRule="auto"/>
        <w:ind w:left="1440" w:hanging="1440"/>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OBJEKTI:</w:t>
      </w:r>
      <w:r w:rsidRPr="005813ED">
        <w:rPr>
          <w:rFonts w:ascii="Times New Roman" w:hAnsi="Times New Roman" w:cs="Times New Roman"/>
          <w:color w:val="000000" w:themeColor="text1"/>
          <w:sz w:val="24"/>
          <w:szCs w:val="24"/>
        </w:rPr>
        <w:tab/>
        <w:t>Ankim</w:t>
      </w:r>
      <w:r w:rsidR="007D505E" w:rsidRPr="005813ED">
        <w:rPr>
          <w:rFonts w:ascii="Times New Roman" w:hAnsi="Times New Roman" w:cs="Times New Roman"/>
          <w:color w:val="000000" w:themeColor="text1"/>
          <w:sz w:val="24"/>
          <w:szCs w:val="24"/>
        </w:rPr>
        <w:t xml:space="preserve"> </w:t>
      </w:r>
      <w:r w:rsidR="005813ED" w:rsidRPr="005813ED">
        <w:rPr>
          <w:rFonts w:ascii="Times New Roman" w:hAnsi="Times New Roman" w:cs="Times New Roman"/>
          <w:color w:val="000000" w:themeColor="text1"/>
          <w:sz w:val="24"/>
          <w:szCs w:val="24"/>
        </w:rPr>
        <w:t xml:space="preserve">ndaj njoftim vlerësimit </w:t>
      </w:r>
      <w:r w:rsidR="008213F1">
        <w:rPr>
          <w:rFonts w:ascii="Times New Roman" w:hAnsi="Times New Roman" w:cs="Times New Roman"/>
          <w:color w:val="000000" w:themeColor="text1"/>
          <w:sz w:val="24"/>
          <w:szCs w:val="24"/>
        </w:rPr>
        <w:t>__________</w:t>
      </w:r>
      <w:r w:rsidR="005813ED" w:rsidRPr="005813ED">
        <w:rPr>
          <w:rFonts w:ascii="Times New Roman" w:hAnsi="Times New Roman" w:cs="Times New Roman"/>
          <w:color w:val="000000" w:themeColor="text1"/>
          <w:sz w:val="24"/>
          <w:szCs w:val="24"/>
        </w:rPr>
        <w:t>, nxjerrë nga Drejtoria e Tatimpaguesve t</w:t>
      </w:r>
      <w:r w:rsidR="00715423">
        <w:rPr>
          <w:rFonts w:ascii="Times New Roman" w:hAnsi="Times New Roman" w:cs="Times New Roman"/>
          <w:color w:val="000000" w:themeColor="text1"/>
          <w:sz w:val="24"/>
          <w:szCs w:val="24"/>
        </w:rPr>
        <w:t>ë</w:t>
      </w:r>
      <w:r w:rsidR="005813ED" w:rsidRPr="005813ED">
        <w:rPr>
          <w:rFonts w:ascii="Times New Roman" w:hAnsi="Times New Roman" w:cs="Times New Roman"/>
          <w:color w:val="000000" w:themeColor="text1"/>
          <w:sz w:val="24"/>
          <w:szCs w:val="24"/>
        </w:rPr>
        <w:t xml:space="preserve"> M</w:t>
      </w:r>
      <w:r w:rsidR="00715423">
        <w:rPr>
          <w:rFonts w:ascii="Times New Roman" w:hAnsi="Times New Roman" w:cs="Times New Roman"/>
          <w:color w:val="000000" w:themeColor="text1"/>
          <w:sz w:val="24"/>
          <w:szCs w:val="24"/>
        </w:rPr>
        <w:t>ë</w:t>
      </w:r>
      <w:r w:rsidR="005813ED" w:rsidRPr="005813ED">
        <w:rPr>
          <w:rFonts w:ascii="Times New Roman" w:hAnsi="Times New Roman" w:cs="Times New Roman"/>
          <w:color w:val="000000" w:themeColor="text1"/>
          <w:sz w:val="24"/>
          <w:szCs w:val="24"/>
        </w:rPr>
        <w:t>dhenj</w:t>
      </w:r>
      <w:r w:rsidR="001A0E37" w:rsidRPr="005813ED">
        <w:rPr>
          <w:rFonts w:ascii="Times New Roman" w:hAnsi="Times New Roman" w:cs="Times New Roman"/>
          <w:color w:val="000000" w:themeColor="text1"/>
          <w:sz w:val="24"/>
          <w:szCs w:val="24"/>
        </w:rPr>
        <w:t>,</w:t>
      </w:r>
      <w:r w:rsidR="00247CB1" w:rsidRPr="005813ED">
        <w:rPr>
          <w:rFonts w:ascii="Times New Roman" w:hAnsi="Times New Roman" w:cs="Times New Roman"/>
          <w:color w:val="000000" w:themeColor="text1"/>
          <w:sz w:val="24"/>
          <w:szCs w:val="24"/>
        </w:rPr>
        <w:t xml:space="preserve"> ku jan</w:t>
      </w:r>
      <w:r w:rsidR="00CC3D3B" w:rsidRPr="005813ED">
        <w:rPr>
          <w:rFonts w:ascii="Times New Roman" w:hAnsi="Times New Roman" w:cs="Times New Roman"/>
          <w:color w:val="000000" w:themeColor="text1"/>
          <w:sz w:val="24"/>
          <w:szCs w:val="24"/>
        </w:rPr>
        <w:t>ë</w:t>
      </w:r>
      <w:r w:rsidR="00AE03D0" w:rsidRPr="005813ED">
        <w:rPr>
          <w:rFonts w:ascii="Times New Roman" w:hAnsi="Times New Roman" w:cs="Times New Roman"/>
          <w:color w:val="000000" w:themeColor="text1"/>
          <w:sz w:val="24"/>
          <w:szCs w:val="24"/>
        </w:rPr>
        <w:t xml:space="preserve"> p</w:t>
      </w:r>
      <w:r w:rsidR="00F0153C" w:rsidRPr="005813ED">
        <w:rPr>
          <w:rFonts w:ascii="Times New Roman" w:hAnsi="Times New Roman" w:cs="Times New Roman"/>
          <w:color w:val="000000" w:themeColor="text1"/>
          <w:sz w:val="24"/>
          <w:szCs w:val="24"/>
        </w:rPr>
        <w:t>ë</w:t>
      </w:r>
      <w:r w:rsidR="00AE03D0" w:rsidRPr="005813ED">
        <w:rPr>
          <w:rFonts w:ascii="Times New Roman" w:hAnsi="Times New Roman" w:cs="Times New Roman"/>
          <w:color w:val="000000" w:themeColor="text1"/>
          <w:sz w:val="24"/>
          <w:szCs w:val="24"/>
        </w:rPr>
        <w:t>r</w:t>
      </w:r>
      <w:r w:rsidR="00247CB1" w:rsidRPr="005813ED">
        <w:rPr>
          <w:rFonts w:ascii="Times New Roman" w:hAnsi="Times New Roman" w:cs="Times New Roman"/>
          <w:color w:val="000000" w:themeColor="text1"/>
          <w:sz w:val="24"/>
          <w:szCs w:val="24"/>
        </w:rPr>
        <w:t>caktuar</w:t>
      </w:r>
      <w:r w:rsidR="00AE03D0" w:rsidRPr="005813ED">
        <w:rPr>
          <w:rFonts w:ascii="Times New Roman" w:hAnsi="Times New Roman" w:cs="Times New Roman"/>
          <w:color w:val="000000" w:themeColor="text1"/>
          <w:sz w:val="24"/>
          <w:szCs w:val="24"/>
        </w:rPr>
        <w:t xml:space="preserve"> detyrimet si m</w:t>
      </w:r>
      <w:r w:rsidR="00F0153C" w:rsidRPr="005813ED">
        <w:rPr>
          <w:rFonts w:ascii="Times New Roman" w:hAnsi="Times New Roman" w:cs="Times New Roman"/>
          <w:color w:val="000000" w:themeColor="text1"/>
          <w:sz w:val="24"/>
          <w:szCs w:val="24"/>
        </w:rPr>
        <w:t>ë</w:t>
      </w:r>
      <w:r w:rsidR="00AE03D0" w:rsidRPr="005813ED">
        <w:rPr>
          <w:rFonts w:ascii="Times New Roman" w:hAnsi="Times New Roman" w:cs="Times New Roman"/>
          <w:color w:val="000000" w:themeColor="text1"/>
          <w:sz w:val="24"/>
          <w:szCs w:val="24"/>
        </w:rPr>
        <w:t xml:space="preserve"> posht</w:t>
      </w:r>
      <w:r w:rsidR="00F0153C" w:rsidRPr="005813ED">
        <w:rPr>
          <w:rFonts w:ascii="Times New Roman" w:hAnsi="Times New Roman" w:cs="Times New Roman"/>
          <w:color w:val="000000" w:themeColor="text1"/>
          <w:sz w:val="24"/>
          <w:szCs w:val="24"/>
        </w:rPr>
        <w:t>ë</w:t>
      </w:r>
      <w:r w:rsidR="00EE3779" w:rsidRPr="005813ED">
        <w:rPr>
          <w:rFonts w:ascii="Times New Roman" w:hAnsi="Times New Roman" w:cs="Times New Roman"/>
          <w:color w:val="000000" w:themeColor="text1"/>
          <w:sz w:val="24"/>
          <w:szCs w:val="24"/>
        </w:rPr>
        <w:t>:</w:t>
      </w:r>
    </w:p>
    <w:p w14:paraId="10E178F6" w14:textId="77777777" w:rsidR="00CD669D" w:rsidRPr="005813ED" w:rsidRDefault="00CD669D" w:rsidP="00541B82">
      <w:pPr>
        <w:widowControl w:val="0"/>
        <w:spacing w:after="0" w:line="276" w:lineRule="auto"/>
        <w:ind w:left="1440" w:hanging="1440"/>
        <w:jc w:val="both"/>
        <w:rPr>
          <w:rFonts w:ascii="Times New Roman" w:hAnsi="Times New Roman" w:cs="Times New Roman"/>
          <w:color w:val="000000" w:themeColor="text1"/>
          <w:sz w:val="24"/>
          <w:szCs w:val="24"/>
        </w:rPr>
      </w:pPr>
    </w:p>
    <w:tbl>
      <w:tblPr>
        <w:tblStyle w:val="TableGrid"/>
        <w:tblW w:w="0" w:type="auto"/>
        <w:tblInd w:w="137" w:type="dxa"/>
        <w:tblLook w:val="04A0" w:firstRow="1" w:lastRow="0" w:firstColumn="1" w:lastColumn="0" w:noHBand="0" w:noVBand="1"/>
      </w:tblPr>
      <w:tblGrid>
        <w:gridCol w:w="709"/>
        <w:gridCol w:w="3294"/>
        <w:gridCol w:w="1481"/>
        <w:gridCol w:w="1394"/>
        <w:gridCol w:w="1260"/>
      </w:tblGrid>
      <w:tr w:rsidR="005813ED" w:rsidRPr="005813ED" w14:paraId="58475F04" w14:textId="77777777" w:rsidTr="005813ED">
        <w:tc>
          <w:tcPr>
            <w:tcW w:w="709" w:type="dxa"/>
          </w:tcPr>
          <w:p w14:paraId="04EBB20E" w14:textId="7917084B" w:rsidR="00687A3E" w:rsidRPr="005813ED" w:rsidRDefault="00687A3E" w:rsidP="00541B82">
            <w:pPr>
              <w:widowControl w:val="0"/>
              <w:spacing w:line="276" w:lineRule="auto"/>
              <w:jc w:val="both"/>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Nr.</w:t>
            </w:r>
          </w:p>
        </w:tc>
        <w:tc>
          <w:tcPr>
            <w:tcW w:w="3294" w:type="dxa"/>
          </w:tcPr>
          <w:p w14:paraId="611A6B8C" w14:textId="127DA32E" w:rsidR="00687A3E" w:rsidRPr="005813ED" w:rsidRDefault="00687A3E" w:rsidP="00541B82">
            <w:pPr>
              <w:widowControl w:val="0"/>
              <w:spacing w:line="276" w:lineRule="auto"/>
              <w:jc w:val="both"/>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Tatimi</w:t>
            </w:r>
          </w:p>
        </w:tc>
        <w:tc>
          <w:tcPr>
            <w:tcW w:w="1481" w:type="dxa"/>
          </w:tcPr>
          <w:p w14:paraId="4D9CB6FF" w14:textId="23C7651C" w:rsidR="00687A3E" w:rsidRPr="005813ED" w:rsidRDefault="00687A3E" w:rsidP="00541B82">
            <w:pPr>
              <w:widowControl w:val="0"/>
              <w:spacing w:line="276" w:lineRule="auto"/>
              <w:jc w:val="both"/>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Periudha</w:t>
            </w:r>
          </w:p>
        </w:tc>
        <w:tc>
          <w:tcPr>
            <w:tcW w:w="1394" w:type="dxa"/>
          </w:tcPr>
          <w:p w14:paraId="10252603" w14:textId="50CC7CF5" w:rsidR="00687A3E" w:rsidRPr="005813ED" w:rsidRDefault="00687A3E" w:rsidP="00541B82">
            <w:pPr>
              <w:widowControl w:val="0"/>
              <w:spacing w:line="276" w:lineRule="auto"/>
              <w:jc w:val="both"/>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Detyrim</w:t>
            </w:r>
          </w:p>
        </w:tc>
        <w:tc>
          <w:tcPr>
            <w:tcW w:w="1260" w:type="dxa"/>
          </w:tcPr>
          <w:p w14:paraId="7C2FFE9A" w14:textId="640E520E" w:rsidR="00687A3E" w:rsidRPr="005813ED" w:rsidRDefault="00687A3E" w:rsidP="00541B82">
            <w:pPr>
              <w:widowControl w:val="0"/>
              <w:spacing w:line="276" w:lineRule="auto"/>
              <w:jc w:val="both"/>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Gjob</w:t>
            </w:r>
            <w:r w:rsidR="00E21949" w:rsidRPr="005813ED">
              <w:rPr>
                <w:rFonts w:ascii="Times New Roman" w:hAnsi="Times New Roman" w:cs="Times New Roman"/>
                <w:b/>
                <w:bCs/>
                <w:color w:val="000000" w:themeColor="text1"/>
                <w:sz w:val="24"/>
                <w:szCs w:val="24"/>
              </w:rPr>
              <w:t>ë</w:t>
            </w:r>
          </w:p>
        </w:tc>
      </w:tr>
      <w:tr w:rsidR="005813ED" w:rsidRPr="005813ED" w14:paraId="220C8013" w14:textId="77777777" w:rsidTr="005813ED">
        <w:tc>
          <w:tcPr>
            <w:tcW w:w="709" w:type="dxa"/>
          </w:tcPr>
          <w:p w14:paraId="45150D12" w14:textId="291B87F2" w:rsidR="00687A3E" w:rsidRPr="005813ED" w:rsidRDefault="00295A6C"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w:t>
            </w:r>
          </w:p>
        </w:tc>
        <w:tc>
          <w:tcPr>
            <w:tcW w:w="3294" w:type="dxa"/>
          </w:tcPr>
          <w:p w14:paraId="53A3459A" w14:textId="78EE9438" w:rsidR="00687A3E"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TVSH</w:t>
            </w:r>
          </w:p>
        </w:tc>
        <w:tc>
          <w:tcPr>
            <w:tcW w:w="1481" w:type="dxa"/>
          </w:tcPr>
          <w:p w14:paraId="39B20B86" w14:textId="0B21870C" w:rsidR="00687A3E"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7E70E0B4" w14:textId="0C62F91F" w:rsidR="00687A3E"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840,493</w:t>
            </w:r>
          </w:p>
        </w:tc>
        <w:tc>
          <w:tcPr>
            <w:tcW w:w="1260" w:type="dxa"/>
          </w:tcPr>
          <w:p w14:paraId="4B694F1A" w14:textId="02C7DF05" w:rsidR="00687A3E"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184,068</w:t>
            </w:r>
          </w:p>
        </w:tc>
      </w:tr>
      <w:tr w:rsidR="005813ED" w:rsidRPr="005813ED" w14:paraId="1EBC9DF2" w14:textId="77777777" w:rsidTr="005813ED">
        <w:tc>
          <w:tcPr>
            <w:tcW w:w="709" w:type="dxa"/>
          </w:tcPr>
          <w:p w14:paraId="549A1465" w14:textId="3033182B" w:rsidR="00295A6C" w:rsidRPr="005813ED" w:rsidRDefault="00295A6C"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w:t>
            </w:r>
          </w:p>
        </w:tc>
        <w:tc>
          <w:tcPr>
            <w:tcW w:w="3294" w:type="dxa"/>
          </w:tcPr>
          <w:p w14:paraId="360D4913" w14:textId="5C8640AB"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TVSH</w:t>
            </w:r>
          </w:p>
        </w:tc>
        <w:tc>
          <w:tcPr>
            <w:tcW w:w="1481" w:type="dxa"/>
          </w:tcPr>
          <w:p w14:paraId="36B92456" w14:textId="6E820BCF"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2025</w:t>
            </w:r>
          </w:p>
        </w:tc>
        <w:tc>
          <w:tcPr>
            <w:tcW w:w="1394" w:type="dxa"/>
          </w:tcPr>
          <w:p w14:paraId="77B3C730" w14:textId="0ACA6F47"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108,888</w:t>
            </w:r>
          </w:p>
        </w:tc>
        <w:tc>
          <w:tcPr>
            <w:tcW w:w="1260" w:type="dxa"/>
          </w:tcPr>
          <w:p w14:paraId="46ED755F" w14:textId="1DA059DF"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9,800</w:t>
            </w:r>
          </w:p>
        </w:tc>
      </w:tr>
      <w:tr w:rsidR="005813ED" w:rsidRPr="005813ED" w14:paraId="101AFDA1" w14:textId="77777777" w:rsidTr="005813ED">
        <w:tc>
          <w:tcPr>
            <w:tcW w:w="709" w:type="dxa"/>
          </w:tcPr>
          <w:p w14:paraId="45041DFD" w14:textId="26B7D69E" w:rsidR="00295A6C" w:rsidRPr="005813ED" w:rsidRDefault="007B484B"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3</w:t>
            </w:r>
          </w:p>
        </w:tc>
        <w:tc>
          <w:tcPr>
            <w:tcW w:w="3294" w:type="dxa"/>
          </w:tcPr>
          <w:p w14:paraId="49FF3AEA" w14:textId="28908C11" w:rsidR="00295A6C" w:rsidRPr="005813ED" w:rsidRDefault="00295A6C"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Tatim fitimi</w:t>
            </w:r>
          </w:p>
        </w:tc>
        <w:tc>
          <w:tcPr>
            <w:tcW w:w="1481" w:type="dxa"/>
          </w:tcPr>
          <w:p w14:paraId="5F841233" w14:textId="3717C88F"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68BB1DA5" w14:textId="268BEAD0"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934,593</w:t>
            </w:r>
          </w:p>
        </w:tc>
        <w:tc>
          <w:tcPr>
            <w:tcW w:w="1260" w:type="dxa"/>
          </w:tcPr>
          <w:p w14:paraId="6D6D2B17" w14:textId="4FA34925"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94,015</w:t>
            </w:r>
          </w:p>
        </w:tc>
      </w:tr>
      <w:tr w:rsidR="005813ED" w:rsidRPr="005813ED" w14:paraId="36B8D939" w14:textId="77777777" w:rsidTr="005813ED">
        <w:tc>
          <w:tcPr>
            <w:tcW w:w="709" w:type="dxa"/>
          </w:tcPr>
          <w:p w14:paraId="71F57F7E" w14:textId="37FFF0C4"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4</w:t>
            </w:r>
          </w:p>
        </w:tc>
        <w:tc>
          <w:tcPr>
            <w:tcW w:w="3294" w:type="dxa"/>
          </w:tcPr>
          <w:p w14:paraId="7228EC06" w14:textId="50103184"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Gjob</w:t>
            </w:r>
            <w:r w:rsidR="00715423">
              <w:rPr>
                <w:rFonts w:ascii="Times New Roman" w:hAnsi="Times New Roman" w:cs="Times New Roman"/>
                <w:color w:val="000000" w:themeColor="text1"/>
                <w:sz w:val="24"/>
                <w:szCs w:val="24"/>
              </w:rPr>
              <w:t>ë</w:t>
            </w:r>
            <w:r w:rsidRPr="005813ED">
              <w:rPr>
                <w:rFonts w:ascii="Times New Roman" w:hAnsi="Times New Roman" w:cs="Times New Roman"/>
                <w:color w:val="000000" w:themeColor="text1"/>
                <w:sz w:val="24"/>
                <w:szCs w:val="24"/>
              </w:rPr>
              <w:t xml:space="preserve"> dokumentacioni</w:t>
            </w:r>
          </w:p>
        </w:tc>
        <w:tc>
          <w:tcPr>
            <w:tcW w:w="1481" w:type="dxa"/>
          </w:tcPr>
          <w:p w14:paraId="26F387B6" w14:textId="11E15CF1" w:rsidR="00295A6C" w:rsidRPr="005813ED" w:rsidRDefault="005813ED"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67AA0963" w14:textId="4928CD2A"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0</w:t>
            </w:r>
          </w:p>
        </w:tc>
        <w:tc>
          <w:tcPr>
            <w:tcW w:w="1260" w:type="dxa"/>
          </w:tcPr>
          <w:p w14:paraId="0137049E" w14:textId="2EE18B3A" w:rsidR="00295A6C" w:rsidRPr="005813ED" w:rsidRDefault="005813ED"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150,000</w:t>
            </w:r>
          </w:p>
        </w:tc>
      </w:tr>
      <w:tr w:rsidR="005813ED" w:rsidRPr="005813ED" w14:paraId="10507C6E" w14:textId="77777777" w:rsidTr="005813ED">
        <w:tc>
          <w:tcPr>
            <w:tcW w:w="5484" w:type="dxa"/>
            <w:gridSpan w:val="3"/>
          </w:tcPr>
          <w:p w14:paraId="03BA5BF4" w14:textId="7F13F533" w:rsidR="0091637A" w:rsidRPr="005813ED" w:rsidRDefault="0091637A" w:rsidP="00541B82">
            <w:pPr>
              <w:widowControl w:val="0"/>
              <w:spacing w:line="276" w:lineRule="auto"/>
              <w:jc w:val="center"/>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Shuma</w:t>
            </w:r>
          </w:p>
        </w:tc>
        <w:tc>
          <w:tcPr>
            <w:tcW w:w="2654" w:type="dxa"/>
            <w:gridSpan w:val="2"/>
          </w:tcPr>
          <w:p w14:paraId="32D77FD9" w14:textId="48E7FAAC" w:rsidR="0091637A" w:rsidRPr="005813ED" w:rsidRDefault="005813ED" w:rsidP="00541B82">
            <w:pPr>
              <w:widowControl w:val="0"/>
              <w:spacing w:line="276" w:lineRule="auto"/>
              <w:jc w:val="center"/>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2,321,857</w:t>
            </w:r>
          </w:p>
        </w:tc>
      </w:tr>
    </w:tbl>
    <w:p w14:paraId="76D9910F" w14:textId="77777777" w:rsidR="00687A3E" w:rsidRPr="005813ED" w:rsidRDefault="00687A3E" w:rsidP="00541B82">
      <w:pPr>
        <w:widowControl w:val="0"/>
        <w:spacing w:after="0" w:line="276" w:lineRule="auto"/>
        <w:ind w:left="1440" w:hanging="1440"/>
        <w:jc w:val="both"/>
        <w:rPr>
          <w:rFonts w:ascii="Times New Roman" w:hAnsi="Times New Roman" w:cs="Times New Roman"/>
          <w:color w:val="000000" w:themeColor="text1"/>
          <w:sz w:val="24"/>
          <w:szCs w:val="24"/>
        </w:rPr>
      </w:pPr>
    </w:p>
    <w:p w14:paraId="08030B2B" w14:textId="3F5A0795" w:rsidR="00FB1F4E" w:rsidRPr="00D47E7C" w:rsidRDefault="002532FA" w:rsidP="00541B82">
      <w:pPr>
        <w:widowControl w:val="0"/>
        <w:spacing w:after="0" w:line="276" w:lineRule="auto"/>
        <w:jc w:val="both"/>
        <w:rPr>
          <w:rFonts w:ascii="Times New Roman" w:eastAsia="SimSun" w:hAnsi="Times New Roman" w:cs="Times New Roman"/>
          <w:color w:val="000000" w:themeColor="text1"/>
          <w:sz w:val="24"/>
          <w:szCs w:val="24"/>
          <w:lang w:eastAsia="zh-CN"/>
        </w:rPr>
      </w:pPr>
      <w:r w:rsidRPr="00D47E7C">
        <w:rPr>
          <w:rFonts w:ascii="Times New Roman" w:eastAsia="SimSun" w:hAnsi="Times New Roman" w:cs="Times New Roman"/>
          <w:color w:val="000000" w:themeColor="text1"/>
          <w:sz w:val="24"/>
          <w:szCs w:val="24"/>
          <w:lang w:eastAsia="zh-CN"/>
        </w:rPr>
        <w:t xml:space="preserve">Nga shqyrtimi paraprak </w:t>
      </w:r>
      <w:r w:rsidR="00D53266" w:rsidRPr="00D47E7C">
        <w:rPr>
          <w:rFonts w:ascii="Times New Roman" w:eastAsia="SimSun" w:hAnsi="Times New Roman" w:cs="Times New Roman"/>
          <w:color w:val="000000" w:themeColor="text1"/>
          <w:sz w:val="24"/>
          <w:szCs w:val="24"/>
          <w:lang w:eastAsia="zh-CN"/>
        </w:rPr>
        <w:t>i</w:t>
      </w:r>
      <w:r w:rsidRPr="00D47E7C">
        <w:rPr>
          <w:rFonts w:ascii="Times New Roman" w:eastAsia="SimSun" w:hAnsi="Times New Roman" w:cs="Times New Roman"/>
          <w:color w:val="000000" w:themeColor="text1"/>
          <w:sz w:val="24"/>
          <w:szCs w:val="24"/>
          <w:lang w:eastAsia="zh-CN"/>
        </w:rPr>
        <w:t xml:space="preserve"> ankimit</w:t>
      </w:r>
      <w:r w:rsidR="00A764C9" w:rsidRPr="00D47E7C">
        <w:rPr>
          <w:rFonts w:ascii="Times New Roman" w:eastAsia="SimSun" w:hAnsi="Times New Roman" w:cs="Times New Roman"/>
          <w:color w:val="000000" w:themeColor="text1"/>
          <w:sz w:val="24"/>
          <w:szCs w:val="24"/>
          <w:lang w:eastAsia="zh-CN"/>
        </w:rPr>
        <w:t xml:space="preserve"> ndaj</w:t>
      </w:r>
      <w:r w:rsidR="00EB56D6" w:rsidRPr="00D47E7C">
        <w:rPr>
          <w:rFonts w:ascii="Times New Roman" w:eastAsia="SimSun" w:hAnsi="Times New Roman" w:cs="Times New Roman"/>
          <w:color w:val="000000" w:themeColor="text1"/>
          <w:sz w:val="24"/>
          <w:szCs w:val="24"/>
          <w:lang w:eastAsia="zh-CN"/>
        </w:rPr>
        <w:t xml:space="preserve">, </w:t>
      </w:r>
      <w:r w:rsidR="00835C39" w:rsidRPr="00D47E7C">
        <w:rPr>
          <w:rFonts w:ascii="Times New Roman" w:eastAsia="SimSun" w:hAnsi="Times New Roman" w:cs="Times New Roman"/>
          <w:color w:val="000000" w:themeColor="text1"/>
          <w:sz w:val="24"/>
          <w:szCs w:val="24"/>
          <w:lang w:eastAsia="zh-CN"/>
        </w:rPr>
        <w:t>konstatojm</w:t>
      </w:r>
      <w:r w:rsidR="006261A0" w:rsidRPr="00D47E7C">
        <w:rPr>
          <w:rFonts w:ascii="Times New Roman" w:eastAsia="SimSun" w:hAnsi="Times New Roman" w:cs="Times New Roman"/>
          <w:color w:val="000000" w:themeColor="text1"/>
          <w:sz w:val="24"/>
          <w:szCs w:val="24"/>
          <w:lang w:eastAsia="zh-CN"/>
        </w:rPr>
        <w:t>ë</w:t>
      </w:r>
      <w:r w:rsidR="00835C39" w:rsidRPr="00D47E7C">
        <w:rPr>
          <w:rFonts w:ascii="Times New Roman" w:eastAsia="SimSun" w:hAnsi="Times New Roman" w:cs="Times New Roman"/>
          <w:color w:val="000000" w:themeColor="text1"/>
          <w:sz w:val="24"/>
          <w:szCs w:val="24"/>
          <w:lang w:eastAsia="zh-CN"/>
        </w:rPr>
        <w:t xml:space="preserve"> se </w:t>
      </w:r>
      <w:r w:rsidRPr="00D47E7C">
        <w:rPr>
          <w:rFonts w:ascii="Times New Roman" w:eastAsia="SimSun" w:hAnsi="Times New Roman" w:cs="Times New Roman"/>
          <w:color w:val="000000" w:themeColor="text1"/>
          <w:sz w:val="24"/>
          <w:szCs w:val="24"/>
          <w:lang w:eastAsia="zh-CN"/>
        </w:rPr>
        <w:t>janë plotësuar kërkesat ligjore për marrjen në shqyrtim, të përcaktuara në pikat 1, 2 dhe 3 të nenit 106, neni 107 dhe Udhëzimin e Ministrit të Financave nr. 24, datë 02.09.2008 pika 106 e në vijim, pasi:</w:t>
      </w:r>
    </w:p>
    <w:p w14:paraId="07E33B04" w14:textId="03F73462" w:rsidR="002532FA" w:rsidRPr="00D47E7C" w:rsidRDefault="002532FA" w:rsidP="00541B82">
      <w:pPr>
        <w:pStyle w:val="ListParagraph"/>
        <w:widowControl w:val="0"/>
        <w:numPr>
          <w:ilvl w:val="0"/>
          <w:numId w:val="1"/>
        </w:numPr>
        <w:spacing w:after="0" w:line="276" w:lineRule="auto"/>
        <w:jc w:val="both"/>
        <w:rPr>
          <w:rFonts w:ascii="Times New Roman" w:hAnsi="Times New Roman" w:cs="Times New Roman"/>
          <w:noProof w:val="0"/>
          <w:color w:val="000000" w:themeColor="text1"/>
          <w:sz w:val="24"/>
          <w:szCs w:val="24"/>
        </w:rPr>
      </w:pPr>
      <w:r w:rsidRPr="00D47E7C">
        <w:rPr>
          <w:rFonts w:ascii="Times New Roman" w:hAnsi="Times New Roman" w:cs="Times New Roman"/>
          <w:noProof w:val="0"/>
          <w:color w:val="000000" w:themeColor="text1"/>
          <w:sz w:val="24"/>
          <w:szCs w:val="24"/>
        </w:rPr>
        <w:t>Akti administrativ i ankimuar, është objekt apelimi, sipas pik</w:t>
      </w:r>
      <w:r w:rsidR="001E4A87" w:rsidRPr="00D47E7C">
        <w:rPr>
          <w:rFonts w:ascii="Times New Roman" w:hAnsi="Times New Roman" w:cs="Times New Roman"/>
          <w:noProof w:val="0"/>
          <w:color w:val="000000" w:themeColor="text1"/>
          <w:sz w:val="24"/>
          <w:szCs w:val="24"/>
        </w:rPr>
        <w:t>ë</w:t>
      </w:r>
      <w:r w:rsidRPr="00D47E7C">
        <w:rPr>
          <w:rFonts w:ascii="Times New Roman" w:hAnsi="Times New Roman" w:cs="Times New Roman"/>
          <w:noProof w:val="0"/>
          <w:color w:val="000000" w:themeColor="text1"/>
          <w:sz w:val="24"/>
          <w:szCs w:val="24"/>
        </w:rPr>
        <w:t xml:space="preserve">s 1, neni 106 të </w:t>
      </w:r>
      <w:r w:rsidR="00823484" w:rsidRPr="00D47E7C">
        <w:rPr>
          <w:rFonts w:ascii="Times New Roman" w:hAnsi="Times New Roman" w:cs="Times New Roman"/>
          <w:noProof w:val="0"/>
          <w:color w:val="000000" w:themeColor="text1"/>
          <w:sz w:val="24"/>
          <w:szCs w:val="24"/>
        </w:rPr>
        <w:t>L</w:t>
      </w:r>
      <w:r w:rsidRPr="00D47E7C">
        <w:rPr>
          <w:rFonts w:ascii="Times New Roman" w:hAnsi="Times New Roman" w:cs="Times New Roman"/>
          <w:noProof w:val="0"/>
          <w:color w:val="000000" w:themeColor="text1"/>
          <w:sz w:val="24"/>
          <w:szCs w:val="24"/>
        </w:rPr>
        <w:t xml:space="preserve">igjit </w:t>
      </w:r>
      <w:r w:rsidR="00823484" w:rsidRPr="00D47E7C">
        <w:rPr>
          <w:rFonts w:ascii="Times New Roman" w:hAnsi="Times New Roman" w:cs="Times New Roman"/>
          <w:noProof w:val="0"/>
          <w:color w:val="000000" w:themeColor="text1"/>
          <w:sz w:val="24"/>
          <w:szCs w:val="24"/>
        </w:rPr>
        <w:t>9920/2008</w:t>
      </w:r>
    </w:p>
    <w:p w14:paraId="42939695" w14:textId="28AFA5A6" w:rsidR="000325F1" w:rsidRPr="00D47E7C" w:rsidRDefault="002532FA" w:rsidP="00541B82">
      <w:pPr>
        <w:pStyle w:val="ListParagraph"/>
        <w:widowControl w:val="0"/>
        <w:numPr>
          <w:ilvl w:val="0"/>
          <w:numId w:val="1"/>
        </w:numPr>
        <w:spacing w:after="0" w:line="276" w:lineRule="auto"/>
        <w:jc w:val="both"/>
        <w:rPr>
          <w:rFonts w:ascii="Times New Roman" w:hAnsi="Times New Roman" w:cs="Times New Roman"/>
          <w:noProof w:val="0"/>
          <w:color w:val="000000" w:themeColor="text1"/>
          <w:sz w:val="24"/>
          <w:szCs w:val="24"/>
        </w:rPr>
      </w:pPr>
      <w:r w:rsidRPr="00D47E7C">
        <w:rPr>
          <w:rFonts w:ascii="Times New Roman" w:hAnsi="Times New Roman" w:cs="Times New Roman"/>
          <w:noProof w:val="0"/>
          <w:color w:val="000000" w:themeColor="text1"/>
          <w:sz w:val="24"/>
          <w:szCs w:val="24"/>
        </w:rPr>
        <w:t>Ankimi është bërë në përputhje me afatin e përcaktuar në nenin 106 të Ligjit nr. 9920, datë 19.05.2008 “Për Procedurat Tatimore në RSH”</w:t>
      </w:r>
      <w:r w:rsidR="005C00D2" w:rsidRPr="00D47E7C">
        <w:rPr>
          <w:rFonts w:ascii="Times New Roman" w:hAnsi="Times New Roman" w:cs="Times New Roman"/>
          <w:noProof w:val="0"/>
          <w:color w:val="000000" w:themeColor="text1"/>
          <w:sz w:val="24"/>
          <w:szCs w:val="24"/>
        </w:rPr>
        <w:t>.</w:t>
      </w:r>
      <w:r w:rsidR="00B12507" w:rsidRPr="00D47E7C">
        <w:rPr>
          <w:rFonts w:ascii="Times New Roman" w:hAnsi="Times New Roman" w:cs="Times New Roman"/>
          <w:noProof w:val="0"/>
          <w:color w:val="000000" w:themeColor="text1"/>
          <w:sz w:val="24"/>
          <w:szCs w:val="24"/>
        </w:rPr>
        <w:t xml:space="preserve"> </w:t>
      </w:r>
    </w:p>
    <w:p w14:paraId="1F73D96F" w14:textId="4396F6BB" w:rsidR="007B338B" w:rsidRPr="00506C65" w:rsidRDefault="002532FA" w:rsidP="00541B82">
      <w:pPr>
        <w:pStyle w:val="ListParagraph"/>
        <w:widowControl w:val="0"/>
        <w:numPr>
          <w:ilvl w:val="0"/>
          <w:numId w:val="1"/>
        </w:numPr>
        <w:tabs>
          <w:tab w:val="left" w:pos="720"/>
        </w:tabs>
        <w:spacing w:after="0" w:line="276" w:lineRule="auto"/>
        <w:jc w:val="both"/>
        <w:rPr>
          <w:rFonts w:ascii="Times New Roman" w:hAnsi="Times New Roman" w:cs="Times New Roman"/>
          <w:noProof w:val="0"/>
          <w:color w:val="000000" w:themeColor="text1"/>
          <w:sz w:val="24"/>
          <w:szCs w:val="24"/>
        </w:rPr>
      </w:pPr>
      <w:r w:rsidRPr="00506C65">
        <w:rPr>
          <w:rFonts w:ascii="Times New Roman" w:hAnsi="Times New Roman" w:cs="Times New Roman"/>
          <w:noProof w:val="0"/>
          <w:color w:val="000000" w:themeColor="text1"/>
          <w:sz w:val="24"/>
          <w:szCs w:val="24"/>
        </w:rPr>
        <w:t>Lidhur me kërkesën ligjore të pagimit të detyrimit tatimor,</w:t>
      </w:r>
      <w:r w:rsidR="00C436FD" w:rsidRPr="00506C65">
        <w:rPr>
          <w:rFonts w:ascii="Times New Roman" w:hAnsi="Times New Roman" w:cs="Times New Roman"/>
          <w:noProof w:val="0"/>
          <w:color w:val="000000" w:themeColor="text1"/>
          <w:sz w:val="24"/>
          <w:szCs w:val="24"/>
        </w:rPr>
        <w:t xml:space="preserve"> </w:t>
      </w:r>
      <w:r w:rsidR="00CD4E36" w:rsidRPr="00506C65">
        <w:rPr>
          <w:rFonts w:ascii="Times New Roman" w:hAnsi="Times New Roman" w:cs="Times New Roman"/>
          <w:noProof w:val="0"/>
          <w:color w:val="000000" w:themeColor="text1"/>
          <w:sz w:val="24"/>
          <w:szCs w:val="24"/>
        </w:rPr>
        <w:t xml:space="preserve">konstatohet se tatimpaguesi ka paguar detyrimin tatimor </w:t>
      </w:r>
      <w:r w:rsidR="00506C65" w:rsidRPr="00506C65">
        <w:rPr>
          <w:rFonts w:ascii="Times New Roman" w:hAnsi="Times New Roman" w:cs="Times New Roman"/>
          <w:noProof w:val="0"/>
          <w:color w:val="000000" w:themeColor="text1"/>
          <w:sz w:val="24"/>
          <w:szCs w:val="24"/>
        </w:rPr>
        <w:t>p</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r tatim fitimin p</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r periudh</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n 2024, </w:t>
      </w:r>
      <w:r w:rsidR="00CD4E36" w:rsidRPr="00506C65">
        <w:rPr>
          <w:rFonts w:ascii="Times New Roman" w:hAnsi="Times New Roman" w:cs="Times New Roman"/>
          <w:noProof w:val="0"/>
          <w:color w:val="000000" w:themeColor="text1"/>
          <w:sz w:val="24"/>
          <w:szCs w:val="24"/>
        </w:rPr>
        <w:t>t</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 xml:space="preserve"> p</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rcaktuar n</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 xml:space="preserve"> njoftim vler</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simin e ankimuar, n</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 xml:space="preserve"> dat</w:t>
      </w:r>
      <w:r w:rsidR="00E21949" w:rsidRPr="00506C65">
        <w:rPr>
          <w:rFonts w:ascii="Times New Roman" w:hAnsi="Times New Roman" w:cs="Times New Roman"/>
          <w:noProof w:val="0"/>
          <w:color w:val="000000" w:themeColor="text1"/>
          <w:sz w:val="24"/>
          <w:szCs w:val="24"/>
        </w:rPr>
        <w:t>ë</w:t>
      </w:r>
      <w:r w:rsidR="00CD4E36" w:rsidRPr="00506C65">
        <w:rPr>
          <w:rFonts w:ascii="Times New Roman" w:hAnsi="Times New Roman" w:cs="Times New Roman"/>
          <w:noProof w:val="0"/>
          <w:color w:val="000000" w:themeColor="text1"/>
          <w:sz w:val="24"/>
          <w:szCs w:val="24"/>
        </w:rPr>
        <w:t xml:space="preserve"> </w:t>
      </w:r>
      <w:r w:rsidR="00506C65" w:rsidRPr="00506C65">
        <w:rPr>
          <w:rFonts w:ascii="Times New Roman" w:hAnsi="Times New Roman" w:cs="Times New Roman"/>
          <w:noProof w:val="0"/>
          <w:color w:val="000000" w:themeColor="text1"/>
          <w:sz w:val="24"/>
          <w:szCs w:val="24"/>
        </w:rPr>
        <w:t>11.09.2025 si dhe jan</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kompe</w:t>
      </w:r>
      <w:r w:rsidR="002520C0">
        <w:rPr>
          <w:rFonts w:ascii="Times New Roman" w:hAnsi="Times New Roman" w:cs="Times New Roman"/>
          <w:noProof w:val="0"/>
          <w:color w:val="000000" w:themeColor="text1"/>
          <w:sz w:val="24"/>
          <w:szCs w:val="24"/>
        </w:rPr>
        <w:t>n</w:t>
      </w:r>
      <w:r w:rsidR="00506C65" w:rsidRPr="00506C65">
        <w:rPr>
          <w:rFonts w:ascii="Times New Roman" w:hAnsi="Times New Roman" w:cs="Times New Roman"/>
          <w:noProof w:val="0"/>
          <w:color w:val="000000" w:themeColor="text1"/>
          <w:sz w:val="24"/>
          <w:szCs w:val="24"/>
        </w:rPr>
        <w:t>suar detyrimet tatimore p</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r TVSH</w:t>
      </w:r>
      <w:r w:rsidR="00CF0AFB" w:rsidRPr="00506C65">
        <w:rPr>
          <w:rFonts w:ascii="Times New Roman" w:hAnsi="Times New Roman" w:cs="Times New Roman"/>
          <w:noProof w:val="0"/>
          <w:color w:val="000000" w:themeColor="text1"/>
          <w:sz w:val="24"/>
          <w:szCs w:val="24"/>
        </w:rPr>
        <w:t>,</w:t>
      </w:r>
      <w:r w:rsidR="00506C65" w:rsidRPr="00506C65">
        <w:rPr>
          <w:rFonts w:ascii="Times New Roman" w:hAnsi="Times New Roman" w:cs="Times New Roman"/>
          <w:noProof w:val="0"/>
          <w:color w:val="000000" w:themeColor="text1"/>
          <w:sz w:val="24"/>
          <w:szCs w:val="24"/>
        </w:rPr>
        <w:t xml:space="preserve"> p</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r t</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njoftura n</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k</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t</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akt administrativ m</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dat</w:t>
      </w:r>
      <w:r w:rsidR="00715423">
        <w:rPr>
          <w:rFonts w:ascii="Times New Roman" w:hAnsi="Times New Roman" w:cs="Times New Roman"/>
          <w:noProof w:val="0"/>
          <w:color w:val="000000" w:themeColor="text1"/>
          <w:sz w:val="24"/>
          <w:szCs w:val="24"/>
        </w:rPr>
        <w:t>ë</w:t>
      </w:r>
      <w:r w:rsidR="00506C65" w:rsidRPr="00506C65">
        <w:rPr>
          <w:rFonts w:ascii="Times New Roman" w:hAnsi="Times New Roman" w:cs="Times New Roman"/>
          <w:noProof w:val="0"/>
          <w:color w:val="000000" w:themeColor="text1"/>
          <w:sz w:val="24"/>
          <w:szCs w:val="24"/>
        </w:rPr>
        <w:t xml:space="preserve"> 21.08.2025</w:t>
      </w:r>
      <w:r w:rsidR="00CF0AFB" w:rsidRPr="00506C65">
        <w:rPr>
          <w:rFonts w:ascii="Times New Roman" w:hAnsi="Times New Roman" w:cs="Times New Roman"/>
          <w:noProof w:val="0"/>
          <w:color w:val="000000" w:themeColor="text1"/>
          <w:sz w:val="24"/>
          <w:szCs w:val="24"/>
        </w:rPr>
        <w:t xml:space="preserve">, referuar sistemit tatimor informatik. </w:t>
      </w:r>
    </w:p>
    <w:p w14:paraId="3FBA5228" w14:textId="77777777" w:rsidR="00CF0AFB" w:rsidRDefault="00CF0AFB" w:rsidP="00541B82">
      <w:pPr>
        <w:widowControl w:val="0"/>
        <w:spacing w:after="0" w:line="276" w:lineRule="auto"/>
        <w:jc w:val="both"/>
        <w:rPr>
          <w:rFonts w:ascii="Times New Roman" w:hAnsi="Times New Roman" w:cs="Times New Roman"/>
          <w:color w:val="FF0000"/>
          <w:sz w:val="24"/>
          <w:szCs w:val="24"/>
        </w:rPr>
      </w:pPr>
    </w:p>
    <w:p w14:paraId="6D678DF6" w14:textId="00981238" w:rsidR="00DA328F" w:rsidRPr="00715423" w:rsidRDefault="00DA328F" w:rsidP="00DA328F">
      <w:pPr>
        <w:widowControl w:val="0"/>
        <w:spacing w:after="0" w:line="276" w:lineRule="auto"/>
        <w:jc w:val="both"/>
        <w:rPr>
          <w:rFonts w:ascii="Times New Roman" w:eastAsia="Times New Roman" w:hAnsi="Times New Roman" w:cs="Times New Roman"/>
          <w:iCs/>
          <w:color w:val="000000" w:themeColor="text1"/>
          <w:sz w:val="24"/>
          <w:szCs w:val="24"/>
          <w:lang w:eastAsia="it-IT"/>
        </w:rPr>
      </w:pPr>
      <w:r w:rsidRPr="003A2661">
        <w:rPr>
          <w:rFonts w:ascii="Times New Roman" w:hAnsi="Times New Roman" w:cs="Times New Roman"/>
          <w:color w:val="000000" w:themeColor="text1"/>
          <w:sz w:val="24"/>
          <w:szCs w:val="24"/>
        </w:rPr>
        <w:t xml:space="preserve">Bazuar në pikën </w:t>
      </w:r>
      <w:r w:rsidR="001D5876">
        <w:rPr>
          <w:rFonts w:ascii="Times New Roman" w:hAnsi="Times New Roman" w:cs="Times New Roman"/>
          <w:color w:val="000000" w:themeColor="text1"/>
          <w:sz w:val="24"/>
          <w:szCs w:val="24"/>
        </w:rPr>
        <w:t>2 t</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 xml:space="preserve"> nenit 108 t</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 xml:space="preserve"> Ligjit nr. 9920, dat</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 xml:space="preserve"> 19.05.2008 “P</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r Procedurat Tatimore n</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 xml:space="preserve"> RSH”, </w:t>
      </w:r>
      <w:r w:rsidRPr="003A2661">
        <w:rPr>
          <w:rFonts w:ascii="Times New Roman" w:hAnsi="Times New Roman" w:cs="Times New Roman"/>
          <w:color w:val="000000" w:themeColor="text1"/>
          <w:sz w:val="24"/>
          <w:szCs w:val="24"/>
        </w:rPr>
        <w:t xml:space="preserve">me shkresën nr. </w:t>
      </w:r>
      <w:r w:rsidR="008213F1">
        <w:rPr>
          <w:rFonts w:ascii="Times New Roman" w:hAnsi="Times New Roman" w:cs="Times New Roman"/>
          <w:color w:val="000000" w:themeColor="text1"/>
          <w:sz w:val="24"/>
          <w:szCs w:val="24"/>
        </w:rPr>
        <w:t>____________</w:t>
      </w:r>
      <w:r w:rsidRPr="003A2661">
        <w:rPr>
          <w:rFonts w:ascii="Times New Roman" w:hAnsi="Times New Roman" w:cs="Times New Roman"/>
          <w:color w:val="000000" w:themeColor="text1"/>
          <w:sz w:val="24"/>
          <w:szCs w:val="24"/>
        </w:rPr>
        <w:t xml:space="preserve">, Drejtoria e Apelimit Tatimor ka kërkuar nga DTM </w:t>
      </w:r>
      <w:bookmarkStart w:id="0" w:name="_Hlk212806579"/>
      <w:r w:rsidRPr="003A2661">
        <w:rPr>
          <w:rFonts w:ascii="Times New Roman" w:eastAsia="Times New Roman" w:hAnsi="Times New Roman" w:cs="Times New Roman"/>
          <w:iCs/>
          <w:color w:val="000000" w:themeColor="text1"/>
          <w:sz w:val="24"/>
          <w:szCs w:val="24"/>
          <w:lang w:eastAsia="it-IT"/>
        </w:rPr>
        <w:t>vënie</w:t>
      </w:r>
      <w:r w:rsidR="001D5876">
        <w:rPr>
          <w:rFonts w:ascii="Times New Roman" w:eastAsia="Times New Roman" w:hAnsi="Times New Roman" w:cs="Times New Roman"/>
          <w:iCs/>
          <w:color w:val="000000" w:themeColor="text1"/>
          <w:sz w:val="24"/>
          <w:szCs w:val="24"/>
          <w:lang w:eastAsia="it-IT"/>
        </w:rPr>
        <w:t>n</w:t>
      </w:r>
      <w:r w:rsidRPr="003A2661">
        <w:rPr>
          <w:rFonts w:ascii="Times New Roman" w:eastAsia="Times New Roman" w:hAnsi="Times New Roman" w:cs="Times New Roman"/>
          <w:iCs/>
          <w:color w:val="000000" w:themeColor="text1"/>
          <w:sz w:val="24"/>
          <w:szCs w:val="24"/>
          <w:lang w:eastAsia="it-IT"/>
        </w:rPr>
        <w:t xml:space="preserve"> në dispozicion të kopjes së shkresave </w:t>
      </w:r>
      <w:r w:rsidR="008213F1">
        <w:rPr>
          <w:rFonts w:ascii="Times New Roman" w:eastAsia="Times New Roman" w:hAnsi="Times New Roman" w:cs="Times New Roman"/>
          <w:iCs/>
          <w:color w:val="000000" w:themeColor="text1"/>
          <w:sz w:val="24"/>
          <w:szCs w:val="24"/>
          <w:lang w:eastAsia="it-IT"/>
        </w:rPr>
        <w:t>__________</w:t>
      </w:r>
      <w:r w:rsidRPr="003A2661">
        <w:rPr>
          <w:rFonts w:ascii="Times New Roman" w:eastAsia="Times New Roman" w:hAnsi="Times New Roman" w:cs="Times New Roman"/>
          <w:iCs/>
          <w:color w:val="000000" w:themeColor="text1"/>
          <w:sz w:val="24"/>
          <w:szCs w:val="24"/>
          <w:lang w:eastAsia="it-IT"/>
        </w:rPr>
        <w:t xml:space="preserve"> , prot. në DTM me </w:t>
      </w:r>
      <w:r w:rsidR="008213F1">
        <w:rPr>
          <w:rFonts w:ascii="Times New Roman" w:eastAsia="Times New Roman" w:hAnsi="Times New Roman" w:cs="Times New Roman"/>
          <w:iCs/>
          <w:color w:val="000000" w:themeColor="text1"/>
          <w:sz w:val="24"/>
          <w:szCs w:val="24"/>
          <w:lang w:eastAsia="it-IT"/>
        </w:rPr>
        <w:t>____________________</w:t>
      </w:r>
    </w:p>
    <w:bookmarkEnd w:id="0"/>
    <w:p w14:paraId="38BE1047" w14:textId="396DDD7A" w:rsidR="00DA328F" w:rsidRPr="00D47E7C" w:rsidRDefault="00DA328F" w:rsidP="00DA328F">
      <w:pPr>
        <w:widowControl w:val="0"/>
        <w:spacing w:after="0" w:line="276" w:lineRule="auto"/>
        <w:jc w:val="both"/>
        <w:rPr>
          <w:rFonts w:ascii="Times New Roman" w:hAnsi="Times New Roman" w:cs="Times New Roman"/>
          <w:color w:val="000000" w:themeColor="text1"/>
          <w:sz w:val="24"/>
          <w:szCs w:val="24"/>
        </w:rPr>
      </w:pPr>
      <w:r w:rsidRPr="00D47E7C">
        <w:rPr>
          <w:rFonts w:ascii="Times New Roman" w:hAnsi="Times New Roman" w:cs="Times New Roman"/>
          <w:color w:val="000000" w:themeColor="text1"/>
          <w:sz w:val="24"/>
          <w:szCs w:val="24"/>
        </w:rPr>
        <w:lastRenderedPageBreak/>
        <w:t xml:space="preserve">Me shkresën nr. </w:t>
      </w:r>
      <w:r w:rsidR="008213F1">
        <w:rPr>
          <w:rFonts w:ascii="Times New Roman" w:hAnsi="Times New Roman" w:cs="Times New Roman"/>
          <w:color w:val="000000" w:themeColor="text1"/>
          <w:sz w:val="24"/>
          <w:szCs w:val="24"/>
        </w:rPr>
        <w:t>____________</w:t>
      </w:r>
      <w:r w:rsidRPr="00D47E7C">
        <w:rPr>
          <w:rFonts w:ascii="Times New Roman" w:hAnsi="Times New Roman" w:cs="Times New Roman"/>
          <w:color w:val="000000" w:themeColor="text1"/>
          <w:sz w:val="24"/>
          <w:szCs w:val="24"/>
        </w:rPr>
        <w:t xml:space="preserve">, protokolluar pranë DAT me </w:t>
      </w:r>
      <w:r w:rsidR="008213F1">
        <w:rPr>
          <w:rFonts w:ascii="Times New Roman" w:hAnsi="Times New Roman" w:cs="Times New Roman"/>
          <w:color w:val="000000" w:themeColor="text1"/>
          <w:sz w:val="24"/>
          <w:szCs w:val="24"/>
        </w:rPr>
        <w:t>____________</w:t>
      </w:r>
      <w:r w:rsidRPr="00D47E7C">
        <w:rPr>
          <w:rFonts w:ascii="Times New Roman" w:hAnsi="Times New Roman" w:cs="Times New Roman"/>
          <w:color w:val="000000" w:themeColor="text1"/>
          <w:sz w:val="24"/>
          <w:szCs w:val="24"/>
        </w:rPr>
        <w:t xml:space="preserve">, DTM ka </w:t>
      </w:r>
      <w:r w:rsidR="001D5876">
        <w:rPr>
          <w:rFonts w:ascii="Times New Roman" w:hAnsi="Times New Roman" w:cs="Times New Roman"/>
          <w:color w:val="000000" w:themeColor="text1"/>
          <w:sz w:val="24"/>
          <w:szCs w:val="24"/>
        </w:rPr>
        <w:t>d</w:t>
      </w:r>
      <w:r w:rsidR="00763B36">
        <w:rPr>
          <w:rFonts w:ascii="Times New Roman" w:hAnsi="Times New Roman" w:cs="Times New Roman"/>
          <w:color w:val="000000" w:themeColor="text1"/>
          <w:sz w:val="24"/>
          <w:szCs w:val="24"/>
        </w:rPr>
        <w:t>ë</w:t>
      </w:r>
      <w:r w:rsidR="001D5876">
        <w:rPr>
          <w:rFonts w:ascii="Times New Roman" w:hAnsi="Times New Roman" w:cs="Times New Roman"/>
          <w:color w:val="000000" w:themeColor="text1"/>
          <w:sz w:val="24"/>
          <w:szCs w:val="24"/>
        </w:rPr>
        <w:t xml:space="preserve">rguar </w:t>
      </w:r>
      <w:r w:rsidRPr="00D47E7C">
        <w:rPr>
          <w:rFonts w:ascii="Times New Roman" w:hAnsi="Times New Roman" w:cs="Times New Roman"/>
          <w:color w:val="000000" w:themeColor="text1"/>
          <w:sz w:val="24"/>
          <w:szCs w:val="24"/>
        </w:rPr>
        <w:t>dokumentacionin e k</w:t>
      </w:r>
      <w:r>
        <w:rPr>
          <w:rFonts w:ascii="Times New Roman" w:hAnsi="Times New Roman" w:cs="Times New Roman"/>
          <w:color w:val="000000" w:themeColor="text1"/>
          <w:sz w:val="24"/>
          <w:szCs w:val="24"/>
        </w:rPr>
        <w:t>ë</w:t>
      </w:r>
      <w:r w:rsidRPr="00D47E7C">
        <w:rPr>
          <w:rFonts w:ascii="Times New Roman" w:hAnsi="Times New Roman" w:cs="Times New Roman"/>
          <w:color w:val="000000" w:themeColor="text1"/>
          <w:sz w:val="24"/>
          <w:szCs w:val="24"/>
        </w:rPr>
        <w:t>rkuar.</w:t>
      </w:r>
    </w:p>
    <w:p w14:paraId="7732A818" w14:textId="77777777" w:rsidR="00DA328F" w:rsidRPr="005813ED" w:rsidRDefault="00DA328F" w:rsidP="00541B82">
      <w:pPr>
        <w:widowControl w:val="0"/>
        <w:spacing w:after="0" w:line="276" w:lineRule="auto"/>
        <w:jc w:val="both"/>
        <w:rPr>
          <w:rFonts w:ascii="Times New Roman" w:hAnsi="Times New Roman" w:cs="Times New Roman"/>
          <w:color w:val="FF0000"/>
          <w:sz w:val="24"/>
          <w:szCs w:val="24"/>
        </w:rPr>
      </w:pPr>
    </w:p>
    <w:p w14:paraId="2297F95C" w14:textId="492F897D" w:rsidR="00135D9C" w:rsidRPr="00506C65" w:rsidRDefault="00203D45" w:rsidP="00541B82">
      <w:pPr>
        <w:widowControl w:val="0"/>
        <w:spacing w:after="0" w:line="276" w:lineRule="auto"/>
        <w:jc w:val="both"/>
        <w:rPr>
          <w:rFonts w:ascii="Times New Roman" w:hAnsi="Times New Roman" w:cs="Times New Roman"/>
          <w:color w:val="000000" w:themeColor="text1"/>
          <w:sz w:val="24"/>
          <w:szCs w:val="24"/>
        </w:rPr>
      </w:pPr>
      <w:r w:rsidRPr="00506C65">
        <w:rPr>
          <w:rFonts w:ascii="Times New Roman" w:hAnsi="Times New Roman" w:cs="Times New Roman"/>
          <w:color w:val="000000" w:themeColor="text1"/>
          <w:sz w:val="24"/>
          <w:szCs w:val="24"/>
        </w:rPr>
        <w:t xml:space="preserve">Drejtoria e Apelimit Tatimor, pasi shqyrtoi kërkesën për apelim të subjektit dhe argumentat e parashtruara në të, </w:t>
      </w:r>
      <w:r w:rsidR="006C7AD1" w:rsidRPr="00506C65">
        <w:rPr>
          <w:rFonts w:ascii="Times New Roman" w:hAnsi="Times New Roman" w:cs="Times New Roman"/>
          <w:color w:val="000000" w:themeColor="text1"/>
          <w:sz w:val="24"/>
          <w:szCs w:val="24"/>
        </w:rPr>
        <w:t xml:space="preserve">aktin e </w:t>
      </w:r>
      <w:r w:rsidR="00C71078" w:rsidRPr="00506C65">
        <w:rPr>
          <w:rFonts w:ascii="Times New Roman" w:hAnsi="Times New Roman" w:cs="Times New Roman"/>
          <w:color w:val="000000" w:themeColor="text1"/>
          <w:sz w:val="24"/>
          <w:szCs w:val="24"/>
        </w:rPr>
        <w:t xml:space="preserve">kontrollit </w:t>
      </w:r>
      <w:r w:rsidRPr="00506C65">
        <w:rPr>
          <w:rFonts w:ascii="Times New Roman" w:hAnsi="Times New Roman" w:cs="Times New Roman"/>
          <w:color w:val="000000" w:themeColor="text1"/>
          <w:sz w:val="24"/>
          <w:szCs w:val="24"/>
        </w:rPr>
        <w:t xml:space="preserve"> mbi bazën e të cilit është nxjerrë njoftim vlerësimi i ankimuar, në respektim të kërkesave</w:t>
      </w:r>
      <w:r w:rsidR="009A0308" w:rsidRPr="00506C65">
        <w:rPr>
          <w:rFonts w:ascii="Times New Roman" w:hAnsi="Times New Roman" w:cs="Times New Roman"/>
          <w:color w:val="000000" w:themeColor="text1"/>
          <w:sz w:val="24"/>
          <w:szCs w:val="24"/>
        </w:rPr>
        <w:t xml:space="preserve"> të nenit 108 “Kompetencat për Shqyrtimin e A</w:t>
      </w:r>
      <w:r w:rsidRPr="00506C65">
        <w:rPr>
          <w:rFonts w:ascii="Times New Roman" w:hAnsi="Times New Roman" w:cs="Times New Roman"/>
          <w:color w:val="000000" w:themeColor="text1"/>
          <w:sz w:val="24"/>
          <w:szCs w:val="24"/>
        </w:rPr>
        <w:t>nkimit Tatimor” të Ligjit nr. 9920, datë 19.05.2008 “Për Procedurat Tatimore në R.Sh”, vëren se:</w:t>
      </w:r>
    </w:p>
    <w:p w14:paraId="7C2E856F" w14:textId="77777777" w:rsidR="00555FE8" w:rsidRPr="005813ED" w:rsidRDefault="00555FE8" w:rsidP="00541B82">
      <w:pPr>
        <w:widowControl w:val="0"/>
        <w:spacing w:after="0" w:line="276" w:lineRule="auto"/>
        <w:jc w:val="both"/>
        <w:rPr>
          <w:rFonts w:ascii="Times New Roman" w:hAnsi="Times New Roman" w:cs="Times New Roman"/>
          <w:color w:val="FF0000"/>
          <w:sz w:val="24"/>
          <w:szCs w:val="24"/>
        </w:rPr>
      </w:pPr>
    </w:p>
    <w:p w14:paraId="3FE5FFE9" w14:textId="127DDBC0" w:rsidR="00AE2030" w:rsidRPr="009C1600" w:rsidRDefault="006E7146" w:rsidP="00541B82">
      <w:pPr>
        <w:widowControl w:val="0"/>
        <w:spacing w:after="0" w:line="276" w:lineRule="auto"/>
        <w:jc w:val="both"/>
        <w:rPr>
          <w:rFonts w:ascii="Times New Roman" w:hAnsi="Times New Roman" w:cs="Times New Roman"/>
          <w:color w:val="000000" w:themeColor="text1"/>
          <w:sz w:val="24"/>
          <w:szCs w:val="24"/>
        </w:rPr>
      </w:pPr>
      <w:r w:rsidRPr="009C1600">
        <w:rPr>
          <w:rFonts w:ascii="Times New Roman" w:hAnsi="Times New Roman" w:cs="Times New Roman"/>
          <w:color w:val="000000" w:themeColor="text1"/>
          <w:sz w:val="24"/>
          <w:szCs w:val="24"/>
        </w:rPr>
        <w:t xml:space="preserve">Ndaj tatimpaguesit </w:t>
      </w:r>
      <w:r w:rsidR="008213F1">
        <w:rPr>
          <w:rFonts w:ascii="Times New Roman" w:hAnsi="Times New Roman" w:cs="Times New Roman"/>
          <w:color w:val="000000" w:themeColor="text1"/>
          <w:sz w:val="24"/>
          <w:szCs w:val="24"/>
        </w:rPr>
        <w:t>_________</w:t>
      </w:r>
      <w:r w:rsidR="00135D9C"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sht</w:t>
      </w:r>
      <w:r w:rsidR="00135D9C"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 xml:space="preserve"> mbajtur n</w:t>
      </w:r>
      <w:r w:rsidR="00135D9C" w:rsidRPr="009C1600">
        <w:rPr>
          <w:rFonts w:ascii="Times New Roman" w:hAnsi="Times New Roman" w:cs="Times New Roman"/>
          <w:color w:val="000000" w:themeColor="text1"/>
          <w:sz w:val="24"/>
          <w:szCs w:val="24"/>
        </w:rPr>
        <w:t>ë</w:t>
      </w:r>
      <w:r w:rsidR="00B12507" w:rsidRPr="009C1600">
        <w:rPr>
          <w:rFonts w:ascii="Times New Roman" w:hAnsi="Times New Roman" w:cs="Times New Roman"/>
          <w:color w:val="000000" w:themeColor="text1"/>
          <w:sz w:val="24"/>
          <w:szCs w:val="24"/>
        </w:rPr>
        <w:t xml:space="preserve"> datën</w:t>
      </w:r>
      <w:r w:rsidR="00C71078" w:rsidRPr="009C1600">
        <w:rPr>
          <w:rFonts w:ascii="Times New Roman" w:hAnsi="Times New Roman" w:cs="Times New Roman"/>
          <w:color w:val="000000" w:themeColor="text1"/>
          <w:sz w:val="24"/>
          <w:szCs w:val="24"/>
        </w:rPr>
        <w:t xml:space="preserve"> </w:t>
      </w:r>
      <w:r w:rsidR="009C1600" w:rsidRPr="009C1600">
        <w:rPr>
          <w:rFonts w:ascii="Times New Roman" w:hAnsi="Times New Roman" w:cs="Times New Roman"/>
          <w:color w:val="000000" w:themeColor="text1"/>
          <w:sz w:val="24"/>
          <w:szCs w:val="24"/>
        </w:rPr>
        <w:t>12.08.2025</w:t>
      </w:r>
      <w:r w:rsidR="00B12507" w:rsidRPr="009C1600">
        <w:rPr>
          <w:rFonts w:ascii="Times New Roman" w:hAnsi="Times New Roman" w:cs="Times New Roman"/>
          <w:color w:val="000000" w:themeColor="text1"/>
          <w:sz w:val="24"/>
          <w:szCs w:val="24"/>
        </w:rPr>
        <w:t>,</w:t>
      </w:r>
      <w:r w:rsidR="00555FE8" w:rsidRPr="009C1600">
        <w:rPr>
          <w:rFonts w:ascii="Times New Roman" w:hAnsi="Times New Roman" w:cs="Times New Roman"/>
          <w:color w:val="000000" w:themeColor="text1"/>
          <w:sz w:val="24"/>
          <w:szCs w:val="24"/>
        </w:rPr>
        <w:t xml:space="preserve"> </w:t>
      </w:r>
      <w:r w:rsidR="00B12507" w:rsidRPr="009C1600">
        <w:rPr>
          <w:rFonts w:ascii="Times New Roman" w:hAnsi="Times New Roman" w:cs="Times New Roman"/>
          <w:color w:val="000000" w:themeColor="text1"/>
          <w:sz w:val="24"/>
          <w:szCs w:val="24"/>
        </w:rPr>
        <w:t>raport kontrolli</w:t>
      </w:r>
      <w:r w:rsidR="00AE2030" w:rsidRPr="009C1600">
        <w:rPr>
          <w:rFonts w:ascii="Times New Roman" w:hAnsi="Times New Roman" w:cs="Times New Roman"/>
          <w:color w:val="000000" w:themeColor="text1"/>
          <w:sz w:val="24"/>
          <w:szCs w:val="24"/>
        </w:rPr>
        <w:t xml:space="preserve"> bazuar n</w:t>
      </w:r>
      <w:r w:rsidR="003A4CC8" w:rsidRPr="009C1600">
        <w:rPr>
          <w:rFonts w:ascii="Times New Roman" w:hAnsi="Times New Roman" w:cs="Times New Roman"/>
          <w:color w:val="000000" w:themeColor="text1"/>
          <w:sz w:val="24"/>
          <w:szCs w:val="24"/>
        </w:rPr>
        <w:t>ë</w:t>
      </w:r>
      <w:r w:rsidR="00AE2030" w:rsidRPr="009C1600">
        <w:rPr>
          <w:rFonts w:ascii="Times New Roman" w:hAnsi="Times New Roman" w:cs="Times New Roman"/>
          <w:color w:val="000000" w:themeColor="text1"/>
          <w:sz w:val="24"/>
          <w:szCs w:val="24"/>
        </w:rPr>
        <w:t xml:space="preserve"> </w:t>
      </w:r>
      <w:r w:rsidR="000C6147" w:rsidRPr="009C1600">
        <w:rPr>
          <w:rFonts w:ascii="Times New Roman" w:hAnsi="Times New Roman" w:cs="Times New Roman"/>
          <w:color w:val="000000" w:themeColor="text1"/>
          <w:sz w:val="24"/>
          <w:szCs w:val="24"/>
        </w:rPr>
        <w:t xml:space="preserve">autorizimin </w:t>
      </w:r>
      <w:r w:rsidR="00AE2030" w:rsidRPr="009C1600">
        <w:rPr>
          <w:rFonts w:ascii="Times New Roman" w:hAnsi="Times New Roman" w:cs="Times New Roman"/>
          <w:color w:val="000000" w:themeColor="text1"/>
          <w:sz w:val="24"/>
          <w:szCs w:val="24"/>
        </w:rPr>
        <w:t>p</w:t>
      </w:r>
      <w:r w:rsidR="003A4CC8" w:rsidRPr="009C1600">
        <w:rPr>
          <w:rFonts w:ascii="Times New Roman" w:hAnsi="Times New Roman" w:cs="Times New Roman"/>
          <w:color w:val="000000" w:themeColor="text1"/>
          <w:sz w:val="24"/>
          <w:szCs w:val="24"/>
        </w:rPr>
        <w:t>ë</w:t>
      </w:r>
      <w:r w:rsidR="00B12507" w:rsidRPr="009C1600">
        <w:rPr>
          <w:rFonts w:ascii="Times New Roman" w:hAnsi="Times New Roman" w:cs="Times New Roman"/>
          <w:color w:val="000000" w:themeColor="text1"/>
          <w:sz w:val="24"/>
          <w:szCs w:val="24"/>
        </w:rPr>
        <w:t>r kontroll nr</w:t>
      </w:r>
      <w:r w:rsidR="009B03B7" w:rsidRPr="009C1600">
        <w:rPr>
          <w:rFonts w:ascii="Times New Roman" w:hAnsi="Times New Roman" w:cs="Times New Roman"/>
          <w:color w:val="000000" w:themeColor="text1"/>
          <w:sz w:val="24"/>
          <w:szCs w:val="24"/>
        </w:rPr>
        <w:t>.</w:t>
      </w:r>
      <w:r w:rsidR="00B12507" w:rsidRPr="009C1600">
        <w:rPr>
          <w:rFonts w:ascii="Times New Roman" w:hAnsi="Times New Roman" w:cs="Times New Roman"/>
          <w:color w:val="000000" w:themeColor="text1"/>
          <w:sz w:val="24"/>
          <w:szCs w:val="24"/>
        </w:rPr>
        <w:t xml:space="preserve"> </w:t>
      </w:r>
      <w:r w:rsidR="008213F1">
        <w:rPr>
          <w:rFonts w:ascii="Times New Roman" w:hAnsi="Times New Roman" w:cs="Times New Roman"/>
          <w:color w:val="000000" w:themeColor="text1"/>
          <w:sz w:val="24"/>
          <w:szCs w:val="24"/>
        </w:rPr>
        <w:t>____________</w:t>
      </w:r>
      <w:r w:rsidR="006A5AEC" w:rsidRPr="009C1600">
        <w:rPr>
          <w:rFonts w:ascii="Times New Roman" w:hAnsi="Times New Roman" w:cs="Times New Roman"/>
          <w:color w:val="000000" w:themeColor="text1"/>
          <w:sz w:val="24"/>
          <w:szCs w:val="24"/>
        </w:rPr>
        <w:t xml:space="preserve"> </w:t>
      </w:r>
      <w:r w:rsidR="00AE2030" w:rsidRPr="009C1600">
        <w:rPr>
          <w:rFonts w:ascii="Times New Roman" w:hAnsi="Times New Roman" w:cs="Times New Roman"/>
          <w:color w:val="000000" w:themeColor="text1"/>
          <w:sz w:val="24"/>
          <w:szCs w:val="24"/>
        </w:rPr>
        <w:t xml:space="preserve">dhe programit </w:t>
      </w:r>
      <w:r w:rsidR="00D31E95" w:rsidRPr="009C1600">
        <w:rPr>
          <w:rFonts w:ascii="Times New Roman" w:hAnsi="Times New Roman" w:cs="Times New Roman"/>
          <w:color w:val="000000" w:themeColor="text1"/>
          <w:sz w:val="24"/>
          <w:szCs w:val="24"/>
        </w:rPr>
        <w:t>t</w:t>
      </w:r>
      <w:r w:rsidR="003A4CC8" w:rsidRPr="009C1600">
        <w:rPr>
          <w:rFonts w:ascii="Times New Roman" w:hAnsi="Times New Roman" w:cs="Times New Roman"/>
          <w:color w:val="000000" w:themeColor="text1"/>
          <w:sz w:val="24"/>
          <w:szCs w:val="24"/>
        </w:rPr>
        <w:t>ë</w:t>
      </w:r>
      <w:r w:rsidR="00D31E95" w:rsidRPr="009C1600">
        <w:rPr>
          <w:rFonts w:ascii="Times New Roman" w:hAnsi="Times New Roman" w:cs="Times New Roman"/>
          <w:color w:val="000000" w:themeColor="text1"/>
          <w:sz w:val="24"/>
          <w:szCs w:val="24"/>
        </w:rPr>
        <w:t xml:space="preserve"> kontrollit bashk</w:t>
      </w:r>
      <w:r w:rsidR="009965AF" w:rsidRPr="009C1600">
        <w:rPr>
          <w:rFonts w:ascii="Times New Roman" w:hAnsi="Times New Roman" w:cs="Times New Roman"/>
          <w:color w:val="000000" w:themeColor="text1"/>
          <w:sz w:val="24"/>
          <w:szCs w:val="24"/>
        </w:rPr>
        <w:t>ë</w:t>
      </w:r>
      <w:r w:rsidR="00D31E95" w:rsidRPr="009C1600">
        <w:rPr>
          <w:rFonts w:ascii="Times New Roman" w:hAnsi="Times New Roman" w:cs="Times New Roman"/>
          <w:color w:val="000000" w:themeColor="text1"/>
          <w:sz w:val="24"/>
          <w:szCs w:val="24"/>
        </w:rPr>
        <w:t>lidhu</w:t>
      </w:r>
      <w:r w:rsidR="00555FE8" w:rsidRPr="009C1600">
        <w:rPr>
          <w:rFonts w:ascii="Times New Roman" w:hAnsi="Times New Roman" w:cs="Times New Roman"/>
          <w:color w:val="000000" w:themeColor="text1"/>
          <w:sz w:val="24"/>
          <w:szCs w:val="24"/>
        </w:rPr>
        <w:t>r</w:t>
      </w:r>
      <w:r w:rsidR="00AE2030" w:rsidRPr="009C1600">
        <w:rPr>
          <w:rFonts w:ascii="Times New Roman" w:hAnsi="Times New Roman" w:cs="Times New Roman"/>
          <w:color w:val="000000" w:themeColor="text1"/>
          <w:sz w:val="24"/>
          <w:szCs w:val="24"/>
        </w:rPr>
        <w:t>.</w:t>
      </w:r>
    </w:p>
    <w:p w14:paraId="4D98CBAE" w14:textId="64B1849E" w:rsidR="006A5AEC" w:rsidRPr="009C1600" w:rsidRDefault="00A506C2" w:rsidP="00541B82">
      <w:pPr>
        <w:widowControl w:val="0"/>
        <w:spacing w:after="0" w:line="276" w:lineRule="auto"/>
        <w:jc w:val="both"/>
        <w:rPr>
          <w:rFonts w:ascii="Times New Roman" w:hAnsi="Times New Roman" w:cs="Times New Roman"/>
          <w:color w:val="000000" w:themeColor="text1"/>
          <w:sz w:val="24"/>
          <w:szCs w:val="24"/>
        </w:rPr>
      </w:pPr>
      <w:r w:rsidRPr="009C1600">
        <w:rPr>
          <w:rFonts w:ascii="Times New Roman" w:hAnsi="Times New Roman" w:cs="Times New Roman"/>
          <w:color w:val="000000" w:themeColor="text1"/>
          <w:sz w:val="24"/>
          <w:szCs w:val="24"/>
        </w:rPr>
        <w:t>Shoq</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 xml:space="preserve">ria </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sht</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 xml:space="preserve"> kontrolluar</w:t>
      </w:r>
      <w:r w:rsidR="00D53266" w:rsidRPr="009C1600">
        <w:rPr>
          <w:rFonts w:ascii="Times New Roman" w:hAnsi="Times New Roman" w:cs="Times New Roman"/>
          <w:color w:val="000000" w:themeColor="text1"/>
          <w:sz w:val="24"/>
          <w:szCs w:val="24"/>
        </w:rPr>
        <w:t xml:space="preserve">  p</w:t>
      </w:r>
      <w:r w:rsidR="004B2A2F" w:rsidRPr="009C1600">
        <w:rPr>
          <w:rFonts w:ascii="Times New Roman" w:hAnsi="Times New Roman" w:cs="Times New Roman"/>
          <w:color w:val="000000" w:themeColor="text1"/>
          <w:sz w:val="24"/>
          <w:szCs w:val="24"/>
        </w:rPr>
        <w:t>ë</w:t>
      </w:r>
      <w:r w:rsidR="00D53266" w:rsidRPr="009C1600">
        <w:rPr>
          <w:rFonts w:ascii="Times New Roman" w:hAnsi="Times New Roman" w:cs="Times New Roman"/>
          <w:color w:val="000000" w:themeColor="text1"/>
          <w:sz w:val="24"/>
          <w:szCs w:val="24"/>
        </w:rPr>
        <w:t>r  periudhat</w:t>
      </w:r>
      <w:r w:rsidRPr="009C1600">
        <w:rPr>
          <w:rFonts w:ascii="Times New Roman" w:hAnsi="Times New Roman" w:cs="Times New Roman"/>
          <w:color w:val="000000" w:themeColor="text1"/>
          <w:sz w:val="24"/>
          <w:szCs w:val="24"/>
        </w:rPr>
        <w:t>:</w:t>
      </w:r>
    </w:p>
    <w:p w14:paraId="4538069A" w14:textId="39BD67AF" w:rsidR="00A506C2" w:rsidRPr="009C1600" w:rsidRDefault="003D02DE" w:rsidP="00541B82">
      <w:pPr>
        <w:widowControl w:val="0"/>
        <w:spacing w:after="0" w:line="276" w:lineRule="auto"/>
        <w:jc w:val="both"/>
        <w:rPr>
          <w:rFonts w:ascii="Times New Roman" w:hAnsi="Times New Roman" w:cs="Times New Roman"/>
          <w:color w:val="000000" w:themeColor="text1"/>
          <w:sz w:val="24"/>
          <w:szCs w:val="24"/>
        </w:rPr>
      </w:pPr>
      <w:r w:rsidRPr="009C1600">
        <w:rPr>
          <w:rFonts w:ascii="Times New Roman" w:hAnsi="Times New Roman" w:cs="Times New Roman"/>
          <w:color w:val="000000" w:themeColor="text1"/>
          <w:sz w:val="24"/>
          <w:szCs w:val="24"/>
        </w:rPr>
        <w:t>P</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r TVSH</w:t>
      </w:r>
      <w:r w:rsidR="000C6147" w:rsidRPr="009C1600">
        <w:rPr>
          <w:rFonts w:ascii="Times New Roman" w:hAnsi="Times New Roman" w:cs="Times New Roman"/>
          <w:color w:val="000000" w:themeColor="text1"/>
          <w:sz w:val="24"/>
          <w:szCs w:val="24"/>
        </w:rPr>
        <w:t>:</w:t>
      </w:r>
      <w:r w:rsidRPr="009C1600">
        <w:rPr>
          <w:rFonts w:ascii="Times New Roman" w:hAnsi="Times New Roman" w:cs="Times New Roman"/>
          <w:color w:val="000000" w:themeColor="text1"/>
          <w:sz w:val="24"/>
          <w:szCs w:val="24"/>
        </w:rPr>
        <w:t xml:space="preserve"> </w:t>
      </w:r>
      <w:r w:rsidR="009C1600" w:rsidRPr="009C1600">
        <w:rPr>
          <w:rFonts w:ascii="Times New Roman" w:hAnsi="Times New Roman" w:cs="Times New Roman"/>
          <w:color w:val="000000" w:themeColor="text1"/>
          <w:sz w:val="24"/>
          <w:szCs w:val="24"/>
        </w:rPr>
        <w:t>01/2024</w:t>
      </w:r>
      <w:r w:rsidR="0078781B" w:rsidRPr="009C1600">
        <w:rPr>
          <w:rFonts w:ascii="Times New Roman" w:hAnsi="Times New Roman" w:cs="Times New Roman"/>
          <w:color w:val="000000" w:themeColor="text1"/>
          <w:sz w:val="24"/>
          <w:szCs w:val="24"/>
        </w:rPr>
        <w:t xml:space="preserve"> –</w:t>
      </w:r>
      <w:r w:rsidR="009C1600" w:rsidRPr="009C1600">
        <w:rPr>
          <w:rFonts w:ascii="Times New Roman" w:hAnsi="Times New Roman" w:cs="Times New Roman"/>
          <w:color w:val="000000" w:themeColor="text1"/>
          <w:sz w:val="24"/>
          <w:szCs w:val="24"/>
        </w:rPr>
        <w:t>03/2025</w:t>
      </w:r>
    </w:p>
    <w:p w14:paraId="7E6BA1AF" w14:textId="634477F2" w:rsidR="00A506C2" w:rsidRPr="009C1600" w:rsidRDefault="00C71078" w:rsidP="00541B82">
      <w:pPr>
        <w:widowControl w:val="0"/>
        <w:spacing w:after="0" w:line="276" w:lineRule="auto"/>
        <w:jc w:val="both"/>
        <w:rPr>
          <w:rFonts w:ascii="Times New Roman" w:hAnsi="Times New Roman" w:cs="Times New Roman"/>
          <w:color w:val="000000" w:themeColor="text1"/>
          <w:sz w:val="24"/>
          <w:szCs w:val="24"/>
        </w:rPr>
      </w:pPr>
      <w:r w:rsidRPr="009C1600">
        <w:rPr>
          <w:rFonts w:ascii="Times New Roman" w:hAnsi="Times New Roman" w:cs="Times New Roman"/>
          <w:color w:val="000000" w:themeColor="text1"/>
          <w:sz w:val="24"/>
          <w:szCs w:val="24"/>
        </w:rPr>
        <w:t>Tatimi mbi Fitimi</w:t>
      </w:r>
      <w:r w:rsidR="0078781B" w:rsidRPr="009C1600">
        <w:rPr>
          <w:rFonts w:ascii="Times New Roman" w:hAnsi="Times New Roman" w:cs="Times New Roman"/>
          <w:color w:val="000000" w:themeColor="text1"/>
          <w:sz w:val="24"/>
          <w:szCs w:val="24"/>
        </w:rPr>
        <w:t>:</w:t>
      </w:r>
      <w:r w:rsidRPr="009C1600">
        <w:rPr>
          <w:rFonts w:ascii="Times New Roman" w:hAnsi="Times New Roman" w:cs="Times New Roman"/>
          <w:color w:val="000000" w:themeColor="text1"/>
          <w:sz w:val="24"/>
          <w:szCs w:val="24"/>
        </w:rPr>
        <w:t xml:space="preserve"> </w:t>
      </w:r>
      <w:r w:rsidR="009C1600" w:rsidRPr="009C1600">
        <w:rPr>
          <w:rFonts w:ascii="Times New Roman" w:hAnsi="Times New Roman" w:cs="Times New Roman"/>
          <w:color w:val="000000" w:themeColor="text1"/>
          <w:sz w:val="24"/>
          <w:szCs w:val="24"/>
        </w:rPr>
        <w:t>2024</w:t>
      </w:r>
    </w:p>
    <w:p w14:paraId="7D23313C" w14:textId="3DD24667" w:rsidR="007B338B" w:rsidRPr="009C1600" w:rsidRDefault="00A506C2" w:rsidP="00541B82">
      <w:pPr>
        <w:widowControl w:val="0"/>
        <w:spacing w:after="0" w:line="276" w:lineRule="auto"/>
        <w:jc w:val="both"/>
        <w:rPr>
          <w:rFonts w:ascii="Times New Roman" w:hAnsi="Times New Roman" w:cs="Times New Roman"/>
          <w:color w:val="000000" w:themeColor="text1"/>
          <w:sz w:val="24"/>
          <w:szCs w:val="24"/>
        </w:rPr>
      </w:pPr>
      <w:r w:rsidRPr="009C1600">
        <w:rPr>
          <w:rFonts w:ascii="Times New Roman" w:hAnsi="Times New Roman" w:cs="Times New Roman"/>
          <w:color w:val="000000" w:themeColor="text1"/>
          <w:sz w:val="24"/>
          <w:szCs w:val="24"/>
        </w:rPr>
        <w:t>Kontributet p</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r siguri</w:t>
      </w:r>
      <w:r w:rsidR="003D02DE" w:rsidRPr="009C1600">
        <w:rPr>
          <w:rFonts w:ascii="Times New Roman" w:hAnsi="Times New Roman" w:cs="Times New Roman"/>
          <w:color w:val="000000" w:themeColor="text1"/>
          <w:sz w:val="24"/>
          <w:szCs w:val="24"/>
        </w:rPr>
        <w:t>m</w:t>
      </w:r>
      <w:r w:rsidRPr="009C1600">
        <w:rPr>
          <w:rFonts w:ascii="Times New Roman" w:hAnsi="Times New Roman" w:cs="Times New Roman"/>
          <w:color w:val="000000" w:themeColor="text1"/>
          <w:sz w:val="24"/>
          <w:szCs w:val="24"/>
        </w:rPr>
        <w:t>e shoq</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rore e sh</w:t>
      </w:r>
      <w:r w:rsidR="001D68DD" w:rsidRPr="009C1600">
        <w:rPr>
          <w:rFonts w:ascii="Times New Roman" w:hAnsi="Times New Roman" w:cs="Times New Roman"/>
          <w:color w:val="000000" w:themeColor="text1"/>
          <w:sz w:val="24"/>
          <w:szCs w:val="24"/>
        </w:rPr>
        <w:t>ë</w:t>
      </w:r>
      <w:r w:rsidRPr="009C1600">
        <w:rPr>
          <w:rFonts w:ascii="Times New Roman" w:hAnsi="Times New Roman" w:cs="Times New Roman"/>
          <w:color w:val="000000" w:themeColor="text1"/>
          <w:sz w:val="24"/>
          <w:szCs w:val="24"/>
        </w:rPr>
        <w:t>ndet</w:t>
      </w:r>
      <w:r w:rsidR="001D68DD" w:rsidRPr="009C1600">
        <w:rPr>
          <w:rFonts w:ascii="Times New Roman" w:hAnsi="Times New Roman" w:cs="Times New Roman"/>
          <w:color w:val="000000" w:themeColor="text1"/>
          <w:sz w:val="24"/>
          <w:szCs w:val="24"/>
        </w:rPr>
        <w:t>ë</w:t>
      </w:r>
      <w:r w:rsidR="00C71078" w:rsidRPr="009C1600">
        <w:rPr>
          <w:rFonts w:ascii="Times New Roman" w:hAnsi="Times New Roman" w:cs="Times New Roman"/>
          <w:color w:val="000000" w:themeColor="text1"/>
          <w:sz w:val="24"/>
          <w:szCs w:val="24"/>
        </w:rPr>
        <w:t>sore</w:t>
      </w:r>
      <w:r w:rsidR="0078781B" w:rsidRPr="009C1600">
        <w:rPr>
          <w:rFonts w:ascii="Times New Roman" w:hAnsi="Times New Roman" w:cs="Times New Roman"/>
          <w:color w:val="000000" w:themeColor="text1"/>
          <w:sz w:val="24"/>
          <w:szCs w:val="24"/>
        </w:rPr>
        <w:t>, TAP e t</w:t>
      </w:r>
      <w:r w:rsidR="00E21949" w:rsidRPr="009C1600">
        <w:rPr>
          <w:rFonts w:ascii="Times New Roman" w:hAnsi="Times New Roman" w:cs="Times New Roman"/>
          <w:color w:val="000000" w:themeColor="text1"/>
          <w:sz w:val="24"/>
          <w:szCs w:val="24"/>
        </w:rPr>
        <w:t>ë</w:t>
      </w:r>
      <w:r w:rsidR="0078781B" w:rsidRPr="009C1600">
        <w:rPr>
          <w:rFonts w:ascii="Times New Roman" w:hAnsi="Times New Roman" w:cs="Times New Roman"/>
          <w:color w:val="000000" w:themeColor="text1"/>
          <w:sz w:val="24"/>
          <w:szCs w:val="24"/>
        </w:rPr>
        <w:t xml:space="preserve"> tjera: </w:t>
      </w:r>
      <w:r w:rsidR="009C1600" w:rsidRPr="009C1600">
        <w:rPr>
          <w:rFonts w:ascii="Times New Roman" w:hAnsi="Times New Roman" w:cs="Times New Roman"/>
          <w:color w:val="000000" w:themeColor="text1"/>
          <w:sz w:val="24"/>
          <w:szCs w:val="24"/>
        </w:rPr>
        <w:t>01/2024 –03/2025</w:t>
      </w:r>
    </w:p>
    <w:p w14:paraId="50B3FB76" w14:textId="77777777" w:rsidR="00D46B79" w:rsidRDefault="00D46B79" w:rsidP="00541B82">
      <w:pPr>
        <w:widowControl w:val="0"/>
        <w:spacing w:after="0" w:line="276" w:lineRule="auto"/>
        <w:jc w:val="both"/>
        <w:rPr>
          <w:rFonts w:ascii="Times New Roman" w:hAnsi="Times New Roman" w:cs="Times New Roman"/>
          <w:noProof w:val="0"/>
          <w:color w:val="000000" w:themeColor="text1"/>
          <w:sz w:val="24"/>
          <w:szCs w:val="24"/>
        </w:rPr>
      </w:pPr>
    </w:p>
    <w:p w14:paraId="16DF0BE4" w14:textId="337CAADF" w:rsidR="007B338B" w:rsidRPr="009C1600" w:rsidRDefault="007B338B" w:rsidP="00541B82">
      <w:pPr>
        <w:widowControl w:val="0"/>
        <w:spacing w:after="0" w:line="276" w:lineRule="auto"/>
        <w:jc w:val="both"/>
        <w:rPr>
          <w:rFonts w:ascii="Times New Roman" w:eastAsia="MS Mincho" w:hAnsi="Times New Roman" w:cs="Times New Roman"/>
          <w:noProof w:val="0"/>
          <w:color w:val="000000" w:themeColor="text1"/>
          <w:sz w:val="24"/>
          <w:szCs w:val="24"/>
        </w:rPr>
      </w:pPr>
      <w:r w:rsidRPr="009C1600">
        <w:rPr>
          <w:rFonts w:ascii="Times New Roman" w:hAnsi="Times New Roman" w:cs="Times New Roman"/>
          <w:noProof w:val="0"/>
          <w:color w:val="000000" w:themeColor="text1"/>
          <w:sz w:val="24"/>
          <w:szCs w:val="24"/>
        </w:rPr>
        <w:t>Në përfundim të kontrollit është hartuar raporti i kontrollit, ku janë përshkruar shkeljet e konstatuara</w:t>
      </w:r>
      <w:r w:rsidR="0078781B" w:rsidRPr="009C1600">
        <w:rPr>
          <w:rFonts w:ascii="Times New Roman" w:hAnsi="Times New Roman" w:cs="Times New Roman"/>
          <w:noProof w:val="0"/>
          <w:color w:val="000000" w:themeColor="text1"/>
          <w:sz w:val="24"/>
          <w:szCs w:val="24"/>
        </w:rPr>
        <w:t xml:space="preserve"> dhe vler</w:t>
      </w:r>
      <w:r w:rsidR="00E21949" w:rsidRPr="009C1600">
        <w:rPr>
          <w:rFonts w:ascii="Times New Roman" w:hAnsi="Times New Roman" w:cs="Times New Roman"/>
          <w:noProof w:val="0"/>
          <w:color w:val="000000" w:themeColor="text1"/>
          <w:sz w:val="24"/>
          <w:szCs w:val="24"/>
        </w:rPr>
        <w:t>ë</w:t>
      </w:r>
      <w:r w:rsidR="0078781B" w:rsidRPr="009C1600">
        <w:rPr>
          <w:rFonts w:ascii="Times New Roman" w:hAnsi="Times New Roman" w:cs="Times New Roman"/>
          <w:noProof w:val="0"/>
          <w:color w:val="000000" w:themeColor="text1"/>
          <w:sz w:val="24"/>
          <w:szCs w:val="24"/>
        </w:rPr>
        <w:t>simet p</w:t>
      </w:r>
      <w:r w:rsidR="00E21949" w:rsidRPr="009C1600">
        <w:rPr>
          <w:rFonts w:ascii="Times New Roman" w:hAnsi="Times New Roman" w:cs="Times New Roman"/>
          <w:noProof w:val="0"/>
          <w:color w:val="000000" w:themeColor="text1"/>
          <w:sz w:val="24"/>
          <w:szCs w:val="24"/>
        </w:rPr>
        <w:t>ë</w:t>
      </w:r>
      <w:r w:rsidR="0078781B" w:rsidRPr="009C1600">
        <w:rPr>
          <w:rFonts w:ascii="Times New Roman" w:hAnsi="Times New Roman" w:cs="Times New Roman"/>
          <w:noProof w:val="0"/>
          <w:color w:val="000000" w:themeColor="text1"/>
          <w:sz w:val="24"/>
          <w:szCs w:val="24"/>
        </w:rPr>
        <w:t>rkat</w:t>
      </w:r>
      <w:r w:rsidR="00E21949" w:rsidRPr="009C1600">
        <w:rPr>
          <w:rFonts w:ascii="Times New Roman" w:hAnsi="Times New Roman" w:cs="Times New Roman"/>
          <w:noProof w:val="0"/>
          <w:color w:val="000000" w:themeColor="text1"/>
          <w:sz w:val="24"/>
          <w:szCs w:val="24"/>
        </w:rPr>
        <w:t>ë</w:t>
      </w:r>
      <w:r w:rsidR="0078781B" w:rsidRPr="009C1600">
        <w:rPr>
          <w:rFonts w:ascii="Times New Roman" w:hAnsi="Times New Roman" w:cs="Times New Roman"/>
          <w:noProof w:val="0"/>
          <w:color w:val="000000" w:themeColor="text1"/>
          <w:sz w:val="24"/>
          <w:szCs w:val="24"/>
        </w:rPr>
        <w:t>se tatimore</w:t>
      </w:r>
      <w:r w:rsidRPr="009C1600">
        <w:rPr>
          <w:rFonts w:ascii="Times New Roman" w:hAnsi="Times New Roman" w:cs="Times New Roman"/>
          <w:noProof w:val="0"/>
          <w:color w:val="000000" w:themeColor="text1"/>
          <w:sz w:val="24"/>
          <w:szCs w:val="24"/>
        </w:rPr>
        <w:t>.</w:t>
      </w:r>
    </w:p>
    <w:p w14:paraId="05D7DFC8" w14:textId="77777777" w:rsidR="007B338B" w:rsidRDefault="007B338B" w:rsidP="00541B82">
      <w:pPr>
        <w:widowControl w:val="0"/>
        <w:spacing w:after="0" w:line="276" w:lineRule="auto"/>
        <w:jc w:val="both"/>
        <w:rPr>
          <w:rFonts w:ascii="Times New Roman" w:hAnsi="Times New Roman" w:cs="Times New Roman"/>
          <w:noProof w:val="0"/>
          <w:color w:val="000000" w:themeColor="text1"/>
          <w:sz w:val="24"/>
          <w:szCs w:val="24"/>
        </w:rPr>
      </w:pPr>
    </w:p>
    <w:p w14:paraId="62B5D4A5" w14:textId="197C2405" w:rsidR="00051350" w:rsidRPr="002520C0" w:rsidRDefault="002520C0" w:rsidP="002520C0">
      <w:pPr>
        <w:pStyle w:val="NoSpacing"/>
        <w:widowControl w:val="0"/>
        <w:spacing w:line="276" w:lineRule="auto"/>
        <w:jc w:val="center"/>
        <w:rPr>
          <w:rFonts w:eastAsiaTheme="minorHAnsi"/>
          <w:b/>
          <w:color w:val="000000" w:themeColor="text1"/>
          <w:lang w:eastAsia="en-US"/>
        </w:rPr>
      </w:pPr>
      <w:r w:rsidRPr="002520C0">
        <w:rPr>
          <w:rFonts w:eastAsiaTheme="minorHAnsi"/>
          <w:b/>
          <w:color w:val="000000" w:themeColor="text1"/>
          <w:lang w:eastAsia="en-US"/>
        </w:rPr>
        <w:t>I</w:t>
      </w:r>
    </w:p>
    <w:p w14:paraId="2E826B9E" w14:textId="77777777" w:rsidR="002520C0" w:rsidRDefault="002520C0" w:rsidP="002520C0">
      <w:pPr>
        <w:widowControl w:val="0"/>
        <w:spacing w:after="0" w:line="276" w:lineRule="auto"/>
        <w:jc w:val="both"/>
        <w:rPr>
          <w:rFonts w:ascii="Times New Roman" w:hAnsi="Times New Roman" w:cs="Times New Roman"/>
          <w:color w:val="000000" w:themeColor="text1"/>
          <w:sz w:val="24"/>
          <w:szCs w:val="24"/>
        </w:rPr>
      </w:pPr>
    </w:p>
    <w:p w14:paraId="03D5DA57" w14:textId="77777777" w:rsidR="002520C0" w:rsidRDefault="00051350" w:rsidP="002520C0">
      <w:pPr>
        <w:widowControl w:val="0"/>
        <w:spacing w:after="0" w:line="276" w:lineRule="auto"/>
        <w:jc w:val="both"/>
        <w:rPr>
          <w:rFonts w:ascii="Times New Roman" w:hAnsi="Times New Roman" w:cs="Times New Roman"/>
          <w:color w:val="000000" w:themeColor="text1"/>
          <w:sz w:val="24"/>
          <w:szCs w:val="24"/>
        </w:rPr>
      </w:pPr>
      <w:r w:rsidRPr="002520C0">
        <w:rPr>
          <w:rFonts w:ascii="Times New Roman" w:hAnsi="Times New Roman" w:cs="Times New Roman"/>
          <w:color w:val="000000" w:themeColor="text1"/>
          <w:sz w:val="24"/>
          <w:szCs w:val="24"/>
        </w:rPr>
        <w:t>Nga analiza e kostos se magazin</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s dhe çmimeve 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shitjeve p</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r disa fatura p</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r artikullin </w:t>
      </w:r>
      <w:r w:rsidR="00243990" w:rsidRPr="002520C0">
        <w:rPr>
          <w:rFonts w:ascii="Times New Roman" w:hAnsi="Times New Roman" w:cs="Times New Roman"/>
          <w:color w:val="000000" w:themeColor="text1"/>
          <w:sz w:val="24"/>
          <w:szCs w:val="24"/>
        </w:rPr>
        <w:t>“</w:t>
      </w:r>
      <w:r w:rsidRPr="002520C0">
        <w:rPr>
          <w:rFonts w:ascii="Times New Roman" w:hAnsi="Times New Roman" w:cs="Times New Roman"/>
          <w:color w:val="000000" w:themeColor="text1"/>
          <w:sz w:val="24"/>
          <w:szCs w:val="24"/>
        </w:rPr>
        <w:t>banana</w:t>
      </w:r>
      <w:r w:rsidR="00243990" w:rsidRPr="002520C0">
        <w:rPr>
          <w:rFonts w:ascii="Times New Roman" w:hAnsi="Times New Roman" w:cs="Times New Roman"/>
          <w:color w:val="000000" w:themeColor="text1"/>
          <w:sz w:val="24"/>
          <w:szCs w:val="24"/>
        </w:rPr>
        <w:t xml:space="preserve">” </w:t>
      </w:r>
      <w:r w:rsidRPr="002520C0">
        <w:rPr>
          <w:rFonts w:ascii="Times New Roman" w:hAnsi="Times New Roman" w:cs="Times New Roman"/>
          <w:color w:val="000000" w:themeColor="text1"/>
          <w:sz w:val="24"/>
          <w:szCs w:val="24"/>
        </w:rPr>
        <w:t>sipas periudhave q</w:t>
      </w:r>
      <w:r w:rsidR="00715423" w:rsidRPr="002520C0">
        <w:rPr>
          <w:rFonts w:ascii="Times New Roman" w:hAnsi="Times New Roman" w:cs="Times New Roman"/>
          <w:color w:val="000000" w:themeColor="text1"/>
          <w:sz w:val="24"/>
          <w:szCs w:val="24"/>
        </w:rPr>
        <w:t>ë</w:t>
      </w:r>
      <w:r w:rsidR="00243990" w:rsidRPr="002520C0">
        <w:rPr>
          <w:rFonts w:ascii="Times New Roman" w:hAnsi="Times New Roman" w:cs="Times New Roman"/>
          <w:color w:val="000000" w:themeColor="text1"/>
          <w:sz w:val="24"/>
          <w:szCs w:val="24"/>
        </w:rPr>
        <w:t xml:space="preserve"> kontrollohen rezultoi se:</w:t>
      </w:r>
    </w:p>
    <w:p w14:paraId="775D74A4" w14:textId="5C675933" w:rsidR="00051350" w:rsidRPr="002520C0" w:rsidRDefault="00051350" w:rsidP="002520C0">
      <w:pPr>
        <w:widowControl w:val="0"/>
        <w:spacing w:after="0" w:line="276" w:lineRule="auto"/>
        <w:jc w:val="both"/>
        <w:rPr>
          <w:rFonts w:ascii="Times New Roman" w:hAnsi="Times New Roman" w:cs="Times New Roman"/>
          <w:color w:val="000000" w:themeColor="text1"/>
          <w:sz w:val="24"/>
          <w:szCs w:val="24"/>
        </w:rPr>
      </w:pPr>
      <w:r w:rsidRPr="002520C0">
        <w:rPr>
          <w:rFonts w:ascii="Times New Roman" w:hAnsi="Times New Roman" w:cs="Times New Roman"/>
          <w:color w:val="000000" w:themeColor="text1"/>
          <w:sz w:val="24"/>
          <w:szCs w:val="24"/>
        </w:rPr>
        <w:t>P</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r produktet banane 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cilat shiten n</w:t>
      </w:r>
      <w:r w:rsidR="00715423" w:rsidRPr="002520C0">
        <w:rPr>
          <w:rFonts w:ascii="Times New Roman" w:hAnsi="Times New Roman" w:cs="Times New Roman"/>
          <w:color w:val="000000" w:themeColor="text1"/>
          <w:sz w:val="24"/>
          <w:szCs w:val="24"/>
        </w:rPr>
        <w:t>ë</w:t>
      </w:r>
      <w:r w:rsidR="00243990" w:rsidRPr="002520C0">
        <w:rPr>
          <w:rFonts w:ascii="Times New Roman" w:hAnsi="Times New Roman" w:cs="Times New Roman"/>
          <w:color w:val="000000" w:themeColor="text1"/>
          <w:sz w:val="24"/>
          <w:szCs w:val="24"/>
        </w:rPr>
        <w:t xml:space="preserve"> </w:t>
      </w:r>
      <w:r w:rsidRPr="002520C0">
        <w:rPr>
          <w:rFonts w:ascii="Times New Roman" w:hAnsi="Times New Roman" w:cs="Times New Roman"/>
          <w:color w:val="000000" w:themeColor="text1"/>
          <w:sz w:val="24"/>
          <w:szCs w:val="24"/>
        </w:rPr>
        <w:t>tregje dhe duke q</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n</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se q</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ndrojn</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p</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r disa dit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pa u shitur humbasin cil</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sin</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e tyre dhe shiten posht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kostos s</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tyre, k</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to p</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r sasit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si m</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 xml:space="preserve"> posht</w:t>
      </w:r>
      <w:r w:rsidR="00715423" w:rsidRPr="002520C0">
        <w:rPr>
          <w:rFonts w:ascii="Times New Roman" w:hAnsi="Times New Roman" w:cs="Times New Roman"/>
          <w:color w:val="000000" w:themeColor="text1"/>
          <w:sz w:val="24"/>
          <w:szCs w:val="24"/>
        </w:rPr>
        <w:t>ë</w:t>
      </w:r>
      <w:r w:rsidRPr="002520C0">
        <w:rPr>
          <w:rFonts w:ascii="Times New Roman" w:hAnsi="Times New Roman" w:cs="Times New Roman"/>
          <w:color w:val="000000" w:themeColor="text1"/>
          <w:sz w:val="24"/>
          <w:szCs w:val="24"/>
        </w:rPr>
        <w:t>:</w:t>
      </w:r>
    </w:p>
    <w:p w14:paraId="4E7A5F82" w14:textId="77777777" w:rsidR="002520C0" w:rsidRDefault="002520C0" w:rsidP="00541B82">
      <w:pPr>
        <w:pStyle w:val="NoSpacing"/>
        <w:widowControl w:val="0"/>
        <w:spacing w:line="276" w:lineRule="auto"/>
        <w:jc w:val="both"/>
        <w:rPr>
          <w:rFonts w:eastAsiaTheme="minorHAnsi"/>
          <w:color w:val="000000" w:themeColor="text1"/>
          <w:lang w:eastAsia="en-US"/>
        </w:rPr>
      </w:pPr>
    </w:p>
    <w:p w14:paraId="4F6ABC9C" w14:textId="5D0CE223" w:rsidR="00051350" w:rsidRPr="002520C0" w:rsidRDefault="00051350" w:rsidP="00541B82">
      <w:pPr>
        <w:pStyle w:val="NoSpacing"/>
        <w:widowControl w:val="0"/>
        <w:spacing w:line="276" w:lineRule="auto"/>
        <w:jc w:val="both"/>
        <w:rPr>
          <w:rFonts w:eastAsiaTheme="minorHAnsi"/>
          <w:color w:val="000000" w:themeColor="text1"/>
          <w:lang w:eastAsia="en-US"/>
        </w:rPr>
      </w:pPr>
      <w:r w:rsidRPr="002520C0">
        <w:rPr>
          <w:rFonts w:eastAsiaTheme="minorHAnsi"/>
          <w:color w:val="000000" w:themeColor="text1"/>
          <w:lang w:eastAsia="en-US"/>
        </w:rPr>
        <w:t>Viti  2024</w:t>
      </w:r>
      <w:r w:rsidR="002520C0">
        <w:rPr>
          <w:rFonts w:eastAsiaTheme="minorHAnsi"/>
          <w:color w:val="000000" w:themeColor="text1"/>
          <w:lang w:eastAsia="en-US"/>
        </w:rPr>
        <w:t xml:space="preserve"> </w:t>
      </w:r>
      <w:r w:rsidRPr="002520C0">
        <w:rPr>
          <w:rFonts w:eastAsiaTheme="minorHAnsi"/>
          <w:color w:val="000000" w:themeColor="text1"/>
          <w:lang w:eastAsia="en-US"/>
        </w:rPr>
        <w:t>(Janar-Dhjetor):</w:t>
      </w:r>
    </w:p>
    <w:p w14:paraId="4CD28157" w14:textId="7A0A0243"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Sasia e shitur                     </w:t>
      </w:r>
      <w:r w:rsidR="00243990">
        <w:rPr>
          <w:rFonts w:eastAsiaTheme="minorHAnsi"/>
          <w:color w:val="000000" w:themeColor="text1"/>
          <w:lang w:eastAsia="en-US"/>
        </w:rPr>
        <w:t xml:space="preserve">  </w:t>
      </w:r>
      <w:r w:rsidRPr="00051350">
        <w:rPr>
          <w:rFonts w:eastAsiaTheme="minorHAnsi"/>
          <w:color w:val="000000" w:themeColor="text1"/>
          <w:lang w:eastAsia="en-US"/>
        </w:rPr>
        <w:t>3,757-kuti</w:t>
      </w:r>
    </w:p>
    <w:p w14:paraId="42B8CA2F" w14:textId="3B03B979"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Çmimi </w:t>
      </w:r>
      <w:r w:rsidR="00243990">
        <w:rPr>
          <w:rFonts w:eastAsiaTheme="minorHAnsi"/>
          <w:color w:val="000000" w:themeColor="text1"/>
          <w:lang w:eastAsia="en-US"/>
        </w:rPr>
        <w:t>i</w:t>
      </w:r>
      <w:r w:rsidRPr="00051350">
        <w:rPr>
          <w:rFonts w:eastAsiaTheme="minorHAnsi"/>
          <w:color w:val="000000" w:themeColor="text1"/>
          <w:lang w:eastAsia="en-US"/>
        </w:rPr>
        <w:t xml:space="preserve"> shitjes                     </w:t>
      </w:r>
      <w:r w:rsidR="00243990">
        <w:rPr>
          <w:rFonts w:eastAsiaTheme="minorHAnsi"/>
          <w:color w:val="000000" w:themeColor="text1"/>
          <w:lang w:eastAsia="en-US"/>
        </w:rPr>
        <w:t xml:space="preserve">  </w:t>
      </w:r>
      <w:r w:rsidRPr="00051350">
        <w:rPr>
          <w:rFonts w:eastAsiaTheme="minorHAnsi"/>
          <w:color w:val="000000" w:themeColor="text1"/>
          <w:lang w:eastAsia="en-US"/>
        </w:rPr>
        <w:t>926-lek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46315646" w14:textId="613AED98"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Kosto magazin</w:t>
      </w:r>
      <w:r w:rsidR="00715423">
        <w:rPr>
          <w:rFonts w:eastAsiaTheme="minorHAnsi"/>
          <w:color w:val="000000" w:themeColor="text1"/>
          <w:lang w:eastAsia="en-US"/>
        </w:rPr>
        <w:t>ë</w:t>
      </w:r>
      <w:r w:rsidRPr="00051350">
        <w:rPr>
          <w:rFonts w:eastAsiaTheme="minorHAnsi"/>
          <w:color w:val="000000" w:themeColor="text1"/>
          <w:lang w:eastAsia="en-US"/>
        </w:rPr>
        <w:t xml:space="preserve">              </w:t>
      </w:r>
      <w:r w:rsidR="00243990">
        <w:rPr>
          <w:rFonts w:eastAsiaTheme="minorHAnsi"/>
          <w:color w:val="000000" w:themeColor="text1"/>
          <w:lang w:eastAsia="en-US"/>
        </w:rPr>
        <w:t xml:space="preserve">  </w:t>
      </w:r>
      <w:r w:rsidRPr="00051350">
        <w:rPr>
          <w:rFonts w:eastAsiaTheme="minorHAnsi"/>
          <w:color w:val="000000" w:themeColor="text1"/>
          <w:lang w:eastAsia="en-US"/>
        </w:rPr>
        <w:t xml:space="preserve"> </w:t>
      </w:r>
      <w:r w:rsidR="00243990">
        <w:rPr>
          <w:rFonts w:eastAsiaTheme="minorHAnsi"/>
          <w:color w:val="000000" w:themeColor="text1"/>
          <w:lang w:eastAsia="en-US"/>
        </w:rPr>
        <w:t xml:space="preserve"> </w:t>
      </w:r>
      <w:r w:rsidRPr="00051350">
        <w:rPr>
          <w:rFonts w:eastAsiaTheme="minorHAnsi"/>
          <w:color w:val="000000" w:themeColor="text1"/>
          <w:lang w:eastAsia="en-US"/>
        </w:rPr>
        <w:t>1,394-lek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6DC7962A" w14:textId="6C68A004"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Diferenca e </w:t>
      </w:r>
      <w:r w:rsidR="00243990">
        <w:rPr>
          <w:rFonts w:eastAsiaTheme="minorHAnsi"/>
          <w:color w:val="000000" w:themeColor="text1"/>
          <w:lang w:eastAsia="en-US"/>
        </w:rPr>
        <w:t>ç</w:t>
      </w:r>
      <w:r w:rsidRPr="00051350">
        <w:rPr>
          <w:rFonts w:eastAsiaTheme="minorHAnsi"/>
          <w:color w:val="000000" w:themeColor="text1"/>
          <w:lang w:eastAsia="en-US"/>
        </w:rPr>
        <w:t xml:space="preserve">mimit            </w:t>
      </w:r>
      <w:r w:rsidR="00243990">
        <w:rPr>
          <w:rFonts w:eastAsiaTheme="minorHAnsi"/>
          <w:color w:val="000000" w:themeColor="text1"/>
          <w:lang w:eastAsia="en-US"/>
        </w:rPr>
        <w:t xml:space="preserve">     </w:t>
      </w:r>
      <w:r w:rsidRPr="00051350">
        <w:rPr>
          <w:rFonts w:eastAsiaTheme="minorHAnsi"/>
          <w:color w:val="000000" w:themeColor="text1"/>
          <w:lang w:eastAsia="en-US"/>
        </w:rPr>
        <w:t>468-lek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1CD8C830" w14:textId="26FEE88A" w:rsidR="00051350" w:rsidRPr="00051350" w:rsidRDefault="00243990" w:rsidP="00541B82">
      <w:pPr>
        <w:pStyle w:val="NoSpacing"/>
        <w:widowControl w:val="0"/>
        <w:numPr>
          <w:ilvl w:val="0"/>
          <w:numId w:val="10"/>
        </w:numPr>
        <w:spacing w:line="276" w:lineRule="auto"/>
        <w:jc w:val="both"/>
        <w:rPr>
          <w:rFonts w:eastAsiaTheme="minorHAnsi"/>
          <w:color w:val="000000" w:themeColor="text1"/>
          <w:lang w:eastAsia="en-US"/>
        </w:rPr>
      </w:pPr>
      <w:r>
        <w:rPr>
          <w:rFonts w:eastAsiaTheme="minorHAnsi"/>
          <w:color w:val="000000" w:themeColor="text1"/>
          <w:lang w:eastAsia="en-US"/>
        </w:rPr>
        <w:t>Vlera per rivler</w:t>
      </w:r>
      <w:r w:rsidR="00715423">
        <w:rPr>
          <w:rFonts w:eastAsiaTheme="minorHAnsi"/>
          <w:color w:val="000000" w:themeColor="text1"/>
          <w:lang w:eastAsia="en-US"/>
        </w:rPr>
        <w:t>ë</w:t>
      </w:r>
      <w:r>
        <w:rPr>
          <w:rFonts w:eastAsiaTheme="minorHAnsi"/>
          <w:color w:val="000000" w:themeColor="text1"/>
          <w:lang w:eastAsia="en-US"/>
        </w:rPr>
        <w:t xml:space="preserve">sim  </w:t>
      </w:r>
      <w:r w:rsidR="00051350" w:rsidRPr="00051350">
        <w:rPr>
          <w:rFonts w:eastAsiaTheme="minorHAnsi"/>
          <w:color w:val="000000" w:themeColor="text1"/>
          <w:lang w:eastAsia="en-US"/>
        </w:rPr>
        <w:t xml:space="preserve"> </w:t>
      </w:r>
      <w:r>
        <w:rPr>
          <w:rFonts w:eastAsiaTheme="minorHAnsi"/>
          <w:color w:val="000000" w:themeColor="text1"/>
          <w:lang w:eastAsia="en-US"/>
        </w:rPr>
        <w:t xml:space="preserve">  </w:t>
      </w:r>
      <w:r w:rsidR="00051350" w:rsidRPr="00051350">
        <w:rPr>
          <w:rFonts w:eastAsiaTheme="minorHAnsi"/>
          <w:color w:val="000000" w:themeColor="text1"/>
          <w:lang w:eastAsia="en-US"/>
        </w:rPr>
        <w:t>1,758,276-lek</w:t>
      </w:r>
      <w:r w:rsidR="00715423">
        <w:rPr>
          <w:rFonts w:eastAsiaTheme="minorHAnsi"/>
          <w:color w:val="000000" w:themeColor="text1"/>
          <w:lang w:eastAsia="en-US"/>
        </w:rPr>
        <w:t>ë</w:t>
      </w:r>
    </w:p>
    <w:p w14:paraId="4384A7E3" w14:textId="77777777" w:rsidR="00051350" w:rsidRPr="00051350" w:rsidRDefault="00051350" w:rsidP="00541B82">
      <w:pPr>
        <w:pStyle w:val="NoSpacing"/>
        <w:widowControl w:val="0"/>
        <w:spacing w:line="276" w:lineRule="auto"/>
        <w:jc w:val="both"/>
        <w:rPr>
          <w:rFonts w:eastAsiaTheme="minorHAnsi"/>
          <w:color w:val="000000" w:themeColor="text1"/>
          <w:lang w:eastAsia="en-US"/>
        </w:rPr>
      </w:pPr>
    </w:p>
    <w:p w14:paraId="5329901F" w14:textId="77777777"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Detyrimet:</w:t>
      </w:r>
    </w:p>
    <w:p w14:paraId="7C8ADB3C" w14:textId="2AC3A646"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Tvsh                      </w:t>
      </w:r>
      <w:r w:rsidR="00715423">
        <w:rPr>
          <w:rFonts w:eastAsiaTheme="minorHAnsi"/>
          <w:color w:val="000000" w:themeColor="text1"/>
          <w:lang w:eastAsia="en-US"/>
        </w:rPr>
        <w:t xml:space="preserve"> </w:t>
      </w:r>
      <w:r w:rsidRPr="00051350">
        <w:rPr>
          <w:rFonts w:eastAsiaTheme="minorHAnsi"/>
          <w:color w:val="000000" w:themeColor="text1"/>
          <w:lang w:eastAsia="en-US"/>
        </w:rPr>
        <w:t>351,655-lek</w:t>
      </w:r>
      <w:r w:rsidR="00715423">
        <w:rPr>
          <w:rFonts w:eastAsiaTheme="minorHAnsi"/>
          <w:color w:val="000000" w:themeColor="text1"/>
          <w:lang w:eastAsia="en-US"/>
        </w:rPr>
        <w:t>ë</w:t>
      </w:r>
    </w:p>
    <w:p w14:paraId="7609952A" w14:textId="27845FAD"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Gjob</w:t>
      </w:r>
      <w:r w:rsidR="00E740EF">
        <w:rPr>
          <w:rFonts w:eastAsiaTheme="minorHAnsi"/>
          <w:color w:val="000000" w:themeColor="text1"/>
          <w:lang w:eastAsia="en-US"/>
        </w:rPr>
        <w:t>ë</w:t>
      </w:r>
      <w:r w:rsidRPr="00051350">
        <w:rPr>
          <w:rFonts w:eastAsiaTheme="minorHAnsi"/>
          <w:color w:val="000000" w:themeColor="text1"/>
          <w:lang w:eastAsia="en-US"/>
        </w:rPr>
        <w:t xml:space="preserve">                      77,012-lek</w:t>
      </w:r>
      <w:r w:rsidR="00715423">
        <w:rPr>
          <w:rFonts w:eastAsiaTheme="minorHAnsi"/>
          <w:color w:val="000000" w:themeColor="text1"/>
          <w:lang w:eastAsia="en-US"/>
        </w:rPr>
        <w:t>ë</w:t>
      </w:r>
    </w:p>
    <w:p w14:paraId="68AC5C93" w14:textId="4ED3B495"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Tatim Fitimi         </w:t>
      </w:r>
      <w:r w:rsidR="00715423">
        <w:rPr>
          <w:rFonts w:eastAsiaTheme="minorHAnsi"/>
          <w:color w:val="000000" w:themeColor="text1"/>
          <w:lang w:eastAsia="en-US"/>
        </w:rPr>
        <w:t xml:space="preserve"> </w:t>
      </w:r>
      <w:r w:rsidR="00243990">
        <w:rPr>
          <w:rFonts w:eastAsiaTheme="minorHAnsi"/>
          <w:color w:val="000000" w:themeColor="text1"/>
          <w:lang w:eastAsia="en-US"/>
        </w:rPr>
        <w:t xml:space="preserve"> </w:t>
      </w:r>
      <w:r w:rsidRPr="00051350">
        <w:rPr>
          <w:rFonts w:eastAsiaTheme="minorHAnsi"/>
          <w:color w:val="000000" w:themeColor="text1"/>
          <w:lang w:eastAsia="en-US"/>
        </w:rPr>
        <w:t>263,741-lek</w:t>
      </w:r>
      <w:r w:rsidR="00715423">
        <w:rPr>
          <w:rFonts w:eastAsiaTheme="minorHAnsi"/>
          <w:color w:val="000000" w:themeColor="text1"/>
          <w:lang w:eastAsia="en-US"/>
        </w:rPr>
        <w:t>ë</w:t>
      </w:r>
    </w:p>
    <w:p w14:paraId="37685808" w14:textId="5BC6D5B4"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Gjob</w:t>
      </w:r>
      <w:r w:rsidR="00E740EF">
        <w:rPr>
          <w:rFonts w:eastAsiaTheme="minorHAnsi"/>
          <w:color w:val="000000" w:themeColor="text1"/>
          <w:lang w:eastAsia="en-US"/>
        </w:rPr>
        <w:t>ë</w:t>
      </w:r>
      <w:r w:rsidRPr="00051350">
        <w:rPr>
          <w:rFonts w:eastAsiaTheme="minorHAnsi"/>
          <w:color w:val="000000" w:themeColor="text1"/>
          <w:lang w:eastAsia="en-US"/>
        </w:rPr>
        <w:t xml:space="preserve">                     </w:t>
      </w:r>
      <w:r w:rsidR="00243990">
        <w:rPr>
          <w:rFonts w:eastAsiaTheme="minorHAnsi"/>
          <w:color w:val="000000" w:themeColor="text1"/>
          <w:lang w:eastAsia="en-US"/>
        </w:rPr>
        <w:t xml:space="preserve"> </w:t>
      </w:r>
      <w:r w:rsidRPr="00051350">
        <w:rPr>
          <w:rFonts w:eastAsiaTheme="minorHAnsi"/>
          <w:color w:val="000000" w:themeColor="text1"/>
          <w:lang w:eastAsia="en-US"/>
        </w:rPr>
        <w:t>57,759-lek</w:t>
      </w:r>
      <w:r w:rsidR="00715423">
        <w:rPr>
          <w:rFonts w:eastAsiaTheme="minorHAnsi"/>
          <w:color w:val="000000" w:themeColor="text1"/>
          <w:lang w:eastAsia="en-US"/>
        </w:rPr>
        <w:t>ë</w:t>
      </w:r>
    </w:p>
    <w:p w14:paraId="19499F74" w14:textId="45650092" w:rsidR="00D46B79" w:rsidRDefault="00715423" w:rsidP="00541B82">
      <w:pPr>
        <w:pStyle w:val="NoSpacing"/>
        <w:widowControl w:val="0"/>
        <w:spacing w:line="276" w:lineRule="auto"/>
        <w:jc w:val="both"/>
        <w:rPr>
          <w:rFonts w:eastAsiaTheme="minorHAnsi"/>
          <w:color w:val="000000" w:themeColor="text1"/>
          <w:lang w:eastAsia="en-US"/>
        </w:rPr>
      </w:pPr>
      <w:r>
        <w:rPr>
          <w:rFonts w:eastAsiaTheme="minorHAnsi"/>
          <w:color w:val="000000" w:themeColor="text1"/>
          <w:lang w:eastAsia="en-US"/>
        </w:rPr>
        <w:t xml:space="preserve">             </w:t>
      </w:r>
      <w:r w:rsidR="00051350" w:rsidRPr="00051350">
        <w:rPr>
          <w:rFonts w:eastAsiaTheme="minorHAnsi"/>
          <w:color w:val="000000" w:themeColor="text1"/>
          <w:lang w:eastAsia="en-US"/>
        </w:rPr>
        <w:t xml:space="preserve">Shuma          </w:t>
      </w:r>
      <w:r w:rsidR="00243990">
        <w:rPr>
          <w:rFonts w:eastAsiaTheme="minorHAnsi"/>
          <w:color w:val="000000" w:themeColor="text1"/>
          <w:lang w:eastAsia="en-US"/>
        </w:rPr>
        <w:t xml:space="preserve">        </w:t>
      </w:r>
      <w:r>
        <w:rPr>
          <w:rFonts w:eastAsiaTheme="minorHAnsi"/>
          <w:color w:val="000000" w:themeColor="text1"/>
          <w:lang w:eastAsia="en-US"/>
        </w:rPr>
        <w:t xml:space="preserve"> </w:t>
      </w:r>
      <w:r w:rsidR="00051350" w:rsidRPr="00051350">
        <w:rPr>
          <w:rFonts w:eastAsiaTheme="minorHAnsi"/>
          <w:color w:val="000000" w:themeColor="text1"/>
          <w:lang w:eastAsia="en-US"/>
        </w:rPr>
        <w:t>750,187-lek</w:t>
      </w:r>
      <w:r>
        <w:rPr>
          <w:rFonts w:eastAsiaTheme="minorHAnsi"/>
          <w:color w:val="000000" w:themeColor="text1"/>
          <w:lang w:eastAsia="en-US"/>
        </w:rPr>
        <w:t>ë</w:t>
      </w:r>
      <w:r w:rsidR="00D46B79">
        <w:rPr>
          <w:rFonts w:eastAsiaTheme="minorHAnsi"/>
          <w:color w:val="000000" w:themeColor="text1"/>
          <w:lang w:eastAsia="en-US"/>
        </w:rPr>
        <w:t>.</w:t>
      </w:r>
    </w:p>
    <w:p w14:paraId="44535862" w14:textId="77777777" w:rsidR="00D46B79" w:rsidRDefault="00D46B79" w:rsidP="00541B82">
      <w:pPr>
        <w:pStyle w:val="NoSpacing"/>
        <w:widowControl w:val="0"/>
        <w:spacing w:line="276" w:lineRule="auto"/>
        <w:jc w:val="both"/>
        <w:rPr>
          <w:rFonts w:eastAsiaTheme="minorHAnsi"/>
          <w:color w:val="000000" w:themeColor="text1"/>
          <w:lang w:eastAsia="en-US"/>
        </w:rPr>
      </w:pPr>
    </w:p>
    <w:p w14:paraId="536EE426" w14:textId="0ED002EC" w:rsidR="00051350" w:rsidRPr="002520C0" w:rsidRDefault="00051350" w:rsidP="00541B82">
      <w:pPr>
        <w:pStyle w:val="NoSpacing"/>
        <w:widowControl w:val="0"/>
        <w:spacing w:line="276" w:lineRule="auto"/>
        <w:jc w:val="both"/>
        <w:rPr>
          <w:rFonts w:eastAsiaTheme="minorHAnsi"/>
          <w:bCs/>
          <w:color w:val="000000" w:themeColor="text1"/>
          <w:lang w:eastAsia="en-US"/>
        </w:rPr>
      </w:pPr>
      <w:r w:rsidRPr="002520C0">
        <w:rPr>
          <w:rFonts w:eastAsiaTheme="minorHAnsi"/>
          <w:bCs/>
          <w:color w:val="000000" w:themeColor="text1"/>
          <w:lang w:eastAsia="en-US"/>
        </w:rPr>
        <w:t>Viti  2025</w:t>
      </w:r>
      <w:r w:rsidR="002520C0">
        <w:rPr>
          <w:rFonts w:eastAsiaTheme="minorHAnsi"/>
          <w:bCs/>
          <w:color w:val="000000" w:themeColor="text1"/>
          <w:lang w:eastAsia="en-US"/>
        </w:rPr>
        <w:t xml:space="preserve"> </w:t>
      </w:r>
      <w:r w:rsidRPr="002520C0">
        <w:rPr>
          <w:rFonts w:eastAsiaTheme="minorHAnsi"/>
          <w:bCs/>
          <w:color w:val="000000" w:themeColor="text1"/>
          <w:lang w:eastAsia="en-US"/>
        </w:rPr>
        <w:t>(Janar-Mars):</w:t>
      </w:r>
    </w:p>
    <w:p w14:paraId="603374FF" w14:textId="4FAE4F13"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 xml:space="preserve">Sasia e shitur                       </w:t>
      </w:r>
      <w:r w:rsidR="00243990">
        <w:rPr>
          <w:rFonts w:eastAsiaTheme="minorHAnsi"/>
          <w:color w:val="000000" w:themeColor="text1"/>
          <w:lang w:eastAsia="en-US"/>
        </w:rPr>
        <w:t xml:space="preserve"> </w:t>
      </w:r>
      <w:r w:rsidRPr="00051350">
        <w:rPr>
          <w:rFonts w:eastAsiaTheme="minorHAnsi"/>
          <w:color w:val="000000" w:themeColor="text1"/>
          <w:lang w:eastAsia="en-US"/>
        </w:rPr>
        <w:t>1,987-kuti</w:t>
      </w:r>
    </w:p>
    <w:p w14:paraId="311C49C2" w14:textId="21B3BFBC"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lastRenderedPageBreak/>
        <w:t xml:space="preserve">Çmimi </w:t>
      </w:r>
      <w:r w:rsidR="00243990">
        <w:rPr>
          <w:rFonts w:eastAsiaTheme="minorHAnsi"/>
          <w:color w:val="000000" w:themeColor="text1"/>
          <w:lang w:eastAsia="en-US"/>
        </w:rPr>
        <w:t>i</w:t>
      </w:r>
      <w:r w:rsidRPr="00051350">
        <w:rPr>
          <w:rFonts w:eastAsiaTheme="minorHAnsi"/>
          <w:color w:val="000000" w:themeColor="text1"/>
          <w:lang w:eastAsia="en-US"/>
        </w:rPr>
        <w:t xml:space="preserve"> shitjes                    1,248-lek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25465944" w14:textId="3A82BB14"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 xml:space="preserve">Kosto magazine              </w:t>
      </w:r>
      <w:r w:rsidR="00243990">
        <w:rPr>
          <w:rFonts w:eastAsiaTheme="minorHAnsi"/>
          <w:color w:val="000000" w:themeColor="text1"/>
          <w:lang w:eastAsia="en-US"/>
        </w:rPr>
        <w:t xml:space="preserve">    </w:t>
      </w:r>
      <w:r w:rsidRPr="00051350">
        <w:rPr>
          <w:rFonts w:eastAsiaTheme="minorHAnsi"/>
          <w:color w:val="000000" w:themeColor="text1"/>
          <w:lang w:eastAsia="en-US"/>
        </w:rPr>
        <w:t xml:space="preserve"> 1,522-lek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16DB4B9D" w14:textId="4218D85D"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 xml:space="preserve">Diferenca e Çmimit            </w:t>
      </w:r>
      <w:r w:rsidR="00243990">
        <w:rPr>
          <w:rFonts w:eastAsiaTheme="minorHAnsi"/>
          <w:color w:val="000000" w:themeColor="text1"/>
          <w:lang w:eastAsia="en-US"/>
        </w:rPr>
        <w:t xml:space="preserve">    </w:t>
      </w:r>
      <w:r w:rsidRPr="00051350">
        <w:rPr>
          <w:rFonts w:eastAsiaTheme="minorHAnsi"/>
          <w:color w:val="000000" w:themeColor="text1"/>
          <w:lang w:eastAsia="en-US"/>
        </w:rPr>
        <w:t>274-lek</w:t>
      </w:r>
      <w:r w:rsidR="00715423">
        <w:rPr>
          <w:rFonts w:eastAsiaTheme="minorHAnsi"/>
          <w:color w:val="000000" w:themeColor="text1"/>
          <w:lang w:eastAsia="en-US"/>
        </w:rPr>
        <w:t>ë</w:t>
      </w:r>
      <w:r w:rsidRPr="00051350">
        <w:rPr>
          <w:rFonts w:eastAsiaTheme="minorHAnsi"/>
          <w:color w:val="000000" w:themeColor="text1"/>
          <w:lang w:eastAsia="en-US"/>
        </w:rPr>
        <w:t>/kuti</w:t>
      </w:r>
    </w:p>
    <w:p w14:paraId="75F08B91" w14:textId="50CC7E86"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 xml:space="preserve">Vlera per </w:t>
      </w:r>
      <w:r w:rsidR="00243990">
        <w:rPr>
          <w:rFonts w:eastAsiaTheme="minorHAnsi"/>
          <w:color w:val="000000" w:themeColor="text1"/>
          <w:lang w:eastAsia="en-US"/>
        </w:rPr>
        <w:t>r</w:t>
      </w:r>
      <w:r w:rsidRPr="00051350">
        <w:rPr>
          <w:rFonts w:eastAsiaTheme="minorHAnsi"/>
          <w:color w:val="000000" w:themeColor="text1"/>
          <w:lang w:eastAsia="en-US"/>
        </w:rPr>
        <w:t xml:space="preserve">ivleresim       </w:t>
      </w:r>
      <w:r w:rsidR="00243990">
        <w:rPr>
          <w:rFonts w:eastAsiaTheme="minorHAnsi"/>
          <w:color w:val="000000" w:themeColor="text1"/>
          <w:lang w:eastAsia="en-US"/>
        </w:rPr>
        <w:t xml:space="preserve"> </w:t>
      </w:r>
      <w:r w:rsidRPr="00051350">
        <w:rPr>
          <w:rFonts w:eastAsiaTheme="minorHAnsi"/>
          <w:color w:val="000000" w:themeColor="text1"/>
          <w:lang w:eastAsia="en-US"/>
        </w:rPr>
        <w:t>544,438-lek</w:t>
      </w:r>
      <w:r w:rsidR="00715423">
        <w:rPr>
          <w:rFonts w:eastAsiaTheme="minorHAnsi"/>
          <w:color w:val="000000" w:themeColor="text1"/>
          <w:lang w:eastAsia="en-US"/>
        </w:rPr>
        <w:t>ë</w:t>
      </w:r>
    </w:p>
    <w:p w14:paraId="28272919" w14:textId="77777777" w:rsidR="00051350" w:rsidRPr="00051350" w:rsidRDefault="00051350" w:rsidP="00541B82">
      <w:pPr>
        <w:pStyle w:val="NoSpacing"/>
        <w:widowControl w:val="0"/>
        <w:spacing w:line="276" w:lineRule="auto"/>
        <w:rPr>
          <w:rFonts w:eastAsiaTheme="minorHAnsi"/>
          <w:color w:val="000000" w:themeColor="text1"/>
          <w:lang w:eastAsia="en-US"/>
        </w:rPr>
      </w:pPr>
    </w:p>
    <w:p w14:paraId="01605B75" w14:textId="77777777" w:rsidR="00051350" w:rsidRPr="00051350"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Detyrimet:</w:t>
      </w:r>
    </w:p>
    <w:p w14:paraId="68A153E5" w14:textId="4533E1A9"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Tvsh                     108,888-lek</w:t>
      </w:r>
      <w:r w:rsidR="00715423">
        <w:rPr>
          <w:rFonts w:eastAsiaTheme="minorHAnsi"/>
          <w:color w:val="000000" w:themeColor="text1"/>
          <w:lang w:eastAsia="en-US"/>
        </w:rPr>
        <w:t>ë</w:t>
      </w:r>
    </w:p>
    <w:p w14:paraId="101C6178" w14:textId="24CB4DD9"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Gjobe                       9,800-lek</w:t>
      </w:r>
      <w:r w:rsidR="00715423">
        <w:rPr>
          <w:rFonts w:eastAsiaTheme="minorHAnsi"/>
          <w:color w:val="000000" w:themeColor="text1"/>
          <w:lang w:eastAsia="en-US"/>
        </w:rPr>
        <w:t>ë</w:t>
      </w:r>
    </w:p>
    <w:p w14:paraId="2BD3FF67" w14:textId="24F73431" w:rsidR="00051350" w:rsidRPr="00051350"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 xml:space="preserve">                  Shuma           118,688-lek</w:t>
      </w:r>
      <w:r w:rsidR="00715423">
        <w:rPr>
          <w:rFonts w:eastAsiaTheme="minorHAnsi"/>
          <w:color w:val="000000" w:themeColor="text1"/>
          <w:lang w:eastAsia="en-US"/>
        </w:rPr>
        <w:t>ë</w:t>
      </w:r>
    </w:p>
    <w:p w14:paraId="391C2D99" w14:textId="77777777" w:rsidR="00243990" w:rsidRDefault="00243990" w:rsidP="00541B82">
      <w:pPr>
        <w:pStyle w:val="NoSpacing"/>
        <w:widowControl w:val="0"/>
        <w:spacing w:line="276" w:lineRule="auto"/>
        <w:rPr>
          <w:rFonts w:eastAsiaTheme="minorHAnsi"/>
          <w:color w:val="000000" w:themeColor="text1"/>
          <w:lang w:eastAsia="en-US"/>
        </w:rPr>
      </w:pPr>
      <w:r>
        <w:rPr>
          <w:rFonts w:eastAsiaTheme="minorHAnsi"/>
          <w:color w:val="000000" w:themeColor="text1"/>
          <w:lang w:eastAsia="en-US"/>
        </w:rPr>
        <w:t xml:space="preserve"> </w:t>
      </w:r>
    </w:p>
    <w:p w14:paraId="7EF9DED7" w14:textId="1D1EEDC2"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Gjoba </w:t>
      </w:r>
      <w:r w:rsidR="00715423">
        <w:rPr>
          <w:rFonts w:eastAsiaTheme="minorHAnsi"/>
          <w:color w:val="000000" w:themeColor="text1"/>
          <w:lang w:eastAsia="en-US"/>
        </w:rPr>
        <w:t>ë</w:t>
      </w:r>
      <w:r w:rsidRPr="00051350">
        <w:rPr>
          <w:rFonts w:eastAsiaTheme="minorHAnsi"/>
          <w:color w:val="000000" w:themeColor="text1"/>
          <w:lang w:eastAsia="en-US"/>
        </w:rPr>
        <w:t>sht</w:t>
      </w:r>
      <w:r w:rsidR="00715423">
        <w:rPr>
          <w:rFonts w:eastAsiaTheme="minorHAnsi"/>
          <w:color w:val="000000" w:themeColor="text1"/>
          <w:lang w:eastAsia="en-US"/>
        </w:rPr>
        <w:t>ë</w:t>
      </w:r>
      <w:r w:rsidR="002520C0">
        <w:rPr>
          <w:rFonts w:eastAsiaTheme="minorHAnsi"/>
          <w:color w:val="000000" w:themeColor="text1"/>
          <w:lang w:eastAsia="en-US"/>
        </w:rPr>
        <w:t xml:space="preserve"> </w:t>
      </w:r>
      <w:r w:rsidRPr="00051350">
        <w:rPr>
          <w:rFonts w:eastAsiaTheme="minorHAnsi"/>
          <w:color w:val="000000" w:themeColor="text1"/>
          <w:lang w:eastAsia="en-US"/>
        </w:rPr>
        <w:t>vendosur bazuar n</w:t>
      </w:r>
      <w:r w:rsidR="00715423">
        <w:rPr>
          <w:rFonts w:eastAsiaTheme="minorHAnsi"/>
          <w:color w:val="000000" w:themeColor="text1"/>
          <w:lang w:eastAsia="en-US"/>
        </w:rPr>
        <w:t>ë</w:t>
      </w:r>
      <w:r w:rsidRPr="00051350">
        <w:rPr>
          <w:rFonts w:eastAsiaTheme="minorHAnsi"/>
          <w:color w:val="000000" w:themeColor="text1"/>
          <w:lang w:eastAsia="en-US"/>
        </w:rPr>
        <w:t xml:space="preserve"> Ligjin  Nr.  9920 dat</w:t>
      </w:r>
      <w:r w:rsidR="00715423">
        <w:rPr>
          <w:rFonts w:eastAsiaTheme="minorHAnsi"/>
          <w:color w:val="000000" w:themeColor="text1"/>
          <w:lang w:eastAsia="en-US"/>
        </w:rPr>
        <w:t>ë</w:t>
      </w:r>
      <w:r w:rsidRPr="00051350">
        <w:rPr>
          <w:rFonts w:eastAsiaTheme="minorHAnsi"/>
          <w:color w:val="000000" w:themeColor="text1"/>
          <w:lang w:eastAsia="en-US"/>
        </w:rPr>
        <w:t>19/05/2008 “ P</w:t>
      </w:r>
      <w:r w:rsidR="00715423">
        <w:rPr>
          <w:rFonts w:eastAsiaTheme="minorHAnsi"/>
          <w:color w:val="000000" w:themeColor="text1"/>
          <w:lang w:eastAsia="en-US"/>
        </w:rPr>
        <w:t>ë</w:t>
      </w:r>
      <w:r w:rsidR="000D0FA7">
        <w:rPr>
          <w:rFonts w:eastAsiaTheme="minorHAnsi"/>
          <w:color w:val="000000" w:themeColor="text1"/>
          <w:lang w:eastAsia="en-US"/>
        </w:rPr>
        <w:t>r proç</w:t>
      </w:r>
      <w:r w:rsidRPr="00051350">
        <w:rPr>
          <w:rFonts w:eastAsiaTheme="minorHAnsi"/>
          <w:color w:val="000000" w:themeColor="text1"/>
          <w:lang w:eastAsia="en-US"/>
        </w:rPr>
        <w:t xml:space="preserve">edurat Tatimore ne RSH” i ndryshuar, </w:t>
      </w:r>
      <w:r w:rsidR="000D0FA7">
        <w:rPr>
          <w:rFonts w:eastAsiaTheme="minorHAnsi"/>
          <w:color w:val="000000" w:themeColor="text1"/>
          <w:lang w:eastAsia="en-US"/>
        </w:rPr>
        <w:t>n</w:t>
      </w:r>
      <w:r w:rsidRPr="00051350">
        <w:rPr>
          <w:rFonts w:eastAsiaTheme="minorHAnsi"/>
          <w:color w:val="000000" w:themeColor="text1"/>
          <w:lang w:eastAsia="en-US"/>
        </w:rPr>
        <w:t>eni 115 “Plotësim i pasaktë i deklaratës tatimore”, pika 1. Dorëzimi i një deklarate tatimore të pasaktë dënohet me një gjobë të barabartë me 0,06 për qind të shumës së detyrimit të papaguar për çdo ditë, gjatë së cilës pagesa nuk është kryer. Në asnjë rast, gjoba nuk llogaritet për një periudhë më të gjatë se 365 ditë kalendarike.</w:t>
      </w:r>
    </w:p>
    <w:p w14:paraId="52E6E8CC" w14:textId="77777777" w:rsidR="00051350" w:rsidRDefault="00051350" w:rsidP="00541B82">
      <w:pPr>
        <w:pStyle w:val="NoSpacing"/>
        <w:widowControl w:val="0"/>
        <w:spacing w:line="276" w:lineRule="auto"/>
        <w:jc w:val="both"/>
        <w:rPr>
          <w:rFonts w:eastAsiaTheme="minorHAnsi"/>
          <w:color w:val="000000" w:themeColor="text1"/>
          <w:lang w:eastAsia="en-US"/>
        </w:rPr>
      </w:pPr>
    </w:p>
    <w:p w14:paraId="0899C4DC" w14:textId="77777777" w:rsidR="004D0676" w:rsidRPr="003A2661" w:rsidRDefault="004D0676" w:rsidP="004D0676">
      <w:pPr>
        <w:widowControl w:val="0"/>
        <w:tabs>
          <w:tab w:val="left" w:pos="720"/>
          <w:tab w:val="center" w:pos="4680"/>
          <w:tab w:val="right" w:pos="9360"/>
        </w:tabs>
        <w:spacing w:after="0" w:line="276" w:lineRule="auto"/>
        <w:jc w:val="center"/>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 * *</w:t>
      </w:r>
    </w:p>
    <w:p w14:paraId="0E21EC4A" w14:textId="77777777" w:rsidR="004D0676" w:rsidRPr="003A2661"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4672877B" w14:textId="1E4ADA08" w:rsidR="004D0676" w:rsidRPr="003A2661"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Shoqëria ankimon vlerësimin e kryer, duke parashtruar se:</w:t>
      </w:r>
    </w:p>
    <w:p w14:paraId="6EAE6E70" w14:textId="6F4BE303"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Në Raport kontrollin përfundimtar nuk është konsiderua</w:t>
      </w:r>
      <w:r>
        <w:rPr>
          <w:rFonts w:ascii="Times New Roman" w:hAnsi="Times New Roman" w:cs="Times New Roman"/>
          <w:bCs/>
          <w:noProof w:val="0"/>
          <w:color w:val="000000" w:themeColor="text1"/>
          <w:sz w:val="24"/>
          <w:szCs w:val="24"/>
        </w:rPr>
        <w:t>r</w:t>
      </w:r>
      <w:r w:rsidRPr="003A2661">
        <w:rPr>
          <w:rFonts w:ascii="Times New Roman" w:hAnsi="Times New Roman" w:cs="Times New Roman"/>
          <w:bCs/>
          <w:noProof w:val="0"/>
          <w:color w:val="000000" w:themeColor="text1"/>
          <w:sz w:val="24"/>
          <w:szCs w:val="24"/>
        </w:rPr>
        <w:t xml:space="preserve"> e saktë dhe në përputhje </w:t>
      </w:r>
      <w:r w:rsidRPr="00101FB6">
        <w:rPr>
          <w:rFonts w:ascii="Times New Roman" w:hAnsi="Times New Roman" w:cs="Times New Roman"/>
          <w:bCs/>
          <w:noProof w:val="0"/>
          <w:color w:val="000000" w:themeColor="text1"/>
          <w:sz w:val="24"/>
          <w:szCs w:val="24"/>
        </w:rPr>
        <w:t>me ligjin shitja e mallrave (babaneve)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kosto</w:t>
      </w:r>
      <w:r>
        <w:rPr>
          <w:rFonts w:ascii="Times New Roman" w:hAnsi="Times New Roman" w:cs="Times New Roman"/>
          <w:bCs/>
          <w:noProof w:val="0"/>
          <w:color w:val="000000" w:themeColor="text1"/>
          <w:sz w:val="24"/>
          <w:szCs w:val="24"/>
        </w:rPr>
        <w:t>.</w:t>
      </w:r>
    </w:p>
    <w:p w14:paraId="34CFA258" w14:textId="3FF0F637"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101FB6">
        <w:rPr>
          <w:rFonts w:ascii="Times New Roman" w:hAnsi="Times New Roman" w:cs="Times New Roman"/>
          <w:bCs/>
          <w:noProof w:val="0"/>
          <w:color w:val="000000" w:themeColor="text1"/>
          <w:sz w:val="24"/>
          <w:szCs w:val="24"/>
        </w:rPr>
        <w:t>Shoq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ria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lidhje me shitjen e bananeve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kosto ka njoftuar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nyr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rregullt organin tatimor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rmes shkresave zyrtare.</w:t>
      </w:r>
      <w:r>
        <w:rPr>
          <w:rFonts w:ascii="Times New Roman" w:hAnsi="Times New Roman" w:cs="Times New Roman"/>
          <w:bCs/>
          <w:noProof w:val="0"/>
          <w:color w:val="000000" w:themeColor="text1"/>
          <w:sz w:val="24"/>
          <w:szCs w:val="24"/>
        </w:rPr>
        <w:t xml:space="preserve"> </w:t>
      </w:r>
      <w:r w:rsidRPr="00101FB6">
        <w:rPr>
          <w:rFonts w:ascii="Times New Roman" w:hAnsi="Times New Roman" w:cs="Times New Roman"/>
          <w:bCs/>
          <w:noProof w:val="0"/>
          <w:color w:val="000000" w:themeColor="text1"/>
          <w:sz w:val="24"/>
          <w:szCs w:val="24"/>
        </w:rPr>
        <w:t>Kjo pasi shoq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ria e ka konsideruar si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veprim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rputhje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plot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me ligjin dhe si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veprim i cili do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ulte sadopak efektet financiare negative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shoq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ris</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lidhje me 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to shitje theksojm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se nuk ka 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reflektim real i situat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lidhje me mallrat e treguara prej saj</w:t>
      </w:r>
      <w:r>
        <w:rPr>
          <w:rFonts w:ascii="Times New Roman" w:hAnsi="Times New Roman" w:cs="Times New Roman"/>
          <w:bCs/>
          <w:noProof w:val="0"/>
          <w:color w:val="000000" w:themeColor="text1"/>
          <w:sz w:val="24"/>
          <w:szCs w:val="24"/>
        </w:rPr>
        <w:t xml:space="preserve"> </w:t>
      </w:r>
      <w:r w:rsidRPr="00101FB6">
        <w:rPr>
          <w:rFonts w:ascii="Times New Roman" w:hAnsi="Times New Roman" w:cs="Times New Roman"/>
          <w:bCs/>
          <w:noProof w:val="0"/>
          <w:color w:val="000000" w:themeColor="text1"/>
          <w:sz w:val="24"/>
          <w:szCs w:val="24"/>
        </w:rPr>
        <w:t>(bananet).</w:t>
      </w:r>
    </w:p>
    <w:p w14:paraId="1C93D3ED" w14:textId="19B46789"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101FB6">
        <w:rPr>
          <w:rFonts w:ascii="Times New Roman" w:hAnsi="Times New Roman" w:cs="Times New Roman"/>
          <w:bCs/>
          <w:noProof w:val="0"/>
          <w:color w:val="000000" w:themeColor="text1"/>
          <w:sz w:val="24"/>
          <w:szCs w:val="24"/>
        </w:rPr>
        <w:t>Shoq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ria </w:t>
      </w:r>
      <w:r w:rsidR="008213F1">
        <w:rPr>
          <w:rFonts w:ascii="Times New Roman" w:hAnsi="Times New Roman" w:cs="Times New Roman"/>
          <w:bCs/>
          <w:noProof w:val="0"/>
          <w:color w:val="000000" w:themeColor="text1"/>
          <w:sz w:val="24"/>
          <w:szCs w:val="24"/>
        </w:rPr>
        <w:t>_____________</w:t>
      </w:r>
      <w:r w:rsidRPr="00101FB6">
        <w:rPr>
          <w:rFonts w:ascii="Times New Roman" w:hAnsi="Times New Roman" w:cs="Times New Roman"/>
          <w:bCs/>
          <w:noProof w:val="0"/>
          <w:color w:val="000000" w:themeColor="text1"/>
          <w:sz w:val="24"/>
          <w:szCs w:val="24"/>
        </w:rPr>
        <w:t xml:space="preserv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lidhje me 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vler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sim tatimor i referohet Ligjit nr.92/2014 dat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24.07.2014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Tatimin mbi Vler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e Shtuar”, neni 36 .</w:t>
      </w:r>
    </w:p>
    <w:p w14:paraId="6E35E949" w14:textId="1A228183"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analiz</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nenit 36, theksojm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se dispozita ka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rcaktuar qart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se “Vler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tregu kuptohet shuma e plot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bler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rfituar mallrat ....duhet t’i paguaj.</w:t>
      </w:r>
    </w:p>
    <w:p w14:paraId="25438C95" w14:textId="44B19A75"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rastin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shqyrtim vlera e tregut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bananeve ka 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pik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risht vlera e plot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e paguar nga bler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 pasi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produkte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cilat i kishin humbur cil</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e tyre ushqimore (edhe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pamj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ato ishin babane me njolla ose pika) , bler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nuk mund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paguante cmimn e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jt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sikur 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to mallra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mos kishin asnj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problem apo mang</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ushqimore.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cdo rast cmimi ka reflektuar sakt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sisht pages</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e b</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nga bler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rputhje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plot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me pik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1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nenit 36.</w:t>
      </w:r>
    </w:p>
    <w:p w14:paraId="2B74FBBC" w14:textId="64C8D528" w:rsidR="004D0676" w:rsidRPr="00101FB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101FB6">
        <w:rPr>
          <w:rFonts w:ascii="Times New Roman" w:hAnsi="Times New Roman" w:cs="Times New Roman"/>
          <w:bCs/>
          <w:noProof w:val="0"/>
          <w:color w:val="000000" w:themeColor="text1"/>
          <w:sz w:val="24"/>
          <w:szCs w:val="24"/>
        </w:rPr>
        <w:t>Nd</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rkoh</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pika 2 e nenit 36  ka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rcaktuar qart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se vet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m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rastet kur nuk mund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sigurohen vlera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krahasueshme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mallrave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furnizuara , cmimi i tyre do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vler</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sohet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mallrat, jo 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posht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se kosto e tyre e blerjes. Asnj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verifikim nuk </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sht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kryer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lidhje me furnizime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ngjashme ,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mallrat (banane )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cilat mund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kishin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jt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cil</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 dhe shiten n</w:t>
      </w:r>
      <w:r w:rsidR="00277D9D">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treg. Zbatimi apriori i pik</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 2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nenit 36 jo vet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m nuk pasqyron 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llimin e ligjv</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sit</w:t>
      </w:r>
      <w:r w:rsidR="008213F1">
        <w:rPr>
          <w:rFonts w:ascii="Times New Roman" w:hAnsi="Times New Roman" w:cs="Times New Roman"/>
          <w:bCs/>
          <w:noProof w:val="0"/>
          <w:color w:val="000000" w:themeColor="text1"/>
          <w:sz w:val="24"/>
          <w:szCs w:val="24"/>
        </w:rPr>
        <w:t>,</w:t>
      </w:r>
      <w:r w:rsidRPr="00101FB6">
        <w:rPr>
          <w:rFonts w:ascii="Times New Roman" w:hAnsi="Times New Roman" w:cs="Times New Roman"/>
          <w:bCs/>
          <w:noProof w:val="0"/>
          <w:color w:val="000000" w:themeColor="text1"/>
          <w:sz w:val="24"/>
          <w:szCs w:val="24"/>
        </w:rPr>
        <w:t xml:space="preserve"> por tenton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deformoj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situat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 faktike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treg. Diferenca e </w:t>
      </w:r>
      <w:r w:rsidR="008213F1">
        <w:rPr>
          <w:rFonts w:ascii="Times New Roman" w:hAnsi="Times New Roman" w:cs="Times New Roman"/>
          <w:bCs/>
          <w:noProof w:val="0"/>
          <w:color w:val="000000" w:themeColor="text1"/>
          <w:sz w:val="24"/>
          <w:szCs w:val="24"/>
        </w:rPr>
        <w:t>ç</w:t>
      </w:r>
      <w:r w:rsidRPr="00101FB6">
        <w:rPr>
          <w:rFonts w:ascii="Times New Roman" w:hAnsi="Times New Roman" w:cs="Times New Roman"/>
          <w:bCs/>
          <w:noProof w:val="0"/>
          <w:color w:val="000000" w:themeColor="text1"/>
          <w:sz w:val="24"/>
          <w:szCs w:val="24"/>
        </w:rPr>
        <w:t xml:space="preserve">mimit </w:t>
      </w:r>
      <w:r>
        <w:rPr>
          <w:rFonts w:ascii="Times New Roman" w:hAnsi="Times New Roman" w:cs="Times New Roman"/>
          <w:bCs/>
          <w:noProof w:val="0"/>
          <w:color w:val="000000" w:themeColor="text1"/>
          <w:sz w:val="24"/>
          <w:szCs w:val="24"/>
        </w:rPr>
        <w:lastRenderedPageBreak/>
        <w:t>ë</w:t>
      </w:r>
      <w:r w:rsidRPr="00101FB6">
        <w:rPr>
          <w:rFonts w:ascii="Times New Roman" w:hAnsi="Times New Roman" w:cs="Times New Roman"/>
          <w:bCs/>
          <w:noProof w:val="0"/>
          <w:color w:val="000000" w:themeColor="text1"/>
          <w:sz w:val="24"/>
          <w:szCs w:val="24"/>
        </w:rPr>
        <w:t>sht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nj</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diferenc</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e cila </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sht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reale, e argumentuar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w:t>
      </w:r>
      <w:r w:rsidR="008213F1">
        <w:rPr>
          <w:rFonts w:ascii="Times New Roman" w:hAnsi="Times New Roman" w:cs="Times New Roman"/>
          <w:bCs/>
          <w:noProof w:val="0"/>
          <w:color w:val="000000" w:themeColor="text1"/>
          <w:sz w:val="24"/>
          <w:szCs w:val="24"/>
        </w:rPr>
        <w:t>ç</w:t>
      </w:r>
      <w:r w:rsidRPr="00101FB6">
        <w:rPr>
          <w:rFonts w:ascii="Times New Roman" w:hAnsi="Times New Roman" w:cs="Times New Roman"/>
          <w:bCs/>
          <w:noProof w:val="0"/>
          <w:color w:val="000000" w:themeColor="text1"/>
          <w:sz w:val="24"/>
          <w:szCs w:val="24"/>
        </w:rPr>
        <w:t>do ra</w:t>
      </w:r>
      <w:r w:rsidR="008213F1">
        <w:rPr>
          <w:rFonts w:ascii="Times New Roman" w:hAnsi="Times New Roman" w:cs="Times New Roman"/>
          <w:bCs/>
          <w:noProof w:val="0"/>
          <w:color w:val="000000" w:themeColor="text1"/>
          <w:sz w:val="24"/>
          <w:szCs w:val="24"/>
        </w:rPr>
        <w:t xml:space="preserve">st </w:t>
      </w:r>
      <w:r w:rsidRPr="00101FB6">
        <w:rPr>
          <w:rFonts w:ascii="Times New Roman" w:hAnsi="Times New Roman" w:cs="Times New Roman"/>
          <w:bCs/>
          <w:noProof w:val="0"/>
          <w:color w:val="000000" w:themeColor="text1"/>
          <w:sz w:val="24"/>
          <w:szCs w:val="24"/>
        </w:rPr>
        <w:t>dhe 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tep</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 shoq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ria ka q</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shum</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transparente me t</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gjitha njoftimet e b</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ra pran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DTM-s</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si</w:t>
      </w:r>
      <w:r w:rsidR="008213F1">
        <w:rPr>
          <w:rFonts w:ascii="Times New Roman" w:hAnsi="Times New Roman" w:cs="Times New Roman"/>
          <w:bCs/>
          <w:noProof w:val="0"/>
          <w:color w:val="000000" w:themeColor="text1"/>
          <w:sz w:val="24"/>
          <w:szCs w:val="24"/>
        </w:rPr>
        <w:t>ç</w:t>
      </w:r>
      <w:r w:rsidRPr="00101FB6">
        <w:rPr>
          <w:rFonts w:ascii="Times New Roman" w:hAnsi="Times New Roman" w:cs="Times New Roman"/>
          <w:bCs/>
          <w:noProof w:val="0"/>
          <w:color w:val="000000" w:themeColor="text1"/>
          <w:sz w:val="24"/>
          <w:szCs w:val="24"/>
        </w:rPr>
        <w:t xml:space="preserve"> jan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cituar edhe n</w:t>
      </w:r>
      <w:r>
        <w:rPr>
          <w:rFonts w:ascii="Times New Roman" w:hAnsi="Times New Roman" w:cs="Times New Roman"/>
          <w:bCs/>
          <w:noProof w:val="0"/>
          <w:color w:val="000000" w:themeColor="text1"/>
          <w:sz w:val="24"/>
          <w:szCs w:val="24"/>
        </w:rPr>
        <w:t>ë</w:t>
      </w:r>
      <w:r w:rsidRPr="00101FB6">
        <w:rPr>
          <w:rFonts w:ascii="Times New Roman" w:hAnsi="Times New Roman" w:cs="Times New Roman"/>
          <w:bCs/>
          <w:noProof w:val="0"/>
          <w:color w:val="000000" w:themeColor="text1"/>
          <w:sz w:val="24"/>
          <w:szCs w:val="24"/>
        </w:rPr>
        <w:t xml:space="preserve"> raport kontroll.</w:t>
      </w:r>
    </w:p>
    <w:p w14:paraId="41CD7BEC" w14:textId="2C50BE70" w:rsidR="004D0676" w:rsidRDefault="004D0676" w:rsidP="004D0676">
      <w:pPr>
        <w:pStyle w:val="NoSpacing"/>
        <w:widowControl w:val="0"/>
        <w:spacing w:line="276" w:lineRule="auto"/>
        <w:jc w:val="both"/>
        <w:rPr>
          <w:rFonts w:eastAsiaTheme="minorHAnsi"/>
          <w:color w:val="000000" w:themeColor="text1"/>
          <w:lang w:eastAsia="en-US"/>
        </w:rPr>
      </w:pPr>
      <w:r w:rsidRPr="00101FB6">
        <w:rPr>
          <w:bCs/>
          <w:noProof w:val="0"/>
          <w:color w:val="000000" w:themeColor="text1"/>
        </w:rPr>
        <w:t>Pra vler</w:t>
      </w:r>
      <w:r>
        <w:rPr>
          <w:bCs/>
          <w:noProof w:val="0"/>
          <w:color w:val="000000" w:themeColor="text1"/>
        </w:rPr>
        <w:t>ë</w:t>
      </w:r>
      <w:r w:rsidRPr="00101FB6">
        <w:rPr>
          <w:bCs/>
          <w:noProof w:val="0"/>
          <w:color w:val="000000" w:themeColor="text1"/>
        </w:rPr>
        <w:t>simi m</w:t>
      </w:r>
      <w:r w:rsidR="00BF2F87">
        <w:rPr>
          <w:bCs/>
          <w:noProof w:val="0"/>
          <w:color w:val="000000" w:themeColor="text1"/>
        </w:rPr>
        <w:t>e</w:t>
      </w:r>
      <w:r w:rsidRPr="00101FB6">
        <w:rPr>
          <w:bCs/>
          <w:noProof w:val="0"/>
          <w:color w:val="000000" w:themeColor="text1"/>
        </w:rPr>
        <w:t xml:space="preserve"> k</w:t>
      </w:r>
      <w:r>
        <w:rPr>
          <w:bCs/>
          <w:noProof w:val="0"/>
          <w:color w:val="000000" w:themeColor="text1"/>
        </w:rPr>
        <w:t>ë</w:t>
      </w:r>
      <w:r w:rsidRPr="00101FB6">
        <w:rPr>
          <w:bCs/>
          <w:noProof w:val="0"/>
          <w:color w:val="000000" w:themeColor="text1"/>
        </w:rPr>
        <w:t xml:space="preserve">to detyrime tatimore </w:t>
      </w:r>
      <w:r>
        <w:rPr>
          <w:bCs/>
          <w:noProof w:val="0"/>
          <w:color w:val="000000" w:themeColor="text1"/>
        </w:rPr>
        <w:t>ë</w:t>
      </w:r>
      <w:r w:rsidRPr="00101FB6">
        <w:rPr>
          <w:bCs/>
          <w:noProof w:val="0"/>
          <w:color w:val="000000" w:themeColor="text1"/>
        </w:rPr>
        <w:t>sht</w:t>
      </w:r>
      <w:r>
        <w:rPr>
          <w:bCs/>
          <w:noProof w:val="0"/>
          <w:color w:val="000000" w:themeColor="text1"/>
        </w:rPr>
        <w:t>ë</w:t>
      </w:r>
      <w:r w:rsidRPr="00101FB6">
        <w:rPr>
          <w:bCs/>
          <w:noProof w:val="0"/>
          <w:color w:val="000000" w:themeColor="text1"/>
        </w:rPr>
        <w:t xml:space="preserve"> i pabazuar n</w:t>
      </w:r>
      <w:r>
        <w:rPr>
          <w:bCs/>
          <w:noProof w:val="0"/>
          <w:color w:val="000000" w:themeColor="text1"/>
        </w:rPr>
        <w:t>ë</w:t>
      </w:r>
      <w:r w:rsidRPr="00101FB6">
        <w:rPr>
          <w:bCs/>
          <w:noProof w:val="0"/>
          <w:color w:val="000000" w:themeColor="text1"/>
        </w:rPr>
        <w:t xml:space="preserve"> legjistacionin t</w:t>
      </w:r>
      <w:r w:rsidR="008213F1">
        <w:rPr>
          <w:bCs/>
          <w:noProof w:val="0"/>
          <w:color w:val="000000" w:themeColor="text1"/>
        </w:rPr>
        <w:t>at</w:t>
      </w:r>
      <w:r w:rsidRPr="00101FB6">
        <w:rPr>
          <w:bCs/>
          <w:noProof w:val="0"/>
          <w:color w:val="000000" w:themeColor="text1"/>
        </w:rPr>
        <w:t>imor.</w:t>
      </w:r>
    </w:p>
    <w:p w14:paraId="4700E68F" w14:textId="77777777" w:rsidR="004D0676" w:rsidRDefault="004D0676" w:rsidP="00541B82">
      <w:pPr>
        <w:pStyle w:val="NoSpacing"/>
        <w:widowControl w:val="0"/>
        <w:spacing w:line="276" w:lineRule="auto"/>
        <w:jc w:val="both"/>
        <w:rPr>
          <w:rFonts w:eastAsiaTheme="minorHAnsi"/>
          <w:color w:val="000000" w:themeColor="text1"/>
          <w:lang w:eastAsia="en-US"/>
        </w:rPr>
      </w:pPr>
    </w:p>
    <w:p w14:paraId="74EBD3A7" w14:textId="77777777" w:rsidR="00355F54" w:rsidRDefault="00355F54" w:rsidP="00355F54">
      <w:pPr>
        <w:widowControl w:val="0"/>
        <w:spacing w:after="0" w:line="276" w:lineRule="auto"/>
        <w:contextualSpacing/>
        <w:jc w:val="center"/>
        <w:rPr>
          <w:rFonts w:ascii="Times New Roman" w:hAnsi="Times New Roman" w:cs="Times New Roman"/>
          <w:sz w:val="24"/>
          <w:szCs w:val="24"/>
        </w:rPr>
      </w:pPr>
      <w:r w:rsidRPr="00586947">
        <w:rPr>
          <w:rFonts w:ascii="Times New Roman" w:hAnsi="Times New Roman" w:cs="Times New Roman"/>
          <w:sz w:val="24"/>
          <w:szCs w:val="24"/>
        </w:rPr>
        <w:t>* * *</w:t>
      </w:r>
    </w:p>
    <w:p w14:paraId="1623A601" w14:textId="77777777" w:rsidR="00355F54" w:rsidRDefault="00355F54" w:rsidP="00355F54">
      <w:pPr>
        <w:widowControl w:val="0"/>
        <w:spacing w:after="0" w:line="276" w:lineRule="auto"/>
        <w:contextualSpacing/>
        <w:jc w:val="center"/>
        <w:rPr>
          <w:rFonts w:ascii="Times New Roman" w:hAnsi="Times New Roman" w:cs="Times New Roman"/>
          <w:b/>
          <w:bCs/>
          <w:sz w:val="24"/>
          <w:szCs w:val="24"/>
        </w:rPr>
      </w:pPr>
    </w:p>
    <w:p w14:paraId="70A44369" w14:textId="47EF02E6" w:rsidR="00355F54" w:rsidRDefault="00355F54" w:rsidP="00355F54">
      <w:pPr>
        <w:pStyle w:val="Header"/>
        <w:widowControl w:val="0"/>
        <w:tabs>
          <w:tab w:val="left" w:pos="720"/>
        </w:tabs>
        <w:spacing w:line="276" w:lineRule="auto"/>
        <w:jc w:val="both"/>
        <w:rPr>
          <w:rFonts w:ascii="Times New Roman" w:hAnsi="Times New Roman" w:cs="Times New Roman"/>
          <w:bCs/>
          <w:sz w:val="24"/>
          <w:szCs w:val="24"/>
        </w:rPr>
      </w:pPr>
      <w:r>
        <w:rPr>
          <w:rFonts w:ascii="Times New Roman" w:hAnsi="Times New Roman" w:cs="Times New Roman"/>
          <w:sz w:val="24"/>
          <w:szCs w:val="24"/>
        </w:rPr>
        <w:t>Drejtoria</w:t>
      </w:r>
      <w:r w:rsidRPr="00DF6D5A">
        <w:rPr>
          <w:rFonts w:ascii="Times New Roman" w:hAnsi="Times New Roman" w:cs="Times New Roman"/>
          <w:sz w:val="24"/>
          <w:szCs w:val="24"/>
        </w:rPr>
        <w:t xml:space="preserve"> e Apelim</w:t>
      </w:r>
      <w:r>
        <w:rPr>
          <w:rFonts w:ascii="Times New Roman" w:hAnsi="Times New Roman" w:cs="Times New Roman"/>
          <w:sz w:val="24"/>
          <w:szCs w:val="24"/>
        </w:rPr>
        <w:t>it</w:t>
      </w:r>
      <w:r w:rsidRPr="00DF6D5A">
        <w:rPr>
          <w:rFonts w:ascii="Times New Roman" w:hAnsi="Times New Roman" w:cs="Times New Roman"/>
          <w:sz w:val="24"/>
          <w:szCs w:val="24"/>
        </w:rPr>
        <w:t xml:space="preserve"> Tatimor, pasi shqyrtoi pretendimet e tatimpaguesit, raportin e kontrollit, dokumentacionin bashkëlidhur dhe</w:t>
      </w:r>
      <w:r>
        <w:rPr>
          <w:rFonts w:ascii="Times New Roman" w:hAnsi="Times New Roman" w:cs="Times New Roman"/>
          <w:sz w:val="24"/>
          <w:szCs w:val="24"/>
        </w:rPr>
        <w:t xml:space="preserve"> </w:t>
      </w:r>
      <w:r w:rsidRPr="00DF6D5A">
        <w:rPr>
          <w:rFonts w:ascii="Times New Roman" w:hAnsi="Times New Roman" w:cs="Times New Roman"/>
          <w:sz w:val="24"/>
          <w:szCs w:val="24"/>
        </w:rPr>
        <w:t>legjislacioni</w:t>
      </w:r>
      <w:r>
        <w:rPr>
          <w:rFonts w:ascii="Times New Roman" w:hAnsi="Times New Roman" w:cs="Times New Roman"/>
          <w:sz w:val="24"/>
          <w:szCs w:val="24"/>
        </w:rPr>
        <w:t>n</w:t>
      </w:r>
      <w:r w:rsidRPr="00DF6D5A">
        <w:rPr>
          <w:rFonts w:ascii="Times New Roman" w:hAnsi="Times New Roman" w:cs="Times New Roman"/>
          <w:sz w:val="24"/>
          <w:szCs w:val="24"/>
        </w:rPr>
        <w:t xml:space="preserve"> tatimor, </w:t>
      </w:r>
      <w:r w:rsidRPr="00DF6D5A">
        <w:rPr>
          <w:rFonts w:ascii="Times New Roman" w:hAnsi="Times New Roman" w:cs="Times New Roman"/>
          <w:bCs/>
          <w:sz w:val="24"/>
          <w:szCs w:val="24"/>
        </w:rPr>
        <w:t>vlerëson se:</w:t>
      </w:r>
    </w:p>
    <w:p w14:paraId="74BB0E64" w14:textId="77777777" w:rsidR="00BF2F87" w:rsidRDefault="00BF2F87" w:rsidP="00355F54">
      <w:pPr>
        <w:widowControl w:val="0"/>
        <w:spacing w:after="0" w:line="276" w:lineRule="auto"/>
        <w:jc w:val="center"/>
        <w:rPr>
          <w:rFonts w:ascii="Times New Roman" w:eastAsia="Calibri" w:hAnsi="Times New Roman" w:cs="Times New Roman"/>
          <w:b/>
          <w:sz w:val="24"/>
          <w:szCs w:val="24"/>
        </w:rPr>
      </w:pPr>
    </w:p>
    <w:p w14:paraId="69C2C798" w14:textId="7E8CA5A1" w:rsidR="00355F54" w:rsidRPr="00DF6D5A" w:rsidRDefault="00355F54" w:rsidP="00355F54">
      <w:pPr>
        <w:widowControl w:val="0"/>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A</w:t>
      </w:r>
    </w:p>
    <w:p w14:paraId="70700528" w14:textId="77777777" w:rsidR="00355F54" w:rsidRPr="00DB5680" w:rsidRDefault="00355F54" w:rsidP="00355F54">
      <w:pPr>
        <w:pStyle w:val="Header"/>
        <w:widowControl w:val="0"/>
        <w:tabs>
          <w:tab w:val="left" w:pos="720"/>
        </w:tabs>
        <w:spacing w:line="276" w:lineRule="auto"/>
        <w:jc w:val="center"/>
        <w:rPr>
          <w:rFonts w:ascii="Times New Roman" w:hAnsi="Times New Roman" w:cs="Times New Roman"/>
          <w:b/>
          <w:bCs/>
          <w:sz w:val="24"/>
          <w:szCs w:val="24"/>
        </w:rPr>
      </w:pPr>
      <w:r w:rsidRPr="00DB5680">
        <w:rPr>
          <w:rFonts w:ascii="Times New Roman" w:hAnsi="Times New Roman" w:cs="Times New Roman"/>
          <w:b/>
          <w:bCs/>
          <w:sz w:val="24"/>
          <w:szCs w:val="24"/>
        </w:rPr>
        <w:t>Vler</w:t>
      </w:r>
      <w:r>
        <w:rPr>
          <w:rFonts w:ascii="Times New Roman" w:hAnsi="Times New Roman" w:cs="Times New Roman"/>
          <w:b/>
          <w:bCs/>
          <w:sz w:val="24"/>
          <w:szCs w:val="24"/>
        </w:rPr>
        <w:t>ë</w:t>
      </w:r>
      <w:r w:rsidRPr="00DB5680">
        <w:rPr>
          <w:rFonts w:ascii="Times New Roman" w:hAnsi="Times New Roman" w:cs="Times New Roman"/>
          <w:b/>
          <w:bCs/>
          <w:sz w:val="24"/>
          <w:szCs w:val="24"/>
        </w:rPr>
        <w:t>simi p</w:t>
      </w:r>
      <w:r>
        <w:rPr>
          <w:rFonts w:ascii="Times New Roman" w:hAnsi="Times New Roman" w:cs="Times New Roman"/>
          <w:b/>
          <w:bCs/>
          <w:sz w:val="24"/>
          <w:szCs w:val="24"/>
        </w:rPr>
        <w:t>ë</w:t>
      </w:r>
      <w:r w:rsidRPr="00DB5680">
        <w:rPr>
          <w:rFonts w:ascii="Times New Roman" w:hAnsi="Times New Roman" w:cs="Times New Roman"/>
          <w:b/>
          <w:bCs/>
          <w:sz w:val="24"/>
          <w:szCs w:val="24"/>
        </w:rPr>
        <w:t>r TVSH-n</w:t>
      </w:r>
      <w:r>
        <w:rPr>
          <w:rFonts w:ascii="Times New Roman" w:hAnsi="Times New Roman" w:cs="Times New Roman"/>
          <w:b/>
          <w:bCs/>
          <w:sz w:val="24"/>
          <w:szCs w:val="24"/>
        </w:rPr>
        <w:t>ë</w:t>
      </w:r>
    </w:p>
    <w:p w14:paraId="1482C1CD" w14:textId="77777777" w:rsidR="00355F54" w:rsidRDefault="00355F54" w:rsidP="00355F54">
      <w:pPr>
        <w:pStyle w:val="Header"/>
        <w:widowControl w:val="0"/>
        <w:tabs>
          <w:tab w:val="left" w:pos="720"/>
        </w:tabs>
        <w:spacing w:line="276" w:lineRule="auto"/>
        <w:jc w:val="both"/>
        <w:rPr>
          <w:rFonts w:ascii="Times New Roman" w:hAnsi="Times New Roman" w:cs="Times New Roman"/>
          <w:bCs/>
          <w:sz w:val="24"/>
          <w:szCs w:val="24"/>
        </w:rPr>
      </w:pPr>
    </w:p>
    <w:p w14:paraId="77518918" w14:textId="77777777" w:rsidR="00355F54" w:rsidRPr="00034F0F"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Ligji nr. 9920, datë 19.05.2008 “Për Procedurat Tatimore në RSH”, në nenin 68, pika 4 i jep të drejtën administratës tatimore të kryejë vlerësim tatimor në rastet kur “</w:t>
      </w:r>
      <w:r w:rsidRPr="00034F0F">
        <w:rPr>
          <w:rFonts w:ascii="Times New Roman" w:hAnsi="Times New Roman" w:cs="Times New Roman"/>
          <w:i/>
          <w:sz w:val="24"/>
          <w:szCs w:val="24"/>
        </w:rPr>
        <w:t>konstaton se detyrimi tatimor, i dhënë në deklaratën tatimore, është i pasaktë ose tatimpaguesi nuk ka dorëzuar deklaratë tatimore apo nuk ka paguar detyrimin tatimor</w:t>
      </w:r>
      <w:r w:rsidRPr="00034F0F">
        <w:rPr>
          <w:rFonts w:ascii="Times New Roman" w:hAnsi="Times New Roman" w:cs="Times New Roman"/>
          <w:sz w:val="24"/>
          <w:szCs w:val="24"/>
        </w:rPr>
        <w:t>”.</w:t>
      </w:r>
    </w:p>
    <w:p w14:paraId="0E0563B2"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034F0F">
        <w:rPr>
          <w:rFonts w:ascii="Times New Roman" w:hAnsi="Times New Roman" w:cs="Times New Roman"/>
          <w:sz w:val="24"/>
          <w:szCs w:val="24"/>
        </w:rPr>
        <w:t>Pika 5 e këtij neni përcakton se “</w:t>
      </w:r>
      <w:r w:rsidRPr="00034F0F">
        <w:rPr>
          <w:rFonts w:ascii="Times New Roman" w:hAnsi="Times New Roman" w:cs="Times New Roman"/>
          <w:i/>
          <w:sz w:val="24"/>
          <w:szCs w:val="24"/>
        </w:rPr>
        <w:t>Administrata tatimore vlerëson detyrimin tatimor të tatimpaguesit, në përputhje me dispozitat e legjislacionit përkatës. Vlerësimi bazohet në:</w:t>
      </w:r>
    </w:p>
    <w:p w14:paraId="7FCE4E72"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034F0F">
        <w:rPr>
          <w:rFonts w:ascii="Times New Roman" w:hAnsi="Times New Roman" w:cs="Times New Roman"/>
          <w:i/>
          <w:sz w:val="24"/>
          <w:szCs w:val="24"/>
        </w:rPr>
        <w:t>a) informacionin, që përmban deklarata tatimore e tatimpaguesit;</w:t>
      </w:r>
    </w:p>
    <w:p w14:paraId="28A460C1"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034F0F">
        <w:rPr>
          <w:rFonts w:ascii="Times New Roman" w:hAnsi="Times New Roman" w:cs="Times New Roman"/>
          <w:i/>
          <w:sz w:val="24"/>
          <w:szCs w:val="24"/>
        </w:rPr>
        <w:t>b) rezultatet e një kontrolli, në përputhje me kreun X të këtij ligji;</w:t>
      </w:r>
    </w:p>
    <w:p w14:paraId="452090F9" w14:textId="77777777" w:rsidR="00355F54" w:rsidRPr="00034F0F"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i/>
          <w:sz w:val="24"/>
          <w:szCs w:val="24"/>
        </w:rPr>
        <w:t>c) mënyrat alternative të vlerësimit, të parashikuara në nenin 72 të këtij ligji</w:t>
      </w:r>
      <w:r w:rsidRPr="00034F0F">
        <w:rPr>
          <w:rFonts w:ascii="Times New Roman" w:hAnsi="Times New Roman" w:cs="Times New Roman"/>
          <w:sz w:val="24"/>
          <w:szCs w:val="24"/>
        </w:rPr>
        <w:t>”.</w:t>
      </w:r>
    </w:p>
    <w:p w14:paraId="0D667787" w14:textId="77777777" w:rsidR="00355F54" w:rsidRPr="00034F0F"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 xml:space="preserve">Bazuar në këto dispozita, administratës tatimore i jepet e drejta e kryerjes së vlerësimit të detyrimit tatimor, i cili bazohet në informacionin që përmban deklarata tatimore e tatimpaguesit, rezultatet e kontrollit apo mënyrat alternative të vlerësimit. </w:t>
      </w:r>
    </w:p>
    <w:p w14:paraId="2F042C11" w14:textId="77777777" w:rsidR="00355F54" w:rsidRPr="00034F0F" w:rsidRDefault="00355F54" w:rsidP="00355F54">
      <w:pPr>
        <w:widowControl w:val="0"/>
        <w:spacing w:after="0" w:line="276" w:lineRule="auto"/>
        <w:jc w:val="both"/>
        <w:rPr>
          <w:rFonts w:ascii="Times New Roman" w:hAnsi="Times New Roman" w:cs="Times New Roman"/>
          <w:sz w:val="24"/>
          <w:szCs w:val="24"/>
        </w:rPr>
      </w:pPr>
    </w:p>
    <w:p w14:paraId="4E1B6097" w14:textId="77777777" w:rsidR="00355F54" w:rsidRPr="00034F0F"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Në nenin 36 të Ligji</w:t>
      </w:r>
      <w:r>
        <w:rPr>
          <w:rFonts w:ascii="Times New Roman" w:hAnsi="Times New Roman" w:cs="Times New Roman"/>
          <w:sz w:val="24"/>
          <w:szCs w:val="24"/>
        </w:rPr>
        <w:t xml:space="preserve">t </w:t>
      </w:r>
      <w:r w:rsidRPr="00034F0F">
        <w:rPr>
          <w:rFonts w:ascii="Times New Roman" w:hAnsi="Times New Roman" w:cs="Times New Roman"/>
          <w:sz w:val="24"/>
          <w:szCs w:val="24"/>
        </w:rPr>
        <w:t xml:space="preserve">nr. 92/2014 date 24.07.2014 “Për Tatimin mbi Vlerën e Shtuar në Republikën e Shqipërisë”, përcaktohet se: </w:t>
      </w:r>
    </w:p>
    <w:p w14:paraId="0B556796"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ED7885">
        <w:rPr>
          <w:rFonts w:ascii="Times New Roman" w:hAnsi="Times New Roman" w:cs="Times New Roman"/>
          <w:i/>
          <w:sz w:val="24"/>
          <w:szCs w:val="24"/>
        </w:rPr>
        <w:t>“1.</w:t>
      </w:r>
      <w:r>
        <w:rPr>
          <w:rFonts w:ascii="Times New Roman" w:hAnsi="Times New Roman" w:cs="Times New Roman"/>
          <w:sz w:val="24"/>
          <w:szCs w:val="24"/>
        </w:rPr>
        <w:t xml:space="preserve"> </w:t>
      </w:r>
      <w:r w:rsidRPr="00034F0F">
        <w:rPr>
          <w:rFonts w:ascii="Times New Roman" w:hAnsi="Times New Roman" w:cs="Times New Roman"/>
          <w:i/>
          <w:sz w:val="24"/>
          <w:szCs w:val="24"/>
        </w:rPr>
        <w:t xml:space="preserve">Për qëllime të këtij ligji, me termin “vlerë tregu” kuptohet shuma e plotë që blerësi, për të përfituar mallrat apo shërbimet në të njëjtën fazë të tregtimit në të cilën furnizimi kryhet, duhet t’i paguajë në kushtet e konkurrencës së barabartë furnizuesit të mallit ose shërbimit, i cili vepron si i pavarur në kushtet e tregut në territorin e Republikën e Shqipërisë, në të cilin ky furnizim është subjekt i tatimit. </w:t>
      </w:r>
    </w:p>
    <w:p w14:paraId="66739A17"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034F0F">
        <w:rPr>
          <w:rFonts w:ascii="Times New Roman" w:hAnsi="Times New Roman" w:cs="Times New Roman"/>
          <w:i/>
          <w:sz w:val="24"/>
          <w:szCs w:val="24"/>
        </w:rPr>
        <w:t xml:space="preserve">2. Në qoftë se nuk mund të sigurohen vlera të krahasueshme për furnizimet e mallrave ose shërbimeve, atëherë me termin “vlerë tregu” kuptohen shumat e mëposhtme: </w:t>
      </w:r>
    </w:p>
    <w:p w14:paraId="7BEB51D3" w14:textId="77777777" w:rsidR="00355F54"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i/>
          <w:sz w:val="24"/>
          <w:szCs w:val="24"/>
        </w:rPr>
        <w:t>a) për mallrat, një shumë jo më e vogël se çmimi i blerjes së mallit apo të mallrave të ngjashme ose, në mungesë të çmimit të blerjes, sa vlera e kostos e përcaktuar në kohën e furnizimit</w:t>
      </w:r>
      <w:r w:rsidRPr="00034F0F">
        <w:rPr>
          <w:rFonts w:ascii="Times New Roman" w:hAnsi="Times New Roman" w:cs="Times New Roman"/>
          <w:sz w:val="24"/>
          <w:szCs w:val="24"/>
        </w:rPr>
        <w:t xml:space="preserve">”. </w:t>
      </w:r>
    </w:p>
    <w:p w14:paraId="0DAEF3F5" w14:textId="77777777" w:rsidR="00355F54"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Në nenin 37 të Ligjit 92/2014, përcaktohet se “</w:t>
      </w:r>
      <w:r w:rsidRPr="00034F0F">
        <w:rPr>
          <w:rFonts w:ascii="Times New Roman" w:hAnsi="Times New Roman" w:cs="Times New Roman"/>
          <w:i/>
          <w:sz w:val="24"/>
          <w:szCs w:val="24"/>
        </w:rPr>
        <w:t xml:space="preserve">Për furnizimet e mallrave dhe shërbimeve, përveç atyre të parashikuara nga pika 1 deri në pikën 3, të nenit 38, të këtij ligji, vlera e tatueshme duhet të përfshijë gjithçka që përbën vlerën korresponduese që furnizuesi i mallit ose shërbimit merr ose do të marrë nga blerësi, klienti apo një i tretë, në këmbim të furnizimit, përfshirë edhe subvencionet e lidhura drejtpërdrejt me çmimin e këtyre </w:t>
      </w:r>
      <w:r w:rsidRPr="00034F0F">
        <w:rPr>
          <w:rFonts w:ascii="Times New Roman" w:hAnsi="Times New Roman" w:cs="Times New Roman"/>
          <w:i/>
          <w:sz w:val="24"/>
          <w:szCs w:val="24"/>
        </w:rPr>
        <w:lastRenderedPageBreak/>
        <w:t>furnizimeve, përveç TVSH-së</w:t>
      </w:r>
      <w:r w:rsidRPr="00034F0F">
        <w:rPr>
          <w:rFonts w:ascii="Times New Roman" w:hAnsi="Times New Roman" w:cs="Times New Roman"/>
          <w:sz w:val="24"/>
          <w:szCs w:val="24"/>
        </w:rPr>
        <w:t>”.</w:t>
      </w:r>
    </w:p>
    <w:p w14:paraId="0BD1AB7D" w14:textId="77777777" w:rsidR="00355F54" w:rsidRDefault="00355F54" w:rsidP="00355F54">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Pika 1 e nenit 39 të Ligjit 92/2014, përcakton se:</w:t>
      </w:r>
    </w:p>
    <w:p w14:paraId="05AC97B5" w14:textId="77777777" w:rsidR="00355F54" w:rsidRPr="00B45D38" w:rsidRDefault="00355F54" w:rsidP="00355F54">
      <w:pPr>
        <w:widowControl w:val="0"/>
        <w:spacing w:after="0" w:line="276" w:lineRule="auto"/>
        <w:jc w:val="both"/>
        <w:rPr>
          <w:rFonts w:ascii="Times New Roman" w:hAnsi="Times New Roman" w:cs="Times New Roman"/>
          <w:i/>
          <w:sz w:val="24"/>
          <w:szCs w:val="24"/>
        </w:rPr>
      </w:pPr>
      <w:r w:rsidRPr="00B45D38">
        <w:rPr>
          <w:rFonts w:ascii="Times New Roman" w:hAnsi="Times New Roman" w:cs="Times New Roman"/>
          <w:i/>
          <w:sz w:val="24"/>
          <w:szCs w:val="24"/>
        </w:rPr>
        <w:t>“Në vlerën e tatueshme përfshihen elementet e mëposhtme:</w:t>
      </w:r>
    </w:p>
    <w:p w14:paraId="49449E32" w14:textId="77777777" w:rsidR="00355F54" w:rsidRPr="00B45D38" w:rsidRDefault="00355F54" w:rsidP="00355F54">
      <w:pPr>
        <w:widowControl w:val="0"/>
        <w:spacing w:after="0" w:line="276" w:lineRule="auto"/>
        <w:jc w:val="both"/>
        <w:rPr>
          <w:rFonts w:ascii="Times New Roman" w:hAnsi="Times New Roman" w:cs="Times New Roman"/>
          <w:i/>
          <w:sz w:val="24"/>
          <w:szCs w:val="24"/>
        </w:rPr>
      </w:pPr>
      <w:r w:rsidRPr="00B45D38">
        <w:rPr>
          <w:rFonts w:ascii="Times New Roman" w:hAnsi="Times New Roman" w:cs="Times New Roman"/>
          <w:i/>
          <w:sz w:val="24"/>
          <w:szCs w:val="24"/>
        </w:rPr>
        <w:t>a) tatimet, taksat, detyrimet, tarifat dhe pagesa të ngjashme, me përjashtim të TVSH-së.</w:t>
      </w:r>
    </w:p>
    <w:p w14:paraId="6875BAC7" w14:textId="77777777" w:rsidR="00355F54" w:rsidRPr="00B45D38" w:rsidRDefault="00355F54" w:rsidP="00355F54">
      <w:pPr>
        <w:widowControl w:val="0"/>
        <w:spacing w:after="0" w:line="276" w:lineRule="auto"/>
        <w:jc w:val="both"/>
        <w:rPr>
          <w:rFonts w:ascii="Times New Roman" w:hAnsi="Times New Roman" w:cs="Times New Roman"/>
          <w:i/>
          <w:sz w:val="24"/>
          <w:szCs w:val="24"/>
        </w:rPr>
      </w:pPr>
      <w:r w:rsidRPr="00B45D38">
        <w:rPr>
          <w:rFonts w:ascii="Times New Roman" w:hAnsi="Times New Roman" w:cs="Times New Roman"/>
          <w:i/>
          <w:sz w:val="24"/>
          <w:szCs w:val="24"/>
        </w:rPr>
        <w:t>b) shpenzimet dytësore, të tilla si shpenzimet komisionere, të ambalazhimit, të transportit dhe të sigurimit që furnizuesi ia ngarkon blerësit ose klientit.</w:t>
      </w:r>
    </w:p>
    <w:p w14:paraId="078B639A" w14:textId="77777777" w:rsidR="00355F54" w:rsidRPr="00B45D38" w:rsidRDefault="00355F54" w:rsidP="00355F54">
      <w:pPr>
        <w:widowControl w:val="0"/>
        <w:spacing w:after="0" w:line="276" w:lineRule="auto"/>
        <w:jc w:val="both"/>
        <w:rPr>
          <w:rFonts w:ascii="Times New Roman" w:hAnsi="Times New Roman" w:cs="Times New Roman"/>
          <w:i/>
          <w:sz w:val="24"/>
          <w:szCs w:val="24"/>
        </w:rPr>
      </w:pPr>
      <w:r w:rsidRPr="00B45D38">
        <w:rPr>
          <w:rFonts w:ascii="Times New Roman" w:hAnsi="Times New Roman" w:cs="Times New Roman"/>
          <w:i/>
          <w:sz w:val="24"/>
          <w:szCs w:val="24"/>
        </w:rPr>
        <w:t>c) për qëllime të shkronjës “b”, të kësaj pike, konsiderohen gjithashtu si shpenzime dytësore ato të parashikuara në marrëveshje të veçanta</w:t>
      </w:r>
      <w:r>
        <w:rPr>
          <w:rFonts w:ascii="Times New Roman" w:hAnsi="Times New Roman" w:cs="Times New Roman"/>
          <w:i/>
          <w:sz w:val="24"/>
          <w:szCs w:val="24"/>
        </w:rPr>
        <w:t>.</w:t>
      </w:r>
      <w:r w:rsidRPr="00B45D38">
        <w:rPr>
          <w:rFonts w:ascii="Times New Roman" w:hAnsi="Times New Roman" w:cs="Times New Roman"/>
          <w:i/>
          <w:sz w:val="24"/>
          <w:szCs w:val="24"/>
        </w:rPr>
        <w:t>”</w:t>
      </w:r>
    </w:p>
    <w:p w14:paraId="0978AF5D" w14:textId="77777777" w:rsidR="00355F54" w:rsidRDefault="00355F54" w:rsidP="00355F54">
      <w:pPr>
        <w:widowControl w:val="0"/>
        <w:spacing w:after="0" w:line="276" w:lineRule="auto"/>
        <w:jc w:val="both"/>
        <w:rPr>
          <w:rFonts w:ascii="Times New Roman" w:hAnsi="Times New Roman" w:cs="Times New Roman"/>
          <w:sz w:val="24"/>
          <w:szCs w:val="24"/>
        </w:rPr>
      </w:pPr>
    </w:p>
    <w:p w14:paraId="75EC40E6" w14:textId="77777777" w:rsidR="00355F54" w:rsidRPr="00034F0F" w:rsidRDefault="00355F54" w:rsidP="00355F54">
      <w:pPr>
        <w:widowControl w:val="0"/>
        <w:spacing w:after="0" w:line="276" w:lineRule="auto"/>
        <w:jc w:val="both"/>
        <w:rPr>
          <w:rFonts w:ascii="Times New Roman" w:hAnsi="Times New Roman" w:cs="Times New Roman"/>
          <w:i/>
          <w:sz w:val="24"/>
          <w:szCs w:val="24"/>
        </w:rPr>
      </w:pPr>
      <w:r w:rsidRPr="00034F0F">
        <w:rPr>
          <w:rFonts w:ascii="Times New Roman" w:hAnsi="Times New Roman" w:cs="Times New Roman"/>
          <w:sz w:val="24"/>
          <w:szCs w:val="24"/>
        </w:rPr>
        <w:t>Udhëzimi nr. 6, datë 30.01.2015 “Për TVSH-në në RSH”, në nenin 34 përcakton kuptimin e vlerës së tregut për qëllime të përcaktimit të vlerës së tatueshme. Sipas pikës 1 të këtij neni, “</w:t>
      </w:r>
      <w:r w:rsidRPr="00034F0F">
        <w:rPr>
          <w:rFonts w:ascii="Times New Roman" w:hAnsi="Times New Roman" w:cs="Times New Roman"/>
          <w:i/>
          <w:sz w:val="24"/>
          <w:szCs w:val="24"/>
        </w:rPr>
        <w:t>Me “vlerë tregu” kuptohet shuma e plotë që blerësi, për të përfituar mallrat apo shërbimet në të njëjtën fazë të tregtimit në të cilën furnizimi kryhet, duhet t’i paguajë në kushtet e konkurrencës së barabartë furnizuesit të mallit ose shërbimit, i cili vepron si i pavarur në kushtet e tregut në territorin e Shqipërisë, në të cilin ky furnizim është subjekt i tatimit”.</w:t>
      </w:r>
    </w:p>
    <w:p w14:paraId="0382A7A7" w14:textId="77777777" w:rsidR="00355F54" w:rsidRDefault="00355F54" w:rsidP="00355F54">
      <w:pPr>
        <w:widowControl w:val="0"/>
        <w:spacing w:after="0" w:line="276" w:lineRule="auto"/>
        <w:jc w:val="both"/>
        <w:rPr>
          <w:rFonts w:ascii="Times New Roman" w:hAnsi="Times New Roman" w:cs="Times New Roman"/>
          <w:sz w:val="24"/>
          <w:szCs w:val="24"/>
        </w:rPr>
      </w:pPr>
    </w:p>
    <w:p w14:paraId="46665AF4" w14:textId="77777777" w:rsidR="00355F54"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 xml:space="preserve">Dispozitat e mësipërme </w:t>
      </w:r>
      <w:r>
        <w:rPr>
          <w:rFonts w:ascii="Times New Roman" w:hAnsi="Times New Roman" w:cs="Times New Roman"/>
          <w:sz w:val="24"/>
          <w:szCs w:val="24"/>
        </w:rPr>
        <w:t xml:space="preserve">përcaktojnë rregullat për vlerën e tatueshme për furnizimet e kryera, ku koncepti i </w:t>
      </w:r>
      <w:r w:rsidRPr="00034F0F">
        <w:rPr>
          <w:rFonts w:ascii="Times New Roman" w:hAnsi="Times New Roman" w:cs="Times New Roman"/>
          <w:sz w:val="24"/>
          <w:szCs w:val="24"/>
        </w:rPr>
        <w:t>“vlerë</w:t>
      </w:r>
      <w:r>
        <w:rPr>
          <w:rFonts w:ascii="Times New Roman" w:hAnsi="Times New Roman" w:cs="Times New Roman"/>
          <w:sz w:val="24"/>
          <w:szCs w:val="24"/>
        </w:rPr>
        <w:t>s</w:t>
      </w:r>
      <w:r w:rsidRPr="00034F0F">
        <w:rPr>
          <w:rFonts w:ascii="Times New Roman" w:hAnsi="Times New Roman" w:cs="Times New Roman"/>
          <w:sz w:val="24"/>
          <w:szCs w:val="24"/>
        </w:rPr>
        <w:t xml:space="preserve"> </w:t>
      </w:r>
      <w:r>
        <w:rPr>
          <w:rFonts w:ascii="Times New Roman" w:hAnsi="Times New Roman" w:cs="Times New Roman"/>
          <w:sz w:val="24"/>
          <w:szCs w:val="24"/>
        </w:rPr>
        <w:t>së</w:t>
      </w:r>
      <w:r w:rsidRPr="00034F0F">
        <w:rPr>
          <w:rFonts w:ascii="Times New Roman" w:hAnsi="Times New Roman" w:cs="Times New Roman"/>
          <w:sz w:val="24"/>
          <w:szCs w:val="24"/>
        </w:rPr>
        <w:t xml:space="preserve"> </w:t>
      </w:r>
      <w:r>
        <w:rPr>
          <w:rFonts w:ascii="Times New Roman" w:hAnsi="Times New Roman" w:cs="Times New Roman"/>
          <w:sz w:val="24"/>
          <w:szCs w:val="24"/>
        </w:rPr>
        <w:t>tatueshme</w:t>
      </w:r>
      <w:r w:rsidRPr="00034F0F">
        <w:rPr>
          <w:rFonts w:ascii="Times New Roman" w:hAnsi="Times New Roman" w:cs="Times New Roman"/>
          <w:sz w:val="24"/>
          <w:szCs w:val="24"/>
        </w:rPr>
        <w:t>”</w:t>
      </w:r>
      <w:r>
        <w:rPr>
          <w:rFonts w:ascii="Times New Roman" w:hAnsi="Times New Roman" w:cs="Times New Roman"/>
          <w:sz w:val="24"/>
          <w:szCs w:val="24"/>
        </w:rPr>
        <w:t xml:space="preserve"> është i lidhur ngushtësisht me konceptin e “vlerës së tregut”. Pra, çmimi i shitjes merr në konsideratë çmimin e blerjes së mallrave të shitur dhe të gjithë elementët e tjerë që përbëjnë vlerën e tatueshme. </w:t>
      </w:r>
    </w:p>
    <w:p w14:paraId="5FBC1FB3" w14:textId="77777777" w:rsidR="00355F54" w:rsidRDefault="00355F54" w:rsidP="00355F54">
      <w:pPr>
        <w:widowControl w:val="0"/>
        <w:spacing w:after="0" w:line="276" w:lineRule="auto"/>
        <w:jc w:val="both"/>
        <w:rPr>
          <w:rFonts w:ascii="Times New Roman" w:hAnsi="Times New Roman" w:cs="Times New Roman"/>
          <w:sz w:val="24"/>
          <w:szCs w:val="24"/>
        </w:rPr>
      </w:pPr>
    </w:p>
    <w:p w14:paraId="48A0579D" w14:textId="77777777" w:rsidR="00352266" w:rsidRDefault="00355F54" w:rsidP="00355F54">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 xml:space="preserve">Nga </w:t>
      </w:r>
      <w:r>
        <w:rPr>
          <w:rFonts w:ascii="Times New Roman" w:hAnsi="Times New Roman" w:cs="Times New Roman"/>
          <w:sz w:val="24"/>
          <w:szCs w:val="24"/>
        </w:rPr>
        <w:t xml:space="preserve">krahasimi </w:t>
      </w:r>
      <w:r w:rsidRPr="00034F0F">
        <w:rPr>
          <w:rFonts w:ascii="Times New Roman" w:hAnsi="Times New Roman" w:cs="Times New Roman"/>
          <w:sz w:val="24"/>
          <w:szCs w:val="24"/>
        </w:rPr>
        <w:t xml:space="preserve">i çmimeve të shitjes së tatimpaguesit me koston e mallrave është konstatuar se </w:t>
      </w:r>
      <w:r>
        <w:rPr>
          <w:rFonts w:ascii="Times New Roman" w:hAnsi="Times New Roman" w:cs="Times New Roman"/>
          <w:sz w:val="24"/>
          <w:szCs w:val="24"/>
        </w:rPr>
        <w:t xml:space="preserve">në disa furnizime, </w:t>
      </w:r>
      <w:r w:rsidRPr="00034F0F">
        <w:rPr>
          <w:rFonts w:ascii="Times New Roman" w:hAnsi="Times New Roman" w:cs="Times New Roman"/>
          <w:sz w:val="24"/>
          <w:szCs w:val="24"/>
        </w:rPr>
        <w:t xml:space="preserve">shoqëria ka </w:t>
      </w:r>
      <w:r>
        <w:rPr>
          <w:rFonts w:ascii="Times New Roman" w:hAnsi="Times New Roman" w:cs="Times New Roman"/>
          <w:sz w:val="24"/>
          <w:szCs w:val="24"/>
        </w:rPr>
        <w:t xml:space="preserve">shitur produktin </w:t>
      </w:r>
      <w:r w:rsidR="001719C2">
        <w:rPr>
          <w:rFonts w:ascii="Times New Roman" w:hAnsi="Times New Roman" w:cs="Times New Roman"/>
          <w:sz w:val="24"/>
          <w:szCs w:val="24"/>
        </w:rPr>
        <w:t>“banane”</w:t>
      </w:r>
      <w:r>
        <w:rPr>
          <w:rFonts w:ascii="Times New Roman" w:hAnsi="Times New Roman" w:cs="Times New Roman"/>
          <w:sz w:val="24"/>
          <w:szCs w:val="24"/>
        </w:rPr>
        <w:t xml:space="preserve"> me </w:t>
      </w:r>
      <w:r w:rsidRPr="00034F0F">
        <w:rPr>
          <w:rFonts w:ascii="Times New Roman" w:hAnsi="Times New Roman" w:cs="Times New Roman"/>
          <w:sz w:val="24"/>
          <w:szCs w:val="24"/>
        </w:rPr>
        <w:t>çmim</w:t>
      </w:r>
      <w:r>
        <w:rPr>
          <w:rFonts w:ascii="Times New Roman" w:hAnsi="Times New Roman" w:cs="Times New Roman"/>
          <w:sz w:val="24"/>
          <w:szCs w:val="24"/>
        </w:rPr>
        <w:t xml:space="preserve"> </w:t>
      </w:r>
      <w:r w:rsidRPr="00034F0F">
        <w:rPr>
          <w:rFonts w:ascii="Times New Roman" w:hAnsi="Times New Roman" w:cs="Times New Roman"/>
          <w:sz w:val="24"/>
          <w:szCs w:val="24"/>
        </w:rPr>
        <w:t xml:space="preserve">më të ulët se kosto e </w:t>
      </w:r>
      <w:r>
        <w:rPr>
          <w:rFonts w:ascii="Times New Roman" w:hAnsi="Times New Roman" w:cs="Times New Roman"/>
          <w:sz w:val="24"/>
          <w:szCs w:val="24"/>
        </w:rPr>
        <w:t xml:space="preserve">produktit në momentin e furnizimit. </w:t>
      </w:r>
    </w:p>
    <w:p w14:paraId="58BEC6A4" w14:textId="2A670C44" w:rsidR="00355F54" w:rsidRPr="00034F0F" w:rsidRDefault="00355F54" w:rsidP="00355F54">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Në përcaktimin e kostos nga administrata tatimore është marrë për bazë kontabiliteti i shoqërisë, pra kosto e mallit në momentin e furnizimit, sipas deklarimeve të shoqërisë. </w:t>
      </w:r>
      <w:r w:rsidR="00352266">
        <w:rPr>
          <w:rFonts w:ascii="Times New Roman" w:hAnsi="Times New Roman" w:cs="Times New Roman"/>
          <w:sz w:val="24"/>
          <w:szCs w:val="24"/>
        </w:rPr>
        <w:t xml:space="preserve"> </w:t>
      </w:r>
      <w:r>
        <w:rPr>
          <w:rFonts w:ascii="Times New Roman" w:hAnsi="Times New Roman" w:cs="Times New Roman"/>
          <w:sz w:val="24"/>
          <w:szCs w:val="24"/>
        </w:rPr>
        <w:t xml:space="preserve">Kjo kosto është krahasuar me çmimet e shitjes, sipas faturave tatimore të lëshuara nga tatimpaguesi, nga ku ka rezultuar se çmimet e shitjes së zbatuara nga shoqëria janë nën vlerën e përcaktuar në dispozitat e mësipërme. Në këto kushte, </w:t>
      </w:r>
      <w:r w:rsidRPr="00034F0F">
        <w:rPr>
          <w:rFonts w:ascii="Times New Roman" w:hAnsi="Times New Roman" w:cs="Times New Roman"/>
          <w:sz w:val="24"/>
          <w:szCs w:val="24"/>
        </w:rPr>
        <w:t>administrat</w:t>
      </w:r>
      <w:r>
        <w:rPr>
          <w:rFonts w:ascii="Times New Roman" w:hAnsi="Times New Roman" w:cs="Times New Roman"/>
          <w:sz w:val="24"/>
          <w:szCs w:val="24"/>
        </w:rPr>
        <w:t>a</w:t>
      </w:r>
      <w:r w:rsidRPr="00034F0F">
        <w:rPr>
          <w:rFonts w:ascii="Times New Roman" w:hAnsi="Times New Roman" w:cs="Times New Roman"/>
          <w:sz w:val="24"/>
          <w:szCs w:val="24"/>
        </w:rPr>
        <w:t xml:space="preserve"> tatimore </w:t>
      </w:r>
      <w:r>
        <w:rPr>
          <w:rFonts w:ascii="Times New Roman" w:hAnsi="Times New Roman" w:cs="Times New Roman"/>
          <w:sz w:val="24"/>
          <w:szCs w:val="24"/>
        </w:rPr>
        <w:t>ka kryer v</w:t>
      </w:r>
      <w:r w:rsidRPr="00034F0F">
        <w:rPr>
          <w:rFonts w:ascii="Times New Roman" w:hAnsi="Times New Roman" w:cs="Times New Roman"/>
          <w:sz w:val="24"/>
          <w:szCs w:val="24"/>
        </w:rPr>
        <w:t xml:space="preserve">lerësim </w:t>
      </w:r>
      <w:r>
        <w:rPr>
          <w:rFonts w:ascii="Times New Roman" w:hAnsi="Times New Roman" w:cs="Times New Roman"/>
          <w:sz w:val="24"/>
          <w:szCs w:val="24"/>
        </w:rPr>
        <w:t xml:space="preserve">tatimor bazuar në </w:t>
      </w:r>
      <w:r w:rsidRPr="00034F0F">
        <w:rPr>
          <w:rFonts w:ascii="Times New Roman" w:hAnsi="Times New Roman" w:cs="Times New Roman"/>
          <w:sz w:val="24"/>
          <w:szCs w:val="24"/>
        </w:rPr>
        <w:t>neni</w:t>
      </w:r>
      <w:r>
        <w:rPr>
          <w:rFonts w:ascii="Times New Roman" w:hAnsi="Times New Roman" w:cs="Times New Roman"/>
          <w:sz w:val="24"/>
          <w:szCs w:val="24"/>
        </w:rPr>
        <w:t>n</w:t>
      </w:r>
      <w:r w:rsidRPr="00034F0F">
        <w:rPr>
          <w:rFonts w:ascii="Times New Roman" w:hAnsi="Times New Roman" w:cs="Times New Roman"/>
          <w:sz w:val="24"/>
          <w:szCs w:val="24"/>
        </w:rPr>
        <w:t xml:space="preserve"> 68 të Ligjit nr. 9920, datë 19.05.2008 “Për Procedurat Tatimore në RSH”</w:t>
      </w:r>
      <w:r>
        <w:rPr>
          <w:rFonts w:ascii="Times New Roman" w:hAnsi="Times New Roman" w:cs="Times New Roman"/>
          <w:sz w:val="24"/>
          <w:szCs w:val="24"/>
        </w:rPr>
        <w:t>, i ndryshuar</w:t>
      </w:r>
      <w:r w:rsidRPr="00034F0F">
        <w:rPr>
          <w:rFonts w:ascii="Times New Roman" w:hAnsi="Times New Roman" w:cs="Times New Roman"/>
          <w:sz w:val="24"/>
          <w:szCs w:val="24"/>
        </w:rPr>
        <w:t>.</w:t>
      </w:r>
    </w:p>
    <w:p w14:paraId="29D757F9" w14:textId="77777777" w:rsidR="00355F54" w:rsidRDefault="00355F54" w:rsidP="00355F54">
      <w:pPr>
        <w:widowControl w:val="0"/>
        <w:spacing w:after="0" w:line="276" w:lineRule="auto"/>
        <w:jc w:val="both"/>
        <w:rPr>
          <w:rFonts w:ascii="Times New Roman" w:hAnsi="Times New Roman" w:cs="Times New Roman"/>
          <w:sz w:val="24"/>
          <w:szCs w:val="24"/>
        </w:rPr>
      </w:pPr>
    </w:p>
    <w:p w14:paraId="4556AF7E" w14:textId="77777777" w:rsidR="00355F54" w:rsidRDefault="00355F54" w:rsidP="00355F54">
      <w:pPr>
        <w:widowControl w:val="0"/>
        <w:spacing w:after="0" w:line="276" w:lineRule="auto"/>
        <w:jc w:val="both"/>
        <w:rPr>
          <w:rFonts w:ascii="Times New Roman" w:hAnsi="Times New Roman" w:cs="Times New Roman"/>
          <w:sz w:val="24"/>
          <w:szCs w:val="24"/>
        </w:rPr>
      </w:pPr>
      <w:r>
        <w:rPr>
          <w:rFonts w:ascii="Times New Roman" w:eastAsia="Batang" w:hAnsi="Times New Roman"/>
          <w:sz w:val="24"/>
          <w:szCs w:val="24"/>
        </w:rPr>
        <w:t xml:space="preserve">Ndaj tatimpaguesit është zbatuar gjithashtu dënimi në masën 50 % të TVSH-së së munguar, bazuar në pikën 1 të nenit 128 të Ligjit 9920/2008, ku përcaktohet se </w:t>
      </w:r>
      <w:r w:rsidRPr="00E47658">
        <w:rPr>
          <w:rFonts w:ascii="Times New Roman" w:eastAsia="Batang" w:hAnsi="Times New Roman"/>
          <w:i/>
          <w:sz w:val="24"/>
          <w:szCs w:val="24"/>
        </w:rPr>
        <w:t>“Tatimpaguesi, që lëshon faturë tatimore të pasaktë e që rezulton me ulje të detyrimit apo rritje të shumës për t’u rimbursuar, dënohet me gjobë të barabartë me 50 për qind të shumës së efektit në ulje të detyrimit tatimor, përveç detyrimeve tatimore dhe interesave të llogaritura në përputhje me dispozitat e këtij ligji dhe të ligjeve specifike tatimore”</w:t>
      </w:r>
      <w:r w:rsidRPr="00E47658">
        <w:rPr>
          <w:rFonts w:ascii="Times New Roman" w:eastAsia="Batang" w:hAnsi="Times New Roman"/>
          <w:sz w:val="24"/>
          <w:szCs w:val="24"/>
        </w:rPr>
        <w:t>.</w:t>
      </w:r>
    </w:p>
    <w:p w14:paraId="29974BEB" w14:textId="77777777" w:rsidR="00355F54" w:rsidRDefault="00355F54" w:rsidP="00355F54">
      <w:pPr>
        <w:widowControl w:val="0"/>
        <w:spacing w:after="0" w:line="276" w:lineRule="auto"/>
        <w:jc w:val="both"/>
        <w:rPr>
          <w:rFonts w:ascii="Times New Roman" w:hAnsi="Times New Roman" w:cs="Times New Roman"/>
          <w:sz w:val="24"/>
          <w:szCs w:val="24"/>
        </w:rPr>
      </w:pPr>
    </w:p>
    <w:p w14:paraId="137D101F" w14:textId="11A3ABF4" w:rsidR="000331AC" w:rsidRDefault="000331AC" w:rsidP="00355F54">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w:t>
      </w:r>
      <w:r w:rsidR="00763B36">
        <w:rPr>
          <w:rFonts w:ascii="Times New Roman" w:hAnsi="Times New Roman" w:cs="Times New Roman"/>
          <w:sz w:val="24"/>
          <w:szCs w:val="24"/>
        </w:rPr>
        <w:t>ë</w:t>
      </w:r>
      <w:r>
        <w:rPr>
          <w:rFonts w:ascii="Times New Roman" w:hAnsi="Times New Roman" w:cs="Times New Roman"/>
          <w:sz w:val="24"/>
          <w:szCs w:val="24"/>
        </w:rPr>
        <w:t xml:space="preserve"> lidhje me pretendimin e shoq</w:t>
      </w:r>
      <w:r w:rsidR="00763B36">
        <w:rPr>
          <w:rFonts w:ascii="Times New Roman" w:hAnsi="Times New Roman" w:cs="Times New Roman"/>
          <w:sz w:val="24"/>
          <w:szCs w:val="24"/>
        </w:rPr>
        <w:t>ë</w:t>
      </w:r>
      <w:r>
        <w:rPr>
          <w:rFonts w:ascii="Times New Roman" w:hAnsi="Times New Roman" w:cs="Times New Roman"/>
          <w:sz w:val="24"/>
          <w:szCs w:val="24"/>
        </w:rPr>
        <w:t>ris</w:t>
      </w:r>
      <w:r w:rsidR="00763B36">
        <w:rPr>
          <w:rFonts w:ascii="Times New Roman" w:hAnsi="Times New Roman" w:cs="Times New Roman"/>
          <w:sz w:val="24"/>
          <w:szCs w:val="24"/>
        </w:rPr>
        <w:t>ë</w:t>
      </w:r>
      <w:r>
        <w:rPr>
          <w:rFonts w:ascii="Times New Roman" w:hAnsi="Times New Roman" w:cs="Times New Roman"/>
          <w:sz w:val="24"/>
          <w:szCs w:val="24"/>
        </w:rPr>
        <w:t xml:space="preserve"> </w:t>
      </w:r>
      <w:r w:rsidR="005D618C">
        <w:rPr>
          <w:rFonts w:ascii="Times New Roman" w:hAnsi="Times New Roman" w:cs="Times New Roman"/>
          <w:sz w:val="24"/>
          <w:szCs w:val="24"/>
        </w:rPr>
        <w:t>se p</w:t>
      </w:r>
      <w:r w:rsidR="00763B36">
        <w:rPr>
          <w:rFonts w:ascii="Times New Roman" w:hAnsi="Times New Roman" w:cs="Times New Roman"/>
          <w:sz w:val="24"/>
          <w:szCs w:val="24"/>
        </w:rPr>
        <w:t>ë</w:t>
      </w:r>
      <w:r w:rsidR="005D618C">
        <w:rPr>
          <w:rFonts w:ascii="Times New Roman" w:hAnsi="Times New Roman" w:cs="Times New Roman"/>
          <w:sz w:val="24"/>
          <w:szCs w:val="24"/>
        </w:rPr>
        <w:t>r shitjen n</w:t>
      </w:r>
      <w:r w:rsidR="00763B36">
        <w:rPr>
          <w:rFonts w:ascii="Times New Roman" w:hAnsi="Times New Roman" w:cs="Times New Roman"/>
          <w:sz w:val="24"/>
          <w:szCs w:val="24"/>
        </w:rPr>
        <w:t>ë</w:t>
      </w:r>
      <w:r w:rsidR="005D618C">
        <w:rPr>
          <w:rFonts w:ascii="Times New Roman" w:hAnsi="Times New Roman" w:cs="Times New Roman"/>
          <w:sz w:val="24"/>
          <w:szCs w:val="24"/>
        </w:rPr>
        <w:t>n kosto ka njoftuar organin tatimor, DAT b</w:t>
      </w:r>
      <w:r w:rsidR="00763B36">
        <w:rPr>
          <w:rFonts w:ascii="Times New Roman" w:hAnsi="Times New Roman" w:cs="Times New Roman"/>
          <w:sz w:val="24"/>
          <w:szCs w:val="24"/>
        </w:rPr>
        <w:t>ë</w:t>
      </w:r>
      <w:r w:rsidR="005D618C">
        <w:rPr>
          <w:rFonts w:ascii="Times New Roman" w:hAnsi="Times New Roman" w:cs="Times New Roman"/>
          <w:sz w:val="24"/>
          <w:szCs w:val="24"/>
        </w:rPr>
        <w:t>n me dije se n</w:t>
      </w:r>
      <w:r w:rsidR="00763B36">
        <w:rPr>
          <w:rFonts w:ascii="Times New Roman" w:hAnsi="Times New Roman" w:cs="Times New Roman"/>
          <w:sz w:val="24"/>
          <w:szCs w:val="24"/>
        </w:rPr>
        <w:t>ë</w:t>
      </w:r>
      <w:r w:rsidR="005D618C">
        <w:rPr>
          <w:rFonts w:ascii="Times New Roman" w:hAnsi="Times New Roman" w:cs="Times New Roman"/>
          <w:sz w:val="24"/>
          <w:szCs w:val="24"/>
        </w:rPr>
        <w:t xml:space="preserve"> Ligjin 29/2023 “P</w:t>
      </w:r>
      <w:r w:rsidR="00763B36">
        <w:rPr>
          <w:rFonts w:ascii="Times New Roman" w:hAnsi="Times New Roman" w:cs="Times New Roman"/>
          <w:sz w:val="24"/>
          <w:szCs w:val="24"/>
        </w:rPr>
        <w:t>ë</w:t>
      </w:r>
      <w:r w:rsidR="005D618C">
        <w:rPr>
          <w:rFonts w:ascii="Times New Roman" w:hAnsi="Times New Roman" w:cs="Times New Roman"/>
          <w:sz w:val="24"/>
          <w:szCs w:val="24"/>
        </w:rPr>
        <w:t>r Tatimin mbi t</w:t>
      </w:r>
      <w:r w:rsidR="00763B36">
        <w:rPr>
          <w:rFonts w:ascii="Times New Roman" w:hAnsi="Times New Roman" w:cs="Times New Roman"/>
          <w:sz w:val="24"/>
          <w:szCs w:val="24"/>
        </w:rPr>
        <w:t>ë</w:t>
      </w:r>
      <w:r w:rsidR="005D618C">
        <w:rPr>
          <w:rFonts w:ascii="Times New Roman" w:hAnsi="Times New Roman" w:cs="Times New Roman"/>
          <w:sz w:val="24"/>
          <w:szCs w:val="24"/>
        </w:rPr>
        <w:t xml:space="preserve"> Ardhu</w:t>
      </w:r>
      <w:r w:rsidR="008F75CD">
        <w:rPr>
          <w:rFonts w:ascii="Times New Roman" w:hAnsi="Times New Roman" w:cs="Times New Roman"/>
          <w:sz w:val="24"/>
          <w:szCs w:val="24"/>
        </w:rPr>
        <w:t>r</w:t>
      </w:r>
      <w:r w:rsidR="005D618C">
        <w:rPr>
          <w:rFonts w:ascii="Times New Roman" w:hAnsi="Times New Roman" w:cs="Times New Roman"/>
          <w:sz w:val="24"/>
          <w:szCs w:val="24"/>
        </w:rPr>
        <w:t>at” dhe n</w:t>
      </w:r>
      <w:r w:rsidR="00763B36">
        <w:rPr>
          <w:rFonts w:ascii="Times New Roman" w:hAnsi="Times New Roman" w:cs="Times New Roman"/>
          <w:sz w:val="24"/>
          <w:szCs w:val="24"/>
        </w:rPr>
        <w:t>ë</w:t>
      </w:r>
      <w:r w:rsidR="005D618C">
        <w:rPr>
          <w:rFonts w:ascii="Times New Roman" w:hAnsi="Times New Roman" w:cs="Times New Roman"/>
          <w:sz w:val="24"/>
          <w:szCs w:val="24"/>
        </w:rPr>
        <w:t xml:space="preserve"> Udh</w:t>
      </w:r>
      <w:r w:rsidR="00763B36">
        <w:rPr>
          <w:rFonts w:ascii="Times New Roman" w:hAnsi="Times New Roman" w:cs="Times New Roman"/>
          <w:sz w:val="24"/>
          <w:szCs w:val="24"/>
        </w:rPr>
        <w:t>ë</w:t>
      </w:r>
      <w:r w:rsidR="005D618C">
        <w:rPr>
          <w:rFonts w:ascii="Times New Roman" w:hAnsi="Times New Roman" w:cs="Times New Roman"/>
          <w:sz w:val="24"/>
          <w:szCs w:val="24"/>
        </w:rPr>
        <w:t xml:space="preserve">zimin nr. </w:t>
      </w:r>
      <w:r w:rsidR="00AD08B2">
        <w:rPr>
          <w:rFonts w:ascii="Times New Roman" w:hAnsi="Times New Roman" w:cs="Times New Roman"/>
          <w:sz w:val="24"/>
          <w:szCs w:val="24"/>
        </w:rPr>
        <w:t>26, dat</w:t>
      </w:r>
      <w:r w:rsidR="00763B36">
        <w:rPr>
          <w:rFonts w:ascii="Times New Roman" w:hAnsi="Times New Roman" w:cs="Times New Roman"/>
          <w:sz w:val="24"/>
          <w:szCs w:val="24"/>
        </w:rPr>
        <w:t>ë</w:t>
      </w:r>
      <w:r w:rsidR="00AD08B2">
        <w:rPr>
          <w:rFonts w:ascii="Times New Roman" w:hAnsi="Times New Roman" w:cs="Times New Roman"/>
          <w:sz w:val="24"/>
          <w:szCs w:val="24"/>
        </w:rPr>
        <w:t xml:space="preserve"> </w:t>
      </w:r>
      <w:r w:rsidR="008F75CD">
        <w:rPr>
          <w:rFonts w:ascii="Times New Roman" w:hAnsi="Times New Roman" w:cs="Times New Roman"/>
          <w:sz w:val="24"/>
          <w:szCs w:val="24"/>
        </w:rPr>
        <w:t>08.09.2023 “P</w:t>
      </w:r>
      <w:r w:rsidR="00763B36">
        <w:rPr>
          <w:rFonts w:ascii="Times New Roman" w:hAnsi="Times New Roman" w:cs="Times New Roman"/>
          <w:sz w:val="24"/>
          <w:szCs w:val="24"/>
        </w:rPr>
        <w:t>ë</w:t>
      </w:r>
      <w:r w:rsidR="008F75CD">
        <w:rPr>
          <w:rFonts w:ascii="Times New Roman" w:hAnsi="Times New Roman" w:cs="Times New Roman"/>
          <w:sz w:val="24"/>
          <w:szCs w:val="24"/>
        </w:rPr>
        <w:t>r Tatimin mbi t</w:t>
      </w:r>
      <w:r w:rsidR="00763B36">
        <w:rPr>
          <w:rFonts w:ascii="Times New Roman" w:hAnsi="Times New Roman" w:cs="Times New Roman"/>
          <w:sz w:val="24"/>
          <w:szCs w:val="24"/>
        </w:rPr>
        <w:t>ë</w:t>
      </w:r>
      <w:r w:rsidR="008F75CD">
        <w:rPr>
          <w:rFonts w:ascii="Times New Roman" w:hAnsi="Times New Roman" w:cs="Times New Roman"/>
          <w:sz w:val="24"/>
          <w:szCs w:val="24"/>
        </w:rPr>
        <w:t xml:space="preserve"> Ardhruat”, nuk </w:t>
      </w:r>
      <w:r w:rsidR="000F343C">
        <w:rPr>
          <w:rFonts w:ascii="Times New Roman" w:hAnsi="Times New Roman" w:cs="Times New Roman"/>
          <w:sz w:val="24"/>
          <w:szCs w:val="24"/>
        </w:rPr>
        <w:t>jan</w:t>
      </w:r>
      <w:r w:rsidR="00763B36">
        <w:rPr>
          <w:rFonts w:ascii="Times New Roman" w:hAnsi="Times New Roman" w:cs="Times New Roman"/>
          <w:sz w:val="24"/>
          <w:szCs w:val="24"/>
        </w:rPr>
        <w:t>ë</w:t>
      </w:r>
      <w:r w:rsidR="000F343C">
        <w:rPr>
          <w:rFonts w:ascii="Times New Roman" w:hAnsi="Times New Roman" w:cs="Times New Roman"/>
          <w:sz w:val="24"/>
          <w:szCs w:val="24"/>
        </w:rPr>
        <w:t xml:space="preserve"> </w:t>
      </w:r>
      <w:r w:rsidR="008F75CD">
        <w:rPr>
          <w:rFonts w:ascii="Times New Roman" w:hAnsi="Times New Roman" w:cs="Times New Roman"/>
          <w:sz w:val="24"/>
          <w:szCs w:val="24"/>
        </w:rPr>
        <w:t xml:space="preserve">parashikuar </w:t>
      </w:r>
      <w:r w:rsidR="000F343C">
        <w:rPr>
          <w:rFonts w:ascii="Times New Roman" w:hAnsi="Times New Roman" w:cs="Times New Roman"/>
          <w:sz w:val="24"/>
          <w:szCs w:val="24"/>
        </w:rPr>
        <w:t xml:space="preserve">procedura </w:t>
      </w:r>
      <w:r w:rsidR="000F343C">
        <w:rPr>
          <w:rFonts w:ascii="Times New Roman" w:hAnsi="Times New Roman" w:cs="Times New Roman"/>
          <w:sz w:val="24"/>
          <w:szCs w:val="24"/>
        </w:rPr>
        <w:lastRenderedPageBreak/>
        <w:t>njoftimi p</w:t>
      </w:r>
      <w:r w:rsidR="00763B36">
        <w:rPr>
          <w:rFonts w:ascii="Times New Roman" w:hAnsi="Times New Roman" w:cs="Times New Roman"/>
          <w:sz w:val="24"/>
          <w:szCs w:val="24"/>
        </w:rPr>
        <w:t>ë</w:t>
      </w:r>
      <w:r w:rsidR="000F343C">
        <w:rPr>
          <w:rFonts w:ascii="Times New Roman" w:hAnsi="Times New Roman" w:cs="Times New Roman"/>
          <w:sz w:val="24"/>
          <w:szCs w:val="24"/>
        </w:rPr>
        <w:t xml:space="preserve">r </w:t>
      </w:r>
      <w:r w:rsidR="008F75CD">
        <w:rPr>
          <w:rFonts w:ascii="Times New Roman" w:hAnsi="Times New Roman" w:cs="Times New Roman"/>
          <w:sz w:val="24"/>
          <w:szCs w:val="24"/>
        </w:rPr>
        <w:t>shitje</w:t>
      </w:r>
      <w:r w:rsidR="000F343C">
        <w:rPr>
          <w:rFonts w:ascii="Times New Roman" w:hAnsi="Times New Roman" w:cs="Times New Roman"/>
          <w:sz w:val="24"/>
          <w:szCs w:val="24"/>
        </w:rPr>
        <w:t>n</w:t>
      </w:r>
      <w:r w:rsidR="008F75CD">
        <w:rPr>
          <w:rFonts w:ascii="Times New Roman" w:hAnsi="Times New Roman" w:cs="Times New Roman"/>
          <w:sz w:val="24"/>
          <w:szCs w:val="24"/>
        </w:rPr>
        <w:t xml:space="preserve"> </w:t>
      </w:r>
      <w:r w:rsidR="000F343C">
        <w:rPr>
          <w:rFonts w:ascii="Times New Roman" w:hAnsi="Times New Roman" w:cs="Times New Roman"/>
          <w:sz w:val="24"/>
          <w:szCs w:val="24"/>
        </w:rPr>
        <w:t>e</w:t>
      </w:r>
      <w:r w:rsidR="008F75CD">
        <w:rPr>
          <w:rFonts w:ascii="Times New Roman" w:hAnsi="Times New Roman" w:cs="Times New Roman"/>
          <w:sz w:val="24"/>
          <w:szCs w:val="24"/>
        </w:rPr>
        <w:t xml:space="preserve"> mallrave n</w:t>
      </w:r>
      <w:r w:rsidR="00763B36">
        <w:rPr>
          <w:rFonts w:ascii="Times New Roman" w:hAnsi="Times New Roman" w:cs="Times New Roman"/>
          <w:sz w:val="24"/>
          <w:szCs w:val="24"/>
        </w:rPr>
        <w:t>ë</w:t>
      </w:r>
      <w:r w:rsidR="008F75CD">
        <w:rPr>
          <w:rFonts w:ascii="Times New Roman" w:hAnsi="Times New Roman" w:cs="Times New Roman"/>
          <w:sz w:val="24"/>
          <w:szCs w:val="24"/>
        </w:rPr>
        <w:t xml:space="preserve">n </w:t>
      </w:r>
      <w:r w:rsidR="00352266">
        <w:rPr>
          <w:rFonts w:ascii="Times New Roman" w:hAnsi="Times New Roman" w:cs="Times New Roman"/>
          <w:sz w:val="24"/>
          <w:szCs w:val="24"/>
        </w:rPr>
        <w:t xml:space="preserve">koston e mallit </w:t>
      </w:r>
      <w:r w:rsidR="000F343C">
        <w:rPr>
          <w:rFonts w:ascii="Times New Roman" w:hAnsi="Times New Roman" w:cs="Times New Roman"/>
          <w:sz w:val="24"/>
          <w:szCs w:val="24"/>
        </w:rPr>
        <w:t>dhe rrjedhimisht ky njoftim nuk merret n</w:t>
      </w:r>
      <w:r w:rsidR="00763B36">
        <w:rPr>
          <w:rFonts w:ascii="Times New Roman" w:hAnsi="Times New Roman" w:cs="Times New Roman"/>
          <w:sz w:val="24"/>
          <w:szCs w:val="24"/>
        </w:rPr>
        <w:t>ë</w:t>
      </w:r>
      <w:r w:rsidR="000F343C">
        <w:rPr>
          <w:rFonts w:ascii="Times New Roman" w:hAnsi="Times New Roman" w:cs="Times New Roman"/>
          <w:sz w:val="24"/>
          <w:szCs w:val="24"/>
        </w:rPr>
        <w:t xml:space="preserve"> konsiderat</w:t>
      </w:r>
      <w:r w:rsidR="00763B36">
        <w:rPr>
          <w:rFonts w:ascii="Times New Roman" w:hAnsi="Times New Roman" w:cs="Times New Roman"/>
          <w:sz w:val="24"/>
          <w:szCs w:val="24"/>
        </w:rPr>
        <w:t>ë</w:t>
      </w:r>
      <w:r w:rsidR="000F343C">
        <w:rPr>
          <w:rFonts w:ascii="Times New Roman" w:hAnsi="Times New Roman" w:cs="Times New Roman"/>
          <w:sz w:val="24"/>
          <w:szCs w:val="24"/>
        </w:rPr>
        <w:t xml:space="preserve">. </w:t>
      </w:r>
    </w:p>
    <w:p w14:paraId="5511154E" w14:textId="77777777" w:rsidR="002E12A9" w:rsidRDefault="002E12A9" w:rsidP="00355F54">
      <w:pPr>
        <w:widowControl w:val="0"/>
        <w:spacing w:after="0" w:line="276" w:lineRule="auto"/>
        <w:jc w:val="both"/>
        <w:rPr>
          <w:rFonts w:ascii="Times New Roman" w:hAnsi="Times New Roman" w:cs="Times New Roman"/>
          <w:sz w:val="24"/>
          <w:szCs w:val="24"/>
        </w:rPr>
      </w:pPr>
    </w:p>
    <w:p w14:paraId="5A6B154F" w14:textId="3FDB8C6D" w:rsidR="00F82279" w:rsidRDefault="00F82279" w:rsidP="009C1968">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Nd</w:t>
      </w:r>
      <w:r w:rsidR="00763B36">
        <w:rPr>
          <w:rFonts w:ascii="Times New Roman" w:hAnsi="Times New Roman" w:cs="Times New Roman"/>
          <w:sz w:val="24"/>
          <w:szCs w:val="24"/>
        </w:rPr>
        <w:t>ë</w:t>
      </w:r>
      <w:r>
        <w:rPr>
          <w:rFonts w:ascii="Times New Roman" w:hAnsi="Times New Roman" w:cs="Times New Roman"/>
          <w:sz w:val="24"/>
          <w:szCs w:val="24"/>
        </w:rPr>
        <w:t>rsa Ligji 92/2014 “P</w:t>
      </w:r>
      <w:r w:rsidR="00763B36">
        <w:rPr>
          <w:rFonts w:ascii="Times New Roman" w:hAnsi="Times New Roman" w:cs="Times New Roman"/>
          <w:sz w:val="24"/>
          <w:szCs w:val="24"/>
        </w:rPr>
        <w:t>ë</w:t>
      </w:r>
      <w:r>
        <w:rPr>
          <w:rFonts w:ascii="Times New Roman" w:hAnsi="Times New Roman" w:cs="Times New Roman"/>
          <w:sz w:val="24"/>
          <w:szCs w:val="24"/>
        </w:rPr>
        <w:t>r TVSH n</w:t>
      </w:r>
      <w:r w:rsidR="00763B36">
        <w:rPr>
          <w:rFonts w:ascii="Times New Roman" w:hAnsi="Times New Roman" w:cs="Times New Roman"/>
          <w:sz w:val="24"/>
          <w:szCs w:val="24"/>
        </w:rPr>
        <w:t>ë</w:t>
      </w:r>
      <w:r>
        <w:rPr>
          <w:rFonts w:ascii="Times New Roman" w:hAnsi="Times New Roman" w:cs="Times New Roman"/>
          <w:sz w:val="24"/>
          <w:szCs w:val="24"/>
        </w:rPr>
        <w:t xml:space="preserve"> RSH”, n</w:t>
      </w:r>
      <w:r w:rsidR="00763B36">
        <w:rPr>
          <w:rFonts w:ascii="Times New Roman" w:hAnsi="Times New Roman" w:cs="Times New Roman"/>
          <w:sz w:val="24"/>
          <w:szCs w:val="24"/>
        </w:rPr>
        <w:t>ë</w:t>
      </w:r>
      <w:r>
        <w:rPr>
          <w:rFonts w:ascii="Times New Roman" w:hAnsi="Times New Roman" w:cs="Times New Roman"/>
          <w:sz w:val="24"/>
          <w:szCs w:val="24"/>
        </w:rPr>
        <w:t xml:space="preserve"> nenin </w:t>
      </w:r>
      <w:r w:rsidR="009C1968">
        <w:rPr>
          <w:rFonts w:ascii="Times New Roman" w:hAnsi="Times New Roman" w:cs="Times New Roman"/>
          <w:sz w:val="24"/>
          <w:szCs w:val="24"/>
        </w:rPr>
        <w:t>79, pika 2 p</w:t>
      </w:r>
      <w:r w:rsidR="00763B36">
        <w:rPr>
          <w:rFonts w:ascii="Times New Roman" w:hAnsi="Times New Roman" w:cs="Times New Roman"/>
          <w:sz w:val="24"/>
          <w:szCs w:val="24"/>
        </w:rPr>
        <w:t>ë</w:t>
      </w:r>
      <w:r w:rsidR="009C1968">
        <w:rPr>
          <w:rFonts w:ascii="Times New Roman" w:hAnsi="Times New Roman" w:cs="Times New Roman"/>
          <w:sz w:val="24"/>
          <w:szCs w:val="24"/>
        </w:rPr>
        <w:t xml:space="preserve">rcakton se </w:t>
      </w:r>
      <w:r w:rsidR="009C1968" w:rsidRPr="009C1968">
        <w:rPr>
          <w:rFonts w:ascii="Times New Roman" w:hAnsi="Times New Roman" w:cs="Times New Roman"/>
          <w:i/>
          <w:sz w:val="24"/>
          <w:szCs w:val="24"/>
        </w:rPr>
        <w:t>“Si përjashtim nga dispozita e pikës 1, të këtij neni, rregullimi i zbritjes së TVSH-së nuk kryhet në rastin e transaksioneve të papaguara tërësisht apo pjesërisht ose në raste shkatërrimi, humbjeje apo vjedhjeje të pasurisë, të provuara apo të konfirmuara sipas procedurave përkatëse ligjore, si edhe në rastin e mallrave të rezervuara për qëllime dhuratash me vlerë të vogël ose për t’u përdorur si mostra apo kampione, sipas përcaktimit të pikës 3, të nenit 9, të këtij ligji”.</w:t>
      </w:r>
    </w:p>
    <w:p w14:paraId="549FAA65" w14:textId="0D6207D8" w:rsidR="005D618C" w:rsidRDefault="009C1968" w:rsidP="00355F54">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Udh</w:t>
      </w:r>
      <w:r w:rsidR="00763B36">
        <w:rPr>
          <w:rFonts w:ascii="Times New Roman" w:hAnsi="Times New Roman" w:cs="Times New Roman"/>
          <w:sz w:val="24"/>
          <w:szCs w:val="24"/>
        </w:rPr>
        <w:t>ë</w:t>
      </w:r>
      <w:r>
        <w:rPr>
          <w:rFonts w:ascii="Times New Roman" w:hAnsi="Times New Roman" w:cs="Times New Roman"/>
          <w:sz w:val="24"/>
          <w:szCs w:val="24"/>
        </w:rPr>
        <w:t>zimi nr. 6, dat</w:t>
      </w:r>
      <w:r w:rsidR="00763B36">
        <w:rPr>
          <w:rFonts w:ascii="Times New Roman" w:hAnsi="Times New Roman" w:cs="Times New Roman"/>
          <w:sz w:val="24"/>
          <w:szCs w:val="24"/>
        </w:rPr>
        <w:t>ë</w:t>
      </w:r>
      <w:r>
        <w:rPr>
          <w:rFonts w:ascii="Times New Roman" w:hAnsi="Times New Roman" w:cs="Times New Roman"/>
          <w:sz w:val="24"/>
          <w:szCs w:val="24"/>
        </w:rPr>
        <w:t xml:space="preserve"> 30.01.2015 “P</w:t>
      </w:r>
      <w:r w:rsidR="00763B36">
        <w:rPr>
          <w:rFonts w:ascii="Times New Roman" w:hAnsi="Times New Roman" w:cs="Times New Roman"/>
          <w:sz w:val="24"/>
          <w:szCs w:val="24"/>
        </w:rPr>
        <w:t>ë</w:t>
      </w:r>
      <w:r>
        <w:rPr>
          <w:rFonts w:ascii="Times New Roman" w:hAnsi="Times New Roman" w:cs="Times New Roman"/>
          <w:sz w:val="24"/>
          <w:szCs w:val="24"/>
        </w:rPr>
        <w:t>r TVSH n</w:t>
      </w:r>
      <w:r w:rsidR="00763B36">
        <w:rPr>
          <w:rFonts w:ascii="Times New Roman" w:hAnsi="Times New Roman" w:cs="Times New Roman"/>
          <w:sz w:val="24"/>
          <w:szCs w:val="24"/>
        </w:rPr>
        <w:t>ë</w:t>
      </w:r>
      <w:r>
        <w:rPr>
          <w:rFonts w:ascii="Times New Roman" w:hAnsi="Times New Roman" w:cs="Times New Roman"/>
          <w:sz w:val="24"/>
          <w:szCs w:val="24"/>
        </w:rPr>
        <w:t xml:space="preserve"> RSH”, n</w:t>
      </w:r>
      <w:r w:rsidR="00763B36">
        <w:rPr>
          <w:rFonts w:ascii="Times New Roman" w:hAnsi="Times New Roman" w:cs="Times New Roman"/>
          <w:sz w:val="24"/>
          <w:szCs w:val="24"/>
        </w:rPr>
        <w:t>ë</w:t>
      </w:r>
      <w:r>
        <w:rPr>
          <w:rFonts w:ascii="Times New Roman" w:hAnsi="Times New Roman" w:cs="Times New Roman"/>
          <w:sz w:val="24"/>
          <w:szCs w:val="24"/>
        </w:rPr>
        <w:t xml:space="preserve"> nenin </w:t>
      </w:r>
      <w:r w:rsidR="00CA42A0">
        <w:rPr>
          <w:rFonts w:ascii="Times New Roman" w:hAnsi="Times New Roman" w:cs="Times New Roman"/>
          <w:sz w:val="24"/>
          <w:szCs w:val="24"/>
        </w:rPr>
        <w:t>58 p</w:t>
      </w:r>
      <w:r w:rsidR="00763B36">
        <w:rPr>
          <w:rFonts w:ascii="Times New Roman" w:hAnsi="Times New Roman" w:cs="Times New Roman"/>
          <w:sz w:val="24"/>
          <w:szCs w:val="24"/>
        </w:rPr>
        <w:t>ë</w:t>
      </w:r>
      <w:r w:rsidR="00CA42A0">
        <w:rPr>
          <w:rFonts w:ascii="Times New Roman" w:hAnsi="Times New Roman" w:cs="Times New Roman"/>
          <w:sz w:val="24"/>
          <w:szCs w:val="24"/>
        </w:rPr>
        <w:t>rcakton rregullat dhe procedurat p</w:t>
      </w:r>
      <w:r w:rsidR="00763B36">
        <w:rPr>
          <w:rFonts w:ascii="Times New Roman" w:hAnsi="Times New Roman" w:cs="Times New Roman"/>
          <w:sz w:val="24"/>
          <w:szCs w:val="24"/>
        </w:rPr>
        <w:t>ë</w:t>
      </w:r>
      <w:r w:rsidR="00CA42A0">
        <w:rPr>
          <w:rFonts w:ascii="Times New Roman" w:hAnsi="Times New Roman" w:cs="Times New Roman"/>
          <w:sz w:val="24"/>
          <w:szCs w:val="24"/>
        </w:rPr>
        <w:t>r nxjerrjen jasht</w:t>
      </w:r>
      <w:r w:rsidR="00763B36">
        <w:rPr>
          <w:rFonts w:ascii="Times New Roman" w:hAnsi="Times New Roman" w:cs="Times New Roman"/>
          <w:sz w:val="24"/>
          <w:szCs w:val="24"/>
        </w:rPr>
        <w:t>ë</w:t>
      </w:r>
      <w:r w:rsidR="00CA42A0">
        <w:rPr>
          <w:rFonts w:ascii="Times New Roman" w:hAnsi="Times New Roman" w:cs="Times New Roman"/>
          <w:sz w:val="24"/>
          <w:szCs w:val="24"/>
        </w:rPr>
        <w:t xml:space="preserve"> p</w:t>
      </w:r>
      <w:r w:rsidR="00763B36">
        <w:rPr>
          <w:rFonts w:ascii="Times New Roman" w:hAnsi="Times New Roman" w:cs="Times New Roman"/>
          <w:sz w:val="24"/>
          <w:szCs w:val="24"/>
        </w:rPr>
        <w:t>ë</w:t>
      </w:r>
      <w:r w:rsidR="00CA42A0">
        <w:rPr>
          <w:rFonts w:ascii="Times New Roman" w:hAnsi="Times New Roman" w:cs="Times New Roman"/>
          <w:sz w:val="24"/>
          <w:szCs w:val="24"/>
        </w:rPr>
        <w:t>rdorimit t</w:t>
      </w:r>
      <w:r w:rsidR="00763B36">
        <w:rPr>
          <w:rFonts w:ascii="Times New Roman" w:hAnsi="Times New Roman" w:cs="Times New Roman"/>
          <w:sz w:val="24"/>
          <w:szCs w:val="24"/>
        </w:rPr>
        <w:t>ë</w:t>
      </w:r>
      <w:r w:rsidR="00CA42A0">
        <w:rPr>
          <w:rFonts w:ascii="Times New Roman" w:hAnsi="Times New Roman" w:cs="Times New Roman"/>
          <w:sz w:val="24"/>
          <w:szCs w:val="24"/>
        </w:rPr>
        <w:t xml:space="preserve"> mallrave</w:t>
      </w:r>
      <w:r w:rsidR="00501C55">
        <w:rPr>
          <w:rFonts w:ascii="Times New Roman" w:hAnsi="Times New Roman" w:cs="Times New Roman"/>
          <w:sz w:val="24"/>
          <w:szCs w:val="24"/>
        </w:rPr>
        <w:t>, n</w:t>
      </w:r>
      <w:r w:rsidR="00763B36">
        <w:rPr>
          <w:rFonts w:ascii="Times New Roman" w:hAnsi="Times New Roman" w:cs="Times New Roman"/>
          <w:sz w:val="24"/>
          <w:szCs w:val="24"/>
        </w:rPr>
        <w:t>ë</w:t>
      </w:r>
      <w:r w:rsidR="00501C55">
        <w:rPr>
          <w:rFonts w:ascii="Times New Roman" w:hAnsi="Times New Roman" w:cs="Times New Roman"/>
          <w:sz w:val="24"/>
          <w:szCs w:val="24"/>
        </w:rPr>
        <w:t xml:space="preserve"> nenin 59 p</w:t>
      </w:r>
      <w:r w:rsidR="00763B36">
        <w:rPr>
          <w:rFonts w:ascii="Times New Roman" w:hAnsi="Times New Roman" w:cs="Times New Roman"/>
          <w:sz w:val="24"/>
          <w:szCs w:val="24"/>
        </w:rPr>
        <w:t>ë</w:t>
      </w:r>
      <w:r w:rsidR="00501C55">
        <w:rPr>
          <w:rFonts w:ascii="Times New Roman" w:hAnsi="Times New Roman" w:cs="Times New Roman"/>
          <w:sz w:val="24"/>
          <w:szCs w:val="24"/>
        </w:rPr>
        <w:t>rcakton procedurat p</w:t>
      </w:r>
      <w:r w:rsidR="00763B36">
        <w:rPr>
          <w:rFonts w:ascii="Times New Roman" w:hAnsi="Times New Roman" w:cs="Times New Roman"/>
          <w:sz w:val="24"/>
          <w:szCs w:val="24"/>
        </w:rPr>
        <w:t>ë</w:t>
      </w:r>
      <w:r w:rsidR="00501C55">
        <w:rPr>
          <w:rFonts w:ascii="Times New Roman" w:hAnsi="Times New Roman" w:cs="Times New Roman"/>
          <w:sz w:val="24"/>
          <w:szCs w:val="24"/>
        </w:rPr>
        <w:t>r rastet e vjedhjeve apo humbjeve t</w:t>
      </w:r>
      <w:r w:rsidR="00763B36">
        <w:rPr>
          <w:rFonts w:ascii="Times New Roman" w:hAnsi="Times New Roman" w:cs="Times New Roman"/>
          <w:sz w:val="24"/>
          <w:szCs w:val="24"/>
        </w:rPr>
        <w:t>ë</w:t>
      </w:r>
      <w:r w:rsidR="00501C55">
        <w:rPr>
          <w:rFonts w:ascii="Times New Roman" w:hAnsi="Times New Roman" w:cs="Times New Roman"/>
          <w:sz w:val="24"/>
          <w:szCs w:val="24"/>
        </w:rPr>
        <w:t xml:space="preserve"> pasuris</w:t>
      </w:r>
      <w:r w:rsidR="00763B36">
        <w:rPr>
          <w:rFonts w:ascii="Times New Roman" w:hAnsi="Times New Roman" w:cs="Times New Roman"/>
          <w:sz w:val="24"/>
          <w:szCs w:val="24"/>
        </w:rPr>
        <w:t>ë</w:t>
      </w:r>
      <w:r w:rsidR="00501C55">
        <w:rPr>
          <w:rFonts w:ascii="Times New Roman" w:hAnsi="Times New Roman" w:cs="Times New Roman"/>
          <w:sz w:val="24"/>
          <w:szCs w:val="24"/>
        </w:rPr>
        <w:t>, nd</w:t>
      </w:r>
      <w:r w:rsidR="00763B36">
        <w:rPr>
          <w:rFonts w:ascii="Times New Roman" w:hAnsi="Times New Roman" w:cs="Times New Roman"/>
          <w:sz w:val="24"/>
          <w:szCs w:val="24"/>
        </w:rPr>
        <w:t>ë</w:t>
      </w:r>
      <w:r w:rsidR="00501C55">
        <w:rPr>
          <w:rFonts w:ascii="Times New Roman" w:hAnsi="Times New Roman" w:cs="Times New Roman"/>
          <w:sz w:val="24"/>
          <w:szCs w:val="24"/>
        </w:rPr>
        <w:t>rsa n</w:t>
      </w:r>
      <w:r w:rsidR="00763B36">
        <w:rPr>
          <w:rFonts w:ascii="Times New Roman" w:hAnsi="Times New Roman" w:cs="Times New Roman"/>
          <w:sz w:val="24"/>
          <w:szCs w:val="24"/>
        </w:rPr>
        <w:t>ë</w:t>
      </w:r>
      <w:r w:rsidR="00501C55">
        <w:rPr>
          <w:rFonts w:ascii="Times New Roman" w:hAnsi="Times New Roman" w:cs="Times New Roman"/>
          <w:sz w:val="24"/>
          <w:szCs w:val="24"/>
        </w:rPr>
        <w:t xml:space="preserve"> nenin 60 p</w:t>
      </w:r>
      <w:r w:rsidR="00763B36">
        <w:rPr>
          <w:rFonts w:ascii="Times New Roman" w:hAnsi="Times New Roman" w:cs="Times New Roman"/>
          <w:sz w:val="24"/>
          <w:szCs w:val="24"/>
        </w:rPr>
        <w:t>ë</w:t>
      </w:r>
      <w:r w:rsidR="00501C55">
        <w:rPr>
          <w:rFonts w:ascii="Times New Roman" w:hAnsi="Times New Roman" w:cs="Times New Roman"/>
          <w:sz w:val="24"/>
          <w:szCs w:val="24"/>
        </w:rPr>
        <w:t>rcakton trajtimin fiskal p</w:t>
      </w:r>
      <w:r w:rsidR="00763B36">
        <w:rPr>
          <w:rFonts w:ascii="Times New Roman" w:hAnsi="Times New Roman" w:cs="Times New Roman"/>
          <w:sz w:val="24"/>
          <w:szCs w:val="24"/>
        </w:rPr>
        <w:t>ë</w:t>
      </w:r>
      <w:r w:rsidR="00501C55">
        <w:rPr>
          <w:rFonts w:ascii="Times New Roman" w:hAnsi="Times New Roman" w:cs="Times New Roman"/>
          <w:sz w:val="24"/>
          <w:szCs w:val="24"/>
        </w:rPr>
        <w:t>r firot apo humbjet gjat</w:t>
      </w:r>
      <w:r w:rsidR="00763B36">
        <w:rPr>
          <w:rFonts w:ascii="Times New Roman" w:hAnsi="Times New Roman" w:cs="Times New Roman"/>
          <w:sz w:val="24"/>
          <w:szCs w:val="24"/>
        </w:rPr>
        <w:t>ë</w:t>
      </w:r>
      <w:r w:rsidR="00501C55">
        <w:rPr>
          <w:rFonts w:ascii="Times New Roman" w:hAnsi="Times New Roman" w:cs="Times New Roman"/>
          <w:sz w:val="24"/>
          <w:szCs w:val="24"/>
        </w:rPr>
        <w:t xml:space="preserve"> procesit t</w:t>
      </w:r>
      <w:r w:rsidR="00763B36">
        <w:rPr>
          <w:rFonts w:ascii="Times New Roman" w:hAnsi="Times New Roman" w:cs="Times New Roman"/>
          <w:sz w:val="24"/>
          <w:szCs w:val="24"/>
        </w:rPr>
        <w:t>ë</w:t>
      </w:r>
      <w:r w:rsidR="00501C55">
        <w:rPr>
          <w:rFonts w:ascii="Times New Roman" w:hAnsi="Times New Roman" w:cs="Times New Roman"/>
          <w:sz w:val="24"/>
          <w:szCs w:val="24"/>
        </w:rPr>
        <w:t xml:space="preserve"> prodhimit</w:t>
      </w:r>
      <w:r w:rsidR="00326A14">
        <w:rPr>
          <w:rFonts w:ascii="Times New Roman" w:hAnsi="Times New Roman" w:cs="Times New Roman"/>
          <w:sz w:val="24"/>
          <w:szCs w:val="24"/>
        </w:rPr>
        <w:t xml:space="preserve">, magazinimit apo transportit. </w:t>
      </w:r>
    </w:p>
    <w:p w14:paraId="44ABEC67" w14:textId="4382F56D" w:rsidR="005D618C" w:rsidRDefault="00326A14" w:rsidP="00355F54">
      <w:pPr>
        <w:widowControl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Pra, dhe n</w:t>
      </w:r>
      <w:r w:rsidR="00763B36">
        <w:rPr>
          <w:rFonts w:ascii="Times New Roman" w:hAnsi="Times New Roman" w:cs="Times New Roman"/>
          <w:sz w:val="24"/>
          <w:szCs w:val="24"/>
        </w:rPr>
        <w:t>ë</w:t>
      </w:r>
      <w:r>
        <w:rPr>
          <w:rFonts w:ascii="Times New Roman" w:hAnsi="Times New Roman" w:cs="Times New Roman"/>
          <w:sz w:val="24"/>
          <w:szCs w:val="24"/>
        </w:rPr>
        <w:t xml:space="preserve"> k</w:t>
      </w:r>
      <w:r w:rsidR="00763B36">
        <w:rPr>
          <w:rFonts w:ascii="Times New Roman" w:hAnsi="Times New Roman" w:cs="Times New Roman"/>
          <w:sz w:val="24"/>
          <w:szCs w:val="24"/>
        </w:rPr>
        <w:t>ë</w:t>
      </w:r>
      <w:r>
        <w:rPr>
          <w:rFonts w:ascii="Times New Roman" w:hAnsi="Times New Roman" w:cs="Times New Roman"/>
          <w:sz w:val="24"/>
          <w:szCs w:val="24"/>
        </w:rPr>
        <w:t>to akte nuk jan</w:t>
      </w:r>
      <w:r w:rsidR="00763B36">
        <w:rPr>
          <w:rFonts w:ascii="Times New Roman" w:hAnsi="Times New Roman" w:cs="Times New Roman"/>
          <w:sz w:val="24"/>
          <w:szCs w:val="24"/>
        </w:rPr>
        <w:t>ë</w:t>
      </w:r>
      <w:r>
        <w:rPr>
          <w:rFonts w:ascii="Times New Roman" w:hAnsi="Times New Roman" w:cs="Times New Roman"/>
          <w:sz w:val="24"/>
          <w:szCs w:val="24"/>
        </w:rPr>
        <w:t xml:space="preserve"> parashikuar procedura njoftimi p</w:t>
      </w:r>
      <w:r w:rsidR="00763B36">
        <w:rPr>
          <w:rFonts w:ascii="Times New Roman" w:hAnsi="Times New Roman" w:cs="Times New Roman"/>
          <w:sz w:val="24"/>
          <w:szCs w:val="24"/>
        </w:rPr>
        <w:t>ë</w:t>
      </w:r>
      <w:r>
        <w:rPr>
          <w:rFonts w:ascii="Times New Roman" w:hAnsi="Times New Roman" w:cs="Times New Roman"/>
          <w:sz w:val="24"/>
          <w:szCs w:val="24"/>
        </w:rPr>
        <w:t>r shitjen e mallrave n</w:t>
      </w:r>
      <w:r w:rsidR="00763B36">
        <w:rPr>
          <w:rFonts w:ascii="Times New Roman" w:hAnsi="Times New Roman" w:cs="Times New Roman"/>
          <w:sz w:val="24"/>
          <w:szCs w:val="24"/>
        </w:rPr>
        <w:t>ë</w:t>
      </w:r>
      <w:r>
        <w:rPr>
          <w:rFonts w:ascii="Times New Roman" w:hAnsi="Times New Roman" w:cs="Times New Roman"/>
          <w:sz w:val="24"/>
          <w:szCs w:val="24"/>
        </w:rPr>
        <w:t>n koston e mallit dhe rrjedhimisht ky njoftim nuk merret n</w:t>
      </w:r>
      <w:r w:rsidR="00763B36">
        <w:rPr>
          <w:rFonts w:ascii="Times New Roman" w:hAnsi="Times New Roman" w:cs="Times New Roman"/>
          <w:sz w:val="24"/>
          <w:szCs w:val="24"/>
        </w:rPr>
        <w:t>ë</w:t>
      </w:r>
      <w:r>
        <w:rPr>
          <w:rFonts w:ascii="Times New Roman" w:hAnsi="Times New Roman" w:cs="Times New Roman"/>
          <w:sz w:val="24"/>
          <w:szCs w:val="24"/>
        </w:rPr>
        <w:t xml:space="preserve"> konsiderat</w:t>
      </w:r>
      <w:r w:rsidR="00763B36">
        <w:rPr>
          <w:rFonts w:ascii="Times New Roman" w:hAnsi="Times New Roman" w:cs="Times New Roman"/>
          <w:sz w:val="24"/>
          <w:szCs w:val="24"/>
        </w:rPr>
        <w:t>ë</w:t>
      </w:r>
      <w:r>
        <w:rPr>
          <w:rFonts w:ascii="Times New Roman" w:hAnsi="Times New Roman" w:cs="Times New Roman"/>
          <w:sz w:val="24"/>
          <w:szCs w:val="24"/>
        </w:rPr>
        <w:t>.</w:t>
      </w:r>
    </w:p>
    <w:p w14:paraId="004A61D9" w14:textId="77777777" w:rsidR="00326A14" w:rsidRDefault="00326A14" w:rsidP="00355F54">
      <w:pPr>
        <w:widowControl w:val="0"/>
        <w:spacing w:after="0" w:line="276" w:lineRule="auto"/>
        <w:jc w:val="both"/>
        <w:rPr>
          <w:rFonts w:ascii="Times New Roman" w:hAnsi="Times New Roman" w:cs="Times New Roman"/>
          <w:sz w:val="24"/>
          <w:szCs w:val="24"/>
        </w:rPr>
      </w:pPr>
    </w:p>
    <w:p w14:paraId="3F00487D" w14:textId="4111835A" w:rsidR="00355F54" w:rsidRDefault="00355F54" w:rsidP="0064201F">
      <w:pPr>
        <w:widowControl w:val="0"/>
        <w:spacing w:after="0" w:line="276" w:lineRule="auto"/>
        <w:jc w:val="both"/>
        <w:rPr>
          <w:rFonts w:ascii="Times New Roman" w:hAnsi="Times New Roman" w:cs="Times New Roman"/>
          <w:sz w:val="24"/>
          <w:szCs w:val="24"/>
        </w:rPr>
      </w:pPr>
      <w:r w:rsidRPr="00034F0F">
        <w:rPr>
          <w:rFonts w:ascii="Times New Roman" w:hAnsi="Times New Roman" w:cs="Times New Roman"/>
          <w:sz w:val="24"/>
          <w:szCs w:val="24"/>
        </w:rPr>
        <w:t xml:space="preserve">Sa më sipër, </w:t>
      </w:r>
      <w:r w:rsidR="002A7445">
        <w:rPr>
          <w:rFonts w:ascii="Times New Roman" w:hAnsi="Times New Roman" w:cs="Times New Roman"/>
          <w:sz w:val="24"/>
          <w:szCs w:val="24"/>
        </w:rPr>
        <w:t>DAT</w:t>
      </w:r>
      <w:r>
        <w:rPr>
          <w:rFonts w:ascii="Times New Roman" w:hAnsi="Times New Roman" w:cs="Times New Roman"/>
          <w:sz w:val="24"/>
          <w:szCs w:val="24"/>
        </w:rPr>
        <w:t xml:space="preserve"> e konsideron </w:t>
      </w:r>
      <w:r w:rsidRPr="00034F0F">
        <w:rPr>
          <w:rFonts w:ascii="Times New Roman" w:hAnsi="Times New Roman" w:cs="Times New Roman"/>
          <w:sz w:val="24"/>
          <w:szCs w:val="24"/>
        </w:rPr>
        <w:t>të drejtë vlerësimin e kryer nga administrata tatimore</w:t>
      </w:r>
      <w:r>
        <w:rPr>
          <w:rFonts w:ascii="Times New Roman" w:hAnsi="Times New Roman" w:cs="Times New Roman"/>
          <w:sz w:val="24"/>
          <w:szCs w:val="24"/>
        </w:rPr>
        <w:t xml:space="preserve"> </w:t>
      </w:r>
      <w:r w:rsidR="0064201F">
        <w:rPr>
          <w:rFonts w:ascii="Times New Roman" w:hAnsi="Times New Roman" w:cs="Times New Roman"/>
          <w:sz w:val="24"/>
          <w:szCs w:val="24"/>
        </w:rPr>
        <w:t>p</w:t>
      </w:r>
      <w:r w:rsidR="00763B36">
        <w:rPr>
          <w:rFonts w:ascii="Times New Roman" w:hAnsi="Times New Roman" w:cs="Times New Roman"/>
          <w:sz w:val="24"/>
          <w:szCs w:val="24"/>
        </w:rPr>
        <w:t>ë</w:t>
      </w:r>
      <w:r w:rsidR="0064201F">
        <w:rPr>
          <w:rFonts w:ascii="Times New Roman" w:hAnsi="Times New Roman" w:cs="Times New Roman"/>
          <w:sz w:val="24"/>
          <w:szCs w:val="24"/>
        </w:rPr>
        <w:t>r TVSH-n</w:t>
      </w:r>
      <w:r w:rsidR="00763B36">
        <w:rPr>
          <w:rFonts w:ascii="Times New Roman" w:hAnsi="Times New Roman" w:cs="Times New Roman"/>
          <w:sz w:val="24"/>
          <w:szCs w:val="24"/>
        </w:rPr>
        <w:t>ë</w:t>
      </w:r>
      <w:r w:rsidR="0064201F">
        <w:rPr>
          <w:rFonts w:ascii="Times New Roman" w:hAnsi="Times New Roman" w:cs="Times New Roman"/>
          <w:sz w:val="24"/>
          <w:szCs w:val="24"/>
        </w:rPr>
        <w:t xml:space="preserve"> dhe d</w:t>
      </w:r>
      <w:r w:rsidR="00763B36">
        <w:rPr>
          <w:rFonts w:ascii="Times New Roman" w:hAnsi="Times New Roman" w:cs="Times New Roman"/>
          <w:sz w:val="24"/>
          <w:szCs w:val="24"/>
        </w:rPr>
        <w:t>ë</w:t>
      </w:r>
      <w:r w:rsidR="0064201F">
        <w:rPr>
          <w:rFonts w:ascii="Times New Roman" w:hAnsi="Times New Roman" w:cs="Times New Roman"/>
          <w:sz w:val="24"/>
          <w:szCs w:val="24"/>
        </w:rPr>
        <w:t>nimet p</w:t>
      </w:r>
      <w:r w:rsidR="00763B36">
        <w:rPr>
          <w:rFonts w:ascii="Times New Roman" w:hAnsi="Times New Roman" w:cs="Times New Roman"/>
          <w:sz w:val="24"/>
          <w:szCs w:val="24"/>
        </w:rPr>
        <w:t>ë</w:t>
      </w:r>
      <w:r w:rsidR="0064201F">
        <w:rPr>
          <w:rFonts w:ascii="Times New Roman" w:hAnsi="Times New Roman" w:cs="Times New Roman"/>
          <w:sz w:val="24"/>
          <w:szCs w:val="24"/>
        </w:rPr>
        <w:t>rkat</w:t>
      </w:r>
      <w:r w:rsidR="00763B36">
        <w:rPr>
          <w:rFonts w:ascii="Times New Roman" w:hAnsi="Times New Roman" w:cs="Times New Roman"/>
          <w:sz w:val="24"/>
          <w:szCs w:val="24"/>
        </w:rPr>
        <w:t>ë</w:t>
      </w:r>
      <w:r w:rsidR="0064201F">
        <w:rPr>
          <w:rFonts w:ascii="Times New Roman" w:hAnsi="Times New Roman" w:cs="Times New Roman"/>
          <w:sz w:val="24"/>
          <w:szCs w:val="24"/>
        </w:rPr>
        <w:t xml:space="preserve">se. </w:t>
      </w:r>
    </w:p>
    <w:p w14:paraId="20734CA7" w14:textId="77777777" w:rsidR="0064201F" w:rsidRDefault="0064201F" w:rsidP="0064201F">
      <w:pPr>
        <w:widowControl w:val="0"/>
        <w:spacing w:after="0" w:line="276" w:lineRule="auto"/>
        <w:jc w:val="both"/>
        <w:rPr>
          <w:rFonts w:ascii="Times New Roman" w:hAnsi="Times New Roman" w:cs="Times New Roman"/>
          <w:sz w:val="24"/>
          <w:szCs w:val="24"/>
        </w:rPr>
      </w:pPr>
    </w:p>
    <w:p w14:paraId="08E9AB45" w14:textId="77777777" w:rsidR="00355F54" w:rsidRPr="00EB5022" w:rsidRDefault="00355F54" w:rsidP="00355F54">
      <w:pPr>
        <w:widowControl w:val="0"/>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B</w:t>
      </w:r>
    </w:p>
    <w:p w14:paraId="075C30F7" w14:textId="77777777" w:rsidR="00355F54" w:rsidRPr="00DB5680" w:rsidRDefault="00355F54" w:rsidP="00355F54">
      <w:pPr>
        <w:pStyle w:val="Header"/>
        <w:widowControl w:val="0"/>
        <w:tabs>
          <w:tab w:val="left" w:pos="720"/>
        </w:tabs>
        <w:spacing w:line="276" w:lineRule="auto"/>
        <w:jc w:val="center"/>
        <w:rPr>
          <w:rFonts w:ascii="Times New Roman" w:hAnsi="Times New Roman" w:cs="Times New Roman"/>
          <w:b/>
          <w:bCs/>
          <w:sz w:val="24"/>
          <w:szCs w:val="24"/>
        </w:rPr>
      </w:pPr>
      <w:r w:rsidRPr="00DB5680">
        <w:rPr>
          <w:rFonts w:ascii="Times New Roman" w:hAnsi="Times New Roman" w:cs="Times New Roman"/>
          <w:b/>
          <w:bCs/>
          <w:sz w:val="24"/>
          <w:szCs w:val="24"/>
        </w:rPr>
        <w:t>Vler</w:t>
      </w:r>
      <w:r>
        <w:rPr>
          <w:rFonts w:ascii="Times New Roman" w:hAnsi="Times New Roman" w:cs="Times New Roman"/>
          <w:b/>
          <w:bCs/>
          <w:sz w:val="24"/>
          <w:szCs w:val="24"/>
        </w:rPr>
        <w:t>ë</w:t>
      </w:r>
      <w:r w:rsidRPr="00DB5680">
        <w:rPr>
          <w:rFonts w:ascii="Times New Roman" w:hAnsi="Times New Roman" w:cs="Times New Roman"/>
          <w:b/>
          <w:bCs/>
          <w:sz w:val="24"/>
          <w:szCs w:val="24"/>
        </w:rPr>
        <w:t>simi p</w:t>
      </w:r>
      <w:r>
        <w:rPr>
          <w:rFonts w:ascii="Times New Roman" w:hAnsi="Times New Roman" w:cs="Times New Roman"/>
          <w:b/>
          <w:bCs/>
          <w:sz w:val="24"/>
          <w:szCs w:val="24"/>
        </w:rPr>
        <w:t>ë</w:t>
      </w:r>
      <w:r w:rsidRPr="00DB5680">
        <w:rPr>
          <w:rFonts w:ascii="Times New Roman" w:hAnsi="Times New Roman" w:cs="Times New Roman"/>
          <w:b/>
          <w:bCs/>
          <w:sz w:val="24"/>
          <w:szCs w:val="24"/>
        </w:rPr>
        <w:t xml:space="preserve">r </w:t>
      </w:r>
      <w:r>
        <w:rPr>
          <w:rFonts w:ascii="Times New Roman" w:hAnsi="Times New Roman" w:cs="Times New Roman"/>
          <w:b/>
          <w:bCs/>
          <w:sz w:val="24"/>
          <w:szCs w:val="24"/>
        </w:rPr>
        <w:t>Tatimin mbi Fitimin</w:t>
      </w:r>
    </w:p>
    <w:p w14:paraId="76CF1E5D" w14:textId="77777777" w:rsidR="00355F54" w:rsidRDefault="00355F54" w:rsidP="00355F54">
      <w:pPr>
        <w:widowControl w:val="0"/>
        <w:spacing w:after="0" w:line="276" w:lineRule="auto"/>
        <w:jc w:val="both"/>
        <w:rPr>
          <w:rFonts w:ascii="Times New Roman" w:hAnsi="Times New Roman" w:cs="Times New Roman"/>
          <w:sz w:val="24"/>
          <w:szCs w:val="24"/>
        </w:rPr>
      </w:pPr>
    </w:p>
    <w:p w14:paraId="02CCBD31" w14:textId="78A11ABE" w:rsidR="00355F54" w:rsidRDefault="00355F54" w:rsidP="00355F54">
      <w:pPr>
        <w:widowControl w:val="0"/>
        <w:spacing w:after="0" w:line="276" w:lineRule="auto"/>
        <w:jc w:val="both"/>
        <w:rPr>
          <w:rFonts w:ascii="Times New Roman" w:eastAsia="Batang" w:hAnsi="Times New Roman"/>
          <w:sz w:val="24"/>
          <w:szCs w:val="24"/>
        </w:rPr>
      </w:pPr>
      <w:r>
        <w:rPr>
          <w:rFonts w:ascii="Times New Roman" w:hAnsi="Times New Roman"/>
          <w:sz w:val="24"/>
          <w:szCs w:val="24"/>
        </w:rPr>
        <w:t xml:space="preserve">Në vijim të arsyetimit të mësipërm, </w:t>
      </w:r>
      <w:r w:rsidR="0064201F">
        <w:rPr>
          <w:rFonts w:ascii="Times New Roman" w:hAnsi="Times New Roman"/>
          <w:sz w:val="24"/>
          <w:szCs w:val="24"/>
        </w:rPr>
        <w:t>D</w:t>
      </w:r>
      <w:r>
        <w:rPr>
          <w:rFonts w:ascii="Times New Roman" w:hAnsi="Times New Roman"/>
          <w:sz w:val="24"/>
          <w:szCs w:val="24"/>
        </w:rPr>
        <w:t xml:space="preserve">AT thekson se neni 80 i </w:t>
      </w:r>
      <w:r w:rsidRPr="00166A75">
        <w:rPr>
          <w:rFonts w:ascii="Times New Roman" w:eastAsia="Batang" w:hAnsi="Times New Roman"/>
          <w:sz w:val="24"/>
          <w:szCs w:val="24"/>
        </w:rPr>
        <w:t>Ligji</w:t>
      </w:r>
      <w:r>
        <w:rPr>
          <w:rFonts w:ascii="Times New Roman" w:eastAsia="Batang" w:hAnsi="Times New Roman"/>
          <w:sz w:val="24"/>
          <w:szCs w:val="24"/>
        </w:rPr>
        <w:t>t</w:t>
      </w:r>
      <w:r w:rsidRPr="00166A75">
        <w:rPr>
          <w:rFonts w:ascii="Times New Roman" w:eastAsia="Batang" w:hAnsi="Times New Roman"/>
          <w:sz w:val="24"/>
          <w:szCs w:val="24"/>
        </w:rPr>
        <w:t xml:space="preserve"> nr. 9920, datë 19.05.2008 “Për Procedurat Tatimore në RSH”, </w:t>
      </w:r>
      <w:r>
        <w:rPr>
          <w:rFonts w:ascii="Times New Roman" w:eastAsia="Batang" w:hAnsi="Times New Roman"/>
          <w:sz w:val="24"/>
          <w:szCs w:val="24"/>
        </w:rPr>
        <w:t>në pikat 1, 2 dhe 3 përcakton se:</w:t>
      </w:r>
    </w:p>
    <w:p w14:paraId="0382A765" w14:textId="77777777" w:rsidR="00355F54" w:rsidRPr="002E21A9" w:rsidRDefault="00355F54" w:rsidP="00355F54">
      <w:pPr>
        <w:widowControl w:val="0"/>
        <w:spacing w:after="0" w:line="276" w:lineRule="auto"/>
        <w:jc w:val="both"/>
        <w:rPr>
          <w:rFonts w:ascii="Times New Roman" w:eastAsia="Batang" w:hAnsi="Times New Roman"/>
          <w:i/>
          <w:sz w:val="24"/>
          <w:szCs w:val="24"/>
        </w:rPr>
      </w:pPr>
      <w:r w:rsidRPr="002E21A9">
        <w:rPr>
          <w:rFonts w:ascii="Times New Roman" w:eastAsia="Batang" w:hAnsi="Times New Roman"/>
          <w:i/>
          <w:sz w:val="24"/>
          <w:szCs w:val="24"/>
        </w:rPr>
        <w:t>1. Administrata tatimore kontrollon deklaratat tatimore, llogaritë, librat dhe regjistrimet tatimore të tatimpaguesit, përfshirë të gjithë dokumentacionin, që ka të bëjë me të ardhurat, shpenzimet, aktivet dhe pasivet dhe marrëdhëniet financiare me palë të treta.</w:t>
      </w:r>
    </w:p>
    <w:p w14:paraId="465C6FB6" w14:textId="77777777" w:rsidR="00355F54" w:rsidRPr="002E21A9" w:rsidRDefault="00355F54" w:rsidP="00355F54">
      <w:pPr>
        <w:widowControl w:val="0"/>
        <w:spacing w:after="0" w:line="276" w:lineRule="auto"/>
        <w:jc w:val="both"/>
        <w:rPr>
          <w:rFonts w:ascii="Times New Roman" w:eastAsia="Batang" w:hAnsi="Times New Roman"/>
          <w:i/>
          <w:sz w:val="24"/>
          <w:szCs w:val="24"/>
        </w:rPr>
      </w:pPr>
      <w:r w:rsidRPr="002E21A9">
        <w:rPr>
          <w:rFonts w:ascii="Times New Roman" w:eastAsia="Batang" w:hAnsi="Times New Roman"/>
          <w:i/>
          <w:sz w:val="24"/>
          <w:szCs w:val="24"/>
        </w:rPr>
        <w:t>2. Kontrolli i tatimpaguesit bazohet në deklaratat e dhëna nga tatimpaguesi, si dhe në librat, regjistrimet e informacionin e dhënë nga palët e treta ose në përputhje me mënyrat alternative të vlerësimit, parashikuar në nenin 72 të këtij ligji.</w:t>
      </w:r>
    </w:p>
    <w:p w14:paraId="6336756B" w14:textId="77777777" w:rsidR="00355F54" w:rsidRPr="002E21A9" w:rsidRDefault="00355F54" w:rsidP="00355F54">
      <w:pPr>
        <w:widowControl w:val="0"/>
        <w:spacing w:after="0" w:line="276" w:lineRule="auto"/>
        <w:jc w:val="both"/>
        <w:rPr>
          <w:rFonts w:ascii="Times New Roman" w:eastAsia="Batang" w:hAnsi="Times New Roman"/>
          <w:i/>
          <w:sz w:val="24"/>
          <w:szCs w:val="24"/>
        </w:rPr>
      </w:pPr>
      <w:r w:rsidRPr="002E21A9">
        <w:rPr>
          <w:rFonts w:ascii="Times New Roman" w:eastAsia="Batang" w:hAnsi="Times New Roman"/>
          <w:i/>
          <w:sz w:val="24"/>
          <w:szCs w:val="24"/>
        </w:rPr>
        <w:t>3. Administrata tatimore kontrollon saktësinë e të gjitha dokumenteve, që kanë të bëjnë me statusin ligjor, rezidencën, veprimtarinë ekonomike, pagesat dhe detyrimet tatimore, si dhe çdo dokument tjetër me rëndësi për përcaktimin e detyrimit tatimor”.</w:t>
      </w:r>
    </w:p>
    <w:p w14:paraId="61D3C5E5" w14:textId="77777777" w:rsidR="00355F54" w:rsidRDefault="00355F54" w:rsidP="00355F54">
      <w:pPr>
        <w:widowControl w:val="0"/>
        <w:spacing w:after="0" w:line="276" w:lineRule="auto"/>
        <w:jc w:val="both"/>
        <w:rPr>
          <w:rFonts w:ascii="Times New Roman" w:eastAsia="Batang" w:hAnsi="Times New Roman"/>
          <w:sz w:val="24"/>
          <w:szCs w:val="24"/>
        </w:rPr>
      </w:pPr>
    </w:p>
    <w:p w14:paraId="145BD49C" w14:textId="77777777" w:rsidR="00355F54" w:rsidRPr="00166A75" w:rsidRDefault="00355F54" w:rsidP="00355F54">
      <w:pPr>
        <w:widowControl w:val="0"/>
        <w:spacing w:after="0" w:line="276" w:lineRule="auto"/>
        <w:jc w:val="both"/>
        <w:rPr>
          <w:rFonts w:ascii="Times New Roman" w:eastAsia="Batang" w:hAnsi="Times New Roman"/>
          <w:sz w:val="24"/>
          <w:szCs w:val="24"/>
        </w:rPr>
      </w:pPr>
      <w:r>
        <w:rPr>
          <w:rFonts w:ascii="Times New Roman" w:eastAsia="Batang" w:hAnsi="Times New Roman"/>
          <w:sz w:val="24"/>
          <w:szCs w:val="24"/>
        </w:rPr>
        <w:t xml:space="preserve">Në vijim të dispozitave ku përcaktohet e drejta e kontrollit, Ligji 9920/2008, </w:t>
      </w:r>
      <w:r w:rsidRPr="00166A75">
        <w:rPr>
          <w:rFonts w:ascii="Times New Roman" w:eastAsia="Batang" w:hAnsi="Times New Roman"/>
          <w:sz w:val="24"/>
          <w:szCs w:val="24"/>
        </w:rPr>
        <w:t>në nenin 68, pika 4 i jep të drejtën administratës tatimore të kryejë vlerësim tatimor në rastet kur “</w:t>
      </w:r>
      <w:r w:rsidRPr="00166A75">
        <w:rPr>
          <w:rFonts w:ascii="Times New Roman" w:eastAsia="Batang" w:hAnsi="Times New Roman"/>
          <w:i/>
          <w:sz w:val="24"/>
          <w:szCs w:val="24"/>
        </w:rPr>
        <w:t>konstaton se detyrimi tatimor, i dhënë në deklaratën tatimore, është i pasaktë ose tatimpaguesi nuk ka dorëzuar deklaratë tatimore apo nuk ka paguar detyrimin tatimor</w:t>
      </w:r>
      <w:r w:rsidRPr="00166A75">
        <w:rPr>
          <w:rFonts w:ascii="Times New Roman" w:eastAsia="Batang" w:hAnsi="Times New Roman"/>
          <w:sz w:val="24"/>
          <w:szCs w:val="24"/>
        </w:rPr>
        <w:t>”.</w:t>
      </w:r>
    </w:p>
    <w:p w14:paraId="21F82629" w14:textId="77777777" w:rsidR="00355F54" w:rsidRPr="00166A75" w:rsidRDefault="00355F54" w:rsidP="00355F54">
      <w:pPr>
        <w:widowControl w:val="0"/>
        <w:spacing w:after="0" w:line="276" w:lineRule="auto"/>
        <w:jc w:val="both"/>
        <w:rPr>
          <w:rFonts w:ascii="Times New Roman" w:eastAsia="Batang" w:hAnsi="Times New Roman"/>
          <w:i/>
          <w:sz w:val="24"/>
          <w:szCs w:val="24"/>
        </w:rPr>
      </w:pPr>
      <w:r w:rsidRPr="00166A75">
        <w:rPr>
          <w:rFonts w:ascii="Times New Roman" w:eastAsia="Batang" w:hAnsi="Times New Roman"/>
          <w:sz w:val="24"/>
          <w:szCs w:val="24"/>
        </w:rPr>
        <w:t>Pika 5 e këtij neni përcakton se “</w:t>
      </w:r>
      <w:r w:rsidRPr="00166A75">
        <w:rPr>
          <w:rFonts w:ascii="Times New Roman" w:eastAsia="Batang" w:hAnsi="Times New Roman"/>
          <w:i/>
          <w:sz w:val="24"/>
          <w:szCs w:val="24"/>
        </w:rPr>
        <w:t>Administrata tatimore vlerëson detyrimin tatimor të tatimpaguesit, në përputhje me dispozitat e legjislacionit përkatës. Vlerësimi bazohet në:</w:t>
      </w:r>
    </w:p>
    <w:p w14:paraId="47DCC34B" w14:textId="77777777" w:rsidR="00355F54" w:rsidRPr="00166A75" w:rsidRDefault="00355F54" w:rsidP="00355F54">
      <w:pPr>
        <w:widowControl w:val="0"/>
        <w:spacing w:after="0" w:line="276" w:lineRule="auto"/>
        <w:jc w:val="both"/>
        <w:rPr>
          <w:rFonts w:ascii="Times New Roman" w:eastAsia="Batang" w:hAnsi="Times New Roman"/>
          <w:i/>
          <w:sz w:val="24"/>
          <w:szCs w:val="24"/>
        </w:rPr>
      </w:pPr>
      <w:r w:rsidRPr="00166A75">
        <w:rPr>
          <w:rFonts w:ascii="Times New Roman" w:eastAsia="Batang" w:hAnsi="Times New Roman"/>
          <w:i/>
          <w:sz w:val="24"/>
          <w:szCs w:val="24"/>
        </w:rPr>
        <w:t>a) informacionin, që përmban deklarata tatimore e tatimpaguesit;</w:t>
      </w:r>
    </w:p>
    <w:p w14:paraId="7B3CEA43" w14:textId="77777777" w:rsidR="00355F54" w:rsidRPr="00166A75" w:rsidRDefault="00355F54" w:rsidP="00355F54">
      <w:pPr>
        <w:widowControl w:val="0"/>
        <w:spacing w:after="0" w:line="276" w:lineRule="auto"/>
        <w:jc w:val="both"/>
        <w:rPr>
          <w:rFonts w:ascii="Times New Roman" w:eastAsia="Batang" w:hAnsi="Times New Roman"/>
          <w:i/>
          <w:sz w:val="24"/>
          <w:szCs w:val="24"/>
        </w:rPr>
      </w:pPr>
      <w:r w:rsidRPr="00166A75">
        <w:rPr>
          <w:rFonts w:ascii="Times New Roman" w:eastAsia="Batang" w:hAnsi="Times New Roman"/>
          <w:i/>
          <w:sz w:val="24"/>
          <w:szCs w:val="24"/>
        </w:rPr>
        <w:lastRenderedPageBreak/>
        <w:t>b) rezultatet e një kontrolli, në përputhje me kreun X të këtij ligji;</w:t>
      </w:r>
    </w:p>
    <w:p w14:paraId="6AF3FA42" w14:textId="77777777" w:rsidR="00355F54" w:rsidRPr="00166A75" w:rsidRDefault="00355F54" w:rsidP="00355F54">
      <w:pPr>
        <w:widowControl w:val="0"/>
        <w:spacing w:after="0" w:line="276" w:lineRule="auto"/>
        <w:jc w:val="both"/>
        <w:rPr>
          <w:rFonts w:ascii="Times New Roman" w:eastAsia="Batang" w:hAnsi="Times New Roman"/>
          <w:sz w:val="24"/>
          <w:szCs w:val="24"/>
        </w:rPr>
      </w:pPr>
      <w:r w:rsidRPr="00166A75">
        <w:rPr>
          <w:rFonts w:ascii="Times New Roman" w:eastAsia="Batang" w:hAnsi="Times New Roman"/>
          <w:i/>
          <w:sz w:val="24"/>
          <w:szCs w:val="24"/>
        </w:rPr>
        <w:t>c) mënyrat alternative të vlerësimit, të parashikuara në nenin 72 të këtij ligji</w:t>
      </w:r>
      <w:r w:rsidRPr="00166A75">
        <w:rPr>
          <w:rFonts w:ascii="Times New Roman" w:eastAsia="Batang" w:hAnsi="Times New Roman"/>
          <w:sz w:val="24"/>
          <w:szCs w:val="24"/>
        </w:rPr>
        <w:t>”.</w:t>
      </w:r>
    </w:p>
    <w:p w14:paraId="2CD4A1CD" w14:textId="77777777" w:rsidR="00355F54" w:rsidRDefault="00355F54" w:rsidP="00355F54">
      <w:pPr>
        <w:widowControl w:val="0"/>
        <w:spacing w:after="0" w:line="276" w:lineRule="auto"/>
        <w:jc w:val="both"/>
        <w:rPr>
          <w:rFonts w:ascii="Times New Roman" w:eastAsia="Batang" w:hAnsi="Times New Roman"/>
          <w:sz w:val="24"/>
          <w:szCs w:val="24"/>
        </w:rPr>
      </w:pPr>
    </w:p>
    <w:p w14:paraId="3A1FFEC3" w14:textId="77777777" w:rsidR="002E12A9" w:rsidRDefault="002E12A9" w:rsidP="002E12A9">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Ligji 29/2023 “Për Tatimin mbi të Ardhurat”, në nenin 43 përcakton se:</w:t>
      </w:r>
    </w:p>
    <w:p w14:paraId="787D5C7F" w14:textId="77777777" w:rsidR="002E12A9" w:rsidRPr="00D63EA9" w:rsidRDefault="002E12A9" w:rsidP="002E12A9">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D63EA9">
        <w:rPr>
          <w:rFonts w:ascii="Times New Roman" w:hAnsi="Times New Roman" w:cs="Times New Roman"/>
          <w:bCs/>
          <w:i/>
          <w:noProof w:val="0"/>
          <w:color w:val="000000" w:themeColor="text1"/>
          <w:sz w:val="24"/>
          <w:szCs w:val="24"/>
        </w:rPr>
        <w:t xml:space="preserve">“1. Fitimi i tatueshëm përfshin çdo të ardhur të realizuar nga një person, subjekt i këtij kreu, gjatë vitit  tatimor, duke zbritur shpenzimet e zbritshme. </w:t>
      </w:r>
    </w:p>
    <w:p w14:paraId="744FF7A2" w14:textId="7C527649" w:rsidR="00355F54" w:rsidRDefault="002E12A9" w:rsidP="002E12A9">
      <w:pPr>
        <w:widowControl w:val="0"/>
        <w:spacing w:after="0" w:line="276" w:lineRule="auto"/>
        <w:jc w:val="both"/>
        <w:rPr>
          <w:rFonts w:ascii="Times New Roman" w:eastAsia="Batang" w:hAnsi="Times New Roman"/>
          <w:sz w:val="24"/>
          <w:szCs w:val="24"/>
        </w:rPr>
      </w:pPr>
      <w:r w:rsidRPr="00D63EA9">
        <w:rPr>
          <w:rFonts w:ascii="Times New Roman" w:hAnsi="Times New Roman" w:cs="Times New Roman"/>
          <w:bCs/>
          <w:i/>
          <w:noProof w:val="0"/>
          <w:color w:val="000000" w:themeColor="text1"/>
          <w:sz w:val="24"/>
          <w:szCs w:val="24"/>
        </w:rPr>
        <w:t>2. Fitimi i tatueshëm dhe shpenzimet e zbritshme përcaktohen në bazë të pasqyrave financiare, të cilat  përgatiten në përputhje me legjislacionin në fuqi për kontabilitetin dhe pasqyrat financiare, me dispozitat  e këtij ligji, si dhe me aktet nënligjore në zbatim të tij”</w:t>
      </w:r>
      <w:r w:rsidRPr="00D63EA9">
        <w:rPr>
          <w:rFonts w:ascii="Times New Roman" w:hAnsi="Times New Roman" w:cs="Times New Roman"/>
          <w:bCs/>
          <w:noProof w:val="0"/>
          <w:color w:val="000000" w:themeColor="text1"/>
          <w:sz w:val="24"/>
          <w:szCs w:val="24"/>
        </w:rPr>
        <w:t>.</w:t>
      </w:r>
    </w:p>
    <w:p w14:paraId="3ADBEA9A" w14:textId="77777777" w:rsidR="00355F54" w:rsidRDefault="00355F54" w:rsidP="00355F54">
      <w:pPr>
        <w:widowControl w:val="0"/>
        <w:spacing w:after="0" w:line="276" w:lineRule="auto"/>
        <w:jc w:val="both"/>
        <w:rPr>
          <w:rFonts w:ascii="Times New Roman" w:eastAsia="Batang" w:hAnsi="Times New Roman"/>
          <w:sz w:val="24"/>
          <w:szCs w:val="24"/>
        </w:rPr>
      </w:pPr>
    </w:p>
    <w:p w14:paraId="0BDCFA31" w14:textId="1363CE48" w:rsidR="00355F54" w:rsidRDefault="00355F54" w:rsidP="00355F54">
      <w:pPr>
        <w:widowControl w:val="0"/>
        <w:spacing w:after="0" w:line="276" w:lineRule="auto"/>
        <w:jc w:val="both"/>
        <w:rPr>
          <w:rFonts w:ascii="Times New Roman" w:eastAsia="Batang" w:hAnsi="Times New Roman"/>
          <w:sz w:val="24"/>
          <w:szCs w:val="24"/>
        </w:rPr>
      </w:pPr>
      <w:r>
        <w:rPr>
          <w:rFonts w:ascii="Times New Roman" w:eastAsia="Batang" w:hAnsi="Times New Roman"/>
          <w:sz w:val="24"/>
          <w:szCs w:val="24"/>
        </w:rPr>
        <w:t>Të ardhurat e tatueshme që duhet të deklarohen nga shoqëria nuk përfshijnë vetëm të ardhurat e realizuara, por dhe të ardhurat e vlerësuara nga administrata tatimore, pasi vlerësimi për TVSH-në, i shtrin efektet dhe për tatimin mbi të ardhurat.</w:t>
      </w:r>
      <w:r w:rsidR="0044169C">
        <w:rPr>
          <w:rFonts w:ascii="Times New Roman" w:eastAsia="Batang" w:hAnsi="Times New Roman"/>
          <w:sz w:val="24"/>
          <w:szCs w:val="24"/>
        </w:rPr>
        <w:t xml:space="preserve"> </w:t>
      </w:r>
    </w:p>
    <w:p w14:paraId="3776EC1D" w14:textId="77777777" w:rsidR="00355F54" w:rsidRDefault="00355F54" w:rsidP="00355F54">
      <w:pPr>
        <w:widowControl w:val="0"/>
        <w:spacing w:after="0" w:line="276" w:lineRule="auto"/>
        <w:jc w:val="both"/>
        <w:rPr>
          <w:rFonts w:ascii="Times New Roman" w:eastAsia="Batang" w:hAnsi="Times New Roman"/>
          <w:sz w:val="24"/>
          <w:szCs w:val="24"/>
        </w:rPr>
      </w:pPr>
    </w:p>
    <w:p w14:paraId="471E185E" w14:textId="79166A8E" w:rsidR="00355F54" w:rsidRDefault="00355F54" w:rsidP="00355F54">
      <w:pPr>
        <w:widowControl w:val="0"/>
        <w:spacing w:after="0" w:line="276" w:lineRule="auto"/>
        <w:jc w:val="both"/>
        <w:rPr>
          <w:rFonts w:ascii="Times New Roman" w:hAnsi="Times New Roman"/>
          <w:iCs/>
          <w:sz w:val="24"/>
          <w:szCs w:val="24"/>
        </w:rPr>
      </w:pPr>
      <w:r w:rsidRPr="00166A75">
        <w:rPr>
          <w:rFonts w:ascii="Times New Roman" w:hAnsi="Times New Roman"/>
          <w:iCs/>
          <w:sz w:val="24"/>
          <w:szCs w:val="24"/>
        </w:rPr>
        <w:t>Sa më sipër, Drejtoria e Apelimit Tatimor rrëzon  ankimin e shoqërisë dhe e konsideron të drejtë vl</w:t>
      </w:r>
      <w:r>
        <w:rPr>
          <w:rFonts w:ascii="Times New Roman" w:hAnsi="Times New Roman"/>
          <w:iCs/>
          <w:sz w:val="24"/>
          <w:szCs w:val="24"/>
        </w:rPr>
        <w:t>e</w:t>
      </w:r>
      <w:r w:rsidRPr="00166A75">
        <w:rPr>
          <w:rFonts w:ascii="Times New Roman" w:hAnsi="Times New Roman"/>
          <w:iCs/>
          <w:sz w:val="24"/>
          <w:szCs w:val="24"/>
        </w:rPr>
        <w:t xml:space="preserve">rësimin tatimor në lidhje me detyrimin për tatimin mbi fitimin </w:t>
      </w:r>
      <w:r w:rsidR="006045E8">
        <w:rPr>
          <w:rFonts w:ascii="Times New Roman" w:hAnsi="Times New Roman"/>
          <w:iCs/>
          <w:sz w:val="24"/>
          <w:szCs w:val="24"/>
        </w:rPr>
        <w:t>dhe gjobat p</w:t>
      </w:r>
      <w:r w:rsidR="00763B36">
        <w:rPr>
          <w:rFonts w:ascii="Times New Roman" w:hAnsi="Times New Roman"/>
          <w:iCs/>
          <w:sz w:val="24"/>
          <w:szCs w:val="24"/>
        </w:rPr>
        <w:t>ë</w:t>
      </w:r>
      <w:r w:rsidR="006045E8">
        <w:rPr>
          <w:rFonts w:ascii="Times New Roman" w:hAnsi="Times New Roman"/>
          <w:iCs/>
          <w:sz w:val="24"/>
          <w:szCs w:val="24"/>
        </w:rPr>
        <w:t>rkat</w:t>
      </w:r>
      <w:r w:rsidR="00763B36">
        <w:rPr>
          <w:rFonts w:ascii="Times New Roman" w:hAnsi="Times New Roman"/>
          <w:iCs/>
          <w:sz w:val="24"/>
          <w:szCs w:val="24"/>
        </w:rPr>
        <w:t>ë</w:t>
      </w:r>
      <w:r w:rsidR="006045E8">
        <w:rPr>
          <w:rFonts w:ascii="Times New Roman" w:hAnsi="Times New Roman"/>
          <w:iCs/>
          <w:sz w:val="24"/>
          <w:szCs w:val="24"/>
        </w:rPr>
        <w:t>se</w:t>
      </w:r>
      <w:r>
        <w:rPr>
          <w:rFonts w:ascii="Times New Roman" w:hAnsi="Times New Roman"/>
          <w:iCs/>
          <w:sz w:val="24"/>
          <w:szCs w:val="24"/>
        </w:rPr>
        <w:t>.</w:t>
      </w:r>
    </w:p>
    <w:p w14:paraId="7E432106" w14:textId="77777777" w:rsidR="000331AC" w:rsidRDefault="000331AC" w:rsidP="00355F54">
      <w:pPr>
        <w:widowControl w:val="0"/>
        <w:spacing w:after="0" w:line="276" w:lineRule="auto"/>
        <w:jc w:val="both"/>
        <w:rPr>
          <w:rFonts w:ascii="Times New Roman" w:hAnsi="Times New Roman"/>
          <w:iCs/>
          <w:sz w:val="24"/>
          <w:szCs w:val="24"/>
        </w:rPr>
      </w:pPr>
    </w:p>
    <w:p w14:paraId="525B8AD0" w14:textId="610A6FC8" w:rsidR="002520C0" w:rsidRPr="002520C0" w:rsidRDefault="002520C0" w:rsidP="002520C0">
      <w:pPr>
        <w:pStyle w:val="NoSpacing"/>
        <w:widowControl w:val="0"/>
        <w:spacing w:line="276" w:lineRule="auto"/>
        <w:jc w:val="center"/>
        <w:rPr>
          <w:rFonts w:eastAsiaTheme="minorHAnsi"/>
          <w:b/>
          <w:color w:val="000000" w:themeColor="text1"/>
          <w:lang w:eastAsia="en-US"/>
        </w:rPr>
      </w:pPr>
      <w:r w:rsidRPr="002520C0">
        <w:rPr>
          <w:rFonts w:eastAsiaTheme="minorHAnsi"/>
          <w:b/>
          <w:color w:val="000000" w:themeColor="text1"/>
          <w:lang w:eastAsia="en-US"/>
        </w:rPr>
        <w:t>II</w:t>
      </w:r>
    </w:p>
    <w:p w14:paraId="0D5CCF86" w14:textId="77777777" w:rsidR="002520C0" w:rsidRDefault="002520C0" w:rsidP="00541B82">
      <w:pPr>
        <w:pStyle w:val="NoSpacing"/>
        <w:widowControl w:val="0"/>
        <w:spacing w:line="276" w:lineRule="auto"/>
        <w:jc w:val="both"/>
        <w:rPr>
          <w:rFonts w:eastAsiaTheme="minorHAnsi"/>
          <w:color w:val="000000" w:themeColor="text1"/>
          <w:lang w:eastAsia="en-US"/>
        </w:rPr>
      </w:pPr>
    </w:p>
    <w:p w14:paraId="4C260A58" w14:textId="3546C747" w:rsidR="00051350" w:rsidRPr="00051350" w:rsidRDefault="00051350" w:rsidP="002520C0">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Nga verifikimi </w:t>
      </w:r>
      <w:r w:rsidR="003A2661">
        <w:rPr>
          <w:rFonts w:eastAsiaTheme="minorHAnsi"/>
          <w:color w:val="000000" w:themeColor="text1"/>
          <w:lang w:eastAsia="en-US"/>
        </w:rPr>
        <w:t>i</w:t>
      </w:r>
      <w:r w:rsidRPr="00051350">
        <w:rPr>
          <w:rFonts w:eastAsiaTheme="minorHAnsi"/>
          <w:color w:val="000000" w:themeColor="text1"/>
          <w:lang w:eastAsia="en-US"/>
        </w:rPr>
        <w:t xml:space="preserve"> blerjeve t</w:t>
      </w:r>
      <w:r w:rsidR="00715423">
        <w:rPr>
          <w:rFonts w:eastAsiaTheme="minorHAnsi"/>
          <w:color w:val="000000" w:themeColor="text1"/>
          <w:lang w:eastAsia="en-US"/>
        </w:rPr>
        <w:t>ë</w:t>
      </w:r>
      <w:r w:rsidRPr="00051350">
        <w:rPr>
          <w:rFonts w:eastAsiaTheme="minorHAnsi"/>
          <w:color w:val="000000" w:themeColor="text1"/>
          <w:lang w:eastAsia="en-US"/>
        </w:rPr>
        <w:t xml:space="preserve"> investimeve nga importi me tvsh 20%  rezultoi se shoq</w:t>
      </w:r>
      <w:r w:rsidR="00715423">
        <w:rPr>
          <w:rFonts w:eastAsiaTheme="minorHAnsi"/>
          <w:color w:val="000000" w:themeColor="text1"/>
          <w:lang w:eastAsia="en-US"/>
        </w:rPr>
        <w:t>ë</w:t>
      </w:r>
      <w:r w:rsidRPr="00051350">
        <w:rPr>
          <w:rFonts w:eastAsiaTheme="minorHAnsi"/>
          <w:color w:val="000000" w:themeColor="text1"/>
          <w:lang w:eastAsia="en-US"/>
        </w:rPr>
        <w:t>ria ka kredituar Tvsh-n</w:t>
      </w:r>
      <w:r w:rsidR="00715423">
        <w:rPr>
          <w:rFonts w:eastAsiaTheme="minorHAnsi"/>
          <w:color w:val="000000" w:themeColor="text1"/>
          <w:lang w:eastAsia="en-US"/>
        </w:rPr>
        <w:t>ë</w:t>
      </w:r>
      <w:r w:rsidRPr="00051350">
        <w:rPr>
          <w:rFonts w:eastAsiaTheme="minorHAnsi"/>
          <w:color w:val="000000" w:themeColor="text1"/>
          <w:lang w:eastAsia="en-US"/>
        </w:rPr>
        <w:t xml:space="preserve"> p</w:t>
      </w:r>
      <w:r w:rsidR="00715423">
        <w:rPr>
          <w:rFonts w:eastAsiaTheme="minorHAnsi"/>
          <w:color w:val="000000" w:themeColor="text1"/>
          <w:lang w:eastAsia="en-US"/>
        </w:rPr>
        <w:t>ë</w:t>
      </w:r>
      <w:r w:rsidRPr="00051350">
        <w:rPr>
          <w:rFonts w:eastAsiaTheme="minorHAnsi"/>
          <w:color w:val="000000" w:themeColor="text1"/>
          <w:lang w:eastAsia="en-US"/>
        </w:rPr>
        <w:t>r blerjen e autoveturave si m</w:t>
      </w:r>
      <w:r w:rsidR="00715423">
        <w:rPr>
          <w:rFonts w:eastAsiaTheme="minorHAnsi"/>
          <w:color w:val="000000" w:themeColor="text1"/>
          <w:lang w:eastAsia="en-US"/>
        </w:rPr>
        <w:t>ë</w:t>
      </w:r>
      <w:r w:rsidRPr="00051350">
        <w:rPr>
          <w:rFonts w:eastAsiaTheme="minorHAnsi"/>
          <w:color w:val="000000" w:themeColor="text1"/>
          <w:lang w:eastAsia="en-US"/>
        </w:rPr>
        <w:t xml:space="preserve"> posht</w:t>
      </w:r>
      <w:r w:rsidR="00715423">
        <w:rPr>
          <w:rFonts w:eastAsiaTheme="minorHAnsi"/>
          <w:color w:val="000000" w:themeColor="text1"/>
          <w:lang w:eastAsia="en-US"/>
        </w:rPr>
        <w:t>ë</w:t>
      </w:r>
      <w:r w:rsidRPr="00051350">
        <w:rPr>
          <w:rFonts w:eastAsiaTheme="minorHAnsi"/>
          <w:color w:val="000000" w:themeColor="text1"/>
          <w:lang w:eastAsia="en-US"/>
        </w:rPr>
        <w:t>:</w:t>
      </w:r>
    </w:p>
    <w:p w14:paraId="6A67A6A3" w14:textId="0CF6BD2A"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Fatura nr </w:t>
      </w:r>
      <w:r w:rsidR="008213F1">
        <w:rPr>
          <w:rFonts w:eastAsiaTheme="minorHAnsi"/>
          <w:color w:val="000000" w:themeColor="text1"/>
          <w:lang w:eastAsia="en-US"/>
        </w:rPr>
        <w:t>_____</w:t>
      </w:r>
      <w:r w:rsidRPr="00051350">
        <w:rPr>
          <w:rFonts w:eastAsiaTheme="minorHAnsi"/>
          <w:color w:val="000000" w:themeColor="text1"/>
          <w:lang w:eastAsia="en-US"/>
        </w:rPr>
        <w:t xml:space="preserve">  shit</w:t>
      </w:r>
      <w:r w:rsidR="00715423">
        <w:rPr>
          <w:rFonts w:eastAsiaTheme="minorHAnsi"/>
          <w:color w:val="000000" w:themeColor="text1"/>
          <w:lang w:eastAsia="en-US"/>
        </w:rPr>
        <w:t>ë</w:t>
      </w:r>
      <w:r w:rsidRPr="00051350">
        <w:rPr>
          <w:rFonts w:eastAsiaTheme="minorHAnsi"/>
          <w:color w:val="000000" w:themeColor="text1"/>
          <w:lang w:eastAsia="en-US"/>
        </w:rPr>
        <w:t xml:space="preserve">si </w:t>
      </w:r>
      <w:r w:rsidR="008213F1">
        <w:rPr>
          <w:rFonts w:eastAsiaTheme="minorHAnsi"/>
          <w:color w:val="000000" w:themeColor="text1"/>
          <w:lang w:eastAsia="en-US"/>
        </w:rPr>
        <w:t>_________</w:t>
      </w:r>
      <w:r w:rsidRPr="00051350">
        <w:rPr>
          <w:rFonts w:eastAsiaTheme="minorHAnsi"/>
          <w:color w:val="000000" w:themeColor="text1"/>
          <w:lang w:eastAsia="en-US"/>
        </w:rPr>
        <w:t xml:space="preserve">  </w:t>
      </w:r>
      <w:r w:rsidR="007174F3">
        <w:rPr>
          <w:rFonts w:eastAsiaTheme="minorHAnsi"/>
          <w:color w:val="000000" w:themeColor="text1"/>
          <w:lang w:eastAsia="en-US"/>
        </w:rPr>
        <w:t>l</w:t>
      </w:r>
      <w:r w:rsidRPr="00051350">
        <w:rPr>
          <w:rFonts w:eastAsiaTheme="minorHAnsi"/>
          <w:color w:val="000000" w:themeColor="text1"/>
          <w:lang w:eastAsia="en-US"/>
        </w:rPr>
        <w:t xml:space="preserve">loji </w:t>
      </w:r>
      <w:r w:rsidR="000D0FA7">
        <w:rPr>
          <w:rFonts w:eastAsiaTheme="minorHAnsi"/>
          <w:color w:val="000000" w:themeColor="text1"/>
          <w:lang w:eastAsia="en-US"/>
        </w:rPr>
        <w:t>i</w:t>
      </w:r>
      <w:r w:rsidRPr="00051350">
        <w:rPr>
          <w:rFonts w:eastAsiaTheme="minorHAnsi"/>
          <w:color w:val="000000" w:themeColor="text1"/>
          <w:lang w:eastAsia="en-US"/>
        </w:rPr>
        <w:t xml:space="preserve"> mjetit vetur</w:t>
      </w:r>
      <w:r w:rsidR="00715423">
        <w:rPr>
          <w:rFonts w:eastAsiaTheme="minorHAnsi"/>
          <w:color w:val="000000" w:themeColor="text1"/>
          <w:lang w:eastAsia="en-US"/>
        </w:rPr>
        <w:t>ë</w:t>
      </w:r>
      <w:r w:rsidRPr="00051350">
        <w:rPr>
          <w:rFonts w:eastAsiaTheme="minorHAnsi"/>
          <w:color w:val="000000" w:themeColor="text1"/>
          <w:lang w:eastAsia="en-US"/>
        </w:rPr>
        <w:t xml:space="preserve"> </w:t>
      </w:r>
      <w:r w:rsidR="008213F1">
        <w:rPr>
          <w:rFonts w:eastAsiaTheme="minorHAnsi"/>
          <w:color w:val="000000" w:themeColor="text1"/>
          <w:lang w:eastAsia="en-US"/>
        </w:rPr>
        <w:t>__________</w:t>
      </w:r>
      <w:r w:rsidR="000D0FA7">
        <w:rPr>
          <w:rFonts w:eastAsiaTheme="minorHAnsi"/>
          <w:color w:val="000000" w:themeColor="text1"/>
          <w:lang w:eastAsia="en-US"/>
        </w:rPr>
        <w:t>, viti 2015 vlera e t</w:t>
      </w:r>
      <w:r w:rsidRPr="00051350">
        <w:rPr>
          <w:rFonts w:eastAsiaTheme="minorHAnsi"/>
          <w:color w:val="000000" w:themeColor="text1"/>
          <w:lang w:eastAsia="en-US"/>
        </w:rPr>
        <w:t>atueshme 1,222,095</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r w:rsidRPr="00051350">
        <w:rPr>
          <w:rFonts w:eastAsiaTheme="minorHAnsi"/>
          <w:color w:val="000000" w:themeColor="text1"/>
          <w:lang w:eastAsia="en-US"/>
        </w:rPr>
        <w:t xml:space="preserve">  tvsh 244,419</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25709ECC" w14:textId="70C3B631"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Fatura nr </w:t>
      </w:r>
      <w:r w:rsidR="008213F1">
        <w:rPr>
          <w:rFonts w:eastAsiaTheme="minorHAnsi"/>
          <w:color w:val="000000" w:themeColor="text1"/>
          <w:lang w:eastAsia="en-US"/>
        </w:rPr>
        <w:t>_________</w:t>
      </w:r>
      <w:r w:rsidRPr="00051350">
        <w:rPr>
          <w:rFonts w:eastAsiaTheme="minorHAnsi"/>
          <w:color w:val="000000" w:themeColor="text1"/>
          <w:lang w:eastAsia="en-US"/>
        </w:rPr>
        <w:t xml:space="preserve">  shit</w:t>
      </w:r>
      <w:r w:rsidR="00715423">
        <w:rPr>
          <w:rFonts w:eastAsiaTheme="minorHAnsi"/>
          <w:color w:val="000000" w:themeColor="text1"/>
          <w:lang w:eastAsia="en-US"/>
        </w:rPr>
        <w:t>ë</w:t>
      </w:r>
      <w:r w:rsidR="000D0FA7">
        <w:rPr>
          <w:rFonts w:eastAsiaTheme="minorHAnsi"/>
          <w:color w:val="000000" w:themeColor="text1"/>
          <w:lang w:eastAsia="en-US"/>
        </w:rPr>
        <w:t xml:space="preserve">si </w:t>
      </w:r>
      <w:r w:rsidR="008213F1">
        <w:rPr>
          <w:rFonts w:eastAsiaTheme="minorHAnsi"/>
          <w:color w:val="000000" w:themeColor="text1"/>
          <w:lang w:eastAsia="en-US"/>
        </w:rPr>
        <w:t>_______</w:t>
      </w:r>
      <w:r w:rsidR="000D0FA7">
        <w:rPr>
          <w:rFonts w:eastAsiaTheme="minorHAnsi"/>
          <w:color w:val="000000" w:themeColor="text1"/>
          <w:lang w:eastAsia="en-US"/>
        </w:rPr>
        <w:t xml:space="preserve"> ,</w:t>
      </w:r>
      <w:r w:rsidRPr="00051350">
        <w:rPr>
          <w:rFonts w:eastAsiaTheme="minorHAnsi"/>
          <w:color w:val="000000" w:themeColor="text1"/>
          <w:lang w:eastAsia="en-US"/>
        </w:rPr>
        <w:t xml:space="preserve"> </w:t>
      </w:r>
      <w:r w:rsidR="007174F3">
        <w:rPr>
          <w:rFonts w:eastAsiaTheme="minorHAnsi"/>
          <w:color w:val="000000" w:themeColor="text1"/>
          <w:lang w:eastAsia="en-US"/>
        </w:rPr>
        <w:t>l</w:t>
      </w:r>
      <w:r w:rsidRPr="00051350">
        <w:rPr>
          <w:rFonts w:eastAsiaTheme="minorHAnsi"/>
          <w:color w:val="000000" w:themeColor="text1"/>
          <w:lang w:eastAsia="en-US"/>
        </w:rPr>
        <w:t xml:space="preserve">loji </w:t>
      </w:r>
      <w:r w:rsidR="000D0FA7">
        <w:rPr>
          <w:rFonts w:eastAsiaTheme="minorHAnsi"/>
          <w:color w:val="000000" w:themeColor="text1"/>
          <w:lang w:eastAsia="en-US"/>
        </w:rPr>
        <w:t>i</w:t>
      </w:r>
      <w:r w:rsidRPr="00051350">
        <w:rPr>
          <w:rFonts w:eastAsiaTheme="minorHAnsi"/>
          <w:color w:val="000000" w:themeColor="text1"/>
          <w:lang w:eastAsia="en-US"/>
        </w:rPr>
        <w:t xml:space="preserve"> mjetit vetur</w:t>
      </w:r>
      <w:r w:rsidR="00715423">
        <w:rPr>
          <w:rFonts w:eastAsiaTheme="minorHAnsi"/>
          <w:color w:val="000000" w:themeColor="text1"/>
          <w:lang w:eastAsia="en-US"/>
        </w:rPr>
        <w:t>ë</w:t>
      </w:r>
      <w:r w:rsidRPr="00051350">
        <w:rPr>
          <w:rFonts w:eastAsiaTheme="minorHAnsi"/>
          <w:color w:val="000000" w:themeColor="text1"/>
          <w:lang w:eastAsia="en-US"/>
        </w:rPr>
        <w:t xml:space="preserve"> </w:t>
      </w:r>
      <w:r w:rsidR="008213F1">
        <w:rPr>
          <w:rFonts w:eastAsiaTheme="minorHAnsi"/>
          <w:color w:val="000000" w:themeColor="text1"/>
          <w:lang w:eastAsia="en-US"/>
        </w:rPr>
        <w:t>________</w:t>
      </w:r>
      <w:r w:rsidRPr="00051350">
        <w:rPr>
          <w:rFonts w:eastAsiaTheme="minorHAnsi"/>
          <w:color w:val="000000" w:themeColor="text1"/>
          <w:lang w:eastAsia="en-US"/>
        </w:rPr>
        <w:t xml:space="preserve">, viti 2016- vlera e </w:t>
      </w:r>
      <w:r w:rsidR="000D0FA7">
        <w:rPr>
          <w:rFonts w:eastAsiaTheme="minorHAnsi"/>
          <w:color w:val="000000" w:themeColor="text1"/>
          <w:lang w:eastAsia="en-US"/>
        </w:rPr>
        <w:t>t</w:t>
      </w:r>
      <w:r w:rsidRPr="00051350">
        <w:rPr>
          <w:rFonts w:eastAsiaTheme="minorHAnsi"/>
          <w:color w:val="000000" w:themeColor="text1"/>
          <w:lang w:eastAsia="en-US"/>
        </w:rPr>
        <w:t>atueshme 1,222,095</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r w:rsidRPr="00051350">
        <w:rPr>
          <w:rFonts w:eastAsiaTheme="minorHAnsi"/>
          <w:color w:val="000000" w:themeColor="text1"/>
          <w:lang w:eastAsia="en-US"/>
        </w:rPr>
        <w:t xml:space="preserve">  tvsh 244,419</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1546D9C0" w14:textId="77777777" w:rsidR="00051350" w:rsidRPr="00051350" w:rsidRDefault="00051350" w:rsidP="00541B82">
      <w:pPr>
        <w:pStyle w:val="NoSpacing"/>
        <w:widowControl w:val="0"/>
        <w:spacing w:line="276" w:lineRule="auto"/>
        <w:jc w:val="both"/>
        <w:rPr>
          <w:rFonts w:eastAsiaTheme="minorHAnsi"/>
          <w:color w:val="000000" w:themeColor="text1"/>
          <w:lang w:eastAsia="en-US"/>
        </w:rPr>
      </w:pPr>
    </w:p>
    <w:p w14:paraId="6C88BAF1" w14:textId="786959E3"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P</w:t>
      </w:r>
      <w:r w:rsidR="00715423">
        <w:rPr>
          <w:rFonts w:eastAsiaTheme="minorHAnsi"/>
          <w:color w:val="000000" w:themeColor="text1"/>
          <w:lang w:eastAsia="en-US"/>
        </w:rPr>
        <w:t>ë</w:t>
      </w:r>
      <w:r w:rsidRPr="00051350">
        <w:rPr>
          <w:rFonts w:eastAsiaTheme="minorHAnsi"/>
          <w:color w:val="000000" w:themeColor="text1"/>
          <w:lang w:eastAsia="en-US"/>
        </w:rPr>
        <w:t>r sa sip</w:t>
      </w:r>
      <w:r w:rsidR="00715423">
        <w:rPr>
          <w:rFonts w:eastAsiaTheme="minorHAnsi"/>
          <w:color w:val="000000" w:themeColor="text1"/>
          <w:lang w:eastAsia="en-US"/>
        </w:rPr>
        <w:t>ë</w:t>
      </w:r>
      <w:r w:rsidRPr="00051350">
        <w:rPr>
          <w:rFonts w:eastAsiaTheme="minorHAnsi"/>
          <w:color w:val="000000" w:themeColor="text1"/>
          <w:lang w:eastAsia="en-US"/>
        </w:rPr>
        <w:t>r bazuar n</w:t>
      </w:r>
      <w:r w:rsidR="00715423">
        <w:rPr>
          <w:rFonts w:eastAsiaTheme="minorHAnsi"/>
          <w:color w:val="000000" w:themeColor="text1"/>
          <w:lang w:eastAsia="en-US"/>
        </w:rPr>
        <w:t>ë</w:t>
      </w:r>
      <w:r w:rsidR="000D0FA7">
        <w:rPr>
          <w:rFonts w:eastAsiaTheme="minorHAnsi"/>
          <w:color w:val="000000" w:themeColor="text1"/>
          <w:lang w:eastAsia="en-US"/>
        </w:rPr>
        <w:t xml:space="preserve"> Ligjin </w:t>
      </w:r>
      <w:r w:rsidRPr="00051350">
        <w:rPr>
          <w:rFonts w:eastAsiaTheme="minorHAnsi"/>
          <w:color w:val="000000" w:themeColor="text1"/>
          <w:lang w:eastAsia="en-US"/>
        </w:rPr>
        <w:t>92/2014 “P</w:t>
      </w:r>
      <w:r w:rsidR="00715423">
        <w:rPr>
          <w:rFonts w:eastAsiaTheme="minorHAnsi"/>
          <w:color w:val="000000" w:themeColor="text1"/>
          <w:lang w:eastAsia="en-US"/>
        </w:rPr>
        <w:t>ë</w:t>
      </w:r>
      <w:r w:rsidRPr="00051350">
        <w:rPr>
          <w:rFonts w:eastAsiaTheme="minorHAnsi"/>
          <w:color w:val="000000" w:themeColor="text1"/>
          <w:lang w:eastAsia="en-US"/>
        </w:rPr>
        <w:t>r Tatimin mbi Vler</w:t>
      </w:r>
      <w:r w:rsidR="00715423">
        <w:rPr>
          <w:rFonts w:eastAsiaTheme="minorHAnsi"/>
          <w:color w:val="000000" w:themeColor="text1"/>
          <w:lang w:eastAsia="en-US"/>
        </w:rPr>
        <w:t>ë</w:t>
      </w:r>
      <w:r w:rsidRPr="00051350">
        <w:rPr>
          <w:rFonts w:eastAsiaTheme="minorHAnsi"/>
          <w:color w:val="000000" w:themeColor="text1"/>
          <w:lang w:eastAsia="en-US"/>
        </w:rPr>
        <w:t>n e Shtuar”</w:t>
      </w:r>
      <w:r w:rsidR="000D0FA7">
        <w:rPr>
          <w:rFonts w:eastAsiaTheme="minorHAnsi"/>
          <w:color w:val="000000" w:themeColor="text1"/>
          <w:lang w:eastAsia="en-US"/>
        </w:rPr>
        <w:t>, i</w:t>
      </w:r>
      <w:r w:rsidRPr="00051350">
        <w:rPr>
          <w:rFonts w:eastAsiaTheme="minorHAnsi"/>
          <w:color w:val="000000" w:themeColor="text1"/>
          <w:lang w:eastAsia="en-US"/>
        </w:rPr>
        <w:t xml:space="preserve"> ndryshuar, </w:t>
      </w:r>
      <w:r w:rsidR="000D0FA7">
        <w:rPr>
          <w:rFonts w:eastAsiaTheme="minorHAnsi"/>
          <w:color w:val="000000" w:themeColor="text1"/>
          <w:lang w:eastAsia="en-US"/>
        </w:rPr>
        <w:t>n</w:t>
      </w:r>
      <w:r w:rsidRPr="00051350">
        <w:rPr>
          <w:rFonts w:eastAsiaTheme="minorHAnsi"/>
          <w:color w:val="000000" w:themeColor="text1"/>
          <w:lang w:eastAsia="en-US"/>
        </w:rPr>
        <w:t>eni 74,  Kufizimet e së drejtës së zbritjes</w:t>
      </w:r>
    </w:p>
    <w:p w14:paraId="5478B0A7" w14:textId="77777777" w:rsidR="00051350" w:rsidRPr="008213F1" w:rsidRDefault="00051350" w:rsidP="00541B82">
      <w:pPr>
        <w:pStyle w:val="NoSpacing"/>
        <w:widowControl w:val="0"/>
        <w:spacing w:line="276" w:lineRule="auto"/>
        <w:jc w:val="both"/>
        <w:rPr>
          <w:rFonts w:eastAsiaTheme="minorHAnsi"/>
          <w:i/>
          <w:iCs/>
          <w:color w:val="000000" w:themeColor="text1"/>
          <w:lang w:eastAsia="en-US"/>
        </w:rPr>
      </w:pPr>
      <w:r w:rsidRPr="008213F1">
        <w:rPr>
          <w:rFonts w:eastAsiaTheme="minorHAnsi"/>
          <w:i/>
          <w:iCs/>
          <w:color w:val="000000" w:themeColor="text1"/>
          <w:lang w:eastAsia="en-US"/>
        </w:rPr>
        <w:t xml:space="preserve">Pika 1. Përjashtohen nga e drejta e zbritjes së TVSH-së shpenzimet për blerjen, importin e mallrave,    shpenzimet për shërbimet si më poshtë:  </w:t>
      </w:r>
    </w:p>
    <w:p w14:paraId="351DCF4F" w14:textId="2E67050F" w:rsidR="00051350" w:rsidRPr="008213F1" w:rsidRDefault="00051350" w:rsidP="00541B82">
      <w:pPr>
        <w:pStyle w:val="NoSpacing"/>
        <w:widowControl w:val="0"/>
        <w:spacing w:line="276" w:lineRule="auto"/>
        <w:jc w:val="both"/>
        <w:rPr>
          <w:rFonts w:eastAsiaTheme="minorHAnsi"/>
          <w:i/>
          <w:iCs/>
          <w:color w:val="000000" w:themeColor="text1"/>
          <w:lang w:eastAsia="en-US"/>
        </w:rPr>
      </w:pPr>
      <w:r w:rsidRPr="008213F1">
        <w:rPr>
          <w:rFonts w:eastAsiaTheme="minorHAnsi"/>
          <w:i/>
          <w:iCs/>
          <w:color w:val="000000" w:themeColor="text1"/>
          <w:lang w:eastAsia="en-US"/>
        </w:rPr>
        <w:t>N</w:t>
      </w:r>
      <w:r w:rsidR="00715423" w:rsidRPr="008213F1">
        <w:rPr>
          <w:rFonts w:eastAsiaTheme="minorHAnsi"/>
          <w:i/>
          <w:iCs/>
          <w:color w:val="000000" w:themeColor="text1"/>
          <w:lang w:eastAsia="en-US"/>
        </w:rPr>
        <w:t>ë</w:t>
      </w:r>
      <w:r w:rsidRPr="008213F1">
        <w:rPr>
          <w:rFonts w:eastAsiaTheme="minorHAnsi"/>
          <w:i/>
          <w:iCs/>
          <w:color w:val="000000" w:themeColor="text1"/>
          <w:lang w:eastAsia="en-US"/>
        </w:rPr>
        <w:t>npika  c) shpenzimet për autovetura dhe shërbimet në lidhje me to, përveç rasteve kur:</w:t>
      </w:r>
    </w:p>
    <w:p w14:paraId="53A6DEF7" w14:textId="77777777" w:rsidR="00051350" w:rsidRPr="008213F1" w:rsidRDefault="00051350" w:rsidP="00541B82">
      <w:pPr>
        <w:pStyle w:val="NoSpacing"/>
        <w:widowControl w:val="0"/>
        <w:spacing w:line="276" w:lineRule="auto"/>
        <w:jc w:val="both"/>
        <w:rPr>
          <w:rFonts w:eastAsiaTheme="minorHAnsi"/>
          <w:i/>
          <w:iCs/>
          <w:color w:val="000000" w:themeColor="text1"/>
          <w:lang w:eastAsia="en-US"/>
        </w:rPr>
      </w:pPr>
      <w:r w:rsidRPr="008213F1">
        <w:rPr>
          <w:rFonts w:eastAsiaTheme="minorHAnsi"/>
          <w:i/>
          <w:iCs/>
          <w:color w:val="000000" w:themeColor="text1"/>
          <w:lang w:eastAsia="en-US"/>
        </w:rPr>
        <w:t xml:space="preserve">qëllimi i veprimtarisë ekonomike është blerja e autoveturave vetëm me qëllim për t’i shitur ato; </w:t>
      </w:r>
    </w:p>
    <w:p w14:paraId="43C49EB2" w14:textId="77777777" w:rsidR="00051350" w:rsidRPr="008213F1" w:rsidRDefault="00051350" w:rsidP="00541B82">
      <w:pPr>
        <w:pStyle w:val="NoSpacing"/>
        <w:widowControl w:val="0"/>
        <w:spacing w:line="276" w:lineRule="auto"/>
        <w:jc w:val="both"/>
        <w:rPr>
          <w:rFonts w:eastAsiaTheme="minorHAnsi"/>
          <w:i/>
          <w:iCs/>
          <w:color w:val="000000" w:themeColor="text1"/>
          <w:lang w:eastAsia="en-US"/>
        </w:rPr>
      </w:pPr>
      <w:r w:rsidRPr="008213F1">
        <w:rPr>
          <w:rFonts w:eastAsiaTheme="minorHAnsi"/>
          <w:i/>
          <w:iCs/>
          <w:color w:val="000000" w:themeColor="text1"/>
          <w:lang w:eastAsia="en-US"/>
        </w:rPr>
        <w:t xml:space="preserve">ii) përdorimi i autoveturave është i vetmi qëllim i veprimtarisë ekonomike (dhënia me qira, shërbimi i taksive, ambulancave dhe veprimtari të ngjashme të kësaj natyre), </w:t>
      </w:r>
    </w:p>
    <w:p w14:paraId="6908DAE5" w14:textId="590B01F7"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Shoq</w:t>
      </w:r>
      <w:r w:rsidR="00277D9D">
        <w:rPr>
          <w:rFonts w:eastAsiaTheme="minorHAnsi"/>
          <w:color w:val="000000" w:themeColor="text1"/>
          <w:lang w:eastAsia="en-US"/>
        </w:rPr>
        <w:t>ë</w:t>
      </w:r>
      <w:r w:rsidRPr="00051350">
        <w:rPr>
          <w:rFonts w:eastAsiaTheme="minorHAnsi"/>
          <w:color w:val="000000" w:themeColor="text1"/>
          <w:lang w:eastAsia="en-US"/>
        </w:rPr>
        <w:t>ris</w:t>
      </w:r>
      <w:r w:rsidR="00277D9D">
        <w:rPr>
          <w:rFonts w:eastAsiaTheme="minorHAnsi"/>
          <w:color w:val="000000" w:themeColor="text1"/>
          <w:lang w:eastAsia="en-US"/>
        </w:rPr>
        <w:t>ë</w:t>
      </w:r>
      <w:r w:rsidRPr="00051350">
        <w:rPr>
          <w:rFonts w:eastAsiaTheme="minorHAnsi"/>
          <w:color w:val="000000" w:themeColor="text1"/>
          <w:lang w:eastAsia="en-US"/>
        </w:rPr>
        <w:t xml:space="preserve"> nuk i njihet kreditimi i Tvsh-s</w:t>
      </w:r>
      <w:r w:rsidR="00277D9D">
        <w:rPr>
          <w:rFonts w:eastAsiaTheme="minorHAnsi"/>
          <w:color w:val="000000" w:themeColor="text1"/>
          <w:lang w:eastAsia="en-US"/>
        </w:rPr>
        <w:t>ë</w:t>
      </w:r>
      <w:r w:rsidRPr="00051350">
        <w:rPr>
          <w:rFonts w:eastAsiaTheme="minorHAnsi"/>
          <w:color w:val="000000" w:themeColor="text1"/>
          <w:lang w:eastAsia="en-US"/>
        </w:rPr>
        <w:t xml:space="preserve"> p</w:t>
      </w:r>
      <w:r w:rsidR="00277D9D">
        <w:rPr>
          <w:rFonts w:eastAsiaTheme="minorHAnsi"/>
          <w:color w:val="000000" w:themeColor="text1"/>
          <w:lang w:eastAsia="en-US"/>
        </w:rPr>
        <w:t>ë</w:t>
      </w:r>
      <w:r w:rsidRPr="00051350">
        <w:rPr>
          <w:rFonts w:eastAsiaTheme="minorHAnsi"/>
          <w:color w:val="000000" w:themeColor="text1"/>
          <w:lang w:eastAsia="en-US"/>
        </w:rPr>
        <w:t>r k</w:t>
      </w:r>
      <w:r w:rsidR="00277D9D">
        <w:rPr>
          <w:rFonts w:eastAsiaTheme="minorHAnsi"/>
          <w:color w:val="000000" w:themeColor="text1"/>
          <w:lang w:eastAsia="en-US"/>
        </w:rPr>
        <w:t>ë</w:t>
      </w:r>
      <w:r w:rsidRPr="00051350">
        <w:rPr>
          <w:rFonts w:eastAsiaTheme="minorHAnsi"/>
          <w:color w:val="000000" w:themeColor="text1"/>
          <w:lang w:eastAsia="en-US"/>
        </w:rPr>
        <w:t>to blerje dhe i llogariten detyrimet dhe penalitetet si m</w:t>
      </w:r>
      <w:r w:rsidR="00277D9D">
        <w:rPr>
          <w:rFonts w:eastAsiaTheme="minorHAnsi"/>
          <w:color w:val="000000" w:themeColor="text1"/>
          <w:lang w:eastAsia="en-US"/>
        </w:rPr>
        <w:t>ë</w:t>
      </w:r>
      <w:r w:rsidRPr="00051350">
        <w:rPr>
          <w:rFonts w:eastAsiaTheme="minorHAnsi"/>
          <w:color w:val="000000" w:themeColor="text1"/>
          <w:lang w:eastAsia="en-US"/>
        </w:rPr>
        <w:t xml:space="preserve"> posht</w:t>
      </w:r>
      <w:r w:rsidR="00277D9D">
        <w:rPr>
          <w:rFonts w:eastAsiaTheme="minorHAnsi"/>
          <w:color w:val="000000" w:themeColor="text1"/>
          <w:lang w:eastAsia="en-US"/>
        </w:rPr>
        <w:t>ë</w:t>
      </w:r>
      <w:r w:rsidRPr="00051350">
        <w:rPr>
          <w:rFonts w:eastAsiaTheme="minorHAnsi"/>
          <w:color w:val="000000" w:themeColor="text1"/>
          <w:lang w:eastAsia="en-US"/>
        </w:rPr>
        <w:t>:</w:t>
      </w:r>
    </w:p>
    <w:p w14:paraId="13C260EE" w14:textId="2AD130FD"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Tvsh                        488,838</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230D46DB" w14:textId="2C8E37C8" w:rsidR="00051350" w:rsidRPr="00051350" w:rsidRDefault="00051350" w:rsidP="00541B82">
      <w:pPr>
        <w:pStyle w:val="NoSpacing"/>
        <w:widowControl w:val="0"/>
        <w:numPr>
          <w:ilvl w:val="0"/>
          <w:numId w:val="10"/>
        </w:numPr>
        <w:spacing w:line="276" w:lineRule="auto"/>
        <w:jc w:val="both"/>
        <w:rPr>
          <w:rFonts w:eastAsiaTheme="minorHAnsi"/>
          <w:color w:val="000000" w:themeColor="text1"/>
          <w:lang w:eastAsia="en-US"/>
        </w:rPr>
      </w:pPr>
      <w:r w:rsidRPr="00051350">
        <w:rPr>
          <w:rFonts w:eastAsiaTheme="minorHAnsi"/>
          <w:color w:val="000000" w:themeColor="text1"/>
          <w:lang w:eastAsia="en-US"/>
        </w:rPr>
        <w:t>Gjob</w:t>
      </w:r>
      <w:r w:rsidR="00277D9D">
        <w:rPr>
          <w:rFonts w:eastAsiaTheme="minorHAnsi"/>
          <w:color w:val="000000" w:themeColor="text1"/>
          <w:lang w:eastAsia="en-US"/>
        </w:rPr>
        <w:t>ë</w:t>
      </w:r>
      <w:r w:rsidRPr="00051350">
        <w:rPr>
          <w:rFonts w:eastAsiaTheme="minorHAnsi"/>
          <w:color w:val="000000" w:themeColor="text1"/>
          <w:lang w:eastAsia="en-US"/>
        </w:rPr>
        <w:t xml:space="preserve">                      107,056</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4F640278" w14:textId="39BDBF3D" w:rsidR="00051350" w:rsidRPr="00051350" w:rsidRDefault="000D0FA7" w:rsidP="00541B82">
      <w:pPr>
        <w:pStyle w:val="NoSpacing"/>
        <w:widowControl w:val="0"/>
        <w:spacing w:line="276" w:lineRule="auto"/>
        <w:jc w:val="both"/>
        <w:rPr>
          <w:rFonts w:eastAsiaTheme="minorHAnsi"/>
          <w:color w:val="000000" w:themeColor="text1"/>
          <w:lang w:eastAsia="en-US"/>
        </w:rPr>
      </w:pPr>
      <w:r>
        <w:rPr>
          <w:rFonts w:eastAsiaTheme="minorHAnsi"/>
          <w:color w:val="000000" w:themeColor="text1"/>
          <w:lang w:eastAsia="en-US"/>
        </w:rPr>
        <w:t xml:space="preserve">           </w:t>
      </w:r>
      <w:r w:rsidR="00051350" w:rsidRPr="00051350">
        <w:rPr>
          <w:rFonts w:eastAsiaTheme="minorHAnsi"/>
          <w:color w:val="000000" w:themeColor="text1"/>
          <w:lang w:eastAsia="en-US"/>
        </w:rPr>
        <w:t xml:space="preserve"> Shuma               </w:t>
      </w:r>
      <w:r>
        <w:rPr>
          <w:rFonts w:eastAsiaTheme="minorHAnsi"/>
          <w:color w:val="000000" w:themeColor="text1"/>
          <w:lang w:eastAsia="en-US"/>
        </w:rPr>
        <w:t xml:space="preserve">     </w:t>
      </w:r>
      <w:r w:rsidR="00051350" w:rsidRPr="00051350">
        <w:rPr>
          <w:rFonts w:eastAsiaTheme="minorHAnsi"/>
          <w:color w:val="000000" w:themeColor="text1"/>
          <w:lang w:eastAsia="en-US"/>
        </w:rPr>
        <w:t xml:space="preserve"> 595,894</w:t>
      </w:r>
      <w:r w:rsidR="008213F1">
        <w:rPr>
          <w:rFonts w:eastAsiaTheme="minorHAnsi"/>
          <w:color w:val="000000" w:themeColor="text1"/>
          <w:lang w:eastAsia="en-US"/>
        </w:rPr>
        <w:t xml:space="preserve"> l</w:t>
      </w:r>
      <w:r w:rsidR="00051350" w:rsidRPr="00051350">
        <w:rPr>
          <w:rFonts w:eastAsiaTheme="minorHAnsi"/>
          <w:color w:val="000000" w:themeColor="text1"/>
          <w:lang w:eastAsia="en-US"/>
        </w:rPr>
        <w:t>ek</w:t>
      </w:r>
      <w:r w:rsidR="00715423">
        <w:rPr>
          <w:rFonts w:eastAsiaTheme="minorHAnsi"/>
          <w:color w:val="000000" w:themeColor="text1"/>
          <w:lang w:eastAsia="en-US"/>
        </w:rPr>
        <w:t>ë</w:t>
      </w:r>
    </w:p>
    <w:p w14:paraId="017AE982" w14:textId="77777777" w:rsidR="007174F3" w:rsidRDefault="007174F3" w:rsidP="00541B82">
      <w:pPr>
        <w:pStyle w:val="NoSpacing"/>
        <w:widowControl w:val="0"/>
        <w:spacing w:line="276" w:lineRule="auto"/>
        <w:jc w:val="both"/>
        <w:rPr>
          <w:rFonts w:eastAsiaTheme="minorHAnsi"/>
          <w:color w:val="000000" w:themeColor="text1"/>
          <w:lang w:eastAsia="en-US"/>
        </w:rPr>
      </w:pPr>
    </w:p>
    <w:p w14:paraId="4ABF974D" w14:textId="22022922" w:rsid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lastRenderedPageBreak/>
        <w:t xml:space="preserve">Gjoba </w:t>
      </w:r>
      <w:r w:rsidR="00715423">
        <w:rPr>
          <w:rFonts w:eastAsiaTheme="minorHAnsi"/>
          <w:color w:val="000000" w:themeColor="text1"/>
          <w:lang w:eastAsia="en-US"/>
        </w:rPr>
        <w:t>ë</w:t>
      </w:r>
      <w:r w:rsidRPr="00051350">
        <w:rPr>
          <w:rFonts w:eastAsiaTheme="minorHAnsi"/>
          <w:color w:val="000000" w:themeColor="text1"/>
          <w:lang w:eastAsia="en-US"/>
        </w:rPr>
        <w:t>sht</w:t>
      </w:r>
      <w:r w:rsidR="00715423">
        <w:rPr>
          <w:rFonts w:eastAsiaTheme="minorHAnsi"/>
          <w:color w:val="000000" w:themeColor="text1"/>
          <w:lang w:eastAsia="en-US"/>
        </w:rPr>
        <w:t>ë</w:t>
      </w:r>
      <w:r w:rsidRPr="00051350">
        <w:rPr>
          <w:rFonts w:eastAsiaTheme="minorHAnsi"/>
          <w:color w:val="000000" w:themeColor="text1"/>
          <w:lang w:eastAsia="en-US"/>
        </w:rPr>
        <w:t xml:space="preserve"> vendosur bazuar n</w:t>
      </w:r>
      <w:r w:rsidR="00715423">
        <w:rPr>
          <w:rFonts w:eastAsiaTheme="minorHAnsi"/>
          <w:color w:val="000000" w:themeColor="text1"/>
          <w:lang w:eastAsia="en-US"/>
        </w:rPr>
        <w:t>ë</w:t>
      </w:r>
      <w:r w:rsidR="000D0FA7">
        <w:rPr>
          <w:rFonts w:eastAsiaTheme="minorHAnsi"/>
          <w:color w:val="000000" w:themeColor="text1"/>
          <w:lang w:eastAsia="en-US"/>
        </w:rPr>
        <w:t xml:space="preserve"> Ligjin  Nr.</w:t>
      </w:r>
      <w:r w:rsidRPr="00051350">
        <w:rPr>
          <w:rFonts w:eastAsiaTheme="minorHAnsi"/>
          <w:color w:val="000000" w:themeColor="text1"/>
          <w:lang w:eastAsia="en-US"/>
        </w:rPr>
        <w:t xml:space="preserve"> 9920 date 19/05/2008 “P</w:t>
      </w:r>
      <w:r w:rsidR="00715423">
        <w:rPr>
          <w:rFonts w:eastAsiaTheme="minorHAnsi"/>
          <w:color w:val="000000" w:themeColor="text1"/>
          <w:lang w:eastAsia="en-US"/>
        </w:rPr>
        <w:t>ë</w:t>
      </w:r>
      <w:r w:rsidRPr="00051350">
        <w:rPr>
          <w:rFonts w:eastAsiaTheme="minorHAnsi"/>
          <w:color w:val="000000" w:themeColor="text1"/>
          <w:lang w:eastAsia="en-US"/>
        </w:rPr>
        <w:t xml:space="preserve">r </w:t>
      </w:r>
      <w:r w:rsidR="008213F1">
        <w:rPr>
          <w:rFonts w:eastAsiaTheme="minorHAnsi"/>
          <w:color w:val="000000" w:themeColor="text1"/>
          <w:lang w:eastAsia="en-US"/>
        </w:rPr>
        <w:t>P</w:t>
      </w:r>
      <w:r w:rsidRPr="00051350">
        <w:rPr>
          <w:rFonts w:eastAsiaTheme="minorHAnsi"/>
          <w:color w:val="000000" w:themeColor="text1"/>
          <w:lang w:eastAsia="en-US"/>
        </w:rPr>
        <w:t>rocedurat Tatimore n</w:t>
      </w:r>
      <w:r w:rsidR="00715423">
        <w:rPr>
          <w:rFonts w:eastAsiaTheme="minorHAnsi"/>
          <w:color w:val="000000" w:themeColor="text1"/>
          <w:lang w:eastAsia="en-US"/>
        </w:rPr>
        <w:t>ë</w:t>
      </w:r>
      <w:r w:rsidRPr="00051350">
        <w:rPr>
          <w:rFonts w:eastAsiaTheme="minorHAnsi"/>
          <w:color w:val="000000" w:themeColor="text1"/>
          <w:lang w:eastAsia="en-US"/>
        </w:rPr>
        <w:t xml:space="preserve"> RSH” i ndryshuar, </w:t>
      </w:r>
      <w:r w:rsidR="000D0FA7">
        <w:rPr>
          <w:rFonts w:eastAsiaTheme="minorHAnsi"/>
          <w:color w:val="000000" w:themeColor="text1"/>
          <w:lang w:eastAsia="en-US"/>
        </w:rPr>
        <w:t>n</w:t>
      </w:r>
      <w:r w:rsidRPr="00051350">
        <w:rPr>
          <w:rFonts w:eastAsiaTheme="minorHAnsi"/>
          <w:color w:val="000000" w:themeColor="text1"/>
          <w:lang w:eastAsia="en-US"/>
        </w:rPr>
        <w:t xml:space="preserve">eni 115 “Plotësim i pasaktë i deklaratës tatimore”, pika </w:t>
      </w:r>
      <w:r w:rsidRPr="008213F1">
        <w:rPr>
          <w:rFonts w:eastAsiaTheme="minorHAnsi"/>
          <w:i/>
          <w:iCs/>
          <w:color w:val="000000" w:themeColor="text1"/>
          <w:lang w:eastAsia="en-US"/>
        </w:rPr>
        <w:t>1. Dorëzimi i një deklarate tatimore të pasaktë dënohet me një gjobë të barabartë me 0,06 për qind të shumës së detyrimit të papaguar për çdo ditë, gjatë së cilës pagesa nuk është kryer. Në asnjë rast, gjoba nuk llogaritet për një periudhë më të gjatë se 365 ditë kalendarike.</w:t>
      </w:r>
    </w:p>
    <w:p w14:paraId="0F97E929" w14:textId="77777777" w:rsidR="004D0676" w:rsidRDefault="004D0676" w:rsidP="00541B82">
      <w:pPr>
        <w:pStyle w:val="NoSpacing"/>
        <w:widowControl w:val="0"/>
        <w:spacing w:line="276" w:lineRule="auto"/>
        <w:jc w:val="both"/>
        <w:rPr>
          <w:rFonts w:eastAsiaTheme="minorHAnsi"/>
          <w:color w:val="000000" w:themeColor="text1"/>
          <w:lang w:eastAsia="en-US"/>
        </w:rPr>
      </w:pPr>
    </w:p>
    <w:p w14:paraId="1BA6F37A" w14:textId="445ABCA7" w:rsidR="004D0676" w:rsidRDefault="004D0676" w:rsidP="004D0676">
      <w:pPr>
        <w:pStyle w:val="NoSpacing"/>
        <w:widowControl w:val="0"/>
        <w:spacing w:line="276" w:lineRule="auto"/>
        <w:jc w:val="center"/>
        <w:rPr>
          <w:rFonts w:eastAsiaTheme="minorHAnsi"/>
          <w:color w:val="000000" w:themeColor="text1"/>
          <w:lang w:eastAsia="en-US"/>
        </w:rPr>
      </w:pPr>
      <w:r>
        <w:rPr>
          <w:rFonts w:eastAsiaTheme="minorHAnsi"/>
          <w:color w:val="000000" w:themeColor="text1"/>
          <w:lang w:eastAsia="en-US"/>
        </w:rPr>
        <w:t>* * *</w:t>
      </w:r>
    </w:p>
    <w:p w14:paraId="2CE28B1C" w14:textId="77777777" w:rsidR="004D0676" w:rsidRDefault="004D0676" w:rsidP="00541B82">
      <w:pPr>
        <w:pStyle w:val="NoSpacing"/>
        <w:widowControl w:val="0"/>
        <w:spacing w:line="276" w:lineRule="auto"/>
        <w:jc w:val="both"/>
        <w:rPr>
          <w:rFonts w:eastAsiaTheme="minorHAnsi"/>
          <w:color w:val="000000" w:themeColor="text1"/>
          <w:lang w:eastAsia="en-US"/>
        </w:rPr>
      </w:pPr>
    </w:p>
    <w:p w14:paraId="4510A789" w14:textId="389B1E14" w:rsidR="004D0676" w:rsidRPr="003A2661"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Shoqëria ankimon vlerësimin e kryer, duke parashtruar se:</w:t>
      </w:r>
    </w:p>
    <w:p w14:paraId="0A5BBF16" w14:textId="1F952372"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Në raport kontroll është refuzuar njohja e së drejtës së kteditimit të TVSH në lidhje me blerjen e autoveturës në shumën 488,388 lekë e për rrjedhojë është vendosur dhe gjoba në shumën 107,056 lekë.</w:t>
      </w:r>
    </w:p>
    <w:p w14:paraId="7CBE6E74" w14:textId="7A462975"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Shoqëria e kundërshton këtë vlerësim tatimor dhe e konsideron të gabuar atë. Kjo pasi qëllimi i përdorimit të autoveturës ka qënë plotësisht në shëbim të aktivitetit tregtar të shoqërisë. Nisur nga specifikat e tregtimit të produkteve të shoqërisë (banane apo mallra të tjerë ushqimorë), ka shumë raste kur transporti i tyre në pika të vogla të shitjes me pakicë realizohet me autoveturë. Gjithashtu thuajse në mënyrë të vazhdueshme menaxheriale të shitjes ju duhet të verifikojnë procesin e shitjes dhe marketingut të bananave në pika të ndryshme të shitjes së tij (markete, supermakete dhe biznese te vogla), dhe lëvizja nëpër këto pika nuk mund të bëhet me kamion apo furgon, por bëhet pikërisht me autoveturë, kjo edhe për të minimizuar kostot e karburatit apo për lehtësi apo efektivitet lëvizje.</w:t>
      </w:r>
    </w:p>
    <w:p w14:paraId="30A05293" w14:textId="77777777"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Pra vlerësimi tatimor në lidhje me këto detyrime është i gabuar.</w:t>
      </w:r>
    </w:p>
    <w:p w14:paraId="7CE36DED" w14:textId="77777777" w:rsidR="004D0676" w:rsidRDefault="004D0676" w:rsidP="00541B82">
      <w:pPr>
        <w:pStyle w:val="NoSpacing"/>
        <w:widowControl w:val="0"/>
        <w:spacing w:line="276" w:lineRule="auto"/>
        <w:jc w:val="both"/>
        <w:rPr>
          <w:rFonts w:eastAsiaTheme="minorHAnsi"/>
          <w:color w:val="000000" w:themeColor="text1"/>
          <w:lang w:eastAsia="en-US"/>
        </w:rPr>
      </w:pPr>
    </w:p>
    <w:p w14:paraId="73439F64" w14:textId="77777777" w:rsidR="00F05057" w:rsidRDefault="00F05057" w:rsidP="00F05057">
      <w:pPr>
        <w:pStyle w:val="NoSpacing"/>
        <w:widowControl w:val="0"/>
        <w:spacing w:line="276" w:lineRule="auto"/>
        <w:jc w:val="center"/>
        <w:rPr>
          <w:rFonts w:eastAsiaTheme="minorHAnsi"/>
          <w:color w:val="000000" w:themeColor="text1"/>
          <w:lang w:eastAsia="en-US"/>
        </w:rPr>
      </w:pPr>
      <w:r>
        <w:rPr>
          <w:rFonts w:eastAsiaTheme="minorHAnsi"/>
          <w:color w:val="000000" w:themeColor="text1"/>
          <w:lang w:eastAsia="en-US"/>
        </w:rPr>
        <w:t>* * *</w:t>
      </w:r>
    </w:p>
    <w:p w14:paraId="575B0373" w14:textId="77777777" w:rsidR="00F05057" w:rsidRDefault="00F05057" w:rsidP="00541B82">
      <w:pPr>
        <w:pStyle w:val="NoSpacing"/>
        <w:widowControl w:val="0"/>
        <w:spacing w:line="276" w:lineRule="auto"/>
        <w:jc w:val="both"/>
        <w:rPr>
          <w:rFonts w:eastAsiaTheme="minorHAnsi"/>
          <w:color w:val="000000" w:themeColor="text1"/>
          <w:lang w:eastAsia="en-US"/>
        </w:rPr>
      </w:pPr>
    </w:p>
    <w:p w14:paraId="7A86EB7B" w14:textId="77777777" w:rsidR="00F05057" w:rsidRDefault="00F05057" w:rsidP="00F05057">
      <w:pPr>
        <w:widowControl w:val="0"/>
        <w:spacing w:after="0" w:line="276" w:lineRule="auto"/>
        <w:jc w:val="both"/>
        <w:rPr>
          <w:rFonts w:ascii="Times New Roman" w:hAnsi="Times New Roman"/>
          <w:sz w:val="24"/>
          <w:szCs w:val="24"/>
        </w:rPr>
      </w:pPr>
      <w:r w:rsidRPr="00977F36">
        <w:rPr>
          <w:rFonts w:ascii="Times New Roman" w:hAnsi="Times New Roman"/>
          <w:sz w:val="24"/>
          <w:szCs w:val="24"/>
        </w:rPr>
        <w:t>Drejtoria e Apelimit Tatimor, pasi shqyrtoi dokumentacionin bashkëlidhur kërkesës ankimore dhe dispozitat ligjore</w:t>
      </w:r>
      <w:r>
        <w:rPr>
          <w:rFonts w:ascii="Times New Roman" w:hAnsi="Times New Roman"/>
          <w:sz w:val="24"/>
          <w:szCs w:val="24"/>
        </w:rPr>
        <w:t>,</w:t>
      </w:r>
      <w:r w:rsidRPr="00977F36">
        <w:rPr>
          <w:rFonts w:ascii="Times New Roman" w:hAnsi="Times New Roman"/>
          <w:sz w:val="24"/>
          <w:szCs w:val="24"/>
        </w:rPr>
        <w:t xml:space="preserve"> ku përcaktohet</w:t>
      </w:r>
      <w:r>
        <w:rPr>
          <w:rFonts w:ascii="Times New Roman" w:hAnsi="Times New Roman"/>
          <w:sz w:val="24"/>
          <w:szCs w:val="24"/>
        </w:rPr>
        <w:t xml:space="preserve"> e</w:t>
      </w:r>
      <w:r w:rsidRPr="006008E6">
        <w:rPr>
          <w:rFonts w:ascii="Times New Roman" w:hAnsi="Times New Roman"/>
          <w:sz w:val="24"/>
          <w:szCs w:val="24"/>
        </w:rPr>
        <w:t xml:space="preserve"> drejt</w:t>
      </w:r>
      <w:r>
        <w:rPr>
          <w:rFonts w:ascii="Times New Roman" w:hAnsi="Times New Roman"/>
          <w:sz w:val="24"/>
          <w:szCs w:val="24"/>
        </w:rPr>
        <w:t>a</w:t>
      </w:r>
      <w:r w:rsidRPr="006008E6">
        <w:rPr>
          <w:rFonts w:ascii="Times New Roman" w:hAnsi="Times New Roman"/>
          <w:sz w:val="24"/>
          <w:szCs w:val="24"/>
        </w:rPr>
        <w:t xml:space="preserve"> e</w:t>
      </w:r>
      <w:r>
        <w:rPr>
          <w:rFonts w:ascii="Times New Roman" w:hAnsi="Times New Roman"/>
          <w:sz w:val="24"/>
          <w:szCs w:val="24"/>
        </w:rPr>
        <w:t xml:space="preserve"> z</w:t>
      </w:r>
      <w:r w:rsidRPr="006008E6">
        <w:rPr>
          <w:rFonts w:ascii="Times New Roman" w:hAnsi="Times New Roman"/>
          <w:sz w:val="24"/>
          <w:szCs w:val="24"/>
        </w:rPr>
        <w:t>britjes së TVSH-së për furnizimet e marra</w:t>
      </w:r>
      <w:r>
        <w:rPr>
          <w:rFonts w:ascii="Times New Roman" w:hAnsi="Times New Roman"/>
          <w:sz w:val="24"/>
          <w:szCs w:val="24"/>
        </w:rPr>
        <w:t xml:space="preserve"> vlerëson se</w:t>
      </w:r>
      <w:r w:rsidRPr="00977F36">
        <w:rPr>
          <w:rFonts w:ascii="Times New Roman" w:hAnsi="Times New Roman"/>
          <w:sz w:val="24"/>
          <w:szCs w:val="24"/>
        </w:rPr>
        <w:t>:</w:t>
      </w:r>
    </w:p>
    <w:p w14:paraId="2504D5D5" w14:textId="77777777" w:rsidR="00F05057" w:rsidRDefault="00F05057" w:rsidP="00F05057">
      <w:pPr>
        <w:widowControl w:val="0"/>
        <w:spacing w:after="0" w:line="276" w:lineRule="auto"/>
        <w:jc w:val="both"/>
        <w:rPr>
          <w:rFonts w:ascii="Times New Roman" w:hAnsi="Times New Roman"/>
          <w:sz w:val="24"/>
          <w:szCs w:val="24"/>
        </w:rPr>
      </w:pPr>
    </w:p>
    <w:p w14:paraId="458C0181" w14:textId="77777777" w:rsidR="00F05057" w:rsidRDefault="00F05057" w:rsidP="00F05057">
      <w:pPr>
        <w:pStyle w:val="Standard"/>
        <w:widowControl w:val="0"/>
        <w:suppressAutoHyphens w:val="0"/>
        <w:spacing w:line="276" w:lineRule="auto"/>
        <w:jc w:val="both"/>
        <w:rPr>
          <w:lang w:val="sq-AL"/>
        </w:rPr>
      </w:pPr>
      <w:r w:rsidRPr="005C4895">
        <w:rPr>
          <w:lang w:val="sq-AL"/>
        </w:rPr>
        <w:t xml:space="preserve">Ligji nr. 92/2014 </w:t>
      </w:r>
      <w:r>
        <w:rPr>
          <w:lang w:val="sq-AL"/>
        </w:rPr>
        <w:t>“Për TVSH-në në RSH”, në nenin 69, pika 1 ka përcaktuar të drejtën e zbritjes së TVSH-së për furnizimet e marra, ku citojmë:</w:t>
      </w:r>
    </w:p>
    <w:p w14:paraId="27228363" w14:textId="77777777" w:rsidR="00F05057" w:rsidRPr="005D59B5" w:rsidRDefault="00F05057" w:rsidP="00F05057">
      <w:pPr>
        <w:pStyle w:val="Standard"/>
        <w:widowControl w:val="0"/>
        <w:spacing w:line="276" w:lineRule="auto"/>
        <w:jc w:val="both"/>
        <w:rPr>
          <w:i/>
          <w:lang w:val="sq-AL"/>
        </w:rPr>
      </w:pPr>
      <w:r w:rsidRPr="005D59B5">
        <w:rPr>
          <w:i/>
          <w:lang w:val="sq-AL"/>
        </w:rPr>
        <w:t>“1. Personi i tatueshëm gëzon të drejtën që të zbresë nga TVSH-ja e llogaritur për transaksionet e tatueshme shumat e mëposhtme të TVSH-së, në masën që furnizimet e mallrave dhe shërbimeve të marra përdoren nga personi i tatueshëm në funksion të këtyre transaksioneve të tatueshme:</w:t>
      </w:r>
    </w:p>
    <w:p w14:paraId="7217386A" w14:textId="77777777" w:rsidR="00F05057" w:rsidRPr="005D59B5" w:rsidRDefault="00F05057" w:rsidP="00F05057">
      <w:pPr>
        <w:pStyle w:val="Standard"/>
        <w:widowControl w:val="0"/>
        <w:spacing w:line="276" w:lineRule="auto"/>
        <w:jc w:val="both"/>
        <w:rPr>
          <w:i/>
          <w:lang w:val="sq-AL"/>
        </w:rPr>
      </w:pPr>
      <w:r w:rsidRPr="005D59B5">
        <w:rPr>
          <w:i/>
          <w:lang w:val="sq-AL"/>
        </w:rPr>
        <w:t>a) TVSH-në e paguar apo për t’u paguar në Republikën e Shqipërisë për furnizimet e mallrave dhe shërbimeve që i janë furnizuar ose do t’i furnizohen këtij nga ana e një tjetër personi të tatueshëm;</w:t>
      </w:r>
    </w:p>
    <w:p w14:paraId="7FDC3756" w14:textId="77777777" w:rsidR="00F05057" w:rsidRPr="005D59B5" w:rsidRDefault="00F05057" w:rsidP="00F05057">
      <w:pPr>
        <w:pStyle w:val="Standard"/>
        <w:widowControl w:val="0"/>
        <w:spacing w:line="276" w:lineRule="auto"/>
        <w:jc w:val="both"/>
        <w:rPr>
          <w:i/>
          <w:lang w:val="sq-AL"/>
        </w:rPr>
      </w:pPr>
      <w:r w:rsidRPr="005D59B5">
        <w:rPr>
          <w:i/>
          <w:lang w:val="sq-AL"/>
        </w:rPr>
        <w:t>b) TVSH-në për t’u paguar për veprimet e përngjashme me shitjet e mallrave dhe me kryerjen e shërbimeve, në përputhje me shkronjat “c” dhe “ç”, të pikës 2, të nenit 9, dhe të shkronjës “c”, të pikës 2, të nenit 12, të këtij ligji.</w:t>
      </w:r>
    </w:p>
    <w:p w14:paraId="3E43CFC2" w14:textId="77777777" w:rsidR="00F05057" w:rsidRPr="005D59B5" w:rsidRDefault="00F05057" w:rsidP="00F05057">
      <w:pPr>
        <w:pStyle w:val="Standard"/>
        <w:widowControl w:val="0"/>
        <w:spacing w:line="276" w:lineRule="auto"/>
        <w:jc w:val="both"/>
        <w:rPr>
          <w:i/>
          <w:lang w:val="sq-AL"/>
        </w:rPr>
      </w:pPr>
      <w:r w:rsidRPr="005D59B5">
        <w:rPr>
          <w:i/>
          <w:lang w:val="sq-AL"/>
        </w:rPr>
        <w:lastRenderedPageBreak/>
        <w:t>c) TVSH-në e paguar për mallrat e importuara në Shqipëri”.</w:t>
      </w:r>
    </w:p>
    <w:p w14:paraId="4A862682" w14:textId="77777777" w:rsidR="00F05057" w:rsidRDefault="00F05057" w:rsidP="00F05057">
      <w:pPr>
        <w:pStyle w:val="Standard"/>
        <w:widowControl w:val="0"/>
        <w:spacing w:line="276" w:lineRule="auto"/>
        <w:jc w:val="both"/>
        <w:rPr>
          <w:lang w:val="sq-AL"/>
        </w:rPr>
      </w:pPr>
    </w:p>
    <w:p w14:paraId="17802BAF" w14:textId="77777777" w:rsidR="00F05057" w:rsidRDefault="00F05057" w:rsidP="00F05057">
      <w:pPr>
        <w:pStyle w:val="Standard"/>
        <w:widowControl w:val="0"/>
        <w:suppressAutoHyphens w:val="0"/>
        <w:spacing w:line="276" w:lineRule="auto"/>
        <w:jc w:val="both"/>
        <w:rPr>
          <w:color w:val="000000" w:themeColor="text1"/>
          <w:lang w:val="sq-AL"/>
        </w:rPr>
      </w:pPr>
      <w:r>
        <w:rPr>
          <w:lang w:val="sq-AL"/>
        </w:rPr>
        <w:t xml:space="preserve">Ndërsa në nenin </w:t>
      </w:r>
      <w:r w:rsidRPr="00987555">
        <w:rPr>
          <w:lang w:val="sq-AL"/>
        </w:rPr>
        <w:t>74</w:t>
      </w:r>
      <w:r>
        <w:rPr>
          <w:lang w:val="sq-AL"/>
        </w:rPr>
        <w:t xml:space="preserve"> “</w:t>
      </w:r>
      <w:r w:rsidRPr="00987555">
        <w:rPr>
          <w:i/>
          <w:iCs/>
          <w:lang w:val="sq-AL"/>
        </w:rPr>
        <w:t>Kufizimet e së drejtës së zbritjes</w:t>
      </w:r>
      <w:r>
        <w:rPr>
          <w:lang w:val="sq-AL"/>
        </w:rPr>
        <w:t xml:space="preserve">” është </w:t>
      </w:r>
      <w:r w:rsidRPr="00284AE7">
        <w:rPr>
          <w:color w:val="000000" w:themeColor="text1"/>
          <w:lang w:val="sq-AL"/>
        </w:rPr>
        <w:t>përcakt</w:t>
      </w:r>
      <w:r>
        <w:rPr>
          <w:color w:val="000000" w:themeColor="text1"/>
          <w:lang w:val="sq-AL"/>
        </w:rPr>
        <w:t>uar</w:t>
      </w:r>
      <w:r w:rsidRPr="00284AE7">
        <w:rPr>
          <w:color w:val="000000" w:themeColor="text1"/>
          <w:lang w:val="sq-AL"/>
        </w:rPr>
        <w:t xml:space="preserve"> kufizimi </w:t>
      </w:r>
      <w:r>
        <w:rPr>
          <w:color w:val="000000" w:themeColor="text1"/>
          <w:lang w:val="sq-AL"/>
        </w:rPr>
        <w:t>i</w:t>
      </w:r>
      <w:r w:rsidRPr="00284AE7">
        <w:rPr>
          <w:color w:val="000000" w:themeColor="text1"/>
          <w:lang w:val="sq-AL"/>
        </w:rPr>
        <w:t xml:space="preserve"> së drejtës së tatimpaguesit për të zbritur TVSH-në e paguar </w:t>
      </w:r>
      <w:r>
        <w:rPr>
          <w:color w:val="000000" w:themeColor="text1"/>
          <w:lang w:val="sq-AL"/>
        </w:rPr>
        <w:t>për disa furnizime të marra</w:t>
      </w:r>
      <w:r w:rsidRPr="00284AE7">
        <w:rPr>
          <w:color w:val="000000" w:themeColor="text1"/>
          <w:lang w:val="sq-AL"/>
        </w:rPr>
        <w:t xml:space="preserve">, ku </w:t>
      </w:r>
      <w:r>
        <w:rPr>
          <w:color w:val="000000" w:themeColor="text1"/>
          <w:lang w:val="sq-AL"/>
        </w:rPr>
        <w:t>në gërmën (c) është përcaktuar shprehimisht kufizimi i të drejtës së zbritjes së TVSH-së për shpenzimet për autovetura, ku citojmë</w:t>
      </w:r>
      <w:r w:rsidRPr="00284AE7">
        <w:rPr>
          <w:color w:val="000000" w:themeColor="text1"/>
          <w:lang w:val="sq-AL"/>
        </w:rPr>
        <w:t>:</w:t>
      </w:r>
    </w:p>
    <w:p w14:paraId="2B18A5FA" w14:textId="77777777" w:rsidR="00F05057" w:rsidRPr="00284AE7" w:rsidRDefault="00F05057" w:rsidP="00F05057">
      <w:pPr>
        <w:widowControl w:val="0"/>
        <w:spacing w:after="0" w:line="276" w:lineRule="auto"/>
        <w:jc w:val="both"/>
        <w:rPr>
          <w:rFonts w:ascii="Times New Roman" w:hAnsi="Times New Roman" w:cs="Times New Roman"/>
          <w:i/>
          <w:color w:val="000000" w:themeColor="text1"/>
          <w:sz w:val="24"/>
          <w:szCs w:val="24"/>
        </w:rPr>
      </w:pPr>
      <w:r w:rsidRPr="00284AE7">
        <w:rPr>
          <w:rFonts w:ascii="Times New Roman" w:hAnsi="Times New Roman" w:cs="Times New Roman"/>
          <w:i/>
          <w:color w:val="000000" w:themeColor="text1"/>
          <w:sz w:val="24"/>
          <w:szCs w:val="24"/>
        </w:rPr>
        <w:t>“1. Përjashtohen nga e drejta e zbritjes së TVSH-së shpenzimet për blerjen, importin e mallrave, shpenzimet për shërbimet si më poshtë:</w:t>
      </w:r>
    </w:p>
    <w:p w14:paraId="6BA433A5" w14:textId="77777777" w:rsidR="00F05057" w:rsidRPr="00E5014F" w:rsidRDefault="00F05057" w:rsidP="00F05057">
      <w:pPr>
        <w:widowControl w:val="0"/>
        <w:spacing w:after="0" w:line="276" w:lineRule="auto"/>
        <w:jc w:val="both"/>
        <w:rPr>
          <w:rFonts w:ascii="Times New Roman" w:hAnsi="Times New Roman" w:cs="Times New Roman"/>
          <w:i/>
          <w:color w:val="000000" w:themeColor="text1"/>
          <w:sz w:val="24"/>
          <w:szCs w:val="24"/>
          <w:u w:val="single"/>
        </w:rPr>
      </w:pPr>
      <w:r w:rsidRPr="00E5014F">
        <w:rPr>
          <w:rFonts w:ascii="Times New Roman" w:hAnsi="Times New Roman" w:cs="Times New Roman"/>
          <w:i/>
          <w:color w:val="000000" w:themeColor="text1"/>
          <w:sz w:val="24"/>
          <w:szCs w:val="24"/>
          <w:u w:val="single"/>
        </w:rPr>
        <w:t>c) shpenzimet për autovetura dhe shërbimet në lidhje me to, përveç rasteve kur:</w:t>
      </w:r>
    </w:p>
    <w:p w14:paraId="155E3A41" w14:textId="77777777" w:rsidR="00F05057" w:rsidRPr="00284AE7" w:rsidRDefault="00F05057" w:rsidP="00F05057">
      <w:pPr>
        <w:widowControl w:val="0"/>
        <w:spacing w:after="0" w:line="276" w:lineRule="auto"/>
        <w:jc w:val="both"/>
        <w:rPr>
          <w:rFonts w:ascii="Times New Roman" w:hAnsi="Times New Roman" w:cs="Times New Roman"/>
          <w:i/>
          <w:color w:val="000000" w:themeColor="text1"/>
          <w:sz w:val="24"/>
          <w:szCs w:val="24"/>
        </w:rPr>
      </w:pPr>
      <w:r w:rsidRPr="00284AE7">
        <w:rPr>
          <w:rFonts w:ascii="Times New Roman" w:hAnsi="Times New Roman" w:cs="Times New Roman"/>
          <w:i/>
          <w:color w:val="000000" w:themeColor="text1"/>
          <w:sz w:val="24"/>
          <w:szCs w:val="24"/>
        </w:rPr>
        <w:t>i) qëllimi i veprimtarisë ekonomike është blerja e autoveturave vetëm me qëllim për t’i</w:t>
      </w:r>
    </w:p>
    <w:p w14:paraId="5AED8616" w14:textId="77777777" w:rsidR="00F05057" w:rsidRPr="00284AE7" w:rsidRDefault="00F05057" w:rsidP="00F05057">
      <w:pPr>
        <w:widowControl w:val="0"/>
        <w:spacing w:after="0" w:line="276" w:lineRule="auto"/>
        <w:jc w:val="both"/>
        <w:rPr>
          <w:rFonts w:ascii="Times New Roman" w:hAnsi="Times New Roman" w:cs="Times New Roman"/>
          <w:i/>
          <w:color w:val="000000" w:themeColor="text1"/>
          <w:sz w:val="24"/>
          <w:szCs w:val="24"/>
        </w:rPr>
      </w:pPr>
      <w:r w:rsidRPr="00284AE7">
        <w:rPr>
          <w:rFonts w:ascii="Times New Roman" w:hAnsi="Times New Roman" w:cs="Times New Roman"/>
          <w:i/>
          <w:color w:val="000000" w:themeColor="text1"/>
          <w:sz w:val="24"/>
          <w:szCs w:val="24"/>
        </w:rPr>
        <w:t>shitur ato;</w:t>
      </w:r>
    </w:p>
    <w:p w14:paraId="653DD5DA" w14:textId="77777777" w:rsidR="00F05057" w:rsidRDefault="00F05057" w:rsidP="00F05057">
      <w:pPr>
        <w:widowControl w:val="0"/>
        <w:spacing w:after="0" w:line="276" w:lineRule="auto"/>
        <w:jc w:val="both"/>
        <w:rPr>
          <w:rFonts w:ascii="Times New Roman" w:hAnsi="Times New Roman" w:cs="Times New Roman"/>
          <w:i/>
          <w:color w:val="000000" w:themeColor="text1"/>
          <w:sz w:val="24"/>
          <w:szCs w:val="24"/>
        </w:rPr>
      </w:pPr>
      <w:r w:rsidRPr="00284AE7">
        <w:rPr>
          <w:rFonts w:ascii="Times New Roman" w:hAnsi="Times New Roman" w:cs="Times New Roman"/>
          <w:i/>
          <w:color w:val="000000" w:themeColor="text1"/>
          <w:sz w:val="24"/>
          <w:szCs w:val="24"/>
        </w:rPr>
        <w:t>ii) përdorimi i autoveturave është i vetmi qëllim i veprimtarisë ekonomike (dhënia me</w:t>
      </w:r>
      <w:r>
        <w:rPr>
          <w:rFonts w:ascii="Times New Roman" w:hAnsi="Times New Roman" w:cs="Times New Roman"/>
          <w:i/>
          <w:color w:val="000000" w:themeColor="text1"/>
          <w:sz w:val="24"/>
          <w:szCs w:val="24"/>
        </w:rPr>
        <w:t xml:space="preserve"> </w:t>
      </w:r>
      <w:r w:rsidRPr="00284AE7">
        <w:rPr>
          <w:rFonts w:ascii="Times New Roman" w:hAnsi="Times New Roman" w:cs="Times New Roman"/>
          <w:i/>
          <w:color w:val="000000" w:themeColor="text1"/>
          <w:sz w:val="24"/>
          <w:szCs w:val="24"/>
        </w:rPr>
        <w:t>qira, shërbimi i taksive, ambulancave dhe veprimtari të ngjashme të kësaj natyre)</w:t>
      </w:r>
      <w:r>
        <w:rPr>
          <w:rFonts w:ascii="Times New Roman" w:hAnsi="Times New Roman" w:cs="Times New Roman"/>
          <w:i/>
          <w:color w:val="000000" w:themeColor="text1"/>
          <w:sz w:val="24"/>
          <w:szCs w:val="24"/>
        </w:rPr>
        <w:t>”.</w:t>
      </w:r>
    </w:p>
    <w:p w14:paraId="10420090" w14:textId="77777777" w:rsidR="00F05057" w:rsidRDefault="00F05057" w:rsidP="00F05057">
      <w:pPr>
        <w:pStyle w:val="Standard"/>
        <w:widowControl w:val="0"/>
        <w:suppressAutoHyphens w:val="0"/>
        <w:spacing w:line="276" w:lineRule="auto"/>
        <w:jc w:val="both"/>
        <w:rPr>
          <w:rFonts w:eastAsia="Times New Roman"/>
          <w:lang w:val="sq-AL"/>
        </w:rPr>
      </w:pPr>
    </w:p>
    <w:p w14:paraId="4F1C4B29" w14:textId="77777777" w:rsidR="00F05057" w:rsidRDefault="00F05057" w:rsidP="00F05057">
      <w:pPr>
        <w:pStyle w:val="Standard"/>
        <w:widowControl w:val="0"/>
        <w:suppressAutoHyphens w:val="0"/>
        <w:spacing w:line="276" w:lineRule="auto"/>
        <w:jc w:val="both"/>
        <w:rPr>
          <w:rFonts w:eastAsia="Times New Roman"/>
          <w:lang w:val="sq-AL"/>
        </w:rPr>
      </w:pPr>
      <w:r>
        <w:rPr>
          <w:rFonts w:eastAsia="Times New Roman"/>
          <w:lang w:val="sq-AL"/>
        </w:rPr>
        <w:t xml:space="preserve">Në vijim të këtij kufizimi, </w:t>
      </w:r>
      <w:r w:rsidRPr="00987555">
        <w:rPr>
          <w:rFonts w:eastAsia="Times New Roman"/>
          <w:lang w:val="sq-AL"/>
        </w:rPr>
        <w:t xml:space="preserve">Udhëzimi nr. 6, datë 30.01.2015 “Për </w:t>
      </w:r>
      <w:r>
        <w:rPr>
          <w:rFonts w:eastAsia="Times New Roman"/>
          <w:lang w:val="sq-AL"/>
        </w:rPr>
        <w:t>T</w:t>
      </w:r>
      <w:r w:rsidRPr="00987555">
        <w:rPr>
          <w:rFonts w:eastAsia="Times New Roman"/>
          <w:lang w:val="sq-AL"/>
        </w:rPr>
        <w:t xml:space="preserve">atimin mbi </w:t>
      </w:r>
      <w:r>
        <w:rPr>
          <w:rFonts w:eastAsia="Times New Roman"/>
          <w:lang w:val="sq-AL"/>
        </w:rPr>
        <w:t>V</w:t>
      </w:r>
      <w:r w:rsidRPr="00987555">
        <w:rPr>
          <w:rFonts w:eastAsia="Times New Roman"/>
          <w:lang w:val="sq-AL"/>
        </w:rPr>
        <w:t xml:space="preserve">lerën e </w:t>
      </w:r>
      <w:r>
        <w:rPr>
          <w:rFonts w:eastAsia="Times New Roman"/>
          <w:lang w:val="sq-AL"/>
        </w:rPr>
        <w:t>S</w:t>
      </w:r>
      <w:r w:rsidRPr="00987555">
        <w:rPr>
          <w:rFonts w:eastAsia="Times New Roman"/>
          <w:lang w:val="sq-AL"/>
        </w:rPr>
        <w:t xml:space="preserve">htuar në Republikën e Shqipërisë”, </w:t>
      </w:r>
      <w:r>
        <w:rPr>
          <w:rFonts w:eastAsia="Times New Roman"/>
          <w:lang w:val="sq-AL"/>
        </w:rPr>
        <w:t xml:space="preserve">në </w:t>
      </w:r>
      <w:r w:rsidRPr="00987555">
        <w:rPr>
          <w:rFonts w:eastAsia="Times New Roman"/>
          <w:lang w:val="sq-AL"/>
        </w:rPr>
        <w:t>neni</w:t>
      </w:r>
      <w:r>
        <w:rPr>
          <w:rFonts w:eastAsia="Times New Roman"/>
          <w:lang w:val="sq-AL"/>
        </w:rPr>
        <w:t>n</w:t>
      </w:r>
      <w:r w:rsidRPr="00987555">
        <w:rPr>
          <w:rFonts w:eastAsia="Times New Roman"/>
          <w:lang w:val="sq-AL"/>
        </w:rPr>
        <w:t xml:space="preserve"> 56</w:t>
      </w:r>
      <w:r>
        <w:rPr>
          <w:rFonts w:eastAsia="Times New Roman"/>
          <w:lang w:val="sq-AL"/>
        </w:rPr>
        <w:t xml:space="preserve"> përcakton se:</w:t>
      </w:r>
    </w:p>
    <w:p w14:paraId="0B7C3C3D" w14:textId="77777777" w:rsidR="00F05057" w:rsidRPr="00284AE7" w:rsidRDefault="00F05057" w:rsidP="00F05057">
      <w:pPr>
        <w:pStyle w:val="Standard"/>
        <w:widowControl w:val="0"/>
        <w:suppressAutoHyphens w:val="0"/>
        <w:spacing w:line="276" w:lineRule="auto"/>
        <w:jc w:val="both"/>
        <w:rPr>
          <w:rFonts w:eastAsia="Times New Roman"/>
          <w:i/>
          <w:iCs/>
          <w:lang w:val="sq-AL"/>
        </w:rPr>
      </w:pPr>
      <w:r w:rsidRPr="00284AE7">
        <w:rPr>
          <w:rFonts w:eastAsia="Times New Roman"/>
          <w:i/>
          <w:iCs/>
          <w:lang w:val="sq-AL"/>
        </w:rPr>
        <w:t>Ushtrimi i të drejtës së zbritjes së TVSH-së për shpenzimet e përballuara nga një person i tatueshëm varet nga respektimi i njëkohshëm i kushteve që rrjedhin nga dispozitat e ligjit, sipas të cilave furnizimet/shpenzimet duhet:</w:t>
      </w:r>
    </w:p>
    <w:p w14:paraId="381FA98E" w14:textId="77777777" w:rsidR="00F05057" w:rsidRPr="00972841" w:rsidRDefault="00F05057" w:rsidP="00F05057">
      <w:pPr>
        <w:widowControl w:val="0"/>
        <w:spacing w:after="0" w:line="276" w:lineRule="auto"/>
        <w:jc w:val="both"/>
        <w:rPr>
          <w:rFonts w:ascii="Times New Roman" w:eastAsia="Times New Roman" w:hAnsi="Times New Roman" w:cs="Times New Roman"/>
          <w:i/>
          <w:iCs/>
          <w:sz w:val="24"/>
          <w:szCs w:val="24"/>
        </w:rPr>
      </w:pPr>
      <w:r w:rsidRPr="00284AE7">
        <w:rPr>
          <w:rFonts w:ascii="Times New Roman" w:eastAsia="Times New Roman" w:hAnsi="Times New Roman" w:cs="Times New Roman"/>
          <w:i/>
          <w:iCs/>
          <w:sz w:val="24"/>
          <w:szCs w:val="24"/>
        </w:rPr>
        <w:t xml:space="preserve">a) të përdoren për nevojat e një furnizimi të kryer kundrejt pagesës me të drejtë zbritje, </w:t>
      </w:r>
      <w:r w:rsidRPr="004149D0">
        <w:rPr>
          <w:rFonts w:ascii="Times New Roman" w:eastAsia="Times New Roman" w:hAnsi="Times New Roman" w:cs="Times New Roman"/>
          <w:i/>
          <w:iCs/>
          <w:sz w:val="24"/>
          <w:szCs w:val="24"/>
          <w:u w:val="single"/>
        </w:rPr>
        <w:t>dhe të mos përfshihen shprehimisht në furnizimet specifike për të cilat kufizohet të drejta e zbritjes sipas nenit 74 të ligjit</w:t>
      </w:r>
      <w:r>
        <w:rPr>
          <w:rFonts w:ascii="Times New Roman" w:eastAsia="Times New Roman" w:hAnsi="Times New Roman" w:cs="Times New Roman"/>
          <w:i/>
          <w:iCs/>
          <w:sz w:val="24"/>
          <w:szCs w:val="24"/>
          <w:u w:val="single"/>
        </w:rPr>
        <w:t>”.</w:t>
      </w:r>
    </w:p>
    <w:p w14:paraId="31B88BAC" w14:textId="77777777" w:rsidR="00F05057" w:rsidRDefault="00F05057" w:rsidP="00F05057">
      <w:pPr>
        <w:widowControl w:val="0"/>
        <w:spacing w:after="0" w:line="276" w:lineRule="auto"/>
        <w:jc w:val="both"/>
        <w:rPr>
          <w:rFonts w:ascii="Times New Roman" w:hAnsi="Times New Roman" w:cs="Times New Roman"/>
          <w:color w:val="000000" w:themeColor="text1"/>
          <w:sz w:val="24"/>
          <w:szCs w:val="24"/>
        </w:rPr>
      </w:pPr>
    </w:p>
    <w:p w14:paraId="0FD30C38" w14:textId="77777777" w:rsidR="00F05057" w:rsidRDefault="00F05057" w:rsidP="00F05057">
      <w:pPr>
        <w:widowControl w:val="0"/>
        <w:spacing w:after="0" w:line="276" w:lineRule="auto"/>
        <w:jc w:val="both"/>
        <w:rPr>
          <w:rFonts w:ascii="Times New Roman" w:hAnsi="Times New Roman" w:cs="Times New Roman"/>
          <w:color w:val="000000" w:themeColor="text1"/>
          <w:sz w:val="24"/>
          <w:szCs w:val="24"/>
        </w:rPr>
      </w:pPr>
      <w:r w:rsidRPr="00284AE7">
        <w:rPr>
          <w:rFonts w:ascii="Times New Roman" w:hAnsi="Times New Roman" w:cs="Times New Roman"/>
          <w:color w:val="000000" w:themeColor="text1"/>
          <w:sz w:val="24"/>
          <w:szCs w:val="24"/>
        </w:rPr>
        <w:t xml:space="preserve">Referuar dispozitave të mësipërme, tatimpaguesit nuk i lind e drejta e </w:t>
      </w:r>
      <w:r>
        <w:rPr>
          <w:rFonts w:ascii="Times New Roman" w:hAnsi="Times New Roman" w:cs="Times New Roman"/>
          <w:color w:val="000000" w:themeColor="text1"/>
          <w:sz w:val="24"/>
          <w:szCs w:val="24"/>
        </w:rPr>
        <w:t>zbritjes</w:t>
      </w:r>
      <w:r w:rsidRPr="00284A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w:t>
      </w:r>
      <w:r w:rsidRPr="00284AE7">
        <w:rPr>
          <w:rFonts w:ascii="Times New Roman" w:hAnsi="Times New Roman" w:cs="Times New Roman"/>
          <w:color w:val="000000" w:themeColor="text1"/>
          <w:sz w:val="24"/>
          <w:szCs w:val="24"/>
        </w:rPr>
        <w:t xml:space="preserve">ë TVSH-së për shpenzimet e bëra për autovetura. Rastet përjashtimore, kur tatimpaguesi gëzon të drejtën e </w:t>
      </w:r>
      <w:r>
        <w:rPr>
          <w:rFonts w:ascii="Times New Roman" w:hAnsi="Times New Roman" w:cs="Times New Roman"/>
          <w:color w:val="000000" w:themeColor="text1"/>
          <w:sz w:val="24"/>
          <w:szCs w:val="24"/>
        </w:rPr>
        <w:t xml:space="preserve">zbritjes </w:t>
      </w:r>
      <w:r w:rsidRPr="00284AE7">
        <w:rPr>
          <w:rFonts w:ascii="Times New Roman" w:hAnsi="Times New Roman" w:cs="Times New Roman"/>
          <w:color w:val="000000" w:themeColor="text1"/>
          <w:sz w:val="24"/>
          <w:szCs w:val="24"/>
        </w:rPr>
        <w:t>janë përcaktuar në mënyrë shteruese, ku përfshihet rishitja e autoveturave</w:t>
      </w:r>
      <w:r>
        <w:rPr>
          <w:rFonts w:ascii="Times New Roman" w:hAnsi="Times New Roman" w:cs="Times New Roman"/>
          <w:color w:val="000000" w:themeColor="text1"/>
          <w:sz w:val="24"/>
          <w:szCs w:val="24"/>
        </w:rPr>
        <w:t xml:space="preserve"> </w:t>
      </w:r>
      <w:r w:rsidRPr="00284AE7">
        <w:rPr>
          <w:rFonts w:ascii="Times New Roman" w:hAnsi="Times New Roman" w:cs="Times New Roman"/>
          <w:color w:val="000000" w:themeColor="text1"/>
          <w:sz w:val="24"/>
          <w:szCs w:val="24"/>
        </w:rPr>
        <w:t xml:space="preserve">dhe dhënia me qira e autoveturave, shërbimi i taksive </w:t>
      </w:r>
      <w:r>
        <w:rPr>
          <w:rFonts w:ascii="Times New Roman" w:hAnsi="Times New Roman" w:cs="Times New Roman"/>
          <w:color w:val="000000" w:themeColor="text1"/>
          <w:sz w:val="24"/>
          <w:szCs w:val="24"/>
        </w:rPr>
        <w:t xml:space="preserve">si </w:t>
      </w:r>
      <w:r w:rsidRPr="00284AE7">
        <w:rPr>
          <w:rFonts w:ascii="Times New Roman" w:hAnsi="Times New Roman" w:cs="Times New Roman"/>
          <w:color w:val="000000" w:themeColor="text1"/>
          <w:sz w:val="24"/>
          <w:szCs w:val="24"/>
        </w:rPr>
        <w:t xml:space="preserve">dhe ambulancat. </w:t>
      </w:r>
    </w:p>
    <w:p w14:paraId="2E8885CE" w14:textId="77777777" w:rsidR="00F05057" w:rsidRDefault="00F05057" w:rsidP="00F05057">
      <w:pPr>
        <w:widowControl w:val="0"/>
        <w:spacing w:after="0" w:line="276" w:lineRule="auto"/>
        <w:jc w:val="both"/>
        <w:rPr>
          <w:rFonts w:ascii="Times New Roman" w:hAnsi="Times New Roman" w:cs="Times New Roman"/>
          <w:color w:val="000000" w:themeColor="text1"/>
          <w:sz w:val="24"/>
          <w:szCs w:val="24"/>
        </w:rPr>
      </w:pPr>
      <w:r w:rsidRPr="00284AE7">
        <w:rPr>
          <w:rFonts w:ascii="Times New Roman" w:hAnsi="Times New Roman" w:cs="Times New Roman"/>
          <w:color w:val="000000" w:themeColor="text1"/>
          <w:sz w:val="24"/>
          <w:szCs w:val="24"/>
        </w:rPr>
        <w:t xml:space="preserve">Në rastin konkret, </w:t>
      </w:r>
      <w:r>
        <w:rPr>
          <w:rFonts w:ascii="Times New Roman" w:hAnsi="Times New Roman" w:cs="Times New Roman"/>
          <w:color w:val="000000" w:themeColor="text1"/>
          <w:sz w:val="24"/>
          <w:szCs w:val="24"/>
        </w:rPr>
        <w:t>shoqëria nuk ndodhet në ndonjë nga kushtet e mësipërme për të përfituar të drejtën e zbritjes së TVSH-së pasi shoqëria nuk ka aktivitet rishitjen e autoveturave, dhënien me qira të tyre, shërbim taksi apo ambulancë.</w:t>
      </w:r>
    </w:p>
    <w:p w14:paraId="4681F1EC" w14:textId="77777777" w:rsidR="00F05057" w:rsidRPr="00284AE7" w:rsidRDefault="00F05057" w:rsidP="00F05057">
      <w:pPr>
        <w:widowControl w:val="0"/>
        <w:spacing w:after="0" w:line="276" w:lineRule="auto"/>
        <w:jc w:val="both"/>
        <w:rPr>
          <w:rFonts w:ascii="Times New Roman" w:hAnsi="Times New Roman" w:cs="Times New Roman"/>
          <w:color w:val="000000" w:themeColor="text1"/>
          <w:sz w:val="24"/>
          <w:szCs w:val="24"/>
        </w:rPr>
      </w:pPr>
    </w:p>
    <w:p w14:paraId="022ACC85" w14:textId="77777777" w:rsidR="00F05057" w:rsidRDefault="00F05057" w:rsidP="00F05057">
      <w:pPr>
        <w:widowControl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 më sipër, duke qënë se automjeti i blerë nga shoqëria është autoveturë, ajo nuk ka të drejtën e zbritjes së TVSH-së për këtë furnizim të marrë, pasi shpenzimet për blerjen e autoveturave janë të përjashtuara nga e drejta e zbritjes së TVSH-së, referuar nenit 74, pika 1, gërma (c) të Ligjit 92/2014.</w:t>
      </w:r>
    </w:p>
    <w:p w14:paraId="3EF4BF5E" w14:textId="77777777" w:rsidR="00F05057" w:rsidRPr="00284AE7" w:rsidRDefault="00F05057" w:rsidP="00F05057">
      <w:pPr>
        <w:widowControl w:val="0"/>
        <w:spacing w:after="0" w:line="276" w:lineRule="auto"/>
        <w:jc w:val="both"/>
        <w:rPr>
          <w:rFonts w:ascii="Times New Roman" w:hAnsi="Times New Roman" w:cs="Times New Roman"/>
          <w:color w:val="000000" w:themeColor="text1"/>
          <w:sz w:val="24"/>
          <w:szCs w:val="24"/>
        </w:rPr>
      </w:pPr>
    </w:p>
    <w:p w14:paraId="4E5E43B4" w14:textId="599C408F" w:rsidR="00F05057" w:rsidRPr="00284AE7" w:rsidRDefault="00F05057" w:rsidP="00F05057">
      <w:pPr>
        <w:widowControl w:val="0"/>
        <w:spacing w:after="0" w:line="276" w:lineRule="auto"/>
        <w:jc w:val="both"/>
        <w:rPr>
          <w:rFonts w:ascii="Times New Roman" w:hAnsi="Times New Roman" w:cs="Times New Roman"/>
          <w:color w:val="000000" w:themeColor="text1"/>
          <w:sz w:val="24"/>
          <w:szCs w:val="24"/>
        </w:rPr>
      </w:pPr>
      <w:r w:rsidRPr="00284AE7">
        <w:rPr>
          <w:rFonts w:ascii="Times New Roman" w:hAnsi="Times New Roman" w:cs="Times New Roman"/>
          <w:color w:val="000000" w:themeColor="text1"/>
          <w:sz w:val="24"/>
          <w:szCs w:val="24"/>
        </w:rPr>
        <w:t xml:space="preserve">Në përfundim, Drejtoria e Apelimit Tatimor </w:t>
      </w:r>
      <w:r>
        <w:rPr>
          <w:rFonts w:ascii="Times New Roman" w:hAnsi="Times New Roman" w:cs="Times New Roman"/>
          <w:color w:val="000000" w:themeColor="text1"/>
          <w:sz w:val="24"/>
          <w:szCs w:val="24"/>
        </w:rPr>
        <w:t xml:space="preserve">rrëzon ankimin e shoqërisë dhe </w:t>
      </w:r>
      <w:r w:rsidRPr="00284AE7">
        <w:rPr>
          <w:rFonts w:ascii="Times New Roman" w:hAnsi="Times New Roman" w:cs="Times New Roman"/>
          <w:color w:val="000000" w:themeColor="text1"/>
          <w:sz w:val="24"/>
          <w:szCs w:val="24"/>
        </w:rPr>
        <w:t xml:space="preserve">e konsideron të drejtë </w:t>
      </w:r>
      <w:r>
        <w:rPr>
          <w:rFonts w:ascii="Times New Roman" w:hAnsi="Times New Roman" w:cs="Times New Roman"/>
          <w:color w:val="000000" w:themeColor="text1"/>
          <w:sz w:val="24"/>
          <w:szCs w:val="24"/>
        </w:rPr>
        <w:t xml:space="preserve">vlerësimin e kryer për </w:t>
      </w:r>
      <w:r w:rsidRPr="00284AE7">
        <w:rPr>
          <w:rFonts w:ascii="Times New Roman" w:hAnsi="Times New Roman" w:cs="Times New Roman"/>
          <w:color w:val="000000" w:themeColor="text1"/>
          <w:sz w:val="24"/>
          <w:szCs w:val="24"/>
        </w:rPr>
        <w:t xml:space="preserve">mosnjohjen e zbritjes së TVSH-së për </w:t>
      </w:r>
      <w:r>
        <w:rPr>
          <w:rFonts w:ascii="Times New Roman" w:hAnsi="Times New Roman" w:cs="Times New Roman"/>
          <w:color w:val="000000" w:themeColor="text1"/>
          <w:sz w:val="24"/>
          <w:szCs w:val="24"/>
        </w:rPr>
        <w:t xml:space="preserve">blerjen e </w:t>
      </w:r>
      <w:r w:rsidRPr="00284AE7">
        <w:rPr>
          <w:rFonts w:ascii="Times New Roman" w:hAnsi="Times New Roman" w:cs="Times New Roman"/>
          <w:color w:val="000000" w:themeColor="text1"/>
          <w:sz w:val="24"/>
          <w:szCs w:val="24"/>
        </w:rPr>
        <w:t>autovetur</w:t>
      </w:r>
      <w:r>
        <w:rPr>
          <w:rFonts w:ascii="Times New Roman" w:hAnsi="Times New Roman" w:cs="Times New Roman"/>
          <w:color w:val="000000" w:themeColor="text1"/>
          <w:sz w:val="24"/>
          <w:szCs w:val="24"/>
        </w:rPr>
        <w:t>ës</w:t>
      </w:r>
      <w:r w:rsidRPr="00284AE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dhe dënimin sipas pikës 1 të nenit 115 të Ligjit nr. 9920, datë 19.05.2008 “Për Procedurat Tatimore në RSH”.</w:t>
      </w:r>
    </w:p>
    <w:p w14:paraId="1C6CB3F2" w14:textId="67FB3233" w:rsidR="00051350" w:rsidRDefault="00051350" w:rsidP="00541B82">
      <w:pPr>
        <w:widowControl w:val="0"/>
        <w:spacing w:after="0" w:line="276" w:lineRule="auto"/>
        <w:ind w:left="540"/>
        <w:rPr>
          <w:rFonts w:ascii="Times New Roman" w:hAnsi="Times New Roman" w:cs="Times New Roman"/>
          <w:color w:val="000000" w:themeColor="text1"/>
          <w:sz w:val="24"/>
          <w:szCs w:val="24"/>
        </w:rPr>
      </w:pPr>
      <w:bookmarkStart w:id="1" w:name="_Hlk216691688"/>
    </w:p>
    <w:p w14:paraId="0520C0A0" w14:textId="77777777" w:rsidR="00994B30" w:rsidRDefault="00994B30" w:rsidP="00206CC8">
      <w:pPr>
        <w:widowControl w:val="0"/>
        <w:spacing w:after="0" w:line="276" w:lineRule="auto"/>
        <w:jc w:val="center"/>
        <w:rPr>
          <w:rFonts w:ascii="Times New Roman" w:hAnsi="Times New Roman" w:cs="Times New Roman"/>
          <w:b/>
          <w:color w:val="000000" w:themeColor="text1"/>
          <w:sz w:val="24"/>
          <w:szCs w:val="24"/>
        </w:rPr>
      </w:pPr>
    </w:p>
    <w:p w14:paraId="5C8C36D2" w14:textId="77777777" w:rsidR="00994B30" w:rsidRDefault="00994B30" w:rsidP="00206CC8">
      <w:pPr>
        <w:widowControl w:val="0"/>
        <w:spacing w:after="0" w:line="276" w:lineRule="auto"/>
        <w:jc w:val="center"/>
        <w:rPr>
          <w:rFonts w:ascii="Times New Roman" w:hAnsi="Times New Roman" w:cs="Times New Roman"/>
          <w:b/>
          <w:color w:val="000000" w:themeColor="text1"/>
          <w:sz w:val="24"/>
          <w:szCs w:val="24"/>
        </w:rPr>
      </w:pPr>
    </w:p>
    <w:p w14:paraId="656A2D08" w14:textId="548A6687" w:rsidR="00206CC8" w:rsidRPr="00206CC8" w:rsidRDefault="00206CC8" w:rsidP="00206CC8">
      <w:pPr>
        <w:widowControl w:val="0"/>
        <w:spacing w:after="0" w:line="276" w:lineRule="auto"/>
        <w:jc w:val="center"/>
        <w:rPr>
          <w:rFonts w:ascii="Times New Roman" w:hAnsi="Times New Roman" w:cs="Times New Roman"/>
          <w:b/>
          <w:color w:val="000000" w:themeColor="text1"/>
          <w:sz w:val="24"/>
          <w:szCs w:val="24"/>
        </w:rPr>
      </w:pPr>
      <w:r w:rsidRPr="00206CC8">
        <w:rPr>
          <w:rFonts w:ascii="Times New Roman" w:hAnsi="Times New Roman" w:cs="Times New Roman"/>
          <w:b/>
          <w:color w:val="000000" w:themeColor="text1"/>
          <w:sz w:val="24"/>
          <w:szCs w:val="24"/>
        </w:rPr>
        <w:lastRenderedPageBreak/>
        <w:t>III</w:t>
      </w:r>
    </w:p>
    <w:p w14:paraId="1A47F16A" w14:textId="77777777" w:rsidR="00206CC8" w:rsidRPr="00051350" w:rsidRDefault="00206CC8" w:rsidP="00541B82">
      <w:pPr>
        <w:widowControl w:val="0"/>
        <w:spacing w:after="0" w:line="276" w:lineRule="auto"/>
        <w:ind w:left="540"/>
        <w:rPr>
          <w:rFonts w:ascii="Times New Roman" w:hAnsi="Times New Roman" w:cs="Times New Roman"/>
          <w:color w:val="000000" w:themeColor="text1"/>
          <w:sz w:val="24"/>
          <w:szCs w:val="24"/>
        </w:rPr>
      </w:pPr>
    </w:p>
    <w:p w14:paraId="11400A62" w14:textId="70B1629D"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Nga verifikimi i llogarive t</w:t>
      </w:r>
      <w:r w:rsidR="00715423">
        <w:rPr>
          <w:rFonts w:eastAsiaTheme="minorHAnsi"/>
          <w:color w:val="000000" w:themeColor="text1"/>
          <w:lang w:eastAsia="en-US"/>
        </w:rPr>
        <w:t>ë</w:t>
      </w:r>
      <w:r w:rsidRPr="00051350">
        <w:rPr>
          <w:rFonts w:eastAsiaTheme="minorHAnsi"/>
          <w:color w:val="000000" w:themeColor="text1"/>
          <w:lang w:eastAsia="en-US"/>
        </w:rPr>
        <w:t xml:space="preserve">  huamarrjeve dhe huadh</w:t>
      </w:r>
      <w:r w:rsidR="00715423">
        <w:rPr>
          <w:rFonts w:eastAsiaTheme="minorHAnsi"/>
          <w:color w:val="000000" w:themeColor="text1"/>
          <w:lang w:eastAsia="en-US"/>
        </w:rPr>
        <w:t>ë</w:t>
      </w:r>
      <w:r w:rsidRPr="00051350">
        <w:rPr>
          <w:rFonts w:eastAsiaTheme="minorHAnsi"/>
          <w:color w:val="000000" w:themeColor="text1"/>
          <w:lang w:eastAsia="en-US"/>
        </w:rPr>
        <w:t>n</w:t>
      </w:r>
      <w:r w:rsidR="00206CC8">
        <w:rPr>
          <w:rFonts w:eastAsiaTheme="minorHAnsi"/>
          <w:color w:val="000000" w:themeColor="text1"/>
          <w:lang w:eastAsia="en-US"/>
        </w:rPr>
        <w:t>i</w:t>
      </w:r>
      <w:r w:rsidRPr="00051350">
        <w:rPr>
          <w:rFonts w:eastAsiaTheme="minorHAnsi"/>
          <w:color w:val="000000" w:themeColor="text1"/>
          <w:lang w:eastAsia="en-US"/>
        </w:rPr>
        <w:t>eve rezultoi se shoq</w:t>
      </w:r>
      <w:r w:rsidR="00715423">
        <w:rPr>
          <w:rFonts w:eastAsiaTheme="minorHAnsi"/>
          <w:color w:val="000000" w:themeColor="text1"/>
          <w:lang w:eastAsia="en-US"/>
        </w:rPr>
        <w:t>ë</w:t>
      </w:r>
      <w:r w:rsidRPr="00051350">
        <w:rPr>
          <w:rFonts w:eastAsiaTheme="minorHAnsi"/>
          <w:color w:val="000000" w:themeColor="text1"/>
          <w:lang w:eastAsia="en-US"/>
        </w:rPr>
        <w:t xml:space="preserve">ria </w:t>
      </w:r>
      <w:bookmarkEnd w:id="1"/>
      <w:r w:rsidRPr="00051350">
        <w:rPr>
          <w:rFonts w:eastAsiaTheme="minorHAnsi"/>
          <w:color w:val="000000" w:themeColor="text1"/>
          <w:lang w:eastAsia="en-US"/>
        </w:rPr>
        <w:t>ka m</w:t>
      </w:r>
      <w:r w:rsidR="00CC0293">
        <w:rPr>
          <w:rFonts w:eastAsiaTheme="minorHAnsi"/>
          <w:color w:val="000000" w:themeColor="text1"/>
          <w:lang w:eastAsia="en-US"/>
        </w:rPr>
        <w:t>arr</w:t>
      </w:r>
      <w:r w:rsidR="00715423">
        <w:rPr>
          <w:rFonts w:eastAsiaTheme="minorHAnsi"/>
          <w:color w:val="000000" w:themeColor="text1"/>
          <w:lang w:eastAsia="en-US"/>
        </w:rPr>
        <w:t>ë</w:t>
      </w:r>
      <w:r w:rsidR="00CC0293">
        <w:rPr>
          <w:rFonts w:eastAsiaTheme="minorHAnsi"/>
          <w:color w:val="000000" w:themeColor="text1"/>
          <w:lang w:eastAsia="en-US"/>
        </w:rPr>
        <w:t xml:space="preserve"> kredi nga banka dhe ka dh</w:t>
      </w:r>
      <w:r w:rsidR="00715423">
        <w:rPr>
          <w:rFonts w:eastAsiaTheme="minorHAnsi"/>
          <w:color w:val="000000" w:themeColor="text1"/>
          <w:lang w:eastAsia="en-US"/>
        </w:rPr>
        <w:t>ë</w:t>
      </w:r>
      <w:r w:rsidRPr="00051350">
        <w:rPr>
          <w:rFonts w:eastAsiaTheme="minorHAnsi"/>
          <w:color w:val="000000" w:themeColor="text1"/>
          <w:lang w:eastAsia="en-US"/>
        </w:rPr>
        <w:t>n</w:t>
      </w:r>
      <w:r w:rsidR="00715423">
        <w:rPr>
          <w:rFonts w:eastAsiaTheme="minorHAnsi"/>
          <w:color w:val="000000" w:themeColor="text1"/>
          <w:lang w:eastAsia="en-US"/>
        </w:rPr>
        <w:t>ë</w:t>
      </w:r>
      <w:r w:rsidRPr="00051350">
        <w:rPr>
          <w:rFonts w:eastAsiaTheme="minorHAnsi"/>
          <w:color w:val="000000" w:themeColor="text1"/>
          <w:lang w:eastAsia="en-US"/>
        </w:rPr>
        <w:t xml:space="preserve"> hua pa interesa si m</w:t>
      </w:r>
      <w:r w:rsidR="00715423">
        <w:rPr>
          <w:rFonts w:eastAsiaTheme="minorHAnsi"/>
          <w:color w:val="000000" w:themeColor="text1"/>
          <w:lang w:eastAsia="en-US"/>
        </w:rPr>
        <w:t>ë</w:t>
      </w:r>
      <w:r w:rsidRPr="00051350">
        <w:rPr>
          <w:rFonts w:eastAsiaTheme="minorHAnsi"/>
          <w:color w:val="000000" w:themeColor="text1"/>
          <w:lang w:eastAsia="en-US"/>
        </w:rPr>
        <w:t xml:space="preserve"> posht</w:t>
      </w:r>
      <w:r w:rsidR="00715423">
        <w:rPr>
          <w:rFonts w:eastAsiaTheme="minorHAnsi"/>
          <w:color w:val="000000" w:themeColor="text1"/>
          <w:lang w:eastAsia="en-US"/>
        </w:rPr>
        <w:t>ë</w:t>
      </w:r>
      <w:r w:rsidRPr="00051350">
        <w:rPr>
          <w:rFonts w:eastAsiaTheme="minorHAnsi"/>
          <w:color w:val="000000" w:themeColor="text1"/>
          <w:lang w:eastAsia="en-US"/>
        </w:rPr>
        <w:t>:</w:t>
      </w:r>
    </w:p>
    <w:p w14:paraId="60DAFF4E" w14:textId="3C0CE2F7" w:rsidR="00051350" w:rsidRPr="00051350" w:rsidRDefault="00051350" w:rsidP="00541B82">
      <w:pPr>
        <w:pStyle w:val="NoSpacing"/>
        <w:widowControl w:val="0"/>
        <w:spacing w:line="276" w:lineRule="auto"/>
        <w:jc w:val="both"/>
        <w:rPr>
          <w:rFonts w:eastAsiaTheme="minorHAnsi"/>
          <w:color w:val="000000" w:themeColor="text1"/>
          <w:lang w:eastAsia="en-US"/>
        </w:rPr>
      </w:pPr>
      <w:r w:rsidRPr="00051350">
        <w:rPr>
          <w:rFonts w:eastAsiaTheme="minorHAnsi"/>
          <w:color w:val="000000" w:themeColor="text1"/>
          <w:lang w:eastAsia="en-US"/>
        </w:rPr>
        <w:t xml:space="preserve">   - Huamarrje     </w:t>
      </w:r>
      <w:r w:rsidR="00AD735C">
        <w:rPr>
          <w:rFonts w:eastAsiaTheme="minorHAnsi"/>
          <w:color w:val="000000" w:themeColor="text1"/>
          <w:lang w:eastAsia="en-US"/>
        </w:rPr>
        <w:t xml:space="preserve">      255,794,</w:t>
      </w:r>
      <w:r w:rsidRPr="00051350">
        <w:rPr>
          <w:rFonts w:eastAsiaTheme="minorHAnsi"/>
          <w:color w:val="000000" w:themeColor="text1"/>
          <w:lang w:eastAsia="en-US"/>
        </w:rPr>
        <w:t>789-lek</w:t>
      </w:r>
      <w:r w:rsidR="00715423">
        <w:rPr>
          <w:rFonts w:eastAsiaTheme="minorHAnsi"/>
          <w:color w:val="000000" w:themeColor="text1"/>
          <w:lang w:eastAsia="en-US"/>
        </w:rPr>
        <w:t>ë</w:t>
      </w:r>
    </w:p>
    <w:p w14:paraId="1E5D5AA7" w14:textId="27E62628" w:rsidR="00CC0293"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 xml:space="preserve">   - D</w:t>
      </w:r>
      <w:r w:rsidR="00AD735C">
        <w:rPr>
          <w:rFonts w:eastAsiaTheme="minorHAnsi"/>
          <w:color w:val="000000" w:themeColor="text1"/>
          <w:lang w:eastAsia="en-US"/>
        </w:rPr>
        <w:t>h</w:t>
      </w:r>
      <w:r w:rsidR="00CC0293">
        <w:rPr>
          <w:rFonts w:eastAsiaTheme="minorHAnsi"/>
          <w:color w:val="000000" w:themeColor="text1"/>
          <w:lang w:eastAsia="en-US"/>
        </w:rPr>
        <w:t>en</w:t>
      </w:r>
      <w:r w:rsidR="00AD735C">
        <w:rPr>
          <w:rFonts w:eastAsiaTheme="minorHAnsi"/>
          <w:color w:val="000000" w:themeColor="text1"/>
          <w:lang w:eastAsia="en-US"/>
        </w:rPr>
        <w:t>i</w:t>
      </w:r>
      <w:r w:rsidR="00CC0293">
        <w:rPr>
          <w:rFonts w:eastAsiaTheme="minorHAnsi"/>
          <w:color w:val="000000" w:themeColor="text1"/>
          <w:lang w:eastAsia="en-US"/>
        </w:rPr>
        <w:t xml:space="preserve">e borxhi   </w:t>
      </w:r>
      <w:r w:rsidR="00AD735C">
        <w:rPr>
          <w:rFonts w:eastAsiaTheme="minorHAnsi"/>
          <w:color w:val="000000" w:themeColor="text1"/>
          <w:lang w:eastAsia="en-US"/>
        </w:rPr>
        <w:t xml:space="preserve">  </w:t>
      </w:r>
      <w:r w:rsidR="00CC0293">
        <w:rPr>
          <w:rFonts w:eastAsiaTheme="minorHAnsi"/>
          <w:color w:val="000000" w:themeColor="text1"/>
          <w:lang w:eastAsia="en-US"/>
        </w:rPr>
        <w:t xml:space="preserve">  71,133,160-lek</w:t>
      </w:r>
      <w:r w:rsidR="00715423">
        <w:rPr>
          <w:rFonts w:eastAsiaTheme="minorHAnsi"/>
          <w:color w:val="000000" w:themeColor="text1"/>
          <w:lang w:eastAsia="en-US"/>
        </w:rPr>
        <w:t>ë</w:t>
      </w:r>
    </w:p>
    <w:p w14:paraId="108ABF02" w14:textId="77777777" w:rsidR="00AD735C"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 xml:space="preserve"> </w:t>
      </w:r>
    </w:p>
    <w:p w14:paraId="17497400" w14:textId="53C8C4BA" w:rsidR="00051350" w:rsidRPr="00051350"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N</w:t>
      </w:r>
      <w:r w:rsidR="00715423">
        <w:rPr>
          <w:rFonts w:eastAsiaTheme="minorHAnsi"/>
          <w:color w:val="000000" w:themeColor="text1"/>
          <w:lang w:eastAsia="en-US"/>
        </w:rPr>
        <w:t>ë</w:t>
      </w:r>
      <w:r w:rsidR="00AD735C">
        <w:rPr>
          <w:rFonts w:eastAsiaTheme="minorHAnsi"/>
          <w:color w:val="000000" w:themeColor="text1"/>
          <w:lang w:eastAsia="en-US"/>
        </w:rPr>
        <w:t xml:space="preserve"> % (huadh</w:t>
      </w:r>
      <w:r w:rsidR="00277D9D">
        <w:rPr>
          <w:rFonts w:eastAsiaTheme="minorHAnsi"/>
          <w:color w:val="000000" w:themeColor="text1"/>
          <w:lang w:eastAsia="en-US"/>
        </w:rPr>
        <w:t>ë</w:t>
      </w:r>
      <w:r w:rsidR="00AD735C">
        <w:rPr>
          <w:rFonts w:eastAsiaTheme="minorHAnsi"/>
          <w:color w:val="000000" w:themeColor="text1"/>
          <w:lang w:eastAsia="en-US"/>
        </w:rPr>
        <w:t>ni</w:t>
      </w:r>
      <w:r w:rsidRPr="00051350">
        <w:rPr>
          <w:rFonts w:eastAsiaTheme="minorHAnsi"/>
          <w:color w:val="000000" w:themeColor="text1"/>
          <w:lang w:eastAsia="en-US"/>
        </w:rPr>
        <w:t>e me huamarrje)      28%.</w:t>
      </w:r>
    </w:p>
    <w:p w14:paraId="77F3D560" w14:textId="60592ABA" w:rsidR="00051350" w:rsidRPr="00051350"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Shoq</w:t>
      </w:r>
      <w:r w:rsidR="00715423">
        <w:rPr>
          <w:rFonts w:eastAsiaTheme="minorHAnsi"/>
          <w:color w:val="000000" w:themeColor="text1"/>
          <w:lang w:eastAsia="en-US"/>
        </w:rPr>
        <w:t>ë</w:t>
      </w:r>
      <w:r w:rsidRPr="00051350">
        <w:rPr>
          <w:rFonts w:eastAsiaTheme="minorHAnsi"/>
          <w:color w:val="000000" w:themeColor="text1"/>
          <w:lang w:eastAsia="en-US"/>
        </w:rPr>
        <w:t>ris</w:t>
      </w:r>
      <w:r w:rsidR="00715423">
        <w:rPr>
          <w:rFonts w:eastAsiaTheme="minorHAnsi"/>
          <w:color w:val="000000" w:themeColor="text1"/>
          <w:lang w:eastAsia="en-US"/>
        </w:rPr>
        <w:t>ë</w:t>
      </w:r>
      <w:r w:rsidRPr="00051350">
        <w:rPr>
          <w:rFonts w:eastAsiaTheme="minorHAnsi"/>
          <w:color w:val="000000" w:themeColor="text1"/>
          <w:lang w:eastAsia="en-US"/>
        </w:rPr>
        <w:t xml:space="preserve"> nuk i njihen  28%  e interesave t</w:t>
      </w:r>
      <w:r w:rsidR="00715423">
        <w:rPr>
          <w:rFonts w:eastAsiaTheme="minorHAnsi"/>
          <w:color w:val="000000" w:themeColor="text1"/>
          <w:lang w:eastAsia="en-US"/>
        </w:rPr>
        <w:t>ë</w:t>
      </w:r>
      <w:r w:rsidRPr="00051350">
        <w:rPr>
          <w:rFonts w:eastAsiaTheme="minorHAnsi"/>
          <w:color w:val="000000" w:themeColor="text1"/>
          <w:lang w:eastAsia="en-US"/>
        </w:rPr>
        <w:t xml:space="preserve"> kredis</w:t>
      </w:r>
      <w:r w:rsidR="00715423">
        <w:rPr>
          <w:rFonts w:eastAsiaTheme="minorHAnsi"/>
          <w:color w:val="000000" w:themeColor="text1"/>
          <w:lang w:eastAsia="en-US"/>
        </w:rPr>
        <w:t>ë</w:t>
      </w:r>
      <w:r w:rsidR="00AD735C">
        <w:rPr>
          <w:rFonts w:eastAsiaTheme="minorHAnsi"/>
          <w:color w:val="000000" w:themeColor="text1"/>
          <w:lang w:eastAsia="en-US"/>
        </w:rPr>
        <w:t xml:space="preserve"> ose   4,472,245 </w:t>
      </w:r>
      <w:r w:rsidRPr="00051350">
        <w:rPr>
          <w:rFonts w:eastAsiaTheme="minorHAnsi"/>
          <w:color w:val="000000" w:themeColor="text1"/>
          <w:lang w:eastAsia="en-US"/>
        </w:rPr>
        <w:t>lek</w:t>
      </w:r>
      <w:r w:rsidR="00715423">
        <w:rPr>
          <w:rFonts w:eastAsiaTheme="minorHAnsi"/>
          <w:color w:val="000000" w:themeColor="text1"/>
          <w:lang w:eastAsia="en-US"/>
        </w:rPr>
        <w:t>ë</w:t>
      </w:r>
      <w:r w:rsidRPr="00051350">
        <w:rPr>
          <w:rFonts w:eastAsiaTheme="minorHAnsi"/>
          <w:color w:val="000000" w:themeColor="text1"/>
          <w:lang w:eastAsia="en-US"/>
        </w:rPr>
        <w:t xml:space="preserve">  dhe i lindin detyrimet si me posht</w:t>
      </w:r>
      <w:r w:rsidR="00715423">
        <w:rPr>
          <w:rFonts w:eastAsiaTheme="minorHAnsi"/>
          <w:color w:val="000000" w:themeColor="text1"/>
          <w:lang w:eastAsia="en-US"/>
        </w:rPr>
        <w:t>ë</w:t>
      </w:r>
      <w:r w:rsidRPr="00051350">
        <w:rPr>
          <w:rFonts w:eastAsiaTheme="minorHAnsi"/>
          <w:color w:val="000000" w:themeColor="text1"/>
          <w:lang w:eastAsia="en-US"/>
        </w:rPr>
        <w:t>:</w:t>
      </w:r>
    </w:p>
    <w:p w14:paraId="604DB89D" w14:textId="411B8218"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Tatim Fitimi                         670,852</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20B038E0" w14:textId="55B7A135" w:rsidR="00051350" w:rsidRPr="00051350" w:rsidRDefault="00051350" w:rsidP="00541B82">
      <w:pPr>
        <w:pStyle w:val="NoSpacing"/>
        <w:widowControl w:val="0"/>
        <w:numPr>
          <w:ilvl w:val="0"/>
          <w:numId w:val="10"/>
        </w:numPr>
        <w:spacing w:line="276" w:lineRule="auto"/>
        <w:rPr>
          <w:rFonts w:eastAsiaTheme="minorHAnsi"/>
          <w:color w:val="000000" w:themeColor="text1"/>
          <w:lang w:eastAsia="en-US"/>
        </w:rPr>
      </w:pPr>
      <w:r w:rsidRPr="00051350">
        <w:rPr>
          <w:rFonts w:eastAsiaTheme="minorHAnsi"/>
          <w:color w:val="000000" w:themeColor="text1"/>
          <w:lang w:eastAsia="en-US"/>
        </w:rPr>
        <w:t>Gjob</w:t>
      </w:r>
      <w:r w:rsidR="00715423">
        <w:rPr>
          <w:rFonts w:eastAsiaTheme="minorHAnsi"/>
          <w:color w:val="000000" w:themeColor="text1"/>
          <w:lang w:eastAsia="en-US"/>
        </w:rPr>
        <w:t>ë</w:t>
      </w:r>
      <w:r w:rsidRPr="00051350">
        <w:rPr>
          <w:rFonts w:eastAsiaTheme="minorHAnsi"/>
          <w:color w:val="000000" w:themeColor="text1"/>
          <w:lang w:eastAsia="en-US"/>
        </w:rPr>
        <w:t xml:space="preserve">                                   </w:t>
      </w:r>
      <w:r w:rsidR="008213F1">
        <w:rPr>
          <w:rFonts w:eastAsiaTheme="minorHAnsi"/>
          <w:color w:val="000000" w:themeColor="text1"/>
          <w:lang w:eastAsia="en-US"/>
        </w:rPr>
        <w:t xml:space="preserve">  </w:t>
      </w:r>
      <w:r w:rsidRPr="00051350">
        <w:rPr>
          <w:rFonts w:eastAsiaTheme="minorHAnsi"/>
          <w:color w:val="000000" w:themeColor="text1"/>
          <w:lang w:eastAsia="en-US"/>
        </w:rPr>
        <w:t xml:space="preserve"> 36,256</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p>
    <w:p w14:paraId="2382BB0D" w14:textId="1EF20FED" w:rsidR="00051350" w:rsidRPr="00051350" w:rsidRDefault="00051350" w:rsidP="00541B82">
      <w:pPr>
        <w:pStyle w:val="NoSpacing"/>
        <w:widowControl w:val="0"/>
        <w:spacing w:line="276" w:lineRule="auto"/>
        <w:rPr>
          <w:rFonts w:eastAsiaTheme="minorHAnsi"/>
          <w:color w:val="000000" w:themeColor="text1"/>
          <w:lang w:eastAsia="en-US"/>
        </w:rPr>
      </w:pPr>
      <w:r w:rsidRPr="00051350">
        <w:rPr>
          <w:rFonts w:eastAsiaTheme="minorHAnsi"/>
          <w:color w:val="000000" w:themeColor="text1"/>
          <w:lang w:eastAsia="en-US"/>
        </w:rPr>
        <w:t xml:space="preserve">            Shuma                         </w:t>
      </w:r>
      <w:r w:rsidR="00BE7E23">
        <w:rPr>
          <w:rFonts w:eastAsiaTheme="minorHAnsi"/>
          <w:color w:val="000000" w:themeColor="text1"/>
          <w:lang w:eastAsia="en-US"/>
        </w:rPr>
        <w:t xml:space="preserve"> </w:t>
      </w:r>
      <w:r w:rsidRPr="00051350">
        <w:rPr>
          <w:rFonts w:eastAsiaTheme="minorHAnsi"/>
          <w:color w:val="000000" w:themeColor="text1"/>
          <w:lang w:eastAsia="en-US"/>
        </w:rPr>
        <w:t xml:space="preserve">  </w:t>
      </w:r>
      <w:r w:rsidR="008213F1">
        <w:rPr>
          <w:rFonts w:eastAsiaTheme="minorHAnsi"/>
          <w:color w:val="000000" w:themeColor="text1"/>
          <w:lang w:eastAsia="en-US"/>
        </w:rPr>
        <w:t xml:space="preserve">     </w:t>
      </w:r>
      <w:r w:rsidR="00AD735C">
        <w:rPr>
          <w:rFonts w:eastAsiaTheme="minorHAnsi"/>
          <w:color w:val="000000" w:themeColor="text1"/>
          <w:lang w:eastAsia="en-US"/>
        </w:rPr>
        <w:t xml:space="preserve"> </w:t>
      </w:r>
      <w:r w:rsidRPr="00051350">
        <w:rPr>
          <w:rFonts w:eastAsiaTheme="minorHAnsi"/>
          <w:color w:val="000000" w:themeColor="text1"/>
          <w:lang w:eastAsia="en-US"/>
        </w:rPr>
        <w:t>707,078</w:t>
      </w:r>
      <w:r w:rsidR="008213F1">
        <w:rPr>
          <w:rFonts w:eastAsiaTheme="minorHAnsi"/>
          <w:color w:val="000000" w:themeColor="text1"/>
          <w:lang w:eastAsia="en-US"/>
        </w:rPr>
        <w:t xml:space="preserve"> </w:t>
      </w:r>
      <w:r w:rsidRPr="00051350">
        <w:rPr>
          <w:rFonts w:eastAsiaTheme="minorHAnsi"/>
          <w:color w:val="000000" w:themeColor="text1"/>
          <w:lang w:eastAsia="en-US"/>
        </w:rPr>
        <w:t>lek</w:t>
      </w:r>
      <w:r w:rsidR="00715423">
        <w:rPr>
          <w:rFonts w:eastAsiaTheme="minorHAnsi"/>
          <w:color w:val="000000" w:themeColor="text1"/>
          <w:lang w:eastAsia="en-US"/>
        </w:rPr>
        <w:t>ë</w:t>
      </w:r>
      <w:r w:rsidRPr="00051350">
        <w:rPr>
          <w:rFonts w:eastAsiaTheme="minorHAnsi"/>
          <w:color w:val="000000" w:themeColor="text1"/>
          <w:lang w:eastAsia="en-US"/>
        </w:rPr>
        <w:t xml:space="preserve">     </w:t>
      </w:r>
    </w:p>
    <w:p w14:paraId="048C29C4" w14:textId="77777777" w:rsidR="00BE7E23" w:rsidRPr="003A2661" w:rsidRDefault="00BE7E23" w:rsidP="00541B82">
      <w:pPr>
        <w:pStyle w:val="NoSpacing"/>
        <w:widowControl w:val="0"/>
        <w:spacing w:line="276" w:lineRule="auto"/>
        <w:rPr>
          <w:rFonts w:eastAsiaTheme="minorHAnsi"/>
          <w:color w:val="000000" w:themeColor="text1"/>
          <w:sz w:val="16"/>
          <w:szCs w:val="16"/>
          <w:lang w:eastAsia="en-US"/>
        </w:rPr>
      </w:pPr>
    </w:p>
    <w:p w14:paraId="694E94BF" w14:textId="79E6FC95" w:rsidR="00051350" w:rsidRPr="009D53C3" w:rsidRDefault="00051350" w:rsidP="00541B82">
      <w:pPr>
        <w:pStyle w:val="NoSpacing"/>
        <w:widowControl w:val="0"/>
        <w:spacing w:line="276" w:lineRule="auto"/>
        <w:jc w:val="both"/>
        <w:rPr>
          <w:rFonts w:eastAsiaTheme="minorHAnsi"/>
          <w:color w:val="000000" w:themeColor="text1"/>
          <w:lang w:eastAsia="en-US"/>
        </w:rPr>
      </w:pPr>
      <w:r w:rsidRPr="009D53C3">
        <w:rPr>
          <w:rFonts w:eastAsiaTheme="minorHAnsi"/>
          <w:color w:val="000000" w:themeColor="text1"/>
          <w:lang w:eastAsia="en-US"/>
        </w:rPr>
        <w:t xml:space="preserve">Gjoba </w:t>
      </w:r>
      <w:r w:rsidR="00715423">
        <w:rPr>
          <w:rFonts w:eastAsiaTheme="minorHAnsi"/>
          <w:color w:val="000000" w:themeColor="text1"/>
          <w:lang w:eastAsia="en-US"/>
        </w:rPr>
        <w:t>ë</w:t>
      </w:r>
      <w:r w:rsidRPr="009D53C3">
        <w:rPr>
          <w:rFonts w:eastAsiaTheme="minorHAnsi"/>
          <w:color w:val="000000" w:themeColor="text1"/>
          <w:lang w:eastAsia="en-US"/>
        </w:rPr>
        <w:t>sht</w:t>
      </w:r>
      <w:r w:rsidR="00715423">
        <w:rPr>
          <w:rFonts w:eastAsiaTheme="minorHAnsi"/>
          <w:color w:val="000000" w:themeColor="text1"/>
          <w:lang w:eastAsia="en-US"/>
        </w:rPr>
        <w:t>ë</w:t>
      </w:r>
      <w:r w:rsidRPr="009D53C3">
        <w:rPr>
          <w:rFonts w:eastAsiaTheme="minorHAnsi"/>
          <w:color w:val="000000" w:themeColor="text1"/>
          <w:lang w:eastAsia="en-US"/>
        </w:rPr>
        <w:t xml:space="preserve"> vendosur bazuar n</w:t>
      </w:r>
      <w:r w:rsidR="00715423">
        <w:rPr>
          <w:rFonts w:eastAsiaTheme="minorHAnsi"/>
          <w:color w:val="000000" w:themeColor="text1"/>
          <w:lang w:eastAsia="en-US"/>
        </w:rPr>
        <w:t>ë</w:t>
      </w:r>
      <w:r w:rsidRPr="009D53C3">
        <w:rPr>
          <w:rFonts w:eastAsiaTheme="minorHAnsi"/>
          <w:color w:val="000000" w:themeColor="text1"/>
          <w:lang w:eastAsia="en-US"/>
        </w:rPr>
        <w:t xml:space="preserve"> Ligjin Nr. 9920 dat</w:t>
      </w:r>
      <w:r w:rsidR="00715423">
        <w:rPr>
          <w:rFonts w:eastAsiaTheme="minorHAnsi"/>
          <w:color w:val="000000" w:themeColor="text1"/>
          <w:lang w:eastAsia="en-US"/>
        </w:rPr>
        <w:t>ë</w:t>
      </w:r>
      <w:r w:rsidRPr="009D53C3">
        <w:rPr>
          <w:rFonts w:eastAsiaTheme="minorHAnsi"/>
          <w:color w:val="000000" w:themeColor="text1"/>
          <w:lang w:eastAsia="en-US"/>
        </w:rPr>
        <w:t xml:space="preserve"> 19/05/2008 “P</w:t>
      </w:r>
      <w:r w:rsidR="00715423">
        <w:rPr>
          <w:rFonts w:eastAsiaTheme="minorHAnsi"/>
          <w:color w:val="000000" w:themeColor="text1"/>
          <w:lang w:eastAsia="en-US"/>
        </w:rPr>
        <w:t>ë</w:t>
      </w:r>
      <w:r w:rsidRPr="009D53C3">
        <w:rPr>
          <w:rFonts w:eastAsiaTheme="minorHAnsi"/>
          <w:color w:val="000000" w:themeColor="text1"/>
          <w:lang w:eastAsia="en-US"/>
        </w:rPr>
        <w:t xml:space="preserve">r </w:t>
      </w:r>
      <w:r w:rsidR="008213F1">
        <w:rPr>
          <w:rFonts w:eastAsiaTheme="minorHAnsi"/>
          <w:color w:val="000000" w:themeColor="text1"/>
          <w:lang w:eastAsia="en-US"/>
        </w:rPr>
        <w:t>P</w:t>
      </w:r>
      <w:r w:rsidRPr="009D53C3">
        <w:rPr>
          <w:rFonts w:eastAsiaTheme="minorHAnsi"/>
          <w:color w:val="000000" w:themeColor="text1"/>
          <w:lang w:eastAsia="en-US"/>
        </w:rPr>
        <w:t>rocedurat Tatimore n</w:t>
      </w:r>
      <w:r w:rsidR="00715423">
        <w:rPr>
          <w:rFonts w:eastAsiaTheme="minorHAnsi"/>
          <w:color w:val="000000" w:themeColor="text1"/>
          <w:lang w:eastAsia="en-US"/>
        </w:rPr>
        <w:t>ë</w:t>
      </w:r>
      <w:r w:rsidRPr="009D53C3">
        <w:rPr>
          <w:rFonts w:eastAsiaTheme="minorHAnsi"/>
          <w:color w:val="000000" w:themeColor="text1"/>
          <w:lang w:eastAsia="en-US"/>
        </w:rPr>
        <w:t xml:space="preserve"> RSH” i ndryshuar, </w:t>
      </w:r>
      <w:r w:rsidR="009D53C3" w:rsidRPr="009D53C3">
        <w:rPr>
          <w:rFonts w:eastAsiaTheme="minorHAnsi"/>
          <w:color w:val="000000" w:themeColor="text1"/>
          <w:lang w:eastAsia="en-US"/>
        </w:rPr>
        <w:t>n</w:t>
      </w:r>
      <w:r w:rsidRPr="009D53C3">
        <w:rPr>
          <w:rFonts w:eastAsiaTheme="minorHAnsi"/>
          <w:color w:val="000000" w:themeColor="text1"/>
          <w:lang w:eastAsia="en-US"/>
        </w:rPr>
        <w:t xml:space="preserve">eni 115 “Plotësim i pasaktë i deklaratës tatimore”, pika </w:t>
      </w:r>
      <w:r w:rsidRPr="008213F1">
        <w:rPr>
          <w:rFonts w:eastAsiaTheme="minorHAnsi"/>
          <w:i/>
          <w:iCs/>
          <w:color w:val="000000" w:themeColor="text1"/>
          <w:lang w:eastAsia="en-US"/>
        </w:rPr>
        <w:t>1. Dorëzimi i një deklarate tatimore të pasaktë dënohet me një gjobë të barabartë me 0,06 për qind të shumës së detyrimit të papaguar për çdo ditë, gjatë së cilës pagesa nuk është kryer. Në asnjë rast, gjoba nuk llogaritet për një periudhë më të gjatë se 365 ditë kalendarike</w:t>
      </w:r>
      <w:r w:rsidRPr="009D53C3">
        <w:rPr>
          <w:rFonts w:eastAsiaTheme="minorHAnsi"/>
          <w:color w:val="000000" w:themeColor="text1"/>
          <w:lang w:eastAsia="en-US"/>
        </w:rPr>
        <w:t>.</w:t>
      </w:r>
    </w:p>
    <w:p w14:paraId="06AD57FB" w14:textId="77777777" w:rsidR="00051350" w:rsidRDefault="00051350" w:rsidP="00541B82">
      <w:pPr>
        <w:pStyle w:val="NoSpacing"/>
        <w:widowControl w:val="0"/>
        <w:spacing w:line="276" w:lineRule="auto"/>
        <w:rPr>
          <w:rFonts w:eastAsiaTheme="minorHAnsi"/>
          <w:color w:val="000000" w:themeColor="text1"/>
          <w:lang w:eastAsia="en-US"/>
        </w:rPr>
      </w:pPr>
    </w:p>
    <w:p w14:paraId="20A07B83" w14:textId="48344C4E" w:rsidR="004D0676" w:rsidRDefault="004D0676" w:rsidP="004D0676">
      <w:pPr>
        <w:pStyle w:val="NoSpacing"/>
        <w:widowControl w:val="0"/>
        <w:spacing w:line="276" w:lineRule="auto"/>
        <w:jc w:val="center"/>
        <w:rPr>
          <w:rFonts w:eastAsiaTheme="minorHAnsi"/>
          <w:color w:val="000000" w:themeColor="text1"/>
          <w:lang w:eastAsia="en-US"/>
        </w:rPr>
      </w:pPr>
      <w:r>
        <w:rPr>
          <w:rFonts w:eastAsiaTheme="minorHAnsi"/>
          <w:color w:val="000000" w:themeColor="text1"/>
          <w:lang w:eastAsia="en-US"/>
        </w:rPr>
        <w:t>* * *</w:t>
      </w:r>
    </w:p>
    <w:p w14:paraId="59307344" w14:textId="77777777" w:rsidR="004D0676" w:rsidRDefault="004D0676" w:rsidP="00541B82">
      <w:pPr>
        <w:pStyle w:val="NoSpacing"/>
        <w:widowControl w:val="0"/>
        <w:spacing w:line="276" w:lineRule="auto"/>
        <w:rPr>
          <w:rFonts w:eastAsiaTheme="minorHAnsi"/>
          <w:color w:val="000000" w:themeColor="text1"/>
          <w:lang w:eastAsia="en-US"/>
        </w:rPr>
      </w:pPr>
    </w:p>
    <w:p w14:paraId="58AB9866" w14:textId="32C2DE95" w:rsidR="004D0676" w:rsidRPr="003A2661"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Shoqëria ankimon vlerësimin e kryer, duke parashtruar se:</w:t>
      </w:r>
    </w:p>
    <w:p w14:paraId="4A026802" w14:textId="77777777"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595CDE3B" w14:textId="070FAAFD"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 xml:space="preserve">Në raportin ekontrollit përfundimtar janë analizuar kreditë e marra dhe huatë që shoqëria ka dhënë pa interes dhe në përfundim të kësaj analize shoqërisë nuk i janë njohur si të zbritshme interesat e kredisë. Në lidhje më këtë vlerësim , ka rezultuar një detyrim tatimor për tatimin mbi fitimin në shumën 670,852 lekë  dhe gjoba përkatëse në shumën 36,256 lekë. </w:t>
      </w:r>
    </w:p>
    <w:p w14:paraId="5AC65E8A" w14:textId="77777777"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Shoqëria e kundërshton kët vlerësim tatimor duke paraqitur argumentat e saj si më poshtë:</w:t>
      </w:r>
    </w:p>
    <w:p w14:paraId="0725BD90" w14:textId="2D8CF58F" w:rsidR="004D0676" w:rsidRPr="009B7EA0"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 xml:space="preserve">Në shumën totale të huasë të dhëna nga shoqëria prej 71,133,16 lekë është përfshirë edhe shuma 62,070,060 lekë, ku kjo e fundit bazohet në Kontratën noteriale nr.Rep. </w:t>
      </w:r>
      <w:r w:rsidR="008213F1">
        <w:rPr>
          <w:rFonts w:ascii="Times New Roman" w:hAnsi="Times New Roman" w:cs="Times New Roman"/>
          <w:bCs/>
          <w:noProof w:val="0"/>
          <w:color w:val="000000" w:themeColor="text1"/>
          <w:sz w:val="24"/>
          <w:szCs w:val="24"/>
        </w:rPr>
        <w:t>______</w:t>
      </w:r>
      <w:r>
        <w:rPr>
          <w:rFonts w:ascii="Times New Roman" w:hAnsi="Times New Roman" w:cs="Times New Roman"/>
          <w:bCs/>
          <w:noProof w:val="0"/>
          <w:color w:val="000000" w:themeColor="text1"/>
          <w:sz w:val="24"/>
          <w:szCs w:val="24"/>
        </w:rPr>
        <w:t xml:space="preserve"> (bashkangjitur ankimit). Kjo kontratë borxhi është pjesë e shitjes së një pasurie të paluajtshme dhe ka shërbyer si garanci për realizimin e shitjes së pasurisë së paluajtshme. Kjo pasi pronari i kësaj pasurie të paluajtshme është pajiur me </w:t>
      </w:r>
      <w:r w:rsidR="008603CF">
        <w:rPr>
          <w:rFonts w:ascii="Times New Roman" w:hAnsi="Times New Roman" w:cs="Times New Roman"/>
          <w:bCs/>
          <w:noProof w:val="0"/>
          <w:color w:val="000000" w:themeColor="text1"/>
          <w:sz w:val="24"/>
          <w:szCs w:val="24"/>
        </w:rPr>
        <w:t>ATP</w:t>
      </w:r>
      <w:r>
        <w:rPr>
          <w:rFonts w:ascii="Times New Roman" w:hAnsi="Times New Roman" w:cs="Times New Roman"/>
          <w:bCs/>
          <w:noProof w:val="0"/>
          <w:color w:val="000000" w:themeColor="text1"/>
          <w:sz w:val="24"/>
          <w:szCs w:val="24"/>
        </w:rPr>
        <w:t xml:space="preserve"> (akt i marrjes së tokës në pronësi) dhe në këtë mënyrë nuk mund të realizojë procesin e shitjes</w:t>
      </w:r>
      <w:r w:rsidR="008603CF">
        <w:rPr>
          <w:rFonts w:ascii="Times New Roman" w:hAnsi="Times New Roman" w:cs="Times New Roman"/>
          <w:bCs/>
          <w:noProof w:val="0"/>
          <w:color w:val="000000" w:themeColor="text1"/>
          <w:sz w:val="24"/>
          <w:szCs w:val="24"/>
        </w:rPr>
        <w:t xml:space="preserve"> </w:t>
      </w:r>
      <w:r>
        <w:rPr>
          <w:rFonts w:ascii="Times New Roman" w:hAnsi="Times New Roman" w:cs="Times New Roman"/>
          <w:bCs/>
          <w:noProof w:val="0"/>
          <w:color w:val="000000" w:themeColor="text1"/>
          <w:sz w:val="24"/>
          <w:szCs w:val="24"/>
        </w:rPr>
        <w:t xml:space="preserve"> deri në momentin e marrjes së certifikatës së pronësisë. Pra konstaohet lehtë se qëllimi i kalimit të kësa</w:t>
      </w:r>
      <w:r w:rsidR="00277D9D">
        <w:rPr>
          <w:rFonts w:ascii="Times New Roman" w:hAnsi="Times New Roman" w:cs="Times New Roman"/>
          <w:bCs/>
          <w:noProof w:val="0"/>
          <w:color w:val="000000" w:themeColor="text1"/>
          <w:sz w:val="24"/>
          <w:szCs w:val="24"/>
        </w:rPr>
        <w:t>j</w:t>
      </w:r>
      <w:r>
        <w:rPr>
          <w:rFonts w:ascii="Times New Roman" w:hAnsi="Times New Roman" w:cs="Times New Roman"/>
          <w:bCs/>
          <w:noProof w:val="0"/>
          <w:color w:val="000000" w:themeColor="text1"/>
          <w:sz w:val="24"/>
          <w:szCs w:val="24"/>
        </w:rPr>
        <w:t xml:space="preserve"> shume te pronari i pasurisë së paluajtshme është vetëm realizimi i procesit të shitjes së kësaj pasurie, ku blerësi është shoqëria </w:t>
      </w:r>
      <w:r w:rsidR="00277D9D">
        <w:rPr>
          <w:rFonts w:ascii="Times New Roman" w:hAnsi="Times New Roman" w:cs="Times New Roman"/>
          <w:bCs/>
          <w:noProof w:val="0"/>
          <w:color w:val="000000" w:themeColor="text1"/>
          <w:sz w:val="24"/>
          <w:szCs w:val="24"/>
        </w:rPr>
        <w:t>______</w:t>
      </w:r>
      <w:r>
        <w:rPr>
          <w:rFonts w:ascii="Times New Roman" w:hAnsi="Times New Roman" w:cs="Times New Roman"/>
          <w:bCs/>
          <w:noProof w:val="0"/>
          <w:color w:val="000000" w:themeColor="text1"/>
          <w:sz w:val="24"/>
          <w:szCs w:val="24"/>
        </w:rPr>
        <w:t xml:space="preserve"> dhe nuk është aspak në qëllimin e këtij trasaksioni dhënia e një huaje pa interes.</w:t>
      </w:r>
      <w:r w:rsidR="00277D9D">
        <w:rPr>
          <w:rFonts w:ascii="Times New Roman" w:hAnsi="Times New Roman" w:cs="Times New Roman"/>
          <w:bCs/>
          <w:noProof w:val="0"/>
          <w:color w:val="000000" w:themeColor="text1"/>
          <w:sz w:val="24"/>
          <w:szCs w:val="24"/>
        </w:rPr>
        <w:t xml:space="preserve"> </w:t>
      </w:r>
      <w:r>
        <w:rPr>
          <w:rFonts w:ascii="Times New Roman" w:hAnsi="Times New Roman" w:cs="Times New Roman"/>
          <w:bCs/>
          <w:noProof w:val="0"/>
          <w:color w:val="000000" w:themeColor="text1"/>
          <w:sz w:val="24"/>
          <w:szCs w:val="24"/>
        </w:rPr>
        <w:t>Ligji Nr.29/2023 “Për Tatimin mbi të Ardhurat”, i ndryshuar, ka përcaktruar së “</w:t>
      </w:r>
      <w:r w:rsidRPr="00F17A33">
        <w:rPr>
          <w:rFonts w:ascii="Times New Roman" w:hAnsi="Times New Roman" w:cs="Times New Roman"/>
          <w:bCs/>
          <w:i/>
          <w:iCs/>
          <w:noProof w:val="0"/>
          <w:color w:val="000000" w:themeColor="text1"/>
          <w:sz w:val="24"/>
          <w:szCs w:val="24"/>
        </w:rPr>
        <w:t>Shpenzimet e zbritshme jan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gjitha shpenzimet e kryera nga nj</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person q</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i 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nshtrohet k</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tij ligji gjat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vitit tatimor , 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mas</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n q</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k</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to shpenzime p</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r blerje mallrash  apo sh</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rbimesh kryhen realisht p</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r q</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llim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realizimit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fitimit dhe </w:t>
      </w:r>
      <w:r w:rsidRPr="00F17A33">
        <w:rPr>
          <w:rFonts w:ascii="Times New Roman" w:hAnsi="Times New Roman" w:cs="Times New Roman"/>
          <w:bCs/>
          <w:i/>
          <w:iCs/>
          <w:noProof w:val="0"/>
          <w:color w:val="000000" w:themeColor="text1"/>
          <w:sz w:val="24"/>
          <w:szCs w:val="24"/>
        </w:rPr>
        <w:lastRenderedPageBreak/>
        <w:t>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interes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biznesit q</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jan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dokumentuara nga tatimpaguesi dhe q</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nuk jan</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objekt i ndonj</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kufizimi 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p</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rcaktuar me k</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t</w:t>
      </w:r>
      <w:r>
        <w:rPr>
          <w:rFonts w:ascii="Times New Roman" w:hAnsi="Times New Roman" w:cs="Times New Roman"/>
          <w:bCs/>
          <w:i/>
          <w:iCs/>
          <w:noProof w:val="0"/>
          <w:color w:val="000000" w:themeColor="text1"/>
          <w:sz w:val="24"/>
          <w:szCs w:val="24"/>
        </w:rPr>
        <w:t>ë</w:t>
      </w:r>
      <w:r w:rsidRPr="00F17A33">
        <w:rPr>
          <w:rFonts w:ascii="Times New Roman" w:hAnsi="Times New Roman" w:cs="Times New Roman"/>
          <w:bCs/>
          <w:i/>
          <w:iCs/>
          <w:noProof w:val="0"/>
          <w:color w:val="000000" w:themeColor="text1"/>
          <w:sz w:val="24"/>
          <w:szCs w:val="24"/>
        </w:rPr>
        <w:t xml:space="preserve"> ligj.”</w:t>
      </w:r>
      <w:r w:rsidRPr="009B7EA0">
        <w:rPr>
          <w:rFonts w:ascii="Times New Roman" w:hAnsi="Times New Roman" w:cs="Times New Roman"/>
          <w:bCs/>
          <w:noProof w:val="0"/>
          <w:color w:val="000000" w:themeColor="text1"/>
          <w:sz w:val="24"/>
          <w:szCs w:val="24"/>
        </w:rPr>
        <w:t>Shoq</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ria 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lidhje m</w:t>
      </w:r>
      <w:r w:rsidR="00277D9D">
        <w:rPr>
          <w:rFonts w:ascii="Times New Roman" w:hAnsi="Times New Roman" w:cs="Times New Roman"/>
          <w:bCs/>
          <w:noProof w:val="0"/>
          <w:color w:val="000000" w:themeColor="text1"/>
          <w:sz w:val="24"/>
          <w:szCs w:val="24"/>
        </w:rPr>
        <w:t>e</w:t>
      </w:r>
      <w:r w:rsidRPr="009B7EA0">
        <w:rPr>
          <w:rFonts w:ascii="Times New Roman" w:hAnsi="Times New Roman" w:cs="Times New Roman"/>
          <w:bCs/>
          <w:noProof w:val="0"/>
          <w:color w:val="000000" w:themeColor="text1"/>
          <w:sz w:val="24"/>
          <w:szCs w:val="24"/>
        </w:rPr>
        <w:t xml:space="preserve"> shum</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 62,070,060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e ka provuar q</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q</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llimi i trasaksionit ka q</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blerja e pasuris</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s</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paluajtshme.</w:t>
      </w:r>
    </w:p>
    <w:p w14:paraId="4DE5E03B" w14:textId="2A23FCAC" w:rsidR="004D0676" w:rsidRDefault="004D0676"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9B7EA0">
        <w:rPr>
          <w:rFonts w:ascii="Times New Roman" w:hAnsi="Times New Roman" w:cs="Times New Roman"/>
          <w:bCs/>
          <w:noProof w:val="0"/>
          <w:color w:val="000000" w:themeColor="text1"/>
          <w:sz w:val="24"/>
          <w:szCs w:val="24"/>
        </w:rPr>
        <w:t>Duke ju referuar faktit 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provuar tashm</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se 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vler</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 71,133,16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sht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p</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rfshir</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gabimisht edhe vlera 62,070,060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vet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m p</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 diferenc</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 9,063,100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duhej 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llogariteshin detyrimet tatimore. 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lidhje me 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vler</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sim tatimor shoq</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ria 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rkon shfuqizimin e tatim fitimit 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shum</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 586,996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dhe gjob</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n p</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rkat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se 31,724 lek</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pasi vler</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simi </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sht</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i gabuar dhe i pamb</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shtetur n</w:t>
      </w:r>
      <w:r>
        <w:rPr>
          <w:rFonts w:ascii="Times New Roman" w:hAnsi="Times New Roman" w:cs="Times New Roman"/>
          <w:bCs/>
          <w:noProof w:val="0"/>
          <w:color w:val="000000" w:themeColor="text1"/>
          <w:sz w:val="24"/>
          <w:szCs w:val="24"/>
        </w:rPr>
        <w:t>ë</w:t>
      </w:r>
      <w:r w:rsidRPr="009B7EA0">
        <w:rPr>
          <w:rFonts w:ascii="Times New Roman" w:hAnsi="Times New Roman" w:cs="Times New Roman"/>
          <w:bCs/>
          <w:noProof w:val="0"/>
          <w:color w:val="000000" w:themeColor="text1"/>
          <w:sz w:val="24"/>
          <w:szCs w:val="24"/>
        </w:rPr>
        <w:t xml:space="preserve"> legjistacionin tatimor.</w:t>
      </w:r>
    </w:p>
    <w:p w14:paraId="1C83F127" w14:textId="77777777" w:rsidR="00326A14" w:rsidRDefault="00326A14"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209BFCE3" w14:textId="77777777" w:rsidR="00DD0A9A" w:rsidRDefault="00DD0A9A" w:rsidP="00DD0A9A">
      <w:pPr>
        <w:widowControl w:val="0"/>
        <w:spacing w:after="0" w:line="276" w:lineRule="auto"/>
        <w:contextualSpacing/>
        <w:jc w:val="center"/>
        <w:rPr>
          <w:rFonts w:ascii="Times New Roman" w:hAnsi="Times New Roman" w:cs="Times New Roman"/>
          <w:sz w:val="24"/>
          <w:szCs w:val="24"/>
        </w:rPr>
      </w:pPr>
      <w:r w:rsidRPr="00586947">
        <w:rPr>
          <w:rFonts w:ascii="Times New Roman" w:hAnsi="Times New Roman" w:cs="Times New Roman"/>
          <w:sz w:val="24"/>
          <w:szCs w:val="24"/>
        </w:rPr>
        <w:t>* * *</w:t>
      </w:r>
    </w:p>
    <w:p w14:paraId="1B416450" w14:textId="77777777" w:rsidR="00DD0A9A" w:rsidRDefault="00DD0A9A" w:rsidP="00DD0A9A">
      <w:pPr>
        <w:widowControl w:val="0"/>
        <w:spacing w:after="0" w:line="276" w:lineRule="auto"/>
        <w:contextualSpacing/>
        <w:jc w:val="center"/>
        <w:rPr>
          <w:rFonts w:ascii="Times New Roman" w:hAnsi="Times New Roman" w:cs="Times New Roman"/>
          <w:b/>
          <w:bCs/>
          <w:sz w:val="24"/>
          <w:szCs w:val="24"/>
        </w:rPr>
      </w:pPr>
    </w:p>
    <w:p w14:paraId="36B20E5B" w14:textId="77777777" w:rsidR="00DD0A9A" w:rsidRDefault="00DD0A9A" w:rsidP="00DD0A9A">
      <w:pPr>
        <w:pStyle w:val="Header"/>
        <w:widowControl w:val="0"/>
        <w:tabs>
          <w:tab w:val="left" w:pos="720"/>
        </w:tabs>
        <w:spacing w:line="276" w:lineRule="auto"/>
        <w:jc w:val="both"/>
        <w:rPr>
          <w:rFonts w:ascii="Times New Roman" w:hAnsi="Times New Roman" w:cs="Times New Roman"/>
          <w:bCs/>
          <w:sz w:val="24"/>
          <w:szCs w:val="24"/>
        </w:rPr>
      </w:pPr>
      <w:r>
        <w:rPr>
          <w:rFonts w:ascii="Times New Roman" w:hAnsi="Times New Roman" w:cs="Times New Roman"/>
          <w:sz w:val="24"/>
          <w:szCs w:val="24"/>
        </w:rPr>
        <w:t>Drejtoria</w:t>
      </w:r>
      <w:r w:rsidRPr="00DF6D5A">
        <w:rPr>
          <w:rFonts w:ascii="Times New Roman" w:hAnsi="Times New Roman" w:cs="Times New Roman"/>
          <w:sz w:val="24"/>
          <w:szCs w:val="24"/>
        </w:rPr>
        <w:t xml:space="preserve"> e Apelim</w:t>
      </w:r>
      <w:r>
        <w:rPr>
          <w:rFonts w:ascii="Times New Roman" w:hAnsi="Times New Roman" w:cs="Times New Roman"/>
          <w:sz w:val="24"/>
          <w:szCs w:val="24"/>
        </w:rPr>
        <w:t>it</w:t>
      </w:r>
      <w:r w:rsidRPr="00DF6D5A">
        <w:rPr>
          <w:rFonts w:ascii="Times New Roman" w:hAnsi="Times New Roman" w:cs="Times New Roman"/>
          <w:sz w:val="24"/>
          <w:szCs w:val="24"/>
        </w:rPr>
        <w:t xml:space="preserve"> Tatimor, pasi shqyrtoi pretendimet e tatimpaguesit, raportin e kontrollit, dokumentacionin bashkëlidhur dhe</w:t>
      </w:r>
      <w:r>
        <w:rPr>
          <w:rFonts w:ascii="Times New Roman" w:hAnsi="Times New Roman" w:cs="Times New Roman"/>
          <w:sz w:val="24"/>
          <w:szCs w:val="24"/>
        </w:rPr>
        <w:t xml:space="preserve"> </w:t>
      </w:r>
      <w:r w:rsidRPr="00DF6D5A">
        <w:rPr>
          <w:rFonts w:ascii="Times New Roman" w:hAnsi="Times New Roman" w:cs="Times New Roman"/>
          <w:sz w:val="24"/>
          <w:szCs w:val="24"/>
        </w:rPr>
        <w:t>legjislacioni</w:t>
      </w:r>
      <w:r>
        <w:rPr>
          <w:rFonts w:ascii="Times New Roman" w:hAnsi="Times New Roman" w:cs="Times New Roman"/>
          <w:sz w:val="24"/>
          <w:szCs w:val="24"/>
        </w:rPr>
        <w:t>n</w:t>
      </w:r>
      <w:r w:rsidRPr="00DF6D5A">
        <w:rPr>
          <w:rFonts w:ascii="Times New Roman" w:hAnsi="Times New Roman" w:cs="Times New Roman"/>
          <w:sz w:val="24"/>
          <w:szCs w:val="24"/>
        </w:rPr>
        <w:t xml:space="preserve"> tatimor, </w:t>
      </w:r>
      <w:r w:rsidRPr="00DF6D5A">
        <w:rPr>
          <w:rFonts w:ascii="Times New Roman" w:hAnsi="Times New Roman" w:cs="Times New Roman"/>
          <w:bCs/>
          <w:sz w:val="24"/>
          <w:szCs w:val="24"/>
        </w:rPr>
        <w:t>vlerëson se:</w:t>
      </w:r>
    </w:p>
    <w:p w14:paraId="705BB3D9" w14:textId="77777777" w:rsidR="00326A14" w:rsidRDefault="00326A14"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2D858897" w14:textId="10494B29" w:rsidR="00681B3B" w:rsidRDefault="00681B3B"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Ligji 29/2023 “P</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 Tatimin mbi t</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Ardhurat”, n</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nenin 43 p</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rcakton se:</w:t>
      </w:r>
    </w:p>
    <w:p w14:paraId="0698F494" w14:textId="3470B947" w:rsidR="00D63EA9" w:rsidRPr="00D63EA9" w:rsidRDefault="00D63EA9" w:rsidP="00D63EA9">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D63EA9">
        <w:rPr>
          <w:rFonts w:ascii="Times New Roman" w:hAnsi="Times New Roman" w:cs="Times New Roman"/>
          <w:bCs/>
          <w:i/>
          <w:noProof w:val="0"/>
          <w:color w:val="000000" w:themeColor="text1"/>
          <w:sz w:val="24"/>
          <w:szCs w:val="24"/>
        </w:rPr>
        <w:t xml:space="preserve">“1. Fitimi i tatueshëm përfshin çdo të ardhur të realizuar nga një person, subjekt i këtij kreu, gjatë vitit  tatimor, duke zbritur shpenzimet e zbritshme. </w:t>
      </w:r>
    </w:p>
    <w:p w14:paraId="0077318B" w14:textId="3F4EB295" w:rsidR="00681B3B" w:rsidRDefault="00D63EA9" w:rsidP="00D63EA9">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D63EA9">
        <w:rPr>
          <w:rFonts w:ascii="Times New Roman" w:hAnsi="Times New Roman" w:cs="Times New Roman"/>
          <w:bCs/>
          <w:i/>
          <w:noProof w:val="0"/>
          <w:color w:val="000000" w:themeColor="text1"/>
          <w:sz w:val="24"/>
          <w:szCs w:val="24"/>
        </w:rPr>
        <w:t>2. Fitimi i tatueshëm dhe shpenzimet e zbritshme përcaktohen në bazë të pasqyrave financiare, të cilat  përgatiten në përputhje me legjislacionin në fuqi për kontabilitetin dhe pasqyrat financiare, me dispozitat  e këtij ligji, si dhe me aktet nënligjore në zbatim të tij”</w:t>
      </w:r>
      <w:r w:rsidRPr="00D63EA9">
        <w:rPr>
          <w:rFonts w:ascii="Times New Roman" w:hAnsi="Times New Roman" w:cs="Times New Roman"/>
          <w:bCs/>
          <w:noProof w:val="0"/>
          <w:color w:val="000000" w:themeColor="text1"/>
          <w:sz w:val="24"/>
          <w:szCs w:val="24"/>
        </w:rPr>
        <w:t>.</w:t>
      </w:r>
    </w:p>
    <w:p w14:paraId="0216CA00" w14:textId="328EE20B" w:rsidR="00681B3B" w:rsidRPr="00D63EA9" w:rsidRDefault="00D63EA9" w:rsidP="00D63EA9">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Pr>
          <w:rFonts w:ascii="Times New Roman" w:hAnsi="Times New Roman" w:cs="Times New Roman"/>
          <w:bCs/>
          <w:noProof w:val="0"/>
          <w:color w:val="000000" w:themeColor="text1"/>
          <w:sz w:val="24"/>
          <w:szCs w:val="24"/>
        </w:rPr>
        <w:t>N</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nenin 48 p</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rcaktohet se </w:t>
      </w:r>
      <w:r w:rsidRPr="00D63EA9">
        <w:rPr>
          <w:rFonts w:ascii="Times New Roman" w:hAnsi="Times New Roman" w:cs="Times New Roman"/>
          <w:bCs/>
          <w:i/>
          <w:noProof w:val="0"/>
          <w:color w:val="000000" w:themeColor="text1"/>
          <w:sz w:val="24"/>
          <w:szCs w:val="24"/>
        </w:rPr>
        <w:t>“Shpenzimet e zbritshme janë të gjitha shpenzimet e kryera nga një person që i nënshtrohet këtij ligji gjatë vitit tatimor, në masën që këto shpenzime për blerje mallrash apo shërbimesh kryhen realisht për qëllim të realizimit të fitimit dhe në interes të biznesit, që janë të dokumentuara nga tatimpaguesi dhe që nuk janë objekt i ndonjë kufizimi të përcaktuar me këtë ligj. Ministri përgjegjës për financat përcakton me udhëzim mënyrën e zbatimit të këtij neni”.</w:t>
      </w:r>
    </w:p>
    <w:p w14:paraId="7FB92AF4" w14:textId="77777777" w:rsidR="00681B3B" w:rsidRDefault="00681B3B"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0358ECF7" w14:textId="5073723F" w:rsidR="009F0D9B" w:rsidRDefault="009F0D9B"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Udh</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zimi nr. 26, dat</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w:t>
      </w:r>
      <w:r w:rsidR="00A14C97">
        <w:rPr>
          <w:rFonts w:ascii="Times New Roman" w:hAnsi="Times New Roman" w:cs="Times New Roman"/>
          <w:bCs/>
          <w:noProof w:val="0"/>
          <w:color w:val="000000" w:themeColor="text1"/>
          <w:sz w:val="24"/>
          <w:szCs w:val="24"/>
        </w:rPr>
        <w:t>08.09.2023 “P</w:t>
      </w:r>
      <w:r w:rsidR="00763B36">
        <w:rPr>
          <w:rFonts w:ascii="Times New Roman" w:hAnsi="Times New Roman" w:cs="Times New Roman"/>
          <w:bCs/>
          <w:noProof w:val="0"/>
          <w:color w:val="000000" w:themeColor="text1"/>
          <w:sz w:val="24"/>
          <w:szCs w:val="24"/>
        </w:rPr>
        <w:t>ë</w:t>
      </w:r>
      <w:r w:rsidR="00A14C97">
        <w:rPr>
          <w:rFonts w:ascii="Times New Roman" w:hAnsi="Times New Roman" w:cs="Times New Roman"/>
          <w:bCs/>
          <w:noProof w:val="0"/>
          <w:color w:val="000000" w:themeColor="text1"/>
          <w:sz w:val="24"/>
          <w:szCs w:val="24"/>
        </w:rPr>
        <w:t>r Tatimin mbi t</w:t>
      </w:r>
      <w:r w:rsidR="00763B36">
        <w:rPr>
          <w:rFonts w:ascii="Times New Roman" w:hAnsi="Times New Roman" w:cs="Times New Roman"/>
          <w:bCs/>
          <w:noProof w:val="0"/>
          <w:color w:val="000000" w:themeColor="text1"/>
          <w:sz w:val="24"/>
          <w:szCs w:val="24"/>
        </w:rPr>
        <w:t>ë</w:t>
      </w:r>
      <w:r w:rsidR="00A14C97">
        <w:rPr>
          <w:rFonts w:ascii="Times New Roman" w:hAnsi="Times New Roman" w:cs="Times New Roman"/>
          <w:bCs/>
          <w:noProof w:val="0"/>
          <w:color w:val="000000" w:themeColor="text1"/>
          <w:sz w:val="24"/>
          <w:szCs w:val="24"/>
        </w:rPr>
        <w:t xml:space="preserve"> Ardhurat”, n</w:t>
      </w:r>
      <w:r w:rsidR="00763B36">
        <w:rPr>
          <w:rFonts w:ascii="Times New Roman" w:hAnsi="Times New Roman" w:cs="Times New Roman"/>
          <w:bCs/>
          <w:noProof w:val="0"/>
          <w:color w:val="000000" w:themeColor="text1"/>
          <w:sz w:val="24"/>
          <w:szCs w:val="24"/>
        </w:rPr>
        <w:t>ë</w:t>
      </w:r>
      <w:r w:rsidR="00A14C97">
        <w:rPr>
          <w:rFonts w:ascii="Times New Roman" w:hAnsi="Times New Roman" w:cs="Times New Roman"/>
          <w:bCs/>
          <w:noProof w:val="0"/>
          <w:color w:val="000000" w:themeColor="text1"/>
          <w:sz w:val="24"/>
          <w:szCs w:val="24"/>
        </w:rPr>
        <w:t xml:space="preserve"> pik</w:t>
      </w:r>
      <w:r w:rsidR="00763B36">
        <w:rPr>
          <w:rFonts w:ascii="Times New Roman" w:hAnsi="Times New Roman" w:cs="Times New Roman"/>
          <w:bCs/>
          <w:noProof w:val="0"/>
          <w:color w:val="000000" w:themeColor="text1"/>
          <w:sz w:val="24"/>
          <w:szCs w:val="24"/>
        </w:rPr>
        <w:t>ë</w:t>
      </w:r>
      <w:r w:rsidR="00A14C97">
        <w:rPr>
          <w:rFonts w:ascii="Times New Roman" w:hAnsi="Times New Roman" w:cs="Times New Roman"/>
          <w:bCs/>
          <w:noProof w:val="0"/>
          <w:color w:val="000000" w:themeColor="text1"/>
          <w:sz w:val="24"/>
          <w:szCs w:val="24"/>
        </w:rPr>
        <w:t xml:space="preserve">n </w:t>
      </w:r>
      <w:r w:rsidR="003909AA">
        <w:rPr>
          <w:rFonts w:ascii="Times New Roman" w:hAnsi="Times New Roman" w:cs="Times New Roman"/>
          <w:bCs/>
          <w:noProof w:val="0"/>
          <w:color w:val="000000" w:themeColor="text1"/>
          <w:sz w:val="24"/>
          <w:szCs w:val="24"/>
        </w:rPr>
        <w:t>48.1 p</w:t>
      </w:r>
      <w:r w:rsidR="00763B36">
        <w:rPr>
          <w:rFonts w:ascii="Times New Roman" w:hAnsi="Times New Roman" w:cs="Times New Roman"/>
          <w:bCs/>
          <w:noProof w:val="0"/>
          <w:color w:val="000000" w:themeColor="text1"/>
          <w:sz w:val="24"/>
          <w:szCs w:val="24"/>
        </w:rPr>
        <w:t>ë</w:t>
      </w:r>
      <w:r w:rsidR="003909AA">
        <w:rPr>
          <w:rFonts w:ascii="Times New Roman" w:hAnsi="Times New Roman" w:cs="Times New Roman"/>
          <w:bCs/>
          <w:noProof w:val="0"/>
          <w:color w:val="000000" w:themeColor="text1"/>
          <w:sz w:val="24"/>
          <w:szCs w:val="24"/>
        </w:rPr>
        <w:t>rcakton se:</w:t>
      </w:r>
    </w:p>
    <w:p w14:paraId="3ED85612" w14:textId="7DA6D19A"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“48.1 Për qëllime të llogaritjes së tatimit mbi fitimin korporativ, shpenzimet e biznesit, konsiderohen të zbritshme nga të ardhurat, nëse plotësojnë kushtet e mëposhtme:</w:t>
      </w:r>
    </w:p>
    <w:p w14:paraId="7672CD76" w14:textId="77777777"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a) Nuk janë subjekt i kufizimeve të parashikuara në nenin 50 të këtij ligji;</w:t>
      </w:r>
    </w:p>
    <w:p w14:paraId="2D411E08" w14:textId="77777777"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b) Janë shpenzime reale të kryera në interes të drejtpërdrejtë të veprimtarisë ekonomike;</w:t>
      </w:r>
    </w:p>
    <w:p w14:paraId="7F27BF86" w14:textId="6A5A9200"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c) Janë shpenzime të lidhura me drejtimin e nevojshëm dhe normal të veprimtarisë së</w:t>
      </w:r>
      <w:r w:rsidR="002E12A9">
        <w:rPr>
          <w:rFonts w:ascii="Times New Roman" w:hAnsi="Times New Roman" w:cs="Times New Roman"/>
          <w:bCs/>
          <w:i/>
          <w:noProof w:val="0"/>
          <w:color w:val="000000" w:themeColor="text1"/>
          <w:sz w:val="24"/>
          <w:szCs w:val="24"/>
        </w:rPr>
        <w:t xml:space="preserve"> </w:t>
      </w:r>
      <w:r w:rsidRPr="003909AA">
        <w:rPr>
          <w:rFonts w:ascii="Times New Roman" w:hAnsi="Times New Roman" w:cs="Times New Roman"/>
          <w:bCs/>
          <w:i/>
          <w:noProof w:val="0"/>
          <w:color w:val="000000" w:themeColor="text1"/>
          <w:sz w:val="24"/>
          <w:szCs w:val="24"/>
        </w:rPr>
        <w:t>tatimpaguesit;</w:t>
      </w:r>
    </w:p>
    <w:p w14:paraId="0B73F773" w14:textId="7F513620"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d) Janë shpenzime të kryera me qëllim realizimin dhe garantimin e fitimit, ruajtjen e aktiveve dhe kapitalit si burim për gjenerimin e të ardhurave, apo shpenzime për të siguruar në kohën e duhur riformimin apo zëvendësimin e kapitalit, si shpenzimet e amortizimit;</w:t>
      </w:r>
    </w:p>
    <w:p w14:paraId="7AE8AA1A" w14:textId="77777777"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e) Të jenë përballuar apo që do të përballohen nga aktivet e tatimpaguesit;</w:t>
      </w:r>
    </w:p>
    <w:p w14:paraId="5AB5B676" w14:textId="4A32F57D"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 xml:space="preserve">f) Të jenë pasqyruar në kontabilitetin e tatimpaguesit me përjashtim të rasteve kur parashikohet ndryshe si p.sh. amortizimi i llogaritur sipas nenit 51, interesi që do të </w:t>
      </w:r>
      <w:r w:rsidRPr="003909AA">
        <w:rPr>
          <w:rFonts w:ascii="Times New Roman" w:hAnsi="Times New Roman" w:cs="Times New Roman"/>
          <w:bCs/>
          <w:i/>
          <w:noProof w:val="0"/>
          <w:color w:val="000000" w:themeColor="text1"/>
          <w:sz w:val="24"/>
          <w:szCs w:val="24"/>
        </w:rPr>
        <w:lastRenderedPageBreak/>
        <w:t>mbartet si rrjedhojë e kalimit të limitit të EBITDA apo dhe shpenzimet për shërbime teknike që nuk janë paguar.</w:t>
      </w:r>
    </w:p>
    <w:p w14:paraId="52052057" w14:textId="7CF67CB6" w:rsidR="003909AA" w:rsidRPr="003909AA"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sidRPr="003909AA">
        <w:rPr>
          <w:rFonts w:ascii="Times New Roman" w:hAnsi="Times New Roman" w:cs="Times New Roman"/>
          <w:bCs/>
          <w:i/>
          <w:noProof w:val="0"/>
          <w:color w:val="000000" w:themeColor="text1"/>
          <w:sz w:val="24"/>
          <w:szCs w:val="24"/>
        </w:rPr>
        <w:t>g) Të provohen nga tatimpaguesit me dokumentacionin e nevojshëm ligjor”</w:t>
      </w:r>
    </w:p>
    <w:p w14:paraId="4EB2B7F3" w14:textId="77777777" w:rsidR="009F0D9B" w:rsidRDefault="009F0D9B" w:rsidP="004D0676">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08B63D50" w14:textId="77777777" w:rsidR="00326A14" w:rsidRPr="00A310AD" w:rsidRDefault="00326A14" w:rsidP="00326A14">
      <w:pPr>
        <w:widowControl w:val="0"/>
        <w:spacing w:after="0" w:line="276" w:lineRule="auto"/>
        <w:jc w:val="both"/>
        <w:rPr>
          <w:rFonts w:ascii="Times New Roman" w:eastAsia="Calibri" w:hAnsi="Times New Roman" w:cs="Times New Roman"/>
          <w:sz w:val="24"/>
          <w:szCs w:val="24"/>
        </w:rPr>
      </w:pPr>
      <w:r w:rsidRPr="00A310AD">
        <w:rPr>
          <w:rFonts w:ascii="Times New Roman" w:eastAsia="Calibri" w:hAnsi="Times New Roman" w:cs="Times New Roman"/>
          <w:sz w:val="24"/>
          <w:szCs w:val="24"/>
        </w:rPr>
        <w:t xml:space="preserve">Referuar këtyre dispozitave, një ndër kushtet kryesore që shpenzimi të njihet si i zbritshëm është që të jetë kryer në interes të drejtpërdrejtë të veprimtarisë ekonomike nga e cila realizohen të ardhurat e tatimpaguesit. Në rastin konkret, është konstatuar se shoqëria paguan interesa për kreditë e marra, ndërkohë që ka dhënë hua ndaj palëve të treta pa interes. </w:t>
      </w:r>
      <w:r>
        <w:rPr>
          <w:rFonts w:ascii="Times New Roman" w:eastAsia="Calibri" w:hAnsi="Times New Roman" w:cs="Times New Roman"/>
          <w:sz w:val="24"/>
          <w:szCs w:val="24"/>
        </w:rPr>
        <w:t xml:space="preserve">Në këto kushte, </w:t>
      </w:r>
      <w:r w:rsidRPr="00A310AD">
        <w:rPr>
          <w:rFonts w:ascii="Times New Roman" w:eastAsia="Calibri" w:hAnsi="Times New Roman" w:cs="Times New Roman"/>
          <w:sz w:val="24"/>
          <w:szCs w:val="24"/>
        </w:rPr>
        <w:t xml:space="preserve">shpenzimi i interesit i paguar nga shoqëria nuk i shërben aktivitetit të saj nga i cili realizohen të ardhurat, për raportin që huatë e dhëna pa interes zënë në vlerën totale të kredive për të cilat paguhet interesi.  </w:t>
      </w:r>
    </w:p>
    <w:p w14:paraId="014A20F7" w14:textId="77777777" w:rsidR="00326A14" w:rsidRPr="00A310AD" w:rsidRDefault="00326A14" w:rsidP="00326A14">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w:t>
      </w:r>
      <w:r w:rsidRPr="00A310AD">
        <w:rPr>
          <w:rFonts w:ascii="Times New Roman" w:eastAsia="Calibri" w:hAnsi="Times New Roman" w:cs="Times New Roman"/>
          <w:sz w:val="24"/>
          <w:szCs w:val="24"/>
        </w:rPr>
        <w:t xml:space="preserve">nteresi i kredive të marra njihet si shpenzim i zbritshëm pikërisht për faktin se kredia mbi të cilën aplikohet interesi i shërben aktivitetit të tatueshëm të shoqërisë. Por, nëse shoqëria ka dhënë hua pa interes, ndërkohë që paguan interes për kreditë e marra, këto interesa </w:t>
      </w:r>
      <w:r>
        <w:rPr>
          <w:rFonts w:ascii="Times New Roman" w:eastAsia="Calibri" w:hAnsi="Times New Roman" w:cs="Times New Roman"/>
          <w:sz w:val="24"/>
          <w:szCs w:val="24"/>
        </w:rPr>
        <w:t xml:space="preserve">duhet të trajtohen </w:t>
      </w:r>
      <w:r w:rsidRPr="00A310AD">
        <w:rPr>
          <w:rFonts w:ascii="Times New Roman" w:eastAsia="Calibri" w:hAnsi="Times New Roman" w:cs="Times New Roman"/>
          <w:sz w:val="24"/>
          <w:szCs w:val="24"/>
        </w:rPr>
        <w:t>si shpenzime të panjohura, në raportin që huatë pa interes zënë mbi kredinë që paguh</w:t>
      </w:r>
      <w:r>
        <w:rPr>
          <w:rFonts w:ascii="Times New Roman" w:eastAsia="Calibri" w:hAnsi="Times New Roman" w:cs="Times New Roman"/>
          <w:sz w:val="24"/>
          <w:szCs w:val="24"/>
        </w:rPr>
        <w:t xml:space="preserve">et interesi. </w:t>
      </w:r>
      <w:r w:rsidRPr="00A310AD">
        <w:rPr>
          <w:rFonts w:ascii="Times New Roman" w:eastAsia="Calibri" w:hAnsi="Times New Roman" w:cs="Times New Roman"/>
          <w:sz w:val="24"/>
          <w:szCs w:val="24"/>
        </w:rPr>
        <w:t xml:space="preserve">Këto kredi, për të cilat paguhet interes, vlerësohet se nuk i shërbejnë veprimtarisë ekonomike nga e cila realizohen të ardhurat, pasi janë përdorur për huadhënien pa interes, nga e cila shoqëria nuk realizon të ardhura. Për këtë shkak, interesat e paguar që i përkasin vlerës së huasë së dhënë pa interes, nuk njihen si shpenzime të zbritshme. </w:t>
      </w:r>
    </w:p>
    <w:p w14:paraId="13DF5A82" w14:textId="77777777" w:rsidR="00326A14" w:rsidRDefault="00326A14" w:rsidP="00326A14">
      <w:pPr>
        <w:widowControl w:val="0"/>
        <w:spacing w:after="0" w:line="276" w:lineRule="auto"/>
        <w:jc w:val="both"/>
        <w:rPr>
          <w:rFonts w:ascii="Times New Roman" w:eastAsia="Calibri" w:hAnsi="Times New Roman" w:cs="Times New Roman"/>
          <w:sz w:val="24"/>
          <w:szCs w:val="24"/>
        </w:rPr>
      </w:pPr>
    </w:p>
    <w:p w14:paraId="5473842F" w14:textId="41986BC3" w:rsidR="00DE09F5" w:rsidRDefault="00DE09F5" w:rsidP="00DE09F5">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Pretendimet e shoqërisë nuk merren në konsideratë, pasi kontrata nr. rep. </w:t>
      </w:r>
      <w:r w:rsidR="00277D9D">
        <w:rPr>
          <w:rFonts w:ascii="Times New Roman" w:eastAsia="Calibri" w:hAnsi="Times New Roman" w:cs="Times New Roman"/>
          <w:sz w:val="24"/>
          <w:szCs w:val="24"/>
        </w:rPr>
        <w:t>______</w:t>
      </w:r>
      <w:r>
        <w:rPr>
          <w:rFonts w:ascii="Times New Roman" w:eastAsia="Calibri" w:hAnsi="Times New Roman" w:cs="Times New Roman"/>
          <w:sz w:val="24"/>
          <w:szCs w:val="24"/>
        </w:rPr>
        <w:t>mban titullin “Kontratë huaje e zakonshme (Kontratë huaje me garanci hipotekore)” dhe objekti sipas nenit 3 të saj është dhënia hua në favor të palës huamarrëse pa interes.</w:t>
      </w:r>
    </w:p>
    <w:p w14:paraId="31E90BB9" w14:textId="77777777" w:rsidR="00DE09F5" w:rsidRDefault="00DE09F5" w:rsidP="00326A14">
      <w:pPr>
        <w:widowControl w:val="0"/>
        <w:spacing w:after="0" w:line="276" w:lineRule="auto"/>
        <w:jc w:val="both"/>
        <w:rPr>
          <w:rFonts w:ascii="Times New Roman" w:eastAsia="Calibri" w:hAnsi="Times New Roman" w:cs="Times New Roman"/>
          <w:sz w:val="24"/>
          <w:szCs w:val="24"/>
        </w:rPr>
      </w:pPr>
    </w:p>
    <w:p w14:paraId="776B2060" w14:textId="1C065EC6" w:rsidR="003909AA" w:rsidRPr="009F0D9B" w:rsidRDefault="003909AA" w:rsidP="003909AA">
      <w:pPr>
        <w:widowControl w:val="0"/>
        <w:tabs>
          <w:tab w:val="left" w:pos="720"/>
          <w:tab w:val="center" w:pos="4680"/>
          <w:tab w:val="right" w:pos="9360"/>
        </w:tabs>
        <w:spacing w:after="0" w:line="276" w:lineRule="auto"/>
        <w:jc w:val="both"/>
        <w:rPr>
          <w:rFonts w:ascii="Times New Roman" w:hAnsi="Times New Roman" w:cs="Times New Roman"/>
          <w:bCs/>
          <w:i/>
          <w:noProof w:val="0"/>
          <w:color w:val="000000" w:themeColor="text1"/>
          <w:sz w:val="24"/>
          <w:szCs w:val="24"/>
        </w:rPr>
      </w:pPr>
      <w:r>
        <w:rPr>
          <w:rFonts w:ascii="Times New Roman" w:eastAsia="Calibri" w:hAnsi="Times New Roman" w:cs="Times New Roman"/>
          <w:sz w:val="24"/>
          <w:szCs w:val="24"/>
        </w:rPr>
        <w:t>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 m</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tep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 DAT sjell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v</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mendje se </w:t>
      </w:r>
      <w:r>
        <w:rPr>
          <w:rFonts w:ascii="Times New Roman" w:hAnsi="Times New Roman" w:cs="Times New Roman"/>
          <w:bCs/>
          <w:noProof w:val="0"/>
          <w:color w:val="000000" w:themeColor="text1"/>
          <w:sz w:val="24"/>
          <w:szCs w:val="24"/>
        </w:rPr>
        <w:t>n</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nenin 30 t</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Ligjit 29/2023 p</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rcaktohen rregullat e kufizimit t</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interesit, ku n</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pik</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n 3 p</w:t>
      </w:r>
      <w:r w:rsidR="00763B3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rcaktohet se </w:t>
      </w:r>
      <w:r w:rsidRPr="009F0D9B">
        <w:rPr>
          <w:rFonts w:ascii="Times New Roman" w:hAnsi="Times New Roman" w:cs="Times New Roman"/>
          <w:bCs/>
          <w:i/>
          <w:noProof w:val="0"/>
          <w:color w:val="000000" w:themeColor="text1"/>
          <w:sz w:val="24"/>
          <w:szCs w:val="24"/>
        </w:rPr>
        <w:t>“Për qëllimet e këtij neni, "interesi i tepërt" nënkupton shumën me të cilën interesi i zbritshëm i një entiteti tejkalon të ardhurat e tatueshme nga interesi dhe të ardhurat e tjera të tatueshme ekonomikisht ekuivalente që merr entiteti”.</w:t>
      </w:r>
    </w:p>
    <w:p w14:paraId="3508F20B" w14:textId="6ACF28A6" w:rsidR="003909AA" w:rsidRDefault="003909AA" w:rsidP="00326A14">
      <w:pPr>
        <w:widowControl w:val="0"/>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k</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dispozit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sht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rcaktuar se interesi i tep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rt, i cili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nkupton </w:t>
      </w:r>
      <w:r w:rsidR="00154EB9">
        <w:rPr>
          <w:rFonts w:ascii="Times New Roman" w:eastAsia="Calibri" w:hAnsi="Times New Roman" w:cs="Times New Roman"/>
          <w:sz w:val="24"/>
          <w:szCs w:val="24"/>
        </w:rPr>
        <w:t>vler</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n e interesit t</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paguar n</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huamarrje, q</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kalon vler</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n e interesit t</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dh</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n</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n</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 xml:space="preserve"> huadh</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nie, nuk njihet si shpenzim i zbritsh</w:t>
      </w:r>
      <w:r w:rsidR="00763B36">
        <w:rPr>
          <w:rFonts w:ascii="Times New Roman" w:eastAsia="Calibri" w:hAnsi="Times New Roman" w:cs="Times New Roman"/>
          <w:sz w:val="24"/>
          <w:szCs w:val="24"/>
        </w:rPr>
        <w:t>ë</w:t>
      </w:r>
      <w:r w:rsidR="00154EB9">
        <w:rPr>
          <w:rFonts w:ascii="Times New Roman" w:eastAsia="Calibri" w:hAnsi="Times New Roman" w:cs="Times New Roman"/>
          <w:sz w:val="24"/>
          <w:szCs w:val="24"/>
        </w:rPr>
        <w:t>m.</w:t>
      </w:r>
    </w:p>
    <w:p w14:paraId="6FCF1BD1" w14:textId="77777777" w:rsidR="003909AA" w:rsidRDefault="003909AA" w:rsidP="00326A14">
      <w:pPr>
        <w:widowControl w:val="0"/>
        <w:spacing w:after="0" w:line="276" w:lineRule="auto"/>
        <w:jc w:val="both"/>
        <w:rPr>
          <w:rFonts w:ascii="Times New Roman" w:eastAsia="Calibri" w:hAnsi="Times New Roman" w:cs="Times New Roman"/>
          <w:sz w:val="24"/>
          <w:szCs w:val="24"/>
        </w:rPr>
      </w:pPr>
    </w:p>
    <w:p w14:paraId="7A9FD83C" w14:textId="77777777" w:rsidR="00326A14" w:rsidRDefault="00326A14" w:rsidP="00326A14">
      <w:pPr>
        <w:widowControl w:val="0"/>
        <w:spacing w:after="0" w:line="276" w:lineRule="auto"/>
        <w:jc w:val="both"/>
        <w:rPr>
          <w:rFonts w:ascii="Times New Roman" w:eastAsia="Calibri" w:hAnsi="Times New Roman" w:cs="Times New Roman"/>
          <w:sz w:val="24"/>
          <w:szCs w:val="24"/>
        </w:rPr>
      </w:pPr>
      <w:r w:rsidRPr="00A310AD">
        <w:rPr>
          <w:rFonts w:ascii="Times New Roman" w:eastAsia="Calibri" w:hAnsi="Times New Roman" w:cs="Times New Roman"/>
          <w:sz w:val="24"/>
          <w:szCs w:val="24"/>
        </w:rPr>
        <w:t xml:space="preserve">Sa më sipër, </w:t>
      </w:r>
      <w:r>
        <w:rPr>
          <w:rFonts w:ascii="Times New Roman" w:eastAsia="Calibri" w:hAnsi="Times New Roman" w:cs="Times New Roman"/>
          <w:sz w:val="24"/>
          <w:szCs w:val="24"/>
        </w:rPr>
        <w:t xml:space="preserve">DAT </w:t>
      </w:r>
      <w:r w:rsidRPr="00A310AD">
        <w:rPr>
          <w:rFonts w:ascii="Times New Roman" w:eastAsia="Calibri" w:hAnsi="Times New Roman" w:cs="Times New Roman"/>
          <w:sz w:val="24"/>
          <w:szCs w:val="24"/>
        </w:rPr>
        <w:t xml:space="preserve">e konsideron të drejtë vlerësimin e kryer dhe rrëzon ankimin e shoqërisë për detyrimin për tatim fitimin </w:t>
      </w:r>
      <w:r>
        <w:rPr>
          <w:rFonts w:ascii="Times New Roman" w:eastAsia="Calibri" w:hAnsi="Times New Roman" w:cs="Times New Roman"/>
          <w:sz w:val="24"/>
          <w:szCs w:val="24"/>
        </w:rPr>
        <w:t>dhe dënimet përkatëse.</w:t>
      </w:r>
    </w:p>
    <w:p w14:paraId="22F50339" w14:textId="77777777" w:rsidR="00154EB9" w:rsidRPr="009D53C3" w:rsidRDefault="00154EB9" w:rsidP="00541B82">
      <w:pPr>
        <w:pStyle w:val="NoSpacing"/>
        <w:widowControl w:val="0"/>
        <w:spacing w:line="276" w:lineRule="auto"/>
        <w:rPr>
          <w:rFonts w:eastAsiaTheme="minorHAnsi"/>
          <w:color w:val="000000" w:themeColor="text1"/>
          <w:lang w:eastAsia="en-US"/>
        </w:rPr>
      </w:pPr>
    </w:p>
    <w:p w14:paraId="179E9620" w14:textId="77777777" w:rsidR="00051350" w:rsidRPr="00B46054" w:rsidRDefault="00051350" w:rsidP="00541B82">
      <w:pPr>
        <w:widowControl w:val="0"/>
        <w:spacing w:after="0" w:line="276" w:lineRule="auto"/>
        <w:rPr>
          <w:rFonts w:ascii="Times New Roman" w:hAnsi="Times New Roman" w:cs="Times New Roman"/>
          <w:color w:val="000000" w:themeColor="text1"/>
          <w:sz w:val="2"/>
          <w:szCs w:val="24"/>
        </w:rPr>
      </w:pPr>
    </w:p>
    <w:p w14:paraId="27EB9F0A" w14:textId="45AF47FD" w:rsidR="00E36A69" w:rsidRDefault="003A2661" w:rsidP="00E36A69">
      <w:pPr>
        <w:pStyle w:val="NoSpacing"/>
        <w:widowControl w:val="0"/>
        <w:spacing w:line="276" w:lineRule="auto"/>
        <w:jc w:val="center"/>
        <w:rPr>
          <w:rFonts w:eastAsiaTheme="minorHAnsi"/>
          <w:b/>
          <w:bCs/>
          <w:color w:val="000000" w:themeColor="text1"/>
          <w:lang w:eastAsia="en-US"/>
        </w:rPr>
      </w:pPr>
      <w:r w:rsidRPr="00051350">
        <w:rPr>
          <w:rFonts w:eastAsiaTheme="minorHAnsi"/>
          <w:b/>
          <w:bCs/>
          <w:color w:val="000000" w:themeColor="text1"/>
          <w:lang w:eastAsia="en-US"/>
        </w:rPr>
        <w:t>I</w:t>
      </w:r>
      <w:r>
        <w:rPr>
          <w:rFonts w:eastAsiaTheme="minorHAnsi"/>
          <w:b/>
          <w:bCs/>
          <w:color w:val="000000" w:themeColor="text1"/>
          <w:lang w:eastAsia="en-US"/>
        </w:rPr>
        <w:t>V</w:t>
      </w:r>
    </w:p>
    <w:p w14:paraId="41571AE3" w14:textId="77777777" w:rsidR="00E36A69" w:rsidRDefault="00E36A69" w:rsidP="00541B82">
      <w:pPr>
        <w:pStyle w:val="NoSpacing"/>
        <w:widowControl w:val="0"/>
        <w:spacing w:line="276" w:lineRule="auto"/>
        <w:jc w:val="both"/>
        <w:rPr>
          <w:rFonts w:eastAsiaTheme="minorHAnsi"/>
          <w:bCs/>
          <w:color w:val="000000" w:themeColor="text1"/>
          <w:lang w:eastAsia="en-US"/>
        </w:rPr>
      </w:pPr>
    </w:p>
    <w:p w14:paraId="12BB894D" w14:textId="086FBA9F" w:rsidR="00051350" w:rsidRDefault="003A2661" w:rsidP="00541B82">
      <w:pPr>
        <w:pStyle w:val="NoSpacing"/>
        <w:widowControl w:val="0"/>
        <w:spacing w:line="276" w:lineRule="auto"/>
        <w:jc w:val="both"/>
        <w:rPr>
          <w:rFonts w:eastAsiaTheme="minorHAnsi"/>
          <w:bCs/>
          <w:color w:val="000000" w:themeColor="text1"/>
          <w:lang w:eastAsia="en-US"/>
        </w:rPr>
      </w:pPr>
      <w:r w:rsidRPr="003A2661">
        <w:rPr>
          <w:rFonts w:eastAsiaTheme="minorHAnsi"/>
          <w:bCs/>
          <w:color w:val="000000" w:themeColor="text1"/>
          <w:lang w:eastAsia="en-US"/>
        </w:rPr>
        <w:t>N</w:t>
      </w:r>
      <w:r>
        <w:rPr>
          <w:rFonts w:eastAsiaTheme="minorHAnsi"/>
          <w:bCs/>
          <w:color w:val="000000" w:themeColor="text1"/>
          <w:lang w:eastAsia="en-US"/>
        </w:rPr>
        <w:t>ë</w:t>
      </w:r>
      <w:r w:rsidRPr="003A2661">
        <w:rPr>
          <w:rFonts w:eastAsiaTheme="minorHAnsi"/>
          <w:bCs/>
          <w:color w:val="000000" w:themeColor="text1"/>
          <w:lang w:eastAsia="en-US"/>
        </w:rPr>
        <w:t xml:space="preserve"> Raport Kontrollin p</w:t>
      </w:r>
      <w:r>
        <w:rPr>
          <w:rFonts w:eastAsiaTheme="minorHAnsi"/>
          <w:bCs/>
          <w:color w:val="000000" w:themeColor="text1"/>
          <w:lang w:eastAsia="en-US"/>
        </w:rPr>
        <w:t>ë</w:t>
      </w:r>
      <w:r w:rsidRPr="003A2661">
        <w:rPr>
          <w:rFonts w:eastAsiaTheme="minorHAnsi"/>
          <w:bCs/>
          <w:color w:val="000000" w:themeColor="text1"/>
          <w:lang w:eastAsia="en-US"/>
        </w:rPr>
        <w:t>rfundimtar shoq</w:t>
      </w:r>
      <w:r>
        <w:rPr>
          <w:rFonts w:eastAsiaTheme="minorHAnsi"/>
          <w:bCs/>
          <w:color w:val="000000" w:themeColor="text1"/>
          <w:lang w:eastAsia="en-US"/>
        </w:rPr>
        <w:t>ë</w:t>
      </w:r>
      <w:r w:rsidRPr="003A2661">
        <w:rPr>
          <w:rFonts w:eastAsiaTheme="minorHAnsi"/>
          <w:bCs/>
          <w:color w:val="000000" w:themeColor="text1"/>
          <w:lang w:eastAsia="en-US"/>
        </w:rPr>
        <w:t xml:space="preserve">ria </w:t>
      </w:r>
      <w:r>
        <w:rPr>
          <w:rFonts w:eastAsiaTheme="minorHAnsi"/>
          <w:bCs/>
          <w:color w:val="000000" w:themeColor="text1"/>
          <w:lang w:eastAsia="en-US"/>
        </w:rPr>
        <w:t>ë</w:t>
      </w:r>
      <w:r w:rsidRPr="003A2661">
        <w:rPr>
          <w:rFonts w:eastAsiaTheme="minorHAnsi"/>
          <w:bCs/>
          <w:color w:val="000000" w:themeColor="text1"/>
          <w:lang w:eastAsia="en-US"/>
        </w:rPr>
        <w:t>sht</w:t>
      </w:r>
      <w:r>
        <w:rPr>
          <w:rFonts w:eastAsiaTheme="minorHAnsi"/>
          <w:bCs/>
          <w:color w:val="000000" w:themeColor="text1"/>
          <w:lang w:eastAsia="en-US"/>
        </w:rPr>
        <w:t>ë</w:t>
      </w:r>
      <w:r w:rsidRPr="003A2661">
        <w:rPr>
          <w:rFonts w:eastAsiaTheme="minorHAnsi"/>
          <w:bCs/>
          <w:color w:val="000000" w:themeColor="text1"/>
          <w:lang w:eastAsia="en-US"/>
        </w:rPr>
        <w:t xml:space="preserve"> penalizuar me gjoba p</w:t>
      </w:r>
      <w:r>
        <w:rPr>
          <w:rFonts w:eastAsiaTheme="minorHAnsi"/>
          <w:bCs/>
          <w:color w:val="000000" w:themeColor="text1"/>
          <w:lang w:eastAsia="en-US"/>
        </w:rPr>
        <w:t>ë</w:t>
      </w:r>
      <w:r w:rsidRPr="003A2661">
        <w:rPr>
          <w:rFonts w:eastAsiaTheme="minorHAnsi"/>
          <w:bCs/>
          <w:color w:val="000000" w:themeColor="text1"/>
          <w:lang w:eastAsia="en-US"/>
        </w:rPr>
        <w:t>r mosmbajtje t</w:t>
      </w:r>
      <w:r>
        <w:rPr>
          <w:rFonts w:eastAsiaTheme="minorHAnsi"/>
          <w:bCs/>
          <w:color w:val="000000" w:themeColor="text1"/>
          <w:lang w:eastAsia="en-US"/>
        </w:rPr>
        <w:t>ë</w:t>
      </w:r>
      <w:r w:rsidRPr="003A2661">
        <w:rPr>
          <w:rFonts w:eastAsiaTheme="minorHAnsi"/>
          <w:bCs/>
          <w:color w:val="000000" w:themeColor="text1"/>
          <w:lang w:eastAsia="en-US"/>
        </w:rPr>
        <w:t xml:space="preserve"> kontabilitetit n</w:t>
      </w:r>
      <w:r>
        <w:rPr>
          <w:rFonts w:eastAsiaTheme="minorHAnsi"/>
          <w:bCs/>
          <w:color w:val="000000" w:themeColor="text1"/>
          <w:lang w:eastAsia="en-US"/>
        </w:rPr>
        <w:t>ë</w:t>
      </w:r>
      <w:r w:rsidRPr="003A2661">
        <w:rPr>
          <w:rFonts w:eastAsiaTheme="minorHAnsi"/>
          <w:bCs/>
          <w:color w:val="000000" w:themeColor="text1"/>
          <w:lang w:eastAsia="en-US"/>
        </w:rPr>
        <w:t xml:space="preserve"> shum</w:t>
      </w:r>
      <w:r>
        <w:rPr>
          <w:rFonts w:eastAsiaTheme="minorHAnsi"/>
          <w:bCs/>
          <w:color w:val="000000" w:themeColor="text1"/>
          <w:lang w:eastAsia="en-US"/>
        </w:rPr>
        <w:t>ë</w:t>
      </w:r>
      <w:r w:rsidRPr="003A2661">
        <w:rPr>
          <w:rFonts w:eastAsiaTheme="minorHAnsi"/>
          <w:bCs/>
          <w:color w:val="000000" w:themeColor="text1"/>
          <w:lang w:eastAsia="en-US"/>
        </w:rPr>
        <w:t>n totale 150,000 lek</w:t>
      </w:r>
      <w:r>
        <w:rPr>
          <w:rFonts w:eastAsiaTheme="minorHAnsi"/>
          <w:bCs/>
          <w:color w:val="000000" w:themeColor="text1"/>
          <w:lang w:eastAsia="en-US"/>
        </w:rPr>
        <w:t>ë</w:t>
      </w:r>
      <w:r w:rsidRPr="003A2661">
        <w:rPr>
          <w:rFonts w:eastAsiaTheme="minorHAnsi"/>
          <w:bCs/>
          <w:color w:val="000000" w:themeColor="text1"/>
          <w:lang w:eastAsia="en-US"/>
        </w:rPr>
        <w:t>, p</w:t>
      </w:r>
      <w:r>
        <w:rPr>
          <w:rFonts w:eastAsiaTheme="minorHAnsi"/>
          <w:bCs/>
          <w:color w:val="000000" w:themeColor="text1"/>
          <w:lang w:eastAsia="en-US"/>
        </w:rPr>
        <w:t>ë</w:t>
      </w:r>
      <w:r w:rsidRPr="003A2661">
        <w:rPr>
          <w:rFonts w:eastAsiaTheme="minorHAnsi"/>
          <w:bCs/>
          <w:color w:val="000000" w:themeColor="text1"/>
          <w:lang w:eastAsia="en-US"/>
        </w:rPr>
        <w:t>rkat</w:t>
      </w:r>
      <w:r>
        <w:rPr>
          <w:rFonts w:eastAsiaTheme="minorHAnsi"/>
          <w:bCs/>
          <w:color w:val="000000" w:themeColor="text1"/>
          <w:lang w:eastAsia="en-US"/>
        </w:rPr>
        <w:t>ë</w:t>
      </w:r>
      <w:r w:rsidRPr="003A2661">
        <w:rPr>
          <w:rFonts w:eastAsiaTheme="minorHAnsi"/>
          <w:bCs/>
          <w:color w:val="000000" w:themeColor="text1"/>
          <w:lang w:eastAsia="en-US"/>
        </w:rPr>
        <w:t>sisht:</w:t>
      </w:r>
    </w:p>
    <w:p w14:paraId="092EB26D" w14:textId="77777777" w:rsidR="00994B30" w:rsidRDefault="00994B30" w:rsidP="00541B82">
      <w:pPr>
        <w:pStyle w:val="NoSpacing"/>
        <w:widowControl w:val="0"/>
        <w:spacing w:line="276" w:lineRule="auto"/>
        <w:jc w:val="both"/>
        <w:rPr>
          <w:rFonts w:eastAsiaTheme="minorHAnsi"/>
          <w:bCs/>
          <w:color w:val="000000" w:themeColor="text1"/>
          <w:lang w:eastAsia="en-US"/>
        </w:rPr>
      </w:pPr>
    </w:p>
    <w:p w14:paraId="4336385B" w14:textId="77777777" w:rsidR="00994B30" w:rsidRPr="003A2661" w:rsidRDefault="00994B30" w:rsidP="00541B82">
      <w:pPr>
        <w:pStyle w:val="NoSpacing"/>
        <w:widowControl w:val="0"/>
        <w:spacing w:line="276" w:lineRule="auto"/>
        <w:jc w:val="both"/>
        <w:rPr>
          <w:rFonts w:eastAsiaTheme="minorHAnsi"/>
          <w:b/>
          <w:color w:val="FF0000"/>
          <w:sz w:val="10"/>
          <w:szCs w:val="10"/>
          <w:lang w:eastAsia="en-US"/>
        </w:rPr>
      </w:pPr>
    </w:p>
    <w:p w14:paraId="0EDD2921" w14:textId="77777777" w:rsidR="003A2661" w:rsidRPr="003A2661" w:rsidRDefault="003A2661" w:rsidP="00541B82">
      <w:pPr>
        <w:widowControl w:val="0"/>
        <w:spacing w:after="0" w:line="276" w:lineRule="auto"/>
        <w:jc w:val="both"/>
        <w:rPr>
          <w:rFonts w:ascii="Times New Roman" w:hAnsi="Times New Roman" w:cs="Times New Roman"/>
          <w:sz w:val="2"/>
          <w:szCs w:val="2"/>
          <w:lang w:val="it-IT" w:eastAsia="ja-JP"/>
        </w:rPr>
      </w:pPr>
    </w:p>
    <w:p w14:paraId="4C11ECFA" w14:textId="77777777" w:rsidR="004D0676" w:rsidRDefault="004D0676" w:rsidP="00541B82">
      <w:pPr>
        <w:widowControl w:val="0"/>
        <w:spacing w:after="0" w:line="276" w:lineRule="auto"/>
        <w:jc w:val="both"/>
        <w:rPr>
          <w:rFonts w:ascii="Times New Roman" w:hAnsi="Times New Roman" w:cs="Times New Roman"/>
          <w:sz w:val="24"/>
          <w:szCs w:val="24"/>
          <w:lang w:val="it-IT" w:eastAsia="ja-JP"/>
        </w:rPr>
      </w:pPr>
    </w:p>
    <w:p w14:paraId="3C3950BA" w14:textId="7DDACC54" w:rsidR="004D0676" w:rsidRPr="00763B36" w:rsidRDefault="004D0676" w:rsidP="004D0676">
      <w:pPr>
        <w:widowControl w:val="0"/>
        <w:spacing w:after="0" w:line="276" w:lineRule="auto"/>
        <w:jc w:val="center"/>
        <w:rPr>
          <w:rFonts w:ascii="Times New Roman" w:hAnsi="Times New Roman" w:cs="Times New Roman"/>
          <w:b/>
          <w:sz w:val="24"/>
          <w:szCs w:val="24"/>
          <w:lang w:val="it-IT" w:eastAsia="ja-JP"/>
        </w:rPr>
      </w:pPr>
      <w:r w:rsidRPr="00763B36">
        <w:rPr>
          <w:rFonts w:ascii="Times New Roman" w:hAnsi="Times New Roman" w:cs="Times New Roman"/>
          <w:b/>
          <w:sz w:val="24"/>
          <w:szCs w:val="24"/>
          <w:lang w:val="it-IT" w:eastAsia="ja-JP"/>
        </w:rPr>
        <w:lastRenderedPageBreak/>
        <w:t>A</w:t>
      </w:r>
    </w:p>
    <w:p w14:paraId="03FE09F2" w14:textId="174A95B2" w:rsidR="00AF2088" w:rsidRPr="003A2661" w:rsidRDefault="00D777B6" w:rsidP="00541B82">
      <w:pPr>
        <w:widowControl w:val="0"/>
        <w:spacing w:after="0" w:line="276" w:lineRule="auto"/>
        <w:jc w:val="both"/>
        <w:rPr>
          <w:rFonts w:ascii="Times New Roman" w:hAnsi="Times New Roman" w:cs="Times New Roman"/>
          <w:color w:val="000000" w:themeColor="text1"/>
          <w:sz w:val="12"/>
          <w:szCs w:val="12"/>
        </w:rPr>
      </w:pPr>
      <w:r w:rsidRPr="00D777B6">
        <w:rPr>
          <w:rFonts w:ascii="Times New Roman" w:hAnsi="Times New Roman" w:cs="Times New Roman"/>
          <w:sz w:val="24"/>
          <w:szCs w:val="24"/>
          <w:lang w:val="it-IT" w:eastAsia="ja-JP"/>
        </w:rPr>
        <w:t>Shoq</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ria ka b</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p</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rshtatjen e nj</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magazine 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ambjentet e brendshme t</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saj 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w:t>
      </w:r>
      <w:r w:rsidR="00277D9D">
        <w:rPr>
          <w:rFonts w:ascii="Times New Roman" w:hAnsi="Times New Roman" w:cs="Times New Roman"/>
          <w:sz w:val="24"/>
          <w:szCs w:val="24"/>
          <w:lang w:val="it-IT" w:eastAsia="ja-JP"/>
        </w:rPr>
        <w:t>_____</w:t>
      </w:r>
      <w:r w:rsidRPr="00D777B6">
        <w:rPr>
          <w:rFonts w:ascii="Times New Roman" w:hAnsi="Times New Roman" w:cs="Times New Roman"/>
          <w:sz w:val="24"/>
          <w:szCs w:val="24"/>
          <w:lang w:val="it-IT" w:eastAsia="ja-JP"/>
        </w:rPr>
        <w:t>, Tiran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nga magazin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mallrash ushqimore 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magazin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frigoriferike, p</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 t</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cil</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n ka b</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marr</w:t>
      </w:r>
      <w:r w:rsidR="00277D9D">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veshje me shoq</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rin</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w:t>
      </w:r>
      <w:r w:rsidR="00277D9D">
        <w:rPr>
          <w:rFonts w:ascii="Times New Roman" w:hAnsi="Times New Roman" w:cs="Times New Roman"/>
          <w:sz w:val="24"/>
          <w:szCs w:val="24"/>
          <w:lang w:val="it-IT" w:eastAsia="ja-JP"/>
        </w:rPr>
        <w:t>_________</w:t>
      </w:r>
      <w:r w:rsidRPr="00D777B6">
        <w:rPr>
          <w:rFonts w:ascii="Times New Roman" w:hAnsi="Times New Roman" w:cs="Times New Roman"/>
          <w:sz w:val="24"/>
          <w:szCs w:val="24"/>
          <w:lang w:val="it-IT" w:eastAsia="ja-JP"/>
        </w:rPr>
        <w:t xml:space="preserve"> e specializuar p</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 nd</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rtim magazina dhe dhoma frigoriferike, e cila ka b</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edhe furnizimin edhe vendosjen e materialeve p</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rshtat</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se panelet sand</w:t>
      </w:r>
      <w:r w:rsidR="00277D9D">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ich dhe paisje t</w:t>
      </w:r>
      <w:r w:rsidR="003A2661">
        <w:rPr>
          <w:rFonts w:ascii="Times New Roman" w:hAnsi="Times New Roman" w:cs="Times New Roman"/>
          <w:sz w:val="24"/>
          <w:szCs w:val="24"/>
          <w:lang w:val="it-IT" w:eastAsia="ja-JP"/>
        </w:rPr>
        <w:t>ë</w:t>
      </w:r>
      <w:r w:rsidRPr="00D777B6">
        <w:rPr>
          <w:rFonts w:ascii="Times New Roman" w:hAnsi="Times New Roman" w:cs="Times New Roman"/>
          <w:sz w:val="24"/>
          <w:szCs w:val="24"/>
          <w:lang w:val="it-IT" w:eastAsia="ja-JP"/>
        </w:rPr>
        <w:t xml:space="preserve"> tjera</w:t>
      </w:r>
      <w:r w:rsidR="00DE09F5">
        <w:rPr>
          <w:rFonts w:ascii="Times New Roman" w:hAnsi="Times New Roman" w:cs="Times New Roman"/>
          <w:sz w:val="24"/>
          <w:szCs w:val="24"/>
          <w:lang w:val="it-IT" w:eastAsia="ja-JP"/>
        </w:rPr>
        <w:t>.</w:t>
      </w:r>
    </w:p>
    <w:p w14:paraId="74ABD1B6" w14:textId="3E47BCF4" w:rsidR="00D777B6" w:rsidRPr="00AF2088" w:rsidRDefault="00D777B6" w:rsidP="00541B82">
      <w:pPr>
        <w:widowControl w:val="0"/>
        <w:spacing w:after="0" w:line="276" w:lineRule="auto"/>
        <w:jc w:val="both"/>
        <w:rPr>
          <w:rFonts w:ascii="Times New Roman" w:hAnsi="Times New Roman" w:cs="Times New Roman"/>
          <w:color w:val="000000" w:themeColor="text1"/>
          <w:sz w:val="24"/>
          <w:szCs w:val="24"/>
        </w:rPr>
      </w:pPr>
      <w:r w:rsidRPr="00AF2088">
        <w:rPr>
          <w:rFonts w:ascii="Times New Roman" w:hAnsi="Times New Roman" w:cs="Times New Roman"/>
          <w:color w:val="000000" w:themeColor="text1"/>
          <w:sz w:val="24"/>
          <w:szCs w:val="24"/>
        </w:rPr>
        <w:t>T</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gjitha shtesat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investime shoq</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ria i ka pasqyruar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aktiv t</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bilancit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z</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rin </w:t>
      </w:r>
      <w:r w:rsidR="00AF2088">
        <w:rPr>
          <w:rFonts w:ascii="Times New Roman" w:hAnsi="Times New Roman" w:cs="Times New Roman"/>
          <w:color w:val="000000" w:themeColor="text1"/>
          <w:sz w:val="24"/>
          <w:szCs w:val="24"/>
        </w:rPr>
        <w:t>“</w:t>
      </w:r>
      <w:r w:rsidRPr="00AF2088">
        <w:rPr>
          <w:rFonts w:ascii="Times New Roman" w:hAnsi="Times New Roman" w:cs="Times New Roman"/>
          <w:color w:val="000000" w:themeColor="text1"/>
          <w:sz w:val="24"/>
          <w:szCs w:val="24"/>
        </w:rPr>
        <w:t>Nd</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rtime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Proces</w:t>
      </w:r>
      <w:r w:rsidR="00AF2088">
        <w:rPr>
          <w:rFonts w:ascii="Times New Roman" w:hAnsi="Times New Roman" w:cs="Times New Roman"/>
          <w:color w:val="000000" w:themeColor="text1"/>
          <w:sz w:val="24"/>
          <w:szCs w:val="24"/>
        </w:rPr>
        <w:t>”</w:t>
      </w:r>
      <w:r w:rsidRPr="00AF2088">
        <w:rPr>
          <w:rFonts w:ascii="Times New Roman" w:hAnsi="Times New Roman" w:cs="Times New Roman"/>
          <w:color w:val="000000" w:themeColor="text1"/>
          <w:sz w:val="24"/>
          <w:szCs w:val="24"/>
        </w:rPr>
        <w:t>.</w:t>
      </w:r>
    </w:p>
    <w:p w14:paraId="54DCF359" w14:textId="1539F8F1" w:rsidR="00D777B6" w:rsidRPr="00AF2088" w:rsidRDefault="00D777B6" w:rsidP="00541B82">
      <w:pPr>
        <w:widowControl w:val="0"/>
        <w:spacing w:after="0" w:line="276" w:lineRule="auto"/>
        <w:jc w:val="both"/>
        <w:rPr>
          <w:rFonts w:ascii="Times New Roman" w:hAnsi="Times New Roman" w:cs="Times New Roman"/>
          <w:color w:val="000000" w:themeColor="text1"/>
          <w:sz w:val="24"/>
          <w:szCs w:val="24"/>
        </w:rPr>
      </w:pPr>
      <w:r w:rsidRPr="00AF2088">
        <w:rPr>
          <w:rFonts w:ascii="Times New Roman" w:hAnsi="Times New Roman" w:cs="Times New Roman"/>
          <w:color w:val="000000" w:themeColor="text1"/>
          <w:sz w:val="24"/>
          <w:szCs w:val="24"/>
        </w:rPr>
        <w:t>Shoq</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ria nuk ka deklaruar situacionet e punimeve si vet</w:t>
      </w:r>
      <w:r w:rsidR="00763B36">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furnizim edhe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blerje edhe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shitje, por pa ndikim n</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rezultatin e Tvsh-s</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apo t</w:t>
      </w:r>
      <w:r w:rsidR="003A2661">
        <w:rPr>
          <w:rFonts w:ascii="Times New Roman" w:hAnsi="Times New Roman" w:cs="Times New Roman"/>
          <w:color w:val="000000" w:themeColor="text1"/>
          <w:sz w:val="24"/>
          <w:szCs w:val="24"/>
        </w:rPr>
        <w:t>ë</w:t>
      </w:r>
      <w:r w:rsidRPr="00AF2088">
        <w:rPr>
          <w:rFonts w:ascii="Times New Roman" w:hAnsi="Times New Roman" w:cs="Times New Roman"/>
          <w:color w:val="000000" w:themeColor="text1"/>
          <w:sz w:val="24"/>
          <w:szCs w:val="24"/>
        </w:rPr>
        <w:t xml:space="preserve"> Fitimit.</w:t>
      </w:r>
    </w:p>
    <w:p w14:paraId="3B707C6B" w14:textId="2D55154C" w:rsidR="00D777B6" w:rsidRPr="00AF2088" w:rsidRDefault="00D777B6" w:rsidP="00541B82">
      <w:pPr>
        <w:pStyle w:val="NoSpacing"/>
        <w:widowControl w:val="0"/>
        <w:spacing w:line="276" w:lineRule="auto"/>
        <w:jc w:val="both"/>
        <w:rPr>
          <w:rFonts w:eastAsiaTheme="minorHAnsi"/>
          <w:color w:val="000000" w:themeColor="text1"/>
          <w:lang w:eastAsia="en-US"/>
        </w:rPr>
      </w:pPr>
      <w:r w:rsidRPr="00AF2088">
        <w:rPr>
          <w:rFonts w:eastAsiaTheme="minorHAnsi"/>
          <w:color w:val="000000" w:themeColor="text1"/>
          <w:lang w:eastAsia="en-US"/>
        </w:rPr>
        <w:t>P</w:t>
      </w:r>
      <w:r w:rsidR="003A2661">
        <w:rPr>
          <w:rFonts w:eastAsiaTheme="minorHAnsi"/>
          <w:color w:val="000000" w:themeColor="text1"/>
          <w:lang w:eastAsia="en-US"/>
        </w:rPr>
        <w:t>ë</w:t>
      </w:r>
      <w:r w:rsidRPr="00AF2088">
        <w:rPr>
          <w:rFonts w:eastAsiaTheme="minorHAnsi"/>
          <w:color w:val="000000" w:themeColor="text1"/>
          <w:lang w:eastAsia="en-US"/>
        </w:rPr>
        <w:t>r sa sip</w:t>
      </w:r>
      <w:r w:rsidR="003A2661">
        <w:rPr>
          <w:rFonts w:eastAsiaTheme="minorHAnsi"/>
          <w:color w:val="000000" w:themeColor="text1"/>
          <w:lang w:eastAsia="en-US"/>
        </w:rPr>
        <w:t>ë</w:t>
      </w:r>
      <w:r w:rsidRPr="00AF2088">
        <w:rPr>
          <w:rFonts w:eastAsiaTheme="minorHAnsi"/>
          <w:color w:val="000000" w:themeColor="text1"/>
          <w:lang w:eastAsia="en-US"/>
        </w:rPr>
        <w:t>r n</w:t>
      </w:r>
      <w:r w:rsidR="003A2661">
        <w:rPr>
          <w:rFonts w:eastAsiaTheme="minorHAnsi"/>
          <w:color w:val="000000" w:themeColor="text1"/>
          <w:lang w:eastAsia="en-US"/>
        </w:rPr>
        <w:t>ë</w:t>
      </w:r>
      <w:r w:rsidRPr="00AF2088">
        <w:rPr>
          <w:rFonts w:eastAsiaTheme="minorHAnsi"/>
          <w:color w:val="000000" w:themeColor="text1"/>
          <w:lang w:eastAsia="en-US"/>
        </w:rPr>
        <w:t xml:space="preserve"> mb</w:t>
      </w:r>
      <w:r w:rsidR="003A2661">
        <w:rPr>
          <w:rFonts w:eastAsiaTheme="minorHAnsi"/>
          <w:color w:val="000000" w:themeColor="text1"/>
          <w:lang w:eastAsia="en-US"/>
        </w:rPr>
        <w:t>ë</w:t>
      </w:r>
      <w:r w:rsidRPr="00AF2088">
        <w:rPr>
          <w:rFonts w:eastAsiaTheme="minorHAnsi"/>
          <w:color w:val="000000" w:themeColor="text1"/>
          <w:lang w:eastAsia="en-US"/>
        </w:rPr>
        <w:t>shtetje t</w:t>
      </w:r>
      <w:r w:rsidR="003A2661">
        <w:rPr>
          <w:rFonts w:eastAsiaTheme="minorHAnsi"/>
          <w:color w:val="000000" w:themeColor="text1"/>
          <w:lang w:eastAsia="en-US"/>
        </w:rPr>
        <w:t>ë</w:t>
      </w:r>
      <w:r w:rsidRPr="00AF2088">
        <w:rPr>
          <w:rFonts w:eastAsiaTheme="minorHAnsi"/>
          <w:color w:val="000000" w:themeColor="text1"/>
          <w:lang w:eastAsia="en-US"/>
        </w:rPr>
        <w:t xml:space="preserve"> Ligjit me nr</w:t>
      </w:r>
      <w:r w:rsidR="00AF2088">
        <w:rPr>
          <w:rFonts w:eastAsiaTheme="minorHAnsi"/>
          <w:color w:val="000000" w:themeColor="text1"/>
          <w:lang w:eastAsia="en-US"/>
        </w:rPr>
        <w:t>.</w:t>
      </w:r>
      <w:r w:rsidRPr="00AF2088">
        <w:rPr>
          <w:rFonts w:eastAsiaTheme="minorHAnsi"/>
          <w:color w:val="000000" w:themeColor="text1"/>
          <w:lang w:eastAsia="en-US"/>
        </w:rPr>
        <w:t>9920 dat</w:t>
      </w:r>
      <w:r w:rsidR="003A2661">
        <w:rPr>
          <w:rFonts w:eastAsiaTheme="minorHAnsi"/>
          <w:color w:val="000000" w:themeColor="text1"/>
          <w:lang w:eastAsia="en-US"/>
        </w:rPr>
        <w:t>ë</w:t>
      </w:r>
      <w:r w:rsidRPr="00AF2088">
        <w:rPr>
          <w:rFonts w:eastAsiaTheme="minorHAnsi"/>
          <w:color w:val="000000" w:themeColor="text1"/>
          <w:lang w:eastAsia="en-US"/>
        </w:rPr>
        <w:t xml:space="preserve"> 19/05/2008 “ P</w:t>
      </w:r>
      <w:r w:rsidR="003A2661">
        <w:rPr>
          <w:rFonts w:eastAsiaTheme="minorHAnsi"/>
          <w:color w:val="000000" w:themeColor="text1"/>
          <w:lang w:eastAsia="en-US"/>
        </w:rPr>
        <w:t>ë</w:t>
      </w:r>
      <w:r w:rsidRPr="00AF2088">
        <w:rPr>
          <w:rFonts w:eastAsiaTheme="minorHAnsi"/>
          <w:color w:val="000000" w:themeColor="text1"/>
          <w:lang w:eastAsia="en-US"/>
        </w:rPr>
        <w:t xml:space="preserve">r </w:t>
      </w:r>
      <w:r w:rsidR="00AF2088">
        <w:rPr>
          <w:rFonts w:eastAsiaTheme="minorHAnsi"/>
          <w:color w:val="000000" w:themeColor="text1"/>
          <w:lang w:eastAsia="en-US"/>
        </w:rPr>
        <w:t>P</w:t>
      </w:r>
      <w:r w:rsidRPr="00AF2088">
        <w:rPr>
          <w:rFonts w:eastAsiaTheme="minorHAnsi"/>
          <w:color w:val="000000" w:themeColor="text1"/>
          <w:lang w:eastAsia="en-US"/>
        </w:rPr>
        <w:t>rocedurat Tatimore n</w:t>
      </w:r>
      <w:r w:rsidR="003A2661">
        <w:rPr>
          <w:rFonts w:eastAsiaTheme="minorHAnsi"/>
          <w:color w:val="000000" w:themeColor="text1"/>
          <w:lang w:eastAsia="en-US"/>
        </w:rPr>
        <w:t>ë</w:t>
      </w:r>
      <w:r w:rsidR="00277D9D">
        <w:rPr>
          <w:rFonts w:eastAsiaTheme="minorHAnsi"/>
          <w:color w:val="000000" w:themeColor="text1"/>
          <w:lang w:eastAsia="en-US"/>
        </w:rPr>
        <w:t xml:space="preserve"> </w:t>
      </w:r>
      <w:r w:rsidRPr="00AF2088">
        <w:rPr>
          <w:rFonts w:eastAsiaTheme="minorHAnsi"/>
          <w:color w:val="000000" w:themeColor="text1"/>
          <w:lang w:eastAsia="en-US"/>
        </w:rPr>
        <w:t xml:space="preserve">RSH” i ndryshuar, </w:t>
      </w:r>
      <w:r w:rsidR="00AF2088">
        <w:rPr>
          <w:rFonts w:eastAsiaTheme="minorHAnsi"/>
          <w:color w:val="000000" w:themeColor="text1"/>
          <w:lang w:eastAsia="en-US"/>
        </w:rPr>
        <w:t>n</w:t>
      </w:r>
      <w:r w:rsidRPr="00AF2088">
        <w:rPr>
          <w:rFonts w:eastAsiaTheme="minorHAnsi"/>
          <w:color w:val="000000" w:themeColor="text1"/>
          <w:lang w:eastAsia="en-US"/>
        </w:rPr>
        <w:t xml:space="preserve">eni 118 “Mosmbajtja e saktë e librave, regjistrave dhe dokumentacionit”,  </w:t>
      </w:r>
      <w:r w:rsidRPr="00277D9D">
        <w:rPr>
          <w:rFonts w:eastAsiaTheme="minorHAnsi"/>
          <w:i/>
          <w:iCs/>
          <w:color w:val="000000" w:themeColor="text1"/>
          <w:lang w:eastAsia="en-US"/>
        </w:rPr>
        <w:t>Tatimpaguesi, që nuk arrin të mbajë regjistrat dhe dokumentacionin tatimor, të kërkuar sipas këtij ligji, detyrohet të paguajë një gjobë me 10 000 lekë, për çdo shkelje, në rastet kur është klasifikuar si biznes i vogël, dhe me 50 000 lekë për çdo shkelje, në rastet kur është klasifikuar si lloj tjetër biznesi. Shoqeria detyrohet t</w:t>
      </w:r>
      <w:r w:rsidR="003A2661" w:rsidRPr="00277D9D">
        <w:rPr>
          <w:rFonts w:eastAsiaTheme="minorHAnsi"/>
          <w:i/>
          <w:iCs/>
          <w:color w:val="000000" w:themeColor="text1"/>
          <w:lang w:eastAsia="en-US"/>
        </w:rPr>
        <w:t>ë</w:t>
      </w:r>
      <w:r w:rsidRPr="00277D9D">
        <w:rPr>
          <w:rFonts w:eastAsiaTheme="minorHAnsi"/>
          <w:i/>
          <w:iCs/>
          <w:color w:val="000000" w:themeColor="text1"/>
          <w:lang w:eastAsia="en-US"/>
        </w:rPr>
        <w:t xml:space="preserve"> paguaj</w:t>
      </w:r>
      <w:r w:rsidR="003A2661" w:rsidRPr="00277D9D">
        <w:rPr>
          <w:rFonts w:eastAsiaTheme="minorHAnsi"/>
          <w:i/>
          <w:iCs/>
          <w:color w:val="000000" w:themeColor="text1"/>
          <w:lang w:eastAsia="en-US"/>
        </w:rPr>
        <w:t>ë</w:t>
      </w:r>
      <w:r w:rsidRPr="00277D9D">
        <w:rPr>
          <w:rFonts w:eastAsiaTheme="minorHAnsi"/>
          <w:i/>
          <w:iCs/>
          <w:color w:val="000000" w:themeColor="text1"/>
          <w:lang w:eastAsia="en-US"/>
        </w:rPr>
        <w:t xml:space="preserve"> gjob</w:t>
      </w:r>
      <w:r w:rsidR="003A2661" w:rsidRPr="00277D9D">
        <w:rPr>
          <w:rFonts w:eastAsiaTheme="minorHAnsi"/>
          <w:i/>
          <w:iCs/>
          <w:color w:val="000000" w:themeColor="text1"/>
          <w:lang w:eastAsia="en-US"/>
        </w:rPr>
        <w:t>ë</w:t>
      </w:r>
      <w:r w:rsidRPr="00277D9D">
        <w:rPr>
          <w:rFonts w:eastAsiaTheme="minorHAnsi"/>
          <w:i/>
          <w:iCs/>
          <w:color w:val="000000" w:themeColor="text1"/>
          <w:lang w:eastAsia="en-US"/>
        </w:rPr>
        <w:t xml:space="preserve"> p</w:t>
      </w:r>
      <w:r w:rsidR="003A2661" w:rsidRPr="00277D9D">
        <w:rPr>
          <w:rFonts w:eastAsiaTheme="minorHAnsi"/>
          <w:i/>
          <w:iCs/>
          <w:color w:val="000000" w:themeColor="text1"/>
          <w:lang w:eastAsia="en-US"/>
        </w:rPr>
        <w:t>ë</w:t>
      </w:r>
      <w:r w:rsidRPr="00277D9D">
        <w:rPr>
          <w:rFonts w:eastAsiaTheme="minorHAnsi"/>
          <w:i/>
          <w:iCs/>
          <w:color w:val="000000" w:themeColor="text1"/>
          <w:lang w:eastAsia="en-US"/>
        </w:rPr>
        <w:t>r 50,000</w:t>
      </w:r>
      <w:r w:rsidR="00AF2088" w:rsidRPr="00277D9D">
        <w:rPr>
          <w:rFonts w:eastAsiaTheme="minorHAnsi"/>
          <w:i/>
          <w:iCs/>
          <w:color w:val="000000" w:themeColor="text1"/>
          <w:lang w:eastAsia="en-US"/>
        </w:rPr>
        <w:t xml:space="preserve"> </w:t>
      </w:r>
      <w:r w:rsidRPr="00277D9D">
        <w:rPr>
          <w:rFonts w:eastAsiaTheme="minorHAnsi"/>
          <w:i/>
          <w:iCs/>
          <w:color w:val="000000" w:themeColor="text1"/>
          <w:lang w:eastAsia="en-US"/>
        </w:rPr>
        <w:t>lek</w:t>
      </w:r>
      <w:r w:rsidR="003A2661" w:rsidRPr="00277D9D">
        <w:rPr>
          <w:rFonts w:eastAsiaTheme="minorHAnsi"/>
          <w:i/>
          <w:iCs/>
          <w:color w:val="000000" w:themeColor="text1"/>
          <w:lang w:eastAsia="en-US"/>
        </w:rPr>
        <w:t>ë</w:t>
      </w:r>
      <w:r w:rsidRPr="00277D9D">
        <w:rPr>
          <w:rFonts w:eastAsiaTheme="minorHAnsi"/>
          <w:i/>
          <w:iCs/>
          <w:color w:val="000000" w:themeColor="text1"/>
          <w:lang w:eastAsia="en-US"/>
        </w:rPr>
        <w:t>.</w:t>
      </w:r>
    </w:p>
    <w:p w14:paraId="1C50C9BB" w14:textId="77777777" w:rsidR="004D0676" w:rsidRDefault="004D0676" w:rsidP="00541B82">
      <w:pPr>
        <w:widowControl w:val="0"/>
        <w:spacing w:after="0" w:line="276" w:lineRule="auto"/>
        <w:jc w:val="both"/>
        <w:rPr>
          <w:rFonts w:ascii="Times New Roman" w:hAnsi="Times New Roman" w:cs="Times New Roman"/>
          <w:color w:val="000000" w:themeColor="text1"/>
          <w:sz w:val="24"/>
          <w:szCs w:val="24"/>
        </w:rPr>
      </w:pPr>
    </w:p>
    <w:p w14:paraId="595B8444" w14:textId="26EE0237" w:rsidR="004D0676" w:rsidRPr="004D0676" w:rsidRDefault="004D0676" w:rsidP="004D0676">
      <w:pPr>
        <w:widowControl w:val="0"/>
        <w:spacing w:after="0" w:line="276" w:lineRule="auto"/>
        <w:jc w:val="center"/>
        <w:rPr>
          <w:rFonts w:ascii="Times New Roman" w:hAnsi="Times New Roman" w:cs="Times New Roman"/>
          <w:b/>
          <w:color w:val="000000" w:themeColor="text1"/>
          <w:sz w:val="24"/>
          <w:szCs w:val="24"/>
        </w:rPr>
      </w:pPr>
      <w:r w:rsidRPr="004D0676">
        <w:rPr>
          <w:rFonts w:ascii="Times New Roman" w:hAnsi="Times New Roman" w:cs="Times New Roman"/>
          <w:b/>
          <w:color w:val="000000" w:themeColor="text1"/>
          <w:sz w:val="24"/>
          <w:szCs w:val="24"/>
        </w:rPr>
        <w:t>B</w:t>
      </w:r>
    </w:p>
    <w:p w14:paraId="68BC3D19" w14:textId="17B001E7" w:rsidR="00D66E50" w:rsidRPr="00D66E50" w:rsidRDefault="00D66E50" w:rsidP="00541B82">
      <w:pPr>
        <w:widowControl w:val="0"/>
        <w:spacing w:after="0" w:line="276" w:lineRule="auto"/>
        <w:jc w:val="both"/>
        <w:rPr>
          <w:rFonts w:ascii="Times New Roman" w:hAnsi="Times New Roman" w:cs="Times New Roman"/>
          <w:color w:val="000000" w:themeColor="text1"/>
          <w:sz w:val="24"/>
          <w:szCs w:val="24"/>
        </w:rPr>
      </w:pPr>
      <w:r w:rsidRPr="00D66E50">
        <w:rPr>
          <w:rFonts w:ascii="Times New Roman" w:hAnsi="Times New Roman" w:cs="Times New Roman"/>
          <w:color w:val="000000" w:themeColor="text1"/>
          <w:sz w:val="24"/>
          <w:szCs w:val="24"/>
        </w:rPr>
        <w:t>Shoq</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ria ka b</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p</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rshtatjen e nj</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magazin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ambjentet e brendshme t</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saj 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w:t>
      </w:r>
      <w:r w:rsidR="00277D9D">
        <w:rPr>
          <w:rFonts w:ascii="Times New Roman" w:hAnsi="Times New Roman" w:cs="Times New Roman"/>
          <w:color w:val="000000" w:themeColor="text1"/>
          <w:sz w:val="24"/>
          <w:szCs w:val="24"/>
        </w:rPr>
        <w:t>_______</w:t>
      </w:r>
      <w:r w:rsidRPr="00D66E50">
        <w:rPr>
          <w:rFonts w:ascii="Times New Roman" w:hAnsi="Times New Roman" w:cs="Times New Roman"/>
          <w:color w:val="000000" w:themeColor="text1"/>
          <w:sz w:val="24"/>
          <w:szCs w:val="24"/>
        </w:rPr>
        <w:t>, Tiran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nga magazine mallrash ushqimore 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magazin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frigoriferike, p</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 t</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cil</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n ka b</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marr</w:t>
      </w:r>
      <w:r w:rsidR="00E740EF">
        <w:rPr>
          <w:rFonts w:ascii="Times New Roman" w:hAnsi="Times New Roman" w:cs="Times New Roman"/>
          <w:color w:val="000000" w:themeColor="text1"/>
          <w:sz w:val="24"/>
          <w:szCs w:val="24"/>
        </w:rPr>
        <w:t>ë</w:t>
      </w:r>
      <w:r w:rsidR="00277D9D">
        <w:rPr>
          <w:rFonts w:ascii="Times New Roman" w:hAnsi="Times New Roman" w:cs="Times New Roman"/>
          <w:color w:val="000000" w:themeColor="text1"/>
          <w:sz w:val="24"/>
          <w:szCs w:val="24"/>
        </w:rPr>
        <w:t>v</w:t>
      </w:r>
      <w:r w:rsidRPr="00D66E50">
        <w:rPr>
          <w:rFonts w:ascii="Times New Roman" w:hAnsi="Times New Roman" w:cs="Times New Roman"/>
          <w:color w:val="000000" w:themeColor="text1"/>
          <w:sz w:val="24"/>
          <w:szCs w:val="24"/>
        </w:rPr>
        <w:t>eshje me shoq</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rin</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w:t>
      </w:r>
      <w:r w:rsidR="00277D9D">
        <w:rPr>
          <w:rFonts w:ascii="Times New Roman" w:hAnsi="Times New Roman" w:cs="Times New Roman"/>
          <w:color w:val="000000" w:themeColor="text1"/>
          <w:sz w:val="24"/>
          <w:szCs w:val="24"/>
        </w:rPr>
        <w:t>___________</w:t>
      </w:r>
      <w:r w:rsidRPr="00D66E50">
        <w:rPr>
          <w:rFonts w:ascii="Times New Roman" w:hAnsi="Times New Roman" w:cs="Times New Roman"/>
          <w:color w:val="000000" w:themeColor="text1"/>
          <w:sz w:val="24"/>
          <w:szCs w:val="24"/>
        </w:rPr>
        <w:t xml:space="preserve"> e specializuar p</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 nd</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rtim magazina dhe dhoma frigoriferike, e cila ka b</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edhe furnizimin edhe vendosjen e materialeve p</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rshtat</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se panelet sand</w:t>
      </w:r>
      <w:r w:rsidR="00277D9D">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ich dhe paisje t</w:t>
      </w:r>
      <w:r w:rsidR="00E740EF">
        <w:rPr>
          <w:rFonts w:ascii="Times New Roman" w:hAnsi="Times New Roman" w:cs="Times New Roman"/>
          <w:color w:val="000000" w:themeColor="text1"/>
          <w:sz w:val="24"/>
          <w:szCs w:val="24"/>
        </w:rPr>
        <w:t>ë</w:t>
      </w:r>
      <w:r w:rsidRPr="00D66E50">
        <w:rPr>
          <w:rFonts w:ascii="Times New Roman" w:hAnsi="Times New Roman" w:cs="Times New Roman"/>
          <w:color w:val="000000" w:themeColor="text1"/>
          <w:sz w:val="24"/>
          <w:szCs w:val="24"/>
        </w:rPr>
        <w:t xml:space="preserve"> tjera. </w:t>
      </w:r>
    </w:p>
    <w:p w14:paraId="5D27FD03" w14:textId="5963DB8D" w:rsidR="00D66E50" w:rsidRPr="00D66E50" w:rsidRDefault="00D66E50" w:rsidP="00541B82">
      <w:pPr>
        <w:pStyle w:val="ListParagraph"/>
        <w:widowControl w:val="0"/>
        <w:spacing w:after="0" w:line="276" w:lineRule="auto"/>
        <w:ind w:left="0"/>
        <w:jc w:val="both"/>
        <w:rPr>
          <w:rFonts w:ascii="Times New Roman" w:eastAsia="SimSun" w:hAnsi="Times New Roman" w:cs="Times New Roman"/>
          <w:sz w:val="24"/>
          <w:szCs w:val="24"/>
          <w:lang w:val="it-IT" w:eastAsia="ja-JP"/>
        </w:rPr>
      </w:pPr>
      <w:r w:rsidRPr="00D66E50">
        <w:rPr>
          <w:rFonts w:ascii="Times New Roman" w:eastAsia="SimSun" w:hAnsi="Times New Roman" w:cs="Times New Roman"/>
          <w:sz w:val="24"/>
          <w:szCs w:val="24"/>
          <w:lang w:val="it-IT" w:eastAsia="ja-JP"/>
        </w:rPr>
        <w:t>Vlera e k</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tij investimi deri m</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w:t>
      </w:r>
      <w:r w:rsidR="00FB5619">
        <w:rPr>
          <w:rFonts w:ascii="Times New Roman" w:eastAsia="SimSun" w:hAnsi="Times New Roman" w:cs="Times New Roman"/>
          <w:sz w:val="24"/>
          <w:szCs w:val="24"/>
          <w:lang w:val="it-IT" w:eastAsia="ja-JP"/>
        </w:rPr>
        <w:t>dat</w:t>
      </w:r>
      <w:r w:rsidR="00E740EF">
        <w:rPr>
          <w:rFonts w:ascii="Times New Roman" w:eastAsia="SimSun" w:hAnsi="Times New Roman" w:cs="Times New Roman"/>
          <w:sz w:val="24"/>
          <w:szCs w:val="24"/>
          <w:lang w:val="it-IT" w:eastAsia="ja-JP"/>
        </w:rPr>
        <w:t>ë</w:t>
      </w:r>
      <w:r w:rsidR="00FB5619">
        <w:rPr>
          <w:rFonts w:ascii="Times New Roman" w:eastAsia="SimSun" w:hAnsi="Times New Roman" w:cs="Times New Roman"/>
          <w:sz w:val="24"/>
          <w:szCs w:val="24"/>
          <w:lang w:val="it-IT" w:eastAsia="ja-JP"/>
        </w:rPr>
        <w:t xml:space="preserve"> </w:t>
      </w:r>
      <w:r w:rsidRPr="00D66E50">
        <w:rPr>
          <w:rFonts w:ascii="Times New Roman" w:eastAsia="SimSun" w:hAnsi="Times New Roman" w:cs="Times New Roman"/>
          <w:sz w:val="24"/>
          <w:szCs w:val="24"/>
          <w:lang w:val="it-IT" w:eastAsia="ja-JP"/>
        </w:rPr>
        <w:t xml:space="preserve">31.03.2025 </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sht</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38,726,596</w:t>
      </w:r>
      <w:r w:rsidR="00FB5619">
        <w:rPr>
          <w:rFonts w:ascii="Times New Roman" w:eastAsia="SimSun" w:hAnsi="Times New Roman" w:cs="Times New Roman"/>
          <w:sz w:val="24"/>
          <w:szCs w:val="24"/>
          <w:lang w:val="it-IT" w:eastAsia="ja-JP"/>
        </w:rPr>
        <w:t xml:space="preserve"> </w:t>
      </w:r>
      <w:r w:rsidRPr="00D66E50">
        <w:rPr>
          <w:rFonts w:ascii="Times New Roman" w:eastAsia="SimSun" w:hAnsi="Times New Roman" w:cs="Times New Roman"/>
          <w:sz w:val="24"/>
          <w:szCs w:val="24"/>
          <w:lang w:val="it-IT" w:eastAsia="ja-JP"/>
        </w:rPr>
        <w:t>lek</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nga t</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cilat 17,658776</w:t>
      </w:r>
      <w:r w:rsidR="00FB5619">
        <w:rPr>
          <w:rFonts w:ascii="Times New Roman" w:eastAsia="SimSun" w:hAnsi="Times New Roman" w:cs="Times New Roman"/>
          <w:sz w:val="24"/>
          <w:szCs w:val="24"/>
          <w:lang w:val="it-IT" w:eastAsia="ja-JP"/>
        </w:rPr>
        <w:t xml:space="preserve"> </w:t>
      </w:r>
      <w:r w:rsidRPr="00D66E50">
        <w:rPr>
          <w:rFonts w:ascii="Times New Roman" w:eastAsia="SimSun" w:hAnsi="Times New Roman" w:cs="Times New Roman"/>
          <w:sz w:val="24"/>
          <w:szCs w:val="24"/>
          <w:lang w:val="it-IT" w:eastAsia="ja-JP"/>
        </w:rPr>
        <w:t>lek</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jan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kryer 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vitin 2024 dhe 21,067,820</w:t>
      </w:r>
      <w:r w:rsidR="00FB5619">
        <w:rPr>
          <w:rFonts w:ascii="Times New Roman" w:eastAsia="SimSun" w:hAnsi="Times New Roman" w:cs="Times New Roman"/>
          <w:sz w:val="24"/>
          <w:szCs w:val="24"/>
          <w:lang w:val="it-IT" w:eastAsia="ja-JP"/>
        </w:rPr>
        <w:t xml:space="preserve"> </w:t>
      </w:r>
      <w:r w:rsidRPr="00D66E50">
        <w:rPr>
          <w:rFonts w:ascii="Times New Roman" w:eastAsia="SimSun" w:hAnsi="Times New Roman" w:cs="Times New Roman"/>
          <w:sz w:val="24"/>
          <w:szCs w:val="24"/>
          <w:lang w:val="it-IT" w:eastAsia="ja-JP"/>
        </w:rPr>
        <w:t>lek</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jan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kryer 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vitin 2025.</w:t>
      </w:r>
    </w:p>
    <w:p w14:paraId="1B6A39E1" w14:textId="531B3044" w:rsidR="00D66E50" w:rsidRDefault="00D66E50" w:rsidP="00541B82">
      <w:pPr>
        <w:widowControl w:val="0"/>
        <w:spacing w:after="0" w:line="276" w:lineRule="auto"/>
        <w:jc w:val="both"/>
        <w:rPr>
          <w:rFonts w:ascii="Times New Roman" w:eastAsia="SimSun" w:hAnsi="Times New Roman" w:cs="Times New Roman"/>
          <w:sz w:val="24"/>
          <w:szCs w:val="24"/>
          <w:lang w:val="it-IT" w:eastAsia="ja-JP"/>
        </w:rPr>
      </w:pPr>
      <w:r w:rsidRPr="00D66E50">
        <w:rPr>
          <w:rFonts w:ascii="Times New Roman" w:eastAsia="SimSun" w:hAnsi="Times New Roman" w:cs="Times New Roman"/>
          <w:sz w:val="24"/>
          <w:szCs w:val="24"/>
          <w:lang w:val="it-IT" w:eastAsia="ja-JP"/>
        </w:rPr>
        <w:t>Shoq</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ria nuk ka deklaruar situacionet e punimeve si vetfurnizim edhe 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blerje edhe 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shitje, por pa ndikim n</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rezultatin e Tvsh-s</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apo t</w:t>
      </w:r>
      <w:r w:rsidR="00E740EF">
        <w:rPr>
          <w:rFonts w:ascii="Times New Roman" w:eastAsia="SimSun" w:hAnsi="Times New Roman" w:cs="Times New Roman"/>
          <w:sz w:val="24"/>
          <w:szCs w:val="24"/>
          <w:lang w:val="it-IT" w:eastAsia="ja-JP"/>
        </w:rPr>
        <w:t>ë</w:t>
      </w:r>
      <w:r w:rsidRPr="00D66E50">
        <w:rPr>
          <w:rFonts w:ascii="Times New Roman" w:eastAsia="SimSun" w:hAnsi="Times New Roman" w:cs="Times New Roman"/>
          <w:sz w:val="24"/>
          <w:szCs w:val="24"/>
          <w:lang w:val="it-IT" w:eastAsia="ja-JP"/>
        </w:rPr>
        <w:t xml:space="preserve"> Fitimit.</w:t>
      </w:r>
    </w:p>
    <w:p w14:paraId="23F84F06" w14:textId="5645B297" w:rsidR="00D66E50" w:rsidRDefault="00D66E50" w:rsidP="00541B82">
      <w:pPr>
        <w:widowControl w:val="0"/>
        <w:spacing w:after="0" w:line="276" w:lineRule="auto"/>
        <w:jc w:val="both"/>
        <w:rPr>
          <w:rFonts w:ascii="Times New Roman" w:hAnsi="Times New Roman" w:cs="Times New Roman"/>
          <w:sz w:val="24"/>
          <w:szCs w:val="24"/>
          <w:lang w:val="it-IT" w:eastAsia="ja-JP"/>
        </w:rPr>
      </w:pPr>
      <w:r w:rsidRPr="00316A40">
        <w:rPr>
          <w:rFonts w:ascii="Times New Roman" w:hAnsi="Times New Roman" w:cs="Times New Roman"/>
          <w:sz w:val="24"/>
          <w:szCs w:val="24"/>
          <w:lang w:val="it-IT" w:eastAsia="ja-JP"/>
        </w:rPr>
        <w:t>P</w:t>
      </w:r>
      <w:r w:rsidR="00E740EF">
        <w:rPr>
          <w:rFonts w:ascii="Times New Roman" w:hAnsi="Times New Roman" w:cs="Times New Roman"/>
          <w:sz w:val="24"/>
          <w:szCs w:val="24"/>
          <w:lang w:val="it-IT" w:eastAsia="ja-JP"/>
        </w:rPr>
        <w:t>ë</w:t>
      </w:r>
      <w:r w:rsidRPr="00316A40">
        <w:rPr>
          <w:rFonts w:ascii="Times New Roman" w:hAnsi="Times New Roman" w:cs="Times New Roman"/>
          <w:sz w:val="24"/>
          <w:szCs w:val="24"/>
          <w:lang w:val="it-IT" w:eastAsia="ja-JP"/>
        </w:rPr>
        <w:t>r sa sip</w:t>
      </w:r>
      <w:r w:rsidR="00E740EF">
        <w:rPr>
          <w:rFonts w:ascii="Times New Roman" w:hAnsi="Times New Roman" w:cs="Times New Roman"/>
          <w:sz w:val="24"/>
          <w:szCs w:val="24"/>
          <w:lang w:val="it-IT" w:eastAsia="ja-JP"/>
        </w:rPr>
        <w:t>ë</w:t>
      </w:r>
      <w:r w:rsidRPr="00316A40">
        <w:rPr>
          <w:rFonts w:ascii="Times New Roman" w:hAnsi="Times New Roman" w:cs="Times New Roman"/>
          <w:sz w:val="24"/>
          <w:szCs w:val="24"/>
          <w:lang w:val="it-IT" w:eastAsia="ja-JP"/>
        </w:rPr>
        <w:t>r n</w:t>
      </w:r>
      <w:r w:rsidR="00E740EF">
        <w:rPr>
          <w:rFonts w:ascii="Times New Roman" w:hAnsi="Times New Roman" w:cs="Times New Roman"/>
          <w:sz w:val="24"/>
          <w:szCs w:val="24"/>
          <w:lang w:val="it-IT" w:eastAsia="ja-JP"/>
        </w:rPr>
        <w:t>ë</w:t>
      </w:r>
      <w:r w:rsidRPr="00316A40">
        <w:rPr>
          <w:rFonts w:ascii="Times New Roman" w:hAnsi="Times New Roman" w:cs="Times New Roman"/>
          <w:sz w:val="24"/>
          <w:szCs w:val="24"/>
          <w:lang w:val="it-IT" w:eastAsia="ja-JP"/>
        </w:rPr>
        <w:t xml:space="preserve"> mb</w:t>
      </w:r>
      <w:r w:rsidR="00E740EF">
        <w:rPr>
          <w:rFonts w:ascii="Times New Roman" w:hAnsi="Times New Roman" w:cs="Times New Roman"/>
          <w:sz w:val="24"/>
          <w:szCs w:val="24"/>
          <w:lang w:val="it-IT" w:eastAsia="ja-JP"/>
        </w:rPr>
        <w:t>ë</w:t>
      </w:r>
      <w:r w:rsidRPr="00316A40">
        <w:rPr>
          <w:rFonts w:ascii="Times New Roman" w:hAnsi="Times New Roman" w:cs="Times New Roman"/>
          <w:sz w:val="24"/>
          <w:szCs w:val="24"/>
          <w:lang w:val="it-IT" w:eastAsia="ja-JP"/>
        </w:rPr>
        <w:t>shtetje t</w:t>
      </w:r>
      <w:r w:rsidR="00E740EF">
        <w:rPr>
          <w:rFonts w:ascii="Times New Roman" w:hAnsi="Times New Roman" w:cs="Times New Roman"/>
          <w:sz w:val="24"/>
          <w:szCs w:val="24"/>
          <w:lang w:val="it-IT" w:eastAsia="ja-JP"/>
        </w:rPr>
        <w:t>ë</w:t>
      </w:r>
      <w:r w:rsidRPr="00316A40">
        <w:rPr>
          <w:rFonts w:ascii="Times New Roman" w:hAnsi="Times New Roman" w:cs="Times New Roman"/>
          <w:sz w:val="24"/>
          <w:szCs w:val="24"/>
          <w:lang w:val="it-IT" w:eastAsia="ja-JP"/>
        </w:rPr>
        <w:t xml:space="preserve"> </w:t>
      </w:r>
      <w:r w:rsidRPr="00AB11CC">
        <w:rPr>
          <w:rFonts w:ascii="Times New Roman" w:hAnsi="Times New Roman" w:cs="Times New Roman"/>
          <w:sz w:val="24"/>
          <w:szCs w:val="24"/>
          <w:lang w:val="it-IT" w:eastAsia="ja-JP"/>
        </w:rPr>
        <w:t>Ligjit me nr</w:t>
      </w:r>
      <w:r w:rsidR="00E740EF">
        <w:rPr>
          <w:rFonts w:ascii="Times New Roman" w:hAnsi="Times New Roman" w:cs="Times New Roman"/>
          <w:sz w:val="24"/>
          <w:szCs w:val="24"/>
          <w:lang w:val="it-IT" w:eastAsia="ja-JP"/>
        </w:rPr>
        <w:t>.</w:t>
      </w:r>
      <w:r w:rsidRPr="00AB11CC">
        <w:rPr>
          <w:rFonts w:ascii="Times New Roman" w:hAnsi="Times New Roman" w:cs="Times New Roman"/>
          <w:sz w:val="24"/>
          <w:szCs w:val="24"/>
          <w:lang w:val="it-IT" w:eastAsia="ja-JP"/>
        </w:rPr>
        <w:t>9920 dat</w:t>
      </w:r>
      <w:r w:rsidR="00E740EF">
        <w:rPr>
          <w:rFonts w:ascii="Times New Roman" w:hAnsi="Times New Roman" w:cs="Times New Roman"/>
          <w:sz w:val="24"/>
          <w:szCs w:val="24"/>
          <w:lang w:val="it-IT" w:eastAsia="ja-JP"/>
        </w:rPr>
        <w:t>ë</w:t>
      </w:r>
      <w:r w:rsidRPr="00AB11CC">
        <w:rPr>
          <w:rFonts w:ascii="Times New Roman" w:hAnsi="Times New Roman" w:cs="Times New Roman"/>
          <w:sz w:val="24"/>
          <w:szCs w:val="24"/>
          <w:lang w:val="it-IT" w:eastAsia="ja-JP"/>
        </w:rPr>
        <w:t xml:space="preserve"> 19/05/2008 “P</w:t>
      </w:r>
      <w:r w:rsidR="00E740EF">
        <w:rPr>
          <w:rFonts w:ascii="Times New Roman" w:hAnsi="Times New Roman" w:cs="Times New Roman"/>
          <w:sz w:val="24"/>
          <w:szCs w:val="24"/>
          <w:lang w:val="it-IT" w:eastAsia="ja-JP"/>
        </w:rPr>
        <w:t>ë</w:t>
      </w:r>
      <w:r w:rsidRPr="00AB11CC">
        <w:rPr>
          <w:rFonts w:ascii="Times New Roman" w:hAnsi="Times New Roman" w:cs="Times New Roman"/>
          <w:sz w:val="24"/>
          <w:szCs w:val="24"/>
          <w:lang w:val="it-IT" w:eastAsia="ja-JP"/>
        </w:rPr>
        <w:t>r procedurat Tatimore n</w:t>
      </w:r>
      <w:r w:rsidR="00E740EF">
        <w:rPr>
          <w:rFonts w:ascii="Times New Roman" w:hAnsi="Times New Roman" w:cs="Times New Roman"/>
          <w:sz w:val="24"/>
          <w:szCs w:val="24"/>
          <w:lang w:val="it-IT" w:eastAsia="ja-JP"/>
        </w:rPr>
        <w:t>ë</w:t>
      </w:r>
      <w:r w:rsidRPr="00AB11CC">
        <w:rPr>
          <w:rFonts w:ascii="Times New Roman" w:hAnsi="Times New Roman" w:cs="Times New Roman"/>
          <w:sz w:val="24"/>
          <w:szCs w:val="24"/>
          <w:lang w:val="it-IT" w:eastAsia="ja-JP"/>
        </w:rPr>
        <w:t xml:space="preserve"> RSH” i ndryshuar, </w:t>
      </w:r>
      <w:r w:rsidR="00E740EF">
        <w:rPr>
          <w:rFonts w:ascii="Times New Roman" w:hAnsi="Times New Roman" w:cs="Times New Roman"/>
          <w:sz w:val="24"/>
          <w:szCs w:val="24"/>
          <w:lang w:val="it-IT" w:eastAsia="ja-JP"/>
        </w:rPr>
        <w:t>n</w:t>
      </w:r>
      <w:r w:rsidRPr="00AB11CC">
        <w:rPr>
          <w:rFonts w:ascii="Times New Roman" w:hAnsi="Times New Roman" w:cs="Times New Roman"/>
          <w:sz w:val="24"/>
          <w:szCs w:val="24"/>
          <w:lang w:val="it-IT" w:eastAsia="ja-JP"/>
        </w:rPr>
        <w:t xml:space="preserve">eni 118 “Mosmbajtja e saktë e librave, regjistrave dhe dokumentacionit”  </w:t>
      </w:r>
      <w:r w:rsidRPr="00277D9D">
        <w:rPr>
          <w:rFonts w:ascii="Times New Roman" w:hAnsi="Times New Roman" w:cs="Times New Roman"/>
          <w:i/>
          <w:iCs/>
          <w:sz w:val="24"/>
          <w:szCs w:val="24"/>
          <w:lang w:val="it-IT" w:eastAsia="ja-JP"/>
        </w:rPr>
        <w:t>Tatimpaguesi, që nuk arrin të mbajë regjistrat dhe dokumentacionin tatimor, të kërkuar sipas këtij ligji, detyrohet të paguajë një gjobë me 10 000 lekë, për çdo shkelje, në rastet kur është klasifikuar si biznes i vogël, dhe me 50 000 lekë për çdo shkelje, në rastet kur është klasifikuar si lloj tjetër biznesi. Shoqeria detyrohet te paguaje gjobe p</w:t>
      </w:r>
      <w:r w:rsidR="00E740EF" w:rsidRPr="00277D9D">
        <w:rPr>
          <w:rFonts w:ascii="Times New Roman" w:hAnsi="Times New Roman" w:cs="Times New Roman"/>
          <w:i/>
          <w:iCs/>
          <w:sz w:val="24"/>
          <w:szCs w:val="24"/>
          <w:lang w:val="it-IT" w:eastAsia="ja-JP"/>
        </w:rPr>
        <w:t>ë</w:t>
      </w:r>
      <w:r w:rsidRPr="00277D9D">
        <w:rPr>
          <w:rFonts w:ascii="Times New Roman" w:hAnsi="Times New Roman" w:cs="Times New Roman"/>
          <w:i/>
          <w:iCs/>
          <w:sz w:val="24"/>
          <w:szCs w:val="24"/>
          <w:lang w:val="it-IT" w:eastAsia="ja-JP"/>
        </w:rPr>
        <w:t>r 50,000</w:t>
      </w:r>
      <w:r w:rsidR="00E740EF" w:rsidRPr="00277D9D">
        <w:rPr>
          <w:rFonts w:ascii="Times New Roman" w:hAnsi="Times New Roman" w:cs="Times New Roman"/>
          <w:i/>
          <w:iCs/>
          <w:sz w:val="24"/>
          <w:szCs w:val="24"/>
          <w:lang w:val="it-IT" w:eastAsia="ja-JP"/>
        </w:rPr>
        <w:t xml:space="preserve"> </w:t>
      </w:r>
      <w:r w:rsidRPr="00277D9D">
        <w:rPr>
          <w:rFonts w:ascii="Times New Roman" w:hAnsi="Times New Roman" w:cs="Times New Roman"/>
          <w:i/>
          <w:iCs/>
          <w:sz w:val="24"/>
          <w:szCs w:val="24"/>
          <w:lang w:val="it-IT" w:eastAsia="ja-JP"/>
        </w:rPr>
        <w:t>lek</w:t>
      </w:r>
      <w:r w:rsidR="00E740EF" w:rsidRPr="00277D9D">
        <w:rPr>
          <w:rFonts w:ascii="Times New Roman" w:hAnsi="Times New Roman" w:cs="Times New Roman"/>
          <w:i/>
          <w:iCs/>
          <w:sz w:val="24"/>
          <w:szCs w:val="24"/>
          <w:lang w:val="it-IT" w:eastAsia="ja-JP"/>
        </w:rPr>
        <w:t>ë</w:t>
      </w:r>
      <w:r w:rsidRPr="00277D9D">
        <w:rPr>
          <w:rFonts w:ascii="Times New Roman" w:hAnsi="Times New Roman" w:cs="Times New Roman"/>
          <w:i/>
          <w:iCs/>
          <w:sz w:val="24"/>
          <w:szCs w:val="24"/>
          <w:lang w:val="it-IT" w:eastAsia="ja-JP"/>
        </w:rPr>
        <w:t>.</w:t>
      </w:r>
    </w:p>
    <w:p w14:paraId="0734943C" w14:textId="77777777" w:rsidR="004D0676" w:rsidRDefault="004D0676" w:rsidP="00541B82">
      <w:pPr>
        <w:widowControl w:val="0"/>
        <w:spacing w:after="0" w:line="276" w:lineRule="auto"/>
        <w:jc w:val="both"/>
        <w:rPr>
          <w:rFonts w:ascii="Times New Roman" w:eastAsia="SimSun" w:hAnsi="Times New Roman" w:cs="Times New Roman"/>
          <w:sz w:val="24"/>
          <w:szCs w:val="24"/>
          <w:lang w:val="it-IT" w:eastAsia="ja-JP"/>
        </w:rPr>
      </w:pPr>
    </w:p>
    <w:p w14:paraId="57CD4BA7" w14:textId="79DC263F" w:rsidR="004D0676" w:rsidRPr="004D0676" w:rsidRDefault="004D0676" w:rsidP="004D0676">
      <w:pPr>
        <w:widowControl w:val="0"/>
        <w:spacing w:after="0" w:line="276" w:lineRule="auto"/>
        <w:jc w:val="center"/>
        <w:rPr>
          <w:rFonts w:ascii="Times New Roman" w:eastAsia="SimSun" w:hAnsi="Times New Roman" w:cs="Times New Roman"/>
          <w:b/>
          <w:sz w:val="24"/>
          <w:szCs w:val="24"/>
          <w:lang w:val="it-IT" w:eastAsia="ja-JP"/>
        </w:rPr>
      </w:pPr>
      <w:r w:rsidRPr="004D0676">
        <w:rPr>
          <w:rFonts w:ascii="Times New Roman" w:eastAsia="SimSun" w:hAnsi="Times New Roman" w:cs="Times New Roman"/>
          <w:b/>
          <w:sz w:val="24"/>
          <w:szCs w:val="24"/>
          <w:lang w:val="it-IT" w:eastAsia="ja-JP"/>
        </w:rPr>
        <w:t>C</w:t>
      </w:r>
    </w:p>
    <w:p w14:paraId="494A7F09" w14:textId="31561902" w:rsidR="00AF2088" w:rsidRPr="003A2661" w:rsidRDefault="003A2661" w:rsidP="00541B82">
      <w:pPr>
        <w:widowControl w:val="0"/>
        <w:spacing w:after="0" w:line="276" w:lineRule="auto"/>
        <w:jc w:val="both"/>
        <w:rPr>
          <w:rFonts w:ascii="Times New Roman" w:eastAsia="SimSun" w:hAnsi="Times New Roman" w:cs="Times New Roman"/>
          <w:sz w:val="24"/>
          <w:szCs w:val="24"/>
          <w:lang w:val="it-IT" w:eastAsia="ja-JP"/>
        </w:rPr>
      </w:pPr>
      <w:r w:rsidRPr="003A2661">
        <w:rPr>
          <w:rFonts w:ascii="Times New Roman" w:eastAsia="SimSun" w:hAnsi="Times New Roman" w:cs="Times New Roman"/>
          <w:sz w:val="24"/>
          <w:szCs w:val="24"/>
          <w:lang w:val="it-IT" w:eastAsia="ja-JP"/>
        </w:rPr>
        <w:t>N</w:t>
      </w:r>
      <w:r w:rsidR="00AF2088" w:rsidRPr="003A2661">
        <w:rPr>
          <w:rFonts w:ascii="Times New Roman" w:eastAsia="SimSun" w:hAnsi="Times New Roman" w:cs="Times New Roman"/>
          <w:sz w:val="24"/>
          <w:szCs w:val="24"/>
          <w:lang w:val="it-IT" w:eastAsia="ja-JP"/>
        </w:rPr>
        <w:t>ga analiza e t</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ardhurave nga Autofaturimet, Bilanci i vitit 2024, 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shum</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n 74,777,246-leke </w:t>
      </w:r>
      <w:r w:rsidRPr="003A2661">
        <w:rPr>
          <w:rFonts w:ascii="Times New Roman" w:eastAsia="SimSun" w:hAnsi="Times New Roman" w:cs="Times New Roman"/>
          <w:sz w:val="24"/>
          <w:szCs w:val="24"/>
          <w:lang w:val="it-IT" w:eastAsia="ja-JP"/>
        </w:rPr>
        <w:t>t</w:t>
      </w:r>
      <w:r>
        <w:rPr>
          <w:rFonts w:ascii="Times New Roman" w:eastAsia="SimSun" w:hAnsi="Times New Roman" w:cs="Times New Roman"/>
          <w:sz w:val="24"/>
          <w:szCs w:val="24"/>
          <w:lang w:val="it-IT" w:eastAsia="ja-JP"/>
        </w:rPr>
        <w:t>ë</w:t>
      </w:r>
      <w:r w:rsidRPr="003A2661">
        <w:rPr>
          <w:rFonts w:ascii="Times New Roman" w:eastAsia="SimSun" w:hAnsi="Times New Roman" w:cs="Times New Roman"/>
          <w:sz w:val="24"/>
          <w:szCs w:val="24"/>
          <w:lang w:val="it-IT" w:eastAsia="ja-JP"/>
        </w:rPr>
        <w:t xml:space="preserve"> deklaruara </w:t>
      </w:r>
      <w:r w:rsidR="00AF2088" w:rsidRPr="003A2661">
        <w:rPr>
          <w:rFonts w:ascii="Times New Roman" w:eastAsia="SimSun" w:hAnsi="Times New Roman" w:cs="Times New Roman"/>
          <w:sz w:val="24"/>
          <w:szCs w:val="24"/>
          <w:lang w:val="it-IT" w:eastAsia="ja-JP"/>
        </w:rPr>
        <w:t>nga shoq</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ria</w:t>
      </w:r>
      <w:r w:rsidRPr="003A2661">
        <w:rPr>
          <w:rFonts w:ascii="Times New Roman" w:eastAsia="SimSun" w:hAnsi="Times New Roman" w:cs="Times New Roman"/>
          <w:sz w:val="24"/>
          <w:szCs w:val="24"/>
          <w:lang w:val="it-IT" w:eastAsia="ja-JP"/>
        </w:rPr>
        <w:t>, t</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ardhurat nga autofaturimet kan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t</w:t>
      </w:r>
      <w:r>
        <w:rPr>
          <w:rFonts w:ascii="Times New Roman" w:eastAsia="SimSun" w:hAnsi="Times New Roman" w:cs="Times New Roman"/>
          <w:sz w:val="24"/>
          <w:szCs w:val="24"/>
          <w:lang w:val="it-IT" w:eastAsia="ja-JP"/>
        </w:rPr>
        <w:t xml:space="preserve">ë </w:t>
      </w:r>
      <w:r w:rsidR="00AF2088" w:rsidRPr="003A2661">
        <w:rPr>
          <w:rFonts w:ascii="Times New Roman" w:eastAsia="SimSun" w:hAnsi="Times New Roman" w:cs="Times New Roman"/>
          <w:sz w:val="24"/>
          <w:szCs w:val="24"/>
          <w:lang w:val="it-IT" w:eastAsia="ja-JP"/>
        </w:rPr>
        <w:t>b</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jn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kryesisht me sh</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rbime portuale 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porte detare t</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ndryshme.</w:t>
      </w:r>
      <w:r w:rsidR="00A62ABB">
        <w:rPr>
          <w:rFonts w:ascii="Times New Roman" w:eastAsia="SimSun" w:hAnsi="Times New Roman" w:cs="Times New Roman"/>
          <w:sz w:val="24"/>
          <w:szCs w:val="24"/>
          <w:lang w:val="it-IT" w:eastAsia="ja-JP"/>
        </w:rPr>
        <w:t xml:space="preserve"> </w:t>
      </w:r>
      <w:r w:rsidR="00AF2088" w:rsidRPr="003A2661">
        <w:rPr>
          <w:rFonts w:ascii="Times New Roman" w:eastAsia="SimSun" w:hAnsi="Times New Roman" w:cs="Times New Roman"/>
          <w:sz w:val="24"/>
          <w:szCs w:val="24"/>
          <w:lang w:val="it-IT" w:eastAsia="ja-JP"/>
        </w:rPr>
        <w:t>Gabimisht shoq</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ria ka deklaruar 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t</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ardhura dhe shpenzime autofaturimet por pa ndikim n</w:t>
      </w:r>
      <w:r>
        <w:rPr>
          <w:rFonts w:ascii="Times New Roman" w:eastAsia="SimSun" w:hAnsi="Times New Roman" w:cs="Times New Roman"/>
          <w:sz w:val="24"/>
          <w:szCs w:val="24"/>
          <w:lang w:val="it-IT" w:eastAsia="ja-JP"/>
        </w:rPr>
        <w:t>ë</w:t>
      </w:r>
      <w:r w:rsidR="00AF2088" w:rsidRPr="003A2661">
        <w:rPr>
          <w:rFonts w:ascii="Times New Roman" w:eastAsia="SimSun" w:hAnsi="Times New Roman" w:cs="Times New Roman"/>
          <w:sz w:val="24"/>
          <w:szCs w:val="24"/>
          <w:lang w:val="it-IT" w:eastAsia="ja-JP"/>
        </w:rPr>
        <w:t xml:space="preserve"> rezultat.</w:t>
      </w:r>
    </w:p>
    <w:p w14:paraId="5662A979" w14:textId="4AE1231F" w:rsidR="00AF2088" w:rsidRPr="003A2661" w:rsidRDefault="00AF2088" w:rsidP="00541B82">
      <w:pPr>
        <w:pStyle w:val="NoSpacing"/>
        <w:widowControl w:val="0"/>
        <w:spacing w:line="276" w:lineRule="auto"/>
        <w:jc w:val="both"/>
        <w:rPr>
          <w:lang w:val="it-IT" w:eastAsia="ja-JP"/>
        </w:rPr>
      </w:pPr>
      <w:r w:rsidRPr="00316A40">
        <w:rPr>
          <w:lang w:val="it-IT" w:eastAsia="ja-JP"/>
        </w:rPr>
        <w:t>P</w:t>
      </w:r>
      <w:r w:rsidR="003A2661">
        <w:rPr>
          <w:lang w:val="it-IT" w:eastAsia="ja-JP"/>
        </w:rPr>
        <w:t>ë</w:t>
      </w:r>
      <w:r w:rsidRPr="00316A40">
        <w:rPr>
          <w:lang w:val="it-IT" w:eastAsia="ja-JP"/>
        </w:rPr>
        <w:t>r sa sip</w:t>
      </w:r>
      <w:r w:rsidR="003A2661">
        <w:rPr>
          <w:lang w:val="it-IT" w:eastAsia="ja-JP"/>
        </w:rPr>
        <w:t>ë</w:t>
      </w:r>
      <w:r w:rsidRPr="00316A40">
        <w:rPr>
          <w:lang w:val="it-IT" w:eastAsia="ja-JP"/>
        </w:rPr>
        <w:t>r n</w:t>
      </w:r>
      <w:r w:rsidR="003A2661">
        <w:rPr>
          <w:lang w:val="it-IT" w:eastAsia="ja-JP"/>
        </w:rPr>
        <w:t>ë</w:t>
      </w:r>
      <w:r w:rsidRPr="00316A40">
        <w:rPr>
          <w:lang w:val="it-IT" w:eastAsia="ja-JP"/>
        </w:rPr>
        <w:t xml:space="preserve"> mb</w:t>
      </w:r>
      <w:r w:rsidR="003A2661">
        <w:rPr>
          <w:lang w:val="it-IT" w:eastAsia="ja-JP"/>
        </w:rPr>
        <w:t>ë</w:t>
      </w:r>
      <w:r w:rsidRPr="00316A40">
        <w:rPr>
          <w:lang w:val="it-IT" w:eastAsia="ja-JP"/>
        </w:rPr>
        <w:t>shtetje t</w:t>
      </w:r>
      <w:r w:rsidR="003A2661">
        <w:rPr>
          <w:lang w:val="it-IT" w:eastAsia="ja-JP"/>
        </w:rPr>
        <w:t>ë</w:t>
      </w:r>
      <w:r w:rsidRPr="00316A40">
        <w:rPr>
          <w:lang w:val="it-IT" w:eastAsia="ja-JP"/>
        </w:rPr>
        <w:t xml:space="preserve"> </w:t>
      </w:r>
      <w:r w:rsidRPr="00541B82">
        <w:rPr>
          <w:lang w:val="it-IT"/>
        </w:rPr>
        <w:t xml:space="preserve">Ligjit 9920 </w:t>
      </w:r>
      <w:r w:rsidR="003A2661" w:rsidRPr="00541B82">
        <w:rPr>
          <w:lang w:val="it-IT"/>
        </w:rPr>
        <w:t>/</w:t>
      </w:r>
      <w:r w:rsidRPr="00541B82">
        <w:rPr>
          <w:lang w:val="it-IT"/>
        </w:rPr>
        <w:t>2008</w:t>
      </w:r>
      <w:r w:rsidR="003A2661" w:rsidRPr="00541B82">
        <w:rPr>
          <w:lang w:val="it-IT"/>
        </w:rPr>
        <w:t>,</w:t>
      </w:r>
      <w:r w:rsidRPr="00541B82">
        <w:rPr>
          <w:lang w:val="it-IT"/>
        </w:rPr>
        <w:t xml:space="preserve"> i ndryshuar, </w:t>
      </w:r>
      <w:r w:rsidR="003A2661" w:rsidRPr="00541B82">
        <w:rPr>
          <w:lang w:val="it-IT"/>
        </w:rPr>
        <w:t>n</w:t>
      </w:r>
      <w:r w:rsidRPr="00541B82">
        <w:rPr>
          <w:lang w:val="it-IT"/>
        </w:rPr>
        <w:t xml:space="preserve">eni 118 “Mosmbajtja e saktë e librave, regjistrave dhe dokumentacionit”,  </w:t>
      </w:r>
      <w:r w:rsidRPr="00277D9D">
        <w:rPr>
          <w:i/>
          <w:iCs/>
          <w:lang w:val="it-IT"/>
        </w:rPr>
        <w:t xml:space="preserve">Tatimpaguesi, që nuk arrin të mbajë </w:t>
      </w:r>
      <w:r w:rsidRPr="00277D9D">
        <w:rPr>
          <w:i/>
          <w:iCs/>
          <w:lang w:val="it-IT"/>
        </w:rPr>
        <w:lastRenderedPageBreak/>
        <w:t>regjistrat dhe dokumentacionin tatimor, të kërkuar sipas këtij ligji, detyrohet të paguajë një gjobë me 10 000 lekë, për çdo shkelje, në rastet kur është klasifikuar si biznes i vogël, dhe me 50 000 lekë për çdo shkelje, në rastet kur është klasifikuar si lloj tjetër biznes</w:t>
      </w:r>
      <w:r w:rsidRPr="00541B82">
        <w:rPr>
          <w:lang w:val="it-IT"/>
        </w:rPr>
        <w:t>i. Shoq</w:t>
      </w:r>
      <w:r w:rsidR="003A2661" w:rsidRPr="00541B82">
        <w:rPr>
          <w:lang w:val="it-IT"/>
        </w:rPr>
        <w:t>ë</w:t>
      </w:r>
      <w:r w:rsidRPr="00541B82">
        <w:rPr>
          <w:lang w:val="it-IT"/>
        </w:rPr>
        <w:t>ria detyrohet t</w:t>
      </w:r>
      <w:r w:rsidR="003A2661" w:rsidRPr="00541B82">
        <w:rPr>
          <w:lang w:val="it-IT"/>
        </w:rPr>
        <w:t>ë</w:t>
      </w:r>
      <w:r w:rsidRPr="00541B82">
        <w:rPr>
          <w:lang w:val="it-IT"/>
        </w:rPr>
        <w:t xml:space="preserve"> paguaj</w:t>
      </w:r>
      <w:r w:rsidR="003A2661" w:rsidRPr="00541B82">
        <w:rPr>
          <w:lang w:val="it-IT"/>
        </w:rPr>
        <w:t>ë</w:t>
      </w:r>
      <w:r w:rsidRPr="00541B82">
        <w:rPr>
          <w:lang w:val="it-IT"/>
        </w:rPr>
        <w:t xml:space="preserve"> gjob</w:t>
      </w:r>
      <w:r w:rsidR="003A2661" w:rsidRPr="00541B82">
        <w:rPr>
          <w:lang w:val="it-IT"/>
        </w:rPr>
        <w:t>ë</w:t>
      </w:r>
      <w:r w:rsidRPr="00541B82">
        <w:rPr>
          <w:lang w:val="it-IT"/>
        </w:rPr>
        <w:t xml:space="preserve"> p</w:t>
      </w:r>
      <w:r w:rsidR="003A2661" w:rsidRPr="00541B82">
        <w:rPr>
          <w:lang w:val="it-IT"/>
        </w:rPr>
        <w:t>ë</w:t>
      </w:r>
      <w:r w:rsidRPr="00541B82">
        <w:rPr>
          <w:lang w:val="it-IT"/>
        </w:rPr>
        <w:t>r 50,000</w:t>
      </w:r>
      <w:r w:rsidR="003A2661" w:rsidRPr="00541B82">
        <w:rPr>
          <w:lang w:val="it-IT"/>
        </w:rPr>
        <w:t xml:space="preserve"> </w:t>
      </w:r>
      <w:r w:rsidRPr="00541B82">
        <w:rPr>
          <w:lang w:val="it-IT"/>
        </w:rPr>
        <w:t>lek</w:t>
      </w:r>
      <w:r w:rsidR="003A2661" w:rsidRPr="00541B82">
        <w:rPr>
          <w:lang w:val="it-IT"/>
        </w:rPr>
        <w:t>ë</w:t>
      </w:r>
      <w:r w:rsidRPr="00541B82">
        <w:rPr>
          <w:lang w:val="it-IT"/>
        </w:rPr>
        <w:t>.</w:t>
      </w:r>
    </w:p>
    <w:p w14:paraId="220C6D50" w14:textId="77777777" w:rsidR="00AF2088" w:rsidRPr="00541B82" w:rsidRDefault="00AF2088" w:rsidP="00541B82">
      <w:pPr>
        <w:widowControl w:val="0"/>
        <w:spacing w:after="0" w:line="276" w:lineRule="auto"/>
        <w:ind w:firstLine="426"/>
        <w:jc w:val="both"/>
        <w:rPr>
          <w:lang w:val="it-IT"/>
        </w:rPr>
      </w:pPr>
    </w:p>
    <w:p w14:paraId="49454528" w14:textId="2F3CF00C" w:rsidR="00762FC4" w:rsidRPr="003A2661" w:rsidRDefault="00762FC4" w:rsidP="00541B82">
      <w:pPr>
        <w:widowControl w:val="0"/>
        <w:tabs>
          <w:tab w:val="left" w:pos="720"/>
          <w:tab w:val="center" w:pos="4680"/>
          <w:tab w:val="right" w:pos="9360"/>
        </w:tabs>
        <w:spacing w:after="0" w:line="276" w:lineRule="auto"/>
        <w:jc w:val="center"/>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 xml:space="preserve">* </w:t>
      </w:r>
      <w:r w:rsidR="006A551C" w:rsidRPr="003A2661">
        <w:rPr>
          <w:rFonts w:ascii="Times New Roman" w:hAnsi="Times New Roman" w:cs="Times New Roman"/>
          <w:bCs/>
          <w:noProof w:val="0"/>
          <w:color w:val="000000" w:themeColor="text1"/>
          <w:sz w:val="24"/>
          <w:szCs w:val="24"/>
        </w:rPr>
        <w:t>* *</w:t>
      </w:r>
    </w:p>
    <w:p w14:paraId="40834F28" w14:textId="77777777" w:rsidR="006A551C" w:rsidRPr="003A2661" w:rsidRDefault="006A551C" w:rsidP="00541B82">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p>
    <w:p w14:paraId="29A80BE3" w14:textId="7F1F6EAB" w:rsidR="001544EE" w:rsidRPr="003A2661" w:rsidRDefault="006A551C" w:rsidP="00541B82">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sidRPr="003A2661">
        <w:rPr>
          <w:rFonts w:ascii="Times New Roman" w:hAnsi="Times New Roman" w:cs="Times New Roman"/>
          <w:bCs/>
          <w:noProof w:val="0"/>
          <w:color w:val="000000" w:themeColor="text1"/>
          <w:sz w:val="24"/>
          <w:szCs w:val="24"/>
        </w:rPr>
        <w:t>Shoq</w:t>
      </w:r>
      <w:r w:rsidR="00E21949" w:rsidRPr="003A2661">
        <w:rPr>
          <w:rFonts w:ascii="Times New Roman" w:hAnsi="Times New Roman" w:cs="Times New Roman"/>
          <w:bCs/>
          <w:noProof w:val="0"/>
          <w:color w:val="000000" w:themeColor="text1"/>
          <w:sz w:val="24"/>
          <w:szCs w:val="24"/>
        </w:rPr>
        <w:t>ë</w:t>
      </w:r>
      <w:r w:rsidRPr="003A2661">
        <w:rPr>
          <w:rFonts w:ascii="Times New Roman" w:hAnsi="Times New Roman" w:cs="Times New Roman"/>
          <w:bCs/>
          <w:noProof w:val="0"/>
          <w:color w:val="000000" w:themeColor="text1"/>
          <w:sz w:val="24"/>
          <w:szCs w:val="24"/>
        </w:rPr>
        <w:t>ria ankimon vler</w:t>
      </w:r>
      <w:r w:rsidR="00E21949" w:rsidRPr="003A2661">
        <w:rPr>
          <w:rFonts w:ascii="Times New Roman" w:hAnsi="Times New Roman" w:cs="Times New Roman"/>
          <w:bCs/>
          <w:noProof w:val="0"/>
          <w:color w:val="000000" w:themeColor="text1"/>
          <w:sz w:val="24"/>
          <w:szCs w:val="24"/>
        </w:rPr>
        <w:t>ë</w:t>
      </w:r>
      <w:r w:rsidRPr="003A2661">
        <w:rPr>
          <w:rFonts w:ascii="Times New Roman" w:hAnsi="Times New Roman" w:cs="Times New Roman"/>
          <w:bCs/>
          <w:noProof w:val="0"/>
          <w:color w:val="000000" w:themeColor="text1"/>
          <w:sz w:val="24"/>
          <w:szCs w:val="24"/>
        </w:rPr>
        <w:t>simin e kryer, duke parashtruar se</w:t>
      </w:r>
      <w:r w:rsidR="001544EE" w:rsidRPr="003A2661">
        <w:rPr>
          <w:rFonts w:ascii="Times New Roman" w:hAnsi="Times New Roman" w:cs="Times New Roman"/>
          <w:bCs/>
          <w:noProof w:val="0"/>
          <w:color w:val="000000" w:themeColor="text1"/>
          <w:sz w:val="24"/>
          <w:szCs w:val="24"/>
        </w:rPr>
        <w:t>:</w:t>
      </w:r>
    </w:p>
    <w:p w14:paraId="10B260F7" w14:textId="3A0D350D" w:rsidR="001544EE" w:rsidRPr="00101FB6" w:rsidRDefault="00DA5437" w:rsidP="00541B82">
      <w:pPr>
        <w:widowControl w:val="0"/>
        <w:tabs>
          <w:tab w:val="left" w:pos="720"/>
          <w:tab w:val="center" w:pos="4680"/>
          <w:tab w:val="right" w:pos="9360"/>
        </w:tabs>
        <w:spacing w:after="0" w:line="276" w:lineRule="auto"/>
        <w:jc w:val="both"/>
        <w:rPr>
          <w:rFonts w:ascii="Times New Roman" w:hAnsi="Times New Roman" w:cs="Times New Roman"/>
          <w:bCs/>
          <w:noProof w:val="0"/>
          <w:color w:val="000000" w:themeColor="text1"/>
          <w:sz w:val="24"/>
          <w:szCs w:val="24"/>
        </w:rPr>
      </w:pPr>
      <w:r>
        <w:rPr>
          <w:rFonts w:ascii="Times New Roman" w:hAnsi="Times New Roman" w:cs="Times New Roman"/>
          <w:bCs/>
          <w:noProof w:val="0"/>
          <w:color w:val="000000" w:themeColor="text1"/>
          <w:sz w:val="24"/>
          <w:szCs w:val="24"/>
        </w:rPr>
        <w:t>N</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raport kontrolli jan</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p</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rfshir</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edhe gjobat p</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 mosmbajtje dokumentacioni n</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 shum</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n 150,000 lek</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Shoq</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ria i kund</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rshtron k</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to gjoba dhe k</w:t>
      </w:r>
      <w:r w:rsidR="00D777B6">
        <w:rPr>
          <w:rFonts w:ascii="Times New Roman" w:hAnsi="Times New Roman" w:cs="Times New Roman"/>
          <w:bCs/>
          <w:noProof w:val="0"/>
          <w:color w:val="000000" w:themeColor="text1"/>
          <w:sz w:val="24"/>
          <w:szCs w:val="24"/>
        </w:rPr>
        <w:t>ë</w:t>
      </w:r>
      <w:r>
        <w:rPr>
          <w:rFonts w:ascii="Times New Roman" w:hAnsi="Times New Roman" w:cs="Times New Roman"/>
          <w:bCs/>
          <w:noProof w:val="0"/>
          <w:color w:val="000000" w:themeColor="text1"/>
          <w:sz w:val="24"/>
          <w:szCs w:val="24"/>
        </w:rPr>
        <w:t xml:space="preserve">rkon shfuqizimin e tyre </w:t>
      </w:r>
      <w:r w:rsidR="00D777B6">
        <w:rPr>
          <w:rFonts w:ascii="Times New Roman" w:hAnsi="Times New Roman" w:cs="Times New Roman"/>
          <w:bCs/>
          <w:noProof w:val="0"/>
          <w:color w:val="000000" w:themeColor="text1"/>
          <w:sz w:val="24"/>
          <w:szCs w:val="24"/>
        </w:rPr>
        <w:t>pasi në të gjitha rastet e konstatuara shoqëria ka vepruar në përputhje të plotë me legjistacionin tatimor.</w:t>
      </w:r>
    </w:p>
    <w:p w14:paraId="7E9760EA" w14:textId="617B9384" w:rsidR="00CC0293" w:rsidRDefault="00CC0293" w:rsidP="00541B82">
      <w:pPr>
        <w:widowControl w:val="0"/>
        <w:spacing w:after="0" w:line="276" w:lineRule="auto"/>
        <w:jc w:val="both"/>
        <w:rPr>
          <w:rFonts w:ascii="Times New Roman" w:hAnsi="Times New Roman"/>
          <w:iCs/>
          <w:color w:val="000000" w:themeColor="text1"/>
          <w:sz w:val="24"/>
          <w:szCs w:val="24"/>
        </w:rPr>
      </w:pPr>
    </w:p>
    <w:p w14:paraId="3B1DCE86" w14:textId="5247816E" w:rsidR="00DB2213" w:rsidRDefault="00DB2213" w:rsidP="00086D89">
      <w:pPr>
        <w:widowControl w:val="0"/>
        <w:spacing w:after="0" w:line="276" w:lineRule="auto"/>
        <w:jc w:val="center"/>
        <w:rPr>
          <w:rFonts w:ascii="Times New Roman" w:hAnsi="Times New Roman"/>
          <w:iCs/>
          <w:color w:val="000000" w:themeColor="text1"/>
          <w:sz w:val="24"/>
          <w:szCs w:val="24"/>
        </w:rPr>
      </w:pPr>
      <w:r>
        <w:rPr>
          <w:rFonts w:ascii="Times New Roman" w:hAnsi="Times New Roman"/>
          <w:iCs/>
          <w:color w:val="000000" w:themeColor="text1"/>
          <w:sz w:val="24"/>
          <w:szCs w:val="24"/>
        </w:rPr>
        <w:t>* * *</w:t>
      </w:r>
    </w:p>
    <w:p w14:paraId="7B55F2AA" w14:textId="51CE9E9D" w:rsidR="00DB2213" w:rsidRPr="00CC0293" w:rsidRDefault="00DB2213" w:rsidP="00541B82">
      <w:pPr>
        <w:widowControl w:val="0"/>
        <w:spacing w:after="0" w:line="276" w:lineRule="auto"/>
        <w:jc w:val="both"/>
        <w:rPr>
          <w:rFonts w:ascii="Times New Roman" w:hAnsi="Times New Roman"/>
          <w:iCs/>
          <w:color w:val="000000" w:themeColor="text1"/>
          <w:sz w:val="24"/>
          <w:szCs w:val="24"/>
        </w:rPr>
      </w:pPr>
      <w:r>
        <w:rPr>
          <w:rFonts w:ascii="Times New Roman" w:hAnsi="Times New Roman"/>
          <w:iCs/>
          <w:color w:val="000000" w:themeColor="text1"/>
          <w:sz w:val="24"/>
          <w:szCs w:val="24"/>
        </w:rPr>
        <w:t>Drejtoria e Apelimit Tatimor, pas shqyrtimit t</w:t>
      </w:r>
      <w:r w:rsidR="00763B36">
        <w:rPr>
          <w:rFonts w:ascii="Times New Roman" w:hAnsi="Times New Roman"/>
          <w:iCs/>
          <w:color w:val="000000" w:themeColor="text1"/>
          <w:sz w:val="24"/>
          <w:szCs w:val="24"/>
        </w:rPr>
        <w:t>ë</w:t>
      </w:r>
      <w:r>
        <w:rPr>
          <w:rFonts w:ascii="Times New Roman" w:hAnsi="Times New Roman"/>
          <w:iCs/>
          <w:color w:val="000000" w:themeColor="text1"/>
          <w:sz w:val="24"/>
          <w:szCs w:val="24"/>
        </w:rPr>
        <w:t xml:space="preserve"> pretendimeve t</w:t>
      </w:r>
      <w:r w:rsidR="00763B36">
        <w:rPr>
          <w:rFonts w:ascii="Times New Roman" w:hAnsi="Times New Roman"/>
          <w:iCs/>
          <w:color w:val="000000" w:themeColor="text1"/>
          <w:sz w:val="24"/>
          <w:szCs w:val="24"/>
        </w:rPr>
        <w:t>ë</w:t>
      </w:r>
      <w:r>
        <w:rPr>
          <w:rFonts w:ascii="Times New Roman" w:hAnsi="Times New Roman"/>
          <w:iCs/>
          <w:color w:val="000000" w:themeColor="text1"/>
          <w:sz w:val="24"/>
          <w:szCs w:val="24"/>
        </w:rPr>
        <w:t xml:space="preserve"> shoq</w:t>
      </w:r>
      <w:r w:rsidR="00763B36">
        <w:rPr>
          <w:rFonts w:ascii="Times New Roman" w:hAnsi="Times New Roman"/>
          <w:iCs/>
          <w:color w:val="000000" w:themeColor="text1"/>
          <w:sz w:val="24"/>
          <w:szCs w:val="24"/>
        </w:rPr>
        <w:t>ë</w:t>
      </w:r>
      <w:r>
        <w:rPr>
          <w:rFonts w:ascii="Times New Roman" w:hAnsi="Times New Roman"/>
          <w:iCs/>
          <w:color w:val="000000" w:themeColor="text1"/>
          <w:sz w:val="24"/>
          <w:szCs w:val="24"/>
        </w:rPr>
        <w:t>ris</w:t>
      </w:r>
      <w:r w:rsidR="00763B36">
        <w:rPr>
          <w:rFonts w:ascii="Times New Roman" w:hAnsi="Times New Roman"/>
          <w:iCs/>
          <w:color w:val="000000" w:themeColor="text1"/>
          <w:sz w:val="24"/>
          <w:szCs w:val="24"/>
        </w:rPr>
        <w:t>ë</w:t>
      </w:r>
      <w:r>
        <w:rPr>
          <w:rFonts w:ascii="Times New Roman" w:hAnsi="Times New Roman"/>
          <w:iCs/>
          <w:color w:val="000000" w:themeColor="text1"/>
          <w:sz w:val="24"/>
          <w:szCs w:val="24"/>
        </w:rPr>
        <w:t xml:space="preserve"> </w:t>
      </w:r>
      <w:r w:rsidR="00086D89">
        <w:rPr>
          <w:rFonts w:ascii="Times New Roman" w:hAnsi="Times New Roman"/>
          <w:iCs/>
          <w:color w:val="000000" w:themeColor="text1"/>
          <w:sz w:val="24"/>
          <w:szCs w:val="24"/>
        </w:rPr>
        <w:t>dhe t</w:t>
      </w:r>
      <w:r w:rsidR="00763B36">
        <w:rPr>
          <w:rFonts w:ascii="Times New Roman" w:hAnsi="Times New Roman"/>
          <w:iCs/>
          <w:color w:val="000000" w:themeColor="text1"/>
          <w:sz w:val="24"/>
          <w:szCs w:val="24"/>
        </w:rPr>
        <w:t>ë</w:t>
      </w:r>
      <w:r w:rsidR="00086D89">
        <w:rPr>
          <w:rFonts w:ascii="Times New Roman" w:hAnsi="Times New Roman"/>
          <w:iCs/>
          <w:color w:val="000000" w:themeColor="text1"/>
          <w:sz w:val="24"/>
          <w:szCs w:val="24"/>
        </w:rPr>
        <w:t xml:space="preserve"> dh</w:t>
      </w:r>
      <w:r w:rsidR="00763B36">
        <w:rPr>
          <w:rFonts w:ascii="Times New Roman" w:hAnsi="Times New Roman"/>
          <w:iCs/>
          <w:color w:val="000000" w:themeColor="text1"/>
          <w:sz w:val="24"/>
          <w:szCs w:val="24"/>
        </w:rPr>
        <w:t>ë</w:t>
      </w:r>
      <w:r w:rsidR="00086D89">
        <w:rPr>
          <w:rFonts w:ascii="Times New Roman" w:hAnsi="Times New Roman"/>
          <w:iCs/>
          <w:color w:val="000000" w:themeColor="text1"/>
          <w:sz w:val="24"/>
          <w:szCs w:val="24"/>
        </w:rPr>
        <w:t>nave n</w:t>
      </w:r>
      <w:r w:rsidR="00763B36">
        <w:rPr>
          <w:rFonts w:ascii="Times New Roman" w:hAnsi="Times New Roman"/>
          <w:iCs/>
          <w:color w:val="000000" w:themeColor="text1"/>
          <w:sz w:val="24"/>
          <w:szCs w:val="24"/>
        </w:rPr>
        <w:t>ë</w:t>
      </w:r>
      <w:r w:rsidR="00086D89">
        <w:rPr>
          <w:rFonts w:ascii="Times New Roman" w:hAnsi="Times New Roman"/>
          <w:iCs/>
          <w:color w:val="000000" w:themeColor="text1"/>
          <w:sz w:val="24"/>
          <w:szCs w:val="24"/>
        </w:rPr>
        <w:t xml:space="preserve"> raportin e kontrollit, vler</w:t>
      </w:r>
      <w:r w:rsidR="00763B36">
        <w:rPr>
          <w:rFonts w:ascii="Times New Roman" w:hAnsi="Times New Roman"/>
          <w:iCs/>
          <w:color w:val="000000" w:themeColor="text1"/>
          <w:sz w:val="24"/>
          <w:szCs w:val="24"/>
        </w:rPr>
        <w:t>ë</w:t>
      </w:r>
      <w:r w:rsidR="00086D89">
        <w:rPr>
          <w:rFonts w:ascii="Times New Roman" w:hAnsi="Times New Roman"/>
          <w:iCs/>
          <w:color w:val="000000" w:themeColor="text1"/>
          <w:sz w:val="24"/>
          <w:szCs w:val="24"/>
        </w:rPr>
        <w:t>son se:</w:t>
      </w:r>
    </w:p>
    <w:p w14:paraId="3C20534B" w14:textId="77777777" w:rsidR="00FD7B83" w:rsidRDefault="00FD7B83" w:rsidP="00541B82">
      <w:pPr>
        <w:pStyle w:val="Header"/>
        <w:widowControl w:val="0"/>
        <w:tabs>
          <w:tab w:val="left" w:pos="720"/>
        </w:tabs>
        <w:spacing w:line="276" w:lineRule="auto"/>
        <w:jc w:val="both"/>
        <w:rPr>
          <w:rFonts w:ascii="Times New Roman" w:eastAsia="Calibri" w:hAnsi="Times New Roman" w:cs="Times New Roman"/>
          <w:b/>
          <w:color w:val="FF0000"/>
          <w:sz w:val="24"/>
          <w:szCs w:val="24"/>
        </w:rPr>
      </w:pPr>
    </w:p>
    <w:p w14:paraId="67564BE7" w14:textId="1F22A910" w:rsidR="009F6B40" w:rsidRPr="00FD7B83" w:rsidRDefault="00086D89" w:rsidP="00541B82">
      <w:pPr>
        <w:pStyle w:val="Header"/>
        <w:widowControl w:val="0"/>
        <w:tabs>
          <w:tab w:val="left" w:pos="720"/>
        </w:tabs>
        <w:spacing w:line="276" w:lineRule="auto"/>
        <w:jc w:val="both"/>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N</w:t>
      </w:r>
      <w:r w:rsidR="009F6B40" w:rsidRPr="00FD7B83">
        <w:rPr>
          <w:rFonts w:ascii="Times New Roman" w:eastAsia="Calibri" w:hAnsi="Times New Roman" w:cs="Times New Roman"/>
          <w:bCs/>
          <w:color w:val="000000" w:themeColor="text1"/>
          <w:sz w:val="24"/>
          <w:szCs w:val="24"/>
        </w:rPr>
        <w:t>ë Ligjin nr. 9920, datë 19.05.2008 “Për Procedurat Tatimore në RSH”, neni 118, përcaktohet se “</w:t>
      </w:r>
      <w:r w:rsidR="009F6B40" w:rsidRPr="00FD7B83">
        <w:rPr>
          <w:rFonts w:ascii="Times New Roman" w:eastAsia="Calibri" w:hAnsi="Times New Roman" w:cs="Times New Roman"/>
          <w:bCs/>
          <w:i/>
          <w:color w:val="000000" w:themeColor="text1"/>
          <w:sz w:val="24"/>
          <w:szCs w:val="24"/>
        </w:rPr>
        <w:t xml:space="preserve">Tatimpaguesi, që nuk arrin të mbajë regjistrat dhe dokumentacionin tatimor, të kërkuar sipas këtij ligji, detyrohet të paguajë një gjobë me 10 000 lekë, për çdo shkelje, në rastet kur është klasifikuar si biznes i vogël, dhe me 50 000 lekë për çdo shkelje, në rastet kur është klasifikuar si lloj tjetër biznesi”. </w:t>
      </w:r>
    </w:p>
    <w:p w14:paraId="74AAD9D2" w14:textId="77777777" w:rsidR="009F6B40" w:rsidRPr="009F6B40" w:rsidRDefault="009F6B40" w:rsidP="00541B82">
      <w:pPr>
        <w:pStyle w:val="Header"/>
        <w:widowControl w:val="0"/>
        <w:tabs>
          <w:tab w:val="left" w:pos="720"/>
        </w:tabs>
        <w:spacing w:line="276" w:lineRule="auto"/>
        <w:jc w:val="both"/>
        <w:rPr>
          <w:rFonts w:ascii="Times New Roman" w:eastAsia="Calibri" w:hAnsi="Times New Roman" w:cs="Times New Roman"/>
          <w:i/>
          <w:sz w:val="24"/>
          <w:szCs w:val="24"/>
        </w:rPr>
      </w:pPr>
    </w:p>
    <w:p w14:paraId="3DB8BC07" w14:textId="60FF3DE7" w:rsidR="009F6B40" w:rsidRPr="009F6B40" w:rsidRDefault="009F6B40" w:rsidP="00541B82">
      <w:pPr>
        <w:pStyle w:val="Header"/>
        <w:widowControl w:val="0"/>
        <w:tabs>
          <w:tab w:val="left" w:pos="720"/>
        </w:tabs>
        <w:spacing w:line="276" w:lineRule="auto"/>
        <w:jc w:val="both"/>
        <w:rPr>
          <w:rFonts w:ascii="Times New Roman" w:eastAsia="Calibri" w:hAnsi="Times New Roman" w:cs="Times New Roman"/>
          <w:i/>
          <w:sz w:val="24"/>
          <w:szCs w:val="24"/>
        </w:rPr>
      </w:pPr>
      <w:r w:rsidRPr="009F6B40">
        <w:rPr>
          <w:rFonts w:ascii="Times New Roman" w:eastAsia="Calibri" w:hAnsi="Times New Roman" w:cs="Times New Roman"/>
          <w:sz w:val="24"/>
          <w:szCs w:val="24"/>
        </w:rPr>
        <w:t>Ndërsa në Udhëzimin nr.24, datë 02.09.2008 “Për Proçedurat Tatimore në RSH”, paragrafi 118, përcaktohet se “</w:t>
      </w:r>
      <w:r w:rsidRPr="009F6B40">
        <w:rPr>
          <w:rFonts w:ascii="Times New Roman" w:eastAsia="Calibri" w:hAnsi="Times New Roman" w:cs="Times New Roman"/>
          <w:i/>
          <w:sz w:val="24"/>
          <w:szCs w:val="24"/>
        </w:rPr>
        <w:t>Tatimpaguesi, që nuk arrin të mbajë regjistrat dhe dokumentacionin tatimor, të kërkuar sipas këtij ligji, detyrohet të paguajë një gjobë me 10 000 lekë, për çdo shkelje, në rastet</w:t>
      </w:r>
      <w:r>
        <w:rPr>
          <w:rFonts w:ascii="Times New Roman" w:eastAsia="Calibri" w:hAnsi="Times New Roman" w:cs="Times New Roman"/>
          <w:i/>
          <w:sz w:val="24"/>
          <w:szCs w:val="24"/>
        </w:rPr>
        <w:t xml:space="preserve"> </w:t>
      </w:r>
      <w:r w:rsidRPr="009F6B40">
        <w:rPr>
          <w:rFonts w:ascii="Times New Roman" w:eastAsia="Calibri" w:hAnsi="Times New Roman" w:cs="Times New Roman"/>
          <w:i/>
          <w:sz w:val="24"/>
          <w:szCs w:val="24"/>
        </w:rPr>
        <w:t>kur është klasifikuar si biznes i vogël, dhe me 50 000 lekë për çdo shkelje, në rastet kur është klasifikuar si lloj tjetër biznesi.Kjo gjobe aplikohet për mosmbajtjen e librave, regjistrave apo dokumentacionit tatimor. Gabime jo materiale, qe nuk cenojnë ne thelb përmbajtjen e dokumentacionit dhe nuk kane efekt ne llogaritjen e sakte te detyrimeve tatimore, nuk dënohen me gjobën e mësipërme. Por, penaliteti do te aplikohet kur gabime te tilla jo materiale janë te shumta, te përsëritura dhe tatimpaguesi nuk merr masa për ndreqjen e tyre</w:t>
      </w:r>
      <w:r w:rsidRPr="009F6B40">
        <w:rPr>
          <w:rFonts w:ascii="Times New Roman" w:eastAsia="Calibri" w:hAnsi="Times New Roman" w:cs="Times New Roman"/>
          <w:sz w:val="24"/>
          <w:szCs w:val="24"/>
        </w:rPr>
        <w:t>”.</w:t>
      </w:r>
    </w:p>
    <w:p w14:paraId="73121D8D" w14:textId="77777777" w:rsidR="009F6B40" w:rsidRPr="009F6B40" w:rsidRDefault="009F6B40" w:rsidP="00541B82">
      <w:pPr>
        <w:pStyle w:val="Header"/>
        <w:widowControl w:val="0"/>
        <w:tabs>
          <w:tab w:val="left" w:pos="720"/>
        </w:tabs>
        <w:spacing w:line="276" w:lineRule="auto"/>
        <w:jc w:val="both"/>
        <w:rPr>
          <w:rFonts w:ascii="Times New Roman" w:eastAsia="Calibri" w:hAnsi="Times New Roman" w:cs="Times New Roman"/>
          <w:sz w:val="24"/>
          <w:szCs w:val="24"/>
        </w:rPr>
      </w:pPr>
    </w:p>
    <w:p w14:paraId="19048F3B" w14:textId="77777777" w:rsidR="009F6B40" w:rsidRDefault="009F6B40" w:rsidP="00541B82">
      <w:pPr>
        <w:pStyle w:val="Header"/>
        <w:widowControl w:val="0"/>
        <w:tabs>
          <w:tab w:val="left" w:pos="720"/>
        </w:tabs>
        <w:spacing w:line="276" w:lineRule="auto"/>
        <w:jc w:val="both"/>
        <w:rPr>
          <w:rFonts w:ascii="Times New Roman" w:eastAsia="Calibri" w:hAnsi="Times New Roman" w:cs="Times New Roman"/>
          <w:sz w:val="24"/>
          <w:szCs w:val="24"/>
        </w:rPr>
      </w:pPr>
      <w:r w:rsidRPr="009F6B40">
        <w:rPr>
          <w:rFonts w:ascii="Times New Roman" w:eastAsia="Calibri" w:hAnsi="Times New Roman" w:cs="Times New Roman"/>
          <w:sz w:val="24"/>
          <w:szCs w:val="24"/>
        </w:rPr>
        <w:t xml:space="preserve">Pra, përjashtimi në paragrafin e sipërcituar është vetëm në rastet kur këto gabime janë jomateriale, nuk cënojnë në thelb përmbajtjen e dokumentacionit dhe nuk kanë efekt në llogaritjen e detyrimeve tatimore. </w:t>
      </w:r>
    </w:p>
    <w:p w14:paraId="7167097D" w14:textId="77777777" w:rsidR="00C901F5" w:rsidRDefault="00C901F5" w:rsidP="00541B82">
      <w:pPr>
        <w:pStyle w:val="Header"/>
        <w:widowControl w:val="0"/>
        <w:tabs>
          <w:tab w:val="left" w:pos="720"/>
        </w:tabs>
        <w:spacing w:line="276" w:lineRule="auto"/>
        <w:jc w:val="both"/>
        <w:rPr>
          <w:rFonts w:ascii="Times New Roman" w:eastAsia="Calibri" w:hAnsi="Times New Roman" w:cs="Times New Roman"/>
          <w:sz w:val="24"/>
          <w:szCs w:val="24"/>
        </w:rPr>
      </w:pPr>
    </w:p>
    <w:p w14:paraId="7C93E8D1" w14:textId="132BD674" w:rsidR="00C901F5" w:rsidRPr="009F6B40" w:rsidRDefault="00C901F5" w:rsidP="00464A1E">
      <w:pPr>
        <w:pStyle w:val="Header"/>
        <w:widowControl w:val="0"/>
        <w:tabs>
          <w:tab w:val="left" w:pos="720"/>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Pretendimet e shoq</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ris</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nuk merren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konsiderat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pasi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Udh</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zimin nr. 6, dat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30.01.2015 “P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 TVSH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RSH”, 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nenin 20</w:t>
      </w:r>
      <w:r w:rsidR="00464A1E">
        <w:rPr>
          <w:rFonts w:ascii="Times New Roman" w:eastAsia="Calibri" w:hAnsi="Times New Roman" w:cs="Times New Roman"/>
          <w:sz w:val="24"/>
          <w:szCs w:val="24"/>
        </w:rPr>
        <w:t>, pika 5 p</w:t>
      </w:r>
      <w:r w:rsidR="00763B36">
        <w:rPr>
          <w:rFonts w:ascii="Times New Roman" w:eastAsia="Calibri" w:hAnsi="Times New Roman" w:cs="Times New Roman"/>
          <w:sz w:val="24"/>
          <w:szCs w:val="24"/>
        </w:rPr>
        <w:t>ë</w:t>
      </w:r>
      <w:r w:rsidR="00464A1E">
        <w:rPr>
          <w:rFonts w:ascii="Times New Roman" w:eastAsia="Calibri" w:hAnsi="Times New Roman" w:cs="Times New Roman"/>
          <w:sz w:val="24"/>
          <w:szCs w:val="24"/>
        </w:rPr>
        <w:t xml:space="preserve">rcakton se </w:t>
      </w:r>
      <w:r w:rsidR="00464A1E" w:rsidRPr="006E37B4">
        <w:rPr>
          <w:rFonts w:ascii="Times New Roman" w:eastAsia="Calibri" w:hAnsi="Times New Roman" w:cs="Times New Roman"/>
          <w:i/>
          <w:sz w:val="24"/>
          <w:szCs w:val="24"/>
        </w:rPr>
        <w:t xml:space="preserve">“Kur një person i tatueshëm njëkohësisht ndërtues edhe investitor ndërton një objekt për t’u shfrytëzuar nga vetë ai për kryerjen e një veprimtarie të tatueshme (jo të përjashtuar) që do të kryejë pasi të përfundojë investimi. Për shembull ndërtohet një hotel. Personi i tatueshëm </w:t>
      </w:r>
      <w:r w:rsidR="00464A1E" w:rsidRPr="006E37B4">
        <w:rPr>
          <w:rFonts w:ascii="Times New Roman" w:eastAsia="Calibri" w:hAnsi="Times New Roman" w:cs="Times New Roman"/>
          <w:i/>
          <w:sz w:val="24"/>
          <w:szCs w:val="24"/>
        </w:rPr>
        <w:lastRenderedPageBreak/>
        <w:t>ndërtues për kryerjen e punimeve blen</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materiale, mallra, shërbime etj., të nevojshme për kryerjen e punimeve. Këto blerje regjistrohen në librin e</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blerjes si blerje me TVSH të zbritshme për sa i shërbejnë punimeve të ndërtimit për të cilat paguhet TVSH.</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Çdo muaj për punimet e kryera harton situacionet përkatëse së bashku me faturën ku llogarit TVSH-në.</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Personi i tatueshëm ndërtues i cili në këtë rast është vetë edhe investitor i objektit, në faturën e lëshuar për çdo</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situacion do të paraqitet si shitës dhe blerës në të njëjtën kohë. Personi i tatueshëm ndërtues do të situacionojë</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dhe faturojë punimet që i përkasin objektit që do të shfrytëzohet nga vetë shoqëria për veprimtari të tatueshme.</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Këto fatura përkatësisht regjistrohen si vetëfurnizim, në librin e shitjes si shitje me TVSH 20 % dhe në librin</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e blerjes si blerje me TVSH të zbritshme. Është e rëndësishme që të jetë e verifikueshme në çdo rast që kemi</w:t>
      </w:r>
      <w:r w:rsidR="006E37B4" w:rsidRPr="006E37B4">
        <w:rPr>
          <w:rFonts w:ascii="Times New Roman" w:eastAsia="Calibri" w:hAnsi="Times New Roman" w:cs="Times New Roman"/>
          <w:i/>
          <w:sz w:val="24"/>
          <w:szCs w:val="24"/>
        </w:rPr>
        <w:t xml:space="preserve"> </w:t>
      </w:r>
      <w:r w:rsidR="00464A1E" w:rsidRPr="006E37B4">
        <w:rPr>
          <w:rFonts w:ascii="Times New Roman" w:eastAsia="Calibri" w:hAnsi="Times New Roman" w:cs="Times New Roman"/>
          <w:i/>
          <w:sz w:val="24"/>
          <w:szCs w:val="24"/>
        </w:rPr>
        <w:t>të bëjmë me ndërtimin e një hoteli, nga shfrytëzimi i të cilit do të lindin pagesa të TVSH-së</w:t>
      </w:r>
      <w:r w:rsidR="006E37B4" w:rsidRPr="006E37B4">
        <w:rPr>
          <w:rFonts w:ascii="Times New Roman" w:eastAsia="Calibri" w:hAnsi="Times New Roman" w:cs="Times New Roman"/>
          <w:i/>
          <w:sz w:val="24"/>
          <w:szCs w:val="24"/>
        </w:rPr>
        <w:t>”</w:t>
      </w:r>
      <w:r w:rsidR="00464A1E" w:rsidRPr="00464A1E">
        <w:rPr>
          <w:rFonts w:ascii="Times New Roman" w:eastAsia="Calibri" w:hAnsi="Times New Roman" w:cs="Times New Roman"/>
          <w:sz w:val="24"/>
          <w:szCs w:val="24"/>
        </w:rPr>
        <w:t>.</w:t>
      </w:r>
    </w:p>
    <w:p w14:paraId="4949E2CE" w14:textId="2746AE4D" w:rsidR="006E37B4" w:rsidRDefault="006E37B4" w:rsidP="00541B82">
      <w:pPr>
        <w:pStyle w:val="Header"/>
        <w:widowControl w:val="0"/>
        <w:tabs>
          <w:tab w:val="left" w:pos="720"/>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Sipas k</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saj dispozite, tatimpaguesi ka patur detyrimin p</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 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l</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shuar </w:t>
      </w:r>
      <w:r w:rsidR="00387761">
        <w:rPr>
          <w:rFonts w:ascii="Times New Roman" w:eastAsia="Calibri" w:hAnsi="Times New Roman" w:cs="Times New Roman"/>
          <w:sz w:val="24"/>
          <w:szCs w:val="24"/>
        </w:rPr>
        <w:t>fatur</w:t>
      </w:r>
      <w:r w:rsidR="00763B36">
        <w:rPr>
          <w:rFonts w:ascii="Times New Roman" w:eastAsia="Calibri" w:hAnsi="Times New Roman" w:cs="Times New Roman"/>
          <w:sz w:val="24"/>
          <w:szCs w:val="24"/>
        </w:rPr>
        <w:t>ë</w:t>
      </w:r>
      <w:r w:rsidR="00387761">
        <w:rPr>
          <w:rFonts w:ascii="Times New Roman" w:eastAsia="Calibri" w:hAnsi="Times New Roman" w:cs="Times New Roman"/>
          <w:sz w:val="24"/>
          <w:szCs w:val="24"/>
        </w:rPr>
        <w:t>n p</w:t>
      </w:r>
      <w:r w:rsidR="00763B36">
        <w:rPr>
          <w:rFonts w:ascii="Times New Roman" w:eastAsia="Calibri" w:hAnsi="Times New Roman" w:cs="Times New Roman"/>
          <w:sz w:val="24"/>
          <w:szCs w:val="24"/>
        </w:rPr>
        <w:t>ë</w:t>
      </w:r>
      <w:r w:rsidR="00387761">
        <w:rPr>
          <w:rFonts w:ascii="Times New Roman" w:eastAsia="Calibri" w:hAnsi="Times New Roman" w:cs="Times New Roman"/>
          <w:sz w:val="24"/>
          <w:szCs w:val="24"/>
        </w:rPr>
        <w:t>r vet</w:t>
      </w:r>
      <w:r w:rsidR="00763B36">
        <w:rPr>
          <w:rFonts w:ascii="Times New Roman" w:eastAsia="Calibri" w:hAnsi="Times New Roman" w:cs="Times New Roman"/>
          <w:sz w:val="24"/>
          <w:szCs w:val="24"/>
        </w:rPr>
        <w:t>ë</w:t>
      </w:r>
      <w:r w:rsidR="00387761">
        <w:rPr>
          <w:rFonts w:ascii="Times New Roman" w:eastAsia="Calibri" w:hAnsi="Times New Roman" w:cs="Times New Roman"/>
          <w:sz w:val="24"/>
          <w:szCs w:val="24"/>
        </w:rPr>
        <w:t>furnizimin, bazuar n</w:t>
      </w:r>
      <w:r w:rsidR="00763B36">
        <w:rPr>
          <w:rFonts w:ascii="Times New Roman" w:eastAsia="Calibri" w:hAnsi="Times New Roman" w:cs="Times New Roman"/>
          <w:sz w:val="24"/>
          <w:szCs w:val="24"/>
        </w:rPr>
        <w:t>ë</w:t>
      </w:r>
      <w:r w:rsidR="00387761">
        <w:rPr>
          <w:rFonts w:ascii="Times New Roman" w:eastAsia="Calibri" w:hAnsi="Times New Roman" w:cs="Times New Roman"/>
          <w:sz w:val="24"/>
          <w:szCs w:val="24"/>
        </w:rPr>
        <w:t xml:space="preserve"> situacionet mujore </w:t>
      </w:r>
      <w:r w:rsidR="00B91829">
        <w:rPr>
          <w:rFonts w:ascii="Times New Roman" w:eastAsia="Calibri" w:hAnsi="Times New Roman" w:cs="Times New Roman"/>
          <w:sz w:val="24"/>
          <w:szCs w:val="24"/>
        </w:rPr>
        <w:t>t</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 punimeve, duke q</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n</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 se personi q</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 ka kryer furnizimin e k</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tyre punimeve </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sht</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 person i paregjistruar n</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 xml:space="preserve"> Republik</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n e Shqip</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ris</w:t>
      </w:r>
      <w:r w:rsidR="00763B36">
        <w:rPr>
          <w:rFonts w:ascii="Times New Roman" w:eastAsia="Calibri" w:hAnsi="Times New Roman" w:cs="Times New Roman"/>
          <w:sz w:val="24"/>
          <w:szCs w:val="24"/>
        </w:rPr>
        <w:t>ë</w:t>
      </w:r>
      <w:r w:rsidR="00B91829">
        <w:rPr>
          <w:rFonts w:ascii="Times New Roman" w:eastAsia="Calibri" w:hAnsi="Times New Roman" w:cs="Times New Roman"/>
          <w:sz w:val="24"/>
          <w:szCs w:val="24"/>
        </w:rPr>
        <w:t>.</w:t>
      </w:r>
      <w:r w:rsidR="00A62ABB">
        <w:rPr>
          <w:rFonts w:ascii="Times New Roman" w:eastAsia="Calibri" w:hAnsi="Times New Roman" w:cs="Times New Roman"/>
          <w:sz w:val="24"/>
          <w:szCs w:val="24"/>
        </w:rPr>
        <w:t xml:space="preserve"> </w:t>
      </w:r>
    </w:p>
    <w:p w14:paraId="566349BB" w14:textId="1E880FD9" w:rsidR="003B7A17" w:rsidRDefault="003B7A17" w:rsidP="00541B82">
      <w:pPr>
        <w:pStyle w:val="Header"/>
        <w:widowControl w:val="0"/>
        <w:tabs>
          <w:tab w:val="left" w:pos="720"/>
        </w:tabs>
        <w:spacing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Gjithashtu, DAT thekson se autongarkesat nuk jan</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pjes</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e t</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ardhurave dhe shpenzimeve, nd</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rkoh</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q</w:t>
      </w:r>
      <w:r w:rsidR="00763B36">
        <w:rPr>
          <w:rFonts w:ascii="Times New Roman" w:eastAsia="Calibri" w:hAnsi="Times New Roman" w:cs="Times New Roman"/>
          <w:sz w:val="24"/>
          <w:szCs w:val="24"/>
        </w:rPr>
        <w:t>ë</w:t>
      </w:r>
      <w:r>
        <w:rPr>
          <w:rFonts w:ascii="Times New Roman" w:eastAsia="Calibri" w:hAnsi="Times New Roman" w:cs="Times New Roman"/>
          <w:sz w:val="24"/>
          <w:szCs w:val="24"/>
        </w:rPr>
        <w:t xml:space="preserve"> </w:t>
      </w:r>
      <w:r w:rsidR="003D7334">
        <w:rPr>
          <w:rFonts w:ascii="Times New Roman" w:eastAsia="Calibri" w:hAnsi="Times New Roman" w:cs="Times New Roman"/>
          <w:sz w:val="24"/>
          <w:szCs w:val="24"/>
        </w:rPr>
        <w:t>tatimpaguesi i ka regjistruar gabimisht n</w:t>
      </w:r>
      <w:r w:rsidR="00763B36">
        <w:rPr>
          <w:rFonts w:ascii="Times New Roman" w:eastAsia="Calibri" w:hAnsi="Times New Roman" w:cs="Times New Roman"/>
          <w:sz w:val="24"/>
          <w:szCs w:val="24"/>
        </w:rPr>
        <w:t>ë</w:t>
      </w:r>
      <w:r w:rsidR="003D7334">
        <w:rPr>
          <w:rFonts w:ascii="Times New Roman" w:eastAsia="Calibri" w:hAnsi="Times New Roman" w:cs="Times New Roman"/>
          <w:sz w:val="24"/>
          <w:szCs w:val="24"/>
        </w:rPr>
        <w:t xml:space="preserve"> pasqyrat financiare si t</w:t>
      </w:r>
      <w:r w:rsidR="00763B36">
        <w:rPr>
          <w:rFonts w:ascii="Times New Roman" w:eastAsia="Calibri" w:hAnsi="Times New Roman" w:cs="Times New Roman"/>
          <w:sz w:val="24"/>
          <w:szCs w:val="24"/>
        </w:rPr>
        <w:t>ë</w:t>
      </w:r>
      <w:r w:rsidR="003D7334">
        <w:rPr>
          <w:rFonts w:ascii="Times New Roman" w:eastAsia="Calibri" w:hAnsi="Times New Roman" w:cs="Times New Roman"/>
          <w:sz w:val="24"/>
          <w:szCs w:val="24"/>
        </w:rPr>
        <w:t xml:space="preserve"> ardhura dhe shpenzime.</w:t>
      </w:r>
    </w:p>
    <w:p w14:paraId="289220B0" w14:textId="77777777" w:rsidR="00277D9D" w:rsidRDefault="00277D9D" w:rsidP="00541B82">
      <w:pPr>
        <w:pStyle w:val="Header"/>
        <w:widowControl w:val="0"/>
        <w:tabs>
          <w:tab w:val="left" w:pos="720"/>
        </w:tabs>
        <w:spacing w:line="276" w:lineRule="auto"/>
        <w:jc w:val="both"/>
        <w:rPr>
          <w:rFonts w:ascii="Times New Roman" w:eastAsia="Calibri" w:hAnsi="Times New Roman" w:cs="Times New Roman"/>
          <w:sz w:val="24"/>
          <w:szCs w:val="24"/>
        </w:rPr>
      </w:pPr>
    </w:p>
    <w:p w14:paraId="56CBAF25" w14:textId="25938CED" w:rsidR="009F6B40" w:rsidRPr="009F6B40" w:rsidRDefault="009F6B40" w:rsidP="00541B82">
      <w:pPr>
        <w:pStyle w:val="Header"/>
        <w:widowControl w:val="0"/>
        <w:tabs>
          <w:tab w:val="left" w:pos="720"/>
        </w:tabs>
        <w:spacing w:line="276" w:lineRule="auto"/>
        <w:jc w:val="both"/>
        <w:rPr>
          <w:rFonts w:ascii="Times New Roman" w:eastAsia="Calibri" w:hAnsi="Times New Roman" w:cs="Times New Roman"/>
          <w:sz w:val="24"/>
          <w:szCs w:val="24"/>
        </w:rPr>
      </w:pPr>
      <w:r w:rsidRPr="009F6B40">
        <w:rPr>
          <w:rFonts w:ascii="Times New Roman" w:eastAsia="Calibri" w:hAnsi="Times New Roman" w:cs="Times New Roman"/>
          <w:sz w:val="24"/>
          <w:szCs w:val="24"/>
        </w:rPr>
        <w:t xml:space="preserve">Sa më sipër DAT vlerëson të drejtë penalizimin me gjobë në shumën </w:t>
      </w:r>
      <w:r w:rsidR="00C901F5">
        <w:rPr>
          <w:rFonts w:ascii="Times New Roman" w:eastAsia="Calibri" w:hAnsi="Times New Roman" w:cs="Times New Roman"/>
          <w:sz w:val="24"/>
          <w:szCs w:val="24"/>
        </w:rPr>
        <w:t>1</w:t>
      </w:r>
      <w:r w:rsidRPr="009F6B40">
        <w:rPr>
          <w:rFonts w:ascii="Times New Roman" w:eastAsia="Calibri" w:hAnsi="Times New Roman" w:cs="Times New Roman"/>
          <w:sz w:val="24"/>
          <w:szCs w:val="24"/>
        </w:rPr>
        <w:t>50,000 lekë për mosmbajtje dokumentacioni , bazuar në nenin 118 të Ligjit 9920/2008.</w:t>
      </w:r>
    </w:p>
    <w:p w14:paraId="219A2B6A" w14:textId="77777777" w:rsidR="00AF1E31" w:rsidRPr="005813ED" w:rsidRDefault="00AF1E31" w:rsidP="00541B82">
      <w:pPr>
        <w:widowControl w:val="0"/>
        <w:tabs>
          <w:tab w:val="left" w:pos="720"/>
          <w:tab w:val="center" w:pos="4680"/>
          <w:tab w:val="right" w:pos="9360"/>
        </w:tabs>
        <w:spacing w:after="0" w:line="276" w:lineRule="auto"/>
        <w:jc w:val="both"/>
        <w:rPr>
          <w:rFonts w:ascii="Times New Roman" w:hAnsi="Times New Roman" w:cs="Times New Roman"/>
          <w:bCs/>
          <w:noProof w:val="0"/>
          <w:color w:val="FF0000"/>
          <w:sz w:val="24"/>
          <w:szCs w:val="24"/>
        </w:rPr>
      </w:pPr>
    </w:p>
    <w:p w14:paraId="6B8AFB4E" w14:textId="067FE815" w:rsidR="00A41826" w:rsidRPr="009F6B40" w:rsidRDefault="00A41826" w:rsidP="00541B82">
      <w:pPr>
        <w:widowControl w:val="0"/>
        <w:spacing w:after="0" w:line="276" w:lineRule="auto"/>
        <w:contextualSpacing/>
        <w:jc w:val="both"/>
        <w:rPr>
          <w:rFonts w:ascii="Times New Roman" w:eastAsia="Batang" w:hAnsi="Times New Roman" w:cs="Times New Roman"/>
          <w:noProof w:val="0"/>
          <w:color w:val="000000" w:themeColor="text1"/>
          <w:sz w:val="24"/>
          <w:szCs w:val="24"/>
        </w:rPr>
      </w:pPr>
      <w:r w:rsidRPr="009F6B40">
        <w:rPr>
          <w:rFonts w:ascii="Times New Roman" w:eastAsia="Batang" w:hAnsi="Times New Roman" w:cs="Times New Roman"/>
          <w:bCs/>
          <w:noProof w:val="0"/>
          <w:color w:val="000000" w:themeColor="text1"/>
          <w:sz w:val="24"/>
          <w:szCs w:val="24"/>
        </w:rPr>
        <w:t>Sa më sipër</w:t>
      </w:r>
      <w:r w:rsidRPr="009F6B40">
        <w:rPr>
          <w:rFonts w:ascii="Times New Roman" w:eastAsia="Batang" w:hAnsi="Times New Roman" w:cs="Times New Roman"/>
          <w:b/>
          <w:noProof w:val="0"/>
          <w:color w:val="000000" w:themeColor="text1"/>
          <w:sz w:val="24"/>
          <w:szCs w:val="24"/>
        </w:rPr>
        <w:t>,</w:t>
      </w:r>
      <w:r w:rsidRPr="009F6B40">
        <w:rPr>
          <w:rFonts w:ascii="Times New Roman" w:eastAsia="Batang" w:hAnsi="Times New Roman" w:cs="Times New Roman"/>
          <w:noProof w:val="0"/>
          <w:color w:val="000000" w:themeColor="text1"/>
          <w:sz w:val="24"/>
          <w:szCs w:val="24"/>
        </w:rPr>
        <w:t xml:space="preserve"> Drejtoria e Apelimit Tatimor, në zbatim të nenit 108, pika 3 gërma (a), të Ligjit Nr. 9920 datë 19.05.2008, “Për Procedurat Tatimore në R.SH” dhe pikës 108.3.3 gërma</w:t>
      </w:r>
      <w:r w:rsidR="002C38A5" w:rsidRPr="009F6B40">
        <w:rPr>
          <w:rFonts w:ascii="Times New Roman" w:eastAsia="Batang" w:hAnsi="Times New Roman" w:cs="Times New Roman"/>
          <w:noProof w:val="0"/>
          <w:color w:val="000000" w:themeColor="text1"/>
          <w:sz w:val="24"/>
          <w:szCs w:val="24"/>
        </w:rPr>
        <w:t xml:space="preserve"> </w:t>
      </w:r>
      <w:r w:rsidRPr="009F6B40">
        <w:rPr>
          <w:rFonts w:ascii="Times New Roman" w:eastAsia="Batang" w:hAnsi="Times New Roman" w:cs="Times New Roman"/>
          <w:noProof w:val="0"/>
          <w:color w:val="000000" w:themeColor="text1"/>
          <w:sz w:val="24"/>
          <w:szCs w:val="24"/>
        </w:rPr>
        <w:t xml:space="preserve"> (b), të Udhëzimit nr. 24 datë 02.09.2008, i nxjerrë në zbatim të këtij ligji</w:t>
      </w:r>
      <w:r w:rsidR="002C38A5" w:rsidRPr="009F6B40">
        <w:rPr>
          <w:rFonts w:ascii="Times New Roman" w:eastAsia="Batang" w:hAnsi="Times New Roman" w:cs="Times New Roman"/>
          <w:noProof w:val="0"/>
          <w:color w:val="000000" w:themeColor="text1"/>
          <w:sz w:val="24"/>
          <w:szCs w:val="24"/>
        </w:rPr>
        <w:t>,</w:t>
      </w:r>
    </w:p>
    <w:p w14:paraId="4DD7C264" w14:textId="77777777" w:rsidR="00A41826" w:rsidRPr="009F6B40" w:rsidRDefault="00A41826" w:rsidP="00541B82">
      <w:pPr>
        <w:widowControl w:val="0"/>
        <w:tabs>
          <w:tab w:val="left" w:pos="720"/>
          <w:tab w:val="center" w:pos="4153"/>
          <w:tab w:val="right" w:pos="8306"/>
        </w:tabs>
        <w:spacing w:after="0" w:line="276" w:lineRule="auto"/>
        <w:jc w:val="both"/>
        <w:rPr>
          <w:rFonts w:ascii="Times New Roman" w:eastAsia="Batang" w:hAnsi="Times New Roman" w:cs="Times New Roman"/>
          <w:noProof w:val="0"/>
          <w:color w:val="000000" w:themeColor="text1"/>
          <w:sz w:val="24"/>
          <w:szCs w:val="24"/>
        </w:rPr>
      </w:pPr>
    </w:p>
    <w:p w14:paraId="69495543" w14:textId="7072060D" w:rsidR="00A41826" w:rsidRPr="009F6B40" w:rsidRDefault="00A41826" w:rsidP="00541B82">
      <w:pPr>
        <w:widowControl w:val="0"/>
        <w:tabs>
          <w:tab w:val="left" w:pos="1260"/>
        </w:tabs>
        <w:spacing w:after="0" w:line="276" w:lineRule="auto"/>
        <w:jc w:val="center"/>
        <w:rPr>
          <w:rFonts w:ascii="Times New Roman" w:eastAsia="Batang" w:hAnsi="Times New Roman" w:cs="Times New Roman"/>
          <w:b/>
          <w:noProof w:val="0"/>
          <w:color w:val="000000" w:themeColor="text1"/>
          <w:sz w:val="24"/>
          <w:szCs w:val="24"/>
        </w:rPr>
      </w:pPr>
      <w:r w:rsidRPr="009F6B40">
        <w:rPr>
          <w:rFonts w:ascii="Times New Roman" w:eastAsia="Batang" w:hAnsi="Times New Roman" w:cs="Times New Roman"/>
          <w:b/>
          <w:noProof w:val="0"/>
          <w:color w:val="000000" w:themeColor="text1"/>
          <w:sz w:val="24"/>
          <w:szCs w:val="24"/>
        </w:rPr>
        <w:t xml:space="preserve">  V E N D O S I</w:t>
      </w:r>
      <w:r w:rsidR="00EC3469" w:rsidRPr="009F6B40">
        <w:rPr>
          <w:rFonts w:ascii="Times New Roman" w:eastAsia="Batang" w:hAnsi="Times New Roman" w:cs="Times New Roman"/>
          <w:b/>
          <w:noProof w:val="0"/>
          <w:color w:val="000000" w:themeColor="text1"/>
          <w:sz w:val="24"/>
          <w:szCs w:val="24"/>
        </w:rPr>
        <w:t xml:space="preserve"> </w:t>
      </w:r>
      <w:r w:rsidRPr="009F6B40">
        <w:rPr>
          <w:rFonts w:ascii="Times New Roman" w:eastAsia="Batang" w:hAnsi="Times New Roman" w:cs="Times New Roman"/>
          <w:b/>
          <w:noProof w:val="0"/>
          <w:color w:val="000000" w:themeColor="text1"/>
          <w:sz w:val="24"/>
          <w:szCs w:val="24"/>
        </w:rPr>
        <w:t>:</w:t>
      </w:r>
    </w:p>
    <w:p w14:paraId="3D58CA80" w14:textId="77777777" w:rsidR="00A41826" w:rsidRPr="009F6B40" w:rsidRDefault="00A41826" w:rsidP="00541B82">
      <w:pPr>
        <w:widowControl w:val="0"/>
        <w:spacing w:after="0" w:line="276" w:lineRule="auto"/>
        <w:jc w:val="both"/>
        <w:rPr>
          <w:rFonts w:ascii="Times New Roman" w:eastAsia="MS Mincho" w:hAnsi="Times New Roman" w:cs="Times New Roman"/>
          <w:noProof w:val="0"/>
          <w:color w:val="000000" w:themeColor="text1"/>
          <w:sz w:val="24"/>
          <w:szCs w:val="24"/>
        </w:rPr>
      </w:pPr>
    </w:p>
    <w:p w14:paraId="20ADE79C" w14:textId="3A8B7C66" w:rsidR="003D7334" w:rsidRPr="00994B30" w:rsidRDefault="00A41826" w:rsidP="00994B30">
      <w:pPr>
        <w:widowControl w:val="0"/>
        <w:numPr>
          <w:ilvl w:val="0"/>
          <w:numId w:val="3"/>
        </w:numPr>
        <w:spacing w:after="0" w:line="276" w:lineRule="auto"/>
        <w:jc w:val="both"/>
        <w:rPr>
          <w:rFonts w:ascii="Times New Roman" w:eastAsia="Times New Roman" w:hAnsi="Times New Roman" w:cs="Times New Roman"/>
          <w:noProof w:val="0"/>
          <w:color w:val="000000" w:themeColor="text1"/>
          <w:sz w:val="24"/>
          <w:szCs w:val="24"/>
        </w:rPr>
      </w:pPr>
      <w:r w:rsidRPr="009F6B40">
        <w:rPr>
          <w:rFonts w:ascii="Times New Roman" w:eastAsia="MS Mincho" w:hAnsi="Times New Roman" w:cs="Times New Roman"/>
          <w:b/>
          <w:noProof w:val="0"/>
          <w:color w:val="000000" w:themeColor="text1"/>
          <w:sz w:val="24"/>
          <w:szCs w:val="24"/>
        </w:rPr>
        <w:t>Lënie në fuqi të aktit administrativ</w:t>
      </w:r>
      <w:r w:rsidRPr="009F6B40">
        <w:rPr>
          <w:rFonts w:ascii="Times New Roman" w:eastAsia="MS Mincho" w:hAnsi="Times New Roman" w:cs="Times New Roman"/>
          <w:noProof w:val="0"/>
          <w:color w:val="000000" w:themeColor="text1"/>
          <w:sz w:val="24"/>
          <w:szCs w:val="24"/>
        </w:rPr>
        <w:t xml:space="preserve">, </w:t>
      </w:r>
      <w:r w:rsidR="00277D9D">
        <w:rPr>
          <w:rFonts w:ascii="Times New Roman" w:eastAsia="MS Mincho" w:hAnsi="Times New Roman" w:cs="Times New Roman"/>
          <w:noProof w:val="0"/>
          <w:color w:val="000000" w:themeColor="text1"/>
          <w:sz w:val="24"/>
          <w:szCs w:val="24"/>
        </w:rPr>
        <w:t>___________</w:t>
      </w:r>
      <w:r w:rsidRPr="009F6B40">
        <w:rPr>
          <w:rFonts w:ascii="Times New Roman" w:hAnsi="Times New Roman" w:cs="Times New Roman"/>
          <w:color w:val="000000" w:themeColor="text1"/>
          <w:sz w:val="24"/>
          <w:szCs w:val="24"/>
        </w:rPr>
        <w:t>, nxjerrë</w:t>
      </w:r>
      <w:r w:rsidR="00440FC2" w:rsidRPr="009F6B40">
        <w:rPr>
          <w:rFonts w:ascii="Times New Roman" w:hAnsi="Times New Roman" w:cs="Times New Roman"/>
          <w:color w:val="000000" w:themeColor="text1"/>
          <w:sz w:val="24"/>
          <w:szCs w:val="24"/>
        </w:rPr>
        <w:t xml:space="preserve"> nga </w:t>
      </w:r>
      <w:r w:rsidR="009F6B40" w:rsidRPr="009F6B40">
        <w:rPr>
          <w:rFonts w:ascii="Times New Roman" w:hAnsi="Times New Roman" w:cs="Times New Roman"/>
          <w:color w:val="000000" w:themeColor="text1"/>
          <w:sz w:val="24"/>
          <w:szCs w:val="24"/>
        </w:rPr>
        <w:t>Drejtoria e Tatimpaguesve t</w:t>
      </w:r>
      <w:r w:rsidR="00715423">
        <w:rPr>
          <w:rFonts w:ascii="Times New Roman" w:hAnsi="Times New Roman" w:cs="Times New Roman"/>
          <w:color w:val="000000" w:themeColor="text1"/>
          <w:sz w:val="24"/>
          <w:szCs w:val="24"/>
        </w:rPr>
        <w:t>ë</w:t>
      </w:r>
      <w:r w:rsidR="009F6B40" w:rsidRPr="009F6B40">
        <w:rPr>
          <w:rFonts w:ascii="Times New Roman" w:hAnsi="Times New Roman" w:cs="Times New Roman"/>
          <w:color w:val="000000" w:themeColor="text1"/>
          <w:sz w:val="24"/>
          <w:szCs w:val="24"/>
        </w:rPr>
        <w:t xml:space="preserve"> M</w:t>
      </w:r>
      <w:r w:rsidR="00715423">
        <w:rPr>
          <w:rFonts w:ascii="Times New Roman" w:hAnsi="Times New Roman" w:cs="Times New Roman"/>
          <w:color w:val="000000" w:themeColor="text1"/>
          <w:sz w:val="24"/>
          <w:szCs w:val="24"/>
        </w:rPr>
        <w:t>ë</w:t>
      </w:r>
      <w:r w:rsidR="009F6B40" w:rsidRPr="009F6B40">
        <w:rPr>
          <w:rFonts w:ascii="Times New Roman" w:hAnsi="Times New Roman" w:cs="Times New Roman"/>
          <w:color w:val="000000" w:themeColor="text1"/>
          <w:sz w:val="24"/>
          <w:szCs w:val="24"/>
        </w:rPr>
        <w:t>dhenj, ku janë përcaktuar detyrimet si më poshtë:</w:t>
      </w:r>
    </w:p>
    <w:tbl>
      <w:tblPr>
        <w:tblStyle w:val="TableGrid"/>
        <w:tblW w:w="0" w:type="auto"/>
        <w:tblInd w:w="137" w:type="dxa"/>
        <w:tblLook w:val="04A0" w:firstRow="1" w:lastRow="0" w:firstColumn="1" w:lastColumn="0" w:noHBand="0" w:noVBand="1"/>
      </w:tblPr>
      <w:tblGrid>
        <w:gridCol w:w="709"/>
        <w:gridCol w:w="3294"/>
        <w:gridCol w:w="1481"/>
        <w:gridCol w:w="1394"/>
        <w:gridCol w:w="1260"/>
      </w:tblGrid>
      <w:tr w:rsidR="009F6B40" w:rsidRPr="009F6B40" w14:paraId="47CAFD8E" w14:textId="77777777" w:rsidTr="00AC48FF">
        <w:tc>
          <w:tcPr>
            <w:tcW w:w="709" w:type="dxa"/>
          </w:tcPr>
          <w:p w14:paraId="7914A3BC" w14:textId="77777777" w:rsidR="009F6B40" w:rsidRPr="009F6B40" w:rsidRDefault="009F6B40" w:rsidP="00541B82">
            <w:pPr>
              <w:widowControl w:val="0"/>
              <w:spacing w:line="276" w:lineRule="auto"/>
              <w:jc w:val="both"/>
              <w:rPr>
                <w:rFonts w:ascii="Times New Roman" w:hAnsi="Times New Roman" w:cs="Times New Roman"/>
                <w:b/>
                <w:bCs/>
                <w:color w:val="000000" w:themeColor="text1"/>
                <w:sz w:val="24"/>
                <w:szCs w:val="24"/>
              </w:rPr>
            </w:pPr>
            <w:r w:rsidRPr="009F6B40">
              <w:rPr>
                <w:rFonts w:ascii="Times New Roman" w:hAnsi="Times New Roman" w:cs="Times New Roman"/>
                <w:b/>
                <w:bCs/>
                <w:color w:val="000000" w:themeColor="text1"/>
                <w:sz w:val="24"/>
                <w:szCs w:val="24"/>
              </w:rPr>
              <w:t>Nr.</w:t>
            </w:r>
          </w:p>
        </w:tc>
        <w:tc>
          <w:tcPr>
            <w:tcW w:w="3294" w:type="dxa"/>
          </w:tcPr>
          <w:p w14:paraId="27DA5F4E" w14:textId="77777777" w:rsidR="009F6B40" w:rsidRPr="009F6B40" w:rsidRDefault="009F6B40" w:rsidP="00541B82">
            <w:pPr>
              <w:widowControl w:val="0"/>
              <w:spacing w:line="276" w:lineRule="auto"/>
              <w:jc w:val="both"/>
              <w:rPr>
                <w:rFonts w:ascii="Times New Roman" w:hAnsi="Times New Roman" w:cs="Times New Roman"/>
                <w:b/>
                <w:bCs/>
                <w:color w:val="000000" w:themeColor="text1"/>
                <w:sz w:val="24"/>
                <w:szCs w:val="24"/>
              </w:rPr>
            </w:pPr>
            <w:r w:rsidRPr="009F6B40">
              <w:rPr>
                <w:rFonts w:ascii="Times New Roman" w:hAnsi="Times New Roman" w:cs="Times New Roman"/>
                <w:b/>
                <w:bCs/>
                <w:color w:val="000000" w:themeColor="text1"/>
                <w:sz w:val="24"/>
                <w:szCs w:val="24"/>
              </w:rPr>
              <w:t>Tatimi</w:t>
            </w:r>
          </w:p>
        </w:tc>
        <w:tc>
          <w:tcPr>
            <w:tcW w:w="1481" w:type="dxa"/>
          </w:tcPr>
          <w:p w14:paraId="7F86FE7C" w14:textId="77777777" w:rsidR="009F6B40" w:rsidRPr="009F6B40" w:rsidRDefault="009F6B40" w:rsidP="00541B82">
            <w:pPr>
              <w:widowControl w:val="0"/>
              <w:spacing w:line="276" w:lineRule="auto"/>
              <w:jc w:val="both"/>
              <w:rPr>
                <w:rFonts w:ascii="Times New Roman" w:hAnsi="Times New Roman" w:cs="Times New Roman"/>
                <w:b/>
                <w:bCs/>
                <w:color w:val="000000" w:themeColor="text1"/>
                <w:sz w:val="24"/>
                <w:szCs w:val="24"/>
              </w:rPr>
            </w:pPr>
            <w:r w:rsidRPr="009F6B40">
              <w:rPr>
                <w:rFonts w:ascii="Times New Roman" w:hAnsi="Times New Roman" w:cs="Times New Roman"/>
                <w:b/>
                <w:bCs/>
                <w:color w:val="000000" w:themeColor="text1"/>
                <w:sz w:val="24"/>
                <w:szCs w:val="24"/>
              </w:rPr>
              <w:t>Periudha</w:t>
            </w:r>
          </w:p>
        </w:tc>
        <w:tc>
          <w:tcPr>
            <w:tcW w:w="1394" w:type="dxa"/>
          </w:tcPr>
          <w:p w14:paraId="78DDE25D" w14:textId="77777777" w:rsidR="009F6B40" w:rsidRPr="009F6B40" w:rsidRDefault="009F6B40" w:rsidP="00541B82">
            <w:pPr>
              <w:widowControl w:val="0"/>
              <w:spacing w:line="276" w:lineRule="auto"/>
              <w:jc w:val="both"/>
              <w:rPr>
                <w:rFonts w:ascii="Times New Roman" w:hAnsi="Times New Roman" w:cs="Times New Roman"/>
                <w:b/>
                <w:bCs/>
                <w:color w:val="000000" w:themeColor="text1"/>
                <w:sz w:val="24"/>
                <w:szCs w:val="24"/>
              </w:rPr>
            </w:pPr>
            <w:r w:rsidRPr="009F6B40">
              <w:rPr>
                <w:rFonts w:ascii="Times New Roman" w:hAnsi="Times New Roman" w:cs="Times New Roman"/>
                <w:b/>
                <w:bCs/>
                <w:color w:val="000000" w:themeColor="text1"/>
                <w:sz w:val="24"/>
                <w:szCs w:val="24"/>
              </w:rPr>
              <w:t>Detyrim</w:t>
            </w:r>
          </w:p>
        </w:tc>
        <w:tc>
          <w:tcPr>
            <w:tcW w:w="1260" w:type="dxa"/>
          </w:tcPr>
          <w:p w14:paraId="73420BC8" w14:textId="77777777" w:rsidR="009F6B40" w:rsidRPr="009F6B40" w:rsidRDefault="009F6B40" w:rsidP="00541B82">
            <w:pPr>
              <w:widowControl w:val="0"/>
              <w:spacing w:line="276" w:lineRule="auto"/>
              <w:jc w:val="both"/>
              <w:rPr>
                <w:rFonts w:ascii="Times New Roman" w:hAnsi="Times New Roman" w:cs="Times New Roman"/>
                <w:b/>
                <w:bCs/>
                <w:color w:val="000000" w:themeColor="text1"/>
                <w:sz w:val="24"/>
                <w:szCs w:val="24"/>
              </w:rPr>
            </w:pPr>
            <w:r w:rsidRPr="009F6B40">
              <w:rPr>
                <w:rFonts w:ascii="Times New Roman" w:hAnsi="Times New Roman" w:cs="Times New Roman"/>
                <w:b/>
                <w:bCs/>
                <w:color w:val="000000" w:themeColor="text1"/>
                <w:sz w:val="24"/>
                <w:szCs w:val="24"/>
              </w:rPr>
              <w:t>Gjobë</w:t>
            </w:r>
          </w:p>
        </w:tc>
      </w:tr>
      <w:tr w:rsidR="009F6B40" w:rsidRPr="005813ED" w14:paraId="0355C3D3" w14:textId="77777777" w:rsidTr="00AC48FF">
        <w:tc>
          <w:tcPr>
            <w:tcW w:w="709" w:type="dxa"/>
          </w:tcPr>
          <w:p w14:paraId="516DFAD7"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w:t>
            </w:r>
          </w:p>
        </w:tc>
        <w:tc>
          <w:tcPr>
            <w:tcW w:w="3294" w:type="dxa"/>
          </w:tcPr>
          <w:p w14:paraId="033CE42C"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TVSH</w:t>
            </w:r>
          </w:p>
        </w:tc>
        <w:tc>
          <w:tcPr>
            <w:tcW w:w="1481" w:type="dxa"/>
          </w:tcPr>
          <w:p w14:paraId="520A2C32"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6B4E6D8E"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840,493</w:t>
            </w:r>
          </w:p>
        </w:tc>
        <w:tc>
          <w:tcPr>
            <w:tcW w:w="1260" w:type="dxa"/>
          </w:tcPr>
          <w:p w14:paraId="3ACDC6F0"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184,068</w:t>
            </w:r>
          </w:p>
        </w:tc>
      </w:tr>
      <w:tr w:rsidR="009F6B40" w:rsidRPr="005813ED" w14:paraId="423E49AF" w14:textId="77777777" w:rsidTr="00AC48FF">
        <w:tc>
          <w:tcPr>
            <w:tcW w:w="709" w:type="dxa"/>
          </w:tcPr>
          <w:p w14:paraId="0C4638F1"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w:t>
            </w:r>
          </w:p>
        </w:tc>
        <w:tc>
          <w:tcPr>
            <w:tcW w:w="3294" w:type="dxa"/>
          </w:tcPr>
          <w:p w14:paraId="7D032D5E"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TVSH</w:t>
            </w:r>
          </w:p>
        </w:tc>
        <w:tc>
          <w:tcPr>
            <w:tcW w:w="1481" w:type="dxa"/>
          </w:tcPr>
          <w:p w14:paraId="7DF07BB6"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2025</w:t>
            </w:r>
          </w:p>
        </w:tc>
        <w:tc>
          <w:tcPr>
            <w:tcW w:w="1394" w:type="dxa"/>
          </w:tcPr>
          <w:p w14:paraId="0DC6EC08"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108,888</w:t>
            </w:r>
          </w:p>
        </w:tc>
        <w:tc>
          <w:tcPr>
            <w:tcW w:w="1260" w:type="dxa"/>
          </w:tcPr>
          <w:p w14:paraId="2359AC93"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9,800</w:t>
            </w:r>
          </w:p>
        </w:tc>
      </w:tr>
      <w:tr w:rsidR="009F6B40" w:rsidRPr="005813ED" w14:paraId="2CBA9AFD" w14:textId="77777777" w:rsidTr="00AC48FF">
        <w:tc>
          <w:tcPr>
            <w:tcW w:w="709" w:type="dxa"/>
          </w:tcPr>
          <w:p w14:paraId="6A9DA6F2"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3</w:t>
            </w:r>
          </w:p>
        </w:tc>
        <w:tc>
          <w:tcPr>
            <w:tcW w:w="3294" w:type="dxa"/>
          </w:tcPr>
          <w:p w14:paraId="3D1A9317"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Tatim fitimi</w:t>
            </w:r>
          </w:p>
        </w:tc>
        <w:tc>
          <w:tcPr>
            <w:tcW w:w="1481" w:type="dxa"/>
          </w:tcPr>
          <w:p w14:paraId="3F89B8E4"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2186CD02"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934,593</w:t>
            </w:r>
          </w:p>
        </w:tc>
        <w:tc>
          <w:tcPr>
            <w:tcW w:w="1260" w:type="dxa"/>
          </w:tcPr>
          <w:p w14:paraId="4B7398D2"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94,015</w:t>
            </w:r>
          </w:p>
        </w:tc>
      </w:tr>
      <w:tr w:rsidR="009F6B40" w:rsidRPr="005813ED" w14:paraId="56A7384C" w14:textId="77777777" w:rsidTr="00AC48FF">
        <w:tc>
          <w:tcPr>
            <w:tcW w:w="709" w:type="dxa"/>
          </w:tcPr>
          <w:p w14:paraId="0DD8A891"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4</w:t>
            </w:r>
          </w:p>
        </w:tc>
        <w:tc>
          <w:tcPr>
            <w:tcW w:w="3294" w:type="dxa"/>
          </w:tcPr>
          <w:p w14:paraId="4BC76F2F" w14:textId="7126DBD3"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Gjob</w:t>
            </w:r>
            <w:r w:rsidR="00715423">
              <w:rPr>
                <w:rFonts w:ascii="Times New Roman" w:hAnsi="Times New Roman" w:cs="Times New Roman"/>
                <w:color w:val="000000" w:themeColor="text1"/>
                <w:sz w:val="24"/>
                <w:szCs w:val="24"/>
              </w:rPr>
              <w:t>ë</w:t>
            </w:r>
            <w:r w:rsidRPr="005813ED">
              <w:rPr>
                <w:rFonts w:ascii="Times New Roman" w:hAnsi="Times New Roman" w:cs="Times New Roman"/>
                <w:color w:val="000000" w:themeColor="text1"/>
                <w:sz w:val="24"/>
                <w:szCs w:val="24"/>
              </w:rPr>
              <w:t xml:space="preserve"> dokumentacioni</w:t>
            </w:r>
          </w:p>
        </w:tc>
        <w:tc>
          <w:tcPr>
            <w:tcW w:w="1481" w:type="dxa"/>
          </w:tcPr>
          <w:p w14:paraId="3D0133DE" w14:textId="77777777" w:rsidR="009F6B40" w:rsidRPr="005813ED" w:rsidRDefault="009F6B40" w:rsidP="00541B82">
            <w:pPr>
              <w:widowControl w:val="0"/>
              <w:spacing w:line="276" w:lineRule="auto"/>
              <w:jc w:val="both"/>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2024</w:t>
            </w:r>
          </w:p>
        </w:tc>
        <w:tc>
          <w:tcPr>
            <w:tcW w:w="1394" w:type="dxa"/>
          </w:tcPr>
          <w:p w14:paraId="722FA4A9"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0</w:t>
            </w:r>
          </w:p>
        </w:tc>
        <w:tc>
          <w:tcPr>
            <w:tcW w:w="1260" w:type="dxa"/>
          </w:tcPr>
          <w:p w14:paraId="28CCDF82" w14:textId="77777777" w:rsidR="009F6B40" w:rsidRPr="005813ED" w:rsidRDefault="009F6B40" w:rsidP="00541B82">
            <w:pPr>
              <w:widowControl w:val="0"/>
              <w:spacing w:line="276" w:lineRule="auto"/>
              <w:jc w:val="right"/>
              <w:rPr>
                <w:rFonts w:ascii="Times New Roman" w:hAnsi="Times New Roman" w:cs="Times New Roman"/>
                <w:color w:val="000000" w:themeColor="text1"/>
                <w:sz w:val="24"/>
                <w:szCs w:val="24"/>
              </w:rPr>
            </w:pPr>
            <w:r w:rsidRPr="005813ED">
              <w:rPr>
                <w:rFonts w:ascii="Times New Roman" w:hAnsi="Times New Roman" w:cs="Times New Roman"/>
                <w:color w:val="000000" w:themeColor="text1"/>
                <w:sz w:val="24"/>
                <w:szCs w:val="24"/>
              </w:rPr>
              <w:t>150,000</w:t>
            </w:r>
          </w:p>
        </w:tc>
      </w:tr>
      <w:tr w:rsidR="009F6B40" w:rsidRPr="005813ED" w14:paraId="2FDD65F6" w14:textId="77777777" w:rsidTr="00AC48FF">
        <w:tc>
          <w:tcPr>
            <w:tcW w:w="5484" w:type="dxa"/>
            <w:gridSpan w:val="3"/>
          </w:tcPr>
          <w:p w14:paraId="68278CAE" w14:textId="77777777" w:rsidR="009F6B40" w:rsidRPr="005813ED" w:rsidRDefault="009F6B40" w:rsidP="00541B82">
            <w:pPr>
              <w:widowControl w:val="0"/>
              <w:spacing w:line="276" w:lineRule="auto"/>
              <w:jc w:val="center"/>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Shuma</w:t>
            </w:r>
          </w:p>
        </w:tc>
        <w:tc>
          <w:tcPr>
            <w:tcW w:w="2654" w:type="dxa"/>
            <w:gridSpan w:val="2"/>
          </w:tcPr>
          <w:p w14:paraId="504CDD94" w14:textId="77777777" w:rsidR="009F6B40" w:rsidRPr="005813ED" w:rsidRDefault="009F6B40" w:rsidP="00541B82">
            <w:pPr>
              <w:widowControl w:val="0"/>
              <w:spacing w:line="276" w:lineRule="auto"/>
              <w:jc w:val="center"/>
              <w:rPr>
                <w:rFonts w:ascii="Times New Roman" w:hAnsi="Times New Roman" w:cs="Times New Roman"/>
                <w:b/>
                <w:bCs/>
                <w:color w:val="000000" w:themeColor="text1"/>
                <w:sz w:val="24"/>
                <w:szCs w:val="24"/>
              </w:rPr>
            </w:pPr>
            <w:r w:rsidRPr="005813ED">
              <w:rPr>
                <w:rFonts w:ascii="Times New Roman" w:hAnsi="Times New Roman" w:cs="Times New Roman"/>
                <w:b/>
                <w:bCs/>
                <w:color w:val="000000" w:themeColor="text1"/>
                <w:sz w:val="24"/>
                <w:szCs w:val="24"/>
              </w:rPr>
              <w:t>2,321,857</w:t>
            </w:r>
          </w:p>
        </w:tc>
      </w:tr>
    </w:tbl>
    <w:p w14:paraId="5B9D571F" w14:textId="77777777" w:rsidR="009F6B40" w:rsidRPr="005813ED" w:rsidRDefault="009F6B40" w:rsidP="00541B82">
      <w:pPr>
        <w:widowControl w:val="0"/>
        <w:spacing w:after="0" w:line="276" w:lineRule="auto"/>
        <w:ind w:left="1440" w:hanging="1440"/>
        <w:jc w:val="both"/>
        <w:rPr>
          <w:rFonts w:ascii="Times New Roman" w:hAnsi="Times New Roman" w:cs="Times New Roman"/>
          <w:color w:val="000000" w:themeColor="text1"/>
          <w:sz w:val="24"/>
          <w:szCs w:val="24"/>
        </w:rPr>
      </w:pPr>
    </w:p>
    <w:p w14:paraId="6F116E7C" w14:textId="7E6E6E91" w:rsidR="00283535" w:rsidRPr="009F6B40" w:rsidRDefault="00A41826" w:rsidP="00541B82">
      <w:pPr>
        <w:widowControl w:val="0"/>
        <w:spacing w:after="0" w:line="276" w:lineRule="auto"/>
        <w:jc w:val="both"/>
        <w:rPr>
          <w:rFonts w:ascii="Times New Roman" w:eastAsia="Calibri" w:hAnsi="Times New Roman" w:cs="Times New Roman"/>
          <w:noProof w:val="0"/>
          <w:color w:val="000000" w:themeColor="text1"/>
          <w:sz w:val="24"/>
          <w:szCs w:val="24"/>
        </w:rPr>
      </w:pPr>
      <w:r w:rsidRPr="009F6B40">
        <w:rPr>
          <w:rFonts w:ascii="Times New Roman" w:eastAsia="Calibri" w:hAnsi="Times New Roman" w:cs="Times New Roman"/>
          <w:noProof w:val="0"/>
          <w:color w:val="000000" w:themeColor="text1"/>
          <w:sz w:val="24"/>
          <w:szCs w:val="24"/>
        </w:rPr>
        <w:t>Në zbatim të pikës  2  të nenit 109 të Ligjit nr. 9920 datë 19.05.2008, “Për Procedurat Tatimore në R.Sh”, tatimpaguesi mund t’a kundërshtojë vendimin e drejtorisë së apelimit tatimor në gjykatë, brenda 30 ditëve kalendarike nga data e marrjes dijeni për këtë vendim.</w:t>
      </w:r>
    </w:p>
    <w:p w14:paraId="48844BD7" w14:textId="143018A5" w:rsidR="003D7334" w:rsidRPr="009F6B40" w:rsidRDefault="00BD17E9" w:rsidP="00994B30">
      <w:pPr>
        <w:widowControl w:val="0"/>
        <w:spacing w:after="0" w:line="276" w:lineRule="auto"/>
        <w:ind w:left="3600" w:firstLine="720"/>
        <w:jc w:val="both"/>
        <w:rPr>
          <w:rFonts w:ascii="Times New Roman" w:eastAsia="Batang" w:hAnsi="Times New Roman" w:cs="Times New Roman"/>
          <w:b/>
          <w:bCs/>
          <w:noProof w:val="0"/>
          <w:color w:val="000000" w:themeColor="text1"/>
          <w:sz w:val="24"/>
          <w:szCs w:val="24"/>
        </w:rPr>
      </w:pPr>
      <w:r w:rsidRPr="009F6B40">
        <w:rPr>
          <w:rFonts w:ascii="Times New Roman" w:eastAsia="Batang" w:hAnsi="Times New Roman" w:cs="Times New Roman"/>
          <w:b/>
          <w:bCs/>
          <w:noProof w:val="0"/>
          <w:color w:val="000000" w:themeColor="text1"/>
          <w:sz w:val="24"/>
          <w:szCs w:val="24"/>
        </w:rPr>
        <w:t xml:space="preserve">     DREJTOR I APELIMIT TATIMOR</w:t>
      </w:r>
    </w:p>
    <w:sectPr w:rsidR="003D7334" w:rsidRPr="009F6B40" w:rsidSect="0076254D">
      <w:footerReference w:type="default" r:id="rId9"/>
      <w:pgSz w:w="11907" w:h="16839" w:code="9"/>
      <w:pgMar w:top="1134" w:right="1701" w:bottom="1134" w:left="1701" w:header="709"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26494" w14:textId="77777777" w:rsidR="0003797C" w:rsidRDefault="0003797C" w:rsidP="006725DD">
      <w:pPr>
        <w:spacing w:after="0" w:line="240" w:lineRule="auto"/>
      </w:pPr>
      <w:r>
        <w:separator/>
      </w:r>
    </w:p>
  </w:endnote>
  <w:endnote w:type="continuationSeparator" w:id="0">
    <w:p w14:paraId="1002A7F9" w14:textId="77777777" w:rsidR="0003797C" w:rsidRDefault="0003797C" w:rsidP="006725DD">
      <w:pPr>
        <w:spacing w:after="0" w:line="240" w:lineRule="auto"/>
      </w:pPr>
      <w:r>
        <w:continuationSeparator/>
      </w:r>
    </w:p>
  </w:endnote>
  <w:endnote w:type="continuationNotice" w:id="1">
    <w:p w14:paraId="0A502B70" w14:textId="77777777" w:rsidR="0003797C" w:rsidRDefault="00037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tique Oakland">
    <w:altName w:val="Trebuchet MS"/>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8C3EA" w14:textId="28620AA9" w:rsidR="00DB44C1" w:rsidRPr="001A06EB" w:rsidRDefault="00DB44C1" w:rsidP="001A06EB">
    <w:pPr>
      <w:pStyle w:val="Footer"/>
      <w:pBdr>
        <w:top w:val="single" w:sz="4" w:space="10" w:color="5B9BD5" w:themeColor="accent1"/>
      </w:pBdr>
      <w:tabs>
        <w:tab w:val="clear" w:pos="4680"/>
        <w:tab w:val="clear" w:pos="9360"/>
      </w:tabs>
      <w:spacing w:before="360"/>
      <w:contextualSpacing/>
      <w:rPr>
        <w:rFonts w:ascii="Times New Roman" w:hAnsi="Times New Roman" w:cs="Times New Roman"/>
        <w:color w:val="404040" w:themeColor="text1" w:themeTint="BF"/>
      </w:rPr>
    </w:pPr>
    <w:r w:rsidRPr="001A06EB">
      <w:rPr>
        <w:rFonts w:ascii="Times New Roman" w:hAnsi="Times New Roman" w:cs="Times New Roman"/>
        <w:color w:val="404040" w:themeColor="text1" w:themeTint="BF"/>
      </w:rPr>
      <w:t xml:space="preserve">Bulevardi “Dëshmorët e Kombit”, nr. 3, </w:t>
    </w:r>
    <w:hyperlink r:id="rId1" w:history="1">
      <w:r w:rsidR="002520C0" w:rsidRPr="0019086C">
        <w:rPr>
          <w:rStyle w:val="Hyperlink"/>
          <w:rFonts w:ascii="Times New Roman" w:hAnsi="Times New Roman" w:cs="Times New Roman"/>
        </w:rPr>
        <w:t>www.financa.gov.al</w:t>
      </w:r>
    </w:hyperlink>
    <w:r w:rsidRPr="001A06EB">
      <w:rPr>
        <w:rFonts w:ascii="Times New Roman" w:hAnsi="Times New Roman" w:cs="Times New Roman"/>
      </w:rPr>
      <w:t xml:space="preserve">             </w:t>
    </w:r>
    <w:r>
      <w:rPr>
        <w:rFonts w:ascii="Times New Roman" w:hAnsi="Times New Roman" w:cs="Times New Roman"/>
      </w:rPr>
      <w:t xml:space="preserve">                             </w:t>
    </w:r>
    <w:r w:rsidRPr="001A06EB">
      <w:rPr>
        <w:rFonts w:ascii="Times New Roman" w:hAnsi="Times New Roman" w:cs="Times New Roman"/>
      </w:rPr>
      <w:t xml:space="preserve">Faqe </w:t>
    </w:r>
    <w:r w:rsidRPr="001A06EB">
      <w:rPr>
        <w:rFonts w:ascii="Times New Roman" w:hAnsi="Times New Roman" w:cs="Times New Roman"/>
        <w:color w:val="404040" w:themeColor="text1" w:themeTint="BF"/>
      </w:rPr>
      <w:fldChar w:fldCharType="begin"/>
    </w:r>
    <w:r w:rsidRPr="001A06EB">
      <w:rPr>
        <w:rFonts w:ascii="Times New Roman" w:hAnsi="Times New Roman" w:cs="Times New Roman"/>
        <w:color w:val="404040" w:themeColor="text1" w:themeTint="BF"/>
      </w:rPr>
      <w:instrText xml:space="preserve"> PAGE   \* MERGEFORMAT </w:instrText>
    </w:r>
    <w:r w:rsidRPr="001A06EB">
      <w:rPr>
        <w:rFonts w:ascii="Times New Roman" w:hAnsi="Times New Roman" w:cs="Times New Roman"/>
        <w:color w:val="404040" w:themeColor="text1" w:themeTint="BF"/>
      </w:rPr>
      <w:fldChar w:fldCharType="separate"/>
    </w:r>
    <w:r w:rsidR="001E3898">
      <w:rPr>
        <w:rFonts w:ascii="Times New Roman" w:hAnsi="Times New Roman" w:cs="Times New Roman"/>
        <w:color w:val="404040" w:themeColor="text1" w:themeTint="BF"/>
      </w:rPr>
      <w:t>4</w:t>
    </w:r>
    <w:r w:rsidRPr="001A06EB">
      <w:rPr>
        <w:rFonts w:ascii="Times New Roman" w:hAnsi="Times New Roman" w:cs="Times New Roman"/>
        <w:color w:val="404040" w:themeColor="text1" w:themeTint="BF"/>
      </w:rPr>
      <w:fldChar w:fldCharType="end"/>
    </w:r>
  </w:p>
  <w:p w14:paraId="4A90E8F6" w14:textId="77777777" w:rsidR="00DB44C1" w:rsidRDefault="00DB4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C245B" w14:textId="77777777" w:rsidR="0003797C" w:rsidRDefault="0003797C" w:rsidP="006725DD">
      <w:pPr>
        <w:spacing w:after="0" w:line="240" w:lineRule="auto"/>
      </w:pPr>
      <w:r>
        <w:separator/>
      </w:r>
    </w:p>
  </w:footnote>
  <w:footnote w:type="continuationSeparator" w:id="0">
    <w:p w14:paraId="2F4987B7" w14:textId="77777777" w:rsidR="0003797C" w:rsidRDefault="0003797C" w:rsidP="006725DD">
      <w:pPr>
        <w:spacing w:after="0" w:line="240" w:lineRule="auto"/>
      </w:pPr>
      <w:r>
        <w:continuationSeparator/>
      </w:r>
    </w:p>
  </w:footnote>
  <w:footnote w:type="continuationNotice" w:id="1">
    <w:p w14:paraId="12FDC590" w14:textId="77777777" w:rsidR="0003797C" w:rsidRDefault="000379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247D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5"/>
    <w:multiLevelType w:val="multilevel"/>
    <w:tmpl w:val="00000005"/>
    <w:name w:val="WW8Num5"/>
    <w:lvl w:ilvl="0">
      <w:start w:val="1"/>
      <w:numFmt w:val="decimal"/>
      <w:lvlText w:val="%1."/>
      <w:lvlJc w:val="left"/>
      <w:pPr>
        <w:tabs>
          <w:tab w:val="num" w:pos="900"/>
        </w:tabs>
        <w:ind w:left="9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E4392E"/>
    <w:multiLevelType w:val="hybridMultilevel"/>
    <w:tmpl w:val="500C6EC4"/>
    <w:lvl w:ilvl="0" w:tplc="04090005">
      <w:start w:val="1"/>
      <w:numFmt w:val="bullet"/>
      <w:lvlText w:val=""/>
      <w:lvlJc w:val="left"/>
      <w:pPr>
        <w:ind w:left="720" w:hanging="360"/>
      </w:pPr>
      <w:rPr>
        <w:rFonts w:ascii="Wingdings" w:hAnsi="Wingding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3" w15:restartNumberingAfterBreak="0">
    <w:nsid w:val="189419DA"/>
    <w:multiLevelType w:val="hybridMultilevel"/>
    <w:tmpl w:val="CF9069E4"/>
    <w:lvl w:ilvl="0" w:tplc="C33A044A">
      <w:start w:val="1"/>
      <w:numFmt w:val="lowerLetter"/>
      <w:pStyle w:val="bulletmeshkronjaudhezimi"/>
      <w:lvlText w:val="%1."/>
      <w:lvlJc w:val="left"/>
      <w:pPr>
        <w:tabs>
          <w:tab w:val="num" w:pos="666"/>
        </w:tabs>
        <w:ind w:left="666" w:hanging="396"/>
      </w:pPr>
      <w:rPr>
        <w:rFonts w:hint="default"/>
        <w:b/>
        <w:i w:val="0"/>
      </w:rPr>
    </w:lvl>
    <w:lvl w:ilvl="1" w:tplc="FFFFFFFF">
      <w:start w:val="1"/>
      <w:numFmt w:val="bullet"/>
      <w:lvlText w:val=""/>
      <w:lvlJc w:val="left"/>
      <w:pPr>
        <w:tabs>
          <w:tab w:val="num" w:pos="2085"/>
        </w:tabs>
        <w:ind w:left="2085" w:hanging="360"/>
      </w:pPr>
      <w:rPr>
        <w:rFonts w:ascii="Symbol" w:eastAsia="MS Mincho" w:hAnsi="Symbol" w:cs="Times New Roman" w:hint="default"/>
      </w:rPr>
    </w:lvl>
    <w:lvl w:ilvl="2" w:tplc="FFFFFFFF" w:tentative="1">
      <w:start w:val="1"/>
      <w:numFmt w:val="lowerRoman"/>
      <w:lvlText w:val="%3."/>
      <w:lvlJc w:val="right"/>
      <w:pPr>
        <w:tabs>
          <w:tab w:val="num" w:pos="2805"/>
        </w:tabs>
        <w:ind w:left="2805" w:hanging="180"/>
      </w:pPr>
    </w:lvl>
    <w:lvl w:ilvl="3" w:tplc="FFFFFFFF" w:tentative="1">
      <w:start w:val="1"/>
      <w:numFmt w:val="decimal"/>
      <w:lvlText w:val="%4."/>
      <w:lvlJc w:val="left"/>
      <w:pPr>
        <w:tabs>
          <w:tab w:val="num" w:pos="3525"/>
        </w:tabs>
        <w:ind w:left="3525" w:hanging="360"/>
      </w:pPr>
    </w:lvl>
    <w:lvl w:ilvl="4" w:tplc="FFFFFFFF" w:tentative="1">
      <w:start w:val="1"/>
      <w:numFmt w:val="lowerLetter"/>
      <w:lvlText w:val="%5."/>
      <w:lvlJc w:val="left"/>
      <w:pPr>
        <w:tabs>
          <w:tab w:val="num" w:pos="4245"/>
        </w:tabs>
        <w:ind w:left="4245" w:hanging="360"/>
      </w:pPr>
    </w:lvl>
    <w:lvl w:ilvl="5" w:tplc="FFFFFFFF" w:tentative="1">
      <w:start w:val="1"/>
      <w:numFmt w:val="lowerRoman"/>
      <w:lvlText w:val="%6."/>
      <w:lvlJc w:val="right"/>
      <w:pPr>
        <w:tabs>
          <w:tab w:val="num" w:pos="4965"/>
        </w:tabs>
        <w:ind w:left="4965" w:hanging="180"/>
      </w:pPr>
    </w:lvl>
    <w:lvl w:ilvl="6" w:tplc="FFFFFFFF" w:tentative="1">
      <w:start w:val="1"/>
      <w:numFmt w:val="decimal"/>
      <w:lvlText w:val="%7."/>
      <w:lvlJc w:val="left"/>
      <w:pPr>
        <w:tabs>
          <w:tab w:val="num" w:pos="5685"/>
        </w:tabs>
        <w:ind w:left="5685" w:hanging="360"/>
      </w:pPr>
    </w:lvl>
    <w:lvl w:ilvl="7" w:tplc="FFFFFFFF" w:tentative="1">
      <w:start w:val="1"/>
      <w:numFmt w:val="lowerLetter"/>
      <w:lvlText w:val="%8."/>
      <w:lvlJc w:val="left"/>
      <w:pPr>
        <w:tabs>
          <w:tab w:val="num" w:pos="6405"/>
        </w:tabs>
        <w:ind w:left="6405" w:hanging="360"/>
      </w:pPr>
    </w:lvl>
    <w:lvl w:ilvl="8" w:tplc="FFFFFFFF" w:tentative="1">
      <w:start w:val="1"/>
      <w:numFmt w:val="lowerRoman"/>
      <w:lvlText w:val="%9."/>
      <w:lvlJc w:val="right"/>
      <w:pPr>
        <w:tabs>
          <w:tab w:val="num" w:pos="7125"/>
        </w:tabs>
        <w:ind w:left="7125" w:hanging="180"/>
      </w:pPr>
    </w:lvl>
  </w:abstractNum>
  <w:abstractNum w:abstractNumId="4" w15:restartNumberingAfterBreak="0">
    <w:nsid w:val="20BE62EC"/>
    <w:multiLevelType w:val="hybridMultilevel"/>
    <w:tmpl w:val="136ED694"/>
    <w:lvl w:ilvl="0" w:tplc="6CCE9C42">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C150B"/>
    <w:multiLevelType w:val="hybridMultilevel"/>
    <w:tmpl w:val="83D627FA"/>
    <w:lvl w:ilvl="0" w:tplc="16AE666A">
      <w:start w:val="3"/>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 w15:restartNumberingAfterBreak="0">
    <w:nsid w:val="44D85DC9"/>
    <w:multiLevelType w:val="hybridMultilevel"/>
    <w:tmpl w:val="470E40E2"/>
    <w:lvl w:ilvl="0" w:tplc="08090005">
      <w:start w:val="1"/>
      <w:numFmt w:val="bullet"/>
      <w:lvlText w:val=""/>
      <w:lvlJc w:val="left"/>
      <w:pPr>
        <w:ind w:left="720" w:hanging="360"/>
      </w:pPr>
      <w:rPr>
        <w:rFonts w:ascii="Wingdings" w:hAnsi="Wingdings"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7" w15:restartNumberingAfterBreak="0">
    <w:nsid w:val="5E0356B0"/>
    <w:multiLevelType w:val="hybridMultilevel"/>
    <w:tmpl w:val="66AEA47C"/>
    <w:lvl w:ilvl="0" w:tplc="C444DBFE">
      <w:start w:val="3"/>
      <w:numFmt w:val="bullet"/>
      <w:lvlText w:val="-"/>
      <w:lvlJc w:val="left"/>
      <w:pPr>
        <w:ind w:left="360" w:hanging="360"/>
      </w:pPr>
      <w:rPr>
        <w:rFonts w:ascii="Times New Roman" w:eastAsia="Times New Roman" w:hAnsi="Times New Roman" w:cs="Times New Roman" w:hint="default"/>
      </w:rPr>
    </w:lvl>
    <w:lvl w:ilvl="1" w:tplc="D4F45734">
      <w:start w:val="1"/>
      <w:numFmt w:val="decimal"/>
      <w:lvlText w:val="%2."/>
      <w:lvlJc w:val="left"/>
      <w:pPr>
        <w:tabs>
          <w:tab w:val="num" w:pos="1440"/>
        </w:tabs>
        <w:ind w:left="1440" w:hanging="360"/>
      </w:pPr>
      <w:rPr>
        <w:rFonts w:ascii="Times New Roman" w:eastAsia="Times New Roman" w:hAnsi="Times New Roman" w:cs="Times New Roman"/>
        <w:b/>
        <w:bCs/>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46A7BC1"/>
    <w:multiLevelType w:val="hybridMultilevel"/>
    <w:tmpl w:val="04769520"/>
    <w:lvl w:ilvl="0" w:tplc="BD1082EC">
      <w:start w:val="2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E42C2"/>
    <w:multiLevelType w:val="hybridMultilevel"/>
    <w:tmpl w:val="D466DB60"/>
    <w:lvl w:ilvl="0" w:tplc="73143E48">
      <w:start w:val="1"/>
      <w:numFmt w:val="upperRoman"/>
      <w:lvlText w:val="%1."/>
      <w:lvlJc w:val="left"/>
      <w:pPr>
        <w:ind w:left="126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86B2621"/>
    <w:multiLevelType w:val="hybridMultilevel"/>
    <w:tmpl w:val="A8F8B356"/>
    <w:lvl w:ilvl="0" w:tplc="9C54A8F0">
      <w:start w:val="1"/>
      <w:numFmt w:val="bullet"/>
      <w:lvlText w:val="-"/>
      <w:lvlJc w:val="left"/>
      <w:pPr>
        <w:ind w:left="720" w:hanging="360"/>
      </w:pPr>
      <w:rPr>
        <w:rFonts w:ascii="Times New Roman" w:eastAsiaTheme="minorHAns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1" w15:restartNumberingAfterBreak="0">
    <w:nsid w:val="7CB905B3"/>
    <w:multiLevelType w:val="hybridMultilevel"/>
    <w:tmpl w:val="2E40CD9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77465772">
    <w:abstractNumId w:val="11"/>
  </w:num>
  <w:num w:numId="2" w16cid:durableId="236987207">
    <w:abstractNumId w:val="8"/>
  </w:num>
  <w:num w:numId="3" w16cid:durableId="2011331650">
    <w:abstractNumId w:val="6"/>
  </w:num>
  <w:num w:numId="4" w16cid:durableId="400952782">
    <w:abstractNumId w:val="0"/>
  </w:num>
  <w:num w:numId="5" w16cid:durableId="1024208172">
    <w:abstractNumId w:val="3"/>
  </w:num>
  <w:num w:numId="6" w16cid:durableId="908466587">
    <w:abstractNumId w:val="5"/>
  </w:num>
  <w:num w:numId="7" w16cid:durableId="517428100">
    <w:abstractNumId w:val="10"/>
  </w:num>
  <w:num w:numId="8" w16cid:durableId="932518367">
    <w:abstractNumId w:val="2"/>
  </w:num>
  <w:num w:numId="9" w16cid:durableId="884677306">
    <w:abstractNumId w:val="9"/>
  </w:num>
  <w:num w:numId="10" w16cid:durableId="100493613">
    <w:abstractNumId w:val="4"/>
  </w:num>
  <w:num w:numId="11" w16cid:durableId="2999180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051"/>
    <w:rsid w:val="00000BF1"/>
    <w:rsid w:val="00001252"/>
    <w:rsid w:val="0000324C"/>
    <w:rsid w:val="00005F68"/>
    <w:rsid w:val="0000601D"/>
    <w:rsid w:val="0000703E"/>
    <w:rsid w:val="00007AAE"/>
    <w:rsid w:val="0001020F"/>
    <w:rsid w:val="00010A8A"/>
    <w:rsid w:val="00012B72"/>
    <w:rsid w:val="000137D5"/>
    <w:rsid w:val="00013FB4"/>
    <w:rsid w:val="0001423D"/>
    <w:rsid w:val="000147FA"/>
    <w:rsid w:val="00014B5C"/>
    <w:rsid w:val="000152A7"/>
    <w:rsid w:val="00016454"/>
    <w:rsid w:val="00016DCC"/>
    <w:rsid w:val="00016EAE"/>
    <w:rsid w:val="00017D39"/>
    <w:rsid w:val="0002045A"/>
    <w:rsid w:val="00022374"/>
    <w:rsid w:val="00022739"/>
    <w:rsid w:val="00022CC0"/>
    <w:rsid w:val="00023ACF"/>
    <w:rsid w:val="000243DB"/>
    <w:rsid w:val="000243ED"/>
    <w:rsid w:val="0002449B"/>
    <w:rsid w:val="000266A4"/>
    <w:rsid w:val="000303A9"/>
    <w:rsid w:val="000325F1"/>
    <w:rsid w:val="000331AC"/>
    <w:rsid w:val="0003478F"/>
    <w:rsid w:val="000359C5"/>
    <w:rsid w:val="00036AAD"/>
    <w:rsid w:val="0003797C"/>
    <w:rsid w:val="000438D6"/>
    <w:rsid w:val="00043B2B"/>
    <w:rsid w:val="00046FF6"/>
    <w:rsid w:val="00047434"/>
    <w:rsid w:val="00047FBE"/>
    <w:rsid w:val="00051208"/>
    <w:rsid w:val="00051350"/>
    <w:rsid w:val="00055374"/>
    <w:rsid w:val="000573EA"/>
    <w:rsid w:val="00060495"/>
    <w:rsid w:val="00061495"/>
    <w:rsid w:val="0006217E"/>
    <w:rsid w:val="00063EBF"/>
    <w:rsid w:val="000640C5"/>
    <w:rsid w:val="00064B7C"/>
    <w:rsid w:val="00067E71"/>
    <w:rsid w:val="000707D6"/>
    <w:rsid w:val="00070BF3"/>
    <w:rsid w:val="00071511"/>
    <w:rsid w:val="00075E41"/>
    <w:rsid w:val="00076898"/>
    <w:rsid w:val="0007701F"/>
    <w:rsid w:val="00077E3D"/>
    <w:rsid w:val="00080AC7"/>
    <w:rsid w:val="00082853"/>
    <w:rsid w:val="0008369D"/>
    <w:rsid w:val="00083842"/>
    <w:rsid w:val="00084B9F"/>
    <w:rsid w:val="000852B1"/>
    <w:rsid w:val="00086545"/>
    <w:rsid w:val="00086D89"/>
    <w:rsid w:val="0009178E"/>
    <w:rsid w:val="0009199B"/>
    <w:rsid w:val="00092387"/>
    <w:rsid w:val="00092E2D"/>
    <w:rsid w:val="00092EA5"/>
    <w:rsid w:val="0009343B"/>
    <w:rsid w:val="00095A91"/>
    <w:rsid w:val="00095F94"/>
    <w:rsid w:val="00096774"/>
    <w:rsid w:val="000A1D60"/>
    <w:rsid w:val="000A234F"/>
    <w:rsid w:val="000A51F8"/>
    <w:rsid w:val="000A7CE4"/>
    <w:rsid w:val="000B16E6"/>
    <w:rsid w:val="000B221C"/>
    <w:rsid w:val="000B2FC8"/>
    <w:rsid w:val="000B3BB0"/>
    <w:rsid w:val="000B4173"/>
    <w:rsid w:val="000B4515"/>
    <w:rsid w:val="000B58BD"/>
    <w:rsid w:val="000B5988"/>
    <w:rsid w:val="000B5A23"/>
    <w:rsid w:val="000B6E3B"/>
    <w:rsid w:val="000C0275"/>
    <w:rsid w:val="000C0CB0"/>
    <w:rsid w:val="000C0DA4"/>
    <w:rsid w:val="000C0F45"/>
    <w:rsid w:val="000C22AA"/>
    <w:rsid w:val="000C2EE2"/>
    <w:rsid w:val="000C3A9D"/>
    <w:rsid w:val="000C414D"/>
    <w:rsid w:val="000C50A7"/>
    <w:rsid w:val="000C6147"/>
    <w:rsid w:val="000C73BA"/>
    <w:rsid w:val="000C79A7"/>
    <w:rsid w:val="000C7EE5"/>
    <w:rsid w:val="000D01EE"/>
    <w:rsid w:val="000D06F5"/>
    <w:rsid w:val="000D0FA7"/>
    <w:rsid w:val="000D121C"/>
    <w:rsid w:val="000D1413"/>
    <w:rsid w:val="000D3CA9"/>
    <w:rsid w:val="000D3D42"/>
    <w:rsid w:val="000D4A0A"/>
    <w:rsid w:val="000D4D14"/>
    <w:rsid w:val="000D567D"/>
    <w:rsid w:val="000D6462"/>
    <w:rsid w:val="000E07C9"/>
    <w:rsid w:val="000E1F61"/>
    <w:rsid w:val="000E3F31"/>
    <w:rsid w:val="000E451F"/>
    <w:rsid w:val="000E4980"/>
    <w:rsid w:val="000E79FB"/>
    <w:rsid w:val="000F1200"/>
    <w:rsid w:val="000F1AFD"/>
    <w:rsid w:val="000F3381"/>
    <w:rsid w:val="000F343C"/>
    <w:rsid w:val="000F3677"/>
    <w:rsid w:val="000F62FE"/>
    <w:rsid w:val="000F6C8E"/>
    <w:rsid w:val="001019F5"/>
    <w:rsid w:val="0010209D"/>
    <w:rsid w:val="001037A5"/>
    <w:rsid w:val="001038AC"/>
    <w:rsid w:val="00104F8E"/>
    <w:rsid w:val="00105730"/>
    <w:rsid w:val="001078EA"/>
    <w:rsid w:val="00110561"/>
    <w:rsid w:val="001108B7"/>
    <w:rsid w:val="00110CA3"/>
    <w:rsid w:val="00111838"/>
    <w:rsid w:val="00114980"/>
    <w:rsid w:val="00115268"/>
    <w:rsid w:val="00115AF2"/>
    <w:rsid w:val="00115C40"/>
    <w:rsid w:val="001202AB"/>
    <w:rsid w:val="00120CA4"/>
    <w:rsid w:val="00121172"/>
    <w:rsid w:val="00123783"/>
    <w:rsid w:val="00126BF0"/>
    <w:rsid w:val="00127095"/>
    <w:rsid w:val="00127DAB"/>
    <w:rsid w:val="00130419"/>
    <w:rsid w:val="0013092B"/>
    <w:rsid w:val="00130C00"/>
    <w:rsid w:val="00130ED0"/>
    <w:rsid w:val="001312DB"/>
    <w:rsid w:val="00131C98"/>
    <w:rsid w:val="001331D6"/>
    <w:rsid w:val="00133CFB"/>
    <w:rsid w:val="00134B1D"/>
    <w:rsid w:val="00135D9C"/>
    <w:rsid w:val="001362D5"/>
    <w:rsid w:val="00142444"/>
    <w:rsid w:val="00143A46"/>
    <w:rsid w:val="00144AE1"/>
    <w:rsid w:val="001456DC"/>
    <w:rsid w:val="001457C6"/>
    <w:rsid w:val="00145E4C"/>
    <w:rsid w:val="00146754"/>
    <w:rsid w:val="0014752F"/>
    <w:rsid w:val="001475AE"/>
    <w:rsid w:val="00147AF3"/>
    <w:rsid w:val="00150441"/>
    <w:rsid w:val="0015131D"/>
    <w:rsid w:val="00151403"/>
    <w:rsid w:val="00151AD6"/>
    <w:rsid w:val="00152F47"/>
    <w:rsid w:val="00152F9F"/>
    <w:rsid w:val="001536CF"/>
    <w:rsid w:val="001544EE"/>
    <w:rsid w:val="0015457B"/>
    <w:rsid w:val="001546AA"/>
    <w:rsid w:val="00154EB9"/>
    <w:rsid w:val="00156CF6"/>
    <w:rsid w:val="00157A96"/>
    <w:rsid w:val="00157C75"/>
    <w:rsid w:val="0016002A"/>
    <w:rsid w:val="00162A57"/>
    <w:rsid w:val="001639E9"/>
    <w:rsid w:val="00164DB0"/>
    <w:rsid w:val="00164EC8"/>
    <w:rsid w:val="0016654F"/>
    <w:rsid w:val="00166A61"/>
    <w:rsid w:val="001676F5"/>
    <w:rsid w:val="00170353"/>
    <w:rsid w:val="001719C2"/>
    <w:rsid w:val="0017259E"/>
    <w:rsid w:val="00173C8C"/>
    <w:rsid w:val="00174250"/>
    <w:rsid w:val="0017435A"/>
    <w:rsid w:val="00176191"/>
    <w:rsid w:val="00176A91"/>
    <w:rsid w:val="00176E78"/>
    <w:rsid w:val="0018168A"/>
    <w:rsid w:val="001820F3"/>
    <w:rsid w:val="00182BD1"/>
    <w:rsid w:val="00182EF3"/>
    <w:rsid w:val="001830A0"/>
    <w:rsid w:val="00183DFB"/>
    <w:rsid w:val="001846D0"/>
    <w:rsid w:val="00186382"/>
    <w:rsid w:val="001929A1"/>
    <w:rsid w:val="00192AE9"/>
    <w:rsid w:val="00192F37"/>
    <w:rsid w:val="001939DB"/>
    <w:rsid w:val="00193FB6"/>
    <w:rsid w:val="0019439E"/>
    <w:rsid w:val="0019495C"/>
    <w:rsid w:val="001953D4"/>
    <w:rsid w:val="00195EBD"/>
    <w:rsid w:val="00197397"/>
    <w:rsid w:val="001A06EB"/>
    <w:rsid w:val="001A0CE2"/>
    <w:rsid w:val="001A0E37"/>
    <w:rsid w:val="001A1EFA"/>
    <w:rsid w:val="001A31D0"/>
    <w:rsid w:val="001A3BCB"/>
    <w:rsid w:val="001A3D34"/>
    <w:rsid w:val="001A3EA2"/>
    <w:rsid w:val="001A57D9"/>
    <w:rsid w:val="001A5EB3"/>
    <w:rsid w:val="001A6518"/>
    <w:rsid w:val="001B2259"/>
    <w:rsid w:val="001B3399"/>
    <w:rsid w:val="001B4B8F"/>
    <w:rsid w:val="001B55B0"/>
    <w:rsid w:val="001B5A11"/>
    <w:rsid w:val="001B7F7C"/>
    <w:rsid w:val="001C10AB"/>
    <w:rsid w:val="001C2184"/>
    <w:rsid w:val="001C35A0"/>
    <w:rsid w:val="001C4053"/>
    <w:rsid w:val="001C4511"/>
    <w:rsid w:val="001C48AD"/>
    <w:rsid w:val="001C4AD3"/>
    <w:rsid w:val="001C4BCC"/>
    <w:rsid w:val="001C54D2"/>
    <w:rsid w:val="001D02FC"/>
    <w:rsid w:val="001D5833"/>
    <w:rsid w:val="001D5876"/>
    <w:rsid w:val="001D5E54"/>
    <w:rsid w:val="001D68DD"/>
    <w:rsid w:val="001D6A7D"/>
    <w:rsid w:val="001D724C"/>
    <w:rsid w:val="001D7834"/>
    <w:rsid w:val="001D7BF7"/>
    <w:rsid w:val="001E0584"/>
    <w:rsid w:val="001E09D1"/>
    <w:rsid w:val="001E0BE0"/>
    <w:rsid w:val="001E28BF"/>
    <w:rsid w:val="001E3898"/>
    <w:rsid w:val="001E4A87"/>
    <w:rsid w:val="001E5DB5"/>
    <w:rsid w:val="001F0691"/>
    <w:rsid w:val="001F47D7"/>
    <w:rsid w:val="001F5054"/>
    <w:rsid w:val="001F5145"/>
    <w:rsid w:val="001F582F"/>
    <w:rsid w:val="001F68B2"/>
    <w:rsid w:val="001F7BD9"/>
    <w:rsid w:val="00201D61"/>
    <w:rsid w:val="00202061"/>
    <w:rsid w:val="00203A99"/>
    <w:rsid w:val="00203CA9"/>
    <w:rsid w:val="00203D45"/>
    <w:rsid w:val="00204AA6"/>
    <w:rsid w:val="00206CC8"/>
    <w:rsid w:val="00207451"/>
    <w:rsid w:val="0021015A"/>
    <w:rsid w:val="00210884"/>
    <w:rsid w:val="002108AA"/>
    <w:rsid w:val="00210CB5"/>
    <w:rsid w:val="00211012"/>
    <w:rsid w:val="002124F1"/>
    <w:rsid w:val="00213AAF"/>
    <w:rsid w:val="00214241"/>
    <w:rsid w:val="00214658"/>
    <w:rsid w:val="002175FA"/>
    <w:rsid w:val="00217EF7"/>
    <w:rsid w:val="00220A6D"/>
    <w:rsid w:val="00221195"/>
    <w:rsid w:val="0022299C"/>
    <w:rsid w:val="002247C0"/>
    <w:rsid w:val="00225884"/>
    <w:rsid w:val="00226A1F"/>
    <w:rsid w:val="00227A56"/>
    <w:rsid w:val="00230104"/>
    <w:rsid w:val="00231019"/>
    <w:rsid w:val="002312DB"/>
    <w:rsid w:val="00232EE7"/>
    <w:rsid w:val="00233710"/>
    <w:rsid w:val="00233A2D"/>
    <w:rsid w:val="0023515F"/>
    <w:rsid w:val="00235DD1"/>
    <w:rsid w:val="00236BA5"/>
    <w:rsid w:val="002411A8"/>
    <w:rsid w:val="0024259B"/>
    <w:rsid w:val="002428C8"/>
    <w:rsid w:val="00243228"/>
    <w:rsid w:val="00243575"/>
    <w:rsid w:val="00243990"/>
    <w:rsid w:val="00245A1F"/>
    <w:rsid w:val="00246761"/>
    <w:rsid w:val="00247CB1"/>
    <w:rsid w:val="0025177F"/>
    <w:rsid w:val="00251CA8"/>
    <w:rsid w:val="00251D9A"/>
    <w:rsid w:val="00251FA7"/>
    <w:rsid w:val="002520C0"/>
    <w:rsid w:val="00252CE1"/>
    <w:rsid w:val="002532FA"/>
    <w:rsid w:val="0025388F"/>
    <w:rsid w:val="00255532"/>
    <w:rsid w:val="002561B0"/>
    <w:rsid w:val="002602E2"/>
    <w:rsid w:val="00260C35"/>
    <w:rsid w:val="00263D70"/>
    <w:rsid w:val="00264096"/>
    <w:rsid w:val="0026499B"/>
    <w:rsid w:val="00264ED4"/>
    <w:rsid w:val="0026551F"/>
    <w:rsid w:val="00265DD0"/>
    <w:rsid w:val="00266DAF"/>
    <w:rsid w:val="00271484"/>
    <w:rsid w:val="00271D52"/>
    <w:rsid w:val="0027669F"/>
    <w:rsid w:val="002778CB"/>
    <w:rsid w:val="00277D9D"/>
    <w:rsid w:val="00277EBC"/>
    <w:rsid w:val="00280053"/>
    <w:rsid w:val="00282F96"/>
    <w:rsid w:val="00283065"/>
    <w:rsid w:val="00283535"/>
    <w:rsid w:val="002837B4"/>
    <w:rsid w:val="00284557"/>
    <w:rsid w:val="002856FD"/>
    <w:rsid w:val="00285D28"/>
    <w:rsid w:val="00285FDD"/>
    <w:rsid w:val="002869FB"/>
    <w:rsid w:val="00287D47"/>
    <w:rsid w:val="00291ADB"/>
    <w:rsid w:val="00293F25"/>
    <w:rsid w:val="00294592"/>
    <w:rsid w:val="00295923"/>
    <w:rsid w:val="00295A24"/>
    <w:rsid w:val="00295A6C"/>
    <w:rsid w:val="00295E63"/>
    <w:rsid w:val="002961A5"/>
    <w:rsid w:val="0029735A"/>
    <w:rsid w:val="00297679"/>
    <w:rsid w:val="002A1F1C"/>
    <w:rsid w:val="002A2E32"/>
    <w:rsid w:val="002A3AC8"/>
    <w:rsid w:val="002A4B73"/>
    <w:rsid w:val="002A50CB"/>
    <w:rsid w:val="002A5176"/>
    <w:rsid w:val="002A5EEF"/>
    <w:rsid w:val="002A6CB9"/>
    <w:rsid w:val="002A7445"/>
    <w:rsid w:val="002A7865"/>
    <w:rsid w:val="002B00CA"/>
    <w:rsid w:val="002B1D5E"/>
    <w:rsid w:val="002B1FDA"/>
    <w:rsid w:val="002B24FE"/>
    <w:rsid w:val="002B331F"/>
    <w:rsid w:val="002B3924"/>
    <w:rsid w:val="002B663E"/>
    <w:rsid w:val="002B7398"/>
    <w:rsid w:val="002B7C81"/>
    <w:rsid w:val="002C0736"/>
    <w:rsid w:val="002C1B3D"/>
    <w:rsid w:val="002C25A6"/>
    <w:rsid w:val="002C2D05"/>
    <w:rsid w:val="002C2E3C"/>
    <w:rsid w:val="002C38A5"/>
    <w:rsid w:val="002C4615"/>
    <w:rsid w:val="002C60DA"/>
    <w:rsid w:val="002D06AF"/>
    <w:rsid w:val="002D265E"/>
    <w:rsid w:val="002D2D73"/>
    <w:rsid w:val="002D3CA2"/>
    <w:rsid w:val="002D4396"/>
    <w:rsid w:val="002D4A9D"/>
    <w:rsid w:val="002D54F3"/>
    <w:rsid w:val="002D7E13"/>
    <w:rsid w:val="002E12A9"/>
    <w:rsid w:val="002E1346"/>
    <w:rsid w:val="002E4695"/>
    <w:rsid w:val="002E4C9E"/>
    <w:rsid w:val="002E589D"/>
    <w:rsid w:val="002E6AA3"/>
    <w:rsid w:val="002F0CFF"/>
    <w:rsid w:val="002F0FB2"/>
    <w:rsid w:val="002F1429"/>
    <w:rsid w:val="002F21D7"/>
    <w:rsid w:val="002F2BE6"/>
    <w:rsid w:val="002F3EA5"/>
    <w:rsid w:val="002F6357"/>
    <w:rsid w:val="002F7CCB"/>
    <w:rsid w:val="003015B9"/>
    <w:rsid w:val="00302B8F"/>
    <w:rsid w:val="0030363F"/>
    <w:rsid w:val="00303742"/>
    <w:rsid w:val="0030377F"/>
    <w:rsid w:val="003041FF"/>
    <w:rsid w:val="0030515C"/>
    <w:rsid w:val="00305E44"/>
    <w:rsid w:val="003106B8"/>
    <w:rsid w:val="0031260A"/>
    <w:rsid w:val="003140F4"/>
    <w:rsid w:val="00314A14"/>
    <w:rsid w:val="003203CC"/>
    <w:rsid w:val="00322D07"/>
    <w:rsid w:val="00323499"/>
    <w:rsid w:val="00323D28"/>
    <w:rsid w:val="00323D95"/>
    <w:rsid w:val="00324433"/>
    <w:rsid w:val="00325398"/>
    <w:rsid w:val="00326A14"/>
    <w:rsid w:val="00326BDF"/>
    <w:rsid w:val="00327686"/>
    <w:rsid w:val="00327D3B"/>
    <w:rsid w:val="00330FAF"/>
    <w:rsid w:val="00331B49"/>
    <w:rsid w:val="00332A79"/>
    <w:rsid w:val="003333EB"/>
    <w:rsid w:val="0033343C"/>
    <w:rsid w:val="00333F8C"/>
    <w:rsid w:val="003351F2"/>
    <w:rsid w:val="0033527B"/>
    <w:rsid w:val="00336CA0"/>
    <w:rsid w:val="00340A51"/>
    <w:rsid w:val="00340F9C"/>
    <w:rsid w:val="00341942"/>
    <w:rsid w:val="00341D89"/>
    <w:rsid w:val="003429D8"/>
    <w:rsid w:val="00342D32"/>
    <w:rsid w:val="003438DC"/>
    <w:rsid w:val="00344B7E"/>
    <w:rsid w:val="003451DB"/>
    <w:rsid w:val="00346464"/>
    <w:rsid w:val="00346C9C"/>
    <w:rsid w:val="00351208"/>
    <w:rsid w:val="00351BE7"/>
    <w:rsid w:val="00352266"/>
    <w:rsid w:val="00352607"/>
    <w:rsid w:val="00355940"/>
    <w:rsid w:val="00355F54"/>
    <w:rsid w:val="003571DC"/>
    <w:rsid w:val="00357442"/>
    <w:rsid w:val="003578F4"/>
    <w:rsid w:val="00361E0D"/>
    <w:rsid w:val="00365270"/>
    <w:rsid w:val="003662D6"/>
    <w:rsid w:val="00366C9D"/>
    <w:rsid w:val="0036733D"/>
    <w:rsid w:val="003678EE"/>
    <w:rsid w:val="00370072"/>
    <w:rsid w:val="0037037F"/>
    <w:rsid w:val="00372097"/>
    <w:rsid w:val="003729CD"/>
    <w:rsid w:val="003743E3"/>
    <w:rsid w:val="00374625"/>
    <w:rsid w:val="00374B4E"/>
    <w:rsid w:val="00375B9F"/>
    <w:rsid w:val="0037606C"/>
    <w:rsid w:val="00376118"/>
    <w:rsid w:val="003771B8"/>
    <w:rsid w:val="00377A91"/>
    <w:rsid w:val="00377B99"/>
    <w:rsid w:val="003812DA"/>
    <w:rsid w:val="003816C2"/>
    <w:rsid w:val="00381B18"/>
    <w:rsid w:val="00382DB7"/>
    <w:rsid w:val="00383773"/>
    <w:rsid w:val="00383EC9"/>
    <w:rsid w:val="00384820"/>
    <w:rsid w:val="00384E85"/>
    <w:rsid w:val="00387761"/>
    <w:rsid w:val="003909AA"/>
    <w:rsid w:val="00390EC0"/>
    <w:rsid w:val="00391938"/>
    <w:rsid w:val="00391EFF"/>
    <w:rsid w:val="0039639C"/>
    <w:rsid w:val="003A1683"/>
    <w:rsid w:val="003A174A"/>
    <w:rsid w:val="003A2661"/>
    <w:rsid w:val="003A3BE0"/>
    <w:rsid w:val="003A4204"/>
    <w:rsid w:val="003A43F5"/>
    <w:rsid w:val="003A4C8E"/>
    <w:rsid w:val="003A4CC8"/>
    <w:rsid w:val="003A59A2"/>
    <w:rsid w:val="003A5C88"/>
    <w:rsid w:val="003A77AA"/>
    <w:rsid w:val="003A7AAF"/>
    <w:rsid w:val="003A7CBB"/>
    <w:rsid w:val="003A7EB6"/>
    <w:rsid w:val="003B047D"/>
    <w:rsid w:val="003B1D93"/>
    <w:rsid w:val="003B2054"/>
    <w:rsid w:val="003B2188"/>
    <w:rsid w:val="003B40CC"/>
    <w:rsid w:val="003B43E9"/>
    <w:rsid w:val="003B489C"/>
    <w:rsid w:val="003B4962"/>
    <w:rsid w:val="003B54A5"/>
    <w:rsid w:val="003B6DD4"/>
    <w:rsid w:val="003B719D"/>
    <w:rsid w:val="003B7999"/>
    <w:rsid w:val="003B7A17"/>
    <w:rsid w:val="003B7ABA"/>
    <w:rsid w:val="003B7C0D"/>
    <w:rsid w:val="003C0A22"/>
    <w:rsid w:val="003C1920"/>
    <w:rsid w:val="003C557A"/>
    <w:rsid w:val="003D02DE"/>
    <w:rsid w:val="003D0BAF"/>
    <w:rsid w:val="003D0E4B"/>
    <w:rsid w:val="003D3B7B"/>
    <w:rsid w:val="003D4C91"/>
    <w:rsid w:val="003D6A1D"/>
    <w:rsid w:val="003D6C6A"/>
    <w:rsid w:val="003D7334"/>
    <w:rsid w:val="003D7746"/>
    <w:rsid w:val="003E1544"/>
    <w:rsid w:val="003E1F06"/>
    <w:rsid w:val="003E2C00"/>
    <w:rsid w:val="003E4573"/>
    <w:rsid w:val="003E691B"/>
    <w:rsid w:val="003E6F39"/>
    <w:rsid w:val="003E7705"/>
    <w:rsid w:val="003F01B8"/>
    <w:rsid w:val="003F189A"/>
    <w:rsid w:val="003F1E9B"/>
    <w:rsid w:val="003F2395"/>
    <w:rsid w:val="003F3203"/>
    <w:rsid w:val="003F339F"/>
    <w:rsid w:val="003F3616"/>
    <w:rsid w:val="003F3B2E"/>
    <w:rsid w:val="003F4D68"/>
    <w:rsid w:val="003F4E64"/>
    <w:rsid w:val="004026D7"/>
    <w:rsid w:val="004049F5"/>
    <w:rsid w:val="00404DDA"/>
    <w:rsid w:val="004052A9"/>
    <w:rsid w:val="004107DF"/>
    <w:rsid w:val="00410879"/>
    <w:rsid w:val="00411473"/>
    <w:rsid w:val="004127AF"/>
    <w:rsid w:val="00412A00"/>
    <w:rsid w:val="00413E5C"/>
    <w:rsid w:val="004158D3"/>
    <w:rsid w:val="00416E7E"/>
    <w:rsid w:val="0042050F"/>
    <w:rsid w:val="004205E7"/>
    <w:rsid w:val="00420DF3"/>
    <w:rsid w:val="00422625"/>
    <w:rsid w:val="00422DA7"/>
    <w:rsid w:val="00426D17"/>
    <w:rsid w:val="0043025B"/>
    <w:rsid w:val="00431090"/>
    <w:rsid w:val="00432A45"/>
    <w:rsid w:val="00433C27"/>
    <w:rsid w:val="00434584"/>
    <w:rsid w:val="0043531C"/>
    <w:rsid w:val="004353A5"/>
    <w:rsid w:val="00435FA5"/>
    <w:rsid w:val="00437B96"/>
    <w:rsid w:val="0044016F"/>
    <w:rsid w:val="00440FC2"/>
    <w:rsid w:val="0044169C"/>
    <w:rsid w:val="004432DD"/>
    <w:rsid w:val="00444322"/>
    <w:rsid w:val="00444842"/>
    <w:rsid w:val="00444D85"/>
    <w:rsid w:val="00444FFA"/>
    <w:rsid w:val="0044517C"/>
    <w:rsid w:val="0044622A"/>
    <w:rsid w:val="004464A8"/>
    <w:rsid w:val="00447382"/>
    <w:rsid w:val="004502FF"/>
    <w:rsid w:val="00451093"/>
    <w:rsid w:val="00451499"/>
    <w:rsid w:val="00451885"/>
    <w:rsid w:val="00453F63"/>
    <w:rsid w:val="00455441"/>
    <w:rsid w:val="00462629"/>
    <w:rsid w:val="00464A1E"/>
    <w:rsid w:val="00464E02"/>
    <w:rsid w:val="00465267"/>
    <w:rsid w:val="004652BB"/>
    <w:rsid w:val="00466679"/>
    <w:rsid w:val="00467B90"/>
    <w:rsid w:val="00471844"/>
    <w:rsid w:val="00471F08"/>
    <w:rsid w:val="004726A1"/>
    <w:rsid w:val="00473181"/>
    <w:rsid w:val="0047526A"/>
    <w:rsid w:val="00476EAF"/>
    <w:rsid w:val="004778C2"/>
    <w:rsid w:val="00480C82"/>
    <w:rsid w:val="00481D9A"/>
    <w:rsid w:val="00481E63"/>
    <w:rsid w:val="00482E5D"/>
    <w:rsid w:val="00484C51"/>
    <w:rsid w:val="00486676"/>
    <w:rsid w:val="00486A94"/>
    <w:rsid w:val="004877AB"/>
    <w:rsid w:val="0049117E"/>
    <w:rsid w:val="004929F2"/>
    <w:rsid w:val="004935F2"/>
    <w:rsid w:val="00494FD6"/>
    <w:rsid w:val="004953D1"/>
    <w:rsid w:val="00496047"/>
    <w:rsid w:val="00497881"/>
    <w:rsid w:val="004A0806"/>
    <w:rsid w:val="004A0A9D"/>
    <w:rsid w:val="004A15B7"/>
    <w:rsid w:val="004A2AF3"/>
    <w:rsid w:val="004A2F8A"/>
    <w:rsid w:val="004A5A9F"/>
    <w:rsid w:val="004A6440"/>
    <w:rsid w:val="004A74DD"/>
    <w:rsid w:val="004B1C96"/>
    <w:rsid w:val="004B23F5"/>
    <w:rsid w:val="004B290A"/>
    <w:rsid w:val="004B2A2F"/>
    <w:rsid w:val="004B57E5"/>
    <w:rsid w:val="004B62AC"/>
    <w:rsid w:val="004B7B58"/>
    <w:rsid w:val="004C0892"/>
    <w:rsid w:val="004C0A6B"/>
    <w:rsid w:val="004C358E"/>
    <w:rsid w:val="004C3DB1"/>
    <w:rsid w:val="004C5DC7"/>
    <w:rsid w:val="004C698A"/>
    <w:rsid w:val="004C7DA3"/>
    <w:rsid w:val="004D0278"/>
    <w:rsid w:val="004D0438"/>
    <w:rsid w:val="004D0676"/>
    <w:rsid w:val="004D0829"/>
    <w:rsid w:val="004D342E"/>
    <w:rsid w:val="004D3520"/>
    <w:rsid w:val="004D3D18"/>
    <w:rsid w:val="004D4647"/>
    <w:rsid w:val="004D4DC3"/>
    <w:rsid w:val="004D4DD6"/>
    <w:rsid w:val="004E129B"/>
    <w:rsid w:val="004E133E"/>
    <w:rsid w:val="004E1447"/>
    <w:rsid w:val="004E1948"/>
    <w:rsid w:val="004E2285"/>
    <w:rsid w:val="004E3361"/>
    <w:rsid w:val="004E5FED"/>
    <w:rsid w:val="004F00FF"/>
    <w:rsid w:val="004F05B2"/>
    <w:rsid w:val="004F0B35"/>
    <w:rsid w:val="004F170A"/>
    <w:rsid w:val="004F2130"/>
    <w:rsid w:val="004F215C"/>
    <w:rsid w:val="004F2E86"/>
    <w:rsid w:val="004F3653"/>
    <w:rsid w:val="004F3F60"/>
    <w:rsid w:val="004F41BC"/>
    <w:rsid w:val="004F54EA"/>
    <w:rsid w:val="004F6C05"/>
    <w:rsid w:val="00500FDF"/>
    <w:rsid w:val="00501C55"/>
    <w:rsid w:val="00502AF1"/>
    <w:rsid w:val="005034AB"/>
    <w:rsid w:val="00504641"/>
    <w:rsid w:val="005054AD"/>
    <w:rsid w:val="00505B7A"/>
    <w:rsid w:val="00506C65"/>
    <w:rsid w:val="00506D09"/>
    <w:rsid w:val="00506D8E"/>
    <w:rsid w:val="00507428"/>
    <w:rsid w:val="00507A25"/>
    <w:rsid w:val="00510B72"/>
    <w:rsid w:val="00510D22"/>
    <w:rsid w:val="0051143B"/>
    <w:rsid w:val="00512E98"/>
    <w:rsid w:val="00513BD0"/>
    <w:rsid w:val="00514947"/>
    <w:rsid w:val="00514AB1"/>
    <w:rsid w:val="0051549C"/>
    <w:rsid w:val="005156B2"/>
    <w:rsid w:val="005157B7"/>
    <w:rsid w:val="00515E0D"/>
    <w:rsid w:val="00517051"/>
    <w:rsid w:val="0052019A"/>
    <w:rsid w:val="00521514"/>
    <w:rsid w:val="00521D4A"/>
    <w:rsid w:val="005225AD"/>
    <w:rsid w:val="00522820"/>
    <w:rsid w:val="00522994"/>
    <w:rsid w:val="00522F02"/>
    <w:rsid w:val="005237B6"/>
    <w:rsid w:val="00524366"/>
    <w:rsid w:val="00524ADB"/>
    <w:rsid w:val="00524CBE"/>
    <w:rsid w:val="005306BF"/>
    <w:rsid w:val="00531D94"/>
    <w:rsid w:val="005331F4"/>
    <w:rsid w:val="00536A39"/>
    <w:rsid w:val="005373FF"/>
    <w:rsid w:val="0053799E"/>
    <w:rsid w:val="00540228"/>
    <w:rsid w:val="00541525"/>
    <w:rsid w:val="00541B82"/>
    <w:rsid w:val="00541F81"/>
    <w:rsid w:val="00542EB2"/>
    <w:rsid w:val="005438C4"/>
    <w:rsid w:val="00544C49"/>
    <w:rsid w:val="00547FF8"/>
    <w:rsid w:val="00550F33"/>
    <w:rsid w:val="005526E3"/>
    <w:rsid w:val="0055366B"/>
    <w:rsid w:val="00553B66"/>
    <w:rsid w:val="00553F17"/>
    <w:rsid w:val="00554517"/>
    <w:rsid w:val="0055459B"/>
    <w:rsid w:val="00555144"/>
    <w:rsid w:val="005558B4"/>
    <w:rsid w:val="00555FE8"/>
    <w:rsid w:val="00556745"/>
    <w:rsid w:val="0055760A"/>
    <w:rsid w:val="00560E9D"/>
    <w:rsid w:val="00561798"/>
    <w:rsid w:val="00561DEA"/>
    <w:rsid w:val="005640FA"/>
    <w:rsid w:val="005651A9"/>
    <w:rsid w:val="005652DB"/>
    <w:rsid w:val="00567019"/>
    <w:rsid w:val="005702CC"/>
    <w:rsid w:val="00571418"/>
    <w:rsid w:val="00572E89"/>
    <w:rsid w:val="00574859"/>
    <w:rsid w:val="00574BBF"/>
    <w:rsid w:val="00576C91"/>
    <w:rsid w:val="00577555"/>
    <w:rsid w:val="005813ED"/>
    <w:rsid w:val="00584389"/>
    <w:rsid w:val="00584FBD"/>
    <w:rsid w:val="00585AC8"/>
    <w:rsid w:val="00585F13"/>
    <w:rsid w:val="00586693"/>
    <w:rsid w:val="0058728B"/>
    <w:rsid w:val="005872C4"/>
    <w:rsid w:val="0058781F"/>
    <w:rsid w:val="00591A05"/>
    <w:rsid w:val="00592028"/>
    <w:rsid w:val="00592045"/>
    <w:rsid w:val="005962E9"/>
    <w:rsid w:val="005A01BD"/>
    <w:rsid w:val="005A0D82"/>
    <w:rsid w:val="005A34F6"/>
    <w:rsid w:val="005A3A07"/>
    <w:rsid w:val="005A42F5"/>
    <w:rsid w:val="005A4612"/>
    <w:rsid w:val="005A490C"/>
    <w:rsid w:val="005A4DAA"/>
    <w:rsid w:val="005A5AC2"/>
    <w:rsid w:val="005A5B11"/>
    <w:rsid w:val="005A679E"/>
    <w:rsid w:val="005B0F17"/>
    <w:rsid w:val="005B3299"/>
    <w:rsid w:val="005B368D"/>
    <w:rsid w:val="005B5C6F"/>
    <w:rsid w:val="005B5F01"/>
    <w:rsid w:val="005B703C"/>
    <w:rsid w:val="005B788C"/>
    <w:rsid w:val="005C00D2"/>
    <w:rsid w:val="005C0454"/>
    <w:rsid w:val="005C196D"/>
    <w:rsid w:val="005C256C"/>
    <w:rsid w:val="005C5B08"/>
    <w:rsid w:val="005C5FC6"/>
    <w:rsid w:val="005C684A"/>
    <w:rsid w:val="005C6989"/>
    <w:rsid w:val="005C6D95"/>
    <w:rsid w:val="005D1112"/>
    <w:rsid w:val="005D23D2"/>
    <w:rsid w:val="005D4085"/>
    <w:rsid w:val="005D531D"/>
    <w:rsid w:val="005D6167"/>
    <w:rsid w:val="005D618C"/>
    <w:rsid w:val="005E0398"/>
    <w:rsid w:val="005E0D56"/>
    <w:rsid w:val="005E1CE8"/>
    <w:rsid w:val="005E2A1D"/>
    <w:rsid w:val="005E3262"/>
    <w:rsid w:val="005E4A5F"/>
    <w:rsid w:val="005E4B2B"/>
    <w:rsid w:val="005E73BD"/>
    <w:rsid w:val="005F2235"/>
    <w:rsid w:val="005F2802"/>
    <w:rsid w:val="005F32FA"/>
    <w:rsid w:val="005F3EFF"/>
    <w:rsid w:val="005F40BA"/>
    <w:rsid w:val="005F414F"/>
    <w:rsid w:val="005F4934"/>
    <w:rsid w:val="005F67CB"/>
    <w:rsid w:val="005F7F6C"/>
    <w:rsid w:val="006007F0"/>
    <w:rsid w:val="00600E11"/>
    <w:rsid w:val="00601028"/>
    <w:rsid w:val="0060134B"/>
    <w:rsid w:val="00602DE8"/>
    <w:rsid w:val="00602EE5"/>
    <w:rsid w:val="00603C0C"/>
    <w:rsid w:val="0060457A"/>
    <w:rsid w:val="006045E8"/>
    <w:rsid w:val="00605611"/>
    <w:rsid w:val="0060580F"/>
    <w:rsid w:val="00605D1A"/>
    <w:rsid w:val="006060B9"/>
    <w:rsid w:val="00606365"/>
    <w:rsid w:val="0061028A"/>
    <w:rsid w:val="006104C1"/>
    <w:rsid w:val="00611575"/>
    <w:rsid w:val="006125A9"/>
    <w:rsid w:val="00612615"/>
    <w:rsid w:val="00612D4E"/>
    <w:rsid w:val="00613657"/>
    <w:rsid w:val="00614107"/>
    <w:rsid w:val="00614549"/>
    <w:rsid w:val="00615416"/>
    <w:rsid w:val="006208E7"/>
    <w:rsid w:val="00623AD7"/>
    <w:rsid w:val="00624BEB"/>
    <w:rsid w:val="0062561E"/>
    <w:rsid w:val="006261A0"/>
    <w:rsid w:val="006264CE"/>
    <w:rsid w:val="00626BFC"/>
    <w:rsid w:val="00630E9F"/>
    <w:rsid w:val="0063287C"/>
    <w:rsid w:val="00635117"/>
    <w:rsid w:val="00636FFD"/>
    <w:rsid w:val="006375D5"/>
    <w:rsid w:val="00641711"/>
    <w:rsid w:val="0064201F"/>
    <w:rsid w:val="00642B77"/>
    <w:rsid w:val="00642C2E"/>
    <w:rsid w:val="006432F3"/>
    <w:rsid w:val="0064394E"/>
    <w:rsid w:val="00644F02"/>
    <w:rsid w:val="00645456"/>
    <w:rsid w:val="00647EB8"/>
    <w:rsid w:val="00650937"/>
    <w:rsid w:val="006510B5"/>
    <w:rsid w:val="00652076"/>
    <w:rsid w:val="006539A6"/>
    <w:rsid w:val="00656F65"/>
    <w:rsid w:val="0066021E"/>
    <w:rsid w:val="00660788"/>
    <w:rsid w:val="00661D0D"/>
    <w:rsid w:val="00661E0D"/>
    <w:rsid w:val="00666C35"/>
    <w:rsid w:val="00666C99"/>
    <w:rsid w:val="00667EC2"/>
    <w:rsid w:val="006702B3"/>
    <w:rsid w:val="00670CB1"/>
    <w:rsid w:val="006725DD"/>
    <w:rsid w:val="00674B49"/>
    <w:rsid w:val="00681041"/>
    <w:rsid w:val="006812D2"/>
    <w:rsid w:val="00681B3B"/>
    <w:rsid w:val="00683172"/>
    <w:rsid w:val="00683968"/>
    <w:rsid w:val="0068434D"/>
    <w:rsid w:val="00684E25"/>
    <w:rsid w:val="006852F7"/>
    <w:rsid w:val="00687175"/>
    <w:rsid w:val="0068747A"/>
    <w:rsid w:val="00687A3E"/>
    <w:rsid w:val="0069265C"/>
    <w:rsid w:val="006929E1"/>
    <w:rsid w:val="00692B19"/>
    <w:rsid w:val="00692BB9"/>
    <w:rsid w:val="0069339A"/>
    <w:rsid w:val="006941DC"/>
    <w:rsid w:val="006956E8"/>
    <w:rsid w:val="006A0553"/>
    <w:rsid w:val="006A0B85"/>
    <w:rsid w:val="006A0FC3"/>
    <w:rsid w:val="006A13CD"/>
    <w:rsid w:val="006A1A87"/>
    <w:rsid w:val="006A2531"/>
    <w:rsid w:val="006A26E7"/>
    <w:rsid w:val="006A2914"/>
    <w:rsid w:val="006A377D"/>
    <w:rsid w:val="006A3A88"/>
    <w:rsid w:val="006A3D0C"/>
    <w:rsid w:val="006A4730"/>
    <w:rsid w:val="006A551C"/>
    <w:rsid w:val="006A596A"/>
    <w:rsid w:val="006A5AEC"/>
    <w:rsid w:val="006A6E9F"/>
    <w:rsid w:val="006A7285"/>
    <w:rsid w:val="006A7A83"/>
    <w:rsid w:val="006B3267"/>
    <w:rsid w:val="006B48CD"/>
    <w:rsid w:val="006B4BA9"/>
    <w:rsid w:val="006B51F8"/>
    <w:rsid w:val="006B6127"/>
    <w:rsid w:val="006B7F99"/>
    <w:rsid w:val="006C0A00"/>
    <w:rsid w:val="006C1992"/>
    <w:rsid w:val="006C216B"/>
    <w:rsid w:val="006C2303"/>
    <w:rsid w:val="006C2C5A"/>
    <w:rsid w:val="006C42CE"/>
    <w:rsid w:val="006C5229"/>
    <w:rsid w:val="006C5251"/>
    <w:rsid w:val="006C62BB"/>
    <w:rsid w:val="006C6326"/>
    <w:rsid w:val="006C63D0"/>
    <w:rsid w:val="006C6973"/>
    <w:rsid w:val="006C69AF"/>
    <w:rsid w:val="006C7AD1"/>
    <w:rsid w:val="006C7BB9"/>
    <w:rsid w:val="006C7CC9"/>
    <w:rsid w:val="006C7F1D"/>
    <w:rsid w:val="006D015B"/>
    <w:rsid w:val="006D07B5"/>
    <w:rsid w:val="006D0B0E"/>
    <w:rsid w:val="006D314B"/>
    <w:rsid w:val="006D37FF"/>
    <w:rsid w:val="006D5F31"/>
    <w:rsid w:val="006D69FE"/>
    <w:rsid w:val="006E08C9"/>
    <w:rsid w:val="006E08DD"/>
    <w:rsid w:val="006E12FD"/>
    <w:rsid w:val="006E3291"/>
    <w:rsid w:val="006E361A"/>
    <w:rsid w:val="006E37B4"/>
    <w:rsid w:val="006E4BEA"/>
    <w:rsid w:val="006E4ECD"/>
    <w:rsid w:val="006E5D65"/>
    <w:rsid w:val="006E7146"/>
    <w:rsid w:val="006E75BA"/>
    <w:rsid w:val="006F0F66"/>
    <w:rsid w:val="006F3671"/>
    <w:rsid w:val="006F495D"/>
    <w:rsid w:val="006F6C84"/>
    <w:rsid w:val="006F6E93"/>
    <w:rsid w:val="006F70C8"/>
    <w:rsid w:val="006F714E"/>
    <w:rsid w:val="00702B36"/>
    <w:rsid w:val="00702C03"/>
    <w:rsid w:val="007041C3"/>
    <w:rsid w:val="0070506C"/>
    <w:rsid w:val="00711B08"/>
    <w:rsid w:val="00711E0B"/>
    <w:rsid w:val="0071367C"/>
    <w:rsid w:val="00714312"/>
    <w:rsid w:val="00715423"/>
    <w:rsid w:val="0071547F"/>
    <w:rsid w:val="007174F3"/>
    <w:rsid w:val="00717C85"/>
    <w:rsid w:val="0072190F"/>
    <w:rsid w:val="007221C6"/>
    <w:rsid w:val="00722264"/>
    <w:rsid w:val="007233EC"/>
    <w:rsid w:val="00723A1E"/>
    <w:rsid w:val="00724FA7"/>
    <w:rsid w:val="00725FEF"/>
    <w:rsid w:val="0072601F"/>
    <w:rsid w:val="00726F35"/>
    <w:rsid w:val="00727090"/>
    <w:rsid w:val="00731498"/>
    <w:rsid w:val="00731806"/>
    <w:rsid w:val="0073223D"/>
    <w:rsid w:val="0073465A"/>
    <w:rsid w:val="00734B78"/>
    <w:rsid w:val="00734DFE"/>
    <w:rsid w:val="00734FDB"/>
    <w:rsid w:val="0073561F"/>
    <w:rsid w:val="007360C0"/>
    <w:rsid w:val="00737835"/>
    <w:rsid w:val="007419BA"/>
    <w:rsid w:val="00742DA4"/>
    <w:rsid w:val="007432E5"/>
    <w:rsid w:val="0074339E"/>
    <w:rsid w:val="007439F2"/>
    <w:rsid w:val="00745024"/>
    <w:rsid w:val="007454DC"/>
    <w:rsid w:val="00745655"/>
    <w:rsid w:val="00746CA4"/>
    <w:rsid w:val="007470C5"/>
    <w:rsid w:val="0075002F"/>
    <w:rsid w:val="007504F8"/>
    <w:rsid w:val="0075064B"/>
    <w:rsid w:val="0075211C"/>
    <w:rsid w:val="007530B2"/>
    <w:rsid w:val="00753A67"/>
    <w:rsid w:val="00755092"/>
    <w:rsid w:val="00755320"/>
    <w:rsid w:val="00755E4B"/>
    <w:rsid w:val="0075696A"/>
    <w:rsid w:val="00756FAF"/>
    <w:rsid w:val="00762186"/>
    <w:rsid w:val="00762300"/>
    <w:rsid w:val="0076254D"/>
    <w:rsid w:val="00762FC4"/>
    <w:rsid w:val="007634E8"/>
    <w:rsid w:val="00763B36"/>
    <w:rsid w:val="00764FC7"/>
    <w:rsid w:val="00765762"/>
    <w:rsid w:val="007667C0"/>
    <w:rsid w:val="00766872"/>
    <w:rsid w:val="00773FCA"/>
    <w:rsid w:val="0077629C"/>
    <w:rsid w:val="00776448"/>
    <w:rsid w:val="00776BC8"/>
    <w:rsid w:val="00776FCA"/>
    <w:rsid w:val="00776FD3"/>
    <w:rsid w:val="00777500"/>
    <w:rsid w:val="007818FA"/>
    <w:rsid w:val="007823CB"/>
    <w:rsid w:val="007837E3"/>
    <w:rsid w:val="00783CAC"/>
    <w:rsid w:val="0078781B"/>
    <w:rsid w:val="007900F1"/>
    <w:rsid w:val="00792406"/>
    <w:rsid w:val="00794307"/>
    <w:rsid w:val="00794AA7"/>
    <w:rsid w:val="00795C03"/>
    <w:rsid w:val="0079688B"/>
    <w:rsid w:val="00796FB4"/>
    <w:rsid w:val="007A0D0A"/>
    <w:rsid w:val="007A14F4"/>
    <w:rsid w:val="007A2358"/>
    <w:rsid w:val="007A3FAE"/>
    <w:rsid w:val="007A5556"/>
    <w:rsid w:val="007A5872"/>
    <w:rsid w:val="007A5B53"/>
    <w:rsid w:val="007A6899"/>
    <w:rsid w:val="007A704C"/>
    <w:rsid w:val="007A7B28"/>
    <w:rsid w:val="007A7FEB"/>
    <w:rsid w:val="007B10A6"/>
    <w:rsid w:val="007B1D51"/>
    <w:rsid w:val="007B338B"/>
    <w:rsid w:val="007B4663"/>
    <w:rsid w:val="007B484B"/>
    <w:rsid w:val="007B509F"/>
    <w:rsid w:val="007B6C9D"/>
    <w:rsid w:val="007C0B9F"/>
    <w:rsid w:val="007C1459"/>
    <w:rsid w:val="007C2572"/>
    <w:rsid w:val="007C25DC"/>
    <w:rsid w:val="007C2817"/>
    <w:rsid w:val="007C3311"/>
    <w:rsid w:val="007C3DDB"/>
    <w:rsid w:val="007C417A"/>
    <w:rsid w:val="007C4D5F"/>
    <w:rsid w:val="007C72AB"/>
    <w:rsid w:val="007C7F33"/>
    <w:rsid w:val="007D26C9"/>
    <w:rsid w:val="007D286B"/>
    <w:rsid w:val="007D2DA7"/>
    <w:rsid w:val="007D505E"/>
    <w:rsid w:val="007D5550"/>
    <w:rsid w:val="007D6E83"/>
    <w:rsid w:val="007D6FC4"/>
    <w:rsid w:val="007D7632"/>
    <w:rsid w:val="007E068B"/>
    <w:rsid w:val="007E249A"/>
    <w:rsid w:val="007E261C"/>
    <w:rsid w:val="007E276C"/>
    <w:rsid w:val="007E27AA"/>
    <w:rsid w:val="007E44F3"/>
    <w:rsid w:val="007E7454"/>
    <w:rsid w:val="007F0C6A"/>
    <w:rsid w:val="007F1CFB"/>
    <w:rsid w:val="007F2A64"/>
    <w:rsid w:val="007F2B30"/>
    <w:rsid w:val="007F455F"/>
    <w:rsid w:val="007F463E"/>
    <w:rsid w:val="007F5775"/>
    <w:rsid w:val="007F6739"/>
    <w:rsid w:val="007F7284"/>
    <w:rsid w:val="008001CB"/>
    <w:rsid w:val="00800398"/>
    <w:rsid w:val="008003D8"/>
    <w:rsid w:val="00800C91"/>
    <w:rsid w:val="00800E19"/>
    <w:rsid w:val="00802BED"/>
    <w:rsid w:val="00803118"/>
    <w:rsid w:val="00806EDD"/>
    <w:rsid w:val="00807CAF"/>
    <w:rsid w:val="00810721"/>
    <w:rsid w:val="00810948"/>
    <w:rsid w:val="00810966"/>
    <w:rsid w:val="0081173F"/>
    <w:rsid w:val="008123DF"/>
    <w:rsid w:val="00812465"/>
    <w:rsid w:val="00814E98"/>
    <w:rsid w:val="0081591D"/>
    <w:rsid w:val="008160D3"/>
    <w:rsid w:val="008166E7"/>
    <w:rsid w:val="008170FD"/>
    <w:rsid w:val="00820200"/>
    <w:rsid w:val="00820D8D"/>
    <w:rsid w:val="008213BB"/>
    <w:rsid w:val="008213F1"/>
    <w:rsid w:val="00821910"/>
    <w:rsid w:val="00823484"/>
    <w:rsid w:val="00825C30"/>
    <w:rsid w:val="0082783C"/>
    <w:rsid w:val="008346E5"/>
    <w:rsid w:val="00835C39"/>
    <w:rsid w:val="00836FE3"/>
    <w:rsid w:val="008373BC"/>
    <w:rsid w:val="00840C4B"/>
    <w:rsid w:val="00841D4A"/>
    <w:rsid w:val="00842972"/>
    <w:rsid w:val="00843929"/>
    <w:rsid w:val="00844857"/>
    <w:rsid w:val="0084496D"/>
    <w:rsid w:val="008449CD"/>
    <w:rsid w:val="00844E08"/>
    <w:rsid w:val="00846B61"/>
    <w:rsid w:val="00847AA3"/>
    <w:rsid w:val="00850C12"/>
    <w:rsid w:val="00851366"/>
    <w:rsid w:val="00851C10"/>
    <w:rsid w:val="00852510"/>
    <w:rsid w:val="0085413E"/>
    <w:rsid w:val="00854823"/>
    <w:rsid w:val="00854B3E"/>
    <w:rsid w:val="008603CF"/>
    <w:rsid w:val="00860ECE"/>
    <w:rsid w:val="00861319"/>
    <w:rsid w:val="00861634"/>
    <w:rsid w:val="008623F5"/>
    <w:rsid w:val="00862683"/>
    <w:rsid w:val="0086471A"/>
    <w:rsid w:val="00864A84"/>
    <w:rsid w:val="0086516E"/>
    <w:rsid w:val="008652CA"/>
    <w:rsid w:val="00867D14"/>
    <w:rsid w:val="00870CCE"/>
    <w:rsid w:val="008714CB"/>
    <w:rsid w:val="00873AE2"/>
    <w:rsid w:val="00874665"/>
    <w:rsid w:val="00874E97"/>
    <w:rsid w:val="00875A66"/>
    <w:rsid w:val="00875DF6"/>
    <w:rsid w:val="00877209"/>
    <w:rsid w:val="0087743F"/>
    <w:rsid w:val="008805BD"/>
    <w:rsid w:val="0088231F"/>
    <w:rsid w:val="00883B8B"/>
    <w:rsid w:val="0088502A"/>
    <w:rsid w:val="0088534C"/>
    <w:rsid w:val="00886358"/>
    <w:rsid w:val="00886AE9"/>
    <w:rsid w:val="00886C91"/>
    <w:rsid w:val="0089162A"/>
    <w:rsid w:val="00892B51"/>
    <w:rsid w:val="00894544"/>
    <w:rsid w:val="008948E6"/>
    <w:rsid w:val="0089525D"/>
    <w:rsid w:val="00895879"/>
    <w:rsid w:val="00896100"/>
    <w:rsid w:val="00896185"/>
    <w:rsid w:val="00896B0F"/>
    <w:rsid w:val="008A194B"/>
    <w:rsid w:val="008A23BD"/>
    <w:rsid w:val="008A451B"/>
    <w:rsid w:val="008A50EB"/>
    <w:rsid w:val="008A5B0A"/>
    <w:rsid w:val="008A687B"/>
    <w:rsid w:val="008B02BF"/>
    <w:rsid w:val="008B04A2"/>
    <w:rsid w:val="008B0790"/>
    <w:rsid w:val="008B2B40"/>
    <w:rsid w:val="008B4C2B"/>
    <w:rsid w:val="008B64B1"/>
    <w:rsid w:val="008B65F4"/>
    <w:rsid w:val="008B6F0B"/>
    <w:rsid w:val="008C0BED"/>
    <w:rsid w:val="008C241F"/>
    <w:rsid w:val="008C3038"/>
    <w:rsid w:val="008C49D0"/>
    <w:rsid w:val="008C7D8B"/>
    <w:rsid w:val="008D029D"/>
    <w:rsid w:val="008D070F"/>
    <w:rsid w:val="008D13AF"/>
    <w:rsid w:val="008D18C8"/>
    <w:rsid w:val="008D2852"/>
    <w:rsid w:val="008D3C2F"/>
    <w:rsid w:val="008D3D6A"/>
    <w:rsid w:val="008D5BEF"/>
    <w:rsid w:val="008D6AA9"/>
    <w:rsid w:val="008D6B02"/>
    <w:rsid w:val="008D6CED"/>
    <w:rsid w:val="008E170E"/>
    <w:rsid w:val="008E27CC"/>
    <w:rsid w:val="008E2B6D"/>
    <w:rsid w:val="008E3327"/>
    <w:rsid w:val="008E351F"/>
    <w:rsid w:val="008E5C58"/>
    <w:rsid w:val="008E6C05"/>
    <w:rsid w:val="008F027F"/>
    <w:rsid w:val="008F13D6"/>
    <w:rsid w:val="008F140B"/>
    <w:rsid w:val="008F163A"/>
    <w:rsid w:val="008F19C1"/>
    <w:rsid w:val="008F2910"/>
    <w:rsid w:val="008F2FF2"/>
    <w:rsid w:val="008F3082"/>
    <w:rsid w:val="008F340D"/>
    <w:rsid w:val="008F3A81"/>
    <w:rsid w:val="008F42B0"/>
    <w:rsid w:val="008F49D1"/>
    <w:rsid w:val="008F738F"/>
    <w:rsid w:val="008F75CD"/>
    <w:rsid w:val="008F7D1F"/>
    <w:rsid w:val="00900B52"/>
    <w:rsid w:val="009019EF"/>
    <w:rsid w:val="00901E7D"/>
    <w:rsid w:val="009025C4"/>
    <w:rsid w:val="00902D4E"/>
    <w:rsid w:val="00902FC1"/>
    <w:rsid w:val="00904E08"/>
    <w:rsid w:val="00907B67"/>
    <w:rsid w:val="00912244"/>
    <w:rsid w:val="00913697"/>
    <w:rsid w:val="0091637A"/>
    <w:rsid w:val="00916657"/>
    <w:rsid w:val="00917370"/>
    <w:rsid w:val="00917654"/>
    <w:rsid w:val="00917A00"/>
    <w:rsid w:val="00922A54"/>
    <w:rsid w:val="009238D2"/>
    <w:rsid w:val="00923FE5"/>
    <w:rsid w:val="00926943"/>
    <w:rsid w:val="00927EAC"/>
    <w:rsid w:val="009302C5"/>
    <w:rsid w:val="009318BF"/>
    <w:rsid w:val="00932B89"/>
    <w:rsid w:val="00932E4B"/>
    <w:rsid w:val="0093309C"/>
    <w:rsid w:val="0093333D"/>
    <w:rsid w:val="00933E38"/>
    <w:rsid w:val="00934CD6"/>
    <w:rsid w:val="00934D90"/>
    <w:rsid w:val="00940090"/>
    <w:rsid w:val="009404EF"/>
    <w:rsid w:val="00940CB3"/>
    <w:rsid w:val="00943619"/>
    <w:rsid w:val="00943E51"/>
    <w:rsid w:val="009442F9"/>
    <w:rsid w:val="00944E6A"/>
    <w:rsid w:val="00947244"/>
    <w:rsid w:val="00947F75"/>
    <w:rsid w:val="00952B5D"/>
    <w:rsid w:val="00953347"/>
    <w:rsid w:val="00954C9C"/>
    <w:rsid w:val="009552E5"/>
    <w:rsid w:val="00955622"/>
    <w:rsid w:val="00957415"/>
    <w:rsid w:val="00960F98"/>
    <w:rsid w:val="0096183B"/>
    <w:rsid w:val="0096184E"/>
    <w:rsid w:val="00962336"/>
    <w:rsid w:val="00965146"/>
    <w:rsid w:val="00965B53"/>
    <w:rsid w:val="0096705C"/>
    <w:rsid w:val="00967367"/>
    <w:rsid w:val="00967D7C"/>
    <w:rsid w:val="00967E01"/>
    <w:rsid w:val="00967E34"/>
    <w:rsid w:val="009700B1"/>
    <w:rsid w:val="00972295"/>
    <w:rsid w:val="00972C22"/>
    <w:rsid w:val="00977326"/>
    <w:rsid w:val="009778C7"/>
    <w:rsid w:val="00977DBE"/>
    <w:rsid w:val="009812D8"/>
    <w:rsid w:val="00981444"/>
    <w:rsid w:val="0098561C"/>
    <w:rsid w:val="00986112"/>
    <w:rsid w:val="00990853"/>
    <w:rsid w:val="00992443"/>
    <w:rsid w:val="00992475"/>
    <w:rsid w:val="00994B30"/>
    <w:rsid w:val="00995F82"/>
    <w:rsid w:val="009960D7"/>
    <w:rsid w:val="009965AF"/>
    <w:rsid w:val="009A0308"/>
    <w:rsid w:val="009A05C1"/>
    <w:rsid w:val="009A1A11"/>
    <w:rsid w:val="009A2C80"/>
    <w:rsid w:val="009A5B8B"/>
    <w:rsid w:val="009A61B7"/>
    <w:rsid w:val="009B03B7"/>
    <w:rsid w:val="009B0FAA"/>
    <w:rsid w:val="009B2A3F"/>
    <w:rsid w:val="009B323A"/>
    <w:rsid w:val="009B3539"/>
    <w:rsid w:val="009B4333"/>
    <w:rsid w:val="009B44AE"/>
    <w:rsid w:val="009B511F"/>
    <w:rsid w:val="009B66EF"/>
    <w:rsid w:val="009B7321"/>
    <w:rsid w:val="009B75F8"/>
    <w:rsid w:val="009B7EA0"/>
    <w:rsid w:val="009C0DE3"/>
    <w:rsid w:val="009C1017"/>
    <w:rsid w:val="009C1172"/>
    <w:rsid w:val="009C138C"/>
    <w:rsid w:val="009C1600"/>
    <w:rsid w:val="009C16D7"/>
    <w:rsid w:val="009C1968"/>
    <w:rsid w:val="009C22B1"/>
    <w:rsid w:val="009C2A9E"/>
    <w:rsid w:val="009C3ACD"/>
    <w:rsid w:val="009C4B27"/>
    <w:rsid w:val="009C5CAC"/>
    <w:rsid w:val="009C686B"/>
    <w:rsid w:val="009C7294"/>
    <w:rsid w:val="009D1920"/>
    <w:rsid w:val="009D2415"/>
    <w:rsid w:val="009D333F"/>
    <w:rsid w:val="009D35EB"/>
    <w:rsid w:val="009D4FD1"/>
    <w:rsid w:val="009D53C3"/>
    <w:rsid w:val="009D661D"/>
    <w:rsid w:val="009D6D6C"/>
    <w:rsid w:val="009D6E6F"/>
    <w:rsid w:val="009E1FF7"/>
    <w:rsid w:val="009E21C9"/>
    <w:rsid w:val="009E4AE6"/>
    <w:rsid w:val="009E5A31"/>
    <w:rsid w:val="009E5B70"/>
    <w:rsid w:val="009E5E7C"/>
    <w:rsid w:val="009E6336"/>
    <w:rsid w:val="009E6F01"/>
    <w:rsid w:val="009F0D9B"/>
    <w:rsid w:val="009F0FC4"/>
    <w:rsid w:val="009F24E3"/>
    <w:rsid w:val="009F2C6B"/>
    <w:rsid w:val="009F3F9C"/>
    <w:rsid w:val="009F54CA"/>
    <w:rsid w:val="009F5B37"/>
    <w:rsid w:val="009F5D9E"/>
    <w:rsid w:val="009F6B40"/>
    <w:rsid w:val="00A00447"/>
    <w:rsid w:val="00A02A69"/>
    <w:rsid w:val="00A03704"/>
    <w:rsid w:val="00A037F5"/>
    <w:rsid w:val="00A05898"/>
    <w:rsid w:val="00A058D2"/>
    <w:rsid w:val="00A06290"/>
    <w:rsid w:val="00A06B90"/>
    <w:rsid w:val="00A07937"/>
    <w:rsid w:val="00A07EF9"/>
    <w:rsid w:val="00A107A0"/>
    <w:rsid w:val="00A138F8"/>
    <w:rsid w:val="00A14C97"/>
    <w:rsid w:val="00A15205"/>
    <w:rsid w:val="00A154A0"/>
    <w:rsid w:val="00A16519"/>
    <w:rsid w:val="00A16D1A"/>
    <w:rsid w:val="00A20D4D"/>
    <w:rsid w:val="00A21D30"/>
    <w:rsid w:val="00A23665"/>
    <w:rsid w:val="00A23FB3"/>
    <w:rsid w:val="00A245A2"/>
    <w:rsid w:val="00A25C7E"/>
    <w:rsid w:val="00A26D7D"/>
    <w:rsid w:val="00A27C00"/>
    <w:rsid w:val="00A31ABA"/>
    <w:rsid w:val="00A32127"/>
    <w:rsid w:val="00A335C2"/>
    <w:rsid w:val="00A3386D"/>
    <w:rsid w:val="00A34623"/>
    <w:rsid w:val="00A3760E"/>
    <w:rsid w:val="00A37D29"/>
    <w:rsid w:val="00A40A94"/>
    <w:rsid w:val="00A40B7F"/>
    <w:rsid w:val="00A41826"/>
    <w:rsid w:val="00A434C6"/>
    <w:rsid w:val="00A436BA"/>
    <w:rsid w:val="00A44473"/>
    <w:rsid w:val="00A47971"/>
    <w:rsid w:val="00A479B3"/>
    <w:rsid w:val="00A506C2"/>
    <w:rsid w:val="00A508DF"/>
    <w:rsid w:val="00A51019"/>
    <w:rsid w:val="00A51670"/>
    <w:rsid w:val="00A525B6"/>
    <w:rsid w:val="00A525F8"/>
    <w:rsid w:val="00A52AA3"/>
    <w:rsid w:val="00A53AAC"/>
    <w:rsid w:val="00A55562"/>
    <w:rsid w:val="00A56904"/>
    <w:rsid w:val="00A569A6"/>
    <w:rsid w:val="00A60211"/>
    <w:rsid w:val="00A60841"/>
    <w:rsid w:val="00A60C36"/>
    <w:rsid w:val="00A60E79"/>
    <w:rsid w:val="00A61FAC"/>
    <w:rsid w:val="00A62ABB"/>
    <w:rsid w:val="00A62C7E"/>
    <w:rsid w:val="00A62EAA"/>
    <w:rsid w:val="00A70320"/>
    <w:rsid w:val="00A72B7C"/>
    <w:rsid w:val="00A72E98"/>
    <w:rsid w:val="00A72F77"/>
    <w:rsid w:val="00A73C43"/>
    <w:rsid w:val="00A7573A"/>
    <w:rsid w:val="00A75AA3"/>
    <w:rsid w:val="00A76138"/>
    <w:rsid w:val="00A764C9"/>
    <w:rsid w:val="00A813F7"/>
    <w:rsid w:val="00A8235F"/>
    <w:rsid w:val="00A827F7"/>
    <w:rsid w:val="00A8495C"/>
    <w:rsid w:val="00A849A1"/>
    <w:rsid w:val="00A84E0C"/>
    <w:rsid w:val="00A85E48"/>
    <w:rsid w:val="00A86549"/>
    <w:rsid w:val="00A90913"/>
    <w:rsid w:val="00A914E7"/>
    <w:rsid w:val="00A91B78"/>
    <w:rsid w:val="00A91DE3"/>
    <w:rsid w:val="00A921AE"/>
    <w:rsid w:val="00A923D1"/>
    <w:rsid w:val="00A926E7"/>
    <w:rsid w:val="00A92992"/>
    <w:rsid w:val="00A94FC3"/>
    <w:rsid w:val="00A95D6B"/>
    <w:rsid w:val="00A96F8A"/>
    <w:rsid w:val="00A974C1"/>
    <w:rsid w:val="00A97A4C"/>
    <w:rsid w:val="00AA06B0"/>
    <w:rsid w:val="00AA1616"/>
    <w:rsid w:val="00AA2224"/>
    <w:rsid w:val="00AA2700"/>
    <w:rsid w:val="00AA422D"/>
    <w:rsid w:val="00AA44A6"/>
    <w:rsid w:val="00AA451E"/>
    <w:rsid w:val="00AA5EED"/>
    <w:rsid w:val="00AA639E"/>
    <w:rsid w:val="00AA6483"/>
    <w:rsid w:val="00AA6FB6"/>
    <w:rsid w:val="00AB06E2"/>
    <w:rsid w:val="00AB1171"/>
    <w:rsid w:val="00AB2909"/>
    <w:rsid w:val="00AB3725"/>
    <w:rsid w:val="00AB4E3E"/>
    <w:rsid w:val="00AC06BC"/>
    <w:rsid w:val="00AC0764"/>
    <w:rsid w:val="00AC085E"/>
    <w:rsid w:val="00AC26E7"/>
    <w:rsid w:val="00AC3361"/>
    <w:rsid w:val="00AC4B71"/>
    <w:rsid w:val="00AC50E0"/>
    <w:rsid w:val="00AC5B75"/>
    <w:rsid w:val="00AC63DF"/>
    <w:rsid w:val="00AC65C1"/>
    <w:rsid w:val="00AD004B"/>
    <w:rsid w:val="00AD0347"/>
    <w:rsid w:val="00AD0602"/>
    <w:rsid w:val="00AD08B2"/>
    <w:rsid w:val="00AD16A1"/>
    <w:rsid w:val="00AD17E0"/>
    <w:rsid w:val="00AD2344"/>
    <w:rsid w:val="00AD2366"/>
    <w:rsid w:val="00AD2C6F"/>
    <w:rsid w:val="00AD5B09"/>
    <w:rsid w:val="00AD60A5"/>
    <w:rsid w:val="00AD735C"/>
    <w:rsid w:val="00AE03D0"/>
    <w:rsid w:val="00AE07BD"/>
    <w:rsid w:val="00AE0D6A"/>
    <w:rsid w:val="00AE100E"/>
    <w:rsid w:val="00AE2030"/>
    <w:rsid w:val="00AE275C"/>
    <w:rsid w:val="00AE2825"/>
    <w:rsid w:val="00AE2DA2"/>
    <w:rsid w:val="00AE322B"/>
    <w:rsid w:val="00AE42C5"/>
    <w:rsid w:val="00AE5380"/>
    <w:rsid w:val="00AE56C4"/>
    <w:rsid w:val="00AE6891"/>
    <w:rsid w:val="00AE722D"/>
    <w:rsid w:val="00AF0C5E"/>
    <w:rsid w:val="00AF125C"/>
    <w:rsid w:val="00AF1E31"/>
    <w:rsid w:val="00AF2088"/>
    <w:rsid w:val="00AF25A3"/>
    <w:rsid w:val="00AF30DB"/>
    <w:rsid w:val="00AF36A7"/>
    <w:rsid w:val="00AF3A93"/>
    <w:rsid w:val="00AF4B96"/>
    <w:rsid w:val="00AF5370"/>
    <w:rsid w:val="00AF5E52"/>
    <w:rsid w:val="00AF70F9"/>
    <w:rsid w:val="00AF7E75"/>
    <w:rsid w:val="00B003B9"/>
    <w:rsid w:val="00B017BD"/>
    <w:rsid w:val="00B01E66"/>
    <w:rsid w:val="00B0202B"/>
    <w:rsid w:val="00B0239A"/>
    <w:rsid w:val="00B0285C"/>
    <w:rsid w:val="00B028E4"/>
    <w:rsid w:val="00B029F3"/>
    <w:rsid w:val="00B0614F"/>
    <w:rsid w:val="00B06458"/>
    <w:rsid w:val="00B07C5F"/>
    <w:rsid w:val="00B10058"/>
    <w:rsid w:val="00B102ED"/>
    <w:rsid w:val="00B104A1"/>
    <w:rsid w:val="00B1079A"/>
    <w:rsid w:val="00B10999"/>
    <w:rsid w:val="00B12507"/>
    <w:rsid w:val="00B1350A"/>
    <w:rsid w:val="00B13980"/>
    <w:rsid w:val="00B13E28"/>
    <w:rsid w:val="00B140D9"/>
    <w:rsid w:val="00B1486C"/>
    <w:rsid w:val="00B16E82"/>
    <w:rsid w:val="00B17522"/>
    <w:rsid w:val="00B17E4D"/>
    <w:rsid w:val="00B237C5"/>
    <w:rsid w:val="00B23C87"/>
    <w:rsid w:val="00B26A80"/>
    <w:rsid w:val="00B303A3"/>
    <w:rsid w:val="00B31365"/>
    <w:rsid w:val="00B3186F"/>
    <w:rsid w:val="00B32C61"/>
    <w:rsid w:val="00B33906"/>
    <w:rsid w:val="00B34519"/>
    <w:rsid w:val="00B35645"/>
    <w:rsid w:val="00B4260B"/>
    <w:rsid w:val="00B42D4F"/>
    <w:rsid w:val="00B43390"/>
    <w:rsid w:val="00B4342C"/>
    <w:rsid w:val="00B43B93"/>
    <w:rsid w:val="00B43F51"/>
    <w:rsid w:val="00B43FA0"/>
    <w:rsid w:val="00B449C3"/>
    <w:rsid w:val="00B44ADD"/>
    <w:rsid w:val="00B45252"/>
    <w:rsid w:val="00B45F09"/>
    <w:rsid w:val="00B46054"/>
    <w:rsid w:val="00B474F7"/>
    <w:rsid w:val="00B47F61"/>
    <w:rsid w:val="00B513D3"/>
    <w:rsid w:val="00B51B47"/>
    <w:rsid w:val="00B52AD4"/>
    <w:rsid w:val="00B53753"/>
    <w:rsid w:val="00B53B35"/>
    <w:rsid w:val="00B55AB9"/>
    <w:rsid w:val="00B56DAA"/>
    <w:rsid w:val="00B56F59"/>
    <w:rsid w:val="00B56FAF"/>
    <w:rsid w:val="00B6059C"/>
    <w:rsid w:val="00B60A84"/>
    <w:rsid w:val="00B611CE"/>
    <w:rsid w:val="00B61487"/>
    <w:rsid w:val="00B61754"/>
    <w:rsid w:val="00B61C33"/>
    <w:rsid w:val="00B6217E"/>
    <w:rsid w:val="00B634A3"/>
    <w:rsid w:val="00B634C5"/>
    <w:rsid w:val="00B63B36"/>
    <w:rsid w:val="00B65136"/>
    <w:rsid w:val="00B701BC"/>
    <w:rsid w:val="00B7252C"/>
    <w:rsid w:val="00B74CE0"/>
    <w:rsid w:val="00B75549"/>
    <w:rsid w:val="00B76BC7"/>
    <w:rsid w:val="00B773B1"/>
    <w:rsid w:val="00B77785"/>
    <w:rsid w:val="00B77F35"/>
    <w:rsid w:val="00B807C2"/>
    <w:rsid w:val="00B81018"/>
    <w:rsid w:val="00B82A7F"/>
    <w:rsid w:val="00B83C0D"/>
    <w:rsid w:val="00B85319"/>
    <w:rsid w:val="00B856E5"/>
    <w:rsid w:val="00B863B8"/>
    <w:rsid w:val="00B86DCA"/>
    <w:rsid w:val="00B86E46"/>
    <w:rsid w:val="00B87838"/>
    <w:rsid w:val="00B90313"/>
    <w:rsid w:val="00B90998"/>
    <w:rsid w:val="00B91829"/>
    <w:rsid w:val="00B91C94"/>
    <w:rsid w:val="00B92CE3"/>
    <w:rsid w:val="00B93471"/>
    <w:rsid w:val="00B93A1A"/>
    <w:rsid w:val="00B93FD0"/>
    <w:rsid w:val="00B946E4"/>
    <w:rsid w:val="00B94CA1"/>
    <w:rsid w:val="00B9616D"/>
    <w:rsid w:val="00B9629A"/>
    <w:rsid w:val="00B96BE9"/>
    <w:rsid w:val="00B97F6B"/>
    <w:rsid w:val="00BA0158"/>
    <w:rsid w:val="00BA16FC"/>
    <w:rsid w:val="00BA2202"/>
    <w:rsid w:val="00BA2FEA"/>
    <w:rsid w:val="00BA48F2"/>
    <w:rsid w:val="00BA5B00"/>
    <w:rsid w:val="00BA71C7"/>
    <w:rsid w:val="00BB06CF"/>
    <w:rsid w:val="00BB1025"/>
    <w:rsid w:val="00BB1AB7"/>
    <w:rsid w:val="00BB203F"/>
    <w:rsid w:val="00BB29DB"/>
    <w:rsid w:val="00BB59A4"/>
    <w:rsid w:val="00BC0A6D"/>
    <w:rsid w:val="00BC14A9"/>
    <w:rsid w:val="00BC3423"/>
    <w:rsid w:val="00BD0039"/>
    <w:rsid w:val="00BD1151"/>
    <w:rsid w:val="00BD17E9"/>
    <w:rsid w:val="00BD19EE"/>
    <w:rsid w:val="00BD279F"/>
    <w:rsid w:val="00BD38C4"/>
    <w:rsid w:val="00BD4C30"/>
    <w:rsid w:val="00BD4E31"/>
    <w:rsid w:val="00BE0267"/>
    <w:rsid w:val="00BE2278"/>
    <w:rsid w:val="00BE26BF"/>
    <w:rsid w:val="00BE2AEA"/>
    <w:rsid w:val="00BE38B0"/>
    <w:rsid w:val="00BE41D4"/>
    <w:rsid w:val="00BE4A0F"/>
    <w:rsid w:val="00BE5E3E"/>
    <w:rsid w:val="00BE5F97"/>
    <w:rsid w:val="00BE6802"/>
    <w:rsid w:val="00BE73D1"/>
    <w:rsid w:val="00BE78BA"/>
    <w:rsid w:val="00BE7E23"/>
    <w:rsid w:val="00BF0619"/>
    <w:rsid w:val="00BF0B4D"/>
    <w:rsid w:val="00BF0FF9"/>
    <w:rsid w:val="00BF13EE"/>
    <w:rsid w:val="00BF1BDE"/>
    <w:rsid w:val="00BF1F25"/>
    <w:rsid w:val="00BF28DD"/>
    <w:rsid w:val="00BF2A82"/>
    <w:rsid w:val="00BF2E2F"/>
    <w:rsid w:val="00BF2F87"/>
    <w:rsid w:val="00BF3222"/>
    <w:rsid w:val="00BF7807"/>
    <w:rsid w:val="00BF7E7E"/>
    <w:rsid w:val="00C00BDF"/>
    <w:rsid w:val="00C00CFE"/>
    <w:rsid w:val="00C016CB"/>
    <w:rsid w:val="00C03FCD"/>
    <w:rsid w:val="00C04738"/>
    <w:rsid w:val="00C04B79"/>
    <w:rsid w:val="00C057B5"/>
    <w:rsid w:val="00C061EC"/>
    <w:rsid w:val="00C07D8C"/>
    <w:rsid w:val="00C1032B"/>
    <w:rsid w:val="00C11409"/>
    <w:rsid w:val="00C12C2C"/>
    <w:rsid w:val="00C12EDD"/>
    <w:rsid w:val="00C13130"/>
    <w:rsid w:val="00C1419E"/>
    <w:rsid w:val="00C201C8"/>
    <w:rsid w:val="00C2047C"/>
    <w:rsid w:val="00C215B2"/>
    <w:rsid w:val="00C23C9A"/>
    <w:rsid w:val="00C24282"/>
    <w:rsid w:val="00C24B89"/>
    <w:rsid w:val="00C25251"/>
    <w:rsid w:val="00C275ED"/>
    <w:rsid w:val="00C27B96"/>
    <w:rsid w:val="00C30283"/>
    <w:rsid w:val="00C31507"/>
    <w:rsid w:val="00C31EB5"/>
    <w:rsid w:val="00C41214"/>
    <w:rsid w:val="00C432D7"/>
    <w:rsid w:val="00C436FD"/>
    <w:rsid w:val="00C43B11"/>
    <w:rsid w:val="00C4488C"/>
    <w:rsid w:val="00C44B1D"/>
    <w:rsid w:val="00C45126"/>
    <w:rsid w:val="00C45A98"/>
    <w:rsid w:val="00C46EB7"/>
    <w:rsid w:val="00C47055"/>
    <w:rsid w:val="00C473F4"/>
    <w:rsid w:val="00C47D9E"/>
    <w:rsid w:val="00C500BF"/>
    <w:rsid w:val="00C50777"/>
    <w:rsid w:val="00C51001"/>
    <w:rsid w:val="00C510F2"/>
    <w:rsid w:val="00C51D8C"/>
    <w:rsid w:val="00C52D47"/>
    <w:rsid w:val="00C53177"/>
    <w:rsid w:val="00C5358C"/>
    <w:rsid w:val="00C551A3"/>
    <w:rsid w:val="00C62398"/>
    <w:rsid w:val="00C62507"/>
    <w:rsid w:val="00C62BF9"/>
    <w:rsid w:val="00C65129"/>
    <w:rsid w:val="00C654BA"/>
    <w:rsid w:val="00C657E1"/>
    <w:rsid w:val="00C66095"/>
    <w:rsid w:val="00C6612C"/>
    <w:rsid w:val="00C662B9"/>
    <w:rsid w:val="00C66571"/>
    <w:rsid w:val="00C66622"/>
    <w:rsid w:val="00C67058"/>
    <w:rsid w:val="00C67580"/>
    <w:rsid w:val="00C70788"/>
    <w:rsid w:val="00C71078"/>
    <w:rsid w:val="00C71764"/>
    <w:rsid w:val="00C718D9"/>
    <w:rsid w:val="00C71D98"/>
    <w:rsid w:val="00C73C71"/>
    <w:rsid w:val="00C740DB"/>
    <w:rsid w:val="00C7514E"/>
    <w:rsid w:val="00C769D2"/>
    <w:rsid w:val="00C77C7F"/>
    <w:rsid w:val="00C81025"/>
    <w:rsid w:val="00C81598"/>
    <w:rsid w:val="00C842A9"/>
    <w:rsid w:val="00C854C5"/>
    <w:rsid w:val="00C85929"/>
    <w:rsid w:val="00C85A57"/>
    <w:rsid w:val="00C86B73"/>
    <w:rsid w:val="00C901F5"/>
    <w:rsid w:val="00C9035A"/>
    <w:rsid w:val="00C94380"/>
    <w:rsid w:val="00C96136"/>
    <w:rsid w:val="00CA0497"/>
    <w:rsid w:val="00CA3273"/>
    <w:rsid w:val="00CA369C"/>
    <w:rsid w:val="00CA42A0"/>
    <w:rsid w:val="00CA4A07"/>
    <w:rsid w:val="00CA4ED7"/>
    <w:rsid w:val="00CA5129"/>
    <w:rsid w:val="00CA5A03"/>
    <w:rsid w:val="00CA5A90"/>
    <w:rsid w:val="00CA74A9"/>
    <w:rsid w:val="00CA7D2F"/>
    <w:rsid w:val="00CB0640"/>
    <w:rsid w:val="00CB0EC6"/>
    <w:rsid w:val="00CB1605"/>
    <w:rsid w:val="00CB2D87"/>
    <w:rsid w:val="00CB319A"/>
    <w:rsid w:val="00CB5038"/>
    <w:rsid w:val="00CB5AE5"/>
    <w:rsid w:val="00CB7CB0"/>
    <w:rsid w:val="00CC0293"/>
    <w:rsid w:val="00CC03DC"/>
    <w:rsid w:val="00CC05A3"/>
    <w:rsid w:val="00CC0E08"/>
    <w:rsid w:val="00CC3741"/>
    <w:rsid w:val="00CC3D3B"/>
    <w:rsid w:val="00CC57EF"/>
    <w:rsid w:val="00CC60DB"/>
    <w:rsid w:val="00CC60FB"/>
    <w:rsid w:val="00CC6FF6"/>
    <w:rsid w:val="00CD0191"/>
    <w:rsid w:val="00CD06E8"/>
    <w:rsid w:val="00CD0926"/>
    <w:rsid w:val="00CD12E7"/>
    <w:rsid w:val="00CD16BF"/>
    <w:rsid w:val="00CD1C25"/>
    <w:rsid w:val="00CD4CD8"/>
    <w:rsid w:val="00CD4E36"/>
    <w:rsid w:val="00CD6029"/>
    <w:rsid w:val="00CD669D"/>
    <w:rsid w:val="00CE0CD5"/>
    <w:rsid w:val="00CE19AC"/>
    <w:rsid w:val="00CE2310"/>
    <w:rsid w:val="00CE2A58"/>
    <w:rsid w:val="00CE2B79"/>
    <w:rsid w:val="00CE3E70"/>
    <w:rsid w:val="00CE48C3"/>
    <w:rsid w:val="00CE6611"/>
    <w:rsid w:val="00CE7B5C"/>
    <w:rsid w:val="00CF0AFB"/>
    <w:rsid w:val="00CF12F0"/>
    <w:rsid w:val="00CF1D62"/>
    <w:rsid w:val="00CF1F8B"/>
    <w:rsid w:val="00CF3793"/>
    <w:rsid w:val="00CF4187"/>
    <w:rsid w:val="00CF4388"/>
    <w:rsid w:val="00CF4D7D"/>
    <w:rsid w:val="00CF678A"/>
    <w:rsid w:val="00CF7EAD"/>
    <w:rsid w:val="00D01BB5"/>
    <w:rsid w:val="00D025B5"/>
    <w:rsid w:val="00D02B81"/>
    <w:rsid w:val="00D02CF9"/>
    <w:rsid w:val="00D02D17"/>
    <w:rsid w:val="00D045EE"/>
    <w:rsid w:val="00D049FC"/>
    <w:rsid w:val="00D06F1A"/>
    <w:rsid w:val="00D075B8"/>
    <w:rsid w:val="00D12721"/>
    <w:rsid w:val="00D127AC"/>
    <w:rsid w:val="00D13506"/>
    <w:rsid w:val="00D13813"/>
    <w:rsid w:val="00D158FC"/>
    <w:rsid w:val="00D172F8"/>
    <w:rsid w:val="00D17731"/>
    <w:rsid w:val="00D17F8B"/>
    <w:rsid w:val="00D239E1"/>
    <w:rsid w:val="00D24CA1"/>
    <w:rsid w:val="00D25214"/>
    <w:rsid w:val="00D27420"/>
    <w:rsid w:val="00D31160"/>
    <w:rsid w:val="00D31A99"/>
    <w:rsid w:val="00D31E95"/>
    <w:rsid w:val="00D32ED9"/>
    <w:rsid w:val="00D332DF"/>
    <w:rsid w:val="00D3411C"/>
    <w:rsid w:val="00D3413B"/>
    <w:rsid w:val="00D3511A"/>
    <w:rsid w:val="00D365B5"/>
    <w:rsid w:val="00D3784B"/>
    <w:rsid w:val="00D4033E"/>
    <w:rsid w:val="00D41290"/>
    <w:rsid w:val="00D41FD0"/>
    <w:rsid w:val="00D429EF"/>
    <w:rsid w:val="00D42DB0"/>
    <w:rsid w:val="00D42DDD"/>
    <w:rsid w:val="00D430DA"/>
    <w:rsid w:val="00D435C4"/>
    <w:rsid w:val="00D43A5E"/>
    <w:rsid w:val="00D44377"/>
    <w:rsid w:val="00D46906"/>
    <w:rsid w:val="00D46B79"/>
    <w:rsid w:val="00D47004"/>
    <w:rsid w:val="00D4766D"/>
    <w:rsid w:val="00D47E7C"/>
    <w:rsid w:val="00D53266"/>
    <w:rsid w:val="00D54FAD"/>
    <w:rsid w:val="00D550CF"/>
    <w:rsid w:val="00D57EB7"/>
    <w:rsid w:val="00D618EB"/>
    <w:rsid w:val="00D6268D"/>
    <w:rsid w:val="00D62F86"/>
    <w:rsid w:val="00D63173"/>
    <w:rsid w:val="00D63844"/>
    <w:rsid w:val="00D63EA9"/>
    <w:rsid w:val="00D64C7B"/>
    <w:rsid w:val="00D65027"/>
    <w:rsid w:val="00D6669B"/>
    <w:rsid w:val="00D66E50"/>
    <w:rsid w:val="00D704F2"/>
    <w:rsid w:val="00D73C9D"/>
    <w:rsid w:val="00D74348"/>
    <w:rsid w:val="00D75062"/>
    <w:rsid w:val="00D7564D"/>
    <w:rsid w:val="00D75EB5"/>
    <w:rsid w:val="00D769A1"/>
    <w:rsid w:val="00D777B6"/>
    <w:rsid w:val="00D7781F"/>
    <w:rsid w:val="00D77EE2"/>
    <w:rsid w:val="00D82BF2"/>
    <w:rsid w:val="00D83543"/>
    <w:rsid w:val="00D84648"/>
    <w:rsid w:val="00D84A36"/>
    <w:rsid w:val="00D9062F"/>
    <w:rsid w:val="00D908A9"/>
    <w:rsid w:val="00D90CC5"/>
    <w:rsid w:val="00D941E9"/>
    <w:rsid w:val="00D944B3"/>
    <w:rsid w:val="00D946C9"/>
    <w:rsid w:val="00D957F8"/>
    <w:rsid w:val="00D95A75"/>
    <w:rsid w:val="00D9798D"/>
    <w:rsid w:val="00DA0288"/>
    <w:rsid w:val="00DA328F"/>
    <w:rsid w:val="00DA5437"/>
    <w:rsid w:val="00DA5B40"/>
    <w:rsid w:val="00DA5EBB"/>
    <w:rsid w:val="00DA76C7"/>
    <w:rsid w:val="00DB2213"/>
    <w:rsid w:val="00DB2F9A"/>
    <w:rsid w:val="00DB35B2"/>
    <w:rsid w:val="00DB3DEA"/>
    <w:rsid w:val="00DB41A8"/>
    <w:rsid w:val="00DB44C1"/>
    <w:rsid w:val="00DB4E50"/>
    <w:rsid w:val="00DB6C0B"/>
    <w:rsid w:val="00DB7622"/>
    <w:rsid w:val="00DB7B11"/>
    <w:rsid w:val="00DC063A"/>
    <w:rsid w:val="00DC0A5C"/>
    <w:rsid w:val="00DC0DC5"/>
    <w:rsid w:val="00DC239B"/>
    <w:rsid w:val="00DC398A"/>
    <w:rsid w:val="00DC3F3D"/>
    <w:rsid w:val="00DC438A"/>
    <w:rsid w:val="00DC4BB7"/>
    <w:rsid w:val="00DC5ADB"/>
    <w:rsid w:val="00DC6B89"/>
    <w:rsid w:val="00DD08C7"/>
    <w:rsid w:val="00DD0A9A"/>
    <w:rsid w:val="00DD0BB1"/>
    <w:rsid w:val="00DD0D6D"/>
    <w:rsid w:val="00DD459A"/>
    <w:rsid w:val="00DD6915"/>
    <w:rsid w:val="00DD7A2D"/>
    <w:rsid w:val="00DE09F5"/>
    <w:rsid w:val="00DE2E70"/>
    <w:rsid w:val="00DE3393"/>
    <w:rsid w:val="00DE5718"/>
    <w:rsid w:val="00DE575A"/>
    <w:rsid w:val="00DE5F6A"/>
    <w:rsid w:val="00DE7494"/>
    <w:rsid w:val="00DE79F3"/>
    <w:rsid w:val="00DE7EC3"/>
    <w:rsid w:val="00DF0299"/>
    <w:rsid w:val="00DF2D5E"/>
    <w:rsid w:val="00DF2FA8"/>
    <w:rsid w:val="00DF47DE"/>
    <w:rsid w:val="00DF4CF7"/>
    <w:rsid w:val="00DF54C8"/>
    <w:rsid w:val="00DF6C90"/>
    <w:rsid w:val="00DF760A"/>
    <w:rsid w:val="00E01072"/>
    <w:rsid w:val="00E01428"/>
    <w:rsid w:val="00E015B3"/>
    <w:rsid w:val="00E029E4"/>
    <w:rsid w:val="00E039B1"/>
    <w:rsid w:val="00E055EB"/>
    <w:rsid w:val="00E075AA"/>
    <w:rsid w:val="00E077CA"/>
    <w:rsid w:val="00E10B9F"/>
    <w:rsid w:val="00E10E53"/>
    <w:rsid w:val="00E11ED6"/>
    <w:rsid w:val="00E1370E"/>
    <w:rsid w:val="00E13998"/>
    <w:rsid w:val="00E15C82"/>
    <w:rsid w:val="00E16506"/>
    <w:rsid w:val="00E167CB"/>
    <w:rsid w:val="00E16AD3"/>
    <w:rsid w:val="00E2018B"/>
    <w:rsid w:val="00E21949"/>
    <w:rsid w:val="00E21C1E"/>
    <w:rsid w:val="00E21EDB"/>
    <w:rsid w:val="00E22A39"/>
    <w:rsid w:val="00E244EE"/>
    <w:rsid w:val="00E24CD1"/>
    <w:rsid w:val="00E26B06"/>
    <w:rsid w:val="00E26B7F"/>
    <w:rsid w:val="00E27215"/>
    <w:rsid w:val="00E27F9C"/>
    <w:rsid w:val="00E32711"/>
    <w:rsid w:val="00E35D20"/>
    <w:rsid w:val="00E35D7D"/>
    <w:rsid w:val="00E36154"/>
    <w:rsid w:val="00E36A69"/>
    <w:rsid w:val="00E370A2"/>
    <w:rsid w:val="00E417B0"/>
    <w:rsid w:val="00E423E1"/>
    <w:rsid w:val="00E431A8"/>
    <w:rsid w:val="00E43202"/>
    <w:rsid w:val="00E441FF"/>
    <w:rsid w:val="00E46F98"/>
    <w:rsid w:val="00E5028F"/>
    <w:rsid w:val="00E506B3"/>
    <w:rsid w:val="00E50EDC"/>
    <w:rsid w:val="00E53BF0"/>
    <w:rsid w:val="00E53CE1"/>
    <w:rsid w:val="00E53F96"/>
    <w:rsid w:val="00E54748"/>
    <w:rsid w:val="00E548B9"/>
    <w:rsid w:val="00E5642A"/>
    <w:rsid w:val="00E566FB"/>
    <w:rsid w:val="00E56C00"/>
    <w:rsid w:val="00E56C8F"/>
    <w:rsid w:val="00E56EF9"/>
    <w:rsid w:val="00E5715A"/>
    <w:rsid w:val="00E5790F"/>
    <w:rsid w:val="00E57F67"/>
    <w:rsid w:val="00E61C37"/>
    <w:rsid w:val="00E633D6"/>
    <w:rsid w:val="00E648E6"/>
    <w:rsid w:val="00E6499E"/>
    <w:rsid w:val="00E64A08"/>
    <w:rsid w:val="00E65885"/>
    <w:rsid w:val="00E67E62"/>
    <w:rsid w:val="00E7012F"/>
    <w:rsid w:val="00E740EF"/>
    <w:rsid w:val="00E7437D"/>
    <w:rsid w:val="00E74610"/>
    <w:rsid w:val="00E7472F"/>
    <w:rsid w:val="00E75C2E"/>
    <w:rsid w:val="00E75DA1"/>
    <w:rsid w:val="00E76C46"/>
    <w:rsid w:val="00E8137F"/>
    <w:rsid w:val="00E81C88"/>
    <w:rsid w:val="00E8239C"/>
    <w:rsid w:val="00E82B4E"/>
    <w:rsid w:val="00E842DA"/>
    <w:rsid w:val="00E84BB6"/>
    <w:rsid w:val="00E851F8"/>
    <w:rsid w:val="00E9161F"/>
    <w:rsid w:val="00E9165B"/>
    <w:rsid w:val="00E91C78"/>
    <w:rsid w:val="00E92481"/>
    <w:rsid w:val="00E94B6F"/>
    <w:rsid w:val="00E9628B"/>
    <w:rsid w:val="00E965E6"/>
    <w:rsid w:val="00E97505"/>
    <w:rsid w:val="00EA02CA"/>
    <w:rsid w:val="00EA0ED3"/>
    <w:rsid w:val="00EA109F"/>
    <w:rsid w:val="00EA11AF"/>
    <w:rsid w:val="00EA1310"/>
    <w:rsid w:val="00EA1F8F"/>
    <w:rsid w:val="00EA21D3"/>
    <w:rsid w:val="00EA2383"/>
    <w:rsid w:val="00EA32BA"/>
    <w:rsid w:val="00EA3B0E"/>
    <w:rsid w:val="00EA3B57"/>
    <w:rsid w:val="00EA49EF"/>
    <w:rsid w:val="00EA719D"/>
    <w:rsid w:val="00EB1647"/>
    <w:rsid w:val="00EB1884"/>
    <w:rsid w:val="00EB18BE"/>
    <w:rsid w:val="00EB2E7F"/>
    <w:rsid w:val="00EB2F3E"/>
    <w:rsid w:val="00EB549A"/>
    <w:rsid w:val="00EB56D6"/>
    <w:rsid w:val="00EB7357"/>
    <w:rsid w:val="00EC0E05"/>
    <w:rsid w:val="00EC3469"/>
    <w:rsid w:val="00EC402A"/>
    <w:rsid w:val="00EC5DE6"/>
    <w:rsid w:val="00EC5FA4"/>
    <w:rsid w:val="00EC706E"/>
    <w:rsid w:val="00ED0043"/>
    <w:rsid w:val="00ED01A5"/>
    <w:rsid w:val="00ED186E"/>
    <w:rsid w:val="00ED4549"/>
    <w:rsid w:val="00ED484E"/>
    <w:rsid w:val="00ED5C45"/>
    <w:rsid w:val="00ED753F"/>
    <w:rsid w:val="00EE023D"/>
    <w:rsid w:val="00EE0532"/>
    <w:rsid w:val="00EE0707"/>
    <w:rsid w:val="00EE078F"/>
    <w:rsid w:val="00EE2ABD"/>
    <w:rsid w:val="00EE2C32"/>
    <w:rsid w:val="00EE3779"/>
    <w:rsid w:val="00EE3B3F"/>
    <w:rsid w:val="00EE3DB3"/>
    <w:rsid w:val="00EE7AB1"/>
    <w:rsid w:val="00EF0054"/>
    <w:rsid w:val="00EF054D"/>
    <w:rsid w:val="00EF18E9"/>
    <w:rsid w:val="00EF2147"/>
    <w:rsid w:val="00EF2FF1"/>
    <w:rsid w:val="00EF4EAE"/>
    <w:rsid w:val="00EF5C64"/>
    <w:rsid w:val="00EF5ED6"/>
    <w:rsid w:val="00EF6C23"/>
    <w:rsid w:val="00EF712D"/>
    <w:rsid w:val="00EF7BB4"/>
    <w:rsid w:val="00F00AB7"/>
    <w:rsid w:val="00F0153C"/>
    <w:rsid w:val="00F01668"/>
    <w:rsid w:val="00F0205F"/>
    <w:rsid w:val="00F02571"/>
    <w:rsid w:val="00F0315F"/>
    <w:rsid w:val="00F0382A"/>
    <w:rsid w:val="00F04461"/>
    <w:rsid w:val="00F05057"/>
    <w:rsid w:val="00F05A85"/>
    <w:rsid w:val="00F0606F"/>
    <w:rsid w:val="00F06269"/>
    <w:rsid w:val="00F0736D"/>
    <w:rsid w:val="00F10E13"/>
    <w:rsid w:val="00F137FD"/>
    <w:rsid w:val="00F14611"/>
    <w:rsid w:val="00F15420"/>
    <w:rsid w:val="00F167AE"/>
    <w:rsid w:val="00F16A27"/>
    <w:rsid w:val="00F17458"/>
    <w:rsid w:val="00F1771F"/>
    <w:rsid w:val="00F17A33"/>
    <w:rsid w:val="00F17FE8"/>
    <w:rsid w:val="00F200B8"/>
    <w:rsid w:val="00F207FF"/>
    <w:rsid w:val="00F20E35"/>
    <w:rsid w:val="00F21D02"/>
    <w:rsid w:val="00F22B56"/>
    <w:rsid w:val="00F235EA"/>
    <w:rsid w:val="00F24199"/>
    <w:rsid w:val="00F253EC"/>
    <w:rsid w:val="00F26C01"/>
    <w:rsid w:val="00F2793E"/>
    <w:rsid w:val="00F27C67"/>
    <w:rsid w:val="00F30034"/>
    <w:rsid w:val="00F310C3"/>
    <w:rsid w:val="00F32F73"/>
    <w:rsid w:val="00F3389B"/>
    <w:rsid w:val="00F35328"/>
    <w:rsid w:val="00F41E1B"/>
    <w:rsid w:val="00F44004"/>
    <w:rsid w:val="00F447B1"/>
    <w:rsid w:val="00F450B7"/>
    <w:rsid w:val="00F473CA"/>
    <w:rsid w:val="00F514B2"/>
    <w:rsid w:val="00F514CF"/>
    <w:rsid w:val="00F51EA1"/>
    <w:rsid w:val="00F548C1"/>
    <w:rsid w:val="00F54946"/>
    <w:rsid w:val="00F562A1"/>
    <w:rsid w:val="00F563E7"/>
    <w:rsid w:val="00F56C57"/>
    <w:rsid w:val="00F579EF"/>
    <w:rsid w:val="00F57AD0"/>
    <w:rsid w:val="00F60277"/>
    <w:rsid w:val="00F606B6"/>
    <w:rsid w:val="00F6094A"/>
    <w:rsid w:val="00F61069"/>
    <w:rsid w:val="00F630D0"/>
    <w:rsid w:val="00F63336"/>
    <w:rsid w:val="00F63695"/>
    <w:rsid w:val="00F64487"/>
    <w:rsid w:val="00F64B6C"/>
    <w:rsid w:val="00F6505A"/>
    <w:rsid w:val="00F65826"/>
    <w:rsid w:val="00F670A4"/>
    <w:rsid w:val="00F70BBB"/>
    <w:rsid w:val="00F70F3D"/>
    <w:rsid w:val="00F712D7"/>
    <w:rsid w:val="00F7141E"/>
    <w:rsid w:val="00F7391E"/>
    <w:rsid w:val="00F74300"/>
    <w:rsid w:val="00F749AE"/>
    <w:rsid w:val="00F77925"/>
    <w:rsid w:val="00F805AF"/>
    <w:rsid w:val="00F8219A"/>
    <w:rsid w:val="00F82279"/>
    <w:rsid w:val="00F827C1"/>
    <w:rsid w:val="00F827EF"/>
    <w:rsid w:val="00F839CE"/>
    <w:rsid w:val="00F85D70"/>
    <w:rsid w:val="00F85D95"/>
    <w:rsid w:val="00F86571"/>
    <w:rsid w:val="00F86825"/>
    <w:rsid w:val="00F903AF"/>
    <w:rsid w:val="00F9186D"/>
    <w:rsid w:val="00F91FA6"/>
    <w:rsid w:val="00F92148"/>
    <w:rsid w:val="00F9490C"/>
    <w:rsid w:val="00F96657"/>
    <w:rsid w:val="00F96990"/>
    <w:rsid w:val="00F97165"/>
    <w:rsid w:val="00F9734D"/>
    <w:rsid w:val="00FA27AF"/>
    <w:rsid w:val="00FA4103"/>
    <w:rsid w:val="00FA6657"/>
    <w:rsid w:val="00FA7680"/>
    <w:rsid w:val="00FA7C78"/>
    <w:rsid w:val="00FB1F4E"/>
    <w:rsid w:val="00FB213D"/>
    <w:rsid w:val="00FB286B"/>
    <w:rsid w:val="00FB2E87"/>
    <w:rsid w:val="00FB35AD"/>
    <w:rsid w:val="00FB4988"/>
    <w:rsid w:val="00FB49FC"/>
    <w:rsid w:val="00FB4B19"/>
    <w:rsid w:val="00FB5619"/>
    <w:rsid w:val="00FB61BE"/>
    <w:rsid w:val="00FB6C36"/>
    <w:rsid w:val="00FB6EDF"/>
    <w:rsid w:val="00FC011C"/>
    <w:rsid w:val="00FC1046"/>
    <w:rsid w:val="00FC2B1D"/>
    <w:rsid w:val="00FC2B85"/>
    <w:rsid w:val="00FC3130"/>
    <w:rsid w:val="00FC3497"/>
    <w:rsid w:val="00FC34B3"/>
    <w:rsid w:val="00FC5044"/>
    <w:rsid w:val="00FC5FB0"/>
    <w:rsid w:val="00FC6744"/>
    <w:rsid w:val="00FC6DB3"/>
    <w:rsid w:val="00FD094C"/>
    <w:rsid w:val="00FD2198"/>
    <w:rsid w:val="00FD2637"/>
    <w:rsid w:val="00FD44C1"/>
    <w:rsid w:val="00FD47AC"/>
    <w:rsid w:val="00FD486A"/>
    <w:rsid w:val="00FD7B83"/>
    <w:rsid w:val="00FE03F0"/>
    <w:rsid w:val="00FE1AFF"/>
    <w:rsid w:val="00FE2E9D"/>
    <w:rsid w:val="00FE3282"/>
    <w:rsid w:val="00FE4D00"/>
    <w:rsid w:val="00FE5066"/>
    <w:rsid w:val="00FE5E40"/>
    <w:rsid w:val="00FE6D28"/>
    <w:rsid w:val="00FE6FCC"/>
    <w:rsid w:val="00FF107C"/>
    <w:rsid w:val="00FF167E"/>
    <w:rsid w:val="00FF223A"/>
    <w:rsid w:val="00FF32C9"/>
    <w:rsid w:val="00FF4E04"/>
    <w:rsid w:val="00FF5459"/>
    <w:rsid w:val="00FF5A8C"/>
    <w:rsid w:val="00FF62DD"/>
    <w:rsid w:val="00FF6C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06A0"/>
  <w15:docId w15:val="{8539CDDA-BD15-44EE-8E61-DB9AE412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AA"/>
    <w:rPr>
      <w:noProof/>
      <w:lang w:val="sq-AL"/>
    </w:rPr>
  </w:style>
  <w:style w:type="paragraph" w:styleId="Heading1">
    <w:name w:val="heading 1"/>
    <w:basedOn w:val="Normal"/>
    <w:link w:val="Heading1Char"/>
    <w:uiPriority w:val="9"/>
    <w:qFormat/>
    <w:rsid w:val="0030363F"/>
    <w:pPr>
      <w:spacing w:before="100" w:beforeAutospacing="1" w:after="100" w:afterAutospacing="1" w:line="240" w:lineRule="auto"/>
      <w:outlineLvl w:val="0"/>
    </w:pPr>
    <w:rPr>
      <w:rFonts w:ascii="Times New Roman" w:eastAsia="Times New Roman" w:hAnsi="Times New Roman" w:cs="Times New Roman"/>
      <w:b/>
      <w:bCs/>
      <w:noProof w:val="0"/>
      <w:kern w:val="36"/>
      <w:sz w:val="48"/>
      <w:szCs w:val="48"/>
      <w:lang w:val="en-GB" w:eastAsia="en-GB"/>
    </w:rPr>
  </w:style>
  <w:style w:type="paragraph" w:styleId="Heading2">
    <w:name w:val="heading 2"/>
    <w:basedOn w:val="Normal"/>
    <w:next w:val="Normal"/>
    <w:link w:val="Heading2Char"/>
    <w:unhideWhenUsed/>
    <w:qFormat/>
    <w:rsid w:val="00D63844"/>
    <w:pPr>
      <w:keepNext/>
      <w:keepLines/>
      <w:spacing w:before="40" w:after="0"/>
      <w:outlineLvl w:val="1"/>
    </w:pPr>
    <w:rPr>
      <w:rFonts w:asciiTheme="majorHAnsi" w:eastAsiaTheme="majorEastAsia" w:hAnsiTheme="majorHAnsi" w:cstheme="majorBidi"/>
      <w:noProof w:val="0"/>
      <w:color w:val="2E74B5" w:themeColor="accent1" w:themeShade="BF"/>
      <w:sz w:val="26"/>
      <w:szCs w:val="26"/>
    </w:rPr>
  </w:style>
  <w:style w:type="paragraph" w:styleId="Heading3">
    <w:name w:val="heading 3"/>
    <w:basedOn w:val="Normal"/>
    <w:next w:val="Normal"/>
    <w:link w:val="Heading3Char"/>
    <w:uiPriority w:val="99"/>
    <w:semiHidden/>
    <w:unhideWhenUsed/>
    <w:qFormat/>
    <w:rsid w:val="00D63844"/>
    <w:pPr>
      <w:keepNext/>
      <w:spacing w:after="0" w:line="240" w:lineRule="auto"/>
      <w:outlineLvl w:val="2"/>
    </w:pPr>
    <w:rPr>
      <w:rFonts w:ascii="Times New Roman" w:eastAsia="Times New Roman" w:hAnsi="Times New Roman" w:cs="Times New Roman"/>
      <w:noProof w:val="0"/>
      <w:color w:val="000000"/>
      <w:sz w:val="24"/>
      <w:szCs w:val="24"/>
      <w:u w:val="single"/>
      <w:lang w:val="it-IT"/>
    </w:rPr>
  </w:style>
  <w:style w:type="paragraph" w:styleId="Heading4">
    <w:name w:val="heading 4"/>
    <w:basedOn w:val="Normal"/>
    <w:next w:val="Normal"/>
    <w:link w:val="Heading4Char"/>
    <w:uiPriority w:val="99"/>
    <w:semiHidden/>
    <w:unhideWhenUsed/>
    <w:qFormat/>
    <w:rsid w:val="00D63844"/>
    <w:pPr>
      <w:keepNext/>
      <w:spacing w:after="0" w:line="240" w:lineRule="auto"/>
      <w:ind w:left="360"/>
      <w:jc w:val="both"/>
      <w:outlineLvl w:val="3"/>
    </w:pPr>
    <w:rPr>
      <w:rFonts w:ascii="Times New Roman" w:eastAsia="Times New Roman" w:hAnsi="Times New Roman" w:cs="Times New Roman"/>
      <w:noProof w:val="0"/>
      <w:sz w:val="28"/>
      <w:szCs w:val="24"/>
      <w:lang w:val="en-GB"/>
    </w:rPr>
  </w:style>
  <w:style w:type="paragraph" w:styleId="Heading5">
    <w:name w:val="heading 5"/>
    <w:basedOn w:val="Normal"/>
    <w:next w:val="Normal"/>
    <w:link w:val="Heading5Char"/>
    <w:uiPriority w:val="99"/>
    <w:semiHidden/>
    <w:unhideWhenUsed/>
    <w:qFormat/>
    <w:rsid w:val="00D63844"/>
    <w:pPr>
      <w:keepNext/>
      <w:tabs>
        <w:tab w:val="left" w:pos="5675"/>
      </w:tabs>
      <w:spacing w:after="0" w:line="240" w:lineRule="auto"/>
      <w:jc w:val="both"/>
      <w:outlineLvl w:val="4"/>
    </w:pPr>
    <w:rPr>
      <w:rFonts w:ascii="Times New Roman" w:eastAsia="Times New Roman" w:hAnsi="Times New Roman" w:cs="Times New Roman"/>
      <w:bCs/>
      <w:noProof w:val="0"/>
      <w:color w:val="000000"/>
      <w:sz w:val="28"/>
      <w:szCs w:val="24"/>
      <w:lang w:val="it-IT"/>
    </w:rPr>
  </w:style>
  <w:style w:type="paragraph" w:styleId="Heading6">
    <w:name w:val="heading 6"/>
    <w:basedOn w:val="Normal"/>
    <w:next w:val="Normal"/>
    <w:link w:val="Heading6Char"/>
    <w:uiPriority w:val="99"/>
    <w:semiHidden/>
    <w:unhideWhenUsed/>
    <w:qFormat/>
    <w:rsid w:val="00D63844"/>
    <w:pPr>
      <w:keepNext/>
      <w:spacing w:after="0" w:line="240" w:lineRule="auto"/>
      <w:jc w:val="center"/>
      <w:outlineLvl w:val="5"/>
    </w:pPr>
    <w:rPr>
      <w:rFonts w:ascii="Times New Roman" w:eastAsia="Times New Roman" w:hAnsi="Times New Roman" w:cs="Times New Roman"/>
      <w:b/>
      <w:bCs/>
      <w:noProof w:val="0"/>
      <w:sz w:val="20"/>
      <w:szCs w:val="24"/>
      <w:lang w:val="it-IT"/>
    </w:rPr>
  </w:style>
  <w:style w:type="paragraph" w:styleId="Heading7">
    <w:name w:val="heading 7"/>
    <w:basedOn w:val="Normal"/>
    <w:next w:val="Normal"/>
    <w:link w:val="Heading7Char"/>
    <w:uiPriority w:val="99"/>
    <w:semiHidden/>
    <w:unhideWhenUsed/>
    <w:qFormat/>
    <w:rsid w:val="00D63844"/>
    <w:pPr>
      <w:keepNext/>
      <w:spacing w:after="0" w:line="240" w:lineRule="auto"/>
      <w:ind w:left="720" w:firstLine="720"/>
      <w:outlineLvl w:val="6"/>
    </w:pPr>
    <w:rPr>
      <w:rFonts w:ascii="Times New Roman" w:eastAsia="Times New Roman" w:hAnsi="Times New Roman" w:cs="Times New Roman"/>
      <w:b/>
      <w:bCs/>
      <w:noProof w:val="0"/>
      <w:sz w:val="24"/>
      <w:szCs w:val="24"/>
    </w:rPr>
  </w:style>
  <w:style w:type="paragraph" w:styleId="Heading8">
    <w:name w:val="heading 8"/>
    <w:basedOn w:val="Normal"/>
    <w:next w:val="Normal"/>
    <w:link w:val="Heading8Char"/>
    <w:uiPriority w:val="99"/>
    <w:semiHidden/>
    <w:unhideWhenUsed/>
    <w:qFormat/>
    <w:rsid w:val="00D63844"/>
    <w:pPr>
      <w:keepNext/>
      <w:spacing w:after="0" w:line="240" w:lineRule="auto"/>
      <w:ind w:right="368"/>
      <w:jc w:val="center"/>
      <w:outlineLvl w:val="7"/>
    </w:pPr>
    <w:rPr>
      <w:rFonts w:ascii="Arial" w:eastAsia="Times New Roman" w:hAnsi="Arial" w:cs="Arial"/>
      <w:b/>
      <w:bCs/>
      <w:noProof w:val="0"/>
    </w:rPr>
  </w:style>
  <w:style w:type="paragraph" w:styleId="Heading9">
    <w:name w:val="heading 9"/>
    <w:basedOn w:val="Normal"/>
    <w:next w:val="Normal"/>
    <w:link w:val="Heading9Char"/>
    <w:uiPriority w:val="99"/>
    <w:semiHidden/>
    <w:unhideWhenUsed/>
    <w:qFormat/>
    <w:rsid w:val="00D63844"/>
    <w:pPr>
      <w:keepNext/>
      <w:keepLines/>
      <w:spacing w:before="200" w:after="0" w:line="240" w:lineRule="auto"/>
      <w:outlineLvl w:val="8"/>
    </w:pPr>
    <w:rPr>
      <w:rFonts w:ascii="Cambria" w:eastAsia="Times New Roman" w:hAnsi="Cambria" w:cs="Times New Roman"/>
      <w:i/>
      <w:iCs/>
      <w:color w:val="404040"/>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17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Intestazione.int,Header1,hd, Char Char Char Char,Char Char Char,h,Italized Normal"/>
    <w:basedOn w:val="Normal"/>
    <w:link w:val="HeaderChar"/>
    <w:unhideWhenUsed/>
    <w:rsid w:val="006725DD"/>
    <w:pPr>
      <w:tabs>
        <w:tab w:val="center" w:pos="4680"/>
        <w:tab w:val="right" w:pos="9360"/>
      </w:tabs>
      <w:spacing w:after="0" w:line="240" w:lineRule="auto"/>
    </w:pPr>
  </w:style>
  <w:style w:type="character" w:customStyle="1" w:styleId="HeaderChar">
    <w:name w:val="Header Char"/>
    <w:aliases w:val=" Char Char,Char Char,Intestazione.int Char,Header1 Char,hd Char, Char Char Char Char Char,Char Char Char Char1,h Char,Italized Normal Char"/>
    <w:basedOn w:val="DefaultParagraphFont"/>
    <w:link w:val="Header"/>
    <w:rsid w:val="006725DD"/>
  </w:style>
  <w:style w:type="paragraph" w:styleId="Footer">
    <w:name w:val="footer"/>
    <w:basedOn w:val="Normal"/>
    <w:link w:val="FooterChar"/>
    <w:uiPriority w:val="99"/>
    <w:unhideWhenUsed/>
    <w:qFormat/>
    <w:rsid w:val="006725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5DD"/>
  </w:style>
  <w:style w:type="character" w:styleId="Hyperlink">
    <w:name w:val="Hyperlink"/>
    <w:basedOn w:val="DefaultParagraphFont"/>
    <w:uiPriority w:val="99"/>
    <w:unhideWhenUsed/>
    <w:rsid w:val="006725DD"/>
    <w:rPr>
      <w:color w:val="0563C1" w:themeColor="hyperlink"/>
      <w:u w:val="single"/>
    </w:rPr>
  </w:style>
  <w:style w:type="paragraph" w:styleId="ListParagraph">
    <w:name w:val="List Paragraph"/>
    <w:aliases w:val="Bullets"/>
    <w:basedOn w:val="Normal"/>
    <w:link w:val="ListParagraphChar"/>
    <w:uiPriority w:val="34"/>
    <w:qFormat/>
    <w:rsid w:val="006C7CC9"/>
    <w:pPr>
      <w:ind w:left="720"/>
      <w:contextualSpacing/>
    </w:pPr>
  </w:style>
  <w:style w:type="paragraph" w:customStyle="1" w:styleId="Default">
    <w:name w:val="Default"/>
    <w:rsid w:val="008B65F4"/>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uiPriority w:val="99"/>
    <w:qFormat/>
    <w:rsid w:val="00B3186F"/>
    <w:pPr>
      <w:spacing w:after="0" w:line="240" w:lineRule="auto"/>
      <w:jc w:val="center"/>
    </w:pPr>
    <w:rPr>
      <w:rFonts w:ascii="Times New Roman" w:eastAsia="Times New Roman" w:hAnsi="Times New Roman" w:cs="Times New Roman"/>
      <w:b/>
      <w:bCs/>
      <w:sz w:val="24"/>
      <w:szCs w:val="24"/>
      <w:lang w:val="it-IT"/>
    </w:rPr>
  </w:style>
  <w:style w:type="character" w:customStyle="1" w:styleId="SubtitleChar">
    <w:name w:val="Subtitle Char"/>
    <w:basedOn w:val="DefaultParagraphFont"/>
    <w:link w:val="Subtitle"/>
    <w:uiPriority w:val="99"/>
    <w:rsid w:val="00B3186F"/>
    <w:rPr>
      <w:rFonts w:ascii="Times New Roman" w:eastAsia="Times New Roman" w:hAnsi="Times New Roman" w:cs="Times New Roman"/>
      <w:b/>
      <w:bCs/>
      <w:noProof/>
      <w:sz w:val="24"/>
      <w:szCs w:val="24"/>
      <w:lang w:val="it-IT"/>
    </w:rPr>
  </w:style>
  <w:style w:type="paragraph" w:styleId="NoSpacing">
    <w:name w:val="No Spacing"/>
    <w:link w:val="NoSpacingChar"/>
    <w:uiPriority w:val="1"/>
    <w:qFormat/>
    <w:rsid w:val="0009199B"/>
    <w:pPr>
      <w:spacing w:after="0" w:line="240" w:lineRule="auto"/>
    </w:pPr>
    <w:rPr>
      <w:rFonts w:ascii="Times New Roman" w:eastAsia="SimSun" w:hAnsi="Times New Roman" w:cs="Times New Roman"/>
      <w:noProof/>
      <w:sz w:val="24"/>
      <w:szCs w:val="24"/>
      <w:lang w:val="sq-AL" w:eastAsia="zh-CN"/>
    </w:rPr>
  </w:style>
  <w:style w:type="character" w:customStyle="1" w:styleId="NoSpacingChar">
    <w:name w:val="No Spacing Char"/>
    <w:link w:val="NoSpacing"/>
    <w:uiPriority w:val="1"/>
    <w:locked/>
    <w:rsid w:val="0009199B"/>
    <w:rPr>
      <w:rFonts w:ascii="Times New Roman" w:eastAsia="SimSun" w:hAnsi="Times New Roman" w:cs="Times New Roman"/>
      <w:noProof/>
      <w:sz w:val="24"/>
      <w:szCs w:val="24"/>
      <w:lang w:val="sq-AL" w:eastAsia="zh-CN"/>
    </w:rPr>
  </w:style>
  <w:style w:type="paragraph" w:styleId="BodyText">
    <w:name w:val="Body Text"/>
    <w:basedOn w:val="Normal"/>
    <w:link w:val="BodyTextChar"/>
    <w:uiPriority w:val="99"/>
    <w:rsid w:val="00DB3DE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uiPriority w:val="99"/>
    <w:rsid w:val="00DB3DEA"/>
    <w:rPr>
      <w:rFonts w:ascii="Times New Roman" w:eastAsia="Times New Roman" w:hAnsi="Times New Roman" w:cs="Times New Roman"/>
      <w:sz w:val="24"/>
      <w:szCs w:val="20"/>
      <w:lang w:val="en-GB"/>
    </w:rPr>
  </w:style>
  <w:style w:type="paragraph" w:styleId="BalloonText">
    <w:name w:val="Balloon Text"/>
    <w:basedOn w:val="Normal"/>
    <w:link w:val="BalloonTextChar"/>
    <w:uiPriority w:val="99"/>
    <w:semiHidden/>
    <w:unhideWhenUsed/>
    <w:rsid w:val="00AE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7BD"/>
    <w:rPr>
      <w:rFonts w:ascii="Tahoma" w:hAnsi="Tahoma" w:cs="Tahoma"/>
      <w:sz w:val="16"/>
      <w:szCs w:val="16"/>
    </w:rPr>
  </w:style>
  <w:style w:type="character" w:styleId="Emphasis">
    <w:name w:val="Emphasis"/>
    <w:qFormat/>
    <w:rsid w:val="00361E0D"/>
    <w:rPr>
      <w:i/>
      <w:iCs/>
    </w:rPr>
  </w:style>
  <w:style w:type="paragraph" w:styleId="BodyTextIndent2">
    <w:name w:val="Body Text Indent 2"/>
    <w:basedOn w:val="Normal"/>
    <w:link w:val="BodyTextIndent2Char"/>
    <w:uiPriority w:val="99"/>
    <w:semiHidden/>
    <w:unhideWhenUsed/>
    <w:rsid w:val="00842972"/>
    <w:pPr>
      <w:spacing w:after="120" w:line="480" w:lineRule="auto"/>
      <w:ind w:left="360"/>
    </w:pPr>
  </w:style>
  <w:style w:type="character" w:customStyle="1" w:styleId="BodyTextIndent2Char">
    <w:name w:val="Body Text Indent 2 Char"/>
    <w:basedOn w:val="DefaultParagraphFont"/>
    <w:link w:val="BodyTextIndent2"/>
    <w:uiPriority w:val="99"/>
    <w:semiHidden/>
    <w:rsid w:val="00842972"/>
  </w:style>
  <w:style w:type="paragraph" w:styleId="BodyText2">
    <w:name w:val="Body Text 2"/>
    <w:basedOn w:val="Normal"/>
    <w:link w:val="BodyText2Char"/>
    <w:uiPriority w:val="99"/>
    <w:semiHidden/>
    <w:unhideWhenUsed/>
    <w:rsid w:val="00B42D4F"/>
    <w:pPr>
      <w:spacing w:after="120" w:line="480" w:lineRule="auto"/>
    </w:pPr>
  </w:style>
  <w:style w:type="character" w:customStyle="1" w:styleId="BodyText2Char">
    <w:name w:val="Body Text 2 Char"/>
    <w:basedOn w:val="DefaultParagraphFont"/>
    <w:link w:val="BodyText2"/>
    <w:uiPriority w:val="99"/>
    <w:semiHidden/>
    <w:rsid w:val="00B42D4F"/>
  </w:style>
  <w:style w:type="paragraph" w:styleId="PlainText">
    <w:name w:val="Plain Text"/>
    <w:basedOn w:val="Normal"/>
    <w:link w:val="PlainTextChar"/>
    <w:rsid w:val="0034646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346464"/>
    <w:rPr>
      <w:rFonts w:ascii="Courier New" w:eastAsia="Times New Roman" w:hAnsi="Courier New" w:cs="Courier New"/>
      <w:sz w:val="20"/>
      <w:szCs w:val="20"/>
    </w:rPr>
  </w:style>
  <w:style w:type="paragraph" w:customStyle="1" w:styleId="Contenutotabella">
    <w:name w:val="Contenuto tabella"/>
    <w:basedOn w:val="Normal"/>
    <w:rsid w:val="00650937"/>
    <w:pPr>
      <w:suppressLineNumbers/>
      <w:suppressAutoHyphens/>
      <w:spacing w:after="0" w:line="240" w:lineRule="auto"/>
    </w:pPr>
    <w:rPr>
      <w:rFonts w:ascii="Times New Roman" w:eastAsia="Times New Roman" w:hAnsi="Times New Roman" w:cs="Times New Roman"/>
      <w:sz w:val="24"/>
      <w:szCs w:val="24"/>
      <w:lang w:val="es-ES" w:eastAsia="zh-CN"/>
    </w:rPr>
  </w:style>
  <w:style w:type="paragraph" w:styleId="Title">
    <w:name w:val="Title"/>
    <w:basedOn w:val="Normal"/>
    <w:link w:val="TitleChar"/>
    <w:qFormat/>
    <w:rsid w:val="007F2A64"/>
    <w:pPr>
      <w:pBdr>
        <w:top w:val="thickThinSmallGap" w:sz="24" w:space="1" w:color="auto" w:shadow="1"/>
        <w:left w:val="thickThinSmallGap" w:sz="24" w:space="4" w:color="auto" w:shadow="1"/>
        <w:bottom w:val="thickThinSmallGap" w:sz="24" w:space="1" w:color="auto" w:shadow="1"/>
        <w:right w:val="thickThinSmallGap" w:sz="24" w:space="4" w:color="auto" w:shadow="1"/>
      </w:pBdr>
      <w:spacing w:after="0" w:line="240" w:lineRule="auto"/>
      <w:jc w:val="center"/>
    </w:pPr>
    <w:rPr>
      <w:rFonts w:ascii="Antique Oakland" w:eastAsia="Batang" w:hAnsi="Antique Oakland" w:cs="Times New Roman"/>
      <w:noProof w:val="0"/>
      <w:sz w:val="72"/>
      <w:szCs w:val="24"/>
      <w:lang w:val="en-GB"/>
    </w:rPr>
  </w:style>
  <w:style w:type="character" w:customStyle="1" w:styleId="TitleChar">
    <w:name w:val="Title Char"/>
    <w:basedOn w:val="DefaultParagraphFont"/>
    <w:link w:val="Title"/>
    <w:rsid w:val="007F2A64"/>
    <w:rPr>
      <w:rFonts w:ascii="Antique Oakland" w:eastAsia="Batang" w:hAnsi="Antique Oakland" w:cs="Times New Roman"/>
      <w:sz w:val="72"/>
      <w:szCs w:val="24"/>
      <w:lang w:val="en-GB"/>
    </w:rPr>
  </w:style>
  <w:style w:type="character" w:customStyle="1" w:styleId="twocolumnlayoutmenuheader2">
    <w:name w:val="twocolumnlayoutmenuheader2"/>
    <w:basedOn w:val="DefaultParagraphFont"/>
    <w:rsid w:val="007F2A64"/>
  </w:style>
  <w:style w:type="character" w:customStyle="1" w:styleId="Heading1Char">
    <w:name w:val="Heading 1 Char"/>
    <w:basedOn w:val="DefaultParagraphFont"/>
    <w:link w:val="Heading1"/>
    <w:uiPriority w:val="9"/>
    <w:rsid w:val="0030363F"/>
    <w:rPr>
      <w:rFonts w:ascii="Times New Roman" w:eastAsia="Times New Roman" w:hAnsi="Times New Roman" w:cs="Times New Roman"/>
      <w:b/>
      <w:bCs/>
      <w:kern w:val="36"/>
      <w:sz w:val="48"/>
      <w:szCs w:val="48"/>
      <w:lang w:val="en-GB" w:eastAsia="en-GB"/>
    </w:rPr>
  </w:style>
  <w:style w:type="character" w:styleId="Strong">
    <w:name w:val="Strong"/>
    <w:basedOn w:val="DefaultParagraphFont"/>
    <w:uiPriority w:val="22"/>
    <w:qFormat/>
    <w:rsid w:val="0030363F"/>
    <w:rPr>
      <w:b/>
      <w:bCs/>
    </w:rPr>
  </w:style>
  <w:style w:type="paragraph" w:styleId="NormalWeb">
    <w:name w:val="Normal (Web)"/>
    <w:basedOn w:val="Normal"/>
    <w:uiPriority w:val="99"/>
    <w:semiHidden/>
    <w:unhideWhenUsed/>
    <w:rsid w:val="0030363F"/>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character" w:customStyle="1" w:styleId="ListParagraphChar">
    <w:name w:val="List Paragraph Char"/>
    <w:aliases w:val="Bullets Char"/>
    <w:link w:val="ListParagraph"/>
    <w:uiPriority w:val="34"/>
    <w:locked/>
    <w:rsid w:val="00F91FA6"/>
    <w:rPr>
      <w:noProof/>
      <w:lang w:val="sq-AL"/>
    </w:rPr>
  </w:style>
  <w:style w:type="paragraph" w:customStyle="1" w:styleId="xxmsonormal">
    <w:name w:val="x_x_msonormal"/>
    <w:basedOn w:val="Normal"/>
    <w:rsid w:val="00783CAC"/>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xmsolistparagraph">
    <w:name w:val="x_x_msolistparagraph"/>
    <w:basedOn w:val="Normal"/>
    <w:rsid w:val="00783CAC"/>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character" w:customStyle="1" w:styleId="xcontentpasted0">
    <w:name w:val="x_contentpasted0"/>
    <w:basedOn w:val="DefaultParagraphFont"/>
    <w:rsid w:val="00783CAC"/>
  </w:style>
  <w:style w:type="table" w:customStyle="1" w:styleId="TableGrid1">
    <w:name w:val="Table Grid1"/>
    <w:basedOn w:val="TableNormal"/>
    <w:next w:val="TableGrid"/>
    <w:uiPriority w:val="59"/>
    <w:rsid w:val="00EE2C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506C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830A0"/>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15C40"/>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D17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D63844"/>
    <w:rPr>
      <w:rFonts w:asciiTheme="majorHAnsi" w:eastAsiaTheme="majorEastAsia" w:hAnsiTheme="majorHAnsi" w:cstheme="majorBidi"/>
      <w:color w:val="2E74B5" w:themeColor="accent1" w:themeShade="BF"/>
      <w:sz w:val="26"/>
      <w:szCs w:val="26"/>
      <w:lang w:val="sq-AL"/>
    </w:rPr>
  </w:style>
  <w:style w:type="character" w:customStyle="1" w:styleId="Heading3Char">
    <w:name w:val="Heading 3 Char"/>
    <w:basedOn w:val="DefaultParagraphFont"/>
    <w:link w:val="Heading3"/>
    <w:uiPriority w:val="99"/>
    <w:semiHidden/>
    <w:rsid w:val="00D63844"/>
    <w:rPr>
      <w:rFonts w:ascii="Times New Roman" w:eastAsia="Times New Roman" w:hAnsi="Times New Roman" w:cs="Times New Roman"/>
      <w:color w:val="000000"/>
      <w:sz w:val="24"/>
      <w:szCs w:val="24"/>
      <w:u w:val="single"/>
      <w:lang w:val="it-IT"/>
    </w:rPr>
  </w:style>
  <w:style w:type="character" w:customStyle="1" w:styleId="Heading4Char">
    <w:name w:val="Heading 4 Char"/>
    <w:basedOn w:val="DefaultParagraphFont"/>
    <w:link w:val="Heading4"/>
    <w:uiPriority w:val="99"/>
    <w:semiHidden/>
    <w:rsid w:val="00D63844"/>
    <w:rPr>
      <w:rFonts w:ascii="Times New Roman" w:eastAsia="Times New Roman" w:hAnsi="Times New Roman" w:cs="Times New Roman"/>
      <w:sz w:val="28"/>
      <w:szCs w:val="24"/>
      <w:lang w:val="en-GB"/>
    </w:rPr>
  </w:style>
  <w:style w:type="character" w:customStyle="1" w:styleId="Heading5Char">
    <w:name w:val="Heading 5 Char"/>
    <w:basedOn w:val="DefaultParagraphFont"/>
    <w:link w:val="Heading5"/>
    <w:uiPriority w:val="99"/>
    <w:semiHidden/>
    <w:rsid w:val="00D63844"/>
    <w:rPr>
      <w:rFonts w:ascii="Times New Roman" w:eastAsia="Times New Roman" w:hAnsi="Times New Roman" w:cs="Times New Roman"/>
      <w:bCs/>
      <w:color w:val="000000"/>
      <w:sz w:val="28"/>
      <w:szCs w:val="24"/>
      <w:lang w:val="it-IT"/>
    </w:rPr>
  </w:style>
  <w:style w:type="character" w:customStyle="1" w:styleId="Heading6Char">
    <w:name w:val="Heading 6 Char"/>
    <w:basedOn w:val="DefaultParagraphFont"/>
    <w:link w:val="Heading6"/>
    <w:uiPriority w:val="99"/>
    <w:semiHidden/>
    <w:rsid w:val="00D63844"/>
    <w:rPr>
      <w:rFonts w:ascii="Times New Roman" w:eastAsia="Times New Roman" w:hAnsi="Times New Roman" w:cs="Times New Roman"/>
      <w:b/>
      <w:bCs/>
      <w:sz w:val="20"/>
      <w:szCs w:val="24"/>
      <w:lang w:val="it-IT"/>
    </w:rPr>
  </w:style>
  <w:style w:type="character" w:customStyle="1" w:styleId="Heading7Char">
    <w:name w:val="Heading 7 Char"/>
    <w:basedOn w:val="DefaultParagraphFont"/>
    <w:link w:val="Heading7"/>
    <w:uiPriority w:val="99"/>
    <w:semiHidden/>
    <w:rsid w:val="00D63844"/>
    <w:rPr>
      <w:rFonts w:ascii="Times New Roman" w:eastAsia="Times New Roman" w:hAnsi="Times New Roman" w:cs="Times New Roman"/>
      <w:b/>
      <w:bCs/>
      <w:sz w:val="24"/>
      <w:szCs w:val="24"/>
      <w:lang w:val="sq-AL"/>
    </w:rPr>
  </w:style>
  <w:style w:type="character" w:customStyle="1" w:styleId="Heading8Char">
    <w:name w:val="Heading 8 Char"/>
    <w:basedOn w:val="DefaultParagraphFont"/>
    <w:link w:val="Heading8"/>
    <w:uiPriority w:val="99"/>
    <w:semiHidden/>
    <w:rsid w:val="00D63844"/>
    <w:rPr>
      <w:rFonts w:ascii="Arial" w:eastAsia="Times New Roman" w:hAnsi="Arial" w:cs="Arial"/>
      <w:b/>
      <w:bCs/>
      <w:lang w:val="sq-AL"/>
    </w:rPr>
  </w:style>
  <w:style w:type="character" w:customStyle="1" w:styleId="Heading9Char">
    <w:name w:val="Heading 9 Char"/>
    <w:basedOn w:val="DefaultParagraphFont"/>
    <w:link w:val="Heading9"/>
    <w:uiPriority w:val="99"/>
    <w:semiHidden/>
    <w:rsid w:val="00D63844"/>
    <w:rPr>
      <w:rFonts w:ascii="Cambria" w:eastAsia="Times New Roman" w:hAnsi="Cambria" w:cs="Times New Roman"/>
      <w:i/>
      <w:iCs/>
      <w:noProof/>
      <w:color w:val="404040"/>
      <w:sz w:val="20"/>
      <w:szCs w:val="20"/>
      <w:lang w:val="sq-AL" w:eastAsia="zh-CN"/>
    </w:rPr>
  </w:style>
  <w:style w:type="numbering" w:customStyle="1" w:styleId="NoList1">
    <w:name w:val="No List1"/>
    <w:next w:val="NoList"/>
    <w:uiPriority w:val="99"/>
    <w:semiHidden/>
    <w:unhideWhenUsed/>
    <w:rsid w:val="00D63844"/>
  </w:style>
  <w:style w:type="paragraph" w:styleId="ListBullet">
    <w:name w:val="List Bullet"/>
    <w:basedOn w:val="Normal"/>
    <w:uiPriority w:val="99"/>
    <w:unhideWhenUsed/>
    <w:rsid w:val="00D63844"/>
    <w:pPr>
      <w:numPr>
        <w:numId w:val="4"/>
      </w:numPr>
      <w:contextualSpacing/>
    </w:pPr>
    <w:rPr>
      <w:noProof w:val="0"/>
    </w:rPr>
  </w:style>
  <w:style w:type="paragraph" w:customStyle="1" w:styleId="paragrafi">
    <w:name w:val="paragrafi"/>
    <w:basedOn w:val="Normal"/>
    <w:rsid w:val="00D63844"/>
    <w:pP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bulletmeshkronjaudhezimi">
    <w:name w:val="bullet me shkronja udhezimi"/>
    <w:basedOn w:val="Normal"/>
    <w:uiPriority w:val="99"/>
    <w:rsid w:val="00D63844"/>
    <w:pPr>
      <w:numPr>
        <w:numId w:val="5"/>
      </w:numPr>
      <w:tabs>
        <w:tab w:val="left" w:pos="-1440"/>
      </w:tabs>
      <w:spacing w:before="120" w:after="120" w:line="240" w:lineRule="auto"/>
      <w:jc w:val="both"/>
    </w:pPr>
    <w:rPr>
      <w:rFonts w:ascii="Book Antiqua" w:eastAsia="MS Mincho" w:hAnsi="Book Antiqua" w:cs="Arial"/>
      <w:noProof w:val="0"/>
    </w:rPr>
  </w:style>
  <w:style w:type="character" w:customStyle="1" w:styleId="MessageHeaderLabel">
    <w:name w:val="Message Header Label"/>
    <w:rsid w:val="00D63844"/>
    <w:rPr>
      <w:rFonts w:ascii="Arial Black" w:hAnsi="Arial Black" w:hint="default"/>
      <w:spacing w:val="-10"/>
      <w:sz w:val="18"/>
    </w:rPr>
  </w:style>
  <w:style w:type="character" w:customStyle="1" w:styleId="EndnoteTextChar">
    <w:name w:val="Endnote Text Char"/>
    <w:basedOn w:val="DefaultParagraphFont"/>
    <w:link w:val="EndnoteText"/>
    <w:uiPriority w:val="99"/>
    <w:semiHidden/>
    <w:rsid w:val="00D63844"/>
    <w:rPr>
      <w:sz w:val="20"/>
      <w:szCs w:val="20"/>
    </w:rPr>
  </w:style>
  <w:style w:type="paragraph" w:styleId="EndnoteText">
    <w:name w:val="endnote text"/>
    <w:basedOn w:val="Normal"/>
    <w:link w:val="EndnoteTextChar"/>
    <w:uiPriority w:val="99"/>
    <w:semiHidden/>
    <w:unhideWhenUsed/>
    <w:rsid w:val="00D63844"/>
    <w:pPr>
      <w:spacing w:after="0" w:line="240" w:lineRule="auto"/>
    </w:pPr>
    <w:rPr>
      <w:noProof w:val="0"/>
      <w:sz w:val="20"/>
      <w:szCs w:val="20"/>
      <w:lang w:val="en-US"/>
    </w:rPr>
  </w:style>
  <w:style w:type="character" w:customStyle="1" w:styleId="EndnoteTextChar1">
    <w:name w:val="Endnote Text Char1"/>
    <w:basedOn w:val="DefaultParagraphFont"/>
    <w:uiPriority w:val="99"/>
    <w:semiHidden/>
    <w:rsid w:val="00D63844"/>
    <w:rPr>
      <w:noProof/>
      <w:sz w:val="20"/>
      <w:szCs w:val="20"/>
      <w:lang w:val="sq-AL"/>
    </w:rPr>
  </w:style>
  <w:style w:type="paragraph" w:customStyle="1" w:styleId="normaludhezimi">
    <w:name w:val="normal udhezimi"/>
    <w:basedOn w:val="Normal"/>
    <w:uiPriority w:val="99"/>
    <w:rsid w:val="00D63844"/>
    <w:pPr>
      <w:spacing w:before="120" w:after="120" w:line="240" w:lineRule="auto"/>
      <w:jc w:val="both"/>
    </w:pPr>
    <w:rPr>
      <w:rFonts w:ascii="Book Antiqua" w:eastAsia="MS Mincho" w:hAnsi="Book Antiqua" w:cs="Times New Roman"/>
      <w:noProof w:val="0"/>
      <w:szCs w:val="24"/>
      <w:lang w:val="pl-PL"/>
    </w:rPr>
  </w:style>
  <w:style w:type="paragraph" w:styleId="BodyTextIndent">
    <w:name w:val="Body Text Indent"/>
    <w:basedOn w:val="Normal"/>
    <w:link w:val="BodyTextIndentChar"/>
    <w:uiPriority w:val="99"/>
    <w:semiHidden/>
    <w:unhideWhenUsed/>
    <w:rsid w:val="00D63844"/>
    <w:pPr>
      <w:spacing w:after="120"/>
      <w:ind w:left="283"/>
    </w:pPr>
    <w:rPr>
      <w:noProof w:val="0"/>
    </w:rPr>
  </w:style>
  <w:style w:type="character" w:customStyle="1" w:styleId="BodyTextIndentChar">
    <w:name w:val="Body Text Indent Char"/>
    <w:basedOn w:val="DefaultParagraphFont"/>
    <w:link w:val="BodyTextIndent"/>
    <w:uiPriority w:val="99"/>
    <w:semiHidden/>
    <w:rsid w:val="00D63844"/>
    <w:rPr>
      <w:lang w:val="sq-AL"/>
    </w:rPr>
  </w:style>
  <w:style w:type="character" w:styleId="FollowedHyperlink">
    <w:name w:val="FollowedHyperlink"/>
    <w:basedOn w:val="DefaultParagraphFont"/>
    <w:uiPriority w:val="99"/>
    <w:semiHidden/>
    <w:unhideWhenUsed/>
    <w:rsid w:val="00D63844"/>
    <w:rPr>
      <w:rFonts w:ascii="Times New Roman" w:hAnsi="Times New Roman" w:cs="Times New Roman" w:hint="default"/>
      <w:color w:val="800080"/>
      <w:u w:val="single"/>
    </w:rPr>
  </w:style>
  <w:style w:type="character" w:customStyle="1" w:styleId="HeaderChar1">
    <w:name w:val="Header Char1"/>
    <w:aliases w:val="Char Char1,Intestazione.int Char1"/>
    <w:basedOn w:val="DefaultParagraphFont"/>
    <w:semiHidden/>
    <w:rsid w:val="00D63844"/>
    <w:rPr>
      <w:rFonts w:ascii="Calibri" w:eastAsia="Times New Roman" w:hAnsi="Calibri" w:cs="Times New Roman"/>
    </w:rPr>
  </w:style>
  <w:style w:type="paragraph" w:styleId="BodyText3">
    <w:name w:val="Body Text 3"/>
    <w:basedOn w:val="Normal"/>
    <w:link w:val="BodyText3Char"/>
    <w:uiPriority w:val="99"/>
    <w:semiHidden/>
    <w:unhideWhenUsed/>
    <w:rsid w:val="00D63844"/>
    <w:pPr>
      <w:spacing w:after="0" w:line="240" w:lineRule="auto"/>
    </w:pPr>
    <w:rPr>
      <w:rFonts w:ascii="Arial" w:eastAsia="Times New Roman" w:hAnsi="Arial" w:cs="Arial"/>
      <w:b/>
      <w:noProof w:val="0"/>
      <w:sz w:val="24"/>
      <w:szCs w:val="24"/>
      <w:lang w:val="it-IT"/>
    </w:rPr>
  </w:style>
  <w:style w:type="character" w:customStyle="1" w:styleId="BodyText3Char">
    <w:name w:val="Body Text 3 Char"/>
    <w:basedOn w:val="DefaultParagraphFont"/>
    <w:link w:val="BodyText3"/>
    <w:uiPriority w:val="99"/>
    <w:semiHidden/>
    <w:rsid w:val="00D63844"/>
    <w:rPr>
      <w:rFonts w:ascii="Arial" w:eastAsia="Times New Roman" w:hAnsi="Arial" w:cs="Arial"/>
      <w:b/>
      <w:sz w:val="24"/>
      <w:szCs w:val="24"/>
      <w:lang w:val="it-IT"/>
    </w:rPr>
  </w:style>
  <w:style w:type="paragraph" w:styleId="BodyTextIndent3">
    <w:name w:val="Body Text Indent 3"/>
    <w:basedOn w:val="Normal"/>
    <w:link w:val="BodyTextIndent3Char"/>
    <w:uiPriority w:val="99"/>
    <w:semiHidden/>
    <w:unhideWhenUsed/>
    <w:rsid w:val="00D63844"/>
    <w:pPr>
      <w:spacing w:after="0" w:line="240" w:lineRule="auto"/>
      <w:ind w:firstLine="720"/>
      <w:jc w:val="both"/>
    </w:pPr>
    <w:rPr>
      <w:rFonts w:ascii="Times New Roman" w:eastAsia="Times New Roman" w:hAnsi="Times New Roman" w:cs="Times New Roman"/>
      <w:noProof w:val="0"/>
      <w:sz w:val="20"/>
      <w:szCs w:val="24"/>
      <w:lang w:val="it-IT"/>
    </w:rPr>
  </w:style>
  <w:style w:type="character" w:customStyle="1" w:styleId="BodyTextIndent3Char">
    <w:name w:val="Body Text Indent 3 Char"/>
    <w:basedOn w:val="DefaultParagraphFont"/>
    <w:link w:val="BodyTextIndent3"/>
    <w:uiPriority w:val="99"/>
    <w:semiHidden/>
    <w:rsid w:val="00D63844"/>
    <w:rPr>
      <w:rFonts w:ascii="Times New Roman" w:eastAsia="Times New Roman" w:hAnsi="Times New Roman" w:cs="Times New Roman"/>
      <w:sz w:val="20"/>
      <w:szCs w:val="24"/>
      <w:lang w:val="it-IT"/>
    </w:rPr>
  </w:style>
  <w:style w:type="paragraph" w:styleId="BlockText">
    <w:name w:val="Block Text"/>
    <w:basedOn w:val="Normal"/>
    <w:uiPriority w:val="99"/>
    <w:semiHidden/>
    <w:unhideWhenUsed/>
    <w:rsid w:val="00D63844"/>
    <w:pPr>
      <w:spacing w:after="0" w:line="240" w:lineRule="auto"/>
      <w:ind w:left="187" w:right="674"/>
    </w:pPr>
    <w:rPr>
      <w:rFonts w:ascii="Arial" w:eastAsia="Times New Roman" w:hAnsi="Arial" w:cs="Arial"/>
      <w:noProof w:val="0"/>
      <w:color w:val="FF0000"/>
      <w:sz w:val="24"/>
      <w:szCs w:val="24"/>
    </w:rPr>
  </w:style>
  <w:style w:type="paragraph" w:styleId="Quote">
    <w:name w:val="Quote"/>
    <w:basedOn w:val="Normal"/>
    <w:next w:val="Normal"/>
    <w:link w:val="QuoteChar"/>
    <w:uiPriority w:val="29"/>
    <w:qFormat/>
    <w:rsid w:val="00D63844"/>
    <w:pPr>
      <w:spacing w:after="200" w:line="276" w:lineRule="auto"/>
    </w:pPr>
    <w:rPr>
      <w:rFonts w:ascii="Calibri" w:eastAsia="Times New Roman" w:hAnsi="Calibri" w:cs="Times New Roman"/>
      <w:i/>
      <w:iCs/>
      <w:noProof w:val="0"/>
      <w:color w:val="000000" w:themeColor="text1"/>
    </w:rPr>
  </w:style>
  <w:style w:type="character" w:customStyle="1" w:styleId="QuoteChar">
    <w:name w:val="Quote Char"/>
    <w:basedOn w:val="DefaultParagraphFont"/>
    <w:link w:val="Quote"/>
    <w:uiPriority w:val="29"/>
    <w:rsid w:val="00D63844"/>
    <w:rPr>
      <w:rFonts w:ascii="Calibri" w:eastAsia="Times New Roman" w:hAnsi="Calibri" w:cs="Times New Roman"/>
      <w:i/>
      <w:iCs/>
      <w:color w:val="000000" w:themeColor="text1"/>
      <w:lang w:val="sq-AL"/>
    </w:rPr>
  </w:style>
  <w:style w:type="paragraph" w:styleId="IntenseQuote">
    <w:name w:val="Intense Quote"/>
    <w:basedOn w:val="Normal"/>
    <w:next w:val="Normal"/>
    <w:link w:val="IntenseQuoteChar"/>
    <w:uiPriority w:val="30"/>
    <w:qFormat/>
    <w:rsid w:val="00D63844"/>
    <w:pPr>
      <w:pBdr>
        <w:bottom w:val="single" w:sz="4" w:space="4" w:color="5B9BD5" w:themeColor="accent1"/>
      </w:pBdr>
      <w:spacing w:before="200" w:after="280" w:line="276" w:lineRule="auto"/>
      <w:ind w:left="936" w:right="936"/>
    </w:pPr>
    <w:rPr>
      <w:rFonts w:ascii="Calibri" w:eastAsia="Times New Roman" w:hAnsi="Calibri" w:cs="Times New Roman"/>
      <w:b/>
      <w:bCs/>
      <w:i/>
      <w:iCs/>
      <w:noProof w:val="0"/>
      <w:color w:val="5B9BD5" w:themeColor="accent1"/>
    </w:rPr>
  </w:style>
  <w:style w:type="character" w:customStyle="1" w:styleId="IntenseQuoteChar">
    <w:name w:val="Intense Quote Char"/>
    <w:basedOn w:val="DefaultParagraphFont"/>
    <w:link w:val="IntenseQuote"/>
    <w:uiPriority w:val="30"/>
    <w:rsid w:val="00D63844"/>
    <w:rPr>
      <w:rFonts w:ascii="Calibri" w:eastAsia="Times New Roman" w:hAnsi="Calibri" w:cs="Times New Roman"/>
      <w:b/>
      <w:bCs/>
      <w:i/>
      <w:iCs/>
      <w:color w:val="5B9BD5" w:themeColor="accent1"/>
      <w:lang w:val="sq-AL"/>
    </w:rPr>
  </w:style>
  <w:style w:type="paragraph" w:customStyle="1" w:styleId="Char1CharChar">
    <w:name w:val="Char1 Char Char"/>
    <w:basedOn w:val="Normal"/>
    <w:uiPriority w:val="99"/>
    <w:rsid w:val="00D63844"/>
    <w:pPr>
      <w:spacing w:line="240" w:lineRule="exact"/>
    </w:pPr>
    <w:rPr>
      <w:rFonts w:ascii="Tahoma" w:eastAsia="MS Mincho" w:hAnsi="Tahoma" w:cs="Times New Roman"/>
      <w:noProof w:val="0"/>
      <w:sz w:val="20"/>
      <w:szCs w:val="20"/>
    </w:rPr>
  </w:style>
  <w:style w:type="paragraph" w:customStyle="1" w:styleId="BULLETUDHEZIM">
    <w:name w:val="BULLET UDHEZIM"/>
    <w:basedOn w:val="Normal"/>
    <w:uiPriority w:val="99"/>
    <w:rsid w:val="00D63844"/>
    <w:pPr>
      <w:tabs>
        <w:tab w:val="num" w:pos="1211"/>
        <w:tab w:val="num" w:pos="1247"/>
      </w:tabs>
      <w:spacing w:before="120" w:after="120" w:line="240" w:lineRule="auto"/>
      <w:ind w:left="1211" w:hanging="360"/>
      <w:jc w:val="both"/>
    </w:pPr>
    <w:rPr>
      <w:rFonts w:ascii="Book Antiqua" w:eastAsia="MS Mincho" w:hAnsi="Book Antiqua" w:cs="Times New Roman"/>
      <w:noProof w:val="0"/>
      <w:szCs w:val="24"/>
    </w:rPr>
  </w:style>
  <w:style w:type="paragraph" w:customStyle="1" w:styleId="HEADING1UDHEZIM">
    <w:name w:val="HEADING 1 UDHEZIM"/>
    <w:basedOn w:val="Heading1"/>
    <w:uiPriority w:val="99"/>
    <w:rsid w:val="00D63844"/>
    <w:pPr>
      <w:keepNext/>
      <w:tabs>
        <w:tab w:val="num" w:pos="720"/>
      </w:tabs>
      <w:spacing w:before="120" w:beforeAutospacing="0" w:after="120" w:afterAutospacing="0"/>
      <w:ind w:hanging="360"/>
      <w:jc w:val="both"/>
    </w:pPr>
    <w:rPr>
      <w:rFonts w:ascii="Book Antiqua" w:eastAsia="MS Mincho" w:hAnsi="Book Antiqua"/>
      <w:caps/>
      <w:kern w:val="0"/>
      <w:sz w:val="22"/>
      <w:szCs w:val="22"/>
      <w:lang w:eastAsia="en-US"/>
    </w:rPr>
  </w:style>
  <w:style w:type="paragraph" w:customStyle="1" w:styleId="heading3udhezimi">
    <w:name w:val="heading 3 udhezimi"/>
    <w:basedOn w:val="Heading3"/>
    <w:uiPriority w:val="99"/>
    <w:rsid w:val="00D63844"/>
    <w:pPr>
      <w:tabs>
        <w:tab w:val="num" w:pos="720"/>
      </w:tabs>
      <w:spacing w:before="240" w:after="120"/>
      <w:ind w:left="720" w:hanging="720"/>
      <w:jc w:val="both"/>
    </w:pPr>
    <w:rPr>
      <w:rFonts w:ascii="Book Antiqua" w:eastAsia="MS Mincho" w:hAnsi="Book Antiqua" w:cs="Arial"/>
      <w:bCs/>
      <w:color w:val="auto"/>
      <w:sz w:val="22"/>
      <w:szCs w:val="26"/>
      <w:u w:val="none"/>
      <w:lang w:val="fr-FR"/>
    </w:rPr>
  </w:style>
  <w:style w:type="paragraph" w:customStyle="1" w:styleId="xl24">
    <w:name w:val="xl24"/>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16"/>
      <w:szCs w:val="16"/>
    </w:rPr>
  </w:style>
  <w:style w:type="paragraph" w:customStyle="1" w:styleId="xl25">
    <w:name w:val="xl25"/>
    <w:basedOn w:val="Normal"/>
    <w:uiPriority w:val="99"/>
    <w:rsid w:val="00D6384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pPr>
    <w:rPr>
      <w:rFonts w:ascii="Arial" w:eastAsia="Times New Roman" w:hAnsi="Arial" w:cs="Arial"/>
      <w:b/>
      <w:bCs/>
      <w:noProof w:val="0"/>
      <w:sz w:val="24"/>
      <w:szCs w:val="24"/>
    </w:rPr>
  </w:style>
  <w:style w:type="paragraph" w:customStyle="1" w:styleId="xl26">
    <w:name w:val="xl26"/>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16"/>
      <w:szCs w:val="16"/>
    </w:rPr>
  </w:style>
  <w:style w:type="paragraph" w:customStyle="1" w:styleId="xl27">
    <w:name w:val="xl27"/>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noProof w:val="0"/>
      <w:sz w:val="16"/>
      <w:szCs w:val="16"/>
    </w:rPr>
  </w:style>
  <w:style w:type="paragraph" w:customStyle="1" w:styleId="xl28">
    <w:name w:val="xl28"/>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noProof w:val="0"/>
      <w:sz w:val="16"/>
      <w:szCs w:val="16"/>
    </w:rPr>
  </w:style>
  <w:style w:type="paragraph" w:customStyle="1" w:styleId="xl29">
    <w:name w:val="xl29"/>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16"/>
      <w:szCs w:val="16"/>
    </w:rPr>
  </w:style>
  <w:style w:type="paragraph" w:customStyle="1" w:styleId="xl30">
    <w:name w:val="xl30"/>
    <w:basedOn w:val="Normal"/>
    <w:uiPriority w:val="99"/>
    <w:rsid w:val="00D63844"/>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pPr>
    <w:rPr>
      <w:rFonts w:ascii="Arial" w:eastAsia="Times New Roman" w:hAnsi="Arial" w:cs="Arial"/>
      <w:b/>
      <w:bCs/>
      <w:noProof w:val="0"/>
      <w:sz w:val="16"/>
      <w:szCs w:val="16"/>
    </w:rPr>
  </w:style>
  <w:style w:type="paragraph" w:customStyle="1" w:styleId="xl31">
    <w:name w:val="xl31"/>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noProof w:val="0"/>
      <w:sz w:val="24"/>
      <w:szCs w:val="24"/>
    </w:rPr>
  </w:style>
  <w:style w:type="paragraph" w:customStyle="1" w:styleId="xl32">
    <w:name w:val="xl32"/>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color w:val="000000"/>
      <w:sz w:val="16"/>
      <w:szCs w:val="16"/>
    </w:rPr>
  </w:style>
  <w:style w:type="paragraph" w:customStyle="1" w:styleId="xl33">
    <w:name w:val="xl33"/>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34">
    <w:name w:val="xl34"/>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16"/>
      <w:szCs w:val="16"/>
    </w:rPr>
  </w:style>
  <w:style w:type="paragraph" w:customStyle="1" w:styleId="xl35">
    <w:name w:val="xl35"/>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16"/>
      <w:szCs w:val="16"/>
    </w:rPr>
  </w:style>
  <w:style w:type="paragraph" w:customStyle="1" w:styleId="xl36">
    <w:name w:val="xl36"/>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16"/>
      <w:szCs w:val="16"/>
    </w:rPr>
  </w:style>
  <w:style w:type="paragraph" w:customStyle="1" w:styleId="xl37">
    <w:name w:val="xl37"/>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noProof w:val="0"/>
      <w:sz w:val="16"/>
      <w:szCs w:val="16"/>
    </w:rPr>
  </w:style>
  <w:style w:type="paragraph" w:customStyle="1" w:styleId="xl38">
    <w:name w:val="xl38"/>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color w:val="000000"/>
      <w:sz w:val="16"/>
      <w:szCs w:val="16"/>
    </w:rPr>
  </w:style>
  <w:style w:type="paragraph" w:customStyle="1" w:styleId="xl39">
    <w:name w:val="xl39"/>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FF0000"/>
      <w:sz w:val="16"/>
      <w:szCs w:val="16"/>
    </w:rPr>
  </w:style>
  <w:style w:type="paragraph" w:customStyle="1" w:styleId="xl40">
    <w:name w:val="xl40"/>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41">
    <w:name w:val="xl41"/>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noProof w:val="0"/>
      <w:sz w:val="16"/>
      <w:szCs w:val="16"/>
    </w:rPr>
  </w:style>
  <w:style w:type="paragraph" w:customStyle="1" w:styleId="xl42">
    <w:name w:val="xl42"/>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16"/>
      <w:szCs w:val="16"/>
    </w:rPr>
  </w:style>
  <w:style w:type="paragraph" w:customStyle="1" w:styleId="xl43">
    <w:name w:val="xl43"/>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44">
    <w:name w:val="xl44"/>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45">
    <w:name w:val="xl45"/>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sz w:val="16"/>
      <w:szCs w:val="16"/>
    </w:rPr>
  </w:style>
  <w:style w:type="paragraph" w:customStyle="1" w:styleId="xl46">
    <w:name w:val="xl46"/>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47">
    <w:name w:val="xl47"/>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S Sans Serif" w:eastAsia="Times New Roman" w:hAnsi="MS Sans Serif" w:cs="Times New Roman"/>
      <w:b/>
      <w:bCs/>
      <w:noProof w:val="0"/>
      <w:sz w:val="17"/>
      <w:szCs w:val="17"/>
    </w:rPr>
  </w:style>
  <w:style w:type="paragraph" w:customStyle="1" w:styleId="xl48">
    <w:name w:val="xl48"/>
    <w:basedOn w:val="Normal"/>
    <w:uiPriority w:val="99"/>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sz w:val="17"/>
      <w:szCs w:val="17"/>
    </w:rPr>
  </w:style>
  <w:style w:type="paragraph" w:customStyle="1" w:styleId="Char3">
    <w:name w:val="Char3"/>
    <w:basedOn w:val="Normal"/>
    <w:uiPriority w:val="99"/>
    <w:rsid w:val="00D63844"/>
    <w:pPr>
      <w:spacing w:line="240" w:lineRule="exact"/>
    </w:pPr>
    <w:rPr>
      <w:rFonts w:ascii="Tahoma" w:eastAsia="MS Mincho" w:hAnsi="Tahoma" w:cs="Times New Roman"/>
      <w:noProof w:val="0"/>
      <w:sz w:val="20"/>
      <w:szCs w:val="20"/>
    </w:rPr>
  </w:style>
  <w:style w:type="paragraph" w:customStyle="1" w:styleId="CharCharCharChar">
    <w:name w:val="Char Char Char Char"/>
    <w:basedOn w:val="Normal"/>
    <w:uiPriority w:val="99"/>
    <w:rsid w:val="00D63844"/>
    <w:pPr>
      <w:spacing w:line="240" w:lineRule="exact"/>
    </w:pPr>
    <w:rPr>
      <w:rFonts w:ascii="Tahoma" w:eastAsia="MS Mincho" w:hAnsi="Tahoma" w:cs="Times New Roman"/>
      <w:noProof w:val="0"/>
      <w:sz w:val="20"/>
      <w:szCs w:val="20"/>
    </w:rPr>
  </w:style>
  <w:style w:type="paragraph" w:customStyle="1" w:styleId="Char1CharCharChar">
    <w:name w:val="Char1 Char Char Char"/>
    <w:basedOn w:val="Normal"/>
    <w:uiPriority w:val="99"/>
    <w:rsid w:val="00D63844"/>
    <w:pPr>
      <w:spacing w:line="240" w:lineRule="exact"/>
    </w:pPr>
    <w:rPr>
      <w:rFonts w:ascii="Tahoma" w:eastAsia="MS Mincho" w:hAnsi="Tahoma" w:cs="Times New Roman"/>
      <w:noProof w:val="0"/>
      <w:sz w:val="20"/>
      <w:szCs w:val="20"/>
    </w:rPr>
  </w:style>
  <w:style w:type="paragraph" w:customStyle="1" w:styleId="Char1">
    <w:name w:val="Char1"/>
    <w:basedOn w:val="Normal"/>
    <w:uiPriority w:val="99"/>
    <w:rsid w:val="00D63844"/>
    <w:pPr>
      <w:spacing w:line="240" w:lineRule="exact"/>
    </w:pPr>
    <w:rPr>
      <w:rFonts w:ascii="Tahoma" w:eastAsia="MS Mincho" w:hAnsi="Tahoma" w:cs="Times New Roman"/>
      <w:noProof w:val="0"/>
      <w:sz w:val="20"/>
      <w:szCs w:val="20"/>
    </w:rPr>
  </w:style>
  <w:style w:type="paragraph" w:customStyle="1" w:styleId="tektsiperfundim">
    <w:name w:val="tektsi perfundim"/>
    <w:uiPriority w:val="99"/>
    <w:rsid w:val="00D63844"/>
    <w:pPr>
      <w:tabs>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s>
      <w:autoSpaceDE w:val="0"/>
      <w:autoSpaceDN w:val="0"/>
      <w:adjustRightInd w:val="0"/>
      <w:spacing w:after="0" w:line="250" w:lineRule="atLeast"/>
      <w:ind w:firstLine="454"/>
      <w:jc w:val="both"/>
    </w:pPr>
    <w:rPr>
      <w:rFonts w:ascii="CG Times" w:eastAsia="MS Mincho" w:hAnsi="CG Times" w:cs="CG Times"/>
      <w:color w:val="000000"/>
      <w:sz w:val="23"/>
      <w:szCs w:val="23"/>
    </w:rPr>
  </w:style>
  <w:style w:type="paragraph" w:customStyle="1" w:styleId="CharCharCharCharChar">
    <w:name w:val="Char Char Char Char Char"/>
    <w:basedOn w:val="Normal"/>
    <w:uiPriority w:val="99"/>
    <w:rsid w:val="00D63844"/>
    <w:pPr>
      <w:spacing w:line="240" w:lineRule="exact"/>
    </w:pPr>
    <w:rPr>
      <w:rFonts w:ascii="Tahoma" w:eastAsia="MS Mincho" w:hAnsi="Tahoma" w:cs="Times New Roman"/>
      <w:noProof w:val="0"/>
      <w:sz w:val="20"/>
      <w:szCs w:val="20"/>
    </w:rPr>
  </w:style>
  <w:style w:type="paragraph" w:customStyle="1" w:styleId="Char11">
    <w:name w:val="Char11"/>
    <w:basedOn w:val="Normal"/>
    <w:uiPriority w:val="99"/>
    <w:rsid w:val="00D63844"/>
    <w:pPr>
      <w:spacing w:line="240" w:lineRule="exact"/>
    </w:pPr>
    <w:rPr>
      <w:rFonts w:ascii="Tahoma" w:eastAsia="MS Mincho" w:hAnsi="Tahoma" w:cs="Times New Roman"/>
      <w:noProof w:val="0"/>
      <w:sz w:val="20"/>
      <w:szCs w:val="20"/>
    </w:rPr>
  </w:style>
  <w:style w:type="paragraph" w:customStyle="1" w:styleId="Char13">
    <w:name w:val="Char13"/>
    <w:basedOn w:val="Normal"/>
    <w:uiPriority w:val="99"/>
    <w:rsid w:val="00D63844"/>
    <w:pPr>
      <w:spacing w:line="240" w:lineRule="exact"/>
    </w:pPr>
    <w:rPr>
      <w:rFonts w:ascii="Tahoma" w:eastAsia="MS Mincho" w:hAnsi="Tahoma" w:cs="Times New Roman"/>
      <w:noProof w:val="0"/>
      <w:sz w:val="20"/>
      <w:szCs w:val="20"/>
    </w:rPr>
  </w:style>
  <w:style w:type="paragraph" w:customStyle="1" w:styleId="Char1CharCharChar1">
    <w:name w:val="Char1 Char Char Char1"/>
    <w:basedOn w:val="Normal"/>
    <w:uiPriority w:val="99"/>
    <w:rsid w:val="00D63844"/>
    <w:pPr>
      <w:spacing w:line="240" w:lineRule="exact"/>
    </w:pPr>
    <w:rPr>
      <w:rFonts w:ascii="Tahoma" w:eastAsia="MS Mincho" w:hAnsi="Tahoma" w:cs="Times New Roman"/>
      <w:noProof w:val="0"/>
      <w:sz w:val="20"/>
      <w:szCs w:val="20"/>
    </w:rPr>
  </w:style>
  <w:style w:type="paragraph" w:customStyle="1" w:styleId="Char2">
    <w:name w:val="Char2"/>
    <w:basedOn w:val="Normal"/>
    <w:uiPriority w:val="99"/>
    <w:rsid w:val="00D63844"/>
    <w:pPr>
      <w:spacing w:line="240" w:lineRule="exact"/>
    </w:pPr>
    <w:rPr>
      <w:rFonts w:ascii="Tahoma" w:eastAsia="MS Mincho" w:hAnsi="Tahoma" w:cs="Times New Roman"/>
      <w:noProof w:val="0"/>
      <w:sz w:val="20"/>
      <w:szCs w:val="20"/>
    </w:rPr>
  </w:style>
  <w:style w:type="paragraph" w:customStyle="1" w:styleId="Char13CharCharChar">
    <w:name w:val="Char13 Char Char Char"/>
    <w:basedOn w:val="Normal"/>
    <w:uiPriority w:val="99"/>
    <w:rsid w:val="00D63844"/>
    <w:pPr>
      <w:spacing w:line="240" w:lineRule="exact"/>
    </w:pPr>
    <w:rPr>
      <w:rFonts w:ascii="Tahoma" w:eastAsia="MS Mincho" w:hAnsi="Tahoma" w:cs="Times New Roman"/>
      <w:noProof w:val="0"/>
      <w:sz w:val="20"/>
      <w:szCs w:val="20"/>
    </w:rPr>
  </w:style>
  <w:style w:type="paragraph" w:customStyle="1" w:styleId="xl63">
    <w:name w:val="xl63"/>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rPr>
  </w:style>
  <w:style w:type="paragraph" w:customStyle="1" w:styleId="xl64">
    <w:name w:val="xl64"/>
    <w:basedOn w:val="Normal"/>
    <w:rsid w:val="00D6384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pPr>
    <w:rPr>
      <w:rFonts w:ascii="Times New Roman" w:eastAsia="Times New Roman" w:hAnsi="Times New Roman" w:cs="Times New Roman"/>
      <w:b/>
      <w:bCs/>
      <w:noProof w:val="0"/>
      <w:sz w:val="24"/>
      <w:szCs w:val="24"/>
    </w:rPr>
  </w:style>
  <w:style w:type="paragraph" w:customStyle="1" w:styleId="xl65">
    <w:name w:val="xl6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66">
    <w:name w:val="xl66"/>
    <w:basedOn w:val="Normal"/>
    <w:rsid w:val="00D63844"/>
    <w:pPr>
      <w:pBdr>
        <w:top w:val="single" w:sz="4" w:space="0" w:color="auto"/>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67">
    <w:name w:val="xl67"/>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rPr>
  </w:style>
  <w:style w:type="paragraph" w:customStyle="1" w:styleId="xl68">
    <w:name w:val="xl68"/>
    <w:basedOn w:val="Normal"/>
    <w:rsid w:val="00D63844"/>
    <w:pPr>
      <w:spacing w:before="100" w:beforeAutospacing="1" w:after="100" w:afterAutospacing="1" w:line="240" w:lineRule="auto"/>
      <w:jc w:val="center"/>
    </w:pPr>
    <w:rPr>
      <w:rFonts w:ascii="Times New Roman" w:eastAsia="Times New Roman" w:hAnsi="Times New Roman" w:cs="Times New Roman"/>
      <w:noProof w:val="0"/>
      <w:sz w:val="24"/>
      <w:szCs w:val="24"/>
    </w:rPr>
  </w:style>
  <w:style w:type="paragraph" w:customStyle="1" w:styleId="xl69">
    <w:name w:val="xl6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sz w:val="24"/>
      <w:szCs w:val="24"/>
    </w:rPr>
  </w:style>
  <w:style w:type="paragraph" w:customStyle="1" w:styleId="xl70">
    <w:name w:val="xl70"/>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color w:val="FF0000"/>
      <w:sz w:val="24"/>
      <w:szCs w:val="24"/>
    </w:rPr>
  </w:style>
  <w:style w:type="paragraph" w:customStyle="1" w:styleId="xl71">
    <w:name w:val="xl7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color w:val="FF0000"/>
      <w:sz w:val="24"/>
      <w:szCs w:val="24"/>
    </w:rPr>
  </w:style>
  <w:style w:type="paragraph" w:customStyle="1" w:styleId="xl72">
    <w:name w:val="xl72"/>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noProof w:val="0"/>
      <w:color w:val="FF0000"/>
      <w:sz w:val="24"/>
      <w:szCs w:val="24"/>
    </w:rPr>
  </w:style>
  <w:style w:type="paragraph" w:customStyle="1" w:styleId="xl73">
    <w:name w:val="xl73"/>
    <w:basedOn w:val="Normal"/>
    <w:rsid w:val="00D63844"/>
    <w:pPr>
      <w:pBdr>
        <w:top w:val="single" w:sz="4" w:space="0" w:color="auto"/>
        <w:left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74">
    <w:name w:val="xl74"/>
    <w:basedOn w:val="Normal"/>
    <w:rsid w:val="00D63844"/>
    <w:pPr>
      <w:pBdr>
        <w:left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75">
    <w:name w:val="xl75"/>
    <w:basedOn w:val="Normal"/>
    <w:rsid w:val="00D63844"/>
    <w:pPr>
      <w:pBdr>
        <w:top w:val="single" w:sz="4" w:space="0" w:color="auto"/>
        <w:left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76">
    <w:name w:val="xl76"/>
    <w:basedOn w:val="Normal"/>
    <w:rsid w:val="00D63844"/>
    <w:pPr>
      <w:pBdr>
        <w:top w:val="single" w:sz="4" w:space="0" w:color="auto"/>
        <w:bottom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xl77">
    <w:name w:val="xl77"/>
    <w:basedOn w:val="Normal"/>
    <w:rsid w:val="00D63844"/>
    <w:pPr>
      <w:pBdr>
        <w:top w:val="single" w:sz="4" w:space="0" w:color="auto"/>
        <w:bottom w:val="single" w:sz="4" w:space="0" w:color="auto"/>
        <w:right w:val="single" w:sz="4" w:space="0" w:color="auto"/>
      </w:pBdr>
      <w:shd w:val="clear" w:color="auto" w:fill="F2F2F2"/>
      <w:spacing w:before="100" w:beforeAutospacing="1" w:after="100" w:afterAutospacing="1" w:line="240" w:lineRule="auto"/>
      <w:jc w:val="center"/>
    </w:pPr>
    <w:rPr>
      <w:rFonts w:ascii="Times New Roman" w:eastAsia="Times New Roman" w:hAnsi="Times New Roman" w:cs="Times New Roman"/>
      <w:b/>
      <w:bCs/>
      <w:noProof w:val="0"/>
      <w:sz w:val="24"/>
      <w:szCs w:val="24"/>
    </w:rPr>
  </w:style>
  <w:style w:type="paragraph" w:customStyle="1" w:styleId="msonormal0">
    <w:name w:val="msonormal"/>
    <w:basedOn w:val="Normal"/>
    <w:rsid w:val="00D63844"/>
    <w:pP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78">
    <w:name w:val="xl78"/>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noProof w:val="0"/>
      <w:sz w:val="24"/>
      <w:szCs w:val="24"/>
      <w:lang w:val="en-GB" w:eastAsia="en-GB"/>
    </w:rPr>
  </w:style>
  <w:style w:type="paragraph" w:customStyle="1" w:styleId="xl79">
    <w:name w:val="xl7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0">
    <w:name w:val="xl80"/>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1">
    <w:name w:val="xl8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2">
    <w:name w:val="xl82"/>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color w:val="000000"/>
      <w:sz w:val="24"/>
      <w:szCs w:val="24"/>
      <w:lang w:val="en-GB" w:eastAsia="en-GB"/>
    </w:rPr>
  </w:style>
  <w:style w:type="paragraph" w:customStyle="1" w:styleId="xl83">
    <w:name w:val="xl83"/>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4">
    <w:name w:val="xl84"/>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color w:val="000000"/>
      <w:sz w:val="24"/>
      <w:szCs w:val="24"/>
      <w:lang w:val="en-GB" w:eastAsia="en-GB"/>
    </w:rPr>
  </w:style>
  <w:style w:type="paragraph" w:customStyle="1" w:styleId="xl85">
    <w:name w:val="xl8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6">
    <w:name w:val="xl86"/>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7">
    <w:name w:val="xl87"/>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24"/>
      <w:szCs w:val="24"/>
      <w:lang w:val="en-GB" w:eastAsia="en-GB"/>
    </w:rPr>
  </w:style>
  <w:style w:type="paragraph" w:customStyle="1" w:styleId="xl88">
    <w:name w:val="xl88"/>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color w:val="000000"/>
      <w:sz w:val="24"/>
      <w:szCs w:val="24"/>
      <w:lang w:val="en-GB" w:eastAsia="en-GB"/>
    </w:rPr>
  </w:style>
  <w:style w:type="paragraph" w:customStyle="1" w:styleId="xl89">
    <w:name w:val="xl8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90">
    <w:name w:val="xl90"/>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91">
    <w:name w:val="xl9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92">
    <w:name w:val="xl92"/>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93">
    <w:name w:val="xl93"/>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94">
    <w:name w:val="xl94"/>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95">
    <w:name w:val="xl9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96">
    <w:name w:val="xl96"/>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97">
    <w:name w:val="xl97"/>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98">
    <w:name w:val="xl98"/>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99">
    <w:name w:val="xl9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00">
    <w:name w:val="xl100"/>
    <w:basedOn w:val="Normal"/>
    <w:rsid w:val="00D63844"/>
    <w:pPr>
      <w:spacing w:before="100" w:beforeAutospacing="1" w:after="100" w:afterAutospacing="1" w:line="240" w:lineRule="auto"/>
    </w:pPr>
    <w:rPr>
      <w:rFonts w:ascii="Arial" w:eastAsia="Times New Roman" w:hAnsi="Arial" w:cs="Arial"/>
      <w:noProof w:val="0"/>
      <w:sz w:val="16"/>
      <w:szCs w:val="16"/>
    </w:rPr>
  </w:style>
  <w:style w:type="paragraph" w:customStyle="1" w:styleId="xl101">
    <w:name w:val="xl10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02">
    <w:name w:val="xl102"/>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03">
    <w:name w:val="xl103"/>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04">
    <w:name w:val="xl104"/>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05">
    <w:name w:val="xl10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06">
    <w:name w:val="xl106"/>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07">
    <w:name w:val="xl107"/>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08">
    <w:name w:val="xl108"/>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09">
    <w:name w:val="xl10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0">
    <w:name w:val="xl110"/>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1">
    <w:name w:val="xl11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2">
    <w:name w:val="xl112"/>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3">
    <w:name w:val="xl113"/>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4">
    <w:name w:val="xl114"/>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5">
    <w:name w:val="xl11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16"/>
      <w:szCs w:val="16"/>
    </w:rPr>
  </w:style>
  <w:style w:type="paragraph" w:customStyle="1" w:styleId="xl116">
    <w:name w:val="xl116"/>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7">
    <w:name w:val="xl117"/>
    <w:basedOn w:val="Normal"/>
    <w:rsid w:val="00D63844"/>
    <w:pP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8">
    <w:name w:val="xl118"/>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19">
    <w:name w:val="xl119"/>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20">
    <w:name w:val="xl120"/>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21">
    <w:name w:val="xl121"/>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sz w:val="16"/>
      <w:szCs w:val="16"/>
    </w:rPr>
  </w:style>
  <w:style w:type="paragraph" w:customStyle="1" w:styleId="xl122">
    <w:name w:val="xl122"/>
    <w:basedOn w:val="Normal"/>
    <w:rsid w:val="00D63844"/>
    <w:pPr>
      <w:pBdr>
        <w:top w:val="single" w:sz="4" w:space="0" w:color="auto"/>
        <w:left w:val="single" w:sz="8"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noProof w:val="0"/>
      <w:color w:val="000000"/>
      <w:sz w:val="16"/>
      <w:szCs w:val="16"/>
    </w:rPr>
  </w:style>
  <w:style w:type="paragraph" w:customStyle="1" w:styleId="xl123">
    <w:name w:val="xl123"/>
    <w:basedOn w:val="Normal"/>
    <w:rsid w:val="00D63844"/>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noProof w:val="0"/>
      <w:color w:val="000000"/>
      <w:sz w:val="16"/>
      <w:szCs w:val="16"/>
    </w:rPr>
  </w:style>
  <w:style w:type="paragraph" w:customStyle="1" w:styleId="xl124">
    <w:name w:val="xl124"/>
    <w:basedOn w:val="Normal"/>
    <w:rsid w:val="00D63844"/>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noProof w:val="0"/>
      <w:color w:val="000000"/>
      <w:sz w:val="16"/>
      <w:szCs w:val="16"/>
    </w:rPr>
  </w:style>
  <w:style w:type="paragraph" w:customStyle="1" w:styleId="xl125">
    <w:name w:val="xl125"/>
    <w:basedOn w:val="Normal"/>
    <w:rsid w:val="00D63844"/>
    <w:pPr>
      <w:pBdr>
        <w:top w:val="single" w:sz="4"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noProof w:val="0"/>
      <w:sz w:val="16"/>
      <w:szCs w:val="16"/>
    </w:rPr>
  </w:style>
  <w:style w:type="paragraph" w:customStyle="1" w:styleId="xl126">
    <w:name w:val="xl126"/>
    <w:basedOn w:val="Normal"/>
    <w:rsid w:val="00D63844"/>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noProof w:val="0"/>
      <w:color w:val="000000"/>
      <w:sz w:val="16"/>
      <w:szCs w:val="16"/>
    </w:rPr>
  </w:style>
  <w:style w:type="paragraph" w:customStyle="1" w:styleId="xl127">
    <w:name w:val="xl127"/>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128">
    <w:name w:val="xl128"/>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129">
    <w:name w:val="xl129"/>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noProof w:val="0"/>
      <w:color w:val="000000"/>
      <w:sz w:val="16"/>
      <w:szCs w:val="16"/>
    </w:rPr>
  </w:style>
  <w:style w:type="paragraph" w:customStyle="1" w:styleId="xl130">
    <w:name w:val="xl130"/>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noProof w:val="0"/>
      <w:sz w:val="16"/>
      <w:szCs w:val="16"/>
    </w:rPr>
  </w:style>
  <w:style w:type="paragraph" w:customStyle="1" w:styleId="xl131">
    <w:name w:val="xl131"/>
    <w:basedOn w:val="Normal"/>
    <w:rsid w:val="00D63844"/>
    <w:pPr>
      <w:pBdr>
        <w:top w:val="single" w:sz="8" w:space="0" w:color="auto"/>
        <w:left w:val="single" w:sz="4" w:space="0" w:color="auto"/>
        <w:bottom w:val="single" w:sz="8" w:space="0" w:color="auto"/>
        <w:right w:val="single" w:sz="4" w:space="0" w:color="auto"/>
      </w:pBdr>
      <w:shd w:val="clear" w:color="auto" w:fill="92D050"/>
      <w:spacing w:before="100" w:beforeAutospacing="1" w:after="100" w:afterAutospacing="1" w:line="240" w:lineRule="auto"/>
    </w:pPr>
    <w:rPr>
      <w:rFonts w:ascii="Bookman Old Style" w:eastAsia="Times New Roman" w:hAnsi="Bookman Old Style" w:cs="Times New Roman"/>
      <w:b/>
      <w:bCs/>
      <w:noProof w:val="0"/>
      <w:color w:val="000000"/>
      <w:sz w:val="16"/>
      <w:szCs w:val="16"/>
    </w:rPr>
  </w:style>
  <w:style w:type="paragraph" w:customStyle="1" w:styleId="xl132">
    <w:name w:val="xl132"/>
    <w:basedOn w:val="Normal"/>
    <w:rsid w:val="00D63844"/>
    <w:pPr>
      <w:pBdr>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33">
    <w:name w:val="xl133"/>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34">
    <w:name w:val="xl134"/>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35">
    <w:name w:val="xl135"/>
    <w:basedOn w:val="Normal"/>
    <w:rsid w:val="00D638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Bookman Old Style" w:eastAsia="Times New Roman" w:hAnsi="Bookman Old Style" w:cs="Times New Roman"/>
      <w:noProof w:val="0"/>
      <w:color w:val="000000"/>
      <w:sz w:val="16"/>
      <w:szCs w:val="16"/>
    </w:rPr>
  </w:style>
  <w:style w:type="paragraph" w:customStyle="1" w:styleId="xl136">
    <w:name w:val="xl136"/>
    <w:basedOn w:val="Normal"/>
    <w:rsid w:val="00D63844"/>
    <w:pPr>
      <w:spacing w:before="100" w:beforeAutospacing="1" w:after="100" w:afterAutospacing="1" w:line="240" w:lineRule="auto"/>
    </w:pPr>
    <w:rPr>
      <w:rFonts w:ascii="Times New Roman" w:eastAsia="Times New Roman" w:hAnsi="Times New Roman" w:cs="Times New Roman"/>
      <w:noProof w:val="0"/>
      <w:sz w:val="16"/>
      <w:szCs w:val="16"/>
    </w:rPr>
  </w:style>
  <w:style w:type="paragraph" w:customStyle="1" w:styleId="TableParagraph">
    <w:name w:val="Table Paragraph"/>
    <w:basedOn w:val="Normal"/>
    <w:uiPriority w:val="1"/>
    <w:qFormat/>
    <w:rsid w:val="00D63844"/>
    <w:pPr>
      <w:widowControl w:val="0"/>
      <w:spacing w:after="0" w:line="240" w:lineRule="auto"/>
    </w:pPr>
    <w:rPr>
      <w:rFonts w:ascii="Calibri" w:eastAsia="Calibri" w:hAnsi="Calibri" w:cs="Times New Roman"/>
      <w:noProof w:val="0"/>
    </w:rPr>
  </w:style>
  <w:style w:type="paragraph" w:customStyle="1" w:styleId="Standard">
    <w:name w:val="Standard"/>
    <w:rsid w:val="00D63844"/>
    <w:pPr>
      <w:suppressAutoHyphens/>
      <w:autoSpaceDN w:val="0"/>
      <w:spacing w:after="0" w:line="240" w:lineRule="auto"/>
    </w:pPr>
    <w:rPr>
      <w:rFonts w:ascii="Times New Roman" w:eastAsia="Calibri" w:hAnsi="Times New Roman" w:cs="Times New Roman"/>
      <w:kern w:val="3"/>
      <w:sz w:val="24"/>
      <w:szCs w:val="24"/>
      <w:lang w:val="en-GB" w:eastAsia="zh-CN"/>
    </w:rPr>
  </w:style>
  <w:style w:type="character" w:styleId="PageNumber">
    <w:name w:val="page number"/>
    <w:basedOn w:val="DefaultParagraphFont"/>
    <w:uiPriority w:val="99"/>
    <w:semiHidden/>
    <w:unhideWhenUsed/>
    <w:rsid w:val="00D63844"/>
    <w:rPr>
      <w:rFonts w:ascii="Times New Roman" w:hAnsi="Times New Roman" w:cs="Times New Roman" w:hint="default"/>
    </w:rPr>
  </w:style>
  <w:style w:type="character" w:styleId="SubtleEmphasis">
    <w:name w:val="Subtle Emphasis"/>
    <w:basedOn w:val="DefaultParagraphFont"/>
    <w:uiPriority w:val="19"/>
    <w:qFormat/>
    <w:rsid w:val="00D63844"/>
    <w:rPr>
      <w:i/>
      <w:iCs/>
      <w:color w:val="808080" w:themeColor="text1" w:themeTint="7F"/>
    </w:rPr>
  </w:style>
  <w:style w:type="character" w:styleId="IntenseEmphasis">
    <w:name w:val="Intense Emphasis"/>
    <w:basedOn w:val="DefaultParagraphFont"/>
    <w:uiPriority w:val="21"/>
    <w:qFormat/>
    <w:rsid w:val="00D63844"/>
    <w:rPr>
      <w:b/>
      <w:bCs/>
      <w:i/>
      <w:iCs/>
      <w:color w:val="5B9BD5" w:themeColor="accent1"/>
    </w:rPr>
  </w:style>
  <w:style w:type="character" w:styleId="SubtleReference">
    <w:name w:val="Subtle Reference"/>
    <w:basedOn w:val="DefaultParagraphFont"/>
    <w:uiPriority w:val="31"/>
    <w:qFormat/>
    <w:rsid w:val="00D63844"/>
    <w:rPr>
      <w:smallCaps/>
      <w:color w:val="ED7D31" w:themeColor="accent2"/>
      <w:u w:val="single"/>
    </w:rPr>
  </w:style>
  <w:style w:type="character" w:styleId="IntenseReference">
    <w:name w:val="Intense Reference"/>
    <w:basedOn w:val="DefaultParagraphFont"/>
    <w:uiPriority w:val="32"/>
    <w:qFormat/>
    <w:rsid w:val="00D63844"/>
    <w:rPr>
      <w:b/>
      <w:bCs/>
      <w:smallCaps/>
      <w:color w:val="ED7D31" w:themeColor="accent2"/>
      <w:spacing w:val="5"/>
      <w:u w:val="single"/>
    </w:rPr>
  </w:style>
  <w:style w:type="character" w:styleId="BookTitle">
    <w:name w:val="Book Title"/>
    <w:basedOn w:val="DefaultParagraphFont"/>
    <w:uiPriority w:val="33"/>
    <w:qFormat/>
    <w:rsid w:val="00D63844"/>
    <w:rPr>
      <w:b/>
      <w:bCs/>
      <w:smallCaps/>
      <w:spacing w:val="5"/>
    </w:rPr>
  </w:style>
  <w:style w:type="character" w:customStyle="1" w:styleId="fontstyle01">
    <w:name w:val="fontstyle01"/>
    <w:basedOn w:val="DefaultParagraphFont"/>
    <w:rsid w:val="00D63844"/>
    <w:rPr>
      <w:rFonts w:ascii="Arial" w:hAnsi="Arial" w:cs="Arial" w:hint="default"/>
      <w:b/>
      <w:bCs/>
      <w:i w:val="0"/>
      <w:iCs w:val="0"/>
      <w:color w:val="000000"/>
      <w:sz w:val="22"/>
      <w:szCs w:val="22"/>
    </w:rPr>
  </w:style>
  <w:style w:type="paragraph" w:customStyle="1" w:styleId="nen">
    <w:name w:val="nen"/>
    <w:basedOn w:val="tektsiperfundim"/>
    <w:next w:val="tektsiperfundim"/>
    <w:uiPriority w:val="99"/>
    <w:rsid w:val="00D63844"/>
    <w:pPr>
      <w:ind w:firstLine="0"/>
      <w:jc w:val="center"/>
    </w:pPr>
    <w:rPr>
      <w:color w:val="auto"/>
    </w:rPr>
  </w:style>
  <w:style w:type="character" w:styleId="UnresolvedMention">
    <w:name w:val="Unresolved Mention"/>
    <w:basedOn w:val="DefaultParagraphFont"/>
    <w:uiPriority w:val="99"/>
    <w:semiHidden/>
    <w:unhideWhenUsed/>
    <w:rsid w:val="00252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69730">
      <w:bodyDiv w:val="1"/>
      <w:marLeft w:val="0"/>
      <w:marRight w:val="0"/>
      <w:marTop w:val="0"/>
      <w:marBottom w:val="0"/>
      <w:divBdr>
        <w:top w:val="none" w:sz="0" w:space="0" w:color="auto"/>
        <w:left w:val="none" w:sz="0" w:space="0" w:color="auto"/>
        <w:bottom w:val="none" w:sz="0" w:space="0" w:color="auto"/>
        <w:right w:val="none" w:sz="0" w:space="0" w:color="auto"/>
      </w:divBdr>
    </w:div>
    <w:div w:id="47145052">
      <w:bodyDiv w:val="1"/>
      <w:marLeft w:val="0"/>
      <w:marRight w:val="0"/>
      <w:marTop w:val="0"/>
      <w:marBottom w:val="0"/>
      <w:divBdr>
        <w:top w:val="none" w:sz="0" w:space="0" w:color="auto"/>
        <w:left w:val="none" w:sz="0" w:space="0" w:color="auto"/>
        <w:bottom w:val="none" w:sz="0" w:space="0" w:color="auto"/>
        <w:right w:val="none" w:sz="0" w:space="0" w:color="auto"/>
      </w:divBdr>
    </w:div>
    <w:div w:id="79379119">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265187932">
      <w:bodyDiv w:val="1"/>
      <w:marLeft w:val="0"/>
      <w:marRight w:val="0"/>
      <w:marTop w:val="0"/>
      <w:marBottom w:val="0"/>
      <w:divBdr>
        <w:top w:val="none" w:sz="0" w:space="0" w:color="auto"/>
        <w:left w:val="none" w:sz="0" w:space="0" w:color="auto"/>
        <w:bottom w:val="none" w:sz="0" w:space="0" w:color="auto"/>
        <w:right w:val="none" w:sz="0" w:space="0" w:color="auto"/>
      </w:divBdr>
    </w:div>
    <w:div w:id="266428129">
      <w:bodyDiv w:val="1"/>
      <w:marLeft w:val="0"/>
      <w:marRight w:val="0"/>
      <w:marTop w:val="0"/>
      <w:marBottom w:val="0"/>
      <w:divBdr>
        <w:top w:val="none" w:sz="0" w:space="0" w:color="auto"/>
        <w:left w:val="none" w:sz="0" w:space="0" w:color="auto"/>
        <w:bottom w:val="none" w:sz="0" w:space="0" w:color="auto"/>
        <w:right w:val="none" w:sz="0" w:space="0" w:color="auto"/>
      </w:divBdr>
    </w:div>
    <w:div w:id="270674329">
      <w:bodyDiv w:val="1"/>
      <w:marLeft w:val="0"/>
      <w:marRight w:val="0"/>
      <w:marTop w:val="0"/>
      <w:marBottom w:val="0"/>
      <w:divBdr>
        <w:top w:val="none" w:sz="0" w:space="0" w:color="auto"/>
        <w:left w:val="none" w:sz="0" w:space="0" w:color="auto"/>
        <w:bottom w:val="none" w:sz="0" w:space="0" w:color="auto"/>
        <w:right w:val="none" w:sz="0" w:space="0" w:color="auto"/>
      </w:divBdr>
    </w:div>
    <w:div w:id="293759555">
      <w:bodyDiv w:val="1"/>
      <w:marLeft w:val="0"/>
      <w:marRight w:val="0"/>
      <w:marTop w:val="0"/>
      <w:marBottom w:val="0"/>
      <w:divBdr>
        <w:top w:val="none" w:sz="0" w:space="0" w:color="auto"/>
        <w:left w:val="none" w:sz="0" w:space="0" w:color="auto"/>
        <w:bottom w:val="none" w:sz="0" w:space="0" w:color="auto"/>
        <w:right w:val="none" w:sz="0" w:space="0" w:color="auto"/>
      </w:divBdr>
    </w:div>
    <w:div w:id="403189824">
      <w:bodyDiv w:val="1"/>
      <w:marLeft w:val="0"/>
      <w:marRight w:val="0"/>
      <w:marTop w:val="0"/>
      <w:marBottom w:val="0"/>
      <w:divBdr>
        <w:top w:val="none" w:sz="0" w:space="0" w:color="auto"/>
        <w:left w:val="none" w:sz="0" w:space="0" w:color="auto"/>
        <w:bottom w:val="none" w:sz="0" w:space="0" w:color="auto"/>
        <w:right w:val="none" w:sz="0" w:space="0" w:color="auto"/>
      </w:divBdr>
    </w:div>
    <w:div w:id="406727853">
      <w:bodyDiv w:val="1"/>
      <w:marLeft w:val="0"/>
      <w:marRight w:val="0"/>
      <w:marTop w:val="0"/>
      <w:marBottom w:val="0"/>
      <w:divBdr>
        <w:top w:val="none" w:sz="0" w:space="0" w:color="auto"/>
        <w:left w:val="none" w:sz="0" w:space="0" w:color="auto"/>
        <w:bottom w:val="none" w:sz="0" w:space="0" w:color="auto"/>
        <w:right w:val="none" w:sz="0" w:space="0" w:color="auto"/>
      </w:divBdr>
    </w:div>
    <w:div w:id="411899382">
      <w:bodyDiv w:val="1"/>
      <w:marLeft w:val="0"/>
      <w:marRight w:val="0"/>
      <w:marTop w:val="0"/>
      <w:marBottom w:val="0"/>
      <w:divBdr>
        <w:top w:val="none" w:sz="0" w:space="0" w:color="auto"/>
        <w:left w:val="none" w:sz="0" w:space="0" w:color="auto"/>
        <w:bottom w:val="none" w:sz="0" w:space="0" w:color="auto"/>
        <w:right w:val="none" w:sz="0" w:space="0" w:color="auto"/>
      </w:divBdr>
    </w:div>
    <w:div w:id="443505520">
      <w:bodyDiv w:val="1"/>
      <w:marLeft w:val="0"/>
      <w:marRight w:val="0"/>
      <w:marTop w:val="0"/>
      <w:marBottom w:val="0"/>
      <w:divBdr>
        <w:top w:val="none" w:sz="0" w:space="0" w:color="auto"/>
        <w:left w:val="none" w:sz="0" w:space="0" w:color="auto"/>
        <w:bottom w:val="none" w:sz="0" w:space="0" w:color="auto"/>
        <w:right w:val="none" w:sz="0" w:space="0" w:color="auto"/>
      </w:divBdr>
    </w:div>
    <w:div w:id="470295020">
      <w:bodyDiv w:val="1"/>
      <w:marLeft w:val="0"/>
      <w:marRight w:val="0"/>
      <w:marTop w:val="0"/>
      <w:marBottom w:val="0"/>
      <w:divBdr>
        <w:top w:val="none" w:sz="0" w:space="0" w:color="auto"/>
        <w:left w:val="none" w:sz="0" w:space="0" w:color="auto"/>
        <w:bottom w:val="none" w:sz="0" w:space="0" w:color="auto"/>
        <w:right w:val="none" w:sz="0" w:space="0" w:color="auto"/>
      </w:divBdr>
    </w:div>
    <w:div w:id="490826439">
      <w:bodyDiv w:val="1"/>
      <w:marLeft w:val="0"/>
      <w:marRight w:val="0"/>
      <w:marTop w:val="0"/>
      <w:marBottom w:val="0"/>
      <w:divBdr>
        <w:top w:val="none" w:sz="0" w:space="0" w:color="auto"/>
        <w:left w:val="none" w:sz="0" w:space="0" w:color="auto"/>
        <w:bottom w:val="none" w:sz="0" w:space="0" w:color="auto"/>
        <w:right w:val="none" w:sz="0" w:space="0" w:color="auto"/>
      </w:divBdr>
    </w:div>
    <w:div w:id="564608620">
      <w:bodyDiv w:val="1"/>
      <w:marLeft w:val="0"/>
      <w:marRight w:val="0"/>
      <w:marTop w:val="0"/>
      <w:marBottom w:val="0"/>
      <w:divBdr>
        <w:top w:val="none" w:sz="0" w:space="0" w:color="auto"/>
        <w:left w:val="none" w:sz="0" w:space="0" w:color="auto"/>
        <w:bottom w:val="none" w:sz="0" w:space="0" w:color="auto"/>
        <w:right w:val="none" w:sz="0" w:space="0" w:color="auto"/>
      </w:divBdr>
    </w:div>
    <w:div w:id="592400912">
      <w:bodyDiv w:val="1"/>
      <w:marLeft w:val="0"/>
      <w:marRight w:val="0"/>
      <w:marTop w:val="0"/>
      <w:marBottom w:val="0"/>
      <w:divBdr>
        <w:top w:val="none" w:sz="0" w:space="0" w:color="auto"/>
        <w:left w:val="none" w:sz="0" w:space="0" w:color="auto"/>
        <w:bottom w:val="none" w:sz="0" w:space="0" w:color="auto"/>
        <w:right w:val="none" w:sz="0" w:space="0" w:color="auto"/>
      </w:divBdr>
    </w:div>
    <w:div w:id="602105541">
      <w:bodyDiv w:val="1"/>
      <w:marLeft w:val="0"/>
      <w:marRight w:val="0"/>
      <w:marTop w:val="0"/>
      <w:marBottom w:val="0"/>
      <w:divBdr>
        <w:top w:val="none" w:sz="0" w:space="0" w:color="auto"/>
        <w:left w:val="none" w:sz="0" w:space="0" w:color="auto"/>
        <w:bottom w:val="none" w:sz="0" w:space="0" w:color="auto"/>
        <w:right w:val="none" w:sz="0" w:space="0" w:color="auto"/>
      </w:divBdr>
    </w:div>
    <w:div w:id="606816737">
      <w:bodyDiv w:val="1"/>
      <w:marLeft w:val="0"/>
      <w:marRight w:val="0"/>
      <w:marTop w:val="0"/>
      <w:marBottom w:val="0"/>
      <w:divBdr>
        <w:top w:val="none" w:sz="0" w:space="0" w:color="auto"/>
        <w:left w:val="none" w:sz="0" w:space="0" w:color="auto"/>
        <w:bottom w:val="none" w:sz="0" w:space="0" w:color="auto"/>
        <w:right w:val="none" w:sz="0" w:space="0" w:color="auto"/>
      </w:divBdr>
    </w:div>
    <w:div w:id="623511068">
      <w:bodyDiv w:val="1"/>
      <w:marLeft w:val="0"/>
      <w:marRight w:val="0"/>
      <w:marTop w:val="0"/>
      <w:marBottom w:val="0"/>
      <w:divBdr>
        <w:top w:val="none" w:sz="0" w:space="0" w:color="auto"/>
        <w:left w:val="none" w:sz="0" w:space="0" w:color="auto"/>
        <w:bottom w:val="none" w:sz="0" w:space="0" w:color="auto"/>
        <w:right w:val="none" w:sz="0" w:space="0" w:color="auto"/>
      </w:divBdr>
    </w:div>
    <w:div w:id="634798215">
      <w:bodyDiv w:val="1"/>
      <w:marLeft w:val="0"/>
      <w:marRight w:val="0"/>
      <w:marTop w:val="0"/>
      <w:marBottom w:val="0"/>
      <w:divBdr>
        <w:top w:val="none" w:sz="0" w:space="0" w:color="auto"/>
        <w:left w:val="none" w:sz="0" w:space="0" w:color="auto"/>
        <w:bottom w:val="none" w:sz="0" w:space="0" w:color="auto"/>
        <w:right w:val="none" w:sz="0" w:space="0" w:color="auto"/>
      </w:divBdr>
    </w:div>
    <w:div w:id="799154078">
      <w:bodyDiv w:val="1"/>
      <w:marLeft w:val="0"/>
      <w:marRight w:val="0"/>
      <w:marTop w:val="0"/>
      <w:marBottom w:val="0"/>
      <w:divBdr>
        <w:top w:val="none" w:sz="0" w:space="0" w:color="auto"/>
        <w:left w:val="none" w:sz="0" w:space="0" w:color="auto"/>
        <w:bottom w:val="none" w:sz="0" w:space="0" w:color="auto"/>
        <w:right w:val="none" w:sz="0" w:space="0" w:color="auto"/>
      </w:divBdr>
    </w:div>
    <w:div w:id="838080490">
      <w:bodyDiv w:val="1"/>
      <w:marLeft w:val="0"/>
      <w:marRight w:val="0"/>
      <w:marTop w:val="0"/>
      <w:marBottom w:val="0"/>
      <w:divBdr>
        <w:top w:val="none" w:sz="0" w:space="0" w:color="auto"/>
        <w:left w:val="none" w:sz="0" w:space="0" w:color="auto"/>
        <w:bottom w:val="none" w:sz="0" w:space="0" w:color="auto"/>
        <w:right w:val="none" w:sz="0" w:space="0" w:color="auto"/>
      </w:divBdr>
    </w:div>
    <w:div w:id="869297369">
      <w:bodyDiv w:val="1"/>
      <w:marLeft w:val="0"/>
      <w:marRight w:val="0"/>
      <w:marTop w:val="0"/>
      <w:marBottom w:val="0"/>
      <w:divBdr>
        <w:top w:val="none" w:sz="0" w:space="0" w:color="auto"/>
        <w:left w:val="none" w:sz="0" w:space="0" w:color="auto"/>
        <w:bottom w:val="none" w:sz="0" w:space="0" w:color="auto"/>
        <w:right w:val="none" w:sz="0" w:space="0" w:color="auto"/>
      </w:divBdr>
    </w:div>
    <w:div w:id="878250581">
      <w:bodyDiv w:val="1"/>
      <w:marLeft w:val="0"/>
      <w:marRight w:val="0"/>
      <w:marTop w:val="0"/>
      <w:marBottom w:val="0"/>
      <w:divBdr>
        <w:top w:val="none" w:sz="0" w:space="0" w:color="auto"/>
        <w:left w:val="none" w:sz="0" w:space="0" w:color="auto"/>
        <w:bottom w:val="none" w:sz="0" w:space="0" w:color="auto"/>
        <w:right w:val="none" w:sz="0" w:space="0" w:color="auto"/>
      </w:divBdr>
    </w:div>
    <w:div w:id="897322684">
      <w:bodyDiv w:val="1"/>
      <w:marLeft w:val="0"/>
      <w:marRight w:val="0"/>
      <w:marTop w:val="0"/>
      <w:marBottom w:val="0"/>
      <w:divBdr>
        <w:top w:val="none" w:sz="0" w:space="0" w:color="auto"/>
        <w:left w:val="none" w:sz="0" w:space="0" w:color="auto"/>
        <w:bottom w:val="none" w:sz="0" w:space="0" w:color="auto"/>
        <w:right w:val="none" w:sz="0" w:space="0" w:color="auto"/>
      </w:divBdr>
    </w:div>
    <w:div w:id="912621087">
      <w:bodyDiv w:val="1"/>
      <w:marLeft w:val="0"/>
      <w:marRight w:val="0"/>
      <w:marTop w:val="0"/>
      <w:marBottom w:val="0"/>
      <w:divBdr>
        <w:top w:val="none" w:sz="0" w:space="0" w:color="auto"/>
        <w:left w:val="none" w:sz="0" w:space="0" w:color="auto"/>
        <w:bottom w:val="none" w:sz="0" w:space="0" w:color="auto"/>
        <w:right w:val="none" w:sz="0" w:space="0" w:color="auto"/>
      </w:divBdr>
    </w:div>
    <w:div w:id="959460838">
      <w:bodyDiv w:val="1"/>
      <w:marLeft w:val="0"/>
      <w:marRight w:val="0"/>
      <w:marTop w:val="0"/>
      <w:marBottom w:val="0"/>
      <w:divBdr>
        <w:top w:val="none" w:sz="0" w:space="0" w:color="auto"/>
        <w:left w:val="none" w:sz="0" w:space="0" w:color="auto"/>
        <w:bottom w:val="none" w:sz="0" w:space="0" w:color="auto"/>
        <w:right w:val="none" w:sz="0" w:space="0" w:color="auto"/>
      </w:divBdr>
    </w:div>
    <w:div w:id="982933362">
      <w:bodyDiv w:val="1"/>
      <w:marLeft w:val="0"/>
      <w:marRight w:val="0"/>
      <w:marTop w:val="0"/>
      <w:marBottom w:val="0"/>
      <w:divBdr>
        <w:top w:val="none" w:sz="0" w:space="0" w:color="auto"/>
        <w:left w:val="none" w:sz="0" w:space="0" w:color="auto"/>
        <w:bottom w:val="none" w:sz="0" w:space="0" w:color="auto"/>
        <w:right w:val="none" w:sz="0" w:space="0" w:color="auto"/>
      </w:divBdr>
    </w:div>
    <w:div w:id="985278261">
      <w:bodyDiv w:val="1"/>
      <w:marLeft w:val="0"/>
      <w:marRight w:val="0"/>
      <w:marTop w:val="0"/>
      <w:marBottom w:val="0"/>
      <w:divBdr>
        <w:top w:val="none" w:sz="0" w:space="0" w:color="auto"/>
        <w:left w:val="none" w:sz="0" w:space="0" w:color="auto"/>
        <w:bottom w:val="none" w:sz="0" w:space="0" w:color="auto"/>
        <w:right w:val="none" w:sz="0" w:space="0" w:color="auto"/>
      </w:divBdr>
    </w:div>
    <w:div w:id="1003046117">
      <w:bodyDiv w:val="1"/>
      <w:marLeft w:val="0"/>
      <w:marRight w:val="0"/>
      <w:marTop w:val="0"/>
      <w:marBottom w:val="0"/>
      <w:divBdr>
        <w:top w:val="none" w:sz="0" w:space="0" w:color="auto"/>
        <w:left w:val="none" w:sz="0" w:space="0" w:color="auto"/>
        <w:bottom w:val="none" w:sz="0" w:space="0" w:color="auto"/>
        <w:right w:val="none" w:sz="0" w:space="0" w:color="auto"/>
      </w:divBdr>
    </w:div>
    <w:div w:id="1014572422">
      <w:bodyDiv w:val="1"/>
      <w:marLeft w:val="0"/>
      <w:marRight w:val="0"/>
      <w:marTop w:val="0"/>
      <w:marBottom w:val="0"/>
      <w:divBdr>
        <w:top w:val="none" w:sz="0" w:space="0" w:color="auto"/>
        <w:left w:val="none" w:sz="0" w:space="0" w:color="auto"/>
        <w:bottom w:val="none" w:sz="0" w:space="0" w:color="auto"/>
        <w:right w:val="none" w:sz="0" w:space="0" w:color="auto"/>
      </w:divBdr>
    </w:div>
    <w:div w:id="1028330654">
      <w:bodyDiv w:val="1"/>
      <w:marLeft w:val="0"/>
      <w:marRight w:val="0"/>
      <w:marTop w:val="0"/>
      <w:marBottom w:val="0"/>
      <w:divBdr>
        <w:top w:val="none" w:sz="0" w:space="0" w:color="auto"/>
        <w:left w:val="none" w:sz="0" w:space="0" w:color="auto"/>
        <w:bottom w:val="none" w:sz="0" w:space="0" w:color="auto"/>
        <w:right w:val="none" w:sz="0" w:space="0" w:color="auto"/>
      </w:divBdr>
    </w:div>
    <w:div w:id="1120537567">
      <w:bodyDiv w:val="1"/>
      <w:marLeft w:val="0"/>
      <w:marRight w:val="0"/>
      <w:marTop w:val="0"/>
      <w:marBottom w:val="0"/>
      <w:divBdr>
        <w:top w:val="none" w:sz="0" w:space="0" w:color="auto"/>
        <w:left w:val="none" w:sz="0" w:space="0" w:color="auto"/>
        <w:bottom w:val="none" w:sz="0" w:space="0" w:color="auto"/>
        <w:right w:val="none" w:sz="0" w:space="0" w:color="auto"/>
      </w:divBdr>
    </w:div>
    <w:div w:id="1125080099">
      <w:bodyDiv w:val="1"/>
      <w:marLeft w:val="0"/>
      <w:marRight w:val="0"/>
      <w:marTop w:val="0"/>
      <w:marBottom w:val="0"/>
      <w:divBdr>
        <w:top w:val="none" w:sz="0" w:space="0" w:color="auto"/>
        <w:left w:val="none" w:sz="0" w:space="0" w:color="auto"/>
        <w:bottom w:val="none" w:sz="0" w:space="0" w:color="auto"/>
        <w:right w:val="none" w:sz="0" w:space="0" w:color="auto"/>
      </w:divBdr>
    </w:div>
    <w:div w:id="1154644103">
      <w:bodyDiv w:val="1"/>
      <w:marLeft w:val="0"/>
      <w:marRight w:val="0"/>
      <w:marTop w:val="0"/>
      <w:marBottom w:val="0"/>
      <w:divBdr>
        <w:top w:val="none" w:sz="0" w:space="0" w:color="auto"/>
        <w:left w:val="none" w:sz="0" w:space="0" w:color="auto"/>
        <w:bottom w:val="none" w:sz="0" w:space="0" w:color="auto"/>
        <w:right w:val="none" w:sz="0" w:space="0" w:color="auto"/>
      </w:divBdr>
    </w:div>
    <w:div w:id="1247347762">
      <w:bodyDiv w:val="1"/>
      <w:marLeft w:val="0"/>
      <w:marRight w:val="0"/>
      <w:marTop w:val="0"/>
      <w:marBottom w:val="0"/>
      <w:divBdr>
        <w:top w:val="none" w:sz="0" w:space="0" w:color="auto"/>
        <w:left w:val="none" w:sz="0" w:space="0" w:color="auto"/>
        <w:bottom w:val="none" w:sz="0" w:space="0" w:color="auto"/>
        <w:right w:val="none" w:sz="0" w:space="0" w:color="auto"/>
      </w:divBdr>
    </w:div>
    <w:div w:id="1248618204">
      <w:bodyDiv w:val="1"/>
      <w:marLeft w:val="0"/>
      <w:marRight w:val="0"/>
      <w:marTop w:val="0"/>
      <w:marBottom w:val="0"/>
      <w:divBdr>
        <w:top w:val="none" w:sz="0" w:space="0" w:color="auto"/>
        <w:left w:val="none" w:sz="0" w:space="0" w:color="auto"/>
        <w:bottom w:val="none" w:sz="0" w:space="0" w:color="auto"/>
        <w:right w:val="none" w:sz="0" w:space="0" w:color="auto"/>
      </w:divBdr>
    </w:div>
    <w:div w:id="1291742592">
      <w:bodyDiv w:val="1"/>
      <w:marLeft w:val="0"/>
      <w:marRight w:val="0"/>
      <w:marTop w:val="0"/>
      <w:marBottom w:val="0"/>
      <w:divBdr>
        <w:top w:val="none" w:sz="0" w:space="0" w:color="auto"/>
        <w:left w:val="none" w:sz="0" w:space="0" w:color="auto"/>
        <w:bottom w:val="none" w:sz="0" w:space="0" w:color="auto"/>
        <w:right w:val="none" w:sz="0" w:space="0" w:color="auto"/>
      </w:divBdr>
    </w:div>
    <w:div w:id="1305501292">
      <w:bodyDiv w:val="1"/>
      <w:marLeft w:val="0"/>
      <w:marRight w:val="0"/>
      <w:marTop w:val="0"/>
      <w:marBottom w:val="0"/>
      <w:divBdr>
        <w:top w:val="none" w:sz="0" w:space="0" w:color="auto"/>
        <w:left w:val="none" w:sz="0" w:space="0" w:color="auto"/>
        <w:bottom w:val="none" w:sz="0" w:space="0" w:color="auto"/>
        <w:right w:val="none" w:sz="0" w:space="0" w:color="auto"/>
      </w:divBdr>
    </w:div>
    <w:div w:id="1306201214">
      <w:bodyDiv w:val="1"/>
      <w:marLeft w:val="0"/>
      <w:marRight w:val="0"/>
      <w:marTop w:val="0"/>
      <w:marBottom w:val="0"/>
      <w:divBdr>
        <w:top w:val="none" w:sz="0" w:space="0" w:color="auto"/>
        <w:left w:val="none" w:sz="0" w:space="0" w:color="auto"/>
        <w:bottom w:val="none" w:sz="0" w:space="0" w:color="auto"/>
        <w:right w:val="none" w:sz="0" w:space="0" w:color="auto"/>
      </w:divBdr>
    </w:div>
    <w:div w:id="1360085891">
      <w:bodyDiv w:val="1"/>
      <w:marLeft w:val="0"/>
      <w:marRight w:val="0"/>
      <w:marTop w:val="0"/>
      <w:marBottom w:val="0"/>
      <w:divBdr>
        <w:top w:val="none" w:sz="0" w:space="0" w:color="auto"/>
        <w:left w:val="none" w:sz="0" w:space="0" w:color="auto"/>
        <w:bottom w:val="none" w:sz="0" w:space="0" w:color="auto"/>
        <w:right w:val="none" w:sz="0" w:space="0" w:color="auto"/>
      </w:divBdr>
      <w:divsChild>
        <w:div w:id="1207529769">
          <w:marLeft w:val="0"/>
          <w:marRight w:val="0"/>
          <w:marTop w:val="0"/>
          <w:marBottom w:val="0"/>
          <w:divBdr>
            <w:top w:val="none" w:sz="0" w:space="0" w:color="auto"/>
            <w:left w:val="none" w:sz="0" w:space="0" w:color="auto"/>
            <w:bottom w:val="none" w:sz="0" w:space="0" w:color="auto"/>
            <w:right w:val="none" w:sz="0" w:space="0" w:color="auto"/>
          </w:divBdr>
          <w:divsChild>
            <w:div w:id="2139252658">
              <w:marLeft w:val="0"/>
              <w:marRight w:val="0"/>
              <w:marTop w:val="0"/>
              <w:marBottom w:val="0"/>
              <w:divBdr>
                <w:top w:val="none" w:sz="0" w:space="0" w:color="auto"/>
                <w:left w:val="none" w:sz="0" w:space="0" w:color="auto"/>
                <w:bottom w:val="none" w:sz="0" w:space="0" w:color="auto"/>
                <w:right w:val="none" w:sz="0" w:space="0" w:color="auto"/>
              </w:divBdr>
              <w:divsChild>
                <w:div w:id="4988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139945">
      <w:bodyDiv w:val="1"/>
      <w:marLeft w:val="0"/>
      <w:marRight w:val="0"/>
      <w:marTop w:val="0"/>
      <w:marBottom w:val="0"/>
      <w:divBdr>
        <w:top w:val="none" w:sz="0" w:space="0" w:color="auto"/>
        <w:left w:val="none" w:sz="0" w:space="0" w:color="auto"/>
        <w:bottom w:val="none" w:sz="0" w:space="0" w:color="auto"/>
        <w:right w:val="none" w:sz="0" w:space="0" w:color="auto"/>
      </w:divBdr>
    </w:div>
    <w:div w:id="1412119968">
      <w:bodyDiv w:val="1"/>
      <w:marLeft w:val="0"/>
      <w:marRight w:val="0"/>
      <w:marTop w:val="0"/>
      <w:marBottom w:val="0"/>
      <w:divBdr>
        <w:top w:val="none" w:sz="0" w:space="0" w:color="auto"/>
        <w:left w:val="none" w:sz="0" w:space="0" w:color="auto"/>
        <w:bottom w:val="none" w:sz="0" w:space="0" w:color="auto"/>
        <w:right w:val="none" w:sz="0" w:space="0" w:color="auto"/>
      </w:divBdr>
    </w:div>
    <w:div w:id="1467746167">
      <w:bodyDiv w:val="1"/>
      <w:marLeft w:val="0"/>
      <w:marRight w:val="0"/>
      <w:marTop w:val="0"/>
      <w:marBottom w:val="0"/>
      <w:divBdr>
        <w:top w:val="none" w:sz="0" w:space="0" w:color="auto"/>
        <w:left w:val="none" w:sz="0" w:space="0" w:color="auto"/>
        <w:bottom w:val="none" w:sz="0" w:space="0" w:color="auto"/>
        <w:right w:val="none" w:sz="0" w:space="0" w:color="auto"/>
      </w:divBdr>
    </w:div>
    <w:div w:id="1513449245">
      <w:bodyDiv w:val="1"/>
      <w:marLeft w:val="0"/>
      <w:marRight w:val="0"/>
      <w:marTop w:val="0"/>
      <w:marBottom w:val="0"/>
      <w:divBdr>
        <w:top w:val="none" w:sz="0" w:space="0" w:color="auto"/>
        <w:left w:val="none" w:sz="0" w:space="0" w:color="auto"/>
        <w:bottom w:val="none" w:sz="0" w:space="0" w:color="auto"/>
        <w:right w:val="none" w:sz="0" w:space="0" w:color="auto"/>
      </w:divBdr>
    </w:div>
    <w:div w:id="1565405784">
      <w:bodyDiv w:val="1"/>
      <w:marLeft w:val="0"/>
      <w:marRight w:val="0"/>
      <w:marTop w:val="0"/>
      <w:marBottom w:val="0"/>
      <w:divBdr>
        <w:top w:val="none" w:sz="0" w:space="0" w:color="auto"/>
        <w:left w:val="none" w:sz="0" w:space="0" w:color="auto"/>
        <w:bottom w:val="none" w:sz="0" w:space="0" w:color="auto"/>
        <w:right w:val="none" w:sz="0" w:space="0" w:color="auto"/>
      </w:divBdr>
      <w:divsChild>
        <w:div w:id="1093090801">
          <w:marLeft w:val="0"/>
          <w:marRight w:val="0"/>
          <w:marTop w:val="0"/>
          <w:marBottom w:val="0"/>
          <w:divBdr>
            <w:top w:val="none" w:sz="0" w:space="0" w:color="auto"/>
            <w:left w:val="none" w:sz="0" w:space="0" w:color="auto"/>
            <w:bottom w:val="none" w:sz="0" w:space="0" w:color="auto"/>
            <w:right w:val="none" w:sz="0" w:space="0" w:color="auto"/>
          </w:divBdr>
          <w:divsChild>
            <w:div w:id="301470366">
              <w:marLeft w:val="0"/>
              <w:marRight w:val="0"/>
              <w:marTop w:val="0"/>
              <w:marBottom w:val="0"/>
              <w:divBdr>
                <w:top w:val="none" w:sz="0" w:space="0" w:color="auto"/>
                <w:left w:val="none" w:sz="0" w:space="0" w:color="auto"/>
                <w:bottom w:val="none" w:sz="0" w:space="0" w:color="auto"/>
                <w:right w:val="none" w:sz="0" w:space="0" w:color="auto"/>
              </w:divBdr>
            </w:div>
          </w:divsChild>
        </w:div>
        <w:div w:id="1548030303">
          <w:marLeft w:val="0"/>
          <w:marRight w:val="0"/>
          <w:marTop w:val="0"/>
          <w:marBottom w:val="0"/>
          <w:divBdr>
            <w:top w:val="none" w:sz="0" w:space="0" w:color="auto"/>
            <w:left w:val="none" w:sz="0" w:space="0" w:color="auto"/>
            <w:bottom w:val="none" w:sz="0" w:space="0" w:color="auto"/>
            <w:right w:val="none" w:sz="0" w:space="0" w:color="auto"/>
          </w:divBdr>
        </w:div>
      </w:divsChild>
    </w:div>
    <w:div w:id="1615014053">
      <w:bodyDiv w:val="1"/>
      <w:marLeft w:val="0"/>
      <w:marRight w:val="0"/>
      <w:marTop w:val="0"/>
      <w:marBottom w:val="0"/>
      <w:divBdr>
        <w:top w:val="none" w:sz="0" w:space="0" w:color="auto"/>
        <w:left w:val="none" w:sz="0" w:space="0" w:color="auto"/>
        <w:bottom w:val="none" w:sz="0" w:space="0" w:color="auto"/>
        <w:right w:val="none" w:sz="0" w:space="0" w:color="auto"/>
      </w:divBdr>
    </w:div>
    <w:div w:id="1620914134">
      <w:bodyDiv w:val="1"/>
      <w:marLeft w:val="0"/>
      <w:marRight w:val="0"/>
      <w:marTop w:val="0"/>
      <w:marBottom w:val="0"/>
      <w:divBdr>
        <w:top w:val="none" w:sz="0" w:space="0" w:color="auto"/>
        <w:left w:val="none" w:sz="0" w:space="0" w:color="auto"/>
        <w:bottom w:val="none" w:sz="0" w:space="0" w:color="auto"/>
        <w:right w:val="none" w:sz="0" w:space="0" w:color="auto"/>
      </w:divBdr>
    </w:div>
    <w:div w:id="1660377367">
      <w:bodyDiv w:val="1"/>
      <w:marLeft w:val="0"/>
      <w:marRight w:val="0"/>
      <w:marTop w:val="0"/>
      <w:marBottom w:val="0"/>
      <w:divBdr>
        <w:top w:val="none" w:sz="0" w:space="0" w:color="auto"/>
        <w:left w:val="none" w:sz="0" w:space="0" w:color="auto"/>
        <w:bottom w:val="none" w:sz="0" w:space="0" w:color="auto"/>
        <w:right w:val="none" w:sz="0" w:space="0" w:color="auto"/>
      </w:divBdr>
    </w:div>
    <w:div w:id="1744908861">
      <w:bodyDiv w:val="1"/>
      <w:marLeft w:val="0"/>
      <w:marRight w:val="0"/>
      <w:marTop w:val="0"/>
      <w:marBottom w:val="0"/>
      <w:divBdr>
        <w:top w:val="none" w:sz="0" w:space="0" w:color="auto"/>
        <w:left w:val="none" w:sz="0" w:space="0" w:color="auto"/>
        <w:bottom w:val="none" w:sz="0" w:space="0" w:color="auto"/>
        <w:right w:val="none" w:sz="0" w:space="0" w:color="auto"/>
      </w:divBdr>
    </w:div>
    <w:div w:id="1756633178">
      <w:bodyDiv w:val="1"/>
      <w:marLeft w:val="0"/>
      <w:marRight w:val="0"/>
      <w:marTop w:val="0"/>
      <w:marBottom w:val="0"/>
      <w:divBdr>
        <w:top w:val="none" w:sz="0" w:space="0" w:color="auto"/>
        <w:left w:val="none" w:sz="0" w:space="0" w:color="auto"/>
        <w:bottom w:val="none" w:sz="0" w:space="0" w:color="auto"/>
        <w:right w:val="none" w:sz="0" w:space="0" w:color="auto"/>
      </w:divBdr>
    </w:div>
    <w:div w:id="1796094633">
      <w:bodyDiv w:val="1"/>
      <w:marLeft w:val="0"/>
      <w:marRight w:val="0"/>
      <w:marTop w:val="0"/>
      <w:marBottom w:val="0"/>
      <w:divBdr>
        <w:top w:val="none" w:sz="0" w:space="0" w:color="auto"/>
        <w:left w:val="none" w:sz="0" w:space="0" w:color="auto"/>
        <w:bottom w:val="none" w:sz="0" w:space="0" w:color="auto"/>
        <w:right w:val="none" w:sz="0" w:space="0" w:color="auto"/>
      </w:divBdr>
    </w:div>
    <w:div w:id="1809010046">
      <w:bodyDiv w:val="1"/>
      <w:marLeft w:val="0"/>
      <w:marRight w:val="0"/>
      <w:marTop w:val="0"/>
      <w:marBottom w:val="0"/>
      <w:divBdr>
        <w:top w:val="none" w:sz="0" w:space="0" w:color="auto"/>
        <w:left w:val="none" w:sz="0" w:space="0" w:color="auto"/>
        <w:bottom w:val="none" w:sz="0" w:space="0" w:color="auto"/>
        <w:right w:val="none" w:sz="0" w:space="0" w:color="auto"/>
      </w:divBdr>
    </w:div>
    <w:div w:id="1811439579">
      <w:bodyDiv w:val="1"/>
      <w:marLeft w:val="0"/>
      <w:marRight w:val="0"/>
      <w:marTop w:val="0"/>
      <w:marBottom w:val="0"/>
      <w:divBdr>
        <w:top w:val="none" w:sz="0" w:space="0" w:color="auto"/>
        <w:left w:val="none" w:sz="0" w:space="0" w:color="auto"/>
        <w:bottom w:val="none" w:sz="0" w:space="0" w:color="auto"/>
        <w:right w:val="none" w:sz="0" w:space="0" w:color="auto"/>
      </w:divBdr>
    </w:div>
    <w:div w:id="1855218799">
      <w:bodyDiv w:val="1"/>
      <w:marLeft w:val="0"/>
      <w:marRight w:val="0"/>
      <w:marTop w:val="0"/>
      <w:marBottom w:val="0"/>
      <w:divBdr>
        <w:top w:val="none" w:sz="0" w:space="0" w:color="auto"/>
        <w:left w:val="none" w:sz="0" w:space="0" w:color="auto"/>
        <w:bottom w:val="none" w:sz="0" w:space="0" w:color="auto"/>
        <w:right w:val="none" w:sz="0" w:space="0" w:color="auto"/>
      </w:divBdr>
    </w:div>
    <w:div w:id="1863779922">
      <w:bodyDiv w:val="1"/>
      <w:marLeft w:val="0"/>
      <w:marRight w:val="0"/>
      <w:marTop w:val="0"/>
      <w:marBottom w:val="0"/>
      <w:divBdr>
        <w:top w:val="none" w:sz="0" w:space="0" w:color="auto"/>
        <w:left w:val="none" w:sz="0" w:space="0" w:color="auto"/>
        <w:bottom w:val="none" w:sz="0" w:space="0" w:color="auto"/>
        <w:right w:val="none" w:sz="0" w:space="0" w:color="auto"/>
      </w:divBdr>
    </w:div>
    <w:div w:id="1867405652">
      <w:bodyDiv w:val="1"/>
      <w:marLeft w:val="0"/>
      <w:marRight w:val="0"/>
      <w:marTop w:val="0"/>
      <w:marBottom w:val="0"/>
      <w:divBdr>
        <w:top w:val="none" w:sz="0" w:space="0" w:color="auto"/>
        <w:left w:val="none" w:sz="0" w:space="0" w:color="auto"/>
        <w:bottom w:val="none" w:sz="0" w:space="0" w:color="auto"/>
        <w:right w:val="none" w:sz="0" w:space="0" w:color="auto"/>
      </w:divBdr>
    </w:div>
    <w:div w:id="1966888932">
      <w:bodyDiv w:val="1"/>
      <w:marLeft w:val="0"/>
      <w:marRight w:val="0"/>
      <w:marTop w:val="0"/>
      <w:marBottom w:val="0"/>
      <w:divBdr>
        <w:top w:val="none" w:sz="0" w:space="0" w:color="auto"/>
        <w:left w:val="none" w:sz="0" w:space="0" w:color="auto"/>
        <w:bottom w:val="none" w:sz="0" w:space="0" w:color="auto"/>
        <w:right w:val="none" w:sz="0" w:space="0" w:color="auto"/>
      </w:divBdr>
    </w:div>
    <w:div w:id="1983070686">
      <w:bodyDiv w:val="1"/>
      <w:marLeft w:val="0"/>
      <w:marRight w:val="0"/>
      <w:marTop w:val="0"/>
      <w:marBottom w:val="0"/>
      <w:divBdr>
        <w:top w:val="none" w:sz="0" w:space="0" w:color="auto"/>
        <w:left w:val="none" w:sz="0" w:space="0" w:color="auto"/>
        <w:bottom w:val="none" w:sz="0" w:space="0" w:color="auto"/>
        <w:right w:val="none" w:sz="0" w:space="0" w:color="auto"/>
      </w:divBdr>
    </w:div>
    <w:div w:id="2001423164">
      <w:bodyDiv w:val="1"/>
      <w:marLeft w:val="0"/>
      <w:marRight w:val="0"/>
      <w:marTop w:val="0"/>
      <w:marBottom w:val="0"/>
      <w:divBdr>
        <w:top w:val="none" w:sz="0" w:space="0" w:color="auto"/>
        <w:left w:val="none" w:sz="0" w:space="0" w:color="auto"/>
        <w:bottom w:val="none" w:sz="0" w:space="0" w:color="auto"/>
        <w:right w:val="none" w:sz="0" w:space="0" w:color="auto"/>
      </w:divBdr>
    </w:div>
    <w:div w:id="2013219752">
      <w:bodyDiv w:val="1"/>
      <w:marLeft w:val="0"/>
      <w:marRight w:val="0"/>
      <w:marTop w:val="0"/>
      <w:marBottom w:val="0"/>
      <w:divBdr>
        <w:top w:val="none" w:sz="0" w:space="0" w:color="auto"/>
        <w:left w:val="none" w:sz="0" w:space="0" w:color="auto"/>
        <w:bottom w:val="none" w:sz="0" w:space="0" w:color="auto"/>
        <w:right w:val="none" w:sz="0" w:space="0" w:color="auto"/>
      </w:divBdr>
    </w:div>
    <w:div w:id="2038383749">
      <w:bodyDiv w:val="1"/>
      <w:marLeft w:val="0"/>
      <w:marRight w:val="0"/>
      <w:marTop w:val="0"/>
      <w:marBottom w:val="0"/>
      <w:divBdr>
        <w:top w:val="none" w:sz="0" w:space="0" w:color="auto"/>
        <w:left w:val="none" w:sz="0" w:space="0" w:color="auto"/>
        <w:bottom w:val="none" w:sz="0" w:space="0" w:color="auto"/>
        <w:right w:val="none" w:sz="0" w:space="0" w:color="auto"/>
      </w:divBdr>
    </w:div>
    <w:div w:id="2055423480">
      <w:bodyDiv w:val="1"/>
      <w:marLeft w:val="0"/>
      <w:marRight w:val="0"/>
      <w:marTop w:val="0"/>
      <w:marBottom w:val="0"/>
      <w:divBdr>
        <w:top w:val="none" w:sz="0" w:space="0" w:color="auto"/>
        <w:left w:val="none" w:sz="0" w:space="0" w:color="auto"/>
        <w:bottom w:val="none" w:sz="0" w:space="0" w:color="auto"/>
        <w:right w:val="none" w:sz="0" w:space="0" w:color="auto"/>
      </w:divBdr>
    </w:div>
    <w:div w:id="2086292714">
      <w:bodyDiv w:val="1"/>
      <w:marLeft w:val="0"/>
      <w:marRight w:val="0"/>
      <w:marTop w:val="0"/>
      <w:marBottom w:val="0"/>
      <w:divBdr>
        <w:top w:val="none" w:sz="0" w:space="0" w:color="auto"/>
        <w:left w:val="none" w:sz="0" w:space="0" w:color="auto"/>
        <w:bottom w:val="none" w:sz="0" w:space="0" w:color="auto"/>
        <w:right w:val="none" w:sz="0" w:space="0" w:color="auto"/>
      </w:divBdr>
    </w:div>
    <w:div w:id="212202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nanca.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500AFA-E103-4536-8D00-7E1D5A7DA44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35</TotalTime>
  <Pages>15</Pages>
  <Words>5845</Words>
  <Characters>33319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Julvit Shazivari</dc:creator>
  <cp:keywords/>
  <dc:description/>
  <cp:lastModifiedBy>Rajmonda Kulluri</cp:lastModifiedBy>
  <cp:revision>5</cp:revision>
  <cp:lastPrinted>2025-12-29T13:21:00Z</cp:lastPrinted>
  <dcterms:created xsi:type="dcterms:W3CDTF">2026-01-29T14:35:00Z</dcterms:created>
  <dcterms:modified xsi:type="dcterms:W3CDTF">2026-01-30T11:31:00Z</dcterms:modified>
</cp:coreProperties>
</file>