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82B" w14:textId="77777777" w:rsidR="00CD01D4" w:rsidRPr="00592637" w:rsidRDefault="00CD01D4" w:rsidP="001339C3">
      <w:pPr>
        <w:pStyle w:val="NoSpacing"/>
        <w:widowControl w:val="0"/>
        <w:spacing w:line="276" w:lineRule="auto"/>
        <w:rPr>
          <w:rFonts w:ascii="Times New Roman" w:hAnsi="Times New Roman"/>
          <w:b/>
          <w:sz w:val="24"/>
          <w:szCs w:val="28"/>
          <w:lang w:eastAsia="en-GB"/>
        </w:rPr>
      </w:pPr>
      <w:r w:rsidRPr="00592637">
        <w:drawing>
          <wp:anchor distT="0" distB="0" distL="114300" distR="114300" simplePos="0" relativeHeight="251660288" behindDoc="0" locked="0" layoutInCell="1" allowOverlap="1" wp14:anchorId="56FBF4CC" wp14:editId="1AEB163F">
            <wp:simplePos x="0" y="0"/>
            <wp:positionH relativeFrom="column">
              <wp:posOffset>2461260</wp:posOffset>
            </wp:positionH>
            <wp:positionV relativeFrom="paragraph">
              <wp:posOffset>34925</wp:posOffset>
            </wp:positionV>
            <wp:extent cx="489585" cy="680085"/>
            <wp:effectExtent l="0" t="0" r="0" b="0"/>
            <wp:wrapSquare wrapText="bothSides"/>
            <wp:docPr id="240922470" name="Picture 1" descr="A black and white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embl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2637">
        <w:rPr>
          <w:rFonts w:ascii="Times New Roman" w:hAnsi="Times New Roman"/>
          <w:b/>
          <w:sz w:val="24"/>
          <w:szCs w:val="24"/>
          <w:lang w:eastAsia="en-GB"/>
        </w:rPr>
        <w:t xml:space="preserve">               </w:t>
      </w:r>
      <w:r w:rsidRPr="00592637">
        <w:rPr>
          <w:rFonts w:ascii="Times New Roman" w:hAnsi="Times New Roman"/>
          <w:b/>
          <w:sz w:val="24"/>
          <w:szCs w:val="28"/>
          <w:lang w:eastAsia="en-GB"/>
        </w:rPr>
        <w:t xml:space="preserve">                                     </w:t>
      </w:r>
    </w:p>
    <w:p w14:paraId="56329796" w14:textId="77777777" w:rsidR="00CD01D4" w:rsidRPr="00592637" w:rsidRDefault="00CD01D4" w:rsidP="001339C3">
      <w:pPr>
        <w:pStyle w:val="NoSpacing"/>
        <w:widowControl w:val="0"/>
        <w:spacing w:line="276" w:lineRule="auto"/>
        <w:rPr>
          <w:rFonts w:ascii="Times New Roman" w:hAnsi="Times New Roman"/>
          <w:b/>
          <w:sz w:val="24"/>
          <w:szCs w:val="28"/>
          <w:lang w:eastAsia="en-GB"/>
        </w:rPr>
      </w:pPr>
    </w:p>
    <w:p w14:paraId="6DEE37A5" w14:textId="329D2A64" w:rsidR="00CD01D4" w:rsidRPr="00592637" w:rsidRDefault="00CD01D4" w:rsidP="001339C3">
      <w:pPr>
        <w:pStyle w:val="NoSpacing"/>
        <w:widowControl w:val="0"/>
        <w:spacing w:line="276" w:lineRule="auto"/>
        <w:rPr>
          <w:rFonts w:ascii="Times New Roman" w:hAnsi="Times New Roman"/>
          <w:b/>
          <w:sz w:val="24"/>
          <w:szCs w:val="28"/>
          <w:lang w:eastAsia="en-GB"/>
        </w:rPr>
      </w:pPr>
      <w:r w:rsidRPr="00592637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FD4E1" wp14:editId="4B5C650B">
                <wp:simplePos x="0" y="0"/>
                <wp:positionH relativeFrom="column">
                  <wp:posOffset>-8890</wp:posOffset>
                </wp:positionH>
                <wp:positionV relativeFrom="paragraph">
                  <wp:posOffset>215265</wp:posOffset>
                </wp:positionV>
                <wp:extent cx="5327650" cy="0"/>
                <wp:effectExtent l="13970" t="14605" r="11430" b="13970"/>
                <wp:wrapNone/>
                <wp:docPr id="49888496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3276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ABD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7pt;margin-top:16.95pt;width:419.5pt;height:0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" strokeweight="1.25pt"/>
            </w:pict>
          </mc:Fallback>
        </mc:AlternateContent>
      </w:r>
    </w:p>
    <w:p w14:paraId="66D9B332" w14:textId="77777777" w:rsidR="00CD01D4" w:rsidRPr="00592637" w:rsidRDefault="00CD01D4" w:rsidP="001339C3">
      <w:pPr>
        <w:pStyle w:val="NoSpacing"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8"/>
          <w:lang w:eastAsia="en-GB"/>
        </w:rPr>
      </w:pPr>
    </w:p>
    <w:p w14:paraId="48BC618D" w14:textId="77777777" w:rsidR="00CD01D4" w:rsidRPr="00592637" w:rsidRDefault="00CD01D4" w:rsidP="001339C3">
      <w:pPr>
        <w:pStyle w:val="NoSpacing"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8"/>
          <w:lang w:eastAsia="en-GB"/>
        </w:rPr>
      </w:pPr>
      <w:r w:rsidRPr="00592637">
        <w:rPr>
          <w:rFonts w:ascii="Times New Roman" w:hAnsi="Times New Roman"/>
          <w:b/>
          <w:sz w:val="24"/>
          <w:szCs w:val="28"/>
          <w:lang w:eastAsia="en-GB"/>
        </w:rPr>
        <w:t>R</w:t>
      </w:r>
      <w:r w:rsidRPr="00592637">
        <w:rPr>
          <w:rFonts w:ascii="Times New Roman" w:hAnsi="Times New Roman"/>
          <w:b/>
          <w:sz w:val="24"/>
          <w:szCs w:val="24"/>
          <w:lang w:eastAsia="en-GB"/>
        </w:rPr>
        <w:t>EPUBLIKA E SHQIPËRISË</w:t>
      </w:r>
    </w:p>
    <w:p w14:paraId="7DF736A2" w14:textId="77777777" w:rsidR="00CD01D4" w:rsidRPr="00592637" w:rsidRDefault="00CD01D4" w:rsidP="001339C3">
      <w:pPr>
        <w:pStyle w:val="NoSpacing"/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592637">
        <w:rPr>
          <w:rFonts w:ascii="Times New Roman" w:hAnsi="Times New Roman"/>
          <w:b/>
          <w:sz w:val="24"/>
          <w:szCs w:val="24"/>
          <w:lang w:eastAsia="en-GB"/>
        </w:rPr>
        <w:t>MINISTRIA E FINANCAVE</w:t>
      </w:r>
    </w:p>
    <w:p w14:paraId="0FF7F1F2" w14:textId="77777777" w:rsidR="00CD01D4" w:rsidRPr="00592637" w:rsidRDefault="00CD01D4" w:rsidP="001339C3">
      <w:pPr>
        <w:pStyle w:val="NoSpacing"/>
        <w:widowControl w:val="0"/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  <w:lang w:eastAsia="en-GB"/>
        </w:rPr>
      </w:pPr>
      <w:r w:rsidRPr="00592637">
        <w:rPr>
          <w:rFonts w:ascii="Times New Roman" w:hAnsi="Times New Roman"/>
          <w:b/>
          <w:caps/>
          <w:sz w:val="24"/>
          <w:szCs w:val="24"/>
          <w:lang w:eastAsia="en-GB"/>
        </w:rPr>
        <w:t>DREJTORIA E APELIMIT TATIMOR</w:t>
      </w:r>
    </w:p>
    <w:p w14:paraId="2656BFEF" w14:textId="77777777" w:rsidR="00CD01D4" w:rsidRPr="00592637" w:rsidRDefault="00CD01D4" w:rsidP="001339C3">
      <w:pPr>
        <w:widowControl w:val="0"/>
        <w:spacing w:after="0" w:line="276" w:lineRule="auto"/>
        <w:jc w:val="both"/>
      </w:pPr>
    </w:p>
    <w:p w14:paraId="690DF1A3" w14:textId="07C1B0D2" w:rsidR="00CD01D4" w:rsidRPr="00592637" w:rsidRDefault="00CD01D4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37">
        <w:rPr>
          <w:rFonts w:ascii="Times New Roman" w:hAnsi="Times New Roman" w:cs="Times New Roman"/>
          <w:sz w:val="24"/>
          <w:szCs w:val="24"/>
        </w:rPr>
        <w:t xml:space="preserve">Nr. </w:t>
      </w:r>
      <w:r w:rsidR="000256E7">
        <w:rPr>
          <w:rFonts w:ascii="Times New Roman" w:hAnsi="Times New Roman" w:cs="Times New Roman"/>
          <w:sz w:val="24"/>
          <w:szCs w:val="24"/>
        </w:rPr>
        <w:t xml:space="preserve">  </w:t>
      </w:r>
      <w:r w:rsidRPr="00592637">
        <w:rPr>
          <w:rFonts w:ascii="Times New Roman" w:hAnsi="Times New Roman" w:cs="Times New Roman"/>
          <w:sz w:val="24"/>
          <w:szCs w:val="24"/>
        </w:rPr>
        <w:t>____Prot.</w:t>
      </w:r>
      <w:r w:rsidRPr="00592637">
        <w:rPr>
          <w:rFonts w:ascii="Times New Roman" w:hAnsi="Times New Roman" w:cs="Times New Roman"/>
          <w:sz w:val="24"/>
          <w:szCs w:val="24"/>
        </w:rPr>
        <w:tab/>
      </w:r>
      <w:r w:rsidRPr="00592637">
        <w:rPr>
          <w:rFonts w:ascii="Times New Roman" w:hAnsi="Times New Roman" w:cs="Times New Roman"/>
          <w:sz w:val="24"/>
          <w:szCs w:val="24"/>
        </w:rPr>
        <w:tab/>
      </w:r>
      <w:r w:rsidRPr="00592637">
        <w:rPr>
          <w:rFonts w:ascii="Times New Roman" w:hAnsi="Times New Roman" w:cs="Times New Roman"/>
          <w:sz w:val="24"/>
          <w:szCs w:val="24"/>
        </w:rPr>
        <w:tab/>
      </w:r>
      <w:r w:rsidRPr="00592637">
        <w:rPr>
          <w:rFonts w:ascii="Times New Roman" w:hAnsi="Times New Roman" w:cs="Times New Roman"/>
          <w:sz w:val="24"/>
          <w:szCs w:val="24"/>
        </w:rPr>
        <w:tab/>
      </w:r>
      <w:r w:rsidRPr="00592637">
        <w:rPr>
          <w:rFonts w:ascii="Times New Roman" w:hAnsi="Times New Roman" w:cs="Times New Roman"/>
          <w:sz w:val="24"/>
          <w:szCs w:val="24"/>
        </w:rPr>
        <w:tab/>
      </w:r>
      <w:r w:rsidRPr="00592637">
        <w:rPr>
          <w:rFonts w:ascii="Times New Roman" w:hAnsi="Times New Roman" w:cs="Times New Roman"/>
          <w:sz w:val="24"/>
          <w:szCs w:val="24"/>
        </w:rPr>
        <w:tab/>
        <w:t xml:space="preserve">      Tiranë, më___.___.2025</w:t>
      </w:r>
    </w:p>
    <w:p w14:paraId="4B0E5280" w14:textId="77777777" w:rsidR="003E5B8D" w:rsidRPr="00592637" w:rsidRDefault="003E5B8D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59FAA" w14:textId="77777777" w:rsidR="000256E7" w:rsidRDefault="000256E7" w:rsidP="000256E7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E N D I M</w:t>
      </w:r>
    </w:p>
    <w:p w14:paraId="5E1B0CC8" w14:textId="77777777" w:rsidR="000256E7" w:rsidRDefault="000256E7" w:rsidP="000256E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2E32" w14:textId="77777777" w:rsidR="000256E7" w:rsidRDefault="000256E7" w:rsidP="000256E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388">
        <w:rPr>
          <w:rFonts w:ascii="Times New Roman" w:hAnsi="Times New Roman" w:cs="Times New Roman"/>
          <w:sz w:val="24"/>
          <w:szCs w:val="24"/>
        </w:rPr>
        <w:t xml:space="preserve">Drejtoria </w:t>
      </w:r>
      <w:r>
        <w:rPr>
          <w:rFonts w:ascii="Times New Roman" w:hAnsi="Times New Roman" w:cs="Times New Roman"/>
          <w:sz w:val="24"/>
          <w:szCs w:val="24"/>
        </w:rPr>
        <w:t>e Apelimit Tatimor, në zbatim të kreut XIII të Ligjit nr. 9920, datë 19.05.2008 “Për Proçedurat Tatimore në R.SH.”, mori në shqyrtim kërkesën ankimore, që i përket:</w:t>
      </w:r>
    </w:p>
    <w:p w14:paraId="23E71054" w14:textId="77777777" w:rsidR="000256E7" w:rsidRDefault="000256E7" w:rsidP="000256E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A2A06" w14:textId="77777777" w:rsidR="000256E7" w:rsidRDefault="000256E7" w:rsidP="000256E7">
      <w:pPr>
        <w:widowControl w:val="0"/>
        <w:spacing w:after="0" w:line="276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49C6D286" w14:textId="375D2892" w:rsidR="00F75F44" w:rsidRPr="00592637" w:rsidRDefault="000256E7" w:rsidP="001339C3">
      <w:pPr>
        <w:widowControl w:val="0"/>
        <w:spacing w:after="0" w:line="276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OBJEKTI: </w:t>
      </w:r>
      <w:r>
        <w:rPr>
          <w:rFonts w:ascii="Times New Roman" w:hAnsi="Times New Roman" w:cs="Times New Roman"/>
          <w:sz w:val="24"/>
          <w:szCs w:val="24"/>
        </w:rPr>
        <w:tab/>
      </w:r>
      <w:r w:rsidR="00437F35" w:rsidRPr="00592637">
        <w:rPr>
          <w:rFonts w:ascii="Times New Roman" w:hAnsi="Times New Roman" w:cs="Times New Roman"/>
          <w:sz w:val="24"/>
          <w:szCs w:val="24"/>
        </w:rPr>
        <w:t>Ankim ndaj</w:t>
      </w:r>
      <w:r w:rsidR="0069177F" w:rsidRPr="00592637">
        <w:rPr>
          <w:rFonts w:ascii="Times New Roman" w:hAnsi="Times New Roman" w:cs="Times New Roman"/>
          <w:sz w:val="24"/>
          <w:szCs w:val="24"/>
        </w:rPr>
        <w:t xml:space="preserve"> aktit administrativ Njoftim Vlerësimit për detyrimet </w:t>
      </w:r>
      <w:r w:rsidR="007045DC">
        <w:rPr>
          <w:rFonts w:ascii="Times New Roman" w:hAnsi="Times New Roman" w:cs="Times New Roman"/>
          <w:sz w:val="24"/>
          <w:szCs w:val="24"/>
        </w:rPr>
        <w:t>n</w:t>
      </w:r>
      <w:r w:rsidR="00294EC2" w:rsidRPr="00592637">
        <w:rPr>
          <w:rFonts w:ascii="Times New Roman" w:hAnsi="Times New Roman" w:cs="Times New Roman"/>
          <w:sz w:val="24"/>
          <w:szCs w:val="24"/>
        </w:rPr>
        <w:t>r.</w:t>
      </w:r>
      <w:r w:rsidR="00704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5721C9" w:rsidRPr="00592637">
        <w:rPr>
          <w:rFonts w:ascii="Times New Roman" w:hAnsi="Times New Roman" w:cs="Times New Roman"/>
          <w:sz w:val="24"/>
          <w:szCs w:val="24"/>
        </w:rPr>
        <w:t>, nxjerrë nga</w:t>
      </w:r>
      <w:r w:rsidR="00294EC2" w:rsidRPr="00592637">
        <w:rPr>
          <w:rFonts w:ascii="Times New Roman" w:hAnsi="Times New Roman" w:cs="Times New Roman"/>
          <w:sz w:val="24"/>
          <w:szCs w:val="24"/>
        </w:rPr>
        <w:t xml:space="preserve"> </w:t>
      </w:r>
      <w:r w:rsidR="00294EC2" w:rsidRPr="00592637">
        <w:rPr>
          <w:rFonts w:ascii="Times New Roman" w:hAnsi="Times New Roman"/>
          <w:color w:val="000000"/>
          <w:sz w:val="24"/>
          <w:szCs w:val="24"/>
        </w:rPr>
        <w:t>DRT Durrës</w:t>
      </w:r>
      <w:r w:rsidR="006E1958" w:rsidRPr="00592637">
        <w:rPr>
          <w:rFonts w:ascii="Times New Roman" w:hAnsi="Times New Roman" w:cs="Times New Roman"/>
          <w:sz w:val="24"/>
          <w:szCs w:val="24"/>
        </w:rPr>
        <w:t xml:space="preserve">, </w:t>
      </w:r>
      <w:r w:rsidR="00082176" w:rsidRPr="00592637">
        <w:rPr>
          <w:rFonts w:ascii="Times New Roman" w:hAnsi="Times New Roman" w:cs="Times New Roman"/>
          <w:sz w:val="24"/>
          <w:szCs w:val="24"/>
        </w:rPr>
        <w:t>ku jan</w:t>
      </w:r>
      <w:r w:rsidR="00091125" w:rsidRPr="00592637">
        <w:rPr>
          <w:rFonts w:ascii="Times New Roman" w:hAnsi="Times New Roman" w:cs="Times New Roman"/>
          <w:sz w:val="24"/>
          <w:szCs w:val="24"/>
        </w:rPr>
        <w:t>ë</w:t>
      </w:r>
      <w:r w:rsidR="00082176" w:rsidRPr="00592637">
        <w:rPr>
          <w:rFonts w:ascii="Times New Roman" w:hAnsi="Times New Roman" w:cs="Times New Roman"/>
          <w:sz w:val="24"/>
          <w:szCs w:val="24"/>
        </w:rPr>
        <w:t xml:space="preserve"> p</w:t>
      </w:r>
      <w:r w:rsidR="00091125" w:rsidRPr="00592637">
        <w:rPr>
          <w:rFonts w:ascii="Times New Roman" w:hAnsi="Times New Roman" w:cs="Times New Roman"/>
          <w:sz w:val="24"/>
          <w:szCs w:val="24"/>
        </w:rPr>
        <w:t>ë</w:t>
      </w:r>
      <w:r w:rsidR="00082176" w:rsidRPr="00592637">
        <w:rPr>
          <w:rFonts w:ascii="Times New Roman" w:hAnsi="Times New Roman" w:cs="Times New Roman"/>
          <w:sz w:val="24"/>
          <w:szCs w:val="24"/>
        </w:rPr>
        <w:t>rcaktuar detyrimet si m</w:t>
      </w:r>
      <w:r w:rsidR="00091125" w:rsidRPr="00592637">
        <w:rPr>
          <w:rFonts w:ascii="Times New Roman" w:hAnsi="Times New Roman" w:cs="Times New Roman"/>
          <w:sz w:val="24"/>
          <w:szCs w:val="24"/>
        </w:rPr>
        <w:t>ë</w:t>
      </w:r>
      <w:r w:rsidR="00082176" w:rsidRPr="00592637">
        <w:rPr>
          <w:rFonts w:ascii="Times New Roman" w:hAnsi="Times New Roman" w:cs="Times New Roman"/>
          <w:sz w:val="24"/>
          <w:szCs w:val="24"/>
        </w:rPr>
        <w:t xml:space="preserve"> posht</w:t>
      </w:r>
      <w:r w:rsidR="00091125" w:rsidRPr="00592637">
        <w:rPr>
          <w:rFonts w:ascii="Times New Roman" w:hAnsi="Times New Roman" w:cs="Times New Roman"/>
          <w:sz w:val="24"/>
          <w:szCs w:val="24"/>
        </w:rPr>
        <w:t>ë</w:t>
      </w:r>
      <w:r w:rsidR="00082176" w:rsidRPr="00592637">
        <w:rPr>
          <w:rFonts w:ascii="Times New Roman" w:hAnsi="Times New Roman" w:cs="Times New Roman"/>
          <w:sz w:val="24"/>
          <w:szCs w:val="24"/>
        </w:rPr>
        <w:t>:</w:t>
      </w:r>
    </w:p>
    <w:p w14:paraId="1A536A23" w14:textId="77777777" w:rsidR="00184E2A" w:rsidRPr="00592637" w:rsidRDefault="00184E2A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92" w:type="dxa"/>
        <w:tblInd w:w="113" w:type="dxa"/>
        <w:tblLook w:val="04A0" w:firstRow="1" w:lastRow="0" w:firstColumn="1" w:lastColumn="0" w:noHBand="0" w:noVBand="1"/>
      </w:tblPr>
      <w:tblGrid>
        <w:gridCol w:w="560"/>
        <w:gridCol w:w="1865"/>
        <w:gridCol w:w="1321"/>
        <w:gridCol w:w="1120"/>
        <w:gridCol w:w="1360"/>
        <w:gridCol w:w="2566"/>
      </w:tblGrid>
      <w:tr w:rsidR="0069177F" w:rsidRPr="00592637" w14:paraId="6E2EC9DA" w14:textId="77777777" w:rsidTr="0059263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41DB" w14:textId="77777777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Nr.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5849" w14:textId="7ECE4151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 xml:space="preserve">Tatimi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A750" w14:textId="2527B16C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 xml:space="preserve">Periudha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63C9" w14:textId="0D3AD5C5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 xml:space="preserve">Detyrimi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CC14" w14:textId="1D8B950F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Lekë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A59" w14:textId="1512EAF4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Arsyet e detyrimit</w:t>
            </w:r>
          </w:p>
        </w:tc>
      </w:tr>
      <w:tr w:rsidR="0069177F" w:rsidRPr="00592637" w14:paraId="23869138" w14:textId="77777777" w:rsidTr="0059263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A204" w14:textId="11CC555E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23A2" w14:textId="2E56ED2E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</w:t>
            </w:r>
            <w:r w:rsidR="006D6AB1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ë</w:t>
            </w: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Inspektori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CFD2" w14:textId="43198F81" w:rsidR="0069177F" w:rsidRPr="00592637" w:rsidRDefault="009F7F6A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</w:t>
            </w:r>
            <w:r w:rsidR="005721C9" w:rsidRPr="00592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25/07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A08D" w14:textId="3FEC42B7" w:rsidR="0069177F" w:rsidRPr="00592637" w:rsidRDefault="0069177F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</w:t>
            </w:r>
            <w:r w:rsidR="006D6AB1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566" w14:textId="1342A946" w:rsidR="0069177F" w:rsidRPr="00592637" w:rsidRDefault="006E1958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7</w:t>
            </w:r>
            <w:r w:rsidR="0069177F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5</w:t>
            </w:r>
            <w:r w:rsidR="005721C9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0</w:t>
            </w:r>
            <w:r w:rsidR="00481B5D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,</w:t>
            </w:r>
            <w:r w:rsidR="0069177F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000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B4B6" w14:textId="4FF928B5" w:rsidR="0069177F" w:rsidRPr="00592637" w:rsidRDefault="0095221E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Ligji Nr.9920/2008 neni 12</w:t>
            </w:r>
            <w:r w:rsidR="005721C9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1</w:t>
            </w: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 xml:space="preserve"> pika 1 germa </w:t>
            </w:r>
            <w:r w:rsidR="005721C9"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c</w:t>
            </w: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)</w:t>
            </w:r>
          </w:p>
        </w:tc>
      </w:tr>
      <w:tr w:rsidR="005721C9" w:rsidRPr="00592637" w14:paraId="30E1544E" w14:textId="77777777" w:rsidTr="00592637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3E75" w14:textId="4F6C06AE" w:rsidR="005721C9" w:rsidRPr="00592637" w:rsidRDefault="005721C9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C499" w14:textId="59348A23" w:rsidR="005721C9" w:rsidRPr="00592637" w:rsidRDefault="005721C9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Gjobë Inspektori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F2755" w14:textId="46A332C9" w:rsidR="005721C9" w:rsidRPr="00592637" w:rsidRDefault="005721C9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2025/07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A432" w14:textId="722BE627" w:rsidR="005721C9" w:rsidRPr="00592637" w:rsidRDefault="005721C9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F479" w14:textId="03067435" w:rsidR="005721C9" w:rsidRPr="00592637" w:rsidRDefault="005721C9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75,000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56B" w14:textId="25EADAD5" w:rsidR="005721C9" w:rsidRPr="00592637" w:rsidRDefault="005721C9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Ligji Nr.9920/2008 neni 123 pika 1 germa c)</w:t>
            </w:r>
          </w:p>
        </w:tc>
      </w:tr>
      <w:tr w:rsidR="00E935DA" w:rsidRPr="00592637" w14:paraId="7149D9A1" w14:textId="77777777" w:rsidTr="00CE7217">
        <w:trPr>
          <w:trHeight w:val="300"/>
        </w:trPr>
        <w:tc>
          <w:tcPr>
            <w:tcW w:w="48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44C5" w14:textId="49FEC6B9" w:rsidR="00E935DA" w:rsidRPr="00592637" w:rsidRDefault="00E935DA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210B" w14:textId="079C7A92" w:rsidR="00E935DA" w:rsidRPr="00592637" w:rsidRDefault="00E935DA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825,000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76EA" w14:textId="4E1A93DA" w:rsidR="00E935DA" w:rsidRPr="00592637" w:rsidRDefault="00E935DA" w:rsidP="0059263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</w:p>
        </w:tc>
      </w:tr>
    </w:tbl>
    <w:p w14:paraId="7173C3DC" w14:textId="36840993" w:rsidR="008663C0" w:rsidRPr="00592637" w:rsidRDefault="008663C0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B037046" w14:textId="76FFC12D" w:rsidR="006D6AB1" w:rsidRPr="00592637" w:rsidRDefault="006D6AB1" w:rsidP="001339C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 xml:space="preserve">Drejtoria e Apelimit Tatimor </w:t>
      </w:r>
      <w:r w:rsidRPr="00592637">
        <w:rPr>
          <w:rFonts w:ascii="Times New Roman" w:eastAsia="MS Mincho" w:hAnsi="Times New Roman"/>
          <w:sz w:val="24"/>
          <w:szCs w:val="24"/>
        </w:rPr>
        <w:t xml:space="preserve">lidhur me plotësimin e kushteve të përcaktuara për marrjen në shqyrtim të ankimit, </w:t>
      </w:r>
      <w:r w:rsidRPr="00592637">
        <w:rPr>
          <w:rFonts w:ascii="Times New Roman" w:hAnsi="Times New Roman"/>
          <w:sz w:val="24"/>
          <w:szCs w:val="24"/>
        </w:rPr>
        <w:t>kërkesa këto të përcaktuara në pikat 1, 2 dhe 3 të nenit 106 të Ligjit Nr.9920/2008, neni 107 dhe Udhëzimin e Ministrit të Financave Nr.</w:t>
      </w:r>
      <w:r w:rsidR="007045DC">
        <w:rPr>
          <w:rFonts w:ascii="Times New Roman" w:hAnsi="Times New Roman"/>
          <w:sz w:val="24"/>
          <w:szCs w:val="24"/>
        </w:rPr>
        <w:t xml:space="preserve"> </w:t>
      </w:r>
      <w:r w:rsidRPr="00592637">
        <w:rPr>
          <w:rFonts w:ascii="Times New Roman" w:hAnsi="Times New Roman"/>
          <w:sz w:val="24"/>
          <w:szCs w:val="24"/>
        </w:rPr>
        <w:t>24/2008 pika 106 e në vijim, konstaton se:</w:t>
      </w:r>
    </w:p>
    <w:p w14:paraId="5DF6F9DB" w14:textId="77777777" w:rsidR="006D6AB1" w:rsidRPr="00592637" w:rsidRDefault="006D6AB1" w:rsidP="00592637">
      <w:pPr>
        <w:pStyle w:val="NoSpacing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92637">
        <w:rPr>
          <w:rFonts w:ascii="Times New Roman" w:eastAsia="Calibri" w:hAnsi="Times New Roman"/>
          <w:bCs/>
          <w:sz w:val="24"/>
          <w:szCs w:val="24"/>
        </w:rPr>
        <w:t>Akti administrativ i ankimuar është objekt apelimi (neni 106 pika 1)</w:t>
      </w:r>
    </w:p>
    <w:p w14:paraId="66DC2AE3" w14:textId="126A5A06" w:rsidR="006D6AB1" w:rsidRPr="00592637" w:rsidRDefault="006D6AB1" w:rsidP="00592637">
      <w:pPr>
        <w:pStyle w:val="NoSpacing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92637">
        <w:rPr>
          <w:rFonts w:ascii="Times New Roman" w:eastAsia="Calibri" w:hAnsi="Times New Roman"/>
          <w:bCs/>
          <w:sz w:val="24"/>
          <w:szCs w:val="24"/>
        </w:rPr>
        <w:t xml:space="preserve">Kërkesa për apelim është paraqitur brenda afatit ligjor </w:t>
      </w:r>
      <w:r w:rsidRPr="00592637">
        <w:rPr>
          <w:rFonts w:ascii="Times New Roman" w:hAnsi="Times New Roman"/>
          <w:sz w:val="24"/>
          <w:szCs w:val="24"/>
        </w:rPr>
        <w:t>(</w:t>
      </w:r>
      <w:r w:rsidRPr="00592637">
        <w:rPr>
          <w:rFonts w:ascii="Times New Roman" w:hAnsi="Times New Roman"/>
          <w:sz w:val="24"/>
        </w:rPr>
        <w:t xml:space="preserve">30 ditë kalendarike </w:t>
      </w:r>
      <w:r w:rsidRPr="00592637">
        <w:rPr>
          <w:rFonts w:ascii="Times New Roman" w:hAnsi="Times New Roman"/>
          <w:sz w:val="24"/>
          <w:szCs w:val="24"/>
        </w:rPr>
        <w:t>neni 106, pika 3)</w:t>
      </w:r>
      <w:r w:rsidR="00382D7D" w:rsidRPr="00592637">
        <w:rPr>
          <w:rFonts w:ascii="Times New Roman" w:hAnsi="Times New Roman"/>
          <w:sz w:val="24"/>
          <w:szCs w:val="24"/>
        </w:rPr>
        <w:t>.</w:t>
      </w:r>
      <w:r w:rsidR="000173F0">
        <w:rPr>
          <w:rFonts w:ascii="Times New Roman" w:hAnsi="Times New Roman"/>
          <w:sz w:val="24"/>
          <w:szCs w:val="24"/>
        </w:rPr>
        <w:t xml:space="preserve"> </w:t>
      </w:r>
      <w:r w:rsidR="00294EC2" w:rsidRPr="00592637">
        <w:rPr>
          <w:rFonts w:ascii="Times New Roman" w:hAnsi="Times New Roman"/>
          <w:sz w:val="24"/>
          <w:szCs w:val="24"/>
        </w:rPr>
        <w:t>Kërkesa ankimore është dërguar nëpërmjet shërbimit postar në datë 29.</w:t>
      </w:r>
      <w:r w:rsidR="00867BC2" w:rsidRPr="00592637">
        <w:rPr>
          <w:rFonts w:ascii="Times New Roman" w:hAnsi="Times New Roman"/>
          <w:sz w:val="24"/>
          <w:szCs w:val="24"/>
        </w:rPr>
        <w:t>08.2025</w:t>
      </w:r>
    </w:p>
    <w:p w14:paraId="75B695EC" w14:textId="341A3610" w:rsidR="0069177F" w:rsidRPr="00592637" w:rsidRDefault="006D6AB1" w:rsidP="00592637">
      <w:pPr>
        <w:pStyle w:val="ListParagraph"/>
        <w:widowControl w:val="0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bCs/>
          <w:sz w:val="24"/>
          <w:szCs w:val="24"/>
        </w:rPr>
        <w:t>Lidhur me kërkesën për pagimin e detyrimit tatimor, objekt ankimi, konstatojmë se sipas Njoftim Vlerësimit të paraqitur, detyrimi është gjobë, pagesa e të cilës nuk është kusht për marrjen në shqyrtim të ankimit (neni 107, pika 2 e ligjit të sipërcituar).</w:t>
      </w:r>
    </w:p>
    <w:p w14:paraId="0D6DE90B" w14:textId="07E677DD" w:rsidR="0069177F" w:rsidRPr="00592637" w:rsidRDefault="0069177F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77A2" w14:textId="6E9A0B6B" w:rsidR="006D6AB1" w:rsidRDefault="006D6AB1" w:rsidP="001339C3">
      <w:pPr>
        <w:pStyle w:val="Header"/>
        <w:widowControl w:val="0"/>
        <w:tabs>
          <w:tab w:val="left" w:pos="720"/>
        </w:tabs>
        <w:spacing w:line="276" w:lineRule="auto"/>
        <w:jc w:val="center"/>
      </w:pPr>
      <w:r w:rsidRPr="00592637">
        <w:t>* * *</w:t>
      </w:r>
    </w:p>
    <w:p w14:paraId="5DDE4D05" w14:textId="77777777" w:rsidR="00592637" w:rsidRPr="00592637" w:rsidRDefault="00592637" w:rsidP="00706445">
      <w:pPr>
        <w:pStyle w:val="Header"/>
        <w:widowControl w:val="0"/>
        <w:tabs>
          <w:tab w:val="left" w:pos="720"/>
        </w:tabs>
        <w:spacing w:line="276" w:lineRule="auto"/>
      </w:pPr>
    </w:p>
    <w:p w14:paraId="7A7B77D4" w14:textId="12FAE846" w:rsidR="003049AA" w:rsidRPr="00592637" w:rsidRDefault="00CE1B7A" w:rsidP="001339C3">
      <w:pPr>
        <w:widowControl w:val="0"/>
        <w:tabs>
          <w:tab w:val="left" w:pos="720"/>
          <w:tab w:val="center" w:pos="4320"/>
          <w:tab w:val="right" w:pos="864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2637">
        <w:rPr>
          <w:rFonts w:ascii="Times New Roman" w:hAnsi="Times New Roman"/>
          <w:bCs/>
          <w:sz w:val="24"/>
          <w:szCs w:val="24"/>
        </w:rPr>
        <w:t>Referuar akt-konstatimit me nr.</w:t>
      </w:r>
      <w:r w:rsidR="00592637">
        <w:rPr>
          <w:rFonts w:ascii="Times New Roman" w:hAnsi="Times New Roman"/>
          <w:bCs/>
          <w:sz w:val="24"/>
          <w:szCs w:val="24"/>
        </w:rPr>
        <w:t xml:space="preserve"> </w:t>
      </w:r>
      <w:r w:rsidR="000256E7">
        <w:rPr>
          <w:rFonts w:ascii="Times New Roman" w:hAnsi="Times New Roman"/>
          <w:bCs/>
          <w:sz w:val="24"/>
          <w:szCs w:val="24"/>
        </w:rPr>
        <w:t>___________</w:t>
      </w:r>
      <w:r w:rsidRPr="00592637">
        <w:rPr>
          <w:rFonts w:ascii="Times New Roman" w:hAnsi="Times New Roman"/>
          <w:bCs/>
          <w:sz w:val="24"/>
          <w:szCs w:val="24"/>
        </w:rPr>
        <w:t xml:space="preserve">, të mbajtur nga inspektorët në Sektorin e Verifikimit në Terren, </w:t>
      </w:r>
      <w:r w:rsidRPr="00592637">
        <w:rPr>
          <w:rFonts w:ascii="Times New Roman" w:hAnsi="Times New Roman"/>
          <w:sz w:val="24"/>
          <w:szCs w:val="24"/>
        </w:rPr>
        <w:t>pranë Drejtorisë së Verifikimit dhe Koordinimit në Terren, Rajoni Qendror</w:t>
      </w:r>
      <w:r w:rsidRPr="00592637">
        <w:rPr>
          <w:rFonts w:ascii="Times New Roman" w:hAnsi="Times New Roman"/>
          <w:bCs/>
          <w:sz w:val="24"/>
          <w:szCs w:val="24"/>
        </w:rPr>
        <w:t xml:space="preserve">, ndaj tatimpaguesit </w:t>
      </w:r>
      <w:r w:rsidR="000256E7">
        <w:rPr>
          <w:rFonts w:ascii="Times New Roman" w:hAnsi="Times New Roman"/>
          <w:bCs/>
          <w:sz w:val="24"/>
          <w:szCs w:val="24"/>
        </w:rPr>
        <w:t>_____</w:t>
      </w:r>
      <w:r w:rsidRPr="00592637">
        <w:rPr>
          <w:rFonts w:ascii="Times New Roman" w:hAnsi="Times New Roman"/>
          <w:bCs/>
          <w:sz w:val="24"/>
          <w:szCs w:val="24"/>
        </w:rPr>
        <w:t xml:space="preserve"> , me aktivitet “</w:t>
      </w:r>
      <w:r w:rsidRPr="00592637">
        <w:rPr>
          <w:rFonts w:ascii="Times New Roman" w:hAnsi="Times New Roman"/>
          <w:bCs/>
          <w:i/>
          <w:sz w:val="24"/>
          <w:szCs w:val="24"/>
        </w:rPr>
        <w:t>Tregti produkte ushqimore</w:t>
      </w:r>
      <w:r w:rsidRPr="00592637">
        <w:rPr>
          <w:rFonts w:ascii="Times New Roman" w:hAnsi="Times New Roman"/>
          <w:bCs/>
          <w:sz w:val="24"/>
          <w:szCs w:val="24"/>
        </w:rPr>
        <w:t xml:space="preserve">”,  është </w:t>
      </w:r>
      <w:r w:rsidRPr="00592637">
        <w:rPr>
          <w:rFonts w:ascii="Times New Roman" w:hAnsi="Times New Roman"/>
          <w:bCs/>
          <w:sz w:val="24"/>
          <w:szCs w:val="24"/>
        </w:rPr>
        <w:lastRenderedPageBreak/>
        <w:t>ushtruar kontroll në datën 1</w:t>
      </w:r>
      <w:r w:rsidR="00867BC2" w:rsidRPr="00592637">
        <w:rPr>
          <w:rFonts w:ascii="Times New Roman" w:hAnsi="Times New Roman"/>
          <w:bCs/>
          <w:sz w:val="24"/>
          <w:szCs w:val="24"/>
        </w:rPr>
        <w:t>7</w:t>
      </w:r>
      <w:r w:rsidRPr="00592637">
        <w:rPr>
          <w:rFonts w:ascii="Times New Roman" w:hAnsi="Times New Roman"/>
          <w:bCs/>
          <w:sz w:val="24"/>
          <w:szCs w:val="24"/>
        </w:rPr>
        <w:t xml:space="preserve">.07.2025 në zbatim të Urdhërit të Punës me nr. </w:t>
      </w:r>
      <w:r w:rsidR="000256E7">
        <w:rPr>
          <w:rFonts w:ascii="Times New Roman" w:hAnsi="Times New Roman"/>
          <w:bCs/>
          <w:sz w:val="24"/>
          <w:szCs w:val="24"/>
        </w:rPr>
        <w:t>_________</w:t>
      </w:r>
      <w:r w:rsidRPr="00592637">
        <w:rPr>
          <w:rFonts w:ascii="Times New Roman" w:hAnsi="Times New Roman"/>
          <w:bCs/>
          <w:sz w:val="24"/>
          <w:szCs w:val="24"/>
        </w:rPr>
        <w:t xml:space="preserve">. </w:t>
      </w:r>
      <w:r w:rsidR="003049AA" w:rsidRPr="00592637">
        <w:rPr>
          <w:rFonts w:ascii="Times New Roman" w:eastAsia="MS Mincho" w:hAnsi="Times New Roman"/>
          <w:bCs/>
          <w:noProof w:val="0"/>
          <w:sz w:val="24"/>
          <w:szCs w:val="24"/>
        </w:rPr>
        <w:t xml:space="preserve">Gjatë kontrollit të ushtruar në ambjentet e tatimpaguesit  midis të tjerash, </w:t>
      </w:r>
      <w:r w:rsidR="003049AA" w:rsidRPr="00592637">
        <w:rPr>
          <w:rFonts w:ascii="Times New Roman" w:hAnsi="Times New Roman"/>
          <w:bCs/>
          <w:sz w:val="24"/>
          <w:szCs w:val="24"/>
        </w:rPr>
        <w:t>u konstatua se subjekti nuk kishte lëshuar faturë (vetëfaturim) për produktet Suxhuk, Djath Danez, Dramstik pule</w:t>
      </w:r>
      <w:r w:rsidR="000F045B">
        <w:rPr>
          <w:rFonts w:ascii="Times New Roman" w:hAnsi="Times New Roman"/>
          <w:bCs/>
          <w:sz w:val="24"/>
          <w:szCs w:val="24"/>
        </w:rPr>
        <w:t xml:space="preserve"> </w:t>
      </w:r>
      <w:r w:rsidR="003049AA" w:rsidRPr="00592637">
        <w:rPr>
          <w:rFonts w:ascii="Times New Roman" w:hAnsi="Times New Roman"/>
          <w:bCs/>
          <w:sz w:val="24"/>
          <w:szCs w:val="24"/>
        </w:rPr>
        <w:t>(kofsha). Gjithashtu sipas Akt Konstatimit nuk ishin paraqitur faturat e blerjes pë</w:t>
      </w:r>
      <w:r w:rsidR="00DD436F" w:rsidRPr="00592637">
        <w:rPr>
          <w:rFonts w:ascii="Times New Roman" w:hAnsi="Times New Roman"/>
          <w:bCs/>
          <w:sz w:val="24"/>
          <w:szCs w:val="24"/>
        </w:rPr>
        <w:t xml:space="preserve">r </w:t>
      </w:r>
      <w:r w:rsidR="003049AA" w:rsidRPr="00592637">
        <w:rPr>
          <w:rFonts w:ascii="Times New Roman" w:hAnsi="Times New Roman"/>
          <w:bCs/>
          <w:sz w:val="24"/>
          <w:szCs w:val="24"/>
        </w:rPr>
        <w:t xml:space="preserve">artikujt e sipër përmëndur në kundërshtim me nenin 121, pika 1, gërma c </w:t>
      </w:r>
      <w:r w:rsidR="00481B5D" w:rsidRPr="00592637">
        <w:rPr>
          <w:rFonts w:ascii="Times New Roman" w:hAnsi="Times New Roman"/>
          <w:bCs/>
          <w:sz w:val="24"/>
          <w:szCs w:val="24"/>
        </w:rPr>
        <w:t xml:space="preserve">dhe </w:t>
      </w:r>
      <w:r w:rsidR="00481B5D" w:rsidRPr="00592637">
        <w:rPr>
          <w:rFonts w:ascii="Times New Roman" w:eastAsia="Times New Roman" w:hAnsi="Times New Roman" w:cs="Times New Roman"/>
          <w:noProof w:val="0"/>
          <w:color w:val="000000"/>
          <w:sz w:val="20"/>
        </w:rPr>
        <w:t xml:space="preserve"> </w:t>
      </w:r>
      <w:r w:rsidR="00481B5D" w:rsidRPr="0059263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nenit 123 pika 1 germa c) </w:t>
      </w:r>
      <w:r w:rsidR="003049AA" w:rsidRPr="00592637">
        <w:rPr>
          <w:rFonts w:ascii="Times New Roman" w:hAnsi="Times New Roman"/>
          <w:bCs/>
          <w:sz w:val="24"/>
          <w:szCs w:val="24"/>
        </w:rPr>
        <w:t>e Ligjit nr. 9920/2008, i ndryshuar.</w:t>
      </w:r>
    </w:p>
    <w:p w14:paraId="5B7E16AA" w14:textId="77777777" w:rsidR="003049AA" w:rsidRPr="00592637" w:rsidRDefault="003049AA" w:rsidP="001339C3">
      <w:pPr>
        <w:widowControl w:val="0"/>
        <w:tabs>
          <w:tab w:val="left" w:pos="126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A0F3FB" w14:textId="515C0428" w:rsidR="00CE1B7A" w:rsidRPr="00592637" w:rsidRDefault="00CE1B7A" w:rsidP="001339C3">
      <w:pPr>
        <w:widowControl w:val="0"/>
        <w:tabs>
          <w:tab w:val="left" w:pos="720"/>
          <w:tab w:val="center" w:pos="4320"/>
          <w:tab w:val="right" w:pos="8640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 xml:space="preserve">Si rrjedhojë, me </w:t>
      </w:r>
      <w:r w:rsidRPr="00592637">
        <w:rPr>
          <w:rFonts w:ascii="Times New Roman" w:hAnsi="Times New Roman"/>
          <w:bCs/>
          <w:sz w:val="24"/>
          <w:szCs w:val="24"/>
        </w:rPr>
        <w:t xml:space="preserve">Proces-verbal gjobe me </w:t>
      </w:r>
      <w:r w:rsidR="00636684">
        <w:rPr>
          <w:rFonts w:ascii="Times New Roman" w:hAnsi="Times New Roman"/>
          <w:bCs/>
          <w:sz w:val="24"/>
          <w:szCs w:val="24"/>
        </w:rPr>
        <w:t>n</w:t>
      </w:r>
      <w:r w:rsidRPr="00592637">
        <w:rPr>
          <w:rFonts w:ascii="Times New Roman" w:hAnsi="Times New Roman"/>
          <w:bCs/>
          <w:sz w:val="24"/>
          <w:szCs w:val="24"/>
        </w:rPr>
        <w:t>r.</w:t>
      </w:r>
      <w:r w:rsidR="00636684">
        <w:rPr>
          <w:rFonts w:ascii="Times New Roman" w:hAnsi="Times New Roman"/>
          <w:bCs/>
          <w:sz w:val="24"/>
          <w:szCs w:val="24"/>
        </w:rPr>
        <w:t xml:space="preserve"> </w:t>
      </w:r>
      <w:r w:rsidRPr="00592637">
        <w:rPr>
          <w:rFonts w:ascii="Times New Roman" w:hAnsi="Times New Roman"/>
          <w:bCs/>
          <w:sz w:val="24"/>
          <w:szCs w:val="24"/>
        </w:rPr>
        <w:t xml:space="preserve">serial </w:t>
      </w:r>
      <w:r w:rsidR="000256E7">
        <w:rPr>
          <w:rFonts w:ascii="Times New Roman" w:hAnsi="Times New Roman"/>
          <w:bCs/>
          <w:sz w:val="24"/>
          <w:szCs w:val="24"/>
        </w:rPr>
        <w:t>________</w:t>
      </w:r>
      <w:r w:rsidRPr="00592637">
        <w:rPr>
          <w:rFonts w:ascii="Times New Roman" w:hAnsi="Times New Roman"/>
          <w:bCs/>
          <w:sz w:val="24"/>
          <w:szCs w:val="24"/>
        </w:rPr>
        <w:t xml:space="preserve"> datë 1</w:t>
      </w:r>
      <w:r w:rsidR="00481B5D" w:rsidRPr="00592637">
        <w:rPr>
          <w:rFonts w:ascii="Times New Roman" w:hAnsi="Times New Roman"/>
          <w:bCs/>
          <w:sz w:val="24"/>
          <w:szCs w:val="24"/>
        </w:rPr>
        <w:t>7</w:t>
      </w:r>
      <w:r w:rsidRPr="00592637">
        <w:rPr>
          <w:rFonts w:ascii="Times New Roman" w:hAnsi="Times New Roman"/>
          <w:bCs/>
          <w:sz w:val="24"/>
          <w:szCs w:val="24"/>
        </w:rPr>
        <w:t>.07.2025 tatimpaguesi është sanksionuar me gjobë për mallra të pashoqëruar me faturë tatimore blerje, në shumën 750,000 lekë,</w:t>
      </w:r>
      <w:r w:rsidR="00481B5D" w:rsidRPr="00592637">
        <w:rPr>
          <w:rFonts w:ascii="Times New Roman" w:hAnsi="Times New Roman"/>
          <w:bCs/>
          <w:sz w:val="24"/>
          <w:szCs w:val="24"/>
        </w:rPr>
        <w:t xml:space="preserve"> dhe mos lëshim fature (vetë faturim) në shumën 75,000 lekë</w:t>
      </w:r>
      <w:r w:rsidRPr="00592637">
        <w:rPr>
          <w:rFonts w:ascii="Times New Roman" w:hAnsi="Times New Roman"/>
          <w:bCs/>
          <w:sz w:val="24"/>
          <w:szCs w:val="24"/>
        </w:rPr>
        <w:t xml:space="preserve"> bazuar në Ligjin Nr. 9920/2008, neni 121, pika 1, gërma c),</w:t>
      </w:r>
      <w:r w:rsidR="002C2885" w:rsidRPr="00592637">
        <w:rPr>
          <w:rFonts w:ascii="Times New Roman" w:hAnsi="Times New Roman"/>
          <w:bCs/>
          <w:sz w:val="24"/>
          <w:szCs w:val="24"/>
        </w:rPr>
        <w:t xml:space="preserve"> neni 123 pika 1 gërma c)</w:t>
      </w:r>
      <w:r w:rsidRPr="00592637">
        <w:rPr>
          <w:rFonts w:ascii="Times New Roman" w:hAnsi="Times New Roman"/>
          <w:bCs/>
          <w:sz w:val="24"/>
          <w:szCs w:val="24"/>
        </w:rPr>
        <w:t xml:space="preserve"> njoftuar me Njoftim Vlerësimin e sipërcituar paraqitur objekt të ankimit administrativ.</w:t>
      </w:r>
    </w:p>
    <w:p w14:paraId="49BCD64D" w14:textId="77777777" w:rsidR="00CE1B7A" w:rsidRPr="00592637" w:rsidRDefault="00CE1B7A" w:rsidP="001339C3">
      <w:pPr>
        <w:widowControl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7613F3" w14:textId="33D1ECC1" w:rsidR="00CE1B7A" w:rsidRDefault="00CE1B7A" w:rsidP="001339C3">
      <w:pPr>
        <w:widowControl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592637">
        <w:rPr>
          <w:rFonts w:ascii="Times New Roman" w:hAnsi="Times New Roman"/>
          <w:bCs/>
          <w:sz w:val="24"/>
          <w:szCs w:val="24"/>
        </w:rPr>
        <w:t>*</w:t>
      </w:r>
      <w:r w:rsidR="00636684">
        <w:rPr>
          <w:rFonts w:ascii="Times New Roman" w:hAnsi="Times New Roman"/>
          <w:bCs/>
          <w:sz w:val="24"/>
          <w:szCs w:val="24"/>
        </w:rPr>
        <w:t xml:space="preserve"> </w:t>
      </w:r>
      <w:r w:rsidRPr="00592637">
        <w:rPr>
          <w:rFonts w:ascii="Times New Roman" w:hAnsi="Times New Roman"/>
          <w:bCs/>
          <w:sz w:val="24"/>
          <w:szCs w:val="24"/>
        </w:rPr>
        <w:t>*</w:t>
      </w:r>
      <w:r w:rsidR="00636684">
        <w:rPr>
          <w:rFonts w:ascii="Times New Roman" w:hAnsi="Times New Roman"/>
          <w:bCs/>
          <w:sz w:val="24"/>
          <w:szCs w:val="24"/>
        </w:rPr>
        <w:t xml:space="preserve"> </w:t>
      </w:r>
      <w:r w:rsidRPr="00592637">
        <w:rPr>
          <w:rFonts w:ascii="Times New Roman" w:hAnsi="Times New Roman"/>
          <w:bCs/>
          <w:sz w:val="24"/>
          <w:szCs w:val="24"/>
        </w:rPr>
        <w:t>*</w:t>
      </w:r>
    </w:p>
    <w:p w14:paraId="7525F0DC" w14:textId="77777777" w:rsidR="007A700B" w:rsidRDefault="007A700B" w:rsidP="001339C3">
      <w:pPr>
        <w:pStyle w:val="Header"/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E97E1F" w14:textId="2621AE3C" w:rsidR="00117387" w:rsidRDefault="00CE1B7A" w:rsidP="001339C3">
      <w:pPr>
        <w:pStyle w:val="Header"/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 xml:space="preserve">Tatimpaguesi kundërshton </w:t>
      </w:r>
      <w:r w:rsidR="007A700B">
        <w:rPr>
          <w:rFonts w:ascii="Times New Roman" w:hAnsi="Times New Roman"/>
          <w:sz w:val="24"/>
          <w:szCs w:val="24"/>
        </w:rPr>
        <w:t>dënimin me</w:t>
      </w:r>
      <w:r w:rsidRPr="00592637">
        <w:rPr>
          <w:rFonts w:ascii="Times New Roman" w:hAnsi="Times New Roman"/>
          <w:sz w:val="24"/>
          <w:szCs w:val="24"/>
        </w:rPr>
        <w:t xml:space="preserve"> gjobë duke pretenduar në kërkesën ankimore se: </w:t>
      </w:r>
    </w:p>
    <w:p w14:paraId="561BB8DC" w14:textId="222CE9D8" w:rsidR="00872900" w:rsidRPr="00592637" w:rsidRDefault="002C2885" w:rsidP="001339C3">
      <w:pPr>
        <w:pStyle w:val="Header"/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>Administrata Tatimore nuk ka evidentuar produkte</w:t>
      </w:r>
      <w:r w:rsidR="00F24975">
        <w:rPr>
          <w:rFonts w:ascii="Times New Roman" w:hAnsi="Times New Roman"/>
          <w:sz w:val="24"/>
          <w:szCs w:val="24"/>
        </w:rPr>
        <w:t xml:space="preserve"> të</w:t>
      </w:r>
      <w:r w:rsidRPr="00592637">
        <w:rPr>
          <w:rFonts w:ascii="Times New Roman" w:hAnsi="Times New Roman"/>
          <w:sz w:val="24"/>
          <w:szCs w:val="24"/>
        </w:rPr>
        <w:t xml:space="preserve"> pafatur</w:t>
      </w:r>
      <w:r w:rsidR="00117387">
        <w:rPr>
          <w:rFonts w:ascii="Times New Roman" w:hAnsi="Times New Roman"/>
          <w:sz w:val="24"/>
          <w:szCs w:val="24"/>
        </w:rPr>
        <w:t>u</w:t>
      </w:r>
      <w:r w:rsidRPr="00592637">
        <w:rPr>
          <w:rFonts w:ascii="Times New Roman" w:hAnsi="Times New Roman"/>
          <w:sz w:val="24"/>
          <w:szCs w:val="24"/>
        </w:rPr>
        <w:t>a</w:t>
      </w:r>
      <w:r w:rsidR="00117387">
        <w:rPr>
          <w:rFonts w:ascii="Times New Roman" w:hAnsi="Times New Roman"/>
          <w:sz w:val="24"/>
          <w:szCs w:val="24"/>
        </w:rPr>
        <w:t>ra</w:t>
      </w:r>
      <w:r w:rsidRPr="00592637">
        <w:rPr>
          <w:rFonts w:ascii="Times New Roman" w:hAnsi="Times New Roman"/>
          <w:sz w:val="24"/>
          <w:szCs w:val="24"/>
        </w:rPr>
        <w:t>. Shoqëria ka paraqitur faturat për çdo produkt të kontrolluar. Për produktet e mëposhtme të cilat kanë qënë objekt i inventarizimit fizik dhe krahasimit me gjendjen kontabël parqisim faturat e blerjeve përkatëse që provojnë blerjen.</w:t>
      </w:r>
    </w:p>
    <w:p w14:paraId="30166C87" w14:textId="7BB499A2" w:rsidR="002C2885" w:rsidRPr="00592637" w:rsidRDefault="002C2885" w:rsidP="001339C3">
      <w:pPr>
        <w:pStyle w:val="Header"/>
        <w:widowControl w:val="0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>Suxhuk Kosove-Furnitor</w:t>
      </w:r>
      <w:r w:rsidR="000256E7">
        <w:rPr>
          <w:rFonts w:ascii="Times New Roman" w:hAnsi="Times New Roman"/>
          <w:sz w:val="24"/>
          <w:szCs w:val="24"/>
        </w:rPr>
        <w:t xml:space="preserve"> ________</w:t>
      </w:r>
      <w:r w:rsidRPr="00592637">
        <w:rPr>
          <w:rFonts w:ascii="Times New Roman" w:hAnsi="Times New Roman"/>
          <w:sz w:val="24"/>
          <w:szCs w:val="24"/>
        </w:rPr>
        <w:t>,</w:t>
      </w:r>
      <w:r w:rsidR="000256E7">
        <w:rPr>
          <w:rFonts w:ascii="Times New Roman" w:hAnsi="Times New Roman"/>
          <w:sz w:val="24"/>
          <w:szCs w:val="24"/>
        </w:rPr>
        <w:t xml:space="preserve"> f</w:t>
      </w:r>
      <w:r w:rsidRPr="00592637">
        <w:rPr>
          <w:rFonts w:ascii="Times New Roman" w:hAnsi="Times New Roman"/>
          <w:sz w:val="24"/>
          <w:szCs w:val="24"/>
        </w:rPr>
        <w:t>atura</w:t>
      </w:r>
      <w:r w:rsidR="000256E7">
        <w:rPr>
          <w:rFonts w:ascii="Times New Roman" w:hAnsi="Times New Roman"/>
          <w:sz w:val="24"/>
          <w:szCs w:val="24"/>
        </w:rPr>
        <w:t>t</w:t>
      </w:r>
      <w:r w:rsidRPr="00592637">
        <w:rPr>
          <w:rFonts w:ascii="Times New Roman" w:hAnsi="Times New Roman"/>
          <w:sz w:val="24"/>
          <w:szCs w:val="24"/>
        </w:rPr>
        <w:t xml:space="preserve"> e datave 01.07.2025,</w:t>
      </w:r>
      <w:r w:rsidR="00DD436F" w:rsidRPr="00592637">
        <w:rPr>
          <w:rFonts w:ascii="Times New Roman" w:hAnsi="Times New Roman"/>
          <w:sz w:val="24"/>
          <w:szCs w:val="24"/>
        </w:rPr>
        <w:t xml:space="preserve"> </w:t>
      </w:r>
      <w:r w:rsidRPr="00592637">
        <w:rPr>
          <w:rFonts w:ascii="Times New Roman" w:hAnsi="Times New Roman"/>
          <w:sz w:val="24"/>
          <w:szCs w:val="24"/>
        </w:rPr>
        <w:t>04.07.2025,</w:t>
      </w:r>
      <w:r w:rsidR="00DD436F" w:rsidRPr="00592637">
        <w:rPr>
          <w:rFonts w:ascii="Times New Roman" w:hAnsi="Times New Roman"/>
          <w:sz w:val="24"/>
          <w:szCs w:val="24"/>
        </w:rPr>
        <w:t xml:space="preserve"> </w:t>
      </w:r>
      <w:r w:rsidRPr="00592637">
        <w:rPr>
          <w:rFonts w:ascii="Times New Roman" w:hAnsi="Times New Roman"/>
          <w:sz w:val="24"/>
          <w:szCs w:val="24"/>
        </w:rPr>
        <w:t>08.07.2025</w:t>
      </w:r>
      <w:r w:rsidR="00DD436F" w:rsidRPr="00592637">
        <w:rPr>
          <w:rFonts w:ascii="Times New Roman" w:hAnsi="Times New Roman"/>
          <w:sz w:val="24"/>
          <w:szCs w:val="24"/>
        </w:rPr>
        <w:t>.</w:t>
      </w:r>
    </w:p>
    <w:p w14:paraId="37EF4099" w14:textId="30A1D051" w:rsidR="00DD436F" w:rsidRPr="00592637" w:rsidRDefault="00DD436F" w:rsidP="001339C3">
      <w:pPr>
        <w:pStyle w:val="Header"/>
        <w:widowControl w:val="0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>Djath Danez -furnitor</w:t>
      </w:r>
      <w:r w:rsidR="000256E7">
        <w:rPr>
          <w:rFonts w:ascii="Times New Roman" w:hAnsi="Times New Roman"/>
          <w:sz w:val="24"/>
          <w:szCs w:val="24"/>
        </w:rPr>
        <w:t xml:space="preserve"> _____________</w:t>
      </w:r>
      <w:r w:rsidRPr="00592637">
        <w:rPr>
          <w:rFonts w:ascii="Times New Roman" w:hAnsi="Times New Roman"/>
          <w:sz w:val="24"/>
          <w:szCs w:val="24"/>
        </w:rPr>
        <w:t xml:space="preserve"> faturë e datës 19.04.2025.</w:t>
      </w:r>
    </w:p>
    <w:p w14:paraId="13112B7D" w14:textId="6546E372" w:rsidR="00DD436F" w:rsidRPr="00592637" w:rsidRDefault="00DD436F" w:rsidP="001339C3">
      <w:pPr>
        <w:pStyle w:val="Header"/>
        <w:widowControl w:val="0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 xml:space="preserve">Drumstic pule -Furnitor </w:t>
      </w:r>
      <w:r w:rsidR="000256E7">
        <w:rPr>
          <w:rFonts w:ascii="Times New Roman" w:hAnsi="Times New Roman"/>
          <w:sz w:val="24"/>
          <w:szCs w:val="24"/>
        </w:rPr>
        <w:t>__________</w:t>
      </w:r>
      <w:r w:rsidRPr="00592637">
        <w:rPr>
          <w:rFonts w:ascii="Times New Roman" w:hAnsi="Times New Roman"/>
          <w:sz w:val="24"/>
          <w:szCs w:val="24"/>
        </w:rPr>
        <w:t xml:space="preserve"> faturë e datave 05.07.2025 , dhe 16.07.2025.</w:t>
      </w:r>
    </w:p>
    <w:p w14:paraId="4DB4302F" w14:textId="1203FF26" w:rsidR="00DD436F" w:rsidRPr="00592637" w:rsidRDefault="00DD436F" w:rsidP="00CF4B5B">
      <w:pPr>
        <w:pStyle w:val="Header"/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>Gjoba prej 825,000 lekë është e tepruar me qarkullimin modest vjetor (20 mil</w:t>
      </w:r>
      <w:r w:rsidR="00976B47">
        <w:rPr>
          <w:rFonts w:ascii="Times New Roman" w:hAnsi="Times New Roman"/>
          <w:sz w:val="24"/>
          <w:szCs w:val="24"/>
        </w:rPr>
        <w:t>i</w:t>
      </w:r>
      <w:r w:rsidRPr="00592637">
        <w:rPr>
          <w:rFonts w:ascii="Times New Roman" w:hAnsi="Times New Roman"/>
          <w:sz w:val="24"/>
          <w:szCs w:val="24"/>
        </w:rPr>
        <w:t>on</w:t>
      </w:r>
      <w:r w:rsidR="00EC76F4">
        <w:rPr>
          <w:rFonts w:ascii="Times New Roman" w:hAnsi="Times New Roman"/>
          <w:sz w:val="24"/>
          <w:szCs w:val="24"/>
        </w:rPr>
        <w:t>ë</w:t>
      </w:r>
      <w:r w:rsidRPr="00592637">
        <w:rPr>
          <w:rFonts w:ascii="Times New Roman" w:hAnsi="Times New Roman"/>
          <w:sz w:val="24"/>
          <w:szCs w:val="24"/>
        </w:rPr>
        <w:t xml:space="preserve"> lekë) dhe rrezikon falimentin.</w:t>
      </w:r>
    </w:p>
    <w:p w14:paraId="1C28E128" w14:textId="404D6958" w:rsidR="00DD436F" w:rsidRPr="00592637" w:rsidRDefault="00DD436F" w:rsidP="00CF4B5B">
      <w:pPr>
        <w:pStyle w:val="Header"/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>Karakteri jo i qëllimshëm i mangësive – çdo mospërputhje e rastësishme është rezultati gabimeve njerëzore dhe jo qëllim i shmangjes tatimore.</w:t>
      </w:r>
    </w:p>
    <w:p w14:paraId="4F58AEA3" w14:textId="77777777" w:rsidR="00DD436F" w:rsidRPr="00592637" w:rsidRDefault="00DD436F" w:rsidP="001339C3">
      <w:pPr>
        <w:pStyle w:val="Header"/>
        <w:widowControl w:val="0"/>
        <w:tabs>
          <w:tab w:val="left" w:pos="720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453F928" w14:textId="33191E4B" w:rsidR="00CE1B7A" w:rsidRPr="00592637" w:rsidRDefault="00CE1B7A" w:rsidP="00CF4B5B">
      <w:pPr>
        <w:pStyle w:val="Header"/>
        <w:widowControl w:val="0"/>
        <w:tabs>
          <w:tab w:val="left" w:pos="72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color w:val="000000"/>
          <w:sz w:val="24"/>
          <w:szCs w:val="24"/>
        </w:rPr>
        <w:t>*</w:t>
      </w:r>
      <w:r w:rsidR="00CF4B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2637">
        <w:rPr>
          <w:rFonts w:ascii="Times New Roman" w:hAnsi="Times New Roman"/>
          <w:color w:val="000000"/>
          <w:sz w:val="24"/>
          <w:szCs w:val="24"/>
        </w:rPr>
        <w:t>*</w:t>
      </w:r>
      <w:r w:rsidR="00CF4B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2637">
        <w:rPr>
          <w:rFonts w:ascii="Times New Roman" w:hAnsi="Times New Roman"/>
          <w:color w:val="000000"/>
          <w:sz w:val="24"/>
          <w:szCs w:val="24"/>
        </w:rPr>
        <w:t>*</w:t>
      </w:r>
    </w:p>
    <w:p w14:paraId="52340562" w14:textId="77777777" w:rsidR="00CF4B5B" w:rsidRDefault="00CF4B5B" w:rsidP="001339C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48A304D" w14:textId="70B105AF" w:rsidR="00CE1B7A" w:rsidRDefault="00CE1B7A" w:rsidP="001339C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>Drejtoria e Apelimit Tatimor, pas shqyrtimit të pretendimeve në kërkesën ankimore dokumentacionit bashkëlidhur dhe zbatimit të dispozitave ligjore të parashikuara në legjislacionin tatimor, trajton se:</w:t>
      </w:r>
    </w:p>
    <w:p w14:paraId="7C4A1F77" w14:textId="77777777" w:rsidR="00976B47" w:rsidRPr="00592637" w:rsidRDefault="00976B47" w:rsidP="001339C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1F3760F" w14:textId="7AEBFF50" w:rsidR="007B2D6E" w:rsidRPr="00592637" w:rsidRDefault="007B2D6E" w:rsidP="001339C3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263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I</w:t>
      </w:r>
    </w:p>
    <w:p w14:paraId="4ACCCD94" w14:textId="07526B00" w:rsidR="00D3799E" w:rsidRDefault="00D3799E" w:rsidP="00D3799E">
      <w:pPr>
        <w:widowControl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2D72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62D72">
        <w:rPr>
          <w:rFonts w:ascii="Times New Roman" w:hAnsi="Times New Roman" w:cs="Times New Roman"/>
          <w:b/>
          <w:bCs/>
          <w:sz w:val="24"/>
          <w:szCs w:val="24"/>
        </w:rPr>
        <w:t xml:space="preserve"> lidhje me gjob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62D72">
        <w:rPr>
          <w:rFonts w:ascii="Times New Roman" w:hAnsi="Times New Roman" w:cs="Times New Roman"/>
          <w:b/>
          <w:bCs/>
          <w:sz w:val="24"/>
          <w:szCs w:val="24"/>
        </w:rPr>
        <w:t>n 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62D72">
        <w:rPr>
          <w:rFonts w:ascii="Times New Roman" w:hAnsi="Times New Roman" w:cs="Times New Roman"/>
          <w:b/>
          <w:bCs/>
          <w:sz w:val="24"/>
          <w:szCs w:val="24"/>
        </w:rPr>
        <w:t xml:space="preserve"> mas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62D7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2D72">
        <w:rPr>
          <w:rFonts w:ascii="Times New Roman" w:hAnsi="Times New Roman" w:cs="Times New Roman"/>
          <w:b/>
          <w:bCs/>
          <w:sz w:val="24"/>
          <w:szCs w:val="24"/>
        </w:rPr>
        <w:t>50.000 lek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62D72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062D72">
        <w:rPr>
          <w:rFonts w:ascii="Times New Roman" w:hAnsi="Times New Roman" w:cs="Times New Roman"/>
          <w:b/>
          <w:bCs/>
          <w:sz w:val="24"/>
          <w:szCs w:val="24"/>
        </w:rPr>
        <w:t xml:space="preserve">r mall </w:t>
      </w:r>
      <w:r w:rsidR="00B66A7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C76F4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B66A7B">
        <w:rPr>
          <w:rFonts w:ascii="Times New Roman" w:hAnsi="Times New Roman" w:cs="Times New Roman"/>
          <w:b/>
          <w:bCs/>
          <w:sz w:val="24"/>
          <w:szCs w:val="24"/>
        </w:rPr>
        <w:t xml:space="preserve"> pajustifikuar me dokumentacion tatimor</w:t>
      </w:r>
    </w:p>
    <w:p w14:paraId="646BB95C" w14:textId="77777777" w:rsidR="00CE1B7A" w:rsidRPr="00592637" w:rsidRDefault="00CE1B7A" w:rsidP="001339C3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E3594F6" w14:textId="6C23BC72" w:rsidR="00ED2211" w:rsidRPr="00ED2211" w:rsidRDefault="00CE1B7A" w:rsidP="00ED2211">
      <w:pPr>
        <w:pStyle w:val="NoSpacing"/>
        <w:widowControl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92637">
        <w:rPr>
          <w:rFonts w:ascii="Times New Roman" w:hAnsi="Times New Roman"/>
          <w:sz w:val="24"/>
          <w:szCs w:val="24"/>
        </w:rPr>
        <w:t>Në Ligjin nr.</w:t>
      </w:r>
      <w:r w:rsidR="004256C9">
        <w:rPr>
          <w:rFonts w:ascii="Times New Roman" w:hAnsi="Times New Roman"/>
          <w:sz w:val="24"/>
          <w:szCs w:val="24"/>
        </w:rPr>
        <w:t xml:space="preserve"> </w:t>
      </w:r>
      <w:r w:rsidRPr="00592637">
        <w:rPr>
          <w:rFonts w:ascii="Times New Roman" w:hAnsi="Times New Roman"/>
          <w:sz w:val="24"/>
          <w:szCs w:val="24"/>
        </w:rPr>
        <w:t>9920, datë 19.05.2008 “Për Procedurat Tatimore në RSH” i ndryshuar</w:t>
      </w:r>
      <w:r w:rsidR="00ED2211">
        <w:rPr>
          <w:rFonts w:ascii="Times New Roman" w:hAnsi="Times New Roman"/>
          <w:sz w:val="24"/>
          <w:szCs w:val="24"/>
        </w:rPr>
        <w:t>,</w:t>
      </w:r>
      <w:r w:rsidRPr="00592637">
        <w:rPr>
          <w:rFonts w:ascii="Times New Roman" w:hAnsi="Times New Roman"/>
          <w:sz w:val="24"/>
          <w:szCs w:val="24"/>
        </w:rPr>
        <w:t xml:space="preserve"> në nenin </w:t>
      </w:r>
      <w:r w:rsidR="00ED2211">
        <w:rPr>
          <w:rFonts w:ascii="Times New Roman" w:hAnsi="Times New Roman"/>
          <w:sz w:val="24"/>
          <w:szCs w:val="24"/>
        </w:rPr>
        <w:t xml:space="preserve">81/1 </w:t>
      </w:r>
      <w:r w:rsidRPr="00592637">
        <w:rPr>
          <w:rFonts w:ascii="Times New Roman" w:hAnsi="Times New Roman"/>
          <w:sz w:val="24"/>
          <w:szCs w:val="24"/>
        </w:rPr>
        <w:t>përcaktohet se “</w:t>
      </w:r>
      <w:r w:rsidR="00ED2211" w:rsidRPr="00ED2211">
        <w:rPr>
          <w:rFonts w:ascii="Times New Roman" w:hAnsi="Times New Roman"/>
          <w:i/>
          <w:sz w:val="24"/>
          <w:szCs w:val="24"/>
        </w:rPr>
        <w:t xml:space="preserve">Administrata tatimore kryen verifikime në terren për zbulimin në kohë të shkeljeve lidhur me regjistrimin e personave të tatueshëm; përdorimin e pajisjeve fiskale; dokumentimin e mallrave në ruajtje, përdorim dhe transport; dokumentimin e çdo transaksioni shitjeje të mallrave apo të shërbimeve dhe lëshimin e faturave tatimore; regjistrimin e punonjësve, si dhe çdo verifikim tjetër për zbatimin e </w:t>
      </w:r>
      <w:r w:rsidR="00ED2211" w:rsidRPr="00ED2211">
        <w:rPr>
          <w:rFonts w:ascii="Times New Roman" w:hAnsi="Times New Roman"/>
          <w:i/>
          <w:sz w:val="24"/>
          <w:szCs w:val="24"/>
        </w:rPr>
        <w:lastRenderedPageBreak/>
        <w:t xml:space="preserve">legjislacionit tatimor. </w:t>
      </w:r>
    </w:p>
    <w:p w14:paraId="74F95053" w14:textId="50623F77" w:rsidR="00ED2211" w:rsidRPr="00ED2211" w:rsidRDefault="00ED2211" w:rsidP="00ED2211">
      <w:pPr>
        <w:pStyle w:val="NoSpacing"/>
        <w:widowControl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D2211">
        <w:rPr>
          <w:rFonts w:ascii="Times New Roman" w:hAnsi="Times New Roman"/>
          <w:i/>
          <w:sz w:val="24"/>
          <w:szCs w:val="24"/>
        </w:rPr>
        <w:t xml:space="preserve">2. Verifikimet, sipas pikës 1, të këtij neni, kryhen pa njoftimin paraprak të personit të tatueshëm. Përpara verifikimit, punonjësi i administratës tatimore tregon dokumentin personal të identifikimit si dhe urdhrin ditor të punës, të lëshuar nga drejtori i drejtorisë përgjegjëse për verifikimin në terren. </w:t>
      </w:r>
    </w:p>
    <w:p w14:paraId="13B2F1E4" w14:textId="4C60B223" w:rsidR="00CE1B7A" w:rsidRPr="00592637" w:rsidRDefault="00ED2211" w:rsidP="00ED2211">
      <w:pPr>
        <w:pStyle w:val="NoSpacing"/>
        <w:widowControl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ED2211">
        <w:rPr>
          <w:rFonts w:ascii="Times New Roman" w:hAnsi="Times New Roman"/>
          <w:i/>
          <w:sz w:val="24"/>
          <w:szCs w:val="24"/>
        </w:rPr>
        <w:t>Për kundërvajtjet administrative tatimore, të evidentuara gjatë verifikimit në terren, merren masat administrative sipas këtij ligji.</w:t>
      </w:r>
      <w:r w:rsidR="00CE1B7A" w:rsidRPr="00592637">
        <w:rPr>
          <w:rFonts w:ascii="Times New Roman" w:hAnsi="Times New Roman"/>
          <w:i/>
          <w:sz w:val="24"/>
          <w:szCs w:val="24"/>
        </w:rPr>
        <w:t>”</w:t>
      </w:r>
    </w:p>
    <w:p w14:paraId="52F667C8" w14:textId="77777777" w:rsidR="00CE1B7A" w:rsidRPr="00592637" w:rsidRDefault="00CE1B7A" w:rsidP="001339C3">
      <w:pPr>
        <w:pStyle w:val="NoSpacing"/>
        <w:widowControl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0634D6C" w14:textId="698AE5AF" w:rsidR="00CE1B7A" w:rsidRPr="00592637" w:rsidRDefault="00D33B79" w:rsidP="00D33B79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 b</w:t>
      </w:r>
      <w:r w:rsidR="00EC76F4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n me dije </w:t>
      </w:r>
      <w:r w:rsidR="00CE1B7A" w:rsidRPr="00592637">
        <w:rPr>
          <w:rFonts w:ascii="Times New Roman" w:hAnsi="Times New Roman"/>
          <w:sz w:val="24"/>
          <w:szCs w:val="24"/>
        </w:rPr>
        <w:t>se ushtrimi i kontrollit ndaj personave të tatueshëm për zbatimin e legjislacionit tatimor është jo vetëm një e drejtë, por më së shumti detyrë funksionale e administratës tatimore.</w:t>
      </w:r>
      <w:r>
        <w:rPr>
          <w:rFonts w:ascii="Times New Roman" w:hAnsi="Times New Roman"/>
          <w:sz w:val="24"/>
          <w:szCs w:val="24"/>
        </w:rPr>
        <w:t xml:space="preserve"> </w:t>
      </w:r>
      <w:r w:rsidR="00CE1B7A" w:rsidRPr="00592637">
        <w:rPr>
          <w:rFonts w:ascii="Times New Roman" w:hAnsi="Times New Roman"/>
          <w:sz w:val="24"/>
          <w:szCs w:val="24"/>
        </w:rPr>
        <w:t xml:space="preserve">Në rastin konkret, nga punonjësit e autorizuar të administratës tatimore, bazuar në Urdhërin e Punës </w:t>
      </w:r>
      <w:r w:rsidR="00DD436F" w:rsidRPr="00592637">
        <w:rPr>
          <w:rFonts w:ascii="Times New Roman" w:hAnsi="Times New Roman"/>
          <w:bCs/>
          <w:sz w:val="24"/>
          <w:szCs w:val="24"/>
        </w:rPr>
        <w:t xml:space="preserve">nr. </w:t>
      </w:r>
      <w:r w:rsidR="000256E7">
        <w:rPr>
          <w:rFonts w:ascii="Times New Roman" w:hAnsi="Times New Roman"/>
          <w:bCs/>
          <w:sz w:val="24"/>
          <w:szCs w:val="24"/>
        </w:rPr>
        <w:t>____</w:t>
      </w:r>
      <w:r w:rsidR="00DD436F" w:rsidRPr="00592637">
        <w:rPr>
          <w:rFonts w:ascii="Times New Roman" w:hAnsi="Times New Roman"/>
          <w:bCs/>
          <w:sz w:val="24"/>
          <w:szCs w:val="24"/>
        </w:rPr>
        <w:t xml:space="preserve"> datë 16.07.2025</w:t>
      </w:r>
      <w:r w:rsidR="00CE1B7A" w:rsidRPr="00592637">
        <w:rPr>
          <w:rFonts w:ascii="Times New Roman" w:hAnsi="Times New Roman"/>
          <w:sz w:val="24"/>
          <w:szCs w:val="24"/>
        </w:rPr>
        <w:t>, është ushtruar kontroll në adresën e tatimpaguesit me aktivitet “</w:t>
      </w:r>
      <w:r w:rsidR="00CE1B7A" w:rsidRPr="00592637">
        <w:rPr>
          <w:rFonts w:ascii="Times New Roman" w:hAnsi="Times New Roman"/>
          <w:i/>
          <w:sz w:val="24"/>
          <w:szCs w:val="24"/>
        </w:rPr>
        <w:t>Tregti produkte ushqimore</w:t>
      </w:r>
      <w:r w:rsidR="00CE1B7A" w:rsidRPr="00592637">
        <w:rPr>
          <w:rFonts w:ascii="Times New Roman" w:hAnsi="Times New Roman"/>
          <w:sz w:val="24"/>
          <w:szCs w:val="24"/>
        </w:rPr>
        <w:t xml:space="preserve">”. </w:t>
      </w:r>
    </w:p>
    <w:p w14:paraId="4C9DDFFB" w14:textId="77777777" w:rsidR="00CE1B7A" w:rsidRDefault="00CE1B7A" w:rsidP="001339C3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8C2685" w14:textId="77777777" w:rsidR="00413CEB" w:rsidRPr="00A43A58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A58">
        <w:rPr>
          <w:rFonts w:ascii="Times New Roman" w:hAnsi="Times New Roman" w:cs="Times New Roman"/>
          <w:bCs/>
          <w:sz w:val="24"/>
          <w:szCs w:val="24"/>
        </w:rPr>
        <w:t>Ligji nr. 9920 datë 19.05.2008, “Për Proçedurat Tatimore në Republikën e Shqipërisë”, i ndryshuar, neni 58, sanksionon:</w:t>
      </w:r>
    </w:p>
    <w:p w14:paraId="5FAE7B41" w14:textId="77777777" w:rsid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B29">
        <w:rPr>
          <w:rFonts w:ascii="Times New Roman" w:hAnsi="Times New Roman" w:cs="Times New Roman"/>
          <w:i/>
          <w:sz w:val="24"/>
          <w:szCs w:val="24"/>
        </w:rPr>
        <w:t>“Tatimpaguesit që mbajnë, tregtojnë, përdorin ose transportojnë mallra, duhet të kenë dokumentet e nevojshme tatimore duke përfshirë faturën e shoqërimit, në përputhje me legjislacionin në fuqi për faturën dhe sistemin e monitorimit të qarkullimit, që provojnë pronësinë ose kontrollin mbi këto mallra dhe, me kërkesën e zyrtarëve të administrates tatimore, i vënë këto dokumente në dispozicion të tyre”.</w:t>
      </w:r>
    </w:p>
    <w:p w14:paraId="43BB5CA2" w14:textId="77777777" w:rsidR="00413CEB" w:rsidRPr="005E2B29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DD7B89" w14:textId="77777777" w:rsid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B29">
        <w:rPr>
          <w:rFonts w:ascii="Times New Roman" w:hAnsi="Times New Roman" w:cs="Times New Roman"/>
          <w:sz w:val="24"/>
          <w:szCs w:val="24"/>
        </w:rPr>
        <w:t>Udhëzimi nr. 24/2008 në pik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5E2B29">
        <w:rPr>
          <w:rFonts w:ascii="Times New Roman" w:hAnsi="Times New Roman" w:cs="Times New Roman"/>
          <w:sz w:val="24"/>
          <w:szCs w:val="24"/>
        </w:rPr>
        <w:t xml:space="preserve"> 58.1 </w:t>
      </w:r>
      <w:r>
        <w:rPr>
          <w:rFonts w:ascii="Times New Roman" w:hAnsi="Times New Roman" w:cs="Times New Roman"/>
          <w:sz w:val="24"/>
          <w:szCs w:val="24"/>
        </w:rPr>
        <w:t xml:space="preserve">dhe 58.2 </w:t>
      </w:r>
      <w:r w:rsidRPr="005E2B29">
        <w:rPr>
          <w:rFonts w:ascii="Times New Roman" w:hAnsi="Times New Roman" w:cs="Times New Roman"/>
          <w:sz w:val="24"/>
          <w:szCs w:val="24"/>
        </w:rPr>
        <w:t>ka përcaktuar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5E2B2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D8F197" w14:textId="77777777" w:rsid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B29">
        <w:rPr>
          <w:rFonts w:ascii="Times New Roman" w:hAnsi="Times New Roman" w:cs="Times New Roman"/>
          <w:sz w:val="24"/>
          <w:szCs w:val="24"/>
        </w:rPr>
        <w:t>“</w:t>
      </w:r>
      <w:r w:rsidRPr="007B12DE">
        <w:rPr>
          <w:rFonts w:ascii="Times New Roman" w:hAnsi="Times New Roman" w:cs="Times New Roman"/>
          <w:i/>
          <w:sz w:val="24"/>
          <w:szCs w:val="24"/>
        </w:rPr>
        <w:t>58.1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B29">
        <w:rPr>
          <w:rFonts w:ascii="Times New Roman" w:hAnsi="Times New Roman" w:cs="Times New Roman"/>
          <w:i/>
          <w:sz w:val="24"/>
          <w:szCs w:val="24"/>
        </w:rPr>
        <w:t>Te gjithë personat e tatueshëm, subjekte te tatimit mbi vlerën e shtuar apo te tatimit mbi fitimin dhe personat e tatueshëm, tatimpagues i tatimit të thjeshtuar mbi fitimin e biznesit të vogël , mallrat gjendje ne çdo vend biznesi, mallrat ne transport apo mallrat ne përdorim për çfarëdo arsye qofte, janë te detyruar t'i justifikojnë me dokumentin e nevojshëm tatimor. Dokumenti i nevojshëm tatimor qe provon pronësinë apo kontrollin mbi mallrat gjendje dhe ne përdorim janë faturat tatimore te TVSH-se, faturat e thjeshta tatimore dhe dokumentacioni i prodhimit.</w:t>
      </w:r>
      <w:r>
        <w:rPr>
          <w:rFonts w:ascii="Times New Roman" w:hAnsi="Times New Roman" w:cs="Times New Roman"/>
          <w:i/>
          <w:sz w:val="24"/>
          <w:szCs w:val="24"/>
        </w:rPr>
        <w:t>..</w:t>
      </w:r>
    </w:p>
    <w:p w14:paraId="49B8F7E2" w14:textId="77777777" w:rsidR="00413CEB" w:rsidRPr="005E2B29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704D6">
        <w:rPr>
          <w:rFonts w:ascii="Times New Roman" w:hAnsi="Times New Roman" w:cs="Times New Roman"/>
          <w:bCs/>
          <w:i/>
          <w:sz w:val="24"/>
          <w:szCs w:val="24"/>
        </w:rPr>
        <w:t xml:space="preserve">58.2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Kur gjatë kontrolleve që ushtrohen nga strukturat e administratës tatimore,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konstatohet s</w:t>
      </w:r>
      <w:r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 xml:space="preserve"> mungon dokumentacioni i kërkuar ligjor për dokumentimin e mallit, zbatohen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dispozitat e parashikuara në nenin 121 të ligjit dhe pikës 121 të këtij udhëzimi. Kjo procedurë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shoqërohet me procesverbalet përkatës. Mallrat e padokumentuara inventarizohen dhe me qëllim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dokumentimin e tyre tatimpaguesi detyrohet të lëshojë një faturë si faturë nga blerësi</w:t>
      </w:r>
      <w:r>
        <w:rPr>
          <w:rFonts w:ascii="Times New Roman" w:hAnsi="Times New Roman" w:cs="Times New Roman"/>
          <w:bCs/>
          <w:i/>
          <w:sz w:val="24"/>
          <w:szCs w:val="24"/>
        </w:rPr>
        <w:t>..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. Tatimpaguesi i cili në këtë rast konsiderohet së ka kryer shkelje për sa nuk ka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dokumentuar mallin me faturë në rolin e shitësit ose nuk ka marrë faturë në rolin e blerësit dhe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për pasojë nuk ka paguar TVSH-në përkatëse në blerje, ose nuk ka llogaritur TVSH-në në shitje,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A1538">
        <w:rPr>
          <w:rFonts w:ascii="Times New Roman" w:hAnsi="Times New Roman" w:cs="Times New Roman"/>
          <w:bCs/>
          <w:i/>
          <w:sz w:val="24"/>
          <w:szCs w:val="24"/>
        </w:rPr>
        <w:t>dënohet sipas nenit 121 të ligjit</w:t>
      </w:r>
      <w:r w:rsidRPr="005E2B29">
        <w:rPr>
          <w:rFonts w:ascii="Times New Roman" w:hAnsi="Times New Roman" w:cs="Times New Roman"/>
          <w:bCs/>
          <w:i/>
          <w:sz w:val="24"/>
          <w:szCs w:val="24"/>
        </w:rPr>
        <w:t>”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80A849F" w14:textId="77777777" w:rsid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EBAB4" w14:textId="25DE7B1D" w:rsid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Bazuar në dispozitën e mësipërme, tatimpaguesi duhet të jetë i pajisur me faturë tatimore për mallrat gjendje në vendin e tij të biznesit. Në çështjen në shqyrtim, gjatë kontrollit të ushtruar nga administrata tatimore, është konstatuar se tatimpaguesi mbante mallra të pajustifikuar me faturën tatimore. S</w:t>
      </w:r>
      <w:r w:rsidRPr="00281FA5">
        <w:rPr>
          <w:rFonts w:ascii="Times New Roman" w:hAnsi="Times New Roman" w:cs="Times New Roman"/>
          <w:bCs/>
          <w:sz w:val="24"/>
          <w:szCs w:val="24"/>
        </w:rPr>
        <w:t xml:space="preserve">hkelja është konstatuar nga inspektorët tatimorë gjatë verifikimit të kryer në ambientin ku ushtron aktivitetin tatimpaguesi dhe në aktin e </w:t>
      </w:r>
      <w:r w:rsidRPr="00281FA5">
        <w:rPr>
          <w:rFonts w:ascii="Times New Roman" w:hAnsi="Times New Roman" w:cs="Times New Roman"/>
          <w:bCs/>
          <w:sz w:val="24"/>
          <w:szCs w:val="24"/>
        </w:rPr>
        <w:lastRenderedPageBreak/>
        <w:t>konstatimit janë përshkrua</w:t>
      </w:r>
      <w:r>
        <w:rPr>
          <w:rFonts w:ascii="Times New Roman" w:hAnsi="Times New Roman" w:cs="Times New Roman"/>
          <w:bCs/>
          <w:sz w:val="24"/>
          <w:szCs w:val="24"/>
        </w:rPr>
        <w:t xml:space="preserve">r saktësisht faktet e mbledhura, ku </w:t>
      </w:r>
      <w:r w:rsidRPr="006A4069">
        <w:rPr>
          <w:rFonts w:ascii="Times New Roman" w:hAnsi="Times New Roman" w:cs="Times New Roman"/>
          <w:bCs/>
          <w:sz w:val="24"/>
          <w:szCs w:val="24"/>
        </w:rPr>
        <w:t>kontrolli është kryer n</w:t>
      </w:r>
      <w:r>
        <w:rPr>
          <w:rFonts w:ascii="Times New Roman" w:hAnsi="Times New Roman" w:cs="Times New Roman"/>
          <w:bCs/>
          <w:sz w:val="24"/>
          <w:szCs w:val="24"/>
        </w:rPr>
        <w:t>ga</w:t>
      </w:r>
      <w:r w:rsidRPr="006A4069">
        <w:rPr>
          <w:rFonts w:ascii="Times New Roman" w:hAnsi="Times New Roman" w:cs="Times New Roman"/>
          <w:bCs/>
          <w:sz w:val="24"/>
          <w:szCs w:val="24"/>
        </w:rPr>
        <w:t xml:space="preserve"> 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A40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535A">
        <w:rPr>
          <w:rFonts w:ascii="Times New Roman" w:hAnsi="Times New Roman" w:cs="Times New Roman"/>
          <w:bCs/>
          <w:sz w:val="24"/>
          <w:szCs w:val="24"/>
        </w:rPr>
        <w:t>15</w:t>
      </w:r>
      <w:r w:rsidRPr="006A4069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2535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deri në orën </w:t>
      </w:r>
      <w:r w:rsidR="0012535A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12535A">
        <w:rPr>
          <w:rFonts w:ascii="Times New Roman" w:hAnsi="Times New Roman" w:cs="Times New Roman"/>
          <w:bCs/>
          <w:sz w:val="24"/>
          <w:szCs w:val="24"/>
        </w:rPr>
        <w:t>30</w:t>
      </w:r>
      <w:r>
        <w:rPr>
          <w:rFonts w:ascii="Times New Roman" w:hAnsi="Times New Roman" w:cs="Times New Roman"/>
          <w:bCs/>
          <w:sz w:val="24"/>
          <w:szCs w:val="24"/>
        </w:rPr>
        <w:t xml:space="preserve"> dhe</w:t>
      </w:r>
      <w:r w:rsidRPr="00281FA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281FA5">
        <w:rPr>
          <w:rFonts w:ascii="Times New Roman" w:hAnsi="Times New Roman" w:cs="Times New Roman"/>
          <w:bCs/>
          <w:sz w:val="24"/>
          <w:szCs w:val="24"/>
        </w:rPr>
        <w:t xml:space="preserve">ga verifikimi i kryer ka rezultuar se </w:t>
      </w:r>
      <w:r>
        <w:rPr>
          <w:rFonts w:ascii="Times New Roman" w:hAnsi="Times New Roman" w:cs="Times New Roman"/>
          <w:bCs/>
          <w:sz w:val="24"/>
          <w:szCs w:val="24"/>
        </w:rPr>
        <w:t>artiku</w:t>
      </w:r>
      <w:r w:rsidR="00AF0F2B">
        <w:rPr>
          <w:rFonts w:ascii="Times New Roman" w:hAnsi="Times New Roman" w:cs="Times New Roman"/>
          <w:bCs/>
          <w:sz w:val="24"/>
          <w:szCs w:val="24"/>
        </w:rPr>
        <w:t>jt</w:t>
      </w:r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094EFE">
        <w:rPr>
          <w:rFonts w:ascii="Times New Roman" w:hAnsi="Times New Roman" w:cs="Times New Roman"/>
          <w:bCs/>
          <w:sz w:val="24"/>
          <w:szCs w:val="24"/>
        </w:rPr>
        <w:t>suxhuk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sasia </w:t>
      </w:r>
      <w:r w:rsidR="00094EFE">
        <w:rPr>
          <w:rFonts w:ascii="Times New Roman" w:hAnsi="Times New Roman" w:cs="Times New Roman"/>
          <w:bCs/>
          <w:sz w:val="24"/>
          <w:szCs w:val="24"/>
        </w:rPr>
        <w:t xml:space="preserve">48 </w:t>
      </w:r>
      <w:r>
        <w:rPr>
          <w:rFonts w:ascii="Times New Roman" w:hAnsi="Times New Roman" w:cs="Times New Roman"/>
          <w:bCs/>
          <w:sz w:val="24"/>
          <w:szCs w:val="24"/>
        </w:rPr>
        <w:t>kg</w:t>
      </w:r>
      <w:r w:rsidR="00094E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D5ECA">
        <w:rPr>
          <w:rFonts w:ascii="Times New Roman" w:hAnsi="Times New Roman" w:cs="Times New Roman"/>
          <w:bCs/>
          <w:sz w:val="24"/>
          <w:szCs w:val="24"/>
        </w:rPr>
        <w:t>“Djath danez”, sasia 2.4 kg dhe “Dramstik Pule (</w:t>
      </w:r>
      <w:r w:rsidR="00017F46">
        <w:rPr>
          <w:rFonts w:ascii="Times New Roman" w:hAnsi="Times New Roman" w:cs="Times New Roman"/>
          <w:bCs/>
          <w:sz w:val="24"/>
          <w:szCs w:val="24"/>
        </w:rPr>
        <w:t>kofsh</w:t>
      </w:r>
      <w:r w:rsidR="00EC76F4">
        <w:rPr>
          <w:rFonts w:ascii="Times New Roman" w:hAnsi="Times New Roman" w:cs="Times New Roman"/>
          <w:bCs/>
          <w:sz w:val="24"/>
          <w:szCs w:val="24"/>
        </w:rPr>
        <w:t>ë</w:t>
      </w:r>
      <w:r w:rsidR="00017F46">
        <w:rPr>
          <w:rFonts w:ascii="Times New Roman" w:hAnsi="Times New Roman" w:cs="Times New Roman"/>
          <w:bCs/>
          <w:sz w:val="24"/>
          <w:szCs w:val="24"/>
        </w:rPr>
        <w:t>), sasia 9.5 kg nuk jan</w:t>
      </w:r>
      <w:r w:rsidR="00EC76F4">
        <w:rPr>
          <w:rFonts w:ascii="Times New Roman" w:hAnsi="Times New Roman" w:cs="Times New Roman"/>
          <w:bCs/>
          <w:sz w:val="24"/>
          <w:szCs w:val="24"/>
        </w:rPr>
        <w:t>ë</w:t>
      </w:r>
      <w:r w:rsidR="00017F46">
        <w:rPr>
          <w:rFonts w:ascii="Times New Roman" w:hAnsi="Times New Roman" w:cs="Times New Roman"/>
          <w:bCs/>
          <w:sz w:val="24"/>
          <w:szCs w:val="24"/>
        </w:rPr>
        <w:t xml:space="preserve"> t</w:t>
      </w:r>
      <w:r w:rsidR="00EC76F4">
        <w:rPr>
          <w:rFonts w:ascii="Times New Roman" w:hAnsi="Times New Roman" w:cs="Times New Roman"/>
          <w:bCs/>
          <w:sz w:val="24"/>
          <w:szCs w:val="24"/>
        </w:rPr>
        <w:t>ë</w:t>
      </w:r>
      <w:r w:rsidR="00017F46">
        <w:rPr>
          <w:rFonts w:ascii="Times New Roman" w:hAnsi="Times New Roman" w:cs="Times New Roman"/>
          <w:bCs/>
          <w:sz w:val="24"/>
          <w:szCs w:val="24"/>
        </w:rPr>
        <w:t xml:space="preserve"> justifikuar me dokumentacion tatimor.</w:t>
      </w:r>
      <w:r w:rsidR="006D5E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C9D574B" w14:textId="77777777" w:rsidR="00413CEB" w:rsidRPr="005E2B29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E35B2" w14:textId="6F3968E3" w:rsidR="004D32D1" w:rsidRDefault="00915C63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Tatimpaguesi pretendon se </w:t>
      </w:r>
      <w:r w:rsidR="004D32D1">
        <w:rPr>
          <w:rFonts w:ascii="Times New Roman" w:hAnsi="Times New Roman" w:cs="Times New Roman"/>
          <w:sz w:val="24"/>
          <w:szCs w:val="24"/>
        </w:rPr>
        <w:t>k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>to mallra jan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 xml:space="preserve">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 xml:space="preserve"> dokumentuar me faturat tatimore si m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 xml:space="preserve"> posht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>,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 xml:space="preserve"> paraqitura s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 xml:space="preserve"> bashku me k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>rkes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D32D1">
        <w:rPr>
          <w:rFonts w:ascii="Times New Roman" w:hAnsi="Times New Roman" w:cs="Times New Roman"/>
          <w:sz w:val="24"/>
          <w:szCs w:val="24"/>
        </w:rPr>
        <w:t>n ankimore:</w:t>
      </w:r>
    </w:p>
    <w:p w14:paraId="54543002" w14:textId="3D5F55A7" w:rsidR="004D32D1" w:rsidRPr="00592637" w:rsidRDefault="00DE1BF1" w:rsidP="004D32D1">
      <w:pPr>
        <w:pStyle w:val="Header"/>
        <w:widowControl w:val="0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Artikulli “S</w:t>
      </w:r>
      <w:r w:rsidR="004D32D1" w:rsidRPr="00592637">
        <w:rPr>
          <w:rFonts w:ascii="Times New Roman" w:hAnsi="Times New Roman"/>
          <w:sz w:val="24"/>
          <w:szCs w:val="24"/>
        </w:rPr>
        <w:t>uxhuk Kosove</w:t>
      </w:r>
      <w:r>
        <w:rPr>
          <w:rFonts w:ascii="Times New Roman" w:hAnsi="Times New Roman"/>
          <w:sz w:val="24"/>
          <w:szCs w:val="24"/>
        </w:rPr>
        <w:t>”, me f</w:t>
      </w:r>
      <w:r w:rsidR="004D32D1" w:rsidRPr="00592637">
        <w:rPr>
          <w:rFonts w:ascii="Times New Roman" w:hAnsi="Times New Roman"/>
          <w:sz w:val="24"/>
          <w:szCs w:val="24"/>
        </w:rPr>
        <w:t>urnitor</w:t>
      </w:r>
      <w:r w:rsidR="000256E7">
        <w:rPr>
          <w:rFonts w:ascii="Times New Roman" w:hAnsi="Times New Roman"/>
          <w:sz w:val="24"/>
          <w:szCs w:val="24"/>
        </w:rPr>
        <w:t>____________</w:t>
      </w:r>
      <w:r w:rsidR="004D32D1" w:rsidRPr="005926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</w:t>
      </w:r>
      <w:r w:rsidR="004D32D1" w:rsidRPr="00592637">
        <w:rPr>
          <w:rFonts w:ascii="Times New Roman" w:hAnsi="Times New Roman"/>
          <w:sz w:val="24"/>
          <w:szCs w:val="24"/>
        </w:rPr>
        <w:t>atura</w:t>
      </w:r>
      <w:r w:rsidR="00F337F9">
        <w:rPr>
          <w:rFonts w:ascii="Times New Roman" w:hAnsi="Times New Roman"/>
          <w:sz w:val="24"/>
          <w:szCs w:val="24"/>
        </w:rPr>
        <w:t>t</w:t>
      </w:r>
      <w:r w:rsidR="004D32D1" w:rsidRPr="005926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0256E7">
        <w:rPr>
          <w:rFonts w:ascii="Times New Roman" w:hAnsi="Times New Roman"/>
          <w:sz w:val="24"/>
          <w:szCs w:val="24"/>
        </w:rPr>
        <w:t>________</w:t>
      </w:r>
      <w:r w:rsidR="004D32D1" w:rsidRPr="00592637">
        <w:rPr>
          <w:rFonts w:ascii="Times New Roman" w:hAnsi="Times New Roman"/>
          <w:sz w:val="24"/>
          <w:szCs w:val="24"/>
        </w:rPr>
        <w:t>.</w:t>
      </w:r>
    </w:p>
    <w:p w14:paraId="3CC2A3D4" w14:textId="36D85743" w:rsidR="004D32D1" w:rsidRPr="00592637" w:rsidRDefault="00A0478D" w:rsidP="004D32D1">
      <w:pPr>
        <w:pStyle w:val="Header"/>
        <w:widowControl w:val="0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Artikulli “</w:t>
      </w:r>
      <w:r w:rsidR="004D32D1" w:rsidRPr="00592637">
        <w:rPr>
          <w:rFonts w:ascii="Times New Roman" w:hAnsi="Times New Roman"/>
          <w:sz w:val="24"/>
          <w:szCs w:val="24"/>
        </w:rPr>
        <w:t>Djath Danez</w:t>
      </w:r>
      <w:r>
        <w:rPr>
          <w:rFonts w:ascii="Times New Roman" w:hAnsi="Times New Roman"/>
          <w:sz w:val="24"/>
          <w:szCs w:val="24"/>
        </w:rPr>
        <w:t xml:space="preserve">” me </w:t>
      </w:r>
      <w:r w:rsidR="004D32D1" w:rsidRPr="00592637">
        <w:rPr>
          <w:rFonts w:ascii="Times New Roman" w:hAnsi="Times New Roman"/>
          <w:sz w:val="24"/>
          <w:szCs w:val="24"/>
        </w:rPr>
        <w:t xml:space="preserve">furnitor </w:t>
      </w:r>
      <w:r w:rsidR="000256E7">
        <w:rPr>
          <w:rFonts w:ascii="Times New Roman" w:hAnsi="Times New Roman"/>
          <w:sz w:val="24"/>
          <w:szCs w:val="24"/>
        </w:rPr>
        <w:t>________</w:t>
      </w:r>
      <w:r w:rsidR="00643124">
        <w:rPr>
          <w:rFonts w:ascii="Times New Roman" w:hAnsi="Times New Roman"/>
          <w:sz w:val="24"/>
          <w:szCs w:val="24"/>
        </w:rPr>
        <w:t>,</w:t>
      </w:r>
      <w:r w:rsidR="005C4F61">
        <w:rPr>
          <w:rFonts w:ascii="Times New Roman" w:hAnsi="Times New Roman"/>
          <w:sz w:val="24"/>
          <w:szCs w:val="24"/>
        </w:rPr>
        <w:t xml:space="preserve"> </w:t>
      </w:r>
      <w:r w:rsidR="004D32D1" w:rsidRPr="00592637">
        <w:rPr>
          <w:rFonts w:ascii="Times New Roman" w:hAnsi="Times New Roman"/>
          <w:sz w:val="24"/>
          <w:szCs w:val="24"/>
        </w:rPr>
        <w:t>fatur</w:t>
      </w:r>
      <w:r w:rsidR="00643124">
        <w:rPr>
          <w:rFonts w:ascii="Times New Roman" w:hAnsi="Times New Roman"/>
          <w:sz w:val="24"/>
          <w:szCs w:val="24"/>
        </w:rPr>
        <w:t xml:space="preserve">a nr. </w:t>
      </w:r>
      <w:r w:rsidR="000256E7">
        <w:rPr>
          <w:rFonts w:ascii="Times New Roman" w:hAnsi="Times New Roman"/>
          <w:sz w:val="24"/>
          <w:szCs w:val="24"/>
        </w:rPr>
        <w:t>_______</w:t>
      </w:r>
      <w:r w:rsidR="004D32D1" w:rsidRPr="00592637">
        <w:rPr>
          <w:rFonts w:ascii="Times New Roman" w:hAnsi="Times New Roman"/>
          <w:sz w:val="24"/>
          <w:szCs w:val="24"/>
        </w:rPr>
        <w:t>.</w:t>
      </w:r>
    </w:p>
    <w:p w14:paraId="0C2D8F8B" w14:textId="3EB8E27E" w:rsidR="004D32D1" w:rsidRPr="00F34EA5" w:rsidRDefault="00F34EA5" w:rsidP="00F34EA5">
      <w:pPr>
        <w:pStyle w:val="ListParagraph"/>
        <w:widowControl w:val="0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Artikulli “</w:t>
      </w:r>
      <w:r w:rsidR="004D32D1" w:rsidRPr="00F34EA5">
        <w:rPr>
          <w:rFonts w:ascii="Times New Roman" w:hAnsi="Times New Roman"/>
          <w:sz w:val="24"/>
          <w:szCs w:val="24"/>
        </w:rPr>
        <w:t>Drumstic pule</w:t>
      </w:r>
      <w:r>
        <w:rPr>
          <w:rFonts w:ascii="Times New Roman" w:hAnsi="Times New Roman"/>
          <w:sz w:val="24"/>
          <w:szCs w:val="24"/>
        </w:rPr>
        <w:t>”</w:t>
      </w:r>
      <w:r w:rsidR="004D32D1" w:rsidRPr="00F34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 furnitor </w:t>
      </w:r>
      <w:r w:rsidR="000256E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, </w:t>
      </w:r>
      <w:r w:rsidR="004D32D1" w:rsidRPr="00F34EA5">
        <w:rPr>
          <w:rFonts w:ascii="Times New Roman" w:hAnsi="Times New Roman"/>
          <w:sz w:val="24"/>
          <w:szCs w:val="24"/>
        </w:rPr>
        <w:t xml:space="preserve"> fatur</w:t>
      </w:r>
      <w:r>
        <w:rPr>
          <w:rFonts w:ascii="Times New Roman" w:hAnsi="Times New Roman"/>
          <w:sz w:val="24"/>
          <w:szCs w:val="24"/>
        </w:rPr>
        <w:t>at</w:t>
      </w:r>
      <w:r w:rsidR="004D32D1" w:rsidRPr="00F34E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nr. </w:t>
      </w:r>
      <w:r w:rsidR="000256E7">
        <w:rPr>
          <w:rFonts w:ascii="Times New Roman" w:hAnsi="Times New Roman"/>
          <w:sz w:val="24"/>
          <w:szCs w:val="24"/>
        </w:rPr>
        <w:t>________</w:t>
      </w:r>
    </w:p>
    <w:p w14:paraId="5C4EC122" w14:textId="77777777" w:rsidR="004D32D1" w:rsidRDefault="004D32D1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2363B" w14:textId="296AF942" w:rsidR="00413CEB" w:rsidRDefault="009D3306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Faturat e paraqitura me k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ankimore nuk v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rtetojn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pretendimin e tatimpaguesit se k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8383F">
        <w:rPr>
          <w:rFonts w:ascii="Times New Roman" w:hAnsi="Times New Roman" w:cs="Times New Roman"/>
          <w:sz w:val="24"/>
          <w:szCs w:val="24"/>
        </w:rPr>
        <w:t>fatura i p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68383F">
        <w:rPr>
          <w:rFonts w:ascii="Times New Roman" w:hAnsi="Times New Roman" w:cs="Times New Roman"/>
          <w:sz w:val="24"/>
          <w:szCs w:val="24"/>
        </w:rPr>
        <w:t>rkasin mallrave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68383F">
        <w:rPr>
          <w:rFonts w:ascii="Times New Roman" w:hAnsi="Times New Roman" w:cs="Times New Roman"/>
          <w:sz w:val="24"/>
          <w:szCs w:val="24"/>
        </w:rPr>
        <w:t xml:space="preserve"> konstatuar gjat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68383F">
        <w:rPr>
          <w:rFonts w:ascii="Times New Roman" w:hAnsi="Times New Roman" w:cs="Times New Roman"/>
          <w:sz w:val="24"/>
          <w:szCs w:val="24"/>
        </w:rPr>
        <w:t xml:space="preserve"> verifikimit, pasi </w:t>
      </w:r>
      <w:r w:rsidR="00915D23">
        <w:rPr>
          <w:rFonts w:ascii="Times New Roman" w:hAnsi="Times New Roman" w:cs="Times New Roman"/>
          <w:sz w:val="24"/>
          <w:szCs w:val="24"/>
        </w:rPr>
        <w:t>akti i konstatimit p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915D23">
        <w:rPr>
          <w:rFonts w:ascii="Times New Roman" w:hAnsi="Times New Roman" w:cs="Times New Roman"/>
          <w:sz w:val="24"/>
          <w:szCs w:val="24"/>
        </w:rPr>
        <w:t>rshkruan sasi</w:t>
      </w:r>
      <w:r w:rsidR="00E83A62">
        <w:rPr>
          <w:rFonts w:ascii="Times New Roman" w:hAnsi="Times New Roman" w:cs="Times New Roman"/>
          <w:sz w:val="24"/>
          <w:szCs w:val="24"/>
        </w:rPr>
        <w:t>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915D23">
        <w:rPr>
          <w:rFonts w:ascii="Times New Roman" w:hAnsi="Times New Roman" w:cs="Times New Roman"/>
          <w:sz w:val="24"/>
          <w:szCs w:val="24"/>
        </w:rPr>
        <w:t xml:space="preserve"> e mallrave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915D23">
        <w:rPr>
          <w:rFonts w:ascii="Times New Roman" w:hAnsi="Times New Roman" w:cs="Times New Roman"/>
          <w:sz w:val="24"/>
          <w:szCs w:val="24"/>
        </w:rPr>
        <w:t xml:space="preserve"> gjetur pa fatur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915D23">
        <w:rPr>
          <w:rFonts w:ascii="Times New Roman" w:hAnsi="Times New Roman" w:cs="Times New Roman"/>
          <w:sz w:val="24"/>
          <w:szCs w:val="24"/>
        </w:rPr>
        <w:t xml:space="preserve"> </w:t>
      </w:r>
      <w:r w:rsidR="00E83A62">
        <w:rPr>
          <w:rFonts w:ascii="Times New Roman" w:hAnsi="Times New Roman" w:cs="Times New Roman"/>
          <w:sz w:val="24"/>
          <w:szCs w:val="24"/>
        </w:rPr>
        <w:t>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 xml:space="preserve"> momentin e kontrollit, çka prezumon q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 xml:space="preserve"> k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>to fatura jan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 xml:space="preserve"> marr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 xml:space="preserve"> 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 xml:space="preserve"> konsiderat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 xml:space="preserve"> gjat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83A62">
        <w:rPr>
          <w:rFonts w:ascii="Times New Roman" w:hAnsi="Times New Roman" w:cs="Times New Roman"/>
          <w:sz w:val="24"/>
          <w:szCs w:val="24"/>
        </w:rPr>
        <w:t xml:space="preserve"> kontrollit. Gjithashtu, </w:t>
      </w:r>
      <w:r w:rsidR="00A244D6">
        <w:rPr>
          <w:rFonts w:ascii="Times New Roman" w:hAnsi="Times New Roman" w:cs="Times New Roman"/>
          <w:sz w:val="24"/>
          <w:szCs w:val="24"/>
        </w:rPr>
        <w:t>ekzistenca e k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A244D6">
        <w:rPr>
          <w:rFonts w:ascii="Times New Roman" w:hAnsi="Times New Roman" w:cs="Times New Roman"/>
          <w:sz w:val="24"/>
          <w:szCs w:val="24"/>
        </w:rPr>
        <w:t>tyre faturave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A244D6">
        <w:rPr>
          <w:rFonts w:ascii="Times New Roman" w:hAnsi="Times New Roman" w:cs="Times New Roman"/>
          <w:sz w:val="24"/>
          <w:szCs w:val="24"/>
        </w:rPr>
        <w:t xml:space="preserve"> blerjeve nuk v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A244D6">
        <w:rPr>
          <w:rFonts w:ascii="Times New Roman" w:hAnsi="Times New Roman" w:cs="Times New Roman"/>
          <w:sz w:val="24"/>
          <w:szCs w:val="24"/>
        </w:rPr>
        <w:t xml:space="preserve">rteton parashtrimin e tatimpaguesit </w:t>
      </w:r>
      <w:r w:rsidR="00E141AE">
        <w:rPr>
          <w:rFonts w:ascii="Times New Roman" w:hAnsi="Times New Roman" w:cs="Times New Roman"/>
          <w:sz w:val="24"/>
          <w:szCs w:val="24"/>
        </w:rPr>
        <w:t>se ato i p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141AE">
        <w:rPr>
          <w:rFonts w:ascii="Times New Roman" w:hAnsi="Times New Roman" w:cs="Times New Roman"/>
          <w:sz w:val="24"/>
          <w:szCs w:val="24"/>
        </w:rPr>
        <w:t>rkasin mallit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141AE">
        <w:rPr>
          <w:rFonts w:ascii="Times New Roman" w:hAnsi="Times New Roman" w:cs="Times New Roman"/>
          <w:sz w:val="24"/>
          <w:szCs w:val="24"/>
        </w:rPr>
        <w:t xml:space="preserve"> gjetur pa </w:t>
      </w:r>
      <w:r w:rsidR="00056892">
        <w:rPr>
          <w:rFonts w:ascii="Times New Roman" w:hAnsi="Times New Roman" w:cs="Times New Roman"/>
          <w:sz w:val="24"/>
          <w:szCs w:val="24"/>
        </w:rPr>
        <w:t>fatur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A35EC9">
        <w:rPr>
          <w:rFonts w:ascii="Times New Roman" w:hAnsi="Times New Roman" w:cs="Times New Roman"/>
          <w:sz w:val="24"/>
          <w:szCs w:val="24"/>
        </w:rPr>
        <w:t xml:space="preserve"> tatimore, </w:t>
      </w:r>
      <w:r w:rsidR="00E141AE">
        <w:rPr>
          <w:rFonts w:ascii="Times New Roman" w:hAnsi="Times New Roman" w:cs="Times New Roman"/>
          <w:sz w:val="24"/>
          <w:szCs w:val="24"/>
        </w:rPr>
        <w:t xml:space="preserve">pasi </w:t>
      </w:r>
      <w:r w:rsidR="00466F6C">
        <w:rPr>
          <w:rFonts w:ascii="Times New Roman" w:hAnsi="Times New Roman" w:cs="Times New Roman"/>
          <w:sz w:val="24"/>
          <w:szCs w:val="24"/>
        </w:rPr>
        <w:t>ky pretendim mund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66F6C">
        <w:rPr>
          <w:rFonts w:ascii="Times New Roman" w:hAnsi="Times New Roman" w:cs="Times New Roman"/>
          <w:sz w:val="24"/>
          <w:szCs w:val="24"/>
        </w:rPr>
        <w:t xml:space="preserve"> v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66F6C">
        <w:rPr>
          <w:rFonts w:ascii="Times New Roman" w:hAnsi="Times New Roman" w:cs="Times New Roman"/>
          <w:sz w:val="24"/>
          <w:szCs w:val="24"/>
        </w:rPr>
        <w:t>rtetohej vet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66F6C">
        <w:rPr>
          <w:rFonts w:ascii="Times New Roman" w:hAnsi="Times New Roman" w:cs="Times New Roman"/>
          <w:sz w:val="24"/>
          <w:szCs w:val="24"/>
        </w:rPr>
        <w:t>m duke paraqitur bilancin material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66F6C">
        <w:rPr>
          <w:rFonts w:ascii="Times New Roman" w:hAnsi="Times New Roman" w:cs="Times New Roman"/>
          <w:sz w:val="24"/>
          <w:szCs w:val="24"/>
        </w:rPr>
        <w:t xml:space="preserve"> k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66F6C">
        <w:rPr>
          <w:rFonts w:ascii="Times New Roman" w:hAnsi="Times New Roman" w:cs="Times New Roman"/>
          <w:sz w:val="24"/>
          <w:szCs w:val="24"/>
        </w:rPr>
        <w:t>tyre artikujve, ku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66F6C">
        <w:rPr>
          <w:rFonts w:ascii="Times New Roman" w:hAnsi="Times New Roman" w:cs="Times New Roman"/>
          <w:sz w:val="24"/>
          <w:szCs w:val="24"/>
        </w:rPr>
        <w:t xml:space="preserve"> evidentohej sasia gjendje 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466F6C">
        <w:rPr>
          <w:rFonts w:ascii="Times New Roman" w:hAnsi="Times New Roman" w:cs="Times New Roman"/>
          <w:sz w:val="24"/>
          <w:szCs w:val="24"/>
        </w:rPr>
        <w:t xml:space="preserve"> fillim </w:t>
      </w:r>
      <w:r w:rsidR="00C9225D">
        <w:rPr>
          <w:rFonts w:ascii="Times New Roman" w:hAnsi="Times New Roman" w:cs="Times New Roman"/>
          <w:sz w:val="24"/>
          <w:szCs w:val="24"/>
        </w:rPr>
        <w:t>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C9225D">
        <w:rPr>
          <w:rFonts w:ascii="Times New Roman" w:hAnsi="Times New Roman" w:cs="Times New Roman"/>
          <w:sz w:val="24"/>
          <w:szCs w:val="24"/>
        </w:rPr>
        <w:t xml:space="preserve"> vitit 2025, blerjet dhe shitjet </w:t>
      </w:r>
      <w:r w:rsidR="00780966">
        <w:rPr>
          <w:rFonts w:ascii="Times New Roman" w:hAnsi="Times New Roman" w:cs="Times New Roman"/>
          <w:sz w:val="24"/>
          <w:szCs w:val="24"/>
        </w:rPr>
        <w:t>deri 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780966">
        <w:rPr>
          <w:rFonts w:ascii="Times New Roman" w:hAnsi="Times New Roman" w:cs="Times New Roman"/>
          <w:sz w:val="24"/>
          <w:szCs w:val="24"/>
        </w:rPr>
        <w:t xml:space="preserve"> momentin e kontrollit</w:t>
      </w:r>
      <w:r w:rsidR="00C9225D">
        <w:rPr>
          <w:rFonts w:ascii="Times New Roman" w:hAnsi="Times New Roman" w:cs="Times New Roman"/>
          <w:sz w:val="24"/>
          <w:szCs w:val="24"/>
        </w:rPr>
        <w:t xml:space="preserve"> me fatur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C9225D">
        <w:rPr>
          <w:rFonts w:ascii="Times New Roman" w:hAnsi="Times New Roman" w:cs="Times New Roman"/>
          <w:sz w:val="24"/>
          <w:szCs w:val="24"/>
        </w:rPr>
        <w:t xml:space="preserve"> tatimore 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C9225D">
        <w:rPr>
          <w:rFonts w:ascii="Times New Roman" w:hAnsi="Times New Roman" w:cs="Times New Roman"/>
          <w:sz w:val="24"/>
          <w:szCs w:val="24"/>
        </w:rPr>
        <w:t xml:space="preserve"> fiskalizuar</w:t>
      </w:r>
      <w:r w:rsidR="003767E6">
        <w:rPr>
          <w:rFonts w:ascii="Times New Roman" w:hAnsi="Times New Roman" w:cs="Times New Roman"/>
          <w:sz w:val="24"/>
          <w:szCs w:val="24"/>
        </w:rPr>
        <w:t xml:space="preserve"> dhe sasin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3767E6">
        <w:rPr>
          <w:rFonts w:ascii="Times New Roman" w:hAnsi="Times New Roman" w:cs="Times New Roman"/>
          <w:sz w:val="24"/>
          <w:szCs w:val="24"/>
        </w:rPr>
        <w:t xml:space="preserve"> gjendje n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3767E6">
        <w:rPr>
          <w:rFonts w:ascii="Times New Roman" w:hAnsi="Times New Roman" w:cs="Times New Roman"/>
          <w:sz w:val="24"/>
          <w:szCs w:val="24"/>
        </w:rPr>
        <w:t xml:space="preserve"> momentin e kontrollit.</w:t>
      </w:r>
    </w:p>
    <w:p w14:paraId="20B6B19C" w14:textId="77777777" w:rsidR="009D3306" w:rsidRPr="005E2B29" w:rsidRDefault="009D3306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76408" w14:textId="57CF594D" w:rsidR="00413CEB" w:rsidRP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2B29">
        <w:rPr>
          <w:rFonts w:ascii="Times New Roman" w:hAnsi="Times New Roman" w:cs="Times New Roman"/>
          <w:sz w:val="24"/>
          <w:szCs w:val="24"/>
        </w:rPr>
        <w:t xml:space="preserve">Sa më sipër, në kushtet kur tatimpaguesi nuk ka pasur dokumentacion tatimor për </w:t>
      </w:r>
      <w:r w:rsidR="00EA763F">
        <w:rPr>
          <w:rFonts w:ascii="Times New Roman" w:hAnsi="Times New Roman" w:cs="Times New Roman"/>
          <w:sz w:val="24"/>
          <w:szCs w:val="24"/>
        </w:rPr>
        <w:t>artikujt e m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A763F">
        <w:rPr>
          <w:rFonts w:ascii="Times New Roman" w:hAnsi="Times New Roman" w:cs="Times New Roman"/>
          <w:sz w:val="24"/>
          <w:szCs w:val="24"/>
        </w:rPr>
        <w:t>sip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A763F">
        <w:rPr>
          <w:rFonts w:ascii="Times New Roman" w:hAnsi="Times New Roman" w:cs="Times New Roman"/>
          <w:sz w:val="24"/>
          <w:szCs w:val="24"/>
        </w:rPr>
        <w:t>rm</w:t>
      </w:r>
      <w:r w:rsidRPr="005E2B29">
        <w:rPr>
          <w:rFonts w:ascii="Times New Roman" w:hAnsi="Times New Roman" w:cs="Times New Roman"/>
          <w:sz w:val="24"/>
          <w:szCs w:val="24"/>
        </w:rPr>
        <w:t xml:space="preserve">, ai është dënuar sipas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7222A">
        <w:rPr>
          <w:rFonts w:ascii="Times New Roman" w:hAnsi="Times New Roman" w:cs="Times New Roman"/>
          <w:sz w:val="24"/>
          <w:szCs w:val="24"/>
        </w:rPr>
        <w:t xml:space="preserve">enit 121, pika 1, gërma </w:t>
      </w:r>
      <w:r w:rsidR="008136CE">
        <w:rPr>
          <w:rFonts w:ascii="Times New Roman" w:hAnsi="Times New Roman" w:cs="Times New Roman"/>
          <w:sz w:val="24"/>
          <w:szCs w:val="24"/>
        </w:rPr>
        <w:t>(c</w:t>
      </w:r>
      <w:r w:rsidRPr="00A7222A">
        <w:rPr>
          <w:rFonts w:ascii="Times New Roman" w:hAnsi="Times New Roman" w:cs="Times New Roman"/>
          <w:sz w:val="24"/>
          <w:szCs w:val="24"/>
        </w:rPr>
        <w:t>) e Ligjit 9920/2008, përcakton se</w:t>
      </w:r>
      <w:r w:rsidR="00317B8A">
        <w:rPr>
          <w:rFonts w:ascii="Times New Roman" w:hAnsi="Times New Roman" w:cs="Times New Roman"/>
          <w:sz w:val="24"/>
          <w:szCs w:val="24"/>
        </w:rPr>
        <w:t xml:space="preserve"> </w:t>
      </w:r>
      <w:r w:rsidRPr="00413CEB">
        <w:rPr>
          <w:rFonts w:ascii="Times New Roman" w:hAnsi="Times New Roman" w:cs="Times New Roman"/>
          <w:i/>
          <w:sz w:val="24"/>
          <w:szCs w:val="24"/>
        </w:rPr>
        <w:t>“Për tatimpaguesit, që mbajnë në ruajtje, përdorin ose transportojnë mallra të pashoqëruara me dokumente tatimore, në përputhje me dispozitat e këtij ligji dhe të legjislacionit në fuqi për faturën dhe sistemin e monitorimit të qarkullimit, aplikohen dënimet si më poshtë:</w:t>
      </w:r>
    </w:p>
    <w:p w14:paraId="6F8CBF3B" w14:textId="77777777" w:rsidR="00EC76F4" w:rsidRPr="00EC76F4" w:rsidRDefault="00EC76F4" w:rsidP="00EC76F4">
      <w:pPr>
        <w:widowControl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</w:t>
      </w:r>
      <w:r w:rsidR="00413CEB" w:rsidRPr="00ED64D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C76F4">
        <w:rPr>
          <w:rFonts w:ascii="Times New Roman" w:hAnsi="Times New Roman" w:cs="Times New Roman"/>
          <w:i/>
          <w:sz w:val="24"/>
          <w:szCs w:val="24"/>
        </w:rPr>
        <w:t xml:space="preserve">tatimpaguesit e regjistruar me përgjegjësinë tatimore të tatimit mbi fitimin korporativ </w:t>
      </w:r>
    </w:p>
    <w:p w14:paraId="38053E47" w14:textId="3AD7E4D8" w:rsidR="00413CEB" w:rsidRPr="00413CEB" w:rsidRDefault="00EC76F4" w:rsidP="00EC76F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6F4">
        <w:rPr>
          <w:rFonts w:ascii="Times New Roman" w:hAnsi="Times New Roman" w:cs="Times New Roman"/>
          <w:i/>
          <w:sz w:val="24"/>
          <w:szCs w:val="24"/>
        </w:rPr>
        <w:t>dënohen me gjobë prej 750 000 lekësh, por jo më pak se vlera e TVSH-së së munguar</w:t>
      </w:r>
      <w:r w:rsidR="00413CEB" w:rsidRPr="00413CEB">
        <w:rPr>
          <w:rFonts w:ascii="Times New Roman" w:hAnsi="Times New Roman" w:cs="Times New Roman"/>
          <w:i/>
          <w:sz w:val="24"/>
          <w:szCs w:val="24"/>
        </w:rPr>
        <w:t>”</w:t>
      </w:r>
      <w:r w:rsidR="00413CEB" w:rsidRPr="00413CEB">
        <w:rPr>
          <w:rFonts w:ascii="Times New Roman" w:hAnsi="Times New Roman" w:cs="Times New Roman"/>
          <w:sz w:val="24"/>
          <w:szCs w:val="24"/>
        </w:rPr>
        <w:t>.</w:t>
      </w:r>
    </w:p>
    <w:p w14:paraId="3C330C8D" w14:textId="77777777" w:rsid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54023" w14:textId="1DE16529" w:rsidR="00413CEB" w:rsidRDefault="00413CEB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më sipër, D.A.T. rrëzon ankimin e tatimpaguesit dhe lë në fuqi dënimin në masën </w:t>
      </w:r>
      <w:r w:rsidR="00EA76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50.000 lekë për mall </w:t>
      </w:r>
      <w:r w:rsidR="00EA763F">
        <w:rPr>
          <w:rFonts w:ascii="Times New Roman" w:hAnsi="Times New Roman" w:cs="Times New Roman"/>
          <w:sz w:val="24"/>
          <w:szCs w:val="24"/>
        </w:rPr>
        <w:t>t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A763F">
        <w:rPr>
          <w:rFonts w:ascii="Times New Roman" w:hAnsi="Times New Roman" w:cs="Times New Roman"/>
          <w:sz w:val="24"/>
          <w:szCs w:val="24"/>
        </w:rPr>
        <w:t xml:space="preserve"> pashoq</w:t>
      </w:r>
      <w:r w:rsidR="00EC76F4">
        <w:rPr>
          <w:rFonts w:ascii="Times New Roman" w:hAnsi="Times New Roman" w:cs="Times New Roman"/>
          <w:sz w:val="24"/>
          <w:szCs w:val="24"/>
        </w:rPr>
        <w:t>ë</w:t>
      </w:r>
      <w:r w:rsidR="00EA763F">
        <w:rPr>
          <w:rFonts w:ascii="Times New Roman" w:hAnsi="Times New Roman" w:cs="Times New Roman"/>
          <w:sz w:val="24"/>
          <w:szCs w:val="24"/>
        </w:rPr>
        <w:t>ruar me dokumentacion tatimor.</w:t>
      </w:r>
    </w:p>
    <w:p w14:paraId="222CED01" w14:textId="77777777" w:rsidR="00EA763F" w:rsidRDefault="00EA763F" w:rsidP="00413CE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463E9" w14:textId="0CCD89D3" w:rsidR="007B2D6E" w:rsidRDefault="007B2D6E" w:rsidP="001339C3">
      <w:pPr>
        <w:pStyle w:val="NoSpacing"/>
        <w:widowControl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92637">
        <w:rPr>
          <w:rFonts w:ascii="Times New Roman" w:hAnsi="Times New Roman"/>
          <w:b/>
          <w:bCs/>
          <w:sz w:val="24"/>
          <w:szCs w:val="24"/>
        </w:rPr>
        <w:t>II</w:t>
      </w:r>
    </w:p>
    <w:p w14:paraId="2ADE875C" w14:textId="3CAABBC3" w:rsidR="00297C82" w:rsidRDefault="00297C82" w:rsidP="00297C82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4EA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 xml:space="preserve"> lidhje me gjob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>n n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 xml:space="preserve"> mas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763AE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>5.000 lek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>r mosl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>shim 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 xml:space="preserve"> fatur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FB64EA">
        <w:rPr>
          <w:rFonts w:ascii="Times New Roman" w:hAnsi="Times New Roman" w:cs="Times New Roman"/>
          <w:b/>
          <w:bCs/>
          <w:sz w:val="24"/>
          <w:szCs w:val="24"/>
        </w:rPr>
        <w:t>s tatimore</w:t>
      </w:r>
    </w:p>
    <w:p w14:paraId="37BE1249" w14:textId="77777777" w:rsidR="00EC76F4" w:rsidRDefault="00EC76F4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58D72" w14:textId="3AE8ABC9" w:rsidR="000660C8" w:rsidRDefault="000660C8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Referuar arsyetimit të pikës së I-rë të vendimit, është konstatuar se tatimpaguesi ka mbajtur dhe tregtuar mall të pajustifikuar me dokumentacion tatimor. Në të tilla raste, t</w:t>
      </w:r>
      <w:r w:rsidRPr="008A3619">
        <w:rPr>
          <w:rFonts w:ascii="Times New Roman" w:eastAsia="Calibri" w:hAnsi="Times New Roman" w:cs="Times New Roman"/>
          <w:sz w:val="24"/>
          <w:szCs w:val="24"/>
        </w:rPr>
        <w:t xml:space="preserve">atimpaguesi konsiderohet se ka kryer shkelje pasi nuk ka </w:t>
      </w:r>
      <w:r>
        <w:rPr>
          <w:rFonts w:ascii="Times New Roman" w:eastAsia="Calibri" w:hAnsi="Times New Roman" w:cs="Times New Roman"/>
          <w:sz w:val="24"/>
          <w:szCs w:val="24"/>
        </w:rPr>
        <w:t>marr</w:t>
      </w:r>
      <w:r w:rsidR="00EC76F4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fatur</w:t>
      </w:r>
      <w:r w:rsidR="00EC76F4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n tatimore</w:t>
      </w:r>
      <w:r w:rsidRPr="008A3619">
        <w:rPr>
          <w:rFonts w:ascii="Times New Roman" w:eastAsia="Calibri" w:hAnsi="Times New Roman" w:cs="Times New Roman"/>
          <w:sz w:val="24"/>
          <w:szCs w:val="24"/>
        </w:rPr>
        <w:t xml:space="preserve"> për atë mall. Çdo artikull që gjendet i pashoqëruar me dokumentacion tatimor, duhet të regjistrohet vetë nga tatimpaguesi si hyrje në magazinë duke lëshuar faturën për t’a dokumentuar atë</w:t>
      </w:r>
      <w:r>
        <w:rPr>
          <w:rFonts w:ascii="Times New Roman" w:eastAsia="Calibri" w:hAnsi="Times New Roman" w:cs="Times New Roman"/>
          <w:sz w:val="24"/>
          <w:szCs w:val="24"/>
        </w:rPr>
        <w:t xml:space="preserve">, referuar pikës 58.2 të Udhëzimit nr. 24, datë 02.09.2008 “Për Procedurat Tatimore në RSH”, ku përcaktohet se </w:t>
      </w:r>
      <w:r w:rsidRPr="00643184">
        <w:rPr>
          <w:rFonts w:ascii="Times New Roman" w:eastAsia="Calibri" w:hAnsi="Times New Roman" w:cs="Times New Roman"/>
          <w:i/>
          <w:sz w:val="24"/>
          <w:szCs w:val="24"/>
        </w:rPr>
        <w:t>“Mallrat e padokumentuara inventarizohen dhe me qëllim dokumentimin e tyre tatimpaguesi detyrohet të lëshojë një faturë si faturë nga blerësi...”.</w:t>
      </w:r>
    </w:p>
    <w:p w14:paraId="73103C8E" w14:textId="77777777" w:rsidR="000660C8" w:rsidRDefault="000660C8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Ligji 87/2019 “Për </w:t>
      </w:r>
      <w:r w:rsidRPr="001C1760">
        <w:rPr>
          <w:rFonts w:ascii="Times New Roman" w:eastAsia="Calibri" w:hAnsi="Times New Roman" w:cs="Times New Roman"/>
          <w:sz w:val="24"/>
          <w:szCs w:val="24"/>
        </w:rPr>
        <w:t>faturën dhe sistemin e monitorimit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760">
        <w:rPr>
          <w:rFonts w:ascii="Times New Roman" w:eastAsia="Calibri" w:hAnsi="Times New Roman" w:cs="Times New Roman"/>
          <w:sz w:val="24"/>
          <w:szCs w:val="24"/>
        </w:rPr>
        <w:t>të qarkullimit</w:t>
      </w:r>
      <w:r>
        <w:rPr>
          <w:rFonts w:ascii="Times New Roman" w:eastAsia="Calibri" w:hAnsi="Times New Roman" w:cs="Times New Roman"/>
          <w:sz w:val="24"/>
          <w:szCs w:val="24"/>
        </w:rPr>
        <w:t>” në nenin 7 përcakton rregullat e veçanta për lëshimin e faturës, ku përfshihen dhe rastet e lëshimit të faturës nga blerësi.</w:t>
      </w:r>
    </w:p>
    <w:p w14:paraId="50F0143D" w14:textId="77777777" w:rsidR="000660C8" w:rsidRDefault="000660C8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53D5B" w14:textId="77777777" w:rsidR="000660C8" w:rsidRDefault="000660C8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Në kushtet kur tatimpaguesi nuk ka lëshuar autofaturën për mallrat e konstatuar pa dokumentacion tatimor, administrata tatimore ka zbatuar dënimin e përcaktuar në pikën 1, gërma (c) të nenit 123 të Ligjit nr. 9920, datë 19.05.2008 “Për Procedurat Tatimore në RSH”, ku përcaktohet se:</w:t>
      </w:r>
    </w:p>
    <w:p w14:paraId="6C4F93B0" w14:textId="77777777" w:rsidR="000660C8" w:rsidRPr="005F4E11" w:rsidRDefault="000660C8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F4E11">
        <w:rPr>
          <w:rFonts w:ascii="Times New Roman" w:eastAsia="Calibri" w:hAnsi="Times New Roman" w:cs="Times New Roman"/>
          <w:i/>
          <w:sz w:val="24"/>
          <w:szCs w:val="24"/>
        </w:rPr>
        <w:t>“1. Personi, i cili është subjekt i lëshimit të faturës ose i faturës shoqëruese, në përputhje me legjislacionin në fuqi për faturën dhe sistemin e monitorimit të qarkullimit dhe për TVSH-në, kryen shkelje nëse:</w:t>
      </w:r>
    </w:p>
    <w:p w14:paraId="43E1B9A7" w14:textId="16A46442" w:rsidR="000660C8" w:rsidRDefault="000660C8" w:rsidP="00B0564F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E11">
        <w:rPr>
          <w:rFonts w:ascii="Times New Roman" w:eastAsia="Calibri" w:hAnsi="Times New Roman" w:cs="Times New Roman"/>
          <w:i/>
          <w:sz w:val="24"/>
          <w:szCs w:val="24"/>
        </w:rPr>
        <w:t>c) nuk lëshon faturë për çdo pranim të mallrave ose të ofrimit të shërbimit, nëse është subjekt i “vetëfaturimit”;</w:t>
      </w:r>
      <w:r w:rsidRPr="005F4E11">
        <w:rPr>
          <w:rFonts w:ascii="Times New Roman" w:eastAsia="Calibri" w:hAnsi="Times New Roman" w:cs="Times New Roman"/>
          <w:i/>
          <w:sz w:val="24"/>
          <w:szCs w:val="24"/>
        </w:rPr>
        <w:cr/>
      </w:r>
      <w:r w:rsidR="00B0564F" w:rsidRPr="00B0564F">
        <w:rPr>
          <w:rFonts w:ascii="Times New Roman" w:eastAsia="Calibri" w:hAnsi="Times New Roman" w:cs="Times New Roman"/>
          <w:i/>
          <w:sz w:val="24"/>
          <w:szCs w:val="24"/>
        </w:rPr>
        <w:t>Tatimpaguesit e regjistruar me përgjegjësinë tatimore të tatimit mbi fitimin korporativ dhe për TVSH-në dënohen me gjobë prej 75 000 lekësh, por jo më pak se vlera e TVSH-së së munguar</w:t>
      </w:r>
      <w:r w:rsidRPr="005F4E11">
        <w:rPr>
          <w:rFonts w:ascii="Times New Roman" w:eastAsia="Calibri" w:hAnsi="Times New Roman" w:cs="Times New Roman"/>
          <w:i/>
          <w:sz w:val="24"/>
          <w:szCs w:val="24"/>
        </w:rPr>
        <w:t>”</w:t>
      </w:r>
      <w:r w:rsidRPr="005F4E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9C191B" w14:textId="77777777" w:rsidR="000660C8" w:rsidRDefault="000660C8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7BE7B2" w14:textId="12E53D7C" w:rsidR="000660C8" w:rsidRDefault="000660C8" w:rsidP="000660C8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më sipër, </w:t>
      </w:r>
      <w:r w:rsidR="000256E7">
        <w:rPr>
          <w:rFonts w:ascii="Times New Roman" w:hAnsi="Times New Roman" w:cs="Times New Roman"/>
          <w:sz w:val="24"/>
          <w:szCs w:val="24"/>
        </w:rPr>
        <w:t xml:space="preserve">DAT </w:t>
      </w:r>
      <w:r>
        <w:rPr>
          <w:rFonts w:ascii="Times New Roman" w:hAnsi="Times New Roman" w:cs="Times New Roman"/>
          <w:sz w:val="24"/>
          <w:szCs w:val="24"/>
        </w:rPr>
        <w:t xml:space="preserve">rrëzon ankimin e tatimpaguesit dhe lë në fuqi dënimin në masën </w:t>
      </w:r>
      <w:r w:rsidR="00B0564F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.000 lekë sipas nenit 123, pikës 1, gërmës (c) të Ligjit 9920/2008.</w:t>
      </w:r>
    </w:p>
    <w:p w14:paraId="1FB5B44E" w14:textId="77777777" w:rsidR="00CE1B7A" w:rsidRPr="00592637" w:rsidRDefault="00CE1B7A" w:rsidP="001339C3">
      <w:pPr>
        <w:widowControl w:val="0"/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8D2E962" w14:textId="6639B8B5" w:rsidR="00CE1B7A" w:rsidRPr="00592637" w:rsidRDefault="00CE1B7A" w:rsidP="001339C3">
      <w:pPr>
        <w:widowControl w:val="0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92637">
        <w:rPr>
          <w:rFonts w:ascii="Times New Roman" w:hAnsi="Times New Roman"/>
          <w:color w:val="000000"/>
          <w:sz w:val="24"/>
          <w:szCs w:val="24"/>
        </w:rPr>
        <w:t>Sa më sipër, Drejtoria e Apelimit Tatimor, në zbatim të nenit 108, pika 3, gërma (</w:t>
      </w:r>
      <w:r w:rsidR="007A700B">
        <w:rPr>
          <w:rFonts w:ascii="Times New Roman" w:hAnsi="Times New Roman"/>
          <w:color w:val="000000"/>
          <w:sz w:val="24"/>
          <w:szCs w:val="24"/>
        </w:rPr>
        <w:t>a</w:t>
      </w:r>
      <w:r w:rsidRPr="00592637">
        <w:rPr>
          <w:rFonts w:ascii="Times New Roman" w:hAnsi="Times New Roman"/>
          <w:color w:val="000000"/>
          <w:sz w:val="24"/>
          <w:szCs w:val="24"/>
        </w:rPr>
        <w:t>) të Ligjit Nr. 9920 datë 19.05.2008, “Për Proçedurat Tatimore në R.SH” dhe pikës 108.3.3 gërma (b), të Udhëzimit nr. 24 datë 02.09.2008, i nxjerrë në zbatim të këtij ligj</w:t>
      </w:r>
      <w:r w:rsidR="007A700B">
        <w:rPr>
          <w:rFonts w:ascii="Times New Roman" w:hAnsi="Times New Roman"/>
          <w:color w:val="000000"/>
          <w:sz w:val="24"/>
          <w:szCs w:val="24"/>
        </w:rPr>
        <w:t>i,</w:t>
      </w:r>
    </w:p>
    <w:p w14:paraId="32ED56C6" w14:textId="77777777" w:rsidR="00033C56" w:rsidRPr="00592637" w:rsidRDefault="00033C56" w:rsidP="001339C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452405" w14:textId="655CC48E" w:rsidR="00E44CD3" w:rsidRPr="007A700B" w:rsidRDefault="00070BF3" w:rsidP="001339C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00B">
        <w:rPr>
          <w:rFonts w:ascii="Times New Roman" w:hAnsi="Times New Roman" w:cs="Times New Roman"/>
          <w:b/>
          <w:sz w:val="24"/>
          <w:szCs w:val="24"/>
        </w:rPr>
        <w:t>V E N D O S I</w:t>
      </w:r>
      <w:r w:rsidR="00275299" w:rsidRPr="007A700B">
        <w:rPr>
          <w:rFonts w:ascii="Times New Roman" w:hAnsi="Times New Roman" w:cs="Times New Roman"/>
          <w:b/>
          <w:sz w:val="24"/>
          <w:szCs w:val="24"/>
        </w:rPr>
        <w:t>:</w:t>
      </w:r>
    </w:p>
    <w:p w14:paraId="54B4E65A" w14:textId="77777777" w:rsidR="00215158" w:rsidRPr="00592637" w:rsidRDefault="00215158" w:rsidP="001339C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C1F84" w14:textId="02EA3EDC" w:rsidR="00F373D9" w:rsidRPr="007A700B" w:rsidRDefault="00275299" w:rsidP="007A700B">
      <w:pPr>
        <w:pStyle w:val="ListParagraph"/>
        <w:widowControl w:val="0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00B">
        <w:rPr>
          <w:rFonts w:ascii="Times New Roman" w:hAnsi="Times New Roman" w:cs="Times New Roman"/>
          <w:b/>
          <w:sz w:val="24"/>
          <w:szCs w:val="24"/>
        </w:rPr>
        <w:t>Lënien në fuqi</w:t>
      </w:r>
      <w:r w:rsidRPr="007A700B">
        <w:rPr>
          <w:rFonts w:ascii="Times New Roman" w:hAnsi="Times New Roman" w:cs="Times New Roman"/>
          <w:sz w:val="24"/>
          <w:szCs w:val="24"/>
        </w:rPr>
        <w:t xml:space="preserve"> të aktit administrativ, </w:t>
      </w:r>
      <w:r w:rsidR="000256E7">
        <w:rPr>
          <w:rFonts w:ascii="Times New Roman" w:hAnsi="Times New Roman" w:cs="Times New Roman"/>
          <w:sz w:val="24"/>
          <w:szCs w:val="24"/>
        </w:rPr>
        <w:t>______________</w:t>
      </w:r>
      <w:r w:rsidR="00F373D9" w:rsidRPr="007A700B">
        <w:rPr>
          <w:rFonts w:ascii="Times New Roman" w:hAnsi="Times New Roman" w:cs="Times New Roman"/>
          <w:sz w:val="24"/>
          <w:szCs w:val="24"/>
        </w:rPr>
        <w:t>, ku janë përcaktuar detyrimet si më poshtë:</w:t>
      </w:r>
    </w:p>
    <w:p w14:paraId="0CACF442" w14:textId="77777777" w:rsidR="00F373D9" w:rsidRPr="00592637" w:rsidRDefault="00F373D9" w:rsidP="001339C3">
      <w:pPr>
        <w:pStyle w:val="ListParagraph"/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92" w:type="dxa"/>
        <w:tblInd w:w="113" w:type="dxa"/>
        <w:tblLook w:val="04A0" w:firstRow="1" w:lastRow="0" w:firstColumn="1" w:lastColumn="0" w:noHBand="0" w:noVBand="1"/>
      </w:tblPr>
      <w:tblGrid>
        <w:gridCol w:w="560"/>
        <w:gridCol w:w="1865"/>
        <w:gridCol w:w="1321"/>
        <w:gridCol w:w="1120"/>
        <w:gridCol w:w="1360"/>
        <w:gridCol w:w="2566"/>
      </w:tblGrid>
      <w:tr w:rsidR="00D115F5" w:rsidRPr="00592637" w14:paraId="057BF1BF" w14:textId="77777777" w:rsidTr="004C43F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4AF5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Nr.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8D84" w14:textId="5A6A728E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Tatimi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EC1A" w14:textId="40B9AA25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Periudha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718B" w14:textId="73C1B8A2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Detyrimi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C200" w14:textId="678B15A0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Lekë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7867" w14:textId="18A0EAFA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Arsyet e detyrimit</w:t>
            </w:r>
          </w:p>
        </w:tc>
      </w:tr>
      <w:tr w:rsidR="00D115F5" w:rsidRPr="00592637" w14:paraId="446C0FCC" w14:textId="77777777" w:rsidTr="004C43F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D645" w14:textId="70633C8E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0383" w14:textId="4DCA32E5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Gjobë Inspektori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888A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2025/07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E8B5" w14:textId="243B05B6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21AC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750,000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ACFD" w14:textId="2833D48E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Ligji Nr.9920/2008 neni 121 pika 1 germa c)</w:t>
            </w:r>
          </w:p>
        </w:tc>
      </w:tr>
      <w:tr w:rsidR="00D115F5" w:rsidRPr="00592637" w14:paraId="118E0090" w14:textId="77777777" w:rsidTr="004C43F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CD32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A09A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Gjobë Inspektori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F896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2025/07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39CB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Gjobë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F1C8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75,000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5D52" w14:textId="77777777" w:rsidR="00D115F5" w:rsidRPr="00592637" w:rsidRDefault="00D115F5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noProof w:val="0"/>
                <w:color w:val="000000"/>
              </w:rPr>
              <w:t>Ligji Nr.9920/2008 neni 123 pika 1 germa c)</w:t>
            </w:r>
          </w:p>
        </w:tc>
      </w:tr>
      <w:tr w:rsidR="00C60A97" w:rsidRPr="00592637" w14:paraId="2E63F329" w14:textId="77777777" w:rsidTr="00D751B7">
        <w:trPr>
          <w:trHeight w:val="300"/>
        </w:trPr>
        <w:tc>
          <w:tcPr>
            <w:tcW w:w="48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0D4A" w14:textId="57D918A8" w:rsidR="00C60A97" w:rsidRPr="00592637" w:rsidRDefault="00C60A97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C72B" w14:textId="77777777" w:rsidR="00C60A97" w:rsidRPr="00592637" w:rsidRDefault="00C60A97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</w:pPr>
            <w:r w:rsidRPr="00592637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</w:rPr>
              <w:t>825,000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9D0E" w14:textId="3E93CD1B" w:rsidR="00C60A97" w:rsidRPr="00592637" w:rsidRDefault="00C60A97" w:rsidP="004C43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</w:rPr>
            </w:pPr>
          </w:p>
        </w:tc>
      </w:tr>
    </w:tbl>
    <w:p w14:paraId="43F7EDC0" w14:textId="77777777" w:rsidR="00D115F5" w:rsidRPr="00592637" w:rsidRDefault="00D115F5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347FB" w14:textId="77777777" w:rsidR="002D7275" w:rsidRDefault="002D7275" w:rsidP="002D7275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55C">
        <w:rPr>
          <w:rFonts w:ascii="Times New Roman" w:hAnsi="Times New Roman" w:cs="Times New Roman"/>
          <w:sz w:val="24"/>
          <w:szCs w:val="24"/>
        </w:rPr>
        <w:t>Në zbatim të pikës 2 të nenit 109 të Ligjit nr. 9920 datë 19.05.2008, “Për Proçedurat Tatimore në R.Sh”, tatimpaguesi mund t’a kundërshtojë vendimin e Drejtorisë së Apelimit Tatimor në gjykatë brenda 30 ditëve kalendarike nga data e marrjes dijeni për këtë vendim.</w:t>
      </w:r>
    </w:p>
    <w:p w14:paraId="18CA9705" w14:textId="77777777" w:rsidR="009532D7" w:rsidRPr="00592637" w:rsidRDefault="00C25A03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35545204" w14:textId="0FCEE010" w:rsidR="004941F8" w:rsidRPr="00592637" w:rsidRDefault="009532D7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EC76F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7CC9" w:rsidRPr="00592637">
        <w:rPr>
          <w:rFonts w:ascii="Times New Roman" w:hAnsi="Times New Roman" w:cs="Times New Roman"/>
          <w:b/>
          <w:sz w:val="24"/>
          <w:szCs w:val="24"/>
        </w:rPr>
        <w:t>DREJTOR I APELIMIT TATIMOR</w:t>
      </w:r>
      <w:r w:rsidR="004941F8" w:rsidRPr="005926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38FF9B" w14:textId="77777777" w:rsidR="00EC76F4" w:rsidRDefault="00EC76F4" w:rsidP="001339C3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76F4" w:rsidSect="00CD01D4">
      <w:footerReference w:type="default" r:id="rId8"/>
      <w:pgSz w:w="11907" w:h="16839" w:code="9"/>
      <w:pgMar w:top="1134" w:right="1701" w:bottom="1134" w:left="170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3DCB" w14:textId="77777777" w:rsidR="003F4F03" w:rsidRDefault="003F4F03" w:rsidP="006725DD">
      <w:pPr>
        <w:spacing w:after="0" w:line="240" w:lineRule="auto"/>
      </w:pPr>
      <w:r>
        <w:separator/>
      </w:r>
    </w:p>
  </w:endnote>
  <w:endnote w:type="continuationSeparator" w:id="0">
    <w:p w14:paraId="320CCB26" w14:textId="77777777" w:rsidR="003F4F03" w:rsidRDefault="003F4F03" w:rsidP="0067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398" w14:textId="17B7AA91" w:rsidR="00E548B9" w:rsidRPr="006725DD" w:rsidRDefault="00E548B9" w:rsidP="006725DD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rFonts w:ascii="Times New Roman" w:hAnsi="Times New Roman" w:cs="Times New Roman"/>
        <w:color w:val="404040" w:themeColor="text1" w:themeTint="BF"/>
      </w:rPr>
    </w:pPr>
    <w:r w:rsidRPr="006725DD">
      <w:rPr>
        <w:rFonts w:ascii="Times New Roman" w:hAnsi="Times New Roman" w:cs="Times New Roman"/>
        <w:color w:val="404040" w:themeColor="text1" w:themeTint="BF"/>
      </w:rPr>
      <w:t xml:space="preserve">Bulevardi “Dëshmorët e Kombit”, nr. 3, </w:t>
    </w:r>
    <w:hyperlink r:id="rId1" w:history="1">
      <w:r w:rsidR="0075602E" w:rsidRPr="006E3548">
        <w:rPr>
          <w:rStyle w:val="Hyperlink"/>
          <w:rFonts w:ascii="Times New Roman" w:hAnsi="Times New Roman" w:cs="Times New Roman"/>
        </w:rPr>
        <w:t>www.financa.gov.al</w:t>
      </w:r>
    </w:hyperlink>
    <w:r w:rsidRPr="006725DD">
      <w:rPr>
        <w:rFonts w:ascii="Times New Roman" w:hAnsi="Times New Roman" w:cs="Times New Roman"/>
        <w:color w:val="404040" w:themeColor="text1" w:themeTint="BF"/>
      </w:rPr>
      <w:t xml:space="preserve">                </w:t>
    </w:r>
    <w:r w:rsidRPr="006725DD">
      <w:rPr>
        <w:rFonts w:ascii="Times New Roman" w:hAnsi="Times New Roman" w:cs="Times New Roman"/>
        <w:color w:val="404040" w:themeColor="text1" w:themeTint="BF"/>
      </w:rPr>
      <w:fldChar w:fldCharType="begin"/>
    </w:r>
    <w:r w:rsidRPr="006725DD">
      <w:rPr>
        <w:rFonts w:ascii="Times New Roman" w:hAnsi="Times New Roman" w:cs="Times New Roman"/>
        <w:color w:val="404040" w:themeColor="text1" w:themeTint="BF"/>
      </w:rPr>
      <w:instrText xml:space="preserve"> PAGE   \* MERGEFORMAT </w:instrText>
    </w:r>
    <w:r w:rsidRPr="006725DD">
      <w:rPr>
        <w:rFonts w:ascii="Times New Roman" w:hAnsi="Times New Roman" w:cs="Times New Roman"/>
        <w:color w:val="404040" w:themeColor="text1" w:themeTint="BF"/>
      </w:rPr>
      <w:fldChar w:fldCharType="separate"/>
    </w:r>
    <w:r w:rsidR="00091125">
      <w:rPr>
        <w:rFonts w:ascii="Times New Roman" w:hAnsi="Times New Roman" w:cs="Times New Roman"/>
        <w:color w:val="404040" w:themeColor="text1" w:themeTint="BF"/>
      </w:rPr>
      <w:t>8</w:t>
    </w:r>
    <w:r w:rsidRPr="006725DD">
      <w:rPr>
        <w:rFonts w:ascii="Times New Roman" w:hAnsi="Times New Roman" w:cs="Times New Roman"/>
        <w:color w:val="404040" w:themeColor="text1" w:themeTint="BF"/>
      </w:rPr>
      <w:fldChar w:fldCharType="end"/>
    </w:r>
  </w:p>
  <w:p w14:paraId="1846BEE2" w14:textId="77777777" w:rsidR="00E548B9" w:rsidRDefault="00E54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B60F" w14:textId="77777777" w:rsidR="003F4F03" w:rsidRDefault="003F4F03" w:rsidP="006725DD">
      <w:pPr>
        <w:spacing w:after="0" w:line="240" w:lineRule="auto"/>
      </w:pPr>
      <w:r>
        <w:separator/>
      </w:r>
    </w:p>
  </w:footnote>
  <w:footnote w:type="continuationSeparator" w:id="0">
    <w:p w14:paraId="2ADF506B" w14:textId="77777777" w:rsidR="003F4F03" w:rsidRDefault="003F4F03" w:rsidP="0067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22B7"/>
    <w:multiLevelType w:val="hybridMultilevel"/>
    <w:tmpl w:val="1108B332"/>
    <w:lvl w:ilvl="0" w:tplc="413E7AB6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E5871"/>
    <w:multiLevelType w:val="hybridMultilevel"/>
    <w:tmpl w:val="4E66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A0694"/>
    <w:multiLevelType w:val="hybridMultilevel"/>
    <w:tmpl w:val="18D8708C"/>
    <w:lvl w:ilvl="0" w:tplc="33AA819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42E10"/>
    <w:multiLevelType w:val="hybridMultilevel"/>
    <w:tmpl w:val="EA464462"/>
    <w:lvl w:ilvl="0" w:tplc="7F36DCF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957A8"/>
    <w:multiLevelType w:val="hybridMultilevel"/>
    <w:tmpl w:val="00B22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82EC6"/>
    <w:multiLevelType w:val="hybridMultilevel"/>
    <w:tmpl w:val="58E4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B4518"/>
    <w:multiLevelType w:val="hybridMultilevel"/>
    <w:tmpl w:val="4EA80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83511"/>
    <w:multiLevelType w:val="hybridMultilevel"/>
    <w:tmpl w:val="2AB49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52E01"/>
    <w:multiLevelType w:val="hybridMultilevel"/>
    <w:tmpl w:val="13EEED7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27A05"/>
    <w:multiLevelType w:val="hybridMultilevel"/>
    <w:tmpl w:val="5784B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158E"/>
    <w:multiLevelType w:val="hybridMultilevel"/>
    <w:tmpl w:val="6C1257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4AB0FF8"/>
    <w:multiLevelType w:val="hybridMultilevel"/>
    <w:tmpl w:val="B0542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A5F7A"/>
    <w:multiLevelType w:val="hybridMultilevel"/>
    <w:tmpl w:val="8C02A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02E5"/>
    <w:multiLevelType w:val="hybridMultilevel"/>
    <w:tmpl w:val="82E6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12033"/>
    <w:multiLevelType w:val="hybridMultilevel"/>
    <w:tmpl w:val="FB56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401BD"/>
    <w:multiLevelType w:val="hybridMultilevel"/>
    <w:tmpl w:val="554E08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19408">
    <w:abstractNumId w:val="6"/>
  </w:num>
  <w:num w:numId="2" w16cid:durableId="1304238740">
    <w:abstractNumId w:val="15"/>
  </w:num>
  <w:num w:numId="3" w16cid:durableId="1987975354">
    <w:abstractNumId w:val="2"/>
  </w:num>
  <w:num w:numId="4" w16cid:durableId="370424647">
    <w:abstractNumId w:val="9"/>
  </w:num>
  <w:num w:numId="5" w16cid:durableId="740521677">
    <w:abstractNumId w:val="7"/>
  </w:num>
  <w:num w:numId="6" w16cid:durableId="1815221593">
    <w:abstractNumId w:val="4"/>
  </w:num>
  <w:num w:numId="7" w16cid:durableId="890191219">
    <w:abstractNumId w:val="3"/>
  </w:num>
  <w:num w:numId="8" w16cid:durableId="853880065">
    <w:abstractNumId w:val="0"/>
  </w:num>
  <w:num w:numId="9" w16cid:durableId="1485514184">
    <w:abstractNumId w:val="1"/>
  </w:num>
  <w:num w:numId="10" w16cid:durableId="1730880418">
    <w:abstractNumId w:val="13"/>
  </w:num>
  <w:num w:numId="11" w16cid:durableId="406997424">
    <w:abstractNumId w:val="5"/>
  </w:num>
  <w:num w:numId="12" w16cid:durableId="1996175900">
    <w:abstractNumId w:val="14"/>
  </w:num>
  <w:num w:numId="13" w16cid:durableId="523596775">
    <w:abstractNumId w:val="10"/>
  </w:num>
  <w:num w:numId="14" w16cid:durableId="1423330033">
    <w:abstractNumId w:val="8"/>
  </w:num>
  <w:num w:numId="15" w16cid:durableId="217664425">
    <w:abstractNumId w:val="12"/>
  </w:num>
  <w:num w:numId="16" w16cid:durableId="1401100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51"/>
    <w:rsid w:val="00004AE3"/>
    <w:rsid w:val="00012455"/>
    <w:rsid w:val="000173F0"/>
    <w:rsid w:val="00017F46"/>
    <w:rsid w:val="000256E7"/>
    <w:rsid w:val="000333F7"/>
    <w:rsid w:val="00033C56"/>
    <w:rsid w:val="00044397"/>
    <w:rsid w:val="000446E2"/>
    <w:rsid w:val="00055035"/>
    <w:rsid w:val="00056892"/>
    <w:rsid w:val="000660C8"/>
    <w:rsid w:val="00070BF3"/>
    <w:rsid w:val="00073D66"/>
    <w:rsid w:val="00080AC7"/>
    <w:rsid w:val="00082176"/>
    <w:rsid w:val="00091125"/>
    <w:rsid w:val="00094EFE"/>
    <w:rsid w:val="000964AF"/>
    <w:rsid w:val="00097A33"/>
    <w:rsid w:val="000B04DE"/>
    <w:rsid w:val="000B7218"/>
    <w:rsid w:val="000B73DC"/>
    <w:rsid w:val="000C4E3F"/>
    <w:rsid w:val="000D6206"/>
    <w:rsid w:val="000F045B"/>
    <w:rsid w:val="0010209D"/>
    <w:rsid w:val="001108B7"/>
    <w:rsid w:val="00113732"/>
    <w:rsid w:val="00117387"/>
    <w:rsid w:val="0012535A"/>
    <w:rsid w:val="00127712"/>
    <w:rsid w:val="001319B0"/>
    <w:rsid w:val="00131F03"/>
    <w:rsid w:val="001339C3"/>
    <w:rsid w:val="00163743"/>
    <w:rsid w:val="00167997"/>
    <w:rsid w:val="001778B7"/>
    <w:rsid w:val="00184E2A"/>
    <w:rsid w:val="00191673"/>
    <w:rsid w:val="00192382"/>
    <w:rsid w:val="00195D2B"/>
    <w:rsid w:val="001A3EA2"/>
    <w:rsid w:val="001A77BE"/>
    <w:rsid w:val="001B260D"/>
    <w:rsid w:val="001C35A0"/>
    <w:rsid w:val="001C4511"/>
    <w:rsid w:val="001C6C30"/>
    <w:rsid w:val="001D259E"/>
    <w:rsid w:val="001E5AAC"/>
    <w:rsid w:val="001F5145"/>
    <w:rsid w:val="001F68B2"/>
    <w:rsid w:val="002020EC"/>
    <w:rsid w:val="002126E1"/>
    <w:rsid w:val="00212B83"/>
    <w:rsid w:val="00215158"/>
    <w:rsid w:val="002176DA"/>
    <w:rsid w:val="00226A1F"/>
    <w:rsid w:val="00230104"/>
    <w:rsid w:val="002448E2"/>
    <w:rsid w:val="00246990"/>
    <w:rsid w:val="00247AE5"/>
    <w:rsid w:val="002561B0"/>
    <w:rsid w:val="002566B4"/>
    <w:rsid w:val="00264165"/>
    <w:rsid w:val="00267040"/>
    <w:rsid w:val="00275299"/>
    <w:rsid w:val="00280749"/>
    <w:rsid w:val="00280925"/>
    <w:rsid w:val="00285D28"/>
    <w:rsid w:val="002949BA"/>
    <w:rsid w:val="00294EC2"/>
    <w:rsid w:val="00297C82"/>
    <w:rsid w:val="002B3499"/>
    <w:rsid w:val="002B5D2F"/>
    <w:rsid w:val="002C1D2D"/>
    <w:rsid w:val="002C2885"/>
    <w:rsid w:val="002C60DA"/>
    <w:rsid w:val="002D39B5"/>
    <w:rsid w:val="002D7275"/>
    <w:rsid w:val="002E3F09"/>
    <w:rsid w:val="002E6AF8"/>
    <w:rsid w:val="002F0C89"/>
    <w:rsid w:val="002F1428"/>
    <w:rsid w:val="002F7BAE"/>
    <w:rsid w:val="00302D53"/>
    <w:rsid w:val="003049AA"/>
    <w:rsid w:val="00317B8A"/>
    <w:rsid w:val="00327616"/>
    <w:rsid w:val="00331C09"/>
    <w:rsid w:val="00332527"/>
    <w:rsid w:val="00365152"/>
    <w:rsid w:val="00370AFD"/>
    <w:rsid w:val="00370B4C"/>
    <w:rsid w:val="00371C4E"/>
    <w:rsid w:val="003734BB"/>
    <w:rsid w:val="003767E6"/>
    <w:rsid w:val="00377B99"/>
    <w:rsid w:val="00382D7D"/>
    <w:rsid w:val="003916B6"/>
    <w:rsid w:val="00392044"/>
    <w:rsid w:val="003950FD"/>
    <w:rsid w:val="00395CA0"/>
    <w:rsid w:val="003A665A"/>
    <w:rsid w:val="003B54A5"/>
    <w:rsid w:val="003D02FE"/>
    <w:rsid w:val="003D3B7B"/>
    <w:rsid w:val="003D3BBE"/>
    <w:rsid w:val="003D612D"/>
    <w:rsid w:val="003E5B8D"/>
    <w:rsid w:val="003F154C"/>
    <w:rsid w:val="003F2DE0"/>
    <w:rsid w:val="003F413A"/>
    <w:rsid w:val="003F4F03"/>
    <w:rsid w:val="0040122E"/>
    <w:rsid w:val="00403A57"/>
    <w:rsid w:val="0040531E"/>
    <w:rsid w:val="00413CEB"/>
    <w:rsid w:val="00422D8E"/>
    <w:rsid w:val="004256C9"/>
    <w:rsid w:val="0042583C"/>
    <w:rsid w:val="00427C7D"/>
    <w:rsid w:val="00437F35"/>
    <w:rsid w:val="00444C0E"/>
    <w:rsid w:val="00445085"/>
    <w:rsid w:val="00454C96"/>
    <w:rsid w:val="00460424"/>
    <w:rsid w:val="00462E17"/>
    <w:rsid w:val="00463E79"/>
    <w:rsid w:val="00464DF2"/>
    <w:rsid w:val="00466F6C"/>
    <w:rsid w:val="00472602"/>
    <w:rsid w:val="00481B5D"/>
    <w:rsid w:val="00484306"/>
    <w:rsid w:val="004941F8"/>
    <w:rsid w:val="004A2355"/>
    <w:rsid w:val="004A3496"/>
    <w:rsid w:val="004C43F8"/>
    <w:rsid w:val="004D10DA"/>
    <w:rsid w:val="004D32D1"/>
    <w:rsid w:val="004D4C8C"/>
    <w:rsid w:val="004D5EE4"/>
    <w:rsid w:val="004E2515"/>
    <w:rsid w:val="004E5524"/>
    <w:rsid w:val="004E651B"/>
    <w:rsid w:val="004F2311"/>
    <w:rsid w:val="00506AF8"/>
    <w:rsid w:val="00507A25"/>
    <w:rsid w:val="00517051"/>
    <w:rsid w:val="00522820"/>
    <w:rsid w:val="00527F6A"/>
    <w:rsid w:val="00542EB2"/>
    <w:rsid w:val="0055193C"/>
    <w:rsid w:val="0055425D"/>
    <w:rsid w:val="00567D0B"/>
    <w:rsid w:val="00570D03"/>
    <w:rsid w:val="005721C9"/>
    <w:rsid w:val="00576FA0"/>
    <w:rsid w:val="00577FBE"/>
    <w:rsid w:val="005852AB"/>
    <w:rsid w:val="00592637"/>
    <w:rsid w:val="00594A78"/>
    <w:rsid w:val="005B3C6B"/>
    <w:rsid w:val="005B698B"/>
    <w:rsid w:val="005C4F61"/>
    <w:rsid w:val="005D6C04"/>
    <w:rsid w:val="005E14CC"/>
    <w:rsid w:val="005E620D"/>
    <w:rsid w:val="005F6E47"/>
    <w:rsid w:val="0060580F"/>
    <w:rsid w:val="00610555"/>
    <w:rsid w:val="00610CF7"/>
    <w:rsid w:val="00613636"/>
    <w:rsid w:val="00623E1C"/>
    <w:rsid w:val="00634A61"/>
    <w:rsid w:val="00636684"/>
    <w:rsid w:val="00643124"/>
    <w:rsid w:val="00646A73"/>
    <w:rsid w:val="00651A90"/>
    <w:rsid w:val="00651DE7"/>
    <w:rsid w:val="006539E6"/>
    <w:rsid w:val="006642B2"/>
    <w:rsid w:val="0067235D"/>
    <w:rsid w:val="006725DD"/>
    <w:rsid w:val="0067638F"/>
    <w:rsid w:val="0068037B"/>
    <w:rsid w:val="00681F32"/>
    <w:rsid w:val="0068383F"/>
    <w:rsid w:val="00683AD7"/>
    <w:rsid w:val="00684A70"/>
    <w:rsid w:val="0069177F"/>
    <w:rsid w:val="006926CD"/>
    <w:rsid w:val="006B0246"/>
    <w:rsid w:val="006B3200"/>
    <w:rsid w:val="006C7CC9"/>
    <w:rsid w:val="006D5ECA"/>
    <w:rsid w:val="006D6AB1"/>
    <w:rsid w:val="006D6BA7"/>
    <w:rsid w:val="006E1958"/>
    <w:rsid w:val="006E438B"/>
    <w:rsid w:val="0070238B"/>
    <w:rsid w:val="007045DC"/>
    <w:rsid w:val="00706445"/>
    <w:rsid w:val="00712A23"/>
    <w:rsid w:val="00720FDA"/>
    <w:rsid w:val="00724476"/>
    <w:rsid w:val="00724B8A"/>
    <w:rsid w:val="007261F7"/>
    <w:rsid w:val="007413F7"/>
    <w:rsid w:val="007454C6"/>
    <w:rsid w:val="0074719D"/>
    <w:rsid w:val="00751FDA"/>
    <w:rsid w:val="0075259F"/>
    <w:rsid w:val="0075602E"/>
    <w:rsid w:val="0075659D"/>
    <w:rsid w:val="00763AE6"/>
    <w:rsid w:val="00770E38"/>
    <w:rsid w:val="00780966"/>
    <w:rsid w:val="00791D28"/>
    <w:rsid w:val="007A700B"/>
    <w:rsid w:val="007A704C"/>
    <w:rsid w:val="007B2D6E"/>
    <w:rsid w:val="007B7F69"/>
    <w:rsid w:val="007D6F7B"/>
    <w:rsid w:val="007E261C"/>
    <w:rsid w:val="007E5DAB"/>
    <w:rsid w:val="007F10DF"/>
    <w:rsid w:val="00800740"/>
    <w:rsid w:val="00807AA8"/>
    <w:rsid w:val="00810413"/>
    <w:rsid w:val="00810948"/>
    <w:rsid w:val="00812061"/>
    <w:rsid w:val="008136CE"/>
    <w:rsid w:val="008152F7"/>
    <w:rsid w:val="00816227"/>
    <w:rsid w:val="00817A4F"/>
    <w:rsid w:val="00821B28"/>
    <w:rsid w:val="00831D51"/>
    <w:rsid w:val="00834F4F"/>
    <w:rsid w:val="008414DB"/>
    <w:rsid w:val="00847D76"/>
    <w:rsid w:val="00860A26"/>
    <w:rsid w:val="00862115"/>
    <w:rsid w:val="008663C0"/>
    <w:rsid w:val="0086710F"/>
    <w:rsid w:val="00867BC2"/>
    <w:rsid w:val="0087113C"/>
    <w:rsid w:val="00872900"/>
    <w:rsid w:val="008817E7"/>
    <w:rsid w:val="00887DFF"/>
    <w:rsid w:val="008B4067"/>
    <w:rsid w:val="008C4538"/>
    <w:rsid w:val="008D0EE3"/>
    <w:rsid w:val="008D5C52"/>
    <w:rsid w:val="008F0B5E"/>
    <w:rsid w:val="008F2E8A"/>
    <w:rsid w:val="00904AB6"/>
    <w:rsid w:val="00907BDE"/>
    <w:rsid w:val="0091171F"/>
    <w:rsid w:val="0091391D"/>
    <w:rsid w:val="00915C63"/>
    <w:rsid w:val="00915D23"/>
    <w:rsid w:val="00922A54"/>
    <w:rsid w:val="00923C8E"/>
    <w:rsid w:val="00935DF6"/>
    <w:rsid w:val="00942D1C"/>
    <w:rsid w:val="0095221E"/>
    <w:rsid w:val="009532D7"/>
    <w:rsid w:val="00957BF2"/>
    <w:rsid w:val="00962D2C"/>
    <w:rsid w:val="0097449D"/>
    <w:rsid w:val="00975899"/>
    <w:rsid w:val="00976B47"/>
    <w:rsid w:val="00976CC8"/>
    <w:rsid w:val="00980D24"/>
    <w:rsid w:val="00984DB4"/>
    <w:rsid w:val="009A60D3"/>
    <w:rsid w:val="009A6D22"/>
    <w:rsid w:val="009B456E"/>
    <w:rsid w:val="009C243A"/>
    <w:rsid w:val="009C7179"/>
    <w:rsid w:val="009D14CF"/>
    <w:rsid w:val="009D3306"/>
    <w:rsid w:val="009D333F"/>
    <w:rsid w:val="009E384D"/>
    <w:rsid w:val="009E4FD7"/>
    <w:rsid w:val="009F7F6A"/>
    <w:rsid w:val="00A023E6"/>
    <w:rsid w:val="00A02E0D"/>
    <w:rsid w:val="00A0478D"/>
    <w:rsid w:val="00A0677E"/>
    <w:rsid w:val="00A17B6E"/>
    <w:rsid w:val="00A20D4D"/>
    <w:rsid w:val="00A244D6"/>
    <w:rsid w:val="00A27CA2"/>
    <w:rsid w:val="00A33190"/>
    <w:rsid w:val="00A35EC9"/>
    <w:rsid w:val="00A3689D"/>
    <w:rsid w:val="00A43A58"/>
    <w:rsid w:val="00A51670"/>
    <w:rsid w:val="00A52DF8"/>
    <w:rsid w:val="00A546C7"/>
    <w:rsid w:val="00A70FCC"/>
    <w:rsid w:val="00A716D2"/>
    <w:rsid w:val="00A85CA3"/>
    <w:rsid w:val="00A914E7"/>
    <w:rsid w:val="00AA19C6"/>
    <w:rsid w:val="00AB4859"/>
    <w:rsid w:val="00AB6666"/>
    <w:rsid w:val="00AB74C5"/>
    <w:rsid w:val="00AC3329"/>
    <w:rsid w:val="00AD03E5"/>
    <w:rsid w:val="00AD1302"/>
    <w:rsid w:val="00AF0F2B"/>
    <w:rsid w:val="00AF25C7"/>
    <w:rsid w:val="00B0564F"/>
    <w:rsid w:val="00B06458"/>
    <w:rsid w:val="00B16A76"/>
    <w:rsid w:val="00B23E6D"/>
    <w:rsid w:val="00B42EF3"/>
    <w:rsid w:val="00B53519"/>
    <w:rsid w:val="00B54075"/>
    <w:rsid w:val="00B54C92"/>
    <w:rsid w:val="00B57F8C"/>
    <w:rsid w:val="00B63248"/>
    <w:rsid w:val="00B6637E"/>
    <w:rsid w:val="00B66A7B"/>
    <w:rsid w:val="00B8549F"/>
    <w:rsid w:val="00B974BA"/>
    <w:rsid w:val="00BA2B7F"/>
    <w:rsid w:val="00BC07D2"/>
    <w:rsid w:val="00BC611B"/>
    <w:rsid w:val="00BE279D"/>
    <w:rsid w:val="00BE5D26"/>
    <w:rsid w:val="00BF736B"/>
    <w:rsid w:val="00C06960"/>
    <w:rsid w:val="00C100EB"/>
    <w:rsid w:val="00C20C5E"/>
    <w:rsid w:val="00C21524"/>
    <w:rsid w:val="00C25A03"/>
    <w:rsid w:val="00C31EB5"/>
    <w:rsid w:val="00C426B4"/>
    <w:rsid w:val="00C44867"/>
    <w:rsid w:val="00C45912"/>
    <w:rsid w:val="00C50EE1"/>
    <w:rsid w:val="00C510F2"/>
    <w:rsid w:val="00C52603"/>
    <w:rsid w:val="00C551A3"/>
    <w:rsid w:val="00C60A97"/>
    <w:rsid w:val="00C62507"/>
    <w:rsid w:val="00C6275C"/>
    <w:rsid w:val="00C63240"/>
    <w:rsid w:val="00C711D2"/>
    <w:rsid w:val="00C73AB9"/>
    <w:rsid w:val="00C84052"/>
    <w:rsid w:val="00C85E47"/>
    <w:rsid w:val="00C90118"/>
    <w:rsid w:val="00C9225D"/>
    <w:rsid w:val="00CA0760"/>
    <w:rsid w:val="00CD01D4"/>
    <w:rsid w:val="00CD2A99"/>
    <w:rsid w:val="00CD32A8"/>
    <w:rsid w:val="00CD3C1B"/>
    <w:rsid w:val="00CD5B2F"/>
    <w:rsid w:val="00CE1B7A"/>
    <w:rsid w:val="00CE575D"/>
    <w:rsid w:val="00CF117D"/>
    <w:rsid w:val="00CF4388"/>
    <w:rsid w:val="00CF4B5B"/>
    <w:rsid w:val="00CF54E3"/>
    <w:rsid w:val="00D0682E"/>
    <w:rsid w:val="00D115F5"/>
    <w:rsid w:val="00D12D61"/>
    <w:rsid w:val="00D172F8"/>
    <w:rsid w:val="00D2203C"/>
    <w:rsid w:val="00D225D9"/>
    <w:rsid w:val="00D33B79"/>
    <w:rsid w:val="00D3799E"/>
    <w:rsid w:val="00D4218A"/>
    <w:rsid w:val="00D4774D"/>
    <w:rsid w:val="00D50416"/>
    <w:rsid w:val="00D530DD"/>
    <w:rsid w:val="00D64F0D"/>
    <w:rsid w:val="00D64F43"/>
    <w:rsid w:val="00D66B0B"/>
    <w:rsid w:val="00D73C9D"/>
    <w:rsid w:val="00D81CB0"/>
    <w:rsid w:val="00D96ECB"/>
    <w:rsid w:val="00D9772D"/>
    <w:rsid w:val="00D97832"/>
    <w:rsid w:val="00DB201E"/>
    <w:rsid w:val="00DB3745"/>
    <w:rsid w:val="00DD07A6"/>
    <w:rsid w:val="00DD1B7F"/>
    <w:rsid w:val="00DD436F"/>
    <w:rsid w:val="00DE1BF1"/>
    <w:rsid w:val="00E141AE"/>
    <w:rsid w:val="00E16ED1"/>
    <w:rsid w:val="00E25FC6"/>
    <w:rsid w:val="00E32397"/>
    <w:rsid w:val="00E371EC"/>
    <w:rsid w:val="00E43406"/>
    <w:rsid w:val="00E44CD3"/>
    <w:rsid w:val="00E5198D"/>
    <w:rsid w:val="00E548B9"/>
    <w:rsid w:val="00E5790F"/>
    <w:rsid w:val="00E633D6"/>
    <w:rsid w:val="00E72991"/>
    <w:rsid w:val="00E7690A"/>
    <w:rsid w:val="00E824E7"/>
    <w:rsid w:val="00E827B4"/>
    <w:rsid w:val="00E838BF"/>
    <w:rsid w:val="00E83A62"/>
    <w:rsid w:val="00E935DA"/>
    <w:rsid w:val="00EA3761"/>
    <w:rsid w:val="00EA763F"/>
    <w:rsid w:val="00EB045F"/>
    <w:rsid w:val="00EB29F9"/>
    <w:rsid w:val="00EB2F3E"/>
    <w:rsid w:val="00EC622B"/>
    <w:rsid w:val="00EC76F4"/>
    <w:rsid w:val="00ED19B6"/>
    <w:rsid w:val="00ED2211"/>
    <w:rsid w:val="00EE078F"/>
    <w:rsid w:val="00EE0BF2"/>
    <w:rsid w:val="00EE665C"/>
    <w:rsid w:val="00EF5BDA"/>
    <w:rsid w:val="00EF7BB4"/>
    <w:rsid w:val="00F02938"/>
    <w:rsid w:val="00F20E35"/>
    <w:rsid w:val="00F24975"/>
    <w:rsid w:val="00F25E0C"/>
    <w:rsid w:val="00F337F9"/>
    <w:rsid w:val="00F34EA5"/>
    <w:rsid w:val="00F373D9"/>
    <w:rsid w:val="00F44095"/>
    <w:rsid w:val="00F4455C"/>
    <w:rsid w:val="00F4550B"/>
    <w:rsid w:val="00F525F9"/>
    <w:rsid w:val="00F606B6"/>
    <w:rsid w:val="00F65826"/>
    <w:rsid w:val="00F75F44"/>
    <w:rsid w:val="00F765D6"/>
    <w:rsid w:val="00F91E74"/>
    <w:rsid w:val="00FC690F"/>
    <w:rsid w:val="00FC6DB3"/>
    <w:rsid w:val="00FE0828"/>
    <w:rsid w:val="00FE55B6"/>
    <w:rsid w:val="00FE704E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C988A"/>
  <w15:docId w15:val="{04818B99-ECEF-4835-B499-19744115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5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 Char,Char,Intestazione.int,Header1, Char Char Char Char,Char Char Char,hd,h,Italized Normal"/>
    <w:basedOn w:val="Normal"/>
    <w:link w:val="HeaderChar"/>
    <w:unhideWhenUsed/>
    <w:rsid w:val="0067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,Char Char,Intestazione.int Char,Header1 Char, Char Char Char Char Char,Char Char Char Char,hd Char,h Char,Italized Normal Char"/>
    <w:basedOn w:val="DefaultParagraphFont"/>
    <w:link w:val="Header"/>
    <w:rsid w:val="006725DD"/>
  </w:style>
  <w:style w:type="paragraph" w:styleId="Footer">
    <w:name w:val="footer"/>
    <w:basedOn w:val="Normal"/>
    <w:link w:val="FooterChar"/>
    <w:uiPriority w:val="99"/>
    <w:unhideWhenUsed/>
    <w:qFormat/>
    <w:rsid w:val="00672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DD"/>
  </w:style>
  <w:style w:type="character" w:styleId="Hyperlink">
    <w:name w:val="Hyperlink"/>
    <w:basedOn w:val="DefaultParagraphFont"/>
    <w:uiPriority w:val="99"/>
    <w:unhideWhenUsed/>
    <w:rsid w:val="006725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7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D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07D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9177F"/>
    <w:pPr>
      <w:spacing w:after="0" w:line="240" w:lineRule="auto"/>
    </w:pPr>
    <w:rPr>
      <w:noProof/>
      <w:lang w:val="sq-AL"/>
    </w:rPr>
  </w:style>
  <w:style w:type="character" w:customStyle="1" w:styleId="apple-style-span">
    <w:name w:val="apple-style-span"/>
    <w:basedOn w:val="DefaultParagraphFont"/>
    <w:uiPriority w:val="99"/>
    <w:rsid w:val="0069177F"/>
  </w:style>
  <w:style w:type="character" w:customStyle="1" w:styleId="NoSpacingChar">
    <w:name w:val="No Spacing Char"/>
    <w:link w:val="NoSpacing"/>
    <w:uiPriority w:val="1"/>
    <w:rsid w:val="006D6AB1"/>
    <w:rPr>
      <w:noProof/>
      <w:lang w:val="sq-AL"/>
    </w:rPr>
  </w:style>
  <w:style w:type="character" w:customStyle="1" w:styleId="markedcontent">
    <w:name w:val="markedcontent"/>
    <w:basedOn w:val="DefaultParagraphFont"/>
    <w:rsid w:val="00E72991"/>
  </w:style>
  <w:style w:type="paragraph" w:customStyle="1" w:styleId="Default">
    <w:name w:val="Default"/>
    <w:rsid w:val="00724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wocolumnlayoutmenuheader2">
    <w:name w:val="twocolumnlayoutmenuheader2"/>
    <w:basedOn w:val="DefaultParagraphFont"/>
    <w:rsid w:val="0072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Julvit Shazivari</dc:creator>
  <cp:keywords/>
  <dc:description/>
  <cp:lastModifiedBy>Rajmonda Kulluri</cp:lastModifiedBy>
  <cp:revision>3</cp:revision>
  <cp:lastPrinted>2025-10-28T11:52:00Z</cp:lastPrinted>
  <dcterms:created xsi:type="dcterms:W3CDTF">2026-01-29T15:34:00Z</dcterms:created>
  <dcterms:modified xsi:type="dcterms:W3CDTF">2026-01-30T08:53:00Z</dcterms:modified>
</cp:coreProperties>
</file>