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CC">
    <v:background id="_x0000_s2049" o:bwmode="white" fillcolor="#ffc">
      <v:fill r:id="rId4" o:title="Parchment" type="tile"/>
    </v:background>
  </w:background>
  <w:body>
    <w:p w14:paraId="3DD92B3A" w14:textId="448FCDAC" w:rsidR="00BE0F7D" w:rsidRPr="006F7311" w:rsidRDefault="00BE0F7D" w:rsidP="00897F66">
      <w:pPr>
        <w:spacing w:after="0" w:line="276" w:lineRule="auto"/>
        <w:jc w:val="center"/>
        <w:rPr>
          <w:rFonts w:ascii="Times New Roman" w:hAnsi="Times New Roman" w:cs="Times New Roman"/>
          <w:b/>
          <w:sz w:val="24"/>
          <w:szCs w:val="24"/>
          <w:lang w:eastAsia="it-IT"/>
        </w:rPr>
      </w:pPr>
    </w:p>
    <w:p w14:paraId="1F0E1251" w14:textId="53B9DF98" w:rsidR="00BE0F7D" w:rsidRPr="006F7311" w:rsidRDefault="00BE0F7D" w:rsidP="00897F66">
      <w:pPr>
        <w:tabs>
          <w:tab w:val="left" w:pos="0"/>
        </w:tabs>
        <w:spacing w:after="0" w:line="276" w:lineRule="auto"/>
        <w:jc w:val="both"/>
        <w:rPr>
          <w:rFonts w:ascii="Times New Roman" w:hAnsi="Times New Roman" w:cs="Times New Roman"/>
          <w:sz w:val="24"/>
          <w:szCs w:val="24"/>
          <w:lang w:eastAsia="it-IT"/>
        </w:rPr>
      </w:pPr>
    </w:p>
    <w:p w14:paraId="79E17521" w14:textId="77777777" w:rsidR="00BE0F7D" w:rsidRPr="006F7311" w:rsidRDefault="00BE0F7D" w:rsidP="00897F66">
      <w:pPr>
        <w:spacing w:after="0" w:line="276" w:lineRule="auto"/>
        <w:jc w:val="center"/>
        <w:rPr>
          <w:rFonts w:ascii="Times New Roman" w:hAnsi="Times New Roman" w:cs="Times New Roman"/>
          <w:b/>
          <w:sz w:val="24"/>
          <w:szCs w:val="24"/>
        </w:rPr>
      </w:pPr>
    </w:p>
    <w:p w14:paraId="57529B75" w14:textId="59A7D0FD" w:rsidR="00E17D83" w:rsidRPr="006F7311" w:rsidRDefault="00E17D83" w:rsidP="00AF6003">
      <w:pPr>
        <w:spacing w:after="0" w:line="276" w:lineRule="auto"/>
        <w:jc w:val="center"/>
        <w:rPr>
          <w:rFonts w:ascii="Times New Roman" w:hAnsi="Times New Roman" w:cs="Times New Roman"/>
          <w:b/>
          <w:sz w:val="24"/>
          <w:szCs w:val="24"/>
        </w:rPr>
      </w:pPr>
      <w:r w:rsidRPr="006F7311">
        <w:rPr>
          <w:rFonts w:ascii="Times New Roman" w:hAnsi="Times New Roman" w:cs="Times New Roman"/>
          <w:b/>
          <w:sz w:val="24"/>
          <w:szCs w:val="24"/>
        </w:rPr>
        <w:t>RAPORT</w:t>
      </w:r>
    </w:p>
    <w:p w14:paraId="1722BF6F" w14:textId="77777777" w:rsidR="00E17D83" w:rsidRPr="006F7311" w:rsidRDefault="00E17D83" w:rsidP="00897F66">
      <w:pPr>
        <w:spacing w:after="0" w:line="276" w:lineRule="auto"/>
        <w:jc w:val="center"/>
        <w:rPr>
          <w:rFonts w:ascii="Times New Roman" w:hAnsi="Times New Roman" w:cs="Times New Roman"/>
          <w:b/>
          <w:sz w:val="24"/>
          <w:szCs w:val="24"/>
        </w:rPr>
      </w:pPr>
      <w:r w:rsidRPr="006F7311">
        <w:rPr>
          <w:rFonts w:ascii="Times New Roman" w:hAnsi="Times New Roman" w:cs="Times New Roman"/>
          <w:b/>
          <w:sz w:val="24"/>
          <w:szCs w:val="24"/>
        </w:rPr>
        <w:t>MBI</w:t>
      </w:r>
    </w:p>
    <w:p w14:paraId="2B16B654" w14:textId="77777777" w:rsidR="00E17D83" w:rsidRPr="006F7311" w:rsidRDefault="00E17D83" w:rsidP="00897F66">
      <w:pPr>
        <w:spacing w:after="0" w:line="276" w:lineRule="auto"/>
        <w:jc w:val="center"/>
        <w:rPr>
          <w:rFonts w:ascii="Times New Roman" w:hAnsi="Times New Roman" w:cs="Times New Roman"/>
          <w:b/>
          <w:sz w:val="24"/>
          <w:szCs w:val="24"/>
        </w:rPr>
      </w:pPr>
      <w:r w:rsidRPr="006F7311">
        <w:rPr>
          <w:rFonts w:ascii="Times New Roman" w:hAnsi="Times New Roman" w:cs="Times New Roman"/>
          <w:b/>
          <w:sz w:val="24"/>
          <w:szCs w:val="24"/>
        </w:rPr>
        <w:t>VEPRIMTARINË E DREJTORISË SË AVOKATIT TË TATIMPAGUESIT</w:t>
      </w:r>
    </w:p>
    <w:p w14:paraId="215D866A" w14:textId="39868D0A" w:rsidR="00E17D83" w:rsidRPr="006F7311" w:rsidRDefault="00E17D83" w:rsidP="00897F66">
      <w:pPr>
        <w:spacing w:after="0" w:line="276" w:lineRule="auto"/>
        <w:jc w:val="center"/>
        <w:rPr>
          <w:rFonts w:ascii="Times New Roman" w:hAnsi="Times New Roman" w:cs="Times New Roman"/>
          <w:b/>
          <w:sz w:val="24"/>
          <w:szCs w:val="24"/>
        </w:rPr>
      </w:pPr>
      <w:r w:rsidRPr="006F7311">
        <w:rPr>
          <w:rFonts w:ascii="Times New Roman" w:hAnsi="Times New Roman" w:cs="Times New Roman"/>
          <w:b/>
          <w:sz w:val="24"/>
          <w:szCs w:val="24"/>
        </w:rPr>
        <w:t>PËR VITIN 202</w:t>
      </w:r>
      <w:r w:rsidR="00EC7487">
        <w:rPr>
          <w:rFonts w:ascii="Times New Roman" w:hAnsi="Times New Roman" w:cs="Times New Roman"/>
          <w:b/>
          <w:sz w:val="24"/>
          <w:szCs w:val="24"/>
        </w:rPr>
        <w:t>5</w:t>
      </w:r>
    </w:p>
    <w:p w14:paraId="1BFA5871" w14:textId="77777777" w:rsidR="00E17D83" w:rsidRPr="006F7311" w:rsidRDefault="00E17D83" w:rsidP="00897F66">
      <w:pPr>
        <w:spacing w:after="0" w:line="276" w:lineRule="auto"/>
        <w:jc w:val="both"/>
        <w:rPr>
          <w:rFonts w:ascii="Times New Roman" w:hAnsi="Times New Roman" w:cs="Times New Roman"/>
          <w:sz w:val="24"/>
          <w:szCs w:val="24"/>
        </w:rPr>
      </w:pPr>
    </w:p>
    <w:p w14:paraId="2124C965" w14:textId="77777777" w:rsidR="00D42FDE" w:rsidRPr="006F7311" w:rsidRDefault="00D42FDE" w:rsidP="00897F66">
      <w:pPr>
        <w:spacing w:after="0" w:line="276" w:lineRule="auto"/>
        <w:jc w:val="center"/>
        <w:rPr>
          <w:rFonts w:ascii="Times New Roman" w:hAnsi="Times New Roman" w:cs="Times New Roman"/>
          <w:b/>
          <w:sz w:val="24"/>
          <w:szCs w:val="24"/>
        </w:rPr>
      </w:pPr>
    </w:p>
    <w:p w14:paraId="4BECADD6" w14:textId="440120DD" w:rsidR="00D42FDE" w:rsidRPr="006F7311" w:rsidRDefault="00D42FDE" w:rsidP="00897F66">
      <w:pPr>
        <w:spacing w:after="0" w:line="276" w:lineRule="auto"/>
        <w:ind w:firstLine="720"/>
        <w:jc w:val="both"/>
        <w:rPr>
          <w:rFonts w:ascii="Times New Roman" w:hAnsi="Times New Roman" w:cs="Times New Roman"/>
          <w:sz w:val="24"/>
          <w:szCs w:val="24"/>
        </w:rPr>
      </w:pPr>
      <w:r w:rsidRPr="006F7311">
        <w:rPr>
          <w:rFonts w:ascii="Times New Roman" w:hAnsi="Times New Roman" w:cs="Times New Roman"/>
          <w:sz w:val="24"/>
          <w:szCs w:val="24"/>
        </w:rPr>
        <w:t xml:space="preserve">Në zbatim të nenit 105/2, të </w:t>
      </w:r>
      <w:r w:rsidR="00A45C5E">
        <w:rPr>
          <w:rFonts w:ascii="Times New Roman" w:hAnsi="Times New Roman" w:cs="Times New Roman"/>
          <w:sz w:val="24"/>
          <w:szCs w:val="24"/>
        </w:rPr>
        <w:t>l</w:t>
      </w:r>
      <w:r w:rsidRPr="006F7311">
        <w:rPr>
          <w:rFonts w:ascii="Times New Roman" w:hAnsi="Times New Roman" w:cs="Times New Roman"/>
          <w:sz w:val="24"/>
          <w:szCs w:val="24"/>
        </w:rPr>
        <w:t>igjit nr. 9920, datë 19.5.2008, “</w:t>
      </w:r>
      <w:r w:rsidRPr="006F7311">
        <w:rPr>
          <w:rFonts w:ascii="Times New Roman" w:hAnsi="Times New Roman" w:cs="Times New Roman"/>
          <w:i/>
          <w:sz w:val="24"/>
          <w:szCs w:val="24"/>
        </w:rPr>
        <w:t>Për procedurat tatimore në Republikën e Shqipërisë</w:t>
      </w:r>
      <w:r w:rsidRPr="006F7311">
        <w:rPr>
          <w:rFonts w:ascii="Times New Roman" w:hAnsi="Times New Roman" w:cs="Times New Roman"/>
          <w:sz w:val="24"/>
          <w:szCs w:val="24"/>
        </w:rPr>
        <w:t>”, të ndryshuar, pikës 5</w:t>
      </w:r>
      <w:r w:rsidR="00A45C5E">
        <w:rPr>
          <w:rFonts w:ascii="Times New Roman" w:hAnsi="Times New Roman" w:cs="Times New Roman"/>
          <w:sz w:val="24"/>
          <w:szCs w:val="24"/>
        </w:rPr>
        <w:t>,</w:t>
      </w:r>
      <w:r w:rsidRPr="006F7311">
        <w:rPr>
          <w:rFonts w:ascii="Times New Roman" w:hAnsi="Times New Roman" w:cs="Times New Roman"/>
          <w:sz w:val="24"/>
          <w:szCs w:val="24"/>
        </w:rPr>
        <w:t xml:space="preserve"> të Vendimit të Këshillit të Ministrave nr. 648, datë 28.7.2010, “</w:t>
      </w:r>
      <w:r w:rsidRPr="006F7311">
        <w:rPr>
          <w:rFonts w:ascii="Times New Roman" w:hAnsi="Times New Roman" w:cs="Times New Roman"/>
          <w:i/>
          <w:sz w:val="24"/>
          <w:szCs w:val="24"/>
        </w:rPr>
        <w:t>Për Avokatin e Tatimpaguesit</w:t>
      </w:r>
      <w:r w:rsidRPr="006F7311">
        <w:rPr>
          <w:rFonts w:ascii="Times New Roman" w:hAnsi="Times New Roman" w:cs="Times New Roman"/>
          <w:sz w:val="24"/>
          <w:szCs w:val="24"/>
        </w:rPr>
        <w:t>”, të ndryshuar, si dhe pikës 5</w:t>
      </w:r>
      <w:r w:rsidR="00A45C5E">
        <w:rPr>
          <w:rFonts w:ascii="Times New Roman" w:hAnsi="Times New Roman" w:cs="Times New Roman"/>
          <w:sz w:val="24"/>
          <w:szCs w:val="24"/>
        </w:rPr>
        <w:t>,</w:t>
      </w:r>
      <w:r w:rsidRPr="006F7311">
        <w:rPr>
          <w:rFonts w:ascii="Times New Roman" w:hAnsi="Times New Roman" w:cs="Times New Roman"/>
          <w:sz w:val="24"/>
          <w:szCs w:val="24"/>
        </w:rPr>
        <w:t xml:space="preserve"> të Udhëzimit të Ministrit të Financave dhe Ekonomisë nr. 6, datë 25.2.2019, “</w:t>
      </w:r>
      <w:r w:rsidRPr="006F7311">
        <w:rPr>
          <w:rFonts w:ascii="Times New Roman" w:hAnsi="Times New Roman" w:cs="Times New Roman"/>
          <w:i/>
          <w:sz w:val="24"/>
          <w:szCs w:val="24"/>
        </w:rPr>
        <w:t>Për funksionet, autoritetin dhe përgjegjësitë e Avokatit të Tatimpaguesve, procedurat që do të zbatohen prej tij në mbrojtje të interesave të tatimpaguesve, si dhe procedurat që duhet të ndiqen nga tatimpaguesit, për të përfituar mbrojtjen e të drejtave të tyre nga avokati i tatimpaguesve</w:t>
      </w:r>
      <w:r w:rsidRPr="006F7311">
        <w:rPr>
          <w:rFonts w:ascii="Times New Roman" w:hAnsi="Times New Roman" w:cs="Times New Roman"/>
          <w:sz w:val="24"/>
          <w:szCs w:val="24"/>
        </w:rPr>
        <w:t>”, të ndryshuar, Drejtoria e Avokatit të Tatimpaguesit, në ushtrim të funksionit dhe në fushën e vetë të përgjegjësisë, paraqet këtë raport mbi realizimin e programit të punës për viti</w:t>
      </w:r>
      <w:r w:rsidR="00E17D83" w:rsidRPr="006F7311">
        <w:rPr>
          <w:rFonts w:ascii="Times New Roman" w:hAnsi="Times New Roman" w:cs="Times New Roman"/>
          <w:sz w:val="24"/>
          <w:szCs w:val="24"/>
        </w:rPr>
        <w:t>n</w:t>
      </w:r>
      <w:r w:rsidRPr="006F7311">
        <w:rPr>
          <w:rFonts w:ascii="Times New Roman" w:hAnsi="Times New Roman" w:cs="Times New Roman"/>
          <w:sz w:val="24"/>
          <w:szCs w:val="24"/>
        </w:rPr>
        <w:t xml:space="preserve"> 202</w:t>
      </w:r>
      <w:r w:rsidR="00EC7487">
        <w:rPr>
          <w:rFonts w:ascii="Times New Roman" w:hAnsi="Times New Roman" w:cs="Times New Roman"/>
          <w:sz w:val="24"/>
          <w:szCs w:val="24"/>
        </w:rPr>
        <w:t>5</w:t>
      </w:r>
      <w:r w:rsidRPr="006F7311">
        <w:rPr>
          <w:rFonts w:ascii="Times New Roman" w:hAnsi="Times New Roman" w:cs="Times New Roman"/>
          <w:sz w:val="24"/>
          <w:szCs w:val="24"/>
        </w:rPr>
        <w:t>.</w:t>
      </w:r>
    </w:p>
    <w:p w14:paraId="4A30835E" w14:textId="77777777" w:rsidR="00D42FDE" w:rsidRPr="006F7311" w:rsidRDefault="00D42FDE" w:rsidP="00897F66">
      <w:pPr>
        <w:spacing w:after="0" w:line="276" w:lineRule="auto"/>
        <w:jc w:val="center"/>
        <w:rPr>
          <w:rFonts w:ascii="Times New Roman" w:hAnsi="Times New Roman" w:cs="Times New Roman"/>
          <w:b/>
          <w:sz w:val="24"/>
          <w:szCs w:val="24"/>
        </w:rPr>
      </w:pPr>
    </w:p>
    <w:p w14:paraId="71A3347B" w14:textId="77777777" w:rsidR="00BE0F7D" w:rsidRPr="006F7311" w:rsidRDefault="00BE0F7D" w:rsidP="00897F66">
      <w:pPr>
        <w:spacing w:after="0" w:line="276" w:lineRule="auto"/>
        <w:ind w:firstLine="720"/>
        <w:jc w:val="both"/>
        <w:rPr>
          <w:rFonts w:ascii="Times New Roman" w:hAnsi="Times New Roman" w:cs="Times New Roman"/>
          <w:b/>
          <w:sz w:val="24"/>
          <w:szCs w:val="24"/>
        </w:rPr>
      </w:pPr>
      <w:r w:rsidRPr="006F7311">
        <w:rPr>
          <w:rFonts w:ascii="Times New Roman" w:hAnsi="Times New Roman" w:cs="Times New Roman"/>
          <w:b/>
          <w:sz w:val="24"/>
          <w:szCs w:val="24"/>
        </w:rPr>
        <w:t>I. Varësia strukturore</w:t>
      </w:r>
    </w:p>
    <w:p w14:paraId="21562D25" w14:textId="77777777" w:rsidR="00BE0F7D" w:rsidRPr="006F7311" w:rsidRDefault="00BE0F7D" w:rsidP="00897F66">
      <w:pPr>
        <w:spacing w:after="0" w:line="276" w:lineRule="auto"/>
        <w:ind w:firstLine="720"/>
        <w:rPr>
          <w:rFonts w:ascii="Times New Roman" w:hAnsi="Times New Roman" w:cs="Times New Roman"/>
          <w:noProof/>
          <w:sz w:val="24"/>
          <w:szCs w:val="24"/>
          <w:lang w:eastAsia="en-US"/>
        </w:rPr>
      </w:pPr>
      <w:r w:rsidRPr="006F7311">
        <w:rPr>
          <w:rFonts w:ascii="Times New Roman" w:hAnsi="Times New Roman" w:cs="Times New Roman"/>
          <w:noProof/>
          <w:sz w:val="24"/>
          <w:szCs w:val="24"/>
          <w:lang w:eastAsia="en-US"/>
        </w:rPr>
        <w:t>Varësia strukturore:</w:t>
      </w:r>
    </w:p>
    <w:p w14:paraId="020EBAEA" w14:textId="27FC56B6" w:rsidR="00BE0F7D" w:rsidRPr="006F7311" w:rsidRDefault="00BE0F7D" w:rsidP="00897F66">
      <w:pPr>
        <w:spacing w:after="0" w:line="276" w:lineRule="auto"/>
        <w:ind w:firstLine="720"/>
        <w:rPr>
          <w:rFonts w:ascii="Times New Roman" w:hAnsi="Times New Roman" w:cs="Times New Roman"/>
          <w:noProof/>
          <w:sz w:val="24"/>
          <w:szCs w:val="24"/>
          <w:lang w:eastAsia="en-US"/>
        </w:rPr>
      </w:pPr>
      <w:r w:rsidRPr="006F7311">
        <w:rPr>
          <w:rFonts w:ascii="Times New Roman" w:hAnsi="Times New Roman" w:cs="Times New Roman"/>
          <w:noProof/>
          <w:sz w:val="24"/>
          <w:szCs w:val="24"/>
          <w:lang w:eastAsia="en-US"/>
        </w:rPr>
        <w:t xml:space="preserve">Drejtori i Përgjithshëm i Politikave </w:t>
      </w:r>
      <w:r w:rsidR="00F4044F" w:rsidRPr="006F7311">
        <w:rPr>
          <w:rFonts w:ascii="Times New Roman" w:hAnsi="Times New Roman" w:cs="Times New Roman"/>
          <w:noProof/>
          <w:sz w:val="24"/>
          <w:szCs w:val="24"/>
          <w:lang w:eastAsia="en-US"/>
        </w:rPr>
        <w:t>Tatimore</w:t>
      </w:r>
      <w:r w:rsidRPr="006F7311">
        <w:rPr>
          <w:rFonts w:ascii="Times New Roman" w:hAnsi="Times New Roman" w:cs="Times New Roman"/>
          <w:noProof/>
          <w:sz w:val="24"/>
          <w:szCs w:val="24"/>
          <w:lang w:eastAsia="en-US"/>
        </w:rPr>
        <w:t>.</w:t>
      </w:r>
    </w:p>
    <w:p w14:paraId="567A69A2" w14:textId="77777777" w:rsidR="000E73CF" w:rsidRDefault="000E73CF" w:rsidP="00897F66">
      <w:pPr>
        <w:spacing w:after="0" w:line="276" w:lineRule="auto"/>
        <w:jc w:val="both"/>
        <w:rPr>
          <w:rFonts w:ascii="Times New Roman" w:hAnsi="Times New Roman" w:cs="Times New Roman"/>
          <w:b/>
          <w:sz w:val="24"/>
          <w:szCs w:val="24"/>
        </w:rPr>
      </w:pPr>
    </w:p>
    <w:p w14:paraId="533A7E54" w14:textId="5894908D" w:rsidR="00BE0F7D" w:rsidRPr="006F7311" w:rsidRDefault="00BE0F7D" w:rsidP="00897F66">
      <w:pPr>
        <w:spacing w:after="0" w:line="276" w:lineRule="auto"/>
        <w:ind w:firstLine="720"/>
        <w:jc w:val="both"/>
        <w:rPr>
          <w:rFonts w:ascii="Times New Roman" w:hAnsi="Times New Roman" w:cs="Times New Roman"/>
          <w:b/>
          <w:sz w:val="24"/>
          <w:szCs w:val="24"/>
        </w:rPr>
      </w:pPr>
      <w:r w:rsidRPr="006F7311">
        <w:rPr>
          <w:rFonts w:ascii="Times New Roman" w:hAnsi="Times New Roman" w:cs="Times New Roman"/>
          <w:b/>
          <w:sz w:val="24"/>
          <w:szCs w:val="24"/>
        </w:rPr>
        <w:t>II. Misioni i Avokatit të Tatimpaguesit</w:t>
      </w:r>
    </w:p>
    <w:p w14:paraId="2C5C561E" w14:textId="71C325E1" w:rsidR="00BE0F7D" w:rsidRPr="006F7311" w:rsidRDefault="00BE0F7D" w:rsidP="00897F66">
      <w:pPr>
        <w:spacing w:after="0" w:line="276" w:lineRule="auto"/>
        <w:ind w:firstLine="720"/>
        <w:jc w:val="both"/>
        <w:rPr>
          <w:rFonts w:ascii="Times New Roman" w:hAnsi="Times New Roman" w:cs="Times New Roman"/>
          <w:sz w:val="24"/>
          <w:szCs w:val="24"/>
        </w:rPr>
      </w:pPr>
      <w:r w:rsidRPr="006F7311">
        <w:rPr>
          <w:rFonts w:ascii="Times New Roman" w:hAnsi="Times New Roman" w:cs="Times New Roman"/>
          <w:sz w:val="24"/>
          <w:szCs w:val="24"/>
        </w:rPr>
        <w:t>Avokati i Tatimpaguesit mbron interesat e tatimpaguesve në marrëdhëniet me organet tatimore.</w:t>
      </w:r>
      <w:r w:rsidR="006F7311">
        <w:rPr>
          <w:rFonts w:ascii="Times New Roman" w:hAnsi="Times New Roman" w:cs="Times New Roman"/>
          <w:sz w:val="24"/>
          <w:szCs w:val="24"/>
        </w:rPr>
        <w:t xml:space="preserve"> </w:t>
      </w:r>
      <w:r w:rsidRPr="006F7311">
        <w:rPr>
          <w:rFonts w:ascii="Times New Roman" w:hAnsi="Times New Roman" w:cs="Times New Roman"/>
          <w:sz w:val="24"/>
          <w:szCs w:val="24"/>
        </w:rPr>
        <w:t>Ai autorizohet të investigojë të gjitha kërkesat e tatimpaguesve që përmbajnë probleme të administrimit të tatimeve si vonesa administrative të paarsyeshme, gabime të zyrtarëve tatimorë, që nuk janë zgjidhur në mënyrën e duhur pas paraqitjes nga tatimpaguesi, mosrespektimi i procedurave tatimore apo shkelje të procedurave tatimore nga zyrtarët tatimorë.</w:t>
      </w:r>
    </w:p>
    <w:p w14:paraId="6D6092D7" w14:textId="77777777" w:rsidR="00BE0F7D" w:rsidRPr="006F7311" w:rsidRDefault="00BE0F7D" w:rsidP="00897F66">
      <w:pPr>
        <w:spacing w:after="0" w:line="276" w:lineRule="auto"/>
        <w:jc w:val="both"/>
        <w:rPr>
          <w:rFonts w:ascii="Times New Roman" w:eastAsia="Times New Roman" w:hAnsi="Times New Roman" w:cs="Times New Roman"/>
          <w:sz w:val="24"/>
          <w:szCs w:val="24"/>
        </w:rPr>
      </w:pPr>
    </w:p>
    <w:p w14:paraId="2CEE290F" w14:textId="77777777" w:rsidR="00BE0F7D" w:rsidRPr="006F7311" w:rsidRDefault="00BE0F7D" w:rsidP="00897F66">
      <w:pPr>
        <w:spacing w:after="0" w:line="276" w:lineRule="auto"/>
        <w:ind w:firstLine="720"/>
        <w:jc w:val="both"/>
        <w:rPr>
          <w:rFonts w:ascii="Times New Roman" w:eastAsia="Times New Roman" w:hAnsi="Times New Roman" w:cs="Times New Roman"/>
          <w:sz w:val="24"/>
          <w:szCs w:val="24"/>
        </w:rPr>
      </w:pPr>
      <w:r w:rsidRPr="006F7311">
        <w:rPr>
          <w:rFonts w:ascii="Times New Roman" w:eastAsia="Times New Roman" w:hAnsi="Times New Roman" w:cs="Times New Roman"/>
          <w:sz w:val="24"/>
          <w:szCs w:val="24"/>
        </w:rPr>
        <w:t>Në kryerjen e misionit të tij ligjor Avokati i Tatimpaguesit ka autoritetin që:</w:t>
      </w:r>
    </w:p>
    <w:p w14:paraId="47A9EE1B" w14:textId="77777777" w:rsidR="00BE0F7D" w:rsidRPr="006F7311" w:rsidRDefault="00BE0F7D" w:rsidP="00897F66">
      <w:pPr>
        <w:numPr>
          <w:ilvl w:val="0"/>
          <w:numId w:val="1"/>
        </w:numPr>
        <w:spacing w:after="0" w:line="276" w:lineRule="auto"/>
        <w:ind w:left="426"/>
        <w:jc w:val="both"/>
        <w:rPr>
          <w:rFonts w:ascii="Times New Roman" w:eastAsia="Times New Roman" w:hAnsi="Times New Roman" w:cs="Times New Roman"/>
          <w:sz w:val="24"/>
          <w:szCs w:val="24"/>
        </w:rPr>
      </w:pPr>
      <w:r w:rsidRPr="006F7311">
        <w:rPr>
          <w:rFonts w:ascii="Times New Roman" w:eastAsia="Times New Roman" w:hAnsi="Times New Roman" w:cs="Times New Roman"/>
          <w:sz w:val="24"/>
          <w:szCs w:val="24"/>
        </w:rPr>
        <w:t>të kërkojë informacion dhe sqarime nga të gjithë punonjësit e administratës tatimore;</w:t>
      </w:r>
    </w:p>
    <w:p w14:paraId="5D204A7D" w14:textId="77777777" w:rsidR="00BE0F7D" w:rsidRPr="006F7311" w:rsidRDefault="00BE0F7D" w:rsidP="00897F66">
      <w:pPr>
        <w:numPr>
          <w:ilvl w:val="0"/>
          <w:numId w:val="1"/>
        </w:numPr>
        <w:spacing w:after="0" w:line="276" w:lineRule="auto"/>
        <w:ind w:left="426"/>
        <w:jc w:val="both"/>
        <w:rPr>
          <w:rFonts w:ascii="Times New Roman" w:eastAsia="Times New Roman" w:hAnsi="Times New Roman" w:cs="Times New Roman"/>
          <w:sz w:val="24"/>
          <w:szCs w:val="24"/>
        </w:rPr>
      </w:pPr>
      <w:r w:rsidRPr="006F7311">
        <w:rPr>
          <w:rFonts w:ascii="Times New Roman" w:eastAsia="Times New Roman" w:hAnsi="Times New Roman" w:cs="Times New Roman"/>
          <w:sz w:val="24"/>
          <w:szCs w:val="24"/>
        </w:rPr>
        <w:t>të urdhërojë Drejtoritë Rajonale Tatimore (DRT) për evidentimin e informacioneve dhe për shqyrtimin e ankesave të tatimpaguesve të veçantë apo grupeve të tatimpaguesve;</w:t>
      </w:r>
    </w:p>
    <w:p w14:paraId="3AD67E98" w14:textId="77777777" w:rsidR="00BE0F7D" w:rsidRPr="006F7311" w:rsidRDefault="00BE0F7D" w:rsidP="00897F66">
      <w:pPr>
        <w:numPr>
          <w:ilvl w:val="0"/>
          <w:numId w:val="1"/>
        </w:numPr>
        <w:spacing w:after="0" w:line="276" w:lineRule="auto"/>
        <w:ind w:left="426"/>
        <w:jc w:val="both"/>
        <w:rPr>
          <w:rFonts w:ascii="Times New Roman" w:eastAsia="Times New Roman" w:hAnsi="Times New Roman" w:cs="Times New Roman"/>
          <w:sz w:val="24"/>
          <w:szCs w:val="24"/>
        </w:rPr>
      </w:pPr>
      <w:r w:rsidRPr="006F7311">
        <w:rPr>
          <w:rFonts w:ascii="Times New Roman" w:eastAsia="Times New Roman" w:hAnsi="Times New Roman" w:cs="Times New Roman"/>
          <w:sz w:val="24"/>
          <w:szCs w:val="24"/>
        </w:rPr>
        <w:t>të urdhërojë Drejtoritë Funksionale në Drejtorinë e Përgjithshme të Tatimeve (DPT) për të shqyrtuar procedura të caktuara të administrimit tatimor;</w:t>
      </w:r>
    </w:p>
    <w:p w14:paraId="51C3573F" w14:textId="77777777" w:rsidR="00BE0F7D" w:rsidRPr="006F7311" w:rsidRDefault="00BE0F7D" w:rsidP="00897F66">
      <w:pPr>
        <w:numPr>
          <w:ilvl w:val="0"/>
          <w:numId w:val="1"/>
        </w:numPr>
        <w:spacing w:after="0" w:line="276" w:lineRule="auto"/>
        <w:ind w:left="426"/>
        <w:jc w:val="both"/>
        <w:rPr>
          <w:rFonts w:ascii="Times New Roman" w:eastAsia="Times New Roman" w:hAnsi="Times New Roman" w:cs="Times New Roman"/>
          <w:sz w:val="24"/>
          <w:szCs w:val="24"/>
        </w:rPr>
      </w:pPr>
      <w:r w:rsidRPr="006F7311">
        <w:rPr>
          <w:rFonts w:ascii="Times New Roman" w:eastAsia="Times New Roman" w:hAnsi="Times New Roman" w:cs="Times New Roman"/>
          <w:sz w:val="24"/>
          <w:szCs w:val="24"/>
        </w:rPr>
        <w:lastRenderedPageBreak/>
        <w:t>të rekomandojë pёrmirёsimin e procedurave tatimore, dhe po të jetë rasti edhe ndryshime në legjislacionin tatimor apo Kodin e Etikës së Administratës Tatimore;</w:t>
      </w:r>
    </w:p>
    <w:p w14:paraId="4DF6F769" w14:textId="77777777" w:rsidR="00BE0F7D" w:rsidRPr="006F7311" w:rsidRDefault="00BE0F7D" w:rsidP="00897F66">
      <w:pPr>
        <w:numPr>
          <w:ilvl w:val="0"/>
          <w:numId w:val="1"/>
        </w:numPr>
        <w:spacing w:after="0" w:line="276" w:lineRule="auto"/>
        <w:ind w:left="426"/>
        <w:jc w:val="both"/>
        <w:rPr>
          <w:rFonts w:ascii="Times New Roman" w:eastAsia="Times New Roman" w:hAnsi="Times New Roman" w:cs="Times New Roman"/>
          <w:sz w:val="24"/>
          <w:szCs w:val="24"/>
        </w:rPr>
      </w:pPr>
      <w:r w:rsidRPr="006F7311">
        <w:rPr>
          <w:rFonts w:ascii="Times New Roman" w:eastAsia="Times New Roman" w:hAnsi="Times New Roman" w:cs="Times New Roman"/>
          <w:sz w:val="24"/>
          <w:szCs w:val="24"/>
        </w:rPr>
        <w:t>të referojë raste tё veçanta në DPT, përkatësisht në Drejtorinë e Kontrollit Tatimor ose Drejtorinë e Hetimit Tatimor, nёse informacioni apo dokumentacioni lidhur me një ankesë konkrete nga tatimpaguesi tregon se rasti nё fjalё kёrkon nisjen e procesit tё kontrollit apo hetimit tatimor;</w:t>
      </w:r>
    </w:p>
    <w:p w14:paraId="167E43B9" w14:textId="77777777" w:rsidR="00BE0F7D" w:rsidRPr="006F7311" w:rsidRDefault="00BE0F7D" w:rsidP="00897F66">
      <w:pPr>
        <w:numPr>
          <w:ilvl w:val="0"/>
          <w:numId w:val="1"/>
        </w:numPr>
        <w:spacing w:after="0" w:line="276" w:lineRule="auto"/>
        <w:ind w:left="426"/>
        <w:jc w:val="both"/>
        <w:rPr>
          <w:rFonts w:ascii="Times New Roman" w:eastAsia="Times New Roman" w:hAnsi="Times New Roman" w:cs="Times New Roman"/>
          <w:sz w:val="24"/>
          <w:szCs w:val="24"/>
        </w:rPr>
      </w:pPr>
      <w:r w:rsidRPr="006F7311">
        <w:rPr>
          <w:rFonts w:ascii="Times New Roman" w:eastAsia="Times New Roman" w:hAnsi="Times New Roman" w:cs="Times New Roman"/>
          <w:sz w:val="24"/>
          <w:szCs w:val="24"/>
        </w:rPr>
        <w:t>të referojë raste tё veçanta tek Drejtoria e Auditimit tё Brendshёm ose Drejtoria e Investigimit të Brendshëm, nёse informacionet e administruara nga Avokati i Tatimpaguesit, në mënyrë të përsëritur, i referohen sjelljeve të papërshtatshme të punonjësve/inspektorëve të caktuar apo keqpërdorimit të procedurave, sistemeve dhe autoritetit zyrtar prej tyre, duke treguar se rasti nё fjalё kёrkon nisjen e procesit tё kontrollit apo investigimit të brendshëm për ata punonjës të administratës tatimore apo në procedurat e sistemet përkatëse;</w:t>
      </w:r>
    </w:p>
    <w:p w14:paraId="04F8DC1D" w14:textId="77777777" w:rsidR="00BE0F7D" w:rsidRPr="006F7311" w:rsidRDefault="00BE0F7D" w:rsidP="00897F66">
      <w:pPr>
        <w:numPr>
          <w:ilvl w:val="0"/>
          <w:numId w:val="1"/>
        </w:numPr>
        <w:spacing w:after="0" w:line="276" w:lineRule="auto"/>
        <w:ind w:left="426"/>
        <w:jc w:val="both"/>
        <w:rPr>
          <w:rFonts w:ascii="Times New Roman" w:eastAsia="Times New Roman" w:hAnsi="Times New Roman" w:cs="Times New Roman"/>
          <w:sz w:val="24"/>
          <w:szCs w:val="24"/>
        </w:rPr>
      </w:pPr>
      <w:r w:rsidRPr="006F7311">
        <w:rPr>
          <w:rFonts w:ascii="Times New Roman" w:eastAsia="Times New Roman" w:hAnsi="Times New Roman" w:cs="Times New Roman"/>
          <w:sz w:val="24"/>
          <w:szCs w:val="24"/>
        </w:rPr>
        <w:t>të propozojë masa disiplinore për punonjësit të cilët nga analizimi i rasteve të shqyrtuara prej tij, rezulton se nuk respektojnë procedurat apo i shkelin ato me dashje, megjithëse përgjegjësia kryesore për propozime të tilla i takon drejtorëve rajonalë ose funksionalë të Drejtorisë së Përgjithshme të Tatimeve.</w:t>
      </w:r>
    </w:p>
    <w:p w14:paraId="5A20F816" w14:textId="77777777" w:rsidR="00BE0F7D" w:rsidRPr="006F7311" w:rsidRDefault="00BE0F7D" w:rsidP="00897F66">
      <w:pPr>
        <w:spacing w:after="0" w:line="276" w:lineRule="auto"/>
        <w:jc w:val="both"/>
        <w:rPr>
          <w:rFonts w:ascii="Times New Roman" w:eastAsia="Times New Roman" w:hAnsi="Times New Roman" w:cs="Times New Roman"/>
          <w:sz w:val="24"/>
          <w:szCs w:val="24"/>
        </w:rPr>
      </w:pPr>
    </w:p>
    <w:p w14:paraId="3DDA3CA2" w14:textId="77777777" w:rsidR="00BE0F7D" w:rsidRPr="006F7311" w:rsidRDefault="00BE0F7D" w:rsidP="00897F66">
      <w:pPr>
        <w:spacing w:after="0" w:line="276" w:lineRule="auto"/>
        <w:ind w:firstLine="426"/>
        <w:jc w:val="both"/>
        <w:rPr>
          <w:rFonts w:ascii="Times New Roman" w:eastAsia="Times New Roman" w:hAnsi="Times New Roman" w:cs="Times New Roman"/>
          <w:b/>
          <w:sz w:val="24"/>
          <w:szCs w:val="24"/>
        </w:rPr>
      </w:pPr>
      <w:r w:rsidRPr="006F7311">
        <w:rPr>
          <w:rFonts w:ascii="Times New Roman" w:eastAsia="Times New Roman" w:hAnsi="Times New Roman" w:cs="Times New Roman"/>
          <w:b/>
          <w:sz w:val="24"/>
          <w:szCs w:val="24"/>
        </w:rPr>
        <w:t>Avokati i Tatimpaguesit ka si funksion parësor:</w:t>
      </w:r>
    </w:p>
    <w:p w14:paraId="6C59BBDC" w14:textId="576B3551" w:rsidR="00BE0F7D" w:rsidRPr="006F7311" w:rsidRDefault="00BE0F7D" w:rsidP="00897F66">
      <w:pPr>
        <w:numPr>
          <w:ilvl w:val="0"/>
          <w:numId w:val="2"/>
        </w:numPr>
        <w:spacing w:after="0" w:line="276" w:lineRule="auto"/>
        <w:ind w:left="426" w:hanging="426"/>
        <w:jc w:val="both"/>
        <w:rPr>
          <w:rFonts w:ascii="Times New Roman" w:eastAsia="Times New Roman" w:hAnsi="Times New Roman" w:cs="Times New Roman"/>
          <w:sz w:val="24"/>
          <w:szCs w:val="24"/>
        </w:rPr>
      </w:pPr>
      <w:r w:rsidRPr="006F7311">
        <w:rPr>
          <w:rFonts w:ascii="Times New Roman" w:eastAsia="Times New Roman" w:hAnsi="Times New Roman" w:cs="Times New Roman"/>
          <w:sz w:val="24"/>
          <w:szCs w:val="24"/>
        </w:rPr>
        <w:t>sigurimin e një informacioni</w:t>
      </w:r>
      <w:r w:rsidR="00A80044" w:rsidRPr="006F7311">
        <w:rPr>
          <w:rFonts w:ascii="Times New Roman" w:eastAsia="Times New Roman" w:hAnsi="Times New Roman" w:cs="Times New Roman"/>
          <w:sz w:val="24"/>
          <w:szCs w:val="24"/>
        </w:rPr>
        <w:t xml:space="preserve"> të plotë dhe</w:t>
      </w:r>
      <w:r w:rsidRPr="006F7311">
        <w:rPr>
          <w:rFonts w:ascii="Times New Roman" w:eastAsia="Times New Roman" w:hAnsi="Times New Roman" w:cs="Times New Roman"/>
          <w:sz w:val="24"/>
          <w:szCs w:val="24"/>
        </w:rPr>
        <w:t xml:space="preserve"> efiçent</w:t>
      </w:r>
      <w:r w:rsidR="00A80044" w:rsidRPr="006F7311">
        <w:rPr>
          <w:rFonts w:ascii="Times New Roman" w:eastAsia="Times New Roman" w:hAnsi="Times New Roman" w:cs="Times New Roman"/>
          <w:sz w:val="24"/>
          <w:szCs w:val="24"/>
        </w:rPr>
        <w:t xml:space="preserve"> mbi çdo rast të ankimuar, me qëllim vlerësimin e rastit në përputhje me fushën e përgjegjësisë dhe të kompetencave që legjislacioni tatimor ka parashikuar për shqyrtim të çështjes</w:t>
      </w:r>
      <w:r w:rsidRPr="006F7311">
        <w:rPr>
          <w:rFonts w:ascii="Times New Roman" w:eastAsia="Times New Roman" w:hAnsi="Times New Roman" w:cs="Times New Roman"/>
          <w:sz w:val="24"/>
          <w:szCs w:val="24"/>
        </w:rPr>
        <w:t>;</w:t>
      </w:r>
    </w:p>
    <w:p w14:paraId="4988D597" w14:textId="77777777" w:rsidR="00BE0F7D" w:rsidRPr="006F7311" w:rsidRDefault="00BE0F7D" w:rsidP="00897F66">
      <w:pPr>
        <w:numPr>
          <w:ilvl w:val="0"/>
          <w:numId w:val="2"/>
        </w:numPr>
        <w:spacing w:after="0" w:line="276" w:lineRule="auto"/>
        <w:ind w:left="426" w:hanging="426"/>
        <w:jc w:val="both"/>
        <w:rPr>
          <w:rFonts w:ascii="Times New Roman" w:eastAsia="Times New Roman" w:hAnsi="Times New Roman" w:cs="Times New Roman"/>
          <w:sz w:val="24"/>
          <w:szCs w:val="24"/>
        </w:rPr>
      </w:pPr>
      <w:r w:rsidRPr="006F7311">
        <w:rPr>
          <w:rFonts w:ascii="Times New Roman" w:eastAsia="Times New Roman" w:hAnsi="Times New Roman" w:cs="Times New Roman"/>
          <w:sz w:val="24"/>
          <w:szCs w:val="24"/>
        </w:rPr>
        <w:t>prezantimin në hallkat administrative përkatëse të problemeve e të shqetësimeve të tatimpaguesve, në përmbushjen e detyrimeve tatimore dhe të procedurave përkatëse administrative;</w:t>
      </w:r>
    </w:p>
    <w:p w14:paraId="525C51E1" w14:textId="77777777" w:rsidR="0000046C" w:rsidRDefault="00BE0F7D" w:rsidP="00897F66">
      <w:pPr>
        <w:numPr>
          <w:ilvl w:val="0"/>
          <w:numId w:val="2"/>
        </w:numPr>
        <w:spacing w:after="0" w:line="276" w:lineRule="auto"/>
        <w:ind w:left="426" w:hanging="426"/>
        <w:jc w:val="both"/>
        <w:rPr>
          <w:rFonts w:ascii="Times New Roman" w:eastAsia="Times New Roman" w:hAnsi="Times New Roman" w:cs="Times New Roman"/>
          <w:sz w:val="24"/>
          <w:szCs w:val="24"/>
        </w:rPr>
      </w:pPr>
      <w:r w:rsidRPr="0000046C">
        <w:rPr>
          <w:rFonts w:ascii="Times New Roman" w:eastAsia="Times New Roman" w:hAnsi="Times New Roman" w:cs="Times New Roman"/>
          <w:sz w:val="24"/>
          <w:szCs w:val="24"/>
        </w:rPr>
        <w:t>garantimin e respektimit të të drejtave të tatimpaguesve nga administrata tatimore.</w:t>
      </w:r>
    </w:p>
    <w:p w14:paraId="2712B779" w14:textId="77777777" w:rsidR="0000046C" w:rsidRDefault="0000046C" w:rsidP="00897F66">
      <w:pPr>
        <w:spacing w:after="0" w:line="276" w:lineRule="auto"/>
        <w:ind w:left="426"/>
        <w:jc w:val="both"/>
        <w:rPr>
          <w:rFonts w:ascii="Times New Roman" w:eastAsia="Times New Roman" w:hAnsi="Times New Roman" w:cs="Times New Roman"/>
          <w:sz w:val="24"/>
          <w:szCs w:val="24"/>
        </w:rPr>
      </w:pPr>
    </w:p>
    <w:p w14:paraId="244FD9AC" w14:textId="3ABE06AC" w:rsidR="00BE0F7D" w:rsidRPr="0000046C" w:rsidRDefault="00A65989" w:rsidP="00897F66">
      <w:pPr>
        <w:spacing w:after="0" w:line="276" w:lineRule="auto"/>
        <w:ind w:firstLine="426"/>
        <w:jc w:val="both"/>
        <w:rPr>
          <w:rFonts w:ascii="Times New Roman" w:eastAsia="Times New Roman" w:hAnsi="Times New Roman" w:cs="Times New Roman"/>
          <w:sz w:val="24"/>
          <w:szCs w:val="24"/>
        </w:rPr>
      </w:pPr>
      <w:r w:rsidRPr="0000046C">
        <w:rPr>
          <w:rFonts w:ascii="Times New Roman" w:eastAsia="Times New Roman" w:hAnsi="Times New Roman" w:cs="Times New Roman"/>
          <w:sz w:val="24"/>
          <w:szCs w:val="24"/>
        </w:rPr>
        <w:t>Funksionet e Avokatit të Tatimpaguesit përcaktohen në nenin 105/2 të ligjit procedurial tatimor nr. 9920/2008, të ndryshuar, duke u zbatuar sipas procedurave që parashikohen në VKM nr. 648/2010, i ndryshuar dhe Udhëzimin nr. 6/2019, i ndryshuar, të përmendur më lart</w:t>
      </w:r>
    </w:p>
    <w:p w14:paraId="1DA58668" w14:textId="77777777" w:rsidR="007E5B9B" w:rsidRPr="006F7311" w:rsidRDefault="007E5B9B" w:rsidP="00897F66">
      <w:pPr>
        <w:spacing w:after="0" w:line="276" w:lineRule="auto"/>
        <w:jc w:val="both"/>
        <w:rPr>
          <w:rFonts w:ascii="Times New Roman" w:eastAsia="Times New Roman" w:hAnsi="Times New Roman" w:cs="Times New Roman"/>
          <w:sz w:val="24"/>
          <w:szCs w:val="24"/>
        </w:rPr>
      </w:pPr>
    </w:p>
    <w:p w14:paraId="6E352821" w14:textId="313341B8" w:rsidR="00BE0F7D" w:rsidRPr="006F7311" w:rsidRDefault="00BE0F7D" w:rsidP="00897F66">
      <w:pPr>
        <w:spacing w:after="0" w:line="276" w:lineRule="auto"/>
        <w:ind w:firstLine="426"/>
        <w:jc w:val="both"/>
        <w:rPr>
          <w:rFonts w:ascii="Times New Roman" w:hAnsi="Times New Roman" w:cs="Times New Roman"/>
          <w:b/>
          <w:sz w:val="24"/>
          <w:szCs w:val="24"/>
        </w:rPr>
      </w:pPr>
      <w:r w:rsidRPr="006F7311">
        <w:rPr>
          <w:rFonts w:ascii="Times New Roman" w:hAnsi="Times New Roman" w:cs="Times New Roman"/>
          <w:b/>
          <w:sz w:val="24"/>
          <w:szCs w:val="24"/>
        </w:rPr>
        <w:t>III. Realizimi i detyrave për viti</w:t>
      </w:r>
      <w:r w:rsidR="00E17D83" w:rsidRPr="006F7311">
        <w:rPr>
          <w:rFonts w:ascii="Times New Roman" w:hAnsi="Times New Roman" w:cs="Times New Roman"/>
          <w:b/>
          <w:sz w:val="24"/>
          <w:szCs w:val="24"/>
        </w:rPr>
        <w:t xml:space="preserve">n </w:t>
      </w:r>
      <w:r w:rsidRPr="006F7311">
        <w:rPr>
          <w:rFonts w:ascii="Times New Roman" w:hAnsi="Times New Roman" w:cs="Times New Roman"/>
          <w:b/>
          <w:sz w:val="24"/>
          <w:szCs w:val="24"/>
        </w:rPr>
        <w:t>202</w:t>
      </w:r>
      <w:r w:rsidR="00EC7487">
        <w:rPr>
          <w:rFonts w:ascii="Times New Roman" w:hAnsi="Times New Roman" w:cs="Times New Roman"/>
          <w:b/>
          <w:sz w:val="24"/>
          <w:szCs w:val="24"/>
        </w:rPr>
        <w:t>5</w:t>
      </w:r>
    </w:p>
    <w:p w14:paraId="085165E4" w14:textId="77777777" w:rsidR="00BE0F7D" w:rsidRPr="006F7311" w:rsidRDefault="00BE0F7D" w:rsidP="00897F66">
      <w:pPr>
        <w:spacing w:after="0" w:line="276" w:lineRule="auto"/>
        <w:jc w:val="both"/>
        <w:rPr>
          <w:rFonts w:ascii="Times New Roman" w:hAnsi="Times New Roman" w:cs="Times New Roman"/>
          <w:sz w:val="24"/>
          <w:szCs w:val="24"/>
        </w:rPr>
      </w:pPr>
    </w:p>
    <w:p w14:paraId="35BE7E85" w14:textId="1F9B3291" w:rsidR="00BE0F7D" w:rsidRPr="006F7311" w:rsidRDefault="00BE0F7D" w:rsidP="00897F66">
      <w:pPr>
        <w:pStyle w:val="ListParagraph"/>
        <w:numPr>
          <w:ilvl w:val="0"/>
          <w:numId w:val="4"/>
        </w:numPr>
        <w:spacing w:after="0" w:line="276" w:lineRule="auto"/>
        <w:ind w:left="0"/>
        <w:jc w:val="both"/>
        <w:rPr>
          <w:rFonts w:ascii="Times New Roman" w:hAnsi="Times New Roman" w:cs="Times New Roman"/>
          <w:b/>
          <w:sz w:val="24"/>
          <w:szCs w:val="24"/>
          <w:u w:val="single"/>
        </w:rPr>
      </w:pPr>
      <w:r w:rsidRPr="006F7311">
        <w:rPr>
          <w:rFonts w:ascii="Times New Roman" w:hAnsi="Times New Roman" w:cs="Times New Roman"/>
          <w:b/>
          <w:sz w:val="24"/>
          <w:szCs w:val="24"/>
          <w:u w:val="single"/>
        </w:rPr>
        <w:t xml:space="preserve">Praktikat e trajtuara </w:t>
      </w:r>
      <w:r w:rsidR="00B82F52" w:rsidRPr="006F7311">
        <w:rPr>
          <w:rFonts w:ascii="Times New Roman" w:hAnsi="Times New Roman" w:cs="Times New Roman"/>
          <w:b/>
          <w:sz w:val="24"/>
          <w:szCs w:val="24"/>
          <w:u w:val="single"/>
        </w:rPr>
        <w:t>gjatë</w:t>
      </w:r>
      <w:r w:rsidRPr="006F7311">
        <w:rPr>
          <w:rFonts w:ascii="Times New Roman" w:hAnsi="Times New Roman" w:cs="Times New Roman"/>
          <w:b/>
          <w:sz w:val="24"/>
          <w:szCs w:val="24"/>
          <w:u w:val="single"/>
        </w:rPr>
        <w:t xml:space="preserve"> vitit 202</w:t>
      </w:r>
      <w:r w:rsidR="00EC7487">
        <w:rPr>
          <w:rFonts w:ascii="Times New Roman" w:hAnsi="Times New Roman" w:cs="Times New Roman"/>
          <w:b/>
          <w:sz w:val="24"/>
          <w:szCs w:val="24"/>
          <w:u w:val="single"/>
        </w:rPr>
        <w:t>5</w:t>
      </w:r>
    </w:p>
    <w:p w14:paraId="16AE374B" w14:textId="77777777" w:rsidR="00582671" w:rsidRDefault="00582671" w:rsidP="00897F66">
      <w:pPr>
        <w:spacing w:after="0" w:line="276" w:lineRule="auto"/>
        <w:jc w:val="both"/>
        <w:rPr>
          <w:rFonts w:ascii="Times New Roman" w:eastAsia="Calibri" w:hAnsi="Times New Roman" w:cs="Times New Roman"/>
          <w:color w:val="FF0000"/>
          <w:kern w:val="2"/>
          <w:sz w:val="24"/>
          <w:szCs w:val="24"/>
        </w:rPr>
      </w:pPr>
    </w:p>
    <w:p w14:paraId="1F727126" w14:textId="1ABC5E47" w:rsidR="00404BF9" w:rsidRPr="000F4EE8" w:rsidRDefault="00582671" w:rsidP="00897F66">
      <w:pPr>
        <w:spacing w:after="0" w:line="276" w:lineRule="auto"/>
        <w:ind w:firstLine="720"/>
        <w:jc w:val="both"/>
        <w:rPr>
          <w:rFonts w:ascii="Times New Roman" w:eastAsia="Calibri" w:hAnsi="Times New Roman" w:cs="Times New Roman"/>
          <w:kern w:val="2"/>
          <w:sz w:val="24"/>
          <w:szCs w:val="24"/>
        </w:rPr>
      </w:pPr>
      <w:r w:rsidRPr="00C93385">
        <w:rPr>
          <w:rFonts w:ascii="Times New Roman" w:eastAsia="Calibri" w:hAnsi="Times New Roman" w:cs="Times New Roman"/>
          <w:color w:val="000000" w:themeColor="text1"/>
          <w:kern w:val="2"/>
          <w:sz w:val="24"/>
          <w:szCs w:val="24"/>
        </w:rPr>
        <w:t>Lidhur me rastet e ankimuara pranë Avokatit të Tatimpaguesit gjatë kësaj periudhe raportimi</w:t>
      </w:r>
      <w:r w:rsidR="00A45C5E">
        <w:rPr>
          <w:rFonts w:ascii="Times New Roman" w:eastAsia="Calibri" w:hAnsi="Times New Roman" w:cs="Times New Roman"/>
          <w:color w:val="000000" w:themeColor="text1"/>
          <w:kern w:val="2"/>
          <w:sz w:val="24"/>
          <w:szCs w:val="24"/>
        </w:rPr>
        <w:t>,</w:t>
      </w:r>
      <w:r w:rsidRPr="00C93385">
        <w:rPr>
          <w:rFonts w:ascii="Times New Roman" w:eastAsia="Calibri" w:hAnsi="Times New Roman" w:cs="Times New Roman"/>
          <w:color w:val="000000" w:themeColor="text1"/>
          <w:kern w:val="2"/>
          <w:sz w:val="24"/>
          <w:szCs w:val="24"/>
        </w:rPr>
        <w:t xml:space="preserve"> janë trajtuar </w:t>
      </w:r>
      <w:r w:rsidR="00EC7487">
        <w:rPr>
          <w:rFonts w:ascii="Times New Roman" w:eastAsia="Calibri" w:hAnsi="Times New Roman" w:cs="Times New Roman"/>
          <w:color w:val="000000" w:themeColor="text1"/>
          <w:kern w:val="2"/>
          <w:sz w:val="24"/>
          <w:szCs w:val="24"/>
        </w:rPr>
        <w:t>29</w:t>
      </w:r>
      <w:r w:rsidR="00A64CD9">
        <w:rPr>
          <w:rFonts w:ascii="Times New Roman" w:eastAsia="Calibri" w:hAnsi="Times New Roman" w:cs="Times New Roman"/>
          <w:color w:val="000000" w:themeColor="text1"/>
          <w:kern w:val="2"/>
          <w:sz w:val="24"/>
          <w:szCs w:val="24"/>
        </w:rPr>
        <w:t>8</w:t>
      </w:r>
      <w:r w:rsidRPr="00C93385">
        <w:rPr>
          <w:rFonts w:ascii="Times New Roman" w:eastAsia="Calibri" w:hAnsi="Times New Roman" w:cs="Times New Roman"/>
          <w:color w:val="000000" w:themeColor="text1"/>
          <w:kern w:val="2"/>
          <w:sz w:val="24"/>
          <w:szCs w:val="24"/>
        </w:rPr>
        <w:t xml:space="preserve"> </w:t>
      </w:r>
      <w:r w:rsidRPr="00EC7487">
        <w:rPr>
          <w:rFonts w:ascii="Times New Roman" w:eastAsia="Calibri" w:hAnsi="Times New Roman" w:cs="Times New Roman"/>
          <w:color w:val="000000" w:themeColor="text1"/>
          <w:kern w:val="2"/>
          <w:sz w:val="24"/>
          <w:szCs w:val="24"/>
        </w:rPr>
        <w:t>ankesa</w:t>
      </w:r>
      <w:r w:rsidR="002D5539">
        <w:rPr>
          <w:rFonts w:ascii="Times New Roman" w:eastAsia="Calibri" w:hAnsi="Times New Roman" w:cs="Times New Roman"/>
          <w:color w:val="000000" w:themeColor="text1"/>
          <w:kern w:val="2"/>
          <w:sz w:val="24"/>
          <w:szCs w:val="24"/>
        </w:rPr>
        <w:t xml:space="preserve"> </w:t>
      </w:r>
      <w:r w:rsidR="00EC7487" w:rsidRPr="000F4EE8">
        <w:rPr>
          <w:rFonts w:ascii="Times New Roman" w:eastAsia="Calibri" w:hAnsi="Times New Roman" w:cs="Times New Roman"/>
          <w:kern w:val="2"/>
          <w:sz w:val="24"/>
          <w:szCs w:val="24"/>
        </w:rPr>
        <w:t>(elektronike dhe zyrtare)</w:t>
      </w:r>
      <w:r w:rsidRPr="00C93385">
        <w:rPr>
          <w:rFonts w:ascii="Times New Roman" w:eastAsia="Calibri" w:hAnsi="Times New Roman" w:cs="Times New Roman"/>
          <w:color w:val="000000" w:themeColor="text1"/>
          <w:kern w:val="2"/>
          <w:sz w:val="24"/>
          <w:szCs w:val="24"/>
        </w:rPr>
        <w:t xml:space="preserve">. Pas vlerësimit të objektit të ankimit dhe shqyrtimit të përmbajtjes së tyre, janë pranuar </w:t>
      </w:r>
      <w:r w:rsidR="00EC7487">
        <w:rPr>
          <w:rFonts w:ascii="Times New Roman" w:eastAsia="Calibri" w:hAnsi="Times New Roman" w:cs="Times New Roman"/>
          <w:color w:val="000000" w:themeColor="text1"/>
          <w:kern w:val="2"/>
          <w:sz w:val="24"/>
          <w:szCs w:val="24"/>
        </w:rPr>
        <w:t>1</w:t>
      </w:r>
      <w:r w:rsidR="006B3029">
        <w:rPr>
          <w:rFonts w:ascii="Times New Roman" w:eastAsia="Calibri" w:hAnsi="Times New Roman" w:cs="Times New Roman"/>
          <w:color w:val="000000" w:themeColor="text1"/>
          <w:kern w:val="2"/>
          <w:sz w:val="24"/>
          <w:szCs w:val="24"/>
        </w:rPr>
        <w:t>3</w:t>
      </w:r>
      <w:r w:rsidR="00EC7487">
        <w:rPr>
          <w:rFonts w:ascii="Times New Roman" w:eastAsia="Calibri" w:hAnsi="Times New Roman" w:cs="Times New Roman"/>
          <w:color w:val="000000" w:themeColor="text1"/>
          <w:kern w:val="2"/>
          <w:sz w:val="24"/>
          <w:szCs w:val="24"/>
        </w:rPr>
        <w:t>6</w:t>
      </w:r>
      <w:r w:rsidRPr="00C93385">
        <w:rPr>
          <w:rFonts w:ascii="Times New Roman" w:eastAsia="Calibri" w:hAnsi="Times New Roman" w:cs="Times New Roman"/>
          <w:color w:val="000000" w:themeColor="text1"/>
          <w:kern w:val="2"/>
          <w:sz w:val="24"/>
          <w:szCs w:val="24"/>
        </w:rPr>
        <w:t xml:space="preserve"> raste</w:t>
      </w:r>
      <w:r w:rsidR="008D12B5">
        <w:rPr>
          <w:rFonts w:ascii="Times New Roman" w:eastAsia="Calibri" w:hAnsi="Times New Roman" w:cs="Times New Roman"/>
          <w:color w:val="000000" w:themeColor="text1"/>
          <w:kern w:val="2"/>
          <w:sz w:val="24"/>
          <w:szCs w:val="24"/>
        </w:rPr>
        <w:t xml:space="preserve"> të trajtuara shkresërisht</w:t>
      </w:r>
      <w:r w:rsidRPr="00C93385">
        <w:rPr>
          <w:rFonts w:ascii="Times New Roman" w:eastAsia="Calibri" w:hAnsi="Times New Roman" w:cs="Times New Roman"/>
          <w:color w:val="000000" w:themeColor="text1"/>
          <w:kern w:val="2"/>
          <w:sz w:val="24"/>
          <w:szCs w:val="24"/>
        </w:rPr>
        <w:t xml:space="preserve">, për të cilat është vijuar me shqyrtimin për zgjidhje të çështjeve të parashtruara nga tatimpaguesit. Në përfundim të çështjeve të trajtuara, në bashkëpunim me administratën tatimore, kanë gjetur zgjidhje gjithsej </w:t>
      </w:r>
      <w:r w:rsidR="00EC7487">
        <w:rPr>
          <w:rFonts w:ascii="Times New Roman" w:eastAsia="Calibri" w:hAnsi="Times New Roman" w:cs="Times New Roman"/>
          <w:color w:val="000000" w:themeColor="text1"/>
          <w:kern w:val="2"/>
          <w:sz w:val="24"/>
          <w:szCs w:val="24"/>
        </w:rPr>
        <w:t>48</w:t>
      </w:r>
      <w:r w:rsidRPr="00C93385">
        <w:rPr>
          <w:rFonts w:ascii="Times New Roman" w:eastAsia="Calibri" w:hAnsi="Times New Roman" w:cs="Times New Roman"/>
          <w:color w:val="000000" w:themeColor="text1"/>
          <w:kern w:val="2"/>
          <w:sz w:val="24"/>
          <w:szCs w:val="24"/>
        </w:rPr>
        <w:t xml:space="preserve"> raste</w:t>
      </w:r>
      <w:r w:rsidR="00EC7487">
        <w:rPr>
          <w:rFonts w:ascii="Times New Roman" w:eastAsia="Calibri" w:hAnsi="Times New Roman" w:cs="Times New Roman"/>
          <w:color w:val="000000" w:themeColor="text1"/>
          <w:kern w:val="2"/>
          <w:sz w:val="24"/>
          <w:szCs w:val="24"/>
        </w:rPr>
        <w:t xml:space="preserve">, dhe janë refuzuar 88 raste </w:t>
      </w:r>
      <w:r w:rsidR="00EC7487" w:rsidRPr="000F4EE8">
        <w:rPr>
          <w:rFonts w:ascii="Times New Roman" w:eastAsia="Calibri" w:hAnsi="Times New Roman" w:cs="Times New Roman"/>
          <w:kern w:val="2"/>
          <w:sz w:val="24"/>
          <w:szCs w:val="24"/>
        </w:rPr>
        <w:t>për shkak mungese kompetence apo mosplotësimi kriteresh paraprake</w:t>
      </w:r>
      <w:r w:rsidRPr="00EC7487">
        <w:rPr>
          <w:rFonts w:ascii="Times New Roman" w:eastAsia="Calibri" w:hAnsi="Times New Roman" w:cs="Times New Roman"/>
          <w:color w:val="000000" w:themeColor="text1"/>
          <w:kern w:val="2"/>
          <w:sz w:val="24"/>
          <w:szCs w:val="24"/>
        </w:rPr>
        <w:t xml:space="preserve">. </w:t>
      </w:r>
      <w:r w:rsidR="00EC7487" w:rsidRPr="000F4EE8">
        <w:rPr>
          <w:rFonts w:ascii="Times New Roman" w:eastAsia="Calibri" w:hAnsi="Times New Roman" w:cs="Times New Roman"/>
          <w:kern w:val="2"/>
          <w:sz w:val="24"/>
          <w:szCs w:val="24"/>
        </w:rPr>
        <w:t>Gjithashtu, 1</w:t>
      </w:r>
      <w:r w:rsidR="00C93CA5" w:rsidRPr="000F4EE8">
        <w:rPr>
          <w:rFonts w:ascii="Times New Roman" w:eastAsia="Calibri" w:hAnsi="Times New Roman" w:cs="Times New Roman"/>
          <w:kern w:val="2"/>
          <w:sz w:val="24"/>
          <w:szCs w:val="24"/>
        </w:rPr>
        <w:t>34</w:t>
      </w:r>
      <w:r w:rsidR="00EC7487" w:rsidRPr="000F4EE8">
        <w:rPr>
          <w:rFonts w:ascii="Times New Roman" w:eastAsia="Calibri" w:hAnsi="Times New Roman" w:cs="Times New Roman"/>
          <w:kern w:val="2"/>
          <w:sz w:val="24"/>
          <w:szCs w:val="24"/>
        </w:rPr>
        <w:t xml:space="preserve"> raste janë trajtuar në rrugë elektronike ( për shkak të numrit të lartë të ankesave lidhur me DIVA-n gjatë tremujorit të parë të vitit 2025). </w:t>
      </w:r>
      <w:r w:rsidR="002D5539" w:rsidRPr="000F4EE8">
        <w:rPr>
          <w:rFonts w:ascii="Times New Roman" w:eastAsia="Calibri" w:hAnsi="Times New Roman" w:cs="Times New Roman"/>
          <w:sz w:val="24"/>
          <w:szCs w:val="24"/>
        </w:rPr>
        <w:t xml:space="preserve">Për rastet e shkeljeve të të drejtave të </w:t>
      </w:r>
      <w:r w:rsidR="002D5539" w:rsidRPr="000F4EE8">
        <w:rPr>
          <w:rFonts w:ascii="Times New Roman" w:eastAsia="Calibri" w:hAnsi="Times New Roman" w:cs="Times New Roman"/>
          <w:sz w:val="24"/>
          <w:szCs w:val="24"/>
        </w:rPr>
        <w:lastRenderedPageBreak/>
        <w:t xml:space="preserve">tatimpaguesve apo veprime proceduriale të zbatuara gabim, është </w:t>
      </w:r>
      <w:r w:rsidR="002D5539" w:rsidRPr="000F4EE8">
        <w:rPr>
          <w:rFonts w:ascii="Times New Roman" w:eastAsia="Calibri" w:hAnsi="Times New Roman" w:cs="Times New Roman"/>
          <w:kern w:val="2"/>
          <w:sz w:val="24"/>
          <w:szCs w:val="24"/>
        </w:rPr>
        <w:t xml:space="preserve">rekomanduar nxjerrja e përgjegjësive individuale për mosveprim nga ana e punonjësve tatimorë, në 18 raste.  </w:t>
      </w:r>
    </w:p>
    <w:p w14:paraId="76D27443" w14:textId="77777777" w:rsidR="00582671" w:rsidRPr="006F7311" w:rsidRDefault="00582671" w:rsidP="00897F66">
      <w:pPr>
        <w:spacing w:after="0" w:line="276" w:lineRule="auto"/>
        <w:jc w:val="both"/>
        <w:rPr>
          <w:rFonts w:ascii="Times New Roman" w:hAnsi="Times New Roman" w:cs="Times New Roman"/>
          <w:b/>
          <w:sz w:val="24"/>
          <w:szCs w:val="24"/>
          <w:u w:val="single"/>
        </w:rPr>
      </w:pPr>
    </w:p>
    <w:p w14:paraId="36D6A91D" w14:textId="18B61FCF" w:rsidR="00404BF9" w:rsidRPr="006F7311" w:rsidRDefault="00404BF9" w:rsidP="00897F66">
      <w:pPr>
        <w:spacing w:after="0" w:line="276" w:lineRule="auto"/>
        <w:jc w:val="both"/>
        <w:rPr>
          <w:rFonts w:ascii="Times New Roman" w:hAnsi="Times New Roman" w:cs="Times New Roman"/>
          <w:b/>
          <w:sz w:val="24"/>
          <w:szCs w:val="24"/>
          <w:u w:val="single"/>
        </w:rPr>
      </w:pPr>
      <w:r w:rsidRPr="006F7311">
        <w:rPr>
          <w:rFonts w:ascii="Times New Roman" w:hAnsi="Times New Roman" w:cs="Times New Roman"/>
          <w:b/>
          <w:sz w:val="24"/>
          <w:szCs w:val="24"/>
          <w:u w:val="single"/>
        </w:rPr>
        <w:t>Numri total i praktikave t</w:t>
      </w:r>
      <w:r w:rsidR="00AC0156" w:rsidRPr="006F7311">
        <w:rPr>
          <w:rFonts w:ascii="Times New Roman" w:hAnsi="Times New Roman" w:cs="Times New Roman"/>
          <w:b/>
          <w:sz w:val="24"/>
          <w:szCs w:val="24"/>
          <w:u w:val="single"/>
        </w:rPr>
        <w:t>ë</w:t>
      </w:r>
      <w:r w:rsidRPr="006F7311">
        <w:rPr>
          <w:rFonts w:ascii="Times New Roman" w:hAnsi="Times New Roman" w:cs="Times New Roman"/>
          <w:b/>
          <w:sz w:val="24"/>
          <w:szCs w:val="24"/>
          <w:u w:val="single"/>
        </w:rPr>
        <w:t xml:space="preserve"> trajtuara nga Avokati i Tatimpaguesit (drejtuar drejtp</w:t>
      </w:r>
      <w:r w:rsidR="00AC0156" w:rsidRPr="006F7311">
        <w:rPr>
          <w:rFonts w:ascii="Times New Roman" w:hAnsi="Times New Roman" w:cs="Times New Roman"/>
          <w:b/>
          <w:sz w:val="24"/>
          <w:szCs w:val="24"/>
          <w:u w:val="single"/>
        </w:rPr>
        <w:t>ë</w:t>
      </w:r>
      <w:r w:rsidRPr="006F7311">
        <w:rPr>
          <w:rFonts w:ascii="Times New Roman" w:hAnsi="Times New Roman" w:cs="Times New Roman"/>
          <w:b/>
          <w:sz w:val="24"/>
          <w:szCs w:val="24"/>
          <w:u w:val="single"/>
        </w:rPr>
        <w:t>rdrejt</w:t>
      </w:r>
      <w:r w:rsidR="00AC0156" w:rsidRPr="006F7311">
        <w:rPr>
          <w:rFonts w:ascii="Times New Roman" w:hAnsi="Times New Roman" w:cs="Times New Roman"/>
          <w:b/>
          <w:sz w:val="24"/>
          <w:szCs w:val="24"/>
          <w:u w:val="single"/>
        </w:rPr>
        <w:t>ë</w:t>
      </w:r>
      <w:r w:rsidRPr="006F7311">
        <w:rPr>
          <w:rFonts w:ascii="Times New Roman" w:hAnsi="Times New Roman" w:cs="Times New Roman"/>
          <w:b/>
          <w:sz w:val="24"/>
          <w:szCs w:val="24"/>
          <w:u w:val="single"/>
        </w:rPr>
        <w:t xml:space="preserve"> Avokatit t</w:t>
      </w:r>
      <w:r w:rsidR="00AC0156" w:rsidRPr="006F7311">
        <w:rPr>
          <w:rFonts w:ascii="Times New Roman" w:hAnsi="Times New Roman" w:cs="Times New Roman"/>
          <w:b/>
          <w:sz w:val="24"/>
          <w:szCs w:val="24"/>
          <w:u w:val="single"/>
        </w:rPr>
        <w:t>ë</w:t>
      </w:r>
      <w:r w:rsidRPr="006F7311">
        <w:rPr>
          <w:rFonts w:ascii="Times New Roman" w:hAnsi="Times New Roman" w:cs="Times New Roman"/>
          <w:b/>
          <w:sz w:val="24"/>
          <w:szCs w:val="24"/>
          <w:u w:val="single"/>
        </w:rPr>
        <w:t xml:space="preserve"> Tatimpagesit dhe deleguar nga DPPT)</w:t>
      </w:r>
    </w:p>
    <w:p w14:paraId="6A849CF9" w14:textId="7C86E19B" w:rsidR="00404BF9" w:rsidRPr="006F7311" w:rsidRDefault="00404BF9" w:rsidP="00897F66">
      <w:pPr>
        <w:spacing w:after="0" w:line="276" w:lineRule="auto"/>
        <w:jc w:val="both"/>
        <w:rPr>
          <w:rFonts w:ascii="Times New Roman" w:hAnsi="Times New Roman" w:cs="Times New Roman"/>
          <w:b/>
          <w:sz w:val="24"/>
          <w:szCs w:val="24"/>
          <w:u w:val="single"/>
        </w:rPr>
      </w:pPr>
    </w:p>
    <w:p w14:paraId="143C1260" w14:textId="2EE2F43D" w:rsidR="00B92870" w:rsidRPr="00B92870" w:rsidRDefault="00404BF9" w:rsidP="00897F66">
      <w:pPr>
        <w:pStyle w:val="ListParagraph"/>
        <w:numPr>
          <w:ilvl w:val="0"/>
          <w:numId w:val="3"/>
        </w:numPr>
        <w:spacing w:after="0" w:line="276" w:lineRule="auto"/>
        <w:ind w:left="0"/>
        <w:jc w:val="both"/>
        <w:rPr>
          <w:rFonts w:ascii="Times New Roman" w:hAnsi="Times New Roman" w:cs="Times New Roman"/>
          <w:b/>
          <w:sz w:val="24"/>
          <w:szCs w:val="24"/>
          <w:u w:val="single"/>
        </w:rPr>
      </w:pPr>
      <w:r w:rsidRPr="006F7311">
        <w:rPr>
          <w:rFonts w:ascii="Times New Roman" w:hAnsi="Times New Roman" w:cs="Times New Roman"/>
          <w:b/>
          <w:sz w:val="24"/>
          <w:szCs w:val="24"/>
          <w:u w:val="single"/>
        </w:rPr>
        <w:t>Numri i praktikave gjithse</w:t>
      </w:r>
      <w:r w:rsidR="00FC22AE" w:rsidRPr="006F7311">
        <w:rPr>
          <w:rFonts w:ascii="Times New Roman" w:hAnsi="Times New Roman" w:cs="Times New Roman"/>
          <w:b/>
          <w:sz w:val="24"/>
          <w:szCs w:val="24"/>
          <w:u w:val="single"/>
        </w:rPr>
        <w:t>j</w:t>
      </w:r>
      <w:r w:rsidRPr="006F7311">
        <w:rPr>
          <w:rFonts w:ascii="Times New Roman" w:hAnsi="Times New Roman" w:cs="Times New Roman"/>
          <w:b/>
          <w:sz w:val="24"/>
          <w:szCs w:val="24"/>
          <w:u w:val="single"/>
        </w:rPr>
        <w:tab/>
      </w:r>
      <w:r w:rsidRPr="006F7311">
        <w:rPr>
          <w:rFonts w:ascii="Times New Roman" w:hAnsi="Times New Roman" w:cs="Times New Roman"/>
          <w:b/>
          <w:sz w:val="24"/>
          <w:szCs w:val="24"/>
          <w:u w:val="single"/>
        </w:rPr>
        <w:tab/>
      </w:r>
      <w:r w:rsidR="00A15D91" w:rsidRPr="006F7311">
        <w:rPr>
          <w:rFonts w:ascii="Times New Roman" w:hAnsi="Times New Roman" w:cs="Times New Roman"/>
          <w:b/>
          <w:sz w:val="24"/>
          <w:szCs w:val="24"/>
          <w:u w:val="single"/>
        </w:rPr>
        <w:t xml:space="preserve">   ___  </w:t>
      </w:r>
      <w:r w:rsidRPr="006F7311">
        <w:rPr>
          <w:rFonts w:ascii="Times New Roman" w:hAnsi="Times New Roman" w:cs="Times New Roman"/>
          <w:b/>
          <w:sz w:val="24"/>
          <w:szCs w:val="24"/>
          <w:u w:val="single"/>
        </w:rPr>
        <w:tab/>
      </w:r>
      <w:r w:rsidRPr="006F7311">
        <w:rPr>
          <w:rFonts w:ascii="Times New Roman" w:hAnsi="Times New Roman" w:cs="Times New Roman"/>
          <w:b/>
          <w:sz w:val="24"/>
          <w:szCs w:val="24"/>
          <w:u w:val="single"/>
        </w:rPr>
        <w:tab/>
      </w:r>
      <w:r w:rsidR="00A22889" w:rsidRPr="006F7311">
        <w:rPr>
          <w:rFonts w:ascii="Times New Roman" w:hAnsi="Times New Roman" w:cs="Times New Roman"/>
          <w:b/>
          <w:sz w:val="24"/>
          <w:szCs w:val="24"/>
          <w:u w:val="single"/>
        </w:rPr>
        <w:t xml:space="preserve">          </w:t>
      </w:r>
      <w:r w:rsidR="00A52CCA" w:rsidRPr="006F7311">
        <w:rPr>
          <w:rFonts w:ascii="Times New Roman" w:hAnsi="Times New Roman" w:cs="Times New Roman"/>
          <w:b/>
          <w:sz w:val="24"/>
          <w:szCs w:val="24"/>
          <w:u w:val="single"/>
        </w:rPr>
        <w:t xml:space="preserve">     </w:t>
      </w:r>
      <w:r w:rsidR="006F7311">
        <w:rPr>
          <w:rFonts w:ascii="Times New Roman" w:hAnsi="Times New Roman" w:cs="Times New Roman"/>
          <w:b/>
          <w:sz w:val="24"/>
          <w:szCs w:val="24"/>
          <w:u w:val="single"/>
        </w:rPr>
        <w:tab/>
      </w:r>
      <w:r w:rsidR="00A22889" w:rsidRPr="00766C49">
        <w:rPr>
          <w:rFonts w:ascii="Times New Roman" w:hAnsi="Times New Roman" w:cs="Times New Roman"/>
          <w:b/>
          <w:sz w:val="24"/>
          <w:szCs w:val="24"/>
          <w:u w:val="single"/>
        </w:rPr>
        <w:t>G</w:t>
      </w:r>
      <w:r w:rsidRPr="00766C49">
        <w:rPr>
          <w:rFonts w:ascii="Times New Roman" w:hAnsi="Times New Roman" w:cs="Times New Roman"/>
          <w:b/>
          <w:sz w:val="24"/>
          <w:szCs w:val="24"/>
          <w:u w:val="single"/>
        </w:rPr>
        <w:t xml:space="preserve">jithsej </w:t>
      </w:r>
      <w:r w:rsidR="008975D0">
        <w:rPr>
          <w:rFonts w:ascii="Times New Roman" w:hAnsi="Times New Roman" w:cs="Times New Roman"/>
          <w:b/>
          <w:sz w:val="24"/>
          <w:szCs w:val="24"/>
          <w:u w:val="single"/>
        </w:rPr>
        <w:t>298</w:t>
      </w:r>
    </w:p>
    <w:p w14:paraId="19CB7D1A" w14:textId="77777777" w:rsidR="00B92870" w:rsidRDefault="00B92870" w:rsidP="00897F66">
      <w:pPr>
        <w:spacing w:after="0" w:line="276" w:lineRule="auto"/>
        <w:ind w:firstLine="720"/>
        <w:jc w:val="both"/>
        <w:rPr>
          <w:rFonts w:ascii="Times New Roman" w:hAnsi="Times New Roman" w:cs="Times New Roman"/>
          <w:color w:val="538135" w:themeColor="accent6" w:themeShade="BF"/>
          <w:sz w:val="24"/>
          <w:szCs w:val="24"/>
        </w:rPr>
      </w:pPr>
    </w:p>
    <w:p w14:paraId="5F999C4E" w14:textId="0FAA81C4" w:rsidR="00B92870" w:rsidRPr="008975D0" w:rsidRDefault="00B92870" w:rsidP="00E81FD2">
      <w:pPr>
        <w:spacing w:after="0" w:line="276" w:lineRule="auto"/>
        <w:jc w:val="both"/>
        <w:rPr>
          <w:rFonts w:ascii="Times New Roman" w:hAnsi="Times New Roman" w:cs="Times New Roman"/>
          <w:sz w:val="24"/>
          <w:szCs w:val="24"/>
        </w:rPr>
      </w:pPr>
      <w:r w:rsidRPr="00E81FD2">
        <w:rPr>
          <w:rFonts w:ascii="Times New Roman" w:hAnsi="Times New Roman" w:cs="Times New Roman"/>
          <w:b/>
          <w:bCs/>
          <w:sz w:val="24"/>
          <w:szCs w:val="24"/>
        </w:rPr>
        <w:t>A.</w:t>
      </w:r>
      <w:r w:rsidRPr="008975D0">
        <w:rPr>
          <w:rFonts w:ascii="Times New Roman" w:hAnsi="Times New Roman" w:cs="Times New Roman"/>
          <w:sz w:val="24"/>
          <w:szCs w:val="24"/>
        </w:rPr>
        <w:t xml:space="preserve"> Lidhur me praktikat e trajtuara nga Drejtoria e Avokatit të Tatimpaguesit, të dhënat janë si më poshtë:</w:t>
      </w:r>
    </w:p>
    <w:p w14:paraId="230E355A" w14:textId="38CD20AD" w:rsidR="00B92870" w:rsidRPr="008975D0" w:rsidRDefault="00E81FD2" w:rsidP="00E81FD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92870" w:rsidRPr="008975D0">
        <w:rPr>
          <w:rFonts w:ascii="Times New Roman" w:hAnsi="Times New Roman" w:cs="Times New Roman"/>
          <w:sz w:val="24"/>
          <w:szCs w:val="24"/>
        </w:rPr>
        <w:t>Çështje të trajtuara gjithsej gjatë vitit 2025:</w:t>
      </w:r>
      <w:r w:rsidR="00B92870" w:rsidRPr="008975D0">
        <w:rPr>
          <w:rFonts w:ascii="Times New Roman" w:hAnsi="Times New Roman" w:cs="Times New Roman"/>
          <w:sz w:val="24"/>
          <w:szCs w:val="24"/>
        </w:rPr>
        <w:tab/>
      </w:r>
      <w:r w:rsidR="00B92870" w:rsidRPr="008975D0">
        <w:rPr>
          <w:rFonts w:ascii="Times New Roman" w:hAnsi="Times New Roman" w:cs="Times New Roman"/>
          <w:sz w:val="24"/>
          <w:szCs w:val="24"/>
        </w:rPr>
        <w:tab/>
      </w:r>
      <w:r w:rsidR="00B92870" w:rsidRPr="008975D0">
        <w:rPr>
          <w:rFonts w:ascii="Times New Roman" w:hAnsi="Times New Roman" w:cs="Times New Roman"/>
          <w:sz w:val="24"/>
          <w:szCs w:val="24"/>
        </w:rPr>
        <w:tab/>
      </w:r>
      <w:r w:rsidR="00B92870" w:rsidRPr="008975D0">
        <w:rPr>
          <w:rFonts w:ascii="Times New Roman" w:hAnsi="Times New Roman" w:cs="Times New Roman"/>
          <w:sz w:val="24"/>
          <w:szCs w:val="24"/>
        </w:rPr>
        <w:tab/>
      </w:r>
      <w:r w:rsidR="008975D0" w:rsidRPr="008975D0">
        <w:rPr>
          <w:rFonts w:ascii="Times New Roman" w:hAnsi="Times New Roman" w:cs="Times New Roman"/>
          <w:sz w:val="24"/>
          <w:szCs w:val="24"/>
        </w:rPr>
        <w:t>298</w:t>
      </w:r>
      <w:r w:rsidR="00B92870" w:rsidRPr="008975D0">
        <w:rPr>
          <w:rFonts w:ascii="Times New Roman" w:hAnsi="Times New Roman" w:cs="Times New Roman"/>
          <w:sz w:val="24"/>
          <w:szCs w:val="24"/>
        </w:rPr>
        <w:t xml:space="preserve"> raste</w:t>
      </w:r>
    </w:p>
    <w:p w14:paraId="69959A97" w14:textId="32A62B97" w:rsidR="00FE616B" w:rsidRDefault="00E81FD2" w:rsidP="00E81FD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92870" w:rsidRPr="008975D0">
        <w:rPr>
          <w:rFonts w:ascii="Times New Roman" w:hAnsi="Times New Roman" w:cs="Times New Roman"/>
          <w:sz w:val="24"/>
          <w:szCs w:val="24"/>
        </w:rPr>
        <w:t>- Raste të ardhura në rrugë elektronike</w:t>
      </w:r>
      <w:r w:rsidR="008975D0" w:rsidRPr="008975D0">
        <w:rPr>
          <w:rFonts w:ascii="Times New Roman" w:hAnsi="Times New Roman" w:cs="Times New Roman"/>
          <w:sz w:val="24"/>
          <w:szCs w:val="24"/>
        </w:rPr>
        <w:t xml:space="preserve"> dhe shkresore</w:t>
      </w:r>
      <w:r w:rsidR="00FE616B">
        <w:rPr>
          <w:rFonts w:ascii="Times New Roman" w:hAnsi="Times New Roman" w:cs="Times New Roman"/>
          <w:sz w:val="24"/>
          <w:szCs w:val="24"/>
        </w:rPr>
        <w:t xml:space="preserve">, të trajtuara </w:t>
      </w:r>
      <w:r>
        <w:rPr>
          <w:rFonts w:ascii="Times New Roman" w:hAnsi="Times New Roman" w:cs="Times New Roman"/>
          <w:sz w:val="24"/>
          <w:szCs w:val="24"/>
        </w:rPr>
        <w:t xml:space="preserve">         270 raste</w:t>
      </w:r>
    </w:p>
    <w:p w14:paraId="73218F70" w14:textId="707B9E0F" w:rsidR="00B92870" w:rsidRPr="008975D0" w:rsidRDefault="00E81FD2" w:rsidP="00E81FD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FE616B">
        <w:rPr>
          <w:rFonts w:ascii="Times New Roman" w:hAnsi="Times New Roman" w:cs="Times New Roman"/>
          <w:sz w:val="24"/>
          <w:szCs w:val="24"/>
        </w:rPr>
        <w:t>në rrugë shkresore gjithsej</w:t>
      </w:r>
      <w:r w:rsidR="007C60D9" w:rsidRPr="008975D0">
        <w:rPr>
          <w:rFonts w:ascii="Times New Roman" w:hAnsi="Times New Roman" w:cs="Times New Roman"/>
          <w:sz w:val="24"/>
          <w:szCs w:val="24"/>
        </w:rPr>
        <w:tab/>
      </w:r>
      <w:r w:rsidR="007C60D9" w:rsidRPr="008975D0">
        <w:rPr>
          <w:rFonts w:ascii="Times New Roman" w:hAnsi="Times New Roman" w:cs="Times New Roman"/>
          <w:sz w:val="24"/>
          <w:szCs w:val="24"/>
        </w:rPr>
        <w:tab/>
      </w:r>
      <w:r w:rsidR="00FE616B">
        <w:rPr>
          <w:rFonts w:ascii="Times New Roman" w:hAnsi="Times New Roman" w:cs="Times New Roman"/>
          <w:sz w:val="24"/>
          <w:szCs w:val="24"/>
        </w:rPr>
        <w:tab/>
      </w:r>
      <w:r w:rsidR="00FE616B">
        <w:rPr>
          <w:rFonts w:ascii="Times New Roman" w:hAnsi="Times New Roman" w:cs="Times New Roman"/>
          <w:sz w:val="24"/>
          <w:szCs w:val="24"/>
        </w:rPr>
        <w:tab/>
      </w:r>
      <w:r w:rsidR="00FE616B">
        <w:rPr>
          <w:rFonts w:ascii="Times New Roman" w:hAnsi="Times New Roman" w:cs="Times New Roman"/>
          <w:sz w:val="24"/>
          <w:szCs w:val="24"/>
        </w:rPr>
        <w:tab/>
      </w:r>
      <w:r w:rsidR="00FE616B">
        <w:rPr>
          <w:rFonts w:ascii="Times New Roman" w:hAnsi="Times New Roman" w:cs="Times New Roman"/>
          <w:sz w:val="24"/>
          <w:szCs w:val="24"/>
        </w:rPr>
        <w:tab/>
      </w:r>
      <w:r w:rsidR="008975D0" w:rsidRPr="008975D0">
        <w:rPr>
          <w:rFonts w:ascii="Times New Roman" w:hAnsi="Times New Roman" w:cs="Times New Roman"/>
          <w:sz w:val="24"/>
          <w:szCs w:val="24"/>
        </w:rPr>
        <w:t>136</w:t>
      </w:r>
      <w:r w:rsidR="00B92870" w:rsidRPr="008975D0">
        <w:rPr>
          <w:rFonts w:ascii="Times New Roman" w:hAnsi="Times New Roman" w:cs="Times New Roman"/>
          <w:sz w:val="24"/>
          <w:szCs w:val="24"/>
        </w:rPr>
        <w:t xml:space="preserve"> raste</w:t>
      </w:r>
    </w:p>
    <w:p w14:paraId="5A44B65A" w14:textId="18FCE6EC" w:rsidR="008975D0" w:rsidRPr="008975D0" w:rsidRDefault="00E81FD2" w:rsidP="00E81FD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75D0" w:rsidRPr="008975D0">
        <w:rPr>
          <w:rFonts w:ascii="Times New Roman" w:hAnsi="Times New Roman" w:cs="Times New Roman"/>
          <w:sz w:val="24"/>
          <w:szCs w:val="24"/>
        </w:rPr>
        <w:t>- Raste të trajtuara në rrugë elektronike</w:t>
      </w:r>
      <w:r w:rsidR="008975D0" w:rsidRPr="008975D0">
        <w:rPr>
          <w:rFonts w:ascii="Times New Roman" w:hAnsi="Times New Roman" w:cs="Times New Roman"/>
          <w:sz w:val="24"/>
          <w:szCs w:val="24"/>
        </w:rPr>
        <w:tab/>
      </w:r>
      <w:r w:rsidR="008975D0" w:rsidRPr="008975D0">
        <w:rPr>
          <w:rFonts w:ascii="Times New Roman" w:hAnsi="Times New Roman" w:cs="Times New Roman"/>
          <w:sz w:val="24"/>
          <w:szCs w:val="24"/>
        </w:rPr>
        <w:tab/>
      </w:r>
      <w:r w:rsidR="008975D0" w:rsidRPr="008975D0">
        <w:rPr>
          <w:rFonts w:ascii="Times New Roman" w:hAnsi="Times New Roman" w:cs="Times New Roman"/>
          <w:sz w:val="24"/>
          <w:szCs w:val="24"/>
        </w:rPr>
        <w:tab/>
      </w:r>
      <w:r w:rsidR="008975D0" w:rsidRPr="008975D0">
        <w:rPr>
          <w:rFonts w:ascii="Times New Roman" w:hAnsi="Times New Roman" w:cs="Times New Roman"/>
          <w:sz w:val="24"/>
          <w:szCs w:val="24"/>
        </w:rPr>
        <w:tab/>
      </w:r>
      <w:r>
        <w:rPr>
          <w:rFonts w:ascii="Times New Roman" w:hAnsi="Times New Roman" w:cs="Times New Roman"/>
          <w:sz w:val="24"/>
          <w:szCs w:val="24"/>
        </w:rPr>
        <w:t xml:space="preserve">            </w:t>
      </w:r>
      <w:r w:rsidR="008975D0" w:rsidRPr="008975D0">
        <w:rPr>
          <w:rFonts w:ascii="Times New Roman" w:hAnsi="Times New Roman" w:cs="Times New Roman"/>
          <w:sz w:val="24"/>
          <w:szCs w:val="24"/>
        </w:rPr>
        <w:t>134 raste</w:t>
      </w:r>
    </w:p>
    <w:p w14:paraId="3E970066" w14:textId="2287584B" w:rsidR="00B92870" w:rsidRPr="008975D0" w:rsidRDefault="00E81FD2" w:rsidP="00E81FD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C60D9" w:rsidRPr="008975D0">
        <w:rPr>
          <w:rFonts w:ascii="Times New Roman" w:hAnsi="Times New Roman" w:cs="Times New Roman"/>
          <w:sz w:val="24"/>
          <w:szCs w:val="24"/>
        </w:rPr>
        <w:t>- Praktika te tjera</w:t>
      </w:r>
      <w:r w:rsidR="007C60D9" w:rsidRPr="008975D0">
        <w:rPr>
          <w:rFonts w:ascii="Times New Roman" w:hAnsi="Times New Roman" w:cs="Times New Roman"/>
          <w:sz w:val="24"/>
          <w:szCs w:val="24"/>
        </w:rPr>
        <w:tab/>
      </w:r>
      <w:r w:rsidR="007C60D9" w:rsidRPr="008975D0">
        <w:rPr>
          <w:rFonts w:ascii="Times New Roman" w:hAnsi="Times New Roman" w:cs="Times New Roman"/>
          <w:sz w:val="24"/>
          <w:szCs w:val="24"/>
        </w:rPr>
        <w:tab/>
      </w:r>
      <w:r w:rsidR="007C60D9" w:rsidRPr="008975D0">
        <w:rPr>
          <w:rFonts w:ascii="Times New Roman" w:hAnsi="Times New Roman" w:cs="Times New Roman"/>
          <w:sz w:val="24"/>
          <w:szCs w:val="24"/>
        </w:rPr>
        <w:tab/>
      </w:r>
      <w:r w:rsidR="007C60D9" w:rsidRPr="008975D0">
        <w:rPr>
          <w:rFonts w:ascii="Times New Roman" w:hAnsi="Times New Roman" w:cs="Times New Roman"/>
          <w:sz w:val="24"/>
          <w:szCs w:val="24"/>
        </w:rPr>
        <w:tab/>
      </w:r>
      <w:r w:rsidR="007C60D9" w:rsidRPr="008975D0">
        <w:rPr>
          <w:rFonts w:ascii="Times New Roman" w:hAnsi="Times New Roman" w:cs="Times New Roman"/>
          <w:sz w:val="24"/>
          <w:szCs w:val="24"/>
        </w:rPr>
        <w:tab/>
      </w:r>
      <w:r w:rsidR="007C60D9" w:rsidRPr="008975D0">
        <w:rPr>
          <w:rFonts w:ascii="Times New Roman" w:hAnsi="Times New Roman" w:cs="Times New Roman"/>
          <w:sz w:val="24"/>
          <w:szCs w:val="24"/>
        </w:rPr>
        <w:tab/>
      </w:r>
      <w:r w:rsidR="007C60D9" w:rsidRPr="008975D0">
        <w:rPr>
          <w:rFonts w:ascii="Times New Roman" w:hAnsi="Times New Roman" w:cs="Times New Roman"/>
          <w:sz w:val="24"/>
          <w:szCs w:val="24"/>
        </w:rPr>
        <w:tab/>
      </w:r>
      <w:r w:rsidR="00BE694F" w:rsidRPr="008975D0">
        <w:rPr>
          <w:rFonts w:ascii="Times New Roman" w:hAnsi="Times New Roman" w:cs="Times New Roman"/>
          <w:sz w:val="24"/>
          <w:szCs w:val="24"/>
        </w:rPr>
        <w:t xml:space="preserve"> </w:t>
      </w:r>
      <w:r>
        <w:rPr>
          <w:rFonts w:ascii="Times New Roman" w:hAnsi="Times New Roman" w:cs="Times New Roman"/>
          <w:sz w:val="24"/>
          <w:szCs w:val="24"/>
        </w:rPr>
        <w:t xml:space="preserve">           </w:t>
      </w:r>
      <w:r w:rsidR="00BE694F" w:rsidRPr="008975D0">
        <w:rPr>
          <w:rFonts w:ascii="Times New Roman" w:hAnsi="Times New Roman" w:cs="Times New Roman"/>
          <w:sz w:val="24"/>
          <w:szCs w:val="24"/>
        </w:rPr>
        <w:t xml:space="preserve"> </w:t>
      </w:r>
      <w:r w:rsidR="007C60D9" w:rsidRPr="008975D0">
        <w:rPr>
          <w:rFonts w:ascii="Times New Roman" w:hAnsi="Times New Roman" w:cs="Times New Roman"/>
          <w:sz w:val="24"/>
          <w:szCs w:val="24"/>
        </w:rPr>
        <w:t>28</w:t>
      </w:r>
      <w:r w:rsidR="00BE427A" w:rsidRPr="008975D0">
        <w:rPr>
          <w:rFonts w:ascii="Times New Roman" w:hAnsi="Times New Roman" w:cs="Times New Roman"/>
          <w:sz w:val="24"/>
          <w:szCs w:val="24"/>
        </w:rPr>
        <w:t xml:space="preserve"> raste</w:t>
      </w:r>
    </w:p>
    <w:p w14:paraId="733A148A" w14:textId="77777777" w:rsidR="00BE427A" w:rsidRDefault="00BE427A" w:rsidP="00897F66">
      <w:pPr>
        <w:spacing w:after="0" w:line="276" w:lineRule="auto"/>
        <w:ind w:firstLine="720"/>
        <w:jc w:val="both"/>
        <w:rPr>
          <w:rFonts w:ascii="Times New Roman" w:hAnsi="Times New Roman" w:cs="Times New Roman"/>
          <w:color w:val="538135" w:themeColor="accent6" w:themeShade="BF"/>
          <w:sz w:val="24"/>
          <w:szCs w:val="24"/>
        </w:rPr>
      </w:pPr>
    </w:p>
    <w:p w14:paraId="76974222" w14:textId="40D0E52F" w:rsidR="00BE427A" w:rsidRDefault="00B92870" w:rsidP="00897F66">
      <w:pPr>
        <w:pStyle w:val="ListParagraph"/>
        <w:spacing w:after="0" w:line="276" w:lineRule="auto"/>
        <w:ind w:left="0"/>
        <w:jc w:val="both"/>
        <w:rPr>
          <w:rStyle w:val="fontstyle01"/>
          <w:b/>
          <w:color w:val="auto"/>
        </w:rPr>
      </w:pPr>
      <w:r>
        <w:rPr>
          <w:rStyle w:val="fontstyle01"/>
          <w:b/>
          <w:color w:val="auto"/>
        </w:rPr>
        <w:t xml:space="preserve">B. </w:t>
      </w:r>
      <w:r w:rsidR="007E5B9B" w:rsidRPr="006F7311">
        <w:rPr>
          <w:rStyle w:val="fontstyle01"/>
          <w:b/>
          <w:color w:val="auto"/>
        </w:rPr>
        <w:t xml:space="preserve">Numri </w:t>
      </w:r>
      <w:r w:rsidR="001224F1" w:rsidRPr="006F7311">
        <w:rPr>
          <w:rStyle w:val="fontstyle01"/>
          <w:b/>
          <w:color w:val="auto"/>
        </w:rPr>
        <w:t>i</w:t>
      </w:r>
      <w:r w:rsidR="007E5B9B" w:rsidRPr="006F7311">
        <w:rPr>
          <w:rStyle w:val="fontstyle01"/>
          <w:b/>
          <w:color w:val="auto"/>
        </w:rPr>
        <w:t xml:space="preserve"> ankesave të </w:t>
      </w:r>
      <w:r w:rsidR="00404BF9" w:rsidRPr="006F7311">
        <w:rPr>
          <w:rStyle w:val="fontstyle01"/>
          <w:b/>
          <w:color w:val="auto"/>
        </w:rPr>
        <w:t>marra</w:t>
      </w:r>
      <w:r w:rsidR="00146263" w:rsidRPr="006F7311">
        <w:rPr>
          <w:rStyle w:val="fontstyle01"/>
          <w:b/>
          <w:color w:val="auto"/>
        </w:rPr>
        <w:t xml:space="preserve"> nga tatimpaguesit</w:t>
      </w:r>
      <w:r w:rsidR="00BE427A">
        <w:rPr>
          <w:rStyle w:val="fontstyle01"/>
          <w:b/>
          <w:color w:val="auto"/>
        </w:rPr>
        <w:t xml:space="preserve"> dhe trajtuar</w:t>
      </w:r>
      <w:r w:rsidR="00E81FD2">
        <w:rPr>
          <w:rStyle w:val="fontstyle01"/>
          <w:b/>
          <w:color w:val="auto"/>
        </w:rPr>
        <w:t>a</w:t>
      </w:r>
      <w:r w:rsidR="00BE427A">
        <w:rPr>
          <w:rStyle w:val="fontstyle01"/>
          <w:b/>
          <w:color w:val="auto"/>
        </w:rPr>
        <w:t xml:space="preserve"> </w:t>
      </w:r>
    </w:p>
    <w:p w14:paraId="0BAE4932" w14:textId="4E557FD0" w:rsidR="007B290F" w:rsidRPr="00766C49" w:rsidRDefault="00BE427A" w:rsidP="00897F66">
      <w:pPr>
        <w:pStyle w:val="ListParagraph"/>
        <w:spacing w:after="0" w:line="276" w:lineRule="auto"/>
        <w:ind w:left="0"/>
        <w:jc w:val="both"/>
        <w:rPr>
          <w:rFonts w:ascii="Times New Roman" w:hAnsi="Times New Roman" w:cs="Times New Roman"/>
          <w:b/>
          <w:sz w:val="24"/>
          <w:szCs w:val="24"/>
        </w:rPr>
      </w:pPr>
      <w:r>
        <w:rPr>
          <w:rStyle w:val="fontstyle01"/>
          <w:b/>
          <w:color w:val="auto"/>
        </w:rPr>
        <w:t>n</w:t>
      </w:r>
      <w:r w:rsidR="00FE616B">
        <w:rPr>
          <w:rStyle w:val="fontstyle01"/>
          <w:b/>
          <w:color w:val="auto"/>
        </w:rPr>
        <w:t>ë</w:t>
      </w:r>
      <w:r>
        <w:rPr>
          <w:rStyle w:val="fontstyle01"/>
          <w:b/>
          <w:color w:val="auto"/>
        </w:rPr>
        <w:t xml:space="preserve"> rrug</w:t>
      </w:r>
      <w:r w:rsidR="00FE616B">
        <w:rPr>
          <w:rStyle w:val="fontstyle01"/>
          <w:b/>
          <w:color w:val="auto"/>
        </w:rPr>
        <w:t>ë</w:t>
      </w:r>
      <w:r>
        <w:rPr>
          <w:rStyle w:val="fontstyle01"/>
          <w:b/>
          <w:color w:val="auto"/>
        </w:rPr>
        <w:t xml:space="preserve"> shkresore</w:t>
      </w:r>
      <w:r w:rsidR="007B290F" w:rsidRPr="006F7311">
        <w:rPr>
          <w:rStyle w:val="fontstyle01"/>
          <w:b/>
          <w:color w:val="auto"/>
        </w:rPr>
        <w:tab/>
      </w:r>
      <w:r w:rsidR="00A15D91" w:rsidRPr="006F7311">
        <w:rPr>
          <w:rStyle w:val="fontstyle01"/>
          <w:b/>
          <w:color w:val="auto"/>
        </w:rPr>
        <w:tab/>
        <w:t xml:space="preserve">     </w:t>
      </w:r>
      <w:r>
        <w:rPr>
          <w:rStyle w:val="fontstyle01"/>
          <w:b/>
          <w:color w:val="auto"/>
        </w:rPr>
        <w:tab/>
      </w:r>
      <w:r>
        <w:rPr>
          <w:rStyle w:val="fontstyle01"/>
          <w:b/>
          <w:color w:val="auto"/>
        </w:rPr>
        <w:tab/>
      </w:r>
      <w:r>
        <w:rPr>
          <w:rStyle w:val="fontstyle01"/>
          <w:b/>
          <w:color w:val="auto"/>
        </w:rPr>
        <w:tab/>
      </w:r>
      <w:r>
        <w:rPr>
          <w:rStyle w:val="fontstyle01"/>
          <w:b/>
          <w:color w:val="auto"/>
        </w:rPr>
        <w:tab/>
      </w:r>
      <w:r>
        <w:rPr>
          <w:rStyle w:val="fontstyle01"/>
          <w:b/>
          <w:color w:val="auto"/>
        </w:rPr>
        <w:tab/>
      </w:r>
      <w:r>
        <w:rPr>
          <w:rStyle w:val="fontstyle01"/>
          <w:b/>
          <w:color w:val="auto"/>
        </w:rPr>
        <w:tab/>
      </w:r>
      <w:r w:rsidR="001224F1" w:rsidRPr="00766C49">
        <w:rPr>
          <w:rFonts w:ascii="Times New Roman" w:hAnsi="Times New Roman" w:cs="Times New Roman"/>
          <w:b/>
          <w:sz w:val="24"/>
          <w:szCs w:val="24"/>
        </w:rPr>
        <w:t xml:space="preserve">Gjithsej  </w:t>
      </w:r>
      <w:r w:rsidR="002D5539">
        <w:rPr>
          <w:rFonts w:ascii="Times New Roman" w:hAnsi="Times New Roman" w:cs="Times New Roman"/>
          <w:b/>
          <w:sz w:val="24"/>
          <w:szCs w:val="24"/>
        </w:rPr>
        <w:t>136</w:t>
      </w:r>
    </w:p>
    <w:p w14:paraId="238DF805" w14:textId="77777777" w:rsidR="007B290F" w:rsidRPr="006F7311" w:rsidRDefault="007B290F" w:rsidP="00897F66">
      <w:pPr>
        <w:pStyle w:val="ListParagraph"/>
        <w:spacing w:after="0" w:line="276" w:lineRule="auto"/>
        <w:ind w:left="0"/>
        <w:jc w:val="both"/>
        <w:rPr>
          <w:rStyle w:val="fontstyle01"/>
          <w:color w:val="auto"/>
        </w:rPr>
      </w:pPr>
      <w:r w:rsidRPr="006F7311">
        <w:rPr>
          <w:rStyle w:val="fontstyle01"/>
          <w:color w:val="auto"/>
        </w:rPr>
        <w:t>Nga këto:</w:t>
      </w:r>
    </w:p>
    <w:p w14:paraId="69B120A4" w14:textId="3BB8A9F7" w:rsidR="007E5B9B" w:rsidRPr="006F7311" w:rsidRDefault="007B290F" w:rsidP="00897F66">
      <w:pPr>
        <w:pStyle w:val="ListParagraph"/>
        <w:numPr>
          <w:ilvl w:val="0"/>
          <w:numId w:val="5"/>
        </w:numPr>
        <w:spacing w:after="0" w:line="276" w:lineRule="auto"/>
        <w:ind w:left="0"/>
        <w:jc w:val="both"/>
        <w:rPr>
          <w:rStyle w:val="fontstyle01"/>
          <w:color w:val="auto"/>
        </w:rPr>
      </w:pPr>
      <w:r w:rsidRPr="006F7311">
        <w:rPr>
          <w:rStyle w:val="fontstyle01"/>
          <w:color w:val="auto"/>
        </w:rPr>
        <w:t>T</w:t>
      </w:r>
      <w:r w:rsidR="007E5B9B" w:rsidRPr="006F7311">
        <w:rPr>
          <w:rStyle w:val="fontstyle01"/>
          <w:color w:val="auto"/>
        </w:rPr>
        <w:t xml:space="preserve">ë pranuara </w:t>
      </w:r>
      <w:r w:rsidRPr="006F7311">
        <w:rPr>
          <w:rStyle w:val="fontstyle01"/>
          <w:color w:val="auto"/>
        </w:rPr>
        <w:tab/>
      </w:r>
      <w:r w:rsidRPr="006F7311">
        <w:rPr>
          <w:rStyle w:val="fontstyle01"/>
          <w:color w:val="auto"/>
        </w:rPr>
        <w:tab/>
      </w:r>
      <w:r w:rsidRPr="006F7311">
        <w:rPr>
          <w:rStyle w:val="fontstyle01"/>
          <w:color w:val="auto"/>
        </w:rPr>
        <w:tab/>
      </w:r>
      <w:r w:rsidR="00677BB6" w:rsidRPr="006F7311">
        <w:rPr>
          <w:rStyle w:val="fontstyle01"/>
          <w:color w:val="auto"/>
        </w:rPr>
        <w:tab/>
      </w:r>
      <w:r w:rsidR="00677BB6" w:rsidRPr="006F7311">
        <w:rPr>
          <w:rStyle w:val="fontstyle01"/>
          <w:color w:val="auto"/>
        </w:rPr>
        <w:tab/>
      </w:r>
      <w:r w:rsidR="00677BB6" w:rsidRPr="006F7311">
        <w:rPr>
          <w:rStyle w:val="fontstyle01"/>
          <w:color w:val="auto"/>
        </w:rPr>
        <w:tab/>
      </w:r>
      <w:r w:rsidR="00677BB6" w:rsidRPr="006F7311">
        <w:rPr>
          <w:rStyle w:val="fontstyle01"/>
          <w:color w:val="auto"/>
        </w:rPr>
        <w:tab/>
      </w:r>
      <w:r w:rsidR="00A52CCA" w:rsidRPr="006F7311">
        <w:rPr>
          <w:rStyle w:val="fontstyle01"/>
          <w:color w:val="auto"/>
        </w:rPr>
        <w:t xml:space="preserve">     </w:t>
      </w:r>
      <w:r w:rsidR="006F7311">
        <w:rPr>
          <w:rStyle w:val="fontstyle01"/>
          <w:color w:val="auto"/>
        </w:rPr>
        <w:tab/>
      </w:r>
      <w:r w:rsidR="00B92870">
        <w:rPr>
          <w:rStyle w:val="fontstyle01"/>
          <w:color w:val="auto"/>
        </w:rPr>
        <w:tab/>
      </w:r>
      <w:r w:rsidRPr="006F7311">
        <w:rPr>
          <w:rFonts w:ascii="Times New Roman" w:hAnsi="Times New Roman" w:cs="Times New Roman"/>
          <w:sz w:val="24"/>
          <w:szCs w:val="24"/>
        </w:rPr>
        <w:t xml:space="preserve">Gjithsej  </w:t>
      </w:r>
      <w:r w:rsidR="008975D0">
        <w:rPr>
          <w:rFonts w:ascii="Times New Roman" w:hAnsi="Times New Roman" w:cs="Times New Roman"/>
          <w:sz w:val="24"/>
          <w:szCs w:val="24"/>
        </w:rPr>
        <w:t xml:space="preserve"> </w:t>
      </w:r>
      <w:r w:rsidR="002D5539">
        <w:rPr>
          <w:rStyle w:val="fontstyle01"/>
          <w:color w:val="auto"/>
        </w:rPr>
        <w:t>48</w:t>
      </w:r>
    </w:p>
    <w:p w14:paraId="1DB29274" w14:textId="1E86FD85" w:rsidR="007E5B9B" w:rsidRDefault="007B290F" w:rsidP="00897F66">
      <w:pPr>
        <w:pStyle w:val="ListParagraph"/>
        <w:numPr>
          <w:ilvl w:val="0"/>
          <w:numId w:val="5"/>
        </w:numPr>
        <w:spacing w:after="0" w:line="276" w:lineRule="auto"/>
        <w:ind w:left="0"/>
        <w:jc w:val="both"/>
        <w:rPr>
          <w:rStyle w:val="fontstyle01"/>
          <w:color w:val="auto"/>
        </w:rPr>
      </w:pPr>
      <w:r w:rsidRPr="006F7311">
        <w:rPr>
          <w:rStyle w:val="fontstyle01"/>
          <w:color w:val="auto"/>
        </w:rPr>
        <w:t>T</w:t>
      </w:r>
      <w:r w:rsidR="007E5B9B" w:rsidRPr="006F7311">
        <w:rPr>
          <w:rStyle w:val="fontstyle01"/>
          <w:color w:val="auto"/>
        </w:rPr>
        <w:t>ë refuzuara</w:t>
      </w:r>
      <w:r w:rsidRPr="006F7311">
        <w:rPr>
          <w:rStyle w:val="fontstyle01"/>
          <w:color w:val="auto"/>
        </w:rPr>
        <w:tab/>
      </w:r>
      <w:r w:rsidRPr="006F7311">
        <w:rPr>
          <w:rStyle w:val="fontstyle01"/>
          <w:color w:val="auto"/>
        </w:rPr>
        <w:tab/>
      </w:r>
      <w:r w:rsidRPr="006F7311">
        <w:rPr>
          <w:rStyle w:val="fontstyle01"/>
          <w:color w:val="auto"/>
        </w:rPr>
        <w:tab/>
      </w:r>
      <w:r w:rsidR="00677BB6" w:rsidRPr="006F7311">
        <w:rPr>
          <w:rStyle w:val="fontstyle01"/>
          <w:color w:val="auto"/>
        </w:rPr>
        <w:tab/>
      </w:r>
      <w:r w:rsidR="00677BB6" w:rsidRPr="006F7311">
        <w:rPr>
          <w:rStyle w:val="fontstyle01"/>
          <w:color w:val="auto"/>
        </w:rPr>
        <w:tab/>
      </w:r>
      <w:r w:rsidR="00677BB6" w:rsidRPr="006F7311">
        <w:rPr>
          <w:rStyle w:val="fontstyle01"/>
          <w:color w:val="auto"/>
        </w:rPr>
        <w:tab/>
      </w:r>
      <w:r w:rsidR="00677BB6" w:rsidRPr="006F7311">
        <w:rPr>
          <w:rStyle w:val="fontstyle01"/>
          <w:color w:val="auto"/>
        </w:rPr>
        <w:tab/>
      </w:r>
      <w:r w:rsidR="00A52CCA" w:rsidRPr="006F7311">
        <w:rPr>
          <w:rStyle w:val="fontstyle01"/>
          <w:color w:val="auto"/>
        </w:rPr>
        <w:t xml:space="preserve">     </w:t>
      </w:r>
      <w:r w:rsidR="006F7311">
        <w:rPr>
          <w:rStyle w:val="fontstyle01"/>
          <w:color w:val="auto"/>
        </w:rPr>
        <w:tab/>
      </w:r>
      <w:r w:rsidR="00B92870">
        <w:rPr>
          <w:rStyle w:val="fontstyle01"/>
          <w:color w:val="auto"/>
        </w:rPr>
        <w:tab/>
      </w:r>
      <w:r w:rsidRPr="006F7311">
        <w:rPr>
          <w:rFonts w:ascii="Times New Roman" w:hAnsi="Times New Roman" w:cs="Times New Roman"/>
          <w:sz w:val="24"/>
          <w:szCs w:val="24"/>
        </w:rPr>
        <w:t xml:space="preserve">Gjithsej </w:t>
      </w:r>
      <w:r w:rsidR="00B93528" w:rsidRPr="006F7311">
        <w:rPr>
          <w:rFonts w:ascii="Times New Roman" w:hAnsi="Times New Roman" w:cs="Times New Roman"/>
          <w:sz w:val="24"/>
          <w:szCs w:val="24"/>
        </w:rPr>
        <w:t xml:space="preserve"> </w:t>
      </w:r>
      <w:r w:rsidR="008975D0">
        <w:rPr>
          <w:rFonts w:ascii="Times New Roman" w:hAnsi="Times New Roman" w:cs="Times New Roman"/>
          <w:sz w:val="24"/>
          <w:szCs w:val="24"/>
        </w:rPr>
        <w:t xml:space="preserve"> </w:t>
      </w:r>
      <w:r w:rsidR="002D5539">
        <w:rPr>
          <w:rStyle w:val="fontstyle01"/>
          <w:color w:val="auto"/>
        </w:rPr>
        <w:t>88</w:t>
      </w:r>
    </w:p>
    <w:p w14:paraId="6CEFA7AB" w14:textId="536A0549" w:rsidR="00BE427A" w:rsidRDefault="00BE427A" w:rsidP="00897F66">
      <w:pPr>
        <w:pStyle w:val="ListParagraph"/>
        <w:numPr>
          <w:ilvl w:val="0"/>
          <w:numId w:val="5"/>
        </w:numPr>
        <w:spacing w:after="0" w:line="276" w:lineRule="auto"/>
        <w:ind w:left="0"/>
        <w:jc w:val="both"/>
        <w:rPr>
          <w:rStyle w:val="fontstyle01"/>
          <w:color w:val="auto"/>
        </w:rPr>
      </w:pPr>
      <w:r>
        <w:rPr>
          <w:rStyle w:val="fontstyle01"/>
          <w:color w:val="auto"/>
        </w:rPr>
        <w:t xml:space="preserve">Trajtuar elektronikisht </w:t>
      </w:r>
      <w:r>
        <w:rPr>
          <w:rStyle w:val="fontstyle01"/>
          <w:color w:val="auto"/>
        </w:rPr>
        <w:tab/>
      </w:r>
      <w:r>
        <w:rPr>
          <w:rStyle w:val="fontstyle01"/>
          <w:color w:val="auto"/>
        </w:rPr>
        <w:tab/>
      </w:r>
      <w:r>
        <w:rPr>
          <w:rStyle w:val="fontstyle01"/>
          <w:color w:val="auto"/>
        </w:rPr>
        <w:tab/>
      </w:r>
      <w:r>
        <w:rPr>
          <w:rStyle w:val="fontstyle01"/>
          <w:color w:val="auto"/>
        </w:rPr>
        <w:tab/>
      </w:r>
      <w:r>
        <w:rPr>
          <w:rStyle w:val="fontstyle01"/>
          <w:color w:val="auto"/>
        </w:rPr>
        <w:tab/>
      </w:r>
      <w:r>
        <w:rPr>
          <w:rStyle w:val="fontstyle01"/>
          <w:color w:val="auto"/>
        </w:rPr>
        <w:tab/>
      </w:r>
      <w:r>
        <w:rPr>
          <w:rStyle w:val="fontstyle01"/>
          <w:color w:val="auto"/>
        </w:rPr>
        <w:tab/>
        <w:t>Gjithsej 134</w:t>
      </w:r>
    </w:p>
    <w:p w14:paraId="28AC2713" w14:textId="53C097A8" w:rsidR="007F1F8B" w:rsidRDefault="007F1F8B" w:rsidP="00897F66">
      <w:pPr>
        <w:pStyle w:val="ListParagraph"/>
        <w:numPr>
          <w:ilvl w:val="0"/>
          <w:numId w:val="5"/>
        </w:numPr>
        <w:spacing w:after="0" w:line="276" w:lineRule="auto"/>
        <w:ind w:left="0"/>
        <w:jc w:val="both"/>
        <w:rPr>
          <w:rStyle w:val="fontstyle01"/>
          <w:color w:val="auto"/>
        </w:rPr>
      </w:pPr>
      <w:r>
        <w:rPr>
          <w:rStyle w:val="fontstyle01"/>
          <w:color w:val="auto"/>
        </w:rPr>
        <w:t>Te tjera</w:t>
      </w:r>
      <w:r>
        <w:rPr>
          <w:rStyle w:val="fontstyle01"/>
          <w:color w:val="auto"/>
        </w:rPr>
        <w:tab/>
      </w:r>
      <w:r>
        <w:rPr>
          <w:rStyle w:val="fontstyle01"/>
          <w:color w:val="auto"/>
        </w:rPr>
        <w:tab/>
      </w:r>
      <w:r>
        <w:rPr>
          <w:rStyle w:val="fontstyle01"/>
          <w:color w:val="auto"/>
        </w:rPr>
        <w:tab/>
      </w:r>
      <w:r>
        <w:rPr>
          <w:rStyle w:val="fontstyle01"/>
          <w:color w:val="auto"/>
        </w:rPr>
        <w:tab/>
      </w:r>
      <w:r>
        <w:rPr>
          <w:rStyle w:val="fontstyle01"/>
          <w:color w:val="auto"/>
        </w:rPr>
        <w:tab/>
      </w:r>
      <w:r>
        <w:rPr>
          <w:rStyle w:val="fontstyle01"/>
          <w:color w:val="auto"/>
        </w:rPr>
        <w:tab/>
      </w:r>
      <w:r>
        <w:rPr>
          <w:rStyle w:val="fontstyle01"/>
          <w:color w:val="auto"/>
        </w:rPr>
        <w:tab/>
      </w:r>
      <w:r>
        <w:rPr>
          <w:rStyle w:val="fontstyle01"/>
          <w:color w:val="auto"/>
        </w:rPr>
        <w:tab/>
      </w:r>
      <w:r>
        <w:rPr>
          <w:rStyle w:val="fontstyle01"/>
          <w:color w:val="auto"/>
        </w:rPr>
        <w:tab/>
        <w:t xml:space="preserve">Gjithsej  </w:t>
      </w:r>
      <w:r w:rsidR="008975D0">
        <w:rPr>
          <w:rStyle w:val="fontstyle01"/>
          <w:color w:val="auto"/>
        </w:rPr>
        <w:t xml:space="preserve"> </w:t>
      </w:r>
      <w:r>
        <w:rPr>
          <w:rStyle w:val="fontstyle01"/>
          <w:color w:val="auto"/>
        </w:rPr>
        <w:t>28</w:t>
      </w:r>
    </w:p>
    <w:p w14:paraId="011D82DA" w14:textId="2E1344EF" w:rsidR="007E5B9B" w:rsidRPr="00E81FD2" w:rsidRDefault="007F1F8B" w:rsidP="00897F66">
      <w:pPr>
        <w:pStyle w:val="ListParagraph"/>
        <w:numPr>
          <w:ilvl w:val="0"/>
          <w:numId w:val="5"/>
        </w:numPr>
        <w:spacing w:after="0" w:line="276" w:lineRule="auto"/>
        <w:ind w:left="0"/>
        <w:jc w:val="both"/>
        <w:rPr>
          <w:rStyle w:val="fontstyle01"/>
          <w:b/>
          <w:bCs/>
          <w:color w:val="auto"/>
        </w:rPr>
      </w:pPr>
      <w:r w:rsidRPr="00BE694F">
        <w:rPr>
          <w:rStyle w:val="fontstyle01"/>
          <w:color w:val="auto"/>
        </w:rPr>
        <w:t>Total</w:t>
      </w:r>
      <w:r w:rsidRPr="00BE694F">
        <w:rPr>
          <w:rStyle w:val="fontstyle01"/>
          <w:color w:val="auto"/>
        </w:rPr>
        <w:tab/>
      </w:r>
      <w:r w:rsidRPr="00BE694F">
        <w:rPr>
          <w:rStyle w:val="fontstyle01"/>
          <w:color w:val="auto"/>
        </w:rPr>
        <w:tab/>
      </w:r>
      <w:r w:rsidRPr="00BE694F">
        <w:rPr>
          <w:rStyle w:val="fontstyle01"/>
          <w:color w:val="auto"/>
        </w:rPr>
        <w:tab/>
      </w:r>
      <w:r w:rsidRPr="00BE694F">
        <w:rPr>
          <w:rStyle w:val="fontstyle01"/>
          <w:color w:val="auto"/>
        </w:rPr>
        <w:tab/>
      </w:r>
      <w:r w:rsidRPr="00BE694F">
        <w:rPr>
          <w:rStyle w:val="fontstyle01"/>
          <w:color w:val="auto"/>
        </w:rPr>
        <w:tab/>
      </w:r>
      <w:r w:rsidRPr="00BE694F">
        <w:rPr>
          <w:rStyle w:val="fontstyle01"/>
          <w:color w:val="auto"/>
        </w:rPr>
        <w:tab/>
      </w:r>
      <w:r w:rsidRPr="00BE694F">
        <w:rPr>
          <w:rStyle w:val="fontstyle01"/>
          <w:color w:val="auto"/>
        </w:rPr>
        <w:tab/>
      </w:r>
      <w:r w:rsidRPr="00BE694F">
        <w:rPr>
          <w:rStyle w:val="fontstyle01"/>
          <w:color w:val="auto"/>
        </w:rPr>
        <w:tab/>
      </w:r>
      <w:r w:rsidRPr="00BE694F">
        <w:rPr>
          <w:rStyle w:val="fontstyle01"/>
          <w:color w:val="auto"/>
        </w:rPr>
        <w:tab/>
      </w:r>
      <w:r w:rsidRPr="00BE694F">
        <w:rPr>
          <w:rStyle w:val="fontstyle01"/>
          <w:color w:val="auto"/>
        </w:rPr>
        <w:tab/>
        <w:t>Gjithsej</w:t>
      </w:r>
      <w:r w:rsidR="00BE694F" w:rsidRPr="00BE694F">
        <w:rPr>
          <w:rStyle w:val="fontstyle01"/>
          <w:color w:val="auto"/>
        </w:rPr>
        <w:t xml:space="preserve"> </w:t>
      </w:r>
      <w:r w:rsidR="008975D0" w:rsidRPr="00E81FD2">
        <w:rPr>
          <w:rStyle w:val="fontstyle01"/>
          <w:b/>
          <w:bCs/>
          <w:color w:val="auto"/>
        </w:rPr>
        <w:t>298</w:t>
      </w:r>
    </w:p>
    <w:p w14:paraId="1572676C" w14:textId="5BCEDC9D" w:rsidR="002748BB" w:rsidRPr="006F7311" w:rsidRDefault="002748BB" w:rsidP="00897F66">
      <w:pPr>
        <w:pStyle w:val="ListParagraph"/>
        <w:numPr>
          <w:ilvl w:val="2"/>
          <w:numId w:val="1"/>
        </w:numPr>
        <w:spacing w:after="0" w:line="276" w:lineRule="auto"/>
        <w:ind w:left="0"/>
        <w:jc w:val="both"/>
        <w:rPr>
          <w:rStyle w:val="fontstyle01"/>
          <w:color w:val="auto"/>
        </w:rPr>
      </w:pPr>
      <w:r w:rsidRPr="006F7311">
        <w:rPr>
          <w:rStyle w:val="fontstyle01"/>
          <w:color w:val="auto"/>
        </w:rPr>
        <w:t>Nga ankesat e pranuara:</w:t>
      </w:r>
    </w:p>
    <w:p w14:paraId="05DC7D0E" w14:textId="479D96D9" w:rsidR="007E5B9B" w:rsidRPr="006F7311" w:rsidRDefault="007E5B9B" w:rsidP="00897F66">
      <w:pPr>
        <w:pStyle w:val="ListParagraph"/>
        <w:numPr>
          <w:ilvl w:val="0"/>
          <w:numId w:val="6"/>
        </w:numPr>
        <w:spacing w:after="0" w:line="276" w:lineRule="auto"/>
        <w:ind w:left="0"/>
        <w:jc w:val="both"/>
        <w:rPr>
          <w:rStyle w:val="fontstyle01"/>
          <w:color w:val="auto"/>
        </w:rPr>
      </w:pPr>
      <w:r w:rsidRPr="006F7311">
        <w:rPr>
          <w:rStyle w:val="fontstyle01"/>
          <w:color w:val="auto"/>
        </w:rPr>
        <w:t xml:space="preserve">Numri </w:t>
      </w:r>
      <w:r w:rsidR="007B290F" w:rsidRPr="006F7311">
        <w:rPr>
          <w:rStyle w:val="fontstyle01"/>
          <w:color w:val="auto"/>
        </w:rPr>
        <w:t>i</w:t>
      </w:r>
      <w:r w:rsidRPr="006F7311">
        <w:rPr>
          <w:rStyle w:val="fontstyle01"/>
          <w:color w:val="auto"/>
        </w:rPr>
        <w:t xml:space="preserve"> çështjeve të mbyllura</w:t>
      </w:r>
      <w:r w:rsidR="007F1F8B">
        <w:rPr>
          <w:rStyle w:val="fontstyle01"/>
          <w:color w:val="auto"/>
        </w:rPr>
        <w:t xml:space="preserve"> dhe zgjidhur</w:t>
      </w:r>
      <w:r w:rsidR="002748BB" w:rsidRPr="006F7311">
        <w:rPr>
          <w:rStyle w:val="fontstyle01"/>
          <w:color w:val="auto"/>
        </w:rPr>
        <w:tab/>
      </w:r>
      <w:r w:rsidR="00677BB6" w:rsidRPr="006F7311">
        <w:rPr>
          <w:rStyle w:val="fontstyle01"/>
          <w:color w:val="auto"/>
        </w:rPr>
        <w:tab/>
      </w:r>
      <w:r w:rsidR="00677BB6" w:rsidRPr="006F7311">
        <w:rPr>
          <w:rStyle w:val="fontstyle01"/>
          <w:color w:val="auto"/>
        </w:rPr>
        <w:tab/>
      </w:r>
      <w:r w:rsidR="00A52CCA" w:rsidRPr="006F7311">
        <w:rPr>
          <w:rStyle w:val="fontstyle01"/>
          <w:color w:val="auto"/>
        </w:rPr>
        <w:t xml:space="preserve">     </w:t>
      </w:r>
      <w:r w:rsidR="006F7311">
        <w:rPr>
          <w:rStyle w:val="fontstyle01"/>
          <w:color w:val="auto"/>
        </w:rPr>
        <w:tab/>
      </w:r>
      <w:r w:rsidR="00B92870">
        <w:rPr>
          <w:rStyle w:val="fontstyle01"/>
          <w:color w:val="auto"/>
        </w:rPr>
        <w:tab/>
      </w:r>
      <w:r w:rsidR="007B290F" w:rsidRPr="006F7311">
        <w:rPr>
          <w:rFonts w:ascii="Times New Roman" w:hAnsi="Times New Roman" w:cs="Times New Roman"/>
          <w:sz w:val="24"/>
          <w:szCs w:val="24"/>
        </w:rPr>
        <w:t xml:space="preserve">Gjithsej  </w:t>
      </w:r>
      <w:r w:rsidR="00C7726C" w:rsidRPr="006F7311">
        <w:rPr>
          <w:rFonts w:ascii="Times New Roman" w:hAnsi="Times New Roman" w:cs="Times New Roman"/>
          <w:sz w:val="24"/>
          <w:szCs w:val="24"/>
        </w:rPr>
        <w:t xml:space="preserve"> </w:t>
      </w:r>
      <w:r w:rsidR="002D5539">
        <w:rPr>
          <w:rStyle w:val="fontstyle01"/>
          <w:color w:val="auto"/>
        </w:rPr>
        <w:t>4</w:t>
      </w:r>
      <w:r w:rsidR="0032064D">
        <w:rPr>
          <w:rStyle w:val="fontstyle01"/>
          <w:color w:val="auto"/>
        </w:rPr>
        <w:t>7</w:t>
      </w:r>
    </w:p>
    <w:p w14:paraId="0FB09D39" w14:textId="48F1BE8C" w:rsidR="005F7EB6" w:rsidRPr="006F7311" w:rsidRDefault="005F7EB6" w:rsidP="00897F66">
      <w:pPr>
        <w:pStyle w:val="ListParagraph"/>
        <w:numPr>
          <w:ilvl w:val="0"/>
          <w:numId w:val="6"/>
        </w:numPr>
        <w:spacing w:after="0" w:line="276" w:lineRule="auto"/>
        <w:ind w:left="0"/>
        <w:jc w:val="both"/>
        <w:rPr>
          <w:rStyle w:val="fontstyle01"/>
          <w:color w:val="auto"/>
        </w:rPr>
      </w:pPr>
      <w:r w:rsidRPr="006F7311">
        <w:rPr>
          <w:rStyle w:val="fontstyle01"/>
          <w:color w:val="auto"/>
        </w:rPr>
        <w:t xml:space="preserve">Numri i çështjeve të </w:t>
      </w:r>
      <w:r w:rsidR="007F1F8B">
        <w:rPr>
          <w:rStyle w:val="fontstyle01"/>
          <w:color w:val="auto"/>
        </w:rPr>
        <w:t>pa zgjidhura</w:t>
      </w:r>
      <w:r w:rsidRPr="006F7311">
        <w:rPr>
          <w:rStyle w:val="fontstyle01"/>
          <w:color w:val="auto"/>
        </w:rPr>
        <w:tab/>
      </w:r>
      <w:r w:rsidRPr="006F7311">
        <w:rPr>
          <w:rStyle w:val="fontstyle01"/>
          <w:color w:val="auto"/>
        </w:rPr>
        <w:tab/>
      </w:r>
      <w:r w:rsidRPr="006F7311">
        <w:rPr>
          <w:rStyle w:val="fontstyle01"/>
          <w:color w:val="auto"/>
        </w:rPr>
        <w:tab/>
      </w:r>
      <w:r w:rsidRPr="006F7311">
        <w:rPr>
          <w:rStyle w:val="fontstyle01"/>
          <w:color w:val="auto"/>
        </w:rPr>
        <w:tab/>
        <w:t xml:space="preserve">     </w:t>
      </w:r>
      <w:r w:rsidR="006F7311">
        <w:rPr>
          <w:rStyle w:val="fontstyle01"/>
          <w:color w:val="auto"/>
        </w:rPr>
        <w:tab/>
      </w:r>
      <w:r w:rsidR="00B92870">
        <w:rPr>
          <w:rStyle w:val="fontstyle01"/>
          <w:color w:val="auto"/>
        </w:rPr>
        <w:tab/>
      </w:r>
      <w:r w:rsidRPr="006F7311">
        <w:rPr>
          <w:rStyle w:val="fontstyle01"/>
          <w:color w:val="auto"/>
        </w:rPr>
        <w:t xml:space="preserve">Gjithsej   </w:t>
      </w:r>
      <w:r w:rsidR="006F7311">
        <w:rPr>
          <w:rStyle w:val="fontstyle01"/>
          <w:color w:val="auto"/>
        </w:rPr>
        <w:t xml:space="preserve">  </w:t>
      </w:r>
      <w:r w:rsidR="007C0921" w:rsidRPr="006F7311">
        <w:rPr>
          <w:rStyle w:val="fontstyle01"/>
          <w:color w:val="auto"/>
        </w:rPr>
        <w:t>0</w:t>
      </w:r>
    </w:p>
    <w:p w14:paraId="6F76FEAA" w14:textId="3866B3F6" w:rsidR="007E5B9B" w:rsidRPr="006F7311" w:rsidRDefault="007E5B9B" w:rsidP="00897F66">
      <w:pPr>
        <w:pStyle w:val="ListParagraph"/>
        <w:numPr>
          <w:ilvl w:val="0"/>
          <w:numId w:val="6"/>
        </w:numPr>
        <w:spacing w:after="0" w:line="276" w:lineRule="auto"/>
        <w:ind w:left="0"/>
        <w:jc w:val="both"/>
        <w:rPr>
          <w:rStyle w:val="fontstyle01"/>
          <w:color w:val="auto"/>
        </w:rPr>
      </w:pPr>
      <w:r w:rsidRPr="006F7311">
        <w:rPr>
          <w:rStyle w:val="fontstyle01"/>
          <w:color w:val="auto"/>
        </w:rPr>
        <w:t>Numri</w:t>
      </w:r>
      <w:r w:rsidR="002748BB" w:rsidRPr="006F7311">
        <w:rPr>
          <w:rStyle w:val="fontstyle01"/>
          <w:color w:val="auto"/>
        </w:rPr>
        <w:t xml:space="preserve"> i</w:t>
      </w:r>
      <w:r w:rsidRPr="006F7311">
        <w:rPr>
          <w:rStyle w:val="fontstyle01"/>
          <w:color w:val="auto"/>
        </w:rPr>
        <w:t xml:space="preserve"> çështjeve që</w:t>
      </w:r>
      <w:r w:rsidR="002748BB" w:rsidRPr="006F7311">
        <w:rPr>
          <w:rStyle w:val="fontstyle01"/>
          <w:color w:val="auto"/>
        </w:rPr>
        <w:t xml:space="preserve"> </w:t>
      </w:r>
      <w:r w:rsidRPr="006F7311">
        <w:rPr>
          <w:rStyle w:val="fontstyle01"/>
          <w:color w:val="auto"/>
        </w:rPr>
        <w:t xml:space="preserve">mbeten të hapura  </w:t>
      </w:r>
      <w:r w:rsidR="002748BB" w:rsidRPr="006F7311">
        <w:rPr>
          <w:rStyle w:val="fontstyle01"/>
          <w:color w:val="auto"/>
        </w:rPr>
        <w:tab/>
      </w:r>
      <w:r w:rsidR="00677BB6" w:rsidRPr="006F7311">
        <w:rPr>
          <w:rStyle w:val="fontstyle01"/>
          <w:color w:val="auto"/>
        </w:rPr>
        <w:tab/>
      </w:r>
      <w:r w:rsidR="00677BB6" w:rsidRPr="006F7311">
        <w:rPr>
          <w:rStyle w:val="fontstyle01"/>
          <w:color w:val="auto"/>
        </w:rPr>
        <w:tab/>
      </w:r>
      <w:r w:rsidR="00A52CCA" w:rsidRPr="006F7311">
        <w:rPr>
          <w:rStyle w:val="fontstyle01"/>
          <w:color w:val="auto"/>
        </w:rPr>
        <w:t xml:space="preserve">     </w:t>
      </w:r>
      <w:r w:rsidR="006F7311">
        <w:rPr>
          <w:rStyle w:val="fontstyle01"/>
          <w:color w:val="auto"/>
        </w:rPr>
        <w:tab/>
      </w:r>
      <w:r w:rsidR="00B92870">
        <w:rPr>
          <w:rStyle w:val="fontstyle01"/>
          <w:color w:val="auto"/>
        </w:rPr>
        <w:tab/>
      </w:r>
      <w:r w:rsidR="002748BB" w:rsidRPr="006F7311">
        <w:rPr>
          <w:rFonts w:ascii="Times New Roman" w:hAnsi="Times New Roman" w:cs="Times New Roman"/>
          <w:sz w:val="24"/>
          <w:szCs w:val="24"/>
        </w:rPr>
        <w:t xml:space="preserve">Gjithsej </w:t>
      </w:r>
      <w:r w:rsidR="005F7EB6" w:rsidRPr="006F7311">
        <w:rPr>
          <w:rFonts w:ascii="Times New Roman" w:hAnsi="Times New Roman" w:cs="Times New Roman"/>
          <w:sz w:val="24"/>
          <w:szCs w:val="24"/>
        </w:rPr>
        <w:t xml:space="preserve"> </w:t>
      </w:r>
      <w:r w:rsidR="002748BB" w:rsidRPr="006F7311">
        <w:rPr>
          <w:rFonts w:ascii="Times New Roman" w:hAnsi="Times New Roman" w:cs="Times New Roman"/>
          <w:sz w:val="24"/>
          <w:szCs w:val="24"/>
        </w:rPr>
        <w:t xml:space="preserve"> </w:t>
      </w:r>
      <w:r w:rsidR="006F7311">
        <w:rPr>
          <w:rFonts w:ascii="Times New Roman" w:hAnsi="Times New Roman" w:cs="Times New Roman"/>
          <w:sz w:val="24"/>
          <w:szCs w:val="24"/>
        </w:rPr>
        <w:t xml:space="preserve">  </w:t>
      </w:r>
      <w:r w:rsidR="0032064D">
        <w:rPr>
          <w:rFonts w:ascii="Times New Roman" w:hAnsi="Times New Roman" w:cs="Times New Roman"/>
          <w:sz w:val="24"/>
          <w:szCs w:val="24"/>
        </w:rPr>
        <w:t>1</w:t>
      </w:r>
    </w:p>
    <w:p w14:paraId="5DA733A9" w14:textId="5712B25E" w:rsidR="007E5B9B" w:rsidRPr="006F7311" w:rsidRDefault="00EF2821" w:rsidP="00897F66">
      <w:pPr>
        <w:pStyle w:val="ListParagraph"/>
        <w:numPr>
          <w:ilvl w:val="0"/>
          <w:numId w:val="6"/>
        </w:numPr>
        <w:spacing w:after="0" w:line="276" w:lineRule="auto"/>
        <w:ind w:left="0"/>
        <w:jc w:val="both"/>
        <w:rPr>
          <w:rStyle w:val="fontstyle01"/>
          <w:color w:val="auto"/>
        </w:rPr>
      </w:pPr>
      <w:r w:rsidRPr="006F7311">
        <w:rPr>
          <w:rStyle w:val="fontstyle01"/>
          <w:color w:val="auto"/>
        </w:rPr>
        <w:t>P</w:t>
      </w:r>
      <w:r w:rsidR="007E5B9B" w:rsidRPr="006F7311">
        <w:rPr>
          <w:rStyle w:val="fontstyle01"/>
          <w:color w:val="auto"/>
        </w:rPr>
        <w:t>ërqindj</w:t>
      </w:r>
      <w:r w:rsidRPr="006F7311">
        <w:rPr>
          <w:rStyle w:val="fontstyle01"/>
          <w:color w:val="auto"/>
        </w:rPr>
        <w:t>a</w:t>
      </w:r>
      <w:r w:rsidR="007E5B9B" w:rsidRPr="006F7311">
        <w:rPr>
          <w:rStyle w:val="fontstyle01"/>
          <w:color w:val="auto"/>
        </w:rPr>
        <w:t xml:space="preserve"> e atyre që janë të vjetra </w:t>
      </w:r>
      <w:r w:rsidR="002748BB" w:rsidRPr="006F7311">
        <w:rPr>
          <w:rStyle w:val="fontstyle01"/>
          <w:color w:val="auto"/>
        </w:rPr>
        <w:tab/>
      </w:r>
      <w:r w:rsidR="002748BB" w:rsidRPr="006F7311">
        <w:rPr>
          <w:rStyle w:val="fontstyle01"/>
          <w:color w:val="auto"/>
        </w:rPr>
        <w:tab/>
      </w:r>
      <w:r w:rsidR="00677BB6" w:rsidRPr="006F7311">
        <w:rPr>
          <w:rStyle w:val="fontstyle01"/>
          <w:color w:val="auto"/>
        </w:rPr>
        <w:tab/>
      </w:r>
      <w:r w:rsidR="00A15D91" w:rsidRPr="006F7311">
        <w:rPr>
          <w:rStyle w:val="fontstyle01"/>
          <w:color w:val="auto"/>
        </w:rPr>
        <w:t xml:space="preserve">                </w:t>
      </w:r>
      <w:r w:rsidR="006F7311">
        <w:rPr>
          <w:rStyle w:val="fontstyle01"/>
          <w:color w:val="auto"/>
        </w:rPr>
        <w:tab/>
      </w:r>
      <w:r w:rsidR="00B92870">
        <w:rPr>
          <w:rStyle w:val="fontstyle01"/>
          <w:color w:val="auto"/>
        </w:rPr>
        <w:tab/>
      </w:r>
      <w:r w:rsidR="007E5B9B" w:rsidRPr="006F7311">
        <w:rPr>
          <w:rStyle w:val="fontstyle01"/>
          <w:color w:val="auto"/>
        </w:rPr>
        <w:t>0</w:t>
      </w:r>
      <w:r w:rsidR="002748BB" w:rsidRPr="006F7311">
        <w:rPr>
          <w:rStyle w:val="fontstyle01"/>
          <w:color w:val="auto"/>
        </w:rPr>
        <w:t xml:space="preserve"> për qind</w:t>
      </w:r>
    </w:p>
    <w:p w14:paraId="5CF977AD" w14:textId="77777777" w:rsidR="00A52CCA" w:rsidRPr="006F7311" w:rsidRDefault="00A52CCA" w:rsidP="00897F66">
      <w:pPr>
        <w:pStyle w:val="ListParagraph"/>
        <w:spacing w:after="0" w:line="276" w:lineRule="auto"/>
        <w:ind w:left="0"/>
        <w:jc w:val="both"/>
        <w:rPr>
          <w:rStyle w:val="fontstyle01"/>
          <w:color w:val="auto"/>
        </w:rPr>
      </w:pPr>
    </w:p>
    <w:p w14:paraId="57B35C64" w14:textId="4DEFC789" w:rsidR="001224F1" w:rsidRPr="006F7311" w:rsidRDefault="007E5B9B" w:rsidP="00897F66">
      <w:pPr>
        <w:pStyle w:val="ListParagraph"/>
        <w:numPr>
          <w:ilvl w:val="2"/>
          <w:numId w:val="1"/>
        </w:numPr>
        <w:spacing w:after="0" w:line="276" w:lineRule="auto"/>
        <w:ind w:left="0"/>
        <w:jc w:val="both"/>
        <w:rPr>
          <w:rStyle w:val="fontstyle01"/>
          <w:color w:val="auto"/>
        </w:rPr>
      </w:pPr>
      <w:r w:rsidRPr="006F7311">
        <w:rPr>
          <w:rStyle w:val="fontstyle01"/>
          <w:color w:val="auto"/>
        </w:rPr>
        <w:t>Numri i urdhrave proceduralë për shqyrtim që janë lëshuar</w:t>
      </w:r>
      <w:r w:rsidR="001224F1" w:rsidRPr="006F7311">
        <w:rPr>
          <w:rStyle w:val="fontstyle01"/>
          <w:color w:val="auto"/>
        </w:rPr>
        <w:t xml:space="preserve"> </w:t>
      </w:r>
      <w:r w:rsidR="00677BB6" w:rsidRPr="006F7311">
        <w:rPr>
          <w:rStyle w:val="fontstyle01"/>
          <w:color w:val="auto"/>
        </w:rPr>
        <w:tab/>
      </w:r>
      <w:r w:rsidR="00A97741">
        <w:rPr>
          <w:rStyle w:val="fontstyle01"/>
          <w:color w:val="auto"/>
        </w:rPr>
        <w:t xml:space="preserve">   </w:t>
      </w:r>
      <w:r w:rsidR="00677BB6" w:rsidRPr="006F7311">
        <w:rPr>
          <w:rFonts w:ascii="Times New Roman" w:hAnsi="Times New Roman" w:cs="Times New Roman"/>
          <w:sz w:val="24"/>
          <w:szCs w:val="24"/>
        </w:rPr>
        <w:t xml:space="preserve">  </w:t>
      </w:r>
      <w:r w:rsidR="005F7EB6" w:rsidRPr="006F7311">
        <w:rPr>
          <w:rFonts w:ascii="Times New Roman" w:hAnsi="Times New Roman" w:cs="Times New Roman"/>
          <w:sz w:val="24"/>
          <w:szCs w:val="24"/>
        </w:rPr>
        <w:t xml:space="preserve"> </w:t>
      </w:r>
    </w:p>
    <w:p w14:paraId="592891BB" w14:textId="1685B901" w:rsidR="00677BB6" w:rsidRPr="006F7311" w:rsidRDefault="00677BB6" w:rsidP="00897F66">
      <w:pPr>
        <w:pStyle w:val="ListParagraph"/>
        <w:spacing w:after="0" w:line="276" w:lineRule="auto"/>
        <w:ind w:left="0"/>
        <w:jc w:val="both"/>
        <w:rPr>
          <w:rStyle w:val="fontstyle01"/>
          <w:color w:val="auto"/>
        </w:rPr>
      </w:pPr>
      <w:r w:rsidRPr="006F7311">
        <w:rPr>
          <w:rStyle w:val="fontstyle01"/>
          <w:color w:val="auto"/>
        </w:rPr>
        <w:t>Nga këto:</w:t>
      </w:r>
    </w:p>
    <w:p w14:paraId="64A639C6" w14:textId="0A03FC82" w:rsidR="00677BB6" w:rsidRPr="006F7311" w:rsidRDefault="001224F1" w:rsidP="00897F66">
      <w:pPr>
        <w:pStyle w:val="ListParagraph"/>
        <w:numPr>
          <w:ilvl w:val="0"/>
          <w:numId w:val="7"/>
        </w:numPr>
        <w:spacing w:after="0" w:line="276" w:lineRule="auto"/>
        <w:ind w:left="0"/>
        <w:jc w:val="both"/>
        <w:rPr>
          <w:rFonts w:ascii="Times New Roman" w:hAnsi="Times New Roman" w:cs="Times New Roman"/>
          <w:sz w:val="24"/>
          <w:szCs w:val="24"/>
        </w:rPr>
      </w:pPr>
      <w:r w:rsidRPr="006F7311">
        <w:rPr>
          <w:rStyle w:val="fontstyle01"/>
          <w:color w:val="auto"/>
        </w:rPr>
        <w:t>M</w:t>
      </w:r>
      <w:r w:rsidR="007E5B9B" w:rsidRPr="006F7311">
        <w:rPr>
          <w:rStyle w:val="fontstyle01"/>
          <w:color w:val="auto"/>
        </w:rPr>
        <w:t>byllur</w:t>
      </w:r>
      <w:r w:rsidR="007F1F8B">
        <w:rPr>
          <w:rStyle w:val="fontstyle01"/>
          <w:color w:val="auto"/>
        </w:rPr>
        <w:t xml:space="preserve"> me zgjidhje</w:t>
      </w:r>
      <w:r w:rsidRPr="006F7311">
        <w:rPr>
          <w:rStyle w:val="fontstyle01"/>
          <w:color w:val="auto"/>
        </w:rPr>
        <w:t xml:space="preserve"> </w:t>
      </w:r>
      <w:r w:rsidR="00677BB6" w:rsidRPr="006F7311">
        <w:rPr>
          <w:rStyle w:val="fontstyle01"/>
          <w:color w:val="auto"/>
        </w:rPr>
        <w:tab/>
      </w:r>
      <w:r w:rsidR="00677BB6" w:rsidRPr="006F7311">
        <w:rPr>
          <w:rStyle w:val="fontstyle01"/>
          <w:color w:val="auto"/>
        </w:rPr>
        <w:tab/>
      </w:r>
      <w:r w:rsidR="00677BB6" w:rsidRPr="006F7311">
        <w:rPr>
          <w:rStyle w:val="fontstyle01"/>
          <w:color w:val="auto"/>
        </w:rPr>
        <w:tab/>
      </w:r>
      <w:r w:rsidR="00677BB6" w:rsidRPr="006F7311">
        <w:rPr>
          <w:rStyle w:val="fontstyle01"/>
          <w:color w:val="auto"/>
        </w:rPr>
        <w:tab/>
      </w:r>
      <w:r w:rsidR="00677BB6" w:rsidRPr="006F7311">
        <w:rPr>
          <w:rStyle w:val="fontstyle01"/>
          <w:color w:val="auto"/>
        </w:rPr>
        <w:tab/>
      </w:r>
      <w:r w:rsidR="00677BB6" w:rsidRPr="006F7311">
        <w:rPr>
          <w:rStyle w:val="fontstyle01"/>
          <w:color w:val="auto"/>
        </w:rPr>
        <w:tab/>
      </w:r>
      <w:r w:rsidR="00677BB6" w:rsidRPr="006F7311">
        <w:rPr>
          <w:rStyle w:val="fontstyle01"/>
          <w:color w:val="auto"/>
        </w:rPr>
        <w:tab/>
      </w:r>
      <w:r w:rsidR="00A52CCA" w:rsidRPr="006F7311">
        <w:rPr>
          <w:rStyle w:val="fontstyle01"/>
          <w:color w:val="auto"/>
        </w:rPr>
        <w:t xml:space="preserve">      </w:t>
      </w:r>
      <w:r w:rsidR="006F7311">
        <w:rPr>
          <w:rStyle w:val="fontstyle01"/>
          <w:color w:val="auto"/>
        </w:rPr>
        <w:tab/>
      </w:r>
      <w:r w:rsidR="00677BB6" w:rsidRPr="006F7311">
        <w:rPr>
          <w:rFonts w:ascii="Times New Roman" w:hAnsi="Times New Roman" w:cs="Times New Roman"/>
          <w:sz w:val="24"/>
          <w:szCs w:val="24"/>
        </w:rPr>
        <w:t xml:space="preserve">Gjithsej </w:t>
      </w:r>
      <w:r w:rsidR="00C7726C" w:rsidRPr="006F7311">
        <w:rPr>
          <w:rFonts w:ascii="Times New Roman" w:hAnsi="Times New Roman" w:cs="Times New Roman"/>
          <w:sz w:val="24"/>
          <w:szCs w:val="24"/>
        </w:rPr>
        <w:t xml:space="preserve"> </w:t>
      </w:r>
      <w:r w:rsidR="00BA08E0" w:rsidRPr="006F7311">
        <w:rPr>
          <w:rFonts w:ascii="Times New Roman" w:hAnsi="Times New Roman" w:cs="Times New Roman"/>
          <w:sz w:val="24"/>
          <w:szCs w:val="24"/>
        </w:rPr>
        <w:t xml:space="preserve"> </w:t>
      </w:r>
      <w:r w:rsidR="002D5539">
        <w:rPr>
          <w:rFonts w:ascii="Times New Roman" w:hAnsi="Times New Roman" w:cs="Times New Roman"/>
          <w:sz w:val="24"/>
          <w:szCs w:val="24"/>
        </w:rPr>
        <w:t>4</w:t>
      </w:r>
      <w:r w:rsidR="0032064D">
        <w:rPr>
          <w:rFonts w:ascii="Times New Roman" w:hAnsi="Times New Roman" w:cs="Times New Roman"/>
          <w:sz w:val="24"/>
          <w:szCs w:val="24"/>
        </w:rPr>
        <w:t>7</w:t>
      </w:r>
    </w:p>
    <w:p w14:paraId="3C1D608C" w14:textId="1BE751D4" w:rsidR="005F7EB6" w:rsidRPr="006F7311" w:rsidRDefault="005F7EB6" w:rsidP="00897F66">
      <w:pPr>
        <w:pStyle w:val="ListParagraph"/>
        <w:spacing w:after="0" w:line="276" w:lineRule="auto"/>
        <w:ind w:left="0"/>
        <w:jc w:val="both"/>
        <w:rPr>
          <w:rFonts w:ascii="Times New Roman" w:hAnsi="Times New Roman" w:cs="Times New Roman"/>
          <w:sz w:val="24"/>
          <w:szCs w:val="24"/>
        </w:rPr>
      </w:pPr>
      <w:r w:rsidRPr="006F7311">
        <w:rPr>
          <w:rFonts w:ascii="Times New Roman" w:hAnsi="Times New Roman" w:cs="Times New Roman"/>
          <w:sz w:val="24"/>
          <w:szCs w:val="24"/>
        </w:rPr>
        <w:t>nga e cila:</w:t>
      </w:r>
    </w:p>
    <w:p w14:paraId="2845E6CB" w14:textId="77777777" w:rsidR="006F7311" w:rsidRPr="00582671" w:rsidRDefault="00A52CCA" w:rsidP="00897F66">
      <w:pPr>
        <w:pStyle w:val="ListParagraph"/>
        <w:numPr>
          <w:ilvl w:val="0"/>
          <w:numId w:val="8"/>
        </w:numPr>
        <w:spacing w:after="0" w:line="276" w:lineRule="auto"/>
        <w:ind w:left="0"/>
        <w:jc w:val="both"/>
        <w:rPr>
          <w:rStyle w:val="fontstyle01"/>
          <w:i/>
          <w:color w:val="auto"/>
        </w:rPr>
      </w:pPr>
      <w:r w:rsidRPr="00582671">
        <w:rPr>
          <w:rStyle w:val="fontstyle01"/>
          <w:i/>
          <w:color w:val="auto"/>
        </w:rPr>
        <w:t xml:space="preserve">Numri i çështjeve të mbyllura, </w:t>
      </w:r>
    </w:p>
    <w:p w14:paraId="2CDF4472" w14:textId="6D0EAAC3" w:rsidR="00A52CCA" w:rsidRPr="006F7311" w:rsidRDefault="00A52CCA" w:rsidP="00897F66">
      <w:pPr>
        <w:pStyle w:val="ListParagraph"/>
        <w:spacing w:after="0" w:line="276" w:lineRule="auto"/>
        <w:ind w:left="0"/>
        <w:jc w:val="both"/>
        <w:rPr>
          <w:rFonts w:ascii="Times New Roman" w:hAnsi="Times New Roman" w:cs="Times New Roman"/>
          <w:i/>
          <w:sz w:val="24"/>
          <w:szCs w:val="24"/>
          <w:highlight w:val="yellow"/>
        </w:rPr>
      </w:pPr>
      <w:r w:rsidRPr="006F7311">
        <w:rPr>
          <w:rStyle w:val="fontstyle01"/>
          <w:i/>
          <w:color w:val="auto"/>
        </w:rPr>
        <w:t xml:space="preserve">ku vendimi ka qenë në favor të tatimpaguesit    </w:t>
      </w:r>
      <w:r w:rsidR="006F7311">
        <w:rPr>
          <w:rStyle w:val="fontstyle01"/>
          <w:i/>
          <w:color w:val="auto"/>
        </w:rPr>
        <w:tab/>
      </w:r>
      <w:r w:rsidR="006F7311">
        <w:rPr>
          <w:rStyle w:val="fontstyle01"/>
          <w:i/>
          <w:color w:val="auto"/>
        </w:rPr>
        <w:tab/>
      </w:r>
      <w:r w:rsidR="006F7311">
        <w:rPr>
          <w:rStyle w:val="fontstyle01"/>
          <w:i/>
          <w:color w:val="auto"/>
        </w:rPr>
        <w:tab/>
      </w:r>
      <w:r w:rsidR="00B92870">
        <w:rPr>
          <w:rStyle w:val="fontstyle01"/>
          <w:i/>
          <w:color w:val="auto"/>
        </w:rPr>
        <w:tab/>
      </w:r>
      <w:r w:rsidRPr="00766C49">
        <w:rPr>
          <w:rFonts w:ascii="Times New Roman" w:hAnsi="Times New Roman" w:cs="Times New Roman"/>
          <w:i/>
          <w:sz w:val="24"/>
          <w:szCs w:val="24"/>
        </w:rPr>
        <w:t xml:space="preserve">Gjithsej   </w:t>
      </w:r>
      <w:r w:rsidR="002D5539">
        <w:rPr>
          <w:rFonts w:ascii="Times New Roman" w:hAnsi="Times New Roman" w:cs="Times New Roman"/>
          <w:i/>
          <w:sz w:val="24"/>
          <w:szCs w:val="24"/>
        </w:rPr>
        <w:t>4</w:t>
      </w:r>
      <w:r w:rsidR="0032064D">
        <w:rPr>
          <w:rFonts w:ascii="Times New Roman" w:hAnsi="Times New Roman" w:cs="Times New Roman"/>
          <w:i/>
          <w:sz w:val="24"/>
          <w:szCs w:val="24"/>
        </w:rPr>
        <w:t>7</w:t>
      </w:r>
    </w:p>
    <w:p w14:paraId="04D5C8E7" w14:textId="66B9DA99" w:rsidR="005F7EB6" w:rsidRPr="006F7311" w:rsidRDefault="005F7EB6" w:rsidP="00897F66">
      <w:pPr>
        <w:pStyle w:val="ListParagraph"/>
        <w:numPr>
          <w:ilvl w:val="0"/>
          <w:numId w:val="8"/>
        </w:numPr>
        <w:spacing w:after="0" w:line="276" w:lineRule="auto"/>
        <w:ind w:left="0"/>
        <w:jc w:val="both"/>
        <w:rPr>
          <w:rStyle w:val="fontstyle01"/>
          <w:i/>
          <w:color w:val="auto"/>
        </w:rPr>
      </w:pPr>
      <w:r w:rsidRPr="006F7311">
        <w:rPr>
          <w:rStyle w:val="fontstyle01"/>
          <w:i/>
          <w:color w:val="auto"/>
        </w:rPr>
        <w:t xml:space="preserve">Pa gjetur zgjidhje </w:t>
      </w:r>
      <w:r w:rsidRPr="006F7311">
        <w:rPr>
          <w:rStyle w:val="fontstyle01"/>
          <w:i/>
          <w:color w:val="auto"/>
        </w:rPr>
        <w:tab/>
      </w:r>
      <w:r w:rsidRPr="006F7311">
        <w:rPr>
          <w:rStyle w:val="fontstyle01"/>
          <w:i/>
          <w:color w:val="auto"/>
        </w:rPr>
        <w:tab/>
      </w:r>
      <w:r w:rsidRPr="006F7311">
        <w:rPr>
          <w:rStyle w:val="fontstyle01"/>
          <w:i/>
          <w:color w:val="auto"/>
        </w:rPr>
        <w:tab/>
      </w:r>
      <w:r w:rsidRPr="006F7311">
        <w:rPr>
          <w:rStyle w:val="fontstyle01"/>
          <w:i/>
          <w:color w:val="auto"/>
        </w:rPr>
        <w:tab/>
      </w:r>
      <w:r w:rsidRPr="006F7311">
        <w:rPr>
          <w:rStyle w:val="fontstyle01"/>
          <w:i/>
          <w:color w:val="auto"/>
        </w:rPr>
        <w:tab/>
      </w:r>
      <w:r w:rsidRPr="006F7311">
        <w:rPr>
          <w:rStyle w:val="fontstyle01"/>
          <w:i/>
          <w:color w:val="auto"/>
        </w:rPr>
        <w:tab/>
        <w:t xml:space="preserve">     </w:t>
      </w:r>
      <w:r w:rsidR="006F7311">
        <w:rPr>
          <w:rStyle w:val="fontstyle01"/>
          <w:i/>
          <w:color w:val="auto"/>
        </w:rPr>
        <w:tab/>
      </w:r>
      <w:r w:rsidR="00B92870">
        <w:rPr>
          <w:rStyle w:val="fontstyle01"/>
          <w:i/>
          <w:color w:val="auto"/>
        </w:rPr>
        <w:tab/>
      </w:r>
      <w:r w:rsidRPr="006F7311">
        <w:rPr>
          <w:rStyle w:val="fontstyle01"/>
          <w:i/>
          <w:color w:val="auto"/>
        </w:rPr>
        <w:t xml:space="preserve">Gjithsej     </w:t>
      </w:r>
      <w:r w:rsidR="0032064D">
        <w:rPr>
          <w:rStyle w:val="fontstyle01"/>
          <w:i/>
          <w:color w:val="auto"/>
        </w:rPr>
        <w:t>0</w:t>
      </w:r>
    </w:p>
    <w:p w14:paraId="4B64B445" w14:textId="030415BF" w:rsidR="00BA08E0" w:rsidRPr="006F7311" w:rsidRDefault="00677BB6" w:rsidP="00897F66">
      <w:pPr>
        <w:pStyle w:val="ListParagraph"/>
        <w:numPr>
          <w:ilvl w:val="0"/>
          <w:numId w:val="7"/>
        </w:numPr>
        <w:spacing w:after="0" w:line="276" w:lineRule="auto"/>
        <w:ind w:left="0"/>
        <w:jc w:val="both"/>
        <w:rPr>
          <w:rStyle w:val="fontstyle01"/>
          <w:color w:val="auto"/>
        </w:rPr>
      </w:pPr>
      <w:r w:rsidRPr="006F7311">
        <w:rPr>
          <w:rStyle w:val="fontstyle01"/>
          <w:color w:val="auto"/>
        </w:rPr>
        <w:t>M</w:t>
      </w:r>
      <w:r w:rsidR="007E5B9B" w:rsidRPr="006F7311">
        <w:rPr>
          <w:rStyle w:val="fontstyle01"/>
          <w:color w:val="auto"/>
        </w:rPr>
        <w:t>beten të hapur</w:t>
      </w:r>
      <w:r w:rsidR="001224F1" w:rsidRPr="006F7311">
        <w:rPr>
          <w:rStyle w:val="fontstyle01"/>
          <w:color w:val="auto"/>
        </w:rPr>
        <w:t xml:space="preserve"> </w:t>
      </w:r>
      <w:r w:rsidR="005D7930" w:rsidRPr="006F7311">
        <w:rPr>
          <w:rStyle w:val="fontstyle01"/>
          <w:color w:val="auto"/>
        </w:rPr>
        <w:t>(në proces)</w:t>
      </w:r>
      <w:r w:rsidR="00BA08E0" w:rsidRPr="006F7311">
        <w:rPr>
          <w:rStyle w:val="fontstyle01"/>
          <w:color w:val="auto"/>
        </w:rPr>
        <w:tab/>
      </w:r>
      <w:r w:rsidR="00BA08E0" w:rsidRPr="006F7311">
        <w:rPr>
          <w:rStyle w:val="fontstyle01"/>
          <w:color w:val="auto"/>
        </w:rPr>
        <w:tab/>
      </w:r>
      <w:r w:rsidR="00BA08E0" w:rsidRPr="006F7311">
        <w:rPr>
          <w:rStyle w:val="fontstyle01"/>
          <w:color w:val="auto"/>
        </w:rPr>
        <w:tab/>
      </w:r>
      <w:r w:rsidR="00BA08E0" w:rsidRPr="006F7311">
        <w:rPr>
          <w:rStyle w:val="fontstyle01"/>
          <w:color w:val="auto"/>
        </w:rPr>
        <w:tab/>
      </w:r>
      <w:r w:rsidR="00BA08E0" w:rsidRPr="006F7311">
        <w:rPr>
          <w:rStyle w:val="fontstyle01"/>
          <w:color w:val="auto"/>
        </w:rPr>
        <w:tab/>
      </w:r>
      <w:r w:rsidR="00A52CCA" w:rsidRPr="006F7311">
        <w:rPr>
          <w:rStyle w:val="fontstyle01"/>
          <w:color w:val="auto"/>
        </w:rPr>
        <w:t xml:space="preserve">      </w:t>
      </w:r>
      <w:r w:rsidR="002723A3">
        <w:rPr>
          <w:rStyle w:val="fontstyle01"/>
          <w:color w:val="auto"/>
        </w:rPr>
        <w:tab/>
      </w:r>
      <w:r w:rsidR="00B92870">
        <w:rPr>
          <w:rStyle w:val="fontstyle01"/>
          <w:color w:val="auto"/>
        </w:rPr>
        <w:tab/>
      </w:r>
      <w:r w:rsidR="00BA08E0" w:rsidRPr="006F7311">
        <w:rPr>
          <w:rFonts w:ascii="Times New Roman" w:hAnsi="Times New Roman" w:cs="Times New Roman"/>
          <w:sz w:val="24"/>
          <w:szCs w:val="24"/>
        </w:rPr>
        <w:t xml:space="preserve">Gjithsej </w:t>
      </w:r>
      <w:r w:rsidR="008F2AE3" w:rsidRPr="006F7311">
        <w:rPr>
          <w:rFonts w:ascii="Times New Roman" w:hAnsi="Times New Roman" w:cs="Times New Roman"/>
          <w:sz w:val="24"/>
          <w:szCs w:val="24"/>
        </w:rPr>
        <w:t xml:space="preserve">   </w:t>
      </w:r>
      <w:r w:rsidR="002723A3">
        <w:rPr>
          <w:rFonts w:ascii="Times New Roman" w:hAnsi="Times New Roman" w:cs="Times New Roman"/>
          <w:sz w:val="24"/>
          <w:szCs w:val="24"/>
        </w:rPr>
        <w:t xml:space="preserve"> </w:t>
      </w:r>
      <w:r w:rsidR="0032064D">
        <w:rPr>
          <w:rFonts w:ascii="Times New Roman" w:hAnsi="Times New Roman" w:cs="Times New Roman"/>
          <w:sz w:val="24"/>
          <w:szCs w:val="24"/>
        </w:rPr>
        <w:t>1</w:t>
      </w:r>
    </w:p>
    <w:p w14:paraId="3EEAB9A7" w14:textId="4EC30505" w:rsidR="001224F1" w:rsidRPr="006F7311" w:rsidRDefault="008F2AE3" w:rsidP="00897F66">
      <w:pPr>
        <w:pStyle w:val="ListParagraph"/>
        <w:numPr>
          <w:ilvl w:val="0"/>
          <w:numId w:val="7"/>
        </w:numPr>
        <w:spacing w:after="0" w:line="276" w:lineRule="auto"/>
        <w:ind w:left="0"/>
        <w:jc w:val="both"/>
        <w:rPr>
          <w:rStyle w:val="fontstyle01"/>
          <w:color w:val="auto"/>
        </w:rPr>
      </w:pPr>
      <w:r w:rsidRPr="006F7311">
        <w:rPr>
          <w:rStyle w:val="fontstyle01"/>
          <w:color w:val="auto"/>
        </w:rPr>
        <w:t>P</w:t>
      </w:r>
      <w:r w:rsidR="007E5B9B" w:rsidRPr="006F7311">
        <w:rPr>
          <w:rStyle w:val="fontstyle01"/>
          <w:color w:val="auto"/>
        </w:rPr>
        <w:t>ërqindja e urdhrave të vjetër</w:t>
      </w:r>
      <w:r w:rsidRPr="006F7311">
        <w:rPr>
          <w:rStyle w:val="fontstyle01"/>
          <w:color w:val="auto"/>
        </w:rPr>
        <w:tab/>
      </w:r>
      <w:r w:rsidRPr="006F7311">
        <w:rPr>
          <w:rStyle w:val="fontstyle01"/>
          <w:color w:val="auto"/>
        </w:rPr>
        <w:tab/>
      </w:r>
      <w:r w:rsidRPr="006F7311">
        <w:rPr>
          <w:rStyle w:val="fontstyle01"/>
          <w:color w:val="auto"/>
        </w:rPr>
        <w:tab/>
      </w:r>
      <w:r w:rsidRPr="006F7311">
        <w:rPr>
          <w:rStyle w:val="fontstyle01"/>
          <w:color w:val="auto"/>
        </w:rPr>
        <w:tab/>
      </w:r>
      <w:r w:rsidRPr="006F7311">
        <w:rPr>
          <w:rStyle w:val="fontstyle01"/>
          <w:color w:val="auto"/>
        </w:rPr>
        <w:tab/>
      </w:r>
      <w:r w:rsidR="006F7311">
        <w:rPr>
          <w:rStyle w:val="fontstyle01"/>
          <w:color w:val="auto"/>
        </w:rPr>
        <w:tab/>
      </w:r>
      <w:r w:rsidR="00B92870">
        <w:rPr>
          <w:rStyle w:val="fontstyle01"/>
          <w:color w:val="auto"/>
        </w:rPr>
        <w:tab/>
      </w:r>
      <w:r w:rsidRPr="006F7311">
        <w:rPr>
          <w:rStyle w:val="fontstyle01"/>
          <w:color w:val="auto"/>
        </w:rPr>
        <w:t>0 për qind</w:t>
      </w:r>
      <w:r w:rsidR="007E5B9B" w:rsidRPr="006F7311">
        <w:rPr>
          <w:rStyle w:val="fontstyle01"/>
          <w:color w:val="auto"/>
        </w:rPr>
        <w:t xml:space="preserve"> </w:t>
      </w:r>
    </w:p>
    <w:p w14:paraId="062B2670" w14:textId="2AA47958" w:rsidR="005F7EB6" w:rsidRPr="006F7311" w:rsidRDefault="005F7EB6" w:rsidP="00897F66">
      <w:pPr>
        <w:pStyle w:val="ListParagraph"/>
        <w:numPr>
          <w:ilvl w:val="0"/>
          <w:numId w:val="7"/>
        </w:numPr>
        <w:spacing w:after="0" w:line="276" w:lineRule="auto"/>
        <w:ind w:left="0"/>
        <w:jc w:val="both"/>
        <w:rPr>
          <w:rStyle w:val="fontstyle01"/>
          <w:color w:val="auto"/>
        </w:rPr>
      </w:pPr>
      <w:r w:rsidRPr="006F7311">
        <w:rPr>
          <w:rStyle w:val="fontstyle01"/>
          <w:color w:val="auto"/>
        </w:rPr>
        <w:t>Çështje të refuzuara</w:t>
      </w:r>
      <w:r w:rsidRPr="006F7311">
        <w:rPr>
          <w:rStyle w:val="fontstyle01"/>
          <w:color w:val="auto"/>
        </w:rPr>
        <w:tab/>
      </w:r>
      <w:r w:rsidRPr="006F7311">
        <w:rPr>
          <w:rStyle w:val="fontstyle01"/>
          <w:color w:val="auto"/>
        </w:rPr>
        <w:tab/>
      </w:r>
      <w:r w:rsidRPr="006F7311">
        <w:rPr>
          <w:rStyle w:val="fontstyle01"/>
          <w:color w:val="auto"/>
        </w:rPr>
        <w:tab/>
      </w:r>
      <w:r w:rsidRPr="006F7311">
        <w:rPr>
          <w:rStyle w:val="fontstyle01"/>
          <w:color w:val="auto"/>
        </w:rPr>
        <w:tab/>
      </w:r>
      <w:r w:rsidRPr="006F7311">
        <w:rPr>
          <w:rStyle w:val="fontstyle01"/>
          <w:color w:val="auto"/>
        </w:rPr>
        <w:tab/>
      </w:r>
      <w:r w:rsidRPr="006F7311">
        <w:rPr>
          <w:rStyle w:val="fontstyle01"/>
          <w:color w:val="auto"/>
        </w:rPr>
        <w:tab/>
        <w:t xml:space="preserve">      </w:t>
      </w:r>
      <w:r w:rsidR="006F7311">
        <w:rPr>
          <w:rStyle w:val="fontstyle01"/>
          <w:color w:val="auto"/>
        </w:rPr>
        <w:tab/>
      </w:r>
      <w:r w:rsidR="00B92870">
        <w:rPr>
          <w:rStyle w:val="fontstyle01"/>
          <w:color w:val="auto"/>
        </w:rPr>
        <w:tab/>
      </w:r>
      <w:r w:rsidRPr="006F7311">
        <w:rPr>
          <w:rStyle w:val="fontstyle01"/>
          <w:color w:val="auto"/>
        </w:rPr>
        <w:t xml:space="preserve">Gjithsej   </w:t>
      </w:r>
      <w:r w:rsidR="00FD2BE4">
        <w:rPr>
          <w:rStyle w:val="fontstyle01"/>
          <w:color w:val="auto"/>
        </w:rPr>
        <w:t xml:space="preserve"> </w:t>
      </w:r>
      <w:r w:rsidR="002D5539">
        <w:rPr>
          <w:rStyle w:val="fontstyle01"/>
          <w:color w:val="auto"/>
        </w:rPr>
        <w:t>88</w:t>
      </w:r>
    </w:p>
    <w:p w14:paraId="0F7EC622" w14:textId="77777777" w:rsidR="001224F1" w:rsidRPr="006F7311" w:rsidRDefault="001224F1" w:rsidP="00897F66">
      <w:pPr>
        <w:spacing w:after="0" w:line="276" w:lineRule="auto"/>
        <w:jc w:val="both"/>
        <w:rPr>
          <w:rStyle w:val="fontstyle01"/>
          <w:color w:val="auto"/>
        </w:rPr>
      </w:pPr>
    </w:p>
    <w:p w14:paraId="6AF40B00" w14:textId="6EC7F024" w:rsidR="00300839" w:rsidRPr="006F7311" w:rsidRDefault="00300839" w:rsidP="00897F66">
      <w:pPr>
        <w:pStyle w:val="ListParagraph"/>
        <w:numPr>
          <w:ilvl w:val="0"/>
          <w:numId w:val="1"/>
        </w:numPr>
        <w:spacing w:after="0" w:line="276" w:lineRule="auto"/>
        <w:ind w:left="0"/>
        <w:jc w:val="both"/>
        <w:rPr>
          <w:rStyle w:val="fontstyle01"/>
          <w:color w:val="auto"/>
        </w:rPr>
      </w:pPr>
      <w:r w:rsidRPr="006F7311">
        <w:rPr>
          <w:rStyle w:val="fontstyle01"/>
          <w:color w:val="auto"/>
        </w:rPr>
        <w:t>Nga</w:t>
      </w:r>
      <w:r w:rsidR="007E5B9B" w:rsidRPr="006F7311">
        <w:rPr>
          <w:rStyle w:val="fontstyle01"/>
          <w:color w:val="auto"/>
        </w:rPr>
        <w:t xml:space="preserve"> urdhra</w:t>
      </w:r>
      <w:r w:rsidRPr="006F7311">
        <w:rPr>
          <w:rStyle w:val="fontstyle01"/>
          <w:color w:val="auto"/>
        </w:rPr>
        <w:t>t</w:t>
      </w:r>
      <w:r w:rsidR="007E5B9B" w:rsidRPr="006F7311">
        <w:rPr>
          <w:rStyle w:val="fontstyle01"/>
          <w:color w:val="auto"/>
        </w:rPr>
        <w:t xml:space="preserve"> </w:t>
      </w:r>
      <w:r w:rsidR="00D75E0D" w:rsidRPr="006F7311">
        <w:rPr>
          <w:rStyle w:val="fontstyle01"/>
          <w:color w:val="auto"/>
        </w:rPr>
        <w:t>proceduralë të</w:t>
      </w:r>
      <w:r w:rsidR="007E5B9B" w:rsidRPr="006F7311">
        <w:rPr>
          <w:rStyle w:val="fontstyle01"/>
          <w:color w:val="auto"/>
        </w:rPr>
        <w:t xml:space="preserve"> mbyllur</w:t>
      </w:r>
      <w:r w:rsidRPr="006F7311">
        <w:rPr>
          <w:rStyle w:val="fontstyle01"/>
          <w:color w:val="auto"/>
        </w:rPr>
        <w:t>:</w:t>
      </w:r>
    </w:p>
    <w:p w14:paraId="7FD97208" w14:textId="77777777" w:rsidR="00A52CCA" w:rsidRPr="006F7311" w:rsidRDefault="00300839" w:rsidP="00897F66">
      <w:pPr>
        <w:pStyle w:val="ListParagraph"/>
        <w:spacing w:after="0" w:line="276" w:lineRule="auto"/>
        <w:ind w:left="0"/>
        <w:jc w:val="both"/>
        <w:rPr>
          <w:rStyle w:val="fontstyle01"/>
          <w:color w:val="auto"/>
        </w:rPr>
      </w:pPr>
      <w:r w:rsidRPr="006F7311">
        <w:rPr>
          <w:rStyle w:val="fontstyle01"/>
          <w:color w:val="auto"/>
        </w:rPr>
        <w:t xml:space="preserve">Numri i </w:t>
      </w:r>
      <w:r w:rsidR="007E5B9B" w:rsidRPr="006F7311">
        <w:rPr>
          <w:rStyle w:val="fontstyle01"/>
          <w:color w:val="auto"/>
        </w:rPr>
        <w:t>vendim</w:t>
      </w:r>
      <w:r w:rsidRPr="006F7311">
        <w:rPr>
          <w:rStyle w:val="fontstyle01"/>
          <w:color w:val="auto"/>
        </w:rPr>
        <w:t>eve</w:t>
      </w:r>
      <w:r w:rsidR="007E5B9B" w:rsidRPr="006F7311">
        <w:rPr>
          <w:rStyle w:val="fontstyle01"/>
          <w:color w:val="auto"/>
        </w:rPr>
        <w:t xml:space="preserve"> përfundimtar</w:t>
      </w:r>
      <w:r w:rsidRPr="006F7311">
        <w:rPr>
          <w:rStyle w:val="fontstyle01"/>
          <w:color w:val="auto"/>
        </w:rPr>
        <w:t>e</w:t>
      </w:r>
      <w:r w:rsidR="007E5B9B" w:rsidRPr="006F7311">
        <w:rPr>
          <w:rStyle w:val="fontstyle01"/>
          <w:color w:val="auto"/>
        </w:rPr>
        <w:t xml:space="preserve"> </w:t>
      </w:r>
      <w:r w:rsidRPr="006F7311">
        <w:rPr>
          <w:rStyle w:val="fontstyle01"/>
          <w:color w:val="auto"/>
        </w:rPr>
        <w:t>t</w:t>
      </w:r>
      <w:r w:rsidR="007E5B9B" w:rsidRPr="006F7311">
        <w:rPr>
          <w:rStyle w:val="fontstyle01"/>
          <w:color w:val="auto"/>
        </w:rPr>
        <w:t xml:space="preserve">ë mbështetur nga rekomandimi </w:t>
      </w:r>
    </w:p>
    <w:p w14:paraId="094632D5" w14:textId="02CFFE5D" w:rsidR="001224F1" w:rsidRPr="006F7311" w:rsidRDefault="007E5B9B" w:rsidP="00897F66">
      <w:pPr>
        <w:pStyle w:val="ListParagraph"/>
        <w:spacing w:after="0" w:line="276" w:lineRule="auto"/>
        <w:ind w:left="0"/>
        <w:jc w:val="both"/>
        <w:rPr>
          <w:rFonts w:ascii="Times New Roman" w:hAnsi="Times New Roman" w:cs="Times New Roman"/>
          <w:sz w:val="24"/>
          <w:szCs w:val="24"/>
        </w:rPr>
      </w:pPr>
      <w:r w:rsidRPr="006F7311">
        <w:rPr>
          <w:rStyle w:val="fontstyle01"/>
          <w:color w:val="auto"/>
        </w:rPr>
        <w:t>i Avokatit të</w:t>
      </w:r>
      <w:r w:rsidR="00A52CCA" w:rsidRPr="006F7311">
        <w:rPr>
          <w:rStyle w:val="fontstyle01"/>
          <w:color w:val="auto"/>
        </w:rPr>
        <w:t xml:space="preserve"> </w:t>
      </w:r>
      <w:r w:rsidRPr="006F7311">
        <w:rPr>
          <w:rStyle w:val="fontstyle01"/>
          <w:color w:val="auto"/>
        </w:rPr>
        <w:t>Tatimpaguesit</w:t>
      </w:r>
      <w:r w:rsidR="00300839" w:rsidRPr="006F7311">
        <w:rPr>
          <w:rStyle w:val="fontstyle01"/>
          <w:color w:val="auto"/>
        </w:rPr>
        <w:tab/>
      </w:r>
      <w:r w:rsidR="00300839" w:rsidRPr="006F7311">
        <w:rPr>
          <w:rStyle w:val="fontstyle01"/>
          <w:color w:val="auto"/>
        </w:rPr>
        <w:tab/>
      </w:r>
      <w:r w:rsidR="00300839" w:rsidRPr="006F7311">
        <w:rPr>
          <w:rStyle w:val="fontstyle01"/>
          <w:color w:val="auto"/>
        </w:rPr>
        <w:tab/>
      </w:r>
      <w:r w:rsidR="00A52CCA" w:rsidRPr="006F7311">
        <w:rPr>
          <w:rStyle w:val="fontstyle01"/>
          <w:color w:val="auto"/>
        </w:rPr>
        <w:tab/>
      </w:r>
      <w:r w:rsidR="00A52CCA" w:rsidRPr="006F7311">
        <w:rPr>
          <w:rStyle w:val="fontstyle01"/>
          <w:color w:val="auto"/>
        </w:rPr>
        <w:tab/>
      </w:r>
      <w:r w:rsidR="00047032" w:rsidRPr="006F7311">
        <w:rPr>
          <w:rStyle w:val="fontstyle01"/>
          <w:color w:val="auto"/>
        </w:rPr>
        <w:t xml:space="preserve">    </w:t>
      </w:r>
      <w:r w:rsidR="006F7311">
        <w:rPr>
          <w:rStyle w:val="fontstyle01"/>
          <w:color w:val="auto"/>
        </w:rPr>
        <w:tab/>
      </w:r>
      <w:r w:rsidR="00B92870">
        <w:rPr>
          <w:rStyle w:val="fontstyle01"/>
          <w:color w:val="auto"/>
        </w:rPr>
        <w:tab/>
      </w:r>
      <w:r w:rsidR="00300839" w:rsidRPr="006F7311">
        <w:rPr>
          <w:rFonts w:ascii="Times New Roman" w:hAnsi="Times New Roman" w:cs="Times New Roman"/>
          <w:sz w:val="24"/>
          <w:szCs w:val="24"/>
        </w:rPr>
        <w:t xml:space="preserve">Gjithsej    </w:t>
      </w:r>
      <w:r w:rsidR="002D5539">
        <w:rPr>
          <w:rFonts w:ascii="Times New Roman" w:hAnsi="Times New Roman" w:cs="Times New Roman"/>
          <w:sz w:val="24"/>
          <w:szCs w:val="24"/>
        </w:rPr>
        <w:t>4</w:t>
      </w:r>
      <w:r w:rsidR="0032064D">
        <w:rPr>
          <w:rFonts w:ascii="Times New Roman" w:hAnsi="Times New Roman" w:cs="Times New Roman"/>
          <w:sz w:val="24"/>
          <w:szCs w:val="24"/>
        </w:rPr>
        <w:t>7</w:t>
      </w:r>
    </w:p>
    <w:p w14:paraId="3FF03F0C" w14:textId="77777777" w:rsidR="00D75E0D" w:rsidRPr="006F7311" w:rsidRDefault="00D75E0D" w:rsidP="00897F66">
      <w:pPr>
        <w:pStyle w:val="ListParagraph"/>
        <w:spacing w:after="0" w:line="276" w:lineRule="auto"/>
        <w:ind w:left="0"/>
        <w:jc w:val="both"/>
        <w:rPr>
          <w:rStyle w:val="fontstyle01"/>
          <w:color w:val="auto"/>
        </w:rPr>
      </w:pPr>
    </w:p>
    <w:p w14:paraId="741BE2D2" w14:textId="5B53E697" w:rsidR="001224F1" w:rsidRPr="00766C49" w:rsidRDefault="00AD5D78" w:rsidP="00897F66">
      <w:pPr>
        <w:pStyle w:val="ListParagraph"/>
        <w:numPr>
          <w:ilvl w:val="0"/>
          <w:numId w:val="1"/>
        </w:numPr>
        <w:spacing w:after="0" w:line="276" w:lineRule="auto"/>
        <w:ind w:left="0"/>
        <w:jc w:val="both"/>
        <w:rPr>
          <w:rStyle w:val="fontstyle01"/>
          <w:color w:val="auto"/>
        </w:rPr>
      </w:pPr>
      <w:r w:rsidRPr="006F7311">
        <w:rPr>
          <w:rStyle w:val="fontstyle01"/>
          <w:color w:val="auto"/>
        </w:rPr>
        <w:lastRenderedPageBreak/>
        <w:t>N</w:t>
      </w:r>
      <w:r w:rsidR="007E5B9B" w:rsidRPr="006F7311">
        <w:rPr>
          <w:rStyle w:val="fontstyle01"/>
          <w:color w:val="auto"/>
        </w:rPr>
        <w:t xml:space="preserve">umri </w:t>
      </w:r>
      <w:r w:rsidRPr="006F7311">
        <w:rPr>
          <w:rStyle w:val="fontstyle01"/>
          <w:color w:val="auto"/>
        </w:rPr>
        <w:t>i</w:t>
      </w:r>
      <w:r w:rsidR="007E5B9B" w:rsidRPr="006F7311">
        <w:rPr>
          <w:rStyle w:val="fontstyle01"/>
          <w:color w:val="auto"/>
        </w:rPr>
        <w:t xml:space="preserve"> herëve që Drejtorit të Përgjithshëm </w:t>
      </w:r>
      <w:r w:rsidRPr="006F7311">
        <w:rPr>
          <w:rStyle w:val="fontstyle01"/>
          <w:color w:val="auto"/>
        </w:rPr>
        <w:t xml:space="preserve">të Tatimeve </w:t>
      </w:r>
      <w:r w:rsidR="007E5B9B" w:rsidRPr="006F7311">
        <w:rPr>
          <w:rStyle w:val="fontstyle01"/>
          <w:color w:val="auto"/>
        </w:rPr>
        <w:t>i është kërkuar të japë një vendim</w:t>
      </w:r>
      <w:r w:rsidR="006F7311">
        <w:rPr>
          <w:rStyle w:val="fontstyle01"/>
          <w:color w:val="auto"/>
        </w:rPr>
        <w:t xml:space="preserve"> </w:t>
      </w:r>
      <w:r w:rsidR="007E5B9B" w:rsidRPr="006F7311">
        <w:rPr>
          <w:rStyle w:val="fontstyle01"/>
          <w:color w:val="auto"/>
        </w:rPr>
        <w:t>për</w:t>
      </w:r>
      <w:r w:rsidR="00A52CCA" w:rsidRPr="006F7311">
        <w:rPr>
          <w:rStyle w:val="fontstyle01"/>
          <w:color w:val="auto"/>
        </w:rPr>
        <w:t>f</w:t>
      </w:r>
      <w:r w:rsidR="007E5B9B" w:rsidRPr="006F7311">
        <w:rPr>
          <w:rStyle w:val="fontstyle01"/>
          <w:color w:val="auto"/>
        </w:rPr>
        <w:t xml:space="preserve">undimtar deri në atë masë sa rezultati është mbështetur nga pozicioni i </w:t>
      </w:r>
      <w:r w:rsidR="007E5B9B" w:rsidRPr="00766C49">
        <w:rPr>
          <w:rStyle w:val="fontstyle01"/>
          <w:color w:val="auto"/>
        </w:rPr>
        <w:t>Avokatit</w:t>
      </w:r>
      <w:r w:rsidRPr="00766C49">
        <w:rPr>
          <w:rStyle w:val="fontstyle01"/>
          <w:color w:val="auto"/>
        </w:rPr>
        <w:t xml:space="preserve"> të Tat</w:t>
      </w:r>
      <w:r w:rsidR="00DA7977">
        <w:rPr>
          <w:rStyle w:val="fontstyle01"/>
          <w:color w:val="auto"/>
        </w:rPr>
        <w:t>i</w:t>
      </w:r>
      <w:r w:rsidRPr="00766C49">
        <w:rPr>
          <w:rStyle w:val="fontstyle01"/>
          <w:color w:val="auto"/>
        </w:rPr>
        <w:t xml:space="preserve">mpaguesit </w:t>
      </w:r>
      <w:r w:rsidRPr="00766C49">
        <w:rPr>
          <w:rStyle w:val="fontstyle01"/>
          <w:color w:val="auto"/>
        </w:rPr>
        <w:tab/>
      </w:r>
      <w:r w:rsidRPr="00766C49">
        <w:rPr>
          <w:rStyle w:val="fontstyle01"/>
          <w:color w:val="auto"/>
        </w:rPr>
        <w:tab/>
      </w:r>
      <w:r w:rsidRPr="00766C49">
        <w:rPr>
          <w:rStyle w:val="fontstyle01"/>
          <w:color w:val="auto"/>
        </w:rPr>
        <w:tab/>
      </w:r>
      <w:r w:rsidRPr="00766C49">
        <w:rPr>
          <w:rStyle w:val="fontstyle01"/>
          <w:color w:val="auto"/>
        </w:rPr>
        <w:tab/>
      </w:r>
      <w:r w:rsidR="007A1F84" w:rsidRPr="00766C49">
        <w:rPr>
          <w:rStyle w:val="fontstyle01"/>
          <w:color w:val="auto"/>
        </w:rPr>
        <w:t xml:space="preserve">   </w:t>
      </w:r>
      <w:r w:rsidR="006F7311" w:rsidRPr="00766C49">
        <w:rPr>
          <w:rStyle w:val="fontstyle01"/>
          <w:color w:val="auto"/>
        </w:rPr>
        <w:tab/>
      </w:r>
      <w:r w:rsidR="00094052">
        <w:rPr>
          <w:rStyle w:val="fontstyle01"/>
          <w:color w:val="auto"/>
        </w:rPr>
        <w:tab/>
      </w:r>
      <w:r w:rsidR="00B92870">
        <w:rPr>
          <w:rStyle w:val="fontstyle01"/>
          <w:color w:val="auto"/>
        </w:rPr>
        <w:tab/>
      </w:r>
      <w:r w:rsidR="00DA7977">
        <w:rPr>
          <w:rStyle w:val="fontstyle01"/>
          <w:color w:val="auto"/>
        </w:rPr>
        <w:tab/>
      </w:r>
      <w:r w:rsidR="00DA7977">
        <w:rPr>
          <w:rStyle w:val="fontstyle01"/>
          <w:color w:val="auto"/>
        </w:rPr>
        <w:tab/>
      </w:r>
      <w:r w:rsidRPr="00766C49">
        <w:rPr>
          <w:rFonts w:ascii="Times New Roman" w:hAnsi="Times New Roman" w:cs="Times New Roman"/>
          <w:sz w:val="24"/>
          <w:szCs w:val="24"/>
        </w:rPr>
        <w:t xml:space="preserve">Gjithsej    </w:t>
      </w:r>
      <w:r w:rsidR="006F7311" w:rsidRPr="00766C49">
        <w:rPr>
          <w:rFonts w:ascii="Times New Roman" w:hAnsi="Times New Roman" w:cs="Times New Roman"/>
          <w:sz w:val="24"/>
          <w:szCs w:val="24"/>
        </w:rPr>
        <w:t xml:space="preserve">   </w:t>
      </w:r>
      <w:r w:rsidR="00DA7977">
        <w:rPr>
          <w:rStyle w:val="fontstyle01"/>
          <w:color w:val="auto"/>
        </w:rPr>
        <w:t>1</w:t>
      </w:r>
    </w:p>
    <w:p w14:paraId="71F51F01" w14:textId="090B9410" w:rsidR="0059343B" w:rsidRDefault="0059343B" w:rsidP="00897F66">
      <w:pPr>
        <w:spacing w:after="0" w:line="276" w:lineRule="auto"/>
        <w:jc w:val="both"/>
        <w:rPr>
          <w:rFonts w:ascii="Times New Roman" w:eastAsia="Times New Roman" w:hAnsi="Times New Roman" w:cs="Times New Roman"/>
          <w:sz w:val="24"/>
          <w:szCs w:val="24"/>
          <w:lang w:eastAsia="it-IT"/>
        </w:rPr>
      </w:pPr>
    </w:p>
    <w:p w14:paraId="08F1D9FB" w14:textId="77777777" w:rsidR="00F20081" w:rsidRDefault="00F20081" w:rsidP="00897F66">
      <w:pPr>
        <w:spacing w:after="0" w:line="276" w:lineRule="auto"/>
        <w:jc w:val="both"/>
        <w:rPr>
          <w:rFonts w:ascii="Times New Roman" w:eastAsia="Times New Roman" w:hAnsi="Times New Roman" w:cs="Times New Roman"/>
          <w:sz w:val="24"/>
          <w:szCs w:val="24"/>
          <w:lang w:eastAsia="it-IT"/>
        </w:rPr>
      </w:pPr>
    </w:p>
    <w:p w14:paraId="18C7E470" w14:textId="17E544C0" w:rsidR="00F20081" w:rsidRDefault="00F20081" w:rsidP="00897F66">
      <w:pPr>
        <w:spacing w:after="0" w:line="276"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Trajtimi i rasteve si më lart në tabelë, grafikisht paraqitet si në vijim: </w:t>
      </w:r>
    </w:p>
    <w:p w14:paraId="3269B253" w14:textId="1698E4C1" w:rsidR="0059343B" w:rsidRDefault="00222DF3" w:rsidP="00897F66">
      <w:pPr>
        <w:spacing w:after="0" w:line="276" w:lineRule="auto"/>
        <w:jc w:val="both"/>
        <w:rPr>
          <w:rFonts w:ascii="Times New Roman" w:eastAsia="Times New Roman" w:hAnsi="Times New Roman" w:cs="Times New Roman"/>
          <w:sz w:val="24"/>
          <w:szCs w:val="24"/>
          <w:lang w:eastAsia="it-IT"/>
        </w:rPr>
      </w:pPr>
      <w:r>
        <w:rPr>
          <w:noProof/>
        </w:rPr>
        <w:drawing>
          <wp:inline distT="0" distB="0" distL="0" distR="0" wp14:anchorId="028C7F35" wp14:editId="4241E313">
            <wp:extent cx="5469255" cy="2320290"/>
            <wp:effectExtent l="57150" t="57150" r="55245" b="41910"/>
            <wp:docPr id="1211455791" name="Chart 1">
              <a:extLst xmlns:a="http://schemas.openxmlformats.org/drawingml/2006/main">
                <a:ext uri="{FF2B5EF4-FFF2-40B4-BE49-F238E27FC236}">
                  <a16:creationId xmlns:a16="http://schemas.microsoft.com/office/drawing/2014/main" id="{21128DD5-5987-98B2-5D81-A8C0BFD062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7BDDA84" w14:textId="6181F77A" w:rsidR="00222DF3" w:rsidRDefault="00222DF3" w:rsidP="00897F66">
      <w:pPr>
        <w:spacing w:after="0" w:line="276" w:lineRule="auto"/>
        <w:jc w:val="both"/>
        <w:rPr>
          <w:rFonts w:ascii="Times New Roman" w:eastAsia="Times New Roman" w:hAnsi="Times New Roman" w:cs="Times New Roman"/>
          <w:sz w:val="24"/>
          <w:szCs w:val="24"/>
          <w:lang w:eastAsia="it-IT"/>
        </w:rPr>
      </w:pPr>
      <w:r>
        <w:rPr>
          <w:noProof/>
        </w:rPr>
        <w:drawing>
          <wp:inline distT="0" distB="0" distL="0" distR="0" wp14:anchorId="5200009A" wp14:editId="59EED4D6">
            <wp:extent cx="5469255" cy="2312339"/>
            <wp:effectExtent l="57150" t="57150" r="55245" b="50165"/>
            <wp:docPr id="969478757" name="Chart 1">
              <a:extLst xmlns:a="http://schemas.openxmlformats.org/drawingml/2006/main">
                <a:ext uri="{FF2B5EF4-FFF2-40B4-BE49-F238E27FC236}">
                  <a16:creationId xmlns:a16="http://schemas.microsoft.com/office/drawing/2014/main" id="{86AD131B-C50A-1FF8-CF13-80B146021D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0C7238C" w14:textId="1687B0E2" w:rsidR="00222DF3" w:rsidRDefault="00222DF3" w:rsidP="00897F66">
      <w:pPr>
        <w:spacing w:after="0" w:line="276" w:lineRule="auto"/>
        <w:jc w:val="both"/>
        <w:rPr>
          <w:rFonts w:ascii="Times New Roman" w:eastAsia="Times New Roman" w:hAnsi="Times New Roman" w:cs="Times New Roman"/>
          <w:sz w:val="24"/>
          <w:szCs w:val="24"/>
          <w:lang w:eastAsia="it-IT"/>
        </w:rPr>
      </w:pPr>
      <w:r>
        <w:rPr>
          <w:noProof/>
        </w:rPr>
        <w:drawing>
          <wp:inline distT="0" distB="0" distL="0" distR="0" wp14:anchorId="6E999C2D" wp14:editId="416219BC">
            <wp:extent cx="5446395" cy="2345634"/>
            <wp:effectExtent l="57150" t="57150" r="40005" b="55245"/>
            <wp:docPr id="1191638842" name="Chart 1">
              <a:extLst xmlns:a="http://schemas.openxmlformats.org/drawingml/2006/main">
                <a:ext uri="{FF2B5EF4-FFF2-40B4-BE49-F238E27FC236}">
                  <a16:creationId xmlns:a16="http://schemas.microsoft.com/office/drawing/2014/main" id="{24DECFC0-DBCC-1A38-92F1-9CBB23B16D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9B76E8D" w14:textId="02A47DF6" w:rsidR="00222DF3" w:rsidRDefault="00ED6833" w:rsidP="00897F66">
      <w:pPr>
        <w:spacing w:after="0" w:line="276" w:lineRule="auto"/>
        <w:jc w:val="both"/>
        <w:rPr>
          <w:rFonts w:ascii="Times New Roman" w:eastAsia="Times New Roman" w:hAnsi="Times New Roman" w:cs="Times New Roman"/>
          <w:sz w:val="24"/>
          <w:szCs w:val="24"/>
          <w:lang w:eastAsia="it-IT"/>
        </w:rPr>
      </w:pPr>
      <w:r>
        <w:rPr>
          <w:noProof/>
        </w:rPr>
        <w:lastRenderedPageBreak/>
        <w:drawing>
          <wp:inline distT="0" distB="0" distL="0" distR="0" wp14:anchorId="7B810A19" wp14:editId="05170427">
            <wp:extent cx="5446395" cy="2385392"/>
            <wp:effectExtent l="57150" t="57150" r="40005" b="53340"/>
            <wp:docPr id="776399148" name="Chart 1">
              <a:extLst xmlns:a="http://schemas.openxmlformats.org/drawingml/2006/main">
                <a:ext uri="{FF2B5EF4-FFF2-40B4-BE49-F238E27FC236}">
                  <a16:creationId xmlns:a16="http://schemas.microsoft.com/office/drawing/2014/main" id="{89999766-8929-AC19-FF7C-246535C209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F236C66" w14:textId="77777777" w:rsidR="00F20081" w:rsidRDefault="00F20081" w:rsidP="00897F66">
      <w:pPr>
        <w:spacing w:after="0" w:line="276" w:lineRule="auto"/>
        <w:jc w:val="both"/>
        <w:rPr>
          <w:rFonts w:ascii="Times New Roman" w:eastAsia="Times New Roman" w:hAnsi="Times New Roman" w:cs="Times New Roman"/>
          <w:sz w:val="24"/>
          <w:szCs w:val="24"/>
          <w:lang w:eastAsia="it-IT"/>
        </w:rPr>
      </w:pPr>
    </w:p>
    <w:p w14:paraId="24D798FA" w14:textId="593C88C4" w:rsidR="00173698" w:rsidRDefault="00173698" w:rsidP="00897F66">
      <w:pPr>
        <w:spacing w:after="0" w:line="276" w:lineRule="auto"/>
        <w:jc w:val="both"/>
        <w:rPr>
          <w:rFonts w:ascii="Times New Roman" w:eastAsia="Times New Roman" w:hAnsi="Times New Roman" w:cs="Times New Roman"/>
          <w:sz w:val="24"/>
          <w:szCs w:val="24"/>
          <w:lang w:eastAsia="it-IT"/>
        </w:rPr>
      </w:pPr>
    </w:p>
    <w:p w14:paraId="197F074B" w14:textId="3B4A9686" w:rsidR="00C93CA5" w:rsidRPr="00A6236B" w:rsidRDefault="00C93CA5" w:rsidP="00897F66">
      <w:pPr>
        <w:pStyle w:val="ListParagraph"/>
        <w:spacing w:after="0" w:line="276" w:lineRule="auto"/>
        <w:jc w:val="both"/>
        <w:rPr>
          <w:rStyle w:val="fontstyle01"/>
          <w:b/>
          <w:bCs/>
          <w:color w:val="000000" w:themeColor="text1"/>
        </w:rPr>
      </w:pPr>
      <w:r w:rsidRPr="00A6236B">
        <w:rPr>
          <w:rStyle w:val="fontstyle01"/>
          <w:b/>
          <w:bCs/>
          <w:color w:val="000000" w:themeColor="text1"/>
        </w:rPr>
        <w:t>Krahasuar me të njëjtën periudhë të vitit 2024, konstatohet se:</w:t>
      </w:r>
    </w:p>
    <w:p w14:paraId="3947913A" w14:textId="228FCCB3" w:rsidR="00C93CA5" w:rsidRPr="00A6236B" w:rsidRDefault="00C93CA5" w:rsidP="00897F66">
      <w:pPr>
        <w:pStyle w:val="ListParagraph"/>
        <w:numPr>
          <w:ilvl w:val="0"/>
          <w:numId w:val="9"/>
        </w:numPr>
        <w:spacing w:after="0" w:line="276" w:lineRule="auto"/>
        <w:jc w:val="both"/>
        <w:rPr>
          <w:rStyle w:val="fontstyle01"/>
          <w:color w:val="000000" w:themeColor="text1"/>
        </w:rPr>
      </w:pPr>
      <w:r w:rsidRPr="00A6236B">
        <w:rPr>
          <w:rStyle w:val="fontstyle01"/>
          <w:color w:val="000000" w:themeColor="text1"/>
        </w:rPr>
        <w:t xml:space="preserve">Është </w:t>
      </w:r>
      <w:r w:rsidR="00A64CD9">
        <w:rPr>
          <w:rStyle w:val="fontstyle01"/>
          <w:i/>
          <w:iCs/>
          <w:color w:val="000000" w:themeColor="text1"/>
          <w:u w:val="single"/>
        </w:rPr>
        <w:t>kat</w:t>
      </w:r>
      <w:r w:rsidR="003D4E9B">
        <w:rPr>
          <w:rStyle w:val="fontstyle01"/>
          <w:i/>
          <w:iCs/>
          <w:color w:val="000000" w:themeColor="text1"/>
          <w:u w:val="single"/>
        </w:rPr>
        <w:t>ë</w:t>
      </w:r>
      <w:r w:rsidR="00A64CD9">
        <w:rPr>
          <w:rStyle w:val="fontstyle01"/>
          <w:i/>
          <w:iCs/>
          <w:color w:val="000000" w:themeColor="text1"/>
          <w:u w:val="single"/>
        </w:rPr>
        <w:t>rfishuar</w:t>
      </w:r>
      <w:r w:rsidR="00AC385E" w:rsidRPr="00A6236B">
        <w:rPr>
          <w:rStyle w:val="fontstyle01"/>
          <w:color w:val="000000" w:themeColor="text1"/>
        </w:rPr>
        <w:t xml:space="preserve"> </w:t>
      </w:r>
      <w:r w:rsidRPr="00A6236B">
        <w:rPr>
          <w:rStyle w:val="fontstyle01"/>
          <w:color w:val="000000" w:themeColor="text1"/>
        </w:rPr>
        <w:t>numri i ankesave/kërkesave të</w:t>
      </w:r>
      <w:r w:rsidR="00AC385E" w:rsidRPr="00A6236B">
        <w:rPr>
          <w:rStyle w:val="fontstyle01"/>
          <w:color w:val="000000" w:themeColor="text1"/>
        </w:rPr>
        <w:t xml:space="preserve"> ardhura nga</w:t>
      </w:r>
      <w:r w:rsidRPr="00A6236B">
        <w:rPr>
          <w:rStyle w:val="fontstyle01"/>
          <w:color w:val="000000" w:themeColor="text1"/>
        </w:rPr>
        <w:t xml:space="preserve"> tatimpaguesit </w:t>
      </w:r>
      <w:r w:rsidR="00AC385E" w:rsidRPr="00A6236B">
        <w:rPr>
          <w:rStyle w:val="fontstyle01"/>
          <w:color w:val="000000" w:themeColor="text1"/>
        </w:rPr>
        <w:t>në adresë të</w:t>
      </w:r>
      <w:r w:rsidRPr="00A6236B">
        <w:rPr>
          <w:rStyle w:val="fontstyle01"/>
          <w:color w:val="000000" w:themeColor="text1"/>
        </w:rPr>
        <w:t xml:space="preserve"> Avokatit të Tatimpaguesit. </w:t>
      </w:r>
      <w:r w:rsidR="00AC385E" w:rsidRPr="00A6236B">
        <w:rPr>
          <w:rStyle w:val="fontstyle01"/>
          <w:color w:val="000000" w:themeColor="text1"/>
        </w:rPr>
        <w:t>Vlerësojmë me kënaqësi se k</w:t>
      </w:r>
      <w:r w:rsidRPr="00A6236B">
        <w:rPr>
          <w:rStyle w:val="fontstyle01"/>
          <w:color w:val="000000" w:themeColor="text1"/>
        </w:rPr>
        <w:t>jo rritje i atrib</w:t>
      </w:r>
      <w:r w:rsidR="00A6236B" w:rsidRPr="00A6236B">
        <w:rPr>
          <w:rStyle w:val="fontstyle01"/>
          <w:color w:val="000000" w:themeColor="text1"/>
        </w:rPr>
        <w:t>u</w:t>
      </w:r>
      <w:r w:rsidRPr="00A6236B">
        <w:rPr>
          <w:rStyle w:val="fontstyle01"/>
          <w:color w:val="000000" w:themeColor="text1"/>
        </w:rPr>
        <w:t>ohet</w:t>
      </w:r>
      <w:r w:rsidR="00AC385E" w:rsidRPr="00A6236B">
        <w:rPr>
          <w:rStyle w:val="fontstyle01"/>
          <w:color w:val="000000" w:themeColor="text1"/>
        </w:rPr>
        <w:t xml:space="preserve"> kryesisht</w:t>
      </w:r>
      <w:r w:rsidRPr="00A6236B">
        <w:rPr>
          <w:rStyle w:val="fontstyle01"/>
          <w:color w:val="000000" w:themeColor="text1"/>
        </w:rPr>
        <w:t xml:space="preserve"> bashkëpunimit </w:t>
      </w:r>
      <w:r w:rsidR="00A6236B" w:rsidRPr="00A6236B">
        <w:rPr>
          <w:rStyle w:val="fontstyle01"/>
          <w:color w:val="000000" w:themeColor="text1"/>
        </w:rPr>
        <w:t xml:space="preserve">të </w:t>
      </w:r>
      <w:r w:rsidRPr="00127C95">
        <w:rPr>
          <w:rStyle w:val="fontstyle01"/>
          <w:color w:val="auto"/>
        </w:rPr>
        <w:t xml:space="preserve">DPT </w:t>
      </w:r>
      <w:r w:rsidR="00F42FDC" w:rsidRPr="00127C95">
        <w:rPr>
          <w:rStyle w:val="fontstyle01"/>
          <w:color w:val="auto"/>
        </w:rPr>
        <w:t>p</w:t>
      </w:r>
      <w:r w:rsidR="007C60D9" w:rsidRPr="00127C95">
        <w:rPr>
          <w:rStyle w:val="fontstyle01"/>
          <w:color w:val="auto"/>
        </w:rPr>
        <w:t>ë</w:t>
      </w:r>
      <w:r w:rsidR="00F42FDC" w:rsidRPr="00127C95">
        <w:rPr>
          <w:rStyle w:val="fontstyle01"/>
          <w:color w:val="auto"/>
        </w:rPr>
        <w:t>r</w:t>
      </w:r>
      <w:r w:rsidRPr="00127C95">
        <w:rPr>
          <w:rStyle w:val="fontstyle01"/>
          <w:color w:val="auto"/>
        </w:rPr>
        <w:t xml:space="preserve"> promovimin </w:t>
      </w:r>
      <w:r w:rsidRPr="00A6236B">
        <w:rPr>
          <w:rStyle w:val="fontstyle01"/>
          <w:color w:val="000000" w:themeColor="text1"/>
        </w:rPr>
        <w:t xml:space="preserve">e rolit të Avokatit të Tatimpaguesit në mbrojtje të interesave të tatimpaguesve. </w:t>
      </w:r>
    </w:p>
    <w:p w14:paraId="099B34C4" w14:textId="76ECDE2C" w:rsidR="00C93CA5" w:rsidRPr="00A6236B" w:rsidRDefault="00C93CA5" w:rsidP="00897F66">
      <w:pPr>
        <w:pStyle w:val="ListParagraph"/>
        <w:numPr>
          <w:ilvl w:val="0"/>
          <w:numId w:val="9"/>
        </w:numPr>
        <w:spacing w:after="0" w:line="276" w:lineRule="auto"/>
        <w:jc w:val="both"/>
        <w:rPr>
          <w:rStyle w:val="fontstyle01"/>
          <w:color w:val="000000" w:themeColor="text1"/>
        </w:rPr>
      </w:pPr>
      <w:r w:rsidRPr="00A6236B">
        <w:rPr>
          <w:rStyle w:val="fontstyle01"/>
          <w:color w:val="000000" w:themeColor="text1"/>
        </w:rPr>
        <w:t>Çështjet e zgjidhura në favor të tatimpaguesit nga rastet e shqyrtuara janë në masën 9</w:t>
      </w:r>
      <w:r w:rsidR="00265E4F">
        <w:rPr>
          <w:rStyle w:val="fontstyle01"/>
          <w:color w:val="000000" w:themeColor="text1"/>
        </w:rPr>
        <w:t>9</w:t>
      </w:r>
      <w:r w:rsidRPr="00A6236B">
        <w:rPr>
          <w:rStyle w:val="fontstyle01"/>
          <w:color w:val="000000" w:themeColor="text1"/>
        </w:rPr>
        <w:t xml:space="preserve"> %, kundrejt </w:t>
      </w:r>
      <w:r w:rsidR="00AC385E" w:rsidRPr="00A6236B">
        <w:rPr>
          <w:rStyle w:val="fontstyle01"/>
          <w:color w:val="000000" w:themeColor="text1"/>
        </w:rPr>
        <w:t>7</w:t>
      </w:r>
      <w:r w:rsidR="00265E4F">
        <w:rPr>
          <w:rStyle w:val="fontstyle01"/>
          <w:color w:val="000000" w:themeColor="text1"/>
        </w:rPr>
        <w:t>4</w:t>
      </w:r>
      <w:r w:rsidRPr="00A6236B">
        <w:rPr>
          <w:rStyle w:val="fontstyle01"/>
          <w:color w:val="000000" w:themeColor="text1"/>
        </w:rPr>
        <w:t>% në viti</w:t>
      </w:r>
      <w:r w:rsidR="00AC385E" w:rsidRPr="00A6236B">
        <w:rPr>
          <w:rStyle w:val="fontstyle01"/>
          <w:color w:val="000000" w:themeColor="text1"/>
        </w:rPr>
        <w:t>n</w:t>
      </w:r>
      <w:r w:rsidRPr="00A6236B">
        <w:rPr>
          <w:rStyle w:val="fontstyle01"/>
          <w:color w:val="000000" w:themeColor="text1"/>
        </w:rPr>
        <w:t xml:space="preserve"> 2024. </w:t>
      </w:r>
    </w:p>
    <w:p w14:paraId="2243FCC0" w14:textId="75A076C8" w:rsidR="00C93CA5" w:rsidRPr="00A6236B" w:rsidRDefault="00C93CA5" w:rsidP="00897F66">
      <w:pPr>
        <w:pStyle w:val="ListParagraph"/>
        <w:numPr>
          <w:ilvl w:val="0"/>
          <w:numId w:val="9"/>
        </w:numPr>
        <w:spacing w:after="0" w:line="276" w:lineRule="auto"/>
        <w:jc w:val="both"/>
        <w:rPr>
          <w:rStyle w:val="fontstyle01"/>
          <w:color w:val="000000" w:themeColor="text1"/>
        </w:rPr>
      </w:pPr>
      <w:r w:rsidRPr="00A6236B">
        <w:rPr>
          <w:rStyle w:val="fontstyle01"/>
          <w:color w:val="000000" w:themeColor="text1"/>
        </w:rPr>
        <w:t>Afati i shqyrtimit dhe</w:t>
      </w:r>
      <w:r w:rsidR="00A6236B" w:rsidRPr="00A6236B">
        <w:rPr>
          <w:rStyle w:val="fontstyle01"/>
          <w:color w:val="000000" w:themeColor="text1"/>
        </w:rPr>
        <w:t xml:space="preserve"> i</w:t>
      </w:r>
      <w:r w:rsidRPr="00A6236B">
        <w:rPr>
          <w:rStyle w:val="fontstyle01"/>
          <w:color w:val="000000" w:themeColor="text1"/>
        </w:rPr>
        <w:t xml:space="preserve"> zgjidhjes së problematikave </w:t>
      </w:r>
      <w:r w:rsidR="00A6236B" w:rsidRPr="00A6236B">
        <w:rPr>
          <w:rStyle w:val="fontstyle01"/>
          <w:color w:val="000000" w:themeColor="text1"/>
        </w:rPr>
        <w:t>n</w:t>
      </w:r>
      <w:r w:rsidRPr="00A6236B">
        <w:rPr>
          <w:rStyle w:val="fontstyle01"/>
          <w:color w:val="000000" w:themeColor="text1"/>
        </w:rPr>
        <w:t>ë</w:t>
      </w:r>
      <w:r w:rsidR="00A6236B" w:rsidRPr="00A6236B">
        <w:rPr>
          <w:rStyle w:val="fontstyle01"/>
          <w:color w:val="000000" w:themeColor="text1"/>
        </w:rPr>
        <w:t xml:space="preserve"> të gjitha rastet e shqyrtuara me DRT-të/DMDTP-të,</w:t>
      </w:r>
      <w:r w:rsidRPr="00A6236B">
        <w:rPr>
          <w:rStyle w:val="fontstyle01"/>
          <w:color w:val="000000" w:themeColor="text1"/>
        </w:rPr>
        <w:t xml:space="preserve"> krahasuar me vitin 2024, </w:t>
      </w:r>
      <w:r w:rsidR="00F42FDC" w:rsidRPr="00127C95">
        <w:rPr>
          <w:rStyle w:val="fontstyle01"/>
          <w:color w:val="auto"/>
        </w:rPr>
        <w:t>p</w:t>
      </w:r>
      <w:r w:rsidR="007C60D9" w:rsidRPr="00127C95">
        <w:rPr>
          <w:rStyle w:val="fontstyle01"/>
          <w:color w:val="auto"/>
        </w:rPr>
        <w:t>ë</w:t>
      </w:r>
      <w:r w:rsidR="00F42FDC" w:rsidRPr="00127C95">
        <w:rPr>
          <w:rStyle w:val="fontstyle01"/>
          <w:color w:val="auto"/>
        </w:rPr>
        <w:t>r periudha t</w:t>
      </w:r>
      <w:r w:rsidR="007C60D9" w:rsidRPr="00127C95">
        <w:rPr>
          <w:rStyle w:val="fontstyle01"/>
          <w:color w:val="auto"/>
        </w:rPr>
        <w:t>ë</w:t>
      </w:r>
      <w:r w:rsidR="00F42FDC" w:rsidRPr="00127C95">
        <w:rPr>
          <w:rStyle w:val="fontstyle01"/>
          <w:color w:val="auto"/>
        </w:rPr>
        <w:t xml:space="preserve"> nj</w:t>
      </w:r>
      <w:r w:rsidR="007C60D9" w:rsidRPr="00127C95">
        <w:rPr>
          <w:rStyle w:val="fontstyle01"/>
          <w:color w:val="auto"/>
        </w:rPr>
        <w:t>ë</w:t>
      </w:r>
      <w:r w:rsidR="00F42FDC" w:rsidRPr="00127C95">
        <w:rPr>
          <w:rStyle w:val="fontstyle01"/>
          <w:color w:val="auto"/>
        </w:rPr>
        <w:t xml:space="preserve"> fluksi normal t</w:t>
      </w:r>
      <w:r w:rsidR="007C60D9" w:rsidRPr="00127C95">
        <w:rPr>
          <w:rStyle w:val="fontstyle01"/>
          <w:color w:val="auto"/>
        </w:rPr>
        <w:t>ë</w:t>
      </w:r>
      <w:r w:rsidR="00F42FDC" w:rsidRPr="00127C95">
        <w:rPr>
          <w:rStyle w:val="fontstyle01"/>
          <w:color w:val="auto"/>
        </w:rPr>
        <w:t xml:space="preserve"> p</w:t>
      </w:r>
      <w:r w:rsidR="007C60D9" w:rsidRPr="00127C95">
        <w:rPr>
          <w:rStyle w:val="fontstyle01"/>
          <w:color w:val="auto"/>
        </w:rPr>
        <w:t>ë</w:t>
      </w:r>
      <w:r w:rsidR="00F42FDC" w:rsidRPr="00127C95">
        <w:rPr>
          <w:rStyle w:val="fontstyle01"/>
          <w:color w:val="auto"/>
        </w:rPr>
        <w:t>rballuesh</w:t>
      </w:r>
      <w:r w:rsidR="007C60D9" w:rsidRPr="00127C95">
        <w:rPr>
          <w:rStyle w:val="fontstyle01"/>
          <w:color w:val="auto"/>
        </w:rPr>
        <w:t>ë</w:t>
      </w:r>
      <w:r w:rsidR="00F42FDC" w:rsidRPr="00127C95">
        <w:rPr>
          <w:rStyle w:val="fontstyle01"/>
          <w:color w:val="auto"/>
        </w:rPr>
        <w:t>m t</w:t>
      </w:r>
      <w:r w:rsidR="007C60D9" w:rsidRPr="00127C95">
        <w:rPr>
          <w:rStyle w:val="fontstyle01"/>
          <w:color w:val="auto"/>
        </w:rPr>
        <w:t>ë</w:t>
      </w:r>
      <w:r w:rsidR="00F42FDC" w:rsidRPr="00127C95">
        <w:rPr>
          <w:rStyle w:val="fontstyle01"/>
          <w:color w:val="auto"/>
        </w:rPr>
        <w:t xml:space="preserve"> ankesave, </w:t>
      </w:r>
      <w:r w:rsidR="00A6236B" w:rsidRPr="00127C95">
        <w:rPr>
          <w:rStyle w:val="fontstyle01"/>
          <w:color w:val="auto"/>
        </w:rPr>
        <w:t xml:space="preserve">rezulton të jetë më i </w:t>
      </w:r>
      <w:r w:rsidRPr="00127C95">
        <w:rPr>
          <w:rStyle w:val="fontstyle01"/>
          <w:color w:val="auto"/>
        </w:rPr>
        <w:t>përshpejtuar</w:t>
      </w:r>
      <w:r w:rsidR="00A6236B" w:rsidRPr="00127C95">
        <w:rPr>
          <w:rStyle w:val="fontstyle01"/>
          <w:color w:val="auto"/>
        </w:rPr>
        <w:t xml:space="preserve">. Një evidentim </w:t>
      </w:r>
      <w:r w:rsidR="00A6236B" w:rsidRPr="00A6236B">
        <w:rPr>
          <w:rStyle w:val="fontstyle01"/>
          <w:color w:val="000000" w:themeColor="text1"/>
        </w:rPr>
        <w:t>i tillë konstatohet si</w:t>
      </w:r>
      <w:r w:rsidRPr="00A6236B">
        <w:rPr>
          <w:rStyle w:val="fontstyle01"/>
          <w:color w:val="000000" w:themeColor="text1"/>
        </w:rPr>
        <w:t xml:space="preserve"> rrjedhojë e zgjidhjes së problematikave të parashtruara që me trajtimin</w:t>
      </w:r>
      <w:r w:rsidR="00A6236B" w:rsidRPr="00A6236B">
        <w:rPr>
          <w:rStyle w:val="fontstyle01"/>
          <w:color w:val="000000" w:themeColor="text1"/>
        </w:rPr>
        <w:t xml:space="preserve"> e çështjeve</w:t>
      </w:r>
      <w:r w:rsidRPr="00A6236B">
        <w:rPr>
          <w:rStyle w:val="fontstyle01"/>
          <w:color w:val="000000" w:themeColor="text1"/>
        </w:rPr>
        <w:t xml:space="preserve"> pranë </w:t>
      </w:r>
      <w:r w:rsidR="00A6236B" w:rsidRPr="00A6236B">
        <w:rPr>
          <w:rStyle w:val="fontstyle01"/>
          <w:color w:val="000000" w:themeColor="text1"/>
        </w:rPr>
        <w:t>këtyre organeve t</w:t>
      </w:r>
      <w:r w:rsidRPr="00A6236B">
        <w:rPr>
          <w:rStyle w:val="fontstyle01"/>
          <w:color w:val="000000" w:themeColor="text1"/>
        </w:rPr>
        <w:t xml:space="preserve">atimore, referuar </w:t>
      </w:r>
      <w:r w:rsidR="00A6236B" w:rsidRPr="00A6236B">
        <w:rPr>
          <w:rStyle w:val="fontstyle01"/>
          <w:color w:val="000000" w:themeColor="text1"/>
        </w:rPr>
        <w:t>ky efekt e</w:t>
      </w:r>
      <w:r w:rsidRPr="00A6236B">
        <w:rPr>
          <w:rStyle w:val="fontstyle01"/>
          <w:color w:val="000000" w:themeColor="text1"/>
        </w:rPr>
        <w:t>dhe</w:t>
      </w:r>
      <w:r w:rsidR="00A6236B" w:rsidRPr="00A6236B">
        <w:rPr>
          <w:rStyle w:val="fontstyle01"/>
          <w:color w:val="000000" w:themeColor="text1"/>
        </w:rPr>
        <w:t xml:space="preserve"> si rezultat i</w:t>
      </w:r>
      <w:r w:rsidRPr="00A6236B">
        <w:rPr>
          <w:rStyle w:val="fontstyle01"/>
          <w:color w:val="000000" w:themeColor="text1"/>
        </w:rPr>
        <w:t xml:space="preserve"> orientimeve që DPT ka dhënë për zgjidhje në rastet e ngjashme.</w:t>
      </w:r>
    </w:p>
    <w:p w14:paraId="3632CF93" w14:textId="77777777" w:rsidR="00094052" w:rsidRPr="006F7311" w:rsidRDefault="00094052" w:rsidP="00897F66">
      <w:pPr>
        <w:spacing w:after="0" w:line="276" w:lineRule="auto"/>
        <w:jc w:val="both"/>
        <w:rPr>
          <w:rStyle w:val="fontstyle01"/>
          <w:color w:val="auto"/>
        </w:rPr>
      </w:pPr>
    </w:p>
    <w:p w14:paraId="56520B2D" w14:textId="77777777" w:rsidR="00094052" w:rsidRPr="006F7311" w:rsidRDefault="00094052" w:rsidP="00897F66">
      <w:pPr>
        <w:pStyle w:val="ListParagraph"/>
        <w:numPr>
          <w:ilvl w:val="0"/>
          <w:numId w:val="4"/>
        </w:numPr>
        <w:spacing w:after="0" w:line="276" w:lineRule="auto"/>
        <w:ind w:left="0"/>
        <w:jc w:val="both"/>
        <w:rPr>
          <w:rFonts w:ascii="Times New Roman" w:hAnsi="Times New Roman" w:cs="Times New Roman"/>
          <w:b/>
          <w:sz w:val="24"/>
          <w:szCs w:val="24"/>
          <w:u w:val="single"/>
        </w:rPr>
      </w:pPr>
      <w:r w:rsidRPr="006F7311">
        <w:rPr>
          <w:rFonts w:ascii="Times New Roman" w:hAnsi="Times New Roman" w:cs="Times New Roman"/>
          <w:b/>
          <w:sz w:val="24"/>
          <w:szCs w:val="24"/>
          <w:u w:val="single"/>
        </w:rPr>
        <w:t>Baza e të dhënave</w:t>
      </w:r>
    </w:p>
    <w:p w14:paraId="24838FD9" w14:textId="77777777" w:rsidR="00094052" w:rsidRPr="006F7311" w:rsidRDefault="00094052" w:rsidP="00897F66">
      <w:pPr>
        <w:pStyle w:val="ListParagraph"/>
        <w:spacing w:after="0" w:line="276" w:lineRule="auto"/>
        <w:ind w:left="0"/>
        <w:jc w:val="both"/>
        <w:rPr>
          <w:rFonts w:ascii="Times New Roman" w:hAnsi="Times New Roman" w:cs="Times New Roman"/>
          <w:sz w:val="24"/>
          <w:szCs w:val="24"/>
          <w:u w:val="single"/>
        </w:rPr>
      </w:pPr>
    </w:p>
    <w:p w14:paraId="66322AC8" w14:textId="77777777" w:rsidR="00094052" w:rsidRPr="006F7311" w:rsidRDefault="00094052" w:rsidP="00897F66">
      <w:pPr>
        <w:spacing w:after="0" w:line="276" w:lineRule="auto"/>
        <w:jc w:val="both"/>
        <w:rPr>
          <w:rFonts w:ascii="Times New Roman" w:hAnsi="Times New Roman" w:cs="Times New Roman"/>
          <w:sz w:val="24"/>
          <w:szCs w:val="24"/>
        </w:rPr>
      </w:pPr>
      <w:r w:rsidRPr="006F7311">
        <w:rPr>
          <w:rFonts w:ascii="Times New Roman" w:hAnsi="Times New Roman" w:cs="Times New Roman"/>
          <w:sz w:val="24"/>
          <w:szCs w:val="24"/>
        </w:rPr>
        <w:t>Është bërë përditësimi i bazës së të dhënave me praktikat e ardhura, sipas Manualit të miratuar</w:t>
      </w:r>
      <w:r>
        <w:rPr>
          <w:rFonts w:ascii="Times New Roman" w:hAnsi="Times New Roman" w:cs="Times New Roman"/>
          <w:sz w:val="24"/>
          <w:szCs w:val="24"/>
        </w:rPr>
        <w:t xml:space="preserve"> për Avokatin e Tatimpaguesit.</w:t>
      </w:r>
    </w:p>
    <w:p w14:paraId="2DA02847" w14:textId="77777777" w:rsidR="00094052" w:rsidRDefault="00094052" w:rsidP="00897F66">
      <w:pPr>
        <w:pStyle w:val="ListParagraph"/>
        <w:spacing w:after="0" w:line="276" w:lineRule="auto"/>
        <w:ind w:left="0"/>
        <w:jc w:val="both"/>
        <w:rPr>
          <w:rStyle w:val="fontstyle01"/>
          <w:color w:val="auto"/>
          <w:u w:val="single"/>
        </w:rPr>
      </w:pPr>
    </w:p>
    <w:p w14:paraId="7435FBAA" w14:textId="77777777" w:rsidR="00094052" w:rsidRPr="006F7311" w:rsidRDefault="00094052" w:rsidP="00897F66">
      <w:pPr>
        <w:pStyle w:val="ListParagraph"/>
        <w:numPr>
          <w:ilvl w:val="0"/>
          <w:numId w:val="4"/>
        </w:numPr>
        <w:spacing w:after="0" w:line="276" w:lineRule="auto"/>
        <w:ind w:left="0"/>
        <w:jc w:val="both"/>
        <w:rPr>
          <w:rFonts w:ascii="Times New Roman" w:eastAsia="Times New Roman" w:hAnsi="Times New Roman" w:cs="Times New Roman"/>
          <w:b/>
          <w:sz w:val="24"/>
          <w:szCs w:val="24"/>
          <w:u w:val="single"/>
          <w:lang w:eastAsia="it-IT"/>
        </w:rPr>
      </w:pPr>
      <w:r w:rsidRPr="006F7311">
        <w:rPr>
          <w:rFonts w:ascii="Times New Roman" w:hAnsi="Times New Roman" w:cs="Times New Roman"/>
          <w:b/>
          <w:sz w:val="24"/>
          <w:szCs w:val="24"/>
          <w:u w:val="single"/>
        </w:rPr>
        <w:t>Promovimi i rolit të Drejtorisë së Avokatit të Tatimpaguesit dhe marrja e ankesave në rrugë elektronike</w:t>
      </w:r>
    </w:p>
    <w:p w14:paraId="3E770F39" w14:textId="77777777" w:rsidR="0059343B" w:rsidRDefault="0059343B" w:rsidP="00897F66">
      <w:pPr>
        <w:spacing w:after="0" w:line="276" w:lineRule="auto"/>
        <w:jc w:val="both"/>
        <w:rPr>
          <w:rFonts w:ascii="Times New Roman" w:eastAsia="Times New Roman" w:hAnsi="Times New Roman" w:cs="Times New Roman"/>
          <w:sz w:val="24"/>
          <w:szCs w:val="24"/>
          <w:lang w:eastAsia="it-IT"/>
        </w:rPr>
      </w:pPr>
    </w:p>
    <w:p w14:paraId="04964358" w14:textId="77777777" w:rsidR="00C57B1B" w:rsidRPr="00AA386E" w:rsidRDefault="00C57B1B" w:rsidP="00897F66">
      <w:pPr>
        <w:spacing w:after="0" w:line="276" w:lineRule="auto"/>
        <w:ind w:firstLine="720"/>
        <w:jc w:val="both"/>
        <w:rPr>
          <w:rFonts w:ascii="Times New Roman" w:hAnsi="Times New Roman" w:cs="Times New Roman"/>
          <w:i/>
          <w:iCs/>
          <w:color w:val="000000" w:themeColor="text1"/>
          <w:sz w:val="24"/>
          <w:szCs w:val="24"/>
        </w:rPr>
      </w:pPr>
      <w:r w:rsidRPr="00404BF9">
        <w:rPr>
          <w:rFonts w:ascii="Times New Roman" w:eastAsia="Times New Roman" w:hAnsi="Times New Roman" w:cs="Times New Roman"/>
          <w:sz w:val="24"/>
          <w:szCs w:val="24"/>
          <w:lang w:eastAsia="it-IT"/>
        </w:rPr>
        <w:t xml:space="preserve">Në zbatim të nenit 105/2, paragrafi 2, shkronja “b”, të ligjit </w:t>
      </w:r>
      <w:r w:rsidRPr="00404BF9">
        <w:rPr>
          <w:rFonts w:ascii="Times New Roman" w:hAnsi="Times New Roman" w:cs="Times New Roman"/>
          <w:sz w:val="24"/>
          <w:szCs w:val="24"/>
        </w:rPr>
        <w:t>nr. 9920, datë 19.5.2008, “</w:t>
      </w:r>
      <w:r w:rsidRPr="00404BF9">
        <w:rPr>
          <w:rFonts w:ascii="Times New Roman" w:hAnsi="Times New Roman" w:cs="Times New Roman"/>
          <w:i/>
          <w:iCs/>
          <w:sz w:val="24"/>
          <w:szCs w:val="24"/>
        </w:rPr>
        <w:t>Për procedurat tatimore në Republikën e Shqipërisë</w:t>
      </w:r>
      <w:r w:rsidRPr="00404BF9">
        <w:rPr>
          <w:rFonts w:ascii="Times New Roman" w:hAnsi="Times New Roman" w:cs="Times New Roman"/>
          <w:sz w:val="24"/>
          <w:szCs w:val="24"/>
        </w:rPr>
        <w:t>”, të ndryshuar, dhe pikës 3.1, shkronja “b”, të udhëzimit të Ministrit të Financave dhe Ekonomisë nr. 6, datë 25.2.2019, “</w:t>
      </w:r>
      <w:r w:rsidRPr="00404BF9">
        <w:rPr>
          <w:rFonts w:ascii="Times New Roman" w:hAnsi="Times New Roman" w:cs="Times New Roman"/>
          <w:i/>
          <w:iCs/>
          <w:sz w:val="24"/>
          <w:szCs w:val="24"/>
        </w:rPr>
        <w:t>Për funksionet, autoritetin dhe përgjegjësitë e Avokatit të Tatimpaguesve, procedurat që do të zbatohen prej tij në mbrojtje të interesave të tatimpaguesve, si dhe procedurat që duhet të ndiqen nga tatimpaguesit, për të përfituar mbrojtjen e të drejtave të tyre nga Avokati i Tatimpaguesve</w:t>
      </w:r>
      <w:r w:rsidRPr="00404BF9">
        <w:rPr>
          <w:rFonts w:ascii="Times New Roman" w:hAnsi="Times New Roman" w:cs="Times New Roman"/>
          <w:sz w:val="24"/>
          <w:szCs w:val="24"/>
        </w:rPr>
        <w:t xml:space="preserve">”, të ndryshuar, me qëllim promovimin e rolit të Drejtorisë së Avokatit të Tatimpaguesit në mbrojtjen e të drejtave të tatimpaguesve, në </w:t>
      </w:r>
      <w:r w:rsidRPr="00404BF9">
        <w:rPr>
          <w:rFonts w:ascii="Times New Roman" w:hAnsi="Times New Roman" w:cs="Times New Roman"/>
          <w:sz w:val="24"/>
          <w:szCs w:val="24"/>
        </w:rPr>
        <w:lastRenderedPageBreak/>
        <w:t>muajin janar të vitit 202</w:t>
      </w:r>
      <w:r>
        <w:rPr>
          <w:rFonts w:ascii="Times New Roman" w:hAnsi="Times New Roman" w:cs="Times New Roman"/>
          <w:sz w:val="24"/>
          <w:szCs w:val="24"/>
        </w:rPr>
        <w:t>5</w:t>
      </w:r>
      <w:r w:rsidRPr="00404BF9">
        <w:rPr>
          <w:rFonts w:ascii="Times New Roman" w:hAnsi="Times New Roman" w:cs="Times New Roman"/>
          <w:sz w:val="24"/>
          <w:szCs w:val="24"/>
        </w:rPr>
        <w:t>, iu</w:t>
      </w:r>
      <w:r w:rsidRPr="00404BF9">
        <w:rPr>
          <w:rFonts w:ascii="Times New Roman" w:eastAsia="Times New Roman" w:hAnsi="Times New Roman" w:cs="Times New Roman"/>
          <w:sz w:val="24"/>
          <w:szCs w:val="24"/>
          <w:lang w:eastAsia="it-IT"/>
        </w:rPr>
        <w:t xml:space="preserve"> kërkua Drejtorisë së Përgjithshme të Tatimeve të mundësonte </w:t>
      </w:r>
      <w:bookmarkStart w:id="0" w:name="_Hlk195790664"/>
      <w:r w:rsidRPr="00404BF9">
        <w:rPr>
          <w:rFonts w:ascii="Times New Roman" w:eastAsia="Times New Roman" w:hAnsi="Times New Roman" w:cs="Times New Roman"/>
          <w:sz w:val="24"/>
          <w:szCs w:val="24"/>
          <w:lang w:eastAsia="it-IT"/>
        </w:rPr>
        <w:t xml:space="preserve">që në profilin e çdo tatimpaguesi në Republikën e Shqipërisë, në </w:t>
      </w:r>
      <w:r w:rsidRPr="00AA386E">
        <w:rPr>
          <w:rFonts w:ascii="Times New Roman" w:eastAsia="Times New Roman" w:hAnsi="Times New Roman" w:cs="Times New Roman"/>
          <w:color w:val="000000" w:themeColor="text1"/>
          <w:sz w:val="24"/>
          <w:szCs w:val="24"/>
          <w:lang w:eastAsia="it-IT"/>
        </w:rPr>
        <w:t xml:space="preserve">sistemin informatik tatimor “e-filing”, </w:t>
      </w:r>
      <w:bookmarkEnd w:id="0"/>
      <w:r w:rsidRPr="00AA386E">
        <w:rPr>
          <w:rFonts w:ascii="Times New Roman" w:eastAsia="Times New Roman" w:hAnsi="Times New Roman" w:cs="Times New Roman"/>
          <w:color w:val="000000" w:themeColor="text1"/>
          <w:sz w:val="24"/>
          <w:szCs w:val="24"/>
          <w:lang w:eastAsia="it-IT"/>
        </w:rPr>
        <w:t>të shfaqej një mesazh promovues mbi rolin e Avokatit të Tatimpaguesve në funksion të mbrojtjes së të drejtave të tatimpaguesve.</w:t>
      </w:r>
    </w:p>
    <w:p w14:paraId="13A24A68" w14:textId="77777777" w:rsidR="00C57B1B" w:rsidRPr="00AA386E" w:rsidRDefault="00C57B1B" w:rsidP="00897F66">
      <w:pPr>
        <w:spacing w:after="0" w:line="276" w:lineRule="auto"/>
        <w:ind w:firstLine="720"/>
        <w:jc w:val="both"/>
        <w:rPr>
          <w:rFonts w:ascii="Times New Roman" w:hAnsi="Times New Roman" w:cs="Times New Roman"/>
          <w:i/>
          <w:iCs/>
          <w:color w:val="000000" w:themeColor="text1"/>
          <w:sz w:val="24"/>
          <w:szCs w:val="24"/>
        </w:rPr>
      </w:pPr>
      <w:r w:rsidRPr="00AA386E">
        <w:rPr>
          <w:rFonts w:ascii="Times New Roman" w:hAnsi="Times New Roman" w:cs="Times New Roman"/>
          <w:i/>
          <w:iCs/>
          <w:color w:val="000000" w:themeColor="text1"/>
          <w:sz w:val="24"/>
          <w:szCs w:val="24"/>
        </w:rPr>
        <w:t xml:space="preserve">Kjo kërkesë, u bazua në nenin 105/2 pika 2 gërma b) të ligjit procedural tatimor, sipas të cilit, Avokati i Tatimpaguesve, ka të drejtën të bashkëpunojë me strukturat e shërbimit të tatimpaguesve në Drejtorinë e Përgjithshme të Tatimeve, me qëllim promovimin e rolit </w:t>
      </w:r>
      <w:bookmarkStart w:id="1" w:name="_Hlk219876586"/>
      <w:r w:rsidRPr="00AA386E">
        <w:rPr>
          <w:rFonts w:ascii="Times New Roman" w:hAnsi="Times New Roman" w:cs="Times New Roman"/>
          <w:i/>
          <w:iCs/>
          <w:color w:val="000000" w:themeColor="text1"/>
          <w:sz w:val="24"/>
          <w:szCs w:val="24"/>
        </w:rPr>
        <w:t>të kësaj strukture në mbrojtje të të drejtave të tatimpaguesve</w:t>
      </w:r>
      <w:bookmarkEnd w:id="1"/>
      <w:r w:rsidRPr="00AA386E">
        <w:rPr>
          <w:rFonts w:ascii="Times New Roman" w:hAnsi="Times New Roman" w:cs="Times New Roman"/>
          <w:i/>
          <w:iCs/>
          <w:color w:val="000000" w:themeColor="text1"/>
          <w:sz w:val="24"/>
          <w:szCs w:val="24"/>
        </w:rPr>
        <w:t xml:space="preserve">. </w:t>
      </w:r>
    </w:p>
    <w:p w14:paraId="05327FF0" w14:textId="0301DCB7" w:rsidR="00E47483" w:rsidRPr="00127C95" w:rsidRDefault="00C57B1B" w:rsidP="00897F66">
      <w:pPr>
        <w:spacing w:after="0" w:line="276" w:lineRule="auto"/>
        <w:ind w:firstLine="720"/>
        <w:jc w:val="both"/>
        <w:rPr>
          <w:rFonts w:ascii="Times New Roman" w:hAnsi="Times New Roman" w:cs="Times New Roman"/>
          <w:sz w:val="24"/>
          <w:szCs w:val="24"/>
        </w:rPr>
      </w:pPr>
      <w:r w:rsidRPr="00AA386E">
        <w:rPr>
          <w:rFonts w:ascii="Times New Roman" w:hAnsi="Times New Roman" w:cs="Times New Roman"/>
          <w:color w:val="000000" w:themeColor="text1"/>
          <w:sz w:val="24"/>
          <w:szCs w:val="24"/>
        </w:rPr>
        <w:t>Falë bashkëpunimit të strukturav</w:t>
      </w:r>
      <w:r>
        <w:rPr>
          <w:rFonts w:ascii="Times New Roman" w:hAnsi="Times New Roman" w:cs="Times New Roman"/>
          <w:color w:val="000000" w:themeColor="text1"/>
          <w:sz w:val="24"/>
          <w:szCs w:val="24"/>
        </w:rPr>
        <w:t>e</w:t>
      </w:r>
      <w:r w:rsidRPr="00AA386E">
        <w:rPr>
          <w:rFonts w:ascii="Times New Roman" w:hAnsi="Times New Roman" w:cs="Times New Roman"/>
          <w:color w:val="000000" w:themeColor="text1"/>
          <w:sz w:val="24"/>
          <w:szCs w:val="24"/>
        </w:rPr>
        <w:t xml:space="preserve"> në DPT, pas gjenerimit të këtij mesazhi,</w:t>
      </w:r>
      <w:r w:rsidRPr="00AA386E">
        <w:rPr>
          <w:rFonts w:ascii="Times New Roman" w:eastAsia="Times New Roman" w:hAnsi="Times New Roman" w:cs="Times New Roman"/>
          <w:color w:val="000000" w:themeColor="text1"/>
          <w:sz w:val="24"/>
          <w:szCs w:val="24"/>
          <w:lang w:eastAsia="it-IT"/>
        </w:rPr>
        <w:t xml:space="preserve"> në profilin e çdo tatimpaguesi në Republikën e Shqipërisë, në sistemin informatik tatimor “e-filing”, </w:t>
      </w:r>
      <w:r w:rsidRPr="00AA386E">
        <w:rPr>
          <w:rFonts w:ascii="Times New Roman" w:hAnsi="Times New Roman" w:cs="Times New Roman"/>
          <w:color w:val="000000" w:themeColor="text1"/>
          <w:sz w:val="24"/>
          <w:szCs w:val="24"/>
        </w:rPr>
        <w:t xml:space="preserve">nga 18.2.2025 deri më 19.3.2025, (periudhë 1 mujore), pati një fluks të lartë ankesash të depozituara kryesisht nëpërmjet adresës elektronike të Avokatit të </w:t>
      </w:r>
      <w:r w:rsidR="00F42FDC" w:rsidRPr="00127C95">
        <w:rPr>
          <w:rFonts w:ascii="Times New Roman" w:hAnsi="Times New Roman" w:cs="Times New Roman"/>
          <w:sz w:val="24"/>
          <w:szCs w:val="24"/>
        </w:rPr>
        <w:t>Tatimpaguesit.</w:t>
      </w:r>
    </w:p>
    <w:p w14:paraId="285D155E" w14:textId="229B2B07" w:rsidR="00C57B1B" w:rsidRPr="00AA386E" w:rsidRDefault="00F42FDC" w:rsidP="00897F66">
      <w:pPr>
        <w:spacing w:after="0" w:line="276" w:lineRule="auto"/>
        <w:ind w:firstLine="720"/>
        <w:jc w:val="both"/>
        <w:rPr>
          <w:rFonts w:ascii="Times New Roman" w:hAnsi="Times New Roman" w:cs="Times New Roman"/>
          <w:color w:val="000000" w:themeColor="text1"/>
          <w:sz w:val="24"/>
          <w:szCs w:val="24"/>
        </w:rPr>
      </w:pPr>
      <w:r w:rsidRPr="00127C95">
        <w:rPr>
          <w:rFonts w:ascii="Times New Roman" w:hAnsi="Times New Roman" w:cs="Times New Roman"/>
          <w:sz w:val="24"/>
          <w:szCs w:val="24"/>
        </w:rPr>
        <w:t>Nj</w:t>
      </w:r>
      <w:r w:rsidR="007C60D9" w:rsidRPr="00127C95">
        <w:rPr>
          <w:rFonts w:ascii="Times New Roman" w:hAnsi="Times New Roman" w:cs="Times New Roman"/>
          <w:sz w:val="24"/>
          <w:szCs w:val="24"/>
        </w:rPr>
        <w:t>ë</w:t>
      </w:r>
      <w:r w:rsidRPr="00127C95">
        <w:rPr>
          <w:rFonts w:ascii="Times New Roman" w:hAnsi="Times New Roman" w:cs="Times New Roman"/>
          <w:sz w:val="24"/>
          <w:szCs w:val="24"/>
        </w:rPr>
        <w:t xml:space="preserve"> pjes</w:t>
      </w:r>
      <w:r w:rsidR="007C60D9" w:rsidRPr="00127C95">
        <w:rPr>
          <w:rFonts w:ascii="Times New Roman" w:hAnsi="Times New Roman" w:cs="Times New Roman"/>
          <w:sz w:val="24"/>
          <w:szCs w:val="24"/>
        </w:rPr>
        <w:t>ë</w:t>
      </w:r>
      <w:r w:rsidRPr="00127C95">
        <w:rPr>
          <w:rFonts w:ascii="Times New Roman" w:hAnsi="Times New Roman" w:cs="Times New Roman"/>
          <w:sz w:val="24"/>
          <w:szCs w:val="24"/>
        </w:rPr>
        <w:t xml:space="preserve"> e konsiderueshme e ankesave (m</w:t>
      </w:r>
      <w:r w:rsidR="007C60D9" w:rsidRPr="00127C95">
        <w:rPr>
          <w:rFonts w:ascii="Times New Roman" w:hAnsi="Times New Roman" w:cs="Times New Roman"/>
          <w:sz w:val="24"/>
          <w:szCs w:val="24"/>
        </w:rPr>
        <w:t>ë</w:t>
      </w:r>
      <w:r w:rsidRPr="00127C95">
        <w:rPr>
          <w:rFonts w:ascii="Times New Roman" w:hAnsi="Times New Roman" w:cs="Times New Roman"/>
          <w:sz w:val="24"/>
          <w:szCs w:val="24"/>
        </w:rPr>
        <w:t xml:space="preserve"> shum</w:t>
      </w:r>
      <w:r w:rsidR="007C60D9" w:rsidRPr="00127C95">
        <w:rPr>
          <w:rFonts w:ascii="Times New Roman" w:hAnsi="Times New Roman" w:cs="Times New Roman"/>
          <w:sz w:val="24"/>
          <w:szCs w:val="24"/>
        </w:rPr>
        <w:t>ë</w:t>
      </w:r>
      <w:r w:rsidRPr="00127C95">
        <w:rPr>
          <w:rFonts w:ascii="Times New Roman" w:hAnsi="Times New Roman" w:cs="Times New Roman"/>
          <w:sz w:val="24"/>
          <w:szCs w:val="24"/>
        </w:rPr>
        <w:t xml:space="preserve"> se gjysma e tyre), t</w:t>
      </w:r>
      <w:r w:rsidR="007C60D9" w:rsidRPr="00127C95">
        <w:rPr>
          <w:rFonts w:ascii="Times New Roman" w:hAnsi="Times New Roman" w:cs="Times New Roman"/>
          <w:sz w:val="24"/>
          <w:szCs w:val="24"/>
        </w:rPr>
        <w:t>ë</w:t>
      </w:r>
      <w:r w:rsidRPr="00127C95">
        <w:rPr>
          <w:rFonts w:ascii="Times New Roman" w:hAnsi="Times New Roman" w:cs="Times New Roman"/>
          <w:sz w:val="24"/>
          <w:szCs w:val="24"/>
        </w:rPr>
        <w:t xml:space="preserve"> ardhura kryesisht gjat</w:t>
      </w:r>
      <w:r w:rsidR="007C60D9" w:rsidRPr="00127C95">
        <w:rPr>
          <w:rFonts w:ascii="Times New Roman" w:hAnsi="Times New Roman" w:cs="Times New Roman"/>
          <w:sz w:val="24"/>
          <w:szCs w:val="24"/>
        </w:rPr>
        <w:t>ë</w:t>
      </w:r>
      <w:r w:rsidRPr="00127C95">
        <w:rPr>
          <w:rFonts w:ascii="Times New Roman" w:hAnsi="Times New Roman" w:cs="Times New Roman"/>
          <w:sz w:val="24"/>
          <w:szCs w:val="24"/>
        </w:rPr>
        <w:t xml:space="preserve"> periudh</w:t>
      </w:r>
      <w:r w:rsidR="007C60D9" w:rsidRPr="00127C95">
        <w:rPr>
          <w:rFonts w:ascii="Times New Roman" w:hAnsi="Times New Roman" w:cs="Times New Roman"/>
          <w:sz w:val="24"/>
          <w:szCs w:val="24"/>
        </w:rPr>
        <w:t>ë</w:t>
      </w:r>
      <w:r w:rsidRPr="00127C95">
        <w:rPr>
          <w:rFonts w:ascii="Times New Roman" w:hAnsi="Times New Roman" w:cs="Times New Roman"/>
          <w:sz w:val="24"/>
          <w:szCs w:val="24"/>
        </w:rPr>
        <w:t>s Janar- Prill</w:t>
      </w:r>
      <w:r w:rsidR="00C57B1B" w:rsidRPr="00127C95">
        <w:rPr>
          <w:rFonts w:ascii="Times New Roman" w:hAnsi="Times New Roman" w:cs="Times New Roman"/>
          <w:sz w:val="24"/>
          <w:szCs w:val="24"/>
        </w:rPr>
        <w:t xml:space="preserve">, u trajtua me kthim përgjigje me e-mail, për shkak të </w:t>
      </w:r>
      <w:r w:rsidRPr="00127C95">
        <w:rPr>
          <w:rFonts w:ascii="Times New Roman" w:hAnsi="Times New Roman" w:cs="Times New Roman"/>
          <w:sz w:val="24"/>
          <w:szCs w:val="24"/>
        </w:rPr>
        <w:t>pamund</w:t>
      </w:r>
      <w:r w:rsidR="007C60D9" w:rsidRPr="00127C95">
        <w:rPr>
          <w:rFonts w:ascii="Times New Roman" w:hAnsi="Times New Roman" w:cs="Times New Roman"/>
          <w:sz w:val="24"/>
          <w:szCs w:val="24"/>
        </w:rPr>
        <w:t>ë</w:t>
      </w:r>
      <w:r w:rsidRPr="00127C95">
        <w:rPr>
          <w:rFonts w:ascii="Times New Roman" w:hAnsi="Times New Roman" w:cs="Times New Roman"/>
          <w:sz w:val="24"/>
          <w:szCs w:val="24"/>
        </w:rPr>
        <w:t>sis</w:t>
      </w:r>
      <w:r w:rsidR="007C60D9" w:rsidRPr="00127C95">
        <w:rPr>
          <w:rFonts w:ascii="Times New Roman" w:hAnsi="Times New Roman" w:cs="Times New Roman"/>
          <w:sz w:val="24"/>
          <w:szCs w:val="24"/>
        </w:rPr>
        <w:t>ë</w:t>
      </w:r>
      <w:r w:rsidRPr="00127C95">
        <w:rPr>
          <w:rFonts w:ascii="Times New Roman" w:hAnsi="Times New Roman" w:cs="Times New Roman"/>
          <w:sz w:val="24"/>
          <w:szCs w:val="24"/>
        </w:rPr>
        <w:t xml:space="preserve"> kohore nga ana e </w:t>
      </w:r>
      <w:r w:rsidR="00C57B1B" w:rsidRPr="00127C95">
        <w:rPr>
          <w:rFonts w:ascii="Times New Roman" w:hAnsi="Times New Roman" w:cs="Times New Roman"/>
          <w:sz w:val="24"/>
          <w:szCs w:val="24"/>
        </w:rPr>
        <w:t xml:space="preserve">stafit </w:t>
      </w:r>
      <w:r w:rsidRPr="00127C95">
        <w:rPr>
          <w:rFonts w:ascii="Times New Roman" w:hAnsi="Times New Roman" w:cs="Times New Roman"/>
          <w:sz w:val="24"/>
          <w:szCs w:val="24"/>
        </w:rPr>
        <w:t>aktual sipas struktur</w:t>
      </w:r>
      <w:r w:rsidR="007C60D9" w:rsidRPr="00127C95">
        <w:rPr>
          <w:rFonts w:ascii="Times New Roman" w:hAnsi="Times New Roman" w:cs="Times New Roman"/>
          <w:sz w:val="24"/>
          <w:szCs w:val="24"/>
        </w:rPr>
        <w:t>ë</w:t>
      </w:r>
      <w:r w:rsidRPr="00127C95">
        <w:rPr>
          <w:rFonts w:ascii="Times New Roman" w:hAnsi="Times New Roman" w:cs="Times New Roman"/>
          <w:sz w:val="24"/>
          <w:szCs w:val="24"/>
        </w:rPr>
        <w:t xml:space="preserve">s </w:t>
      </w:r>
      <w:r w:rsidR="00C57B1B" w:rsidRPr="00127C95">
        <w:rPr>
          <w:rFonts w:ascii="Times New Roman" w:hAnsi="Times New Roman" w:cs="Times New Roman"/>
          <w:sz w:val="24"/>
          <w:szCs w:val="24"/>
        </w:rPr>
        <w:t xml:space="preserve">pranë Avokatit </w:t>
      </w:r>
      <w:r w:rsidR="00C57B1B" w:rsidRPr="00AA386E">
        <w:rPr>
          <w:rFonts w:ascii="Times New Roman" w:hAnsi="Times New Roman" w:cs="Times New Roman"/>
          <w:color w:val="000000" w:themeColor="text1"/>
          <w:sz w:val="24"/>
          <w:szCs w:val="24"/>
        </w:rPr>
        <w:t xml:space="preserve">të Tatimpaguesve, shqetësim i ngritur edhe më parë por ende pa zgjidhje. Kjo formë administrimi, u vlerësua si e vetmja mënyrë për të menaxhuar fluksin e papërballueshëm, duke plotësuar njëkohësisht, si detyrimin për respektim të afateve procedurale të parashikuara në aktet nënligjore për shqyrtimin e ankesave, ashtu dhe dhënien e përgjigjeve orientuese e konsultuese por njëkohësisht dhe zgjidhëse, mbi çdo objekt kërkesë/ankesë. Vlen të theksohet fakti, që përtej orientimit, konsultimit por dhe zgjidhjes së disa rasteve edhe në rrugë telefonike në bashkëpunim me administratën tatimore, tatimpaguesit </w:t>
      </w:r>
      <w:r>
        <w:rPr>
          <w:rFonts w:ascii="Times New Roman" w:hAnsi="Times New Roman" w:cs="Times New Roman"/>
          <w:color w:val="000000" w:themeColor="text1"/>
          <w:sz w:val="24"/>
          <w:szCs w:val="24"/>
        </w:rPr>
        <w:t>n</w:t>
      </w:r>
      <w:r w:rsidR="007C60D9">
        <w:rPr>
          <w:rFonts w:ascii="Times New Roman" w:hAnsi="Times New Roman" w:cs="Times New Roman"/>
          <w:color w:val="000000" w:themeColor="text1"/>
          <w:sz w:val="24"/>
          <w:szCs w:val="24"/>
        </w:rPr>
        <w:t>ë</w:t>
      </w:r>
      <w:r>
        <w:rPr>
          <w:rFonts w:ascii="Times New Roman" w:hAnsi="Times New Roman" w:cs="Times New Roman"/>
          <w:color w:val="000000" w:themeColor="text1"/>
          <w:sz w:val="24"/>
          <w:szCs w:val="24"/>
        </w:rPr>
        <w:t xml:space="preserve"> rrug</w:t>
      </w:r>
      <w:r w:rsidR="007C60D9">
        <w:rPr>
          <w:rFonts w:ascii="Times New Roman" w:hAnsi="Times New Roman" w:cs="Times New Roman"/>
          <w:color w:val="000000" w:themeColor="text1"/>
          <w:sz w:val="24"/>
          <w:szCs w:val="24"/>
        </w:rPr>
        <w:t>ë</w:t>
      </w:r>
      <w:r>
        <w:rPr>
          <w:rFonts w:ascii="Times New Roman" w:hAnsi="Times New Roman" w:cs="Times New Roman"/>
          <w:color w:val="000000" w:themeColor="text1"/>
          <w:sz w:val="24"/>
          <w:szCs w:val="24"/>
        </w:rPr>
        <w:t xml:space="preserve"> elektronike</w:t>
      </w:r>
      <w:r w:rsidR="00DA79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C57B1B" w:rsidRPr="00AA386E">
        <w:rPr>
          <w:rFonts w:ascii="Times New Roman" w:hAnsi="Times New Roman" w:cs="Times New Roman"/>
          <w:color w:val="000000" w:themeColor="text1"/>
          <w:sz w:val="24"/>
          <w:szCs w:val="24"/>
        </w:rPr>
        <w:t xml:space="preserve">janë njohur njëkohësisht dhe me Kartën e të Drejtave Themelore, të parashikuara në nenin 30-38 të ligjit procedural tatimor. </w:t>
      </w:r>
    </w:p>
    <w:p w14:paraId="03A53E48" w14:textId="16E7FBF4" w:rsidR="00C57B1B" w:rsidRDefault="00C57B1B" w:rsidP="00897F66">
      <w:pPr>
        <w:spacing w:after="0" w:line="276" w:lineRule="auto"/>
        <w:ind w:firstLine="360"/>
        <w:jc w:val="both"/>
        <w:rPr>
          <w:rStyle w:val="fontstyle01"/>
          <w:color w:val="000000" w:themeColor="text1"/>
        </w:rPr>
      </w:pPr>
      <w:r w:rsidRPr="000D4228">
        <w:rPr>
          <w:rStyle w:val="fontstyle01"/>
          <w:color w:val="000000" w:themeColor="text1"/>
        </w:rPr>
        <w:t xml:space="preserve">Përveç për sa më lart, në funksion të përmbushjes së qëllimit dhe detyrimit mbi promovimin e të drejtave të tatimpaguesve, sipas praktikës </w:t>
      </w:r>
      <w:r w:rsidR="00F42FDC">
        <w:rPr>
          <w:rStyle w:val="fontstyle01"/>
          <w:color w:val="000000" w:themeColor="text1"/>
        </w:rPr>
        <w:t>shkresore t</w:t>
      </w:r>
      <w:r w:rsidRPr="000D4228">
        <w:rPr>
          <w:rStyle w:val="fontstyle01"/>
          <w:color w:val="000000" w:themeColor="text1"/>
        </w:rPr>
        <w:t>ë ndjekur</w:t>
      </w:r>
      <w:r>
        <w:rPr>
          <w:rStyle w:val="fontstyle01"/>
          <w:color w:val="000000" w:themeColor="text1"/>
        </w:rPr>
        <w:t xml:space="preserve"> gjatë vitit 2025</w:t>
      </w:r>
      <w:r w:rsidRPr="000D4228">
        <w:rPr>
          <w:rStyle w:val="fontstyle01"/>
          <w:color w:val="000000" w:themeColor="text1"/>
        </w:rPr>
        <w:t xml:space="preserve">, çështjet e trajtuara nga Avokati i Tatimpaguesit, </w:t>
      </w:r>
      <w:r w:rsidRPr="00F42FDC">
        <w:rPr>
          <w:rStyle w:val="fontstyle01"/>
          <w:i/>
          <w:iCs/>
          <w:color w:val="000000" w:themeColor="text1"/>
          <w:u w:val="single"/>
        </w:rPr>
        <w:t>janë shoqëruar me kopje të Kartës së të Drejtave të Tatimpaguesit.</w:t>
      </w:r>
      <w:r w:rsidRPr="000D4228">
        <w:rPr>
          <w:rStyle w:val="fontstyle01"/>
          <w:color w:val="000000" w:themeColor="text1"/>
        </w:rPr>
        <w:t xml:space="preserve"> Kjo me qëllim njohjen me të drejtat procedurale të parashikuara në nenin 30-38 të ligjit procedural tatimor</w:t>
      </w:r>
      <w:r w:rsidR="00F42FDC">
        <w:rPr>
          <w:rStyle w:val="fontstyle01"/>
          <w:color w:val="000000" w:themeColor="text1"/>
        </w:rPr>
        <w:t xml:space="preserve">. </w:t>
      </w:r>
      <w:r>
        <w:rPr>
          <w:rStyle w:val="fontstyle01"/>
          <w:color w:val="000000" w:themeColor="text1"/>
        </w:rPr>
        <w:t>N</w:t>
      </w:r>
      <w:r w:rsidRPr="000D4228">
        <w:rPr>
          <w:rStyle w:val="fontstyle01"/>
          <w:color w:val="000000" w:themeColor="text1"/>
        </w:rPr>
        <w:t>ga praktikat e shqyrtuara</w:t>
      </w:r>
      <w:r w:rsidR="00F42FDC">
        <w:rPr>
          <w:rStyle w:val="fontstyle01"/>
          <w:color w:val="000000" w:themeColor="text1"/>
        </w:rPr>
        <w:t>,</w:t>
      </w:r>
      <w:r w:rsidRPr="000D4228">
        <w:rPr>
          <w:rStyle w:val="fontstyle01"/>
          <w:color w:val="000000" w:themeColor="text1"/>
        </w:rPr>
        <w:t xml:space="preserve"> është konkluduar se, tatimpaguesit kryesisht të kategorisë individë (DIVA), për shkak të objektit të kërkimit të depozituar lidhur me paqartësitë mbi lindjen e detyrimeve, nuk njohin të drejtën për tu informuar nga adminstrata tatimore lidhur me arsyet dhe shkaqet e lindjes së detyrimeve të tyre.</w:t>
      </w:r>
    </w:p>
    <w:p w14:paraId="68785DE2" w14:textId="77777777" w:rsidR="00A6236B" w:rsidRDefault="00A6236B" w:rsidP="00897F66">
      <w:pPr>
        <w:spacing w:after="0" w:line="276" w:lineRule="auto"/>
        <w:ind w:firstLine="360"/>
        <w:jc w:val="both"/>
        <w:rPr>
          <w:rStyle w:val="fontstyle01"/>
          <w:color w:val="EE0000"/>
        </w:rPr>
      </w:pPr>
    </w:p>
    <w:p w14:paraId="0A1A5275" w14:textId="3DAEBCD9" w:rsidR="00946880" w:rsidRPr="00127C95" w:rsidRDefault="00946880" w:rsidP="00897F66">
      <w:pPr>
        <w:pStyle w:val="ListParagraph"/>
        <w:numPr>
          <w:ilvl w:val="0"/>
          <w:numId w:val="4"/>
        </w:numPr>
        <w:spacing w:after="0" w:line="276" w:lineRule="auto"/>
        <w:jc w:val="both"/>
        <w:rPr>
          <w:rFonts w:ascii="Times New Roman" w:eastAsiaTheme="minorHAnsi" w:hAnsi="Times New Roman" w:cs="Times New Roman"/>
          <w:b/>
          <w:bCs/>
          <w:iCs/>
          <w:sz w:val="24"/>
          <w:szCs w:val="24"/>
        </w:rPr>
      </w:pPr>
      <w:r w:rsidRPr="00127C95">
        <w:rPr>
          <w:rFonts w:ascii="Times New Roman" w:eastAsiaTheme="minorHAnsi" w:hAnsi="Times New Roman" w:cs="Times New Roman"/>
          <w:b/>
          <w:bCs/>
          <w:iCs/>
          <w:sz w:val="24"/>
          <w:szCs w:val="24"/>
        </w:rPr>
        <w:t>PROBLEMATIKAT E KONSTATUARA NË ÇËSHTJET E TRAJTUARA</w:t>
      </w:r>
      <w:r w:rsidR="00A11814" w:rsidRPr="00127C95">
        <w:rPr>
          <w:rFonts w:ascii="Times New Roman" w:eastAsiaTheme="minorHAnsi" w:hAnsi="Times New Roman" w:cs="Times New Roman"/>
          <w:b/>
          <w:bCs/>
          <w:iCs/>
          <w:sz w:val="24"/>
          <w:szCs w:val="24"/>
        </w:rPr>
        <w:t xml:space="preserve"> GJATË VITIT 2025</w:t>
      </w:r>
    </w:p>
    <w:p w14:paraId="49649F7D" w14:textId="77777777" w:rsidR="007D3C7B" w:rsidRPr="00127C95" w:rsidRDefault="007D3C7B" w:rsidP="00897F66">
      <w:pPr>
        <w:spacing w:after="0" w:line="276" w:lineRule="auto"/>
        <w:jc w:val="both"/>
        <w:rPr>
          <w:rFonts w:ascii="Times New Roman" w:eastAsiaTheme="minorHAnsi" w:hAnsi="Times New Roman" w:cs="Times New Roman"/>
          <w:b/>
          <w:bCs/>
          <w:iCs/>
          <w:sz w:val="24"/>
          <w:szCs w:val="24"/>
        </w:rPr>
      </w:pPr>
    </w:p>
    <w:p w14:paraId="5E11AE96" w14:textId="029BCE8E" w:rsidR="00151DAB" w:rsidRPr="00127C95" w:rsidRDefault="00654080" w:rsidP="00897F66">
      <w:pPr>
        <w:spacing w:after="0" w:line="276" w:lineRule="auto"/>
        <w:ind w:left="360"/>
        <w:jc w:val="both"/>
        <w:rPr>
          <w:rFonts w:ascii="Times New Roman" w:eastAsiaTheme="minorHAnsi" w:hAnsi="Times New Roman" w:cs="Times New Roman"/>
          <w:iCs/>
          <w:sz w:val="24"/>
          <w:szCs w:val="24"/>
        </w:rPr>
      </w:pPr>
      <w:bookmarkStart w:id="2" w:name="_Hlk219876929"/>
      <w:r w:rsidRPr="00127C95">
        <w:rPr>
          <w:rFonts w:ascii="Times New Roman" w:eastAsiaTheme="minorHAnsi" w:hAnsi="Times New Roman" w:cs="Times New Roman"/>
          <w:iCs/>
          <w:sz w:val="24"/>
          <w:szCs w:val="24"/>
        </w:rPr>
        <w:t>Problematikat për vitin 2025, t</w:t>
      </w:r>
      <w:r w:rsidR="0052361C" w:rsidRPr="00127C95">
        <w:rPr>
          <w:rFonts w:ascii="Times New Roman" w:eastAsiaTheme="minorHAnsi" w:hAnsi="Times New Roman" w:cs="Times New Roman"/>
          <w:iCs/>
          <w:sz w:val="24"/>
          <w:szCs w:val="24"/>
        </w:rPr>
        <w:t>ë</w:t>
      </w:r>
      <w:r w:rsidRPr="00127C95">
        <w:rPr>
          <w:rFonts w:ascii="Times New Roman" w:eastAsiaTheme="minorHAnsi" w:hAnsi="Times New Roman" w:cs="Times New Roman"/>
          <w:iCs/>
          <w:sz w:val="24"/>
          <w:szCs w:val="24"/>
        </w:rPr>
        <w:t xml:space="preserve"> trajtuara n</w:t>
      </w:r>
      <w:r w:rsidR="0052361C" w:rsidRPr="00127C95">
        <w:rPr>
          <w:rFonts w:ascii="Times New Roman" w:eastAsiaTheme="minorHAnsi" w:hAnsi="Times New Roman" w:cs="Times New Roman"/>
          <w:iCs/>
          <w:sz w:val="24"/>
          <w:szCs w:val="24"/>
        </w:rPr>
        <w:t>ë</w:t>
      </w:r>
      <w:r w:rsidRPr="00127C95">
        <w:rPr>
          <w:rFonts w:ascii="Times New Roman" w:eastAsiaTheme="minorHAnsi" w:hAnsi="Times New Roman" w:cs="Times New Roman"/>
          <w:iCs/>
          <w:sz w:val="24"/>
          <w:szCs w:val="24"/>
        </w:rPr>
        <w:t xml:space="preserve"> vijim, </w:t>
      </w:r>
      <w:r w:rsidR="00E611C5" w:rsidRPr="00127C95">
        <w:rPr>
          <w:rFonts w:ascii="Times New Roman" w:eastAsiaTheme="minorHAnsi" w:hAnsi="Times New Roman" w:cs="Times New Roman"/>
          <w:iCs/>
          <w:sz w:val="24"/>
          <w:szCs w:val="24"/>
        </w:rPr>
        <w:t>jan</w:t>
      </w:r>
      <w:r w:rsidR="0052361C" w:rsidRPr="00127C95">
        <w:rPr>
          <w:rFonts w:ascii="Times New Roman" w:eastAsiaTheme="minorHAnsi" w:hAnsi="Times New Roman" w:cs="Times New Roman"/>
          <w:iCs/>
          <w:sz w:val="24"/>
          <w:szCs w:val="24"/>
        </w:rPr>
        <w:t>ë</w:t>
      </w:r>
      <w:r w:rsidR="00E611C5" w:rsidRPr="00127C95">
        <w:rPr>
          <w:rFonts w:ascii="Times New Roman" w:eastAsiaTheme="minorHAnsi" w:hAnsi="Times New Roman" w:cs="Times New Roman"/>
          <w:iCs/>
          <w:sz w:val="24"/>
          <w:szCs w:val="24"/>
        </w:rPr>
        <w:t xml:space="preserve"> mb</w:t>
      </w:r>
      <w:r w:rsidR="0052361C" w:rsidRPr="00127C95">
        <w:rPr>
          <w:rFonts w:ascii="Times New Roman" w:eastAsiaTheme="minorHAnsi" w:hAnsi="Times New Roman" w:cs="Times New Roman"/>
          <w:iCs/>
          <w:sz w:val="24"/>
          <w:szCs w:val="24"/>
        </w:rPr>
        <w:t>ë</w:t>
      </w:r>
      <w:r w:rsidR="00E611C5" w:rsidRPr="00127C95">
        <w:rPr>
          <w:rFonts w:ascii="Times New Roman" w:eastAsiaTheme="minorHAnsi" w:hAnsi="Times New Roman" w:cs="Times New Roman"/>
          <w:iCs/>
          <w:sz w:val="24"/>
          <w:szCs w:val="24"/>
        </w:rPr>
        <w:t>shtetur n</w:t>
      </w:r>
      <w:r w:rsidR="0052361C" w:rsidRPr="00127C95">
        <w:rPr>
          <w:rFonts w:ascii="Times New Roman" w:eastAsiaTheme="minorHAnsi" w:hAnsi="Times New Roman" w:cs="Times New Roman"/>
          <w:iCs/>
          <w:sz w:val="24"/>
          <w:szCs w:val="24"/>
        </w:rPr>
        <w:t>ë</w:t>
      </w:r>
      <w:r w:rsidR="00E611C5" w:rsidRPr="00127C95">
        <w:rPr>
          <w:rFonts w:ascii="Times New Roman" w:eastAsiaTheme="minorHAnsi" w:hAnsi="Times New Roman" w:cs="Times New Roman"/>
          <w:iCs/>
          <w:sz w:val="24"/>
          <w:szCs w:val="24"/>
        </w:rPr>
        <w:t xml:space="preserve">: </w:t>
      </w:r>
    </w:p>
    <w:p w14:paraId="1A1B011D" w14:textId="3E2A11A9" w:rsidR="00E611C5" w:rsidRPr="004E258C" w:rsidRDefault="00F42FDC" w:rsidP="00897F66">
      <w:pPr>
        <w:spacing w:after="0" w:line="276" w:lineRule="auto"/>
        <w:ind w:firstLine="720"/>
        <w:jc w:val="both"/>
        <w:rPr>
          <w:rFonts w:ascii="Times New Roman" w:eastAsiaTheme="minorHAnsi" w:hAnsi="Times New Roman" w:cs="Times New Roman"/>
          <w:iCs/>
          <w:sz w:val="24"/>
          <w:szCs w:val="24"/>
        </w:rPr>
      </w:pPr>
      <w:r w:rsidRPr="004E258C">
        <w:rPr>
          <w:rFonts w:ascii="Times New Roman" w:eastAsiaTheme="minorHAnsi" w:hAnsi="Times New Roman" w:cs="Times New Roman"/>
          <w:iCs/>
          <w:sz w:val="24"/>
          <w:szCs w:val="24"/>
        </w:rPr>
        <w:t xml:space="preserve">- </w:t>
      </w:r>
      <w:r w:rsidR="00E611C5" w:rsidRPr="004E258C">
        <w:rPr>
          <w:rFonts w:ascii="Times New Roman" w:eastAsiaTheme="minorHAnsi" w:hAnsi="Times New Roman" w:cs="Times New Roman"/>
          <w:iCs/>
          <w:sz w:val="24"/>
          <w:szCs w:val="24"/>
        </w:rPr>
        <w:t>Ankesat/kërkesat e trajtuara gjatë vitit, referuar objekti dhe përmbajtjes së tyre, të vlerësuara për t’u trajtuar me administratën tatimore, në aspektin procedural apo për rregullime të kuadrit legjislativ (ligj/udhëzim/qëndrim unifikues/manual procedural).</w:t>
      </w:r>
    </w:p>
    <w:p w14:paraId="1906863C" w14:textId="756DB4A5" w:rsidR="00E611C5" w:rsidRPr="004E258C" w:rsidRDefault="00E611C5" w:rsidP="00897F66">
      <w:pPr>
        <w:spacing w:after="0" w:line="276" w:lineRule="auto"/>
        <w:ind w:firstLine="720"/>
        <w:jc w:val="both"/>
        <w:rPr>
          <w:rFonts w:ascii="Times New Roman" w:eastAsiaTheme="minorHAnsi" w:hAnsi="Times New Roman" w:cs="Times New Roman"/>
          <w:iCs/>
          <w:sz w:val="24"/>
          <w:szCs w:val="24"/>
        </w:rPr>
      </w:pPr>
      <w:r w:rsidRPr="004E258C">
        <w:rPr>
          <w:rFonts w:ascii="Times New Roman" w:eastAsiaTheme="minorHAnsi" w:hAnsi="Times New Roman" w:cs="Times New Roman"/>
          <w:iCs/>
          <w:sz w:val="24"/>
          <w:szCs w:val="24"/>
        </w:rPr>
        <w:t>- Monitorimin e procedurave që zbatohen nga organet tatimore në praktikë referuar rekomandimeve të pranuara, çështjeve të trajtuara nga ankesat/kërkesat e ardhura</w:t>
      </w:r>
      <w:r w:rsidR="00F42FDC" w:rsidRPr="004E258C">
        <w:rPr>
          <w:rFonts w:ascii="Times New Roman" w:eastAsiaTheme="minorHAnsi" w:hAnsi="Times New Roman" w:cs="Times New Roman"/>
          <w:iCs/>
          <w:sz w:val="24"/>
          <w:szCs w:val="24"/>
        </w:rPr>
        <w:t xml:space="preserve"> k</w:t>
      </w:r>
      <w:r w:rsidR="007C60D9" w:rsidRPr="004E258C">
        <w:rPr>
          <w:rFonts w:ascii="Times New Roman" w:eastAsiaTheme="minorHAnsi" w:hAnsi="Times New Roman" w:cs="Times New Roman"/>
          <w:iCs/>
          <w:sz w:val="24"/>
          <w:szCs w:val="24"/>
        </w:rPr>
        <w:t>ë</w:t>
      </w:r>
      <w:r w:rsidR="00F42FDC" w:rsidRPr="004E258C">
        <w:rPr>
          <w:rFonts w:ascii="Times New Roman" w:eastAsiaTheme="minorHAnsi" w:hAnsi="Times New Roman" w:cs="Times New Roman"/>
          <w:iCs/>
          <w:sz w:val="24"/>
          <w:szCs w:val="24"/>
        </w:rPr>
        <w:t>t</w:t>
      </w:r>
      <w:r w:rsidR="007C60D9" w:rsidRPr="004E258C">
        <w:rPr>
          <w:rFonts w:ascii="Times New Roman" w:eastAsiaTheme="minorHAnsi" w:hAnsi="Times New Roman" w:cs="Times New Roman"/>
          <w:iCs/>
          <w:sz w:val="24"/>
          <w:szCs w:val="24"/>
        </w:rPr>
        <w:t>ë</w:t>
      </w:r>
      <w:r w:rsidR="00F42FDC" w:rsidRPr="004E258C">
        <w:rPr>
          <w:rFonts w:ascii="Times New Roman" w:eastAsiaTheme="minorHAnsi" w:hAnsi="Times New Roman" w:cs="Times New Roman"/>
          <w:iCs/>
          <w:sz w:val="24"/>
          <w:szCs w:val="24"/>
        </w:rPr>
        <w:t xml:space="preserve"> vit</w:t>
      </w:r>
      <w:r w:rsidRPr="004E258C">
        <w:rPr>
          <w:rFonts w:ascii="Times New Roman" w:eastAsiaTheme="minorHAnsi" w:hAnsi="Times New Roman" w:cs="Times New Roman"/>
          <w:iCs/>
          <w:sz w:val="24"/>
          <w:szCs w:val="24"/>
        </w:rPr>
        <w:t xml:space="preserve"> nga tatimpaguesit pranë Avokatit të Tatimpaguesit, për të evidentuar </w:t>
      </w:r>
      <w:r w:rsidRPr="004E258C">
        <w:rPr>
          <w:rFonts w:ascii="Times New Roman" w:eastAsiaTheme="minorHAnsi" w:hAnsi="Times New Roman" w:cs="Times New Roman"/>
          <w:iCs/>
          <w:sz w:val="24"/>
          <w:szCs w:val="24"/>
        </w:rPr>
        <w:lastRenderedPageBreak/>
        <w:t>problematikat dhe shkaqet e shfaq</w:t>
      </w:r>
      <w:r w:rsidR="005A3DE3">
        <w:rPr>
          <w:rFonts w:ascii="Times New Roman" w:eastAsiaTheme="minorHAnsi" w:hAnsi="Times New Roman" w:cs="Times New Roman"/>
          <w:iCs/>
          <w:sz w:val="24"/>
          <w:szCs w:val="24"/>
        </w:rPr>
        <w:t>j</w:t>
      </w:r>
      <w:r w:rsidRPr="004E258C">
        <w:rPr>
          <w:rFonts w:ascii="Times New Roman" w:eastAsiaTheme="minorHAnsi" w:hAnsi="Times New Roman" w:cs="Times New Roman"/>
          <w:iCs/>
          <w:sz w:val="24"/>
          <w:szCs w:val="24"/>
        </w:rPr>
        <w:t>es së tyre, për mundësimin e gjetjes së zgjidhjeve të mundshme.</w:t>
      </w:r>
    </w:p>
    <w:p w14:paraId="020FFAF5" w14:textId="690BA109" w:rsidR="00151DAB" w:rsidRPr="004E258C" w:rsidRDefault="00151DAB" w:rsidP="00897F66">
      <w:pPr>
        <w:spacing w:after="0" w:line="276" w:lineRule="auto"/>
        <w:ind w:firstLine="720"/>
        <w:jc w:val="both"/>
        <w:rPr>
          <w:rFonts w:ascii="Times New Roman" w:eastAsiaTheme="minorHAnsi" w:hAnsi="Times New Roman" w:cs="Times New Roman"/>
          <w:iCs/>
          <w:sz w:val="24"/>
          <w:szCs w:val="24"/>
        </w:rPr>
      </w:pPr>
      <w:r w:rsidRPr="004E258C">
        <w:rPr>
          <w:rFonts w:ascii="Times New Roman" w:eastAsiaTheme="minorHAnsi" w:hAnsi="Times New Roman" w:cs="Times New Roman"/>
          <w:iCs/>
          <w:sz w:val="24"/>
          <w:szCs w:val="24"/>
        </w:rPr>
        <w:t>- Rezultatet e analizës së punës në gjashtëmujorin e parë të vitit, duke iu referuar rekomandimeve të dhëna për çështjet e trajtuara gjatë kësaj periudhe, si dhe të pranuara nga Drejtoria e Përgjithshme e Tatimeve për gjetjen e zgjidhjeve të mundshme për eleminimin/shmangien e tyre.</w:t>
      </w:r>
      <w:bookmarkEnd w:id="2"/>
    </w:p>
    <w:p w14:paraId="197E7A50" w14:textId="375E9B13" w:rsidR="0002296A" w:rsidRPr="004E258C" w:rsidRDefault="00A11814" w:rsidP="00897F66">
      <w:pPr>
        <w:spacing w:after="0" w:line="276" w:lineRule="auto"/>
        <w:jc w:val="both"/>
        <w:rPr>
          <w:rFonts w:ascii="Times New Roman" w:eastAsiaTheme="minorHAnsi" w:hAnsi="Times New Roman" w:cs="Times New Roman"/>
          <w:iCs/>
          <w:sz w:val="24"/>
          <w:szCs w:val="24"/>
        </w:rPr>
      </w:pPr>
      <w:r w:rsidRPr="004E258C">
        <w:rPr>
          <w:rFonts w:ascii="Times New Roman" w:eastAsiaTheme="minorHAnsi" w:hAnsi="Times New Roman" w:cs="Times New Roman"/>
          <w:iCs/>
          <w:sz w:val="24"/>
          <w:szCs w:val="24"/>
        </w:rPr>
        <w:tab/>
        <w:t xml:space="preserve">Theksojmë se, nga </w:t>
      </w:r>
      <w:r w:rsidR="00E611C5" w:rsidRPr="004E258C">
        <w:rPr>
          <w:rFonts w:ascii="Times New Roman" w:eastAsiaTheme="minorHAnsi" w:hAnsi="Times New Roman" w:cs="Times New Roman"/>
          <w:iCs/>
          <w:sz w:val="24"/>
          <w:szCs w:val="24"/>
        </w:rPr>
        <w:t xml:space="preserve">9 (nëntë) </w:t>
      </w:r>
      <w:r w:rsidRPr="004E258C">
        <w:rPr>
          <w:rFonts w:ascii="Times New Roman" w:eastAsiaTheme="minorHAnsi" w:hAnsi="Times New Roman" w:cs="Times New Roman"/>
          <w:iCs/>
          <w:sz w:val="24"/>
          <w:szCs w:val="24"/>
        </w:rPr>
        <w:t xml:space="preserve">rekomandime </w:t>
      </w:r>
      <w:r w:rsidR="00E611C5" w:rsidRPr="004E258C">
        <w:rPr>
          <w:rFonts w:ascii="Times New Roman" w:eastAsiaTheme="minorHAnsi" w:hAnsi="Times New Roman" w:cs="Times New Roman"/>
          <w:iCs/>
          <w:sz w:val="24"/>
          <w:szCs w:val="24"/>
        </w:rPr>
        <w:t>t</w:t>
      </w:r>
      <w:r w:rsidR="0052361C" w:rsidRPr="004E258C">
        <w:rPr>
          <w:rFonts w:ascii="Times New Roman" w:eastAsiaTheme="minorHAnsi" w:hAnsi="Times New Roman" w:cs="Times New Roman"/>
          <w:iCs/>
          <w:sz w:val="24"/>
          <w:szCs w:val="24"/>
        </w:rPr>
        <w:t>ë</w:t>
      </w:r>
      <w:r w:rsidRPr="004E258C">
        <w:rPr>
          <w:rFonts w:ascii="Times New Roman" w:eastAsiaTheme="minorHAnsi" w:hAnsi="Times New Roman" w:cs="Times New Roman"/>
          <w:iCs/>
          <w:sz w:val="24"/>
          <w:szCs w:val="24"/>
        </w:rPr>
        <w:t xml:space="preserve"> dhëna në </w:t>
      </w:r>
      <w:r w:rsidR="00E611C5" w:rsidRPr="004E258C">
        <w:rPr>
          <w:rFonts w:ascii="Times New Roman" w:eastAsiaTheme="minorHAnsi" w:hAnsi="Times New Roman" w:cs="Times New Roman"/>
          <w:iCs/>
          <w:sz w:val="24"/>
          <w:szCs w:val="24"/>
        </w:rPr>
        <w:t>Raportin</w:t>
      </w:r>
      <w:r w:rsidRPr="004E258C">
        <w:rPr>
          <w:rFonts w:ascii="Times New Roman" w:eastAsiaTheme="minorHAnsi" w:hAnsi="Times New Roman" w:cs="Times New Roman"/>
          <w:iCs/>
          <w:sz w:val="24"/>
          <w:szCs w:val="24"/>
        </w:rPr>
        <w:t xml:space="preserve"> për gjashtëmujorin e </w:t>
      </w:r>
      <w:r w:rsidR="00E611C5" w:rsidRPr="004E258C">
        <w:rPr>
          <w:rFonts w:ascii="Times New Roman" w:eastAsiaTheme="minorHAnsi" w:hAnsi="Times New Roman" w:cs="Times New Roman"/>
          <w:iCs/>
          <w:sz w:val="24"/>
          <w:szCs w:val="24"/>
        </w:rPr>
        <w:t>par</w:t>
      </w:r>
      <w:r w:rsidR="0052361C" w:rsidRPr="004E258C">
        <w:rPr>
          <w:rFonts w:ascii="Times New Roman" w:eastAsiaTheme="minorHAnsi" w:hAnsi="Times New Roman" w:cs="Times New Roman"/>
          <w:iCs/>
          <w:sz w:val="24"/>
          <w:szCs w:val="24"/>
        </w:rPr>
        <w:t>ë</w:t>
      </w:r>
      <w:r w:rsidR="00E611C5" w:rsidRPr="004E258C">
        <w:rPr>
          <w:rFonts w:ascii="Times New Roman" w:eastAsiaTheme="minorHAnsi" w:hAnsi="Times New Roman" w:cs="Times New Roman"/>
          <w:iCs/>
          <w:sz w:val="24"/>
          <w:szCs w:val="24"/>
        </w:rPr>
        <w:t xml:space="preserve"> t</w:t>
      </w:r>
      <w:r w:rsidR="0052361C" w:rsidRPr="004E258C">
        <w:rPr>
          <w:rFonts w:ascii="Times New Roman" w:eastAsiaTheme="minorHAnsi" w:hAnsi="Times New Roman" w:cs="Times New Roman"/>
          <w:iCs/>
          <w:sz w:val="24"/>
          <w:szCs w:val="24"/>
        </w:rPr>
        <w:t>ë</w:t>
      </w:r>
      <w:r w:rsidR="00E611C5" w:rsidRPr="004E258C">
        <w:rPr>
          <w:rFonts w:ascii="Times New Roman" w:eastAsiaTheme="minorHAnsi" w:hAnsi="Times New Roman" w:cs="Times New Roman"/>
          <w:iCs/>
          <w:sz w:val="24"/>
          <w:szCs w:val="24"/>
        </w:rPr>
        <w:t xml:space="preserve"> k</w:t>
      </w:r>
      <w:r w:rsidR="0052361C" w:rsidRPr="004E258C">
        <w:rPr>
          <w:rFonts w:ascii="Times New Roman" w:eastAsiaTheme="minorHAnsi" w:hAnsi="Times New Roman" w:cs="Times New Roman"/>
          <w:iCs/>
          <w:sz w:val="24"/>
          <w:szCs w:val="24"/>
        </w:rPr>
        <w:t>ë</w:t>
      </w:r>
      <w:r w:rsidR="00E611C5" w:rsidRPr="004E258C">
        <w:rPr>
          <w:rFonts w:ascii="Times New Roman" w:eastAsiaTheme="minorHAnsi" w:hAnsi="Times New Roman" w:cs="Times New Roman"/>
          <w:iCs/>
          <w:sz w:val="24"/>
          <w:szCs w:val="24"/>
        </w:rPr>
        <w:t>tij viti</w:t>
      </w:r>
      <w:r w:rsidRPr="004E258C">
        <w:rPr>
          <w:rFonts w:ascii="Times New Roman" w:eastAsiaTheme="minorHAnsi" w:hAnsi="Times New Roman" w:cs="Times New Roman"/>
          <w:iCs/>
          <w:sz w:val="24"/>
          <w:szCs w:val="24"/>
        </w:rPr>
        <w:t xml:space="preserve">, 6 (gjashtë) janë pranuar nga Drejtoria e Përgjithshme e Tatimeve, duke na informuar se </w:t>
      </w:r>
      <w:r w:rsidR="00467382" w:rsidRPr="004E258C">
        <w:rPr>
          <w:rFonts w:ascii="Times New Roman" w:eastAsiaTheme="minorHAnsi" w:hAnsi="Times New Roman" w:cs="Times New Roman"/>
          <w:iCs/>
          <w:sz w:val="24"/>
          <w:szCs w:val="24"/>
        </w:rPr>
        <w:t>janë orientuar drejtoritë rajonale të varësisë së saj, për të vepruar në përputhje me orientimet përkatëse. Ndërkohë, për 3 (tre) rekomandimet e tjera, jemi informuar se po punohet për gjetjen e zgjidhjeve të mundshme, duke qenë se ato janë të lidhura me përmirësime të nevojshme të sistemit informatik tatimor, të cilat kërkojnë kohën e tyre në aspektin teknik dhe teknologjik.</w:t>
      </w:r>
    </w:p>
    <w:p w14:paraId="1272110C" w14:textId="334D5D91" w:rsidR="00467382" w:rsidRPr="004E258C" w:rsidRDefault="00467382" w:rsidP="00897F66">
      <w:pPr>
        <w:spacing w:after="0" w:line="276" w:lineRule="auto"/>
        <w:jc w:val="both"/>
        <w:rPr>
          <w:rFonts w:ascii="Times New Roman" w:eastAsiaTheme="minorHAnsi" w:hAnsi="Times New Roman" w:cs="Times New Roman"/>
          <w:b/>
          <w:bCs/>
          <w:iCs/>
          <w:sz w:val="24"/>
          <w:szCs w:val="24"/>
        </w:rPr>
      </w:pPr>
      <w:r w:rsidRPr="004E258C">
        <w:rPr>
          <w:rFonts w:ascii="Times New Roman" w:eastAsiaTheme="minorHAnsi" w:hAnsi="Times New Roman" w:cs="Times New Roman"/>
          <w:iCs/>
          <w:sz w:val="24"/>
          <w:szCs w:val="24"/>
        </w:rPr>
        <w:tab/>
      </w:r>
      <w:r w:rsidR="00E611C5" w:rsidRPr="004E258C">
        <w:rPr>
          <w:rFonts w:ascii="Times New Roman" w:eastAsiaTheme="minorHAnsi" w:hAnsi="Times New Roman" w:cs="Times New Roman"/>
          <w:b/>
          <w:bCs/>
          <w:iCs/>
          <w:sz w:val="24"/>
          <w:szCs w:val="24"/>
        </w:rPr>
        <w:t>N</w:t>
      </w:r>
      <w:r w:rsidR="0052361C" w:rsidRPr="004E258C">
        <w:rPr>
          <w:rFonts w:ascii="Times New Roman" w:eastAsiaTheme="minorHAnsi" w:hAnsi="Times New Roman" w:cs="Times New Roman"/>
          <w:b/>
          <w:bCs/>
          <w:iCs/>
          <w:sz w:val="24"/>
          <w:szCs w:val="24"/>
        </w:rPr>
        <w:t>ë</w:t>
      </w:r>
      <w:r w:rsidR="00E611C5" w:rsidRPr="004E258C">
        <w:rPr>
          <w:rFonts w:ascii="Times New Roman" w:eastAsiaTheme="minorHAnsi" w:hAnsi="Times New Roman" w:cs="Times New Roman"/>
          <w:b/>
          <w:bCs/>
          <w:iCs/>
          <w:sz w:val="24"/>
          <w:szCs w:val="24"/>
        </w:rPr>
        <w:t xml:space="preserve"> programin e monitorimit t</w:t>
      </w:r>
      <w:r w:rsidR="0052361C" w:rsidRPr="004E258C">
        <w:rPr>
          <w:rFonts w:ascii="Times New Roman" w:eastAsiaTheme="minorHAnsi" w:hAnsi="Times New Roman" w:cs="Times New Roman"/>
          <w:b/>
          <w:bCs/>
          <w:iCs/>
          <w:sz w:val="24"/>
          <w:szCs w:val="24"/>
        </w:rPr>
        <w:t>ë</w:t>
      </w:r>
      <w:r w:rsidR="00E611C5" w:rsidRPr="004E258C">
        <w:rPr>
          <w:rFonts w:ascii="Times New Roman" w:eastAsiaTheme="minorHAnsi" w:hAnsi="Times New Roman" w:cs="Times New Roman"/>
          <w:b/>
          <w:bCs/>
          <w:iCs/>
          <w:sz w:val="24"/>
          <w:szCs w:val="24"/>
        </w:rPr>
        <w:t xml:space="preserve"> kryer n</w:t>
      </w:r>
      <w:r w:rsidR="0052361C" w:rsidRPr="004E258C">
        <w:rPr>
          <w:rFonts w:ascii="Times New Roman" w:eastAsiaTheme="minorHAnsi" w:hAnsi="Times New Roman" w:cs="Times New Roman"/>
          <w:b/>
          <w:bCs/>
          <w:iCs/>
          <w:sz w:val="24"/>
          <w:szCs w:val="24"/>
        </w:rPr>
        <w:t>ë</w:t>
      </w:r>
      <w:r w:rsidR="00E611C5" w:rsidRPr="004E258C">
        <w:rPr>
          <w:rFonts w:ascii="Times New Roman" w:eastAsiaTheme="minorHAnsi" w:hAnsi="Times New Roman" w:cs="Times New Roman"/>
          <w:b/>
          <w:bCs/>
          <w:iCs/>
          <w:sz w:val="24"/>
          <w:szCs w:val="24"/>
        </w:rPr>
        <w:t xml:space="preserve"> drejtorit</w:t>
      </w:r>
      <w:r w:rsidR="0052361C" w:rsidRPr="004E258C">
        <w:rPr>
          <w:rFonts w:ascii="Times New Roman" w:eastAsiaTheme="minorHAnsi" w:hAnsi="Times New Roman" w:cs="Times New Roman"/>
          <w:b/>
          <w:bCs/>
          <w:iCs/>
          <w:sz w:val="24"/>
          <w:szCs w:val="24"/>
        </w:rPr>
        <w:t>ë</w:t>
      </w:r>
      <w:r w:rsidR="00E611C5" w:rsidRPr="004E258C">
        <w:rPr>
          <w:rFonts w:ascii="Times New Roman" w:eastAsiaTheme="minorHAnsi" w:hAnsi="Times New Roman" w:cs="Times New Roman"/>
          <w:b/>
          <w:bCs/>
          <w:iCs/>
          <w:sz w:val="24"/>
          <w:szCs w:val="24"/>
        </w:rPr>
        <w:t xml:space="preserve"> Rajonale Tatimore, jan</w:t>
      </w:r>
      <w:r w:rsidR="0052361C" w:rsidRPr="004E258C">
        <w:rPr>
          <w:rFonts w:ascii="Times New Roman" w:eastAsiaTheme="minorHAnsi" w:hAnsi="Times New Roman" w:cs="Times New Roman"/>
          <w:b/>
          <w:bCs/>
          <w:iCs/>
          <w:sz w:val="24"/>
          <w:szCs w:val="24"/>
        </w:rPr>
        <w:t>ë</w:t>
      </w:r>
      <w:r w:rsidR="00E611C5" w:rsidRPr="004E258C">
        <w:rPr>
          <w:rFonts w:ascii="Times New Roman" w:eastAsiaTheme="minorHAnsi" w:hAnsi="Times New Roman" w:cs="Times New Roman"/>
          <w:b/>
          <w:bCs/>
          <w:iCs/>
          <w:sz w:val="24"/>
          <w:szCs w:val="24"/>
        </w:rPr>
        <w:t xml:space="preserve"> p</w:t>
      </w:r>
      <w:r w:rsidR="0052361C" w:rsidRPr="004E258C">
        <w:rPr>
          <w:rFonts w:ascii="Times New Roman" w:eastAsiaTheme="minorHAnsi" w:hAnsi="Times New Roman" w:cs="Times New Roman"/>
          <w:b/>
          <w:bCs/>
          <w:iCs/>
          <w:sz w:val="24"/>
          <w:szCs w:val="24"/>
        </w:rPr>
        <w:t>ë</w:t>
      </w:r>
      <w:r w:rsidR="00E611C5" w:rsidRPr="004E258C">
        <w:rPr>
          <w:rFonts w:ascii="Times New Roman" w:eastAsiaTheme="minorHAnsi" w:hAnsi="Times New Roman" w:cs="Times New Roman"/>
          <w:b/>
          <w:bCs/>
          <w:iCs/>
          <w:sz w:val="24"/>
          <w:szCs w:val="24"/>
        </w:rPr>
        <w:t>rfshir</w:t>
      </w:r>
      <w:r w:rsidR="0052361C" w:rsidRPr="004E258C">
        <w:rPr>
          <w:rFonts w:ascii="Times New Roman" w:eastAsiaTheme="minorHAnsi" w:hAnsi="Times New Roman" w:cs="Times New Roman"/>
          <w:b/>
          <w:bCs/>
          <w:iCs/>
          <w:sz w:val="24"/>
          <w:szCs w:val="24"/>
        </w:rPr>
        <w:t>ë</w:t>
      </w:r>
      <w:r w:rsidR="00E611C5" w:rsidRPr="004E258C">
        <w:rPr>
          <w:rFonts w:ascii="Times New Roman" w:eastAsiaTheme="minorHAnsi" w:hAnsi="Times New Roman" w:cs="Times New Roman"/>
          <w:b/>
          <w:bCs/>
          <w:iCs/>
          <w:sz w:val="24"/>
          <w:szCs w:val="24"/>
        </w:rPr>
        <w:t xml:space="preserve"> dhe rekomandimet e  pranuara nga </w:t>
      </w:r>
      <w:r w:rsidRPr="004E258C">
        <w:rPr>
          <w:rFonts w:ascii="Times New Roman" w:eastAsiaTheme="minorHAnsi" w:hAnsi="Times New Roman" w:cs="Times New Roman"/>
          <w:b/>
          <w:bCs/>
          <w:iCs/>
          <w:sz w:val="24"/>
          <w:szCs w:val="24"/>
        </w:rPr>
        <w:t>Drejtori</w:t>
      </w:r>
      <w:r w:rsidR="00E611C5" w:rsidRPr="004E258C">
        <w:rPr>
          <w:rFonts w:ascii="Times New Roman" w:eastAsiaTheme="minorHAnsi" w:hAnsi="Times New Roman" w:cs="Times New Roman"/>
          <w:b/>
          <w:bCs/>
          <w:iCs/>
          <w:sz w:val="24"/>
          <w:szCs w:val="24"/>
        </w:rPr>
        <w:t>a</w:t>
      </w:r>
      <w:r w:rsidRPr="004E258C">
        <w:rPr>
          <w:rFonts w:ascii="Times New Roman" w:eastAsiaTheme="minorHAnsi" w:hAnsi="Times New Roman" w:cs="Times New Roman"/>
          <w:b/>
          <w:bCs/>
          <w:iCs/>
          <w:sz w:val="24"/>
          <w:szCs w:val="24"/>
        </w:rPr>
        <w:t xml:space="preserve"> </w:t>
      </w:r>
      <w:r w:rsidR="004E258C" w:rsidRPr="004E258C">
        <w:rPr>
          <w:rFonts w:ascii="Times New Roman" w:eastAsiaTheme="minorHAnsi" w:hAnsi="Times New Roman" w:cs="Times New Roman"/>
          <w:b/>
          <w:bCs/>
          <w:iCs/>
          <w:sz w:val="24"/>
          <w:szCs w:val="24"/>
        </w:rPr>
        <w:t xml:space="preserve">e </w:t>
      </w:r>
      <w:r w:rsidRPr="004E258C">
        <w:rPr>
          <w:rFonts w:ascii="Times New Roman" w:eastAsiaTheme="minorHAnsi" w:hAnsi="Times New Roman" w:cs="Times New Roman"/>
          <w:b/>
          <w:bCs/>
          <w:iCs/>
          <w:sz w:val="24"/>
          <w:szCs w:val="24"/>
        </w:rPr>
        <w:t xml:space="preserve">Përgjithshme </w:t>
      </w:r>
      <w:r w:rsidR="004E258C" w:rsidRPr="004E258C">
        <w:rPr>
          <w:rFonts w:ascii="Times New Roman" w:eastAsiaTheme="minorHAnsi" w:hAnsi="Times New Roman" w:cs="Times New Roman"/>
          <w:b/>
          <w:bCs/>
          <w:iCs/>
          <w:sz w:val="24"/>
          <w:szCs w:val="24"/>
        </w:rPr>
        <w:t xml:space="preserve">e </w:t>
      </w:r>
      <w:r w:rsidRPr="004E258C">
        <w:rPr>
          <w:rFonts w:ascii="Times New Roman" w:eastAsiaTheme="minorHAnsi" w:hAnsi="Times New Roman" w:cs="Times New Roman"/>
          <w:b/>
          <w:bCs/>
          <w:iCs/>
          <w:sz w:val="24"/>
          <w:szCs w:val="24"/>
        </w:rPr>
        <w:t xml:space="preserve">Tatimeve, </w:t>
      </w:r>
      <w:r w:rsidR="00E611C5" w:rsidRPr="004E258C">
        <w:rPr>
          <w:rFonts w:ascii="Times New Roman" w:eastAsiaTheme="minorHAnsi" w:hAnsi="Times New Roman" w:cs="Times New Roman"/>
          <w:b/>
          <w:bCs/>
          <w:iCs/>
          <w:sz w:val="24"/>
          <w:szCs w:val="24"/>
        </w:rPr>
        <w:t>p</w:t>
      </w:r>
      <w:r w:rsidR="0052361C" w:rsidRPr="004E258C">
        <w:rPr>
          <w:rFonts w:ascii="Times New Roman" w:eastAsiaTheme="minorHAnsi" w:hAnsi="Times New Roman" w:cs="Times New Roman"/>
          <w:b/>
          <w:bCs/>
          <w:iCs/>
          <w:sz w:val="24"/>
          <w:szCs w:val="24"/>
        </w:rPr>
        <w:t>ë</w:t>
      </w:r>
      <w:r w:rsidR="00E611C5" w:rsidRPr="004E258C">
        <w:rPr>
          <w:rFonts w:ascii="Times New Roman" w:eastAsiaTheme="minorHAnsi" w:hAnsi="Times New Roman" w:cs="Times New Roman"/>
          <w:b/>
          <w:bCs/>
          <w:iCs/>
          <w:sz w:val="24"/>
          <w:szCs w:val="24"/>
        </w:rPr>
        <w:t>r 6 mujorin e par</w:t>
      </w:r>
      <w:r w:rsidR="0052361C" w:rsidRPr="004E258C">
        <w:rPr>
          <w:rFonts w:ascii="Times New Roman" w:eastAsiaTheme="minorHAnsi" w:hAnsi="Times New Roman" w:cs="Times New Roman"/>
          <w:b/>
          <w:bCs/>
          <w:iCs/>
          <w:sz w:val="24"/>
          <w:szCs w:val="24"/>
        </w:rPr>
        <w:t>ë</w:t>
      </w:r>
      <w:r w:rsidR="00E611C5" w:rsidRPr="004E258C">
        <w:rPr>
          <w:rFonts w:ascii="Times New Roman" w:eastAsiaTheme="minorHAnsi" w:hAnsi="Times New Roman" w:cs="Times New Roman"/>
          <w:b/>
          <w:bCs/>
          <w:iCs/>
          <w:sz w:val="24"/>
          <w:szCs w:val="24"/>
        </w:rPr>
        <w:t xml:space="preserve"> t</w:t>
      </w:r>
      <w:r w:rsidR="0052361C" w:rsidRPr="004E258C">
        <w:rPr>
          <w:rFonts w:ascii="Times New Roman" w:eastAsiaTheme="minorHAnsi" w:hAnsi="Times New Roman" w:cs="Times New Roman"/>
          <w:b/>
          <w:bCs/>
          <w:iCs/>
          <w:sz w:val="24"/>
          <w:szCs w:val="24"/>
        </w:rPr>
        <w:t>ë</w:t>
      </w:r>
      <w:r w:rsidR="00E611C5" w:rsidRPr="004E258C">
        <w:rPr>
          <w:rFonts w:ascii="Times New Roman" w:eastAsiaTheme="minorHAnsi" w:hAnsi="Times New Roman" w:cs="Times New Roman"/>
          <w:b/>
          <w:bCs/>
          <w:iCs/>
          <w:sz w:val="24"/>
          <w:szCs w:val="24"/>
        </w:rPr>
        <w:t xml:space="preserve"> k</w:t>
      </w:r>
      <w:r w:rsidR="0052361C" w:rsidRPr="004E258C">
        <w:rPr>
          <w:rFonts w:ascii="Times New Roman" w:eastAsiaTheme="minorHAnsi" w:hAnsi="Times New Roman" w:cs="Times New Roman"/>
          <w:b/>
          <w:bCs/>
          <w:iCs/>
          <w:sz w:val="24"/>
          <w:szCs w:val="24"/>
        </w:rPr>
        <w:t>ë</w:t>
      </w:r>
      <w:r w:rsidR="00E611C5" w:rsidRPr="004E258C">
        <w:rPr>
          <w:rFonts w:ascii="Times New Roman" w:eastAsiaTheme="minorHAnsi" w:hAnsi="Times New Roman" w:cs="Times New Roman"/>
          <w:b/>
          <w:bCs/>
          <w:iCs/>
          <w:sz w:val="24"/>
          <w:szCs w:val="24"/>
        </w:rPr>
        <w:t xml:space="preserve">tij viti. </w:t>
      </w:r>
    </w:p>
    <w:p w14:paraId="43B98E28" w14:textId="51086794" w:rsidR="00467382" w:rsidRPr="004E258C" w:rsidRDefault="00E611C5" w:rsidP="00897F66">
      <w:pPr>
        <w:spacing w:after="0" w:line="276" w:lineRule="auto"/>
        <w:ind w:firstLine="720"/>
        <w:jc w:val="both"/>
        <w:rPr>
          <w:rFonts w:ascii="Times New Roman" w:eastAsiaTheme="minorHAnsi" w:hAnsi="Times New Roman" w:cs="Times New Roman"/>
          <w:iCs/>
          <w:sz w:val="24"/>
          <w:szCs w:val="24"/>
        </w:rPr>
      </w:pPr>
      <w:r w:rsidRPr="004E258C">
        <w:rPr>
          <w:rFonts w:ascii="Times New Roman" w:eastAsiaTheme="minorHAnsi" w:hAnsi="Times New Roman" w:cs="Times New Roman"/>
          <w:iCs/>
          <w:sz w:val="24"/>
          <w:szCs w:val="24"/>
        </w:rPr>
        <w:t>L</w:t>
      </w:r>
      <w:r w:rsidR="00467382" w:rsidRPr="004E258C">
        <w:rPr>
          <w:rFonts w:ascii="Times New Roman" w:eastAsiaTheme="minorHAnsi" w:hAnsi="Times New Roman" w:cs="Times New Roman"/>
          <w:iCs/>
          <w:sz w:val="24"/>
          <w:szCs w:val="24"/>
        </w:rPr>
        <w:t xml:space="preserve">idhur me </w:t>
      </w:r>
      <w:r w:rsidR="00467382" w:rsidRPr="004E258C">
        <w:rPr>
          <w:rFonts w:ascii="Times New Roman" w:eastAsiaTheme="minorHAnsi" w:hAnsi="Times New Roman" w:cs="Times New Roman"/>
          <w:b/>
          <w:bCs/>
          <w:iCs/>
          <w:sz w:val="24"/>
          <w:szCs w:val="24"/>
        </w:rPr>
        <w:t>rezultatet e monitorimit të kryer</w:t>
      </w:r>
      <w:r w:rsidR="00467382" w:rsidRPr="004E258C">
        <w:rPr>
          <w:rFonts w:ascii="Times New Roman" w:eastAsiaTheme="minorHAnsi" w:hAnsi="Times New Roman" w:cs="Times New Roman"/>
          <w:iCs/>
          <w:sz w:val="24"/>
          <w:szCs w:val="24"/>
        </w:rPr>
        <w:t xml:space="preserve">, </w:t>
      </w:r>
      <w:r w:rsidRPr="004E258C">
        <w:rPr>
          <w:rFonts w:ascii="Times New Roman" w:eastAsiaTheme="minorHAnsi" w:hAnsi="Times New Roman" w:cs="Times New Roman"/>
          <w:iCs/>
          <w:sz w:val="24"/>
          <w:szCs w:val="24"/>
        </w:rPr>
        <w:t>gjetjet</w:t>
      </w:r>
      <w:r w:rsidR="00467382" w:rsidRPr="004E258C">
        <w:rPr>
          <w:rFonts w:ascii="Times New Roman" w:eastAsiaTheme="minorHAnsi" w:hAnsi="Times New Roman" w:cs="Times New Roman"/>
          <w:iCs/>
          <w:sz w:val="24"/>
          <w:szCs w:val="24"/>
        </w:rPr>
        <w:t xml:space="preserve"> më të detajuara jepen në fund të këtij Raporti, </w:t>
      </w:r>
      <w:r w:rsidR="00467382" w:rsidRPr="004E258C">
        <w:rPr>
          <w:rFonts w:ascii="Times New Roman" w:eastAsiaTheme="minorHAnsi" w:hAnsi="Times New Roman" w:cs="Times New Roman"/>
          <w:b/>
          <w:bCs/>
          <w:iCs/>
          <w:sz w:val="24"/>
          <w:szCs w:val="24"/>
          <w:u w:val="single"/>
        </w:rPr>
        <w:t xml:space="preserve">si </w:t>
      </w:r>
      <w:r w:rsidRPr="004E258C">
        <w:rPr>
          <w:rFonts w:ascii="Times New Roman" w:eastAsiaTheme="minorHAnsi" w:hAnsi="Times New Roman" w:cs="Times New Roman"/>
          <w:b/>
          <w:bCs/>
          <w:iCs/>
          <w:sz w:val="24"/>
          <w:szCs w:val="24"/>
          <w:u w:val="single"/>
        </w:rPr>
        <w:t>A</w:t>
      </w:r>
      <w:r w:rsidR="00467382" w:rsidRPr="004E258C">
        <w:rPr>
          <w:rFonts w:ascii="Times New Roman" w:eastAsiaTheme="minorHAnsi" w:hAnsi="Times New Roman" w:cs="Times New Roman"/>
          <w:b/>
          <w:bCs/>
          <w:iCs/>
          <w:sz w:val="24"/>
          <w:szCs w:val="24"/>
          <w:u w:val="single"/>
        </w:rPr>
        <w:t>neks</w:t>
      </w:r>
      <w:r w:rsidR="00F42FDC" w:rsidRPr="004E258C">
        <w:rPr>
          <w:rFonts w:ascii="Times New Roman" w:eastAsiaTheme="minorHAnsi" w:hAnsi="Times New Roman" w:cs="Times New Roman"/>
          <w:b/>
          <w:bCs/>
          <w:iCs/>
          <w:sz w:val="24"/>
          <w:szCs w:val="24"/>
          <w:u w:val="single"/>
        </w:rPr>
        <w:t>in I,</w:t>
      </w:r>
      <w:r w:rsidR="00F42FDC" w:rsidRPr="004E258C">
        <w:rPr>
          <w:rFonts w:ascii="Times New Roman" w:eastAsiaTheme="minorHAnsi" w:hAnsi="Times New Roman" w:cs="Times New Roman"/>
          <w:iCs/>
          <w:sz w:val="24"/>
          <w:szCs w:val="24"/>
        </w:rPr>
        <w:t xml:space="preserve"> </w:t>
      </w:r>
      <w:r w:rsidR="00467382" w:rsidRPr="004E258C">
        <w:rPr>
          <w:rFonts w:ascii="Times New Roman" w:eastAsiaTheme="minorHAnsi" w:hAnsi="Times New Roman" w:cs="Times New Roman"/>
          <w:iCs/>
          <w:sz w:val="24"/>
          <w:szCs w:val="24"/>
        </w:rPr>
        <w:t>plotësues i tij.</w:t>
      </w:r>
    </w:p>
    <w:p w14:paraId="0959A5A2" w14:textId="4A7A79B9" w:rsidR="0002296A" w:rsidRPr="004E258C" w:rsidRDefault="0002296A" w:rsidP="00897F66">
      <w:pPr>
        <w:spacing w:after="0" w:line="276" w:lineRule="auto"/>
        <w:ind w:firstLine="720"/>
        <w:jc w:val="both"/>
        <w:rPr>
          <w:rFonts w:ascii="Times New Roman" w:eastAsiaTheme="minorHAnsi" w:hAnsi="Times New Roman" w:cs="Times New Roman"/>
          <w:iCs/>
          <w:sz w:val="24"/>
          <w:szCs w:val="24"/>
        </w:rPr>
      </w:pPr>
      <w:r w:rsidRPr="004E258C">
        <w:rPr>
          <w:rFonts w:ascii="Times New Roman" w:eastAsiaTheme="minorHAnsi" w:hAnsi="Times New Roman" w:cs="Times New Roman"/>
          <w:iCs/>
          <w:sz w:val="24"/>
          <w:szCs w:val="24"/>
        </w:rPr>
        <w:t>Në analizë të veprimtarisë së Avokatit të Tatimpaguesit përsa më lart shpjeguar, në përfundim problematikat më kryesore, që vijojnë të konstatohen dhe për të cilat po fokusojmë qëndrimin tonë, janë specifikisht si më poshtë:</w:t>
      </w:r>
    </w:p>
    <w:p w14:paraId="5EC97EED" w14:textId="77777777" w:rsidR="00151DAB" w:rsidRPr="004E258C" w:rsidRDefault="00151DAB" w:rsidP="00897F66">
      <w:pPr>
        <w:spacing w:after="0" w:line="276" w:lineRule="auto"/>
        <w:jc w:val="both"/>
        <w:rPr>
          <w:rFonts w:ascii="Times New Roman" w:eastAsiaTheme="minorHAnsi" w:hAnsi="Times New Roman" w:cs="Times New Roman"/>
          <w:b/>
          <w:bCs/>
          <w:iCs/>
          <w:sz w:val="24"/>
          <w:szCs w:val="24"/>
        </w:rPr>
      </w:pPr>
    </w:p>
    <w:p w14:paraId="1E62753F" w14:textId="52F5DA4D" w:rsidR="007D3C7B" w:rsidRPr="004E258C" w:rsidRDefault="007D3C7B" w:rsidP="00897F66">
      <w:pPr>
        <w:spacing w:after="0" w:line="276" w:lineRule="auto"/>
        <w:ind w:firstLine="720"/>
        <w:jc w:val="both"/>
        <w:rPr>
          <w:rFonts w:ascii="Times New Roman" w:hAnsi="Times New Roman" w:cs="Times New Roman"/>
          <w:b/>
          <w:bCs/>
          <w:sz w:val="24"/>
          <w:szCs w:val="24"/>
          <w:lang w:val="it-IT"/>
        </w:rPr>
      </w:pPr>
      <w:r w:rsidRPr="004E258C">
        <w:rPr>
          <w:rFonts w:ascii="Times New Roman" w:hAnsi="Times New Roman" w:cs="Times New Roman"/>
          <w:b/>
          <w:bCs/>
          <w:lang w:val="it-IT"/>
        </w:rPr>
        <w:t xml:space="preserve">1. </w:t>
      </w:r>
      <w:r w:rsidRPr="004E258C">
        <w:rPr>
          <w:rFonts w:ascii="Times New Roman" w:hAnsi="Times New Roman" w:cs="Times New Roman"/>
          <w:b/>
          <w:bCs/>
          <w:sz w:val="24"/>
          <w:szCs w:val="24"/>
          <w:lang w:val="it-IT"/>
        </w:rPr>
        <w:t>E DREJTA PËR INFORMIM DHE ASISTENCË (neni 30 i ligjit procedural tatimor)</w:t>
      </w:r>
    </w:p>
    <w:p w14:paraId="277FDE61" w14:textId="04C301BC" w:rsidR="007D3C7B" w:rsidRPr="004E258C" w:rsidRDefault="007D3C7B" w:rsidP="00897F66">
      <w:pPr>
        <w:spacing w:after="0" w:line="276" w:lineRule="auto"/>
        <w:ind w:firstLine="720"/>
        <w:jc w:val="both"/>
        <w:rPr>
          <w:rFonts w:ascii="Times New Roman" w:hAnsi="Times New Roman" w:cs="Times New Roman"/>
          <w:sz w:val="24"/>
          <w:szCs w:val="24"/>
        </w:rPr>
      </w:pPr>
      <w:r w:rsidRPr="004E258C">
        <w:rPr>
          <w:rFonts w:ascii="Times New Roman" w:hAnsi="Times New Roman" w:cs="Times New Roman"/>
          <w:sz w:val="24"/>
          <w:szCs w:val="24"/>
        </w:rPr>
        <w:t>Gjatë këtij viti, jemi përballur me ankesa lidhur me pretendime mbi cënim të të drej</w:t>
      </w:r>
      <w:r w:rsidR="004E258C">
        <w:rPr>
          <w:rFonts w:ascii="Times New Roman" w:hAnsi="Times New Roman" w:cs="Times New Roman"/>
          <w:sz w:val="24"/>
          <w:szCs w:val="24"/>
        </w:rPr>
        <w:t>t</w:t>
      </w:r>
      <w:r w:rsidRPr="004E258C">
        <w:rPr>
          <w:rFonts w:ascii="Times New Roman" w:hAnsi="Times New Roman" w:cs="Times New Roman"/>
          <w:sz w:val="24"/>
          <w:szCs w:val="24"/>
        </w:rPr>
        <w:t>ës për informim dhe asistencë mbi zbatimin e legjislacionit tatimor</w:t>
      </w:r>
      <w:r w:rsidR="004B67D6">
        <w:rPr>
          <w:rFonts w:ascii="Times New Roman" w:hAnsi="Times New Roman" w:cs="Times New Roman"/>
          <w:sz w:val="24"/>
          <w:szCs w:val="24"/>
        </w:rPr>
        <w:t xml:space="preserve"> kryesisht ligjit nr. 26/2023 “P</w:t>
      </w:r>
      <w:r w:rsidR="008D12B5">
        <w:rPr>
          <w:rFonts w:ascii="Times New Roman" w:hAnsi="Times New Roman" w:cs="Times New Roman"/>
          <w:sz w:val="24"/>
          <w:szCs w:val="24"/>
        </w:rPr>
        <w:t>ë</w:t>
      </w:r>
      <w:r w:rsidR="004B67D6">
        <w:rPr>
          <w:rFonts w:ascii="Times New Roman" w:hAnsi="Times New Roman" w:cs="Times New Roman"/>
          <w:sz w:val="24"/>
          <w:szCs w:val="24"/>
        </w:rPr>
        <w:t>r tatimimin mbi t</w:t>
      </w:r>
      <w:r w:rsidR="008D12B5">
        <w:rPr>
          <w:rFonts w:ascii="Times New Roman" w:hAnsi="Times New Roman" w:cs="Times New Roman"/>
          <w:sz w:val="24"/>
          <w:szCs w:val="24"/>
        </w:rPr>
        <w:t>ë</w:t>
      </w:r>
      <w:r w:rsidR="004B67D6">
        <w:rPr>
          <w:rFonts w:ascii="Times New Roman" w:hAnsi="Times New Roman" w:cs="Times New Roman"/>
          <w:sz w:val="24"/>
          <w:szCs w:val="24"/>
        </w:rPr>
        <w:t xml:space="preserve"> ardhurat”, i ndryshuar</w:t>
      </w:r>
      <w:r w:rsidRPr="004E258C">
        <w:rPr>
          <w:rFonts w:ascii="Times New Roman" w:hAnsi="Times New Roman" w:cs="Times New Roman"/>
          <w:sz w:val="24"/>
          <w:szCs w:val="24"/>
        </w:rPr>
        <w:t>. Konkretisht, nga tatimpaguesit, është kërkuar asistencë në rrugë telefonike e cila sipas pretendimeve të ngritura, tatimpaguesit janë orientuar gabim nga administrata tatimore, qëndrim i cili është shoqëruar me penalitet</w:t>
      </w:r>
      <w:r w:rsidR="00E611C5" w:rsidRPr="004E258C">
        <w:rPr>
          <w:rFonts w:ascii="Times New Roman" w:hAnsi="Times New Roman" w:cs="Times New Roman"/>
          <w:sz w:val="24"/>
          <w:szCs w:val="24"/>
        </w:rPr>
        <w:t>e</w:t>
      </w:r>
      <w:r w:rsidRPr="004E258C">
        <w:rPr>
          <w:rFonts w:ascii="Times New Roman" w:hAnsi="Times New Roman" w:cs="Times New Roman"/>
          <w:sz w:val="24"/>
          <w:szCs w:val="24"/>
        </w:rPr>
        <w:t xml:space="preserve">. </w:t>
      </w:r>
    </w:p>
    <w:p w14:paraId="6F830687" w14:textId="36713708" w:rsidR="007D3C7B" w:rsidRPr="004E258C" w:rsidRDefault="007D3C7B" w:rsidP="00897F66">
      <w:pPr>
        <w:spacing w:after="0" w:line="276" w:lineRule="auto"/>
        <w:ind w:firstLine="720"/>
        <w:jc w:val="both"/>
        <w:rPr>
          <w:rFonts w:ascii="Times New Roman" w:hAnsi="Times New Roman" w:cs="Times New Roman"/>
          <w:sz w:val="24"/>
          <w:szCs w:val="24"/>
        </w:rPr>
      </w:pPr>
      <w:r w:rsidRPr="004E258C">
        <w:rPr>
          <w:rFonts w:ascii="Times New Roman" w:hAnsi="Times New Roman" w:cs="Times New Roman"/>
          <w:sz w:val="24"/>
          <w:szCs w:val="24"/>
        </w:rPr>
        <w:t xml:space="preserve">Aktualisht format e komunikimit dhe dhënies së asistencës si dhe një pjesë e afateve procedurale për kthimin e përgjigjeve, janë parashikuar në </w:t>
      </w:r>
      <w:r w:rsidR="00CC548C" w:rsidRPr="004E258C">
        <w:rPr>
          <w:rFonts w:ascii="Times New Roman" w:hAnsi="Times New Roman" w:cs="Times New Roman"/>
          <w:sz w:val="24"/>
          <w:szCs w:val="24"/>
        </w:rPr>
        <w:t>M</w:t>
      </w:r>
      <w:r w:rsidRPr="004E258C">
        <w:rPr>
          <w:rFonts w:ascii="Times New Roman" w:hAnsi="Times New Roman" w:cs="Times New Roman"/>
          <w:sz w:val="24"/>
          <w:szCs w:val="24"/>
        </w:rPr>
        <w:t xml:space="preserve">anualin </w:t>
      </w:r>
      <w:r w:rsidR="00CC548C" w:rsidRPr="004E258C">
        <w:rPr>
          <w:rFonts w:ascii="Times New Roman" w:hAnsi="Times New Roman" w:cs="Times New Roman"/>
          <w:sz w:val="24"/>
          <w:szCs w:val="24"/>
        </w:rPr>
        <w:t>P</w:t>
      </w:r>
      <w:r w:rsidRPr="004E258C">
        <w:rPr>
          <w:rFonts w:ascii="Times New Roman" w:hAnsi="Times New Roman" w:cs="Times New Roman"/>
          <w:sz w:val="24"/>
          <w:szCs w:val="24"/>
        </w:rPr>
        <w:t xml:space="preserve">rocedural të Shërbimit të Tatimpaguesit miratuar nga Drejtori i Përgjithshëm i Tatimeve. </w:t>
      </w:r>
    </w:p>
    <w:p w14:paraId="109E5A56" w14:textId="528D4B21" w:rsidR="007D3C7B" w:rsidRPr="004E258C" w:rsidRDefault="0000046C" w:rsidP="00897F66">
      <w:pPr>
        <w:spacing w:after="0" w:line="276" w:lineRule="auto"/>
        <w:jc w:val="both"/>
        <w:rPr>
          <w:rFonts w:ascii="Times New Roman" w:hAnsi="Times New Roman" w:cs="Times New Roman"/>
          <w:sz w:val="24"/>
          <w:szCs w:val="24"/>
        </w:rPr>
      </w:pPr>
      <w:r w:rsidRPr="004E258C">
        <w:rPr>
          <w:rFonts w:ascii="Times New Roman" w:hAnsi="Times New Roman" w:cs="Times New Roman"/>
          <w:sz w:val="24"/>
          <w:szCs w:val="24"/>
        </w:rPr>
        <w:tab/>
      </w:r>
      <w:r w:rsidR="007D3C7B" w:rsidRPr="004E258C">
        <w:rPr>
          <w:rFonts w:ascii="Times New Roman" w:hAnsi="Times New Roman" w:cs="Times New Roman"/>
          <w:sz w:val="24"/>
          <w:szCs w:val="24"/>
        </w:rPr>
        <w:t>Manuali nuk parashikon detyrimin për pergjigje me shkrim të administratës në rastet kur tatimpaguesi qoftë dhe në rrugë telefonike apo me email kërkon asi</w:t>
      </w:r>
      <w:r w:rsidR="00CC548C" w:rsidRPr="004E258C">
        <w:rPr>
          <w:rFonts w:ascii="Times New Roman" w:hAnsi="Times New Roman" w:cs="Times New Roman"/>
          <w:sz w:val="24"/>
          <w:szCs w:val="24"/>
        </w:rPr>
        <w:t>s</w:t>
      </w:r>
      <w:r w:rsidR="007D3C7B" w:rsidRPr="004E258C">
        <w:rPr>
          <w:rFonts w:ascii="Times New Roman" w:hAnsi="Times New Roman" w:cs="Times New Roman"/>
          <w:sz w:val="24"/>
          <w:szCs w:val="24"/>
        </w:rPr>
        <w:t>tencë</w:t>
      </w:r>
      <w:r w:rsidR="00CC548C" w:rsidRPr="004E258C">
        <w:rPr>
          <w:rFonts w:ascii="Times New Roman" w:hAnsi="Times New Roman" w:cs="Times New Roman"/>
          <w:sz w:val="24"/>
          <w:szCs w:val="24"/>
        </w:rPr>
        <w:t>, n</w:t>
      </w:r>
      <w:r w:rsidR="007C60D9" w:rsidRPr="004E258C">
        <w:rPr>
          <w:rFonts w:ascii="Times New Roman" w:hAnsi="Times New Roman" w:cs="Times New Roman"/>
          <w:sz w:val="24"/>
          <w:szCs w:val="24"/>
        </w:rPr>
        <w:t>ë</w:t>
      </w:r>
      <w:r w:rsidR="00CC548C" w:rsidRPr="004E258C">
        <w:rPr>
          <w:rFonts w:ascii="Times New Roman" w:hAnsi="Times New Roman" w:cs="Times New Roman"/>
          <w:sz w:val="24"/>
          <w:szCs w:val="24"/>
        </w:rPr>
        <w:t xml:space="preserve"> kushtet kur nuk provohet sipas k</w:t>
      </w:r>
      <w:r w:rsidR="007C60D9" w:rsidRPr="004E258C">
        <w:rPr>
          <w:rFonts w:ascii="Times New Roman" w:hAnsi="Times New Roman" w:cs="Times New Roman"/>
          <w:sz w:val="24"/>
          <w:szCs w:val="24"/>
        </w:rPr>
        <w:t>ë</w:t>
      </w:r>
      <w:r w:rsidR="00CC548C" w:rsidRPr="004E258C">
        <w:rPr>
          <w:rFonts w:ascii="Times New Roman" w:hAnsi="Times New Roman" w:cs="Times New Roman"/>
          <w:sz w:val="24"/>
          <w:szCs w:val="24"/>
        </w:rPr>
        <w:t>tyre formave t</w:t>
      </w:r>
      <w:r w:rsidR="007C60D9" w:rsidRPr="004E258C">
        <w:rPr>
          <w:rFonts w:ascii="Times New Roman" w:hAnsi="Times New Roman" w:cs="Times New Roman"/>
          <w:sz w:val="24"/>
          <w:szCs w:val="24"/>
        </w:rPr>
        <w:t>ë</w:t>
      </w:r>
      <w:r w:rsidR="00CC548C" w:rsidRPr="004E258C">
        <w:rPr>
          <w:rFonts w:ascii="Times New Roman" w:hAnsi="Times New Roman" w:cs="Times New Roman"/>
          <w:sz w:val="24"/>
          <w:szCs w:val="24"/>
        </w:rPr>
        <w:t xml:space="preserve"> komunikimit, q</w:t>
      </w:r>
      <w:r w:rsidR="007C60D9" w:rsidRPr="004E258C">
        <w:rPr>
          <w:rFonts w:ascii="Times New Roman" w:hAnsi="Times New Roman" w:cs="Times New Roman"/>
          <w:sz w:val="24"/>
          <w:szCs w:val="24"/>
        </w:rPr>
        <w:t>ë</w:t>
      </w:r>
      <w:r w:rsidR="00CC548C" w:rsidRPr="004E258C">
        <w:rPr>
          <w:rFonts w:ascii="Times New Roman" w:hAnsi="Times New Roman" w:cs="Times New Roman"/>
          <w:sz w:val="24"/>
          <w:szCs w:val="24"/>
        </w:rPr>
        <w:t>ndrimi i dh</w:t>
      </w:r>
      <w:r w:rsidR="007C60D9" w:rsidRPr="004E258C">
        <w:rPr>
          <w:rFonts w:ascii="Times New Roman" w:hAnsi="Times New Roman" w:cs="Times New Roman"/>
          <w:sz w:val="24"/>
          <w:szCs w:val="24"/>
        </w:rPr>
        <w:t>ë</w:t>
      </w:r>
      <w:r w:rsidR="00CC548C" w:rsidRPr="004E258C">
        <w:rPr>
          <w:rFonts w:ascii="Times New Roman" w:hAnsi="Times New Roman" w:cs="Times New Roman"/>
          <w:sz w:val="24"/>
          <w:szCs w:val="24"/>
        </w:rPr>
        <w:t>n</w:t>
      </w:r>
      <w:r w:rsidR="007C60D9" w:rsidRPr="004E258C">
        <w:rPr>
          <w:rFonts w:ascii="Times New Roman" w:hAnsi="Times New Roman" w:cs="Times New Roman"/>
          <w:sz w:val="24"/>
          <w:szCs w:val="24"/>
        </w:rPr>
        <w:t>ë</w:t>
      </w:r>
      <w:r w:rsidR="00CC548C" w:rsidRPr="004E258C">
        <w:rPr>
          <w:rFonts w:ascii="Times New Roman" w:hAnsi="Times New Roman" w:cs="Times New Roman"/>
          <w:sz w:val="24"/>
          <w:szCs w:val="24"/>
        </w:rPr>
        <w:t xml:space="preserve"> nga administrata tatimore.</w:t>
      </w:r>
      <w:r w:rsidR="007D3C7B" w:rsidRPr="004E258C">
        <w:rPr>
          <w:rFonts w:ascii="Times New Roman" w:hAnsi="Times New Roman" w:cs="Times New Roman"/>
          <w:sz w:val="24"/>
          <w:szCs w:val="24"/>
        </w:rPr>
        <w:t xml:space="preserve"> </w:t>
      </w:r>
    </w:p>
    <w:p w14:paraId="25FC614C" w14:textId="29F4B6E8" w:rsidR="007D3C7B" w:rsidRPr="004E258C" w:rsidRDefault="007D3C7B" w:rsidP="00897F66">
      <w:pPr>
        <w:spacing w:after="0" w:line="276" w:lineRule="auto"/>
        <w:ind w:firstLine="720"/>
        <w:jc w:val="both"/>
        <w:rPr>
          <w:rFonts w:ascii="Times New Roman" w:hAnsi="Times New Roman" w:cs="Times New Roman"/>
          <w:sz w:val="24"/>
          <w:szCs w:val="24"/>
        </w:rPr>
      </w:pPr>
      <w:r w:rsidRPr="004E258C">
        <w:rPr>
          <w:rFonts w:ascii="Times New Roman" w:hAnsi="Times New Roman" w:cs="Times New Roman"/>
          <w:sz w:val="24"/>
          <w:szCs w:val="24"/>
        </w:rPr>
        <w:t>Edhe pse rrugën telefonike nëpërmjet chat e konsidrojmë shumë të rëndësishme dhe njëkohësisht efektive për shkak të shpejtësisë në kohë, kjo formë komunikimi, për sa kohë nuk provohet, konsiderohet e pazbatuar dhe jo vetëm. Pamundësia për të provuar këtë fakt nga tatimpaguesi, cënon të drejtën për t</w:t>
      </w:r>
      <w:r w:rsidR="00E611C5" w:rsidRPr="004E258C">
        <w:rPr>
          <w:rFonts w:ascii="Times New Roman" w:hAnsi="Times New Roman" w:cs="Times New Roman"/>
          <w:sz w:val="24"/>
          <w:szCs w:val="24"/>
        </w:rPr>
        <w:t>’</w:t>
      </w:r>
      <w:r w:rsidRPr="004E258C">
        <w:rPr>
          <w:rFonts w:ascii="Times New Roman" w:hAnsi="Times New Roman" w:cs="Times New Roman"/>
          <w:sz w:val="24"/>
          <w:szCs w:val="24"/>
        </w:rPr>
        <w:t>u mbrojtur gjatë procesit të ankimit, cënon barazinë e palëve në procedurë shqyrtimi administrativ duke e vënë tatimpaguesin në pozita të disfavorshme. Tatimp</w:t>
      </w:r>
      <w:r w:rsidR="00E611C5" w:rsidRPr="004E258C">
        <w:rPr>
          <w:rFonts w:ascii="Times New Roman" w:hAnsi="Times New Roman" w:cs="Times New Roman"/>
          <w:sz w:val="24"/>
          <w:szCs w:val="24"/>
        </w:rPr>
        <w:t>a</w:t>
      </w:r>
      <w:r w:rsidRPr="004E258C">
        <w:rPr>
          <w:rFonts w:ascii="Times New Roman" w:hAnsi="Times New Roman" w:cs="Times New Roman"/>
          <w:sz w:val="24"/>
          <w:szCs w:val="24"/>
        </w:rPr>
        <w:t xml:space="preserve">guesi i cili është në mirëbesim, nuk duhet të mbajë përgjegjësi për pasojat tatimore që rrjedhin jo vetëm nga mungesa e informacionit por dhe nga asistenca e dhënë në mënyrë jo të plotë apo të pasaktë. </w:t>
      </w:r>
    </w:p>
    <w:p w14:paraId="3B98C5C0" w14:textId="77777777" w:rsidR="007D3C7B" w:rsidRPr="004E258C" w:rsidRDefault="007D3C7B" w:rsidP="00897F66">
      <w:pPr>
        <w:spacing w:after="0" w:line="276" w:lineRule="auto"/>
        <w:jc w:val="both"/>
        <w:rPr>
          <w:rFonts w:ascii="Times New Roman" w:hAnsi="Times New Roman" w:cs="Times New Roman"/>
          <w:sz w:val="24"/>
          <w:szCs w:val="24"/>
        </w:rPr>
      </w:pPr>
    </w:p>
    <w:p w14:paraId="5E2D6218" w14:textId="1E87BBC0" w:rsidR="007D3C7B" w:rsidRPr="008975D0" w:rsidRDefault="007D3C7B" w:rsidP="00897F66">
      <w:pPr>
        <w:spacing w:after="0" w:line="276" w:lineRule="auto"/>
        <w:ind w:firstLine="720"/>
        <w:jc w:val="both"/>
        <w:rPr>
          <w:rFonts w:ascii="Times New Roman" w:hAnsi="Times New Roman" w:cs="Times New Roman"/>
          <w:sz w:val="24"/>
          <w:szCs w:val="24"/>
        </w:rPr>
      </w:pPr>
      <w:r w:rsidRPr="004E258C">
        <w:rPr>
          <w:rFonts w:ascii="Times New Roman" w:hAnsi="Times New Roman" w:cs="Times New Roman"/>
          <w:sz w:val="24"/>
          <w:szCs w:val="24"/>
        </w:rPr>
        <w:t>Njëkohësisht, mbetet i pazbatuar nenin 111</w:t>
      </w:r>
      <w:r w:rsidR="00DF6D7C" w:rsidRPr="004E258C">
        <w:rPr>
          <w:rFonts w:ascii="Times New Roman" w:hAnsi="Times New Roman" w:cs="Times New Roman"/>
          <w:sz w:val="24"/>
          <w:szCs w:val="24"/>
        </w:rPr>
        <w:t xml:space="preserve"> pika 4</w:t>
      </w:r>
      <w:r w:rsidRPr="004E258C">
        <w:rPr>
          <w:rFonts w:ascii="Times New Roman" w:hAnsi="Times New Roman" w:cs="Times New Roman"/>
          <w:sz w:val="24"/>
          <w:szCs w:val="24"/>
        </w:rPr>
        <w:t xml:space="preserve"> </w:t>
      </w:r>
      <w:r w:rsidR="00DF6D7C" w:rsidRPr="004E258C">
        <w:rPr>
          <w:rFonts w:ascii="Times New Roman" w:hAnsi="Times New Roman" w:cs="Times New Roman"/>
          <w:sz w:val="24"/>
          <w:szCs w:val="24"/>
        </w:rPr>
        <w:t xml:space="preserve">e </w:t>
      </w:r>
      <w:r w:rsidRPr="004E258C">
        <w:rPr>
          <w:rFonts w:ascii="Times New Roman" w:hAnsi="Times New Roman" w:cs="Times New Roman"/>
          <w:sz w:val="24"/>
          <w:szCs w:val="24"/>
        </w:rPr>
        <w:t xml:space="preserve">ligjit </w:t>
      </w:r>
      <w:r w:rsidR="00DF6D7C" w:rsidRPr="004E258C">
        <w:rPr>
          <w:rFonts w:ascii="Times New Roman" w:hAnsi="Times New Roman" w:cs="Times New Roman"/>
          <w:sz w:val="24"/>
          <w:szCs w:val="24"/>
        </w:rPr>
        <w:t xml:space="preserve">procedural tatimor, </w:t>
      </w:r>
      <w:r w:rsidRPr="004E258C">
        <w:rPr>
          <w:rFonts w:ascii="Times New Roman" w:hAnsi="Times New Roman" w:cs="Times New Roman"/>
          <w:sz w:val="24"/>
          <w:szCs w:val="24"/>
        </w:rPr>
        <w:t>për sa kohë një nga format e të drejtës së administratës për të hequr gjoba, është orie</w:t>
      </w:r>
      <w:r w:rsidR="00DF6D7C" w:rsidRPr="004E258C">
        <w:rPr>
          <w:rFonts w:ascii="Times New Roman" w:hAnsi="Times New Roman" w:cs="Times New Roman"/>
          <w:sz w:val="24"/>
          <w:szCs w:val="24"/>
        </w:rPr>
        <w:t>n</w:t>
      </w:r>
      <w:r w:rsidRPr="004E258C">
        <w:rPr>
          <w:rFonts w:ascii="Times New Roman" w:hAnsi="Times New Roman" w:cs="Times New Roman"/>
          <w:sz w:val="24"/>
          <w:szCs w:val="24"/>
        </w:rPr>
        <w:t xml:space="preserve">timi i dhënë më shkrim ndaj tatimpaguesit. </w:t>
      </w:r>
      <w:r w:rsidR="00DF6D7C" w:rsidRPr="008975D0">
        <w:rPr>
          <w:rFonts w:ascii="Times New Roman" w:hAnsi="Times New Roman" w:cs="Times New Roman"/>
          <w:sz w:val="24"/>
          <w:szCs w:val="24"/>
        </w:rPr>
        <w:t>N</w:t>
      </w:r>
      <w:r w:rsidR="007C60D9" w:rsidRPr="008975D0">
        <w:rPr>
          <w:rFonts w:ascii="Times New Roman" w:hAnsi="Times New Roman" w:cs="Times New Roman"/>
          <w:sz w:val="24"/>
          <w:szCs w:val="24"/>
        </w:rPr>
        <w:t>ë</w:t>
      </w:r>
      <w:r w:rsidR="00DF6D7C" w:rsidRPr="008975D0">
        <w:rPr>
          <w:rFonts w:ascii="Times New Roman" w:hAnsi="Times New Roman" w:cs="Times New Roman"/>
          <w:sz w:val="24"/>
          <w:szCs w:val="24"/>
        </w:rPr>
        <w:t xml:space="preserve"> munges</w:t>
      </w:r>
      <w:r w:rsidR="007C60D9" w:rsidRPr="008975D0">
        <w:rPr>
          <w:rFonts w:ascii="Times New Roman" w:hAnsi="Times New Roman" w:cs="Times New Roman"/>
          <w:sz w:val="24"/>
          <w:szCs w:val="24"/>
        </w:rPr>
        <w:t>ë</w:t>
      </w:r>
      <w:r w:rsidR="00DF6D7C" w:rsidRPr="008975D0">
        <w:rPr>
          <w:rFonts w:ascii="Times New Roman" w:hAnsi="Times New Roman" w:cs="Times New Roman"/>
          <w:sz w:val="24"/>
          <w:szCs w:val="24"/>
        </w:rPr>
        <w:t xml:space="preserve"> t</w:t>
      </w:r>
      <w:r w:rsidR="007C60D9" w:rsidRPr="008975D0">
        <w:rPr>
          <w:rFonts w:ascii="Times New Roman" w:hAnsi="Times New Roman" w:cs="Times New Roman"/>
          <w:sz w:val="24"/>
          <w:szCs w:val="24"/>
        </w:rPr>
        <w:t>ë</w:t>
      </w:r>
      <w:r w:rsidR="00DF6D7C" w:rsidRPr="008975D0">
        <w:rPr>
          <w:rFonts w:ascii="Times New Roman" w:hAnsi="Times New Roman" w:cs="Times New Roman"/>
          <w:sz w:val="24"/>
          <w:szCs w:val="24"/>
        </w:rPr>
        <w:t xml:space="preserve"> dh</w:t>
      </w:r>
      <w:r w:rsidR="007C60D9" w:rsidRPr="008975D0">
        <w:rPr>
          <w:rFonts w:ascii="Times New Roman" w:hAnsi="Times New Roman" w:cs="Times New Roman"/>
          <w:sz w:val="24"/>
          <w:szCs w:val="24"/>
        </w:rPr>
        <w:t>ë</w:t>
      </w:r>
      <w:r w:rsidR="00DF6D7C" w:rsidRPr="008975D0">
        <w:rPr>
          <w:rFonts w:ascii="Times New Roman" w:hAnsi="Times New Roman" w:cs="Times New Roman"/>
          <w:sz w:val="24"/>
          <w:szCs w:val="24"/>
        </w:rPr>
        <w:t>nies me shkrim nga administrata tatimore, t</w:t>
      </w:r>
      <w:r w:rsidR="007C60D9" w:rsidRPr="008975D0">
        <w:rPr>
          <w:rFonts w:ascii="Times New Roman" w:hAnsi="Times New Roman" w:cs="Times New Roman"/>
          <w:sz w:val="24"/>
          <w:szCs w:val="24"/>
        </w:rPr>
        <w:t>ë</w:t>
      </w:r>
      <w:r w:rsidR="00DF6D7C" w:rsidRPr="008975D0">
        <w:rPr>
          <w:rFonts w:ascii="Times New Roman" w:hAnsi="Times New Roman" w:cs="Times New Roman"/>
          <w:sz w:val="24"/>
          <w:szCs w:val="24"/>
        </w:rPr>
        <w:t xml:space="preserve"> q</w:t>
      </w:r>
      <w:r w:rsidR="007C60D9" w:rsidRPr="008975D0">
        <w:rPr>
          <w:rFonts w:ascii="Times New Roman" w:hAnsi="Times New Roman" w:cs="Times New Roman"/>
          <w:sz w:val="24"/>
          <w:szCs w:val="24"/>
        </w:rPr>
        <w:t>ë</w:t>
      </w:r>
      <w:r w:rsidR="00DF6D7C" w:rsidRPr="008975D0">
        <w:rPr>
          <w:rFonts w:ascii="Times New Roman" w:hAnsi="Times New Roman" w:cs="Times New Roman"/>
          <w:sz w:val="24"/>
          <w:szCs w:val="24"/>
        </w:rPr>
        <w:t>ndrimeve p</w:t>
      </w:r>
      <w:r w:rsidR="007C60D9" w:rsidRPr="008975D0">
        <w:rPr>
          <w:rFonts w:ascii="Times New Roman" w:hAnsi="Times New Roman" w:cs="Times New Roman"/>
          <w:sz w:val="24"/>
          <w:szCs w:val="24"/>
        </w:rPr>
        <w:t>ë</w:t>
      </w:r>
      <w:r w:rsidR="00DF6D7C" w:rsidRPr="008975D0">
        <w:rPr>
          <w:rFonts w:ascii="Times New Roman" w:hAnsi="Times New Roman" w:cs="Times New Roman"/>
          <w:sz w:val="24"/>
          <w:szCs w:val="24"/>
        </w:rPr>
        <w:t>r k</w:t>
      </w:r>
      <w:r w:rsidR="007C60D9" w:rsidRPr="008975D0">
        <w:rPr>
          <w:rFonts w:ascii="Times New Roman" w:hAnsi="Times New Roman" w:cs="Times New Roman"/>
          <w:sz w:val="24"/>
          <w:szCs w:val="24"/>
        </w:rPr>
        <w:t>ë</w:t>
      </w:r>
      <w:r w:rsidR="00DF6D7C" w:rsidRPr="008975D0">
        <w:rPr>
          <w:rFonts w:ascii="Times New Roman" w:hAnsi="Times New Roman" w:cs="Times New Roman"/>
          <w:sz w:val="24"/>
          <w:szCs w:val="24"/>
        </w:rPr>
        <w:t>to raste, tatimpaguesi detyrohet tí drejtohet Drejtoris</w:t>
      </w:r>
      <w:r w:rsidR="007C60D9" w:rsidRPr="008975D0">
        <w:rPr>
          <w:rFonts w:ascii="Times New Roman" w:hAnsi="Times New Roman" w:cs="Times New Roman"/>
          <w:sz w:val="24"/>
          <w:szCs w:val="24"/>
        </w:rPr>
        <w:t>ë</w:t>
      </w:r>
      <w:r w:rsidR="00DF6D7C" w:rsidRPr="008975D0">
        <w:rPr>
          <w:rFonts w:ascii="Times New Roman" w:hAnsi="Times New Roman" w:cs="Times New Roman"/>
          <w:sz w:val="24"/>
          <w:szCs w:val="24"/>
        </w:rPr>
        <w:t xml:space="preserve"> s</w:t>
      </w:r>
      <w:r w:rsidR="007C60D9" w:rsidRPr="008975D0">
        <w:rPr>
          <w:rFonts w:ascii="Times New Roman" w:hAnsi="Times New Roman" w:cs="Times New Roman"/>
          <w:sz w:val="24"/>
          <w:szCs w:val="24"/>
        </w:rPr>
        <w:t>ë</w:t>
      </w:r>
      <w:r w:rsidR="00DF6D7C" w:rsidRPr="008975D0">
        <w:rPr>
          <w:rFonts w:ascii="Times New Roman" w:hAnsi="Times New Roman" w:cs="Times New Roman"/>
          <w:sz w:val="24"/>
          <w:szCs w:val="24"/>
        </w:rPr>
        <w:t xml:space="preserve"> Apelimit Tatimor. N</w:t>
      </w:r>
      <w:r w:rsidR="007C60D9" w:rsidRPr="008975D0">
        <w:rPr>
          <w:rFonts w:ascii="Times New Roman" w:hAnsi="Times New Roman" w:cs="Times New Roman"/>
          <w:sz w:val="24"/>
          <w:szCs w:val="24"/>
        </w:rPr>
        <w:t>ë</w:t>
      </w:r>
      <w:r w:rsidR="00DF6D7C" w:rsidRPr="008975D0">
        <w:rPr>
          <w:rFonts w:ascii="Times New Roman" w:hAnsi="Times New Roman" w:cs="Times New Roman"/>
          <w:sz w:val="24"/>
          <w:szCs w:val="24"/>
        </w:rPr>
        <w:t xml:space="preserve"> k</w:t>
      </w:r>
      <w:r w:rsidR="007C60D9" w:rsidRPr="008975D0">
        <w:rPr>
          <w:rFonts w:ascii="Times New Roman" w:hAnsi="Times New Roman" w:cs="Times New Roman"/>
          <w:sz w:val="24"/>
          <w:szCs w:val="24"/>
        </w:rPr>
        <w:t>ë</w:t>
      </w:r>
      <w:r w:rsidR="00DF6D7C" w:rsidRPr="008975D0">
        <w:rPr>
          <w:rFonts w:ascii="Times New Roman" w:hAnsi="Times New Roman" w:cs="Times New Roman"/>
          <w:sz w:val="24"/>
          <w:szCs w:val="24"/>
        </w:rPr>
        <w:t>to raste, jo vet</w:t>
      </w:r>
      <w:r w:rsidR="007C60D9" w:rsidRPr="008975D0">
        <w:rPr>
          <w:rFonts w:ascii="Times New Roman" w:hAnsi="Times New Roman" w:cs="Times New Roman"/>
          <w:sz w:val="24"/>
          <w:szCs w:val="24"/>
        </w:rPr>
        <w:t>ë</w:t>
      </w:r>
      <w:r w:rsidR="00DF6D7C" w:rsidRPr="008975D0">
        <w:rPr>
          <w:rFonts w:ascii="Times New Roman" w:hAnsi="Times New Roman" w:cs="Times New Roman"/>
          <w:sz w:val="24"/>
          <w:szCs w:val="24"/>
        </w:rPr>
        <w:t>m q</w:t>
      </w:r>
      <w:r w:rsidR="007C60D9" w:rsidRPr="008975D0">
        <w:rPr>
          <w:rFonts w:ascii="Times New Roman" w:hAnsi="Times New Roman" w:cs="Times New Roman"/>
          <w:sz w:val="24"/>
          <w:szCs w:val="24"/>
        </w:rPr>
        <w:t>ë</w:t>
      </w:r>
      <w:r w:rsidR="00DF6D7C" w:rsidRPr="008975D0">
        <w:rPr>
          <w:rFonts w:ascii="Times New Roman" w:hAnsi="Times New Roman" w:cs="Times New Roman"/>
          <w:sz w:val="24"/>
          <w:szCs w:val="24"/>
        </w:rPr>
        <w:t xml:space="preserve"> jemi n</w:t>
      </w:r>
      <w:r w:rsidR="007C60D9" w:rsidRPr="008975D0">
        <w:rPr>
          <w:rFonts w:ascii="Times New Roman" w:hAnsi="Times New Roman" w:cs="Times New Roman"/>
          <w:sz w:val="24"/>
          <w:szCs w:val="24"/>
        </w:rPr>
        <w:t>ë</w:t>
      </w:r>
      <w:r w:rsidR="00DF6D7C" w:rsidRPr="008975D0">
        <w:rPr>
          <w:rFonts w:ascii="Times New Roman" w:hAnsi="Times New Roman" w:cs="Times New Roman"/>
          <w:sz w:val="24"/>
          <w:szCs w:val="24"/>
        </w:rPr>
        <w:t xml:space="preserve"> kushtet e pabarazis</w:t>
      </w:r>
      <w:r w:rsidR="007C60D9" w:rsidRPr="008975D0">
        <w:rPr>
          <w:rFonts w:ascii="Times New Roman" w:hAnsi="Times New Roman" w:cs="Times New Roman"/>
          <w:sz w:val="24"/>
          <w:szCs w:val="24"/>
        </w:rPr>
        <w:t>ë</w:t>
      </w:r>
      <w:r w:rsidR="00DF6D7C" w:rsidRPr="008975D0">
        <w:rPr>
          <w:rFonts w:ascii="Times New Roman" w:hAnsi="Times New Roman" w:cs="Times New Roman"/>
          <w:sz w:val="24"/>
          <w:szCs w:val="24"/>
        </w:rPr>
        <w:t xml:space="preserve"> dhe </w:t>
      </w:r>
      <w:r w:rsidR="00CC548C" w:rsidRPr="008975D0">
        <w:rPr>
          <w:rFonts w:ascii="Times New Roman" w:hAnsi="Times New Roman" w:cs="Times New Roman"/>
          <w:sz w:val="24"/>
          <w:szCs w:val="24"/>
        </w:rPr>
        <w:t>c</w:t>
      </w:r>
      <w:r w:rsidR="007C60D9" w:rsidRPr="008975D0">
        <w:rPr>
          <w:rFonts w:ascii="Times New Roman" w:hAnsi="Times New Roman" w:cs="Times New Roman"/>
          <w:sz w:val="24"/>
          <w:szCs w:val="24"/>
        </w:rPr>
        <w:t>ë</w:t>
      </w:r>
      <w:r w:rsidR="00CC548C" w:rsidRPr="008975D0">
        <w:rPr>
          <w:rFonts w:ascii="Times New Roman" w:hAnsi="Times New Roman" w:cs="Times New Roman"/>
          <w:sz w:val="24"/>
          <w:szCs w:val="24"/>
        </w:rPr>
        <w:t>nimit t</w:t>
      </w:r>
      <w:r w:rsidR="007C60D9" w:rsidRPr="008975D0">
        <w:rPr>
          <w:rFonts w:ascii="Times New Roman" w:hAnsi="Times New Roman" w:cs="Times New Roman"/>
          <w:sz w:val="24"/>
          <w:szCs w:val="24"/>
        </w:rPr>
        <w:t>ë</w:t>
      </w:r>
      <w:r w:rsidR="00CC548C" w:rsidRPr="008975D0">
        <w:rPr>
          <w:rFonts w:ascii="Times New Roman" w:hAnsi="Times New Roman" w:cs="Times New Roman"/>
          <w:sz w:val="24"/>
          <w:szCs w:val="24"/>
        </w:rPr>
        <w:t xml:space="preserve"> t</w:t>
      </w:r>
      <w:r w:rsidR="007C60D9" w:rsidRPr="008975D0">
        <w:rPr>
          <w:rFonts w:ascii="Times New Roman" w:hAnsi="Times New Roman" w:cs="Times New Roman"/>
          <w:sz w:val="24"/>
          <w:szCs w:val="24"/>
        </w:rPr>
        <w:t>ë</w:t>
      </w:r>
      <w:r w:rsidR="00CC548C" w:rsidRPr="008975D0">
        <w:rPr>
          <w:rFonts w:ascii="Times New Roman" w:hAnsi="Times New Roman" w:cs="Times New Roman"/>
          <w:sz w:val="24"/>
          <w:szCs w:val="24"/>
        </w:rPr>
        <w:t xml:space="preserve"> </w:t>
      </w:r>
      <w:r w:rsidR="00DF6D7C" w:rsidRPr="008975D0">
        <w:rPr>
          <w:rFonts w:ascii="Times New Roman" w:hAnsi="Times New Roman" w:cs="Times New Roman"/>
          <w:sz w:val="24"/>
          <w:szCs w:val="24"/>
        </w:rPr>
        <w:t>drejt</w:t>
      </w:r>
      <w:r w:rsidR="007C60D9" w:rsidRPr="008975D0">
        <w:rPr>
          <w:rFonts w:ascii="Times New Roman" w:hAnsi="Times New Roman" w:cs="Times New Roman"/>
          <w:sz w:val="24"/>
          <w:szCs w:val="24"/>
        </w:rPr>
        <w:t>ë</w:t>
      </w:r>
      <w:r w:rsidR="00DF6D7C" w:rsidRPr="008975D0">
        <w:rPr>
          <w:rFonts w:ascii="Times New Roman" w:hAnsi="Times New Roman" w:cs="Times New Roman"/>
          <w:sz w:val="24"/>
          <w:szCs w:val="24"/>
        </w:rPr>
        <w:t>s p</w:t>
      </w:r>
      <w:r w:rsidR="007C60D9" w:rsidRPr="008975D0">
        <w:rPr>
          <w:rFonts w:ascii="Times New Roman" w:hAnsi="Times New Roman" w:cs="Times New Roman"/>
          <w:sz w:val="24"/>
          <w:szCs w:val="24"/>
        </w:rPr>
        <w:t>ë</w:t>
      </w:r>
      <w:r w:rsidR="00DF6D7C" w:rsidRPr="008975D0">
        <w:rPr>
          <w:rFonts w:ascii="Times New Roman" w:hAnsi="Times New Roman" w:cs="Times New Roman"/>
          <w:sz w:val="24"/>
          <w:szCs w:val="24"/>
        </w:rPr>
        <w:t>r t</w:t>
      </w:r>
      <w:r w:rsidR="004E258C" w:rsidRPr="008975D0">
        <w:rPr>
          <w:rFonts w:ascii="Times New Roman" w:hAnsi="Times New Roman" w:cs="Times New Roman"/>
          <w:sz w:val="24"/>
          <w:szCs w:val="24"/>
        </w:rPr>
        <w:t>u</w:t>
      </w:r>
      <w:r w:rsidR="00DF6D7C" w:rsidRPr="008975D0">
        <w:rPr>
          <w:rFonts w:ascii="Times New Roman" w:hAnsi="Times New Roman" w:cs="Times New Roman"/>
          <w:sz w:val="24"/>
          <w:szCs w:val="24"/>
        </w:rPr>
        <w:t xml:space="preserve"> mbrojtur gjat</w:t>
      </w:r>
      <w:r w:rsidR="007C60D9" w:rsidRPr="008975D0">
        <w:rPr>
          <w:rFonts w:ascii="Times New Roman" w:hAnsi="Times New Roman" w:cs="Times New Roman"/>
          <w:sz w:val="24"/>
          <w:szCs w:val="24"/>
        </w:rPr>
        <w:t>ë</w:t>
      </w:r>
      <w:r w:rsidR="00DF6D7C" w:rsidRPr="008975D0">
        <w:rPr>
          <w:rFonts w:ascii="Times New Roman" w:hAnsi="Times New Roman" w:cs="Times New Roman"/>
          <w:sz w:val="24"/>
          <w:szCs w:val="24"/>
        </w:rPr>
        <w:t xml:space="preserve"> trajtimin t</w:t>
      </w:r>
      <w:r w:rsidR="007C60D9" w:rsidRPr="008975D0">
        <w:rPr>
          <w:rFonts w:ascii="Times New Roman" w:hAnsi="Times New Roman" w:cs="Times New Roman"/>
          <w:sz w:val="24"/>
          <w:szCs w:val="24"/>
        </w:rPr>
        <w:t>ë</w:t>
      </w:r>
      <w:r w:rsidR="00DF6D7C" w:rsidRPr="008975D0">
        <w:rPr>
          <w:rFonts w:ascii="Times New Roman" w:hAnsi="Times New Roman" w:cs="Times New Roman"/>
          <w:sz w:val="24"/>
          <w:szCs w:val="24"/>
        </w:rPr>
        <w:t xml:space="preserve"> ankesave (p</w:t>
      </w:r>
      <w:r w:rsidR="007C60D9" w:rsidRPr="008975D0">
        <w:rPr>
          <w:rFonts w:ascii="Times New Roman" w:hAnsi="Times New Roman" w:cs="Times New Roman"/>
          <w:sz w:val="24"/>
          <w:szCs w:val="24"/>
        </w:rPr>
        <w:t>ë</w:t>
      </w:r>
      <w:r w:rsidR="00DF6D7C" w:rsidRPr="008975D0">
        <w:rPr>
          <w:rFonts w:ascii="Times New Roman" w:hAnsi="Times New Roman" w:cs="Times New Roman"/>
          <w:sz w:val="24"/>
          <w:szCs w:val="24"/>
        </w:rPr>
        <w:t>r sa koh</w:t>
      </w:r>
      <w:r w:rsidR="007C60D9" w:rsidRPr="008975D0">
        <w:rPr>
          <w:rFonts w:ascii="Times New Roman" w:hAnsi="Times New Roman" w:cs="Times New Roman"/>
          <w:sz w:val="24"/>
          <w:szCs w:val="24"/>
        </w:rPr>
        <w:t>ë</w:t>
      </w:r>
      <w:r w:rsidR="00DF6D7C" w:rsidRPr="008975D0">
        <w:rPr>
          <w:rFonts w:ascii="Times New Roman" w:hAnsi="Times New Roman" w:cs="Times New Roman"/>
          <w:sz w:val="24"/>
          <w:szCs w:val="24"/>
        </w:rPr>
        <w:t xml:space="preserve"> tatimpaguesit nuk i  mund</w:t>
      </w:r>
      <w:r w:rsidR="007C60D9" w:rsidRPr="008975D0">
        <w:rPr>
          <w:rFonts w:ascii="Times New Roman" w:hAnsi="Times New Roman" w:cs="Times New Roman"/>
          <w:sz w:val="24"/>
          <w:szCs w:val="24"/>
        </w:rPr>
        <w:t>ë</w:t>
      </w:r>
      <w:r w:rsidR="00DF6D7C" w:rsidRPr="008975D0">
        <w:rPr>
          <w:rFonts w:ascii="Times New Roman" w:hAnsi="Times New Roman" w:cs="Times New Roman"/>
          <w:sz w:val="24"/>
          <w:szCs w:val="24"/>
        </w:rPr>
        <w:t>sohet e drejta p</w:t>
      </w:r>
      <w:r w:rsidR="007C60D9" w:rsidRPr="008975D0">
        <w:rPr>
          <w:rFonts w:ascii="Times New Roman" w:hAnsi="Times New Roman" w:cs="Times New Roman"/>
          <w:sz w:val="24"/>
          <w:szCs w:val="24"/>
        </w:rPr>
        <w:t>ë</w:t>
      </w:r>
      <w:r w:rsidR="00DF6D7C" w:rsidRPr="008975D0">
        <w:rPr>
          <w:rFonts w:ascii="Times New Roman" w:hAnsi="Times New Roman" w:cs="Times New Roman"/>
          <w:sz w:val="24"/>
          <w:szCs w:val="24"/>
        </w:rPr>
        <w:t>r t</w:t>
      </w:r>
      <w:r w:rsidR="007C60D9" w:rsidRPr="008975D0">
        <w:rPr>
          <w:rFonts w:ascii="Times New Roman" w:hAnsi="Times New Roman" w:cs="Times New Roman"/>
          <w:sz w:val="24"/>
          <w:szCs w:val="24"/>
        </w:rPr>
        <w:t>ë</w:t>
      </w:r>
      <w:r w:rsidR="00DF6D7C" w:rsidRPr="008975D0">
        <w:rPr>
          <w:rFonts w:ascii="Times New Roman" w:hAnsi="Times New Roman" w:cs="Times New Roman"/>
          <w:sz w:val="24"/>
          <w:szCs w:val="24"/>
        </w:rPr>
        <w:t xml:space="preserve"> provuar faktin mbi pretendimin e ngritur), por jemi n</w:t>
      </w:r>
      <w:r w:rsidR="007C60D9" w:rsidRPr="008975D0">
        <w:rPr>
          <w:rFonts w:ascii="Times New Roman" w:hAnsi="Times New Roman" w:cs="Times New Roman"/>
          <w:sz w:val="24"/>
          <w:szCs w:val="24"/>
        </w:rPr>
        <w:t>ë</w:t>
      </w:r>
      <w:r w:rsidR="00DF6D7C" w:rsidRPr="008975D0">
        <w:rPr>
          <w:rFonts w:ascii="Times New Roman" w:hAnsi="Times New Roman" w:cs="Times New Roman"/>
          <w:sz w:val="24"/>
          <w:szCs w:val="24"/>
        </w:rPr>
        <w:t xml:space="preserve"> kushtet e afateve procedurale m</w:t>
      </w:r>
      <w:r w:rsidR="007C60D9" w:rsidRPr="008975D0">
        <w:rPr>
          <w:rFonts w:ascii="Times New Roman" w:hAnsi="Times New Roman" w:cs="Times New Roman"/>
          <w:sz w:val="24"/>
          <w:szCs w:val="24"/>
        </w:rPr>
        <w:t>ë</w:t>
      </w:r>
      <w:r w:rsidR="00DF6D7C" w:rsidRPr="008975D0">
        <w:rPr>
          <w:rFonts w:ascii="Times New Roman" w:hAnsi="Times New Roman" w:cs="Times New Roman"/>
          <w:sz w:val="24"/>
          <w:szCs w:val="24"/>
        </w:rPr>
        <w:t xml:space="preserve"> t</w:t>
      </w:r>
      <w:r w:rsidR="007C60D9" w:rsidRPr="008975D0">
        <w:rPr>
          <w:rFonts w:ascii="Times New Roman" w:hAnsi="Times New Roman" w:cs="Times New Roman"/>
          <w:sz w:val="24"/>
          <w:szCs w:val="24"/>
        </w:rPr>
        <w:t>ë</w:t>
      </w:r>
      <w:r w:rsidR="00DF6D7C" w:rsidRPr="008975D0">
        <w:rPr>
          <w:rFonts w:ascii="Times New Roman" w:hAnsi="Times New Roman" w:cs="Times New Roman"/>
          <w:sz w:val="24"/>
          <w:szCs w:val="24"/>
        </w:rPr>
        <w:t xml:space="preserve"> zgjatura n</w:t>
      </w:r>
      <w:r w:rsidR="007C60D9" w:rsidRPr="008975D0">
        <w:rPr>
          <w:rFonts w:ascii="Times New Roman" w:hAnsi="Times New Roman" w:cs="Times New Roman"/>
          <w:sz w:val="24"/>
          <w:szCs w:val="24"/>
        </w:rPr>
        <w:t>ë</w:t>
      </w:r>
      <w:r w:rsidR="00DF6D7C" w:rsidRPr="008975D0">
        <w:rPr>
          <w:rFonts w:ascii="Times New Roman" w:hAnsi="Times New Roman" w:cs="Times New Roman"/>
          <w:sz w:val="24"/>
          <w:szCs w:val="24"/>
        </w:rPr>
        <w:t xml:space="preserve"> koh</w:t>
      </w:r>
      <w:r w:rsidR="007C60D9" w:rsidRPr="008975D0">
        <w:rPr>
          <w:rFonts w:ascii="Times New Roman" w:hAnsi="Times New Roman" w:cs="Times New Roman"/>
          <w:sz w:val="24"/>
          <w:szCs w:val="24"/>
        </w:rPr>
        <w:t>ë</w:t>
      </w:r>
      <w:r w:rsidR="00DF6D7C" w:rsidRPr="008975D0">
        <w:rPr>
          <w:rFonts w:ascii="Times New Roman" w:hAnsi="Times New Roman" w:cs="Times New Roman"/>
          <w:sz w:val="24"/>
          <w:szCs w:val="24"/>
        </w:rPr>
        <w:t xml:space="preserve">. </w:t>
      </w:r>
    </w:p>
    <w:p w14:paraId="0E19297C" w14:textId="3B6FDEC6" w:rsidR="007D3C7B" w:rsidRPr="008975D0" w:rsidRDefault="007D3C7B" w:rsidP="00897F66">
      <w:pPr>
        <w:spacing w:after="0" w:line="276" w:lineRule="auto"/>
        <w:jc w:val="both"/>
        <w:rPr>
          <w:rFonts w:ascii="Times New Roman" w:hAnsi="Times New Roman" w:cs="Times New Roman"/>
          <w:sz w:val="24"/>
          <w:szCs w:val="24"/>
        </w:rPr>
      </w:pPr>
      <w:r w:rsidRPr="008975D0">
        <w:rPr>
          <w:rFonts w:ascii="Times New Roman" w:hAnsi="Times New Roman" w:cs="Times New Roman"/>
          <w:sz w:val="24"/>
          <w:szCs w:val="24"/>
        </w:rPr>
        <w:t>Duke marrë shkas nga rëndësia që kanë të drejtat procedurale ku përfshihet këtu dhe e drejta për asistencë, parashtrojmë analizën ligjore</w:t>
      </w:r>
      <w:r w:rsidR="00A87AFB" w:rsidRPr="008975D0">
        <w:rPr>
          <w:rFonts w:ascii="Times New Roman" w:hAnsi="Times New Roman" w:cs="Times New Roman"/>
          <w:sz w:val="24"/>
          <w:szCs w:val="24"/>
        </w:rPr>
        <w:t xml:space="preserve">, </w:t>
      </w:r>
      <w:r w:rsidRPr="008975D0">
        <w:rPr>
          <w:rFonts w:ascii="Times New Roman" w:hAnsi="Times New Roman" w:cs="Times New Roman"/>
          <w:sz w:val="24"/>
          <w:szCs w:val="24"/>
        </w:rPr>
        <w:t>për sa më poshtë vijon:</w:t>
      </w:r>
    </w:p>
    <w:p w14:paraId="55A1A5F2" w14:textId="3A49E50C" w:rsidR="007D3C7B" w:rsidRPr="008975D0" w:rsidRDefault="007D3C7B" w:rsidP="00897F66">
      <w:pPr>
        <w:spacing w:after="0" w:line="276" w:lineRule="auto"/>
        <w:ind w:firstLine="720"/>
        <w:jc w:val="both"/>
        <w:rPr>
          <w:rFonts w:ascii="Times New Roman" w:hAnsi="Times New Roman" w:cs="Times New Roman"/>
          <w:sz w:val="24"/>
          <w:szCs w:val="24"/>
        </w:rPr>
      </w:pPr>
      <w:r w:rsidRPr="008975D0">
        <w:rPr>
          <w:rFonts w:ascii="Times New Roman" w:hAnsi="Times New Roman" w:cs="Times New Roman"/>
          <w:sz w:val="24"/>
          <w:szCs w:val="24"/>
        </w:rPr>
        <w:t>Dispozitat mbi format e komun</w:t>
      </w:r>
      <w:r w:rsidR="00DF6D7C" w:rsidRPr="008975D0">
        <w:rPr>
          <w:rFonts w:ascii="Times New Roman" w:hAnsi="Times New Roman" w:cs="Times New Roman"/>
          <w:sz w:val="24"/>
          <w:szCs w:val="24"/>
        </w:rPr>
        <w:t>i</w:t>
      </w:r>
      <w:r w:rsidRPr="008975D0">
        <w:rPr>
          <w:rFonts w:ascii="Times New Roman" w:hAnsi="Times New Roman" w:cs="Times New Roman"/>
          <w:sz w:val="24"/>
          <w:szCs w:val="24"/>
        </w:rPr>
        <w:t>kimit me tatimpaguesin parashikohen në Manualin e Shërbimit të Tatimpaguesit</w:t>
      </w:r>
      <w:r w:rsidR="00DF6D7C" w:rsidRPr="008975D0">
        <w:rPr>
          <w:rFonts w:ascii="Times New Roman" w:hAnsi="Times New Roman" w:cs="Times New Roman"/>
          <w:sz w:val="24"/>
          <w:szCs w:val="24"/>
        </w:rPr>
        <w:t xml:space="preserve"> t</w:t>
      </w:r>
      <w:r w:rsidR="007C60D9" w:rsidRPr="008975D0">
        <w:rPr>
          <w:rFonts w:ascii="Times New Roman" w:hAnsi="Times New Roman" w:cs="Times New Roman"/>
          <w:sz w:val="24"/>
          <w:szCs w:val="24"/>
        </w:rPr>
        <w:t>ë</w:t>
      </w:r>
      <w:r w:rsidR="00DF6D7C" w:rsidRPr="008975D0">
        <w:rPr>
          <w:rFonts w:ascii="Times New Roman" w:hAnsi="Times New Roman" w:cs="Times New Roman"/>
          <w:sz w:val="24"/>
          <w:szCs w:val="24"/>
        </w:rPr>
        <w:t xml:space="preserve"> miratuar nga Drejtori i P</w:t>
      </w:r>
      <w:r w:rsidR="007C60D9" w:rsidRPr="008975D0">
        <w:rPr>
          <w:rFonts w:ascii="Times New Roman" w:hAnsi="Times New Roman" w:cs="Times New Roman"/>
          <w:sz w:val="24"/>
          <w:szCs w:val="24"/>
        </w:rPr>
        <w:t>ë</w:t>
      </w:r>
      <w:r w:rsidR="00DF6D7C" w:rsidRPr="008975D0">
        <w:rPr>
          <w:rFonts w:ascii="Times New Roman" w:hAnsi="Times New Roman" w:cs="Times New Roman"/>
          <w:sz w:val="24"/>
          <w:szCs w:val="24"/>
        </w:rPr>
        <w:t>rgjithsh</w:t>
      </w:r>
      <w:r w:rsidR="007C60D9" w:rsidRPr="008975D0">
        <w:rPr>
          <w:rFonts w:ascii="Times New Roman" w:hAnsi="Times New Roman" w:cs="Times New Roman"/>
          <w:sz w:val="24"/>
          <w:szCs w:val="24"/>
        </w:rPr>
        <w:t>ë</w:t>
      </w:r>
      <w:r w:rsidR="00DF6D7C" w:rsidRPr="008975D0">
        <w:rPr>
          <w:rFonts w:ascii="Times New Roman" w:hAnsi="Times New Roman" w:cs="Times New Roman"/>
          <w:sz w:val="24"/>
          <w:szCs w:val="24"/>
        </w:rPr>
        <w:t xml:space="preserve">m </w:t>
      </w:r>
      <w:r w:rsidR="004E258C" w:rsidRPr="008975D0">
        <w:rPr>
          <w:rFonts w:ascii="Times New Roman" w:hAnsi="Times New Roman" w:cs="Times New Roman"/>
          <w:sz w:val="24"/>
          <w:szCs w:val="24"/>
        </w:rPr>
        <w:t>i</w:t>
      </w:r>
      <w:r w:rsidR="00DF6D7C" w:rsidRPr="008975D0">
        <w:rPr>
          <w:rFonts w:ascii="Times New Roman" w:hAnsi="Times New Roman" w:cs="Times New Roman"/>
          <w:sz w:val="24"/>
          <w:szCs w:val="24"/>
        </w:rPr>
        <w:t xml:space="preserve"> Tatimeve </w:t>
      </w:r>
      <w:r w:rsidR="004E258C" w:rsidRPr="008975D0">
        <w:rPr>
          <w:rFonts w:ascii="Times New Roman" w:hAnsi="Times New Roman" w:cs="Times New Roman"/>
          <w:sz w:val="24"/>
          <w:szCs w:val="24"/>
        </w:rPr>
        <w:t>n</w:t>
      </w:r>
      <w:r w:rsidR="007C60D9" w:rsidRPr="008975D0">
        <w:rPr>
          <w:rFonts w:ascii="Times New Roman" w:hAnsi="Times New Roman" w:cs="Times New Roman"/>
          <w:sz w:val="24"/>
          <w:szCs w:val="24"/>
        </w:rPr>
        <w:t>ë</w:t>
      </w:r>
      <w:r w:rsidR="00FD032C" w:rsidRPr="008975D0">
        <w:rPr>
          <w:rFonts w:ascii="Times New Roman" w:hAnsi="Times New Roman" w:cs="Times New Roman"/>
          <w:sz w:val="24"/>
          <w:szCs w:val="24"/>
        </w:rPr>
        <w:t xml:space="preserve"> viti</w:t>
      </w:r>
      <w:r w:rsidR="004E258C" w:rsidRPr="008975D0">
        <w:rPr>
          <w:rFonts w:ascii="Times New Roman" w:hAnsi="Times New Roman" w:cs="Times New Roman"/>
          <w:sz w:val="24"/>
          <w:szCs w:val="24"/>
        </w:rPr>
        <w:t>n</w:t>
      </w:r>
      <w:r w:rsidR="00FD032C" w:rsidRPr="008975D0">
        <w:rPr>
          <w:rFonts w:ascii="Times New Roman" w:hAnsi="Times New Roman" w:cs="Times New Roman"/>
          <w:sz w:val="24"/>
          <w:szCs w:val="24"/>
        </w:rPr>
        <w:t xml:space="preserve"> 2017.</w:t>
      </w:r>
      <w:r w:rsidRPr="008975D0">
        <w:rPr>
          <w:rFonts w:ascii="Times New Roman" w:hAnsi="Times New Roman" w:cs="Times New Roman"/>
          <w:sz w:val="24"/>
          <w:szCs w:val="24"/>
        </w:rPr>
        <w:t xml:space="preserve"> Njëkohësisht në këtë manual përcaktohen dhe afate për kthim përgjigje për disa forma komunkimi. Duke konsideruar faktin që manuali procedural si akt administrativ ka karakter të brendshëm, pra përcakton rregulla të detyrueshme për zbatim për administratën tatimore, format e kumunikimit, afatet procedurale për kthim përgjigje, të parashikohen në ligj. </w:t>
      </w:r>
    </w:p>
    <w:p w14:paraId="356820BD" w14:textId="3AA7EF96" w:rsidR="007D3C7B" w:rsidRPr="008975D0" w:rsidRDefault="007D3C7B" w:rsidP="00897F66">
      <w:pPr>
        <w:spacing w:after="0" w:line="276" w:lineRule="auto"/>
        <w:ind w:firstLine="720"/>
        <w:jc w:val="both"/>
        <w:rPr>
          <w:rFonts w:ascii="Times New Roman" w:hAnsi="Times New Roman" w:cs="Times New Roman"/>
          <w:sz w:val="24"/>
          <w:szCs w:val="24"/>
        </w:rPr>
      </w:pPr>
      <w:r w:rsidRPr="008975D0">
        <w:rPr>
          <w:rFonts w:ascii="Times New Roman" w:hAnsi="Times New Roman" w:cs="Times New Roman"/>
          <w:sz w:val="24"/>
          <w:szCs w:val="24"/>
        </w:rPr>
        <w:t xml:space="preserve">Ligji dhe Udhëzimi procedural, duhet të përcaktojnë detyrimin e administatës për dhënien e qëndrimit të qartë, të plotë, të kuptueshëm, në mungesë të të cilit, administrata tatimore duhet të mbajë përgjegjësi. Tatimpaguesi, nuk duhet të mbajë përgjegjësi, për mosdhënie asistence, apo asistencë jo </w:t>
      </w:r>
      <w:r w:rsidR="004E258C" w:rsidRPr="008975D0">
        <w:rPr>
          <w:rFonts w:ascii="Times New Roman" w:hAnsi="Times New Roman" w:cs="Times New Roman"/>
          <w:sz w:val="24"/>
          <w:szCs w:val="24"/>
        </w:rPr>
        <w:t xml:space="preserve">të </w:t>
      </w:r>
      <w:r w:rsidRPr="008975D0">
        <w:rPr>
          <w:rFonts w:ascii="Times New Roman" w:hAnsi="Times New Roman" w:cs="Times New Roman"/>
          <w:sz w:val="24"/>
          <w:szCs w:val="24"/>
        </w:rPr>
        <w:t xml:space="preserve">plotë apo të pasaktë. </w:t>
      </w:r>
    </w:p>
    <w:p w14:paraId="76BCB4BE" w14:textId="1F5A92D9" w:rsidR="007D3C7B" w:rsidRPr="00123125" w:rsidRDefault="007D3C7B" w:rsidP="00897F66">
      <w:pPr>
        <w:spacing w:after="0" w:line="276" w:lineRule="auto"/>
        <w:ind w:firstLine="720"/>
        <w:jc w:val="both"/>
        <w:rPr>
          <w:rFonts w:ascii="Times New Roman" w:hAnsi="Times New Roman" w:cs="Times New Roman"/>
          <w:b/>
          <w:bCs/>
          <w:sz w:val="24"/>
          <w:szCs w:val="24"/>
        </w:rPr>
      </w:pPr>
      <w:r w:rsidRPr="008975D0">
        <w:rPr>
          <w:rFonts w:ascii="Times New Roman" w:hAnsi="Times New Roman" w:cs="Times New Roman"/>
          <w:sz w:val="24"/>
          <w:szCs w:val="24"/>
        </w:rPr>
        <w:t>Njëkohë</w:t>
      </w:r>
      <w:r w:rsidR="00A87AFB" w:rsidRPr="008975D0">
        <w:rPr>
          <w:rFonts w:ascii="Times New Roman" w:hAnsi="Times New Roman" w:cs="Times New Roman"/>
          <w:sz w:val="24"/>
          <w:szCs w:val="24"/>
        </w:rPr>
        <w:t xml:space="preserve">sisht, </w:t>
      </w:r>
      <w:r w:rsidRPr="008975D0">
        <w:rPr>
          <w:rFonts w:ascii="Times New Roman" w:hAnsi="Times New Roman" w:cs="Times New Roman"/>
          <w:sz w:val="24"/>
          <w:szCs w:val="24"/>
        </w:rPr>
        <w:t>duhet të garantohet përmbushja e detyrimit të administatës tatimore për ofrimin e kësaj të drejtë, edhe nëpërmjet rrugës verbale apo telefonike. Pamundësia për të provuar dhënien e asistencës, barazohet me mosdhënien e saj, apo mospërmbushjen e këtij detyrimi ligjor.</w:t>
      </w:r>
      <w:r w:rsidRPr="00123125">
        <w:rPr>
          <w:rFonts w:ascii="Times New Roman" w:hAnsi="Times New Roman" w:cs="Times New Roman"/>
          <w:b/>
          <w:bCs/>
          <w:sz w:val="24"/>
          <w:szCs w:val="24"/>
        </w:rPr>
        <w:t xml:space="preserve"> </w:t>
      </w:r>
    </w:p>
    <w:p w14:paraId="2A755481" w14:textId="77777777" w:rsidR="00A87AFB" w:rsidRPr="00123125" w:rsidRDefault="00A87AFB" w:rsidP="00897F66">
      <w:pPr>
        <w:spacing w:after="0" w:line="276" w:lineRule="auto"/>
        <w:ind w:firstLine="720"/>
        <w:jc w:val="both"/>
        <w:rPr>
          <w:rFonts w:ascii="Times New Roman" w:hAnsi="Times New Roman" w:cs="Times New Roman"/>
          <w:b/>
          <w:bCs/>
          <w:sz w:val="24"/>
          <w:szCs w:val="24"/>
        </w:rPr>
      </w:pPr>
    </w:p>
    <w:p w14:paraId="2B64A60B" w14:textId="2C19B095" w:rsidR="007D3C7B" w:rsidRPr="00123125" w:rsidRDefault="004868D3" w:rsidP="00897F66">
      <w:pPr>
        <w:spacing w:after="0" w:line="276" w:lineRule="auto"/>
        <w:ind w:firstLine="720"/>
        <w:jc w:val="both"/>
        <w:rPr>
          <w:rFonts w:ascii="Times New Roman" w:eastAsiaTheme="minorHAnsi" w:hAnsi="Times New Roman" w:cs="Times New Roman"/>
          <w:b/>
          <w:bCs/>
          <w:iCs/>
          <w:sz w:val="24"/>
          <w:szCs w:val="24"/>
        </w:rPr>
      </w:pPr>
      <w:r w:rsidRPr="00123125">
        <w:rPr>
          <w:rFonts w:ascii="Times New Roman" w:hAnsi="Times New Roman" w:cs="Times New Roman"/>
          <w:b/>
          <w:bCs/>
          <w:sz w:val="24"/>
          <w:szCs w:val="24"/>
          <w:lang w:val="it-IT"/>
        </w:rPr>
        <w:t>II</w:t>
      </w:r>
      <w:r w:rsidR="007D3C7B" w:rsidRPr="00123125">
        <w:rPr>
          <w:rFonts w:ascii="Times New Roman" w:hAnsi="Times New Roman" w:cs="Times New Roman"/>
          <w:b/>
          <w:bCs/>
          <w:sz w:val="24"/>
          <w:szCs w:val="24"/>
          <w:lang w:val="it-IT"/>
        </w:rPr>
        <w:t>.</w:t>
      </w:r>
      <w:r w:rsidR="007D3C7B" w:rsidRPr="00123125">
        <w:rPr>
          <w:rFonts w:ascii="Times New Roman" w:hAnsi="Times New Roman" w:cs="Times New Roman"/>
          <w:sz w:val="24"/>
          <w:szCs w:val="24"/>
          <w:lang w:val="it-IT"/>
        </w:rPr>
        <w:t xml:space="preserve"> </w:t>
      </w:r>
      <w:r w:rsidR="007D3C7B" w:rsidRPr="00123125">
        <w:rPr>
          <w:rFonts w:ascii="Times New Roman" w:hAnsi="Times New Roman" w:cs="Times New Roman"/>
          <w:b/>
          <w:bCs/>
          <w:sz w:val="24"/>
          <w:szCs w:val="24"/>
          <w:lang w:val="it-IT"/>
        </w:rPr>
        <w:t>PROCEDURA E KONTROLLIT TATIMOR (neni 33 dhe nenit 80 e në vijim të ligjit procedural tatimor)</w:t>
      </w:r>
    </w:p>
    <w:p w14:paraId="1B9CD849" w14:textId="52E7442D" w:rsidR="00A87AFB" w:rsidRPr="008975D0" w:rsidRDefault="00A87AFB" w:rsidP="00897F66">
      <w:pPr>
        <w:spacing w:after="0" w:line="276" w:lineRule="auto"/>
        <w:ind w:firstLine="720"/>
        <w:jc w:val="both"/>
        <w:rPr>
          <w:rFonts w:ascii="Times New Roman" w:hAnsi="Times New Roman" w:cs="Times New Roman"/>
          <w:sz w:val="24"/>
          <w:szCs w:val="24"/>
        </w:rPr>
      </w:pPr>
      <w:r w:rsidRPr="008975D0">
        <w:rPr>
          <w:rFonts w:ascii="Times New Roman" w:hAnsi="Times New Roman" w:cs="Times New Roman"/>
          <w:sz w:val="24"/>
          <w:szCs w:val="24"/>
        </w:rPr>
        <w:t>Gjat</w:t>
      </w:r>
      <w:r w:rsidR="0052361C" w:rsidRPr="008975D0">
        <w:rPr>
          <w:rFonts w:ascii="Times New Roman" w:hAnsi="Times New Roman" w:cs="Times New Roman"/>
          <w:sz w:val="24"/>
          <w:szCs w:val="24"/>
        </w:rPr>
        <w:t>ë</w:t>
      </w:r>
      <w:r w:rsidRPr="008975D0">
        <w:rPr>
          <w:rFonts w:ascii="Times New Roman" w:hAnsi="Times New Roman" w:cs="Times New Roman"/>
          <w:sz w:val="24"/>
          <w:szCs w:val="24"/>
        </w:rPr>
        <w:t xml:space="preserve"> k</w:t>
      </w:r>
      <w:r w:rsidR="0052361C" w:rsidRPr="008975D0">
        <w:rPr>
          <w:rFonts w:ascii="Times New Roman" w:hAnsi="Times New Roman" w:cs="Times New Roman"/>
          <w:sz w:val="24"/>
          <w:szCs w:val="24"/>
        </w:rPr>
        <w:t>ë</w:t>
      </w:r>
      <w:r w:rsidRPr="008975D0">
        <w:rPr>
          <w:rFonts w:ascii="Times New Roman" w:hAnsi="Times New Roman" w:cs="Times New Roman"/>
          <w:sz w:val="24"/>
          <w:szCs w:val="24"/>
        </w:rPr>
        <w:t>tij viti, nj</w:t>
      </w:r>
      <w:r w:rsidR="0052361C" w:rsidRPr="008975D0">
        <w:rPr>
          <w:rFonts w:ascii="Times New Roman" w:hAnsi="Times New Roman" w:cs="Times New Roman"/>
          <w:sz w:val="24"/>
          <w:szCs w:val="24"/>
        </w:rPr>
        <w:t>ë</w:t>
      </w:r>
      <w:r w:rsidRPr="008975D0">
        <w:rPr>
          <w:rFonts w:ascii="Times New Roman" w:hAnsi="Times New Roman" w:cs="Times New Roman"/>
          <w:sz w:val="24"/>
          <w:szCs w:val="24"/>
        </w:rPr>
        <w:t xml:space="preserve"> pjes</w:t>
      </w:r>
      <w:r w:rsidR="0052361C" w:rsidRPr="008975D0">
        <w:rPr>
          <w:rFonts w:ascii="Times New Roman" w:hAnsi="Times New Roman" w:cs="Times New Roman"/>
          <w:sz w:val="24"/>
          <w:szCs w:val="24"/>
        </w:rPr>
        <w:t>ë</w:t>
      </w:r>
      <w:r w:rsidRPr="008975D0">
        <w:rPr>
          <w:rFonts w:ascii="Times New Roman" w:hAnsi="Times New Roman" w:cs="Times New Roman"/>
          <w:sz w:val="24"/>
          <w:szCs w:val="24"/>
        </w:rPr>
        <w:t xml:space="preserve"> e kons</w:t>
      </w:r>
      <w:r w:rsidR="00DF6D7C" w:rsidRPr="008975D0">
        <w:rPr>
          <w:rFonts w:ascii="Times New Roman" w:hAnsi="Times New Roman" w:cs="Times New Roman"/>
          <w:sz w:val="24"/>
          <w:szCs w:val="24"/>
        </w:rPr>
        <w:t>i</w:t>
      </w:r>
      <w:r w:rsidRPr="008975D0">
        <w:rPr>
          <w:rFonts w:ascii="Times New Roman" w:hAnsi="Times New Roman" w:cs="Times New Roman"/>
          <w:sz w:val="24"/>
          <w:szCs w:val="24"/>
        </w:rPr>
        <w:t>derueshme e ankesave</w:t>
      </w:r>
      <w:r w:rsidR="00DF6D7C" w:rsidRPr="008975D0">
        <w:rPr>
          <w:rFonts w:ascii="Times New Roman" w:hAnsi="Times New Roman" w:cs="Times New Roman"/>
          <w:sz w:val="24"/>
          <w:szCs w:val="24"/>
        </w:rPr>
        <w:t>,</w:t>
      </w:r>
      <w:r w:rsidRPr="008975D0">
        <w:rPr>
          <w:rFonts w:ascii="Times New Roman" w:hAnsi="Times New Roman" w:cs="Times New Roman"/>
          <w:sz w:val="24"/>
          <w:szCs w:val="24"/>
        </w:rPr>
        <w:t xml:space="preserve"> lidhej me problematikat n</w:t>
      </w:r>
      <w:r w:rsidR="0052361C" w:rsidRPr="008975D0">
        <w:rPr>
          <w:rFonts w:ascii="Times New Roman" w:hAnsi="Times New Roman" w:cs="Times New Roman"/>
          <w:sz w:val="24"/>
          <w:szCs w:val="24"/>
        </w:rPr>
        <w:t>ë</w:t>
      </w:r>
      <w:r w:rsidRPr="008975D0">
        <w:rPr>
          <w:rFonts w:ascii="Times New Roman" w:hAnsi="Times New Roman" w:cs="Times New Roman"/>
          <w:sz w:val="24"/>
          <w:szCs w:val="24"/>
        </w:rPr>
        <w:t xml:space="preserve"> vonesa t</w:t>
      </w:r>
      <w:r w:rsidR="0052361C" w:rsidRPr="008975D0">
        <w:rPr>
          <w:rFonts w:ascii="Times New Roman" w:hAnsi="Times New Roman" w:cs="Times New Roman"/>
          <w:sz w:val="24"/>
          <w:szCs w:val="24"/>
        </w:rPr>
        <w:t>ë</w:t>
      </w:r>
      <w:r w:rsidRPr="008975D0">
        <w:rPr>
          <w:rFonts w:ascii="Times New Roman" w:hAnsi="Times New Roman" w:cs="Times New Roman"/>
          <w:sz w:val="24"/>
          <w:szCs w:val="24"/>
        </w:rPr>
        <w:t xml:space="preserve"> ushtrimit t</w:t>
      </w:r>
      <w:r w:rsidR="0052361C" w:rsidRPr="008975D0">
        <w:rPr>
          <w:rFonts w:ascii="Times New Roman" w:hAnsi="Times New Roman" w:cs="Times New Roman"/>
          <w:sz w:val="24"/>
          <w:szCs w:val="24"/>
        </w:rPr>
        <w:t>ë</w:t>
      </w:r>
      <w:r w:rsidRPr="008975D0">
        <w:rPr>
          <w:rFonts w:ascii="Times New Roman" w:hAnsi="Times New Roman" w:cs="Times New Roman"/>
          <w:sz w:val="24"/>
          <w:szCs w:val="24"/>
        </w:rPr>
        <w:t xml:space="preserve"> kontrollit tatimor. N</w:t>
      </w:r>
      <w:r w:rsidR="0052361C" w:rsidRPr="008975D0">
        <w:rPr>
          <w:rFonts w:ascii="Times New Roman" w:hAnsi="Times New Roman" w:cs="Times New Roman"/>
          <w:sz w:val="24"/>
          <w:szCs w:val="24"/>
        </w:rPr>
        <w:t>ë</w:t>
      </w:r>
      <w:r w:rsidRPr="008975D0">
        <w:rPr>
          <w:rFonts w:ascii="Times New Roman" w:hAnsi="Times New Roman" w:cs="Times New Roman"/>
          <w:sz w:val="24"/>
          <w:szCs w:val="24"/>
        </w:rPr>
        <w:t xml:space="preserve"> k</w:t>
      </w:r>
      <w:r w:rsidR="0052361C" w:rsidRPr="008975D0">
        <w:rPr>
          <w:rFonts w:ascii="Times New Roman" w:hAnsi="Times New Roman" w:cs="Times New Roman"/>
          <w:sz w:val="24"/>
          <w:szCs w:val="24"/>
        </w:rPr>
        <w:t>ë</w:t>
      </w:r>
      <w:r w:rsidRPr="008975D0">
        <w:rPr>
          <w:rFonts w:ascii="Times New Roman" w:hAnsi="Times New Roman" w:cs="Times New Roman"/>
          <w:sz w:val="24"/>
          <w:szCs w:val="24"/>
        </w:rPr>
        <w:t>t</w:t>
      </w:r>
      <w:r w:rsidR="0052361C" w:rsidRPr="008975D0">
        <w:rPr>
          <w:rFonts w:ascii="Times New Roman" w:hAnsi="Times New Roman" w:cs="Times New Roman"/>
          <w:sz w:val="24"/>
          <w:szCs w:val="24"/>
        </w:rPr>
        <w:t>ë</w:t>
      </w:r>
      <w:r w:rsidRPr="008975D0">
        <w:rPr>
          <w:rFonts w:ascii="Times New Roman" w:hAnsi="Times New Roman" w:cs="Times New Roman"/>
          <w:sz w:val="24"/>
          <w:szCs w:val="24"/>
        </w:rPr>
        <w:t xml:space="preserve"> vones</w:t>
      </w:r>
      <w:r w:rsidR="0052361C" w:rsidRPr="008975D0">
        <w:rPr>
          <w:rFonts w:ascii="Times New Roman" w:hAnsi="Times New Roman" w:cs="Times New Roman"/>
          <w:sz w:val="24"/>
          <w:szCs w:val="24"/>
        </w:rPr>
        <w:t>ë</w:t>
      </w:r>
      <w:r w:rsidRPr="008975D0">
        <w:rPr>
          <w:rFonts w:ascii="Times New Roman" w:hAnsi="Times New Roman" w:cs="Times New Roman"/>
          <w:sz w:val="24"/>
          <w:szCs w:val="24"/>
        </w:rPr>
        <w:t xml:space="preserve"> ka</w:t>
      </w:r>
      <w:r w:rsidR="00123125" w:rsidRPr="008975D0">
        <w:rPr>
          <w:rFonts w:ascii="Times New Roman" w:hAnsi="Times New Roman" w:cs="Times New Roman"/>
          <w:sz w:val="24"/>
          <w:szCs w:val="24"/>
        </w:rPr>
        <w:t>në</w:t>
      </w:r>
      <w:r w:rsidRPr="008975D0">
        <w:rPr>
          <w:rFonts w:ascii="Times New Roman" w:hAnsi="Times New Roman" w:cs="Times New Roman"/>
          <w:sz w:val="24"/>
          <w:szCs w:val="24"/>
        </w:rPr>
        <w:t xml:space="preserve"> ndikuar dhe rastet kur Drejtoria Rajonale Tatimore apo tatimpaguesi</w:t>
      </w:r>
      <w:r w:rsidR="00DF6D7C" w:rsidRPr="008975D0">
        <w:rPr>
          <w:rFonts w:ascii="Times New Roman" w:hAnsi="Times New Roman" w:cs="Times New Roman"/>
          <w:sz w:val="24"/>
          <w:szCs w:val="24"/>
        </w:rPr>
        <w:t>t</w:t>
      </w:r>
      <w:r w:rsidRPr="008975D0">
        <w:rPr>
          <w:rFonts w:ascii="Times New Roman" w:hAnsi="Times New Roman" w:cs="Times New Roman"/>
          <w:sz w:val="24"/>
          <w:szCs w:val="24"/>
        </w:rPr>
        <w:t xml:space="preserve"> kan</w:t>
      </w:r>
      <w:r w:rsidR="0052361C" w:rsidRPr="008975D0">
        <w:rPr>
          <w:rFonts w:ascii="Times New Roman" w:hAnsi="Times New Roman" w:cs="Times New Roman"/>
          <w:sz w:val="24"/>
          <w:szCs w:val="24"/>
        </w:rPr>
        <w:t>ë</w:t>
      </w:r>
      <w:r w:rsidRPr="008975D0">
        <w:rPr>
          <w:rFonts w:ascii="Times New Roman" w:hAnsi="Times New Roman" w:cs="Times New Roman"/>
          <w:sz w:val="24"/>
          <w:szCs w:val="24"/>
        </w:rPr>
        <w:t xml:space="preserve"> paraqitur k</w:t>
      </w:r>
      <w:r w:rsidR="0052361C" w:rsidRPr="008975D0">
        <w:rPr>
          <w:rFonts w:ascii="Times New Roman" w:hAnsi="Times New Roman" w:cs="Times New Roman"/>
          <w:sz w:val="24"/>
          <w:szCs w:val="24"/>
        </w:rPr>
        <w:t>ë</w:t>
      </w:r>
      <w:r w:rsidRPr="008975D0">
        <w:rPr>
          <w:rFonts w:ascii="Times New Roman" w:hAnsi="Times New Roman" w:cs="Times New Roman"/>
          <w:sz w:val="24"/>
          <w:szCs w:val="24"/>
        </w:rPr>
        <w:t>rkes</w:t>
      </w:r>
      <w:r w:rsidR="0052361C" w:rsidRPr="008975D0">
        <w:rPr>
          <w:rFonts w:ascii="Times New Roman" w:hAnsi="Times New Roman" w:cs="Times New Roman"/>
          <w:sz w:val="24"/>
          <w:szCs w:val="24"/>
        </w:rPr>
        <w:t>ë</w:t>
      </w:r>
      <w:r w:rsidRPr="008975D0">
        <w:rPr>
          <w:rFonts w:ascii="Times New Roman" w:hAnsi="Times New Roman" w:cs="Times New Roman"/>
          <w:sz w:val="24"/>
          <w:szCs w:val="24"/>
        </w:rPr>
        <w:t xml:space="preserve"> p</w:t>
      </w:r>
      <w:r w:rsidR="0052361C" w:rsidRPr="008975D0">
        <w:rPr>
          <w:rFonts w:ascii="Times New Roman" w:hAnsi="Times New Roman" w:cs="Times New Roman"/>
          <w:sz w:val="24"/>
          <w:szCs w:val="24"/>
        </w:rPr>
        <w:t>ë</w:t>
      </w:r>
      <w:r w:rsidRPr="008975D0">
        <w:rPr>
          <w:rFonts w:ascii="Times New Roman" w:hAnsi="Times New Roman" w:cs="Times New Roman"/>
          <w:sz w:val="24"/>
          <w:szCs w:val="24"/>
        </w:rPr>
        <w:t>r interpretim gjat</w:t>
      </w:r>
      <w:r w:rsidR="0052361C" w:rsidRPr="008975D0">
        <w:rPr>
          <w:rFonts w:ascii="Times New Roman" w:hAnsi="Times New Roman" w:cs="Times New Roman"/>
          <w:sz w:val="24"/>
          <w:szCs w:val="24"/>
        </w:rPr>
        <w:t>ë</w:t>
      </w:r>
      <w:r w:rsidRPr="008975D0">
        <w:rPr>
          <w:rFonts w:ascii="Times New Roman" w:hAnsi="Times New Roman" w:cs="Times New Roman"/>
          <w:sz w:val="24"/>
          <w:szCs w:val="24"/>
        </w:rPr>
        <w:t xml:space="preserve"> zbatimit t</w:t>
      </w:r>
      <w:r w:rsidR="00123125" w:rsidRPr="008975D0">
        <w:rPr>
          <w:rFonts w:ascii="Times New Roman" w:hAnsi="Times New Roman" w:cs="Times New Roman"/>
          <w:sz w:val="24"/>
          <w:szCs w:val="24"/>
        </w:rPr>
        <w:t>ë</w:t>
      </w:r>
      <w:r w:rsidRPr="008975D0">
        <w:rPr>
          <w:rFonts w:ascii="Times New Roman" w:hAnsi="Times New Roman" w:cs="Times New Roman"/>
          <w:sz w:val="24"/>
          <w:szCs w:val="24"/>
        </w:rPr>
        <w:t xml:space="preserve"> kontrollit. </w:t>
      </w:r>
      <w:r w:rsidR="00DF6D7C" w:rsidRPr="008975D0">
        <w:rPr>
          <w:rFonts w:ascii="Times New Roman" w:hAnsi="Times New Roman" w:cs="Times New Roman"/>
          <w:sz w:val="24"/>
          <w:szCs w:val="24"/>
        </w:rPr>
        <w:t>Konkretisht, listojm</w:t>
      </w:r>
      <w:r w:rsidR="007C60D9" w:rsidRPr="008975D0">
        <w:rPr>
          <w:rFonts w:ascii="Times New Roman" w:hAnsi="Times New Roman" w:cs="Times New Roman"/>
          <w:sz w:val="24"/>
          <w:szCs w:val="24"/>
        </w:rPr>
        <w:t>ë</w:t>
      </w:r>
      <w:r w:rsidR="00DF6D7C" w:rsidRPr="008975D0">
        <w:rPr>
          <w:rFonts w:ascii="Times New Roman" w:hAnsi="Times New Roman" w:cs="Times New Roman"/>
          <w:sz w:val="24"/>
          <w:szCs w:val="24"/>
        </w:rPr>
        <w:t xml:space="preserve"> problematikat si m</w:t>
      </w:r>
      <w:r w:rsidR="007C60D9" w:rsidRPr="008975D0">
        <w:rPr>
          <w:rFonts w:ascii="Times New Roman" w:hAnsi="Times New Roman" w:cs="Times New Roman"/>
          <w:sz w:val="24"/>
          <w:szCs w:val="24"/>
        </w:rPr>
        <w:t>ë</w:t>
      </w:r>
      <w:r w:rsidR="00DF6D7C" w:rsidRPr="008975D0">
        <w:rPr>
          <w:rFonts w:ascii="Times New Roman" w:hAnsi="Times New Roman" w:cs="Times New Roman"/>
          <w:sz w:val="24"/>
          <w:szCs w:val="24"/>
        </w:rPr>
        <w:t xml:space="preserve"> posht</w:t>
      </w:r>
      <w:r w:rsidR="007C60D9" w:rsidRPr="008975D0">
        <w:rPr>
          <w:rFonts w:ascii="Times New Roman" w:hAnsi="Times New Roman" w:cs="Times New Roman"/>
          <w:sz w:val="24"/>
          <w:szCs w:val="24"/>
        </w:rPr>
        <w:t>ë</w:t>
      </w:r>
      <w:r w:rsidR="00DF6D7C" w:rsidRPr="008975D0">
        <w:rPr>
          <w:rFonts w:ascii="Times New Roman" w:hAnsi="Times New Roman" w:cs="Times New Roman"/>
          <w:sz w:val="24"/>
          <w:szCs w:val="24"/>
        </w:rPr>
        <w:t xml:space="preserve"> vijon:</w:t>
      </w:r>
    </w:p>
    <w:p w14:paraId="5EF5DACF" w14:textId="77777777" w:rsidR="008975D0" w:rsidRDefault="008975D0" w:rsidP="00897F66">
      <w:pPr>
        <w:spacing w:after="0" w:line="276" w:lineRule="auto"/>
        <w:ind w:firstLine="720"/>
        <w:jc w:val="both"/>
        <w:rPr>
          <w:rFonts w:ascii="Times New Roman" w:hAnsi="Times New Roman" w:cs="Times New Roman"/>
          <w:b/>
          <w:bCs/>
          <w:sz w:val="24"/>
          <w:szCs w:val="24"/>
        </w:rPr>
      </w:pPr>
    </w:p>
    <w:p w14:paraId="21BA32D5" w14:textId="5D803F7D" w:rsidR="00695A1E" w:rsidRPr="00123125" w:rsidRDefault="00695A1E" w:rsidP="00897F66">
      <w:pPr>
        <w:spacing w:after="0" w:line="276" w:lineRule="auto"/>
        <w:ind w:firstLine="720"/>
        <w:jc w:val="both"/>
        <w:rPr>
          <w:rFonts w:ascii="Times New Roman" w:hAnsi="Times New Roman" w:cs="Times New Roman"/>
          <w:b/>
          <w:bCs/>
          <w:sz w:val="24"/>
          <w:szCs w:val="24"/>
          <w:u w:val="single"/>
        </w:rPr>
      </w:pPr>
      <w:r w:rsidRPr="00123125">
        <w:rPr>
          <w:rFonts w:ascii="Times New Roman" w:hAnsi="Times New Roman" w:cs="Times New Roman"/>
          <w:b/>
          <w:bCs/>
          <w:sz w:val="24"/>
          <w:szCs w:val="24"/>
        </w:rPr>
        <w:t>a)Mospërputhshmëri t</w:t>
      </w:r>
      <w:r w:rsidR="007C60D9" w:rsidRPr="00123125">
        <w:rPr>
          <w:rFonts w:ascii="Times New Roman" w:hAnsi="Times New Roman" w:cs="Times New Roman"/>
          <w:b/>
          <w:bCs/>
          <w:sz w:val="24"/>
          <w:szCs w:val="24"/>
        </w:rPr>
        <w:t>ë</w:t>
      </w:r>
      <w:r w:rsidRPr="00123125">
        <w:rPr>
          <w:rFonts w:ascii="Times New Roman" w:hAnsi="Times New Roman" w:cs="Times New Roman"/>
          <w:b/>
          <w:bCs/>
          <w:sz w:val="24"/>
          <w:szCs w:val="24"/>
        </w:rPr>
        <w:t xml:space="preserve"> akteve shkresore të njoftimit për kontroll dhe të </w:t>
      </w:r>
      <w:r w:rsidR="004B67D6">
        <w:rPr>
          <w:rFonts w:ascii="Times New Roman" w:hAnsi="Times New Roman" w:cs="Times New Roman"/>
          <w:b/>
          <w:bCs/>
          <w:sz w:val="24"/>
          <w:szCs w:val="24"/>
        </w:rPr>
        <w:t xml:space="preserve">Programit </w:t>
      </w:r>
      <w:r w:rsidRPr="00123125">
        <w:rPr>
          <w:rFonts w:ascii="Times New Roman" w:hAnsi="Times New Roman" w:cs="Times New Roman"/>
          <w:b/>
          <w:bCs/>
          <w:sz w:val="24"/>
          <w:szCs w:val="24"/>
        </w:rPr>
        <w:t>të kontrollit tatimor, që nxjerrin DRT-të në adresë të tatimpaguesit, me përcaktimet e nenit 81 të ligjit procedural tatimor dhe pikës 81 të Udhëzimit nr. 24/2008 “Për procedurat tatimore n</w:t>
      </w:r>
      <w:r w:rsidR="00123125" w:rsidRPr="00123125">
        <w:rPr>
          <w:rFonts w:ascii="Times New Roman" w:hAnsi="Times New Roman" w:cs="Times New Roman"/>
          <w:b/>
          <w:bCs/>
          <w:sz w:val="24"/>
          <w:szCs w:val="24"/>
        </w:rPr>
        <w:t>ë</w:t>
      </w:r>
      <w:r w:rsidRPr="00123125">
        <w:rPr>
          <w:rFonts w:ascii="Times New Roman" w:hAnsi="Times New Roman" w:cs="Times New Roman"/>
          <w:b/>
          <w:bCs/>
          <w:sz w:val="24"/>
          <w:szCs w:val="24"/>
        </w:rPr>
        <w:t xml:space="preserve"> RSH”, i ndryshuar, </w:t>
      </w:r>
      <w:r w:rsidRPr="00123125">
        <w:rPr>
          <w:rFonts w:ascii="Times New Roman" w:hAnsi="Times New Roman" w:cs="Times New Roman"/>
          <w:b/>
          <w:bCs/>
          <w:sz w:val="24"/>
          <w:szCs w:val="24"/>
          <w:u w:val="single"/>
        </w:rPr>
        <w:t xml:space="preserve">përsa i përket përmbajtjes së aktit shkresor. </w:t>
      </w:r>
    </w:p>
    <w:p w14:paraId="68D22C8B" w14:textId="7C585C39" w:rsidR="008975D0" w:rsidRDefault="008975D0" w:rsidP="00897F66">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5C23F6" w:rsidRPr="00123125">
        <w:rPr>
          <w:rFonts w:ascii="Times New Roman" w:hAnsi="Times New Roman" w:cs="Times New Roman"/>
          <w:sz w:val="24"/>
          <w:szCs w:val="24"/>
        </w:rPr>
        <w:t>Nga rastet e a</w:t>
      </w:r>
      <w:r w:rsidR="006A4302" w:rsidRPr="00123125">
        <w:rPr>
          <w:rFonts w:ascii="Times New Roman" w:hAnsi="Times New Roman" w:cs="Times New Roman"/>
          <w:sz w:val="24"/>
          <w:szCs w:val="24"/>
        </w:rPr>
        <w:t>n</w:t>
      </w:r>
      <w:r w:rsidR="005C23F6" w:rsidRPr="00123125">
        <w:rPr>
          <w:rFonts w:ascii="Times New Roman" w:hAnsi="Times New Roman" w:cs="Times New Roman"/>
          <w:sz w:val="24"/>
          <w:szCs w:val="24"/>
        </w:rPr>
        <w:t>kesave/kërkesave të trajtuara, si dhe gjatë procesit të monitorimit</w:t>
      </w:r>
      <w:r w:rsidR="006A4302" w:rsidRPr="00123125">
        <w:rPr>
          <w:rFonts w:ascii="Times New Roman" w:hAnsi="Times New Roman" w:cs="Times New Roman"/>
          <w:sz w:val="24"/>
          <w:szCs w:val="24"/>
        </w:rPr>
        <w:t xml:space="preserve"> të zhvilluar në vitin 2025,</w:t>
      </w:r>
      <w:r w:rsidR="003C6628" w:rsidRPr="00123125">
        <w:rPr>
          <w:rFonts w:ascii="Times New Roman" w:hAnsi="Times New Roman" w:cs="Times New Roman"/>
          <w:sz w:val="24"/>
          <w:szCs w:val="24"/>
        </w:rPr>
        <w:t xml:space="preserve"> konstatohet se DRT-të zbatojnë praktika shkresore të ndryshme dhe jo të standartizuara për njoftimin për kontroll tatimor</w:t>
      </w:r>
      <w:r w:rsidR="004B67D6">
        <w:rPr>
          <w:rFonts w:ascii="Times New Roman" w:hAnsi="Times New Roman" w:cs="Times New Roman"/>
          <w:sz w:val="24"/>
          <w:szCs w:val="24"/>
        </w:rPr>
        <w:t>, programin p</w:t>
      </w:r>
      <w:r w:rsidR="008D12B5">
        <w:rPr>
          <w:rFonts w:ascii="Times New Roman" w:hAnsi="Times New Roman" w:cs="Times New Roman"/>
          <w:sz w:val="24"/>
          <w:szCs w:val="24"/>
        </w:rPr>
        <w:t>ë</w:t>
      </w:r>
      <w:r w:rsidR="004B67D6">
        <w:rPr>
          <w:rFonts w:ascii="Times New Roman" w:hAnsi="Times New Roman" w:cs="Times New Roman"/>
          <w:sz w:val="24"/>
          <w:szCs w:val="24"/>
        </w:rPr>
        <w:t xml:space="preserve">r kontroll tatimor </w:t>
      </w:r>
      <w:r w:rsidR="003C6628" w:rsidRPr="00123125">
        <w:rPr>
          <w:rFonts w:ascii="Times New Roman" w:hAnsi="Times New Roman" w:cs="Times New Roman"/>
          <w:sz w:val="24"/>
          <w:szCs w:val="24"/>
        </w:rPr>
        <w:t xml:space="preserve">dhe fillimin e procedurës së kontrollit. </w:t>
      </w:r>
      <w:r w:rsidR="005E0121" w:rsidRPr="008975D0">
        <w:rPr>
          <w:rFonts w:ascii="Times New Roman" w:hAnsi="Times New Roman" w:cs="Times New Roman"/>
          <w:sz w:val="24"/>
          <w:szCs w:val="24"/>
        </w:rPr>
        <w:t>Konkretisht, jo t</w:t>
      </w:r>
      <w:r w:rsidR="007C60D9" w:rsidRPr="008975D0">
        <w:rPr>
          <w:rFonts w:ascii="Times New Roman" w:hAnsi="Times New Roman" w:cs="Times New Roman"/>
          <w:sz w:val="24"/>
          <w:szCs w:val="24"/>
        </w:rPr>
        <w:t>ë</w:t>
      </w:r>
      <w:r w:rsidR="005E0121" w:rsidRPr="008975D0">
        <w:rPr>
          <w:rFonts w:ascii="Times New Roman" w:hAnsi="Times New Roman" w:cs="Times New Roman"/>
          <w:sz w:val="24"/>
          <w:szCs w:val="24"/>
        </w:rPr>
        <w:t xml:space="preserve"> gjitha drejtorit</w:t>
      </w:r>
      <w:r w:rsidR="007C60D9" w:rsidRPr="008975D0">
        <w:rPr>
          <w:rFonts w:ascii="Times New Roman" w:hAnsi="Times New Roman" w:cs="Times New Roman"/>
          <w:sz w:val="24"/>
          <w:szCs w:val="24"/>
        </w:rPr>
        <w:t>ë</w:t>
      </w:r>
      <w:r w:rsidR="005E0121" w:rsidRPr="008975D0">
        <w:rPr>
          <w:rFonts w:ascii="Times New Roman" w:hAnsi="Times New Roman" w:cs="Times New Roman"/>
          <w:sz w:val="24"/>
          <w:szCs w:val="24"/>
        </w:rPr>
        <w:t xml:space="preserve"> rajonal</w:t>
      </w:r>
      <w:r w:rsidR="00E40A9E" w:rsidRPr="008975D0">
        <w:rPr>
          <w:rFonts w:ascii="Times New Roman" w:hAnsi="Times New Roman" w:cs="Times New Roman"/>
          <w:sz w:val="24"/>
          <w:szCs w:val="24"/>
        </w:rPr>
        <w:t>e</w:t>
      </w:r>
      <w:r w:rsidR="00695A1E" w:rsidRPr="008975D0">
        <w:rPr>
          <w:rFonts w:ascii="Times New Roman" w:hAnsi="Times New Roman" w:cs="Times New Roman"/>
          <w:sz w:val="24"/>
          <w:szCs w:val="24"/>
        </w:rPr>
        <w:t>,</w:t>
      </w:r>
      <w:r w:rsidR="005E0121" w:rsidRPr="008975D0">
        <w:rPr>
          <w:rFonts w:ascii="Times New Roman" w:hAnsi="Times New Roman" w:cs="Times New Roman"/>
          <w:sz w:val="24"/>
          <w:szCs w:val="24"/>
        </w:rPr>
        <w:t xml:space="preserve"> n</w:t>
      </w:r>
      <w:r w:rsidR="007C60D9" w:rsidRPr="008975D0">
        <w:rPr>
          <w:rFonts w:ascii="Times New Roman" w:hAnsi="Times New Roman" w:cs="Times New Roman"/>
          <w:sz w:val="24"/>
          <w:szCs w:val="24"/>
        </w:rPr>
        <w:t>ë</w:t>
      </w:r>
      <w:r w:rsidR="005E0121" w:rsidRPr="008975D0">
        <w:rPr>
          <w:rFonts w:ascii="Times New Roman" w:hAnsi="Times New Roman" w:cs="Times New Roman"/>
          <w:sz w:val="24"/>
          <w:szCs w:val="24"/>
        </w:rPr>
        <w:t xml:space="preserve"> aktin e njoftimit t</w:t>
      </w:r>
      <w:r w:rsidR="007C60D9" w:rsidRPr="008975D0">
        <w:rPr>
          <w:rFonts w:ascii="Times New Roman" w:hAnsi="Times New Roman" w:cs="Times New Roman"/>
          <w:sz w:val="24"/>
          <w:szCs w:val="24"/>
        </w:rPr>
        <w:t>ë</w:t>
      </w:r>
      <w:r w:rsidR="005E0121" w:rsidRPr="008975D0">
        <w:rPr>
          <w:rFonts w:ascii="Times New Roman" w:hAnsi="Times New Roman" w:cs="Times New Roman"/>
          <w:sz w:val="24"/>
          <w:szCs w:val="24"/>
        </w:rPr>
        <w:t xml:space="preserve"> kontrollit p</w:t>
      </w:r>
      <w:r w:rsidR="007C60D9" w:rsidRPr="008975D0">
        <w:rPr>
          <w:rFonts w:ascii="Times New Roman" w:hAnsi="Times New Roman" w:cs="Times New Roman"/>
          <w:sz w:val="24"/>
          <w:szCs w:val="24"/>
        </w:rPr>
        <w:t>ë</w:t>
      </w:r>
      <w:r w:rsidR="005E0121" w:rsidRPr="008975D0">
        <w:rPr>
          <w:rFonts w:ascii="Times New Roman" w:hAnsi="Times New Roman" w:cs="Times New Roman"/>
          <w:sz w:val="24"/>
          <w:szCs w:val="24"/>
        </w:rPr>
        <w:t>rcaktojn</w:t>
      </w:r>
      <w:r w:rsidR="007C60D9" w:rsidRPr="008975D0">
        <w:rPr>
          <w:rFonts w:ascii="Times New Roman" w:hAnsi="Times New Roman" w:cs="Times New Roman"/>
          <w:sz w:val="24"/>
          <w:szCs w:val="24"/>
        </w:rPr>
        <w:t>ë</w:t>
      </w:r>
      <w:r w:rsidR="005E0121" w:rsidRPr="008975D0">
        <w:rPr>
          <w:rFonts w:ascii="Times New Roman" w:hAnsi="Times New Roman" w:cs="Times New Roman"/>
          <w:sz w:val="24"/>
          <w:szCs w:val="24"/>
        </w:rPr>
        <w:t xml:space="preserve"> emrin e inspektorit dhe dat</w:t>
      </w:r>
      <w:r w:rsidR="007C60D9" w:rsidRPr="008975D0">
        <w:rPr>
          <w:rFonts w:ascii="Times New Roman" w:hAnsi="Times New Roman" w:cs="Times New Roman"/>
          <w:sz w:val="24"/>
          <w:szCs w:val="24"/>
        </w:rPr>
        <w:t>ë</w:t>
      </w:r>
      <w:r w:rsidR="005E0121" w:rsidRPr="008975D0">
        <w:rPr>
          <w:rFonts w:ascii="Times New Roman" w:hAnsi="Times New Roman" w:cs="Times New Roman"/>
          <w:sz w:val="24"/>
          <w:szCs w:val="24"/>
        </w:rPr>
        <w:t>n e fillimit dhe p</w:t>
      </w:r>
      <w:r w:rsidR="007C60D9" w:rsidRPr="008975D0">
        <w:rPr>
          <w:rFonts w:ascii="Times New Roman" w:hAnsi="Times New Roman" w:cs="Times New Roman"/>
          <w:sz w:val="24"/>
          <w:szCs w:val="24"/>
        </w:rPr>
        <w:t>ë</w:t>
      </w:r>
      <w:r w:rsidR="005E0121" w:rsidRPr="008975D0">
        <w:rPr>
          <w:rFonts w:ascii="Times New Roman" w:hAnsi="Times New Roman" w:cs="Times New Roman"/>
          <w:sz w:val="24"/>
          <w:szCs w:val="24"/>
        </w:rPr>
        <w:t>rfundimit t</w:t>
      </w:r>
      <w:r w:rsidR="007C60D9" w:rsidRPr="008975D0">
        <w:rPr>
          <w:rFonts w:ascii="Times New Roman" w:hAnsi="Times New Roman" w:cs="Times New Roman"/>
          <w:sz w:val="24"/>
          <w:szCs w:val="24"/>
        </w:rPr>
        <w:t>ë</w:t>
      </w:r>
      <w:r w:rsidR="005E0121" w:rsidRPr="008975D0">
        <w:rPr>
          <w:rFonts w:ascii="Times New Roman" w:hAnsi="Times New Roman" w:cs="Times New Roman"/>
          <w:sz w:val="24"/>
          <w:szCs w:val="24"/>
        </w:rPr>
        <w:t xml:space="preserve"> kontrollit. </w:t>
      </w:r>
    </w:p>
    <w:p w14:paraId="1F560BF8" w14:textId="77777777" w:rsidR="008975D0" w:rsidRDefault="008975D0" w:rsidP="00897F66">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E0121" w:rsidRPr="008975D0">
        <w:rPr>
          <w:rFonts w:ascii="Times New Roman" w:hAnsi="Times New Roman" w:cs="Times New Roman"/>
          <w:sz w:val="24"/>
          <w:szCs w:val="24"/>
        </w:rPr>
        <w:t>E nj</w:t>
      </w:r>
      <w:r w:rsidR="007C60D9" w:rsidRPr="008975D0">
        <w:rPr>
          <w:rFonts w:ascii="Times New Roman" w:hAnsi="Times New Roman" w:cs="Times New Roman"/>
          <w:sz w:val="24"/>
          <w:szCs w:val="24"/>
        </w:rPr>
        <w:t>ë</w:t>
      </w:r>
      <w:r w:rsidR="005E0121" w:rsidRPr="008975D0">
        <w:rPr>
          <w:rFonts w:ascii="Times New Roman" w:hAnsi="Times New Roman" w:cs="Times New Roman"/>
          <w:sz w:val="24"/>
          <w:szCs w:val="24"/>
        </w:rPr>
        <w:t>jta mang</w:t>
      </w:r>
      <w:r w:rsidR="007C60D9" w:rsidRPr="008975D0">
        <w:rPr>
          <w:rFonts w:ascii="Times New Roman" w:hAnsi="Times New Roman" w:cs="Times New Roman"/>
          <w:sz w:val="24"/>
          <w:szCs w:val="24"/>
        </w:rPr>
        <w:t>ë</w:t>
      </w:r>
      <w:r w:rsidR="005E0121" w:rsidRPr="008975D0">
        <w:rPr>
          <w:rFonts w:ascii="Times New Roman" w:hAnsi="Times New Roman" w:cs="Times New Roman"/>
          <w:sz w:val="24"/>
          <w:szCs w:val="24"/>
        </w:rPr>
        <w:t>si</w:t>
      </w:r>
      <w:r w:rsidR="003805E9" w:rsidRPr="008975D0">
        <w:rPr>
          <w:rFonts w:ascii="Times New Roman" w:hAnsi="Times New Roman" w:cs="Times New Roman"/>
          <w:sz w:val="24"/>
          <w:szCs w:val="24"/>
        </w:rPr>
        <w:t>,</w:t>
      </w:r>
      <w:r w:rsidR="005E0121" w:rsidRPr="008975D0">
        <w:rPr>
          <w:rFonts w:ascii="Times New Roman" w:hAnsi="Times New Roman" w:cs="Times New Roman"/>
          <w:sz w:val="24"/>
          <w:szCs w:val="24"/>
        </w:rPr>
        <w:t xml:space="preserve"> </w:t>
      </w:r>
      <w:r w:rsidR="007C60D9" w:rsidRPr="008975D0">
        <w:rPr>
          <w:rFonts w:ascii="Times New Roman" w:hAnsi="Times New Roman" w:cs="Times New Roman"/>
          <w:sz w:val="24"/>
          <w:szCs w:val="24"/>
        </w:rPr>
        <w:t>ë</w:t>
      </w:r>
      <w:r w:rsidR="005E0121" w:rsidRPr="008975D0">
        <w:rPr>
          <w:rFonts w:ascii="Times New Roman" w:hAnsi="Times New Roman" w:cs="Times New Roman"/>
          <w:sz w:val="24"/>
          <w:szCs w:val="24"/>
        </w:rPr>
        <w:t>sht</w:t>
      </w:r>
      <w:r w:rsidR="007C60D9" w:rsidRPr="008975D0">
        <w:rPr>
          <w:rFonts w:ascii="Times New Roman" w:hAnsi="Times New Roman" w:cs="Times New Roman"/>
          <w:sz w:val="24"/>
          <w:szCs w:val="24"/>
        </w:rPr>
        <w:t>ë</w:t>
      </w:r>
      <w:r w:rsidR="005E0121" w:rsidRPr="008975D0">
        <w:rPr>
          <w:rFonts w:ascii="Times New Roman" w:hAnsi="Times New Roman" w:cs="Times New Roman"/>
          <w:sz w:val="24"/>
          <w:szCs w:val="24"/>
        </w:rPr>
        <w:t xml:space="preserve"> v</w:t>
      </w:r>
      <w:r w:rsidR="007C60D9" w:rsidRPr="008975D0">
        <w:rPr>
          <w:rFonts w:ascii="Times New Roman" w:hAnsi="Times New Roman" w:cs="Times New Roman"/>
          <w:sz w:val="24"/>
          <w:szCs w:val="24"/>
        </w:rPr>
        <w:t>ë</w:t>
      </w:r>
      <w:r w:rsidR="005E0121" w:rsidRPr="008975D0">
        <w:rPr>
          <w:rFonts w:ascii="Times New Roman" w:hAnsi="Times New Roman" w:cs="Times New Roman"/>
          <w:sz w:val="24"/>
          <w:szCs w:val="24"/>
        </w:rPr>
        <w:t>n</w:t>
      </w:r>
      <w:r w:rsidR="007C60D9" w:rsidRPr="008975D0">
        <w:rPr>
          <w:rFonts w:ascii="Times New Roman" w:hAnsi="Times New Roman" w:cs="Times New Roman"/>
          <w:sz w:val="24"/>
          <w:szCs w:val="24"/>
        </w:rPr>
        <w:t>ë</w:t>
      </w:r>
      <w:r w:rsidR="005E0121" w:rsidRPr="008975D0">
        <w:rPr>
          <w:rFonts w:ascii="Times New Roman" w:hAnsi="Times New Roman" w:cs="Times New Roman"/>
          <w:sz w:val="24"/>
          <w:szCs w:val="24"/>
        </w:rPr>
        <w:t xml:space="preserve"> re dhe n</w:t>
      </w:r>
      <w:r w:rsidR="007C60D9" w:rsidRPr="008975D0">
        <w:rPr>
          <w:rFonts w:ascii="Times New Roman" w:hAnsi="Times New Roman" w:cs="Times New Roman"/>
          <w:sz w:val="24"/>
          <w:szCs w:val="24"/>
        </w:rPr>
        <w:t>ë</w:t>
      </w:r>
      <w:r w:rsidR="005E0121" w:rsidRPr="008975D0">
        <w:rPr>
          <w:rFonts w:ascii="Times New Roman" w:hAnsi="Times New Roman" w:cs="Times New Roman"/>
          <w:sz w:val="24"/>
          <w:szCs w:val="24"/>
        </w:rPr>
        <w:t xml:space="preserve"> programin e kontrollit. P</w:t>
      </w:r>
      <w:r w:rsidR="007C60D9" w:rsidRPr="008975D0">
        <w:rPr>
          <w:rFonts w:ascii="Times New Roman" w:hAnsi="Times New Roman" w:cs="Times New Roman"/>
          <w:sz w:val="24"/>
          <w:szCs w:val="24"/>
        </w:rPr>
        <w:t>ë</w:t>
      </w:r>
      <w:r w:rsidR="005E0121" w:rsidRPr="008975D0">
        <w:rPr>
          <w:rFonts w:ascii="Times New Roman" w:hAnsi="Times New Roman" w:cs="Times New Roman"/>
          <w:sz w:val="24"/>
          <w:szCs w:val="24"/>
        </w:rPr>
        <w:t>rgjith</w:t>
      </w:r>
      <w:r w:rsidR="007C60D9" w:rsidRPr="008975D0">
        <w:rPr>
          <w:rFonts w:ascii="Times New Roman" w:hAnsi="Times New Roman" w:cs="Times New Roman"/>
          <w:sz w:val="24"/>
          <w:szCs w:val="24"/>
        </w:rPr>
        <w:t>ë</w:t>
      </w:r>
      <w:r w:rsidR="005E0121" w:rsidRPr="008975D0">
        <w:rPr>
          <w:rFonts w:ascii="Times New Roman" w:hAnsi="Times New Roman" w:cs="Times New Roman"/>
          <w:sz w:val="24"/>
          <w:szCs w:val="24"/>
        </w:rPr>
        <w:t>sisht, nj</w:t>
      </w:r>
      <w:r w:rsidR="007C60D9" w:rsidRPr="008975D0">
        <w:rPr>
          <w:rFonts w:ascii="Times New Roman" w:hAnsi="Times New Roman" w:cs="Times New Roman"/>
          <w:sz w:val="24"/>
          <w:szCs w:val="24"/>
        </w:rPr>
        <w:t>ë</w:t>
      </w:r>
      <w:r w:rsidR="005E0121" w:rsidRPr="008975D0">
        <w:rPr>
          <w:rFonts w:ascii="Times New Roman" w:hAnsi="Times New Roman" w:cs="Times New Roman"/>
          <w:sz w:val="24"/>
          <w:szCs w:val="24"/>
        </w:rPr>
        <w:t xml:space="preserve"> pj</w:t>
      </w:r>
      <w:r w:rsidR="00695A1E" w:rsidRPr="008975D0">
        <w:rPr>
          <w:rFonts w:ascii="Times New Roman" w:hAnsi="Times New Roman" w:cs="Times New Roman"/>
          <w:sz w:val="24"/>
          <w:szCs w:val="24"/>
        </w:rPr>
        <w:t>e</w:t>
      </w:r>
      <w:r w:rsidR="005E0121" w:rsidRPr="008975D0">
        <w:rPr>
          <w:rFonts w:ascii="Times New Roman" w:hAnsi="Times New Roman" w:cs="Times New Roman"/>
          <w:sz w:val="24"/>
          <w:szCs w:val="24"/>
        </w:rPr>
        <w:t>s</w:t>
      </w:r>
      <w:r w:rsidR="007C60D9" w:rsidRPr="008975D0">
        <w:rPr>
          <w:rFonts w:ascii="Times New Roman" w:hAnsi="Times New Roman" w:cs="Times New Roman"/>
          <w:sz w:val="24"/>
          <w:szCs w:val="24"/>
        </w:rPr>
        <w:t>ë</w:t>
      </w:r>
      <w:r w:rsidR="005E0121" w:rsidRPr="008975D0">
        <w:rPr>
          <w:rFonts w:ascii="Times New Roman" w:hAnsi="Times New Roman" w:cs="Times New Roman"/>
          <w:sz w:val="24"/>
          <w:szCs w:val="24"/>
        </w:rPr>
        <w:t xml:space="preserve"> e drejto</w:t>
      </w:r>
      <w:r w:rsidR="00695A1E" w:rsidRPr="008975D0">
        <w:rPr>
          <w:rFonts w:ascii="Times New Roman" w:hAnsi="Times New Roman" w:cs="Times New Roman"/>
          <w:sz w:val="24"/>
          <w:szCs w:val="24"/>
        </w:rPr>
        <w:t>r</w:t>
      </w:r>
      <w:r w:rsidR="005E0121" w:rsidRPr="008975D0">
        <w:rPr>
          <w:rFonts w:ascii="Times New Roman" w:hAnsi="Times New Roman" w:cs="Times New Roman"/>
          <w:sz w:val="24"/>
          <w:szCs w:val="24"/>
        </w:rPr>
        <w:t>ive rajonale l</w:t>
      </w:r>
      <w:r w:rsidR="007C60D9" w:rsidRPr="008975D0">
        <w:rPr>
          <w:rFonts w:ascii="Times New Roman" w:hAnsi="Times New Roman" w:cs="Times New Roman"/>
          <w:sz w:val="24"/>
          <w:szCs w:val="24"/>
        </w:rPr>
        <w:t>ë</w:t>
      </w:r>
      <w:r w:rsidR="005E0121" w:rsidRPr="008975D0">
        <w:rPr>
          <w:rFonts w:ascii="Times New Roman" w:hAnsi="Times New Roman" w:cs="Times New Roman"/>
          <w:sz w:val="24"/>
          <w:szCs w:val="24"/>
        </w:rPr>
        <w:t>shojn</w:t>
      </w:r>
      <w:r w:rsidR="007C60D9" w:rsidRPr="008975D0">
        <w:rPr>
          <w:rFonts w:ascii="Times New Roman" w:hAnsi="Times New Roman" w:cs="Times New Roman"/>
          <w:sz w:val="24"/>
          <w:szCs w:val="24"/>
        </w:rPr>
        <w:t>ë</w:t>
      </w:r>
      <w:r w:rsidR="005E0121" w:rsidRPr="008975D0">
        <w:rPr>
          <w:rFonts w:ascii="Times New Roman" w:hAnsi="Times New Roman" w:cs="Times New Roman"/>
          <w:sz w:val="24"/>
          <w:szCs w:val="24"/>
        </w:rPr>
        <w:t xml:space="preserve"> nj</w:t>
      </w:r>
      <w:r w:rsidR="007C60D9" w:rsidRPr="008975D0">
        <w:rPr>
          <w:rFonts w:ascii="Times New Roman" w:hAnsi="Times New Roman" w:cs="Times New Roman"/>
          <w:sz w:val="24"/>
          <w:szCs w:val="24"/>
        </w:rPr>
        <w:t>ë</w:t>
      </w:r>
      <w:r w:rsidR="005E0121" w:rsidRPr="008975D0">
        <w:rPr>
          <w:rFonts w:ascii="Times New Roman" w:hAnsi="Times New Roman" w:cs="Times New Roman"/>
          <w:sz w:val="24"/>
          <w:szCs w:val="24"/>
        </w:rPr>
        <w:t xml:space="preserve"> autorizim ku p</w:t>
      </w:r>
      <w:r w:rsidR="007C60D9" w:rsidRPr="008975D0">
        <w:rPr>
          <w:rFonts w:ascii="Times New Roman" w:hAnsi="Times New Roman" w:cs="Times New Roman"/>
          <w:sz w:val="24"/>
          <w:szCs w:val="24"/>
        </w:rPr>
        <w:t>ë</w:t>
      </w:r>
      <w:r w:rsidR="005E0121" w:rsidRPr="008975D0">
        <w:rPr>
          <w:rFonts w:ascii="Times New Roman" w:hAnsi="Times New Roman" w:cs="Times New Roman"/>
          <w:sz w:val="24"/>
          <w:szCs w:val="24"/>
        </w:rPr>
        <w:t>rcaktohet emri i ins</w:t>
      </w:r>
      <w:r w:rsidR="00302421" w:rsidRPr="008975D0">
        <w:rPr>
          <w:rFonts w:ascii="Times New Roman" w:hAnsi="Times New Roman" w:cs="Times New Roman"/>
          <w:sz w:val="24"/>
          <w:szCs w:val="24"/>
        </w:rPr>
        <w:t>pe</w:t>
      </w:r>
      <w:r w:rsidR="005E0121" w:rsidRPr="008975D0">
        <w:rPr>
          <w:rFonts w:ascii="Times New Roman" w:hAnsi="Times New Roman" w:cs="Times New Roman"/>
          <w:sz w:val="24"/>
          <w:szCs w:val="24"/>
        </w:rPr>
        <w:t>k</w:t>
      </w:r>
      <w:r w:rsidR="00302421" w:rsidRPr="008975D0">
        <w:rPr>
          <w:rFonts w:ascii="Times New Roman" w:hAnsi="Times New Roman" w:cs="Times New Roman"/>
          <w:sz w:val="24"/>
          <w:szCs w:val="24"/>
        </w:rPr>
        <w:t>t</w:t>
      </w:r>
      <w:r w:rsidR="005E0121" w:rsidRPr="008975D0">
        <w:rPr>
          <w:rFonts w:ascii="Times New Roman" w:hAnsi="Times New Roman" w:cs="Times New Roman"/>
          <w:sz w:val="24"/>
          <w:szCs w:val="24"/>
        </w:rPr>
        <w:t>orit dhe data e fillimit t</w:t>
      </w:r>
      <w:r w:rsidR="007C60D9" w:rsidRPr="008975D0">
        <w:rPr>
          <w:rFonts w:ascii="Times New Roman" w:hAnsi="Times New Roman" w:cs="Times New Roman"/>
          <w:sz w:val="24"/>
          <w:szCs w:val="24"/>
        </w:rPr>
        <w:t>ë</w:t>
      </w:r>
      <w:r w:rsidR="005E0121" w:rsidRPr="008975D0">
        <w:rPr>
          <w:rFonts w:ascii="Times New Roman" w:hAnsi="Times New Roman" w:cs="Times New Roman"/>
          <w:sz w:val="24"/>
          <w:szCs w:val="24"/>
        </w:rPr>
        <w:t xml:space="preserve"> kontrollit n</w:t>
      </w:r>
      <w:r w:rsidR="007C60D9" w:rsidRPr="008975D0">
        <w:rPr>
          <w:rFonts w:ascii="Times New Roman" w:hAnsi="Times New Roman" w:cs="Times New Roman"/>
          <w:sz w:val="24"/>
          <w:szCs w:val="24"/>
        </w:rPr>
        <w:t>ë</w:t>
      </w:r>
      <w:r w:rsidR="005E0121" w:rsidRPr="008975D0">
        <w:rPr>
          <w:rFonts w:ascii="Times New Roman" w:hAnsi="Times New Roman" w:cs="Times New Roman"/>
          <w:sz w:val="24"/>
          <w:szCs w:val="24"/>
        </w:rPr>
        <w:t xml:space="preserve"> dit</w:t>
      </w:r>
      <w:r w:rsidR="007C60D9" w:rsidRPr="008975D0">
        <w:rPr>
          <w:rFonts w:ascii="Times New Roman" w:hAnsi="Times New Roman" w:cs="Times New Roman"/>
          <w:sz w:val="24"/>
          <w:szCs w:val="24"/>
        </w:rPr>
        <w:t>ë</w:t>
      </w:r>
      <w:r w:rsidR="005E0121" w:rsidRPr="008975D0">
        <w:rPr>
          <w:rFonts w:ascii="Times New Roman" w:hAnsi="Times New Roman" w:cs="Times New Roman"/>
          <w:sz w:val="24"/>
          <w:szCs w:val="24"/>
        </w:rPr>
        <w:t>n kur l</w:t>
      </w:r>
      <w:r w:rsidR="00123125" w:rsidRPr="008975D0">
        <w:rPr>
          <w:rFonts w:ascii="Times New Roman" w:hAnsi="Times New Roman" w:cs="Times New Roman"/>
          <w:sz w:val="24"/>
          <w:szCs w:val="24"/>
        </w:rPr>
        <w:t>ë</w:t>
      </w:r>
      <w:r w:rsidR="005E0121" w:rsidRPr="008975D0">
        <w:rPr>
          <w:rFonts w:ascii="Times New Roman" w:hAnsi="Times New Roman" w:cs="Times New Roman"/>
          <w:sz w:val="24"/>
          <w:szCs w:val="24"/>
        </w:rPr>
        <w:t>shohet ky autorizim. Ky dokument nuk njihet e parashikohet n</w:t>
      </w:r>
      <w:r w:rsidR="007C60D9" w:rsidRPr="008975D0">
        <w:rPr>
          <w:rFonts w:ascii="Times New Roman" w:hAnsi="Times New Roman" w:cs="Times New Roman"/>
          <w:sz w:val="24"/>
          <w:szCs w:val="24"/>
        </w:rPr>
        <w:t>ë</w:t>
      </w:r>
      <w:r w:rsidR="005E0121" w:rsidRPr="008975D0">
        <w:rPr>
          <w:rFonts w:ascii="Times New Roman" w:hAnsi="Times New Roman" w:cs="Times New Roman"/>
          <w:sz w:val="24"/>
          <w:szCs w:val="24"/>
        </w:rPr>
        <w:t xml:space="preserve"> ligj, udh</w:t>
      </w:r>
      <w:r w:rsidR="007C60D9" w:rsidRPr="008975D0">
        <w:rPr>
          <w:rFonts w:ascii="Times New Roman" w:hAnsi="Times New Roman" w:cs="Times New Roman"/>
          <w:sz w:val="24"/>
          <w:szCs w:val="24"/>
        </w:rPr>
        <w:t>ë</w:t>
      </w:r>
      <w:r w:rsidR="005E0121" w:rsidRPr="008975D0">
        <w:rPr>
          <w:rFonts w:ascii="Times New Roman" w:hAnsi="Times New Roman" w:cs="Times New Roman"/>
          <w:sz w:val="24"/>
          <w:szCs w:val="24"/>
        </w:rPr>
        <w:t>zim apo manual t</w:t>
      </w:r>
      <w:r w:rsidR="007C60D9" w:rsidRPr="008975D0">
        <w:rPr>
          <w:rFonts w:ascii="Times New Roman" w:hAnsi="Times New Roman" w:cs="Times New Roman"/>
          <w:sz w:val="24"/>
          <w:szCs w:val="24"/>
        </w:rPr>
        <w:t>ë</w:t>
      </w:r>
      <w:r w:rsidR="005E0121" w:rsidRPr="008975D0">
        <w:rPr>
          <w:rFonts w:ascii="Times New Roman" w:hAnsi="Times New Roman" w:cs="Times New Roman"/>
          <w:sz w:val="24"/>
          <w:szCs w:val="24"/>
        </w:rPr>
        <w:t xml:space="preserve"> kontrollit. </w:t>
      </w:r>
    </w:p>
    <w:p w14:paraId="5956B7F4" w14:textId="545EF530" w:rsidR="008975D0" w:rsidRDefault="008975D0" w:rsidP="00897F66">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N</w:t>
      </w:r>
      <w:r w:rsidR="003C6628" w:rsidRPr="008975D0">
        <w:rPr>
          <w:rFonts w:ascii="Times New Roman" w:hAnsi="Times New Roman" w:cs="Times New Roman"/>
          <w:sz w:val="24"/>
          <w:szCs w:val="24"/>
        </w:rPr>
        <w:t xml:space="preserve">ë Manualin e Kontrollit Tatimor </w:t>
      </w:r>
      <w:r w:rsidR="00FD032C" w:rsidRPr="008975D0">
        <w:rPr>
          <w:rFonts w:ascii="Times New Roman" w:hAnsi="Times New Roman" w:cs="Times New Roman"/>
          <w:sz w:val="24"/>
          <w:szCs w:val="24"/>
        </w:rPr>
        <w:t>n</w:t>
      </w:r>
      <w:r w:rsidR="007C60D9" w:rsidRPr="008975D0">
        <w:rPr>
          <w:rFonts w:ascii="Times New Roman" w:hAnsi="Times New Roman" w:cs="Times New Roman"/>
          <w:sz w:val="24"/>
          <w:szCs w:val="24"/>
        </w:rPr>
        <w:t>ë</w:t>
      </w:r>
      <w:r w:rsidR="00FD032C" w:rsidRPr="008975D0">
        <w:rPr>
          <w:rFonts w:ascii="Times New Roman" w:hAnsi="Times New Roman" w:cs="Times New Roman"/>
          <w:sz w:val="24"/>
          <w:szCs w:val="24"/>
        </w:rPr>
        <w:t xml:space="preserve"> Vend i vitit 2017</w:t>
      </w:r>
      <w:r w:rsidR="00123125" w:rsidRPr="008975D0">
        <w:rPr>
          <w:rFonts w:ascii="Times New Roman" w:hAnsi="Times New Roman" w:cs="Times New Roman"/>
          <w:sz w:val="24"/>
          <w:szCs w:val="24"/>
        </w:rPr>
        <w:t>,</w:t>
      </w:r>
      <w:r w:rsidR="005E0121" w:rsidRPr="008975D0">
        <w:rPr>
          <w:rFonts w:ascii="Times New Roman" w:hAnsi="Times New Roman" w:cs="Times New Roman"/>
          <w:sz w:val="24"/>
          <w:szCs w:val="24"/>
        </w:rPr>
        <w:t xml:space="preserve"> </w:t>
      </w:r>
      <w:r w:rsidR="003C6628" w:rsidRPr="008975D0">
        <w:rPr>
          <w:rFonts w:ascii="Times New Roman" w:hAnsi="Times New Roman" w:cs="Times New Roman"/>
          <w:sz w:val="24"/>
          <w:szCs w:val="24"/>
        </w:rPr>
        <w:t>si dhe të kontrollit nga zyra</w:t>
      </w:r>
      <w:r w:rsidR="00FD032C" w:rsidRPr="008975D0">
        <w:rPr>
          <w:rFonts w:ascii="Times New Roman" w:hAnsi="Times New Roman" w:cs="Times New Roman"/>
          <w:sz w:val="24"/>
          <w:szCs w:val="24"/>
        </w:rPr>
        <w:t xml:space="preserve"> i vitit 2022, </w:t>
      </w:r>
      <w:r w:rsidR="003C6628" w:rsidRPr="008975D0">
        <w:rPr>
          <w:rFonts w:ascii="Times New Roman" w:hAnsi="Times New Roman" w:cs="Times New Roman"/>
          <w:sz w:val="24"/>
          <w:szCs w:val="24"/>
        </w:rPr>
        <w:t xml:space="preserve"> nuk ka të standartizuar formatin tip të akteve të njoftimit për kontroll dhe fillimit të procedurës së kont</w:t>
      </w:r>
      <w:r w:rsidR="00695A1E" w:rsidRPr="008975D0">
        <w:rPr>
          <w:rFonts w:ascii="Times New Roman" w:hAnsi="Times New Roman" w:cs="Times New Roman"/>
          <w:sz w:val="24"/>
          <w:szCs w:val="24"/>
        </w:rPr>
        <w:t>r</w:t>
      </w:r>
      <w:r w:rsidR="003C6628" w:rsidRPr="008975D0">
        <w:rPr>
          <w:rFonts w:ascii="Times New Roman" w:hAnsi="Times New Roman" w:cs="Times New Roman"/>
          <w:sz w:val="24"/>
          <w:szCs w:val="24"/>
        </w:rPr>
        <w:t xml:space="preserve">ollit tatimor. </w:t>
      </w:r>
      <w:r w:rsidR="006A4302" w:rsidRPr="008975D0">
        <w:rPr>
          <w:rFonts w:ascii="Times New Roman" w:hAnsi="Times New Roman" w:cs="Times New Roman"/>
          <w:sz w:val="24"/>
          <w:szCs w:val="24"/>
        </w:rPr>
        <w:t xml:space="preserve">Nuk ka një përcaktim të unifikuar të detyrimit të përmbajtjes </w:t>
      </w:r>
      <w:r w:rsidR="00FD032C" w:rsidRPr="008975D0">
        <w:rPr>
          <w:rFonts w:ascii="Times New Roman" w:hAnsi="Times New Roman" w:cs="Times New Roman"/>
          <w:sz w:val="24"/>
          <w:szCs w:val="24"/>
        </w:rPr>
        <w:t>dhe element</w:t>
      </w:r>
      <w:r w:rsidR="007C60D9" w:rsidRPr="008975D0">
        <w:rPr>
          <w:rFonts w:ascii="Times New Roman" w:hAnsi="Times New Roman" w:cs="Times New Roman"/>
          <w:sz w:val="24"/>
          <w:szCs w:val="24"/>
        </w:rPr>
        <w:t>ë</w:t>
      </w:r>
      <w:r w:rsidR="00FD032C" w:rsidRPr="008975D0">
        <w:rPr>
          <w:rFonts w:ascii="Times New Roman" w:hAnsi="Times New Roman" w:cs="Times New Roman"/>
          <w:sz w:val="24"/>
          <w:szCs w:val="24"/>
        </w:rPr>
        <w:t>ve n</w:t>
      </w:r>
      <w:r w:rsidR="006A4302" w:rsidRPr="008975D0">
        <w:rPr>
          <w:rFonts w:ascii="Times New Roman" w:hAnsi="Times New Roman" w:cs="Times New Roman"/>
          <w:sz w:val="24"/>
          <w:szCs w:val="24"/>
        </w:rPr>
        <w:t>ë akteve respektive në manua</w:t>
      </w:r>
      <w:r w:rsidR="004B67D6">
        <w:rPr>
          <w:rFonts w:ascii="Times New Roman" w:hAnsi="Times New Roman" w:cs="Times New Roman"/>
          <w:sz w:val="24"/>
          <w:szCs w:val="24"/>
        </w:rPr>
        <w:t>l</w:t>
      </w:r>
      <w:r w:rsidR="006A4302" w:rsidRPr="008975D0">
        <w:rPr>
          <w:rFonts w:ascii="Times New Roman" w:hAnsi="Times New Roman" w:cs="Times New Roman"/>
          <w:sz w:val="24"/>
          <w:szCs w:val="24"/>
        </w:rPr>
        <w:t>in procedural të kontrollit tatimor, për përditësimin e përmbajtjes së akteve (Njoftim për kontroll, Programi i Kontrollit, akti i prezantimit të punonjësit të kontrollit, i caktuar për ushtrimin e kontrollit).</w:t>
      </w:r>
      <w:r w:rsidR="00695A1E" w:rsidRPr="008975D0">
        <w:rPr>
          <w:rFonts w:ascii="Times New Roman" w:hAnsi="Times New Roman" w:cs="Times New Roman"/>
          <w:sz w:val="24"/>
          <w:szCs w:val="24"/>
        </w:rPr>
        <w:t xml:space="preserve"> </w:t>
      </w:r>
    </w:p>
    <w:p w14:paraId="70F889F3" w14:textId="21F786B7" w:rsidR="006A4302" w:rsidRPr="008975D0" w:rsidRDefault="008975D0" w:rsidP="00897F66">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695A1E" w:rsidRPr="008975D0">
        <w:rPr>
          <w:rFonts w:ascii="Times New Roman" w:hAnsi="Times New Roman" w:cs="Times New Roman"/>
          <w:sz w:val="24"/>
          <w:szCs w:val="24"/>
        </w:rPr>
        <w:t>Mungesa e elem</w:t>
      </w:r>
      <w:r w:rsidR="00FD032C" w:rsidRPr="008975D0">
        <w:rPr>
          <w:rFonts w:ascii="Times New Roman" w:hAnsi="Times New Roman" w:cs="Times New Roman"/>
          <w:sz w:val="24"/>
          <w:szCs w:val="24"/>
        </w:rPr>
        <w:t>en</w:t>
      </w:r>
      <w:r w:rsidR="00695A1E" w:rsidRPr="008975D0">
        <w:rPr>
          <w:rFonts w:ascii="Times New Roman" w:hAnsi="Times New Roman" w:cs="Times New Roman"/>
          <w:sz w:val="24"/>
          <w:szCs w:val="24"/>
        </w:rPr>
        <w:t>t</w:t>
      </w:r>
      <w:r w:rsidR="007C60D9" w:rsidRPr="008975D0">
        <w:rPr>
          <w:rFonts w:ascii="Times New Roman" w:hAnsi="Times New Roman" w:cs="Times New Roman"/>
          <w:sz w:val="24"/>
          <w:szCs w:val="24"/>
        </w:rPr>
        <w:t>ë</w:t>
      </w:r>
      <w:r w:rsidR="00695A1E" w:rsidRPr="008975D0">
        <w:rPr>
          <w:rFonts w:ascii="Times New Roman" w:hAnsi="Times New Roman" w:cs="Times New Roman"/>
          <w:sz w:val="24"/>
          <w:szCs w:val="24"/>
        </w:rPr>
        <w:t xml:space="preserve">ve </w:t>
      </w:r>
      <w:r w:rsidR="00FD032C" w:rsidRPr="008975D0">
        <w:rPr>
          <w:rFonts w:ascii="Times New Roman" w:hAnsi="Times New Roman" w:cs="Times New Roman"/>
          <w:sz w:val="24"/>
          <w:szCs w:val="24"/>
        </w:rPr>
        <w:t>t</w:t>
      </w:r>
      <w:r w:rsidR="007C60D9" w:rsidRPr="008975D0">
        <w:rPr>
          <w:rFonts w:ascii="Times New Roman" w:hAnsi="Times New Roman" w:cs="Times New Roman"/>
          <w:sz w:val="24"/>
          <w:szCs w:val="24"/>
        </w:rPr>
        <w:t>ë</w:t>
      </w:r>
      <w:r w:rsidR="00FD032C" w:rsidRPr="008975D0">
        <w:rPr>
          <w:rFonts w:ascii="Times New Roman" w:hAnsi="Times New Roman" w:cs="Times New Roman"/>
          <w:sz w:val="24"/>
          <w:szCs w:val="24"/>
        </w:rPr>
        <w:t xml:space="preserve"> dat</w:t>
      </w:r>
      <w:r w:rsidR="007C60D9" w:rsidRPr="008975D0">
        <w:rPr>
          <w:rFonts w:ascii="Times New Roman" w:hAnsi="Times New Roman" w:cs="Times New Roman"/>
          <w:sz w:val="24"/>
          <w:szCs w:val="24"/>
        </w:rPr>
        <w:t>ë</w:t>
      </w:r>
      <w:r w:rsidR="00FD032C" w:rsidRPr="008975D0">
        <w:rPr>
          <w:rFonts w:ascii="Times New Roman" w:hAnsi="Times New Roman" w:cs="Times New Roman"/>
          <w:sz w:val="24"/>
          <w:szCs w:val="24"/>
        </w:rPr>
        <w:t>s s</w:t>
      </w:r>
      <w:r w:rsidR="007C60D9" w:rsidRPr="008975D0">
        <w:rPr>
          <w:rFonts w:ascii="Times New Roman" w:hAnsi="Times New Roman" w:cs="Times New Roman"/>
          <w:sz w:val="24"/>
          <w:szCs w:val="24"/>
        </w:rPr>
        <w:t>ë</w:t>
      </w:r>
      <w:r w:rsidR="00FD032C" w:rsidRPr="008975D0">
        <w:rPr>
          <w:rFonts w:ascii="Times New Roman" w:hAnsi="Times New Roman" w:cs="Times New Roman"/>
          <w:sz w:val="24"/>
          <w:szCs w:val="24"/>
        </w:rPr>
        <w:t xml:space="preserve"> fillimit dhe p</w:t>
      </w:r>
      <w:r w:rsidR="007C60D9" w:rsidRPr="008975D0">
        <w:rPr>
          <w:rFonts w:ascii="Times New Roman" w:hAnsi="Times New Roman" w:cs="Times New Roman"/>
          <w:sz w:val="24"/>
          <w:szCs w:val="24"/>
        </w:rPr>
        <w:t>ë</w:t>
      </w:r>
      <w:r w:rsidR="00FD032C" w:rsidRPr="008975D0">
        <w:rPr>
          <w:rFonts w:ascii="Times New Roman" w:hAnsi="Times New Roman" w:cs="Times New Roman"/>
          <w:sz w:val="24"/>
          <w:szCs w:val="24"/>
        </w:rPr>
        <w:t>rfundimit t</w:t>
      </w:r>
      <w:r w:rsidR="007C60D9" w:rsidRPr="008975D0">
        <w:rPr>
          <w:rFonts w:ascii="Times New Roman" w:hAnsi="Times New Roman" w:cs="Times New Roman"/>
          <w:sz w:val="24"/>
          <w:szCs w:val="24"/>
        </w:rPr>
        <w:t>ë</w:t>
      </w:r>
      <w:r w:rsidR="00FD032C" w:rsidRPr="008975D0">
        <w:rPr>
          <w:rFonts w:ascii="Times New Roman" w:hAnsi="Times New Roman" w:cs="Times New Roman"/>
          <w:sz w:val="24"/>
          <w:szCs w:val="24"/>
        </w:rPr>
        <w:t xml:space="preserve"> kontrollit n</w:t>
      </w:r>
      <w:r w:rsidR="007C60D9" w:rsidRPr="008975D0">
        <w:rPr>
          <w:rFonts w:ascii="Times New Roman" w:hAnsi="Times New Roman" w:cs="Times New Roman"/>
          <w:sz w:val="24"/>
          <w:szCs w:val="24"/>
        </w:rPr>
        <w:t>ë</w:t>
      </w:r>
      <w:r w:rsidR="00FD032C" w:rsidRPr="008975D0">
        <w:rPr>
          <w:rFonts w:ascii="Times New Roman" w:hAnsi="Times New Roman" w:cs="Times New Roman"/>
          <w:sz w:val="24"/>
          <w:szCs w:val="24"/>
        </w:rPr>
        <w:t xml:space="preserve"> aktin p</w:t>
      </w:r>
      <w:r w:rsidR="007C60D9" w:rsidRPr="008975D0">
        <w:rPr>
          <w:rFonts w:ascii="Times New Roman" w:hAnsi="Times New Roman" w:cs="Times New Roman"/>
          <w:sz w:val="24"/>
          <w:szCs w:val="24"/>
        </w:rPr>
        <w:t>ë</w:t>
      </w:r>
      <w:r w:rsidR="00FD032C" w:rsidRPr="008975D0">
        <w:rPr>
          <w:rFonts w:ascii="Times New Roman" w:hAnsi="Times New Roman" w:cs="Times New Roman"/>
          <w:sz w:val="24"/>
          <w:szCs w:val="24"/>
        </w:rPr>
        <w:t xml:space="preserve">r njoftim kontrolli tatimor </w:t>
      </w:r>
      <w:r w:rsidR="00695A1E" w:rsidRPr="008975D0">
        <w:rPr>
          <w:rFonts w:ascii="Times New Roman" w:hAnsi="Times New Roman" w:cs="Times New Roman"/>
          <w:sz w:val="24"/>
          <w:szCs w:val="24"/>
        </w:rPr>
        <w:t>t</w:t>
      </w:r>
      <w:r w:rsidR="007C60D9" w:rsidRPr="008975D0">
        <w:rPr>
          <w:rFonts w:ascii="Times New Roman" w:hAnsi="Times New Roman" w:cs="Times New Roman"/>
          <w:sz w:val="24"/>
          <w:szCs w:val="24"/>
        </w:rPr>
        <w:t>ë</w:t>
      </w:r>
      <w:r w:rsidR="00695A1E" w:rsidRPr="008975D0">
        <w:rPr>
          <w:rFonts w:ascii="Times New Roman" w:hAnsi="Times New Roman" w:cs="Times New Roman"/>
          <w:sz w:val="24"/>
          <w:szCs w:val="24"/>
        </w:rPr>
        <w:t xml:space="preserve"> p</w:t>
      </w:r>
      <w:r w:rsidR="007C60D9" w:rsidRPr="008975D0">
        <w:rPr>
          <w:rFonts w:ascii="Times New Roman" w:hAnsi="Times New Roman" w:cs="Times New Roman"/>
          <w:sz w:val="24"/>
          <w:szCs w:val="24"/>
        </w:rPr>
        <w:t>ë</w:t>
      </w:r>
      <w:r w:rsidR="00695A1E" w:rsidRPr="008975D0">
        <w:rPr>
          <w:rFonts w:ascii="Times New Roman" w:hAnsi="Times New Roman" w:cs="Times New Roman"/>
          <w:sz w:val="24"/>
          <w:szCs w:val="24"/>
        </w:rPr>
        <w:t>rcaktuar n</w:t>
      </w:r>
      <w:r w:rsidR="007C60D9" w:rsidRPr="008975D0">
        <w:rPr>
          <w:rFonts w:ascii="Times New Roman" w:hAnsi="Times New Roman" w:cs="Times New Roman"/>
          <w:sz w:val="24"/>
          <w:szCs w:val="24"/>
        </w:rPr>
        <w:t>ë</w:t>
      </w:r>
      <w:r w:rsidR="00695A1E" w:rsidRPr="008975D0">
        <w:rPr>
          <w:rFonts w:ascii="Times New Roman" w:hAnsi="Times New Roman" w:cs="Times New Roman"/>
          <w:sz w:val="24"/>
          <w:szCs w:val="24"/>
        </w:rPr>
        <w:t xml:space="preserve"> nenin 81 t</w:t>
      </w:r>
      <w:r w:rsidR="007C60D9" w:rsidRPr="008975D0">
        <w:rPr>
          <w:rFonts w:ascii="Times New Roman" w:hAnsi="Times New Roman" w:cs="Times New Roman"/>
          <w:sz w:val="24"/>
          <w:szCs w:val="24"/>
        </w:rPr>
        <w:t>ë</w:t>
      </w:r>
      <w:r w:rsidR="00695A1E" w:rsidRPr="008975D0">
        <w:rPr>
          <w:rFonts w:ascii="Times New Roman" w:hAnsi="Times New Roman" w:cs="Times New Roman"/>
          <w:sz w:val="24"/>
          <w:szCs w:val="24"/>
        </w:rPr>
        <w:t xml:space="preserve"> ligjit procedural tatimor</w:t>
      </w:r>
      <w:r w:rsidR="00FD032C" w:rsidRPr="008975D0">
        <w:rPr>
          <w:rFonts w:ascii="Times New Roman" w:hAnsi="Times New Roman" w:cs="Times New Roman"/>
          <w:sz w:val="24"/>
          <w:szCs w:val="24"/>
        </w:rPr>
        <w:t>, sj</w:t>
      </w:r>
      <w:r w:rsidR="00302421" w:rsidRPr="008975D0">
        <w:rPr>
          <w:rFonts w:ascii="Times New Roman" w:hAnsi="Times New Roman" w:cs="Times New Roman"/>
          <w:sz w:val="24"/>
          <w:szCs w:val="24"/>
        </w:rPr>
        <w:t>e</w:t>
      </w:r>
      <w:r w:rsidR="00FD032C" w:rsidRPr="008975D0">
        <w:rPr>
          <w:rFonts w:ascii="Times New Roman" w:hAnsi="Times New Roman" w:cs="Times New Roman"/>
          <w:sz w:val="24"/>
          <w:szCs w:val="24"/>
        </w:rPr>
        <w:t>ll si pasoj</w:t>
      </w:r>
      <w:r w:rsidR="007C60D9" w:rsidRPr="008975D0">
        <w:rPr>
          <w:rFonts w:ascii="Times New Roman" w:hAnsi="Times New Roman" w:cs="Times New Roman"/>
          <w:sz w:val="24"/>
          <w:szCs w:val="24"/>
        </w:rPr>
        <w:t>ë</w:t>
      </w:r>
      <w:r w:rsidR="00FD032C" w:rsidRPr="008975D0">
        <w:rPr>
          <w:rFonts w:ascii="Times New Roman" w:hAnsi="Times New Roman" w:cs="Times New Roman"/>
          <w:sz w:val="24"/>
          <w:szCs w:val="24"/>
        </w:rPr>
        <w:t xml:space="preserve"> diskrecionin  e administrat</w:t>
      </w:r>
      <w:r w:rsidR="007C60D9" w:rsidRPr="008975D0">
        <w:rPr>
          <w:rFonts w:ascii="Times New Roman" w:hAnsi="Times New Roman" w:cs="Times New Roman"/>
          <w:sz w:val="24"/>
          <w:szCs w:val="24"/>
        </w:rPr>
        <w:t>ë</w:t>
      </w:r>
      <w:r w:rsidR="00FD032C" w:rsidRPr="008975D0">
        <w:rPr>
          <w:rFonts w:ascii="Times New Roman" w:hAnsi="Times New Roman" w:cs="Times New Roman"/>
          <w:sz w:val="24"/>
          <w:szCs w:val="24"/>
        </w:rPr>
        <w:t>s tatimore</w:t>
      </w:r>
      <w:r w:rsidR="00695A1E" w:rsidRPr="008975D0">
        <w:rPr>
          <w:rFonts w:ascii="Times New Roman" w:hAnsi="Times New Roman" w:cs="Times New Roman"/>
          <w:sz w:val="24"/>
          <w:szCs w:val="24"/>
        </w:rPr>
        <w:t xml:space="preserve"> </w:t>
      </w:r>
      <w:r w:rsidR="00FD032C" w:rsidRPr="008975D0">
        <w:rPr>
          <w:rFonts w:ascii="Times New Roman" w:hAnsi="Times New Roman" w:cs="Times New Roman"/>
          <w:sz w:val="24"/>
          <w:szCs w:val="24"/>
        </w:rPr>
        <w:t>p</w:t>
      </w:r>
      <w:r w:rsidR="007C60D9" w:rsidRPr="008975D0">
        <w:rPr>
          <w:rFonts w:ascii="Times New Roman" w:hAnsi="Times New Roman" w:cs="Times New Roman"/>
          <w:sz w:val="24"/>
          <w:szCs w:val="24"/>
        </w:rPr>
        <w:t>ë</w:t>
      </w:r>
      <w:r w:rsidR="00FD032C" w:rsidRPr="008975D0">
        <w:rPr>
          <w:rFonts w:ascii="Times New Roman" w:hAnsi="Times New Roman" w:cs="Times New Roman"/>
          <w:sz w:val="24"/>
          <w:szCs w:val="24"/>
        </w:rPr>
        <w:t>r fillimin e kontrollit pa afat t</w:t>
      </w:r>
      <w:r w:rsidR="007C60D9" w:rsidRPr="008975D0">
        <w:rPr>
          <w:rFonts w:ascii="Times New Roman" w:hAnsi="Times New Roman" w:cs="Times New Roman"/>
          <w:sz w:val="24"/>
          <w:szCs w:val="24"/>
        </w:rPr>
        <w:t>ë</w:t>
      </w:r>
      <w:r w:rsidR="00FD032C" w:rsidRPr="008975D0">
        <w:rPr>
          <w:rFonts w:ascii="Times New Roman" w:hAnsi="Times New Roman" w:cs="Times New Roman"/>
          <w:sz w:val="24"/>
          <w:szCs w:val="24"/>
        </w:rPr>
        <w:t xml:space="preserve"> p</w:t>
      </w:r>
      <w:r w:rsidR="007C60D9" w:rsidRPr="008975D0">
        <w:rPr>
          <w:rFonts w:ascii="Times New Roman" w:hAnsi="Times New Roman" w:cs="Times New Roman"/>
          <w:sz w:val="24"/>
          <w:szCs w:val="24"/>
        </w:rPr>
        <w:t>ë</w:t>
      </w:r>
      <w:r w:rsidR="00FD032C" w:rsidRPr="008975D0">
        <w:rPr>
          <w:rFonts w:ascii="Times New Roman" w:hAnsi="Times New Roman" w:cs="Times New Roman"/>
          <w:sz w:val="24"/>
          <w:szCs w:val="24"/>
        </w:rPr>
        <w:t>rcaktuar. Kjo procedur</w:t>
      </w:r>
      <w:r w:rsidR="007C60D9" w:rsidRPr="008975D0">
        <w:rPr>
          <w:rFonts w:ascii="Times New Roman" w:hAnsi="Times New Roman" w:cs="Times New Roman"/>
          <w:sz w:val="24"/>
          <w:szCs w:val="24"/>
        </w:rPr>
        <w:t>ë</w:t>
      </w:r>
      <w:r w:rsidR="00FD032C" w:rsidRPr="008975D0">
        <w:rPr>
          <w:rFonts w:ascii="Times New Roman" w:hAnsi="Times New Roman" w:cs="Times New Roman"/>
          <w:sz w:val="24"/>
          <w:szCs w:val="24"/>
        </w:rPr>
        <w:t xml:space="preserve"> ndikon n</w:t>
      </w:r>
      <w:r w:rsidR="007C60D9" w:rsidRPr="008975D0">
        <w:rPr>
          <w:rFonts w:ascii="Times New Roman" w:hAnsi="Times New Roman" w:cs="Times New Roman"/>
          <w:sz w:val="24"/>
          <w:szCs w:val="24"/>
        </w:rPr>
        <w:t>ë</w:t>
      </w:r>
      <w:r w:rsidR="00FD032C" w:rsidRPr="008975D0">
        <w:rPr>
          <w:rFonts w:ascii="Times New Roman" w:hAnsi="Times New Roman" w:cs="Times New Roman"/>
          <w:sz w:val="24"/>
          <w:szCs w:val="24"/>
        </w:rPr>
        <w:t xml:space="preserve"> pasiguri juridike t</w:t>
      </w:r>
      <w:r w:rsidR="007C60D9" w:rsidRPr="008975D0">
        <w:rPr>
          <w:rFonts w:ascii="Times New Roman" w:hAnsi="Times New Roman" w:cs="Times New Roman"/>
          <w:sz w:val="24"/>
          <w:szCs w:val="24"/>
        </w:rPr>
        <w:t>ë</w:t>
      </w:r>
      <w:r w:rsidR="00FD032C" w:rsidRPr="008975D0">
        <w:rPr>
          <w:rFonts w:ascii="Times New Roman" w:hAnsi="Times New Roman" w:cs="Times New Roman"/>
          <w:sz w:val="24"/>
          <w:szCs w:val="24"/>
        </w:rPr>
        <w:t xml:space="preserve"> tatimpaguesit p</w:t>
      </w:r>
      <w:r w:rsidR="007C60D9" w:rsidRPr="008975D0">
        <w:rPr>
          <w:rFonts w:ascii="Times New Roman" w:hAnsi="Times New Roman" w:cs="Times New Roman"/>
          <w:sz w:val="24"/>
          <w:szCs w:val="24"/>
        </w:rPr>
        <w:t>ë</w:t>
      </w:r>
      <w:r w:rsidR="00FD032C" w:rsidRPr="008975D0">
        <w:rPr>
          <w:rFonts w:ascii="Times New Roman" w:hAnsi="Times New Roman" w:cs="Times New Roman"/>
          <w:sz w:val="24"/>
          <w:szCs w:val="24"/>
        </w:rPr>
        <w:t>r sa koh</w:t>
      </w:r>
      <w:r w:rsidR="007C60D9" w:rsidRPr="008975D0">
        <w:rPr>
          <w:rFonts w:ascii="Times New Roman" w:hAnsi="Times New Roman" w:cs="Times New Roman"/>
          <w:sz w:val="24"/>
          <w:szCs w:val="24"/>
        </w:rPr>
        <w:t>ë</w:t>
      </w:r>
      <w:r w:rsidR="00FD032C" w:rsidRPr="008975D0">
        <w:rPr>
          <w:rFonts w:ascii="Times New Roman" w:hAnsi="Times New Roman" w:cs="Times New Roman"/>
          <w:sz w:val="24"/>
          <w:szCs w:val="24"/>
        </w:rPr>
        <w:t xml:space="preserve"> kjo periudh</w:t>
      </w:r>
      <w:r w:rsidR="007C60D9" w:rsidRPr="008975D0">
        <w:rPr>
          <w:rFonts w:ascii="Times New Roman" w:hAnsi="Times New Roman" w:cs="Times New Roman"/>
          <w:sz w:val="24"/>
          <w:szCs w:val="24"/>
        </w:rPr>
        <w:t>ë</w:t>
      </w:r>
      <w:r w:rsidR="00FD032C" w:rsidRPr="008975D0">
        <w:rPr>
          <w:rFonts w:ascii="Times New Roman" w:hAnsi="Times New Roman" w:cs="Times New Roman"/>
          <w:sz w:val="24"/>
          <w:szCs w:val="24"/>
        </w:rPr>
        <w:t xml:space="preserve"> mund t</w:t>
      </w:r>
      <w:r w:rsidR="007C60D9" w:rsidRPr="008975D0">
        <w:rPr>
          <w:rFonts w:ascii="Times New Roman" w:hAnsi="Times New Roman" w:cs="Times New Roman"/>
          <w:sz w:val="24"/>
          <w:szCs w:val="24"/>
        </w:rPr>
        <w:t>ë</w:t>
      </w:r>
      <w:r w:rsidR="00FD032C" w:rsidRPr="008975D0">
        <w:rPr>
          <w:rFonts w:ascii="Times New Roman" w:hAnsi="Times New Roman" w:cs="Times New Roman"/>
          <w:sz w:val="24"/>
          <w:szCs w:val="24"/>
        </w:rPr>
        <w:t xml:space="preserve"> zgjatet pa nj</w:t>
      </w:r>
      <w:r w:rsidR="007C60D9" w:rsidRPr="008975D0">
        <w:rPr>
          <w:rFonts w:ascii="Times New Roman" w:hAnsi="Times New Roman" w:cs="Times New Roman"/>
          <w:sz w:val="24"/>
          <w:szCs w:val="24"/>
        </w:rPr>
        <w:t>ë</w:t>
      </w:r>
      <w:r w:rsidR="00FD032C" w:rsidRPr="008975D0">
        <w:rPr>
          <w:rFonts w:ascii="Times New Roman" w:hAnsi="Times New Roman" w:cs="Times New Roman"/>
          <w:sz w:val="24"/>
          <w:szCs w:val="24"/>
        </w:rPr>
        <w:t xml:space="preserve"> afat limit nga organi tatimor.  </w:t>
      </w:r>
    </w:p>
    <w:p w14:paraId="34829943" w14:textId="77777777" w:rsidR="008975D0" w:rsidRDefault="008975D0" w:rsidP="00897F66">
      <w:pPr>
        <w:spacing w:after="0" w:line="276" w:lineRule="auto"/>
        <w:ind w:firstLine="720"/>
        <w:jc w:val="both"/>
        <w:rPr>
          <w:rFonts w:ascii="Times New Roman" w:hAnsi="Times New Roman" w:cs="Times New Roman"/>
          <w:sz w:val="24"/>
          <w:szCs w:val="24"/>
        </w:rPr>
      </w:pPr>
    </w:p>
    <w:p w14:paraId="39201852" w14:textId="06F96D46" w:rsidR="008975D0" w:rsidRDefault="008975D0" w:rsidP="00897F66">
      <w:pPr>
        <w:spacing w:after="0" w:line="276" w:lineRule="auto"/>
        <w:ind w:firstLine="720"/>
        <w:jc w:val="both"/>
        <w:rPr>
          <w:rFonts w:ascii="Times New Roman" w:hAnsi="Times New Roman" w:cs="Times New Roman"/>
          <w:b/>
          <w:bCs/>
          <w:sz w:val="24"/>
          <w:szCs w:val="24"/>
        </w:rPr>
      </w:pPr>
      <w:r w:rsidRPr="008975D0">
        <w:rPr>
          <w:rFonts w:ascii="Times New Roman" w:hAnsi="Times New Roman" w:cs="Times New Roman"/>
          <w:b/>
          <w:bCs/>
          <w:sz w:val="24"/>
          <w:szCs w:val="24"/>
        </w:rPr>
        <w:t xml:space="preserve">b) </w:t>
      </w:r>
      <w:r w:rsidR="008A2542" w:rsidRPr="008975D0">
        <w:rPr>
          <w:rFonts w:ascii="Times New Roman" w:hAnsi="Times New Roman" w:cs="Times New Roman"/>
          <w:b/>
          <w:bCs/>
          <w:sz w:val="24"/>
          <w:szCs w:val="24"/>
        </w:rPr>
        <w:t>Nj</w:t>
      </w:r>
      <w:r w:rsidR="007C60D9" w:rsidRPr="008975D0">
        <w:rPr>
          <w:rFonts w:ascii="Times New Roman" w:hAnsi="Times New Roman" w:cs="Times New Roman"/>
          <w:b/>
          <w:bCs/>
          <w:sz w:val="24"/>
          <w:szCs w:val="24"/>
        </w:rPr>
        <w:t>ë</w:t>
      </w:r>
      <w:r w:rsidR="008A2542" w:rsidRPr="008975D0">
        <w:rPr>
          <w:rFonts w:ascii="Times New Roman" w:hAnsi="Times New Roman" w:cs="Times New Roman"/>
          <w:b/>
          <w:bCs/>
          <w:sz w:val="24"/>
          <w:szCs w:val="24"/>
        </w:rPr>
        <w:t>koh</w:t>
      </w:r>
      <w:r w:rsidR="007C60D9" w:rsidRPr="008975D0">
        <w:rPr>
          <w:rFonts w:ascii="Times New Roman" w:hAnsi="Times New Roman" w:cs="Times New Roman"/>
          <w:b/>
          <w:bCs/>
          <w:sz w:val="24"/>
          <w:szCs w:val="24"/>
        </w:rPr>
        <w:t>ë</w:t>
      </w:r>
      <w:r w:rsidR="008A2542" w:rsidRPr="008975D0">
        <w:rPr>
          <w:rFonts w:ascii="Times New Roman" w:hAnsi="Times New Roman" w:cs="Times New Roman"/>
          <w:b/>
          <w:bCs/>
          <w:sz w:val="24"/>
          <w:szCs w:val="24"/>
        </w:rPr>
        <w:t xml:space="preserve">sisht, </w:t>
      </w:r>
      <w:r w:rsidR="007C60D9" w:rsidRPr="008975D0">
        <w:rPr>
          <w:rFonts w:ascii="Times New Roman" w:hAnsi="Times New Roman" w:cs="Times New Roman"/>
          <w:b/>
          <w:bCs/>
          <w:sz w:val="24"/>
          <w:szCs w:val="24"/>
        </w:rPr>
        <w:t>ë</w:t>
      </w:r>
      <w:r w:rsidR="008A2542" w:rsidRPr="008975D0">
        <w:rPr>
          <w:rFonts w:ascii="Times New Roman" w:hAnsi="Times New Roman" w:cs="Times New Roman"/>
          <w:b/>
          <w:bCs/>
          <w:sz w:val="24"/>
          <w:szCs w:val="24"/>
        </w:rPr>
        <w:t>sht</w:t>
      </w:r>
      <w:r w:rsidR="007C60D9" w:rsidRPr="008975D0">
        <w:rPr>
          <w:rFonts w:ascii="Times New Roman" w:hAnsi="Times New Roman" w:cs="Times New Roman"/>
          <w:b/>
          <w:bCs/>
          <w:sz w:val="24"/>
          <w:szCs w:val="24"/>
        </w:rPr>
        <w:t>ë</w:t>
      </w:r>
      <w:r w:rsidR="008A2542" w:rsidRPr="008975D0">
        <w:rPr>
          <w:rFonts w:ascii="Times New Roman" w:hAnsi="Times New Roman" w:cs="Times New Roman"/>
          <w:b/>
          <w:bCs/>
          <w:sz w:val="24"/>
          <w:szCs w:val="24"/>
        </w:rPr>
        <w:t xml:space="preserve"> konstatuar mosp</w:t>
      </w:r>
      <w:r w:rsidR="007C60D9" w:rsidRPr="008975D0">
        <w:rPr>
          <w:rFonts w:ascii="Times New Roman" w:hAnsi="Times New Roman" w:cs="Times New Roman"/>
          <w:b/>
          <w:bCs/>
          <w:sz w:val="24"/>
          <w:szCs w:val="24"/>
        </w:rPr>
        <w:t>ë</w:t>
      </w:r>
      <w:r w:rsidR="008A2542" w:rsidRPr="008975D0">
        <w:rPr>
          <w:rFonts w:ascii="Times New Roman" w:hAnsi="Times New Roman" w:cs="Times New Roman"/>
          <w:b/>
          <w:bCs/>
          <w:sz w:val="24"/>
          <w:szCs w:val="24"/>
        </w:rPr>
        <w:t>rpuths</w:t>
      </w:r>
      <w:r w:rsidR="00123125" w:rsidRPr="008975D0">
        <w:rPr>
          <w:rFonts w:ascii="Times New Roman" w:hAnsi="Times New Roman" w:cs="Times New Roman"/>
          <w:b/>
          <w:bCs/>
          <w:sz w:val="24"/>
          <w:szCs w:val="24"/>
        </w:rPr>
        <w:t>h</w:t>
      </w:r>
      <w:r w:rsidR="008A2542" w:rsidRPr="008975D0">
        <w:rPr>
          <w:rFonts w:ascii="Times New Roman" w:hAnsi="Times New Roman" w:cs="Times New Roman"/>
          <w:b/>
          <w:bCs/>
          <w:sz w:val="24"/>
          <w:szCs w:val="24"/>
        </w:rPr>
        <w:t>m</w:t>
      </w:r>
      <w:r w:rsidR="007C60D9" w:rsidRPr="008975D0">
        <w:rPr>
          <w:rFonts w:ascii="Times New Roman" w:hAnsi="Times New Roman" w:cs="Times New Roman"/>
          <w:b/>
          <w:bCs/>
          <w:sz w:val="24"/>
          <w:szCs w:val="24"/>
        </w:rPr>
        <w:t>ë</w:t>
      </w:r>
      <w:r w:rsidR="008A2542" w:rsidRPr="008975D0">
        <w:rPr>
          <w:rFonts w:ascii="Times New Roman" w:hAnsi="Times New Roman" w:cs="Times New Roman"/>
          <w:b/>
          <w:bCs/>
          <w:sz w:val="24"/>
          <w:szCs w:val="24"/>
        </w:rPr>
        <w:t>ri nd</w:t>
      </w:r>
      <w:r w:rsidR="00123125" w:rsidRPr="008975D0">
        <w:rPr>
          <w:rFonts w:ascii="Times New Roman" w:hAnsi="Times New Roman" w:cs="Times New Roman"/>
          <w:b/>
          <w:bCs/>
          <w:sz w:val="24"/>
          <w:szCs w:val="24"/>
        </w:rPr>
        <w:t>ë</w:t>
      </w:r>
      <w:r w:rsidR="008A2542" w:rsidRPr="008975D0">
        <w:rPr>
          <w:rFonts w:ascii="Times New Roman" w:hAnsi="Times New Roman" w:cs="Times New Roman"/>
          <w:b/>
          <w:bCs/>
          <w:sz w:val="24"/>
          <w:szCs w:val="24"/>
        </w:rPr>
        <w:t>rmjet Manualit t</w:t>
      </w:r>
      <w:r w:rsidR="007C60D9" w:rsidRPr="008975D0">
        <w:rPr>
          <w:rFonts w:ascii="Times New Roman" w:hAnsi="Times New Roman" w:cs="Times New Roman"/>
          <w:b/>
          <w:bCs/>
          <w:sz w:val="24"/>
          <w:szCs w:val="24"/>
        </w:rPr>
        <w:t>ë</w:t>
      </w:r>
      <w:r w:rsidR="008A2542" w:rsidRPr="008975D0">
        <w:rPr>
          <w:rFonts w:ascii="Times New Roman" w:hAnsi="Times New Roman" w:cs="Times New Roman"/>
          <w:b/>
          <w:bCs/>
          <w:sz w:val="24"/>
          <w:szCs w:val="24"/>
        </w:rPr>
        <w:t xml:space="preserve"> Kontrollit Tatimor me Ligjin procedural tatimor dhe Udh</w:t>
      </w:r>
      <w:r w:rsidR="007C60D9" w:rsidRPr="008975D0">
        <w:rPr>
          <w:rFonts w:ascii="Times New Roman" w:hAnsi="Times New Roman" w:cs="Times New Roman"/>
          <w:b/>
          <w:bCs/>
          <w:sz w:val="24"/>
          <w:szCs w:val="24"/>
        </w:rPr>
        <w:t>ë</w:t>
      </w:r>
      <w:r w:rsidR="008A2542" w:rsidRPr="008975D0">
        <w:rPr>
          <w:rFonts w:ascii="Times New Roman" w:hAnsi="Times New Roman" w:cs="Times New Roman"/>
          <w:b/>
          <w:bCs/>
          <w:sz w:val="24"/>
          <w:szCs w:val="24"/>
        </w:rPr>
        <w:t>zimin lidhur me l</w:t>
      </w:r>
      <w:r w:rsidR="007C60D9" w:rsidRPr="008975D0">
        <w:rPr>
          <w:rFonts w:ascii="Times New Roman" w:hAnsi="Times New Roman" w:cs="Times New Roman"/>
          <w:b/>
          <w:bCs/>
          <w:sz w:val="24"/>
          <w:szCs w:val="24"/>
        </w:rPr>
        <w:t>ë</w:t>
      </w:r>
      <w:r w:rsidR="008A2542" w:rsidRPr="008975D0">
        <w:rPr>
          <w:rFonts w:ascii="Times New Roman" w:hAnsi="Times New Roman" w:cs="Times New Roman"/>
          <w:b/>
          <w:bCs/>
          <w:sz w:val="24"/>
          <w:szCs w:val="24"/>
        </w:rPr>
        <w:t>shim</w:t>
      </w:r>
      <w:r w:rsidR="00302421" w:rsidRPr="008975D0">
        <w:rPr>
          <w:rFonts w:ascii="Times New Roman" w:hAnsi="Times New Roman" w:cs="Times New Roman"/>
          <w:b/>
          <w:bCs/>
          <w:sz w:val="24"/>
          <w:szCs w:val="24"/>
        </w:rPr>
        <w:t>in</w:t>
      </w:r>
      <w:r w:rsidR="008A2542" w:rsidRPr="008975D0">
        <w:rPr>
          <w:rFonts w:ascii="Times New Roman" w:hAnsi="Times New Roman" w:cs="Times New Roman"/>
          <w:b/>
          <w:bCs/>
          <w:sz w:val="24"/>
          <w:szCs w:val="24"/>
        </w:rPr>
        <w:t xml:space="preserve"> e autorizimit nga Drejtori i P</w:t>
      </w:r>
      <w:r w:rsidR="007C60D9" w:rsidRPr="008975D0">
        <w:rPr>
          <w:rFonts w:ascii="Times New Roman" w:hAnsi="Times New Roman" w:cs="Times New Roman"/>
          <w:b/>
          <w:bCs/>
          <w:sz w:val="24"/>
          <w:szCs w:val="24"/>
        </w:rPr>
        <w:t>ë</w:t>
      </w:r>
      <w:r w:rsidR="008A2542" w:rsidRPr="008975D0">
        <w:rPr>
          <w:rFonts w:ascii="Times New Roman" w:hAnsi="Times New Roman" w:cs="Times New Roman"/>
          <w:b/>
          <w:bCs/>
          <w:sz w:val="24"/>
          <w:szCs w:val="24"/>
        </w:rPr>
        <w:t>rgjithsh</w:t>
      </w:r>
      <w:r w:rsidR="007C60D9" w:rsidRPr="008975D0">
        <w:rPr>
          <w:rFonts w:ascii="Times New Roman" w:hAnsi="Times New Roman" w:cs="Times New Roman"/>
          <w:b/>
          <w:bCs/>
          <w:sz w:val="24"/>
          <w:szCs w:val="24"/>
        </w:rPr>
        <w:t>ë</w:t>
      </w:r>
      <w:r w:rsidR="008A2542" w:rsidRPr="008975D0">
        <w:rPr>
          <w:rFonts w:ascii="Times New Roman" w:hAnsi="Times New Roman" w:cs="Times New Roman"/>
          <w:b/>
          <w:bCs/>
          <w:sz w:val="24"/>
          <w:szCs w:val="24"/>
        </w:rPr>
        <w:t>m i Tatimeve p</w:t>
      </w:r>
      <w:r w:rsidR="007C60D9" w:rsidRPr="008975D0">
        <w:rPr>
          <w:rFonts w:ascii="Times New Roman" w:hAnsi="Times New Roman" w:cs="Times New Roman"/>
          <w:b/>
          <w:bCs/>
          <w:sz w:val="24"/>
          <w:szCs w:val="24"/>
        </w:rPr>
        <w:t>ë</w:t>
      </w:r>
      <w:r w:rsidR="008A2542" w:rsidRPr="008975D0">
        <w:rPr>
          <w:rFonts w:ascii="Times New Roman" w:hAnsi="Times New Roman" w:cs="Times New Roman"/>
          <w:b/>
          <w:bCs/>
          <w:sz w:val="24"/>
          <w:szCs w:val="24"/>
        </w:rPr>
        <w:t>r inspekto</w:t>
      </w:r>
      <w:r w:rsidR="00123125" w:rsidRPr="008975D0">
        <w:rPr>
          <w:rFonts w:ascii="Times New Roman" w:hAnsi="Times New Roman" w:cs="Times New Roman"/>
          <w:b/>
          <w:bCs/>
          <w:sz w:val="24"/>
          <w:szCs w:val="24"/>
        </w:rPr>
        <w:t>ri</w:t>
      </w:r>
      <w:r w:rsidR="008A2542" w:rsidRPr="008975D0">
        <w:rPr>
          <w:rFonts w:ascii="Times New Roman" w:hAnsi="Times New Roman" w:cs="Times New Roman"/>
          <w:b/>
          <w:bCs/>
          <w:sz w:val="24"/>
          <w:szCs w:val="24"/>
        </w:rPr>
        <w:t xml:space="preserve">n tatimor </w:t>
      </w:r>
      <w:r w:rsidR="00C00DDB">
        <w:rPr>
          <w:rFonts w:ascii="Times New Roman" w:hAnsi="Times New Roman" w:cs="Times New Roman"/>
          <w:b/>
          <w:bCs/>
          <w:sz w:val="24"/>
          <w:szCs w:val="24"/>
        </w:rPr>
        <w:t xml:space="preserve">të </w:t>
      </w:r>
      <w:r w:rsidR="008A2542" w:rsidRPr="008975D0">
        <w:rPr>
          <w:rFonts w:ascii="Times New Roman" w:hAnsi="Times New Roman" w:cs="Times New Roman"/>
          <w:b/>
          <w:bCs/>
          <w:sz w:val="24"/>
          <w:szCs w:val="24"/>
        </w:rPr>
        <w:t>ngarkuar me p</w:t>
      </w:r>
      <w:r w:rsidR="007C60D9" w:rsidRPr="008975D0">
        <w:rPr>
          <w:rFonts w:ascii="Times New Roman" w:hAnsi="Times New Roman" w:cs="Times New Roman"/>
          <w:b/>
          <w:bCs/>
          <w:sz w:val="24"/>
          <w:szCs w:val="24"/>
        </w:rPr>
        <w:t>ë</w:t>
      </w:r>
      <w:r w:rsidR="008A2542" w:rsidRPr="008975D0">
        <w:rPr>
          <w:rFonts w:ascii="Times New Roman" w:hAnsi="Times New Roman" w:cs="Times New Roman"/>
          <w:b/>
          <w:bCs/>
          <w:sz w:val="24"/>
          <w:szCs w:val="24"/>
        </w:rPr>
        <w:t>rgjegj</w:t>
      </w:r>
      <w:r w:rsidR="007C60D9" w:rsidRPr="008975D0">
        <w:rPr>
          <w:rFonts w:ascii="Times New Roman" w:hAnsi="Times New Roman" w:cs="Times New Roman"/>
          <w:b/>
          <w:bCs/>
          <w:sz w:val="24"/>
          <w:szCs w:val="24"/>
        </w:rPr>
        <w:t>ë</w:t>
      </w:r>
      <w:r w:rsidR="008A2542" w:rsidRPr="008975D0">
        <w:rPr>
          <w:rFonts w:ascii="Times New Roman" w:hAnsi="Times New Roman" w:cs="Times New Roman"/>
          <w:b/>
          <w:bCs/>
          <w:sz w:val="24"/>
          <w:szCs w:val="24"/>
        </w:rPr>
        <w:t>si p</w:t>
      </w:r>
      <w:r w:rsidR="007C60D9" w:rsidRPr="008975D0">
        <w:rPr>
          <w:rFonts w:ascii="Times New Roman" w:hAnsi="Times New Roman" w:cs="Times New Roman"/>
          <w:b/>
          <w:bCs/>
          <w:sz w:val="24"/>
          <w:szCs w:val="24"/>
        </w:rPr>
        <w:t>ë</w:t>
      </w:r>
      <w:r w:rsidR="008A2542" w:rsidRPr="008975D0">
        <w:rPr>
          <w:rFonts w:ascii="Times New Roman" w:hAnsi="Times New Roman" w:cs="Times New Roman"/>
          <w:b/>
          <w:bCs/>
          <w:sz w:val="24"/>
          <w:szCs w:val="24"/>
        </w:rPr>
        <w:t xml:space="preserve">r ushtrimin e kontrollit tatimor. </w:t>
      </w:r>
    </w:p>
    <w:p w14:paraId="38C767D8" w14:textId="233557B9" w:rsidR="008A2542" w:rsidRPr="008975D0" w:rsidRDefault="008975D0" w:rsidP="00897F66">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02421" w:rsidRPr="008975D0">
        <w:rPr>
          <w:rFonts w:ascii="Times New Roman" w:hAnsi="Times New Roman" w:cs="Times New Roman"/>
          <w:sz w:val="24"/>
          <w:szCs w:val="24"/>
        </w:rPr>
        <w:t>Ligji dhe udh</w:t>
      </w:r>
      <w:r w:rsidR="007C60D9" w:rsidRPr="008975D0">
        <w:rPr>
          <w:rFonts w:ascii="Times New Roman" w:hAnsi="Times New Roman" w:cs="Times New Roman"/>
          <w:sz w:val="24"/>
          <w:szCs w:val="24"/>
        </w:rPr>
        <w:t>ë</w:t>
      </w:r>
      <w:r w:rsidR="00302421" w:rsidRPr="008975D0">
        <w:rPr>
          <w:rFonts w:ascii="Times New Roman" w:hAnsi="Times New Roman" w:cs="Times New Roman"/>
          <w:sz w:val="24"/>
          <w:szCs w:val="24"/>
        </w:rPr>
        <w:t>zimi nuk e ngarkoj</w:t>
      </w:r>
      <w:r w:rsidR="00123125" w:rsidRPr="008975D0">
        <w:rPr>
          <w:rFonts w:ascii="Times New Roman" w:hAnsi="Times New Roman" w:cs="Times New Roman"/>
          <w:sz w:val="24"/>
          <w:szCs w:val="24"/>
        </w:rPr>
        <w:t>n</w:t>
      </w:r>
      <w:r w:rsidR="007C60D9" w:rsidRPr="008975D0">
        <w:rPr>
          <w:rFonts w:ascii="Times New Roman" w:hAnsi="Times New Roman" w:cs="Times New Roman"/>
          <w:sz w:val="24"/>
          <w:szCs w:val="24"/>
        </w:rPr>
        <w:t>ë</w:t>
      </w:r>
      <w:r w:rsidR="00302421" w:rsidRPr="008975D0">
        <w:rPr>
          <w:rFonts w:ascii="Times New Roman" w:hAnsi="Times New Roman" w:cs="Times New Roman"/>
          <w:sz w:val="24"/>
          <w:szCs w:val="24"/>
        </w:rPr>
        <w:t xml:space="preserve"> Drejtorin e P</w:t>
      </w:r>
      <w:r w:rsidR="007C60D9" w:rsidRPr="008975D0">
        <w:rPr>
          <w:rFonts w:ascii="Times New Roman" w:hAnsi="Times New Roman" w:cs="Times New Roman"/>
          <w:sz w:val="24"/>
          <w:szCs w:val="24"/>
        </w:rPr>
        <w:t>ë</w:t>
      </w:r>
      <w:r w:rsidR="00302421" w:rsidRPr="008975D0">
        <w:rPr>
          <w:rFonts w:ascii="Times New Roman" w:hAnsi="Times New Roman" w:cs="Times New Roman"/>
          <w:sz w:val="24"/>
          <w:szCs w:val="24"/>
        </w:rPr>
        <w:t>rgjithsh</w:t>
      </w:r>
      <w:r w:rsidR="007C60D9" w:rsidRPr="008975D0">
        <w:rPr>
          <w:rFonts w:ascii="Times New Roman" w:hAnsi="Times New Roman" w:cs="Times New Roman"/>
          <w:sz w:val="24"/>
          <w:szCs w:val="24"/>
        </w:rPr>
        <w:t>ë</w:t>
      </w:r>
      <w:r w:rsidR="00302421" w:rsidRPr="008975D0">
        <w:rPr>
          <w:rFonts w:ascii="Times New Roman" w:hAnsi="Times New Roman" w:cs="Times New Roman"/>
          <w:sz w:val="24"/>
          <w:szCs w:val="24"/>
        </w:rPr>
        <w:t>m t</w:t>
      </w:r>
      <w:r w:rsidR="007C60D9" w:rsidRPr="008975D0">
        <w:rPr>
          <w:rFonts w:ascii="Times New Roman" w:hAnsi="Times New Roman" w:cs="Times New Roman"/>
          <w:sz w:val="24"/>
          <w:szCs w:val="24"/>
        </w:rPr>
        <w:t>ë</w:t>
      </w:r>
      <w:r w:rsidR="00302421" w:rsidRPr="008975D0">
        <w:rPr>
          <w:rFonts w:ascii="Times New Roman" w:hAnsi="Times New Roman" w:cs="Times New Roman"/>
          <w:sz w:val="24"/>
          <w:szCs w:val="24"/>
        </w:rPr>
        <w:t xml:space="preserve"> Tatimeve p</w:t>
      </w:r>
      <w:r w:rsidR="007C60D9" w:rsidRPr="008975D0">
        <w:rPr>
          <w:rFonts w:ascii="Times New Roman" w:hAnsi="Times New Roman" w:cs="Times New Roman"/>
          <w:sz w:val="24"/>
          <w:szCs w:val="24"/>
        </w:rPr>
        <w:t>ë</w:t>
      </w:r>
      <w:r w:rsidR="00302421" w:rsidRPr="008975D0">
        <w:rPr>
          <w:rFonts w:ascii="Times New Roman" w:hAnsi="Times New Roman" w:cs="Times New Roman"/>
          <w:sz w:val="24"/>
          <w:szCs w:val="24"/>
        </w:rPr>
        <w:t>r l</w:t>
      </w:r>
      <w:r w:rsidR="007C60D9" w:rsidRPr="008975D0">
        <w:rPr>
          <w:rFonts w:ascii="Times New Roman" w:hAnsi="Times New Roman" w:cs="Times New Roman"/>
          <w:sz w:val="24"/>
          <w:szCs w:val="24"/>
        </w:rPr>
        <w:t>ë</w:t>
      </w:r>
      <w:r w:rsidR="00302421" w:rsidRPr="008975D0">
        <w:rPr>
          <w:rFonts w:ascii="Times New Roman" w:hAnsi="Times New Roman" w:cs="Times New Roman"/>
          <w:sz w:val="24"/>
          <w:szCs w:val="24"/>
        </w:rPr>
        <w:t>shmin e k</w:t>
      </w:r>
      <w:r w:rsidR="007C60D9" w:rsidRPr="008975D0">
        <w:rPr>
          <w:rFonts w:ascii="Times New Roman" w:hAnsi="Times New Roman" w:cs="Times New Roman"/>
          <w:sz w:val="24"/>
          <w:szCs w:val="24"/>
        </w:rPr>
        <w:t>ë</w:t>
      </w:r>
      <w:r w:rsidR="00302421" w:rsidRPr="008975D0">
        <w:rPr>
          <w:rFonts w:ascii="Times New Roman" w:hAnsi="Times New Roman" w:cs="Times New Roman"/>
          <w:sz w:val="24"/>
          <w:szCs w:val="24"/>
        </w:rPr>
        <w:t xml:space="preserve">tij akti. </w:t>
      </w:r>
    </w:p>
    <w:p w14:paraId="70BCFE65" w14:textId="77777777" w:rsidR="006A4302" w:rsidRPr="008975D0" w:rsidRDefault="006A4302" w:rsidP="00897F66">
      <w:pPr>
        <w:spacing w:after="0" w:line="276" w:lineRule="auto"/>
        <w:ind w:firstLine="720"/>
        <w:jc w:val="both"/>
        <w:rPr>
          <w:rFonts w:ascii="Times New Roman" w:hAnsi="Times New Roman" w:cs="Times New Roman"/>
          <w:sz w:val="24"/>
          <w:szCs w:val="24"/>
        </w:rPr>
      </w:pPr>
    </w:p>
    <w:p w14:paraId="1E82C45E" w14:textId="4CA23955" w:rsidR="00357D55" w:rsidRPr="00123125" w:rsidRDefault="006A4302" w:rsidP="00897F66">
      <w:pPr>
        <w:spacing w:after="0" w:line="276" w:lineRule="auto"/>
        <w:ind w:firstLine="720"/>
        <w:jc w:val="both"/>
        <w:rPr>
          <w:rFonts w:ascii="Times New Roman" w:hAnsi="Times New Roman" w:cs="Times New Roman"/>
          <w:b/>
          <w:bCs/>
          <w:sz w:val="24"/>
          <w:szCs w:val="24"/>
        </w:rPr>
      </w:pPr>
      <w:r w:rsidRPr="00123125">
        <w:rPr>
          <w:rFonts w:ascii="Times New Roman" w:hAnsi="Times New Roman" w:cs="Times New Roman"/>
          <w:b/>
          <w:bCs/>
          <w:sz w:val="24"/>
          <w:szCs w:val="24"/>
        </w:rPr>
        <w:t>c</w:t>
      </w:r>
      <w:r w:rsidR="00B92870" w:rsidRPr="00123125">
        <w:rPr>
          <w:rFonts w:ascii="Times New Roman" w:hAnsi="Times New Roman" w:cs="Times New Roman"/>
          <w:b/>
          <w:bCs/>
          <w:sz w:val="24"/>
          <w:szCs w:val="24"/>
        </w:rPr>
        <w:t xml:space="preserve">) </w:t>
      </w:r>
      <w:r w:rsidR="00357D55" w:rsidRPr="00123125">
        <w:rPr>
          <w:rFonts w:ascii="Times New Roman" w:hAnsi="Times New Roman" w:cs="Times New Roman"/>
          <w:b/>
          <w:bCs/>
          <w:sz w:val="24"/>
          <w:szCs w:val="24"/>
        </w:rPr>
        <w:t xml:space="preserve">E drejta për të shtyrë datën e fillimit të kontrollit tatimor me kërkesë të tatimpaguesit </w:t>
      </w:r>
      <w:r w:rsidR="005D6EBC" w:rsidRPr="00123125">
        <w:rPr>
          <w:rFonts w:ascii="Times New Roman" w:hAnsi="Times New Roman" w:cs="Times New Roman"/>
          <w:b/>
          <w:bCs/>
          <w:sz w:val="24"/>
          <w:szCs w:val="24"/>
        </w:rPr>
        <w:t>apo nga ana e administr</w:t>
      </w:r>
      <w:r w:rsidR="00695A1E" w:rsidRPr="00123125">
        <w:rPr>
          <w:rFonts w:ascii="Times New Roman" w:hAnsi="Times New Roman" w:cs="Times New Roman"/>
          <w:b/>
          <w:bCs/>
          <w:sz w:val="24"/>
          <w:szCs w:val="24"/>
        </w:rPr>
        <w:t>a</w:t>
      </w:r>
      <w:r w:rsidR="005D6EBC" w:rsidRPr="00123125">
        <w:rPr>
          <w:rFonts w:ascii="Times New Roman" w:hAnsi="Times New Roman" w:cs="Times New Roman"/>
          <w:b/>
          <w:bCs/>
          <w:sz w:val="24"/>
          <w:szCs w:val="24"/>
        </w:rPr>
        <w:t>t</w:t>
      </w:r>
      <w:r w:rsidR="007C60D9" w:rsidRPr="00123125">
        <w:rPr>
          <w:rFonts w:ascii="Times New Roman" w:hAnsi="Times New Roman" w:cs="Times New Roman"/>
          <w:b/>
          <w:bCs/>
          <w:sz w:val="24"/>
          <w:szCs w:val="24"/>
        </w:rPr>
        <w:t>ë</w:t>
      </w:r>
      <w:r w:rsidR="005D6EBC" w:rsidRPr="00123125">
        <w:rPr>
          <w:rFonts w:ascii="Times New Roman" w:hAnsi="Times New Roman" w:cs="Times New Roman"/>
          <w:b/>
          <w:bCs/>
          <w:sz w:val="24"/>
          <w:szCs w:val="24"/>
        </w:rPr>
        <w:t xml:space="preserve">s tatimore, </w:t>
      </w:r>
      <w:r w:rsidR="00357D55" w:rsidRPr="00123125">
        <w:rPr>
          <w:rFonts w:ascii="Times New Roman" w:hAnsi="Times New Roman" w:cs="Times New Roman"/>
          <w:b/>
          <w:bCs/>
          <w:sz w:val="24"/>
          <w:szCs w:val="24"/>
        </w:rPr>
        <w:t>për shkaqe të arsyeshme të justifikuar prej tij.</w:t>
      </w:r>
    </w:p>
    <w:p w14:paraId="1616EBF9" w14:textId="5A498B37" w:rsidR="007D3C7B" w:rsidRPr="00123125" w:rsidRDefault="005D6EBC" w:rsidP="00897F66">
      <w:pPr>
        <w:spacing w:after="0" w:line="276" w:lineRule="auto"/>
        <w:ind w:firstLine="720"/>
        <w:jc w:val="both"/>
        <w:rPr>
          <w:rFonts w:ascii="Times New Roman" w:hAnsi="Times New Roman" w:cs="Times New Roman"/>
          <w:sz w:val="24"/>
          <w:szCs w:val="24"/>
        </w:rPr>
      </w:pPr>
      <w:r w:rsidRPr="00123125">
        <w:rPr>
          <w:rFonts w:ascii="Times New Roman" w:hAnsi="Times New Roman" w:cs="Times New Roman"/>
          <w:sz w:val="24"/>
          <w:szCs w:val="24"/>
        </w:rPr>
        <w:t xml:space="preserve">- </w:t>
      </w:r>
      <w:r w:rsidR="007D3C7B" w:rsidRPr="00123125">
        <w:rPr>
          <w:rFonts w:ascii="Times New Roman" w:hAnsi="Times New Roman" w:cs="Times New Roman"/>
          <w:sz w:val="24"/>
          <w:szCs w:val="24"/>
        </w:rPr>
        <w:t>Njohja e të drejtës së tatimpaguesit për shtyrjen e datës së fillimit të kontrollit tatimor në raste të ekzistencës së shkaqeve të arsyeshme që e bëjnë  të pamundur praninë ose bashkëpunimin efektiv me administratën tatimore në datën e planifikuar të fillimit të kontrollit, përcaktimi i shkaqeve të arsyeshme si dhe procedurat për këto raste si dhe ankimi në rast refuzimi të kërkesës.</w:t>
      </w:r>
    </w:p>
    <w:p w14:paraId="30A89DDC" w14:textId="7A425F17" w:rsidR="005D6EBC" w:rsidRPr="008975D0" w:rsidRDefault="005D6EBC" w:rsidP="00897F66">
      <w:pPr>
        <w:spacing w:after="0" w:line="276" w:lineRule="auto"/>
        <w:ind w:firstLine="720"/>
        <w:jc w:val="both"/>
        <w:rPr>
          <w:rFonts w:ascii="Times New Roman" w:hAnsi="Times New Roman" w:cs="Times New Roman"/>
          <w:sz w:val="24"/>
          <w:szCs w:val="24"/>
        </w:rPr>
      </w:pPr>
      <w:r w:rsidRPr="00FD032C">
        <w:rPr>
          <w:rFonts w:ascii="Times New Roman" w:hAnsi="Times New Roman" w:cs="Times New Roman"/>
          <w:color w:val="0070C0"/>
          <w:sz w:val="24"/>
          <w:szCs w:val="24"/>
        </w:rPr>
        <w:t xml:space="preserve">- </w:t>
      </w:r>
      <w:r w:rsidRPr="008975D0">
        <w:rPr>
          <w:rFonts w:ascii="Times New Roman" w:hAnsi="Times New Roman" w:cs="Times New Roman"/>
          <w:sz w:val="24"/>
          <w:szCs w:val="24"/>
        </w:rPr>
        <w:t>Legjislacioni procedural tatimor, nuk parashikon dispozita mbi rastet e shtyrjes s</w:t>
      </w:r>
      <w:r w:rsidR="007C60D9" w:rsidRPr="008975D0">
        <w:rPr>
          <w:rFonts w:ascii="Times New Roman" w:hAnsi="Times New Roman" w:cs="Times New Roman"/>
          <w:sz w:val="24"/>
          <w:szCs w:val="24"/>
        </w:rPr>
        <w:t>ë</w:t>
      </w:r>
      <w:r w:rsidRPr="008975D0">
        <w:rPr>
          <w:rFonts w:ascii="Times New Roman" w:hAnsi="Times New Roman" w:cs="Times New Roman"/>
          <w:sz w:val="24"/>
          <w:szCs w:val="24"/>
        </w:rPr>
        <w:t xml:space="preserve"> </w:t>
      </w:r>
      <w:r w:rsidR="00695A1E" w:rsidRPr="008975D0">
        <w:rPr>
          <w:rFonts w:ascii="Times New Roman" w:hAnsi="Times New Roman" w:cs="Times New Roman"/>
          <w:sz w:val="24"/>
          <w:szCs w:val="24"/>
        </w:rPr>
        <w:t>fillimit t</w:t>
      </w:r>
      <w:r w:rsidR="007C60D9" w:rsidRPr="008975D0">
        <w:rPr>
          <w:rFonts w:ascii="Times New Roman" w:hAnsi="Times New Roman" w:cs="Times New Roman"/>
          <w:sz w:val="24"/>
          <w:szCs w:val="24"/>
        </w:rPr>
        <w:t>ë</w:t>
      </w:r>
      <w:r w:rsidR="00695A1E" w:rsidRPr="008975D0">
        <w:rPr>
          <w:rFonts w:ascii="Times New Roman" w:hAnsi="Times New Roman" w:cs="Times New Roman"/>
          <w:sz w:val="24"/>
          <w:szCs w:val="24"/>
        </w:rPr>
        <w:t xml:space="preserve"> </w:t>
      </w:r>
      <w:r w:rsidRPr="008975D0">
        <w:rPr>
          <w:rFonts w:ascii="Times New Roman" w:hAnsi="Times New Roman" w:cs="Times New Roman"/>
          <w:sz w:val="24"/>
          <w:szCs w:val="24"/>
        </w:rPr>
        <w:t>afatit t</w:t>
      </w:r>
      <w:r w:rsidR="007C60D9" w:rsidRPr="008975D0">
        <w:rPr>
          <w:rFonts w:ascii="Times New Roman" w:hAnsi="Times New Roman" w:cs="Times New Roman"/>
          <w:sz w:val="24"/>
          <w:szCs w:val="24"/>
        </w:rPr>
        <w:t>ë</w:t>
      </w:r>
      <w:r w:rsidRPr="008975D0">
        <w:rPr>
          <w:rFonts w:ascii="Times New Roman" w:hAnsi="Times New Roman" w:cs="Times New Roman"/>
          <w:sz w:val="24"/>
          <w:szCs w:val="24"/>
        </w:rPr>
        <w:t xml:space="preserve"> kontrollit nga ana e administrat</w:t>
      </w:r>
      <w:r w:rsidR="007C60D9" w:rsidRPr="008975D0">
        <w:rPr>
          <w:rFonts w:ascii="Times New Roman" w:hAnsi="Times New Roman" w:cs="Times New Roman"/>
          <w:sz w:val="24"/>
          <w:szCs w:val="24"/>
        </w:rPr>
        <w:t>ë</w:t>
      </w:r>
      <w:r w:rsidRPr="008975D0">
        <w:rPr>
          <w:rFonts w:ascii="Times New Roman" w:hAnsi="Times New Roman" w:cs="Times New Roman"/>
          <w:sz w:val="24"/>
          <w:szCs w:val="24"/>
        </w:rPr>
        <w:t>s tatimore, p</w:t>
      </w:r>
      <w:r w:rsidR="007C60D9" w:rsidRPr="008975D0">
        <w:rPr>
          <w:rFonts w:ascii="Times New Roman" w:hAnsi="Times New Roman" w:cs="Times New Roman"/>
          <w:sz w:val="24"/>
          <w:szCs w:val="24"/>
        </w:rPr>
        <w:t>ë</w:t>
      </w:r>
      <w:r w:rsidRPr="008975D0">
        <w:rPr>
          <w:rFonts w:ascii="Times New Roman" w:hAnsi="Times New Roman" w:cs="Times New Roman"/>
          <w:sz w:val="24"/>
          <w:szCs w:val="24"/>
        </w:rPr>
        <w:t>rcaktimi</w:t>
      </w:r>
      <w:r w:rsidR="00695A1E" w:rsidRPr="008975D0">
        <w:rPr>
          <w:rFonts w:ascii="Times New Roman" w:hAnsi="Times New Roman" w:cs="Times New Roman"/>
          <w:sz w:val="24"/>
          <w:szCs w:val="24"/>
        </w:rPr>
        <w:t>t</w:t>
      </w:r>
      <w:r w:rsidRPr="008975D0">
        <w:rPr>
          <w:rFonts w:ascii="Times New Roman" w:hAnsi="Times New Roman" w:cs="Times New Roman"/>
          <w:sz w:val="24"/>
          <w:szCs w:val="24"/>
        </w:rPr>
        <w:t xml:space="preserve"> </w:t>
      </w:r>
      <w:r w:rsidR="00695A1E" w:rsidRPr="008975D0">
        <w:rPr>
          <w:rFonts w:ascii="Times New Roman" w:hAnsi="Times New Roman" w:cs="Times New Roman"/>
          <w:sz w:val="24"/>
          <w:szCs w:val="24"/>
        </w:rPr>
        <w:t>t</w:t>
      </w:r>
      <w:r w:rsidR="007C60D9" w:rsidRPr="008975D0">
        <w:rPr>
          <w:rFonts w:ascii="Times New Roman" w:hAnsi="Times New Roman" w:cs="Times New Roman"/>
          <w:sz w:val="24"/>
          <w:szCs w:val="24"/>
        </w:rPr>
        <w:t>ë</w:t>
      </w:r>
      <w:r w:rsidRPr="008975D0">
        <w:rPr>
          <w:rFonts w:ascii="Times New Roman" w:hAnsi="Times New Roman" w:cs="Times New Roman"/>
          <w:sz w:val="24"/>
          <w:szCs w:val="24"/>
        </w:rPr>
        <w:t xml:space="preserve"> shkaqeve t</w:t>
      </w:r>
      <w:r w:rsidR="007C60D9" w:rsidRPr="008975D0">
        <w:rPr>
          <w:rFonts w:ascii="Times New Roman" w:hAnsi="Times New Roman" w:cs="Times New Roman"/>
          <w:sz w:val="24"/>
          <w:szCs w:val="24"/>
        </w:rPr>
        <w:t>ë</w:t>
      </w:r>
      <w:r w:rsidRPr="008975D0">
        <w:rPr>
          <w:rFonts w:ascii="Times New Roman" w:hAnsi="Times New Roman" w:cs="Times New Roman"/>
          <w:sz w:val="24"/>
          <w:szCs w:val="24"/>
        </w:rPr>
        <w:t xml:space="preserve"> arsyeshme dhe t</w:t>
      </w:r>
      <w:r w:rsidR="007C60D9" w:rsidRPr="008975D0">
        <w:rPr>
          <w:rFonts w:ascii="Times New Roman" w:hAnsi="Times New Roman" w:cs="Times New Roman"/>
          <w:sz w:val="24"/>
          <w:szCs w:val="24"/>
        </w:rPr>
        <w:t>ë</w:t>
      </w:r>
      <w:r w:rsidRPr="008975D0">
        <w:rPr>
          <w:rFonts w:ascii="Times New Roman" w:hAnsi="Times New Roman" w:cs="Times New Roman"/>
          <w:sz w:val="24"/>
          <w:szCs w:val="24"/>
        </w:rPr>
        <w:t xml:space="preserve"> justifikuara p</w:t>
      </w:r>
      <w:r w:rsidR="007C60D9" w:rsidRPr="008975D0">
        <w:rPr>
          <w:rFonts w:ascii="Times New Roman" w:hAnsi="Times New Roman" w:cs="Times New Roman"/>
          <w:sz w:val="24"/>
          <w:szCs w:val="24"/>
        </w:rPr>
        <w:t>ë</w:t>
      </w:r>
      <w:r w:rsidRPr="008975D0">
        <w:rPr>
          <w:rFonts w:ascii="Times New Roman" w:hAnsi="Times New Roman" w:cs="Times New Roman"/>
          <w:sz w:val="24"/>
          <w:szCs w:val="24"/>
        </w:rPr>
        <w:t>r shtyrje t</w:t>
      </w:r>
      <w:r w:rsidR="007C60D9" w:rsidRPr="008975D0">
        <w:rPr>
          <w:rFonts w:ascii="Times New Roman" w:hAnsi="Times New Roman" w:cs="Times New Roman"/>
          <w:sz w:val="24"/>
          <w:szCs w:val="24"/>
        </w:rPr>
        <w:t>ë</w:t>
      </w:r>
      <w:r w:rsidRPr="008975D0">
        <w:rPr>
          <w:rFonts w:ascii="Times New Roman" w:hAnsi="Times New Roman" w:cs="Times New Roman"/>
          <w:sz w:val="24"/>
          <w:szCs w:val="24"/>
        </w:rPr>
        <w:t xml:space="preserve"> dat</w:t>
      </w:r>
      <w:r w:rsidR="007C60D9" w:rsidRPr="008975D0">
        <w:rPr>
          <w:rFonts w:ascii="Times New Roman" w:hAnsi="Times New Roman" w:cs="Times New Roman"/>
          <w:sz w:val="24"/>
          <w:szCs w:val="24"/>
        </w:rPr>
        <w:t>ë</w:t>
      </w:r>
      <w:r w:rsidRPr="008975D0">
        <w:rPr>
          <w:rFonts w:ascii="Times New Roman" w:hAnsi="Times New Roman" w:cs="Times New Roman"/>
          <w:sz w:val="24"/>
          <w:szCs w:val="24"/>
        </w:rPr>
        <w:t>s s</w:t>
      </w:r>
      <w:r w:rsidR="007C60D9" w:rsidRPr="008975D0">
        <w:rPr>
          <w:rFonts w:ascii="Times New Roman" w:hAnsi="Times New Roman" w:cs="Times New Roman"/>
          <w:sz w:val="24"/>
          <w:szCs w:val="24"/>
        </w:rPr>
        <w:t>ë</w:t>
      </w:r>
      <w:r w:rsidRPr="008975D0">
        <w:rPr>
          <w:rFonts w:ascii="Times New Roman" w:hAnsi="Times New Roman" w:cs="Times New Roman"/>
          <w:sz w:val="24"/>
          <w:szCs w:val="24"/>
        </w:rPr>
        <w:t xml:space="preserve"> fillimit t</w:t>
      </w:r>
      <w:r w:rsidR="007C60D9" w:rsidRPr="008975D0">
        <w:rPr>
          <w:rFonts w:ascii="Times New Roman" w:hAnsi="Times New Roman" w:cs="Times New Roman"/>
          <w:sz w:val="24"/>
          <w:szCs w:val="24"/>
        </w:rPr>
        <w:t>ë</w:t>
      </w:r>
      <w:r w:rsidRPr="008975D0">
        <w:rPr>
          <w:rFonts w:ascii="Times New Roman" w:hAnsi="Times New Roman" w:cs="Times New Roman"/>
          <w:sz w:val="24"/>
          <w:szCs w:val="24"/>
        </w:rPr>
        <w:t xml:space="preserve"> kontrollit si dhe t</w:t>
      </w:r>
      <w:r w:rsidR="007C60D9" w:rsidRPr="008975D0">
        <w:rPr>
          <w:rFonts w:ascii="Times New Roman" w:hAnsi="Times New Roman" w:cs="Times New Roman"/>
          <w:sz w:val="24"/>
          <w:szCs w:val="24"/>
        </w:rPr>
        <w:t>ë</w:t>
      </w:r>
      <w:r w:rsidRPr="008975D0">
        <w:rPr>
          <w:rFonts w:ascii="Times New Roman" w:hAnsi="Times New Roman" w:cs="Times New Roman"/>
          <w:sz w:val="24"/>
          <w:szCs w:val="24"/>
        </w:rPr>
        <w:t xml:space="preserve"> drejt</w:t>
      </w:r>
      <w:r w:rsidR="007C60D9" w:rsidRPr="008975D0">
        <w:rPr>
          <w:rFonts w:ascii="Times New Roman" w:hAnsi="Times New Roman" w:cs="Times New Roman"/>
          <w:sz w:val="24"/>
          <w:szCs w:val="24"/>
        </w:rPr>
        <w:t>ë</w:t>
      </w:r>
      <w:r w:rsidRPr="008975D0">
        <w:rPr>
          <w:rFonts w:ascii="Times New Roman" w:hAnsi="Times New Roman" w:cs="Times New Roman"/>
          <w:sz w:val="24"/>
          <w:szCs w:val="24"/>
        </w:rPr>
        <w:t>n e tatimp</w:t>
      </w:r>
      <w:r w:rsidR="00695A1E" w:rsidRPr="008975D0">
        <w:rPr>
          <w:rFonts w:ascii="Times New Roman" w:hAnsi="Times New Roman" w:cs="Times New Roman"/>
          <w:sz w:val="24"/>
          <w:szCs w:val="24"/>
        </w:rPr>
        <w:t>a</w:t>
      </w:r>
      <w:r w:rsidRPr="008975D0">
        <w:rPr>
          <w:rFonts w:ascii="Times New Roman" w:hAnsi="Times New Roman" w:cs="Times New Roman"/>
          <w:sz w:val="24"/>
          <w:szCs w:val="24"/>
        </w:rPr>
        <w:t>guesit p</w:t>
      </w:r>
      <w:r w:rsidR="007C60D9" w:rsidRPr="008975D0">
        <w:rPr>
          <w:rFonts w:ascii="Times New Roman" w:hAnsi="Times New Roman" w:cs="Times New Roman"/>
          <w:sz w:val="24"/>
          <w:szCs w:val="24"/>
        </w:rPr>
        <w:t>ë</w:t>
      </w:r>
      <w:r w:rsidRPr="008975D0">
        <w:rPr>
          <w:rFonts w:ascii="Times New Roman" w:hAnsi="Times New Roman" w:cs="Times New Roman"/>
          <w:sz w:val="24"/>
          <w:szCs w:val="24"/>
        </w:rPr>
        <w:t>r t</w:t>
      </w:r>
      <w:r w:rsidR="00123125" w:rsidRPr="008975D0">
        <w:rPr>
          <w:rFonts w:ascii="Times New Roman" w:hAnsi="Times New Roman" w:cs="Times New Roman"/>
          <w:sz w:val="24"/>
          <w:szCs w:val="24"/>
        </w:rPr>
        <w:t>u</w:t>
      </w:r>
      <w:r w:rsidRPr="008975D0">
        <w:rPr>
          <w:rFonts w:ascii="Times New Roman" w:hAnsi="Times New Roman" w:cs="Times New Roman"/>
          <w:sz w:val="24"/>
          <w:szCs w:val="24"/>
        </w:rPr>
        <w:t xml:space="preserve"> njohur dhe kund</w:t>
      </w:r>
      <w:r w:rsidR="007C60D9" w:rsidRPr="008975D0">
        <w:rPr>
          <w:rFonts w:ascii="Times New Roman" w:hAnsi="Times New Roman" w:cs="Times New Roman"/>
          <w:sz w:val="24"/>
          <w:szCs w:val="24"/>
        </w:rPr>
        <w:t>ë</w:t>
      </w:r>
      <w:r w:rsidRPr="008975D0">
        <w:rPr>
          <w:rFonts w:ascii="Times New Roman" w:hAnsi="Times New Roman" w:cs="Times New Roman"/>
          <w:sz w:val="24"/>
          <w:szCs w:val="24"/>
        </w:rPr>
        <w:t>rshtuar k</w:t>
      </w:r>
      <w:r w:rsidR="007C60D9" w:rsidRPr="008975D0">
        <w:rPr>
          <w:rFonts w:ascii="Times New Roman" w:hAnsi="Times New Roman" w:cs="Times New Roman"/>
          <w:sz w:val="24"/>
          <w:szCs w:val="24"/>
        </w:rPr>
        <w:t>ë</w:t>
      </w:r>
      <w:r w:rsidRPr="008975D0">
        <w:rPr>
          <w:rFonts w:ascii="Times New Roman" w:hAnsi="Times New Roman" w:cs="Times New Roman"/>
          <w:sz w:val="24"/>
          <w:szCs w:val="24"/>
        </w:rPr>
        <w:t>to raste.</w:t>
      </w:r>
    </w:p>
    <w:p w14:paraId="64EF60F4" w14:textId="77777777" w:rsidR="00357D55" w:rsidRPr="005D6EBC" w:rsidRDefault="00357D55" w:rsidP="00897F66">
      <w:pPr>
        <w:spacing w:after="0" w:line="276" w:lineRule="auto"/>
        <w:jc w:val="both"/>
        <w:rPr>
          <w:rFonts w:ascii="Times New Roman" w:hAnsi="Times New Roman" w:cs="Times New Roman"/>
          <w:b/>
          <w:bCs/>
          <w:i/>
          <w:iCs/>
          <w:color w:val="FF0000"/>
          <w:sz w:val="24"/>
          <w:szCs w:val="24"/>
        </w:rPr>
      </w:pPr>
    </w:p>
    <w:p w14:paraId="08677EBD" w14:textId="3A7BE702" w:rsidR="007D3C7B" w:rsidRPr="00966CAF" w:rsidRDefault="006A4302" w:rsidP="00897F66">
      <w:pPr>
        <w:spacing w:after="0" w:line="276" w:lineRule="auto"/>
        <w:ind w:firstLine="720"/>
        <w:jc w:val="both"/>
        <w:rPr>
          <w:rFonts w:ascii="Times New Roman" w:hAnsi="Times New Roman" w:cs="Times New Roman"/>
          <w:b/>
          <w:bCs/>
          <w:sz w:val="24"/>
          <w:szCs w:val="24"/>
        </w:rPr>
      </w:pPr>
      <w:r w:rsidRPr="00966CAF">
        <w:rPr>
          <w:rFonts w:ascii="Times New Roman" w:hAnsi="Times New Roman" w:cs="Times New Roman"/>
          <w:b/>
          <w:bCs/>
          <w:sz w:val="24"/>
          <w:szCs w:val="24"/>
        </w:rPr>
        <w:t>ç</w:t>
      </w:r>
      <w:r w:rsidR="00357D55" w:rsidRPr="00966CAF">
        <w:rPr>
          <w:rFonts w:ascii="Times New Roman" w:hAnsi="Times New Roman" w:cs="Times New Roman"/>
          <w:b/>
          <w:bCs/>
          <w:sz w:val="24"/>
          <w:szCs w:val="24"/>
        </w:rPr>
        <w:t xml:space="preserve">) </w:t>
      </w:r>
      <w:r w:rsidR="007D3C7B" w:rsidRPr="00966CAF">
        <w:rPr>
          <w:rFonts w:ascii="Times New Roman" w:hAnsi="Times New Roman" w:cs="Times New Roman"/>
          <w:b/>
          <w:bCs/>
          <w:sz w:val="24"/>
          <w:szCs w:val="24"/>
        </w:rPr>
        <w:t xml:space="preserve">Pezullimi i afatit procedural të kontrollit në raste të kërkesës për interpretim gjatë procedurës së kontrollit tatimor. </w:t>
      </w:r>
    </w:p>
    <w:p w14:paraId="1850CAC7" w14:textId="77777777" w:rsidR="00897F66" w:rsidRDefault="00897F66" w:rsidP="00897F66">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7D3C7B" w:rsidRPr="00966CAF">
        <w:rPr>
          <w:rFonts w:ascii="Times New Roman" w:hAnsi="Times New Roman" w:cs="Times New Roman"/>
          <w:sz w:val="24"/>
          <w:szCs w:val="24"/>
        </w:rPr>
        <w:t xml:space="preserve">Në dispozitat procedurale për ushtrimin e kontrollit tatimor, nuk gjejmë rregullim për rastet kur </w:t>
      </w:r>
      <w:r w:rsidR="005D6EBC" w:rsidRPr="00966CAF">
        <w:rPr>
          <w:rFonts w:ascii="Times New Roman" w:hAnsi="Times New Roman" w:cs="Times New Roman"/>
          <w:sz w:val="24"/>
          <w:szCs w:val="24"/>
        </w:rPr>
        <w:t>d</w:t>
      </w:r>
      <w:r w:rsidR="007D3C7B" w:rsidRPr="00966CAF">
        <w:rPr>
          <w:rFonts w:ascii="Times New Roman" w:hAnsi="Times New Roman" w:cs="Times New Roman"/>
          <w:sz w:val="24"/>
          <w:szCs w:val="24"/>
        </w:rPr>
        <w:t>rejtori</w:t>
      </w:r>
      <w:r w:rsidR="005D6EBC" w:rsidRPr="00966CAF">
        <w:rPr>
          <w:rFonts w:ascii="Times New Roman" w:hAnsi="Times New Roman" w:cs="Times New Roman"/>
          <w:sz w:val="24"/>
          <w:szCs w:val="24"/>
        </w:rPr>
        <w:t>t</w:t>
      </w:r>
      <w:r w:rsidR="007C60D9" w:rsidRPr="00966CAF">
        <w:rPr>
          <w:rFonts w:ascii="Times New Roman" w:hAnsi="Times New Roman" w:cs="Times New Roman"/>
          <w:sz w:val="24"/>
          <w:szCs w:val="24"/>
        </w:rPr>
        <w:t>ë</w:t>
      </w:r>
      <w:r w:rsidR="007D3C7B" w:rsidRPr="00966CAF">
        <w:rPr>
          <w:rFonts w:ascii="Times New Roman" w:hAnsi="Times New Roman" w:cs="Times New Roman"/>
          <w:sz w:val="24"/>
          <w:szCs w:val="24"/>
        </w:rPr>
        <w:t xml:space="preserve"> </w:t>
      </w:r>
      <w:r w:rsidR="005D6EBC" w:rsidRPr="00966CAF">
        <w:rPr>
          <w:rFonts w:ascii="Times New Roman" w:hAnsi="Times New Roman" w:cs="Times New Roman"/>
          <w:sz w:val="24"/>
          <w:szCs w:val="24"/>
        </w:rPr>
        <w:t>R</w:t>
      </w:r>
      <w:r w:rsidR="007D3C7B" w:rsidRPr="00966CAF">
        <w:rPr>
          <w:rFonts w:ascii="Times New Roman" w:hAnsi="Times New Roman" w:cs="Times New Roman"/>
          <w:sz w:val="24"/>
          <w:szCs w:val="24"/>
        </w:rPr>
        <w:t xml:space="preserve">ajonale </w:t>
      </w:r>
      <w:r w:rsidR="005D6EBC" w:rsidRPr="00966CAF">
        <w:rPr>
          <w:rFonts w:ascii="Times New Roman" w:hAnsi="Times New Roman" w:cs="Times New Roman"/>
          <w:sz w:val="24"/>
          <w:szCs w:val="24"/>
        </w:rPr>
        <w:t>T</w:t>
      </w:r>
      <w:r w:rsidR="007D3C7B" w:rsidRPr="00966CAF">
        <w:rPr>
          <w:rFonts w:ascii="Times New Roman" w:hAnsi="Times New Roman" w:cs="Times New Roman"/>
          <w:sz w:val="24"/>
          <w:szCs w:val="24"/>
        </w:rPr>
        <w:t xml:space="preserve">atimore apo dhe tatimpaguesi, gjatë ushtrimit të kontrollit, </w:t>
      </w:r>
      <w:r w:rsidR="005D6EBC" w:rsidRPr="00966CAF">
        <w:rPr>
          <w:rFonts w:ascii="Times New Roman" w:hAnsi="Times New Roman" w:cs="Times New Roman"/>
          <w:sz w:val="24"/>
          <w:szCs w:val="24"/>
        </w:rPr>
        <w:t>p</w:t>
      </w:r>
      <w:r w:rsidR="007C60D9" w:rsidRPr="00966CAF">
        <w:rPr>
          <w:rFonts w:ascii="Times New Roman" w:hAnsi="Times New Roman" w:cs="Times New Roman"/>
          <w:sz w:val="24"/>
          <w:szCs w:val="24"/>
        </w:rPr>
        <w:t>ë</w:t>
      </w:r>
      <w:r w:rsidR="005D6EBC" w:rsidRPr="00966CAF">
        <w:rPr>
          <w:rFonts w:ascii="Times New Roman" w:hAnsi="Times New Roman" w:cs="Times New Roman"/>
          <w:sz w:val="24"/>
          <w:szCs w:val="24"/>
        </w:rPr>
        <w:t>r shkak t</w:t>
      </w:r>
      <w:r w:rsidR="007C60D9" w:rsidRPr="00966CAF">
        <w:rPr>
          <w:rFonts w:ascii="Times New Roman" w:hAnsi="Times New Roman" w:cs="Times New Roman"/>
          <w:sz w:val="24"/>
          <w:szCs w:val="24"/>
        </w:rPr>
        <w:t>ë</w:t>
      </w:r>
      <w:r w:rsidR="005D6EBC" w:rsidRPr="00966CAF">
        <w:rPr>
          <w:rFonts w:ascii="Times New Roman" w:hAnsi="Times New Roman" w:cs="Times New Roman"/>
          <w:sz w:val="24"/>
          <w:szCs w:val="24"/>
        </w:rPr>
        <w:t xml:space="preserve"> </w:t>
      </w:r>
      <w:r w:rsidR="007D3C7B" w:rsidRPr="00966CAF">
        <w:rPr>
          <w:rFonts w:ascii="Times New Roman" w:hAnsi="Times New Roman" w:cs="Times New Roman"/>
          <w:sz w:val="24"/>
          <w:szCs w:val="24"/>
        </w:rPr>
        <w:t>paqartësi</w:t>
      </w:r>
      <w:r w:rsidR="005D6EBC" w:rsidRPr="00966CAF">
        <w:rPr>
          <w:rFonts w:ascii="Times New Roman" w:hAnsi="Times New Roman" w:cs="Times New Roman"/>
          <w:sz w:val="24"/>
          <w:szCs w:val="24"/>
        </w:rPr>
        <w:t>ve</w:t>
      </w:r>
      <w:r w:rsidR="007D3C7B" w:rsidRPr="00966CAF">
        <w:rPr>
          <w:rFonts w:ascii="Times New Roman" w:hAnsi="Times New Roman" w:cs="Times New Roman"/>
          <w:sz w:val="24"/>
          <w:szCs w:val="24"/>
        </w:rPr>
        <w:t xml:space="preserve"> në interpretimin ose zbatimin e një dispozite </w:t>
      </w:r>
      <w:r w:rsidR="005D6EBC" w:rsidRPr="00966CAF">
        <w:rPr>
          <w:rFonts w:ascii="Times New Roman" w:hAnsi="Times New Roman" w:cs="Times New Roman"/>
          <w:sz w:val="24"/>
          <w:szCs w:val="24"/>
        </w:rPr>
        <w:t>ligjore t</w:t>
      </w:r>
      <w:r w:rsidR="007C60D9" w:rsidRPr="00966CAF">
        <w:rPr>
          <w:rFonts w:ascii="Times New Roman" w:hAnsi="Times New Roman" w:cs="Times New Roman"/>
          <w:sz w:val="24"/>
          <w:szCs w:val="24"/>
        </w:rPr>
        <w:t>ë</w:t>
      </w:r>
      <w:r w:rsidR="005D6EBC" w:rsidRPr="00966CAF">
        <w:rPr>
          <w:rFonts w:ascii="Times New Roman" w:hAnsi="Times New Roman" w:cs="Times New Roman"/>
          <w:sz w:val="24"/>
          <w:szCs w:val="24"/>
        </w:rPr>
        <w:t xml:space="preserve"> parashikuar n</w:t>
      </w:r>
      <w:r w:rsidR="007C60D9" w:rsidRPr="00966CAF">
        <w:rPr>
          <w:rFonts w:ascii="Times New Roman" w:hAnsi="Times New Roman" w:cs="Times New Roman"/>
          <w:sz w:val="24"/>
          <w:szCs w:val="24"/>
        </w:rPr>
        <w:t>ë</w:t>
      </w:r>
      <w:r w:rsidR="005D6EBC" w:rsidRPr="00966CAF">
        <w:rPr>
          <w:rFonts w:ascii="Times New Roman" w:hAnsi="Times New Roman" w:cs="Times New Roman"/>
          <w:sz w:val="24"/>
          <w:szCs w:val="24"/>
        </w:rPr>
        <w:t xml:space="preserve"> legjislacionin </w:t>
      </w:r>
      <w:r w:rsidR="007D3C7B" w:rsidRPr="00966CAF">
        <w:rPr>
          <w:rFonts w:ascii="Times New Roman" w:hAnsi="Times New Roman" w:cs="Times New Roman"/>
          <w:sz w:val="24"/>
          <w:szCs w:val="24"/>
        </w:rPr>
        <w:t>tatimor</w:t>
      </w:r>
      <w:r w:rsidR="005D6EBC" w:rsidRPr="00966CAF">
        <w:rPr>
          <w:rFonts w:ascii="Times New Roman" w:hAnsi="Times New Roman" w:cs="Times New Roman"/>
          <w:sz w:val="24"/>
          <w:szCs w:val="24"/>
        </w:rPr>
        <w:t>,</w:t>
      </w:r>
      <w:r w:rsidR="007D3C7B" w:rsidRPr="00966CAF">
        <w:rPr>
          <w:rFonts w:ascii="Times New Roman" w:hAnsi="Times New Roman" w:cs="Times New Roman"/>
          <w:sz w:val="24"/>
          <w:szCs w:val="24"/>
        </w:rPr>
        <w:t xml:space="preserve"> paraqesin kërkesë për interpretim pranë Drejtorisë së Përgjithshme të Tatimeve. </w:t>
      </w:r>
    </w:p>
    <w:p w14:paraId="0575C386" w14:textId="6FAA84F7" w:rsidR="007D3C7B" w:rsidRPr="00966CAF" w:rsidRDefault="00897F66" w:rsidP="00897F66">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D3C7B" w:rsidRPr="00966CAF">
        <w:rPr>
          <w:rFonts w:ascii="Times New Roman" w:hAnsi="Times New Roman" w:cs="Times New Roman"/>
          <w:sz w:val="24"/>
          <w:szCs w:val="24"/>
        </w:rPr>
        <w:t xml:space="preserve">Për të shmangur tejzgjatjen e procedurave të kontrollit, të përcaktohet </w:t>
      </w:r>
      <w:r w:rsidR="003805E9" w:rsidRPr="00966CAF">
        <w:rPr>
          <w:rFonts w:ascii="Times New Roman" w:hAnsi="Times New Roman" w:cs="Times New Roman"/>
          <w:sz w:val="24"/>
          <w:szCs w:val="24"/>
        </w:rPr>
        <w:t>n</w:t>
      </w:r>
      <w:r w:rsidR="007C60D9" w:rsidRPr="00966CAF">
        <w:rPr>
          <w:rFonts w:ascii="Times New Roman" w:hAnsi="Times New Roman" w:cs="Times New Roman"/>
          <w:sz w:val="24"/>
          <w:szCs w:val="24"/>
        </w:rPr>
        <w:t>ë</w:t>
      </w:r>
      <w:r w:rsidR="003805E9" w:rsidRPr="00966CAF">
        <w:rPr>
          <w:rFonts w:ascii="Times New Roman" w:hAnsi="Times New Roman" w:cs="Times New Roman"/>
          <w:sz w:val="24"/>
          <w:szCs w:val="24"/>
        </w:rPr>
        <w:t xml:space="preserve"> ligjin procedural tatimor, dispozitat e kontrollit tatimor, (nenin 81 e n</w:t>
      </w:r>
      <w:r w:rsidR="007C60D9" w:rsidRPr="00966CAF">
        <w:rPr>
          <w:rFonts w:ascii="Times New Roman" w:hAnsi="Times New Roman" w:cs="Times New Roman"/>
          <w:sz w:val="24"/>
          <w:szCs w:val="24"/>
        </w:rPr>
        <w:t>ë</w:t>
      </w:r>
      <w:r w:rsidR="003805E9" w:rsidRPr="00966CAF">
        <w:rPr>
          <w:rFonts w:ascii="Times New Roman" w:hAnsi="Times New Roman" w:cs="Times New Roman"/>
          <w:sz w:val="24"/>
          <w:szCs w:val="24"/>
        </w:rPr>
        <w:t xml:space="preserve"> vijim) </w:t>
      </w:r>
      <w:r w:rsidR="007D3C7B" w:rsidRPr="00966CAF">
        <w:rPr>
          <w:rFonts w:ascii="Times New Roman" w:hAnsi="Times New Roman" w:cs="Times New Roman"/>
          <w:sz w:val="24"/>
          <w:szCs w:val="24"/>
        </w:rPr>
        <w:t xml:space="preserve">një afat pezullimi, për të cilin tatimpaguesi duhet të njoftohet. Në rast mungese të marrjes së një përgjigjeje, ligji duhet të parashikojë vijimin e procedurës, mbi bazën e interpretimit më të favorshëm për tatimpaguesin. Tatimpaguesi nuk mund të cënohet në të drejtat e tij për shkak të mospverimit të administratës tatimore. </w:t>
      </w:r>
    </w:p>
    <w:p w14:paraId="0A8319EE" w14:textId="77777777" w:rsidR="007D3C7B" w:rsidRPr="00966CAF" w:rsidRDefault="007D3C7B" w:rsidP="00897F66">
      <w:pPr>
        <w:spacing w:after="0" w:line="276" w:lineRule="auto"/>
        <w:ind w:firstLine="720"/>
        <w:jc w:val="both"/>
        <w:rPr>
          <w:rFonts w:ascii="Times New Roman" w:hAnsi="Times New Roman" w:cs="Times New Roman"/>
          <w:sz w:val="24"/>
          <w:szCs w:val="24"/>
        </w:rPr>
      </w:pPr>
      <w:r w:rsidRPr="00966CAF">
        <w:rPr>
          <w:rFonts w:ascii="Times New Roman" w:hAnsi="Times New Roman" w:cs="Times New Roman"/>
          <w:sz w:val="24"/>
          <w:szCs w:val="24"/>
        </w:rPr>
        <w:t xml:space="preserve">Këto boshllëqe synojnë të garantojnë, siguri juridike, ulje të zvarritjeve procedurale dhe garantimit të një procesi të drejtë për tatimpaguesit.  </w:t>
      </w:r>
    </w:p>
    <w:p w14:paraId="628688F7" w14:textId="204A7A10" w:rsidR="007D3C7B" w:rsidRPr="00966CAF" w:rsidRDefault="007D3C7B" w:rsidP="00897F66">
      <w:pPr>
        <w:spacing w:after="0" w:line="276" w:lineRule="auto"/>
        <w:ind w:firstLine="720"/>
        <w:jc w:val="both"/>
        <w:rPr>
          <w:rFonts w:ascii="Times New Roman" w:hAnsi="Times New Roman" w:cs="Times New Roman"/>
          <w:sz w:val="24"/>
          <w:szCs w:val="24"/>
        </w:rPr>
      </w:pPr>
      <w:r w:rsidRPr="00966CAF">
        <w:rPr>
          <w:rFonts w:ascii="Times New Roman" w:hAnsi="Times New Roman" w:cs="Times New Roman"/>
          <w:sz w:val="24"/>
          <w:szCs w:val="24"/>
        </w:rPr>
        <w:t xml:space="preserve">Njëkohësisht ndryshimet propozuese janë në përputhje me parimet e administrimit të mirë, transparencës, proporcionalitetit, si dhe të së drejtës për mbrojtje. </w:t>
      </w:r>
    </w:p>
    <w:p w14:paraId="26C4E8A1" w14:textId="19A600E2" w:rsidR="00CC21E2" w:rsidRPr="00966CAF" w:rsidRDefault="00CC21E2" w:rsidP="00897F66">
      <w:pPr>
        <w:spacing w:after="0" w:line="276" w:lineRule="auto"/>
        <w:jc w:val="both"/>
        <w:rPr>
          <w:rFonts w:ascii="Times New Roman" w:hAnsi="Times New Roman" w:cs="Times New Roman"/>
          <w:sz w:val="24"/>
          <w:szCs w:val="24"/>
        </w:rPr>
      </w:pPr>
    </w:p>
    <w:p w14:paraId="564C74CD" w14:textId="2A013888" w:rsidR="00F87343" w:rsidRPr="00897F66" w:rsidRDefault="00897F66" w:rsidP="00897F66">
      <w:pPr>
        <w:spacing w:after="0" w:line="276" w:lineRule="auto"/>
        <w:ind w:firstLine="720"/>
        <w:jc w:val="both"/>
        <w:rPr>
          <w:rFonts w:ascii="Times New Roman" w:hAnsi="Times New Roman" w:cs="Times New Roman"/>
          <w:b/>
          <w:bCs/>
          <w:caps/>
          <w:sz w:val="24"/>
          <w:szCs w:val="24"/>
        </w:rPr>
      </w:pPr>
      <w:r>
        <w:rPr>
          <w:rFonts w:ascii="Times New Roman" w:hAnsi="Times New Roman" w:cs="Times New Roman"/>
          <w:b/>
          <w:bCs/>
          <w:caps/>
          <w:sz w:val="24"/>
          <w:szCs w:val="24"/>
        </w:rPr>
        <w:t xml:space="preserve">III. </w:t>
      </w:r>
      <w:bookmarkStart w:id="3" w:name="_Hlk219890251"/>
      <w:r w:rsidR="00F87343" w:rsidRPr="00897F66">
        <w:rPr>
          <w:rFonts w:ascii="Times New Roman" w:hAnsi="Times New Roman" w:cs="Times New Roman"/>
          <w:b/>
          <w:bCs/>
          <w:caps/>
          <w:sz w:val="24"/>
          <w:szCs w:val="24"/>
        </w:rPr>
        <w:t>Mbi vler</w:t>
      </w:r>
      <w:r w:rsidR="007C60D9" w:rsidRPr="00897F66">
        <w:rPr>
          <w:rFonts w:ascii="Times New Roman" w:hAnsi="Times New Roman" w:cs="Times New Roman"/>
          <w:b/>
          <w:bCs/>
          <w:caps/>
          <w:sz w:val="24"/>
          <w:szCs w:val="24"/>
        </w:rPr>
        <w:t>ë</w:t>
      </w:r>
      <w:r w:rsidR="00F87343" w:rsidRPr="00897F66">
        <w:rPr>
          <w:rFonts w:ascii="Times New Roman" w:hAnsi="Times New Roman" w:cs="Times New Roman"/>
          <w:b/>
          <w:bCs/>
          <w:caps/>
          <w:sz w:val="24"/>
          <w:szCs w:val="24"/>
        </w:rPr>
        <w:t>simin tatimor t</w:t>
      </w:r>
      <w:r w:rsidR="007C60D9" w:rsidRPr="00897F66">
        <w:rPr>
          <w:rFonts w:ascii="Times New Roman" w:hAnsi="Times New Roman" w:cs="Times New Roman"/>
          <w:b/>
          <w:bCs/>
          <w:caps/>
          <w:sz w:val="24"/>
          <w:szCs w:val="24"/>
        </w:rPr>
        <w:t>ë</w:t>
      </w:r>
      <w:r w:rsidR="00F87343" w:rsidRPr="00897F66">
        <w:rPr>
          <w:rFonts w:ascii="Times New Roman" w:hAnsi="Times New Roman" w:cs="Times New Roman"/>
          <w:b/>
          <w:bCs/>
          <w:caps/>
          <w:sz w:val="24"/>
          <w:szCs w:val="24"/>
        </w:rPr>
        <w:t xml:space="preserve"> ushtruar nga administrata tatimore n</w:t>
      </w:r>
      <w:r w:rsidR="007C60D9" w:rsidRPr="00897F66">
        <w:rPr>
          <w:rFonts w:ascii="Times New Roman" w:hAnsi="Times New Roman" w:cs="Times New Roman"/>
          <w:b/>
          <w:bCs/>
          <w:caps/>
          <w:sz w:val="24"/>
          <w:szCs w:val="24"/>
        </w:rPr>
        <w:t>ë</w:t>
      </w:r>
      <w:r w:rsidR="00F87343" w:rsidRPr="00897F66">
        <w:rPr>
          <w:rFonts w:ascii="Times New Roman" w:hAnsi="Times New Roman" w:cs="Times New Roman"/>
          <w:b/>
          <w:bCs/>
          <w:caps/>
          <w:sz w:val="24"/>
          <w:szCs w:val="24"/>
        </w:rPr>
        <w:t xml:space="preserve"> zbatim t</w:t>
      </w:r>
      <w:r w:rsidR="007C60D9" w:rsidRPr="00897F66">
        <w:rPr>
          <w:rFonts w:ascii="Times New Roman" w:hAnsi="Times New Roman" w:cs="Times New Roman"/>
          <w:b/>
          <w:bCs/>
          <w:caps/>
          <w:sz w:val="24"/>
          <w:szCs w:val="24"/>
        </w:rPr>
        <w:t>ë</w:t>
      </w:r>
      <w:r w:rsidR="00F87343" w:rsidRPr="00897F66">
        <w:rPr>
          <w:rFonts w:ascii="Times New Roman" w:hAnsi="Times New Roman" w:cs="Times New Roman"/>
          <w:b/>
          <w:bCs/>
          <w:caps/>
          <w:sz w:val="24"/>
          <w:szCs w:val="24"/>
        </w:rPr>
        <w:t xml:space="preserve"> nenit 45 pika 8 t</w:t>
      </w:r>
      <w:r w:rsidR="007C60D9" w:rsidRPr="00897F66">
        <w:rPr>
          <w:rFonts w:ascii="Times New Roman" w:hAnsi="Times New Roman" w:cs="Times New Roman"/>
          <w:b/>
          <w:bCs/>
          <w:caps/>
          <w:sz w:val="24"/>
          <w:szCs w:val="24"/>
        </w:rPr>
        <w:t>ë</w:t>
      </w:r>
      <w:r w:rsidR="00F87343" w:rsidRPr="00897F66">
        <w:rPr>
          <w:rFonts w:ascii="Times New Roman" w:hAnsi="Times New Roman" w:cs="Times New Roman"/>
          <w:b/>
          <w:bCs/>
          <w:caps/>
          <w:sz w:val="24"/>
          <w:szCs w:val="24"/>
        </w:rPr>
        <w:t xml:space="preserve"> ligjit procedural tatimor.</w:t>
      </w:r>
    </w:p>
    <w:p w14:paraId="322FA221" w14:textId="6773923A" w:rsidR="00F87343" w:rsidRPr="00966CAF" w:rsidRDefault="00F87343" w:rsidP="00897F66">
      <w:pPr>
        <w:spacing w:after="0" w:line="276" w:lineRule="auto"/>
        <w:ind w:firstLine="720"/>
        <w:jc w:val="both"/>
        <w:rPr>
          <w:rFonts w:ascii="Times New Roman" w:hAnsi="Times New Roman" w:cs="Times New Roman"/>
          <w:b/>
          <w:bCs/>
          <w:sz w:val="24"/>
          <w:szCs w:val="24"/>
        </w:rPr>
      </w:pPr>
      <w:r w:rsidRPr="00966CAF">
        <w:rPr>
          <w:rFonts w:ascii="Times New Roman" w:hAnsi="Times New Roman" w:cs="Times New Roman"/>
          <w:b/>
          <w:bCs/>
          <w:sz w:val="24"/>
          <w:szCs w:val="24"/>
        </w:rPr>
        <w:t>Nga ankesat e paraqitura ka rezultuar se administrata tatimore me k</w:t>
      </w:r>
      <w:r w:rsidR="007C60D9" w:rsidRPr="00966CAF">
        <w:rPr>
          <w:rFonts w:ascii="Times New Roman" w:hAnsi="Times New Roman" w:cs="Times New Roman"/>
          <w:b/>
          <w:bCs/>
          <w:sz w:val="24"/>
          <w:szCs w:val="24"/>
        </w:rPr>
        <w:t>ë</w:t>
      </w:r>
      <w:r w:rsidRPr="00966CAF">
        <w:rPr>
          <w:rFonts w:ascii="Times New Roman" w:hAnsi="Times New Roman" w:cs="Times New Roman"/>
          <w:b/>
          <w:bCs/>
          <w:sz w:val="24"/>
          <w:szCs w:val="24"/>
        </w:rPr>
        <w:t>rkes</w:t>
      </w:r>
      <w:r w:rsidR="007C60D9" w:rsidRPr="00966CAF">
        <w:rPr>
          <w:rFonts w:ascii="Times New Roman" w:hAnsi="Times New Roman" w:cs="Times New Roman"/>
          <w:b/>
          <w:bCs/>
          <w:sz w:val="24"/>
          <w:szCs w:val="24"/>
        </w:rPr>
        <w:t>ë</w:t>
      </w:r>
      <w:r w:rsidRPr="00966CAF">
        <w:rPr>
          <w:rFonts w:ascii="Times New Roman" w:hAnsi="Times New Roman" w:cs="Times New Roman"/>
          <w:b/>
          <w:bCs/>
          <w:sz w:val="24"/>
          <w:szCs w:val="24"/>
        </w:rPr>
        <w:t xml:space="preserve"> t</w:t>
      </w:r>
      <w:r w:rsidR="007C60D9" w:rsidRPr="00966CAF">
        <w:rPr>
          <w:rFonts w:ascii="Times New Roman" w:hAnsi="Times New Roman" w:cs="Times New Roman"/>
          <w:b/>
          <w:bCs/>
          <w:sz w:val="24"/>
          <w:szCs w:val="24"/>
        </w:rPr>
        <w:t>ë</w:t>
      </w:r>
      <w:r w:rsidRPr="00966CAF">
        <w:rPr>
          <w:rFonts w:ascii="Times New Roman" w:hAnsi="Times New Roman" w:cs="Times New Roman"/>
          <w:b/>
          <w:bCs/>
          <w:sz w:val="24"/>
          <w:szCs w:val="24"/>
        </w:rPr>
        <w:t xml:space="preserve"> tatimpaguesit t</w:t>
      </w:r>
      <w:r w:rsidR="007C60D9" w:rsidRPr="00966CAF">
        <w:rPr>
          <w:rFonts w:ascii="Times New Roman" w:hAnsi="Times New Roman" w:cs="Times New Roman"/>
          <w:b/>
          <w:bCs/>
          <w:sz w:val="24"/>
          <w:szCs w:val="24"/>
        </w:rPr>
        <w:t>ë</w:t>
      </w:r>
      <w:r w:rsidRPr="00966CAF">
        <w:rPr>
          <w:rFonts w:ascii="Times New Roman" w:hAnsi="Times New Roman" w:cs="Times New Roman"/>
          <w:b/>
          <w:bCs/>
          <w:sz w:val="24"/>
          <w:szCs w:val="24"/>
        </w:rPr>
        <w:t xml:space="preserve"> </w:t>
      </w:r>
      <w:r w:rsidR="00966CAF" w:rsidRPr="00966CAF">
        <w:rPr>
          <w:rFonts w:ascii="Times New Roman" w:hAnsi="Times New Roman" w:cs="Times New Roman"/>
          <w:b/>
          <w:bCs/>
          <w:sz w:val="24"/>
          <w:szCs w:val="24"/>
        </w:rPr>
        <w:t>ç</w:t>
      </w:r>
      <w:r w:rsidRPr="00966CAF">
        <w:rPr>
          <w:rFonts w:ascii="Times New Roman" w:hAnsi="Times New Roman" w:cs="Times New Roman"/>
          <w:b/>
          <w:bCs/>
          <w:sz w:val="24"/>
          <w:szCs w:val="24"/>
        </w:rPr>
        <w:t>regj</w:t>
      </w:r>
      <w:r w:rsidR="00966CAF" w:rsidRPr="00966CAF">
        <w:rPr>
          <w:rFonts w:ascii="Times New Roman" w:hAnsi="Times New Roman" w:cs="Times New Roman"/>
          <w:b/>
          <w:bCs/>
          <w:sz w:val="24"/>
          <w:szCs w:val="24"/>
        </w:rPr>
        <w:t>i</w:t>
      </w:r>
      <w:r w:rsidRPr="00966CAF">
        <w:rPr>
          <w:rFonts w:ascii="Times New Roman" w:hAnsi="Times New Roman" w:cs="Times New Roman"/>
          <w:b/>
          <w:bCs/>
          <w:sz w:val="24"/>
          <w:szCs w:val="24"/>
        </w:rPr>
        <w:t>struar</w:t>
      </w:r>
      <w:r w:rsidR="00394AB7" w:rsidRPr="00966CAF">
        <w:rPr>
          <w:rFonts w:ascii="Times New Roman" w:hAnsi="Times New Roman" w:cs="Times New Roman"/>
          <w:b/>
          <w:bCs/>
          <w:sz w:val="24"/>
          <w:szCs w:val="24"/>
        </w:rPr>
        <w:t>,</w:t>
      </w:r>
      <w:r w:rsidRPr="00966CAF">
        <w:rPr>
          <w:rFonts w:ascii="Times New Roman" w:hAnsi="Times New Roman" w:cs="Times New Roman"/>
          <w:b/>
          <w:bCs/>
          <w:sz w:val="24"/>
          <w:szCs w:val="24"/>
        </w:rPr>
        <w:t xml:space="preserve"> n</w:t>
      </w:r>
      <w:r w:rsidR="007C60D9" w:rsidRPr="00966CAF">
        <w:rPr>
          <w:rFonts w:ascii="Times New Roman" w:hAnsi="Times New Roman" w:cs="Times New Roman"/>
          <w:b/>
          <w:bCs/>
          <w:sz w:val="24"/>
          <w:szCs w:val="24"/>
        </w:rPr>
        <w:t>ë</w:t>
      </w:r>
      <w:r w:rsidRPr="00966CAF">
        <w:rPr>
          <w:rFonts w:ascii="Times New Roman" w:hAnsi="Times New Roman" w:cs="Times New Roman"/>
          <w:b/>
          <w:bCs/>
          <w:sz w:val="24"/>
          <w:szCs w:val="24"/>
        </w:rPr>
        <w:t>p</w:t>
      </w:r>
      <w:r w:rsidR="007C60D9" w:rsidRPr="00966CAF">
        <w:rPr>
          <w:rFonts w:ascii="Times New Roman" w:hAnsi="Times New Roman" w:cs="Times New Roman"/>
          <w:b/>
          <w:bCs/>
          <w:sz w:val="24"/>
          <w:szCs w:val="24"/>
        </w:rPr>
        <w:t>ë</w:t>
      </w:r>
      <w:r w:rsidRPr="00966CAF">
        <w:rPr>
          <w:rFonts w:ascii="Times New Roman" w:hAnsi="Times New Roman" w:cs="Times New Roman"/>
          <w:b/>
          <w:bCs/>
          <w:sz w:val="24"/>
          <w:szCs w:val="24"/>
        </w:rPr>
        <w:t>rmjet k</w:t>
      </w:r>
      <w:r w:rsidR="007C60D9" w:rsidRPr="00966CAF">
        <w:rPr>
          <w:rFonts w:ascii="Times New Roman" w:hAnsi="Times New Roman" w:cs="Times New Roman"/>
          <w:b/>
          <w:bCs/>
          <w:sz w:val="24"/>
          <w:szCs w:val="24"/>
        </w:rPr>
        <w:t>ë</w:t>
      </w:r>
      <w:r w:rsidRPr="00966CAF">
        <w:rPr>
          <w:rFonts w:ascii="Times New Roman" w:hAnsi="Times New Roman" w:cs="Times New Roman"/>
          <w:b/>
          <w:bCs/>
          <w:sz w:val="24"/>
          <w:szCs w:val="24"/>
        </w:rPr>
        <w:t>rkes</w:t>
      </w:r>
      <w:r w:rsidR="007C60D9" w:rsidRPr="00966CAF">
        <w:rPr>
          <w:rFonts w:ascii="Times New Roman" w:hAnsi="Times New Roman" w:cs="Times New Roman"/>
          <w:b/>
          <w:bCs/>
          <w:sz w:val="24"/>
          <w:szCs w:val="24"/>
        </w:rPr>
        <w:t>ë</w:t>
      </w:r>
      <w:r w:rsidRPr="00966CAF">
        <w:rPr>
          <w:rFonts w:ascii="Times New Roman" w:hAnsi="Times New Roman" w:cs="Times New Roman"/>
          <w:b/>
          <w:bCs/>
          <w:sz w:val="24"/>
          <w:szCs w:val="24"/>
        </w:rPr>
        <w:t>s p</w:t>
      </w:r>
      <w:r w:rsidR="007C60D9" w:rsidRPr="00966CAF">
        <w:rPr>
          <w:rFonts w:ascii="Times New Roman" w:hAnsi="Times New Roman" w:cs="Times New Roman"/>
          <w:b/>
          <w:bCs/>
          <w:sz w:val="24"/>
          <w:szCs w:val="24"/>
        </w:rPr>
        <w:t>ë</w:t>
      </w:r>
      <w:r w:rsidRPr="00966CAF">
        <w:rPr>
          <w:rFonts w:ascii="Times New Roman" w:hAnsi="Times New Roman" w:cs="Times New Roman"/>
          <w:b/>
          <w:bCs/>
          <w:sz w:val="24"/>
          <w:szCs w:val="24"/>
        </w:rPr>
        <w:t>r rimbursim t</w:t>
      </w:r>
      <w:r w:rsidR="007C60D9" w:rsidRPr="00966CAF">
        <w:rPr>
          <w:rFonts w:ascii="Times New Roman" w:hAnsi="Times New Roman" w:cs="Times New Roman"/>
          <w:b/>
          <w:bCs/>
          <w:sz w:val="24"/>
          <w:szCs w:val="24"/>
        </w:rPr>
        <w:t>ë</w:t>
      </w:r>
      <w:r w:rsidRPr="00966CAF">
        <w:rPr>
          <w:rFonts w:ascii="Times New Roman" w:hAnsi="Times New Roman" w:cs="Times New Roman"/>
          <w:b/>
          <w:bCs/>
          <w:sz w:val="24"/>
          <w:szCs w:val="24"/>
        </w:rPr>
        <w:t xml:space="preserve"> depozituar pas </w:t>
      </w:r>
      <w:r w:rsidR="00966CAF" w:rsidRPr="00966CAF">
        <w:rPr>
          <w:rFonts w:ascii="Times New Roman" w:hAnsi="Times New Roman" w:cs="Times New Roman"/>
          <w:b/>
          <w:bCs/>
          <w:sz w:val="24"/>
          <w:szCs w:val="24"/>
        </w:rPr>
        <w:t>ç</w:t>
      </w:r>
      <w:r w:rsidRPr="00966CAF">
        <w:rPr>
          <w:rFonts w:ascii="Times New Roman" w:hAnsi="Times New Roman" w:cs="Times New Roman"/>
          <w:b/>
          <w:bCs/>
          <w:sz w:val="24"/>
          <w:szCs w:val="24"/>
        </w:rPr>
        <w:t>regj</w:t>
      </w:r>
      <w:r w:rsidR="00966CAF" w:rsidRPr="00966CAF">
        <w:rPr>
          <w:rFonts w:ascii="Times New Roman" w:hAnsi="Times New Roman" w:cs="Times New Roman"/>
          <w:b/>
          <w:bCs/>
          <w:sz w:val="24"/>
          <w:szCs w:val="24"/>
        </w:rPr>
        <w:t>i</w:t>
      </w:r>
      <w:r w:rsidRPr="00966CAF">
        <w:rPr>
          <w:rFonts w:ascii="Times New Roman" w:hAnsi="Times New Roman" w:cs="Times New Roman"/>
          <w:b/>
          <w:bCs/>
          <w:sz w:val="24"/>
          <w:szCs w:val="24"/>
        </w:rPr>
        <w:t xml:space="preserve">strimit, ka kryer </w:t>
      </w:r>
      <w:r w:rsidR="008B012C" w:rsidRPr="00966CAF">
        <w:rPr>
          <w:rFonts w:ascii="Times New Roman" w:hAnsi="Times New Roman" w:cs="Times New Roman"/>
          <w:b/>
          <w:bCs/>
          <w:sz w:val="24"/>
          <w:szCs w:val="24"/>
        </w:rPr>
        <w:t xml:space="preserve">kontroll </w:t>
      </w:r>
      <w:r w:rsidRPr="00966CAF">
        <w:rPr>
          <w:rFonts w:ascii="Times New Roman" w:hAnsi="Times New Roman" w:cs="Times New Roman"/>
          <w:b/>
          <w:bCs/>
          <w:sz w:val="24"/>
          <w:szCs w:val="24"/>
        </w:rPr>
        <w:t>nga zyra, ka nxjerr</w:t>
      </w:r>
      <w:r w:rsidR="007C60D9" w:rsidRPr="00966CAF">
        <w:rPr>
          <w:rFonts w:ascii="Times New Roman" w:hAnsi="Times New Roman" w:cs="Times New Roman"/>
          <w:b/>
          <w:bCs/>
          <w:sz w:val="24"/>
          <w:szCs w:val="24"/>
        </w:rPr>
        <w:t>ë</w:t>
      </w:r>
      <w:r w:rsidRPr="00966CAF">
        <w:rPr>
          <w:rFonts w:ascii="Times New Roman" w:hAnsi="Times New Roman" w:cs="Times New Roman"/>
          <w:b/>
          <w:bCs/>
          <w:sz w:val="24"/>
          <w:szCs w:val="24"/>
        </w:rPr>
        <w:t xml:space="preserve"> detyrime tatimore, ka njohur tepric</w:t>
      </w:r>
      <w:r w:rsidR="007C60D9" w:rsidRPr="00966CAF">
        <w:rPr>
          <w:rFonts w:ascii="Times New Roman" w:hAnsi="Times New Roman" w:cs="Times New Roman"/>
          <w:b/>
          <w:bCs/>
          <w:sz w:val="24"/>
          <w:szCs w:val="24"/>
        </w:rPr>
        <w:t>ë</w:t>
      </w:r>
      <w:r w:rsidRPr="00966CAF">
        <w:rPr>
          <w:rFonts w:ascii="Times New Roman" w:hAnsi="Times New Roman" w:cs="Times New Roman"/>
          <w:b/>
          <w:bCs/>
          <w:sz w:val="24"/>
          <w:szCs w:val="24"/>
        </w:rPr>
        <w:t>n kreditore duke b</w:t>
      </w:r>
      <w:r w:rsidR="007C60D9" w:rsidRPr="00966CAF">
        <w:rPr>
          <w:rFonts w:ascii="Times New Roman" w:hAnsi="Times New Roman" w:cs="Times New Roman"/>
          <w:b/>
          <w:bCs/>
          <w:sz w:val="24"/>
          <w:szCs w:val="24"/>
        </w:rPr>
        <w:t>ë</w:t>
      </w:r>
      <w:r w:rsidRPr="00966CAF">
        <w:rPr>
          <w:rFonts w:ascii="Times New Roman" w:hAnsi="Times New Roman" w:cs="Times New Roman"/>
          <w:b/>
          <w:bCs/>
          <w:sz w:val="24"/>
          <w:szCs w:val="24"/>
        </w:rPr>
        <w:t>r</w:t>
      </w:r>
      <w:r w:rsidR="007C60D9" w:rsidRPr="00966CAF">
        <w:rPr>
          <w:rFonts w:ascii="Times New Roman" w:hAnsi="Times New Roman" w:cs="Times New Roman"/>
          <w:b/>
          <w:bCs/>
          <w:sz w:val="24"/>
          <w:szCs w:val="24"/>
        </w:rPr>
        <w:t>ë</w:t>
      </w:r>
      <w:r w:rsidRPr="00966CAF">
        <w:rPr>
          <w:rFonts w:ascii="Times New Roman" w:hAnsi="Times New Roman" w:cs="Times New Roman"/>
          <w:b/>
          <w:bCs/>
          <w:sz w:val="24"/>
          <w:szCs w:val="24"/>
        </w:rPr>
        <w:t xml:space="preserve"> sistemimin e detyrimeve t</w:t>
      </w:r>
      <w:r w:rsidR="007C60D9" w:rsidRPr="00966CAF">
        <w:rPr>
          <w:rFonts w:ascii="Times New Roman" w:hAnsi="Times New Roman" w:cs="Times New Roman"/>
          <w:b/>
          <w:bCs/>
          <w:sz w:val="24"/>
          <w:szCs w:val="24"/>
        </w:rPr>
        <w:t>ë</w:t>
      </w:r>
      <w:r w:rsidRPr="00966CAF">
        <w:rPr>
          <w:rFonts w:ascii="Times New Roman" w:hAnsi="Times New Roman" w:cs="Times New Roman"/>
          <w:b/>
          <w:bCs/>
          <w:sz w:val="24"/>
          <w:szCs w:val="24"/>
        </w:rPr>
        <w:t xml:space="preserve"> lindura nga vler</w:t>
      </w:r>
      <w:r w:rsidR="007C60D9" w:rsidRPr="00966CAF">
        <w:rPr>
          <w:rFonts w:ascii="Times New Roman" w:hAnsi="Times New Roman" w:cs="Times New Roman"/>
          <w:b/>
          <w:bCs/>
          <w:sz w:val="24"/>
          <w:szCs w:val="24"/>
        </w:rPr>
        <w:t>ë</w:t>
      </w:r>
      <w:r w:rsidRPr="00966CAF">
        <w:rPr>
          <w:rFonts w:ascii="Times New Roman" w:hAnsi="Times New Roman" w:cs="Times New Roman"/>
          <w:b/>
          <w:bCs/>
          <w:sz w:val="24"/>
          <w:szCs w:val="24"/>
        </w:rPr>
        <w:t>simi por i ka refuzuar tatimpaguesit t</w:t>
      </w:r>
      <w:r w:rsidR="007C60D9" w:rsidRPr="00966CAF">
        <w:rPr>
          <w:rFonts w:ascii="Times New Roman" w:hAnsi="Times New Roman" w:cs="Times New Roman"/>
          <w:b/>
          <w:bCs/>
          <w:sz w:val="24"/>
          <w:szCs w:val="24"/>
        </w:rPr>
        <w:t>ë</w:t>
      </w:r>
      <w:r w:rsidRPr="00966CAF">
        <w:rPr>
          <w:rFonts w:ascii="Times New Roman" w:hAnsi="Times New Roman" w:cs="Times New Roman"/>
          <w:b/>
          <w:bCs/>
          <w:sz w:val="24"/>
          <w:szCs w:val="24"/>
        </w:rPr>
        <w:t xml:space="preserve"> drejt</w:t>
      </w:r>
      <w:r w:rsidR="007C60D9" w:rsidRPr="00966CAF">
        <w:rPr>
          <w:rFonts w:ascii="Times New Roman" w:hAnsi="Times New Roman" w:cs="Times New Roman"/>
          <w:b/>
          <w:bCs/>
          <w:sz w:val="24"/>
          <w:szCs w:val="24"/>
        </w:rPr>
        <w:t>ë</w:t>
      </w:r>
      <w:r w:rsidRPr="00966CAF">
        <w:rPr>
          <w:rFonts w:ascii="Times New Roman" w:hAnsi="Times New Roman" w:cs="Times New Roman"/>
          <w:b/>
          <w:bCs/>
          <w:sz w:val="24"/>
          <w:szCs w:val="24"/>
        </w:rPr>
        <w:t>n p</w:t>
      </w:r>
      <w:r w:rsidR="007C60D9" w:rsidRPr="00966CAF">
        <w:rPr>
          <w:rFonts w:ascii="Times New Roman" w:hAnsi="Times New Roman" w:cs="Times New Roman"/>
          <w:b/>
          <w:bCs/>
          <w:sz w:val="24"/>
          <w:szCs w:val="24"/>
        </w:rPr>
        <w:t>ë</w:t>
      </w:r>
      <w:r w:rsidRPr="00966CAF">
        <w:rPr>
          <w:rFonts w:ascii="Times New Roman" w:hAnsi="Times New Roman" w:cs="Times New Roman"/>
          <w:b/>
          <w:bCs/>
          <w:sz w:val="24"/>
          <w:szCs w:val="24"/>
        </w:rPr>
        <w:t>r rimbursim t</w:t>
      </w:r>
      <w:r w:rsidR="007C60D9" w:rsidRPr="00966CAF">
        <w:rPr>
          <w:rFonts w:ascii="Times New Roman" w:hAnsi="Times New Roman" w:cs="Times New Roman"/>
          <w:b/>
          <w:bCs/>
          <w:sz w:val="24"/>
          <w:szCs w:val="24"/>
        </w:rPr>
        <w:t>ë</w:t>
      </w:r>
      <w:r w:rsidRPr="00966CAF">
        <w:rPr>
          <w:rFonts w:ascii="Times New Roman" w:hAnsi="Times New Roman" w:cs="Times New Roman"/>
          <w:b/>
          <w:bCs/>
          <w:sz w:val="24"/>
          <w:szCs w:val="24"/>
        </w:rPr>
        <w:t xml:space="preserve"> njohur nga ky vler</w:t>
      </w:r>
      <w:r w:rsidR="007C60D9" w:rsidRPr="00966CAF">
        <w:rPr>
          <w:rFonts w:ascii="Times New Roman" w:hAnsi="Times New Roman" w:cs="Times New Roman"/>
          <w:b/>
          <w:bCs/>
          <w:sz w:val="24"/>
          <w:szCs w:val="24"/>
        </w:rPr>
        <w:t>ë</w:t>
      </w:r>
      <w:r w:rsidRPr="00966CAF">
        <w:rPr>
          <w:rFonts w:ascii="Times New Roman" w:hAnsi="Times New Roman" w:cs="Times New Roman"/>
          <w:b/>
          <w:bCs/>
          <w:sz w:val="24"/>
          <w:szCs w:val="24"/>
        </w:rPr>
        <w:t>sim.</w:t>
      </w:r>
    </w:p>
    <w:bookmarkEnd w:id="3"/>
    <w:p w14:paraId="50BE529C" w14:textId="0506D6AC" w:rsidR="008B012C" w:rsidRPr="00897F66" w:rsidRDefault="00966CAF" w:rsidP="00897F66">
      <w:pPr>
        <w:spacing w:after="0" w:line="276" w:lineRule="auto"/>
        <w:jc w:val="both"/>
        <w:rPr>
          <w:rFonts w:ascii="Times New Roman" w:hAnsi="Times New Roman" w:cs="Times New Roman"/>
          <w:sz w:val="24"/>
          <w:szCs w:val="24"/>
        </w:rPr>
      </w:pPr>
      <w:r w:rsidRPr="00966CAF">
        <w:rPr>
          <w:rFonts w:ascii="Times New Roman" w:hAnsi="Times New Roman" w:cs="Times New Roman"/>
          <w:b/>
          <w:bCs/>
          <w:sz w:val="24"/>
          <w:szCs w:val="24"/>
        </w:rPr>
        <w:t xml:space="preserve">     </w:t>
      </w:r>
      <w:r w:rsidR="00897F66">
        <w:rPr>
          <w:rFonts w:ascii="Times New Roman" w:hAnsi="Times New Roman" w:cs="Times New Roman"/>
          <w:b/>
          <w:bCs/>
          <w:sz w:val="24"/>
          <w:szCs w:val="24"/>
        </w:rPr>
        <w:tab/>
      </w:r>
      <w:r w:rsidR="008B012C" w:rsidRPr="00AF6003">
        <w:rPr>
          <w:rFonts w:ascii="Times New Roman" w:hAnsi="Times New Roman" w:cs="Times New Roman"/>
          <w:sz w:val="24"/>
          <w:szCs w:val="24"/>
        </w:rPr>
        <w:t>S</w:t>
      </w:r>
      <w:r w:rsidR="007C60D9" w:rsidRPr="00AF6003">
        <w:rPr>
          <w:rFonts w:ascii="Times New Roman" w:hAnsi="Times New Roman" w:cs="Times New Roman"/>
          <w:sz w:val="24"/>
          <w:szCs w:val="24"/>
        </w:rPr>
        <w:t>ë</w:t>
      </w:r>
      <w:r w:rsidR="008B012C" w:rsidRPr="00AF6003">
        <w:rPr>
          <w:rFonts w:ascii="Times New Roman" w:hAnsi="Times New Roman" w:cs="Times New Roman"/>
          <w:sz w:val="24"/>
          <w:szCs w:val="24"/>
        </w:rPr>
        <w:t xml:space="preserve"> pari</w:t>
      </w:r>
      <w:r w:rsidR="008B012C" w:rsidRPr="00966CAF">
        <w:rPr>
          <w:rFonts w:ascii="Times New Roman" w:hAnsi="Times New Roman" w:cs="Times New Roman"/>
          <w:b/>
          <w:bCs/>
          <w:sz w:val="24"/>
          <w:szCs w:val="24"/>
        </w:rPr>
        <w:t xml:space="preserve">, </w:t>
      </w:r>
      <w:r w:rsidR="008B012C" w:rsidRPr="00AF6003">
        <w:rPr>
          <w:rFonts w:ascii="Times New Roman" w:hAnsi="Times New Roman" w:cs="Times New Roman"/>
          <w:sz w:val="24"/>
          <w:szCs w:val="24"/>
        </w:rPr>
        <w:t>neni 45 pika 8 njeh t</w:t>
      </w:r>
      <w:r w:rsidR="007C60D9" w:rsidRPr="00AF6003">
        <w:rPr>
          <w:rFonts w:ascii="Times New Roman" w:hAnsi="Times New Roman" w:cs="Times New Roman"/>
          <w:sz w:val="24"/>
          <w:szCs w:val="24"/>
        </w:rPr>
        <w:t>ë</w:t>
      </w:r>
      <w:r w:rsidR="008B012C" w:rsidRPr="00AF6003">
        <w:rPr>
          <w:rFonts w:ascii="Times New Roman" w:hAnsi="Times New Roman" w:cs="Times New Roman"/>
          <w:sz w:val="24"/>
          <w:szCs w:val="24"/>
        </w:rPr>
        <w:t xml:space="preserve"> drejt</w:t>
      </w:r>
      <w:r w:rsidR="007C60D9" w:rsidRPr="00AF6003">
        <w:rPr>
          <w:rFonts w:ascii="Times New Roman" w:hAnsi="Times New Roman" w:cs="Times New Roman"/>
          <w:sz w:val="24"/>
          <w:szCs w:val="24"/>
        </w:rPr>
        <w:t>ë</w:t>
      </w:r>
      <w:r w:rsidR="008B012C" w:rsidRPr="00AF6003">
        <w:rPr>
          <w:rFonts w:ascii="Times New Roman" w:hAnsi="Times New Roman" w:cs="Times New Roman"/>
          <w:sz w:val="24"/>
          <w:szCs w:val="24"/>
        </w:rPr>
        <w:t>n p</w:t>
      </w:r>
      <w:r w:rsidR="007C60D9" w:rsidRPr="00AF6003">
        <w:rPr>
          <w:rFonts w:ascii="Times New Roman" w:hAnsi="Times New Roman" w:cs="Times New Roman"/>
          <w:sz w:val="24"/>
          <w:szCs w:val="24"/>
        </w:rPr>
        <w:t>ë</w:t>
      </w:r>
      <w:r w:rsidR="008B012C" w:rsidRPr="00AF6003">
        <w:rPr>
          <w:rFonts w:ascii="Times New Roman" w:hAnsi="Times New Roman" w:cs="Times New Roman"/>
          <w:sz w:val="24"/>
          <w:szCs w:val="24"/>
        </w:rPr>
        <w:t>r vler</w:t>
      </w:r>
      <w:r w:rsidR="007C60D9" w:rsidRPr="00AF6003">
        <w:rPr>
          <w:rFonts w:ascii="Times New Roman" w:hAnsi="Times New Roman" w:cs="Times New Roman"/>
          <w:sz w:val="24"/>
          <w:szCs w:val="24"/>
        </w:rPr>
        <w:t>ë</w:t>
      </w:r>
      <w:r w:rsidR="008B012C" w:rsidRPr="00AF6003">
        <w:rPr>
          <w:rFonts w:ascii="Times New Roman" w:hAnsi="Times New Roman" w:cs="Times New Roman"/>
          <w:sz w:val="24"/>
          <w:szCs w:val="24"/>
        </w:rPr>
        <w:t>sim tatimor dhe jo kontroll tatimor nga zyra. K</w:t>
      </w:r>
      <w:r w:rsidR="007C60D9" w:rsidRPr="00AF6003">
        <w:rPr>
          <w:rFonts w:ascii="Times New Roman" w:hAnsi="Times New Roman" w:cs="Times New Roman"/>
          <w:sz w:val="24"/>
          <w:szCs w:val="24"/>
        </w:rPr>
        <w:t>ë</w:t>
      </w:r>
      <w:r w:rsidR="008B012C" w:rsidRPr="00AF6003">
        <w:rPr>
          <w:rFonts w:ascii="Times New Roman" w:hAnsi="Times New Roman" w:cs="Times New Roman"/>
          <w:sz w:val="24"/>
          <w:szCs w:val="24"/>
        </w:rPr>
        <w:t>to raste nuk mund t</w:t>
      </w:r>
      <w:r w:rsidR="007C60D9" w:rsidRPr="00AF6003">
        <w:rPr>
          <w:rFonts w:ascii="Times New Roman" w:hAnsi="Times New Roman" w:cs="Times New Roman"/>
          <w:sz w:val="24"/>
          <w:szCs w:val="24"/>
        </w:rPr>
        <w:t>ë</w:t>
      </w:r>
      <w:r w:rsidR="008B012C" w:rsidRPr="00AF6003">
        <w:rPr>
          <w:rFonts w:ascii="Times New Roman" w:hAnsi="Times New Roman" w:cs="Times New Roman"/>
          <w:sz w:val="24"/>
          <w:szCs w:val="24"/>
        </w:rPr>
        <w:t xml:space="preserve"> justifikohen sipas k</w:t>
      </w:r>
      <w:r w:rsidR="007C60D9" w:rsidRPr="00AF6003">
        <w:rPr>
          <w:rFonts w:ascii="Times New Roman" w:hAnsi="Times New Roman" w:cs="Times New Roman"/>
          <w:sz w:val="24"/>
          <w:szCs w:val="24"/>
        </w:rPr>
        <w:t>ë</w:t>
      </w:r>
      <w:r w:rsidR="008B012C" w:rsidRPr="00AF6003">
        <w:rPr>
          <w:rFonts w:ascii="Times New Roman" w:hAnsi="Times New Roman" w:cs="Times New Roman"/>
          <w:sz w:val="24"/>
          <w:szCs w:val="24"/>
        </w:rPr>
        <w:t>saj dispozite, p</w:t>
      </w:r>
      <w:r w:rsidR="007C60D9" w:rsidRPr="00AF6003">
        <w:rPr>
          <w:rFonts w:ascii="Times New Roman" w:hAnsi="Times New Roman" w:cs="Times New Roman"/>
          <w:sz w:val="24"/>
          <w:szCs w:val="24"/>
        </w:rPr>
        <w:t>ë</w:t>
      </w:r>
      <w:r w:rsidR="008B012C" w:rsidRPr="00AF6003">
        <w:rPr>
          <w:rFonts w:ascii="Times New Roman" w:hAnsi="Times New Roman" w:cs="Times New Roman"/>
          <w:sz w:val="24"/>
          <w:szCs w:val="24"/>
        </w:rPr>
        <w:t>r sa</w:t>
      </w:r>
      <w:r w:rsidR="008B012C" w:rsidRPr="00966CAF">
        <w:rPr>
          <w:rFonts w:ascii="Times New Roman" w:hAnsi="Times New Roman" w:cs="Times New Roman"/>
          <w:b/>
          <w:bCs/>
          <w:sz w:val="24"/>
          <w:szCs w:val="24"/>
        </w:rPr>
        <w:t xml:space="preserve"> </w:t>
      </w:r>
      <w:r w:rsidR="008B012C" w:rsidRPr="00897F66">
        <w:rPr>
          <w:rFonts w:ascii="Times New Roman" w:hAnsi="Times New Roman" w:cs="Times New Roman"/>
          <w:sz w:val="24"/>
          <w:szCs w:val="24"/>
        </w:rPr>
        <w:t>koh</w:t>
      </w:r>
      <w:r w:rsidR="007C60D9" w:rsidRPr="00897F66">
        <w:rPr>
          <w:rFonts w:ascii="Times New Roman" w:hAnsi="Times New Roman" w:cs="Times New Roman"/>
          <w:sz w:val="24"/>
          <w:szCs w:val="24"/>
        </w:rPr>
        <w:t>ë</w:t>
      </w:r>
      <w:r w:rsidR="008B012C" w:rsidRPr="00897F66">
        <w:rPr>
          <w:rFonts w:ascii="Times New Roman" w:hAnsi="Times New Roman" w:cs="Times New Roman"/>
          <w:sz w:val="24"/>
          <w:szCs w:val="24"/>
        </w:rPr>
        <w:t xml:space="preserve"> si praktika administr</w:t>
      </w:r>
      <w:r w:rsidRPr="00897F66">
        <w:rPr>
          <w:rFonts w:ascii="Times New Roman" w:hAnsi="Times New Roman" w:cs="Times New Roman"/>
          <w:sz w:val="24"/>
          <w:szCs w:val="24"/>
        </w:rPr>
        <w:t>ati</w:t>
      </w:r>
      <w:r w:rsidR="008B012C" w:rsidRPr="00897F66">
        <w:rPr>
          <w:rFonts w:ascii="Times New Roman" w:hAnsi="Times New Roman" w:cs="Times New Roman"/>
          <w:sz w:val="24"/>
          <w:szCs w:val="24"/>
        </w:rPr>
        <w:t>ve dhe q</w:t>
      </w:r>
      <w:r w:rsidR="007C60D9" w:rsidRPr="00897F66">
        <w:rPr>
          <w:rFonts w:ascii="Times New Roman" w:hAnsi="Times New Roman" w:cs="Times New Roman"/>
          <w:sz w:val="24"/>
          <w:szCs w:val="24"/>
        </w:rPr>
        <w:t>ë</w:t>
      </w:r>
      <w:r w:rsidR="008B012C" w:rsidRPr="00897F66">
        <w:rPr>
          <w:rFonts w:ascii="Times New Roman" w:hAnsi="Times New Roman" w:cs="Times New Roman"/>
          <w:sz w:val="24"/>
          <w:szCs w:val="24"/>
        </w:rPr>
        <w:t>ndrimi i DPT, ndalojn</w:t>
      </w:r>
      <w:r w:rsidR="007C60D9" w:rsidRPr="00897F66">
        <w:rPr>
          <w:rFonts w:ascii="Times New Roman" w:hAnsi="Times New Roman" w:cs="Times New Roman"/>
          <w:sz w:val="24"/>
          <w:szCs w:val="24"/>
        </w:rPr>
        <w:t>ë</w:t>
      </w:r>
      <w:r w:rsidR="008B012C" w:rsidRPr="00897F66">
        <w:rPr>
          <w:rFonts w:ascii="Times New Roman" w:hAnsi="Times New Roman" w:cs="Times New Roman"/>
          <w:sz w:val="24"/>
          <w:szCs w:val="24"/>
        </w:rPr>
        <w:t xml:space="preserve"> </w:t>
      </w:r>
      <w:r w:rsidRPr="00897F66">
        <w:rPr>
          <w:rFonts w:ascii="Times New Roman" w:hAnsi="Times New Roman" w:cs="Times New Roman"/>
          <w:sz w:val="24"/>
          <w:szCs w:val="24"/>
        </w:rPr>
        <w:t>ç</w:t>
      </w:r>
      <w:r w:rsidR="008B012C" w:rsidRPr="00897F66">
        <w:rPr>
          <w:rFonts w:ascii="Times New Roman" w:hAnsi="Times New Roman" w:cs="Times New Roman"/>
          <w:sz w:val="24"/>
          <w:szCs w:val="24"/>
        </w:rPr>
        <w:t>do form</w:t>
      </w:r>
      <w:r w:rsidR="007C60D9" w:rsidRPr="00897F66">
        <w:rPr>
          <w:rFonts w:ascii="Times New Roman" w:hAnsi="Times New Roman" w:cs="Times New Roman"/>
          <w:sz w:val="24"/>
          <w:szCs w:val="24"/>
        </w:rPr>
        <w:t>ë</w:t>
      </w:r>
      <w:r w:rsidR="008B012C" w:rsidRPr="00897F66">
        <w:rPr>
          <w:rFonts w:ascii="Times New Roman" w:hAnsi="Times New Roman" w:cs="Times New Roman"/>
          <w:sz w:val="24"/>
          <w:szCs w:val="24"/>
        </w:rPr>
        <w:t xml:space="preserve"> kontrolli t</w:t>
      </w:r>
      <w:r w:rsidR="007C60D9" w:rsidRPr="00897F66">
        <w:rPr>
          <w:rFonts w:ascii="Times New Roman" w:hAnsi="Times New Roman" w:cs="Times New Roman"/>
          <w:sz w:val="24"/>
          <w:szCs w:val="24"/>
        </w:rPr>
        <w:t>ë</w:t>
      </w:r>
      <w:r w:rsidR="008B012C" w:rsidRPr="00897F66">
        <w:rPr>
          <w:rFonts w:ascii="Times New Roman" w:hAnsi="Times New Roman" w:cs="Times New Roman"/>
          <w:sz w:val="24"/>
          <w:szCs w:val="24"/>
        </w:rPr>
        <w:t xml:space="preserve"> ushtruar pas </w:t>
      </w:r>
      <w:r w:rsidRPr="00897F66">
        <w:rPr>
          <w:rFonts w:ascii="Times New Roman" w:hAnsi="Times New Roman" w:cs="Times New Roman"/>
          <w:sz w:val="24"/>
          <w:szCs w:val="24"/>
        </w:rPr>
        <w:t>ç</w:t>
      </w:r>
      <w:r w:rsidR="008B012C" w:rsidRPr="00897F66">
        <w:rPr>
          <w:rFonts w:ascii="Times New Roman" w:hAnsi="Times New Roman" w:cs="Times New Roman"/>
          <w:sz w:val="24"/>
          <w:szCs w:val="24"/>
        </w:rPr>
        <w:t>regjistrimit.</w:t>
      </w:r>
    </w:p>
    <w:p w14:paraId="686BACB8" w14:textId="72663F4D" w:rsidR="00F87343" w:rsidRPr="00897F66" w:rsidRDefault="00966CAF" w:rsidP="00897F66">
      <w:pPr>
        <w:spacing w:after="0" w:line="276" w:lineRule="auto"/>
        <w:jc w:val="both"/>
        <w:rPr>
          <w:rFonts w:ascii="Times New Roman" w:hAnsi="Times New Roman" w:cs="Times New Roman"/>
          <w:sz w:val="24"/>
          <w:szCs w:val="24"/>
        </w:rPr>
      </w:pPr>
      <w:r w:rsidRPr="00897F66">
        <w:rPr>
          <w:rFonts w:ascii="Times New Roman" w:hAnsi="Times New Roman" w:cs="Times New Roman"/>
          <w:sz w:val="24"/>
          <w:szCs w:val="24"/>
        </w:rPr>
        <w:t xml:space="preserve">    </w:t>
      </w:r>
      <w:r w:rsidR="00897F66" w:rsidRPr="00897F66">
        <w:rPr>
          <w:rFonts w:ascii="Times New Roman" w:hAnsi="Times New Roman" w:cs="Times New Roman"/>
          <w:sz w:val="24"/>
          <w:szCs w:val="24"/>
        </w:rPr>
        <w:tab/>
      </w:r>
      <w:r w:rsidRPr="00897F66">
        <w:rPr>
          <w:rFonts w:ascii="Times New Roman" w:hAnsi="Times New Roman" w:cs="Times New Roman"/>
          <w:sz w:val="24"/>
          <w:szCs w:val="24"/>
        </w:rPr>
        <w:t xml:space="preserve"> </w:t>
      </w:r>
      <w:r w:rsidR="008B012C" w:rsidRPr="00897F66">
        <w:rPr>
          <w:rFonts w:ascii="Times New Roman" w:hAnsi="Times New Roman" w:cs="Times New Roman"/>
          <w:sz w:val="24"/>
          <w:szCs w:val="24"/>
        </w:rPr>
        <w:t>S</w:t>
      </w:r>
      <w:r w:rsidR="007C60D9" w:rsidRPr="00897F66">
        <w:rPr>
          <w:rFonts w:ascii="Times New Roman" w:hAnsi="Times New Roman" w:cs="Times New Roman"/>
          <w:sz w:val="24"/>
          <w:szCs w:val="24"/>
        </w:rPr>
        <w:t>ë</w:t>
      </w:r>
      <w:r w:rsidR="008B012C" w:rsidRPr="00897F66">
        <w:rPr>
          <w:rFonts w:ascii="Times New Roman" w:hAnsi="Times New Roman" w:cs="Times New Roman"/>
          <w:sz w:val="24"/>
          <w:szCs w:val="24"/>
        </w:rPr>
        <w:t xml:space="preserve"> dyti, n</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analiz</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k</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tyre rasteve, n</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kushtet kur edhe nga praktika administrative dhe q</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ndrimi i mbajtur nga DPT, </w:t>
      </w:r>
      <w:r w:rsidR="00394AB7" w:rsidRPr="00897F66">
        <w:rPr>
          <w:rFonts w:ascii="Times New Roman" w:hAnsi="Times New Roman" w:cs="Times New Roman"/>
          <w:sz w:val="24"/>
          <w:szCs w:val="24"/>
        </w:rPr>
        <w:t xml:space="preserve">se </w:t>
      </w:r>
      <w:r w:rsidR="00F87343" w:rsidRPr="00897F66">
        <w:rPr>
          <w:rFonts w:ascii="Times New Roman" w:hAnsi="Times New Roman" w:cs="Times New Roman"/>
          <w:sz w:val="24"/>
          <w:szCs w:val="24"/>
        </w:rPr>
        <w:t xml:space="preserve">pas </w:t>
      </w:r>
      <w:r w:rsidRPr="00897F66">
        <w:rPr>
          <w:rFonts w:ascii="Times New Roman" w:hAnsi="Times New Roman" w:cs="Times New Roman"/>
          <w:sz w:val="24"/>
          <w:szCs w:val="24"/>
        </w:rPr>
        <w:t>ç</w:t>
      </w:r>
      <w:r w:rsidR="00F87343" w:rsidRPr="00897F66">
        <w:rPr>
          <w:rFonts w:ascii="Times New Roman" w:hAnsi="Times New Roman" w:cs="Times New Roman"/>
          <w:sz w:val="24"/>
          <w:szCs w:val="24"/>
        </w:rPr>
        <w:t>regjistrimit tatimpaguesi p</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r shkak 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humbjes s</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personalitetit juridik nuk mund 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fitoj</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asnj</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drejt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edhe rastet e vler</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simit tatimor pas </w:t>
      </w:r>
      <w:r w:rsidRPr="00897F66">
        <w:rPr>
          <w:rFonts w:ascii="Times New Roman" w:hAnsi="Times New Roman" w:cs="Times New Roman"/>
          <w:sz w:val="24"/>
          <w:szCs w:val="24"/>
        </w:rPr>
        <w:t>ç</w:t>
      </w:r>
      <w:r w:rsidR="00F87343" w:rsidRPr="00897F66">
        <w:rPr>
          <w:rFonts w:ascii="Times New Roman" w:hAnsi="Times New Roman" w:cs="Times New Roman"/>
          <w:sz w:val="24"/>
          <w:szCs w:val="24"/>
        </w:rPr>
        <w:t>regjistrimit 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tatimpaguesit duhet 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p</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rcaktohen shprehimisht. Duke referuar n</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rastin e sip</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rcituar, n</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se e drejta p</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r vler</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sim tatimor ushtrohet kur subjekti </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sht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w:t>
      </w:r>
      <w:r w:rsidRPr="00897F66">
        <w:rPr>
          <w:rFonts w:ascii="Times New Roman" w:hAnsi="Times New Roman" w:cs="Times New Roman"/>
          <w:sz w:val="24"/>
          <w:szCs w:val="24"/>
        </w:rPr>
        <w:t>ç</w:t>
      </w:r>
      <w:r w:rsidR="00F87343" w:rsidRPr="00897F66">
        <w:rPr>
          <w:rFonts w:ascii="Times New Roman" w:hAnsi="Times New Roman" w:cs="Times New Roman"/>
          <w:sz w:val="24"/>
          <w:szCs w:val="24"/>
        </w:rPr>
        <w:t>regjstruar, dhe e drejta e tatimpaguesit p</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r rimbursim 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njohur nga vler</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simi duhet 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njihet dhe zbatohet pavar</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s</w:t>
      </w:r>
      <w:r w:rsidR="00F87343" w:rsidRPr="00897F66">
        <w:rPr>
          <w:rFonts w:ascii="Times New Roman" w:hAnsi="Times New Roman" w:cs="Times New Roman"/>
          <w:sz w:val="24"/>
          <w:szCs w:val="24"/>
        </w:rPr>
        <w:t xml:space="preserve">isht statusit. </w:t>
      </w:r>
    </w:p>
    <w:p w14:paraId="05CDFBCB" w14:textId="2FF7ECC1" w:rsidR="00F87343" w:rsidRPr="00897F66" w:rsidRDefault="00F87343" w:rsidP="00897F66">
      <w:pPr>
        <w:spacing w:after="0" w:line="276" w:lineRule="auto"/>
        <w:jc w:val="both"/>
        <w:rPr>
          <w:rFonts w:ascii="Times New Roman" w:eastAsia="Times New Roman" w:hAnsi="Times New Roman" w:cs="Times New Roman"/>
          <w:sz w:val="24"/>
          <w:szCs w:val="24"/>
          <w:lang w:eastAsia="en-US"/>
          <w14:ligatures w14:val="none"/>
        </w:rPr>
      </w:pPr>
      <w:r w:rsidRPr="00897F66">
        <w:rPr>
          <w:rFonts w:ascii="Times New Roman" w:eastAsia="Times New Roman" w:hAnsi="Times New Roman" w:cs="Times New Roman"/>
          <w:sz w:val="24"/>
          <w:szCs w:val="24"/>
          <w:lang w:eastAsia="en-US"/>
          <w14:ligatures w14:val="none"/>
        </w:rPr>
        <w:t xml:space="preserve">Neni 45 </w:t>
      </w:r>
      <w:r w:rsidR="008B012C" w:rsidRPr="00897F66">
        <w:rPr>
          <w:rFonts w:ascii="Times New Roman" w:eastAsia="Times New Roman" w:hAnsi="Times New Roman" w:cs="Times New Roman"/>
          <w:sz w:val="24"/>
          <w:szCs w:val="24"/>
          <w:lang w:eastAsia="en-US"/>
          <w14:ligatures w14:val="none"/>
        </w:rPr>
        <w:t>pika</w:t>
      </w:r>
      <w:r w:rsidR="00966CAF" w:rsidRPr="00897F66">
        <w:rPr>
          <w:rFonts w:ascii="Times New Roman" w:eastAsia="Times New Roman" w:hAnsi="Times New Roman" w:cs="Times New Roman"/>
          <w:sz w:val="24"/>
          <w:szCs w:val="24"/>
          <w:lang w:eastAsia="en-US"/>
          <w14:ligatures w14:val="none"/>
        </w:rPr>
        <w:t xml:space="preserve"> 8</w:t>
      </w:r>
      <w:r w:rsidR="008B012C" w:rsidRPr="00897F66">
        <w:rPr>
          <w:rFonts w:ascii="Times New Roman" w:eastAsia="Times New Roman" w:hAnsi="Times New Roman" w:cs="Times New Roman"/>
          <w:sz w:val="24"/>
          <w:szCs w:val="24"/>
          <w:lang w:eastAsia="en-US"/>
          <w14:ligatures w14:val="none"/>
        </w:rPr>
        <w:t xml:space="preserve"> e</w:t>
      </w:r>
      <w:r w:rsidRPr="00897F66">
        <w:rPr>
          <w:rFonts w:ascii="Times New Roman" w:eastAsia="Times New Roman" w:hAnsi="Times New Roman" w:cs="Times New Roman"/>
          <w:sz w:val="24"/>
          <w:szCs w:val="24"/>
          <w:lang w:eastAsia="en-US"/>
          <w14:ligatures w14:val="none"/>
        </w:rPr>
        <w:t xml:space="preserve"> ligjit nr. 9920, datë 19.05.2008 “Për Procedurat Tatimore në Republikën e Shqipërisë” parashikon të drejtën e administratës tatimore për të kryer vlerësim tatimor edhe pas çregjistrimit të tatimpaguesit, në raste të veçanta. Megjithatë, udh</w:t>
      </w:r>
      <w:r w:rsidR="007C60D9" w:rsidRPr="00897F66">
        <w:rPr>
          <w:rFonts w:ascii="Times New Roman" w:eastAsia="Times New Roman" w:hAnsi="Times New Roman" w:cs="Times New Roman"/>
          <w:sz w:val="24"/>
          <w:szCs w:val="24"/>
          <w:lang w:eastAsia="en-US"/>
          <w14:ligatures w14:val="none"/>
        </w:rPr>
        <w:t>ë</w:t>
      </w:r>
      <w:r w:rsidRPr="00897F66">
        <w:rPr>
          <w:rFonts w:ascii="Times New Roman" w:eastAsia="Times New Roman" w:hAnsi="Times New Roman" w:cs="Times New Roman"/>
          <w:sz w:val="24"/>
          <w:szCs w:val="24"/>
          <w:lang w:eastAsia="en-US"/>
          <w14:ligatures w14:val="none"/>
        </w:rPr>
        <w:t>zimi procedural tatimor në fuqi nuk përcakton kriteret dhe rastet konkrete në të cilat kjo kompetencë mund të ushtrohet. Mungesa e këtij konkretizimi</w:t>
      </w:r>
      <w:r w:rsidR="00AF6003">
        <w:rPr>
          <w:rFonts w:ascii="Times New Roman" w:eastAsia="Times New Roman" w:hAnsi="Times New Roman" w:cs="Times New Roman"/>
          <w:sz w:val="24"/>
          <w:szCs w:val="24"/>
          <w:lang w:eastAsia="en-US"/>
          <w14:ligatures w14:val="none"/>
        </w:rPr>
        <w:t>,</w:t>
      </w:r>
      <w:r w:rsidRPr="00897F66">
        <w:rPr>
          <w:rFonts w:ascii="Times New Roman" w:eastAsia="Times New Roman" w:hAnsi="Times New Roman" w:cs="Times New Roman"/>
          <w:sz w:val="24"/>
          <w:szCs w:val="24"/>
          <w:lang w:eastAsia="en-US"/>
          <w14:ligatures w14:val="none"/>
        </w:rPr>
        <w:t xml:space="preserve"> sjell pasiguri juridike për tatimpaguesit e çregjistruar, rrezik për ushtrim diskrecional të kompetencës nga administrata tatimore, si dhe vështirësi në kontrollin e ligjshmërisë dhe proporcionalitetit të vlerësimeve tatimore të kryera pas çregjistrimit.</w:t>
      </w:r>
    </w:p>
    <w:p w14:paraId="5E414CD6" w14:textId="77777777" w:rsidR="007D3C7B" w:rsidRPr="00897F66" w:rsidRDefault="007D3C7B" w:rsidP="00897F66">
      <w:pPr>
        <w:spacing w:after="0" w:line="276" w:lineRule="auto"/>
        <w:jc w:val="both"/>
        <w:rPr>
          <w:rFonts w:ascii="Times New Roman" w:hAnsi="Times New Roman" w:cs="Times New Roman"/>
          <w:color w:val="FF0000"/>
          <w:sz w:val="24"/>
          <w:szCs w:val="24"/>
        </w:rPr>
      </w:pPr>
    </w:p>
    <w:p w14:paraId="7AA95549" w14:textId="6356690F" w:rsidR="00F87343" w:rsidRPr="00897F66" w:rsidRDefault="00897F66" w:rsidP="00897F66">
      <w:pPr>
        <w:spacing w:after="0" w:line="276" w:lineRule="auto"/>
        <w:ind w:firstLine="720"/>
        <w:jc w:val="both"/>
        <w:rPr>
          <w:rFonts w:ascii="Times New Roman" w:eastAsiaTheme="minorHAnsi" w:hAnsi="Times New Roman" w:cs="Times New Roman"/>
          <w:b/>
          <w:bCs/>
          <w:caps/>
          <w:sz w:val="24"/>
          <w:szCs w:val="24"/>
          <w:lang w:eastAsia="en-US"/>
        </w:rPr>
      </w:pPr>
      <w:r w:rsidRPr="00897F66">
        <w:rPr>
          <w:rFonts w:ascii="Times New Roman" w:hAnsi="Times New Roman" w:cs="Times New Roman"/>
          <w:b/>
          <w:bCs/>
          <w:caps/>
          <w:sz w:val="24"/>
          <w:szCs w:val="24"/>
        </w:rPr>
        <w:t>I</w:t>
      </w:r>
      <w:r w:rsidR="002212DD">
        <w:rPr>
          <w:rFonts w:ascii="Times New Roman" w:hAnsi="Times New Roman" w:cs="Times New Roman"/>
          <w:b/>
          <w:bCs/>
          <w:caps/>
          <w:sz w:val="24"/>
          <w:szCs w:val="24"/>
        </w:rPr>
        <w:t>V</w:t>
      </w:r>
      <w:r w:rsidRPr="00897F66">
        <w:rPr>
          <w:rFonts w:ascii="Times New Roman" w:hAnsi="Times New Roman" w:cs="Times New Roman"/>
          <w:b/>
          <w:bCs/>
          <w:caps/>
          <w:sz w:val="24"/>
          <w:szCs w:val="24"/>
        </w:rPr>
        <w:t xml:space="preserve">. </w:t>
      </w:r>
      <w:r w:rsidR="00F87343" w:rsidRPr="00897F66">
        <w:rPr>
          <w:rFonts w:ascii="Times New Roman" w:hAnsi="Times New Roman" w:cs="Times New Roman"/>
          <w:b/>
          <w:bCs/>
          <w:caps/>
          <w:sz w:val="24"/>
          <w:szCs w:val="24"/>
        </w:rPr>
        <w:t xml:space="preserve">Për Rimbursimin e </w:t>
      </w:r>
      <w:r w:rsidR="00E40A9E" w:rsidRPr="00897F66">
        <w:rPr>
          <w:rFonts w:ascii="Times New Roman" w:hAnsi="Times New Roman" w:cs="Times New Roman"/>
          <w:b/>
          <w:bCs/>
          <w:caps/>
          <w:sz w:val="24"/>
          <w:szCs w:val="24"/>
        </w:rPr>
        <w:t>detyrimeve tatimore</w:t>
      </w:r>
      <w:r w:rsidR="00F87343" w:rsidRPr="00897F66">
        <w:rPr>
          <w:rFonts w:ascii="Times New Roman" w:hAnsi="Times New Roman" w:cs="Times New Roman"/>
          <w:b/>
          <w:bCs/>
          <w:caps/>
          <w:sz w:val="24"/>
          <w:szCs w:val="24"/>
        </w:rPr>
        <w:t xml:space="preserve"> të subjekteve që aplikojnë për çregjistrim</w:t>
      </w:r>
    </w:p>
    <w:p w14:paraId="3D048567" w14:textId="344671D6" w:rsidR="00F87343" w:rsidRPr="00897F66" w:rsidRDefault="00F87343" w:rsidP="00897F66">
      <w:pPr>
        <w:pStyle w:val="ListParagraph"/>
        <w:spacing w:after="0" w:line="276" w:lineRule="auto"/>
        <w:ind w:left="90" w:firstLine="630"/>
        <w:jc w:val="both"/>
        <w:rPr>
          <w:rFonts w:ascii="Times New Roman" w:hAnsi="Times New Roman" w:cs="Times New Roman"/>
          <w:sz w:val="24"/>
          <w:szCs w:val="24"/>
        </w:rPr>
      </w:pPr>
      <w:r w:rsidRPr="00897F66">
        <w:rPr>
          <w:rFonts w:ascii="Times New Roman" w:hAnsi="Times New Roman" w:cs="Times New Roman"/>
          <w:sz w:val="24"/>
          <w:szCs w:val="24"/>
        </w:rPr>
        <w:t>Nga ankesat e paraqitura 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depozituara pranë Avokatit të Tatimpaguesit nga tatimpagues të regjistruar për TVSH dhe jo vet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m, me status k</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rkes</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p</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r </w:t>
      </w:r>
      <w:r w:rsidR="00966CAF" w:rsidRPr="00897F66">
        <w:rPr>
          <w:rFonts w:ascii="Times New Roman" w:hAnsi="Times New Roman" w:cs="Times New Roman"/>
          <w:sz w:val="24"/>
          <w:szCs w:val="24"/>
        </w:rPr>
        <w:t>ç</w:t>
      </w:r>
      <w:r w:rsidRPr="00897F66">
        <w:rPr>
          <w:rFonts w:ascii="Times New Roman" w:hAnsi="Times New Roman" w:cs="Times New Roman"/>
          <w:sz w:val="24"/>
          <w:szCs w:val="24"/>
        </w:rPr>
        <w:t xml:space="preserve">rregjistrim, </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sht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evidentuar problematika si m</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posht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w:t>
      </w:r>
    </w:p>
    <w:p w14:paraId="717EA75E" w14:textId="3402DC0F" w:rsidR="00F87343" w:rsidRPr="00897F66" w:rsidRDefault="00F87343" w:rsidP="00897F66">
      <w:pPr>
        <w:pStyle w:val="ListParagraph"/>
        <w:spacing w:after="0" w:line="276" w:lineRule="auto"/>
        <w:ind w:left="90" w:firstLine="630"/>
        <w:jc w:val="both"/>
        <w:rPr>
          <w:rFonts w:ascii="Times New Roman" w:hAnsi="Times New Roman" w:cs="Times New Roman"/>
          <w:sz w:val="24"/>
          <w:szCs w:val="24"/>
        </w:rPr>
      </w:pPr>
      <w:r w:rsidRPr="00897F66">
        <w:rPr>
          <w:rFonts w:ascii="Times New Roman" w:hAnsi="Times New Roman" w:cs="Times New Roman"/>
          <w:sz w:val="24"/>
          <w:szCs w:val="24"/>
        </w:rPr>
        <w:lastRenderedPageBreak/>
        <w:t>P</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r tatimpaguesit me gjendje teprice kreditore, 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njohur nga kontrollli tatimor apo dhe 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evidentuar gjat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verifikimit 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gjendjes s</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detyrimeve tatimore p</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rprara </w:t>
      </w:r>
      <w:r w:rsidR="00966CAF" w:rsidRPr="00897F66">
        <w:rPr>
          <w:rFonts w:ascii="Times New Roman" w:hAnsi="Times New Roman" w:cs="Times New Roman"/>
          <w:sz w:val="24"/>
          <w:szCs w:val="24"/>
        </w:rPr>
        <w:t>ç</w:t>
      </w:r>
      <w:r w:rsidRPr="00897F66">
        <w:rPr>
          <w:rFonts w:ascii="Times New Roman" w:hAnsi="Times New Roman" w:cs="Times New Roman"/>
          <w:sz w:val="24"/>
          <w:szCs w:val="24"/>
        </w:rPr>
        <w:t>regj</w:t>
      </w:r>
      <w:r w:rsidR="00C00DDB">
        <w:rPr>
          <w:rFonts w:ascii="Times New Roman" w:hAnsi="Times New Roman" w:cs="Times New Roman"/>
          <w:sz w:val="24"/>
          <w:szCs w:val="24"/>
        </w:rPr>
        <w:t>i</w:t>
      </w:r>
      <w:r w:rsidRPr="00897F66">
        <w:rPr>
          <w:rFonts w:ascii="Times New Roman" w:hAnsi="Times New Roman" w:cs="Times New Roman"/>
          <w:sz w:val="24"/>
          <w:szCs w:val="24"/>
        </w:rPr>
        <w:t>strimit, orga</w:t>
      </w:r>
      <w:r w:rsidR="008C7981" w:rsidRPr="00897F66">
        <w:rPr>
          <w:rFonts w:ascii="Times New Roman" w:hAnsi="Times New Roman" w:cs="Times New Roman"/>
          <w:sz w:val="24"/>
          <w:szCs w:val="24"/>
        </w:rPr>
        <w:t>n</w:t>
      </w:r>
      <w:r w:rsidRPr="00897F66">
        <w:rPr>
          <w:rFonts w:ascii="Times New Roman" w:hAnsi="Times New Roman" w:cs="Times New Roman"/>
          <w:sz w:val="24"/>
          <w:szCs w:val="24"/>
        </w:rPr>
        <w:t>i tatimor, pavar</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sisht tepric</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s kreditore 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tatimpaguesit </w:t>
      </w:r>
      <w:r w:rsidR="008C7981" w:rsidRPr="00897F66">
        <w:rPr>
          <w:rFonts w:ascii="Times New Roman" w:hAnsi="Times New Roman" w:cs="Times New Roman"/>
          <w:sz w:val="24"/>
          <w:szCs w:val="24"/>
        </w:rPr>
        <w:t xml:space="preserve">administrata ka lejuar </w:t>
      </w:r>
      <w:r w:rsidR="00966CAF" w:rsidRPr="00897F66">
        <w:rPr>
          <w:rFonts w:ascii="Times New Roman" w:hAnsi="Times New Roman" w:cs="Times New Roman"/>
          <w:sz w:val="24"/>
          <w:szCs w:val="24"/>
        </w:rPr>
        <w:t>ç</w:t>
      </w:r>
      <w:r w:rsidRPr="00897F66">
        <w:rPr>
          <w:rFonts w:ascii="Times New Roman" w:hAnsi="Times New Roman" w:cs="Times New Roman"/>
          <w:sz w:val="24"/>
          <w:szCs w:val="24"/>
        </w:rPr>
        <w:t>regj</w:t>
      </w:r>
      <w:r w:rsidR="00C00DDB">
        <w:rPr>
          <w:rFonts w:ascii="Times New Roman" w:hAnsi="Times New Roman" w:cs="Times New Roman"/>
          <w:sz w:val="24"/>
          <w:szCs w:val="24"/>
        </w:rPr>
        <w:t>i</w:t>
      </w:r>
      <w:r w:rsidRPr="00897F66">
        <w:rPr>
          <w:rFonts w:ascii="Times New Roman" w:hAnsi="Times New Roman" w:cs="Times New Roman"/>
          <w:sz w:val="24"/>
          <w:szCs w:val="24"/>
        </w:rPr>
        <w:t>strimin, me argumentin se tatimpaguesi nuk ka para</w:t>
      </w:r>
      <w:r w:rsidR="008C7981" w:rsidRPr="00897F66">
        <w:rPr>
          <w:rFonts w:ascii="Times New Roman" w:hAnsi="Times New Roman" w:cs="Times New Roman"/>
          <w:sz w:val="24"/>
          <w:szCs w:val="24"/>
        </w:rPr>
        <w:t>q</w:t>
      </w:r>
      <w:r w:rsidRPr="00897F66">
        <w:rPr>
          <w:rFonts w:ascii="Times New Roman" w:hAnsi="Times New Roman" w:cs="Times New Roman"/>
          <w:sz w:val="24"/>
          <w:szCs w:val="24"/>
        </w:rPr>
        <w:t>itur k</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rkes</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p</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r </w:t>
      </w:r>
      <w:r w:rsidR="008C7981" w:rsidRPr="00897F66">
        <w:rPr>
          <w:rFonts w:ascii="Times New Roman" w:hAnsi="Times New Roman" w:cs="Times New Roman"/>
          <w:sz w:val="24"/>
          <w:szCs w:val="24"/>
        </w:rPr>
        <w:t xml:space="preserve">kthimin e tatimit </w:t>
      </w:r>
      <w:r w:rsidRPr="00897F66">
        <w:rPr>
          <w:rFonts w:ascii="Times New Roman" w:hAnsi="Times New Roman" w:cs="Times New Roman"/>
          <w:sz w:val="24"/>
          <w:szCs w:val="24"/>
        </w:rPr>
        <w:t>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mbipaguar. </w:t>
      </w:r>
    </w:p>
    <w:p w14:paraId="2D7EC7A3" w14:textId="4213A19F" w:rsidR="00F87343" w:rsidRPr="00897F66" w:rsidRDefault="00F87343" w:rsidP="00897F66">
      <w:pPr>
        <w:pStyle w:val="ListParagraph"/>
        <w:spacing w:after="0" w:line="276" w:lineRule="auto"/>
        <w:ind w:left="90" w:firstLine="630"/>
        <w:jc w:val="both"/>
        <w:rPr>
          <w:rFonts w:ascii="Times New Roman" w:hAnsi="Times New Roman" w:cs="Times New Roman"/>
          <w:sz w:val="24"/>
          <w:szCs w:val="24"/>
        </w:rPr>
      </w:pPr>
      <w:r w:rsidRPr="00897F66">
        <w:rPr>
          <w:rFonts w:ascii="Times New Roman" w:hAnsi="Times New Roman" w:cs="Times New Roman"/>
          <w:sz w:val="24"/>
          <w:szCs w:val="24"/>
        </w:rPr>
        <w:t>N</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analiz</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rregullave procedurale 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zbatuara p</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r kthimin e shumave 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paguara m</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tep</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r 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njohura nga rezultatet</w:t>
      </w:r>
      <w:r w:rsidR="00966CAF" w:rsidRPr="00897F66">
        <w:rPr>
          <w:rFonts w:ascii="Times New Roman" w:hAnsi="Times New Roman" w:cs="Times New Roman"/>
          <w:sz w:val="24"/>
          <w:szCs w:val="24"/>
        </w:rPr>
        <w:t xml:space="preserve"> e</w:t>
      </w:r>
      <w:r w:rsidRPr="00897F66">
        <w:rPr>
          <w:rFonts w:ascii="Times New Roman" w:hAnsi="Times New Roman" w:cs="Times New Roman"/>
          <w:sz w:val="24"/>
          <w:szCs w:val="24"/>
        </w:rPr>
        <w:t xml:space="preserve"> kontrollit tatimor apo 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identifikuara pa kontroll tatimor, rezulton se:</w:t>
      </w:r>
    </w:p>
    <w:p w14:paraId="73BD823E" w14:textId="55426C86" w:rsidR="00F87343" w:rsidRPr="00897F66" w:rsidRDefault="00F87343" w:rsidP="00897F66">
      <w:pPr>
        <w:pStyle w:val="ListParagraph"/>
        <w:spacing w:after="0" w:line="276" w:lineRule="auto"/>
        <w:ind w:left="90" w:firstLine="630"/>
        <w:jc w:val="both"/>
        <w:rPr>
          <w:rFonts w:ascii="Times New Roman" w:hAnsi="Times New Roman" w:cs="Times New Roman"/>
          <w:sz w:val="24"/>
          <w:szCs w:val="24"/>
        </w:rPr>
      </w:pPr>
      <w:r w:rsidRPr="00897F66">
        <w:rPr>
          <w:rFonts w:ascii="Times New Roman" w:hAnsi="Times New Roman" w:cs="Times New Roman"/>
          <w:sz w:val="24"/>
          <w:szCs w:val="24"/>
        </w:rPr>
        <w:t>-Ligji procedural tatimor dhe udh</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zimi n</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zbatim 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tij, p</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rcaktojn</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drejt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n e tatimp</w:t>
      </w:r>
      <w:r w:rsidR="00E40A9E" w:rsidRPr="00897F66">
        <w:rPr>
          <w:rFonts w:ascii="Times New Roman" w:hAnsi="Times New Roman" w:cs="Times New Roman"/>
          <w:sz w:val="24"/>
          <w:szCs w:val="24"/>
        </w:rPr>
        <w:t>a</w:t>
      </w:r>
      <w:r w:rsidRPr="00897F66">
        <w:rPr>
          <w:rFonts w:ascii="Times New Roman" w:hAnsi="Times New Roman" w:cs="Times New Roman"/>
          <w:sz w:val="24"/>
          <w:szCs w:val="24"/>
        </w:rPr>
        <w:t>guesit p</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r 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p</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rfituar nga rimbursimi pas paraqitjes s</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k</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rkes</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s me shkrim 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tatimpaguesit. Aktualisht, zbatohet e nj</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jta procedur</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si p</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r tatimpaguesit me status </w:t>
      </w:r>
      <w:r w:rsidR="00C00DDB">
        <w:rPr>
          <w:rFonts w:ascii="Times New Roman" w:hAnsi="Times New Roman" w:cs="Times New Roman"/>
          <w:sz w:val="24"/>
          <w:szCs w:val="24"/>
        </w:rPr>
        <w:t>“</w:t>
      </w:r>
      <w:r w:rsidRPr="00897F66">
        <w:rPr>
          <w:rFonts w:ascii="Times New Roman" w:hAnsi="Times New Roman" w:cs="Times New Roman"/>
          <w:sz w:val="24"/>
          <w:szCs w:val="24"/>
        </w:rPr>
        <w:t>aktiv” ashtu dhe ata me status “k</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rkes</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p</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r </w:t>
      </w:r>
      <w:r w:rsidR="00966CAF" w:rsidRPr="00897F66">
        <w:rPr>
          <w:rFonts w:ascii="Times New Roman" w:hAnsi="Times New Roman" w:cs="Times New Roman"/>
          <w:sz w:val="24"/>
          <w:szCs w:val="24"/>
        </w:rPr>
        <w:t>ç</w:t>
      </w:r>
      <w:r w:rsidRPr="00897F66">
        <w:rPr>
          <w:rFonts w:ascii="Times New Roman" w:hAnsi="Times New Roman" w:cs="Times New Roman"/>
          <w:sz w:val="24"/>
          <w:szCs w:val="24"/>
        </w:rPr>
        <w:t xml:space="preserve">regjstrim”. </w:t>
      </w:r>
    </w:p>
    <w:p w14:paraId="483A700C" w14:textId="19AB0924" w:rsidR="00F87343" w:rsidRPr="00897F66" w:rsidRDefault="00F87343" w:rsidP="00897F66">
      <w:pPr>
        <w:pStyle w:val="ListParagraph"/>
        <w:spacing w:after="0" w:line="276" w:lineRule="auto"/>
        <w:ind w:left="90" w:firstLine="630"/>
        <w:jc w:val="both"/>
        <w:rPr>
          <w:rFonts w:ascii="Times New Roman" w:hAnsi="Times New Roman" w:cs="Times New Roman"/>
          <w:sz w:val="24"/>
          <w:szCs w:val="24"/>
        </w:rPr>
      </w:pPr>
      <w:r w:rsidRPr="00897F66">
        <w:rPr>
          <w:rFonts w:ascii="Times New Roman" w:hAnsi="Times New Roman" w:cs="Times New Roman"/>
          <w:sz w:val="24"/>
          <w:szCs w:val="24"/>
        </w:rPr>
        <w:t>- Manuali procedural i kontrollit nga zyra, p</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rcakton</w:t>
      </w:r>
      <w:r w:rsidR="008C7981" w:rsidRPr="00897F66">
        <w:rPr>
          <w:rFonts w:ascii="Times New Roman" w:hAnsi="Times New Roman" w:cs="Times New Roman"/>
          <w:sz w:val="24"/>
          <w:szCs w:val="24"/>
        </w:rPr>
        <w:t xml:space="preserve"> rregullat p</w:t>
      </w:r>
      <w:r w:rsidR="007C60D9" w:rsidRPr="00897F66">
        <w:rPr>
          <w:rFonts w:ascii="Times New Roman" w:hAnsi="Times New Roman" w:cs="Times New Roman"/>
          <w:sz w:val="24"/>
          <w:szCs w:val="24"/>
        </w:rPr>
        <w:t>ë</w:t>
      </w:r>
      <w:r w:rsidR="008C7981" w:rsidRPr="00897F66">
        <w:rPr>
          <w:rFonts w:ascii="Times New Roman" w:hAnsi="Times New Roman" w:cs="Times New Roman"/>
          <w:sz w:val="24"/>
          <w:szCs w:val="24"/>
        </w:rPr>
        <w:t xml:space="preserve">rpara </w:t>
      </w:r>
      <w:r w:rsidR="00966CAF" w:rsidRPr="00897F66">
        <w:rPr>
          <w:rFonts w:ascii="Times New Roman" w:hAnsi="Times New Roman" w:cs="Times New Roman"/>
          <w:sz w:val="24"/>
          <w:szCs w:val="24"/>
        </w:rPr>
        <w:t>ç</w:t>
      </w:r>
      <w:r w:rsidR="008C7981" w:rsidRPr="00897F66">
        <w:rPr>
          <w:rFonts w:ascii="Times New Roman" w:hAnsi="Times New Roman" w:cs="Times New Roman"/>
          <w:sz w:val="24"/>
          <w:szCs w:val="24"/>
        </w:rPr>
        <w:t xml:space="preserve">regjistrimit, </w:t>
      </w:r>
      <w:r w:rsidRPr="00897F66">
        <w:rPr>
          <w:rFonts w:ascii="Times New Roman" w:hAnsi="Times New Roman" w:cs="Times New Roman"/>
          <w:sz w:val="24"/>
          <w:szCs w:val="24"/>
        </w:rPr>
        <w:t>detyrimin p</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r njoftim 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tatimpaguesit nga ana </w:t>
      </w:r>
      <w:r w:rsidR="00966CAF" w:rsidRPr="00897F66">
        <w:rPr>
          <w:rFonts w:ascii="Times New Roman" w:hAnsi="Times New Roman" w:cs="Times New Roman"/>
          <w:sz w:val="24"/>
          <w:szCs w:val="24"/>
        </w:rPr>
        <w:t>e</w:t>
      </w:r>
      <w:r w:rsidRPr="00897F66">
        <w:rPr>
          <w:rFonts w:ascii="Times New Roman" w:hAnsi="Times New Roman" w:cs="Times New Roman"/>
          <w:sz w:val="24"/>
          <w:szCs w:val="24"/>
        </w:rPr>
        <w:t xml:space="preserve"> inspektorit, p</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r 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w:t>
      </w:r>
      <w:r w:rsidR="00E40A9E" w:rsidRPr="00897F66">
        <w:rPr>
          <w:rFonts w:ascii="Times New Roman" w:hAnsi="Times New Roman" w:cs="Times New Roman"/>
          <w:sz w:val="24"/>
          <w:szCs w:val="24"/>
        </w:rPr>
        <w:t>p</w:t>
      </w:r>
      <w:r w:rsidR="007C60D9" w:rsidRPr="00897F66">
        <w:rPr>
          <w:rFonts w:ascii="Times New Roman" w:hAnsi="Times New Roman" w:cs="Times New Roman"/>
          <w:sz w:val="24"/>
          <w:szCs w:val="24"/>
        </w:rPr>
        <w:t>ë</w:t>
      </w:r>
      <w:r w:rsidR="00E40A9E" w:rsidRPr="00897F66">
        <w:rPr>
          <w:rFonts w:ascii="Times New Roman" w:hAnsi="Times New Roman" w:cs="Times New Roman"/>
          <w:sz w:val="24"/>
          <w:szCs w:val="24"/>
        </w:rPr>
        <w:t xml:space="preserve">rfituar nga e </w:t>
      </w:r>
      <w:r w:rsidRPr="00897F66">
        <w:rPr>
          <w:rFonts w:ascii="Times New Roman" w:hAnsi="Times New Roman" w:cs="Times New Roman"/>
          <w:sz w:val="24"/>
          <w:szCs w:val="24"/>
        </w:rPr>
        <w:t>drejt</w:t>
      </w:r>
      <w:r w:rsidR="00E40A9E" w:rsidRPr="00897F66">
        <w:rPr>
          <w:rFonts w:ascii="Times New Roman" w:hAnsi="Times New Roman" w:cs="Times New Roman"/>
          <w:sz w:val="24"/>
          <w:szCs w:val="24"/>
        </w:rPr>
        <w:t>a</w:t>
      </w:r>
      <w:r w:rsidRPr="00897F66">
        <w:rPr>
          <w:rFonts w:ascii="Times New Roman" w:hAnsi="Times New Roman" w:cs="Times New Roman"/>
          <w:sz w:val="24"/>
          <w:szCs w:val="24"/>
        </w:rPr>
        <w:t xml:space="preserve"> </w:t>
      </w:r>
      <w:r w:rsidR="008C7981" w:rsidRPr="00897F66">
        <w:rPr>
          <w:rFonts w:ascii="Times New Roman" w:hAnsi="Times New Roman" w:cs="Times New Roman"/>
          <w:sz w:val="24"/>
          <w:szCs w:val="24"/>
        </w:rPr>
        <w:t>e kthimit t</w:t>
      </w:r>
      <w:r w:rsidR="007C60D9" w:rsidRPr="00897F66">
        <w:rPr>
          <w:rFonts w:ascii="Times New Roman" w:hAnsi="Times New Roman" w:cs="Times New Roman"/>
          <w:sz w:val="24"/>
          <w:szCs w:val="24"/>
        </w:rPr>
        <w:t>ë</w:t>
      </w:r>
      <w:r w:rsidR="008C7981" w:rsidRPr="00897F66">
        <w:rPr>
          <w:rFonts w:ascii="Times New Roman" w:hAnsi="Times New Roman" w:cs="Times New Roman"/>
          <w:sz w:val="24"/>
          <w:szCs w:val="24"/>
        </w:rPr>
        <w:t xml:space="preserve"> shum</w:t>
      </w:r>
      <w:r w:rsidR="007C60D9" w:rsidRPr="00897F66">
        <w:rPr>
          <w:rFonts w:ascii="Times New Roman" w:hAnsi="Times New Roman" w:cs="Times New Roman"/>
          <w:sz w:val="24"/>
          <w:szCs w:val="24"/>
        </w:rPr>
        <w:t>ë</w:t>
      </w:r>
      <w:r w:rsidR="008C7981" w:rsidRPr="00897F66">
        <w:rPr>
          <w:rFonts w:ascii="Times New Roman" w:hAnsi="Times New Roman" w:cs="Times New Roman"/>
          <w:sz w:val="24"/>
          <w:szCs w:val="24"/>
        </w:rPr>
        <w:t>s</w:t>
      </w:r>
      <w:r w:rsidR="00966CAF" w:rsidRPr="00897F66">
        <w:rPr>
          <w:rFonts w:ascii="Times New Roman" w:hAnsi="Times New Roman" w:cs="Times New Roman"/>
          <w:sz w:val="24"/>
          <w:szCs w:val="24"/>
        </w:rPr>
        <w:t xml:space="preserve"> së</w:t>
      </w:r>
      <w:r w:rsidR="008C7981" w:rsidRPr="00897F66">
        <w:rPr>
          <w:rFonts w:ascii="Times New Roman" w:hAnsi="Times New Roman" w:cs="Times New Roman"/>
          <w:sz w:val="24"/>
          <w:szCs w:val="24"/>
        </w:rPr>
        <w:t xml:space="preserve"> tatimit t</w:t>
      </w:r>
      <w:r w:rsidR="007C60D9" w:rsidRPr="00897F66">
        <w:rPr>
          <w:rFonts w:ascii="Times New Roman" w:hAnsi="Times New Roman" w:cs="Times New Roman"/>
          <w:sz w:val="24"/>
          <w:szCs w:val="24"/>
        </w:rPr>
        <w:t>ë</w:t>
      </w:r>
      <w:r w:rsidR="008C7981" w:rsidRPr="00897F66">
        <w:rPr>
          <w:rFonts w:ascii="Times New Roman" w:hAnsi="Times New Roman" w:cs="Times New Roman"/>
          <w:sz w:val="24"/>
          <w:szCs w:val="24"/>
        </w:rPr>
        <w:t xml:space="preserve"> rezultua</w:t>
      </w:r>
      <w:r w:rsidR="00C00DDB">
        <w:rPr>
          <w:rFonts w:ascii="Times New Roman" w:hAnsi="Times New Roman" w:cs="Times New Roman"/>
          <w:sz w:val="24"/>
          <w:szCs w:val="24"/>
        </w:rPr>
        <w:t>r</w:t>
      </w:r>
      <w:r w:rsidR="008C7981" w:rsidRPr="00897F66">
        <w:rPr>
          <w:rFonts w:ascii="Times New Roman" w:hAnsi="Times New Roman" w:cs="Times New Roman"/>
          <w:sz w:val="24"/>
          <w:szCs w:val="24"/>
        </w:rPr>
        <w:t xml:space="preserve"> si i mbipaguar</w:t>
      </w:r>
      <w:r w:rsidRPr="00897F66">
        <w:rPr>
          <w:rFonts w:ascii="Times New Roman" w:hAnsi="Times New Roman" w:cs="Times New Roman"/>
          <w:sz w:val="24"/>
          <w:szCs w:val="24"/>
        </w:rPr>
        <w:t>. Ky detyrim p</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rcaktohet vet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m n</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Manualin e kontrollit nga zyra. Aktualisht kjo procedur</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nuk zbatohet dhe organi tatimor miraton </w:t>
      </w:r>
      <w:r w:rsidR="001672A2" w:rsidRPr="00897F66">
        <w:rPr>
          <w:rFonts w:ascii="Times New Roman" w:hAnsi="Times New Roman" w:cs="Times New Roman"/>
          <w:sz w:val="24"/>
          <w:szCs w:val="24"/>
        </w:rPr>
        <w:t>ç</w:t>
      </w:r>
      <w:r w:rsidRPr="00897F66">
        <w:rPr>
          <w:rFonts w:ascii="Times New Roman" w:hAnsi="Times New Roman" w:cs="Times New Roman"/>
          <w:sz w:val="24"/>
          <w:szCs w:val="24"/>
        </w:rPr>
        <w:t>regjistrimin vet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m pas </w:t>
      </w:r>
      <w:r w:rsidR="009A0E3B" w:rsidRPr="00897F66">
        <w:rPr>
          <w:rFonts w:ascii="Times New Roman" w:hAnsi="Times New Roman" w:cs="Times New Roman"/>
          <w:sz w:val="24"/>
          <w:szCs w:val="24"/>
        </w:rPr>
        <w:t>verifikimit</w:t>
      </w:r>
      <w:r w:rsidRPr="00897F66">
        <w:rPr>
          <w:rFonts w:ascii="Times New Roman" w:hAnsi="Times New Roman" w:cs="Times New Roman"/>
          <w:sz w:val="24"/>
          <w:szCs w:val="24"/>
        </w:rPr>
        <w:t xml:space="preserve"> 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detyrimeve tatimore 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papaguara apo deklaratave 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pador</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zuara. </w:t>
      </w:r>
    </w:p>
    <w:p w14:paraId="04E94904" w14:textId="31E4E50C" w:rsidR="00F87343" w:rsidRPr="00897F66" w:rsidRDefault="00897F66" w:rsidP="00897F66">
      <w:pPr>
        <w:pStyle w:val="ListParagraph"/>
        <w:spacing w:after="0" w:line="276" w:lineRule="auto"/>
        <w:ind w:left="90" w:firstLine="630"/>
        <w:jc w:val="both"/>
        <w:rPr>
          <w:rFonts w:ascii="Times New Roman" w:hAnsi="Times New Roman" w:cs="Times New Roman"/>
          <w:sz w:val="24"/>
          <w:szCs w:val="24"/>
        </w:rPr>
      </w:pPr>
      <w:r>
        <w:rPr>
          <w:rFonts w:ascii="Times New Roman" w:hAnsi="Times New Roman" w:cs="Times New Roman"/>
          <w:sz w:val="24"/>
          <w:szCs w:val="24"/>
        </w:rPr>
        <w:t xml:space="preserve">- </w:t>
      </w:r>
      <w:r w:rsidR="00F87343" w:rsidRPr="00897F66">
        <w:rPr>
          <w:rFonts w:ascii="Times New Roman" w:hAnsi="Times New Roman" w:cs="Times New Roman"/>
          <w:sz w:val="24"/>
          <w:szCs w:val="24"/>
        </w:rPr>
        <w:t>Ligji procedural tatimor,</w:t>
      </w:r>
      <w:r w:rsidR="008C7981" w:rsidRPr="00897F66">
        <w:rPr>
          <w:rFonts w:ascii="Times New Roman" w:hAnsi="Times New Roman" w:cs="Times New Roman"/>
          <w:sz w:val="24"/>
          <w:szCs w:val="24"/>
        </w:rPr>
        <w:t xml:space="preserve"> por dhe praktika administrative,</w:t>
      </w:r>
      <w:r w:rsidR="00F87343" w:rsidRPr="00897F66">
        <w:rPr>
          <w:rFonts w:ascii="Times New Roman" w:hAnsi="Times New Roman" w:cs="Times New Roman"/>
          <w:sz w:val="24"/>
          <w:szCs w:val="24"/>
        </w:rPr>
        <w:t xml:space="preserve"> nuk e nje</w:t>
      </w:r>
      <w:r w:rsidR="009A0E3B" w:rsidRPr="00897F66">
        <w:rPr>
          <w:rFonts w:ascii="Times New Roman" w:hAnsi="Times New Roman" w:cs="Times New Roman"/>
          <w:sz w:val="24"/>
          <w:szCs w:val="24"/>
        </w:rPr>
        <w:t>h</w:t>
      </w:r>
      <w:r w:rsidR="00F87343" w:rsidRPr="00897F66">
        <w:rPr>
          <w:rFonts w:ascii="Times New Roman" w:hAnsi="Times New Roman" w:cs="Times New Roman"/>
          <w:sz w:val="24"/>
          <w:szCs w:val="24"/>
        </w:rPr>
        <w:t xml:space="preserve"> 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drejt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n p</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r </w:t>
      </w:r>
      <w:r w:rsidR="008C7981" w:rsidRPr="00897F66">
        <w:rPr>
          <w:rFonts w:ascii="Times New Roman" w:hAnsi="Times New Roman" w:cs="Times New Roman"/>
          <w:sz w:val="24"/>
          <w:szCs w:val="24"/>
        </w:rPr>
        <w:t>kthim t</w:t>
      </w:r>
      <w:r w:rsidR="007C60D9" w:rsidRPr="00897F66">
        <w:rPr>
          <w:rFonts w:ascii="Times New Roman" w:hAnsi="Times New Roman" w:cs="Times New Roman"/>
          <w:sz w:val="24"/>
          <w:szCs w:val="24"/>
        </w:rPr>
        <w:t>ë</w:t>
      </w:r>
      <w:r w:rsidR="008C7981" w:rsidRPr="00897F66">
        <w:rPr>
          <w:rFonts w:ascii="Times New Roman" w:hAnsi="Times New Roman" w:cs="Times New Roman"/>
          <w:sz w:val="24"/>
          <w:szCs w:val="24"/>
        </w:rPr>
        <w:t xml:space="preserve"> shum</w:t>
      </w:r>
      <w:r w:rsidR="007C60D9" w:rsidRPr="00897F66">
        <w:rPr>
          <w:rFonts w:ascii="Times New Roman" w:hAnsi="Times New Roman" w:cs="Times New Roman"/>
          <w:sz w:val="24"/>
          <w:szCs w:val="24"/>
        </w:rPr>
        <w:t>ë</w:t>
      </w:r>
      <w:r w:rsidR="008C7981" w:rsidRPr="00897F66">
        <w:rPr>
          <w:rFonts w:ascii="Times New Roman" w:hAnsi="Times New Roman" w:cs="Times New Roman"/>
          <w:sz w:val="24"/>
          <w:szCs w:val="24"/>
        </w:rPr>
        <w:t>s s</w:t>
      </w:r>
      <w:r w:rsidR="007C60D9" w:rsidRPr="00897F66">
        <w:rPr>
          <w:rFonts w:ascii="Times New Roman" w:hAnsi="Times New Roman" w:cs="Times New Roman"/>
          <w:sz w:val="24"/>
          <w:szCs w:val="24"/>
        </w:rPr>
        <w:t>ë</w:t>
      </w:r>
      <w:r w:rsidR="008C7981" w:rsidRPr="00897F66">
        <w:rPr>
          <w:rFonts w:ascii="Times New Roman" w:hAnsi="Times New Roman" w:cs="Times New Roman"/>
          <w:sz w:val="24"/>
          <w:szCs w:val="24"/>
        </w:rPr>
        <w:t xml:space="preserve"> mbipaguar</w:t>
      </w:r>
      <w:r w:rsidR="00F87343" w:rsidRPr="00897F66">
        <w:rPr>
          <w:rFonts w:ascii="Times New Roman" w:hAnsi="Times New Roman" w:cs="Times New Roman"/>
          <w:sz w:val="24"/>
          <w:szCs w:val="24"/>
        </w:rPr>
        <w:t xml:space="preserve"> pas </w:t>
      </w:r>
      <w:r w:rsidR="001672A2" w:rsidRPr="00897F66">
        <w:rPr>
          <w:rFonts w:ascii="Times New Roman" w:hAnsi="Times New Roman" w:cs="Times New Roman"/>
          <w:sz w:val="24"/>
          <w:szCs w:val="24"/>
        </w:rPr>
        <w:t>ç</w:t>
      </w:r>
      <w:r w:rsidR="00F87343" w:rsidRPr="00897F66">
        <w:rPr>
          <w:rFonts w:ascii="Times New Roman" w:hAnsi="Times New Roman" w:cs="Times New Roman"/>
          <w:sz w:val="24"/>
          <w:szCs w:val="24"/>
        </w:rPr>
        <w:t>regj</w:t>
      </w:r>
      <w:r w:rsidR="001672A2" w:rsidRPr="00897F66">
        <w:rPr>
          <w:rFonts w:ascii="Times New Roman" w:hAnsi="Times New Roman" w:cs="Times New Roman"/>
          <w:sz w:val="24"/>
          <w:szCs w:val="24"/>
        </w:rPr>
        <w:t>i</w:t>
      </w:r>
      <w:r w:rsidR="00F87343" w:rsidRPr="00897F66">
        <w:rPr>
          <w:rFonts w:ascii="Times New Roman" w:hAnsi="Times New Roman" w:cs="Times New Roman"/>
          <w:sz w:val="24"/>
          <w:szCs w:val="24"/>
        </w:rPr>
        <w:t xml:space="preserve">strimit. </w:t>
      </w:r>
      <w:r w:rsidR="009A0E3B" w:rsidRPr="00897F66">
        <w:rPr>
          <w:rFonts w:ascii="Times New Roman" w:hAnsi="Times New Roman" w:cs="Times New Roman"/>
          <w:sz w:val="24"/>
          <w:szCs w:val="24"/>
        </w:rPr>
        <w:t>N</w:t>
      </w:r>
      <w:r w:rsidR="00F87343" w:rsidRPr="00897F66">
        <w:rPr>
          <w:rFonts w:ascii="Times New Roman" w:hAnsi="Times New Roman" w:cs="Times New Roman"/>
          <w:sz w:val="24"/>
          <w:szCs w:val="24"/>
        </w:rPr>
        <w:t>ga pra</w:t>
      </w:r>
      <w:r w:rsidR="00394AB7" w:rsidRPr="00897F66">
        <w:rPr>
          <w:rFonts w:ascii="Times New Roman" w:hAnsi="Times New Roman" w:cs="Times New Roman"/>
          <w:sz w:val="24"/>
          <w:szCs w:val="24"/>
        </w:rPr>
        <w:t>k</w:t>
      </w:r>
      <w:r w:rsidR="00F87343" w:rsidRPr="00897F66">
        <w:rPr>
          <w:rFonts w:ascii="Times New Roman" w:hAnsi="Times New Roman" w:cs="Times New Roman"/>
          <w:sz w:val="24"/>
          <w:szCs w:val="24"/>
        </w:rPr>
        <w:t>tika ndodh q</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tatimpaguesi 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mos paraqes</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k</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rkes</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me shkrim p</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rpara </w:t>
      </w:r>
      <w:r w:rsidR="001672A2" w:rsidRPr="00897F66">
        <w:rPr>
          <w:rFonts w:ascii="Times New Roman" w:hAnsi="Times New Roman" w:cs="Times New Roman"/>
          <w:sz w:val="24"/>
          <w:szCs w:val="24"/>
        </w:rPr>
        <w:t>ç</w:t>
      </w:r>
      <w:r w:rsidR="00F87343" w:rsidRPr="00897F66">
        <w:rPr>
          <w:rFonts w:ascii="Times New Roman" w:hAnsi="Times New Roman" w:cs="Times New Roman"/>
          <w:sz w:val="24"/>
          <w:szCs w:val="24"/>
        </w:rPr>
        <w:t>regjistrimit, p</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r munges</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informacioni</w:t>
      </w:r>
      <w:r w:rsidR="009A0E3B" w:rsidRPr="00897F66">
        <w:rPr>
          <w:rFonts w:ascii="Times New Roman" w:hAnsi="Times New Roman" w:cs="Times New Roman"/>
          <w:sz w:val="24"/>
          <w:szCs w:val="24"/>
        </w:rPr>
        <w:t>. P</w:t>
      </w:r>
      <w:r w:rsidR="007C60D9" w:rsidRPr="00897F66">
        <w:rPr>
          <w:rFonts w:ascii="Times New Roman" w:hAnsi="Times New Roman" w:cs="Times New Roman"/>
          <w:sz w:val="24"/>
          <w:szCs w:val="24"/>
        </w:rPr>
        <w:t>ë</w:t>
      </w:r>
      <w:r w:rsidR="009A0E3B" w:rsidRPr="00897F66">
        <w:rPr>
          <w:rFonts w:ascii="Times New Roman" w:hAnsi="Times New Roman" w:cs="Times New Roman"/>
          <w:sz w:val="24"/>
          <w:szCs w:val="24"/>
        </w:rPr>
        <w:t>r pasoj</w:t>
      </w:r>
      <w:r w:rsidR="007C60D9" w:rsidRPr="00897F66">
        <w:rPr>
          <w:rFonts w:ascii="Times New Roman" w:hAnsi="Times New Roman" w:cs="Times New Roman"/>
          <w:sz w:val="24"/>
          <w:szCs w:val="24"/>
        </w:rPr>
        <w:t>ë</w:t>
      </w:r>
      <w:r w:rsidR="008C7981" w:rsidRPr="00897F66">
        <w:rPr>
          <w:rFonts w:ascii="Times New Roman" w:hAnsi="Times New Roman" w:cs="Times New Roman"/>
          <w:sz w:val="24"/>
          <w:szCs w:val="24"/>
        </w:rPr>
        <w:t>,</w:t>
      </w:r>
      <w:r w:rsidR="00F87343" w:rsidRPr="00897F66">
        <w:rPr>
          <w:rFonts w:ascii="Times New Roman" w:hAnsi="Times New Roman" w:cs="Times New Roman"/>
          <w:sz w:val="24"/>
          <w:szCs w:val="24"/>
        </w:rPr>
        <w:t xml:space="preserve"> tatimpagues</w:t>
      </w:r>
      <w:r w:rsidR="009A0E3B" w:rsidRPr="00897F66">
        <w:rPr>
          <w:rFonts w:ascii="Times New Roman" w:hAnsi="Times New Roman" w:cs="Times New Roman"/>
          <w:sz w:val="24"/>
          <w:szCs w:val="24"/>
        </w:rPr>
        <w:t>i</w:t>
      </w:r>
      <w:r w:rsidR="00F87343" w:rsidRPr="00897F66">
        <w:rPr>
          <w:rFonts w:ascii="Times New Roman" w:hAnsi="Times New Roman" w:cs="Times New Roman"/>
          <w:sz w:val="24"/>
          <w:szCs w:val="24"/>
        </w:rPr>
        <w:t xml:space="preserve"> humbet nj</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drejt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materiale duke sjell</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humbjen p</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rfundimtare 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nj</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drejte pasu</w:t>
      </w:r>
      <w:r w:rsidR="001672A2" w:rsidRPr="00897F66">
        <w:rPr>
          <w:rFonts w:ascii="Times New Roman" w:hAnsi="Times New Roman" w:cs="Times New Roman"/>
          <w:sz w:val="24"/>
          <w:szCs w:val="24"/>
        </w:rPr>
        <w:t>r</w:t>
      </w:r>
      <w:r w:rsidR="00F87343" w:rsidRPr="00897F66">
        <w:rPr>
          <w:rFonts w:ascii="Times New Roman" w:hAnsi="Times New Roman" w:cs="Times New Roman"/>
          <w:sz w:val="24"/>
          <w:szCs w:val="24"/>
        </w:rPr>
        <w:t>ore, p</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r shkaqe procedurale.</w:t>
      </w:r>
    </w:p>
    <w:p w14:paraId="04A2CAF7" w14:textId="446A7FCD" w:rsidR="00F87343" w:rsidRPr="00897F66" w:rsidRDefault="00897F66" w:rsidP="00897F66">
      <w:pPr>
        <w:pStyle w:val="ListParagraph"/>
        <w:spacing w:after="0" w:line="276" w:lineRule="auto"/>
        <w:ind w:left="90" w:firstLine="630"/>
        <w:jc w:val="both"/>
        <w:rPr>
          <w:rFonts w:ascii="Times New Roman" w:hAnsi="Times New Roman" w:cs="Times New Roman"/>
          <w:sz w:val="24"/>
          <w:szCs w:val="24"/>
        </w:rPr>
      </w:pPr>
      <w:r>
        <w:rPr>
          <w:rFonts w:ascii="Times New Roman" w:hAnsi="Times New Roman" w:cs="Times New Roman"/>
          <w:sz w:val="24"/>
          <w:szCs w:val="24"/>
        </w:rPr>
        <w:t xml:space="preserve">- </w:t>
      </w:r>
      <w:r w:rsidR="00F87343" w:rsidRPr="00897F66">
        <w:rPr>
          <w:rFonts w:ascii="Times New Roman" w:hAnsi="Times New Roman" w:cs="Times New Roman"/>
          <w:sz w:val="24"/>
          <w:szCs w:val="24"/>
        </w:rPr>
        <w:t>Avokati i Tatimpaguesit, ka rekomanduar njohjen e 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drejt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s p</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r </w:t>
      </w:r>
      <w:r w:rsidR="008C7981" w:rsidRPr="00897F66">
        <w:rPr>
          <w:rFonts w:ascii="Times New Roman" w:hAnsi="Times New Roman" w:cs="Times New Roman"/>
          <w:sz w:val="24"/>
          <w:szCs w:val="24"/>
        </w:rPr>
        <w:t>kthim t</w:t>
      </w:r>
      <w:r w:rsidR="007C60D9" w:rsidRPr="00897F66">
        <w:rPr>
          <w:rFonts w:ascii="Times New Roman" w:hAnsi="Times New Roman" w:cs="Times New Roman"/>
          <w:sz w:val="24"/>
          <w:szCs w:val="24"/>
        </w:rPr>
        <w:t>ë</w:t>
      </w:r>
      <w:r w:rsidR="008C7981" w:rsidRPr="00897F66">
        <w:rPr>
          <w:rFonts w:ascii="Times New Roman" w:hAnsi="Times New Roman" w:cs="Times New Roman"/>
          <w:sz w:val="24"/>
          <w:szCs w:val="24"/>
        </w:rPr>
        <w:t xml:space="preserve"> tatimit t</w:t>
      </w:r>
      <w:r w:rsidR="007C60D9" w:rsidRPr="00897F66">
        <w:rPr>
          <w:rFonts w:ascii="Times New Roman" w:hAnsi="Times New Roman" w:cs="Times New Roman"/>
          <w:sz w:val="24"/>
          <w:szCs w:val="24"/>
        </w:rPr>
        <w:t>ë</w:t>
      </w:r>
      <w:r w:rsidR="008C7981" w:rsidRPr="00897F66">
        <w:rPr>
          <w:rFonts w:ascii="Times New Roman" w:hAnsi="Times New Roman" w:cs="Times New Roman"/>
          <w:sz w:val="24"/>
          <w:szCs w:val="24"/>
        </w:rPr>
        <w:t xml:space="preserve"> mbipaguar</w:t>
      </w:r>
      <w:r w:rsidR="00F87343" w:rsidRPr="00897F66">
        <w:rPr>
          <w:rFonts w:ascii="Times New Roman" w:hAnsi="Times New Roman" w:cs="Times New Roman"/>
          <w:sz w:val="24"/>
          <w:szCs w:val="24"/>
        </w:rPr>
        <w:t xml:space="preserve"> edhe pas </w:t>
      </w:r>
      <w:r w:rsidR="001672A2" w:rsidRPr="00897F66">
        <w:rPr>
          <w:rFonts w:ascii="Times New Roman" w:hAnsi="Times New Roman" w:cs="Times New Roman"/>
          <w:sz w:val="24"/>
          <w:szCs w:val="24"/>
        </w:rPr>
        <w:t>ç</w:t>
      </w:r>
      <w:r w:rsidR="00F87343" w:rsidRPr="00897F66">
        <w:rPr>
          <w:rFonts w:ascii="Times New Roman" w:hAnsi="Times New Roman" w:cs="Times New Roman"/>
          <w:sz w:val="24"/>
          <w:szCs w:val="24"/>
        </w:rPr>
        <w:t>regjistrimit, me arsyetimin se e drejta materiale nuk mund 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mohoet p</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r arsye procedurale n</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kushtet kur tatimpaguesit jan</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me status 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w:t>
      </w:r>
      <w:r w:rsidR="001672A2" w:rsidRPr="00897F66">
        <w:rPr>
          <w:rFonts w:ascii="Times New Roman" w:hAnsi="Times New Roman" w:cs="Times New Roman"/>
          <w:sz w:val="24"/>
          <w:szCs w:val="24"/>
        </w:rPr>
        <w:t>ç</w:t>
      </w:r>
      <w:r w:rsidR="00F87343" w:rsidRPr="00897F66">
        <w:rPr>
          <w:rFonts w:ascii="Times New Roman" w:hAnsi="Times New Roman" w:cs="Times New Roman"/>
          <w:sz w:val="24"/>
          <w:szCs w:val="24"/>
        </w:rPr>
        <w:t>regjistruar. N</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k</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logjike</w:t>
      </w:r>
      <w:r w:rsidR="008C7981" w:rsidRPr="00897F66">
        <w:rPr>
          <w:rFonts w:ascii="Times New Roman" w:hAnsi="Times New Roman" w:cs="Times New Roman"/>
          <w:sz w:val="24"/>
          <w:szCs w:val="24"/>
        </w:rPr>
        <w:t>,</w:t>
      </w:r>
      <w:r w:rsidR="00F87343" w:rsidRPr="00897F66">
        <w:rPr>
          <w:rFonts w:ascii="Times New Roman" w:hAnsi="Times New Roman" w:cs="Times New Roman"/>
          <w:sz w:val="24"/>
          <w:szCs w:val="24"/>
        </w:rPr>
        <w:t xml:space="preserve"> mb</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sht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si</w:t>
      </w:r>
      <w:r w:rsidR="001672A2" w:rsidRPr="00897F66">
        <w:rPr>
          <w:rFonts w:ascii="Times New Roman" w:hAnsi="Times New Roman" w:cs="Times New Roman"/>
          <w:sz w:val="24"/>
          <w:szCs w:val="24"/>
        </w:rPr>
        <w:t>m</w:t>
      </w:r>
      <w:r w:rsidR="00F87343" w:rsidRPr="00897F66">
        <w:rPr>
          <w:rFonts w:ascii="Times New Roman" w:hAnsi="Times New Roman" w:cs="Times New Roman"/>
          <w:sz w:val="24"/>
          <w:szCs w:val="24"/>
        </w:rPr>
        <w:t xml:space="preserve"> edhe rekomandimin mbi 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drejt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n p</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r rimbursim 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TVSH 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rezultuar me tepric</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kreditore n</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n kufirin e lejuar p</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r </w:t>
      </w:r>
      <w:r w:rsidR="00236618" w:rsidRPr="00897F66">
        <w:rPr>
          <w:rFonts w:ascii="Times New Roman" w:hAnsi="Times New Roman" w:cs="Times New Roman"/>
          <w:sz w:val="24"/>
          <w:szCs w:val="24"/>
        </w:rPr>
        <w:t>rimbursim (n</w:t>
      </w:r>
      <w:r w:rsidR="007C60D9" w:rsidRPr="00897F66">
        <w:rPr>
          <w:rFonts w:ascii="Times New Roman" w:hAnsi="Times New Roman" w:cs="Times New Roman"/>
          <w:sz w:val="24"/>
          <w:szCs w:val="24"/>
        </w:rPr>
        <w:t>ë</w:t>
      </w:r>
      <w:r w:rsidR="00236618" w:rsidRPr="00897F66">
        <w:rPr>
          <w:rFonts w:ascii="Times New Roman" w:hAnsi="Times New Roman" w:cs="Times New Roman"/>
          <w:sz w:val="24"/>
          <w:szCs w:val="24"/>
        </w:rPr>
        <w:t xml:space="preserve"> rastin konkret kthimin e shum</w:t>
      </w:r>
      <w:r w:rsidR="007C60D9" w:rsidRPr="00897F66">
        <w:rPr>
          <w:rFonts w:ascii="Times New Roman" w:hAnsi="Times New Roman" w:cs="Times New Roman"/>
          <w:sz w:val="24"/>
          <w:szCs w:val="24"/>
        </w:rPr>
        <w:t>ë</w:t>
      </w:r>
      <w:r w:rsidR="00236618" w:rsidRPr="00897F66">
        <w:rPr>
          <w:rFonts w:ascii="Times New Roman" w:hAnsi="Times New Roman" w:cs="Times New Roman"/>
          <w:sz w:val="24"/>
          <w:szCs w:val="24"/>
        </w:rPr>
        <w:t>s s</w:t>
      </w:r>
      <w:r w:rsidR="007C60D9" w:rsidRPr="00897F66">
        <w:rPr>
          <w:rFonts w:ascii="Times New Roman" w:hAnsi="Times New Roman" w:cs="Times New Roman"/>
          <w:sz w:val="24"/>
          <w:szCs w:val="24"/>
        </w:rPr>
        <w:t>ë</w:t>
      </w:r>
      <w:r w:rsidR="00236618" w:rsidRPr="00897F66">
        <w:rPr>
          <w:rFonts w:ascii="Times New Roman" w:hAnsi="Times New Roman" w:cs="Times New Roman"/>
          <w:sz w:val="24"/>
          <w:szCs w:val="24"/>
        </w:rPr>
        <w:t xml:space="preserve"> rezultuar e mbipaguar t</w:t>
      </w:r>
      <w:r w:rsidR="007C60D9" w:rsidRPr="00897F66">
        <w:rPr>
          <w:rFonts w:ascii="Times New Roman" w:hAnsi="Times New Roman" w:cs="Times New Roman"/>
          <w:sz w:val="24"/>
          <w:szCs w:val="24"/>
        </w:rPr>
        <w:t>ë</w:t>
      </w:r>
      <w:r w:rsidR="00236618" w:rsidRPr="00897F66">
        <w:rPr>
          <w:rFonts w:ascii="Times New Roman" w:hAnsi="Times New Roman" w:cs="Times New Roman"/>
          <w:sz w:val="24"/>
          <w:szCs w:val="24"/>
        </w:rPr>
        <w:t xml:space="preserve"> TVSH), </w:t>
      </w:r>
      <w:r w:rsidR="00F87343" w:rsidRPr="00897F66">
        <w:rPr>
          <w:rFonts w:ascii="Times New Roman" w:hAnsi="Times New Roman" w:cs="Times New Roman"/>
          <w:sz w:val="24"/>
          <w:szCs w:val="24"/>
        </w:rPr>
        <w:t>p</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r tatimpaguesit me status </w:t>
      </w:r>
      <w:r w:rsidR="00236618" w:rsidRPr="00897F66">
        <w:rPr>
          <w:rFonts w:ascii="Times New Roman" w:hAnsi="Times New Roman" w:cs="Times New Roman"/>
          <w:sz w:val="24"/>
          <w:szCs w:val="24"/>
        </w:rPr>
        <w:t>“</w:t>
      </w:r>
      <w:r w:rsidR="00F87343" w:rsidRPr="00897F66">
        <w:rPr>
          <w:rFonts w:ascii="Times New Roman" w:hAnsi="Times New Roman" w:cs="Times New Roman"/>
          <w:sz w:val="24"/>
          <w:szCs w:val="24"/>
        </w:rPr>
        <w:t>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w:t>
      </w:r>
      <w:r w:rsidR="001672A2" w:rsidRPr="00897F66">
        <w:rPr>
          <w:rFonts w:ascii="Times New Roman" w:hAnsi="Times New Roman" w:cs="Times New Roman"/>
          <w:sz w:val="24"/>
          <w:szCs w:val="24"/>
        </w:rPr>
        <w:t>ç</w:t>
      </w:r>
      <w:r w:rsidR="00F87343" w:rsidRPr="00897F66">
        <w:rPr>
          <w:rFonts w:ascii="Times New Roman" w:hAnsi="Times New Roman" w:cs="Times New Roman"/>
          <w:sz w:val="24"/>
          <w:szCs w:val="24"/>
        </w:rPr>
        <w:t>regj</w:t>
      </w:r>
      <w:r w:rsidR="00C00DDB">
        <w:rPr>
          <w:rFonts w:ascii="Times New Roman" w:hAnsi="Times New Roman" w:cs="Times New Roman"/>
          <w:sz w:val="24"/>
          <w:szCs w:val="24"/>
        </w:rPr>
        <w:t>i</w:t>
      </w:r>
      <w:r w:rsidR="00F87343" w:rsidRPr="00897F66">
        <w:rPr>
          <w:rFonts w:ascii="Times New Roman" w:hAnsi="Times New Roman" w:cs="Times New Roman"/>
          <w:sz w:val="24"/>
          <w:szCs w:val="24"/>
        </w:rPr>
        <w:t>struar</w:t>
      </w:r>
      <w:r w:rsidR="00236618" w:rsidRPr="00897F66">
        <w:rPr>
          <w:rFonts w:ascii="Times New Roman" w:hAnsi="Times New Roman" w:cs="Times New Roman"/>
          <w:sz w:val="24"/>
          <w:szCs w:val="24"/>
        </w:rPr>
        <w:t>”</w:t>
      </w:r>
      <w:r w:rsidR="00F87343" w:rsidRPr="00897F66">
        <w:rPr>
          <w:rFonts w:ascii="Times New Roman" w:hAnsi="Times New Roman" w:cs="Times New Roman"/>
          <w:sz w:val="24"/>
          <w:szCs w:val="24"/>
        </w:rPr>
        <w:t>. Kjo</w:t>
      </w:r>
      <w:r w:rsidR="00236618" w:rsidRPr="00897F66">
        <w:rPr>
          <w:rFonts w:ascii="Times New Roman" w:hAnsi="Times New Roman" w:cs="Times New Roman"/>
          <w:sz w:val="24"/>
          <w:szCs w:val="24"/>
        </w:rPr>
        <w:t>,</w:t>
      </w:r>
      <w:r w:rsidR="00F87343" w:rsidRPr="00897F66">
        <w:rPr>
          <w:rFonts w:ascii="Times New Roman" w:hAnsi="Times New Roman" w:cs="Times New Roman"/>
          <w:sz w:val="24"/>
          <w:szCs w:val="24"/>
        </w:rPr>
        <w:t xml:space="preserve"> n</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respektim 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parimit 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nat</w:t>
      </w:r>
      <w:r w:rsidR="008C7981" w:rsidRPr="00897F66">
        <w:rPr>
          <w:rFonts w:ascii="Times New Roman" w:hAnsi="Times New Roman" w:cs="Times New Roman"/>
          <w:sz w:val="24"/>
          <w:szCs w:val="24"/>
        </w:rPr>
        <w:t>y</w:t>
      </w:r>
      <w:r w:rsidR="00F87343" w:rsidRPr="00897F66">
        <w:rPr>
          <w:rFonts w:ascii="Times New Roman" w:hAnsi="Times New Roman" w:cs="Times New Roman"/>
          <w:sz w:val="24"/>
          <w:szCs w:val="24"/>
        </w:rPr>
        <w:t>r</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s </w:t>
      </w:r>
      <w:r w:rsidR="00236618" w:rsidRPr="00897F66">
        <w:rPr>
          <w:rFonts w:ascii="Times New Roman" w:hAnsi="Times New Roman" w:cs="Times New Roman"/>
          <w:sz w:val="24"/>
          <w:szCs w:val="24"/>
        </w:rPr>
        <w:t xml:space="preserve">por </w:t>
      </w:r>
      <w:r w:rsidR="00F87343" w:rsidRPr="00897F66">
        <w:rPr>
          <w:rFonts w:ascii="Times New Roman" w:hAnsi="Times New Roman" w:cs="Times New Roman"/>
          <w:sz w:val="24"/>
          <w:szCs w:val="24"/>
        </w:rPr>
        <w:t>dhe parimit 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n</w:t>
      </w:r>
      <w:r w:rsidR="00236618" w:rsidRPr="00897F66">
        <w:rPr>
          <w:rFonts w:ascii="Times New Roman" w:hAnsi="Times New Roman" w:cs="Times New Roman"/>
          <w:sz w:val="24"/>
          <w:szCs w:val="24"/>
        </w:rPr>
        <w:t>e</w:t>
      </w:r>
      <w:r w:rsidR="00F87343" w:rsidRPr="00897F66">
        <w:rPr>
          <w:rFonts w:ascii="Times New Roman" w:hAnsi="Times New Roman" w:cs="Times New Roman"/>
          <w:sz w:val="24"/>
          <w:szCs w:val="24"/>
        </w:rPr>
        <w:t>utralitetit 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detyrimit tatimor 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TVSH, por jo vet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m.</w:t>
      </w:r>
    </w:p>
    <w:p w14:paraId="74511528" w14:textId="05A83BF5" w:rsidR="00F87343" w:rsidRPr="00897F66" w:rsidRDefault="00897F66" w:rsidP="00897F66">
      <w:pPr>
        <w:pStyle w:val="ListParagraph"/>
        <w:spacing w:after="0" w:line="276" w:lineRule="auto"/>
        <w:ind w:left="90" w:firstLine="630"/>
        <w:jc w:val="both"/>
        <w:rPr>
          <w:rFonts w:ascii="Times New Roman" w:hAnsi="Times New Roman" w:cs="Times New Roman"/>
          <w:sz w:val="24"/>
          <w:szCs w:val="24"/>
        </w:rPr>
      </w:pPr>
      <w:r>
        <w:rPr>
          <w:rFonts w:ascii="Times New Roman" w:hAnsi="Times New Roman" w:cs="Times New Roman"/>
          <w:sz w:val="24"/>
          <w:szCs w:val="24"/>
        </w:rPr>
        <w:t xml:space="preserve">- </w:t>
      </w:r>
      <w:r w:rsidR="00F87343" w:rsidRPr="00897F66">
        <w:rPr>
          <w:rFonts w:ascii="Times New Roman" w:hAnsi="Times New Roman" w:cs="Times New Roman"/>
          <w:sz w:val="24"/>
          <w:szCs w:val="24"/>
        </w:rPr>
        <w:t>Megjithat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edhe n</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kushtet e rregullimit aktual ligjor, n</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pamund</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si 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njohjes s</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drejt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s p</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r rimbursim pa</w:t>
      </w:r>
      <w:r w:rsidR="001672A2" w:rsidRPr="00897F66">
        <w:rPr>
          <w:rFonts w:ascii="Times New Roman" w:hAnsi="Times New Roman" w:cs="Times New Roman"/>
          <w:sz w:val="24"/>
          <w:szCs w:val="24"/>
        </w:rPr>
        <w:t>s ç</w:t>
      </w:r>
      <w:r w:rsidR="00F87343" w:rsidRPr="00897F66">
        <w:rPr>
          <w:rFonts w:ascii="Times New Roman" w:hAnsi="Times New Roman" w:cs="Times New Roman"/>
          <w:sz w:val="24"/>
          <w:szCs w:val="24"/>
        </w:rPr>
        <w:t>regjistrimit, tatimpaguesit duhet 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njoftohen mbi k</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drejt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Procedura aktuale nuk garanton ushtrimin efektiv 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drejt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s p</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r rimbursim p</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rpara </w:t>
      </w:r>
      <w:r w:rsidR="001672A2" w:rsidRPr="00897F66">
        <w:rPr>
          <w:rFonts w:ascii="Times New Roman" w:hAnsi="Times New Roman" w:cs="Times New Roman"/>
          <w:sz w:val="24"/>
          <w:szCs w:val="24"/>
        </w:rPr>
        <w:t>ç</w:t>
      </w:r>
      <w:r w:rsidR="00F87343" w:rsidRPr="00897F66">
        <w:rPr>
          <w:rFonts w:ascii="Times New Roman" w:hAnsi="Times New Roman" w:cs="Times New Roman"/>
          <w:sz w:val="24"/>
          <w:szCs w:val="24"/>
        </w:rPr>
        <w:t>regj</w:t>
      </w:r>
      <w:r w:rsidR="001672A2" w:rsidRPr="00897F66">
        <w:rPr>
          <w:rFonts w:ascii="Times New Roman" w:hAnsi="Times New Roman" w:cs="Times New Roman"/>
          <w:sz w:val="24"/>
          <w:szCs w:val="24"/>
        </w:rPr>
        <w:t>i</w:t>
      </w:r>
      <w:r w:rsidR="00F87343" w:rsidRPr="00897F66">
        <w:rPr>
          <w:rFonts w:ascii="Times New Roman" w:hAnsi="Times New Roman" w:cs="Times New Roman"/>
          <w:sz w:val="24"/>
          <w:szCs w:val="24"/>
        </w:rPr>
        <w:t>strimit, duke e zhveshur administrat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n nga detyrimi procedural i inf</w:t>
      </w:r>
      <w:r w:rsidR="001672A2" w:rsidRPr="00897F66">
        <w:rPr>
          <w:rFonts w:ascii="Times New Roman" w:hAnsi="Times New Roman" w:cs="Times New Roman"/>
          <w:sz w:val="24"/>
          <w:szCs w:val="24"/>
        </w:rPr>
        <w:t>o</w:t>
      </w:r>
      <w:r w:rsidR="00F87343" w:rsidRPr="00897F66">
        <w:rPr>
          <w:rFonts w:ascii="Times New Roman" w:hAnsi="Times New Roman" w:cs="Times New Roman"/>
          <w:sz w:val="24"/>
          <w:szCs w:val="24"/>
        </w:rPr>
        <w:t>r</w:t>
      </w:r>
      <w:r w:rsidR="006B7A89">
        <w:rPr>
          <w:rFonts w:ascii="Times New Roman" w:hAnsi="Times New Roman" w:cs="Times New Roman"/>
          <w:sz w:val="24"/>
          <w:szCs w:val="24"/>
        </w:rPr>
        <w:t>m</w:t>
      </w:r>
      <w:r w:rsidR="00F87343" w:rsidRPr="00897F66">
        <w:rPr>
          <w:rFonts w:ascii="Times New Roman" w:hAnsi="Times New Roman" w:cs="Times New Roman"/>
          <w:sz w:val="24"/>
          <w:szCs w:val="24"/>
        </w:rPr>
        <w:t>imit 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tatimpaguesit me q</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lllim mund</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simin real p</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r 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v</w:t>
      </w:r>
      <w:r w:rsidR="001672A2" w:rsidRPr="00897F66">
        <w:rPr>
          <w:rFonts w:ascii="Times New Roman" w:hAnsi="Times New Roman" w:cs="Times New Roman"/>
          <w:sz w:val="24"/>
          <w:szCs w:val="24"/>
        </w:rPr>
        <w:t>e</w:t>
      </w:r>
      <w:r w:rsidR="00F87343" w:rsidRPr="00897F66">
        <w:rPr>
          <w:rFonts w:ascii="Times New Roman" w:hAnsi="Times New Roman" w:cs="Times New Roman"/>
          <w:sz w:val="24"/>
          <w:szCs w:val="24"/>
        </w:rPr>
        <w:t>pruar p</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rpara </w:t>
      </w:r>
      <w:r w:rsidR="001672A2" w:rsidRPr="00897F66">
        <w:rPr>
          <w:rFonts w:ascii="Times New Roman" w:hAnsi="Times New Roman" w:cs="Times New Roman"/>
          <w:sz w:val="24"/>
          <w:szCs w:val="24"/>
        </w:rPr>
        <w:t>ç</w:t>
      </w:r>
      <w:r w:rsidR="00F87343" w:rsidRPr="00897F66">
        <w:rPr>
          <w:rFonts w:ascii="Times New Roman" w:hAnsi="Times New Roman" w:cs="Times New Roman"/>
          <w:sz w:val="24"/>
          <w:szCs w:val="24"/>
        </w:rPr>
        <w:t>regj</w:t>
      </w:r>
      <w:r w:rsidR="001672A2" w:rsidRPr="00897F66">
        <w:rPr>
          <w:rFonts w:ascii="Times New Roman" w:hAnsi="Times New Roman" w:cs="Times New Roman"/>
          <w:sz w:val="24"/>
          <w:szCs w:val="24"/>
        </w:rPr>
        <w:t>i</w:t>
      </w:r>
      <w:r w:rsidR="00F87343" w:rsidRPr="00897F66">
        <w:rPr>
          <w:rFonts w:ascii="Times New Roman" w:hAnsi="Times New Roman" w:cs="Times New Roman"/>
          <w:sz w:val="24"/>
          <w:szCs w:val="24"/>
        </w:rPr>
        <w:t>strimit. N</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k</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n</w:t>
      </w:r>
      <w:r w:rsidR="001672A2" w:rsidRPr="00897F66">
        <w:rPr>
          <w:rFonts w:ascii="Times New Roman" w:hAnsi="Times New Roman" w:cs="Times New Roman"/>
          <w:sz w:val="24"/>
          <w:szCs w:val="24"/>
        </w:rPr>
        <w:t>d</w:t>
      </w:r>
      <w:r w:rsidR="00F87343" w:rsidRPr="00897F66">
        <w:rPr>
          <w:rFonts w:ascii="Times New Roman" w:hAnsi="Times New Roman" w:cs="Times New Roman"/>
          <w:sz w:val="24"/>
          <w:szCs w:val="24"/>
        </w:rPr>
        <w:t>v</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shtrimin ton</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w:t>
      </w:r>
      <w:bookmarkStart w:id="4" w:name="_Hlk219806214"/>
      <w:r w:rsidR="00F87343" w:rsidRPr="00897F66">
        <w:rPr>
          <w:rFonts w:ascii="Times New Roman" w:hAnsi="Times New Roman" w:cs="Times New Roman"/>
          <w:sz w:val="24"/>
          <w:szCs w:val="24"/>
        </w:rPr>
        <w:t>administ</w:t>
      </w:r>
      <w:r w:rsidR="001672A2" w:rsidRPr="00897F66">
        <w:rPr>
          <w:rFonts w:ascii="Times New Roman" w:hAnsi="Times New Roman" w:cs="Times New Roman"/>
          <w:sz w:val="24"/>
          <w:szCs w:val="24"/>
        </w:rPr>
        <w:t>r</w:t>
      </w:r>
      <w:r w:rsidR="00F87343" w:rsidRPr="00897F66">
        <w:rPr>
          <w:rFonts w:ascii="Times New Roman" w:hAnsi="Times New Roman" w:cs="Times New Roman"/>
          <w:sz w:val="24"/>
          <w:szCs w:val="24"/>
        </w:rPr>
        <w:t>ata duhet 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njoftoj</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paraprakisht elektronikisht dhe me shkrim tatimpaguesin p</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r shum</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n </w:t>
      </w:r>
      <w:r w:rsidR="00236618" w:rsidRPr="00897F66">
        <w:rPr>
          <w:rFonts w:ascii="Times New Roman" w:hAnsi="Times New Roman" w:cs="Times New Roman"/>
          <w:sz w:val="24"/>
          <w:szCs w:val="24"/>
        </w:rPr>
        <w:t xml:space="preserve">e </w:t>
      </w:r>
      <w:r w:rsidR="00F87343" w:rsidRPr="00897F66">
        <w:rPr>
          <w:rFonts w:ascii="Times New Roman" w:hAnsi="Times New Roman" w:cs="Times New Roman"/>
          <w:sz w:val="24"/>
          <w:szCs w:val="24"/>
        </w:rPr>
        <w:t>tepric</w:t>
      </w:r>
      <w:r w:rsidR="007C60D9" w:rsidRPr="00897F66">
        <w:rPr>
          <w:rFonts w:ascii="Times New Roman" w:hAnsi="Times New Roman" w:cs="Times New Roman"/>
          <w:sz w:val="24"/>
          <w:szCs w:val="24"/>
        </w:rPr>
        <w:t>ë</w:t>
      </w:r>
      <w:r w:rsidR="001672A2" w:rsidRPr="00897F66">
        <w:rPr>
          <w:rFonts w:ascii="Times New Roman" w:hAnsi="Times New Roman" w:cs="Times New Roman"/>
          <w:sz w:val="24"/>
          <w:szCs w:val="24"/>
        </w:rPr>
        <w:t>s</w:t>
      </w:r>
      <w:r w:rsidR="00F87343" w:rsidRPr="00897F66">
        <w:rPr>
          <w:rFonts w:ascii="Times New Roman" w:hAnsi="Times New Roman" w:cs="Times New Roman"/>
          <w:sz w:val="24"/>
          <w:szCs w:val="24"/>
        </w:rPr>
        <w:t xml:space="preserve"> kreditore </w:t>
      </w:r>
      <w:r w:rsidR="00236618" w:rsidRPr="00897F66">
        <w:rPr>
          <w:rFonts w:ascii="Times New Roman" w:hAnsi="Times New Roman" w:cs="Times New Roman"/>
          <w:sz w:val="24"/>
          <w:szCs w:val="24"/>
        </w:rPr>
        <w:t>t</w:t>
      </w:r>
      <w:r w:rsidR="007C60D9" w:rsidRPr="00897F66">
        <w:rPr>
          <w:rFonts w:ascii="Times New Roman" w:hAnsi="Times New Roman" w:cs="Times New Roman"/>
          <w:sz w:val="24"/>
          <w:szCs w:val="24"/>
        </w:rPr>
        <w:t>ë</w:t>
      </w:r>
      <w:r w:rsidR="00236618" w:rsidRPr="00897F66">
        <w:rPr>
          <w:rFonts w:ascii="Times New Roman" w:hAnsi="Times New Roman" w:cs="Times New Roman"/>
          <w:sz w:val="24"/>
          <w:szCs w:val="24"/>
        </w:rPr>
        <w:t xml:space="preserve"> mbipaguar </w:t>
      </w:r>
      <w:r w:rsidR="00F87343" w:rsidRPr="00897F66">
        <w:rPr>
          <w:rFonts w:ascii="Times New Roman" w:hAnsi="Times New Roman" w:cs="Times New Roman"/>
          <w:sz w:val="24"/>
          <w:szCs w:val="24"/>
        </w:rPr>
        <w:t>dhe pasoj</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n e humbjes s</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 drejt</w:t>
      </w:r>
      <w:r w:rsidR="007C60D9" w:rsidRPr="00897F66">
        <w:rPr>
          <w:rFonts w:ascii="Times New Roman" w:hAnsi="Times New Roman" w:cs="Times New Roman"/>
          <w:sz w:val="24"/>
          <w:szCs w:val="24"/>
        </w:rPr>
        <w:t>ë</w:t>
      </w:r>
      <w:r w:rsidR="00F87343" w:rsidRPr="00897F66">
        <w:rPr>
          <w:rFonts w:ascii="Times New Roman" w:hAnsi="Times New Roman" w:cs="Times New Roman"/>
          <w:sz w:val="24"/>
          <w:szCs w:val="24"/>
        </w:rPr>
        <w:t xml:space="preserve">s pas </w:t>
      </w:r>
      <w:r w:rsidR="001672A2" w:rsidRPr="00897F66">
        <w:rPr>
          <w:rFonts w:ascii="Times New Roman" w:hAnsi="Times New Roman" w:cs="Times New Roman"/>
          <w:sz w:val="24"/>
          <w:szCs w:val="24"/>
        </w:rPr>
        <w:t>ç</w:t>
      </w:r>
      <w:r w:rsidR="00F87343" w:rsidRPr="00897F66">
        <w:rPr>
          <w:rFonts w:ascii="Times New Roman" w:hAnsi="Times New Roman" w:cs="Times New Roman"/>
          <w:sz w:val="24"/>
          <w:szCs w:val="24"/>
        </w:rPr>
        <w:t xml:space="preserve">regjistrimit.  </w:t>
      </w:r>
      <w:bookmarkEnd w:id="4"/>
    </w:p>
    <w:p w14:paraId="0AE0C80C" w14:textId="77777777" w:rsidR="00F87343" w:rsidRPr="00897F66" w:rsidRDefault="00F87343" w:rsidP="00897F66">
      <w:pPr>
        <w:spacing w:after="0" w:line="276" w:lineRule="auto"/>
        <w:jc w:val="both"/>
        <w:rPr>
          <w:rFonts w:ascii="Times New Roman" w:hAnsi="Times New Roman" w:cs="Times New Roman"/>
          <w:color w:val="FF0000"/>
          <w:sz w:val="24"/>
          <w:szCs w:val="24"/>
        </w:rPr>
      </w:pPr>
    </w:p>
    <w:p w14:paraId="45AF01B6" w14:textId="050956F2" w:rsidR="00771232" w:rsidRPr="00897F66" w:rsidRDefault="00897F66" w:rsidP="00897F66">
      <w:pPr>
        <w:spacing w:after="0" w:line="276" w:lineRule="auto"/>
        <w:ind w:firstLine="720"/>
        <w:jc w:val="both"/>
        <w:rPr>
          <w:rFonts w:ascii="Times New Roman" w:eastAsiaTheme="minorHAnsi" w:hAnsi="Times New Roman" w:cs="Times New Roman"/>
          <w:b/>
          <w:bCs/>
          <w:iCs/>
          <w:sz w:val="24"/>
          <w:szCs w:val="24"/>
        </w:rPr>
      </w:pPr>
      <w:r>
        <w:rPr>
          <w:rFonts w:ascii="Times New Roman" w:eastAsiaTheme="minorHAnsi" w:hAnsi="Times New Roman" w:cs="Times New Roman"/>
          <w:b/>
          <w:bCs/>
          <w:iCs/>
          <w:sz w:val="24"/>
          <w:szCs w:val="24"/>
        </w:rPr>
        <w:t xml:space="preserve">V. </w:t>
      </w:r>
      <w:r w:rsidR="004868D3" w:rsidRPr="00897F66">
        <w:rPr>
          <w:rFonts w:ascii="Times New Roman" w:eastAsiaTheme="minorHAnsi" w:hAnsi="Times New Roman" w:cs="Times New Roman"/>
          <w:b/>
          <w:bCs/>
          <w:iCs/>
          <w:sz w:val="24"/>
          <w:szCs w:val="24"/>
        </w:rPr>
        <w:t>PROBLEMATIKA P</w:t>
      </w:r>
      <w:r w:rsidR="00771232" w:rsidRPr="00897F66">
        <w:rPr>
          <w:rFonts w:ascii="Times New Roman" w:eastAsiaTheme="minorHAnsi" w:hAnsi="Times New Roman" w:cs="Times New Roman"/>
          <w:b/>
          <w:bCs/>
          <w:iCs/>
          <w:sz w:val="24"/>
          <w:szCs w:val="24"/>
        </w:rPr>
        <w:t xml:space="preserve">ËR INDIVIDËT SUBJEKT I DEKLARIMIT TË TË ARDHURAVE INDIVIDUALE VJETORE. </w:t>
      </w:r>
    </w:p>
    <w:p w14:paraId="23927FFF" w14:textId="1568E3B7" w:rsidR="005F4190" w:rsidRPr="001672A2" w:rsidRDefault="005F4190" w:rsidP="00897F66">
      <w:pPr>
        <w:spacing w:after="0" w:line="276" w:lineRule="auto"/>
        <w:ind w:firstLine="720"/>
        <w:contextualSpacing/>
        <w:jc w:val="both"/>
        <w:rPr>
          <w:rFonts w:ascii="Times New Roman" w:eastAsiaTheme="minorHAnsi" w:hAnsi="Times New Roman" w:cs="Times New Roman"/>
          <w:iCs/>
          <w:sz w:val="24"/>
          <w:szCs w:val="24"/>
        </w:rPr>
      </w:pPr>
      <w:r w:rsidRPr="001672A2">
        <w:rPr>
          <w:rFonts w:ascii="Times New Roman" w:eastAsiaTheme="minorHAnsi" w:hAnsi="Times New Roman" w:cs="Times New Roman"/>
          <w:iCs/>
          <w:sz w:val="24"/>
          <w:szCs w:val="24"/>
        </w:rPr>
        <w:t>a) Nga ankesat e trajtuara, por dhe gjatë procesit të monitorimit pranë DRT-ve, në diskutimet me përfaqësuesit përkatës është konstatuar se:</w:t>
      </w:r>
    </w:p>
    <w:p w14:paraId="04CB900E" w14:textId="77777777" w:rsidR="00897F66" w:rsidRDefault="005F4190" w:rsidP="00897F66">
      <w:pPr>
        <w:spacing w:after="0" w:line="276" w:lineRule="auto"/>
        <w:ind w:firstLine="720"/>
        <w:contextualSpacing/>
        <w:jc w:val="both"/>
        <w:rPr>
          <w:rFonts w:ascii="Times New Roman" w:hAnsi="Times New Roman" w:cs="Times New Roman"/>
          <w:sz w:val="24"/>
          <w:szCs w:val="24"/>
        </w:rPr>
      </w:pPr>
      <w:r w:rsidRPr="00897F66">
        <w:rPr>
          <w:rFonts w:ascii="Times New Roman" w:eastAsiaTheme="minorHAnsi" w:hAnsi="Times New Roman" w:cs="Times New Roman"/>
          <w:iCs/>
          <w:sz w:val="24"/>
          <w:szCs w:val="24"/>
        </w:rPr>
        <w:lastRenderedPageBreak/>
        <w:t xml:space="preserve">- </w:t>
      </w:r>
      <w:r w:rsidRPr="00897F66">
        <w:rPr>
          <w:rFonts w:ascii="Times New Roman" w:hAnsi="Times New Roman" w:cs="Times New Roman"/>
          <w:sz w:val="24"/>
          <w:szCs w:val="24"/>
        </w:rPr>
        <w:t>Ka mbi 40 mijë individë tatimpagues të padeklaruar për detyrimin tatimor të DIVA-s për vitin 2024</w:t>
      </w:r>
      <w:r w:rsidR="001D2137" w:rsidRPr="00897F66">
        <w:rPr>
          <w:rFonts w:ascii="Times New Roman" w:hAnsi="Times New Roman" w:cs="Times New Roman"/>
          <w:sz w:val="24"/>
          <w:szCs w:val="24"/>
        </w:rPr>
        <w:t xml:space="preserve"> p</w:t>
      </w:r>
      <w:r w:rsidR="007C60D9" w:rsidRPr="00897F66">
        <w:rPr>
          <w:rFonts w:ascii="Times New Roman" w:hAnsi="Times New Roman" w:cs="Times New Roman"/>
          <w:sz w:val="24"/>
          <w:szCs w:val="24"/>
        </w:rPr>
        <w:t>ë</w:t>
      </w:r>
      <w:r w:rsidR="001D2137" w:rsidRPr="00897F66">
        <w:rPr>
          <w:rFonts w:ascii="Times New Roman" w:hAnsi="Times New Roman" w:cs="Times New Roman"/>
          <w:sz w:val="24"/>
          <w:szCs w:val="24"/>
        </w:rPr>
        <w:t>r shkak t</w:t>
      </w:r>
      <w:r w:rsidR="007C60D9" w:rsidRPr="00897F66">
        <w:rPr>
          <w:rFonts w:ascii="Times New Roman" w:hAnsi="Times New Roman" w:cs="Times New Roman"/>
          <w:sz w:val="24"/>
          <w:szCs w:val="24"/>
        </w:rPr>
        <w:t>ë</w:t>
      </w:r>
      <w:r w:rsidR="001D2137" w:rsidRPr="00897F66">
        <w:rPr>
          <w:rFonts w:ascii="Times New Roman" w:hAnsi="Times New Roman" w:cs="Times New Roman"/>
          <w:sz w:val="24"/>
          <w:szCs w:val="24"/>
        </w:rPr>
        <w:t xml:space="preserve"> mospasjes dijeni p</w:t>
      </w:r>
      <w:r w:rsidR="007C60D9" w:rsidRPr="00897F66">
        <w:rPr>
          <w:rFonts w:ascii="Times New Roman" w:hAnsi="Times New Roman" w:cs="Times New Roman"/>
          <w:sz w:val="24"/>
          <w:szCs w:val="24"/>
        </w:rPr>
        <w:t>ë</w:t>
      </w:r>
      <w:r w:rsidR="001D2137" w:rsidRPr="00897F66">
        <w:rPr>
          <w:rFonts w:ascii="Times New Roman" w:hAnsi="Times New Roman" w:cs="Times New Roman"/>
          <w:sz w:val="24"/>
          <w:szCs w:val="24"/>
        </w:rPr>
        <w:t>r deklarimin e k</w:t>
      </w:r>
      <w:r w:rsidR="007C60D9" w:rsidRPr="00897F66">
        <w:rPr>
          <w:rFonts w:ascii="Times New Roman" w:hAnsi="Times New Roman" w:cs="Times New Roman"/>
          <w:sz w:val="24"/>
          <w:szCs w:val="24"/>
        </w:rPr>
        <w:t>ë</w:t>
      </w:r>
      <w:r w:rsidR="001D2137" w:rsidRPr="00897F66">
        <w:rPr>
          <w:rFonts w:ascii="Times New Roman" w:hAnsi="Times New Roman" w:cs="Times New Roman"/>
          <w:sz w:val="24"/>
          <w:szCs w:val="24"/>
        </w:rPr>
        <w:t>tij detyrimi. K</w:t>
      </w:r>
      <w:r w:rsidRPr="00897F66">
        <w:rPr>
          <w:rFonts w:ascii="Times New Roman" w:hAnsi="Times New Roman" w:cs="Times New Roman"/>
          <w:sz w:val="24"/>
          <w:szCs w:val="24"/>
        </w:rPr>
        <w:t xml:space="preserve">jo kategori deklaruesish </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sht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m</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“vulnerab</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l”</w:t>
      </w:r>
      <w:r w:rsidR="001D2137" w:rsidRPr="00897F66">
        <w:rPr>
          <w:rFonts w:ascii="Times New Roman" w:hAnsi="Times New Roman" w:cs="Times New Roman"/>
          <w:sz w:val="24"/>
          <w:szCs w:val="24"/>
        </w:rPr>
        <w:t xml:space="preserve"> krahasimisht me subjektet e tjera p</w:t>
      </w:r>
      <w:r w:rsidR="00FE15DD" w:rsidRPr="00897F66">
        <w:rPr>
          <w:rFonts w:ascii="Times New Roman" w:hAnsi="Times New Roman" w:cs="Times New Roman"/>
          <w:sz w:val="24"/>
          <w:szCs w:val="24"/>
        </w:rPr>
        <w:t>e</w:t>
      </w:r>
      <w:r w:rsidR="001D2137" w:rsidRPr="00897F66">
        <w:rPr>
          <w:rFonts w:ascii="Times New Roman" w:hAnsi="Times New Roman" w:cs="Times New Roman"/>
          <w:sz w:val="24"/>
          <w:szCs w:val="24"/>
        </w:rPr>
        <w:t>r</w:t>
      </w:r>
      <w:r w:rsidR="00FE15DD" w:rsidRPr="00897F66">
        <w:rPr>
          <w:rFonts w:ascii="Times New Roman" w:hAnsi="Times New Roman" w:cs="Times New Roman"/>
          <w:sz w:val="24"/>
          <w:szCs w:val="24"/>
        </w:rPr>
        <w:t>s</w:t>
      </w:r>
      <w:r w:rsidR="001D2137" w:rsidRPr="00897F66">
        <w:rPr>
          <w:rFonts w:ascii="Times New Roman" w:hAnsi="Times New Roman" w:cs="Times New Roman"/>
          <w:sz w:val="24"/>
          <w:szCs w:val="24"/>
        </w:rPr>
        <w:t>ona fizik</w:t>
      </w:r>
      <w:r w:rsidR="007C60D9" w:rsidRPr="00897F66">
        <w:rPr>
          <w:rFonts w:ascii="Times New Roman" w:hAnsi="Times New Roman" w:cs="Times New Roman"/>
          <w:sz w:val="24"/>
          <w:szCs w:val="24"/>
        </w:rPr>
        <w:t>ë</w:t>
      </w:r>
      <w:r w:rsidR="001D2137" w:rsidRPr="00897F66">
        <w:rPr>
          <w:rFonts w:ascii="Times New Roman" w:hAnsi="Times New Roman" w:cs="Times New Roman"/>
          <w:sz w:val="24"/>
          <w:szCs w:val="24"/>
        </w:rPr>
        <w:t xml:space="preserve"> apo juridike n</w:t>
      </w:r>
      <w:r w:rsidR="007C60D9" w:rsidRPr="00897F66">
        <w:rPr>
          <w:rFonts w:ascii="Times New Roman" w:hAnsi="Times New Roman" w:cs="Times New Roman"/>
          <w:sz w:val="24"/>
          <w:szCs w:val="24"/>
        </w:rPr>
        <w:t>ë</w:t>
      </w:r>
      <w:r w:rsidR="001D2137" w:rsidRPr="00897F66">
        <w:rPr>
          <w:rFonts w:ascii="Times New Roman" w:hAnsi="Times New Roman" w:cs="Times New Roman"/>
          <w:sz w:val="24"/>
          <w:szCs w:val="24"/>
        </w:rPr>
        <w:t xml:space="preserve"> aspe</w:t>
      </w:r>
      <w:r w:rsidR="001672A2" w:rsidRPr="00897F66">
        <w:rPr>
          <w:rFonts w:ascii="Times New Roman" w:hAnsi="Times New Roman" w:cs="Times New Roman"/>
          <w:sz w:val="24"/>
          <w:szCs w:val="24"/>
        </w:rPr>
        <w:t>k</w:t>
      </w:r>
      <w:r w:rsidR="001D2137" w:rsidRPr="00897F66">
        <w:rPr>
          <w:rFonts w:ascii="Times New Roman" w:hAnsi="Times New Roman" w:cs="Times New Roman"/>
          <w:sz w:val="24"/>
          <w:szCs w:val="24"/>
        </w:rPr>
        <w:t>tin e njohjes, kuptimit dhe zbatimit t</w:t>
      </w:r>
      <w:r w:rsidR="007C60D9" w:rsidRPr="00897F66">
        <w:rPr>
          <w:rFonts w:ascii="Times New Roman" w:hAnsi="Times New Roman" w:cs="Times New Roman"/>
          <w:sz w:val="24"/>
          <w:szCs w:val="24"/>
        </w:rPr>
        <w:t>ë</w:t>
      </w:r>
      <w:r w:rsidR="001D2137" w:rsidRPr="00897F66">
        <w:rPr>
          <w:rFonts w:ascii="Times New Roman" w:hAnsi="Times New Roman" w:cs="Times New Roman"/>
          <w:sz w:val="24"/>
          <w:szCs w:val="24"/>
        </w:rPr>
        <w:t xml:space="preserve"> legjislacionit tatimor. </w:t>
      </w:r>
    </w:p>
    <w:p w14:paraId="2714FBCC" w14:textId="77777777" w:rsidR="00897F66" w:rsidRDefault="00897F66" w:rsidP="00897F66">
      <w:pPr>
        <w:spacing w:after="0" w:line="276"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D2137" w:rsidRPr="00897F66">
        <w:rPr>
          <w:rFonts w:ascii="Times New Roman" w:hAnsi="Times New Roman" w:cs="Times New Roman"/>
          <w:sz w:val="24"/>
          <w:szCs w:val="24"/>
        </w:rPr>
        <w:t>Theksojm</w:t>
      </w:r>
      <w:r w:rsidR="007C60D9" w:rsidRPr="00897F66">
        <w:rPr>
          <w:rFonts w:ascii="Times New Roman" w:hAnsi="Times New Roman" w:cs="Times New Roman"/>
          <w:sz w:val="24"/>
          <w:szCs w:val="24"/>
        </w:rPr>
        <w:t>ë</w:t>
      </w:r>
      <w:r w:rsidR="001D2137" w:rsidRPr="00897F66">
        <w:rPr>
          <w:rFonts w:ascii="Times New Roman" w:hAnsi="Times New Roman" w:cs="Times New Roman"/>
          <w:sz w:val="24"/>
          <w:szCs w:val="24"/>
        </w:rPr>
        <w:t xml:space="preserve"> faktin q</w:t>
      </w:r>
      <w:r w:rsidR="007C60D9" w:rsidRPr="00897F66">
        <w:rPr>
          <w:rFonts w:ascii="Times New Roman" w:hAnsi="Times New Roman" w:cs="Times New Roman"/>
          <w:sz w:val="24"/>
          <w:szCs w:val="24"/>
        </w:rPr>
        <w:t>ë</w:t>
      </w:r>
      <w:r w:rsidR="001D2137" w:rsidRPr="00897F66">
        <w:rPr>
          <w:rFonts w:ascii="Times New Roman" w:hAnsi="Times New Roman" w:cs="Times New Roman"/>
          <w:sz w:val="24"/>
          <w:szCs w:val="24"/>
        </w:rPr>
        <w:t xml:space="preserve"> administrata tatimore</w:t>
      </w:r>
      <w:r w:rsidR="005F4190" w:rsidRPr="00897F66">
        <w:rPr>
          <w:rFonts w:ascii="Times New Roman" w:hAnsi="Times New Roman" w:cs="Times New Roman"/>
          <w:sz w:val="24"/>
          <w:szCs w:val="24"/>
        </w:rPr>
        <w:t xml:space="preserve"> gjat</w:t>
      </w:r>
      <w:r w:rsidR="007C60D9" w:rsidRPr="00897F66">
        <w:rPr>
          <w:rFonts w:ascii="Times New Roman" w:hAnsi="Times New Roman" w:cs="Times New Roman"/>
          <w:sz w:val="24"/>
          <w:szCs w:val="24"/>
        </w:rPr>
        <w:t>ë</w:t>
      </w:r>
      <w:r w:rsidR="005F4190" w:rsidRPr="00897F66">
        <w:rPr>
          <w:rFonts w:ascii="Times New Roman" w:hAnsi="Times New Roman" w:cs="Times New Roman"/>
          <w:sz w:val="24"/>
          <w:szCs w:val="24"/>
        </w:rPr>
        <w:t xml:space="preserve"> k</w:t>
      </w:r>
      <w:r w:rsidR="007C60D9" w:rsidRPr="00897F66">
        <w:rPr>
          <w:rFonts w:ascii="Times New Roman" w:hAnsi="Times New Roman" w:cs="Times New Roman"/>
          <w:sz w:val="24"/>
          <w:szCs w:val="24"/>
        </w:rPr>
        <w:t>ë</w:t>
      </w:r>
      <w:r w:rsidR="005F4190" w:rsidRPr="00897F66">
        <w:rPr>
          <w:rFonts w:ascii="Times New Roman" w:hAnsi="Times New Roman" w:cs="Times New Roman"/>
          <w:sz w:val="24"/>
          <w:szCs w:val="24"/>
        </w:rPr>
        <w:t>saj periudh</w:t>
      </w:r>
      <w:r w:rsidR="007C60D9" w:rsidRPr="00897F66">
        <w:rPr>
          <w:rFonts w:ascii="Times New Roman" w:hAnsi="Times New Roman" w:cs="Times New Roman"/>
          <w:sz w:val="24"/>
          <w:szCs w:val="24"/>
        </w:rPr>
        <w:t>ë</w:t>
      </w:r>
      <w:r w:rsidR="005F4190" w:rsidRPr="00897F66">
        <w:rPr>
          <w:rFonts w:ascii="Times New Roman" w:hAnsi="Times New Roman" w:cs="Times New Roman"/>
          <w:sz w:val="24"/>
          <w:szCs w:val="24"/>
        </w:rPr>
        <w:t xml:space="preserve"> </w:t>
      </w:r>
      <w:r w:rsidR="001D2137" w:rsidRPr="00897F66">
        <w:rPr>
          <w:rFonts w:ascii="Times New Roman" w:hAnsi="Times New Roman" w:cs="Times New Roman"/>
          <w:sz w:val="24"/>
          <w:szCs w:val="24"/>
        </w:rPr>
        <w:t xml:space="preserve">ka </w:t>
      </w:r>
      <w:r w:rsidR="005F4190" w:rsidRPr="00897F66">
        <w:rPr>
          <w:rFonts w:ascii="Times New Roman" w:hAnsi="Times New Roman" w:cs="Times New Roman"/>
          <w:sz w:val="24"/>
          <w:szCs w:val="24"/>
        </w:rPr>
        <w:t>punuar shum</w:t>
      </w:r>
      <w:r w:rsidR="007C60D9" w:rsidRPr="00897F66">
        <w:rPr>
          <w:rFonts w:ascii="Times New Roman" w:hAnsi="Times New Roman" w:cs="Times New Roman"/>
          <w:sz w:val="24"/>
          <w:szCs w:val="24"/>
        </w:rPr>
        <w:t>ë</w:t>
      </w:r>
      <w:r w:rsidR="00FE15DD" w:rsidRPr="00897F66">
        <w:rPr>
          <w:rFonts w:ascii="Times New Roman" w:hAnsi="Times New Roman" w:cs="Times New Roman"/>
          <w:sz w:val="24"/>
          <w:szCs w:val="24"/>
        </w:rPr>
        <w:t xml:space="preserve"> dhe me intensitet</w:t>
      </w:r>
      <w:r w:rsidR="005F4190" w:rsidRPr="00897F66">
        <w:rPr>
          <w:rFonts w:ascii="Times New Roman" w:hAnsi="Times New Roman" w:cs="Times New Roman"/>
          <w:sz w:val="24"/>
          <w:szCs w:val="24"/>
        </w:rPr>
        <w:t xml:space="preserve"> mbi informimin e tatimpaguesve p</w:t>
      </w:r>
      <w:r w:rsidR="007C60D9" w:rsidRPr="00897F66">
        <w:rPr>
          <w:rFonts w:ascii="Times New Roman" w:hAnsi="Times New Roman" w:cs="Times New Roman"/>
          <w:sz w:val="24"/>
          <w:szCs w:val="24"/>
        </w:rPr>
        <w:t>ë</w:t>
      </w:r>
      <w:r w:rsidR="005F4190" w:rsidRPr="00897F66">
        <w:rPr>
          <w:rFonts w:ascii="Times New Roman" w:hAnsi="Times New Roman" w:cs="Times New Roman"/>
          <w:sz w:val="24"/>
          <w:szCs w:val="24"/>
        </w:rPr>
        <w:t>r deklarimin e DIVA dhe t</w:t>
      </w:r>
      <w:r w:rsidR="007C60D9" w:rsidRPr="00897F66">
        <w:rPr>
          <w:rFonts w:ascii="Times New Roman" w:hAnsi="Times New Roman" w:cs="Times New Roman"/>
          <w:sz w:val="24"/>
          <w:szCs w:val="24"/>
        </w:rPr>
        <w:t>ë</w:t>
      </w:r>
      <w:r w:rsidR="005F4190" w:rsidRPr="00897F66">
        <w:rPr>
          <w:rFonts w:ascii="Times New Roman" w:hAnsi="Times New Roman" w:cs="Times New Roman"/>
          <w:sz w:val="24"/>
          <w:szCs w:val="24"/>
        </w:rPr>
        <w:t xml:space="preserve"> drejta</w:t>
      </w:r>
      <w:r w:rsidR="001672A2" w:rsidRPr="00897F66">
        <w:rPr>
          <w:rFonts w:ascii="Times New Roman" w:hAnsi="Times New Roman" w:cs="Times New Roman"/>
          <w:sz w:val="24"/>
          <w:szCs w:val="24"/>
        </w:rPr>
        <w:t>ve</w:t>
      </w:r>
      <w:r w:rsidR="005F4190" w:rsidRPr="00897F66">
        <w:rPr>
          <w:rFonts w:ascii="Times New Roman" w:hAnsi="Times New Roman" w:cs="Times New Roman"/>
          <w:sz w:val="24"/>
          <w:szCs w:val="24"/>
        </w:rPr>
        <w:t xml:space="preserve"> e detyrime</w:t>
      </w:r>
      <w:r w:rsidR="001672A2" w:rsidRPr="00897F66">
        <w:rPr>
          <w:rFonts w:ascii="Times New Roman" w:hAnsi="Times New Roman" w:cs="Times New Roman"/>
          <w:sz w:val="24"/>
          <w:szCs w:val="24"/>
        </w:rPr>
        <w:t>ve</w:t>
      </w:r>
      <w:r w:rsidR="005F4190" w:rsidRPr="00897F66">
        <w:rPr>
          <w:rFonts w:ascii="Times New Roman" w:hAnsi="Times New Roman" w:cs="Times New Roman"/>
          <w:sz w:val="24"/>
          <w:szCs w:val="24"/>
        </w:rPr>
        <w:t xml:space="preserve"> mbi k</w:t>
      </w:r>
      <w:r w:rsidR="007C60D9" w:rsidRPr="00897F66">
        <w:rPr>
          <w:rFonts w:ascii="Times New Roman" w:hAnsi="Times New Roman" w:cs="Times New Roman"/>
          <w:sz w:val="24"/>
          <w:szCs w:val="24"/>
        </w:rPr>
        <w:t>ë</w:t>
      </w:r>
      <w:r w:rsidR="005F4190" w:rsidRPr="00897F66">
        <w:rPr>
          <w:rFonts w:ascii="Times New Roman" w:hAnsi="Times New Roman" w:cs="Times New Roman"/>
          <w:sz w:val="24"/>
          <w:szCs w:val="24"/>
        </w:rPr>
        <w:t>t</w:t>
      </w:r>
      <w:r w:rsidR="007C60D9" w:rsidRPr="00897F66">
        <w:rPr>
          <w:rFonts w:ascii="Times New Roman" w:hAnsi="Times New Roman" w:cs="Times New Roman"/>
          <w:sz w:val="24"/>
          <w:szCs w:val="24"/>
        </w:rPr>
        <w:t>ë</w:t>
      </w:r>
      <w:r w:rsidR="005F4190" w:rsidRPr="00897F66">
        <w:rPr>
          <w:rFonts w:ascii="Times New Roman" w:hAnsi="Times New Roman" w:cs="Times New Roman"/>
          <w:sz w:val="24"/>
          <w:szCs w:val="24"/>
        </w:rPr>
        <w:t xml:space="preserve"> deklarim. </w:t>
      </w:r>
    </w:p>
    <w:p w14:paraId="0FD63CCC" w14:textId="5AB8AF71" w:rsidR="005F4190" w:rsidRPr="00897F66" w:rsidRDefault="00897F66" w:rsidP="00897F66">
      <w:pPr>
        <w:spacing w:after="0" w:line="276"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D2137" w:rsidRPr="00897F66">
        <w:rPr>
          <w:rFonts w:ascii="Times New Roman" w:hAnsi="Times New Roman" w:cs="Times New Roman"/>
          <w:sz w:val="24"/>
          <w:szCs w:val="24"/>
        </w:rPr>
        <w:t>Gjithsesi, njoftimi paraprak, do t</w:t>
      </w:r>
      <w:r w:rsidR="007C60D9" w:rsidRPr="00897F66">
        <w:rPr>
          <w:rFonts w:ascii="Times New Roman" w:hAnsi="Times New Roman" w:cs="Times New Roman"/>
          <w:sz w:val="24"/>
          <w:szCs w:val="24"/>
        </w:rPr>
        <w:t>ë</w:t>
      </w:r>
      <w:r w:rsidR="001D2137" w:rsidRPr="00897F66">
        <w:rPr>
          <w:rFonts w:ascii="Times New Roman" w:hAnsi="Times New Roman" w:cs="Times New Roman"/>
          <w:sz w:val="24"/>
          <w:szCs w:val="24"/>
        </w:rPr>
        <w:t xml:space="preserve"> ishte forma m</w:t>
      </w:r>
      <w:r w:rsidR="007C60D9" w:rsidRPr="00897F66">
        <w:rPr>
          <w:rFonts w:ascii="Times New Roman" w:hAnsi="Times New Roman" w:cs="Times New Roman"/>
          <w:sz w:val="24"/>
          <w:szCs w:val="24"/>
        </w:rPr>
        <w:t>ë</w:t>
      </w:r>
      <w:r w:rsidR="001D2137" w:rsidRPr="00897F66">
        <w:rPr>
          <w:rFonts w:ascii="Times New Roman" w:hAnsi="Times New Roman" w:cs="Times New Roman"/>
          <w:sz w:val="24"/>
          <w:szCs w:val="24"/>
        </w:rPr>
        <w:t xml:space="preserve"> e mir</w:t>
      </w:r>
      <w:r w:rsidR="007C60D9" w:rsidRPr="00897F66">
        <w:rPr>
          <w:rFonts w:ascii="Times New Roman" w:hAnsi="Times New Roman" w:cs="Times New Roman"/>
          <w:sz w:val="24"/>
          <w:szCs w:val="24"/>
        </w:rPr>
        <w:t>ë</w:t>
      </w:r>
      <w:r w:rsidR="001D2137" w:rsidRPr="00897F66">
        <w:rPr>
          <w:rFonts w:ascii="Times New Roman" w:hAnsi="Times New Roman" w:cs="Times New Roman"/>
          <w:sz w:val="24"/>
          <w:szCs w:val="24"/>
        </w:rPr>
        <w:t xml:space="preserve"> e garantimit t</w:t>
      </w:r>
      <w:r w:rsidR="007C60D9" w:rsidRPr="00897F66">
        <w:rPr>
          <w:rFonts w:ascii="Times New Roman" w:hAnsi="Times New Roman" w:cs="Times New Roman"/>
          <w:sz w:val="24"/>
          <w:szCs w:val="24"/>
        </w:rPr>
        <w:t>ë</w:t>
      </w:r>
      <w:r w:rsidR="001D2137" w:rsidRPr="00897F66">
        <w:rPr>
          <w:rFonts w:ascii="Times New Roman" w:hAnsi="Times New Roman" w:cs="Times New Roman"/>
          <w:sz w:val="24"/>
          <w:szCs w:val="24"/>
        </w:rPr>
        <w:t xml:space="preserve"> detyrimit t</w:t>
      </w:r>
      <w:r w:rsidR="007C60D9" w:rsidRPr="00897F66">
        <w:rPr>
          <w:rFonts w:ascii="Times New Roman" w:hAnsi="Times New Roman" w:cs="Times New Roman"/>
          <w:sz w:val="24"/>
          <w:szCs w:val="24"/>
        </w:rPr>
        <w:t>ë</w:t>
      </w:r>
      <w:r w:rsidR="001D2137" w:rsidRPr="00897F66">
        <w:rPr>
          <w:rFonts w:ascii="Times New Roman" w:hAnsi="Times New Roman" w:cs="Times New Roman"/>
          <w:sz w:val="24"/>
          <w:szCs w:val="24"/>
        </w:rPr>
        <w:t xml:space="preserve"> tatimpaguesit p</w:t>
      </w:r>
      <w:r w:rsidR="007C60D9" w:rsidRPr="00897F66">
        <w:rPr>
          <w:rFonts w:ascii="Times New Roman" w:hAnsi="Times New Roman" w:cs="Times New Roman"/>
          <w:sz w:val="24"/>
          <w:szCs w:val="24"/>
        </w:rPr>
        <w:t>ë</w:t>
      </w:r>
      <w:r w:rsidR="001D2137" w:rsidRPr="00897F66">
        <w:rPr>
          <w:rFonts w:ascii="Times New Roman" w:hAnsi="Times New Roman" w:cs="Times New Roman"/>
          <w:sz w:val="24"/>
          <w:szCs w:val="24"/>
        </w:rPr>
        <w:t>r deklarim nga nj</w:t>
      </w:r>
      <w:r w:rsidR="007C60D9" w:rsidRPr="00897F66">
        <w:rPr>
          <w:rFonts w:ascii="Times New Roman" w:hAnsi="Times New Roman" w:cs="Times New Roman"/>
          <w:sz w:val="24"/>
          <w:szCs w:val="24"/>
        </w:rPr>
        <w:t>ë</w:t>
      </w:r>
      <w:r w:rsidR="001D2137" w:rsidRPr="00897F66">
        <w:rPr>
          <w:rFonts w:ascii="Times New Roman" w:hAnsi="Times New Roman" w:cs="Times New Roman"/>
          <w:sz w:val="24"/>
          <w:szCs w:val="24"/>
        </w:rPr>
        <w:t>ra ana si dhe p</w:t>
      </w:r>
      <w:r w:rsidR="007C60D9" w:rsidRPr="00897F66">
        <w:rPr>
          <w:rFonts w:ascii="Times New Roman" w:hAnsi="Times New Roman" w:cs="Times New Roman"/>
          <w:sz w:val="24"/>
          <w:szCs w:val="24"/>
        </w:rPr>
        <w:t>ë</w:t>
      </w:r>
      <w:r w:rsidR="001D2137" w:rsidRPr="00897F66">
        <w:rPr>
          <w:rFonts w:ascii="Times New Roman" w:hAnsi="Times New Roman" w:cs="Times New Roman"/>
          <w:sz w:val="24"/>
          <w:szCs w:val="24"/>
        </w:rPr>
        <w:t>rmbushjes nga ana e administrat</w:t>
      </w:r>
      <w:r w:rsidR="007C60D9" w:rsidRPr="00897F66">
        <w:rPr>
          <w:rFonts w:ascii="Times New Roman" w:hAnsi="Times New Roman" w:cs="Times New Roman"/>
          <w:sz w:val="24"/>
          <w:szCs w:val="24"/>
        </w:rPr>
        <w:t>ë</w:t>
      </w:r>
      <w:r w:rsidR="001D2137" w:rsidRPr="00897F66">
        <w:rPr>
          <w:rFonts w:ascii="Times New Roman" w:hAnsi="Times New Roman" w:cs="Times New Roman"/>
          <w:sz w:val="24"/>
          <w:szCs w:val="24"/>
        </w:rPr>
        <w:t>s tatimore t</w:t>
      </w:r>
      <w:r w:rsidR="007C60D9" w:rsidRPr="00897F66">
        <w:rPr>
          <w:rFonts w:ascii="Times New Roman" w:hAnsi="Times New Roman" w:cs="Times New Roman"/>
          <w:sz w:val="24"/>
          <w:szCs w:val="24"/>
        </w:rPr>
        <w:t>ë</w:t>
      </w:r>
      <w:r w:rsidR="001D2137" w:rsidRPr="00897F66">
        <w:rPr>
          <w:rFonts w:ascii="Times New Roman" w:hAnsi="Times New Roman" w:cs="Times New Roman"/>
          <w:sz w:val="24"/>
          <w:szCs w:val="24"/>
        </w:rPr>
        <w:t xml:space="preserve"> zbatimit t</w:t>
      </w:r>
      <w:r w:rsidR="007C60D9" w:rsidRPr="00897F66">
        <w:rPr>
          <w:rFonts w:ascii="Times New Roman" w:hAnsi="Times New Roman" w:cs="Times New Roman"/>
          <w:sz w:val="24"/>
          <w:szCs w:val="24"/>
        </w:rPr>
        <w:t>ë</w:t>
      </w:r>
      <w:r w:rsidR="001D2137" w:rsidRPr="00897F66">
        <w:rPr>
          <w:rFonts w:ascii="Times New Roman" w:hAnsi="Times New Roman" w:cs="Times New Roman"/>
          <w:sz w:val="24"/>
          <w:szCs w:val="24"/>
        </w:rPr>
        <w:t xml:space="preserve"> ligjit p</w:t>
      </w:r>
      <w:r w:rsidR="007C60D9" w:rsidRPr="00897F66">
        <w:rPr>
          <w:rFonts w:ascii="Times New Roman" w:hAnsi="Times New Roman" w:cs="Times New Roman"/>
          <w:sz w:val="24"/>
          <w:szCs w:val="24"/>
        </w:rPr>
        <w:t>ë</w:t>
      </w:r>
      <w:r w:rsidR="001D2137" w:rsidRPr="00897F66">
        <w:rPr>
          <w:rFonts w:ascii="Times New Roman" w:hAnsi="Times New Roman" w:cs="Times New Roman"/>
          <w:sz w:val="24"/>
          <w:szCs w:val="24"/>
        </w:rPr>
        <w:t>r mbledhjen e k</w:t>
      </w:r>
      <w:r w:rsidR="007C60D9" w:rsidRPr="00897F66">
        <w:rPr>
          <w:rFonts w:ascii="Times New Roman" w:hAnsi="Times New Roman" w:cs="Times New Roman"/>
          <w:sz w:val="24"/>
          <w:szCs w:val="24"/>
        </w:rPr>
        <w:t>ë</w:t>
      </w:r>
      <w:r w:rsidR="001D2137" w:rsidRPr="00897F66">
        <w:rPr>
          <w:rFonts w:ascii="Times New Roman" w:hAnsi="Times New Roman" w:cs="Times New Roman"/>
          <w:sz w:val="24"/>
          <w:szCs w:val="24"/>
        </w:rPr>
        <w:t xml:space="preserve">tij detyrimi.  </w:t>
      </w:r>
    </w:p>
    <w:p w14:paraId="4342BFEB" w14:textId="77777777" w:rsidR="001D2137" w:rsidRPr="001672A2" w:rsidRDefault="001D2137" w:rsidP="00897F66">
      <w:pPr>
        <w:spacing w:after="0" w:line="276" w:lineRule="auto"/>
        <w:contextualSpacing/>
        <w:jc w:val="both"/>
        <w:rPr>
          <w:rFonts w:ascii="Times New Roman" w:hAnsi="Times New Roman" w:cs="Times New Roman"/>
          <w:b/>
          <w:bCs/>
          <w:sz w:val="24"/>
          <w:szCs w:val="24"/>
        </w:rPr>
      </w:pPr>
    </w:p>
    <w:p w14:paraId="48C1A044" w14:textId="45F8C2E9" w:rsidR="00AC48E7" w:rsidRPr="00897F66" w:rsidRDefault="001D2137" w:rsidP="00897F66">
      <w:pPr>
        <w:spacing w:after="0" w:line="276" w:lineRule="auto"/>
        <w:ind w:firstLine="720"/>
        <w:jc w:val="both"/>
        <w:rPr>
          <w:rFonts w:ascii="Times New Roman" w:hAnsi="Times New Roman" w:cs="Times New Roman"/>
          <w:sz w:val="24"/>
          <w:szCs w:val="24"/>
        </w:rPr>
      </w:pPr>
      <w:r w:rsidRPr="00897F66">
        <w:rPr>
          <w:rFonts w:ascii="Times New Roman" w:hAnsi="Times New Roman" w:cs="Times New Roman"/>
          <w:sz w:val="24"/>
          <w:szCs w:val="24"/>
        </w:rPr>
        <w:t>b</w:t>
      </w:r>
      <w:r w:rsidR="0052361C" w:rsidRPr="00897F66">
        <w:rPr>
          <w:rFonts w:ascii="Times New Roman" w:hAnsi="Times New Roman" w:cs="Times New Roman"/>
          <w:sz w:val="24"/>
          <w:szCs w:val="24"/>
        </w:rPr>
        <w:t xml:space="preserve">) Konstatohet se </w:t>
      </w:r>
      <w:r w:rsidR="00341CE7" w:rsidRPr="00897F66">
        <w:rPr>
          <w:rFonts w:ascii="Times New Roman" w:hAnsi="Times New Roman" w:cs="Times New Roman"/>
          <w:sz w:val="24"/>
          <w:szCs w:val="24"/>
        </w:rPr>
        <w:t>ende nuk kan</w:t>
      </w:r>
      <w:r w:rsidR="007C60D9" w:rsidRPr="00897F66">
        <w:rPr>
          <w:rFonts w:ascii="Times New Roman" w:hAnsi="Times New Roman" w:cs="Times New Roman"/>
          <w:sz w:val="24"/>
          <w:szCs w:val="24"/>
        </w:rPr>
        <w:t>ë</w:t>
      </w:r>
      <w:r w:rsidR="00341CE7" w:rsidRPr="00897F66">
        <w:rPr>
          <w:rFonts w:ascii="Times New Roman" w:hAnsi="Times New Roman" w:cs="Times New Roman"/>
          <w:sz w:val="24"/>
          <w:szCs w:val="24"/>
        </w:rPr>
        <w:t xml:space="preserve"> gjetur zgjidhje, </w:t>
      </w:r>
      <w:r w:rsidR="0052361C" w:rsidRPr="00897F66">
        <w:rPr>
          <w:rFonts w:ascii="Times New Roman" w:hAnsi="Times New Roman" w:cs="Times New Roman"/>
          <w:sz w:val="24"/>
          <w:szCs w:val="24"/>
        </w:rPr>
        <w:t>raste</w:t>
      </w:r>
      <w:r w:rsidR="00AC48E7" w:rsidRPr="00897F66">
        <w:rPr>
          <w:rFonts w:ascii="Times New Roman" w:hAnsi="Times New Roman" w:cs="Times New Roman"/>
          <w:sz w:val="24"/>
          <w:szCs w:val="24"/>
        </w:rPr>
        <w:t>t</w:t>
      </w:r>
      <w:r w:rsidR="009A0E3B" w:rsidRPr="00897F66">
        <w:rPr>
          <w:rFonts w:ascii="Times New Roman" w:hAnsi="Times New Roman" w:cs="Times New Roman"/>
          <w:sz w:val="24"/>
          <w:szCs w:val="24"/>
        </w:rPr>
        <w:t xml:space="preserve"> e</w:t>
      </w:r>
      <w:r w:rsidR="0052361C" w:rsidRPr="00897F66">
        <w:rPr>
          <w:rFonts w:ascii="Times New Roman" w:hAnsi="Times New Roman" w:cs="Times New Roman"/>
          <w:sz w:val="24"/>
          <w:szCs w:val="24"/>
        </w:rPr>
        <w:t xml:space="preserve"> gabimeve njerëzore </w:t>
      </w:r>
      <w:r w:rsidR="00AC48E7" w:rsidRPr="00897F66">
        <w:rPr>
          <w:rFonts w:ascii="Times New Roman" w:hAnsi="Times New Roman" w:cs="Times New Roman"/>
          <w:sz w:val="24"/>
          <w:szCs w:val="24"/>
        </w:rPr>
        <w:t>t</w:t>
      </w:r>
      <w:r w:rsidR="007C60D9" w:rsidRPr="00897F66">
        <w:rPr>
          <w:rFonts w:ascii="Times New Roman" w:hAnsi="Times New Roman" w:cs="Times New Roman"/>
          <w:sz w:val="24"/>
          <w:szCs w:val="24"/>
        </w:rPr>
        <w:t>ë</w:t>
      </w:r>
      <w:r w:rsidR="00AC48E7" w:rsidRPr="00897F66">
        <w:rPr>
          <w:rFonts w:ascii="Times New Roman" w:hAnsi="Times New Roman" w:cs="Times New Roman"/>
          <w:sz w:val="24"/>
          <w:szCs w:val="24"/>
        </w:rPr>
        <w:t xml:space="preserve"> lindura </w:t>
      </w:r>
      <w:r w:rsidR="00341CE7" w:rsidRPr="00897F66">
        <w:rPr>
          <w:rFonts w:ascii="Times New Roman" w:hAnsi="Times New Roman" w:cs="Times New Roman"/>
          <w:sz w:val="24"/>
          <w:szCs w:val="24"/>
        </w:rPr>
        <w:t>gjat</w:t>
      </w:r>
      <w:r w:rsidR="007C60D9" w:rsidRPr="00897F66">
        <w:rPr>
          <w:rFonts w:ascii="Times New Roman" w:hAnsi="Times New Roman" w:cs="Times New Roman"/>
          <w:sz w:val="24"/>
          <w:szCs w:val="24"/>
        </w:rPr>
        <w:t>ë</w:t>
      </w:r>
      <w:r w:rsidR="00341CE7" w:rsidRPr="00897F66">
        <w:rPr>
          <w:rFonts w:ascii="Times New Roman" w:hAnsi="Times New Roman" w:cs="Times New Roman"/>
          <w:sz w:val="24"/>
          <w:szCs w:val="24"/>
        </w:rPr>
        <w:t xml:space="preserve"> ver</w:t>
      </w:r>
      <w:r w:rsidR="00AC48E7" w:rsidRPr="00897F66">
        <w:rPr>
          <w:rFonts w:ascii="Times New Roman" w:hAnsi="Times New Roman" w:cs="Times New Roman"/>
          <w:sz w:val="24"/>
          <w:szCs w:val="24"/>
        </w:rPr>
        <w:t>i</w:t>
      </w:r>
      <w:r w:rsidR="00341CE7" w:rsidRPr="00897F66">
        <w:rPr>
          <w:rFonts w:ascii="Times New Roman" w:hAnsi="Times New Roman" w:cs="Times New Roman"/>
          <w:sz w:val="24"/>
          <w:szCs w:val="24"/>
        </w:rPr>
        <w:t>fikimit t</w:t>
      </w:r>
      <w:r w:rsidR="007C60D9" w:rsidRPr="00897F66">
        <w:rPr>
          <w:rFonts w:ascii="Times New Roman" w:hAnsi="Times New Roman" w:cs="Times New Roman"/>
          <w:sz w:val="24"/>
          <w:szCs w:val="24"/>
        </w:rPr>
        <w:t>ë</w:t>
      </w:r>
      <w:r w:rsidR="00341CE7" w:rsidRPr="00897F66">
        <w:rPr>
          <w:rFonts w:ascii="Times New Roman" w:hAnsi="Times New Roman" w:cs="Times New Roman"/>
          <w:sz w:val="24"/>
          <w:szCs w:val="24"/>
        </w:rPr>
        <w:t xml:space="preserve"> </w:t>
      </w:r>
      <w:r w:rsidR="00AC48E7" w:rsidRPr="00897F66">
        <w:rPr>
          <w:rFonts w:ascii="Times New Roman" w:hAnsi="Times New Roman" w:cs="Times New Roman"/>
          <w:sz w:val="24"/>
          <w:szCs w:val="24"/>
        </w:rPr>
        <w:t>d</w:t>
      </w:r>
      <w:r w:rsidR="00341CE7" w:rsidRPr="00897F66">
        <w:rPr>
          <w:rFonts w:ascii="Times New Roman" w:hAnsi="Times New Roman" w:cs="Times New Roman"/>
          <w:sz w:val="24"/>
          <w:szCs w:val="24"/>
        </w:rPr>
        <w:t>etyrimit p</w:t>
      </w:r>
      <w:r w:rsidR="007C60D9" w:rsidRPr="00897F66">
        <w:rPr>
          <w:rFonts w:ascii="Times New Roman" w:hAnsi="Times New Roman" w:cs="Times New Roman"/>
          <w:sz w:val="24"/>
          <w:szCs w:val="24"/>
        </w:rPr>
        <w:t>ë</w:t>
      </w:r>
      <w:r w:rsidR="00341CE7" w:rsidRPr="00897F66">
        <w:rPr>
          <w:rFonts w:ascii="Times New Roman" w:hAnsi="Times New Roman" w:cs="Times New Roman"/>
          <w:sz w:val="24"/>
          <w:szCs w:val="24"/>
        </w:rPr>
        <w:t>r</w:t>
      </w:r>
      <w:r w:rsidR="001672A2" w:rsidRPr="00897F66">
        <w:rPr>
          <w:rFonts w:ascii="Times New Roman" w:hAnsi="Times New Roman" w:cs="Times New Roman"/>
          <w:sz w:val="24"/>
          <w:szCs w:val="24"/>
        </w:rPr>
        <w:t xml:space="preserve"> të</w:t>
      </w:r>
      <w:r w:rsidR="00341CE7" w:rsidRPr="00897F66">
        <w:rPr>
          <w:rFonts w:ascii="Times New Roman" w:hAnsi="Times New Roman" w:cs="Times New Roman"/>
          <w:sz w:val="24"/>
          <w:szCs w:val="24"/>
        </w:rPr>
        <w:t xml:space="preserve"> deklaruar ose jo apo </w:t>
      </w:r>
      <w:r w:rsidR="0052361C" w:rsidRPr="00897F66">
        <w:rPr>
          <w:rFonts w:ascii="Times New Roman" w:hAnsi="Times New Roman" w:cs="Times New Roman"/>
          <w:sz w:val="24"/>
          <w:szCs w:val="24"/>
        </w:rPr>
        <w:t>plotësimin e formularit</w:t>
      </w:r>
      <w:r w:rsidR="00341CE7" w:rsidRPr="00897F66">
        <w:rPr>
          <w:rFonts w:ascii="Times New Roman" w:hAnsi="Times New Roman" w:cs="Times New Roman"/>
          <w:sz w:val="24"/>
          <w:szCs w:val="24"/>
        </w:rPr>
        <w:t xml:space="preserve"> p</w:t>
      </w:r>
      <w:r w:rsidR="007C60D9" w:rsidRPr="00897F66">
        <w:rPr>
          <w:rFonts w:ascii="Times New Roman" w:hAnsi="Times New Roman" w:cs="Times New Roman"/>
          <w:sz w:val="24"/>
          <w:szCs w:val="24"/>
        </w:rPr>
        <w:t>ë</w:t>
      </w:r>
      <w:r w:rsidR="00341CE7" w:rsidRPr="00897F66">
        <w:rPr>
          <w:rFonts w:ascii="Times New Roman" w:hAnsi="Times New Roman" w:cs="Times New Roman"/>
          <w:sz w:val="24"/>
          <w:szCs w:val="24"/>
        </w:rPr>
        <w:t>r periudh</w:t>
      </w:r>
      <w:r w:rsidR="007C60D9" w:rsidRPr="00897F66">
        <w:rPr>
          <w:rFonts w:ascii="Times New Roman" w:hAnsi="Times New Roman" w:cs="Times New Roman"/>
          <w:sz w:val="24"/>
          <w:szCs w:val="24"/>
        </w:rPr>
        <w:t>ë</w:t>
      </w:r>
      <w:r w:rsidR="00341CE7" w:rsidRPr="00897F66">
        <w:rPr>
          <w:rFonts w:ascii="Times New Roman" w:hAnsi="Times New Roman" w:cs="Times New Roman"/>
          <w:sz w:val="24"/>
          <w:szCs w:val="24"/>
        </w:rPr>
        <w:t xml:space="preserve">n. </w:t>
      </w:r>
      <w:r w:rsidR="00AC48E7" w:rsidRPr="00897F66">
        <w:rPr>
          <w:rFonts w:ascii="Times New Roman" w:hAnsi="Times New Roman" w:cs="Times New Roman"/>
          <w:sz w:val="24"/>
          <w:szCs w:val="24"/>
        </w:rPr>
        <w:t>Konkretisht, k</w:t>
      </w:r>
      <w:r w:rsidR="007C60D9" w:rsidRPr="00897F66">
        <w:rPr>
          <w:rFonts w:ascii="Times New Roman" w:hAnsi="Times New Roman" w:cs="Times New Roman"/>
          <w:sz w:val="24"/>
          <w:szCs w:val="24"/>
        </w:rPr>
        <w:t>ë</w:t>
      </w:r>
      <w:r w:rsidR="00AC48E7" w:rsidRPr="00897F66">
        <w:rPr>
          <w:rFonts w:ascii="Times New Roman" w:hAnsi="Times New Roman" w:cs="Times New Roman"/>
          <w:sz w:val="24"/>
          <w:szCs w:val="24"/>
        </w:rPr>
        <w:t>to gabime nj</w:t>
      </w:r>
      <w:r w:rsidR="007C60D9" w:rsidRPr="00897F66">
        <w:rPr>
          <w:rFonts w:ascii="Times New Roman" w:hAnsi="Times New Roman" w:cs="Times New Roman"/>
          <w:sz w:val="24"/>
          <w:szCs w:val="24"/>
        </w:rPr>
        <w:t>ë</w:t>
      </w:r>
      <w:r w:rsidR="00AC48E7" w:rsidRPr="00897F66">
        <w:rPr>
          <w:rFonts w:ascii="Times New Roman" w:hAnsi="Times New Roman" w:cs="Times New Roman"/>
          <w:sz w:val="24"/>
          <w:szCs w:val="24"/>
        </w:rPr>
        <w:t>r</w:t>
      </w:r>
      <w:r w:rsidR="007C60D9" w:rsidRPr="00897F66">
        <w:rPr>
          <w:rFonts w:ascii="Times New Roman" w:hAnsi="Times New Roman" w:cs="Times New Roman"/>
          <w:sz w:val="24"/>
          <w:szCs w:val="24"/>
        </w:rPr>
        <w:t>ë</w:t>
      </w:r>
      <w:r w:rsidR="00AC48E7" w:rsidRPr="00897F66">
        <w:rPr>
          <w:rFonts w:ascii="Times New Roman" w:hAnsi="Times New Roman" w:cs="Times New Roman"/>
          <w:sz w:val="24"/>
          <w:szCs w:val="24"/>
        </w:rPr>
        <w:t>zore jan</w:t>
      </w:r>
      <w:r w:rsidR="007C60D9" w:rsidRPr="00897F66">
        <w:rPr>
          <w:rFonts w:ascii="Times New Roman" w:hAnsi="Times New Roman" w:cs="Times New Roman"/>
          <w:sz w:val="24"/>
          <w:szCs w:val="24"/>
        </w:rPr>
        <w:t>ë</w:t>
      </w:r>
      <w:r w:rsidR="00AC48E7" w:rsidRPr="00897F66">
        <w:rPr>
          <w:rFonts w:ascii="Times New Roman" w:hAnsi="Times New Roman" w:cs="Times New Roman"/>
          <w:sz w:val="24"/>
          <w:szCs w:val="24"/>
        </w:rPr>
        <w:t xml:space="preserve"> evindetuar n</w:t>
      </w:r>
      <w:r w:rsidR="007C60D9" w:rsidRPr="00897F66">
        <w:rPr>
          <w:rFonts w:ascii="Times New Roman" w:hAnsi="Times New Roman" w:cs="Times New Roman"/>
          <w:sz w:val="24"/>
          <w:szCs w:val="24"/>
        </w:rPr>
        <w:t>ë</w:t>
      </w:r>
      <w:r w:rsidR="00AC48E7" w:rsidRPr="00897F66">
        <w:rPr>
          <w:rFonts w:ascii="Times New Roman" w:hAnsi="Times New Roman" w:cs="Times New Roman"/>
          <w:sz w:val="24"/>
          <w:szCs w:val="24"/>
        </w:rPr>
        <w:t xml:space="preserve"> rastet kur, individi </w:t>
      </w:r>
      <w:r w:rsidR="007C60D9" w:rsidRPr="00897F66">
        <w:rPr>
          <w:rFonts w:ascii="Times New Roman" w:hAnsi="Times New Roman" w:cs="Times New Roman"/>
          <w:sz w:val="24"/>
          <w:szCs w:val="24"/>
        </w:rPr>
        <w:t>ë</w:t>
      </w:r>
      <w:r w:rsidR="00AC48E7" w:rsidRPr="00897F66">
        <w:rPr>
          <w:rFonts w:ascii="Times New Roman" w:hAnsi="Times New Roman" w:cs="Times New Roman"/>
          <w:sz w:val="24"/>
          <w:szCs w:val="24"/>
        </w:rPr>
        <w:t>sht</w:t>
      </w:r>
      <w:r w:rsidR="007C60D9" w:rsidRPr="00897F66">
        <w:rPr>
          <w:rFonts w:ascii="Times New Roman" w:hAnsi="Times New Roman" w:cs="Times New Roman"/>
          <w:sz w:val="24"/>
          <w:szCs w:val="24"/>
        </w:rPr>
        <w:t>ë</w:t>
      </w:r>
      <w:r w:rsidR="00AC48E7" w:rsidRPr="00897F66">
        <w:rPr>
          <w:rFonts w:ascii="Times New Roman" w:hAnsi="Times New Roman" w:cs="Times New Roman"/>
          <w:sz w:val="24"/>
          <w:szCs w:val="24"/>
        </w:rPr>
        <w:t xml:space="preserve"> futur n</w:t>
      </w:r>
      <w:r w:rsidR="007C60D9" w:rsidRPr="00897F66">
        <w:rPr>
          <w:rFonts w:ascii="Times New Roman" w:hAnsi="Times New Roman" w:cs="Times New Roman"/>
          <w:sz w:val="24"/>
          <w:szCs w:val="24"/>
        </w:rPr>
        <w:t>ë</w:t>
      </w:r>
      <w:r w:rsidR="00AC48E7" w:rsidRPr="00897F66">
        <w:rPr>
          <w:rFonts w:ascii="Times New Roman" w:hAnsi="Times New Roman" w:cs="Times New Roman"/>
          <w:sz w:val="24"/>
          <w:szCs w:val="24"/>
        </w:rPr>
        <w:t xml:space="preserve"> llogarin</w:t>
      </w:r>
      <w:r w:rsidR="007C60D9" w:rsidRPr="00897F66">
        <w:rPr>
          <w:rFonts w:ascii="Times New Roman" w:hAnsi="Times New Roman" w:cs="Times New Roman"/>
          <w:sz w:val="24"/>
          <w:szCs w:val="24"/>
        </w:rPr>
        <w:t>ë</w:t>
      </w:r>
      <w:r w:rsidR="00AC48E7" w:rsidRPr="00897F66">
        <w:rPr>
          <w:rFonts w:ascii="Times New Roman" w:hAnsi="Times New Roman" w:cs="Times New Roman"/>
          <w:sz w:val="24"/>
          <w:szCs w:val="24"/>
        </w:rPr>
        <w:t xml:space="preserve"> personale n</w:t>
      </w:r>
      <w:r w:rsidR="007C60D9" w:rsidRPr="00897F66">
        <w:rPr>
          <w:rFonts w:ascii="Times New Roman" w:hAnsi="Times New Roman" w:cs="Times New Roman"/>
          <w:sz w:val="24"/>
          <w:szCs w:val="24"/>
        </w:rPr>
        <w:t>ë</w:t>
      </w:r>
      <w:r w:rsidR="00AC48E7" w:rsidRPr="00897F66">
        <w:rPr>
          <w:rFonts w:ascii="Times New Roman" w:hAnsi="Times New Roman" w:cs="Times New Roman"/>
          <w:sz w:val="24"/>
          <w:szCs w:val="24"/>
        </w:rPr>
        <w:t xml:space="preserve"> sistem dhe:</w:t>
      </w:r>
    </w:p>
    <w:p w14:paraId="5F73FB2A" w14:textId="69B067CE" w:rsidR="00AC48E7" w:rsidRPr="00897F66" w:rsidRDefault="00AC48E7" w:rsidP="00897F66">
      <w:pPr>
        <w:spacing w:after="0" w:line="276" w:lineRule="auto"/>
        <w:ind w:firstLine="720"/>
        <w:jc w:val="both"/>
        <w:rPr>
          <w:rFonts w:ascii="Times New Roman" w:hAnsi="Times New Roman" w:cs="Times New Roman"/>
          <w:sz w:val="24"/>
          <w:szCs w:val="24"/>
        </w:rPr>
      </w:pPr>
      <w:r w:rsidRPr="00897F66">
        <w:rPr>
          <w:rFonts w:ascii="Times New Roman" w:hAnsi="Times New Roman" w:cs="Times New Roman"/>
          <w:sz w:val="24"/>
          <w:szCs w:val="24"/>
        </w:rPr>
        <w:t>i. Ka klikuar nj</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vit 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ndrysh</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m nga viti q</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ka detyrimin p</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r 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deklaruar, gjë për të cilën ka marrë penalizim automatik nga sistemi, për mosdeklarim në afat. </w:t>
      </w:r>
    </w:p>
    <w:p w14:paraId="24939EB3" w14:textId="41D5F161" w:rsidR="00AC48E7" w:rsidRPr="00897F66" w:rsidRDefault="00AC48E7" w:rsidP="00897F66">
      <w:pPr>
        <w:spacing w:after="0" w:line="276" w:lineRule="auto"/>
        <w:ind w:firstLine="720"/>
        <w:jc w:val="both"/>
        <w:rPr>
          <w:rFonts w:ascii="Times New Roman" w:hAnsi="Times New Roman" w:cs="Times New Roman"/>
          <w:sz w:val="24"/>
          <w:szCs w:val="24"/>
        </w:rPr>
      </w:pPr>
      <w:r w:rsidRPr="00897F66">
        <w:rPr>
          <w:rFonts w:ascii="Times New Roman" w:hAnsi="Times New Roman" w:cs="Times New Roman"/>
          <w:sz w:val="24"/>
          <w:szCs w:val="24"/>
        </w:rPr>
        <w:t xml:space="preserve">ii. Ka klikuar në një vit të caktuar, për të verifikuar nëse ka qenë subjekt i deklarimit për DIVA-n, edhe pse nuk rezulton subjekt i DIVA-s, sistemi ka penalizuar individin automatikisht, për mosdeklarim të DIVA-s. </w:t>
      </w:r>
    </w:p>
    <w:p w14:paraId="5F6A9B28" w14:textId="2210EB64" w:rsidR="005F4190" w:rsidRPr="00897F66" w:rsidRDefault="00AC48E7" w:rsidP="00897F66">
      <w:pPr>
        <w:spacing w:after="0" w:line="276" w:lineRule="auto"/>
        <w:ind w:firstLine="720"/>
        <w:jc w:val="both"/>
        <w:rPr>
          <w:rFonts w:ascii="Times New Roman" w:hAnsi="Times New Roman" w:cs="Times New Roman"/>
          <w:sz w:val="24"/>
          <w:szCs w:val="24"/>
        </w:rPr>
      </w:pPr>
      <w:r w:rsidRPr="00897F66">
        <w:rPr>
          <w:rFonts w:ascii="Times New Roman" w:hAnsi="Times New Roman" w:cs="Times New Roman"/>
          <w:sz w:val="24"/>
          <w:szCs w:val="24"/>
        </w:rPr>
        <w:t xml:space="preserve">Pra, pavarësisht gabimeve të tilla, sistemi në mënyrë automatike ka gjeneruar penalitete të </w:t>
      </w:r>
      <w:r w:rsidR="007A7D1F" w:rsidRPr="00897F66">
        <w:rPr>
          <w:rFonts w:ascii="Times New Roman" w:hAnsi="Times New Roman" w:cs="Times New Roman"/>
          <w:sz w:val="24"/>
          <w:szCs w:val="24"/>
        </w:rPr>
        <w:t>cilat n</w:t>
      </w:r>
      <w:r w:rsidR="007C60D9" w:rsidRPr="00897F66">
        <w:rPr>
          <w:rFonts w:ascii="Times New Roman" w:hAnsi="Times New Roman" w:cs="Times New Roman"/>
          <w:sz w:val="24"/>
          <w:szCs w:val="24"/>
        </w:rPr>
        <w:t>ë</w:t>
      </w:r>
      <w:r w:rsidR="007A7D1F" w:rsidRPr="00897F66">
        <w:rPr>
          <w:rFonts w:ascii="Times New Roman" w:hAnsi="Times New Roman" w:cs="Times New Roman"/>
          <w:sz w:val="24"/>
          <w:szCs w:val="24"/>
        </w:rPr>
        <w:t xml:space="preserve"> k</w:t>
      </w:r>
      <w:r w:rsidR="007C60D9" w:rsidRPr="00897F66">
        <w:rPr>
          <w:rFonts w:ascii="Times New Roman" w:hAnsi="Times New Roman" w:cs="Times New Roman"/>
          <w:sz w:val="24"/>
          <w:szCs w:val="24"/>
        </w:rPr>
        <w:t>ë</w:t>
      </w:r>
      <w:r w:rsidR="007A7D1F" w:rsidRPr="00897F66">
        <w:rPr>
          <w:rFonts w:ascii="Times New Roman" w:hAnsi="Times New Roman" w:cs="Times New Roman"/>
          <w:sz w:val="24"/>
          <w:szCs w:val="24"/>
        </w:rPr>
        <w:t>n</w:t>
      </w:r>
      <w:r w:rsidR="006B7A89">
        <w:rPr>
          <w:rFonts w:ascii="Times New Roman" w:hAnsi="Times New Roman" w:cs="Times New Roman"/>
          <w:sz w:val="24"/>
          <w:szCs w:val="24"/>
        </w:rPr>
        <w:t>d</w:t>
      </w:r>
      <w:r w:rsidR="007A7D1F" w:rsidRPr="00897F66">
        <w:rPr>
          <w:rFonts w:ascii="Times New Roman" w:hAnsi="Times New Roman" w:cs="Times New Roman"/>
          <w:sz w:val="24"/>
          <w:szCs w:val="24"/>
        </w:rPr>
        <w:t>v</w:t>
      </w:r>
      <w:r w:rsidR="007C60D9" w:rsidRPr="00897F66">
        <w:rPr>
          <w:rFonts w:ascii="Times New Roman" w:hAnsi="Times New Roman" w:cs="Times New Roman"/>
          <w:sz w:val="24"/>
          <w:szCs w:val="24"/>
        </w:rPr>
        <w:t>ë</w:t>
      </w:r>
      <w:r w:rsidR="007A7D1F" w:rsidRPr="00897F66">
        <w:rPr>
          <w:rFonts w:ascii="Times New Roman" w:hAnsi="Times New Roman" w:cs="Times New Roman"/>
          <w:sz w:val="24"/>
          <w:szCs w:val="24"/>
        </w:rPr>
        <w:t>shtrimin ton</w:t>
      </w:r>
      <w:r w:rsidR="007C60D9" w:rsidRPr="00897F66">
        <w:rPr>
          <w:rFonts w:ascii="Times New Roman" w:hAnsi="Times New Roman" w:cs="Times New Roman"/>
          <w:sz w:val="24"/>
          <w:szCs w:val="24"/>
        </w:rPr>
        <w:t>ë</w:t>
      </w:r>
      <w:r w:rsidR="007A7D1F" w:rsidRPr="00897F66">
        <w:rPr>
          <w:rFonts w:ascii="Times New Roman" w:hAnsi="Times New Roman" w:cs="Times New Roman"/>
          <w:sz w:val="24"/>
          <w:szCs w:val="24"/>
        </w:rPr>
        <w:t xml:space="preserve"> jan</w:t>
      </w:r>
      <w:r w:rsidR="007C60D9" w:rsidRPr="00897F66">
        <w:rPr>
          <w:rFonts w:ascii="Times New Roman" w:hAnsi="Times New Roman" w:cs="Times New Roman"/>
          <w:sz w:val="24"/>
          <w:szCs w:val="24"/>
        </w:rPr>
        <w:t>ë</w:t>
      </w:r>
      <w:r w:rsidR="007A7D1F" w:rsidRPr="00897F66">
        <w:rPr>
          <w:rFonts w:ascii="Times New Roman" w:hAnsi="Times New Roman" w:cs="Times New Roman"/>
          <w:sz w:val="24"/>
          <w:szCs w:val="24"/>
        </w:rPr>
        <w:t xml:space="preserve"> t</w:t>
      </w:r>
      <w:r w:rsidR="007C60D9" w:rsidRPr="00897F66">
        <w:rPr>
          <w:rFonts w:ascii="Times New Roman" w:hAnsi="Times New Roman" w:cs="Times New Roman"/>
          <w:sz w:val="24"/>
          <w:szCs w:val="24"/>
        </w:rPr>
        <w:t>ë</w:t>
      </w:r>
      <w:r w:rsidR="007A7D1F" w:rsidRPr="00897F66">
        <w:rPr>
          <w:rFonts w:ascii="Times New Roman" w:hAnsi="Times New Roman" w:cs="Times New Roman"/>
          <w:sz w:val="24"/>
          <w:szCs w:val="24"/>
        </w:rPr>
        <w:t xml:space="preserve"> padrejta dhe joproporcionale, pasi:</w:t>
      </w:r>
      <w:r w:rsidR="004868D3" w:rsidRPr="00897F66">
        <w:rPr>
          <w:rFonts w:ascii="Times New Roman" w:hAnsi="Times New Roman" w:cs="Times New Roman"/>
          <w:sz w:val="24"/>
          <w:szCs w:val="24"/>
        </w:rPr>
        <w:t xml:space="preserve"> </w:t>
      </w:r>
      <w:r w:rsidR="007A7D1F" w:rsidRPr="00897F66">
        <w:rPr>
          <w:rFonts w:ascii="Times New Roman" w:hAnsi="Times New Roman" w:cs="Times New Roman"/>
          <w:sz w:val="24"/>
          <w:szCs w:val="24"/>
        </w:rPr>
        <w:t>Ligji procedural tatimor parashikon sanksione administrative p</w:t>
      </w:r>
      <w:r w:rsidR="007C60D9" w:rsidRPr="00897F66">
        <w:rPr>
          <w:rFonts w:ascii="Times New Roman" w:hAnsi="Times New Roman" w:cs="Times New Roman"/>
          <w:sz w:val="24"/>
          <w:szCs w:val="24"/>
        </w:rPr>
        <w:t>ë</w:t>
      </w:r>
      <w:r w:rsidR="007A7D1F" w:rsidRPr="00897F66">
        <w:rPr>
          <w:rFonts w:ascii="Times New Roman" w:hAnsi="Times New Roman" w:cs="Times New Roman"/>
          <w:sz w:val="24"/>
          <w:szCs w:val="24"/>
        </w:rPr>
        <w:t>r rastet e msdeklarimit, deklarimit jasht</w:t>
      </w:r>
      <w:r w:rsidR="007C60D9" w:rsidRPr="00897F66">
        <w:rPr>
          <w:rFonts w:ascii="Times New Roman" w:hAnsi="Times New Roman" w:cs="Times New Roman"/>
          <w:sz w:val="24"/>
          <w:szCs w:val="24"/>
        </w:rPr>
        <w:t>ë</w:t>
      </w:r>
      <w:r w:rsidR="007A7D1F" w:rsidRPr="00897F66">
        <w:rPr>
          <w:rFonts w:ascii="Times New Roman" w:hAnsi="Times New Roman" w:cs="Times New Roman"/>
          <w:sz w:val="24"/>
          <w:szCs w:val="24"/>
        </w:rPr>
        <w:t xml:space="preserve"> afatit t</w:t>
      </w:r>
      <w:r w:rsidR="007C60D9" w:rsidRPr="00897F66">
        <w:rPr>
          <w:rFonts w:ascii="Times New Roman" w:hAnsi="Times New Roman" w:cs="Times New Roman"/>
          <w:sz w:val="24"/>
          <w:szCs w:val="24"/>
        </w:rPr>
        <w:t>ë</w:t>
      </w:r>
      <w:r w:rsidR="007A7D1F" w:rsidRPr="00897F66">
        <w:rPr>
          <w:rFonts w:ascii="Times New Roman" w:hAnsi="Times New Roman" w:cs="Times New Roman"/>
          <w:sz w:val="24"/>
          <w:szCs w:val="24"/>
        </w:rPr>
        <w:t xml:space="preserve"> parashikuar n</w:t>
      </w:r>
      <w:r w:rsidR="007C60D9" w:rsidRPr="00897F66">
        <w:rPr>
          <w:rFonts w:ascii="Times New Roman" w:hAnsi="Times New Roman" w:cs="Times New Roman"/>
          <w:sz w:val="24"/>
          <w:szCs w:val="24"/>
        </w:rPr>
        <w:t>ë</w:t>
      </w:r>
      <w:r w:rsidR="007A7D1F" w:rsidRPr="00897F66">
        <w:rPr>
          <w:rFonts w:ascii="Times New Roman" w:hAnsi="Times New Roman" w:cs="Times New Roman"/>
          <w:sz w:val="24"/>
          <w:szCs w:val="24"/>
        </w:rPr>
        <w:t xml:space="preserve"> ligj apo deklarimit jo t</w:t>
      </w:r>
      <w:r w:rsidR="007C60D9" w:rsidRPr="00897F66">
        <w:rPr>
          <w:rFonts w:ascii="Times New Roman" w:hAnsi="Times New Roman" w:cs="Times New Roman"/>
          <w:sz w:val="24"/>
          <w:szCs w:val="24"/>
        </w:rPr>
        <w:t>ë</w:t>
      </w:r>
      <w:r w:rsidR="007A7D1F" w:rsidRPr="00897F66">
        <w:rPr>
          <w:rFonts w:ascii="Times New Roman" w:hAnsi="Times New Roman" w:cs="Times New Roman"/>
          <w:sz w:val="24"/>
          <w:szCs w:val="24"/>
        </w:rPr>
        <w:t xml:space="preserve"> sakt</w:t>
      </w:r>
      <w:r w:rsidR="007C60D9" w:rsidRPr="00897F66">
        <w:rPr>
          <w:rFonts w:ascii="Times New Roman" w:hAnsi="Times New Roman" w:cs="Times New Roman"/>
          <w:sz w:val="24"/>
          <w:szCs w:val="24"/>
        </w:rPr>
        <w:t>ë</w:t>
      </w:r>
      <w:r w:rsidR="007A7D1F" w:rsidRPr="00897F66">
        <w:rPr>
          <w:rFonts w:ascii="Times New Roman" w:hAnsi="Times New Roman" w:cs="Times New Roman"/>
          <w:sz w:val="24"/>
          <w:szCs w:val="24"/>
        </w:rPr>
        <w:t xml:space="preserve"> t</w:t>
      </w:r>
      <w:r w:rsidR="007C60D9" w:rsidRPr="00897F66">
        <w:rPr>
          <w:rFonts w:ascii="Times New Roman" w:hAnsi="Times New Roman" w:cs="Times New Roman"/>
          <w:sz w:val="24"/>
          <w:szCs w:val="24"/>
        </w:rPr>
        <w:t>ë</w:t>
      </w:r>
      <w:r w:rsidR="007A7D1F" w:rsidRPr="00897F66">
        <w:rPr>
          <w:rFonts w:ascii="Times New Roman" w:hAnsi="Times New Roman" w:cs="Times New Roman"/>
          <w:sz w:val="24"/>
          <w:szCs w:val="24"/>
        </w:rPr>
        <w:t xml:space="preserve"> detyrimit. Rastet e konstatuara, nuk parashikohen n</w:t>
      </w:r>
      <w:r w:rsidR="007C60D9" w:rsidRPr="00897F66">
        <w:rPr>
          <w:rFonts w:ascii="Times New Roman" w:hAnsi="Times New Roman" w:cs="Times New Roman"/>
          <w:sz w:val="24"/>
          <w:szCs w:val="24"/>
        </w:rPr>
        <w:t>ë</w:t>
      </w:r>
      <w:r w:rsidR="007A7D1F" w:rsidRPr="00897F66">
        <w:rPr>
          <w:rFonts w:ascii="Times New Roman" w:hAnsi="Times New Roman" w:cs="Times New Roman"/>
          <w:sz w:val="24"/>
          <w:szCs w:val="24"/>
        </w:rPr>
        <w:t xml:space="preserve"> ligj si shkelje me pasoj</w:t>
      </w:r>
      <w:r w:rsidR="007C60D9" w:rsidRPr="00897F66">
        <w:rPr>
          <w:rFonts w:ascii="Times New Roman" w:hAnsi="Times New Roman" w:cs="Times New Roman"/>
          <w:sz w:val="24"/>
          <w:szCs w:val="24"/>
        </w:rPr>
        <w:t>ë</w:t>
      </w:r>
      <w:r w:rsidR="007A7D1F" w:rsidRPr="00897F66">
        <w:rPr>
          <w:rFonts w:ascii="Times New Roman" w:hAnsi="Times New Roman" w:cs="Times New Roman"/>
          <w:sz w:val="24"/>
          <w:szCs w:val="24"/>
        </w:rPr>
        <w:t xml:space="preserve"> penalizuese por vijn</w:t>
      </w:r>
      <w:r w:rsidR="007C60D9" w:rsidRPr="00897F66">
        <w:rPr>
          <w:rFonts w:ascii="Times New Roman" w:hAnsi="Times New Roman" w:cs="Times New Roman"/>
          <w:sz w:val="24"/>
          <w:szCs w:val="24"/>
        </w:rPr>
        <w:t>ë</w:t>
      </w:r>
      <w:r w:rsidR="007A7D1F" w:rsidRPr="00897F66">
        <w:rPr>
          <w:rFonts w:ascii="Times New Roman" w:hAnsi="Times New Roman" w:cs="Times New Roman"/>
          <w:sz w:val="24"/>
          <w:szCs w:val="24"/>
        </w:rPr>
        <w:t xml:space="preserve"> si rrjed</w:t>
      </w:r>
      <w:r w:rsidR="004868D3" w:rsidRPr="00897F66">
        <w:rPr>
          <w:rFonts w:ascii="Times New Roman" w:hAnsi="Times New Roman" w:cs="Times New Roman"/>
          <w:sz w:val="24"/>
          <w:szCs w:val="24"/>
        </w:rPr>
        <w:t>h</w:t>
      </w:r>
      <w:r w:rsidR="007A7D1F" w:rsidRPr="00897F66">
        <w:rPr>
          <w:rFonts w:ascii="Times New Roman" w:hAnsi="Times New Roman" w:cs="Times New Roman"/>
          <w:sz w:val="24"/>
          <w:szCs w:val="24"/>
        </w:rPr>
        <w:t>oj</w:t>
      </w:r>
      <w:r w:rsidR="007C60D9" w:rsidRPr="00897F66">
        <w:rPr>
          <w:rFonts w:ascii="Times New Roman" w:hAnsi="Times New Roman" w:cs="Times New Roman"/>
          <w:sz w:val="24"/>
          <w:szCs w:val="24"/>
        </w:rPr>
        <w:t>ë</w:t>
      </w:r>
      <w:r w:rsidR="007A7D1F" w:rsidRPr="00897F66">
        <w:rPr>
          <w:rFonts w:ascii="Times New Roman" w:hAnsi="Times New Roman" w:cs="Times New Roman"/>
          <w:sz w:val="24"/>
          <w:szCs w:val="24"/>
        </w:rPr>
        <w:t xml:space="preserve"> e nj</w:t>
      </w:r>
      <w:r w:rsidR="007C60D9" w:rsidRPr="00897F66">
        <w:rPr>
          <w:rFonts w:ascii="Times New Roman" w:hAnsi="Times New Roman" w:cs="Times New Roman"/>
          <w:sz w:val="24"/>
          <w:szCs w:val="24"/>
        </w:rPr>
        <w:t>ë</w:t>
      </w:r>
      <w:r w:rsidR="007A7D1F" w:rsidRPr="00897F66">
        <w:rPr>
          <w:rFonts w:ascii="Times New Roman" w:hAnsi="Times New Roman" w:cs="Times New Roman"/>
          <w:sz w:val="24"/>
          <w:szCs w:val="24"/>
        </w:rPr>
        <w:t xml:space="preserve"> gabimi t</w:t>
      </w:r>
      <w:r w:rsidR="004210DA" w:rsidRPr="00897F66">
        <w:rPr>
          <w:rFonts w:ascii="Times New Roman" w:hAnsi="Times New Roman" w:cs="Times New Roman"/>
          <w:sz w:val="24"/>
          <w:szCs w:val="24"/>
        </w:rPr>
        <w:t>ë</w:t>
      </w:r>
      <w:r w:rsidR="007A7D1F" w:rsidRPr="00897F66">
        <w:rPr>
          <w:rFonts w:ascii="Times New Roman" w:hAnsi="Times New Roman" w:cs="Times New Roman"/>
          <w:sz w:val="24"/>
          <w:szCs w:val="24"/>
        </w:rPr>
        <w:t xml:space="preserve"> paq</w:t>
      </w:r>
      <w:r w:rsidR="007C60D9" w:rsidRPr="00897F66">
        <w:rPr>
          <w:rFonts w:ascii="Times New Roman" w:hAnsi="Times New Roman" w:cs="Times New Roman"/>
          <w:sz w:val="24"/>
          <w:szCs w:val="24"/>
        </w:rPr>
        <w:t>ë</w:t>
      </w:r>
      <w:r w:rsidR="007A7D1F" w:rsidRPr="00897F66">
        <w:rPr>
          <w:rFonts w:ascii="Times New Roman" w:hAnsi="Times New Roman" w:cs="Times New Roman"/>
          <w:sz w:val="24"/>
          <w:szCs w:val="24"/>
        </w:rPr>
        <w:t>llimsh</w:t>
      </w:r>
      <w:r w:rsidR="007C60D9" w:rsidRPr="00897F66">
        <w:rPr>
          <w:rFonts w:ascii="Times New Roman" w:hAnsi="Times New Roman" w:cs="Times New Roman"/>
          <w:sz w:val="24"/>
          <w:szCs w:val="24"/>
        </w:rPr>
        <w:t>ë</w:t>
      </w:r>
      <w:r w:rsidR="007A7D1F" w:rsidRPr="00897F66">
        <w:rPr>
          <w:rFonts w:ascii="Times New Roman" w:hAnsi="Times New Roman" w:cs="Times New Roman"/>
          <w:sz w:val="24"/>
          <w:szCs w:val="24"/>
        </w:rPr>
        <w:t>m p</w:t>
      </w:r>
      <w:r w:rsidR="007C60D9" w:rsidRPr="00897F66">
        <w:rPr>
          <w:rFonts w:ascii="Times New Roman" w:hAnsi="Times New Roman" w:cs="Times New Roman"/>
          <w:sz w:val="24"/>
          <w:szCs w:val="24"/>
        </w:rPr>
        <w:t>ë</w:t>
      </w:r>
      <w:r w:rsidR="007A7D1F" w:rsidRPr="00897F66">
        <w:rPr>
          <w:rFonts w:ascii="Times New Roman" w:hAnsi="Times New Roman" w:cs="Times New Roman"/>
          <w:sz w:val="24"/>
          <w:szCs w:val="24"/>
        </w:rPr>
        <w:t>r shkak se vet</w:t>
      </w:r>
      <w:r w:rsidR="007C60D9" w:rsidRPr="00897F66">
        <w:rPr>
          <w:rFonts w:ascii="Times New Roman" w:hAnsi="Times New Roman" w:cs="Times New Roman"/>
          <w:sz w:val="24"/>
          <w:szCs w:val="24"/>
        </w:rPr>
        <w:t>ë</w:t>
      </w:r>
      <w:r w:rsidR="007A7D1F" w:rsidRPr="00897F66">
        <w:rPr>
          <w:rFonts w:ascii="Times New Roman" w:hAnsi="Times New Roman" w:cs="Times New Roman"/>
          <w:sz w:val="24"/>
          <w:szCs w:val="24"/>
        </w:rPr>
        <w:t xml:space="preserve"> formati i sistemit nuk </w:t>
      </w:r>
      <w:r w:rsidR="007C60D9" w:rsidRPr="00897F66">
        <w:rPr>
          <w:rFonts w:ascii="Times New Roman" w:hAnsi="Times New Roman" w:cs="Times New Roman"/>
          <w:sz w:val="24"/>
          <w:szCs w:val="24"/>
        </w:rPr>
        <w:t>ë</w:t>
      </w:r>
      <w:r w:rsidR="007A7D1F" w:rsidRPr="00897F66">
        <w:rPr>
          <w:rFonts w:ascii="Times New Roman" w:hAnsi="Times New Roman" w:cs="Times New Roman"/>
          <w:sz w:val="24"/>
          <w:szCs w:val="24"/>
        </w:rPr>
        <w:t>sht</w:t>
      </w:r>
      <w:r w:rsidR="007C60D9" w:rsidRPr="00897F66">
        <w:rPr>
          <w:rFonts w:ascii="Times New Roman" w:hAnsi="Times New Roman" w:cs="Times New Roman"/>
          <w:sz w:val="24"/>
          <w:szCs w:val="24"/>
        </w:rPr>
        <w:t>ë</w:t>
      </w:r>
      <w:r w:rsidR="007A7D1F" w:rsidRPr="00897F66">
        <w:rPr>
          <w:rFonts w:ascii="Times New Roman" w:hAnsi="Times New Roman" w:cs="Times New Roman"/>
          <w:sz w:val="24"/>
          <w:szCs w:val="24"/>
        </w:rPr>
        <w:t xml:space="preserve"> nd</w:t>
      </w:r>
      <w:r w:rsidR="007C60D9" w:rsidRPr="00897F66">
        <w:rPr>
          <w:rFonts w:ascii="Times New Roman" w:hAnsi="Times New Roman" w:cs="Times New Roman"/>
          <w:sz w:val="24"/>
          <w:szCs w:val="24"/>
        </w:rPr>
        <w:t>ë</w:t>
      </w:r>
      <w:r w:rsidR="007A7D1F" w:rsidRPr="00897F66">
        <w:rPr>
          <w:rFonts w:ascii="Times New Roman" w:hAnsi="Times New Roman" w:cs="Times New Roman"/>
          <w:sz w:val="24"/>
          <w:szCs w:val="24"/>
        </w:rPr>
        <w:t>rtuar n</w:t>
      </w:r>
      <w:r w:rsidR="007C60D9" w:rsidRPr="00897F66">
        <w:rPr>
          <w:rFonts w:ascii="Times New Roman" w:hAnsi="Times New Roman" w:cs="Times New Roman"/>
          <w:sz w:val="24"/>
          <w:szCs w:val="24"/>
        </w:rPr>
        <w:t>ë</w:t>
      </w:r>
      <w:r w:rsidR="007A7D1F" w:rsidRPr="00897F66">
        <w:rPr>
          <w:rFonts w:ascii="Times New Roman" w:hAnsi="Times New Roman" w:cs="Times New Roman"/>
          <w:sz w:val="24"/>
          <w:szCs w:val="24"/>
        </w:rPr>
        <w:t xml:space="preserve"> form</w:t>
      </w:r>
      <w:r w:rsidR="007C60D9" w:rsidRPr="00897F66">
        <w:rPr>
          <w:rFonts w:ascii="Times New Roman" w:hAnsi="Times New Roman" w:cs="Times New Roman"/>
          <w:sz w:val="24"/>
          <w:szCs w:val="24"/>
        </w:rPr>
        <w:t>ë</w:t>
      </w:r>
      <w:r w:rsidR="007A7D1F" w:rsidRPr="00897F66">
        <w:rPr>
          <w:rFonts w:ascii="Times New Roman" w:hAnsi="Times New Roman" w:cs="Times New Roman"/>
          <w:sz w:val="24"/>
          <w:szCs w:val="24"/>
        </w:rPr>
        <w:t xml:space="preserve"> t</w:t>
      </w:r>
      <w:r w:rsidR="007C60D9" w:rsidRPr="00897F66">
        <w:rPr>
          <w:rFonts w:ascii="Times New Roman" w:hAnsi="Times New Roman" w:cs="Times New Roman"/>
          <w:sz w:val="24"/>
          <w:szCs w:val="24"/>
        </w:rPr>
        <w:t>ë</w:t>
      </w:r>
      <w:r w:rsidR="007A7D1F" w:rsidRPr="00897F66">
        <w:rPr>
          <w:rFonts w:ascii="Times New Roman" w:hAnsi="Times New Roman" w:cs="Times New Roman"/>
          <w:sz w:val="24"/>
          <w:szCs w:val="24"/>
        </w:rPr>
        <w:t xml:space="preserve"> till</w:t>
      </w:r>
      <w:r w:rsidR="007C60D9" w:rsidRPr="00897F66">
        <w:rPr>
          <w:rFonts w:ascii="Times New Roman" w:hAnsi="Times New Roman" w:cs="Times New Roman"/>
          <w:sz w:val="24"/>
          <w:szCs w:val="24"/>
        </w:rPr>
        <w:t>ë</w:t>
      </w:r>
      <w:r w:rsidR="007A7D1F" w:rsidRPr="00897F66">
        <w:rPr>
          <w:rFonts w:ascii="Times New Roman" w:hAnsi="Times New Roman" w:cs="Times New Roman"/>
          <w:sz w:val="24"/>
          <w:szCs w:val="24"/>
        </w:rPr>
        <w:t xml:space="preserve"> q</w:t>
      </w:r>
      <w:r w:rsidR="007C60D9" w:rsidRPr="00897F66">
        <w:rPr>
          <w:rFonts w:ascii="Times New Roman" w:hAnsi="Times New Roman" w:cs="Times New Roman"/>
          <w:sz w:val="24"/>
          <w:szCs w:val="24"/>
        </w:rPr>
        <w:t>ë</w:t>
      </w:r>
      <w:r w:rsidR="005F4190" w:rsidRPr="00897F66">
        <w:rPr>
          <w:rFonts w:ascii="Times New Roman" w:hAnsi="Times New Roman" w:cs="Times New Roman"/>
          <w:sz w:val="24"/>
          <w:szCs w:val="24"/>
        </w:rPr>
        <w:t>:</w:t>
      </w:r>
    </w:p>
    <w:p w14:paraId="5950367D" w14:textId="5DCFF004" w:rsidR="005F4190" w:rsidRPr="00897F66" w:rsidRDefault="005F4190" w:rsidP="00897F66">
      <w:pPr>
        <w:spacing w:after="0" w:line="276" w:lineRule="auto"/>
        <w:ind w:firstLine="720"/>
        <w:jc w:val="both"/>
        <w:rPr>
          <w:rFonts w:ascii="Times New Roman" w:hAnsi="Times New Roman" w:cs="Times New Roman"/>
          <w:sz w:val="24"/>
          <w:szCs w:val="24"/>
        </w:rPr>
      </w:pPr>
      <w:r w:rsidRPr="00897F66">
        <w:rPr>
          <w:rFonts w:ascii="Times New Roman" w:hAnsi="Times New Roman" w:cs="Times New Roman"/>
          <w:sz w:val="24"/>
          <w:szCs w:val="24"/>
        </w:rPr>
        <w:t>-</w:t>
      </w:r>
      <w:r w:rsidR="007A7D1F" w:rsidRPr="00897F66">
        <w:rPr>
          <w:rFonts w:ascii="Times New Roman" w:hAnsi="Times New Roman" w:cs="Times New Roman"/>
          <w:sz w:val="24"/>
          <w:szCs w:val="24"/>
        </w:rPr>
        <w:t xml:space="preserve"> s</w:t>
      </w:r>
      <w:r w:rsidR="007C60D9" w:rsidRPr="00897F66">
        <w:rPr>
          <w:rFonts w:ascii="Times New Roman" w:hAnsi="Times New Roman" w:cs="Times New Roman"/>
          <w:sz w:val="24"/>
          <w:szCs w:val="24"/>
        </w:rPr>
        <w:t>ë</w:t>
      </w:r>
      <w:r w:rsidR="007A7D1F" w:rsidRPr="00897F66">
        <w:rPr>
          <w:rFonts w:ascii="Times New Roman" w:hAnsi="Times New Roman" w:cs="Times New Roman"/>
          <w:sz w:val="24"/>
          <w:szCs w:val="24"/>
        </w:rPr>
        <w:t xml:space="preserve"> pari t</w:t>
      </w:r>
      <w:r w:rsidR="007C60D9" w:rsidRPr="00897F66">
        <w:rPr>
          <w:rFonts w:ascii="Times New Roman" w:hAnsi="Times New Roman" w:cs="Times New Roman"/>
          <w:sz w:val="24"/>
          <w:szCs w:val="24"/>
        </w:rPr>
        <w:t>ë</w:t>
      </w:r>
      <w:r w:rsidR="007A7D1F" w:rsidRPr="00897F66">
        <w:rPr>
          <w:rFonts w:ascii="Times New Roman" w:hAnsi="Times New Roman" w:cs="Times New Roman"/>
          <w:sz w:val="24"/>
          <w:szCs w:val="24"/>
        </w:rPr>
        <w:t xml:space="preserve"> njoftoj</w:t>
      </w:r>
      <w:r w:rsidR="007C60D9" w:rsidRPr="00897F66">
        <w:rPr>
          <w:rFonts w:ascii="Times New Roman" w:hAnsi="Times New Roman" w:cs="Times New Roman"/>
          <w:sz w:val="24"/>
          <w:szCs w:val="24"/>
        </w:rPr>
        <w:t>ë</w:t>
      </w:r>
      <w:r w:rsidR="007A7D1F" w:rsidRPr="00897F66">
        <w:rPr>
          <w:rFonts w:ascii="Times New Roman" w:hAnsi="Times New Roman" w:cs="Times New Roman"/>
          <w:sz w:val="24"/>
          <w:szCs w:val="24"/>
        </w:rPr>
        <w:t xml:space="preserve"> tatimpaguesin p</w:t>
      </w:r>
      <w:r w:rsidR="007C60D9" w:rsidRPr="00897F66">
        <w:rPr>
          <w:rFonts w:ascii="Times New Roman" w:hAnsi="Times New Roman" w:cs="Times New Roman"/>
          <w:sz w:val="24"/>
          <w:szCs w:val="24"/>
        </w:rPr>
        <w:t>ë</w:t>
      </w:r>
      <w:r w:rsidR="007A7D1F" w:rsidRPr="00897F66">
        <w:rPr>
          <w:rFonts w:ascii="Times New Roman" w:hAnsi="Times New Roman" w:cs="Times New Roman"/>
          <w:sz w:val="24"/>
          <w:szCs w:val="24"/>
        </w:rPr>
        <w:t>r pasoj</w:t>
      </w:r>
      <w:r w:rsidR="007C60D9" w:rsidRPr="00897F66">
        <w:rPr>
          <w:rFonts w:ascii="Times New Roman" w:hAnsi="Times New Roman" w:cs="Times New Roman"/>
          <w:sz w:val="24"/>
          <w:szCs w:val="24"/>
        </w:rPr>
        <w:t>ë</w:t>
      </w:r>
      <w:r w:rsidR="007A7D1F" w:rsidRPr="00897F66">
        <w:rPr>
          <w:rFonts w:ascii="Times New Roman" w:hAnsi="Times New Roman" w:cs="Times New Roman"/>
          <w:sz w:val="24"/>
          <w:szCs w:val="24"/>
        </w:rPr>
        <w:t xml:space="preserve">n, dhe </w:t>
      </w:r>
    </w:p>
    <w:p w14:paraId="102881B4" w14:textId="64DEDD13" w:rsidR="0052361C" w:rsidRDefault="005F4190" w:rsidP="00897F66">
      <w:pPr>
        <w:spacing w:after="0" w:line="276" w:lineRule="auto"/>
        <w:ind w:firstLine="720"/>
        <w:jc w:val="both"/>
        <w:rPr>
          <w:rFonts w:ascii="Times New Roman" w:hAnsi="Times New Roman" w:cs="Times New Roman"/>
          <w:sz w:val="24"/>
          <w:szCs w:val="24"/>
        </w:rPr>
      </w:pPr>
      <w:r w:rsidRPr="00897F66">
        <w:rPr>
          <w:rFonts w:ascii="Times New Roman" w:hAnsi="Times New Roman" w:cs="Times New Roman"/>
          <w:sz w:val="24"/>
          <w:szCs w:val="24"/>
        </w:rPr>
        <w:t xml:space="preserve">- </w:t>
      </w:r>
      <w:r w:rsidR="007A7D1F" w:rsidRPr="00897F66">
        <w:rPr>
          <w:rFonts w:ascii="Times New Roman" w:hAnsi="Times New Roman" w:cs="Times New Roman"/>
          <w:sz w:val="24"/>
          <w:szCs w:val="24"/>
        </w:rPr>
        <w:t>s</w:t>
      </w:r>
      <w:r w:rsidR="007C60D9" w:rsidRPr="00897F66">
        <w:rPr>
          <w:rFonts w:ascii="Times New Roman" w:hAnsi="Times New Roman" w:cs="Times New Roman"/>
          <w:sz w:val="24"/>
          <w:szCs w:val="24"/>
        </w:rPr>
        <w:t>ë</w:t>
      </w:r>
      <w:r w:rsidR="007A7D1F" w:rsidRPr="00897F66">
        <w:rPr>
          <w:rFonts w:ascii="Times New Roman" w:hAnsi="Times New Roman" w:cs="Times New Roman"/>
          <w:sz w:val="24"/>
          <w:szCs w:val="24"/>
        </w:rPr>
        <w:t xml:space="preserve"> dyti t</w:t>
      </w:r>
      <w:r w:rsidR="007C60D9" w:rsidRPr="00897F66">
        <w:rPr>
          <w:rFonts w:ascii="Times New Roman" w:hAnsi="Times New Roman" w:cs="Times New Roman"/>
          <w:sz w:val="24"/>
          <w:szCs w:val="24"/>
        </w:rPr>
        <w:t>ë</w:t>
      </w:r>
      <w:r w:rsidR="007A7D1F" w:rsidRPr="00897F66">
        <w:rPr>
          <w:rFonts w:ascii="Times New Roman" w:hAnsi="Times New Roman" w:cs="Times New Roman"/>
          <w:sz w:val="24"/>
          <w:szCs w:val="24"/>
        </w:rPr>
        <w:t xml:space="preserve"> shmang</w:t>
      </w:r>
      <w:r w:rsidR="007C60D9" w:rsidRPr="00897F66">
        <w:rPr>
          <w:rFonts w:ascii="Times New Roman" w:hAnsi="Times New Roman" w:cs="Times New Roman"/>
          <w:sz w:val="24"/>
          <w:szCs w:val="24"/>
        </w:rPr>
        <w:t>ë</w:t>
      </w:r>
      <w:r w:rsidR="007A7D1F" w:rsidRPr="00897F66">
        <w:rPr>
          <w:rFonts w:ascii="Times New Roman" w:hAnsi="Times New Roman" w:cs="Times New Roman"/>
          <w:sz w:val="24"/>
          <w:szCs w:val="24"/>
        </w:rPr>
        <w:t xml:space="preserve"> gjenerimin e penaliteteve automatike t</w:t>
      </w:r>
      <w:r w:rsidR="007C60D9" w:rsidRPr="00897F66">
        <w:rPr>
          <w:rFonts w:ascii="Times New Roman" w:hAnsi="Times New Roman" w:cs="Times New Roman"/>
          <w:sz w:val="24"/>
          <w:szCs w:val="24"/>
        </w:rPr>
        <w:t>ë</w:t>
      </w:r>
      <w:r w:rsidR="007A7D1F" w:rsidRPr="00897F66">
        <w:rPr>
          <w:rFonts w:ascii="Times New Roman" w:hAnsi="Times New Roman" w:cs="Times New Roman"/>
          <w:sz w:val="24"/>
          <w:szCs w:val="24"/>
        </w:rPr>
        <w:t xml:space="preserve"> panevojshme p</w:t>
      </w:r>
      <w:r w:rsidR="007C60D9" w:rsidRPr="00897F66">
        <w:rPr>
          <w:rFonts w:ascii="Times New Roman" w:hAnsi="Times New Roman" w:cs="Times New Roman"/>
          <w:sz w:val="24"/>
          <w:szCs w:val="24"/>
        </w:rPr>
        <w:t>ë</w:t>
      </w:r>
      <w:r w:rsidR="007A7D1F" w:rsidRPr="00897F66">
        <w:rPr>
          <w:rFonts w:ascii="Times New Roman" w:hAnsi="Times New Roman" w:cs="Times New Roman"/>
          <w:sz w:val="24"/>
          <w:szCs w:val="24"/>
        </w:rPr>
        <w:t>r rastet t</w:t>
      </w:r>
      <w:r w:rsidR="007C60D9" w:rsidRPr="00897F66">
        <w:rPr>
          <w:rFonts w:ascii="Times New Roman" w:hAnsi="Times New Roman" w:cs="Times New Roman"/>
          <w:sz w:val="24"/>
          <w:szCs w:val="24"/>
        </w:rPr>
        <w:t>ë</w:t>
      </w:r>
      <w:r w:rsidR="007A7D1F" w:rsidRPr="00897F66">
        <w:rPr>
          <w:rFonts w:ascii="Times New Roman" w:hAnsi="Times New Roman" w:cs="Times New Roman"/>
          <w:sz w:val="24"/>
          <w:szCs w:val="24"/>
        </w:rPr>
        <w:t xml:space="preserve"> tilla. </w:t>
      </w:r>
    </w:p>
    <w:p w14:paraId="1F44B9CC" w14:textId="77777777" w:rsidR="00897F66" w:rsidRPr="00897F66" w:rsidRDefault="00897F66" w:rsidP="00897F66">
      <w:pPr>
        <w:spacing w:after="0" w:line="276" w:lineRule="auto"/>
        <w:ind w:firstLine="360"/>
        <w:jc w:val="both"/>
        <w:rPr>
          <w:rFonts w:ascii="Times New Roman" w:hAnsi="Times New Roman" w:cs="Times New Roman"/>
          <w:sz w:val="24"/>
          <w:szCs w:val="24"/>
        </w:rPr>
      </w:pPr>
    </w:p>
    <w:p w14:paraId="7D0490FB" w14:textId="2A987AF6" w:rsidR="0052361C" w:rsidRPr="00897F66" w:rsidRDefault="004868D3" w:rsidP="00897F66">
      <w:pPr>
        <w:spacing w:after="0" w:line="276" w:lineRule="auto"/>
        <w:ind w:firstLine="720"/>
        <w:jc w:val="both"/>
        <w:rPr>
          <w:rFonts w:ascii="Times New Roman" w:hAnsi="Times New Roman" w:cs="Times New Roman"/>
          <w:sz w:val="24"/>
          <w:szCs w:val="24"/>
        </w:rPr>
      </w:pPr>
      <w:r w:rsidRPr="00897F66">
        <w:rPr>
          <w:rFonts w:ascii="Times New Roman" w:hAnsi="Times New Roman" w:cs="Times New Roman"/>
          <w:sz w:val="24"/>
          <w:szCs w:val="24"/>
        </w:rPr>
        <w:t>c)</w:t>
      </w:r>
      <w:r w:rsidR="00A54C6A" w:rsidRPr="00897F66">
        <w:rPr>
          <w:rFonts w:ascii="Times New Roman" w:hAnsi="Times New Roman" w:cs="Times New Roman"/>
          <w:sz w:val="24"/>
          <w:szCs w:val="24"/>
        </w:rPr>
        <w:t xml:space="preserve"> </w:t>
      </w:r>
      <w:r w:rsidRPr="00897F66">
        <w:rPr>
          <w:rFonts w:ascii="Times New Roman" w:hAnsi="Times New Roman" w:cs="Times New Roman"/>
          <w:sz w:val="24"/>
          <w:szCs w:val="24"/>
        </w:rPr>
        <w:t>Ankesa q</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lidhen me mosmarrjen e njoftimit p</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r vler</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sim tatimor p</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r detyrimin tatimor </w:t>
      </w:r>
      <w:r w:rsidR="0052361C" w:rsidRPr="00897F66">
        <w:rPr>
          <w:rFonts w:ascii="Times New Roman" w:hAnsi="Times New Roman" w:cs="Times New Roman"/>
          <w:sz w:val="24"/>
          <w:szCs w:val="24"/>
        </w:rPr>
        <w:t>në zbatim të nenit 32, e drejta për njoftim, me qëllim ushtrimin e të drejtës për ankim administrativ (neni 38).</w:t>
      </w:r>
      <w:r w:rsidRPr="00897F66">
        <w:rPr>
          <w:rFonts w:ascii="Times New Roman" w:hAnsi="Times New Roman" w:cs="Times New Roman"/>
          <w:sz w:val="24"/>
          <w:szCs w:val="24"/>
        </w:rPr>
        <w:t xml:space="preserve"> </w:t>
      </w:r>
    </w:p>
    <w:p w14:paraId="04A98B8F" w14:textId="77777777" w:rsidR="00F87343" w:rsidRPr="00897F66" w:rsidRDefault="00F87343" w:rsidP="00897F66">
      <w:pPr>
        <w:spacing w:after="0" w:line="276" w:lineRule="auto"/>
        <w:jc w:val="both"/>
        <w:rPr>
          <w:rFonts w:ascii="Times New Roman" w:hAnsi="Times New Roman" w:cs="Times New Roman"/>
          <w:b/>
          <w:bCs/>
          <w:sz w:val="24"/>
          <w:szCs w:val="24"/>
        </w:rPr>
      </w:pPr>
    </w:p>
    <w:p w14:paraId="2329E378" w14:textId="60D4B81E" w:rsidR="00F35009" w:rsidRPr="00897F66" w:rsidRDefault="00897F66" w:rsidP="00897F66">
      <w:pPr>
        <w:spacing w:after="0" w:line="276" w:lineRule="auto"/>
        <w:ind w:firstLine="720"/>
        <w:jc w:val="both"/>
        <w:rPr>
          <w:rFonts w:ascii="Times New Roman" w:hAnsi="Times New Roman" w:cs="Times New Roman"/>
          <w:sz w:val="24"/>
          <w:szCs w:val="24"/>
        </w:rPr>
      </w:pPr>
      <w:r w:rsidRPr="00897F66">
        <w:rPr>
          <w:rFonts w:ascii="Times New Roman" w:hAnsi="Times New Roman" w:cs="Times New Roman"/>
          <w:sz w:val="24"/>
          <w:szCs w:val="24"/>
        </w:rPr>
        <w:t xml:space="preserve">ç) </w:t>
      </w:r>
      <w:r w:rsidR="00F35009" w:rsidRPr="00897F66">
        <w:rPr>
          <w:rFonts w:ascii="Times New Roman" w:hAnsi="Times New Roman" w:cs="Times New Roman"/>
          <w:sz w:val="24"/>
          <w:szCs w:val="24"/>
        </w:rPr>
        <w:t>Mbi zbatimin e masave shtr</w:t>
      </w:r>
      <w:r w:rsidR="007C60D9" w:rsidRPr="00897F66">
        <w:rPr>
          <w:rFonts w:ascii="Times New Roman" w:hAnsi="Times New Roman" w:cs="Times New Roman"/>
          <w:sz w:val="24"/>
          <w:szCs w:val="24"/>
        </w:rPr>
        <w:t>ë</w:t>
      </w:r>
      <w:r w:rsidR="00F35009" w:rsidRPr="00897F66">
        <w:rPr>
          <w:rFonts w:ascii="Times New Roman" w:hAnsi="Times New Roman" w:cs="Times New Roman"/>
          <w:sz w:val="24"/>
          <w:szCs w:val="24"/>
        </w:rPr>
        <w:t>nguese p</w:t>
      </w:r>
      <w:r w:rsidR="007C60D9" w:rsidRPr="00897F66">
        <w:rPr>
          <w:rFonts w:ascii="Times New Roman" w:hAnsi="Times New Roman" w:cs="Times New Roman"/>
          <w:sz w:val="24"/>
          <w:szCs w:val="24"/>
        </w:rPr>
        <w:t>ë</w:t>
      </w:r>
      <w:r w:rsidR="00F35009" w:rsidRPr="00897F66">
        <w:rPr>
          <w:rFonts w:ascii="Times New Roman" w:hAnsi="Times New Roman" w:cs="Times New Roman"/>
          <w:sz w:val="24"/>
          <w:szCs w:val="24"/>
        </w:rPr>
        <w:t>r mbledhjen e detyrimeve t</w:t>
      </w:r>
      <w:r w:rsidR="007C60D9" w:rsidRPr="00897F66">
        <w:rPr>
          <w:rFonts w:ascii="Times New Roman" w:hAnsi="Times New Roman" w:cs="Times New Roman"/>
          <w:sz w:val="24"/>
          <w:szCs w:val="24"/>
        </w:rPr>
        <w:t>ë</w:t>
      </w:r>
      <w:r w:rsidR="00F35009" w:rsidRPr="00897F66">
        <w:rPr>
          <w:rFonts w:ascii="Times New Roman" w:hAnsi="Times New Roman" w:cs="Times New Roman"/>
          <w:sz w:val="24"/>
          <w:szCs w:val="24"/>
        </w:rPr>
        <w:t xml:space="preserve"> papaguara tatimore ndaj individ</w:t>
      </w:r>
      <w:r w:rsidR="007C60D9" w:rsidRPr="00897F66">
        <w:rPr>
          <w:rFonts w:ascii="Times New Roman" w:hAnsi="Times New Roman" w:cs="Times New Roman"/>
          <w:sz w:val="24"/>
          <w:szCs w:val="24"/>
        </w:rPr>
        <w:t>ë</w:t>
      </w:r>
      <w:r w:rsidR="00F35009" w:rsidRPr="00897F66">
        <w:rPr>
          <w:rFonts w:ascii="Times New Roman" w:hAnsi="Times New Roman" w:cs="Times New Roman"/>
          <w:sz w:val="24"/>
          <w:szCs w:val="24"/>
        </w:rPr>
        <w:t>ve t</w:t>
      </w:r>
      <w:r w:rsidR="007C60D9" w:rsidRPr="00897F66">
        <w:rPr>
          <w:rFonts w:ascii="Times New Roman" w:hAnsi="Times New Roman" w:cs="Times New Roman"/>
          <w:sz w:val="24"/>
          <w:szCs w:val="24"/>
        </w:rPr>
        <w:t>ë</w:t>
      </w:r>
      <w:r w:rsidR="00F35009" w:rsidRPr="00897F66">
        <w:rPr>
          <w:rFonts w:ascii="Times New Roman" w:hAnsi="Times New Roman" w:cs="Times New Roman"/>
          <w:sz w:val="24"/>
          <w:szCs w:val="24"/>
        </w:rPr>
        <w:t xml:space="preserve"> pun</w:t>
      </w:r>
      <w:r w:rsidR="007C60D9" w:rsidRPr="00897F66">
        <w:rPr>
          <w:rFonts w:ascii="Times New Roman" w:hAnsi="Times New Roman" w:cs="Times New Roman"/>
          <w:sz w:val="24"/>
          <w:szCs w:val="24"/>
        </w:rPr>
        <w:t>ë</w:t>
      </w:r>
      <w:r w:rsidR="00F35009" w:rsidRPr="00897F66">
        <w:rPr>
          <w:rFonts w:ascii="Times New Roman" w:hAnsi="Times New Roman" w:cs="Times New Roman"/>
          <w:sz w:val="24"/>
          <w:szCs w:val="24"/>
        </w:rPr>
        <w:t xml:space="preserve">suar, subjekt i DIVA-s. </w:t>
      </w:r>
    </w:p>
    <w:p w14:paraId="19082865" w14:textId="4DA384A2" w:rsidR="00F35009" w:rsidRPr="00897F66" w:rsidRDefault="00F35009" w:rsidP="00897F66">
      <w:pPr>
        <w:spacing w:after="0" w:line="276" w:lineRule="auto"/>
        <w:ind w:firstLine="720"/>
        <w:jc w:val="both"/>
        <w:rPr>
          <w:rFonts w:ascii="Times New Roman" w:hAnsi="Times New Roman" w:cs="Times New Roman"/>
          <w:sz w:val="24"/>
          <w:szCs w:val="24"/>
        </w:rPr>
      </w:pPr>
      <w:r w:rsidRPr="00897F66">
        <w:rPr>
          <w:rFonts w:ascii="Times New Roman" w:hAnsi="Times New Roman" w:cs="Times New Roman"/>
          <w:sz w:val="24"/>
          <w:szCs w:val="24"/>
        </w:rPr>
        <w:t>Nga ankesat e paraqitura nga ana e tatimpaguesve individë subjekt i detyrimit tatimor të DIVA-s, por dhe nga takimet e kryera me DMDTP, ka rezultuar që, gjatë ekzekutimit të masës së detyrimit tatimor si pasojë e mospagimit nga ana e tatimpaguesit, në zbatim të Urdhrit për Bllokimin e Llogarive Bankare, nga ana e bankave është mbajtuar shuma e plotë e detyrimit tatimor, shumë e cila ka përkuar me pagën e plotë të tatimpaguesit. Referuar dhe rregullave proceduralë të parashikuara në nenin 533 të Kodit të Procedurës Civile, edhe për rastet e ekzkeutimit të vendimeve gjyqësore në të holla nëpërmjet shpërb</w:t>
      </w:r>
      <w:r w:rsidR="004210DA" w:rsidRPr="00897F66">
        <w:rPr>
          <w:rFonts w:ascii="Times New Roman" w:hAnsi="Times New Roman" w:cs="Times New Roman"/>
          <w:sz w:val="24"/>
          <w:szCs w:val="24"/>
        </w:rPr>
        <w:t>l</w:t>
      </w:r>
      <w:r w:rsidRPr="00897F66">
        <w:rPr>
          <w:rFonts w:ascii="Times New Roman" w:hAnsi="Times New Roman" w:cs="Times New Roman"/>
          <w:sz w:val="24"/>
          <w:szCs w:val="24"/>
        </w:rPr>
        <w:t xml:space="preserve">imit përmbarimor, përcaktohet detyrimi i organit ekzekutues për </w:t>
      </w:r>
      <w:r w:rsidRPr="00897F66">
        <w:rPr>
          <w:rFonts w:ascii="Times New Roman" w:hAnsi="Times New Roman" w:cs="Times New Roman"/>
          <w:sz w:val="24"/>
          <w:szCs w:val="24"/>
        </w:rPr>
        <w:lastRenderedPageBreak/>
        <w:t xml:space="preserve">ekzekutim të pagës së debitorit pa prekur minimumin e jetesës së individit/familjes së tij/saj. </w:t>
      </w:r>
    </w:p>
    <w:p w14:paraId="63613689" w14:textId="77777777" w:rsidR="00F35009" w:rsidRPr="00897F66" w:rsidRDefault="00F35009" w:rsidP="00897F66">
      <w:pPr>
        <w:spacing w:after="0" w:line="276" w:lineRule="auto"/>
        <w:ind w:firstLine="720"/>
        <w:jc w:val="both"/>
        <w:rPr>
          <w:rFonts w:ascii="Times New Roman" w:hAnsi="Times New Roman" w:cs="Times New Roman"/>
          <w:sz w:val="24"/>
          <w:szCs w:val="24"/>
        </w:rPr>
      </w:pPr>
    </w:p>
    <w:p w14:paraId="777F98A3" w14:textId="77777777" w:rsidR="00771232" w:rsidRPr="00897F66" w:rsidRDefault="00771232" w:rsidP="00897F66">
      <w:pPr>
        <w:spacing w:after="0" w:line="276" w:lineRule="auto"/>
        <w:ind w:firstLine="720"/>
        <w:contextualSpacing/>
        <w:jc w:val="both"/>
        <w:rPr>
          <w:rFonts w:ascii="Times New Roman" w:hAnsi="Times New Roman" w:cs="Times New Roman"/>
          <w:sz w:val="24"/>
          <w:szCs w:val="24"/>
        </w:rPr>
      </w:pPr>
    </w:p>
    <w:p w14:paraId="1789C35A" w14:textId="52592401" w:rsidR="00771232" w:rsidRPr="00897F66" w:rsidRDefault="00897F66" w:rsidP="00897F66">
      <w:pPr>
        <w:spacing w:after="0" w:line="276"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V</w:t>
      </w:r>
      <w:r w:rsidR="002212DD">
        <w:rPr>
          <w:rFonts w:ascii="Times New Roman" w:hAnsi="Times New Roman" w:cs="Times New Roman"/>
          <w:b/>
          <w:bCs/>
          <w:sz w:val="24"/>
          <w:szCs w:val="24"/>
        </w:rPr>
        <w:t>I</w:t>
      </w:r>
      <w:r>
        <w:rPr>
          <w:rFonts w:ascii="Times New Roman" w:hAnsi="Times New Roman" w:cs="Times New Roman"/>
          <w:b/>
          <w:bCs/>
          <w:sz w:val="24"/>
          <w:szCs w:val="24"/>
        </w:rPr>
        <w:t xml:space="preserve">. </w:t>
      </w:r>
      <w:r w:rsidR="00771232" w:rsidRPr="00897F66">
        <w:rPr>
          <w:rFonts w:ascii="Times New Roman" w:hAnsi="Times New Roman" w:cs="Times New Roman"/>
          <w:b/>
          <w:bCs/>
          <w:sz w:val="24"/>
          <w:szCs w:val="24"/>
        </w:rPr>
        <w:t>GABIMET NJERËZORE GJATË ÇEKIMIT TË PËRGJEGJËSISË TATIMORE.</w:t>
      </w:r>
    </w:p>
    <w:p w14:paraId="377A1AD5" w14:textId="60370626" w:rsidR="00BA26DD" w:rsidRPr="00897F66" w:rsidRDefault="00E72BFE" w:rsidP="00897F66">
      <w:pPr>
        <w:spacing w:after="0" w:line="276" w:lineRule="auto"/>
        <w:ind w:firstLine="720"/>
        <w:jc w:val="both"/>
        <w:rPr>
          <w:rFonts w:ascii="Times New Roman" w:hAnsi="Times New Roman" w:cs="Times New Roman"/>
          <w:sz w:val="24"/>
          <w:szCs w:val="24"/>
        </w:rPr>
      </w:pPr>
      <w:r w:rsidRPr="00897F66">
        <w:rPr>
          <w:rFonts w:ascii="Times New Roman" w:hAnsi="Times New Roman" w:cs="Times New Roman"/>
          <w:sz w:val="24"/>
          <w:szCs w:val="24"/>
        </w:rPr>
        <w:t xml:space="preserve">Konkretisht, </w:t>
      </w:r>
      <w:r w:rsidR="007845F2" w:rsidRPr="00897F66">
        <w:rPr>
          <w:rFonts w:ascii="Times New Roman" w:hAnsi="Times New Roman" w:cs="Times New Roman"/>
          <w:sz w:val="24"/>
          <w:szCs w:val="24"/>
        </w:rPr>
        <w:t>problematikat</w:t>
      </w:r>
      <w:r w:rsidR="00771232" w:rsidRPr="00897F66">
        <w:rPr>
          <w:rFonts w:ascii="Times New Roman" w:hAnsi="Times New Roman" w:cs="Times New Roman"/>
          <w:sz w:val="24"/>
          <w:szCs w:val="24"/>
        </w:rPr>
        <w:t xml:space="preserve"> e konstatuara</w:t>
      </w:r>
      <w:r w:rsidR="00466F2A" w:rsidRPr="00897F66">
        <w:rPr>
          <w:rFonts w:ascii="Times New Roman" w:hAnsi="Times New Roman" w:cs="Times New Roman"/>
          <w:sz w:val="24"/>
          <w:szCs w:val="24"/>
        </w:rPr>
        <w:t xml:space="preserve"> n</w:t>
      </w:r>
      <w:r w:rsidR="007C60D9" w:rsidRPr="00897F66">
        <w:rPr>
          <w:rFonts w:ascii="Times New Roman" w:hAnsi="Times New Roman" w:cs="Times New Roman"/>
          <w:sz w:val="24"/>
          <w:szCs w:val="24"/>
        </w:rPr>
        <w:t>ë</w:t>
      </w:r>
      <w:r w:rsidR="00466F2A" w:rsidRPr="00897F66">
        <w:rPr>
          <w:rFonts w:ascii="Times New Roman" w:hAnsi="Times New Roman" w:cs="Times New Roman"/>
          <w:sz w:val="24"/>
          <w:szCs w:val="24"/>
        </w:rPr>
        <w:t xml:space="preserve"> k</w:t>
      </w:r>
      <w:r w:rsidR="004210DA" w:rsidRPr="00897F66">
        <w:rPr>
          <w:rFonts w:ascii="Times New Roman" w:hAnsi="Times New Roman" w:cs="Times New Roman"/>
          <w:sz w:val="24"/>
          <w:szCs w:val="24"/>
        </w:rPr>
        <w:t>ë</w:t>
      </w:r>
      <w:r w:rsidR="00466F2A" w:rsidRPr="00897F66">
        <w:rPr>
          <w:rFonts w:ascii="Times New Roman" w:hAnsi="Times New Roman" w:cs="Times New Roman"/>
          <w:sz w:val="24"/>
          <w:szCs w:val="24"/>
        </w:rPr>
        <w:t>to raste,</w:t>
      </w:r>
      <w:r w:rsidR="0000428F" w:rsidRPr="00897F66">
        <w:rPr>
          <w:rFonts w:ascii="Times New Roman" w:hAnsi="Times New Roman" w:cs="Times New Roman"/>
          <w:sz w:val="24"/>
          <w:szCs w:val="24"/>
        </w:rPr>
        <w:t xml:space="preserve"> lidhe</w:t>
      </w:r>
      <w:r w:rsidR="00466F2A" w:rsidRPr="00897F66">
        <w:rPr>
          <w:rFonts w:ascii="Times New Roman" w:hAnsi="Times New Roman" w:cs="Times New Roman"/>
          <w:sz w:val="24"/>
          <w:szCs w:val="24"/>
        </w:rPr>
        <w:t>n</w:t>
      </w:r>
      <w:r w:rsidR="0000428F" w:rsidRPr="00897F66">
        <w:rPr>
          <w:rFonts w:ascii="Times New Roman" w:hAnsi="Times New Roman" w:cs="Times New Roman"/>
          <w:sz w:val="24"/>
          <w:szCs w:val="24"/>
        </w:rPr>
        <w:t xml:space="preserve"> me faktin se</w:t>
      </w:r>
      <w:r w:rsidRPr="00897F66">
        <w:rPr>
          <w:rFonts w:ascii="Times New Roman" w:hAnsi="Times New Roman" w:cs="Times New Roman"/>
          <w:sz w:val="24"/>
          <w:szCs w:val="24"/>
        </w:rPr>
        <w:t xml:space="preserve"> tatimpaguesi i saporegjistruar në QKB</w:t>
      </w:r>
      <w:r w:rsidR="00771232" w:rsidRPr="00897F66">
        <w:rPr>
          <w:rFonts w:ascii="Times New Roman" w:hAnsi="Times New Roman" w:cs="Times New Roman"/>
          <w:sz w:val="24"/>
          <w:szCs w:val="24"/>
        </w:rPr>
        <w:t>,</w:t>
      </w:r>
      <w:r w:rsidRPr="00897F66">
        <w:rPr>
          <w:rFonts w:ascii="Times New Roman" w:hAnsi="Times New Roman" w:cs="Times New Roman"/>
          <w:sz w:val="24"/>
          <w:szCs w:val="24"/>
        </w:rPr>
        <w:t xml:space="preserve"> klikon gabim në përgjegjësinë tatimore, në vend që të klikojë </w:t>
      </w:r>
      <w:r w:rsidR="00404186" w:rsidRPr="00897F66">
        <w:rPr>
          <w:rFonts w:ascii="Times New Roman" w:hAnsi="Times New Roman" w:cs="Times New Roman"/>
          <w:sz w:val="24"/>
          <w:szCs w:val="24"/>
        </w:rPr>
        <w:t>p</w:t>
      </w:r>
      <w:r w:rsidR="0052361C" w:rsidRPr="00897F66">
        <w:rPr>
          <w:rFonts w:ascii="Times New Roman" w:hAnsi="Times New Roman" w:cs="Times New Roman"/>
          <w:sz w:val="24"/>
          <w:szCs w:val="24"/>
        </w:rPr>
        <w:t>ë</w:t>
      </w:r>
      <w:r w:rsidR="00404186" w:rsidRPr="00897F66">
        <w:rPr>
          <w:rFonts w:ascii="Times New Roman" w:hAnsi="Times New Roman" w:cs="Times New Roman"/>
          <w:sz w:val="24"/>
          <w:szCs w:val="24"/>
        </w:rPr>
        <w:t>rgjegj</w:t>
      </w:r>
      <w:r w:rsidR="0052361C" w:rsidRPr="00897F66">
        <w:rPr>
          <w:rFonts w:ascii="Times New Roman" w:hAnsi="Times New Roman" w:cs="Times New Roman"/>
          <w:sz w:val="24"/>
          <w:szCs w:val="24"/>
        </w:rPr>
        <w:t>ë</w:t>
      </w:r>
      <w:r w:rsidR="00404186" w:rsidRPr="00897F66">
        <w:rPr>
          <w:rFonts w:ascii="Times New Roman" w:hAnsi="Times New Roman" w:cs="Times New Roman"/>
          <w:sz w:val="24"/>
          <w:szCs w:val="24"/>
        </w:rPr>
        <w:t>sin</w:t>
      </w:r>
      <w:r w:rsidR="0052361C" w:rsidRPr="00897F66">
        <w:rPr>
          <w:rFonts w:ascii="Times New Roman" w:hAnsi="Times New Roman" w:cs="Times New Roman"/>
          <w:sz w:val="24"/>
          <w:szCs w:val="24"/>
        </w:rPr>
        <w:t>ë</w:t>
      </w:r>
      <w:r w:rsidR="00404186" w:rsidRPr="00897F66">
        <w:rPr>
          <w:rFonts w:ascii="Times New Roman" w:hAnsi="Times New Roman" w:cs="Times New Roman"/>
          <w:sz w:val="24"/>
          <w:szCs w:val="24"/>
        </w:rPr>
        <w:t xml:space="preserve"> p</w:t>
      </w:r>
      <w:r w:rsidR="0052361C" w:rsidRPr="00897F66">
        <w:rPr>
          <w:rFonts w:ascii="Times New Roman" w:hAnsi="Times New Roman" w:cs="Times New Roman"/>
          <w:sz w:val="24"/>
          <w:szCs w:val="24"/>
        </w:rPr>
        <w:t>ë</w:t>
      </w:r>
      <w:r w:rsidR="00404186" w:rsidRPr="00897F66">
        <w:rPr>
          <w:rFonts w:ascii="Times New Roman" w:hAnsi="Times New Roman" w:cs="Times New Roman"/>
          <w:sz w:val="24"/>
          <w:szCs w:val="24"/>
        </w:rPr>
        <w:t>r t</w:t>
      </w:r>
      <w:r w:rsidR="0052361C" w:rsidRPr="00897F66">
        <w:rPr>
          <w:rFonts w:ascii="Times New Roman" w:hAnsi="Times New Roman" w:cs="Times New Roman"/>
          <w:sz w:val="24"/>
          <w:szCs w:val="24"/>
        </w:rPr>
        <w:t>ë</w:t>
      </w:r>
      <w:r w:rsidR="00404186" w:rsidRPr="00897F66">
        <w:rPr>
          <w:rFonts w:ascii="Times New Roman" w:hAnsi="Times New Roman" w:cs="Times New Roman"/>
          <w:sz w:val="24"/>
          <w:szCs w:val="24"/>
        </w:rPr>
        <w:t xml:space="preserve"> cilin k</w:t>
      </w:r>
      <w:r w:rsidR="0052361C" w:rsidRPr="00897F66">
        <w:rPr>
          <w:rFonts w:ascii="Times New Roman" w:hAnsi="Times New Roman" w:cs="Times New Roman"/>
          <w:sz w:val="24"/>
          <w:szCs w:val="24"/>
        </w:rPr>
        <w:t>ë</w:t>
      </w:r>
      <w:r w:rsidR="00404186" w:rsidRPr="00897F66">
        <w:rPr>
          <w:rFonts w:ascii="Times New Roman" w:hAnsi="Times New Roman" w:cs="Times New Roman"/>
          <w:sz w:val="24"/>
          <w:szCs w:val="24"/>
        </w:rPr>
        <w:t>rkon t</w:t>
      </w:r>
      <w:r w:rsidR="0052361C" w:rsidRPr="00897F66">
        <w:rPr>
          <w:rFonts w:ascii="Times New Roman" w:hAnsi="Times New Roman" w:cs="Times New Roman"/>
          <w:sz w:val="24"/>
          <w:szCs w:val="24"/>
        </w:rPr>
        <w:t>ë</w:t>
      </w:r>
      <w:r w:rsidR="00404186" w:rsidRPr="00897F66">
        <w:rPr>
          <w:rFonts w:ascii="Times New Roman" w:hAnsi="Times New Roman" w:cs="Times New Roman"/>
          <w:sz w:val="24"/>
          <w:szCs w:val="24"/>
        </w:rPr>
        <w:t xml:space="preserve"> mbuloj</w:t>
      </w:r>
      <w:r w:rsidR="0052361C" w:rsidRPr="00897F66">
        <w:rPr>
          <w:rFonts w:ascii="Times New Roman" w:hAnsi="Times New Roman" w:cs="Times New Roman"/>
          <w:sz w:val="24"/>
          <w:szCs w:val="24"/>
        </w:rPr>
        <w:t>ë</w:t>
      </w:r>
      <w:r w:rsidR="00404186" w:rsidRPr="00897F66">
        <w:rPr>
          <w:rFonts w:ascii="Times New Roman" w:hAnsi="Times New Roman" w:cs="Times New Roman"/>
          <w:sz w:val="24"/>
          <w:szCs w:val="24"/>
        </w:rPr>
        <w:t xml:space="preserve">. </w:t>
      </w:r>
      <w:r w:rsidRPr="00897F66">
        <w:rPr>
          <w:rFonts w:ascii="Times New Roman" w:hAnsi="Times New Roman" w:cs="Times New Roman"/>
          <w:sz w:val="24"/>
          <w:szCs w:val="24"/>
        </w:rPr>
        <w:t>Me konstatimin e këtij gabimi, tatimpaguesi aplikon përpara afatit të plotësimit të deklaratës përkatëse tatimore (TVSH-së) pranë DRT-së së juridiksionit</w:t>
      </w:r>
      <w:r w:rsidR="00466F2A" w:rsidRPr="00897F66">
        <w:rPr>
          <w:rFonts w:ascii="Times New Roman" w:hAnsi="Times New Roman" w:cs="Times New Roman"/>
          <w:sz w:val="24"/>
          <w:szCs w:val="24"/>
        </w:rPr>
        <w:t xml:space="preserve"> me k</w:t>
      </w:r>
      <w:r w:rsidR="007C60D9" w:rsidRPr="00897F66">
        <w:rPr>
          <w:rFonts w:ascii="Times New Roman" w:hAnsi="Times New Roman" w:cs="Times New Roman"/>
          <w:sz w:val="24"/>
          <w:szCs w:val="24"/>
        </w:rPr>
        <w:t>ë</w:t>
      </w:r>
      <w:r w:rsidR="00466F2A" w:rsidRPr="00897F66">
        <w:rPr>
          <w:rFonts w:ascii="Times New Roman" w:hAnsi="Times New Roman" w:cs="Times New Roman"/>
          <w:sz w:val="24"/>
          <w:szCs w:val="24"/>
        </w:rPr>
        <w:t>rkes</w:t>
      </w:r>
      <w:r w:rsidR="007C60D9" w:rsidRPr="00897F66">
        <w:rPr>
          <w:rFonts w:ascii="Times New Roman" w:hAnsi="Times New Roman" w:cs="Times New Roman"/>
          <w:sz w:val="24"/>
          <w:szCs w:val="24"/>
        </w:rPr>
        <w:t>ë</w:t>
      </w:r>
      <w:r w:rsidR="00466F2A" w:rsidRPr="00897F66">
        <w:rPr>
          <w:rFonts w:ascii="Times New Roman" w:hAnsi="Times New Roman" w:cs="Times New Roman"/>
          <w:sz w:val="24"/>
          <w:szCs w:val="24"/>
        </w:rPr>
        <w:t xml:space="preserve"> p</w:t>
      </w:r>
      <w:r w:rsidR="007C60D9" w:rsidRPr="00897F66">
        <w:rPr>
          <w:rFonts w:ascii="Times New Roman" w:hAnsi="Times New Roman" w:cs="Times New Roman"/>
          <w:sz w:val="24"/>
          <w:szCs w:val="24"/>
        </w:rPr>
        <w:t>ë</w:t>
      </w:r>
      <w:r w:rsidR="00466F2A" w:rsidRPr="00897F66">
        <w:rPr>
          <w:rFonts w:ascii="Times New Roman" w:hAnsi="Times New Roman" w:cs="Times New Roman"/>
          <w:sz w:val="24"/>
          <w:szCs w:val="24"/>
        </w:rPr>
        <w:t>r</w:t>
      </w:r>
      <w:r w:rsidRPr="00897F66">
        <w:rPr>
          <w:rFonts w:ascii="Times New Roman" w:hAnsi="Times New Roman" w:cs="Times New Roman"/>
          <w:sz w:val="24"/>
          <w:szCs w:val="24"/>
        </w:rPr>
        <w:t xml:space="preserve"> korigjimin e përgjegjësisë tatimore, për shkak të gabimit të bërë prej tij – i provueshëm edhe nga DRT se jemi në kushtet e gabimit njerëzor. Nga ana e DRT së juridiksionit nuk merret në konsideratë kjo kërkesë, duke informuar tatimpaguesin se duhet të bëjë deklarimet 12 mujore për TVSH, për të vlerësuar situatën dhe korigjimin e përgjegjësisë tatimore. </w:t>
      </w:r>
    </w:p>
    <w:p w14:paraId="19FDD962" w14:textId="499EAFB1" w:rsidR="00466F2A" w:rsidRPr="00897F66" w:rsidRDefault="00466F2A" w:rsidP="00897F66">
      <w:pPr>
        <w:spacing w:after="0" w:line="276" w:lineRule="auto"/>
        <w:ind w:firstLine="720"/>
        <w:jc w:val="both"/>
        <w:rPr>
          <w:rFonts w:ascii="Times New Roman" w:hAnsi="Times New Roman" w:cs="Times New Roman"/>
          <w:sz w:val="24"/>
          <w:szCs w:val="24"/>
        </w:rPr>
      </w:pPr>
      <w:r w:rsidRPr="00897F66">
        <w:rPr>
          <w:rFonts w:ascii="Times New Roman" w:hAnsi="Times New Roman" w:cs="Times New Roman"/>
          <w:sz w:val="24"/>
          <w:szCs w:val="24"/>
        </w:rPr>
        <w:t>Gjat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procesit 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monitorimit </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sht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konstatuar se disa drejtori kan</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reaguar me pranim 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k</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rkes</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s s</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tatimpaguesve dhe korrigjim 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rasteve.</w:t>
      </w:r>
    </w:p>
    <w:p w14:paraId="02660A5C" w14:textId="77777777" w:rsidR="0000428F" w:rsidRPr="00897F66" w:rsidRDefault="0000428F" w:rsidP="00897F66">
      <w:pPr>
        <w:spacing w:after="0" w:line="276" w:lineRule="auto"/>
        <w:ind w:firstLine="720"/>
        <w:jc w:val="both"/>
        <w:rPr>
          <w:rFonts w:ascii="Times New Roman" w:hAnsi="Times New Roman" w:cs="Times New Roman"/>
          <w:sz w:val="24"/>
          <w:szCs w:val="24"/>
        </w:rPr>
      </w:pPr>
      <w:r w:rsidRPr="00897F66">
        <w:rPr>
          <w:rFonts w:ascii="Times New Roman" w:hAnsi="Times New Roman" w:cs="Times New Roman"/>
          <w:sz w:val="24"/>
          <w:szCs w:val="24"/>
        </w:rPr>
        <w:t>Në vlerësimin tonë, r</w:t>
      </w:r>
      <w:r w:rsidR="00BA26DD" w:rsidRPr="00897F66">
        <w:rPr>
          <w:rFonts w:ascii="Times New Roman" w:hAnsi="Times New Roman" w:cs="Times New Roman"/>
          <w:sz w:val="24"/>
          <w:szCs w:val="24"/>
        </w:rPr>
        <w:t xml:space="preserve">astet kur provohet se jemi në kushtet e një gabimi njerëzor, duhet të zgjidhen nga vetë DRT-ja përkatëse, pas kërkesës me shkrim të tatimpaguesit, por edhe kryesisht, kur konstatohet se jemi në kushtet e një gabimi njerëzor dhe është lehtësisht e provueshme se tatimpaguesi nuk mund të ngarkohet me një përgjegjësi të tillë. </w:t>
      </w:r>
    </w:p>
    <w:p w14:paraId="3AF1C225" w14:textId="56735D1F" w:rsidR="00BA26DD" w:rsidRPr="00897F66" w:rsidRDefault="00BA26DD" w:rsidP="00897F66">
      <w:pPr>
        <w:spacing w:after="0" w:line="276" w:lineRule="auto"/>
        <w:ind w:firstLine="720"/>
        <w:jc w:val="both"/>
        <w:rPr>
          <w:rFonts w:ascii="Times New Roman" w:hAnsi="Times New Roman" w:cs="Times New Roman"/>
          <w:b/>
          <w:bCs/>
          <w:sz w:val="24"/>
          <w:szCs w:val="24"/>
        </w:rPr>
      </w:pPr>
      <w:r w:rsidRPr="00897F66">
        <w:rPr>
          <w:rFonts w:ascii="Times New Roman" w:hAnsi="Times New Roman" w:cs="Times New Roman"/>
          <w:sz w:val="24"/>
          <w:szCs w:val="24"/>
        </w:rPr>
        <w:t>Në çdo rast, DRT duhet të ndërhyj</w:t>
      </w:r>
      <w:r w:rsidR="004210DA" w:rsidRPr="00897F66">
        <w:rPr>
          <w:rFonts w:ascii="Times New Roman" w:hAnsi="Times New Roman" w:cs="Times New Roman"/>
          <w:sz w:val="24"/>
          <w:szCs w:val="24"/>
        </w:rPr>
        <w:t>n</w:t>
      </w:r>
      <w:r w:rsidRPr="00897F66">
        <w:rPr>
          <w:rFonts w:ascii="Times New Roman" w:hAnsi="Times New Roman" w:cs="Times New Roman"/>
          <w:sz w:val="24"/>
          <w:szCs w:val="24"/>
        </w:rPr>
        <w:t>ë dhe bëj</w:t>
      </w:r>
      <w:r w:rsidR="004210DA" w:rsidRPr="00897F66">
        <w:rPr>
          <w:rFonts w:ascii="Times New Roman" w:hAnsi="Times New Roman" w:cs="Times New Roman"/>
          <w:sz w:val="24"/>
          <w:szCs w:val="24"/>
        </w:rPr>
        <w:t>n</w:t>
      </w:r>
      <w:r w:rsidRPr="00897F66">
        <w:rPr>
          <w:rFonts w:ascii="Times New Roman" w:hAnsi="Times New Roman" w:cs="Times New Roman"/>
          <w:sz w:val="24"/>
          <w:szCs w:val="24"/>
        </w:rPr>
        <w:t>ë sistemimin brenda afatit të fundit kohor të plotësimit dhe dorëzimit të deklaratës tatimore përkatëse të përgjegjësisë tatimore të çekuar gabim. Pas këtij afati, tatimpaguesi duhet detyrimisht t’i drejtohet Apelimit Tatimor.</w:t>
      </w:r>
    </w:p>
    <w:p w14:paraId="71C4B2AA" w14:textId="77777777" w:rsidR="00466F2A" w:rsidRPr="00897F66" w:rsidRDefault="00466F2A" w:rsidP="00897F66">
      <w:pPr>
        <w:spacing w:after="0" w:line="276" w:lineRule="auto"/>
        <w:ind w:firstLine="720"/>
        <w:jc w:val="both"/>
        <w:rPr>
          <w:rFonts w:ascii="Times New Roman" w:hAnsi="Times New Roman" w:cs="Times New Roman"/>
          <w:color w:val="EE0000"/>
          <w:sz w:val="24"/>
          <w:szCs w:val="24"/>
        </w:rPr>
      </w:pPr>
    </w:p>
    <w:p w14:paraId="4FB27C7E" w14:textId="40C72D01" w:rsidR="00DD279D" w:rsidRPr="00897F66" w:rsidRDefault="00897F66" w:rsidP="00897F66">
      <w:pPr>
        <w:spacing w:after="0" w:line="276" w:lineRule="auto"/>
        <w:ind w:firstLine="720"/>
        <w:jc w:val="both"/>
        <w:rPr>
          <w:rFonts w:ascii="Times New Roman" w:hAnsi="Times New Roman" w:cs="Times New Roman"/>
          <w:sz w:val="24"/>
          <w:szCs w:val="24"/>
        </w:rPr>
      </w:pPr>
      <w:r>
        <w:rPr>
          <w:rFonts w:ascii="Times New Roman" w:hAnsi="Times New Roman" w:cs="Times New Roman"/>
          <w:b/>
          <w:bCs/>
          <w:sz w:val="24"/>
          <w:szCs w:val="24"/>
        </w:rPr>
        <w:t>VI</w:t>
      </w:r>
      <w:r w:rsidR="002212DD">
        <w:rPr>
          <w:rFonts w:ascii="Times New Roman" w:hAnsi="Times New Roman" w:cs="Times New Roman"/>
          <w:b/>
          <w:bCs/>
          <w:sz w:val="24"/>
          <w:szCs w:val="24"/>
        </w:rPr>
        <w:t>I</w:t>
      </w:r>
      <w:r>
        <w:rPr>
          <w:rFonts w:ascii="Times New Roman" w:hAnsi="Times New Roman" w:cs="Times New Roman"/>
          <w:b/>
          <w:bCs/>
          <w:sz w:val="24"/>
          <w:szCs w:val="24"/>
        </w:rPr>
        <w:t xml:space="preserve">. </w:t>
      </w:r>
      <w:r w:rsidR="00CC548C" w:rsidRPr="00897F66">
        <w:rPr>
          <w:rFonts w:ascii="Times New Roman" w:hAnsi="Times New Roman" w:cs="Times New Roman"/>
          <w:b/>
          <w:bCs/>
          <w:sz w:val="24"/>
          <w:szCs w:val="24"/>
        </w:rPr>
        <w:t>MBI LEHT</w:t>
      </w:r>
      <w:r w:rsidR="007C60D9" w:rsidRPr="00897F66">
        <w:rPr>
          <w:rFonts w:ascii="Times New Roman" w:hAnsi="Times New Roman" w:cs="Times New Roman"/>
          <w:b/>
          <w:bCs/>
          <w:sz w:val="24"/>
          <w:szCs w:val="24"/>
        </w:rPr>
        <w:t>Ë</w:t>
      </w:r>
      <w:r w:rsidR="00CC548C" w:rsidRPr="00897F66">
        <w:rPr>
          <w:rFonts w:ascii="Times New Roman" w:hAnsi="Times New Roman" w:cs="Times New Roman"/>
          <w:b/>
          <w:bCs/>
          <w:sz w:val="24"/>
          <w:szCs w:val="24"/>
        </w:rPr>
        <w:t>SIMIN PROCEDURAL T</w:t>
      </w:r>
      <w:r w:rsidR="007C60D9" w:rsidRPr="00897F66">
        <w:rPr>
          <w:rFonts w:ascii="Times New Roman" w:hAnsi="Times New Roman" w:cs="Times New Roman"/>
          <w:b/>
          <w:bCs/>
          <w:sz w:val="24"/>
          <w:szCs w:val="24"/>
        </w:rPr>
        <w:t>Ë</w:t>
      </w:r>
      <w:r w:rsidR="00CC548C" w:rsidRPr="00897F66">
        <w:rPr>
          <w:rFonts w:ascii="Times New Roman" w:hAnsi="Times New Roman" w:cs="Times New Roman"/>
          <w:b/>
          <w:bCs/>
          <w:sz w:val="24"/>
          <w:szCs w:val="24"/>
        </w:rPr>
        <w:t xml:space="preserve"> SISTEMIMIT T</w:t>
      </w:r>
      <w:r w:rsidR="007C60D9" w:rsidRPr="00897F66">
        <w:rPr>
          <w:rFonts w:ascii="Times New Roman" w:hAnsi="Times New Roman" w:cs="Times New Roman"/>
          <w:b/>
          <w:bCs/>
          <w:sz w:val="24"/>
          <w:szCs w:val="24"/>
        </w:rPr>
        <w:t>Ë</w:t>
      </w:r>
      <w:r w:rsidR="00CC548C" w:rsidRPr="00897F66">
        <w:rPr>
          <w:rFonts w:ascii="Times New Roman" w:hAnsi="Times New Roman" w:cs="Times New Roman"/>
          <w:b/>
          <w:bCs/>
          <w:sz w:val="24"/>
          <w:szCs w:val="24"/>
        </w:rPr>
        <w:t xml:space="preserve"> DETYRIMEVE T</w:t>
      </w:r>
      <w:r w:rsidR="007C60D9" w:rsidRPr="00897F66">
        <w:rPr>
          <w:rFonts w:ascii="Times New Roman" w:hAnsi="Times New Roman" w:cs="Times New Roman"/>
          <w:b/>
          <w:bCs/>
          <w:sz w:val="24"/>
          <w:szCs w:val="24"/>
        </w:rPr>
        <w:t>Ë</w:t>
      </w:r>
      <w:r w:rsidR="00CC548C" w:rsidRPr="00897F66">
        <w:rPr>
          <w:rFonts w:ascii="Times New Roman" w:hAnsi="Times New Roman" w:cs="Times New Roman"/>
          <w:b/>
          <w:bCs/>
          <w:sz w:val="24"/>
          <w:szCs w:val="24"/>
        </w:rPr>
        <w:t xml:space="preserve"> KONTRIBUTEVE T</w:t>
      </w:r>
      <w:r w:rsidR="007C60D9" w:rsidRPr="00897F66">
        <w:rPr>
          <w:rFonts w:ascii="Times New Roman" w:hAnsi="Times New Roman" w:cs="Times New Roman"/>
          <w:b/>
          <w:bCs/>
          <w:sz w:val="24"/>
          <w:szCs w:val="24"/>
        </w:rPr>
        <w:t>Ë</w:t>
      </w:r>
      <w:r w:rsidR="00CC548C" w:rsidRPr="00897F66">
        <w:rPr>
          <w:rFonts w:ascii="Times New Roman" w:hAnsi="Times New Roman" w:cs="Times New Roman"/>
          <w:b/>
          <w:bCs/>
          <w:sz w:val="24"/>
          <w:szCs w:val="24"/>
        </w:rPr>
        <w:t xml:space="preserve"> SIGURIMEVE SHOQËRORE T</w:t>
      </w:r>
      <w:r w:rsidR="007C60D9" w:rsidRPr="00897F66">
        <w:rPr>
          <w:rFonts w:ascii="Times New Roman" w:hAnsi="Times New Roman" w:cs="Times New Roman"/>
          <w:b/>
          <w:bCs/>
          <w:sz w:val="24"/>
          <w:szCs w:val="24"/>
        </w:rPr>
        <w:t>Ë</w:t>
      </w:r>
      <w:r w:rsidR="00CC548C" w:rsidRPr="00897F66">
        <w:rPr>
          <w:rFonts w:ascii="Times New Roman" w:hAnsi="Times New Roman" w:cs="Times New Roman"/>
          <w:b/>
          <w:bCs/>
          <w:sz w:val="24"/>
          <w:szCs w:val="24"/>
        </w:rPr>
        <w:t xml:space="preserve"> MBIPAGUARA </w:t>
      </w:r>
      <w:r w:rsidR="00DD279D" w:rsidRPr="00897F66">
        <w:rPr>
          <w:rFonts w:ascii="Times New Roman" w:hAnsi="Times New Roman" w:cs="Times New Roman"/>
          <w:b/>
          <w:bCs/>
          <w:sz w:val="24"/>
          <w:szCs w:val="24"/>
        </w:rPr>
        <w:t>PËR TË N</w:t>
      </w:r>
      <w:r w:rsidR="00302421" w:rsidRPr="00897F66">
        <w:rPr>
          <w:rFonts w:ascii="Times New Roman" w:hAnsi="Times New Roman" w:cs="Times New Roman"/>
          <w:b/>
          <w:bCs/>
          <w:sz w:val="24"/>
          <w:szCs w:val="24"/>
        </w:rPr>
        <w:t>J</w:t>
      </w:r>
      <w:r w:rsidR="00DD279D" w:rsidRPr="00897F66">
        <w:rPr>
          <w:rFonts w:ascii="Times New Roman" w:hAnsi="Times New Roman" w:cs="Times New Roman"/>
          <w:b/>
          <w:bCs/>
          <w:sz w:val="24"/>
          <w:szCs w:val="24"/>
        </w:rPr>
        <w:t>ËJTËN PERIUDHË TATIMORE.</w:t>
      </w:r>
    </w:p>
    <w:p w14:paraId="3C0FD436" w14:textId="77777777" w:rsidR="00897F66" w:rsidRDefault="00302421" w:rsidP="00897F66">
      <w:pPr>
        <w:spacing w:after="0" w:line="276" w:lineRule="auto"/>
        <w:ind w:firstLine="720"/>
        <w:jc w:val="both"/>
        <w:rPr>
          <w:rFonts w:ascii="Times New Roman" w:hAnsi="Times New Roman" w:cs="Times New Roman"/>
          <w:sz w:val="24"/>
          <w:szCs w:val="24"/>
        </w:rPr>
      </w:pPr>
      <w:r w:rsidRPr="00897F66">
        <w:rPr>
          <w:rFonts w:ascii="Times New Roman" w:hAnsi="Times New Roman" w:cs="Times New Roman"/>
          <w:sz w:val="24"/>
          <w:szCs w:val="24"/>
        </w:rPr>
        <w:t xml:space="preserve">Ankesat </w:t>
      </w:r>
      <w:r w:rsidR="00DD279D" w:rsidRPr="00897F66">
        <w:rPr>
          <w:rFonts w:ascii="Times New Roman" w:hAnsi="Times New Roman" w:cs="Times New Roman"/>
          <w:sz w:val="24"/>
          <w:szCs w:val="24"/>
        </w:rPr>
        <w:t xml:space="preserve"> e konstatuara</w:t>
      </w:r>
      <w:r w:rsidR="00C476FA" w:rsidRPr="00897F66">
        <w:rPr>
          <w:rFonts w:ascii="Times New Roman" w:hAnsi="Times New Roman" w:cs="Times New Roman"/>
          <w:sz w:val="24"/>
          <w:szCs w:val="24"/>
        </w:rPr>
        <w:t>,</w:t>
      </w:r>
      <w:r w:rsidR="00DD279D" w:rsidRPr="00897F66">
        <w:rPr>
          <w:rFonts w:ascii="Times New Roman" w:hAnsi="Times New Roman" w:cs="Times New Roman"/>
          <w:sz w:val="24"/>
          <w:szCs w:val="24"/>
        </w:rPr>
        <w:t xml:space="preserve"> lidhen me faktin se tatimpagues</w:t>
      </w:r>
      <w:r w:rsidR="00C476FA" w:rsidRPr="00897F66">
        <w:rPr>
          <w:rFonts w:ascii="Times New Roman" w:hAnsi="Times New Roman" w:cs="Times New Roman"/>
          <w:sz w:val="24"/>
          <w:szCs w:val="24"/>
        </w:rPr>
        <w:t>it,</w:t>
      </w:r>
      <w:r w:rsidR="00DD279D" w:rsidRPr="00897F66">
        <w:rPr>
          <w:rFonts w:ascii="Times New Roman" w:hAnsi="Times New Roman" w:cs="Times New Roman"/>
          <w:sz w:val="24"/>
          <w:szCs w:val="24"/>
        </w:rPr>
        <w:t xml:space="preserve"> </w:t>
      </w:r>
      <w:r w:rsidR="004210DA" w:rsidRPr="00897F66">
        <w:rPr>
          <w:rFonts w:ascii="Times New Roman" w:hAnsi="Times New Roman" w:cs="Times New Roman"/>
          <w:sz w:val="24"/>
          <w:szCs w:val="24"/>
        </w:rPr>
        <w:t>arkëtojnë</w:t>
      </w:r>
      <w:r w:rsidR="00FD4608" w:rsidRPr="00897F66">
        <w:rPr>
          <w:rFonts w:ascii="Times New Roman" w:hAnsi="Times New Roman" w:cs="Times New Roman"/>
          <w:sz w:val="24"/>
          <w:szCs w:val="24"/>
        </w:rPr>
        <w:t xml:space="preserve"> gabimisht</w:t>
      </w:r>
      <w:r w:rsidR="00DD279D" w:rsidRPr="00897F66">
        <w:rPr>
          <w:rFonts w:ascii="Times New Roman" w:hAnsi="Times New Roman" w:cs="Times New Roman"/>
          <w:sz w:val="24"/>
          <w:szCs w:val="24"/>
        </w:rPr>
        <w:t xml:space="preserve"> një</w:t>
      </w:r>
      <w:r w:rsidR="00FD4608" w:rsidRPr="00897F66">
        <w:rPr>
          <w:rFonts w:ascii="Times New Roman" w:hAnsi="Times New Roman" w:cs="Times New Roman"/>
          <w:sz w:val="24"/>
          <w:szCs w:val="24"/>
        </w:rPr>
        <w:t xml:space="preserve"> muaj </w:t>
      </w:r>
      <w:r w:rsidR="00DD279D" w:rsidRPr="00897F66">
        <w:rPr>
          <w:rFonts w:ascii="Times New Roman" w:hAnsi="Times New Roman" w:cs="Times New Roman"/>
          <w:sz w:val="24"/>
          <w:szCs w:val="24"/>
        </w:rPr>
        <w:t>të</w:t>
      </w:r>
      <w:r w:rsidR="00FD4608" w:rsidRPr="00897F66">
        <w:rPr>
          <w:rFonts w:ascii="Times New Roman" w:hAnsi="Times New Roman" w:cs="Times New Roman"/>
          <w:sz w:val="24"/>
          <w:szCs w:val="24"/>
        </w:rPr>
        <w:t xml:space="preserve"> paguar </w:t>
      </w:r>
      <w:r w:rsidR="00DD279D" w:rsidRPr="00897F66">
        <w:rPr>
          <w:rFonts w:ascii="Times New Roman" w:hAnsi="Times New Roman" w:cs="Times New Roman"/>
          <w:sz w:val="24"/>
          <w:szCs w:val="24"/>
        </w:rPr>
        <w:t>në vend të muajit</w:t>
      </w:r>
      <w:r w:rsidR="00FD4608" w:rsidRPr="00897F66">
        <w:rPr>
          <w:rFonts w:ascii="Times New Roman" w:hAnsi="Times New Roman" w:cs="Times New Roman"/>
          <w:sz w:val="24"/>
          <w:szCs w:val="24"/>
        </w:rPr>
        <w:t xml:space="preserve"> që realisht duhet ta paguajnë – pra rezulton që për një muaj të periudhave të kaluara, pagesa </w:t>
      </w:r>
      <w:r w:rsidRPr="00897F66">
        <w:rPr>
          <w:rFonts w:ascii="Times New Roman" w:hAnsi="Times New Roman" w:cs="Times New Roman"/>
          <w:sz w:val="24"/>
          <w:szCs w:val="24"/>
        </w:rPr>
        <w:t>p</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r sigurimet shoq</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rore </w:t>
      </w:r>
      <w:r w:rsidR="00FD4608" w:rsidRPr="00897F66">
        <w:rPr>
          <w:rFonts w:ascii="Times New Roman" w:hAnsi="Times New Roman" w:cs="Times New Roman"/>
          <w:sz w:val="24"/>
          <w:szCs w:val="24"/>
        </w:rPr>
        <w:t>është bërë dy herë.</w:t>
      </w:r>
      <w:r w:rsidR="00FD4608" w:rsidRPr="00897F66">
        <w:rPr>
          <w:rFonts w:ascii="Times New Roman" w:hAnsi="Times New Roman" w:cs="Times New Roman"/>
          <w:b/>
          <w:bCs/>
          <w:sz w:val="24"/>
          <w:szCs w:val="24"/>
        </w:rPr>
        <w:t xml:space="preserve"> </w:t>
      </w:r>
      <w:r w:rsidRPr="00897F66">
        <w:rPr>
          <w:rFonts w:ascii="Times New Roman" w:hAnsi="Times New Roman" w:cs="Times New Roman"/>
          <w:sz w:val="24"/>
          <w:szCs w:val="24"/>
        </w:rPr>
        <w:t>Kjo problematik</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sht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ngritu</w:t>
      </w:r>
      <w:r w:rsidR="001113F9" w:rsidRPr="00897F66">
        <w:rPr>
          <w:rFonts w:ascii="Times New Roman" w:hAnsi="Times New Roman" w:cs="Times New Roman"/>
          <w:sz w:val="24"/>
          <w:szCs w:val="24"/>
        </w:rPr>
        <w:t>r</w:t>
      </w:r>
      <w:r w:rsidRPr="00897F66">
        <w:rPr>
          <w:rFonts w:ascii="Times New Roman" w:hAnsi="Times New Roman" w:cs="Times New Roman"/>
          <w:sz w:val="24"/>
          <w:szCs w:val="24"/>
        </w:rPr>
        <w:t xml:space="preserve"> </w:t>
      </w:r>
      <w:r w:rsidR="001113F9" w:rsidRPr="00897F66">
        <w:rPr>
          <w:rFonts w:ascii="Times New Roman" w:hAnsi="Times New Roman" w:cs="Times New Roman"/>
          <w:sz w:val="24"/>
          <w:szCs w:val="24"/>
        </w:rPr>
        <w:t>n</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6 mujorin e par</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w:t>
      </w:r>
    </w:p>
    <w:p w14:paraId="0EA87B40" w14:textId="77777777" w:rsidR="00897F66" w:rsidRDefault="001113F9" w:rsidP="00897F66">
      <w:pPr>
        <w:spacing w:after="0" w:line="276" w:lineRule="auto"/>
        <w:ind w:firstLine="720"/>
        <w:jc w:val="both"/>
        <w:rPr>
          <w:rFonts w:ascii="Times New Roman" w:hAnsi="Times New Roman" w:cs="Times New Roman"/>
          <w:sz w:val="24"/>
          <w:szCs w:val="24"/>
        </w:rPr>
      </w:pPr>
      <w:r w:rsidRPr="00897F66">
        <w:rPr>
          <w:rFonts w:ascii="Times New Roman" w:hAnsi="Times New Roman" w:cs="Times New Roman"/>
          <w:sz w:val="24"/>
          <w:szCs w:val="24"/>
        </w:rPr>
        <w:t>Sistemimi me k</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rkes</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tatimpaguesit, e kemi vler</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suar q</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krijon vonesa 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panevojshme procedurale, favorizon vet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m tatimpaguesit e informuar, dhe nj</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koh</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sisht rrit dhe pasigurin</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juridike. </w:t>
      </w:r>
    </w:p>
    <w:p w14:paraId="6EF2BC99" w14:textId="77777777" w:rsidR="00897F66" w:rsidRDefault="00FD4608" w:rsidP="00897F66">
      <w:pPr>
        <w:spacing w:after="0" w:line="276" w:lineRule="auto"/>
        <w:ind w:firstLine="720"/>
        <w:jc w:val="both"/>
        <w:rPr>
          <w:rFonts w:ascii="Times New Roman" w:hAnsi="Times New Roman" w:cs="Times New Roman"/>
          <w:sz w:val="24"/>
          <w:szCs w:val="24"/>
        </w:rPr>
      </w:pPr>
      <w:r w:rsidRPr="00897F66">
        <w:rPr>
          <w:rFonts w:ascii="Times New Roman" w:hAnsi="Times New Roman" w:cs="Times New Roman"/>
          <w:sz w:val="24"/>
          <w:szCs w:val="24"/>
        </w:rPr>
        <w:t>Nga p</w:t>
      </w:r>
      <w:r w:rsidR="0052361C" w:rsidRPr="00897F66">
        <w:rPr>
          <w:rFonts w:ascii="Times New Roman" w:hAnsi="Times New Roman" w:cs="Times New Roman"/>
          <w:sz w:val="24"/>
          <w:szCs w:val="24"/>
        </w:rPr>
        <w:t>ë</w:t>
      </w:r>
      <w:r w:rsidRPr="00897F66">
        <w:rPr>
          <w:rFonts w:ascii="Times New Roman" w:hAnsi="Times New Roman" w:cs="Times New Roman"/>
          <w:sz w:val="24"/>
          <w:szCs w:val="24"/>
        </w:rPr>
        <w:t>rgji</w:t>
      </w:r>
      <w:r w:rsidR="00302421" w:rsidRPr="00897F66">
        <w:rPr>
          <w:rFonts w:ascii="Times New Roman" w:hAnsi="Times New Roman" w:cs="Times New Roman"/>
          <w:sz w:val="24"/>
          <w:szCs w:val="24"/>
        </w:rPr>
        <w:t xml:space="preserve">gja </w:t>
      </w:r>
      <w:r w:rsidRPr="00897F66">
        <w:rPr>
          <w:rFonts w:ascii="Times New Roman" w:hAnsi="Times New Roman" w:cs="Times New Roman"/>
          <w:sz w:val="24"/>
          <w:szCs w:val="24"/>
        </w:rPr>
        <w:t>e dh</w:t>
      </w:r>
      <w:r w:rsidR="0052361C" w:rsidRPr="00897F66">
        <w:rPr>
          <w:rFonts w:ascii="Times New Roman" w:hAnsi="Times New Roman" w:cs="Times New Roman"/>
          <w:sz w:val="24"/>
          <w:szCs w:val="24"/>
        </w:rPr>
        <w:t>ë</w:t>
      </w:r>
      <w:r w:rsidRPr="00897F66">
        <w:rPr>
          <w:rFonts w:ascii="Times New Roman" w:hAnsi="Times New Roman" w:cs="Times New Roman"/>
          <w:sz w:val="24"/>
          <w:szCs w:val="24"/>
        </w:rPr>
        <w:t>n</w:t>
      </w:r>
      <w:r w:rsidR="0052361C" w:rsidRPr="00897F66">
        <w:rPr>
          <w:rFonts w:ascii="Times New Roman" w:hAnsi="Times New Roman" w:cs="Times New Roman"/>
          <w:sz w:val="24"/>
          <w:szCs w:val="24"/>
        </w:rPr>
        <w:t>ë</w:t>
      </w:r>
      <w:r w:rsidRPr="00897F66">
        <w:rPr>
          <w:rFonts w:ascii="Times New Roman" w:hAnsi="Times New Roman" w:cs="Times New Roman"/>
          <w:sz w:val="24"/>
          <w:szCs w:val="24"/>
        </w:rPr>
        <w:t xml:space="preserve"> </w:t>
      </w:r>
      <w:r w:rsidR="00302421" w:rsidRPr="00897F66">
        <w:rPr>
          <w:rFonts w:ascii="Times New Roman" w:hAnsi="Times New Roman" w:cs="Times New Roman"/>
          <w:sz w:val="24"/>
          <w:szCs w:val="24"/>
        </w:rPr>
        <w:t>mbi k</w:t>
      </w:r>
      <w:r w:rsidR="007C60D9" w:rsidRPr="00897F66">
        <w:rPr>
          <w:rFonts w:ascii="Times New Roman" w:hAnsi="Times New Roman" w:cs="Times New Roman"/>
          <w:sz w:val="24"/>
          <w:szCs w:val="24"/>
        </w:rPr>
        <w:t>ë</w:t>
      </w:r>
      <w:r w:rsidR="00302421" w:rsidRPr="00897F66">
        <w:rPr>
          <w:rFonts w:ascii="Times New Roman" w:hAnsi="Times New Roman" w:cs="Times New Roman"/>
          <w:sz w:val="24"/>
          <w:szCs w:val="24"/>
        </w:rPr>
        <w:t>t</w:t>
      </w:r>
      <w:r w:rsidR="007C60D9" w:rsidRPr="00897F66">
        <w:rPr>
          <w:rFonts w:ascii="Times New Roman" w:hAnsi="Times New Roman" w:cs="Times New Roman"/>
          <w:sz w:val="24"/>
          <w:szCs w:val="24"/>
        </w:rPr>
        <w:t>ë</w:t>
      </w:r>
      <w:r w:rsidR="00302421" w:rsidRPr="00897F66">
        <w:rPr>
          <w:rFonts w:ascii="Times New Roman" w:hAnsi="Times New Roman" w:cs="Times New Roman"/>
          <w:sz w:val="24"/>
          <w:szCs w:val="24"/>
        </w:rPr>
        <w:t xml:space="preserve"> raport,</w:t>
      </w:r>
      <w:r w:rsidR="001113F9" w:rsidRPr="00897F66">
        <w:rPr>
          <w:rFonts w:ascii="Times New Roman" w:hAnsi="Times New Roman" w:cs="Times New Roman"/>
          <w:sz w:val="24"/>
          <w:szCs w:val="24"/>
        </w:rPr>
        <w:t xml:space="preserve"> </w:t>
      </w:r>
      <w:r w:rsidRPr="00897F66">
        <w:rPr>
          <w:rFonts w:ascii="Times New Roman" w:hAnsi="Times New Roman" w:cs="Times New Roman"/>
          <w:sz w:val="24"/>
          <w:szCs w:val="24"/>
        </w:rPr>
        <w:t>rezulton se n</w:t>
      </w:r>
      <w:r w:rsidR="0052361C" w:rsidRPr="00897F66">
        <w:rPr>
          <w:rFonts w:ascii="Times New Roman" w:hAnsi="Times New Roman" w:cs="Times New Roman"/>
          <w:sz w:val="24"/>
          <w:szCs w:val="24"/>
        </w:rPr>
        <w:t>ë</w:t>
      </w:r>
      <w:r w:rsidRPr="00897F66">
        <w:rPr>
          <w:rFonts w:ascii="Times New Roman" w:hAnsi="Times New Roman" w:cs="Times New Roman"/>
          <w:sz w:val="24"/>
          <w:szCs w:val="24"/>
        </w:rPr>
        <w:t xml:space="preserve"> aspektin procedural t</w:t>
      </w:r>
      <w:r w:rsidR="0052361C" w:rsidRPr="00897F66">
        <w:rPr>
          <w:rFonts w:ascii="Times New Roman" w:hAnsi="Times New Roman" w:cs="Times New Roman"/>
          <w:sz w:val="24"/>
          <w:szCs w:val="24"/>
        </w:rPr>
        <w:t>ë</w:t>
      </w:r>
      <w:r w:rsidRPr="00897F66">
        <w:rPr>
          <w:rFonts w:ascii="Times New Roman" w:hAnsi="Times New Roman" w:cs="Times New Roman"/>
          <w:sz w:val="24"/>
          <w:szCs w:val="24"/>
        </w:rPr>
        <w:t xml:space="preserve"> sistemimit t</w:t>
      </w:r>
      <w:r w:rsidR="0052361C" w:rsidRPr="00897F66">
        <w:rPr>
          <w:rFonts w:ascii="Times New Roman" w:hAnsi="Times New Roman" w:cs="Times New Roman"/>
          <w:sz w:val="24"/>
          <w:szCs w:val="24"/>
        </w:rPr>
        <w:t>ë</w:t>
      </w:r>
      <w:r w:rsidRPr="00897F66">
        <w:rPr>
          <w:rFonts w:ascii="Times New Roman" w:hAnsi="Times New Roman" w:cs="Times New Roman"/>
          <w:sz w:val="24"/>
          <w:szCs w:val="24"/>
        </w:rPr>
        <w:t xml:space="preserve"> detyrimeve</w:t>
      </w:r>
      <w:r w:rsidR="00363EE7" w:rsidRPr="00897F66">
        <w:rPr>
          <w:rFonts w:ascii="Times New Roman" w:hAnsi="Times New Roman" w:cs="Times New Roman"/>
          <w:sz w:val="24"/>
          <w:szCs w:val="24"/>
        </w:rPr>
        <w:t xml:space="preserve"> tatimore,</w:t>
      </w:r>
      <w:r w:rsidRPr="00897F66">
        <w:rPr>
          <w:rFonts w:ascii="Times New Roman" w:hAnsi="Times New Roman" w:cs="Times New Roman"/>
          <w:sz w:val="24"/>
          <w:szCs w:val="24"/>
        </w:rPr>
        <w:t xml:space="preserve"> nga ana e </w:t>
      </w:r>
      <w:r w:rsidR="00363EE7" w:rsidRPr="00897F66">
        <w:rPr>
          <w:rFonts w:ascii="Times New Roman" w:hAnsi="Times New Roman" w:cs="Times New Roman"/>
          <w:sz w:val="24"/>
          <w:szCs w:val="24"/>
        </w:rPr>
        <w:t>administrat</w:t>
      </w:r>
      <w:r w:rsidR="0052361C" w:rsidRPr="00897F66">
        <w:rPr>
          <w:rFonts w:ascii="Times New Roman" w:hAnsi="Times New Roman" w:cs="Times New Roman"/>
          <w:sz w:val="24"/>
          <w:szCs w:val="24"/>
        </w:rPr>
        <w:t>ë</w:t>
      </w:r>
      <w:r w:rsidR="00363EE7" w:rsidRPr="00897F66">
        <w:rPr>
          <w:rFonts w:ascii="Times New Roman" w:hAnsi="Times New Roman" w:cs="Times New Roman"/>
          <w:sz w:val="24"/>
          <w:szCs w:val="24"/>
        </w:rPr>
        <w:t xml:space="preserve">s tatimore </w:t>
      </w:r>
      <w:r w:rsidR="0052361C" w:rsidRPr="00897F66">
        <w:rPr>
          <w:rFonts w:ascii="Times New Roman" w:hAnsi="Times New Roman" w:cs="Times New Roman"/>
          <w:sz w:val="24"/>
          <w:szCs w:val="24"/>
        </w:rPr>
        <w:t>ë</w:t>
      </w:r>
      <w:r w:rsidR="00363EE7" w:rsidRPr="00897F66">
        <w:rPr>
          <w:rFonts w:ascii="Times New Roman" w:hAnsi="Times New Roman" w:cs="Times New Roman"/>
          <w:sz w:val="24"/>
          <w:szCs w:val="24"/>
        </w:rPr>
        <w:t>sht</w:t>
      </w:r>
      <w:r w:rsidR="0052361C" w:rsidRPr="00897F66">
        <w:rPr>
          <w:rFonts w:ascii="Times New Roman" w:hAnsi="Times New Roman" w:cs="Times New Roman"/>
          <w:sz w:val="24"/>
          <w:szCs w:val="24"/>
        </w:rPr>
        <w:t>ë</w:t>
      </w:r>
      <w:r w:rsidR="00363EE7" w:rsidRPr="00897F66">
        <w:rPr>
          <w:rFonts w:ascii="Times New Roman" w:hAnsi="Times New Roman" w:cs="Times New Roman"/>
          <w:sz w:val="24"/>
          <w:szCs w:val="24"/>
        </w:rPr>
        <w:t xml:space="preserve"> </w:t>
      </w:r>
      <w:r w:rsidRPr="00897F66">
        <w:rPr>
          <w:rFonts w:ascii="Times New Roman" w:hAnsi="Times New Roman" w:cs="Times New Roman"/>
          <w:sz w:val="24"/>
          <w:szCs w:val="24"/>
        </w:rPr>
        <w:t>duke u punuar me sistemi</w:t>
      </w:r>
      <w:r w:rsidR="00363EE7" w:rsidRPr="00897F66">
        <w:rPr>
          <w:rFonts w:ascii="Times New Roman" w:hAnsi="Times New Roman" w:cs="Times New Roman"/>
          <w:sz w:val="24"/>
          <w:szCs w:val="24"/>
        </w:rPr>
        <w:t>n</w:t>
      </w:r>
      <w:r w:rsidRPr="00897F66">
        <w:rPr>
          <w:rFonts w:ascii="Times New Roman" w:hAnsi="Times New Roman" w:cs="Times New Roman"/>
          <w:sz w:val="24"/>
          <w:szCs w:val="24"/>
        </w:rPr>
        <w:t xml:space="preserve"> p</w:t>
      </w:r>
      <w:r w:rsidR="0052361C" w:rsidRPr="00897F66">
        <w:rPr>
          <w:rFonts w:ascii="Times New Roman" w:hAnsi="Times New Roman" w:cs="Times New Roman"/>
          <w:sz w:val="24"/>
          <w:szCs w:val="24"/>
        </w:rPr>
        <w:t>ë</w:t>
      </w:r>
      <w:r w:rsidRPr="00897F66">
        <w:rPr>
          <w:rFonts w:ascii="Times New Roman" w:hAnsi="Times New Roman" w:cs="Times New Roman"/>
          <w:sz w:val="24"/>
          <w:szCs w:val="24"/>
        </w:rPr>
        <w:t>r</w:t>
      </w:r>
      <w:r w:rsidR="00363EE7" w:rsidRPr="00897F66">
        <w:rPr>
          <w:rFonts w:ascii="Times New Roman" w:hAnsi="Times New Roman" w:cs="Times New Roman"/>
          <w:sz w:val="24"/>
          <w:szCs w:val="24"/>
        </w:rPr>
        <w:t xml:space="preserve"> paraqitjen e k</w:t>
      </w:r>
      <w:r w:rsidR="0052361C" w:rsidRPr="00897F66">
        <w:rPr>
          <w:rFonts w:ascii="Times New Roman" w:hAnsi="Times New Roman" w:cs="Times New Roman"/>
          <w:sz w:val="24"/>
          <w:szCs w:val="24"/>
        </w:rPr>
        <w:t>ë</w:t>
      </w:r>
      <w:r w:rsidR="00363EE7" w:rsidRPr="00897F66">
        <w:rPr>
          <w:rFonts w:ascii="Times New Roman" w:hAnsi="Times New Roman" w:cs="Times New Roman"/>
          <w:sz w:val="24"/>
          <w:szCs w:val="24"/>
        </w:rPr>
        <w:t>rkesave p</w:t>
      </w:r>
      <w:r w:rsidR="0052361C" w:rsidRPr="00897F66">
        <w:rPr>
          <w:rFonts w:ascii="Times New Roman" w:hAnsi="Times New Roman" w:cs="Times New Roman"/>
          <w:sz w:val="24"/>
          <w:szCs w:val="24"/>
        </w:rPr>
        <w:t>ë</w:t>
      </w:r>
      <w:r w:rsidR="00363EE7" w:rsidRPr="00897F66">
        <w:rPr>
          <w:rFonts w:ascii="Times New Roman" w:hAnsi="Times New Roman" w:cs="Times New Roman"/>
          <w:sz w:val="24"/>
          <w:szCs w:val="24"/>
        </w:rPr>
        <w:t>r sistemim.</w:t>
      </w:r>
      <w:r w:rsidRPr="00897F66">
        <w:rPr>
          <w:rFonts w:ascii="Times New Roman" w:hAnsi="Times New Roman" w:cs="Times New Roman"/>
          <w:sz w:val="24"/>
          <w:szCs w:val="24"/>
        </w:rPr>
        <w:t xml:space="preserve"> </w:t>
      </w:r>
    </w:p>
    <w:p w14:paraId="15580F8B" w14:textId="37029139" w:rsidR="00F91517" w:rsidRPr="00897F66" w:rsidRDefault="00302421" w:rsidP="00897F66">
      <w:pPr>
        <w:spacing w:after="0" w:line="276" w:lineRule="auto"/>
        <w:ind w:firstLine="720"/>
        <w:jc w:val="both"/>
        <w:rPr>
          <w:rFonts w:ascii="Times New Roman" w:hAnsi="Times New Roman" w:cs="Times New Roman"/>
          <w:b/>
          <w:bCs/>
          <w:sz w:val="24"/>
          <w:szCs w:val="24"/>
        </w:rPr>
      </w:pPr>
      <w:r w:rsidRPr="00897F66">
        <w:rPr>
          <w:rFonts w:ascii="Times New Roman" w:hAnsi="Times New Roman" w:cs="Times New Roman"/>
          <w:sz w:val="24"/>
          <w:szCs w:val="24"/>
        </w:rPr>
        <w:t>Rekomandimi i Avokatit, p</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r k</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rast </w:t>
      </w:r>
      <w:r w:rsidR="007C60D9" w:rsidRPr="00897F66">
        <w:rPr>
          <w:rFonts w:ascii="Times New Roman" w:hAnsi="Times New Roman" w:cs="Times New Roman"/>
          <w:sz w:val="24"/>
          <w:szCs w:val="24"/>
        </w:rPr>
        <w:t>ë</w:t>
      </w:r>
      <w:r w:rsidR="001113F9" w:rsidRPr="00897F66">
        <w:rPr>
          <w:rFonts w:ascii="Times New Roman" w:hAnsi="Times New Roman" w:cs="Times New Roman"/>
          <w:sz w:val="24"/>
          <w:szCs w:val="24"/>
        </w:rPr>
        <w:t>sht</w:t>
      </w:r>
      <w:r w:rsidR="007C60D9" w:rsidRPr="00897F66">
        <w:rPr>
          <w:rFonts w:ascii="Times New Roman" w:hAnsi="Times New Roman" w:cs="Times New Roman"/>
          <w:sz w:val="24"/>
          <w:szCs w:val="24"/>
        </w:rPr>
        <w:t>ë</w:t>
      </w:r>
      <w:r w:rsidR="001113F9" w:rsidRPr="00897F66">
        <w:rPr>
          <w:rFonts w:ascii="Times New Roman" w:hAnsi="Times New Roman" w:cs="Times New Roman"/>
          <w:sz w:val="24"/>
          <w:szCs w:val="24"/>
        </w:rPr>
        <w:t xml:space="preserve"> orientuar q</w:t>
      </w:r>
      <w:r w:rsidR="007C60D9" w:rsidRPr="00897F66">
        <w:rPr>
          <w:rFonts w:ascii="Times New Roman" w:hAnsi="Times New Roman" w:cs="Times New Roman"/>
          <w:sz w:val="24"/>
          <w:szCs w:val="24"/>
        </w:rPr>
        <w:t>ë</w:t>
      </w:r>
      <w:r w:rsidR="001113F9" w:rsidRPr="00897F66">
        <w:rPr>
          <w:rFonts w:ascii="Times New Roman" w:hAnsi="Times New Roman" w:cs="Times New Roman"/>
          <w:sz w:val="24"/>
          <w:szCs w:val="24"/>
        </w:rPr>
        <w:t>, n</w:t>
      </w:r>
      <w:r w:rsidR="007C60D9" w:rsidRPr="00897F66">
        <w:rPr>
          <w:rFonts w:ascii="Times New Roman" w:hAnsi="Times New Roman" w:cs="Times New Roman"/>
          <w:sz w:val="24"/>
          <w:szCs w:val="24"/>
        </w:rPr>
        <w:t>ë</w:t>
      </w:r>
      <w:r w:rsidR="001113F9" w:rsidRPr="00897F66">
        <w:rPr>
          <w:rFonts w:ascii="Times New Roman" w:hAnsi="Times New Roman" w:cs="Times New Roman"/>
          <w:sz w:val="24"/>
          <w:szCs w:val="24"/>
        </w:rPr>
        <w:t xml:space="preserve"> rast t</w:t>
      </w:r>
      <w:r w:rsidR="007C60D9" w:rsidRPr="00897F66">
        <w:rPr>
          <w:rFonts w:ascii="Times New Roman" w:hAnsi="Times New Roman" w:cs="Times New Roman"/>
          <w:sz w:val="24"/>
          <w:szCs w:val="24"/>
        </w:rPr>
        <w:t>ë</w:t>
      </w:r>
      <w:r w:rsidR="001113F9" w:rsidRPr="00897F66">
        <w:rPr>
          <w:rFonts w:ascii="Times New Roman" w:hAnsi="Times New Roman" w:cs="Times New Roman"/>
          <w:sz w:val="24"/>
          <w:szCs w:val="24"/>
        </w:rPr>
        <w:t xml:space="preserve"> pagesave t</w:t>
      </w:r>
      <w:r w:rsidR="007C60D9" w:rsidRPr="00897F66">
        <w:rPr>
          <w:rFonts w:ascii="Times New Roman" w:hAnsi="Times New Roman" w:cs="Times New Roman"/>
          <w:sz w:val="24"/>
          <w:szCs w:val="24"/>
        </w:rPr>
        <w:t>ë</w:t>
      </w:r>
      <w:r w:rsidR="001113F9" w:rsidRPr="00897F66">
        <w:rPr>
          <w:rFonts w:ascii="Times New Roman" w:hAnsi="Times New Roman" w:cs="Times New Roman"/>
          <w:sz w:val="24"/>
          <w:szCs w:val="24"/>
        </w:rPr>
        <w:t xml:space="preserve"> dyfishta p</w:t>
      </w:r>
      <w:r w:rsidR="007C60D9" w:rsidRPr="00897F66">
        <w:rPr>
          <w:rFonts w:ascii="Times New Roman" w:hAnsi="Times New Roman" w:cs="Times New Roman"/>
          <w:sz w:val="24"/>
          <w:szCs w:val="24"/>
        </w:rPr>
        <w:t>ë</w:t>
      </w:r>
      <w:r w:rsidR="001113F9" w:rsidRPr="00897F66">
        <w:rPr>
          <w:rFonts w:ascii="Times New Roman" w:hAnsi="Times New Roman" w:cs="Times New Roman"/>
          <w:sz w:val="24"/>
          <w:szCs w:val="24"/>
        </w:rPr>
        <w:t>r t</w:t>
      </w:r>
      <w:r w:rsidR="007C60D9" w:rsidRPr="00897F66">
        <w:rPr>
          <w:rFonts w:ascii="Times New Roman" w:hAnsi="Times New Roman" w:cs="Times New Roman"/>
          <w:sz w:val="24"/>
          <w:szCs w:val="24"/>
        </w:rPr>
        <w:t>ë</w:t>
      </w:r>
      <w:r w:rsidR="001113F9" w:rsidRPr="00897F66">
        <w:rPr>
          <w:rFonts w:ascii="Times New Roman" w:hAnsi="Times New Roman" w:cs="Times New Roman"/>
          <w:sz w:val="24"/>
          <w:szCs w:val="24"/>
        </w:rPr>
        <w:t xml:space="preserve"> nj</w:t>
      </w:r>
      <w:r w:rsidR="007C60D9" w:rsidRPr="00897F66">
        <w:rPr>
          <w:rFonts w:ascii="Times New Roman" w:hAnsi="Times New Roman" w:cs="Times New Roman"/>
          <w:sz w:val="24"/>
          <w:szCs w:val="24"/>
        </w:rPr>
        <w:t>ë</w:t>
      </w:r>
      <w:r w:rsidR="001113F9" w:rsidRPr="00897F66">
        <w:rPr>
          <w:rFonts w:ascii="Times New Roman" w:hAnsi="Times New Roman" w:cs="Times New Roman"/>
          <w:sz w:val="24"/>
          <w:szCs w:val="24"/>
        </w:rPr>
        <w:t>jt</w:t>
      </w:r>
      <w:r w:rsidR="007C60D9" w:rsidRPr="00897F66">
        <w:rPr>
          <w:rFonts w:ascii="Times New Roman" w:hAnsi="Times New Roman" w:cs="Times New Roman"/>
          <w:sz w:val="24"/>
          <w:szCs w:val="24"/>
        </w:rPr>
        <w:t>ë</w:t>
      </w:r>
      <w:r w:rsidR="001113F9" w:rsidRPr="00897F66">
        <w:rPr>
          <w:rFonts w:ascii="Times New Roman" w:hAnsi="Times New Roman" w:cs="Times New Roman"/>
          <w:sz w:val="24"/>
          <w:szCs w:val="24"/>
        </w:rPr>
        <w:t>n periudh</w:t>
      </w:r>
      <w:r w:rsidR="007C60D9" w:rsidRPr="00897F66">
        <w:rPr>
          <w:rFonts w:ascii="Times New Roman" w:hAnsi="Times New Roman" w:cs="Times New Roman"/>
          <w:sz w:val="24"/>
          <w:szCs w:val="24"/>
        </w:rPr>
        <w:t>ë</w:t>
      </w:r>
      <w:r w:rsidR="001113F9" w:rsidRPr="00897F66">
        <w:rPr>
          <w:rFonts w:ascii="Times New Roman" w:hAnsi="Times New Roman" w:cs="Times New Roman"/>
          <w:sz w:val="24"/>
          <w:szCs w:val="24"/>
        </w:rPr>
        <w:t>, administrata tatimore t</w:t>
      </w:r>
      <w:r w:rsidR="007C60D9" w:rsidRPr="00897F66">
        <w:rPr>
          <w:rFonts w:ascii="Times New Roman" w:hAnsi="Times New Roman" w:cs="Times New Roman"/>
          <w:sz w:val="24"/>
          <w:szCs w:val="24"/>
        </w:rPr>
        <w:t>ë</w:t>
      </w:r>
      <w:r w:rsidR="001113F9" w:rsidRPr="00897F66">
        <w:rPr>
          <w:rFonts w:ascii="Times New Roman" w:hAnsi="Times New Roman" w:cs="Times New Roman"/>
          <w:sz w:val="24"/>
          <w:szCs w:val="24"/>
        </w:rPr>
        <w:t xml:space="preserve"> kryej</w:t>
      </w:r>
      <w:r w:rsidR="007C60D9" w:rsidRPr="00897F66">
        <w:rPr>
          <w:rFonts w:ascii="Times New Roman" w:hAnsi="Times New Roman" w:cs="Times New Roman"/>
          <w:sz w:val="24"/>
          <w:szCs w:val="24"/>
        </w:rPr>
        <w:t>ë</w:t>
      </w:r>
      <w:r w:rsidR="001113F9" w:rsidRPr="00897F66">
        <w:rPr>
          <w:rFonts w:ascii="Times New Roman" w:hAnsi="Times New Roman" w:cs="Times New Roman"/>
          <w:sz w:val="24"/>
          <w:szCs w:val="24"/>
        </w:rPr>
        <w:t xml:space="preserve"> sistemimin automatik, pa k</w:t>
      </w:r>
      <w:r w:rsidR="007C60D9" w:rsidRPr="00897F66">
        <w:rPr>
          <w:rFonts w:ascii="Times New Roman" w:hAnsi="Times New Roman" w:cs="Times New Roman"/>
          <w:sz w:val="24"/>
          <w:szCs w:val="24"/>
        </w:rPr>
        <w:t>ë</w:t>
      </w:r>
      <w:r w:rsidR="001113F9" w:rsidRPr="00897F66">
        <w:rPr>
          <w:rFonts w:ascii="Times New Roman" w:hAnsi="Times New Roman" w:cs="Times New Roman"/>
          <w:sz w:val="24"/>
          <w:szCs w:val="24"/>
        </w:rPr>
        <w:t>rkes</w:t>
      </w:r>
      <w:r w:rsidR="007C60D9" w:rsidRPr="00897F66">
        <w:rPr>
          <w:rFonts w:ascii="Times New Roman" w:hAnsi="Times New Roman" w:cs="Times New Roman"/>
          <w:sz w:val="24"/>
          <w:szCs w:val="24"/>
        </w:rPr>
        <w:t>ë</w:t>
      </w:r>
      <w:r w:rsidR="001113F9" w:rsidRPr="00897F66">
        <w:rPr>
          <w:rFonts w:ascii="Times New Roman" w:hAnsi="Times New Roman" w:cs="Times New Roman"/>
          <w:sz w:val="24"/>
          <w:szCs w:val="24"/>
        </w:rPr>
        <w:t xml:space="preserve"> nga tatimpaguesi, duke njoftuar elektonikisht k</w:t>
      </w:r>
      <w:r w:rsidR="007C60D9" w:rsidRPr="00897F66">
        <w:rPr>
          <w:rFonts w:ascii="Times New Roman" w:hAnsi="Times New Roman" w:cs="Times New Roman"/>
          <w:sz w:val="24"/>
          <w:szCs w:val="24"/>
        </w:rPr>
        <w:t>ë</w:t>
      </w:r>
      <w:r w:rsidR="001113F9" w:rsidRPr="00897F66">
        <w:rPr>
          <w:rFonts w:ascii="Times New Roman" w:hAnsi="Times New Roman" w:cs="Times New Roman"/>
          <w:sz w:val="24"/>
          <w:szCs w:val="24"/>
        </w:rPr>
        <w:t>t</w:t>
      </w:r>
      <w:r w:rsidR="007C60D9" w:rsidRPr="00897F66">
        <w:rPr>
          <w:rFonts w:ascii="Times New Roman" w:hAnsi="Times New Roman" w:cs="Times New Roman"/>
          <w:sz w:val="24"/>
          <w:szCs w:val="24"/>
        </w:rPr>
        <w:t>ë</w:t>
      </w:r>
      <w:r w:rsidR="001113F9" w:rsidRPr="00897F66">
        <w:rPr>
          <w:rFonts w:ascii="Times New Roman" w:hAnsi="Times New Roman" w:cs="Times New Roman"/>
          <w:sz w:val="24"/>
          <w:szCs w:val="24"/>
        </w:rPr>
        <w:t xml:space="preserve"> t</w:t>
      </w:r>
      <w:r w:rsidR="007C60D9" w:rsidRPr="00897F66">
        <w:rPr>
          <w:rFonts w:ascii="Times New Roman" w:hAnsi="Times New Roman" w:cs="Times New Roman"/>
          <w:sz w:val="24"/>
          <w:szCs w:val="24"/>
        </w:rPr>
        <w:t>ë</w:t>
      </w:r>
      <w:r w:rsidR="001113F9" w:rsidRPr="00897F66">
        <w:rPr>
          <w:rFonts w:ascii="Times New Roman" w:hAnsi="Times New Roman" w:cs="Times New Roman"/>
          <w:sz w:val="24"/>
          <w:szCs w:val="24"/>
        </w:rPr>
        <w:t xml:space="preserve"> fundit  mbi kryerjen e k</w:t>
      </w:r>
      <w:r w:rsidR="007C60D9" w:rsidRPr="00897F66">
        <w:rPr>
          <w:rFonts w:ascii="Times New Roman" w:hAnsi="Times New Roman" w:cs="Times New Roman"/>
          <w:sz w:val="24"/>
          <w:szCs w:val="24"/>
        </w:rPr>
        <w:t>ë</w:t>
      </w:r>
      <w:r w:rsidR="001113F9" w:rsidRPr="00897F66">
        <w:rPr>
          <w:rFonts w:ascii="Times New Roman" w:hAnsi="Times New Roman" w:cs="Times New Roman"/>
          <w:sz w:val="24"/>
          <w:szCs w:val="24"/>
        </w:rPr>
        <w:t>tij veprimi. Sistemi</w:t>
      </w:r>
      <w:r w:rsidR="00C476FA" w:rsidRPr="00897F66">
        <w:rPr>
          <w:rFonts w:ascii="Times New Roman" w:hAnsi="Times New Roman" w:cs="Times New Roman"/>
          <w:sz w:val="24"/>
          <w:szCs w:val="24"/>
        </w:rPr>
        <w:t>mi</w:t>
      </w:r>
      <w:r w:rsidR="001113F9" w:rsidRPr="00897F66">
        <w:rPr>
          <w:rFonts w:ascii="Times New Roman" w:hAnsi="Times New Roman" w:cs="Times New Roman"/>
          <w:sz w:val="24"/>
          <w:szCs w:val="24"/>
        </w:rPr>
        <w:t>n automatik</w:t>
      </w:r>
      <w:r w:rsidR="00C476FA" w:rsidRPr="00897F66">
        <w:rPr>
          <w:rFonts w:ascii="Times New Roman" w:hAnsi="Times New Roman" w:cs="Times New Roman"/>
          <w:sz w:val="24"/>
          <w:szCs w:val="24"/>
        </w:rPr>
        <w:t>,</w:t>
      </w:r>
      <w:r w:rsidR="001113F9" w:rsidRPr="00897F66">
        <w:rPr>
          <w:rFonts w:ascii="Times New Roman" w:hAnsi="Times New Roman" w:cs="Times New Roman"/>
          <w:sz w:val="24"/>
          <w:szCs w:val="24"/>
        </w:rPr>
        <w:t xml:space="preserve"> e konsiderojm</w:t>
      </w:r>
      <w:r w:rsidR="007C60D9" w:rsidRPr="00897F66">
        <w:rPr>
          <w:rFonts w:ascii="Times New Roman" w:hAnsi="Times New Roman" w:cs="Times New Roman"/>
          <w:sz w:val="24"/>
          <w:szCs w:val="24"/>
        </w:rPr>
        <w:t>ë</w:t>
      </w:r>
      <w:r w:rsidR="001113F9" w:rsidRPr="00897F66">
        <w:rPr>
          <w:rFonts w:ascii="Times New Roman" w:hAnsi="Times New Roman" w:cs="Times New Roman"/>
          <w:sz w:val="24"/>
          <w:szCs w:val="24"/>
        </w:rPr>
        <w:t xml:space="preserve"> m</w:t>
      </w:r>
      <w:r w:rsidR="007C60D9" w:rsidRPr="00897F66">
        <w:rPr>
          <w:rFonts w:ascii="Times New Roman" w:hAnsi="Times New Roman" w:cs="Times New Roman"/>
          <w:sz w:val="24"/>
          <w:szCs w:val="24"/>
        </w:rPr>
        <w:t>ë</w:t>
      </w:r>
      <w:r w:rsidR="001113F9" w:rsidRPr="00897F66">
        <w:rPr>
          <w:rFonts w:ascii="Times New Roman" w:hAnsi="Times New Roman" w:cs="Times New Roman"/>
          <w:sz w:val="24"/>
          <w:szCs w:val="24"/>
        </w:rPr>
        <w:t xml:space="preserve"> t</w:t>
      </w:r>
      <w:r w:rsidR="007C60D9" w:rsidRPr="00897F66">
        <w:rPr>
          <w:rFonts w:ascii="Times New Roman" w:hAnsi="Times New Roman" w:cs="Times New Roman"/>
          <w:sz w:val="24"/>
          <w:szCs w:val="24"/>
        </w:rPr>
        <w:t>ë</w:t>
      </w:r>
      <w:r w:rsidR="001113F9" w:rsidRPr="00897F66">
        <w:rPr>
          <w:rFonts w:ascii="Times New Roman" w:hAnsi="Times New Roman" w:cs="Times New Roman"/>
          <w:sz w:val="24"/>
          <w:szCs w:val="24"/>
        </w:rPr>
        <w:t xml:space="preserve"> drejt</w:t>
      </w:r>
      <w:r w:rsidR="007C60D9" w:rsidRPr="00897F66">
        <w:rPr>
          <w:rFonts w:ascii="Times New Roman" w:hAnsi="Times New Roman" w:cs="Times New Roman"/>
          <w:sz w:val="24"/>
          <w:szCs w:val="24"/>
        </w:rPr>
        <w:t>ë</w:t>
      </w:r>
      <w:r w:rsidR="001113F9" w:rsidRPr="00897F66">
        <w:rPr>
          <w:rFonts w:ascii="Times New Roman" w:hAnsi="Times New Roman" w:cs="Times New Roman"/>
          <w:sz w:val="24"/>
          <w:szCs w:val="24"/>
        </w:rPr>
        <w:t xml:space="preserve"> dhe efektiv si p</w:t>
      </w:r>
      <w:r w:rsidR="007C60D9" w:rsidRPr="00897F66">
        <w:rPr>
          <w:rFonts w:ascii="Times New Roman" w:hAnsi="Times New Roman" w:cs="Times New Roman"/>
          <w:sz w:val="24"/>
          <w:szCs w:val="24"/>
        </w:rPr>
        <w:t>ë</w:t>
      </w:r>
      <w:r w:rsidR="001113F9" w:rsidRPr="00897F66">
        <w:rPr>
          <w:rFonts w:ascii="Times New Roman" w:hAnsi="Times New Roman" w:cs="Times New Roman"/>
          <w:sz w:val="24"/>
          <w:szCs w:val="24"/>
        </w:rPr>
        <w:t>r tatimpaguesin ashtu dhe administrat</w:t>
      </w:r>
      <w:r w:rsidR="007C60D9" w:rsidRPr="00897F66">
        <w:rPr>
          <w:rFonts w:ascii="Times New Roman" w:hAnsi="Times New Roman" w:cs="Times New Roman"/>
          <w:sz w:val="24"/>
          <w:szCs w:val="24"/>
        </w:rPr>
        <w:t>ë</w:t>
      </w:r>
      <w:r w:rsidR="001113F9" w:rsidRPr="00897F66">
        <w:rPr>
          <w:rFonts w:ascii="Times New Roman" w:hAnsi="Times New Roman" w:cs="Times New Roman"/>
          <w:sz w:val="24"/>
          <w:szCs w:val="24"/>
        </w:rPr>
        <w:t xml:space="preserve">n tatimore. </w:t>
      </w:r>
    </w:p>
    <w:p w14:paraId="4EB52655" w14:textId="77777777" w:rsidR="00DD279D" w:rsidRPr="00897F66" w:rsidRDefault="00DD279D" w:rsidP="00897F66">
      <w:pPr>
        <w:spacing w:after="0" w:line="276" w:lineRule="auto"/>
        <w:jc w:val="both"/>
        <w:rPr>
          <w:rFonts w:ascii="Times New Roman" w:hAnsi="Times New Roman" w:cs="Times New Roman"/>
          <w:b/>
          <w:bCs/>
          <w:caps/>
          <w:color w:val="0070C0"/>
          <w:sz w:val="24"/>
          <w:szCs w:val="24"/>
        </w:rPr>
      </w:pPr>
    </w:p>
    <w:p w14:paraId="0E3643A5" w14:textId="62A41660" w:rsidR="003A6AD4" w:rsidRPr="00897F66" w:rsidRDefault="00897F66" w:rsidP="00897F66">
      <w:pPr>
        <w:spacing w:after="0" w:line="276" w:lineRule="auto"/>
        <w:jc w:val="center"/>
        <w:rPr>
          <w:rFonts w:ascii="Times New Roman" w:hAnsi="Times New Roman" w:cs="Times New Roman"/>
          <w:sz w:val="24"/>
          <w:szCs w:val="24"/>
        </w:rPr>
      </w:pPr>
      <w:r w:rsidRPr="00897F66">
        <w:rPr>
          <w:rFonts w:ascii="Times New Roman" w:hAnsi="Times New Roman" w:cs="Times New Roman"/>
          <w:sz w:val="24"/>
          <w:szCs w:val="24"/>
        </w:rPr>
        <w:lastRenderedPageBreak/>
        <w:t>* * *</w:t>
      </w:r>
    </w:p>
    <w:p w14:paraId="261472BA" w14:textId="77777777" w:rsidR="002D4D8F" w:rsidRPr="00897F66" w:rsidRDefault="003A6AD4" w:rsidP="00897F66">
      <w:pPr>
        <w:spacing w:after="0" w:line="276" w:lineRule="auto"/>
        <w:jc w:val="both"/>
        <w:rPr>
          <w:rFonts w:ascii="Times New Roman" w:hAnsi="Times New Roman" w:cs="Times New Roman"/>
          <w:sz w:val="24"/>
          <w:szCs w:val="24"/>
        </w:rPr>
      </w:pPr>
      <w:r w:rsidRPr="00897F66">
        <w:rPr>
          <w:rFonts w:ascii="Times New Roman" w:hAnsi="Times New Roman" w:cs="Times New Roman"/>
          <w:color w:val="FF0000"/>
          <w:sz w:val="24"/>
          <w:szCs w:val="24"/>
        </w:rPr>
        <w:t xml:space="preserve">       </w:t>
      </w:r>
    </w:p>
    <w:p w14:paraId="5B976E24" w14:textId="77777777" w:rsidR="00897F66" w:rsidRDefault="00897F66" w:rsidP="00897F66">
      <w:pPr>
        <w:spacing w:after="0" w:line="276" w:lineRule="auto"/>
        <w:jc w:val="center"/>
        <w:rPr>
          <w:rFonts w:ascii="Times New Roman" w:hAnsi="Times New Roman" w:cs="Times New Roman"/>
          <w:b/>
          <w:bCs/>
          <w:sz w:val="24"/>
          <w:szCs w:val="24"/>
        </w:rPr>
      </w:pPr>
    </w:p>
    <w:p w14:paraId="72F9B52C" w14:textId="77777777" w:rsidR="00897F66" w:rsidRDefault="00897F66" w:rsidP="00897F66">
      <w:pPr>
        <w:spacing w:after="0" w:line="276" w:lineRule="auto"/>
        <w:jc w:val="center"/>
        <w:rPr>
          <w:rFonts w:ascii="Times New Roman" w:hAnsi="Times New Roman" w:cs="Times New Roman"/>
          <w:b/>
          <w:bCs/>
          <w:sz w:val="24"/>
          <w:szCs w:val="24"/>
        </w:rPr>
      </w:pPr>
    </w:p>
    <w:p w14:paraId="45FB4529" w14:textId="5B695549" w:rsidR="00CC548C" w:rsidRPr="00897F66" w:rsidRDefault="0002296A" w:rsidP="00897F66">
      <w:pPr>
        <w:spacing w:after="0" w:line="276" w:lineRule="auto"/>
        <w:jc w:val="center"/>
        <w:rPr>
          <w:rFonts w:ascii="Times New Roman" w:hAnsi="Times New Roman" w:cs="Times New Roman"/>
          <w:b/>
          <w:bCs/>
          <w:sz w:val="24"/>
          <w:szCs w:val="24"/>
        </w:rPr>
      </w:pPr>
      <w:r w:rsidRPr="00897F66">
        <w:rPr>
          <w:rFonts w:ascii="Times New Roman" w:hAnsi="Times New Roman" w:cs="Times New Roman"/>
          <w:b/>
          <w:bCs/>
          <w:sz w:val="24"/>
          <w:szCs w:val="24"/>
        </w:rPr>
        <w:t>REKOMANDIME</w:t>
      </w:r>
    </w:p>
    <w:p w14:paraId="030B33DD" w14:textId="77777777" w:rsidR="00897F66" w:rsidRDefault="00897F66" w:rsidP="00897F66">
      <w:pPr>
        <w:spacing w:after="0" w:line="276" w:lineRule="auto"/>
        <w:jc w:val="both"/>
        <w:rPr>
          <w:rFonts w:ascii="Times New Roman" w:hAnsi="Times New Roman" w:cs="Times New Roman"/>
          <w:b/>
          <w:bCs/>
          <w:sz w:val="24"/>
          <w:szCs w:val="24"/>
        </w:rPr>
      </w:pPr>
    </w:p>
    <w:p w14:paraId="7944B318" w14:textId="71B52B04" w:rsidR="0002296A" w:rsidRPr="00897F66" w:rsidRDefault="00A11814" w:rsidP="00897F66">
      <w:pPr>
        <w:spacing w:after="0" w:line="276" w:lineRule="auto"/>
        <w:ind w:firstLine="720"/>
        <w:jc w:val="both"/>
        <w:rPr>
          <w:rFonts w:ascii="Times New Roman" w:hAnsi="Times New Roman" w:cs="Times New Roman"/>
          <w:b/>
          <w:bCs/>
          <w:sz w:val="24"/>
          <w:szCs w:val="24"/>
        </w:rPr>
      </w:pPr>
      <w:r w:rsidRPr="00897F66">
        <w:rPr>
          <w:rFonts w:ascii="Times New Roman" w:hAnsi="Times New Roman" w:cs="Times New Roman"/>
          <w:b/>
          <w:bCs/>
          <w:sz w:val="24"/>
          <w:szCs w:val="24"/>
          <w:u w:val="single"/>
        </w:rPr>
        <w:t xml:space="preserve">Rekomandim </w:t>
      </w:r>
      <w:r w:rsidR="00FE15DD" w:rsidRPr="00897F66">
        <w:rPr>
          <w:rFonts w:ascii="Times New Roman" w:hAnsi="Times New Roman" w:cs="Times New Roman"/>
          <w:b/>
          <w:bCs/>
          <w:sz w:val="24"/>
          <w:szCs w:val="24"/>
          <w:u w:val="single"/>
        </w:rPr>
        <w:t>I</w:t>
      </w:r>
      <w:r w:rsidR="00897F66" w:rsidRPr="00897F66">
        <w:rPr>
          <w:rFonts w:ascii="Times New Roman" w:hAnsi="Times New Roman" w:cs="Times New Roman"/>
          <w:b/>
          <w:bCs/>
          <w:sz w:val="24"/>
          <w:szCs w:val="24"/>
          <w:u w:val="single"/>
        </w:rPr>
        <w:t>:</w:t>
      </w:r>
      <w:r w:rsidR="00897F66">
        <w:rPr>
          <w:rFonts w:ascii="Times New Roman" w:hAnsi="Times New Roman" w:cs="Times New Roman"/>
          <w:b/>
          <w:bCs/>
          <w:sz w:val="24"/>
          <w:szCs w:val="24"/>
          <w:u w:val="single"/>
        </w:rPr>
        <w:t xml:space="preserve"> </w:t>
      </w:r>
      <w:r w:rsidR="0002296A" w:rsidRPr="00897F66">
        <w:rPr>
          <w:rFonts w:ascii="Times New Roman" w:hAnsi="Times New Roman" w:cs="Times New Roman"/>
          <w:b/>
          <w:bCs/>
          <w:sz w:val="24"/>
          <w:szCs w:val="24"/>
        </w:rPr>
        <w:t xml:space="preserve">Për zbatimin </w:t>
      </w:r>
      <w:r w:rsidR="003805E9" w:rsidRPr="00897F66">
        <w:rPr>
          <w:rFonts w:ascii="Times New Roman" w:hAnsi="Times New Roman" w:cs="Times New Roman"/>
          <w:b/>
          <w:bCs/>
          <w:sz w:val="24"/>
          <w:szCs w:val="24"/>
        </w:rPr>
        <w:t xml:space="preserve">e </w:t>
      </w:r>
      <w:r w:rsidR="0002296A" w:rsidRPr="00897F66">
        <w:rPr>
          <w:rFonts w:ascii="Times New Roman" w:hAnsi="Times New Roman" w:cs="Times New Roman"/>
          <w:b/>
          <w:bCs/>
          <w:sz w:val="24"/>
          <w:szCs w:val="24"/>
        </w:rPr>
        <w:t>nenit 30 “E dejta për informim dhe asistencë”</w:t>
      </w:r>
    </w:p>
    <w:p w14:paraId="04199931" w14:textId="77777777" w:rsidR="0002296A" w:rsidRPr="00897F66" w:rsidRDefault="0002296A" w:rsidP="00897F66">
      <w:pPr>
        <w:spacing w:after="0" w:line="276" w:lineRule="auto"/>
        <w:ind w:firstLine="720"/>
        <w:jc w:val="both"/>
        <w:rPr>
          <w:rFonts w:ascii="Times New Roman" w:hAnsi="Times New Roman" w:cs="Times New Roman"/>
          <w:sz w:val="24"/>
          <w:szCs w:val="24"/>
        </w:rPr>
      </w:pPr>
      <w:r w:rsidRPr="00897F66">
        <w:rPr>
          <w:rFonts w:ascii="Times New Roman" w:hAnsi="Times New Roman" w:cs="Times New Roman"/>
          <w:sz w:val="24"/>
          <w:szCs w:val="24"/>
        </w:rPr>
        <w:t>Për sa më lart, rekomandojmë propozimin në ndryshimin e nenit 30, duke përfshirë në ligj:</w:t>
      </w:r>
    </w:p>
    <w:p w14:paraId="651699FC" w14:textId="7E40DB10" w:rsidR="0002296A" w:rsidRPr="00897F66" w:rsidRDefault="0002296A" w:rsidP="00897F66">
      <w:pPr>
        <w:spacing w:after="0" w:line="276" w:lineRule="auto"/>
        <w:ind w:firstLine="720"/>
        <w:jc w:val="both"/>
        <w:rPr>
          <w:rFonts w:ascii="Times New Roman" w:hAnsi="Times New Roman" w:cs="Times New Roman"/>
          <w:sz w:val="24"/>
          <w:szCs w:val="24"/>
        </w:rPr>
      </w:pPr>
      <w:r w:rsidRPr="00897F66">
        <w:rPr>
          <w:rFonts w:ascii="Times New Roman" w:hAnsi="Times New Roman" w:cs="Times New Roman"/>
          <w:sz w:val="24"/>
          <w:szCs w:val="24"/>
        </w:rPr>
        <w:t>a. Format e komunikimit, afatet ligjore për kthim përgjigje, si dhe detyrimin për të provuar dhënien e asistencës verbale, qoftë telefonike apo me prezencë, nëpërmjet rregjistrimit, mbajtjes së procesverbaleve, etj.</w:t>
      </w:r>
    </w:p>
    <w:p w14:paraId="2F1E3753" w14:textId="1EEBDD12" w:rsidR="0002296A" w:rsidRPr="00897F66" w:rsidRDefault="0002296A" w:rsidP="00897F66">
      <w:pPr>
        <w:spacing w:after="0" w:line="276" w:lineRule="auto"/>
        <w:ind w:firstLine="720"/>
        <w:jc w:val="both"/>
        <w:rPr>
          <w:rFonts w:ascii="Times New Roman" w:hAnsi="Times New Roman" w:cs="Times New Roman"/>
          <w:sz w:val="24"/>
          <w:szCs w:val="24"/>
        </w:rPr>
      </w:pPr>
      <w:r w:rsidRPr="00897F66">
        <w:rPr>
          <w:rFonts w:ascii="Times New Roman" w:hAnsi="Times New Roman" w:cs="Times New Roman"/>
          <w:sz w:val="24"/>
          <w:szCs w:val="24"/>
        </w:rPr>
        <w:t>b. Detyrimin për dhënien e asistencës së plotë, të qartë dhe të saktë për çdo tatimpagues, detyrimin për dokumentimin e asistencës nga administrata tatimore si dhe shkarkimin nga detyrimi të tatimpaguesit për rastet kur nga administrata tatimore nuk jepet ose nuk provohet se është dhënë asistenca e plotë, e qartë dhe e kuptueshme.</w:t>
      </w:r>
    </w:p>
    <w:p w14:paraId="25B2F2AE" w14:textId="77777777" w:rsidR="0002296A" w:rsidRPr="00897F66" w:rsidRDefault="0002296A" w:rsidP="00897F66">
      <w:pPr>
        <w:spacing w:after="0" w:line="276" w:lineRule="auto"/>
        <w:ind w:firstLine="720"/>
        <w:jc w:val="both"/>
        <w:rPr>
          <w:rFonts w:ascii="Times New Roman" w:hAnsi="Times New Roman" w:cs="Times New Roman"/>
          <w:sz w:val="24"/>
          <w:szCs w:val="24"/>
        </w:rPr>
      </w:pPr>
    </w:p>
    <w:p w14:paraId="025A2D1B" w14:textId="5097FC41" w:rsidR="0002296A" w:rsidRPr="00897F66" w:rsidRDefault="00A11814" w:rsidP="00897F66">
      <w:pPr>
        <w:spacing w:after="0" w:line="276" w:lineRule="auto"/>
        <w:ind w:firstLine="720"/>
        <w:jc w:val="both"/>
        <w:rPr>
          <w:rFonts w:ascii="Times New Roman" w:hAnsi="Times New Roman" w:cs="Times New Roman"/>
          <w:b/>
          <w:bCs/>
          <w:sz w:val="24"/>
          <w:szCs w:val="24"/>
        </w:rPr>
      </w:pPr>
      <w:r w:rsidRPr="00897F66">
        <w:rPr>
          <w:rFonts w:ascii="Times New Roman" w:hAnsi="Times New Roman" w:cs="Times New Roman"/>
          <w:b/>
          <w:bCs/>
          <w:sz w:val="24"/>
          <w:szCs w:val="24"/>
        </w:rPr>
        <w:t>Rekomandim</w:t>
      </w:r>
      <w:r w:rsidR="00C70F3C" w:rsidRPr="00897F66">
        <w:rPr>
          <w:rFonts w:ascii="Times New Roman" w:hAnsi="Times New Roman" w:cs="Times New Roman"/>
          <w:b/>
          <w:bCs/>
          <w:sz w:val="24"/>
          <w:szCs w:val="24"/>
        </w:rPr>
        <w:t xml:space="preserve"> </w:t>
      </w:r>
      <w:r w:rsidR="003028A6" w:rsidRPr="00897F66">
        <w:rPr>
          <w:rFonts w:ascii="Times New Roman" w:hAnsi="Times New Roman" w:cs="Times New Roman"/>
          <w:b/>
          <w:bCs/>
          <w:sz w:val="24"/>
          <w:szCs w:val="24"/>
        </w:rPr>
        <w:t>II</w:t>
      </w:r>
      <w:r w:rsidR="00897F66">
        <w:rPr>
          <w:rFonts w:ascii="Times New Roman" w:hAnsi="Times New Roman" w:cs="Times New Roman"/>
          <w:b/>
          <w:bCs/>
          <w:sz w:val="24"/>
          <w:szCs w:val="24"/>
        </w:rPr>
        <w:t xml:space="preserve">: </w:t>
      </w:r>
      <w:r w:rsidR="00CC21E2" w:rsidRPr="00897F66">
        <w:rPr>
          <w:rFonts w:ascii="Times New Roman" w:hAnsi="Times New Roman" w:cs="Times New Roman"/>
          <w:b/>
          <w:bCs/>
          <w:sz w:val="24"/>
          <w:szCs w:val="24"/>
        </w:rPr>
        <w:t xml:space="preserve">Garantimi i të drejtës për kontroll brenda një afati të arsyeshëm </w:t>
      </w:r>
      <w:r w:rsidR="003028A6" w:rsidRPr="00897F66">
        <w:rPr>
          <w:rFonts w:ascii="Times New Roman" w:hAnsi="Times New Roman" w:cs="Times New Roman"/>
          <w:b/>
          <w:bCs/>
          <w:sz w:val="24"/>
          <w:szCs w:val="24"/>
        </w:rPr>
        <w:t>(</w:t>
      </w:r>
      <w:r w:rsidR="0002296A" w:rsidRPr="00897F66">
        <w:rPr>
          <w:rFonts w:ascii="Times New Roman" w:hAnsi="Times New Roman" w:cs="Times New Roman"/>
          <w:b/>
          <w:bCs/>
          <w:sz w:val="24"/>
          <w:szCs w:val="24"/>
        </w:rPr>
        <w:t>neni 33 dhe nenet 80 e në vijim të ligjit procedural tatimor)</w:t>
      </w:r>
    </w:p>
    <w:p w14:paraId="6AB54E8F" w14:textId="77777777" w:rsidR="00897F66" w:rsidRPr="00897F66" w:rsidRDefault="004D7D01" w:rsidP="00897F66">
      <w:pPr>
        <w:spacing w:after="0" w:line="276" w:lineRule="auto"/>
        <w:ind w:firstLine="720"/>
        <w:jc w:val="both"/>
        <w:rPr>
          <w:rFonts w:ascii="Times New Roman" w:hAnsi="Times New Roman" w:cs="Times New Roman"/>
          <w:sz w:val="24"/>
          <w:szCs w:val="24"/>
        </w:rPr>
      </w:pPr>
      <w:bookmarkStart w:id="5" w:name="_Hlk219881018"/>
      <w:r w:rsidRPr="00897F66">
        <w:rPr>
          <w:rFonts w:ascii="Times New Roman" w:hAnsi="Times New Roman" w:cs="Times New Roman"/>
          <w:sz w:val="24"/>
          <w:szCs w:val="24"/>
        </w:rPr>
        <w:t>Lidhur me procedurat e kontrollit tatimor dhe 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drejt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s p</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r 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garantuar kontrol</w:t>
      </w:r>
      <w:r w:rsidR="003028A6" w:rsidRPr="00897F66">
        <w:rPr>
          <w:rFonts w:ascii="Times New Roman" w:hAnsi="Times New Roman" w:cs="Times New Roman"/>
          <w:sz w:val="24"/>
          <w:szCs w:val="24"/>
        </w:rPr>
        <w:t>l</w:t>
      </w:r>
      <w:r w:rsidRPr="00897F66">
        <w:rPr>
          <w:rFonts w:ascii="Times New Roman" w:hAnsi="Times New Roman" w:cs="Times New Roman"/>
          <w:sz w:val="24"/>
          <w:szCs w:val="24"/>
        </w:rPr>
        <w:t xml:space="preserve"> brenda nj</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afati t</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arsyesh</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m, propozojm</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ndryshim n</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 xml:space="preserve"> ligjin procedural tatimor p</w:t>
      </w:r>
      <w:r w:rsidR="007C60D9" w:rsidRPr="00897F66">
        <w:rPr>
          <w:rFonts w:ascii="Times New Roman" w:hAnsi="Times New Roman" w:cs="Times New Roman"/>
          <w:sz w:val="24"/>
          <w:szCs w:val="24"/>
        </w:rPr>
        <w:t>ë</w:t>
      </w:r>
      <w:r w:rsidRPr="00897F66">
        <w:rPr>
          <w:rFonts w:ascii="Times New Roman" w:hAnsi="Times New Roman" w:cs="Times New Roman"/>
          <w:sz w:val="24"/>
          <w:szCs w:val="24"/>
        </w:rPr>
        <w:t>r:</w:t>
      </w:r>
    </w:p>
    <w:p w14:paraId="37C5164C" w14:textId="77777777" w:rsidR="000D21F5" w:rsidRDefault="000D21F5" w:rsidP="00897F66">
      <w:pPr>
        <w:spacing w:after="0" w:line="276" w:lineRule="auto"/>
        <w:ind w:firstLine="720"/>
        <w:jc w:val="both"/>
        <w:rPr>
          <w:rFonts w:ascii="Times New Roman" w:hAnsi="Times New Roman" w:cs="Times New Roman"/>
          <w:i/>
          <w:iCs/>
          <w:sz w:val="24"/>
          <w:szCs w:val="24"/>
        </w:rPr>
      </w:pPr>
    </w:p>
    <w:p w14:paraId="37C32257" w14:textId="5E0D1AAC" w:rsidR="004D7D01" w:rsidRPr="00897F66" w:rsidRDefault="004D7D01" w:rsidP="00897F66">
      <w:pPr>
        <w:spacing w:after="0" w:line="276" w:lineRule="auto"/>
        <w:ind w:firstLine="720"/>
        <w:jc w:val="both"/>
        <w:rPr>
          <w:rFonts w:ascii="Times New Roman" w:hAnsi="Times New Roman" w:cs="Times New Roman"/>
          <w:i/>
          <w:iCs/>
          <w:sz w:val="24"/>
          <w:szCs w:val="24"/>
        </w:rPr>
      </w:pPr>
      <w:r w:rsidRPr="00897F66">
        <w:rPr>
          <w:rFonts w:ascii="Times New Roman" w:hAnsi="Times New Roman" w:cs="Times New Roman"/>
          <w:i/>
          <w:iCs/>
          <w:sz w:val="24"/>
          <w:szCs w:val="24"/>
        </w:rPr>
        <w:t>Rregullimin e boshllëqeve procedurale gjatë ushtrimin të kontrollit nga administrata tatimore.</w:t>
      </w:r>
    </w:p>
    <w:p w14:paraId="340170A3" w14:textId="77777777" w:rsidR="00897F66" w:rsidRDefault="00897F66" w:rsidP="00897F66">
      <w:pPr>
        <w:spacing w:after="0" w:line="276" w:lineRule="auto"/>
        <w:rPr>
          <w:rFonts w:ascii="Times New Roman" w:hAnsi="Times New Roman" w:cs="Times New Roman"/>
          <w:b/>
          <w:bCs/>
          <w:sz w:val="24"/>
          <w:szCs w:val="24"/>
        </w:rPr>
      </w:pPr>
    </w:p>
    <w:p w14:paraId="54092218" w14:textId="7B709303" w:rsidR="004D7D01" w:rsidRPr="00321EA4" w:rsidRDefault="00321EA4" w:rsidP="00AE719C">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r w:rsidR="004D7D01" w:rsidRPr="00321EA4">
        <w:rPr>
          <w:rFonts w:ascii="Times New Roman" w:hAnsi="Times New Roman" w:cs="Times New Roman"/>
          <w:sz w:val="24"/>
          <w:szCs w:val="24"/>
        </w:rPr>
        <w:t>Njohja e të drejtës së tatimpaguesit për shtyrjen e datës së fillimit të kontrollit tatimor në raste të ekzistencës së shkaqeve të arsyeshme</w:t>
      </w:r>
      <w:r w:rsidR="008B11B0" w:rsidRPr="00321EA4">
        <w:rPr>
          <w:rFonts w:ascii="Times New Roman" w:hAnsi="Times New Roman" w:cs="Times New Roman"/>
          <w:sz w:val="24"/>
          <w:szCs w:val="24"/>
        </w:rPr>
        <w:t>,</w:t>
      </w:r>
      <w:r w:rsidR="004D7D01" w:rsidRPr="00321EA4">
        <w:rPr>
          <w:rFonts w:ascii="Times New Roman" w:hAnsi="Times New Roman" w:cs="Times New Roman"/>
          <w:sz w:val="24"/>
          <w:szCs w:val="24"/>
        </w:rPr>
        <w:t xml:space="preserve"> që e b</w:t>
      </w:r>
      <w:r w:rsidR="00190B7A" w:rsidRPr="00321EA4">
        <w:rPr>
          <w:rFonts w:ascii="Times New Roman" w:hAnsi="Times New Roman" w:cs="Times New Roman"/>
          <w:sz w:val="24"/>
          <w:szCs w:val="24"/>
        </w:rPr>
        <w:t>ë</w:t>
      </w:r>
      <w:r w:rsidR="004D7D01" w:rsidRPr="00321EA4">
        <w:rPr>
          <w:rFonts w:ascii="Times New Roman" w:hAnsi="Times New Roman" w:cs="Times New Roman"/>
          <w:sz w:val="24"/>
          <w:szCs w:val="24"/>
        </w:rPr>
        <w:t>jnë  të pamundur praninë ose bashkëpunimin efektiv me administratën tatimore në datën e planifikuar të fillimit të kontrollit</w:t>
      </w:r>
      <w:r w:rsidR="008B11B0" w:rsidRPr="00321EA4">
        <w:rPr>
          <w:rFonts w:ascii="Times New Roman" w:hAnsi="Times New Roman" w:cs="Times New Roman"/>
          <w:sz w:val="24"/>
          <w:szCs w:val="24"/>
        </w:rPr>
        <w:t xml:space="preserve">. </w:t>
      </w:r>
      <w:r w:rsidR="000D21F5" w:rsidRPr="00321EA4">
        <w:rPr>
          <w:rFonts w:ascii="Times New Roman" w:hAnsi="Times New Roman" w:cs="Times New Roman"/>
          <w:sz w:val="24"/>
          <w:szCs w:val="24"/>
        </w:rPr>
        <w:t xml:space="preserve"> </w:t>
      </w:r>
      <w:r w:rsidR="008B11B0" w:rsidRPr="00321EA4">
        <w:rPr>
          <w:rFonts w:ascii="Times New Roman" w:hAnsi="Times New Roman" w:cs="Times New Roman"/>
          <w:sz w:val="24"/>
          <w:szCs w:val="24"/>
        </w:rPr>
        <w:t xml:space="preserve">Njëkohësisht, të rregullohen </w:t>
      </w:r>
      <w:r w:rsidR="004D7D01" w:rsidRPr="00321EA4">
        <w:rPr>
          <w:rFonts w:ascii="Times New Roman" w:hAnsi="Times New Roman" w:cs="Times New Roman"/>
          <w:sz w:val="24"/>
          <w:szCs w:val="24"/>
        </w:rPr>
        <w:t>përcaktimi i shkaqeve të arsyeshme</w:t>
      </w:r>
      <w:r w:rsidR="008B11B0" w:rsidRPr="00321EA4">
        <w:rPr>
          <w:rFonts w:ascii="Times New Roman" w:hAnsi="Times New Roman" w:cs="Times New Roman"/>
          <w:sz w:val="24"/>
          <w:szCs w:val="24"/>
        </w:rPr>
        <w:t>,</w:t>
      </w:r>
      <w:r w:rsidR="004D7D01" w:rsidRPr="00321EA4">
        <w:rPr>
          <w:rFonts w:ascii="Times New Roman" w:hAnsi="Times New Roman" w:cs="Times New Roman"/>
          <w:sz w:val="24"/>
          <w:szCs w:val="24"/>
        </w:rPr>
        <w:t xml:space="preserve"> procedurat</w:t>
      </w:r>
      <w:r w:rsidR="008B11B0" w:rsidRPr="00321EA4">
        <w:rPr>
          <w:rFonts w:ascii="Times New Roman" w:hAnsi="Times New Roman" w:cs="Times New Roman"/>
          <w:sz w:val="24"/>
          <w:szCs w:val="24"/>
        </w:rPr>
        <w:t xml:space="preserve"> që duhet të zbatohen</w:t>
      </w:r>
      <w:r w:rsidR="004D7D01" w:rsidRPr="00321EA4">
        <w:rPr>
          <w:rFonts w:ascii="Times New Roman" w:hAnsi="Times New Roman" w:cs="Times New Roman"/>
          <w:sz w:val="24"/>
          <w:szCs w:val="24"/>
        </w:rPr>
        <w:t xml:space="preserve"> për k</w:t>
      </w:r>
      <w:r w:rsidR="00190B7A" w:rsidRPr="00321EA4">
        <w:rPr>
          <w:rFonts w:ascii="Times New Roman" w:hAnsi="Times New Roman" w:cs="Times New Roman"/>
          <w:sz w:val="24"/>
          <w:szCs w:val="24"/>
        </w:rPr>
        <w:t>ë</w:t>
      </w:r>
      <w:r w:rsidR="004D7D01" w:rsidRPr="00321EA4">
        <w:rPr>
          <w:rFonts w:ascii="Times New Roman" w:hAnsi="Times New Roman" w:cs="Times New Roman"/>
          <w:sz w:val="24"/>
          <w:szCs w:val="24"/>
        </w:rPr>
        <w:t>to raste</w:t>
      </w:r>
      <w:r w:rsidR="008B11B0" w:rsidRPr="00321EA4">
        <w:rPr>
          <w:rFonts w:ascii="Times New Roman" w:hAnsi="Times New Roman" w:cs="Times New Roman"/>
          <w:sz w:val="24"/>
          <w:szCs w:val="24"/>
        </w:rPr>
        <w:t>,</w:t>
      </w:r>
      <w:r w:rsidR="004D7D01" w:rsidRPr="00321EA4">
        <w:rPr>
          <w:rFonts w:ascii="Times New Roman" w:hAnsi="Times New Roman" w:cs="Times New Roman"/>
          <w:sz w:val="24"/>
          <w:szCs w:val="24"/>
        </w:rPr>
        <w:t xml:space="preserve"> si dhe</w:t>
      </w:r>
      <w:r w:rsidR="008B11B0" w:rsidRPr="00321EA4">
        <w:rPr>
          <w:rFonts w:ascii="Times New Roman" w:hAnsi="Times New Roman" w:cs="Times New Roman"/>
          <w:sz w:val="24"/>
          <w:szCs w:val="24"/>
        </w:rPr>
        <w:t xml:space="preserve"> njohja e të drejtës së</w:t>
      </w:r>
      <w:r w:rsidR="004D7D01" w:rsidRPr="00321EA4">
        <w:rPr>
          <w:rFonts w:ascii="Times New Roman" w:hAnsi="Times New Roman" w:cs="Times New Roman"/>
          <w:sz w:val="24"/>
          <w:szCs w:val="24"/>
        </w:rPr>
        <w:t xml:space="preserve"> ankimi</w:t>
      </w:r>
      <w:r w:rsidR="008B11B0" w:rsidRPr="00321EA4">
        <w:rPr>
          <w:rFonts w:ascii="Times New Roman" w:hAnsi="Times New Roman" w:cs="Times New Roman"/>
          <w:sz w:val="24"/>
          <w:szCs w:val="24"/>
        </w:rPr>
        <w:t>t,</w:t>
      </w:r>
      <w:r w:rsidR="004D7D01" w:rsidRPr="00321EA4">
        <w:rPr>
          <w:rFonts w:ascii="Times New Roman" w:hAnsi="Times New Roman" w:cs="Times New Roman"/>
          <w:sz w:val="24"/>
          <w:szCs w:val="24"/>
        </w:rPr>
        <w:t xml:space="preserve"> në rast refuzimi të kërkesës.</w:t>
      </w:r>
      <w:r w:rsidR="00190B7A" w:rsidRPr="00321EA4">
        <w:rPr>
          <w:rFonts w:ascii="Times New Roman" w:hAnsi="Times New Roman" w:cs="Times New Roman"/>
          <w:sz w:val="24"/>
          <w:szCs w:val="24"/>
        </w:rPr>
        <w:t xml:space="preserve"> </w:t>
      </w:r>
    </w:p>
    <w:p w14:paraId="7AEBAD9C" w14:textId="77777777" w:rsidR="000D21F5" w:rsidRDefault="000D21F5" w:rsidP="000D21F5">
      <w:pPr>
        <w:spacing w:after="0" w:line="276" w:lineRule="auto"/>
        <w:jc w:val="both"/>
        <w:rPr>
          <w:rFonts w:ascii="Times New Roman" w:hAnsi="Times New Roman" w:cs="Times New Roman"/>
          <w:sz w:val="24"/>
          <w:szCs w:val="24"/>
        </w:rPr>
      </w:pPr>
    </w:p>
    <w:p w14:paraId="6AE23650" w14:textId="1B2B75E3" w:rsidR="000D21F5" w:rsidRPr="00826CE3" w:rsidRDefault="00321EA4" w:rsidP="00AE719C">
      <w:pPr>
        <w:spacing w:after="0" w:line="276" w:lineRule="auto"/>
        <w:ind w:firstLine="720"/>
        <w:jc w:val="both"/>
        <w:rPr>
          <w:rFonts w:ascii="Times New Roman" w:hAnsi="Times New Roman" w:cs="Times New Roman"/>
          <w:color w:val="000000" w:themeColor="text1"/>
          <w:sz w:val="24"/>
          <w:szCs w:val="24"/>
        </w:rPr>
      </w:pPr>
      <w:r w:rsidRPr="00AF6003">
        <w:rPr>
          <w:rFonts w:ascii="Times New Roman" w:hAnsi="Times New Roman" w:cs="Times New Roman"/>
          <w:sz w:val="24"/>
          <w:szCs w:val="24"/>
        </w:rPr>
        <w:t xml:space="preserve">b) </w:t>
      </w:r>
      <w:bookmarkStart w:id="6" w:name="_Hlk219881861"/>
      <w:r w:rsidR="000D21F5" w:rsidRPr="00826CE3">
        <w:rPr>
          <w:rFonts w:ascii="Times New Roman" w:hAnsi="Times New Roman" w:cs="Times New Roman"/>
          <w:color w:val="000000" w:themeColor="text1"/>
          <w:sz w:val="24"/>
          <w:szCs w:val="24"/>
        </w:rPr>
        <w:t>P</w:t>
      </w:r>
      <w:r w:rsidR="00AE719C" w:rsidRPr="00826CE3">
        <w:rPr>
          <w:rFonts w:ascii="Times New Roman" w:hAnsi="Times New Roman" w:cs="Times New Roman"/>
          <w:color w:val="000000" w:themeColor="text1"/>
          <w:sz w:val="24"/>
          <w:szCs w:val="24"/>
        </w:rPr>
        <w:t>ë</w:t>
      </w:r>
      <w:r w:rsidR="000D21F5" w:rsidRPr="00826CE3">
        <w:rPr>
          <w:rFonts w:ascii="Times New Roman" w:hAnsi="Times New Roman" w:cs="Times New Roman"/>
          <w:color w:val="000000" w:themeColor="text1"/>
          <w:sz w:val="24"/>
          <w:szCs w:val="24"/>
        </w:rPr>
        <w:t>rcaktimi i rregullave procedurale mbi detyrimin e administrat</w:t>
      </w:r>
      <w:r w:rsidR="00AE719C" w:rsidRPr="00826CE3">
        <w:rPr>
          <w:rFonts w:ascii="Times New Roman" w:hAnsi="Times New Roman" w:cs="Times New Roman"/>
          <w:color w:val="000000" w:themeColor="text1"/>
          <w:sz w:val="24"/>
          <w:szCs w:val="24"/>
        </w:rPr>
        <w:t>ë</w:t>
      </w:r>
      <w:r w:rsidR="000D21F5" w:rsidRPr="00826CE3">
        <w:rPr>
          <w:rFonts w:ascii="Times New Roman" w:hAnsi="Times New Roman" w:cs="Times New Roman"/>
          <w:color w:val="000000" w:themeColor="text1"/>
          <w:sz w:val="24"/>
          <w:szCs w:val="24"/>
        </w:rPr>
        <w:t>s tatimore q</w:t>
      </w:r>
      <w:r w:rsidR="00AE719C" w:rsidRPr="00826CE3">
        <w:rPr>
          <w:rFonts w:ascii="Times New Roman" w:hAnsi="Times New Roman" w:cs="Times New Roman"/>
          <w:color w:val="000000" w:themeColor="text1"/>
          <w:sz w:val="24"/>
          <w:szCs w:val="24"/>
        </w:rPr>
        <w:t>ë</w:t>
      </w:r>
      <w:r w:rsidR="000D21F5" w:rsidRPr="00826CE3">
        <w:rPr>
          <w:rFonts w:ascii="Times New Roman" w:hAnsi="Times New Roman" w:cs="Times New Roman"/>
          <w:color w:val="000000" w:themeColor="text1"/>
          <w:sz w:val="24"/>
          <w:szCs w:val="24"/>
        </w:rPr>
        <w:t xml:space="preserve"> n</w:t>
      </w:r>
      <w:r w:rsidR="00AE719C" w:rsidRPr="00826CE3">
        <w:rPr>
          <w:rFonts w:ascii="Times New Roman" w:hAnsi="Times New Roman" w:cs="Times New Roman"/>
          <w:color w:val="000000" w:themeColor="text1"/>
          <w:sz w:val="24"/>
          <w:szCs w:val="24"/>
        </w:rPr>
        <w:t>ë</w:t>
      </w:r>
      <w:r w:rsidR="000D21F5" w:rsidRPr="00826CE3">
        <w:rPr>
          <w:rFonts w:ascii="Times New Roman" w:hAnsi="Times New Roman" w:cs="Times New Roman"/>
          <w:color w:val="000000" w:themeColor="text1"/>
          <w:sz w:val="24"/>
          <w:szCs w:val="24"/>
        </w:rPr>
        <w:t xml:space="preserve"> rastet e shtyrjes s</w:t>
      </w:r>
      <w:r w:rsidR="00AE719C" w:rsidRPr="00826CE3">
        <w:rPr>
          <w:rFonts w:ascii="Times New Roman" w:hAnsi="Times New Roman" w:cs="Times New Roman"/>
          <w:color w:val="000000" w:themeColor="text1"/>
          <w:sz w:val="24"/>
          <w:szCs w:val="24"/>
        </w:rPr>
        <w:t>ë</w:t>
      </w:r>
      <w:r w:rsidR="000D21F5" w:rsidRPr="00826CE3">
        <w:rPr>
          <w:rFonts w:ascii="Times New Roman" w:hAnsi="Times New Roman" w:cs="Times New Roman"/>
          <w:color w:val="000000" w:themeColor="text1"/>
          <w:sz w:val="24"/>
          <w:szCs w:val="24"/>
        </w:rPr>
        <w:t xml:space="preserve"> dat</w:t>
      </w:r>
      <w:r w:rsidR="00AE719C" w:rsidRPr="00826CE3">
        <w:rPr>
          <w:rFonts w:ascii="Times New Roman" w:hAnsi="Times New Roman" w:cs="Times New Roman"/>
          <w:color w:val="000000" w:themeColor="text1"/>
          <w:sz w:val="24"/>
          <w:szCs w:val="24"/>
        </w:rPr>
        <w:t>ë</w:t>
      </w:r>
      <w:r w:rsidR="000D21F5" w:rsidRPr="00826CE3">
        <w:rPr>
          <w:rFonts w:ascii="Times New Roman" w:hAnsi="Times New Roman" w:cs="Times New Roman"/>
          <w:color w:val="000000" w:themeColor="text1"/>
          <w:sz w:val="24"/>
          <w:szCs w:val="24"/>
        </w:rPr>
        <w:t>s se fillimit t</w:t>
      </w:r>
      <w:r w:rsidR="00AE719C" w:rsidRPr="00826CE3">
        <w:rPr>
          <w:rFonts w:ascii="Times New Roman" w:hAnsi="Times New Roman" w:cs="Times New Roman"/>
          <w:color w:val="000000" w:themeColor="text1"/>
          <w:sz w:val="24"/>
          <w:szCs w:val="24"/>
        </w:rPr>
        <w:t>ë</w:t>
      </w:r>
      <w:r w:rsidR="000D21F5" w:rsidRPr="00826CE3">
        <w:rPr>
          <w:rFonts w:ascii="Times New Roman" w:hAnsi="Times New Roman" w:cs="Times New Roman"/>
          <w:color w:val="000000" w:themeColor="text1"/>
          <w:sz w:val="24"/>
          <w:szCs w:val="24"/>
        </w:rPr>
        <w:t xml:space="preserve"> kontrollit tatimor t</w:t>
      </w:r>
      <w:r w:rsidR="00AE719C" w:rsidRPr="00826CE3">
        <w:rPr>
          <w:rFonts w:ascii="Times New Roman" w:hAnsi="Times New Roman" w:cs="Times New Roman"/>
          <w:color w:val="000000" w:themeColor="text1"/>
          <w:sz w:val="24"/>
          <w:szCs w:val="24"/>
        </w:rPr>
        <w:t>ë</w:t>
      </w:r>
      <w:r w:rsidR="000D21F5" w:rsidRPr="00826CE3">
        <w:rPr>
          <w:rFonts w:ascii="Times New Roman" w:hAnsi="Times New Roman" w:cs="Times New Roman"/>
          <w:color w:val="000000" w:themeColor="text1"/>
          <w:sz w:val="24"/>
          <w:szCs w:val="24"/>
        </w:rPr>
        <w:t xml:space="preserve"> njoftoj</w:t>
      </w:r>
      <w:r w:rsidR="00AE719C" w:rsidRPr="00826CE3">
        <w:rPr>
          <w:rFonts w:ascii="Times New Roman" w:hAnsi="Times New Roman" w:cs="Times New Roman"/>
          <w:color w:val="000000" w:themeColor="text1"/>
          <w:sz w:val="24"/>
          <w:szCs w:val="24"/>
        </w:rPr>
        <w:t>ë</w:t>
      </w:r>
      <w:r w:rsidR="000D21F5" w:rsidRPr="00826CE3">
        <w:rPr>
          <w:rFonts w:ascii="Times New Roman" w:hAnsi="Times New Roman" w:cs="Times New Roman"/>
          <w:color w:val="000000" w:themeColor="text1"/>
          <w:sz w:val="24"/>
          <w:szCs w:val="24"/>
        </w:rPr>
        <w:t xml:space="preserve"> tatimpaguesin</w:t>
      </w:r>
      <w:r w:rsidR="005A3DE3" w:rsidRPr="00826CE3">
        <w:rPr>
          <w:rFonts w:ascii="Times New Roman" w:hAnsi="Times New Roman" w:cs="Times New Roman"/>
          <w:color w:val="000000" w:themeColor="text1"/>
          <w:sz w:val="24"/>
          <w:szCs w:val="24"/>
        </w:rPr>
        <w:t xml:space="preserve"> brenda afatit fillestar t</w:t>
      </w:r>
      <w:r w:rsidR="00826CE3" w:rsidRPr="00826CE3">
        <w:rPr>
          <w:rFonts w:ascii="Times New Roman" w:hAnsi="Times New Roman" w:cs="Times New Roman"/>
          <w:color w:val="000000" w:themeColor="text1"/>
          <w:sz w:val="24"/>
          <w:szCs w:val="24"/>
        </w:rPr>
        <w:t>ë</w:t>
      </w:r>
      <w:r w:rsidR="005A3DE3" w:rsidRPr="00826CE3">
        <w:rPr>
          <w:rFonts w:ascii="Times New Roman" w:hAnsi="Times New Roman" w:cs="Times New Roman"/>
          <w:color w:val="000000" w:themeColor="text1"/>
          <w:sz w:val="24"/>
          <w:szCs w:val="24"/>
        </w:rPr>
        <w:t xml:space="preserve"> p</w:t>
      </w:r>
      <w:r w:rsidR="00826CE3" w:rsidRPr="00826CE3">
        <w:rPr>
          <w:rFonts w:ascii="Times New Roman" w:hAnsi="Times New Roman" w:cs="Times New Roman"/>
          <w:color w:val="000000" w:themeColor="text1"/>
          <w:sz w:val="24"/>
          <w:szCs w:val="24"/>
        </w:rPr>
        <w:t>ë</w:t>
      </w:r>
      <w:r w:rsidR="005A3DE3" w:rsidRPr="00826CE3">
        <w:rPr>
          <w:rFonts w:ascii="Times New Roman" w:hAnsi="Times New Roman" w:cs="Times New Roman"/>
          <w:color w:val="000000" w:themeColor="text1"/>
          <w:sz w:val="24"/>
          <w:szCs w:val="24"/>
        </w:rPr>
        <w:t>rcaktuar n</w:t>
      </w:r>
      <w:r w:rsidR="00826CE3" w:rsidRPr="00826CE3">
        <w:rPr>
          <w:rFonts w:ascii="Times New Roman" w:hAnsi="Times New Roman" w:cs="Times New Roman"/>
          <w:color w:val="000000" w:themeColor="text1"/>
          <w:sz w:val="24"/>
          <w:szCs w:val="24"/>
        </w:rPr>
        <w:t>ë</w:t>
      </w:r>
      <w:r w:rsidR="005A3DE3" w:rsidRPr="00826CE3">
        <w:rPr>
          <w:rFonts w:ascii="Times New Roman" w:hAnsi="Times New Roman" w:cs="Times New Roman"/>
          <w:color w:val="000000" w:themeColor="text1"/>
          <w:sz w:val="24"/>
          <w:szCs w:val="24"/>
        </w:rPr>
        <w:t xml:space="preserve"> njoftim</w:t>
      </w:r>
      <w:r w:rsidR="000D21F5" w:rsidRPr="00826CE3">
        <w:rPr>
          <w:rFonts w:ascii="Times New Roman" w:hAnsi="Times New Roman" w:cs="Times New Roman"/>
          <w:color w:val="000000" w:themeColor="text1"/>
          <w:sz w:val="24"/>
          <w:szCs w:val="24"/>
        </w:rPr>
        <w:t>. Rekomandojm</w:t>
      </w:r>
      <w:r w:rsidR="00AE719C" w:rsidRPr="00826CE3">
        <w:rPr>
          <w:rFonts w:ascii="Times New Roman" w:hAnsi="Times New Roman" w:cs="Times New Roman"/>
          <w:color w:val="000000" w:themeColor="text1"/>
          <w:sz w:val="24"/>
          <w:szCs w:val="24"/>
        </w:rPr>
        <w:t>ë</w:t>
      </w:r>
      <w:r w:rsidR="000D21F5" w:rsidRPr="00826CE3">
        <w:rPr>
          <w:rFonts w:ascii="Times New Roman" w:hAnsi="Times New Roman" w:cs="Times New Roman"/>
          <w:color w:val="000000" w:themeColor="text1"/>
          <w:sz w:val="24"/>
          <w:szCs w:val="24"/>
        </w:rPr>
        <w:t xml:space="preserve"> q</w:t>
      </w:r>
      <w:r w:rsidR="00AE719C" w:rsidRPr="00826CE3">
        <w:rPr>
          <w:rFonts w:ascii="Times New Roman" w:hAnsi="Times New Roman" w:cs="Times New Roman"/>
          <w:color w:val="000000" w:themeColor="text1"/>
          <w:sz w:val="24"/>
          <w:szCs w:val="24"/>
        </w:rPr>
        <w:t>ë</w:t>
      </w:r>
      <w:r w:rsidR="000D21F5" w:rsidRPr="00826CE3">
        <w:rPr>
          <w:rFonts w:ascii="Times New Roman" w:hAnsi="Times New Roman" w:cs="Times New Roman"/>
          <w:color w:val="000000" w:themeColor="text1"/>
          <w:sz w:val="24"/>
          <w:szCs w:val="24"/>
        </w:rPr>
        <w:t>, udh</w:t>
      </w:r>
      <w:r w:rsidR="00AE719C" w:rsidRPr="00826CE3">
        <w:rPr>
          <w:rFonts w:ascii="Times New Roman" w:hAnsi="Times New Roman" w:cs="Times New Roman"/>
          <w:color w:val="000000" w:themeColor="text1"/>
          <w:sz w:val="24"/>
          <w:szCs w:val="24"/>
        </w:rPr>
        <w:t>ë</w:t>
      </w:r>
      <w:r w:rsidR="000D21F5" w:rsidRPr="00826CE3">
        <w:rPr>
          <w:rFonts w:ascii="Times New Roman" w:hAnsi="Times New Roman" w:cs="Times New Roman"/>
          <w:color w:val="000000" w:themeColor="text1"/>
          <w:sz w:val="24"/>
          <w:szCs w:val="24"/>
        </w:rPr>
        <w:t>zimi procedural tatimor t</w:t>
      </w:r>
      <w:r w:rsidR="00AE719C" w:rsidRPr="00826CE3">
        <w:rPr>
          <w:rFonts w:ascii="Times New Roman" w:hAnsi="Times New Roman" w:cs="Times New Roman"/>
          <w:color w:val="000000" w:themeColor="text1"/>
          <w:sz w:val="24"/>
          <w:szCs w:val="24"/>
        </w:rPr>
        <w:t>ë</w:t>
      </w:r>
      <w:r w:rsidR="000D21F5" w:rsidRPr="00826CE3">
        <w:rPr>
          <w:rFonts w:ascii="Times New Roman" w:hAnsi="Times New Roman" w:cs="Times New Roman"/>
          <w:color w:val="000000" w:themeColor="text1"/>
          <w:sz w:val="24"/>
          <w:szCs w:val="24"/>
        </w:rPr>
        <w:t xml:space="preserve"> p</w:t>
      </w:r>
      <w:r w:rsidR="00AE719C" w:rsidRPr="00826CE3">
        <w:rPr>
          <w:rFonts w:ascii="Times New Roman" w:hAnsi="Times New Roman" w:cs="Times New Roman"/>
          <w:color w:val="000000" w:themeColor="text1"/>
          <w:sz w:val="24"/>
          <w:szCs w:val="24"/>
        </w:rPr>
        <w:t>ë</w:t>
      </w:r>
      <w:r w:rsidR="000D21F5" w:rsidRPr="00826CE3">
        <w:rPr>
          <w:rFonts w:ascii="Times New Roman" w:hAnsi="Times New Roman" w:cs="Times New Roman"/>
          <w:color w:val="000000" w:themeColor="text1"/>
          <w:sz w:val="24"/>
          <w:szCs w:val="24"/>
        </w:rPr>
        <w:t>rcaktoj</w:t>
      </w:r>
      <w:r w:rsidR="00AE719C" w:rsidRPr="00826CE3">
        <w:rPr>
          <w:rFonts w:ascii="Times New Roman" w:hAnsi="Times New Roman" w:cs="Times New Roman"/>
          <w:color w:val="000000" w:themeColor="text1"/>
          <w:sz w:val="24"/>
          <w:szCs w:val="24"/>
        </w:rPr>
        <w:t>ë</w:t>
      </w:r>
      <w:r w:rsidR="000D21F5" w:rsidRPr="00826CE3">
        <w:rPr>
          <w:rFonts w:ascii="Times New Roman" w:hAnsi="Times New Roman" w:cs="Times New Roman"/>
          <w:color w:val="000000" w:themeColor="text1"/>
          <w:sz w:val="24"/>
          <w:szCs w:val="24"/>
        </w:rPr>
        <w:t xml:space="preserve"> rastet kur mund t</w:t>
      </w:r>
      <w:r w:rsidR="00AE719C" w:rsidRPr="00826CE3">
        <w:rPr>
          <w:rFonts w:ascii="Times New Roman" w:hAnsi="Times New Roman" w:cs="Times New Roman"/>
          <w:color w:val="000000" w:themeColor="text1"/>
          <w:sz w:val="24"/>
          <w:szCs w:val="24"/>
        </w:rPr>
        <w:t>ë</w:t>
      </w:r>
      <w:r w:rsidR="000D21F5" w:rsidRPr="00826CE3">
        <w:rPr>
          <w:rFonts w:ascii="Times New Roman" w:hAnsi="Times New Roman" w:cs="Times New Roman"/>
          <w:color w:val="000000" w:themeColor="text1"/>
          <w:sz w:val="24"/>
          <w:szCs w:val="24"/>
        </w:rPr>
        <w:t xml:space="preserve"> shtyhet ky afat</w:t>
      </w:r>
      <w:r w:rsidR="005A3DE3" w:rsidRPr="00826CE3">
        <w:rPr>
          <w:rFonts w:ascii="Times New Roman" w:hAnsi="Times New Roman" w:cs="Times New Roman"/>
          <w:color w:val="000000" w:themeColor="text1"/>
          <w:sz w:val="24"/>
          <w:szCs w:val="24"/>
        </w:rPr>
        <w:t>. K</w:t>
      </w:r>
      <w:r w:rsidR="00826CE3" w:rsidRPr="00826CE3">
        <w:rPr>
          <w:rFonts w:ascii="Times New Roman" w:hAnsi="Times New Roman" w:cs="Times New Roman"/>
          <w:color w:val="000000" w:themeColor="text1"/>
          <w:sz w:val="24"/>
          <w:szCs w:val="24"/>
        </w:rPr>
        <w:t>ë</w:t>
      </w:r>
      <w:r w:rsidR="005A3DE3" w:rsidRPr="00826CE3">
        <w:rPr>
          <w:rFonts w:ascii="Times New Roman" w:hAnsi="Times New Roman" w:cs="Times New Roman"/>
          <w:color w:val="000000" w:themeColor="text1"/>
          <w:sz w:val="24"/>
          <w:szCs w:val="24"/>
        </w:rPr>
        <w:t>to raste duhet t</w:t>
      </w:r>
      <w:r w:rsidR="00826CE3" w:rsidRPr="00826CE3">
        <w:rPr>
          <w:rFonts w:ascii="Times New Roman" w:hAnsi="Times New Roman" w:cs="Times New Roman"/>
          <w:color w:val="000000" w:themeColor="text1"/>
          <w:sz w:val="24"/>
          <w:szCs w:val="24"/>
        </w:rPr>
        <w:t>ë</w:t>
      </w:r>
      <w:r w:rsidR="005A3DE3" w:rsidRPr="00826CE3">
        <w:rPr>
          <w:rFonts w:ascii="Times New Roman" w:hAnsi="Times New Roman" w:cs="Times New Roman"/>
          <w:color w:val="000000" w:themeColor="text1"/>
          <w:sz w:val="24"/>
          <w:szCs w:val="24"/>
        </w:rPr>
        <w:t xml:space="preserve"> jen</w:t>
      </w:r>
      <w:r w:rsidR="00826CE3" w:rsidRPr="00826CE3">
        <w:rPr>
          <w:rFonts w:ascii="Times New Roman" w:hAnsi="Times New Roman" w:cs="Times New Roman"/>
          <w:color w:val="000000" w:themeColor="text1"/>
          <w:sz w:val="24"/>
          <w:szCs w:val="24"/>
        </w:rPr>
        <w:t>ë</w:t>
      </w:r>
      <w:r w:rsidR="005A3DE3" w:rsidRPr="00826CE3">
        <w:rPr>
          <w:rFonts w:ascii="Times New Roman" w:hAnsi="Times New Roman" w:cs="Times New Roman"/>
          <w:color w:val="000000" w:themeColor="text1"/>
          <w:sz w:val="24"/>
          <w:szCs w:val="24"/>
        </w:rPr>
        <w:t xml:space="preserve"> detyrimisht, objektive, t</w:t>
      </w:r>
      <w:r w:rsidR="00826CE3" w:rsidRPr="00826CE3">
        <w:rPr>
          <w:rFonts w:ascii="Times New Roman" w:hAnsi="Times New Roman" w:cs="Times New Roman"/>
          <w:color w:val="000000" w:themeColor="text1"/>
          <w:sz w:val="24"/>
          <w:szCs w:val="24"/>
        </w:rPr>
        <w:t>ë</w:t>
      </w:r>
      <w:r w:rsidR="005A3DE3" w:rsidRPr="00826CE3">
        <w:rPr>
          <w:rFonts w:ascii="Times New Roman" w:hAnsi="Times New Roman" w:cs="Times New Roman"/>
          <w:color w:val="000000" w:themeColor="text1"/>
          <w:sz w:val="24"/>
          <w:szCs w:val="24"/>
        </w:rPr>
        <w:t xml:space="preserve"> arsyetuara dhe t</w:t>
      </w:r>
      <w:r w:rsidR="00826CE3" w:rsidRPr="00826CE3">
        <w:rPr>
          <w:rFonts w:ascii="Times New Roman" w:hAnsi="Times New Roman" w:cs="Times New Roman"/>
          <w:color w:val="000000" w:themeColor="text1"/>
          <w:sz w:val="24"/>
          <w:szCs w:val="24"/>
        </w:rPr>
        <w:t>ë</w:t>
      </w:r>
      <w:r w:rsidR="005A3DE3" w:rsidRPr="00826CE3">
        <w:rPr>
          <w:rFonts w:ascii="Times New Roman" w:hAnsi="Times New Roman" w:cs="Times New Roman"/>
          <w:color w:val="000000" w:themeColor="text1"/>
          <w:sz w:val="24"/>
          <w:szCs w:val="24"/>
        </w:rPr>
        <w:t xml:space="preserve"> pavaruara nga administrat</w:t>
      </w:r>
      <w:r w:rsidR="00826CE3" w:rsidRPr="00826CE3">
        <w:rPr>
          <w:rFonts w:ascii="Times New Roman" w:hAnsi="Times New Roman" w:cs="Times New Roman"/>
          <w:color w:val="000000" w:themeColor="text1"/>
          <w:sz w:val="24"/>
          <w:szCs w:val="24"/>
        </w:rPr>
        <w:t>a</w:t>
      </w:r>
      <w:r w:rsidR="005A3DE3" w:rsidRPr="00826CE3">
        <w:rPr>
          <w:rFonts w:ascii="Times New Roman" w:hAnsi="Times New Roman" w:cs="Times New Roman"/>
          <w:color w:val="000000" w:themeColor="text1"/>
          <w:sz w:val="24"/>
          <w:szCs w:val="24"/>
        </w:rPr>
        <w:t xml:space="preserve"> tatimore. Moszbatimi i k</w:t>
      </w:r>
      <w:r w:rsidR="00826CE3" w:rsidRPr="00826CE3">
        <w:rPr>
          <w:rFonts w:ascii="Times New Roman" w:hAnsi="Times New Roman" w:cs="Times New Roman"/>
          <w:color w:val="000000" w:themeColor="text1"/>
          <w:sz w:val="24"/>
          <w:szCs w:val="24"/>
        </w:rPr>
        <w:t>ë</w:t>
      </w:r>
      <w:r w:rsidR="005A3DE3" w:rsidRPr="00826CE3">
        <w:rPr>
          <w:rFonts w:ascii="Times New Roman" w:hAnsi="Times New Roman" w:cs="Times New Roman"/>
          <w:color w:val="000000" w:themeColor="text1"/>
          <w:sz w:val="24"/>
          <w:szCs w:val="24"/>
        </w:rPr>
        <w:t>tij parashikimi</w:t>
      </w:r>
      <w:r w:rsidR="00826CE3" w:rsidRPr="00826CE3">
        <w:rPr>
          <w:rFonts w:ascii="Times New Roman" w:hAnsi="Times New Roman" w:cs="Times New Roman"/>
          <w:color w:val="000000" w:themeColor="text1"/>
          <w:sz w:val="24"/>
          <w:szCs w:val="24"/>
        </w:rPr>
        <w:t>,</w:t>
      </w:r>
      <w:r w:rsidR="005A3DE3" w:rsidRPr="00826CE3">
        <w:rPr>
          <w:rFonts w:ascii="Times New Roman" w:hAnsi="Times New Roman" w:cs="Times New Roman"/>
          <w:color w:val="000000" w:themeColor="text1"/>
          <w:sz w:val="24"/>
          <w:szCs w:val="24"/>
        </w:rPr>
        <w:t xml:space="preserve"> t</w:t>
      </w:r>
      <w:r w:rsidR="00826CE3" w:rsidRPr="00826CE3">
        <w:rPr>
          <w:rFonts w:ascii="Times New Roman" w:hAnsi="Times New Roman" w:cs="Times New Roman"/>
          <w:color w:val="000000" w:themeColor="text1"/>
          <w:sz w:val="24"/>
          <w:szCs w:val="24"/>
        </w:rPr>
        <w:t>ë</w:t>
      </w:r>
      <w:r w:rsidR="005A3DE3" w:rsidRPr="00826CE3">
        <w:rPr>
          <w:rFonts w:ascii="Times New Roman" w:hAnsi="Times New Roman" w:cs="Times New Roman"/>
          <w:color w:val="000000" w:themeColor="text1"/>
          <w:sz w:val="24"/>
          <w:szCs w:val="24"/>
        </w:rPr>
        <w:t xml:space="preserve"> konsiderohet shkelje procedurale.</w:t>
      </w:r>
    </w:p>
    <w:p w14:paraId="308104AB" w14:textId="77777777" w:rsidR="004D7D01" w:rsidRPr="00897F66" w:rsidRDefault="004D7D01" w:rsidP="00897F66">
      <w:pPr>
        <w:pStyle w:val="ListParagraph"/>
        <w:spacing w:after="0" w:line="276" w:lineRule="auto"/>
        <w:rPr>
          <w:rFonts w:ascii="Times New Roman" w:hAnsi="Times New Roman" w:cs="Times New Roman"/>
          <w:b/>
          <w:bCs/>
          <w:sz w:val="24"/>
          <w:szCs w:val="24"/>
        </w:rPr>
      </w:pPr>
    </w:p>
    <w:bookmarkEnd w:id="6"/>
    <w:p w14:paraId="7D6DDF49" w14:textId="4A35797B" w:rsidR="004D7D01" w:rsidRPr="008B11B0" w:rsidRDefault="000D21F5" w:rsidP="008B11B0">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8B11B0" w:rsidRPr="008B11B0">
        <w:rPr>
          <w:rFonts w:ascii="Times New Roman" w:hAnsi="Times New Roman" w:cs="Times New Roman"/>
          <w:sz w:val="24"/>
          <w:szCs w:val="24"/>
        </w:rPr>
        <w:t xml:space="preserve">) </w:t>
      </w:r>
      <w:r w:rsidR="004D7D01" w:rsidRPr="008B11B0">
        <w:rPr>
          <w:rFonts w:ascii="Times New Roman" w:hAnsi="Times New Roman" w:cs="Times New Roman"/>
          <w:sz w:val="24"/>
          <w:szCs w:val="24"/>
        </w:rPr>
        <w:t xml:space="preserve">Pezullimin e afatit procedural të kontrollit në raste të kërkesës për interpretim gjatë procedurës së kontrollit tatimor. </w:t>
      </w:r>
    </w:p>
    <w:p w14:paraId="7BEAA41C" w14:textId="77777777" w:rsidR="008B11B0" w:rsidRDefault="004D7D01" w:rsidP="008B11B0">
      <w:pPr>
        <w:spacing w:after="0" w:line="276" w:lineRule="auto"/>
        <w:ind w:firstLine="720"/>
        <w:jc w:val="both"/>
        <w:rPr>
          <w:rFonts w:ascii="Times New Roman" w:hAnsi="Times New Roman" w:cs="Times New Roman"/>
          <w:sz w:val="24"/>
          <w:szCs w:val="24"/>
        </w:rPr>
      </w:pPr>
      <w:r w:rsidRPr="008B11B0">
        <w:rPr>
          <w:rFonts w:ascii="Times New Roman" w:hAnsi="Times New Roman" w:cs="Times New Roman"/>
          <w:sz w:val="24"/>
          <w:szCs w:val="24"/>
        </w:rPr>
        <w:t xml:space="preserve">Në dispozitat procedurale për ushtrimin e kontrollit tatimor, nuk gjejmë </w:t>
      </w:r>
      <w:r w:rsidR="00190B7A" w:rsidRPr="008B11B0">
        <w:rPr>
          <w:rFonts w:ascii="Times New Roman" w:hAnsi="Times New Roman" w:cs="Times New Roman"/>
          <w:sz w:val="24"/>
          <w:szCs w:val="24"/>
        </w:rPr>
        <w:t>r</w:t>
      </w:r>
      <w:r w:rsidRPr="008B11B0">
        <w:rPr>
          <w:rFonts w:ascii="Times New Roman" w:hAnsi="Times New Roman" w:cs="Times New Roman"/>
          <w:sz w:val="24"/>
          <w:szCs w:val="24"/>
        </w:rPr>
        <w:t xml:space="preserve">regullim për rastet kur drejtoria rajonale tatimore apo dhe tatimpaguesi, gjatë ushtrimit të kontrollit, kanë paqartësi në interpretimin ose zbatimin e një dispozite tatimore dhe paraqesin kërkesë për interpretim pranë Drejtorisë së Përgjithshme të Tatimeve. Në këto </w:t>
      </w:r>
      <w:r w:rsidRPr="008B11B0">
        <w:rPr>
          <w:rFonts w:ascii="Times New Roman" w:hAnsi="Times New Roman" w:cs="Times New Roman"/>
          <w:sz w:val="24"/>
          <w:szCs w:val="24"/>
        </w:rPr>
        <w:lastRenderedPageBreak/>
        <w:t xml:space="preserve">raste propozojmë përcaktimin e një dispozite për pezullim të afateve të kontrollit deri në marrjen e interpretimit.  </w:t>
      </w:r>
    </w:p>
    <w:p w14:paraId="7B1BFB49" w14:textId="507BA75E" w:rsidR="004D7D01" w:rsidRPr="008B11B0" w:rsidRDefault="004D7D01" w:rsidP="008B11B0">
      <w:pPr>
        <w:spacing w:after="0" w:line="276" w:lineRule="auto"/>
        <w:ind w:firstLine="720"/>
        <w:jc w:val="both"/>
        <w:rPr>
          <w:rFonts w:ascii="Times New Roman" w:hAnsi="Times New Roman" w:cs="Times New Roman"/>
          <w:sz w:val="24"/>
          <w:szCs w:val="24"/>
        </w:rPr>
      </w:pPr>
      <w:r w:rsidRPr="008B11B0">
        <w:rPr>
          <w:rFonts w:ascii="Times New Roman" w:hAnsi="Times New Roman" w:cs="Times New Roman"/>
          <w:sz w:val="24"/>
          <w:szCs w:val="24"/>
        </w:rPr>
        <w:t>Për t</w:t>
      </w:r>
      <w:r w:rsidR="00190B7A" w:rsidRPr="008B11B0">
        <w:rPr>
          <w:rFonts w:ascii="Times New Roman" w:hAnsi="Times New Roman" w:cs="Times New Roman"/>
          <w:sz w:val="24"/>
          <w:szCs w:val="24"/>
        </w:rPr>
        <w:t>ë</w:t>
      </w:r>
      <w:r w:rsidRPr="008B11B0">
        <w:rPr>
          <w:rFonts w:ascii="Times New Roman" w:hAnsi="Times New Roman" w:cs="Times New Roman"/>
          <w:sz w:val="24"/>
          <w:szCs w:val="24"/>
        </w:rPr>
        <w:t xml:space="preserve"> shmangur tejzgjatjen e procedurave të kontrollit, të përcaktohet një afat pezullimi, për të cilin tatimpaguesi duhet të njoftohet. Në rast mungese të marrjes së një përgjigjeje, ligji duhet të parashikojë vijimin e procedurës, mbi bazën e interpretimit më të favorshëm për tatimpaguesin. Tatimpaguesi nuk mund të cënohet në të drejtat e tij për shkak të mosve</w:t>
      </w:r>
      <w:r w:rsidR="00AF6003">
        <w:rPr>
          <w:rFonts w:ascii="Times New Roman" w:hAnsi="Times New Roman" w:cs="Times New Roman"/>
          <w:sz w:val="24"/>
          <w:szCs w:val="24"/>
        </w:rPr>
        <w:t>p</w:t>
      </w:r>
      <w:r w:rsidRPr="008B11B0">
        <w:rPr>
          <w:rFonts w:ascii="Times New Roman" w:hAnsi="Times New Roman" w:cs="Times New Roman"/>
          <w:sz w:val="24"/>
          <w:szCs w:val="24"/>
        </w:rPr>
        <w:t xml:space="preserve">rimit të administratës tatimore. </w:t>
      </w:r>
    </w:p>
    <w:p w14:paraId="1785452A" w14:textId="77777777" w:rsidR="004D7D01" w:rsidRPr="008B11B0" w:rsidRDefault="004D7D01" w:rsidP="008B11B0">
      <w:pPr>
        <w:spacing w:after="0" w:line="276" w:lineRule="auto"/>
        <w:ind w:firstLine="720"/>
        <w:jc w:val="both"/>
        <w:rPr>
          <w:rFonts w:ascii="Times New Roman" w:hAnsi="Times New Roman" w:cs="Times New Roman"/>
          <w:sz w:val="24"/>
          <w:szCs w:val="24"/>
        </w:rPr>
      </w:pPr>
      <w:r w:rsidRPr="008B11B0">
        <w:rPr>
          <w:rFonts w:ascii="Times New Roman" w:hAnsi="Times New Roman" w:cs="Times New Roman"/>
          <w:sz w:val="24"/>
          <w:szCs w:val="24"/>
        </w:rPr>
        <w:t xml:space="preserve">Këto boshllëqe synojnë të garantojnë, siguri juridike, ulje të zvarritjeve procedurale dhe garantimit të një procesi të drejtë për tatimpaguesit.  </w:t>
      </w:r>
    </w:p>
    <w:p w14:paraId="1893F9C4" w14:textId="1E3E8B7B" w:rsidR="004D7D01" w:rsidRPr="008B11B0" w:rsidRDefault="004D7D01" w:rsidP="008B11B0">
      <w:pPr>
        <w:spacing w:after="0" w:line="276" w:lineRule="auto"/>
        <w:ind w:firstLine="720"/>
        <w:jc w:val="both"/>
        <w:rPr>
          <w:rFonts w:ascii="Times New Roman" w:hAnsi="Times New Roman" w:cs="Times New Roman"/>
          <w:sz w:val="24"/>
          <w:szCs w:val="24"/>
        </w:rPr>
      </w:pPr>
      <w:r w:rsidRPr="008B11B0">
        <w:rPr>
          <w:rFonts w:ascii="Times New Roman" w:hAnsi="Times New Roman" w:cs="Times New Roman"/>
          <w:sz w:val="24"/>
          <w:szCs w:val="24"/>
        </w:rPr>
        <w:t xml:space="preserve">Njëkohësisht ndryshimet propozuese janë në përputhje me parimet e administrimit të mirë, transparencës, proporcionalitetit, si dhe të së drejtës për mbrojtje. </w:t>
      </w:r>
    </w:p>
    <w:p w14:paraId="131DDF2E" w14:textId="77777777" w:rsidR="000D21F5" w:rsidRDefault="000D21F5" w:rsidP="008B11B0">
      <w:pPr>
        <w:spacing w:after="0" w:line="276" w:lineRule="auto"/>
        <w:ind w:firstLine="720"/>
        <w:jc w:val="both"/>
        <w:rPr>
          <w:rFonts w:ascii="Times New Roman" w:hAnsi="Times New Roman" w:cs="Times New Roman"/>
          <w:sz w:val="24"/>
          <w:szCs w:val="24"/>
        </w:rPr>
      </w:pPr>
    </w:p>
    <w:p w14:paraId="0BD3DC3B" w14:textId="32D09C0A" w:rsidR="004D7D01" w:rsidRPr="008B11B0" w:rsidRDefault="000D21F5" w:rsidP="008B11B0">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8B11B0" w:rsidRPr="008B11B0">
        <w:rPr>
          <w:rFonts w:ascii="Times New Roman" w:hAnsi="Times New Roman" w:cs="Times New Roman"/>
          <w:sz w:val="24"/>
          <w:szCs w:val="24"/>
        </w:rPr>
        <w:t xml:space="preserve">) </w:t>
      </w:r>
      <w:r w:rsidR="004D7D01" w:rsidRPr="008B11B0">
        <w:rPr>
          <w:rFonts w:ascii="Times New Roman" w:hAnsi="Times New Roman" w:cs="Times New Roman"/>
          <w:sz w:val="24"/>
          <w:szCs w:val="24"/>
        </w:rPr>
        <w:t>Për garantimin e të drejtës për kontroll brenda</w:t>
      </w:r>
      <w:r w:rsidR="00F57354">
        <w:rPr>
          <w:rFonts w:ascii="Times New Roman" w:hAnsi="Times New Roman" w:cs="Times New Roman"/>
          <w:sz w:val="24"/>
          <w:szCs w:val="24"/>
        </w:rPr>
        <w:t xml:space="preserve"> </w:t>
      </w:r>
      <w:r w:rsidR="004D7D01" w:rsidRPr="008B11B0">
        <w:rPr>
          <w:rFonts w:ascii="Times New Roman" w:hAnsi="Times New Roman" w:cs="Times New Roman"/>
          <w:sz w:val="24"/>
          <w:szCs w:val="24"/>
        </w:rPr>
        <w:t>një afati të ar</w:t>
      </w:r>
      <w:r w:rsidR="00190B7A" w:rsidRPr="008B11B0">
        <w:rPr>
          <w:rFonts w:ascii="Times New Roman" w:hAnsi="Times New Roman" w:cs="Times New Roman"/>
          <w:sz w:val="24"/>
          <w:szCs w:val="24"/>
        </w:rPr>
        <w:t>sye</w:t>
      </w:r>
      <w:r w:rsidR="004D7D01" w:rsidRPr="008B11B0">
        <w:rPr>
          <w:rFonts w:ascii="Times New Roman" w:hAnsi="Times New Roman" w:cs="Times New Roman"/>
          <w:sz w:val="24"/>
          <w:szCs w:val="24"/>
        </w:rPr>
        <w:t xml:space="preserve">shëm, propozojmë përcaktimin e afateve maksimale për </w:t>
      </w:r>
      <w:r w:rsidR="00190B7A" w:rsidRPr="008B11B0">
        <w:rPr>
          <w:rFonts w:ascii="Times New Roman" w:hAnsi="Times New Roman" w:cs="Times New Roman"/>
          <w:sz w:val="24"/>
          <w:szCs w:val="24"/>
        </w:rPr>
        <w:t>ç</w:t>
      </w:r>
      <w:r w:rsidR="004D7D01" w:rsidRPr="008B11B0">
        <w:rPr>
          <w:rFonts w:ascii="Times New Roman" w:hAnsi="Times New Roman" w:cs="Times New Roman"/>
          <w:sz w:val="24"/>
          <w:szCs w:val="24"/>
        </w:rPr>
        <w:t>do formë kontrolli. Këto afate</w:t>
      </w:r>
      <w:r w:rsidR="00AF6003">
        <w:rPr>
          <w:rFonts w:ascii="Times New Roman" w:hAnsi="Times New Roman" w:cs="Times New Roman"/>
          <w:sz w:val="24"/>
          <w:szCs w:val="24"/>
        </w:rPr>
        <w:t>,</w:t>
      </w:r>
      <w:r w:rsidR="004D7D01" w:rsidRPr="008B11B0">
        <w:rPr>
          <w:rFonts w:ascii="Times New Roman" w:hAnsi="Times New Roman" w:cs="Times New Roman"/>
          <w:sz w:val="24"/>
          <w:szCs w:val="24"/>
        </w:rPr>
        <w:t xml:space="preserve"> nuk duhet të tejkalojnë afatin maksimal të kontrollit të parashikuar në afatin e përgjithshëm procedural (60 ditor me të drejtë shtyrje vetëm një herë) të parashikuar në ligjin nr. 44/2015 “Kodi i Procedurale Administrative të Republikës së Shqipërisë”. </w:t>
      </w:r>
    </w:p>
    <w:p w14:paraId="59B46A05" w14:textId="5AFF1D97" w:rsidR="004D7D01" w:rsidRDefault="004D7D01" w:rsidP="008B11B0">
      <w:pPr>
        <w:spacing w:after="0" w:line="276" w:lineRule="auto"/>
        <w:ind w:firstLine="720"/>
        <w:jc w:val="both"/>
        <w:rPr>
          <w:rFonts w:ascii="Times New Roman" w:hAnsi="Times New Roman" w:cs="Times New Roman"/>
          <w:sz w:val="24"/>
          <w:szCs w:val="24"/>
        </w:rPr>
      </w:pPr>
      <w:r w:rsidRPr="008B11B0">
        <w:rPr>
          <w:rFonts w:ascii="Times New Roman" w:hAnsi="Times New Roman" w:cs="Times New Roman"/>
          <w:sz w:val="24"/>
          <w:szCs w:val="24"/>
        </w:rPr>
        <w:t>Në rast të shkeljes së pajustifikuar të afatit për kontroll, aktet e kryera pas periudhës së ndërprerjes së pajustifikuar propozojm</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të konsiderohen të pavlefshme procedurialisht. Kontrolli mund të rifillojë vetëm me autorizim të ri kontrolli, duke respektuar afatet e përcaktuara në ligj.</w:t>
      </w:r>
    </w:p>
    <w:p w14:paraId="5585567A" w14:textId="77777777" w:rsidR="000D21F5" w:rsidRDefault="000D21F5" w:rsidP="008B11B0">
      <w:pPr>
        <w:spacing w:after="0" w:line="276" w:lineRule="auto"/>
        <w:ind w:firstLine="720"/>
        <w:jc w:val="both"/>
        <w:rPr>
          <w:rFonts w:ascii="Times New Roman" w:hAnsi="Times New Roman" w:cs="Times New Roman"/>
          <w:sz w:val="24"/>
          <w:szCs w:val="24"/>
        </w:rPr>
      </w:pPr>
    </w:p>
    <w:p w14:paraId="2DD7C99F" w14:textId="334AD529" w:rsidR="004D7D01" w:rsidRDefault="000D21F5" w:rsidP="00321EA4">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e) Standartizimin konform eleme</w:t>
      </w:r>
      <w:r w:rsidR="00321EA4">
        <w:rPr>
          <w:rFonts w:ascii="Times New Roman" w:hAnsi="Times New Roman" w:cs="Times New Roman"/>
          <w:sz w:val="24"/>
          <w:szCs w:val="24"/>
        </w:rPr>
        <w:t>n</w:t>
      </w:r>
      <w:r>
        <w:rPr>
          <w:rFonts w:ascii="Times New Roman" w:hAnsi="Times New Roman" w:cs="Times New Roman"/>
          <w:sz w:val="24"/>
          <w:szCs w:val="24"/>
        </w:rPr>
        <w:t>t</w:t>
      </w:r>
      <w:r w:rsidR="00321EA4">
        <w:rPr>
          <w:rFonts w:ascii="Times New Roman" w:hAnsi="Times New Roman" w:cs="Times New Roman"/>
          <w:sz w:val="24"/>
          <w:szCs w:val="24"/>
        </w:rPr>
        <w:t>ë</w:t>
      </w:r>
      <w:r>
        <w:rPr>
          <w:rFonts w:ascii="Times New Roman" w:hAnsi="Times New Roman" w:cs="Times New Roman"/>
          <w:sz w:val="24"/>
          <w:szCs w:val="24"/>
        </w:rPr>
        <w:t>ve t</w:t>
      </w:r>
      <w:r w:rsidR="00321EA4">
        <w:rPr>
          <w:rFonts w:ascii="Times New Roman" w:hAnsi="Times New Roman" w:cs="Times New Roman"/>
          <w:sz w:val="24"/>
          <w:szCs w:val="24"/>
        </w:rPr>
        <w:t>ë</w:t>
      </w:r>
      <w:r>
        <w:rPr>
          <w:rFonts w:ascii="Times New Roman" w:hAnsi="Times New Roman" w:cs="Times New Roman"/>
          <w:sz w:val="24"/>
          <w:szCs w:val="24"/>
        </w:rPr>
        <w:t xml:space="preserve"> p</w:t>
      </w:r>
      <w:r w:rsidR="00321EA4">
        <w:rPr>
          <w:rFonts w:ascii="Times New Roman" w:hAnsi="Times New Roman" w:cs="Times New Roman"/>
          <w:sz w:val="24"/>
          <w:szCs w:val="24"/>
        </w:rPr>
        <w:t>ë</w:t>
      </w:r>
      <w:r>
        <w:rPr>
          <w:rFonts w:ascii="Times New Roman" w:hAnsi="Times New Roman" w:cs="Times New Roman"/>
          <w:sz w:val="24"/>
          <w:szCs w:val="24"/>
        </w:rPr>
        <w:t>rcaktuar n</w:t>
      </w:r>
      <w:r w:rsidR="00321EA4">
        <w:rPr>
          <w:rFonts w:ascii="Times New Roman" w:hAnsi="Times New Roman" w:cs="Times New Roman"/>
          <w:sz w:val="24"/>
          <w:szCs w:val="24"/>
        </w:rPr>
        <w:t>ë</w:t>
      </w:r>
      <w:r>
        <w:rPr>
          <w:rFonts w:ascii="Times New Roman" w:hAnsi="Times New Roman" w:cs="Times New Roman"/>
          <w:sz w:val="24"/>
          <w:szCs w:val="24"/>
        </w:rPr>
        <w:t xml:space="preserve"> nenin 81 t</w:t>
      </w:r>
      <w:r w:rsidR="00321EA4">
        <w:rPr>
          <w:rFonts w:ascii="Times New Roman" w:hAnsi="Times New Roman" w:cs="Times New Roman"/>
          <w:sz w:val="24"/>
          <w:szCs w:val="24"/>
        </w:rPr>
        <w:t>ë</w:t>
      </w:r>
      <w:r>
        <w:rPr>
          <w:rFonts w:ascii="Times New Roman" w:hAnsi="Times New Roman" w:cs="Times New Roman"/>
          <w:sz w:val="24"/>
          <w:szCs w:val="24"/>
        </w:rPr>
        <w:t xml:space="preserve"> ligjit procedural, t</w:t>
      </w:r>
      <w:r w:rsidR="00321EA4">
        <w:rPr>
          <w:rFonts w:ascii="Times New Roman" w:hAnsi="Times New Roman" w:cs="Times New Roman"/>
          <w:sz w:val="24"/>
          <w:szCs w:val="24"/>
        </w:rPr>
        <w:t>ë</w:t>
      </w:r>
      <w:r>
        <w:rPr>
          <w:rFonts w:ascii="Times New Roman" w:hAnsi="Times New Roman" w:cs="Times New Roman"/>
          <w:sz w:val="24"/>
          <w:szCs w:val="24"/>
        </w:rPr>
        <w:t xml:space="preserve"> akt</w:t>
      </w:r>
      <w:r w:rsidR="00321EA4">
        <w:rPr>
          <w:rFonts w:ascii="Times New Roman" w:hAnsi="Times New Roman" w:cs="Times New Roman"/>
          <w:sz w:val="24"/>
          <w:szCs w:val="24"/>
        </w:rPr>
        <w:t>it</w:t>
      </w:r>
      <w:r>
        <w:rPr>
          <w:rFonts w:ascii="Times New Roman" w:hAnsi="Times New Roman" w:cs="Times New Roman"/>
          <w:sz w:val="24"/>
          <w:szCs w:val="24"/>
        </w:rPr>
        <w:t xml:space="preserve"> t</w:t>
      </w:r>
      <w:r w:rsidR="00321EA4">
        <w:rPr>
          <w:rFonts w:ascii="Times New Roman" w:hAnsi="Times New Roman" w:cs="Times New Roman"/>
          <w:sz w:val="24"/>
          <w:szCs w:val="24"/>
        </w:rPr>
        <w:t>ë</w:t>
      </w:r>
      <w:r>
        <w:rPr>
          <w:rFonts w:ascii="Times New Roman" w:hAnsi="Times New Roman" w:cs="Times New Roman"/>
          <w:sz w:val="24"/>
          <w:szCs w:val="24"/>
        </w:rPr>
        <w:t xml:space="preserve"> njoftimit p</w:t>
      </w:r>
      <w:r w:rsidR="00321EA4">
        <w:rPr>
          <w:rFonts w:ascii="Times New Roman" w:hAnsi="Times New Roman" w:cs="Times New Roman"/>
          <w:sz w:val="24"/>
          <w:szCs w:val="24"/>
        </w:rPr>
        <w:t>ë</w:t>
      </w:r>
      <w:r>
        <w:rPr>
          <w:rFonts w:ascii="Times New Roman" w:hAnsi="Times New Roman" w:cs="Times New Roman"/>
          <w:sz w:val="24"/>
          <w:szCs w:val="24"/>
        </w:rPr>
        <w:t>r kontroll tatimor</w:t>
      </w:r>
      <w:r w:rsidR="00321EA4">
        <w:rPr>
          <w:rFonts w:ascii="Times New Roman" w:hAnsi="Times New Roman" w:cs="Times New Roman"/>
          <w:sz w:val="24"/>
          <w:szCs w:val="24"/>
        </w:rPr>
        <w:t xml:space="preserve"> dhe programit për kontroll tatimor</w:t>
      </w:r>
      <w:r>
        <w:rPr>
          <w:rFonts w:ascii="Times New Roman" w:hAnsi="Times New Roman" w:cs="Times New Roman"/>
          <w:sz w:val="24"/>
          <w:szCs w:val="24"/>
        </w:rPr>
        <w:t>.</w:t>
      </w:r>
    </w:p>
    <w:p w14:paraId="2567B869" w14:textId="081F019A" w:rsidR="00321EA4" w:rsidRPr="00897F66" w:rsidRDefault="00321EA4" w:rsidP="00321EA4">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Rekomandojmë miratimin nga Drejtori i Përgjithshëm i Tatimeve, të një formati standart-Tip, për të gjitha drejtoritë rajonale</w:t>
      </w:r>
      <w:bookmarkEnd w:id="5"/>
      <w:r w:rsidR="00F57354">
        <w:rPr>
          <w:rFonts w:ascii="Times New Roman" w:hAnsi="Times New Roman" w:cs="Times New Roman"/>
          <w:sz w:val="24"/>
          <w:szCs w:val="24"/>
        </w:rPr>
        <w:t>.</w:t>
      </w:r>
      <w:r>
        <w:rPr>
          <w:rFonts w:ascii="Times New Roman" w:hAnsi="Times New Roman" w:cs="Times New Roman"/>
          <w:sz w:val="24"/>
          <w:szCs w:val="24"/>
        </w:rPr>
        <w:t xml:space="preserve"> </w:t>
      </w:r>
    </w:p>
    <w:p w14:paraId="08931686" w14:textId="77777777" w:rsidR="00321EA4" w:rsidRDefault="00321EA4" w:rsidP="00897F66">
      <w:pPr>
        <w:spacing w:after="0" w:line="276" w:lineRule="auto"/>
        <w:rPr>
          <w:rFonts w:ascii="Times New Roman" w:eastAsia="Times New Roman" w:hAnsi="Times New Roman" w:cs="Times New Roman"/>
          <w:b/>
          <w:bCs/>
          <w:sz w:val="24"/>
          <w:szCs w:val="24"/>
          <w:u w:val="single"/>
          <w:lang w:eastAsia="en-US"/>
          <w14:ligatures w14:val="none"/>
        </w:rPr>
      </w:pPr>
    </w:p>
    <w:p w14:paraId="190D77BB" w14:textId="064E655B" w:rsidR="00F87343" w:rsidRPr="008B11B0" w:rsidRDefault="00F87343" w:rsidP="00897F66">
      <w:pPr>
        <w:spacing w:after="0" w:line="276" w:lineRule="auto"/>
        <w:rPr>
          <w:rFonts w:ascii="Times New Roman" w:eastAsia="Times New Roman" w:hAnsi="Times New Roman" w:cs="Times New Roman"/>
          <w:b/>
          <w:bCs/>
          <w:sz w:val="24"/>
          <w:szCs w:val="24"/>
          <w:u w:val="single"/>
          <w:lang w:eastAsia="en-US"/>
          <w14:ligatures w14:val="none"/>
        </w:rPr>
      </w:pPr>
      <w:bookmarkStart w:id="7" w:name="_Hlk219890327"/>
      <w:r w:rsidRPr="008B11B0">
        <w:rPr>
          <w:rFonts w:ascii="Times New Roman" w:eastAsia="Times New Roman" w:hAnsi="Times New Roman" w:cs="Times New Roman"/>
          <w:b/>
          <w:bCs/>
          <w:sz w:val="24"/>
          <w:szCs w:val="24"/>
          <w:u w:val="single"/>
          <w:lang w:eastAsia="en-US"/>
          <w14:ligatures w14:val="none"/>
        </w:rPr>
        <w:t>Rekomandim III</w:t>
      </w:r>
      <w:r w:rsidR="008B11B0" w:rsidRPr="008B11B0">
        <w:rPr>
          <w:rFonts w:ascii="Times New Roman" w:eastAsia="Times New Roman" w:hAnsi="Times New Roman" w:cs="Times New Roman"/>
          <w:b/>
          <w:bCs/>
          <w:sz w:val="24"/>
          <w:szCs w:val="24"/>
          <w:u w:val="single"/>
          <w:lang w:eastAsia="en-US"/>
          <w14:ligatures w14:val="none"/>
        </w:rPr>
        <w:t>:</w:t>
      </w:r>
    </w:p>
    <w:p w14:paraId="34B70C9D" w14:textId="6A584305" w:rsidR="00F87343" w:rsidRPr="008B11B0" w:rsidRDefault="008B012C" w:rsidP="008B11B0">
      <w:pPr>
        <w:spacing w:after="0" w:line="276" w:lineRule="auto"/>
        <w:ind w:firstLine="720"/>
        <w:jc w:val="both"/>
        <w:rPr>
          <w:rFonts w:ascii="Times New Roman" w:eastAsia="Times New Roman" w:hAnsi="Times New Roman" w:cs="Times New Roman"/>
          <w:sz w:val="24"/>
          <w:szCs w:val="24"/>
          <w:lang w:eastAsia="en-US"/>
          <w14:ligatures w14:val="none"/>
        </w:rPr>
      </w:pPr>
      <w:bookmarkStart w:id="8" w:name="_Hlk219890311"/>
      <w:bookmarkEnd w:id="7"/>
      <w:r w:rsidRPr="008B11B0">
        <w:rPr>
          <w:rFonts w:ascii="Times New Roman" w:eastAsia="Times New Roman" w:hAnsi="Times New Roman" w:cs="Times New Roman"/>
          <w:sz w:val="24"/>
          <w:szCs w:val="24"/>
          <w:lang w:eastAsia="en-US"/>
          <w14:ligatures w14:val="none"/>
        </w:rPr>
        <w:t>a)</w:t>
      </w:r>
      <w:r w:rsidR="008B11B0" w:rsidRPr="008B11B0">
        <w:rPr>
          <w:rFonts w:ascii="Times New Roman" w:eastAsia="Times New Roman" w:hAnsi="Times New Roman" w:cs="Times New Roman"/>
          <w:sz w:val="24"/>
          <w:szCs w:val="24"/>
          <w:lang w:eastAsia="en-US"/>
          <w14:ligatures w14:val="none"/>
        </w:rPr>
        <w:t xml:space="preserve"> </w:t>
      </w:r>
      <w:r w:rsidR="00F87343" w:rsidRPr="008B11B0">
        <w:rPr>
          <w:rFonts w:ascii="Times New Roman" w:eastAsia="Times New Roman" w:hAnsi="Times New Roman" w:cs="Times New Roman"/>
          <w:sz w:val="24"/>
          <w:szCs w:val="24"/>
          <w:lang w:eastAsia="en-US"/>
          <w14:ligatures w14:val="none"/>
        </w:rPr>
        <w:t xml:space="preserve">Neni 45 </w:t>
      </w:r>
      <w:r w:rsidR="006E6CBB" w:rsidRPr="008B11B0">
        <w:rPr>
          <w:rFonts w:ascii="Times New Roman" w:eastAsia="Times New Roman" w:hAnsi="Times New Roman" w:cs="Times New Roman"/>
          <w:sz w:val="24"/>
          <w:szCs w:val="24"/>
          <w:lang w:eastAsia="en-US"/>
          <w14:ligatures w14:val="none"/>
        </w:rPr>
        <w:t xml:space="preserve">pika 8 </w:t>
      </w:r>
      <w:r w:rsidR="00F87343" w:rsidRPr="008B11B0">
        <w:rPr>
          <w:rFonts w:ascii="Times New Roman" w:eastAsia="Times New Roman" w:hAnsi="Times New Roman" w:cs="Times New Roman"/>
          <w:sz w:val="24"/>
          <w:szCs w:val="24"/>
          <w:lang w:eastAsia="en-US"/>
          <w14:ligatures w14:val="none"/>
        </w:rPr>
        <w:t>i ligjit nr. 9920, datë 19.05.2008 “Për Procedurat Tatimore në Republikën e Shqipërisë” parashikon të drejtën e administratës tatimore për të kryer vlerësim tatimor edhe pas çregjistrimit të tatimpaguesit, në raste të veçanta. Megjithatë, udh</w:t>
      </w:r>
      <w:r w:rsidR="007C60D9" w:rsidRPr="008B11B0">
        <w:rPr>
          <w:rFonts w:ascii="Times New Roman" w:eastAsia="Times New Roman" w:hAnsi="Times New Roman" w:cs="Times New Roman"/>
          <w:sz w:val="24"/>
          <w:szCs w:val="24"/>
          <w:lang w:eastAsia="en-US"/>
          <w14:ligatures w14:val="none"/>
        </w:rPr>
        <w:t>ë</w:t>
      </w:r>
      <w:r w:rsidR="00F87343" w:rsidRPr="008B11B0">
        <w:rPr>
          <w:rFonts w:ascii="Times New Roman" w:eastAsia="Times New Roman" w:hAnsi="Times New Roman" w:cs="Times New Roman"/>
          <w:sz w:val="24"/>
          <w:szCs w:val="24"/>
          <w:lang w:eastAsia="en-US"/>
          <w14:ligatures w14:val="none"/>
        </w:rPr>
        <w:t>zimi procedural tatimor në fuqi nuk përcakton kriteret dhe rastet konkrete në të cilat kjo kompetencë mund të ushtrohet.</w:t>
      </w:r>
    </w:p>
    <w:p w14:paraId="6D6BA80B" w14:textId="5034BB12" w:rsidR="00F87343" w:rsidRPr="008B11B0" w:rsidRDefault="00F87343" w:rsidP="008B11B0">
      <w:pPr>
        <w:spacing w:after="0" w:line="276" w:lineRule="auto"/>
        <w:ind w:firstLine="720"/>
        <w:jc w:val="both"/>
        <w:rPr>
          <w:rFonts w:ascii="Times New Roman" w:eastAsia="Times New Roman" w:hAnsi="Times New Roman" w:cs="Times New Roman"/>
          <w:sz w:val="24"/>
          <w:szCs w:val="24"/>
          <w:lang w:eastAsia="en-US"/>
          <w14:ligatures w14:val="none"/>
        </w:rPr>
      </w:pPr>
      <w:r w:rsidRPr="008B11B0">
        <w:rPr>
          <w:rFonts w:ascii="Times New Roman" w:eastAsia="Times New Roman" w:hAnsi="Times New Roman" w:cs="Times New Roman"/>
          <w:sz w:val="24"/>
          <w:szCs w:val="24"/>
          <w:lang w:eastAsia="en-US"/>
          <w14:ligatures w14:val="none"/>
        </w:rPr>
        <w:t>Në këtë kuadër, propozohet që udhëzimi të përcaktojë shprehimisht rastet kryesore kur mund të kryhet vlerësim tatimor pas çregjistrimit, si: ekzistenca e deklaratave të padorëzuara ose të pasakta, zbulimi i transaksioneve të padeklaruara të kryera para çregjistrimit</w:t>
      </w:r>
      <w:r w:rsidR="008B012C" w:rsidRPr="008B11B0">
        <w:rPr>
          <w:rFonts w:ascii="Times New Roman" w:eastAsia="Times New Roman" w:hAnsi="Times New Roman" w:cs="Times New Roman"/>
          <w:sz w:val="24"/>
          <w:szCs w:val="24"/>
          <w:lang w:eastAsia="en-US"/>
          <w14:ligatures w14:val="none"/>
        </w:rPr>
        <w:t xml:space="preserve">, </w:t>
      </w:r>
      <w:r w:rsidRPr="008B11B0">
        <w:rPr>
          <w:rFonts w:ascii="Times New Roman" w:eastAsia="Times New Roman" w:hAnsi="Times New Roman" w:cs="Times New Roman"/>
          <w:sz w:val="24"/>
          <w:szCs w:val="24"/>
          <w:lang w:eastAsia="en-US"/>
          <w14:ligatures w14:val="none"/>
        </w:rPr>
        <w:t>dalja në pah e fakteve të reja pas çregjistrimit, si dhe rastet e mashtrimit ose shmangies tatimore.</w:t>
      </w:r>
    </w:p>
    <w:p w14:paraId="561A9300" w14:textId="07FEEBC6" w:rsidR="00F87343" w:rsidRPr="008B11B0" w:rsidRDefault="00F87343" w:rsidP="00897F66">
      <w:pPr>
        <w:spacing w:after="0" w:line="276" w:lineRule="auto"/>
        <w:jc w:val="both"/>
        <w:rPr>
          <w:rFonts w:ascii="Times New Roman" w:eastAsia="Times New Roman" w:hAnsi="Times New Roman" w:cs="Times New Roman"/>
          <w:sz w:val="24"/>
          <w:szCs w:val="24"/>
          <w:lang w:eastAsia="en-US"/>
          <w14:ligatures w14:val="none"/>
        </w:rPr>
      </w:pPr>
      <w:r w:rsidRPr="008B11B0">
        <w:rPr>
          <w:rFonts w:ascii="Times New Roman" w:eastAsia="Times New Roman" w:hAnsi="Times New Roman" w:cs="Times New Roman"/>
          <w:sz w:val="24"/>
          <w:szCs w:val="24"/>
          <w:lang w:eastAsia="en-US"/>
          <w14:ligatures w14:val="none"/>
        </w:rPr>
        <w:t xml:space="preserve">Ndryshimi i propozuar </w:t>
      </w:r>
      <w:r w:rsidR="00AF6003">
        <w:rPr>
          <w:rFonts w:ascii="Times New Roman" w:eastAsia="Times New Roman" w:hAnsi="Times New Roman" w:cs="Times New Roman"/>
          <w:sz w:val="24"/>
          <w:szCs w:val="24"/>
          <w:lang w:eastAsia="en-US"/>
          <w14:ligatures w14:val="none"/>
        </w:rPr>
        <w:t>,</w:t>
      </w:r>
      <w:r w:rsidRPr="008B11B0">
        <w:rPr>
          <w:rFonts w:ascii="Times New Roman" w:eastAsia="Times New Roman" w:hAnsi="Times New Roman" w:cs="Times New Roman"/>
          <w:sz w:val="24"/>
          <w:szCs w:val="24"/>
          <w:lang w:eastAsia="en-US"/>
          <w14:ligatures w14:val="none"/>
        </w:rPr>
        <w:t>synon të rrisë sigurinë juridike, të garantojë zbatim të njëtrajtshëm të ligjit procedural tatimor, të kufizojë diskrecionin administrativ dhe të forcojë mbrojtjen e të drejtave të tatimpaguesit, në përputhje me parimet e administrimit tatimor</w:t>
      </w:r>
      <w:r w:rsidR="008B012C" w:rsidRPr="008B11B0">
        <w:rPr>
          <w:rFonts w:ascii="Times New Roman" w:eastAsia="Times New Roman" w:hAnsi="Times New Roman" w:cs="Times New Roman"/>
          <w:sz w:val="24"/>
          <w:szCs w:val="24"/>
          <w:lang w:eastAsia="en-US"/>
          <w14:ligatures w14:val="none"/>
        </w:rPr>
        <w:t>.</w:t>
      </w:r>
    </w:p>
    <w:p w14:paraId="70002706" w14:textId="1D61D3EA" w:rsidR="008B012C" w:rsidRPr="008B11B0" w:rsidRDefault="008B012C" w:rsidP="008B11B0">
      <w:pPr>
        <w:spacing w:after="0" w:line="276" w:lineRule="auto"/>
        <w:ind w:firstLine="720"/>
        <w:jc w:val="both"/>
        <w:rPr>
          <w:rFonts w:ascii="Times New Roman" w:eastAsia="Times New Roman" w:hAnsi="Times New Roman" w:cs="Times New Roman"/>
          <w:sz w:val="24"/>
          <w:szCs w:val="24"/>
          <w:lang w:eastAsia="en-US"/>
          <w14:ligatures w14:val="none"/>
        </w:rPr>
      </w:pPr>
      <w:r w:rsidRPr="008B11B0">
        <w:rPr>
          <w:rFonts w:ascii="Times New Roman" w:eastAsia="Times New Roman" w:hAnsi="Times New Roman" w:cs="Times New Roman"/>
          <w:sz w:val="24"/>
          <w:szCs w:val="24"/>
          <w:lang w:eastAsia="en-US"/>
          <w14:ligatures w14:val="none"/>
        </w:rPr>
        <w:t>b) Drejtori</w:t>
      </w:r>
      <w:r w:rsidR="00385F46" w:rsidRPr="008B11B0">
        <w:rPr>
          <w:rFonts w:ascii="Times New Roman" w:eastAsia="Times New Roman" w:hAnsi="Times New Roman" w:cs="Times New Roman"/>
          <w:sz w:val="24"/>
          <w:szCs w:val="24"/>
          <w:lang w:eastAsia="en-US"/>
          <w14:ligatures w14:val="none"/>
        </w:rPr>
        <w:t>ve</w:t>
      </w:r>
      <w:r w:rsidRPr="008B11B0">
        <w:rPr>
          <w:rFonts w:ascii="Times New Roman" w:eastAsia="Times New Roman" w:hAnsi="Times New Roman" w:cs="Times New Roman"/>
          <w:sz w:val="24"/>
          <w:szCs w:val="24"/>
          <w:lang w:eastAsia="en-US"/>
          <w14:ligatures w14:val="none"/>
        </w:rPr>
        <w:t xml:space="preserve"> Rajonale Tatimore, tu t</w:t>
      </w:r>
      <w:r w:rsidR="007C60D9" w:rsidRPr="008B11B0">
        <w:rPr>
          <w:rFonts w:ascii="Times New Roman" w:eastAsia="Times New Roman" w:hAnsi="Times New Roman" w:cs="Times New Roman"/>
          <w:sz w:val="24"/>
          <w:szCs w:val="24"/>
          <w:lang w:eastAsia="en-US"/>
          <w14:ligatures w14:val="none"/>
        </w:rPr>
        <w:t>ë</w:t>
      </w:r>
      <w:r w:rsidRPr="008B11B0">
        <w:rPr>
          <w:rFonts w:ascii="Times New Roman" w:eastAsia="Times New Roman" w:hAnsi="Times New Roman" w:cs="Times New Roman"/>
          <w:sz w:val="24"/>
          <w:szCs w:val="24"/>
          <w:lang w:eastAsia="en-US"/>
          <w14:ligatures w14:val="none"/>
        </w:rPr>
        <w:t>rhiqet v</w:t>
      </w:r>
      <w:r w:rsidR="007C60D9" w:rsidRPr="008B11B0">
        <w:rPr>
          <w:rFonts w:ascii="Times New Roman" w:eastAsia="Times New Roman" w:hAnsi="Times New Roman" w:cs="Times New Roman"/>
          <w:sz w:val="24"/>
          <w:szCs w:val="24"/>
          <w:lang w:eastAsia="en-US"/>
          <w14:ligatures w14:val="none"/>
        </w:rPr>
        <w:t>ë</w:t>
      </w:r>
      <w:r w:rsidRPr="008B11B0">
        <w:rPr>
          <w:rFonts w:ascii="Times New Roman" w:eastAsia="Times New Roman" w:hAnsi="Times New Roman" w:cs="Times New Roman"/>
          <w:sz w:val="24"/>
          <w:szCs w:val="24"/>
          <w:lang w:eastAsia="en-US"/>
          <w14:ligatures w14:val="none"/>
        </w:rPr>
        <w:t>mendja p</w:t>
      </w:r>
      <w:r w:rsidR="007C60D9" w:rsidRPr="008B11B0">
        <w:rPr>
          <w:rFonts w:ascii="Times New Roman" w:eastAsia="Times New Roman" w:hAnsi="Times New Roman" w:cs="Times New Roman"/>
          <w:sz w:val="24"/>
          <w:szCs w:val="24"/>
          <w:lang w:eastAsia="en-US"/>
          <w14:ligatures w14:val="none"/>
        </w:rPr>
        <w:t>ë</w:t>
      </w:r>
      <w:r w:rsidRPr="008B11B0">
        <w:rPr>
          <w:rFonts w:ascii="Times New Roman" w:eastAsia="Times New Roman" w:hAnsi="Times New Roman" w:cs="Times New Roman"/>
          <w:sz w:val="24"/>
          <w:szCs w:val="24"/>
          <w:lang w:eastAsia="en-US"/>
          <w14:ligatures w14:val="none"/>
        </w:rPr>
        <w:t>r t</w:t>
      </w:r>
      <w:r w:rsidR="007C60D9" w:rsidRPr="008B11B0">
        <w:rPr>
          <w:rFonts w:ascii="Times New Roman" w:eastAsia="Times New Roman" w:hAnsi="Times New Roman" w:cs="Times New Roman"/>
          <w:sz w:val="24"/>
          <w:szCs w:val="24"/>
          <w:lang w:eastAsia="en-US"/>
          <w14:ligatures w14:val="none"/>
        </w:rPr>
        <w:t>ë</w:t>
      </w:r>
      <w:r w:rsidRPr="008B11B0">
        <w:rPr>
          <w:rFonts w:ascii="Times New Roman" w:eastAsia="Times New Roman" w:hAnsi="Times New Roman" w:cs="Times New Roman"/>
          <w:sz w:val="24"/>
          <w:szCs w:val="24"/>
          <w:lang w:eastAsia="en-US"/>
          <w14:ligatures w14:val="none"/>
        </w:rPr>
        <w:t xml:space="preserve"> zbatuar q</w:t>
      </w:r>
      <w:r w:rsidR="007C60D9" w:rsidRPr="008B11B0">
        <w:rPr>
          <w:rFonts w:ascii="Times New Roman" w:eastAsia="Times New Roman" w:hAnsi="Times New Roman" w:cs="Times New Roman"/>
          <w:sz w:val="24"/>
          <w:szCs w:val="24"/>
          <w:lang w:eastAsia="en-US"/>
          <w14:ligatures w14:val="none"/>
        </w:rPr>
        <w:t>ë</w:t>
      </w:r>
      <w:r w:rsidRPr="008B11B0">
        <w:rPr>
          <w:rFonts w:ascii="Times New Roman" w:eastAsia="Times New Roman" w:hAnsi="Times New Roman" w:cs="Times New Roman"/>
          <w:sz w:val="24"/>
          <w:szCs w:val="24"/>
          <w:lang w:eastAsia="en-US"/>
          <w14:ligatures w14:val="none"/>
        </w:rPr>
        <w:t xml:space="preserve">ndrimin e DPT </w:t>
      </w:r>
      <w:r w:rsidR="00385F46" w:rsidRPr="008B11B0">
        <w:rPr>
          <w:rFonts w:ascii="Times New Roman" w:eastAsia="Times New Roman" w:hAnsi="Times New Roman" w:cs="Times New Roman"/>
          <w:sz w:val="24"/>
          <w:szCs w:val="24"/>
          <w:lang w:eastAsia="en-US"/>
          <w14:ligatures w14:val="none"/>
        </w:rPr>
        <w:t>për të</w:t>
      </w:r>
      <w:r w:rsidRPr="008B11B0">
        <w:rPr>
          <w:rFonts w:ascii="Times New Roman" w:eastAsia="Times New Roman" w:hAnsi="Times New Roman" w:cs="Times New Roman"/>
          <w:sz w:val="24"/>
          <w:szCs w:val="24"/>
          <w:lang w:eastAsia="en-US"/>
          <w14:ligatures w14:val="none"/>
        </w:rPr>
        <w:t xml:space="preserve"> mosushtr</w:t>
      </w:r>
      <w:r w:rsidR="00385F46" w:rsidRPr="008B11B0">
        <w:rPr>
          <w:rFonts w:ascii="Times New Roman" w:eastAsia="Times New Roman" w:hAnsi="Times New Roman" w:cs="Times New Roman"/>
          <w:sz w:val="24"/>
          <w:szCs w:val="24"/>
          <w:lang w:eastAsia="en-US"/>
          <w14:ligatures w14:val="none"/>
        </w:rPr>
        <w:t>uar</w:t>
      </w:r>
      <w:r w:rsidRPr="008B11B0">
        <w:rPr>
          <w:rFonts w:ascii="Times New Roman" w:eastAsia="Times New Roman" w:hAnsi="Times New Roman" w:cs="Times New Roman"/>
          <w:sz w:val="24"/>
          <w:szCs w:val="24"/>
          <w:lang w:eastAsia="en-US"/>
          <w14:ligatures w14:val="none"/>
        </w:rPr>
        <w:t xml:space="preserve"> kontroll tatimor t</w:t>
      </w:r>
      <w:r w:rsidR="007C60D9" w:rsidRPr="008B11B0">
        <w:rPr>
          <w:rFonts w:ascii="Times New Roman" w:eastAsia="Times New Roman" w:hAnsi="Times New Roman" w:cs="Times New Roman"/>
          <w:sz w:val="24"/>
          <w:szCs w:val="24"/>
          <w:lang w:eastAsia="en-US"/>
          <w14:ligatures w14:val="none"/>
        </w:rPr>
        <w:t>ë</w:t>
      </w:r>
      <w:r w:rsidRPr="008B11B0">
        <w:rPr>
          <w:rFonts w:ascii="Times New Roman" w:eastAsia="Times New Roman" w:hAnsi="Times New Roman" w:cs="Times New Roman"/>
          <w:sz w:val="24"/>
          <w:szCs w:val="24"/>
          <w:lang w:eastAsia="en-US"/>
          <w14:ligatures w14:val="none"/>
        </w:rPr>
        <w:t xml:space="preserve"> </w:t>
      </w:r>
      <w:r w:rsidR="00190B7A" w:rsidRPr="008B11B0">
        <w:rPr>
          <w:rFonts w:ascii="Times New Roman" w:eastAsia="Times New Roman" w:hAnsi="Times New Roman" w:cs="Times New Roman"/>
          <w:sz w:val="24"/>
          <w:szCs w:val="24"/>
          <w:lang w:eastAsia="en-US"/>
          <w14:ligatures w14:val="none"/>
        </w:rPr>
        <w:t>ç</w:t>
      </w:r>
      <w:r w:rsidRPr="008B11B0">
        <w:rPr>
          <w:rFonts w:ascii="Times New Roman" w:eastAsia="Times New Roman" w:hAnsi="Times New Roman" w:cs="Times New Roman"/>
          <w:sz w:val="24"/>
          <w:szCs w:val="24"/>
          <w:lang w:eastAsia="en-US"/>
          <w14:ligatures w14:val="none"/>
        </w:rPr>
        <w:t>far</w:t>
      </w:r>
      <w:r w:rsidR="007C60D9" w:rsidRPr="008B11B0">
        <w:rPr>
          <w:rFonts w:ascii="Times New Roman" w:eastAsia="Times New Roman" w:hAnsi="Times New Roman" w:cs="Times New Roman"/>
          <w:sz w:val="24"/>
          <w:szCs w:val="24"/>
          <w:lang w:eastAsia="en-US"/>
          <w14:ligatures w14:val="none"/>
        </w:rPr>
        <w:t>ë</w:t>
      </w:r>
      <w:r w:rsidR="00385F46" w:rsidRPr="008B11B0">
        <w:rPr>
          <w:rFonts w:ascii="Times New Roman" w:eastAsia="Times New Roman" w:hAnsi="Times New Roman" w:cs="Times New Roman"/>
          <w:sz w:val="24"/>
          <w:szCs w:val="24"/>
          <w:lang w:eastAsia="en-US"/>
          <w14:ligatures w14:val="none"/>
        </w:rPr>
        <w:t>do</w:t>
      </w:r>
      <w:r w:rsidRPr="008B11B0">
        <w:rPr>
          <w:rFonts w:ascii="Times New Roman" w:eastAsia="Times New Roman" w:hAnsi="Times New Roman" w:cs="Times New Roman"/>
          <w:sz w:val="24"/>
          <w:szCs w:val="24"/>
          <w:lang w:eastAsia="en-US"/>
          <w14:ligatures w14:val="none"/>
        </w:rPr>
        <w:t xml:space="preserve"> forme, pas </w:t>
      </w:r>
      <w:r w:rsidR="00190B7A" w:rsidRPr="008B11B0">
        <w:rPr>
          <w:rFonts w:ascii="Times New Roman" w:eastAsia="Times New Roman" w:hAnsi="Times New Roman" w:cs="Times New Roman"/>
          <w:sz w:val="24"/>
          <w:szCs w:val="24"/>
          <w:lang w:eastAsia="en-US"/>
          <w14:ligatures w14:val="none"/>
        </w:rPr>
        <w:t>ç</w:t>
      </w:r>
      <w:r w:rsidRPr="008B11B0">
        <w:rPr>
          <w:rFonts w:ascii="Times New Roman" w:eastAsia="Times New Roman" w:hAnsi="Times New Roman" w:cs="Times New Roman"/>
          <w:sz w:val="24"/>
          <w:szCs w:val="24"/>
          <w:lang w:eastAsia="en-US"/>
          <w14:ligatures w14:val="none"/>
        </w:rPr>
        <w:t>regjstrimit t</w:t>
      </w:r>
      <w:r w:rsidR="007C60D9" w:rsidRPr="008B11B0">
        <w:rPr>
          <w:rFonts w:ascii="Times New Roman" w:eastAsia="Times New Roman" w:hAnsi="Times New Roman" w:cs="Times New Roman"/>
          <w:sz w:val="24"/>
          <w:szCs w:val="24"/>
          <w:lang w:eastAsia="en-US"/>
          <w14:ligatures w14:val="none"/>
        </w:rPr>
        <w:t>ë</w:t>
      </w:r>
      <w:r w:rsidRPr="008B11B0">
        <w:rPr>
          <w:rFonts w:ascii="Times New Roman" w:eastAsia="Times New Roman" w:hAnsi="Times New Roman" w:cs="Times New Roman"/>
          <w:sz w:val="24"/>
          <w:szCs w:val="24"/>
          <w:lang w:eastAsia="en-US"/>
          <w14:ligatures w14:val="none"/>
        </w:rPr>
        <w:t xml:space="preserve"> tatimpaguesit. </w:t>
      </w:r>
    </w:p>
    <w:bookmarkEnd w:id="8"/>
    <w:p w14:paraId="24646B43" w14:textId="77777777" w:rsidR="008B11B0" w:rsidRDefault="008B11B0" w:rsidP="00897F66">
      <w:pPr>
        <w:spacing w:after="0" w:line="276" w:lineRule="auto"/>
        <w:jc w:val="both"/>
        <w:rPr>
          <w:rFonts w:ascii="Times New Roman" w:eastAsia="Times New Roman" w:hAnsi="Times New Roman" w:cs="Times New Roman"/>
          <w:b/>
          <w:bCs/>
          <w:sz w:val="24"/>
          <w:szCs w:val="24"/>
          <w:lang w:eastAsia="en-US"/>
          <w14:ligatures w14:val="none"/>
        </w:rPr>
      </w:pPr>
    </w:p>
    <w:p w14:paraId="43A5A06A" w14:textId="5E25A628" w:rsidR="006E6CBB" w:rsidRPr="008B11B0" w:rsidRDefault="006E6CBB" w:rsidP="00897F66">
      <w:pPr>
        <w:spacing w:after="0" w:line="276" w:lineRule="auto"/>
        <w:jc w:val="both"/>
        <w:rPr>
          <w:rFonts w:ascii="Times New Roman" w:eastAsia="Times New Roman" w:hAnsi="Times New Roman" w:cs="Times New Roman"/>
          <w:b/>
          <w:bCs/>
          <w:sz w:val="24"/>
          <w:szCs w:val="24"/>
          <w:u w:val="single"/>
          <w:lang w:eastAsia="en-US"/>
          <w14:ligatures w14:val="none"/>
        </w:rPr>
      </w:pPr>
      <w:r w:rsidRPr="008B11B0">
        <w:rPr>
          <w:rFonts w:ascii="Times New Roman" w:eastAsia="Times New Roman" w:hAnsi="Times New Roman" w:cs="Times New Roman"/>
          <w:b/>
          <w:bCs/>
          <w:sz w:val="24"/>
          <w:szCs w:val="24"/>
          <w:u w:val="single"/>
          <w:lang w:eastAsia="en-US"/>
          <w14:ligatures w14:val="none"/>
        </w:rPr>
        <w:lastRenderedPageBreak/>
        <w:t>Rekomandim IV</w:t>
      </w:r>
      <w:r w:rsidR="008B11B0" w:rsidRPr="008B11B0">
        <w:rPr>
          <w:rFonts w:ascii="Times New Roman" w:eastAsia="Times New Roman" w:hAnsi="Times New Roman" w:cs="Times New Roman"/>
          <w:b/>
          <w:bCs/>
          <w:sz w:val="24"/>
          <w:szCs w:val="24"/>
          <w:u w:val="single"/>
          <w:lang w:eastAsia="en-US"/>
          <w14:ligatures w14:val="none"/>
        </w:rPr>
        <w:t>:</w:t>
      </w:r>
    </w:p>
    <w:p w14:paraId="1AC4B2AA" w14:textId="7710004E" w:rsidR="008B11B0" w:rsidRDefault="00236618" w:rsidP="008B11B0">
      <w:pPr>
        <w:spacing w:after="0" w:line="276" w:lineRule="auto"/>
        <w:ind w:firstLine="720"/>
        <w:jc w:val="both"/>
        <w:rPr>
          <w:rFonts w:ascii="Times New Roman" w:hAnsi="Times New Roman" w:cs="Times New Roman"/>
          <w:sz w:val="24"/>
          <w:szCs w:val="24"/>
        </w:rPr>
      </w:pPr>
      <w:bookmarkStart w:id="9" w:name="_Hlk219890516"/>
      <w:r w:rsidRPr="008B11B0">
        <w:rPr>
          <w:rFonts w:ascii="Times New Roman" w:hAnsi="Times New Roman" w:cs="Times New Roman"/>
          <w:sz w:val="24"/>
          <w:szCs w:val="24"/>
        </w:rPr>
        <w:t>P</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r garantimin e t</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drejt</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s p</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r t</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p</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rfituar nga </w:t>
      </w:r>
      <w:r w:rsidR="00C476FA" w:rsidRPr="008B11B0">
        <w:rPr>
          <w:rFonts w:ascii="Times New Roman" w:hAnsi="Times New Roman" w:cs="Times New Roman"/>
          <w:sz w:val="24"/>
          <w:szCs w:val="24"/>
        </w:rPr>
        <w:t>teprica kreditore</w:t>
      </w:r>
      <w:r w:rsidRPr="008B11B0">
        <w:rPr>
          <w:rFonts w:ascii="Times New Roman" w:hAnsi="Times New Roman" w:cs="Times New Roman"/>
          <w:sz w:val="24"/>
          <w:szCs w:val="24"/>
        </w:rPr>
        <w:t xml:space="preserve"> p</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rpara </w:t>
      </w:r>
      <w:r w:rsidR="00F57354">
        <w:rPr>
          <w:rFonts w:ascii="Times New Roman" w:hAnsi="Times New Roman" w:cs="Times New Roman"/>
          <w:sz w:val="24"/>
          <w:szCs w:val="24"/>
        </w:rPr>
        <w:t>ç</w:t>
      </w:r>
      <w:r w:rsidRPr="008B11B0">
        <w:rPr>
          <w:rFonts w:ascii="Times New Roman" w:hAnsi="Times New Roman" w:cs="Times New Roman"/>
          <w:sz w:val="24"/>
          <w:szCs w:val="24"/>
        </w:rPr>
        <w:t>regj</w:t>
      </w:r>
      <w:r w:rsidR="00F57354">
        <w:rPr>
          <w:rFonts w:ascii="Times New Roman" w:hAnsi="Times New Roman" w:cs="Times New Roman"/>
          <w:sz w:val="24"/>
          <w:szCs w:val="24"/>
        </w:rPr>
        <w:t>i</w:t>
      </w:r>
      <w:r w:rsidRPr="008B11B0">
        <w:rPr>
          <w:rFonts w:ascii="Times New Roman" w:hAnsi="Times New Roman" w:cs="Times New Roman"/>
          <w:sz w:val="24"/>
          <w:szCs w:val="24"/>
        </w:rPr>
        <w:t>strimit t</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tatimpaguesve, propozojm</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ndryshim ligjor n</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nenin 45 t</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ligjit procedural tatimor. Ky nen t</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p</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rcaktoj</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detyrimin e administrat</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s tatimore q</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p</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rpara </w:t>
      </w:r>
      <w:r w:rsidR="00F57354">
        <w:rPr>
          <w:rFonts w:ascii="Times New Roman" w:hAnsi="Times New Roman" w:cs="Times New Roman"/>
          <w:sz w:val="24"/>
          <w:szCs w:val="24"/>
        </w:rPr>
        <w:t>ç</w:t>
      </w:r>
      <w:r w:rsidRPr="008B11B0">
        <w:rPr>
          <w:rFonts w:ascii="Times New Roman" w:hAnsi="Times New Roman" w:cs="Times New Roman"/>
          <w:sz w:val="24"/>
          <w:szCs w:val="24"/>
        </w:rPr>
        <w:t>regj</w:t>
      </w:r>
      <w:r w:rsidR="00F57354">
        <w:rPr>
          <w:rFonts w:ascii="Times New Roman" w:hAnsi="Times New Roman" w:cs="Times New Roman"/>
          <w:sz w:val="24"/>
          <w:szCs w:val="24"/>
        </w:rPr>
        <w:t>i</w:t>
      </w:r>
      <w:r w:rsidRPr="008B11B0">
        <w:rPr>
          <w:rFonts w:ascii="Times New Roman" w:hAnsi="Times New Roman" w:cs="Times New Roman"/>
          <w:sz w:val="24"/>
          <w:szCs w:val="24"/>
        </w:rPr>
        <w:t>strimit t</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tatimpaguesit, t</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verifikoj</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ekzistenc</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n e tepricave kreditore (ashtu sikurse detyrimeve t</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papaguara apo deklaratave t</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pador</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zuara). </w:t>
      </w:r>
    </w:p>
    <w:p w14:paraId="30C8D8F0" w14:textId="64D59D66" w:rsidR="008B11B0" w:rsidRDefault="00236618" w:rsidP="008B11B0">
      <w:pPr>
        <w:spacing w:after="0" w:line="276" w:lineRule="auto"/>
        <w:ind w:firstLine="720"/>
        <w:jc w:val="both"/>
        <w:rPr>
          <w:rFonts w:ascii="Times New Roman" w:hAnsi="Times New Roman" w:cs="Times New Roman"/>
          <w:sz w:val="24"/>
          <w:szCs w:val="24"/>
        </w:rPr>
      </w:pPr>
      <w:r w:rsidRPr="008B11B0">
        <w:rPr>
          <w:rFonts w:ascii="Times New Roman" w:hAnsi="Times New Roman" w:cs="Times New Roman"/>
          <w:sz w:val="24"/>
          <w:szCs w:val="24"/>
        </w:rPr>
        <w:t>N</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rast se konstatohen tepric</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kreditore, administrata tatimore t</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njoftoj</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menj</w:t>
      </w:r>
      <w:r w:rsidR="007C60D9" w:rsidRPr="008B11B0">
        <w:rPr>
          <w:rFonts w:ascii="Times New Roman" w:hAnsi="Times New Roman" w:cs="Times New Roman"/>
          <w:sz w:val="24"/>
          <w:szCs w:val="24"/>
        </w:rPr>
        <w:t>ë</w:t>
      </w:r>
      <w:r w:rsidR="00F57354">
        <w:rPr>
          <w:rFonts w:ascii="Times New Roman" w:hAnsi="Times New Roman" w:cs="Times New Roman"/>
          <w:sz w:val="24"/>
          <w:szCs w:val="24"/>
        </w:rPr>
        <w:t>h</w:t>
      </w:r>
      <w:r w:rsidRPr="008B11B0">
        <w:rPr>
          <w:rFonts w:ascii="Times New Roman" w:hAnsi="Times New Roman" w:cs="Times New Roman"/>
          <w:sz w:val="24"/>
          <w:szCs w:val="24"/>
        </w:rPr>
        <w:t>er</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tatimpaguesin p</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r depozitimin brenda nj</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afati t</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caktuar t</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k</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rkes</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s p</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r rimbursim. </w:t>
      </w:r>
    </w:p>
    <w:p w14:paraId="031F8083" w14:textId="374074F0" w:rsidR="00236618" w:rsidRPr="008B11B0" w:rsidRDefault="00236618" w:rsidP="008B11B0">
      <w:pPr>
        <w:spacing w:after="0" w:line="276" w:lineRule="auto"/>
        <w:ind w:firstLine="720"/>
        <w:jc w:val="both"/>
        <w:rPr>
          <w:rFonts w:ascii="Times New Roman" w:hAnsi="Times New Roman" w:cs="Times New Roman"/>
          <w:sz w:val="24"/>
          <w:szCs w:val="24"/>
        </w:rPr>
      </w:pPr>
      <w:r w:rsidRPr="008B11B0">
        <w:rPr>
          <w:rFonts w:ascii="Times New Roman" w:hAnsi="Times New Roman" w:cs="Times New Roman"/>
          <w:sz w:val="24"/>
          <w:szCs w:val="24"/>
        </w:rPr>
        <w:t>N</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rast moszbatimi t</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k</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tij detyrimi p</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r njoftim paraprak, tatimpaguesi t</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ruaj</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t</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drejt</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n p</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r t</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p</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rfituar pas </w:t>
      </w:r>
      <w:r w:rsidR="00F57354">
        <w:rPr>
          <w:rFonts w:ascii="Times New Roman" w:hAnsi="Times New Roman" w:cs="Times New Roman"/>
          <w:sz w:val="24"/>
          <w:szCs w:val="24"/>
        </w:rPr>
        <w:t>ç</w:t>
      </w:r>
      <w:r w:rsidRPr="008B11B0">
        <w:rPr>
          <w:rFonts w:ascii="Times New Roman" w:hAnsi="Times New Roman" w:cs="Times New Roman"/>
          <w:sz w:val="24"/>
          <w:szCs w:val="24"/>
        </w:rPr>
        <w:t>regj</w:t>
      </w:r>
      <w:r w:rsidR="00F57354">
        <w:rPr>
          <w:rFonts w:ascii="Times New Roman" w:hAnsi="Times New Roman" w:cs="Times New Roman"/>
          <w:sz w:val="24"/>
          <w:szCs w:val="24"/>
        </w:rPr>
        <w:t>i</w:t>
      </w:r>
      <w:r w:rsidRPr="008B11B0">
        <w:rPr>
          <w:rFonts w:ascii="Times New Roman" w:hAnsi="Times New Roman" w:cs="Times New Roman"/>
          <w:sz w:val="24"/>
          <w:szCs w:val="24"/>
        </w:rPr>
        <w:t xml:space="preserve">strimit. </w:t>
      </w:r>
    </w:p>
    <w:bookmarkEnd w:id="9"/>
    <w:p w14:paraId="4A5EB35A" w14:textId="77777777" w:rsidR="004D7D01" w:rsidRPr="00897F66" w:rsidRDefault="004D7D01" w:rsidP="00897F66">
      <w:pPr>
        <w:pStyle w:val="ListParagraph"/>
        <w:spacing w:after="0" w:line="276" w:lineRule="auto"/>
        <w:jc w:val="both"/>
        <w:rPr>
          <w:rFonts w:ascii="Times New Roman" w:hAnsi="Times New Roman" w:cs="Times New Roman"/>
          <w:sz w:val="24"/>
          <w:szCs w:val="24"/>
        </w:rPr>
      </w:pPr>
    </w:p>
    <w:p w14:paraId="2DA56102" w14:textId="77777777" w:rsidR="008B11B0" w:rsidRDefault="00A11814" w:rsidP="008B11B0">
      <w:pPr>
        <w:spacing w:after="0" w:line="276" w:lineRule="auto"/>
        <w:jc w:val="both"/>
        <w:rPr>
          <w:rFonts w:ascii="Times New Roman" w:hAnsi="Times New Roman" w:cs="Times New Roman"/>
          <w:b/>
          <w:bCs/>
          <w:sz w:val="24"/>
          <w:szCs w:val="24"/>
        </w:rPr>
      </w:pPr>
      <w:r w:rsidRPr="008B11B0">
        <w:rPr>
          <w:rFonts w:ascii="Times New Roman" w:hAnsi="Times New Roman" w:cs="Times New Roman"/>
          <w:b/>
          <w:bCs/>
          <w:sz w:val="24"/>
          <w:szCs w:val="24"/>
          <w:u w:val="single"/>
        </w:rPr>
        <w:t xml:space="preserve">Rekomandim </w:t>
      </w:r>
      <w:r w:rsidR="009A0E3B" w:rsidRPr="008B11B0">
        <w:rPr>
          <w:rFonts w:ascii="Times New Roman" w:hAnsi="Times New Roman" w:cs="Times New Roman"/>
          <w:b/>
          <w:bCs/>
          <w:sz w:val="24"/>
          <w:szCs w:val="24"/>
          <w:u w:val="single"/>
        </w:rPr>
        <w:t>V</w:t>
      </w:r>
      <w:r w:rsidR="008B11B0" w:rsidRPr="008B11B0">
        <w:rPr>
          <w:rFonts w:ascii="Times New Roman" w:hAnsi="Times New Roman" w:cs="Times New Roman"/>
          <w:b/>
          <w:bCs/>
          <w:sz w:val="24"/>
          <w:szCs w:val="24"/>
          <w:u w:val="single"/>
        </w:rPr>
        <w:t>:</w:t>
      </w:r>
      <w:r w:rsidR="009A0E3B" w:rsidRPr="008B11B0">
        <w:rPr>
          <w:rFonts w:ascii="Times New Roman" w:hAnsi="Times New Roman" w:cs="Times New Roman"/>
          <w:b/>
          <w:bCs/>
          <w:sz w:val="24"/>
          <w:szCs w:val="24"/>
        </w:rPr>
        <w:t xml:space="preserve"> </w:t>
      </w:r>
      <w:r w:rsidR="00383404" w:rsidRPr="00897F66">
        <w:rPr>
          <w:rFonts w:ascii="Times New Roman" w:hAnsi="Times New Roman" w:cs="Times New Roman"/>
          <w:b/>
          <w:bCs/>
          <w:sz w:val="24"/>
          <w:szCs w:val="24"/>
        </w:rPr>
        <w:t xml:space="preserve"> </w:t>
      </w:r>
    </w:p>
    <w:p w14:paraId="175BF16A" w14:textId="67EDA5CA" w:rsidR="009A0E3B" w:rsidRPr="00897F66" w:rsidRDefault="008B11B0" w:rsidP="008B11B0">
      <w:pPr>
        <w:spacing w:after="0" w:line="276" w:lineRule="auto"/>
        <w:ind w:firstLine="720"/>
        <w:jc w:val="both"/>
        <w:rPr>
          <w:rFonts w:ascii="Times New Roman" w:eastAsiaTheme="minorHAnsi" w:hAnsi="Times New Roman" w:cs="Times New Roman"/>
          <w:b/>
          <w:bCs/>
          <w:iCs/>
          <w:sz w:val="24"/>
          <w:szCs w:val="24"/>
        </w:rPr>
      </w:pPr>
      <w:r>
        <w:rPr>
          <w:rFonts w:ascii="Times New Roman" w:hAnsi="Times New Roman" w:cs="Times New Roman"/>
          <w:b/>
          <w:bCs/>
          <w:sz w:val="24"/>
          <w:szCs w:val="24"/>
        </w:rPr>
        <w:t xml:space="preserve">a) </w:t>
      </w:r>
      <w:r w:rsidR="00383404" w:rsidRPr="00897F66">
        <w:rPr>
          <w:rFonts w:ascii="Times New Roman" w:hAnsi="Times New Roman" w:cs="Times New Roman"/>
          <w:b/>
          <w:bCs/>
          <w:sz w:val="24"/>
          <w:szCs w:val="24"/>
        </w:rPr>
        <w:t>Për deklarimin e të ardhurave vje</w:t>
      </w:r>
      <w:r w:rsidR="00A046BC" w:rsidRPr="00897F66">
        <w:rPr>
          <w:rFonts w:ascii="Times New Roman" w:hAnsi="Times New Roman" w:cs="Times New Roman"/>
          <w:b/>
          <w:bCs/>
          <w:sz w:val="24"/>
          <w:szCs w:val="24"/>
        </w:rPr>
        <w:t>t</w:t>
      </w:r>
      <w:r w:rsidR="00383404" w:rsidRPr="00897F66">
        <w:rPr>
          <w:rFonts w:ascii="Times New Roman" w:hAnsi="Times New Roman" w:cs="Times New Roman"/>
          <w:b/>
          <w:bCs/>
          <w:sz w:val="24"/>
          <w:szCs w:val="24"/>
        </w:rPr>
        <w:t>ore individuale</w:t>
      </w:r>
      <w:r w:rsidR="00A046BC" w:rsidRPr="00897F66">
        <w:rPr>
          <w:rFonts w:ascii="Times New Roman" w:hAnsi="Times New Roman" w:cs="Times New Roman"/>
          <w:b/>
          <w:bCs/>
          <w:sz w:val="24"/>
          <w:szCs w:val="24"/>
        </w:rPr>
        <w:t xml:space="preserve"> në kuadër të</w:t>
      </w:r>
      <w:r w:rsidR="00383404" w:rsidRPr="00897F66">
        <w:rPr>
          <w:rFonts w:ascii="Times New Roman" w:eastAsiaTheme="minorHAnsi" w:hAnsi="Times New Roman" w:cs="Times New Roman"/>
          <w:b/>
          <w:bCs/>
          <w:iCs/>
          <w:sz w:val="24"/>
          <w:szCs w:val="24"/>
        </w:rPr>
        <w:t xml:space="preserve"> informimi</w:t>
      </w:r>
      <w:r w:rsidR="00A046BC" w:rsidRPr="00897F66">
        <w:rPr>
          <w:rFonts w:ascii="Times New Roman" w:eastAsiaTheme="minorHAnsi" w:hAnsi="Times New Roman" w:cs="Times New Roman"/>
          <w:b/>
          <w:bCs/>
          <w:iCs/>
          <w:sz w:val="24"/>
          <w:szCs w:val="24"/>
        </w:rPr>
        <w:t>t mbi detyrimin për të deklaruar</w:t>
      </w:r>
      <w:r w:rsidR="001D32ED" w:rsidRPr="00897F66">
        <w:rPr>
          <w:rFonts w:ascii="Times New Roman" w:eastAsiaTheme="minorHAnsi" w:hAnsi="Times New Roman" w:cs="Times New Roman"/>
          <w:b/>
          <w:bCs/>
          <w:iCs/>
          <w:sz w:val="24"/>
          <w:szCs w:val="24"/>
        </w:rPr>
        <w:t xml:space="preserve"> </w:t>
      </w:r>
      <w:r w:rsidR="00383404" w:rsidRPr="00897F66">
        <w:rPr>
          <w:rFonts w:ascii="Times New Roman" w:eastAsiaTheme="minorHAnsi" w:hAnsi="Times New Roman" w:cs="Times New Roman"/>
          <w:b/>
          <w:bCs/>
          <w:iCs/>
          <w:sz w:val="24"/>
          <w:szCs w:val="24"/>
        </w:rPr>
        <w:t>tatimpagues</w:t>
      </w:r>
      <w:r w:rsidR="001D32ED" w:rsidRPr="00897F66">
        <w:rPr>
          <w:rFonts w:ascii="Times New Roman" w:eastAsiaTheme="minorHAnsi" w:hAnsi="Times New Roman" w:cs="Times New Roman"/>
          <w:b/>
          <w:bCs/>
          <w:iCs/>
          <w:sz w:val="24"/>
          <w:szCs w:val="24"/>
        </w:rPr>
        <w:t>it</w:t>
      </w:r>
      <w:r w:rsidR="00383404" w:rsidRPr="00897F66">
        <w:rPr>
          <w:rFonts w:ascii="Times New Roman" w:eastAsiaTheme="minorHAnsi" w:hAnsi="Times New Roman" w:cs="Times New Roman"/>
          <w:b/>
          <w:bCs/>
          <w:iCs/>
          <w:sz w:val="24"/>
          <w:szCs w:val="24"/>
        </w:rPr>
        <w:t xml:space="preserve"> që regjistrohen rishtaz. </w:t>
      </w:r>
    </w:p>
    <w:p w14:paraId="43F24AAD" w14:textId="6186796B" w:rsidR="00383404" w:rsidRPr="00897F66" w:rsidRDefault="00383404" w:rsidP="00897F66">
      <w:pPr>
        <w:spacing w:after="0" w:line="276" w:lineRule="auto"/>
        <w:ind w:firstLine="720"/>
        <w:jc w:val="both"/>
        <w:rPr>
          <w:rFonts w:ascii="Times New Roman" w:eastAsiaTheme="minorHAnsi" w:hAnsi="Times New Roman" w:cs="Times New Roman"/>
          <w:b/>
          <w:bCs/>
          <w:iCs/>
          <w:sz w:val="24"/>
          <w:szCs w:val="24"/>
        </w:rPr>
      </w:pPr>
      <w:r w:rsidRPr="00897F66">
        <w:rPr>
          <w:rFonts w:ascii="Times New Roman" w:hAnsi="Times New Roman" w:cs="Times New Roman"/>
          <w:sz w:val="24"/>
          <w:szCs w:val="24"/>
        </w:rPr>
        <w:t>Administrata tatimore duhet të marrë masa për të  ofruar shërbimin ndaj individëve të cilët nuk janë në gjendje të plotësimit të deklaratës. Vler</w:t>
      </w:r>
      <w:r w:rsidR="00F57354">
        <w:rPr>
          <w:rFonts w:ascii="Times New Roman" w:hAnsi="Times New Roman" w:cs="Times New Roman"/>
          <w:sz w:val="24"/>
          <w:szCs w:val="24"/>
        </w:rPr>
        <w:t>ë</w:t>
      </w:r>
      <w:r w:rsidRPr="00897F66">
        <w:rPr>
          <w:rFonts w:ascii="Times New Roman" w:hAnsi="Times New Roman" w:cs="Times New Roman"/>
          <w:sz w:val="24"/>
          <w:szCs w:val="24"/>
        </w:rPr>
        <w:t>sojmë punën e bërë mbi informimin e tatimpaguesve mbi kuptimin e konceptit të dypunësimit dhe njëkohësisht njohjen me të drejtat dhe detyrimet në zbatim të këtij ligji për kët</w:t>
      </w:r>
      <w:r w:rsidR="00385F46" w:rsidRPr="00897F66">
        <w:rPr>
          <w:rFonts w:ascii="Times New Roman" w:hAnsi="Times New Roman" w:cs="Times New Roman"/>
          <w:sz w:val="24"/>
          <w:szCs w:val="24"/>
        </w:rPr>
        <w:t>ë</w:t>
      </w:r>
      <w:r w:rsidRPr="00897F66">
        <w:rPr>
          <w:rFonts w:ascii="Times New Roman" w:hAnsi="Times New Roman" w:cs="Times New Roman"/>
          <w:sz w:val="24"/>
          <w:szCs w:val="24"/>
        </w:rPr>
        <w:t xml:space="preserve"> vit. Duke marrë shkas nga problematikat e vitit të shkuar, vlerësojmë të nevojshme forcimin e strukturave pë</w:t>
      </w:r>
      <w:r w:rsidR="00385F46" w:rsidRPr="00897F66">
        <w:rPr>
          <w:rFonts w:ascii="Times New Roman" w:hAnsi="Times New Roman" w:cs="Times New Roman"/>
          <w:sz w:val="24"/>
          <w:szCs w:val="24"/>
        </w:rPr>
        <w:t>r</w:t>
      </w:r>
      <w:r w:rsidRPr="00897F66">
        <w:rPr>
          <w:rFonts w:ascii="Times New Roman" w:hAnsi="Times New Roman" w:cs="Times New Roman"/>
          <w:sz w:val="24"/>
          <w:szCs w:val="24"/>
        </w:rPr>
        <w:t xml:space="preserve"> dhëni</w:t>
      </w:r>
      <w:r w:rsidR="00385F46" w:rsidRPr="00897F66">
        <w:rPr>
          <w:rFonts w:ascii="Times New Roman" w:hAnsi="Times New Roman" w:cs="Times New Roman"/>
          <w:sz w:val="24"/>
          <w:szCs w:val="24"/>
        </w:rPr>
        <w:t>e</w:t>
      </w:r>
      <w:r w:rsidRPr="00897F66">
        <w:rPr>
          <w:rFonts w:ascii="Times New Roman" w:hAnsi="Times New Roman" w:cs="Times New Roman"/>
          <w:sz w:val="24"/>
          <w:szCs w:val="24"/>
        </w:rPr>
        <w:t xml:space="preserve">n e asistencës mbi mënyrën e plotësimit të deklaratës, si për  individët që rishtaz këtë vit bëhen </w:t>
      </w:r>
      <w:r w:rsidR="00385F46" w:rsidRPr="00897F66">
        <w:rPr>
          <w:rFonts w:ascii="Times New Roman" w:hAnsi="Times New Roman" w:cs="Times New Roman"/>
          <w:sz w:val="24"/>
          <w:szCs w:val="24"/>
        </w:rPr>
        <w:t>p</w:t>
      </w:r>
      <w:r w:rsidRPr="00897F66">
        <w:rPr>
          <w:rFonts w:ascii="Times New Roman" w:hAnsi="Times New Roman" w:cs="Times New Roman"/>
          <w:sz w:val="24"/>
          <w:szCs w:val="24"/>
        </w:rPr>
        <w:t>jesë e këtij detyrimi, ashtu dhe tatimpaguesit tashmë të regjistruar në sistem.</w:t>
      </w:r>
    </w:p>
    <w:p w14:paraId="39B8CD9B" w14:textId="4127A098" w:rsidR="0002296A" w:rsidRPr="00897F66" w:rsidRDefault="00383404" w:rsidP="00897F66">
      <w:pPr>
        <w:spacing w:after="0" w:line="276" w:lineRule="auto"/>
        <w:ind w:firstLine="720"/>
        <w:jc w:val="both"/>
        <w:rPr>
          <w:rFonts w:ascii="Times New Roman" w:hAnsi="Times New Roman" w:cs="Times New Roman"/>
          <w:sz w:val="24"/>
          <w:szCs w:val="24"/>
        </w:rPr>
      </w:pPr>
      <w:r w:rsidRPr="00897F66">
        <w:rPr>
          <w:rFonts w:ascii="Times New Roman" w:hAnsi="Times New Roman" w:cs="Times New Roman"/>
          <w:sz w:val="24"/>
          <w:szCs w:val="24"/>
        </w:rPr>
        <w:t>Lidhur me kategorinë e tatimpaguesve që për këtë vit plotësojnë kushtin për deklarim të DIVA, të punohet për identifikimin dhe njoftimin paraprak të çdo individi përkatës, për lindjen e këtij detyrimi. Ky rekomandim vjen jo vetëm si pasojë e ankesave të trajtuara ndër vite por dhe për faktin që kjo kategori tatimpaguesish për shkak të pamundësisë të njohjes dhe kuptimit me rregullat ligjore, në mungesë të ekspertizës dhe asistencës nga ekspertë të fushës, është më “vulnerabël” në aspektin e njohjes dhe të përmbushjes së këtij detyrimi. Në këtë formë shmangim penalitet e panevojshme si dhe forcojmë imazhin e administratës tatimore në marrëdhëniet me tatimpaguesit e kësaj kategorie.</w:t>
      </w:r>
    </w:p>
    <w:p w14:paraId="4C2772EA" w14:textId="77777777" w:rsidR="007B5286" w:rsidRPr="00897F66" w:rsidRDefault="007B5286" w:rsidP="00897F66">
      <w:pPr>
        <w:spacing w:after="0" w:line="276" w:lineRule="auto"/>
        <w:ind w:firstLine="720"/>
        <w:jc w:val="both"/>
        <w:rPr>
          <w:rFonts w:ascii="Times New Roman" w:hAnsi="Times New Roman" w:cs="Times New Roman"/>
          <w:sz w:val="24"/>
          <w:szCs w:val="24"/>
        </w:rPr>
      </w:pPr>
    </w:p>
    <w:p w14:paraId="0DE62B3C" w14:textId="5FBD2B8C" w:rsidR="009A0E3B" w:rsidRPr="00897F66" w:rsidRDefault="009A0E3B" w:rsidP="008B11B0">
      <w:pPr>
        <w:spacing w:after="0" w:line="276" w:lineRule="auto"/>
        <w:ind w:firstLine="720"/>
        <w:jc w:val="both"/>
        <w:rPr>
          <w:rFonts w:ascii="Times New Roman" w:hAnsi="Times New Roman" w:cs="Times New Roman"/>
          <w:b/>
          <w:bCs/>
          <w:sz w:val="24"/>
          <w:szCs w:val="24"/>
        </w:rPr>
      </w:pPr>
      <w:r w:rsidRPr="00897F66">
        <w:rPr>
          <w:rFonts w:ascii="Times New Roman" w:hAnsi="Times New Roman" w:cs="Times New Roman"/>
          <w:b/>
          <w:bCs/>
          <w:sz w:val="24"/>
          <w:szCs w:val="24"/>
        </w:rPr>
        <w:t>b) Sistemi t</w:t>
      </w:r>
      <w:r w:rsidR="007C60D9" w:rsidRPr="00897F66">
        <w:rPr>
          <w:rFonts w:ascii="Times New Roman" w:hAnsi="Times New Roman" w:cs="Times New Roman"/>
          <w:b/>
          <w:bCs/>
          <w:sz w:val="24"/>
          <w:szCs w:val="24"/>
        </w:rPr>
        <w:t>ë</w:t>
      </w:r>
      <w:r w:rsidRPr="00897F66">
        <w:rPr>
          <w:rFonts w:ascii="Times New Roman" w:hAnsi="Times New Roman" w:cs="Times New Roman"/>
          <w:b/>
          <w:bCs/>
          <w:sz w:val="24"/>
          <w:szCs w:val="24"/>
        </w:rPr>
        <w:t xml:space="preserve"> p</w:t>
      </w:r>
      <w:r w:rsidR="007C60D9" w:rsidRPr="00897F66">
        <w:rPr>
          <w:rFonts w:ascii="Times New Roman" w:hAnsi="Times New Roman" w:cs="Times New Roman"/>
          <w:b/>
          <w:bCs/>
          <w:sz w:val="24"/>
          <w:szCs w:val="24"/>
        </w:rPr>
        <w:t>ë</w:t>
      </w:r>
      <w:r w:rsidRPr="00897F66">
        <w:rPr>
          <w:rFonts w:ascii="Times New Roman" w:hAnsi="Times New Roman" w:cs="Times New Roman"/>
          <w:b/>
          <w:bCs/>
          <w:sz w:val="24"/>
          <w:szCs w:val="24"/>
        </w:rPr>
        <w:t>rshtatet n</w:t>
      </w:r>
      <w:r w:rsidR="007C60D9" w:rsidRPr="00897F66">
        <w:rPr>
          <w:rFonts w:ascii="Times New Roman" w:hAnsi="Times New Roman" w:cs="Times New Roman"/>
          <w:b/>
          <w:bCs/>
          <w:sz w:val="24"/>
          <w:szCs w:val="24"/>
        </w:rPr>
        <w:t>ë</w:t>
      </w:r>
      <w:r w:rsidRPr="00897F66">
        <w:rPr>
          <w:rFonts w:ascii="Times New Roman" w:hAnsi="Times New Roman" w:cs="Times New Roman"/>
          <w:b/>
          <w:bCs/>
          <w:sz w:val="24"/>
          <w:szCs w:val="24"/>
        </w:rPr>
        <w:t xml:space="preserve"> m</w:t>
      </w:r>
      <w:r w:rsidR="007C60D9" w:rsidRPr="00897F66">
        <w:rPr>
          <w:rFonts w:ascii="Times New Roman" w:hAnsi="Times New Roman" w:cs="Times New Roman"/>
          <w:b/>
          <w:bCs/>
          <w:sz w:val="24"/>
          <w:szCs w:val="24"/>
        </w:rPr>
        <w:t>ë</w:t>
      </w:r>
      <w:r w:rsidRPr="00897F66">
        <w:rPr>
          <w:rFonts w:ascii="Times New Roman" w:hAnsi="Times New Roman" w:cs="Times New Roman"/>
          <w:b/>
          <w:bCs/>
          <w:sz w:val="24"/>
          <w:szCs w:val="24"/>
        </w:rPr>
        <w:t>nyr</w:t>
      </w:r>
      <w:r w:rsidR="007C60D9" w:rsidRPr="00897F66">
        <w:rPr>
          <w:rFonts w:ascii="Times New Roman" w:hAnsi="Times New Roman" w:cs="Times New Roman"/>
          <w:b/>
          <w:bCs/>
          <w:sz w:val="24"/>
          <w:szCs w:val="24"/>
        </w:rPr>
        <w:t>ë</w:t>
      </w:r>
      <w:r w:rsidRPr="00897F66">
        <w:rPr>
          <w:rFonts w:ascii="Times New Roman" w:hAnsi="Times New Roman" w:cs="Times New Roman"/>
          <w:b/>
          <w:bCs/>
          <w:sz w:val="24"/>
          <w:szCs w:val="24"/>
        </w:rPr>
        <w:t xml:space="preserve"> t</w:t>
      </w:r>
      <w:r w:rsidR="007C60D9" w:rsidRPr="00897F66">
        <w:rPr>
          <w:rFonts w:ascii="Times New Roman" w:hAnsi="Times New Roman" w:cs="Times New Roman"/>
          <w:b/>
          <w:bCs/>
          <w:sz w:val="24"/>
          <w:szCs w:val="24"/>
        </w:rPr>
        <w:t>ë</w:t>
      </w:r>
      <w:r w:rsidRPr="00897F66">
        <w:rPr>
          <w:rFonts w:ascii="Times New Roman" w:hAnsi="Times New Roman" w:cs="Times New Roman"/>
          <w:b/>
          <w:bCs/>
          <w:sz w:val="24"/>
          <w:szCs w:val="24"/>
        </w:rPr>
        <w:t xml:space="preserve"> till</w:t>
      </w:r>
      <w:r w:rsidR="007C60D9" w:rsidRPr="00897F66">
        <w:rPr>
          <w:rFonts w:ascii="Times New Roman" w:hAnsi="Times New Roman" w:cs="Times New Roman"/>
          <w:b/>
          <w:bCs/>
          <w:sz w:val="24"/>
          <w:szCs w:val="24"/>
        </w:rPr>
        <w:t>ë</w:t>
      </w:r>
      <w:r w:rsidRPr="00897F66">
        <w:rPr>
          <w:rFonts w:ascii="Times New Roman" w:hAnsi="Times New Roman" w:cs="Times New Roman"/>
          <w:b/>
          <w:bCs/>
          <w:sz w:val="24"/>
          <w:szCs w:val="24"/>
        </w:rPr>
        <w:t xml:space="preserve"> q</w:t>
      </w:r>
      <w:r w:rsidR="007C60D9" w:rsidRPr="00897F66">
        <w:rPr>
          <w:rFonts w:ascii="Times New Roman" w:hAnsi="Times New Roman" w:cs="Times New Roman"/>
          <w:b/>
          <w:bCs/>
          <w:sz w:val="24"/>
          <w:szCs w:val="24"/>
        </w:rPr>
        <w:t>ë</w:t>
      </w:r>
      <w:r w:rsidRPr="00897F66">
        <w:rPr>
          <w:rFonts w:ascii="Times New Roman" w:hAnsi="Times New Roman" w:cs="Times New Roman"/>
          <w:b/>
          <w:bCs/>
          <w:sz w:val="24"/>
          <w:szCs w:val="24"/>
        </w:rPr>
        <w:t xml:space="preserve"> n</w:t>
      </w:r>
      <w:r w:rsidR="007C60D9" w:rsidRPr="00897F66">
        <w:rPr>
          <w:rFonts w:ascii="Times New Roman" w:hAnsi="Times New Roman" w:cs="Times New Roman"/>
          <w:b/>
          <w:bCs/>
          <w:sz w:val="24"/>
          <w:szCs w:val="24"/>
        </w:rPr>
        <w:t>ë</w:t>
      </w:r>
      <w:r w:rsidRPr="00897F66">
        <w:rPr>
          <w:rFonts w:ascii="Times New Roman" w:hAnsi="Times New Roman" w:cs="Times New Roman"/>
          <w:b/>
          <w:bCs/>
          <w:sz w:val="24"/>
          <w:szCs w:val="24"/>
        </w:rPr>
        <w:t xml:space="preserve"> m</w:t>
      </w:r>
      <w:r w:rsidR="007C60D9" w:rsidRPr="00897F66">
        <w:rPr>
          <w:rFonts w:ascii="Times New Roman" w:hAnsi="Times New Roman" w:cs="Times New Roman"/>
          <w:b/>
          <w:bCs/>
          <w:sz w:val="24"/>
          <w:szCs w:val="24"/>
        </w:rPr>
        <w:t>ë</w:t>
      </w:r>
      <w:r w:rsidRPr="00897F66">
        <w:rPr>
          <w:rFonts w:ascii="Times New Roman" w:hAnsi="Times New Roman" w:cs="Times New Roman"/>
          <w:b/>
          <w:bCs/>
          <w:sz w:val="24"/>
          <w:szCs w:val="24"/>
        </w:rPr>
        <w:t>nyr</w:t>
      </w:r>
      <w:r w:rsidR="007C60D9" w:rsidRPr="00897F66">
        <w:rPr>
          <w:rFonts w:ascii="Times New Roman" w:hAnsi="Times New Roman" w:cs="Times New Roman"/>
          <w:b/>
          <w:bCs/>
          <w:sz w:val="24"/>
          <w:szCs w:val="24"/>
        </w:rPr>
        <w:t>ë</w:t>
      </w:r>
      <w:r w:rsidRPr="00897F66">
        <w:rPr>
          <w:rFonts w:ascii="Times New Roman" w:hAnsi="Times New Roman" w:cs="Times New Roman"/>
          <w:b/>
          <w:bCs/>
          <w:sz w:val="24"/>
          <w:szCs w:val="24"/>
        </w:rPr>
        <w:t xml:space="preserve"> automatike t</w:t>
      </w:r>
      <w:r w:rsidR="007C60D9" w:rsidRPr="00897F66">
        <w:rPr>
          <w:rFonts w:ascii="Times New Roman" w:hAnsi="Times New Roman" w:cs="Times New Roman"/>
          <w:b/>
          <w:bCs/>
          <w:sz w:val="24"/>
          <w:szCs w:val="24"/>
        </w:rPr>
        <w:t>ë</w:t>
      </w:r>
      <w:r w:rsidRPr="00897F66">
        <w:rPr>
          <w:rFonts w:ascii="Times New Roman" w:hAnsi="Times New Roman" w:cs="Times New Roman"/>
          <w:b/>
          <w:bCs/>
          <w:sz w:val="24"/>
          <w:szCs w:val="24"/>
        </w:rPr>
        <w:t xml:space="preserve"> refuzoj</w:t>
      </w:r>
      <w:r w:rsidR="007C60D9" w:rsidRPr="00897F66">
        <w:rPr>
          <w:rFonts w:ascii="Times New Roman" w:hAnsi="Times New Roman" w:cs="Times New Roman"/>
          <w:b/>
          <w:bCs/>
          <w:sz w:val="24"/>
          <w:szCs w:val="24"/>
        </w:rPr>
        <w:t>ë</w:t>
      </w:r>
      <w:r w:rsidRPr="00897F66">
        <w:rPr>
          <w:rFonts w:ascii="Times New Roman" w:hAnsi="Times New Roman" w:cs="Times New Roman"/>
          <w:b/>
          <w:bCs/>
          <w:sz w:val="24"/>
          <w:szCs w:val="24"/>
        </w:rPr>
        <w:t xml:space="preserve"> veprimet e m</w:t>
      </w:r>
      <w:r w:rsidR="007C60D9" w:rsidRPr="00897F66">
        <w:rPr>
          <w:rFonts w:ascii="Times New Roman" w:hAnsi="Times New Roman" w:cs="Times New Roman"/>
          <w:b/>
          <w:bCs/>
          <w:sz w:val="24"/>
          <w:szCs w:val="24"/>
        </w:rPr>
        <w:t>ë</w:t>
      </w:r>
      <w:r w:rsidRPr="00897F66">
        <w:rPr>
          <w:rFonts w:ascii="Times New Roman" w:hAnsi="Times New Roman" w:cs="Times New Roman"/>
          <w:b/>
          <w:bCs/>
          <w:sz w:val="24"/>
          <w:szCs w:val="24"/>
        </w:rPr>
        <w:t>t</w:t>
      </w:r>
      <w:r w:rsidR="00F57354">
        <w:rPr>
          <w:rFonts w:ascii="Times New Roman" w:hAnsi="Times New Roman" w:cs="Times New Roman"/>
          <w:b/>
          <w:bCs/>
          <w:sz w:val="24"/>
          <w:szCs w:val="24"/>
        </w:rPr>
        <w:t>e</w:t>
      </w:r>
      <w:r w:rsidRPr="00897F66">
        <w:rPr>
          <w:rFonts w:ascii="Times New Roman" w:hAnsi="Times New Roman" w:cs="Times New Roman"/>
          <w:b/>
          <w:bCs/>
          <w:sz w:val="24"/>
          <w:szCs w:val="24"/>
        </w:rPr>
        <w:t>jshme n</w:t>
      </w:r>
      <w:r w:rsidR="007C60D9" w:rsidRPr="00897F66">
        <w:rPr>
          <w:rFonts w:ascii="Times New Roman" w:hAnsi="Times New Roman" w:cs="Times New Roman"/>
          <w:b/>
          <w:bCs/>
          <w:sz w:val="24"/>
          <w:szCs w:val="24"/>
        </w:rPr>
        <w:t>ë</w:t>
      </w:r>
      <w:r w:rsidRPr="00897F66">
        <w:rPr>
          <w:rFonts w:ascii="Times New Roman" w:hAnsi="Times New Roman" w:cs="Times New Roman"/>
          <w:b/>
          <w:bCs/>
          <w:sz w:val="24"/>
          <w:szCs w:val="24"/>
        </w:rPr>
        <w:t xml:space="preserve"> gabime njer</w:t>
      </w:r>
      <w:r w:rsidR="007C60D9" w:rsidRPr="00897F66">
        <w:rPr>
          <w:rFonts w:ascii="Times New Roman" w:hAnsi="Times New Roman" w:cs="Times New Roman"/>
          <w:b/>
          <w:bCs/>
          <w:sz w:val="24"/>
          <w:szCs w:val="24"/>
        </w:rPr>
        <w:t>ë</w:t>
      </w:r>
      <w:r w:rsidRPr="00897F66">
        <w:rPr>
          <w:rFonts w:ascii="Times New Roman" w:hAnsi="Times New Roman" w:cs="Times New Roman"/>
          <w:b/>
          <w:bCs/>
          <w:sz w:val="24"/>
          <w:szCs w:val="24"/>
        </w:rPr>
        <w:t>zore t</w:t>
      </w:r>
      <w:r w:rsidR="007C60D9" w:rsidRPr="00897F66">
        <w:rPr>
          <w:rFonts w:ascii="Times New Roman" w:hAnsi="Times New Roman" w:cs="Times New Roman"/>
          <w:b/>
          <w:bCs/>
          <w:sz w:val="24"/>
          <w:szCs w:val="24"/>
        </w:rPr>
        <w:t>ë</w:t>
      </w:r>
      <w:r w:rsidRPr="00897F66">
        <w:rPr>
          <w:rFonts w:ascii="Times New Roman" w:hAnsi="Times New Roman" w:cs="Times New Roman"/>
          <w:b/>
          <w:bCs/>
          <w:sz w:val="24"/>
          <w:szCs w:val="24"/>
        </w:rPr>
        <w:t xml:space="preserve"> cilat </w:t>
      </w:r>
      <w:r w:rsidR="007B5286" w:rsidRPr="00897F66">
        <w:rPr>
          <w:rFonts w:ascii="Times New Roman" w:hAnsi="Times New Roman" w:cs="Times New Roman"/>
          <w:b/>
          <w:bCs/>
          <w:sz w:val="24"/>
          <w:szCs w:val="24"/>
        </w:rPr>
        <w:t>n</w:t>
      </w:r>
      <w:r w:rsidR="007C60D9" w:rsidRPr="00897F66">
        <w:rPr>
          <w:rFonts w:ascii="Times New Roman" w:hAnsi="Times New Roman" w:cs="Times New Roman"/>
          <w:b/>
          <w:bCs/>
          <w:sz w:val="24"/>
          <w:szCs w:val="24"/>
        </w:rPr>
        <w:t>ë</w:t>
      </w:r>
      <w:r w:rsidR="007B5286" w:rsidRPr="00897F66">
        <w:rPr>
          <w:rFonts w:ascii="Times New Roman" w:hAnsi="Times New Roman" w:cs="Times New Roman"/>
          <w:b/>
          <w:bCs/>
          <w:sz w:val="24"/>
          <w:szCs w:val="24"/>
        </w:rPr>
        <w:t xml:space="preserve"> alternative mund t</w:t>
      </w:r>
      <w:r w:rsidR="007C60D9" w:rsidRPr="00897F66">
        <w:rPr>
          <w:rFonts w:ascii="Times New Roman" w:hAnsi="Times New Roman" w:cs="Times New Roman"/>
          <w:b/>
          <w:bCs/>
          <w:sz w:val="24"/>
          <w:szCs w:val="24"/>
        </w:rPr>
        <w:t>ë</w:t>
      </w:r>
      <w:r w:rsidR="007B5286" w:rsidRPr="00897F66">
        <w:rPr>
          <w:rFonts w:ascii="Times New Roman" w:hAnsi="Times New Roman" w:cs="Times New Roman"/>
          <w:b/>
          <w:bCs/>
          <w:sz w:val="24"/>
          <w:szCs w:val="24"/>
        </w:rPr>
        <w:t xml:space="preserve"> jen</w:t>
      </w:r>
      <w:r w:rsidR="007C60D9" w:rsidRPr="00897F66">
        <w:rPr>
          <w:rFonts w:ascii="Times New Roman" w:hAnsi="Times New Roman" w:cs="Times New Roman"/>
          <w:b/>
          <w:bCs/>
          <w:sz w:val="24"/>
          <w:szCs w:val="24"/>
        </w:rPr>
        <w:t>ë</w:t>
      </w:r>
      <w:r w:rsidR="007B5286" w:rsidRPr="00897F66">
        <w:rPr>
          <w:rFonts w:ascii="Times New Roman" w:hAnsi="Times New Roman" w:cs="Times New Roman"/>
          <w:b/>
          <w:bCs/>
          <w:sz w:val="24"/>
          <w:szCs w:val="24"/>
        </w:rPr>
        <w:t>:</w:t>
      </w:r>
    </w:p>
    <w:p w14:paraId="72CD34A5" w14:textId="12167F48" w:rsidR="007B5286" w:rsidRPr="008B11B0" w:rsidRDefault="007B5286" w:rsidP="008B11B0">
      <w:pPr>
        <w:pStyle w:val="ListParagraph"/>
        <w:numPr>
          <w:ilvl w:val="0"/>
          <w:numId w:val="14"/>
        </w:numPr>
        <w:spacing w:after="0" w:line="276" w:lineRule="auto"/>
        <w:ind w:left="1134"/>
        <w:jc w:val="both"/>
        <w:rPr>
          <w:rFonts w:ascii="Times New Roman" w:hAnsi="Times New Roman" w:cs="Times New Roman"/>
          <w:sz w:val="24"/>
          <w:szCs w:val="24"/>
        </w:rPr>
      </w:pPr>
      <w:r w:rsidRPr="008B11B0">
        <w:rPr>
          <w:rFonts w:ascii="Times New Roman" w:hAnsi="Times New Roman" w:cs="Times New Roman"/>
          <w:sz w:val="24"/>
          <w:szCs w:val="24"/>
        </w:rPr>
        <w:t>n</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p</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rmjet nj</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njoftimi paraprak p</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r pasoj</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n e veprimit</w:t>
      </w:r>
    </w:p>
    <w:p w14:paraId="2DA1A85B" w14:textId="30F936CA" w:rsidR="007B5286" w:rsidRPr="008B11B0" w:rsidRDefault="007B5286" w:rsidP="008B11B0">
      <w:pPr>
        <w:pStyle w:val="ListParagraph"/>
        <w:numPr>
          <w:ilvl w:val="0"/>
          <w:numId w:val="14"/>
        </w:numPr>
        <w:spacing w:after="0" w:line="276" w:lineRule="auto"/>
        <w:ind w:left="1134"/>
        <w:jc w:val="both"/>
        <w:rPr>
          <w:rFonts w:ascii="Times New Roman" w:hAnsi="Times New Roman" w:cs="Times New Roman"/>
          <w:sz w:val="24"/>
          <w:szCs w:val="24"/>
        </w:rPr>
      </w:pPr>
      <w:r w:rsidRPr="008B11B0">
        <w:rPr>
          <w:rFonts w:ascii="Times New Roman" w:hAnsi="Times New Roman" w:cs="Times New Roman"/>
          <w:sz w:val="24"/>
          <w:szCs w:val="24"/>
        </w:rPr>
        <w:t>t</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mos lejoj</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aksesimin p</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r veprime me pasoj</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penalitetesh</w:t>
      </w:r>
    </w:p>
    <w:p w14:paraId="7833F625" w14:textId="77777777" w:rsidR="007B5286" w:rsidRPr="00897F66" w:rsidRDefault="007B5286" w:rsidP="00897F66">
      <w:pPr>
        <w:spacing w:after="0" w:line="276" w:lineRule="auto"/>
        <w:jc w:val="both"/>
        <w:rPr>
          <w:rFonts w:ascii="Times New Roman" w:hAnsi="Times New Roman" w:cs="Times New Roman"/>
          <w:b/>
          <w:bCs/>
          <w:sz w:val="24"/>
          <w:szCs w:val="24"/>
        </w:rPr>
      </w:pPr>
    </w:p>
    <w:p w14:paraId="1152FAB1" w14:textId="77777777" w:rsidR="008B11B0" w:rsidRDefault="007B5286" w:rsidP="008B11B0">
      <w:pPr>
        <w:spacing w:after="0" w:line="276" w:lineRule="auto"/>
        <w:ind w:firstLine="720"/>
        <w:jc w:val="both"/>
        <w:rPr>
          <w:rFonts w:ascii="Times New Roman" w:hAnsi="Times New Roman" w:cs="Times New Roman"/>
          <w:b/>
          <w:bCs/>
          <w:sz w:val="24"/>
          <w:szCs w:val="24"/>
        </w:rPr>
      </w:pPr>
      <w:r w:rsidRPr="00897F66">
        <w:rPr>
          <w:rFonts w:ascii="Times New Roman" w:hAnsi="Times New Roman" w:cs="Times New Roman"/>
          <w:b/>
          <w:bCs/>
          <w:sz w:val="24"/>
          <w:szCs w:val="24"/>
        </w:rPr>
        <w:t xml:space="preserve">c) </w:t>
      </w:r>
      <w:r w:rsidR="009A0E3B" w:rsidRPr="00897F66">
        <w:rPr>
          <w:rFonts w:ascii="Times New Roman" w:hAnsi="Times New Roman" w:cs="Times New Roman"/>
          <w:b/>
          <w:bCs/>
          <w:sz w:val="24"/>
          <w:szCs w:val="24"/>
        </w:rPr>
        <w:t>P</w:t>
      </w:r>
      <w:r w:rsidR="007C60D9" w:rsidRPr="00897F66">
        <w:rPr>
          <w:rFonts w:ascii="Times New Roman" w:hAnsi="Times New Roman" w:cs="Times New Roman"/>
          <w:b/>
          <w:bCs/>
          <w:sz w:val="24"/>
          <w:szCs w:val="24"/>
        </w:rPr>
        <w:t>ë</w:t>
      </w:r>
      <w:r w:rsidR="009A0E3B" w:rsidRPr="00897F66">
        <w:rPr>
          <w:rFonts w:ascii="Times New Roman" w:hAnsi="Times New Roman" w:cs="Times New Roman"/>
          <w:b/>
          <w:bCs/>
          <w:sz w:val="24"/>
          <w:szCs w:val="24"/>
        </w:rPr>
        <w:t>rcaktimi qoft</w:t>
      </w:r>
      <w:r w:rsidR="007C60D9" w:rsidRPr="00897F66">
        <w:rPr>
          <w:rFonts w:ascii="Times New Roman" w:hAnsi="Times New Roman" w:cs="Times New Roman"/>
          <w:b/>
          <w:bCs/>
          <w:sz w:val="24"/>
          <w:szCs w:val="24"/>
        </w:rPr>
        <w:t>ë</w:t>
      </w:r>
      <w:r w:rsidR="009A0E3B" w:rsidRPr="00897F66">
        <w:rPr>
          <w:rFonts w:ascii="Times New Roman" w:hAnsi="Times New Roman" w:cs="Times New Roman"/>
          <w:b/>
          <w:bCs/>
          <w:sz w:val="24"/>
          <w:szCs w:val="24"/>
        </w:rPr>
        <w:t xml:space="preserve"> dhe me akt n</w:t>
      </w:r>
      <w:r w:rsidR="007C60D9" w:rsidRPr="00897F66">
        <w:rPr>
          <w:rFonts w:ascii="Times New Roman" w:hAnsi="Times New Roman" w:cs="Times New Roman"/>
          <w:b/>
          <w:bCs/>
          <w:sz w:val="24"/>
          <w:szCs w:val="24"/>
        </w:rPr>
        <w:t>ë</w:t>
      </w:r>
      <w:r w:rsidR="009A0E3B" w:rsidRPr="00897F66">
        <w:rPr>
          <w:rFonts w:ascii="Times New Roman" w:hAnsi="Times New Roman" w:cs="Times New Roman"/>
          <w:b/>
          <w:bCs/>
          <w:sz w:val="24"/>
          <w:szCs w:val="24"/>
        </w:rPr>
        <w:t>nligjor (Udh</w:t>
      </w:r>
      <w:r w:rsidR="007C60D9" w:rsidRPr="00897F66">
        <w:rPr>
          <w:rFonts w:ascii="Times New Roman" w:hAnsi="Times New Roman" w:cs="Times New Roman"/>
          <w:b/>
          <w:bCs/>
          <w:sz w:val="24"/>
          <w:szCs w:val="24"/>
        </w:rPr>
        <w:t>ë</w:t>
      </w:r>
      <w:r w:rsidR="009A0E3B" w:rsidRPr="00897F66">
        <w:rPr>
          <w:rFonts w:ascii="Times New Roman" w:hAnsi="Times New Roman" w:cs="Times New Roman"/>
          <w:b/>
          <w:bCs/>
          <w:sz w:val="24"/>
          <w:szCs w:val="24"/>
        </w:rPr>
        <w:t>zimi procedural tatimor), i rregullave t</w:t>
      </w:r>
      <w:r w:rsidR="007C60D9" w:rsidRPr="00897F66">
        <w:rPr>
          <w:rFonts w:ascii="Times New Roman" w:hAnsi="Times New Roman" w:cs="Times New Roman"/>
          <w:b/>
          <w:bCs/>
          <w:sz w:val="24"/>
          <w:szCs w:val="24"/>
        </w:rPr>
        <w:t>ë</w:t>
      </w:r>
      <w:r w:rsidR="009A0E3B" w:rsidRPr="00897F66">
        <w:rPr>
          <w:rFonts w:ascii="Times New Roman" w:hAnsi="Times New Roman" w:cs="Times New Roman"/>
          <w:b/>
          <w:bCs/>
          <w:sz w:val="24"/>
          <w:szCs w:val="24"/>
        </w:rPr>
        <w:t xml:space="preserve"> ve</w:t>
      </w:r>
      <w:r w:rsidR="00385F46" w:rsidRPr="00897F66">
        <w:rPr>
          <w:rFonts w:ascii="Times New Roman" w:hAnsi="Times New Roman" w:cs="Times New Roman"/>
          <w:b/>
          <w:bCs/>
          <w:sz w:val="24"/>
          <w:szCs w:val="24"/>
        </w:rPr>
        <w:t>ç</w:t>
      </w:r>
      <w:r w:rsidR="009A0E3B" w:rsidRPr="00897F66">
        <w:rPr>
          <w:rFonts w:ascii="Times New Roman" w:hAnsi="Times New Roman" w:cs="Times New Roman"/>
          <w:b/>
          <w:bCs/>
          <w:sz w:val="24"/>
          <w:szCs w:val="24"/>
        </w:rPr>
        <w:t>anta mbi</w:t>
      </w:r>
      <w:r w:rsidR="008B11B0">
        <w:rPr>
          <w:rFonts w:ascii="Times New Roman" w:hAnsi="Times New Roman" w:cs="Times New Roman"/>
          <w:b/>
          <w:bCs/>
          <w:sz w:val="24"/>
          <w:szCs w:val="24"/>
        </w:rPr>
        <w:t>:</w:t>
      </w:r>
      <w:r w:rsidR="009A0E3B" w:rsidRPr="00897F66">
        <w:rPr>
          <w:rFonts w:ascii="Times New Roman" w:hAnsi="Times New Roman" w:cs="Times New Roman"/>
          <w:b/>
          <w:bCs/>
          <w:sz w:val="24"/>
          <w:szCs w:val="24"/>
        </w:rPr>
        <w:t xml:space="preserve"> </w:t>
      </w:r>
    </w:p>
    <w:p w14:paraId="0D4BF601" w14:textId="3147788C" w:rsidR="009A0E3B" w:rsidRPr="008B11B0" w:rsidRDefault="008B11B0" w:rsidP="008B11B0">
      <w:pPr>
        <w:spacing w:after="0" w:line="276" w:lineRule="auto"/>
        <w:ind w:firstLine="720"/>
        <w:jc w:val="both"/>
        <w:rPr>
          <w:rFonts w:ascii="Times New Roman" w:hAnsi="Times New Roman" w:cs="Times New Roman"/>
          <w:sz w:val="24"/>
          <w:szCs w:val="24"/>
        </w:rPr>
      </w:pPr>
      <w:r w:rsidRPr="008B11B0">
        <w:rPr>
          <w:rFonts w:ascii="Times New Roman" w:hAnsi="Times New Roman" w:cs="Times New Roman"/>
          <w:sz w:val="24"/>
          <w:szCs w:val="24"/>
        </w:rPr>
        <w:t xml:space="preserve">- </w:t>
      </w:r>
      <w:r w:rsidR="006E6CBB" w:rsidRPr="008B11B0">
        <w:rPr>
          <w:rFonts w:ascii="Times New Roman" w:hAnsi="Times New Roman" w:cs="Times New Roman"/>
          <w:sz w:val="24"/>
          <w:szCs w:val="24"/>
        </w:rPr>
        <w:t>p</w:t>
      </w:r>
      <w:r w:rsidR="007C60D9" w:rsidRPr="008B11B0">
        <w:rPr>
          <w:rFonts w:ascii="Times New Roman" w:hAnsi="Times New Roman" w:cs="Times New Roman"/>
          <w:sz w:val="24"/>
          <w:szCs w:val="24"/>
        </w:rPr>
        <w:t>ë</w:t>
      </w:r>
      <w:r w:rsidR="006E6CBB" w:rsidRPr="008B11B0">
        <w:rPr>
          <w:rFonts w:ascii="Times New Roman" w:hAnsi="Times New Roman" w:cs="Times New Roman"/>
          <w:sz w:val="24"/>
          <w:szCs w:val="24"/>
        </w:rPr>
        <w:t xml:space="preserve">rcaktimin e </w:t>
      </w:r>
      <w:r w:rsidR="009A0E3B" w:rsidRPr="008B11B0">
        <w:rPr>
          <w:rFonts w:ascii="Times New Roman" w:hAnsi="Times New Roman" w:cs="Times New Roman"/>
          <w:sz w:val="24"/>
          <w:szCs w:val="24"/>
        </w:rPr>
        <w:t>mas</w:t>
      </w:r>
      <w:r w:rsidR="007C60D9" w:rsidRPr="008B11B0">
        <w:rPr>
          <w:rFonts w:ascii="Times New Roman" w:hAnsi="Times New Roman" w:cs="Times New Roman"/>
          <w:sz w:val="24"/>
          <w:szCs w:val="24"/>
        </w:rPr>
        <w:t>ë</w:t>
      </w:r>
      <w:r w:rsidR="006E6CBB" w:rsidRPr="008B11B0">
        <w:rPr>
          <w:rFonts w:ascii="Times New Roman" w:hAnsi="Times New Roman" w:cs="Times New Roman"/>
          <w:sz w:val="24"/>
          <w:szCs w:val="24"/>
        </w:rPr>
        <w:t>s</w:t>
      </w:r>
      <w:r w:rsidR="009A0E3B" w:rsidRPr="008B11B0">
        <w:rPr>
          <w:rFonts w:ascii="Times New Roman" w:hAnsi="Times New Roman" w:cs="Times New Roman"/>
          <w:sz w:val="24"/>
          <w:szCs w:val="24"/>
        </w:rPr>
        <w:t xml:space="preserve"> </w:t>
      </w:r>
      <w:r w:rsidR="006E6CBB" w:rsidRPr="008B11B0">
        <w:rPr>
          <w:rFonts w:ascii="Times New Roman" w:hAnsi="Times New Roman" w:cs="Times New Roman"/>
          <w:sz w:val="24"/>
          <w:szCs w:val="24"/>
        </w:rPr>
        <w:t>t</w:t>
      </w:r>
      <w:r w:rsidR="007C60D9" w:rsidRPr="008B11B0">
        <w:rPr>
          <w:rFonts w:ascii="Times New Roman" w:hAnsi="Times New Roman" w:cs="Times New Roman"/>
          <w:sz w:val="24"/>
          <w:szCs w:val="24"/>
        </w:rPr>
        <w:t>ë</w:t>
      </w:r>
      <w:r w:rsidR="009A0E3B" w:rsidRPr="008B11B0">
        <w:rPr>
          <w:rFonts w:ascii="Times New Roman" w:hAnsi="Times New Roman" w:cs="Times New Roman"/>
          <w:sz w:val="24"/>
          <w:szCs w:val="24"/>
        </w:rPr>
        <w:t xml:space="preserve"> t</w:t>
      </w:r>
      <w:r w:rsidR="007C60D9" w:rsidRPr="008B11B0">
        <w:rPr>
          <w:rFonts w:ascii="Times New Roman" w:hAnsi="Times New Roman" w:cs="Times New Roman"/>
          <w:sz w:val="24"/>
          <w:szCs w:val="24"/>
        </w:rPr>
        <w:t>ë</w:t>
      </w:r>
      <w:r w:rsidR="009A0E3B" w:rsidRPr="008B11B0">
        <w:rPr>
          <w:rFonts w:ascii="Times New Roman" w:hAnsi="Times New Roman" w:cs="Times New Roman"/>
          <w:sz w:val="24"/>
          <w:szCs w:val="24"/>
        </w:rPr>
        <w:t xml:space="preserve"> ardhurave t</w:t>
      </w:r>
      <w:r w:rsidR="007C60D9" w:rsidRPr="008B11B0">
        <w:rPr>
          <w:rFonts w:ascii="Times New Roman" w:hAnsi="Times New Roman" w:cs="Times New Roman"/>
          <w:sz w:val="24"/>
          <w:szCs w:val="24"/>
        </w:rPr>
        <w:t>ë</w:t>
      </w:r>
      <w:r w:rsidR="009A0E3B" w:rsidRPr="008B11B0">
        <w:rPr>
          <w:rFonts w:ascii="Times New Roman" w:hAnsi="Times New Roman" w:cs="Times New Roman"/>
          <w:sz w:val="24"/>
          <w:szCs w:val="24"/>
        </w:rPr>
        <w:t xml:space="preserve"> mbledhura gjat</w:t>
      </w:r>
      <w:r w:rsidR="007C60D9" w:rsidRPr="008B11B0">
        <w:rPr>
          <w:rFonts w:ascii="Times New Roman" w:hAnsi="Times New Roman" w:cs="Times New Roman"/>
          <w:sz w:val="24"/>
          <w:szCs w:val="24"/>
        </w:rPr>
        <w:t>ë</w:t>
      </w:r>
      <w:r w:rsidR="009A0E3B" w:rsidRPr="008B11B0">
        <w:rPr>
          <w:rFonts w:ascii="Times New Roman" w:hAnsi="Times New Roman" w:cs="Times New Roman"/>
          <w:sz w:val="24"/>
          <w:szCs w:val="24"/>
        </w:rPr>
        <w:t xml:space="preserve"> ekzekutimin t</w:t>
      </w:r>
      <w:r w:rsidR="007C60D9" w:rsidRPr="008B11B0">
        <w:rPr>
          <w:rFonts w:ascii="Times New Roman" w:hAnsi="Times New Roman" w:cs="Times New Roman"/>
          <w:sz w:val="24"/>
          <w:szCs w:val="24"/>
        </w:rPr>
        <w:t>ë</w:t>
      </w:r>
      <w:r w:rsidR="009A0E3B" w:rsidRPr="008B11B0">
        <w:rPr>
          <w:rFonts w:ascii="Times New Roman" w:hAnsi="Times New Roman" w:cs="Times New Roman"/>
          <w:sz w:val="24"/>
          <w:szCs w:val="24"/>
        </w:rPr>
        <w:t xml:space="preserve"> urdhrit t</w:t>
      </w:r>
      <w:r w:rsidR="007C60D9" w:rsidRPr="008B11B0">
        <w:rPr>
          <w:rFonts w:ascii="Times New Roman" w:hAnsi="Times New Roman" w:cs="Times New Roman"/>
          <w:sz w:val="24"/>
          <w:szCs w:val="24"/>
        </w:rPr>
        <w:t>ë</w:t>
      </w:r>
      <w:r w:rsidR="009A0E3B" w:rsidRPr="008B11B0">
        <w:rPr>
          <w:rFonts w:ascii="Times New Roman" w:hAnsi="Times New Roman" w:cs="Times New Roman"/>
          <w:sz w:val="24"/>
          <w:szCs w:val="24"/>
        </w:rPr>
        <w:t xml:space="preserve"> bllokimit t</w:t>
      </w:r>
      <w:r w:rsidR="007C60D9" w:rsidRPr="008B11B0">
        <w:rPr>
          <w:rFonts w:ascii="Times New Roman" w:hAnsi="Times New Roman" w:cs="Times New Roman"/>
          <w:sz w:val="24"/>
          <w:szCs w:val="24"/>
        </w:rPr>
        <w:t>ë</w:t>
      </w:r>
      <w:r w:rsidR="009A0E3B" w:rsidRPr="008B11B0">
        <w:rPr>
          <w:rFonts w:ascii="Times New Roman" w:hAnsi="Times New Roman" w:cs="Times New Roman"/>
          <w:sz w:val="24"/>
          <w:szCs w:val="24"/>
        </w:rPr>
        <w:t xml:space="preserve"> llogarive bankare ndaj individ</w:t>
      </w:r>
      <w:r w:rsidR="007C60D9" w:rsidRPr="008B11B0">
        <w:rPr>
          <w:rFonts w:ascii="Times New Roman" w:hAnsi="Times New Roman" w:cs="Times New Roman"/>
          <w:sz w:val="24"/>
          <w:szCs w:val="24"/>
        </w:rPr>
        <w:t>ë</w:t>
      </w:r>
      <w:r w:rsidR="009A0E3B" w:rsidRPr="008B11B0">
        <w:rPr>
          <w:rFonts w:ascii="Times New Roman" w:hAnsi="Times New Roman" w:cs="Times New Roman"/>
          <w:sz w:val="24"/>
          <w:szCs w:val="24"/>
        </w:rPr>
        <w:t>ve tatimpagues, duke respektuar nj</w:t>
      </w:r>
      <w:r w:rsidR="007C60D9" w:rsidRPr="008B11B0">
        <w:rPr>
          <w:rFonts w:ascii="Times New Roman" w:hAnsi="Times New Roman" w:cs="Times New Roman"/>
          <w:sz w:val="24"/>
          <w:szCs w:val="24"/>
        </w:rPr>
        <w:t>ë</w:t>
      </w:r>
      <w:r w:rsidR="009A0E3B" w:rsidRPr="008B11B0">
        <w:rPr>
          <w:rFonts w:ascii="Times New Roman" w:hAnsi="Times New Roman" w:cs="Times New Roman"/>
          <w:sz w:val="24"/>
          <w:szCs w:val="24"/>
        </w:rPr>
        <w:t xml:space="preserve"> kufi shume</w:t>
      </w:r>
      <w:r w:rsidRPr="008B11B0">
        <w:rPr>
          <w:rFonts w:ascii="Times New Roman" w:hAnsi="Times New Roman" w:cs="Times New Roman"/>
          <w:sz w:val="24"/>
          <w:szCs w:val="24"/>
        </w:rPr>
        <w:t xml:space="preserve"> në lekë,</w:t>
      </w:r>
      <w:r w:rsidR="009A0E3B" w:rsidRPr="008B11B0">
        <w:rPr>
          <w:rFonts w:ascii="Times New Roman" w:hAnsi="Times New Roman" w:cs="Times New Roman"/>
          <w:sz w:val="24"/>
          <w:szCs w:val="24"/>
        </w:rPr>
        <w:t xml:space="preserve"> q</w:t>
      </w:r>
      <w:r w:rsidR="007C60D9" w:rsidRPr="008B11B0">
        <w:rPr>
          <w:rFonts w:ascii="Times New Roman" w:hAnsi="Times New Roman" w:cs="Times New Roman"/>
          <w:sz w:val="24"/>
          <w:szCs w:val="24"/>
        </w:rPr>
        <w:t>ë</w:t>
      </w:r>
      <w:r w:rsidR="009A0E3B" w:rsidRPr="008B11B0">
        <w:rPr>
          <w:rFonts w:ascii="Times New Roman" w:hAnsi="Times New Roman" w:cs="Times New Roman"/>
          <w:sz w:val="24"/>
          <w:szCs w:val="24"/>
        </w:rPr>
        <w:t xml:space="preserve"> nuk c</w:t>
      </w:r>
      <w:r w:rsidR="007C60D9" w:rsidRPr="008B11B0">
        <w:rPr>
          <w:rFonts w:ascii="Times New Roman" w:hAnsi="Times New Roman" w:cs="Times New Roman"/>
          <w:sz w:val="24"/>
          <w:szCs w:val="24"/>
        </w:rPr>
        <w:t>ë</w:t>
      </w:r>
      <w:r w:rsidR="009A0E3B" w:rsidRPr="008B11B0">
        <w:rPr>
          <w:rFonts w:ascii="Times New Roman" w:hAnsi="Times New Roman" w:cs="Times New Roman"/>
          <w:sz w:val="24"/>
          <w:szCs w:val="24"/>
        </w:rPr>
        <w:t>non minimumin jetik t</w:t>
      </w:r>
      <w:r w:rsidR="007C60D9" w:rsidRPr="008B11B0">
        <w:rPr>
          <w:rFonts w:ascii="Times New Roman" w:hAnsi="Times New Roman" w:cs="Times New Roman"/>
          <w:sz w:val="24"/>
          <w:szCs w:val="24"/>
        </w:rPr>
        <w:t>ë</w:t>
      </w:r>
      <w:r w:rsidR="009A0E3B" w:rsidRPr="008B11B0">
        <w:rPr>
          <w:rFonts w:ascii="Times New Roman" w:hAnsi="Times New Roman" w:cs="Times New Roman"/>
          <w:sz w:val="24"/>
          <w:szCs w:val="24"/>
        </w:rPr>
        <w:t xml:space="preserve"> tatimpaguesve individ</w:t>
      </w:r>
      <w:r w:rsidR="007C60D9" w:rsidRPr="008B11B0">
        <w:rPr>
          <w:rFonts w:ascii="Times New Roman" w:hAnsi="Times New Roman" w:cs="Times New Roman"/>
          <w:sz w:val="24"/>
          <w:szCs w:val="24"/>
        </w:rPr>
        <w:t>ë</w:t>
      </w:r>
      <w:r w:rsidR="009A0E3B" w:rsidRPr="008B11B0">
        <w:rPr>
          <w:rFonts w:ascii="Times New Roman" w:hAnsi="Times New Roman" w:cs="Times New Roman"/>
          <w:sz w:val="24"/>
          <w:szCs w:val="24"/>
        </w:rPr>
        <w:t xml:space="preserve"> subjekt i deklarimit t</w:t>
      </w:r>
      <w:r w:rsidR="007C60D9" w:rsidRPr="008B11B0">
        <w:rPr>
          <w:rFonts w:ascii="Times New Roman" w:hAnsi="Times New Roman" w:cs="Times New Roman"/>
          <w:sz w:val="24"/>
          <w:szCs w:val="24"/>
        </w:rPr>
        <w:t>ë</w:t>
      </w:r>
      <w:r w:rsidR="009A0E3B" w:rsidRPr="008B11B0">
        <w:rPr>
          <w:rFonts w:ascii="Times New Roman" w:hAnsi="Times New Roman" w:cs="Times New Roman"/>
          <w:sz w:val="24"/>
          <w:szCs w:val="24"/>
        </w:rPr>
        <w:t xml:space="preserve"> detyrimit tatimor DIVA. </w:t>
      </w:r>
    </w:p>
    <w:p w14:paraId="1278100D" w14:textId="77777777" w:rsidR="00F87343" w:rsidRPr="00897F66" w:rsidRDefault="00F87343" w:rsidP="00897F66">
      <w:pPr>
        <w:spacing w:after="0" w:line="276" w:lineRule="auto"/>
        <w:jc w:val="both"/>
        <w:rPr>
          <w:rFonts w:ascii="Times New Roman" w:hAnsi="Times New Roman" w:cs="Times New Roman"/>
          <w:b/>
          <w:bCs/>
          <w:sz w:val="24"/>
          <w:szCs w:val="24"/>
        </w:rPr>
      </w:pPr>
    </w:p>
    <w:p w14:paraId="7A6A5977" w14:textId="5C9CB99F" w:rsidR="00A046BC" w:rsidRPr="00897F66" w:rsidRDefault="00A11814" w:rsidP="008B11B0">
      <w:pPr>
        <w:spacing w:after="0" w:line="276" w:lineRule="auto"/>
        <w:jc w:val="both"/>
        <w:rPr>
          <w:rFonts w:ascii="Times New Roman" w:hAnsi="Times New Roman" w:cs="Times New Roman"/>
          <w:sz w:val="24"/>
          <w:szCs w:val="24"/>
        </w:rPr>
      </w:pPr>
      <w:r w:rsidRPr="008B11B0">
        <w:rPr>
          <w:rFonts w:ascii="Times New Roman" w:hAnsi="Times New Roman" w:cs="Times New Roman"/>
          <w:b/>
          <w:bCs/>
          <w:sz w:val="24"/>
          <w:szCs w:val="24"/>
          <w:u w:val="single"/>
        </w:rPr>
        <w:t xml:space="preserve">Rekomandim </w:t>
      </w:r>
      <w:r w:rsidR="00FE15DD" w:rsidRPr="008B11B0">
        <w:rPr>
          <w:rFonts w:ascii="Times New Roman" w:hAnsi="Times New Roman" w:cs="Times New Roman"/>
          <w:b/>
          <w:bCs/>
          <w:sz w:val="24"/>
          <w:szCs w:val="24"/>
          <w:u w:val="single"/>
        </w:rPr>
        <w:t>V</w:t>
      </w:r>
      <w:r w:rsidR="00C476FA" w:rsidRPr="008B11B0">
        <w:rPr>
          <w:rFonts w:ascii="Times New Roman" w:hAnsi="Times New Roman" w:cs="Times New Roman"/>
          <w:b/>
          <w:bCs/>
          <w:sz w:val="24"/>
          <w:szCs w:val="24"/>
          <w:u w:val="single"/>
        </w:rPr>
        <w:t>I</w:t>
      </w:r>
      <w:r w:rsidR="008B11B0" w:rsidRPr="008B11B0">
        <w:rPr>
          <w:rFonts w:ascii="Times New Roman" w:hAnsi="Times New Roman" w:cs="Times New Roman"/>
          <w:b/>
          <w:bCs/>
          <w:sz w:val="24"/>
          <w:szCs w:val="24"/>
          <w:u w:val="single"/>
        </w:rPr>
        <w:t>:</w:t>
      </w:r>
      <w:r w:rsidR="008B11B0">
        <w:rPr>
          <w:rFonts w:ascii="Times New Roman" w:hAnsi="Times New Roman" w:cs="Times New Roman"/>
          <w:b/>
          <w:bCs/>
          <w:sz w:val="24"/>
          <w:szCs w:val="24"/>
        </w:rPr>
        <w:t xml:space="preserve"> </w:t>
      </w:r>
      <w:r w:rsidR="00A046BC" w:rsidRPr="00897F66">
        <w:rPr>
          <w:rFonts w:ascii="Times New Roman" w:hAnsi="Times New Roman" w:cs="Times New Roman"/>
          <w:b/>
          <w:bCs/>
          <w:sz w:val="24"/>
          <w:szCs w:val="24"/>
        </w:rPr>
        <w:t>Për rastet kur tatimpaguesi i regjistruar rishtaz, gabimisht çekon për një përgjegjësi tatimore që nuk mundëson të qënin subjekt i këtij tatimi (dhe në këtë rast, provohet gabimi njerëzor nga administrata tatimore).</w:t>
      </w:r>
    </w:p>
    <w:p w14:paraId="4A4ABCDA" w14:textId="04071493" w:rsidR="00C70F3C" w:rsidRPr="008B11B0" w:rsidRDefault="00C70F3C" w:rsidP="00897F66">
      <w:pPr>
        <w:spacing w:after="0" w:line="276" w:lineRule="auto"/>
        <w:ind w:firstLine="720"/>
        <w:jc w:val="both"/>
        <w:rPr>
          <w:rFonts w:ascii="Times New Roman" w:hAnsi="Times New Roman" w:cs="Times New Roman"/>
          <w:sz w:val="24"/>
          <w:szCs w:val="24"/>
        </w:rPr>
      </w:pPr>
      <w:r w:rsidRPr="008B11B0">
        <w:rPr>
          <w:rFonts w:ascii="Times New Roman" w:hAnsi="Times New Roman" w:cs="Times New Roman"/>
          <w:sz w:val="24"/>
          <w:szCs w:val="24"/>
        </w:rPr>
        <w:t>P</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r k</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to raste, vler</w:t>
      </w:r>
      <w:r w:rsidR="00385F46" w:rsidRPr="008B11B0">
        <w:rPr>
          <w:rFonts w:ascii="Times New Roman" w:hAnsi="Times New Roman" w:cs="Times New Roman"/>
          <w:sz w:val="24"/>
          <w:szCs w:val="24"/>
        </w:rPr>
        <w:t>ë</w:t>
      </w:r>
      <w:r w:rsidRPr="008B11B0">
        <w:rPr>
          <w:rFonts w:ascii="Times New Roman" w:hAnsi="Times New Roman" w:cs="Times New Roman"/>
          <w:sz w:val="24"/>
          <w:szCs w:val="24"/>
        </w:rPr>
        <w:t>sojm</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nd</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rhyrjen n</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udh</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zimin procedural tatimor p</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r p</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rcaktimin e rregullave t</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detajuara procedurale mbi t</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drejt</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n p</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r</w:t>
      </w:r>
      <w:r w:rsidR="00385F46" w:rsidRPr="008B11B0">
        <w:rPr>
          <w:rFonts w:ascii="Times New Roman" w:hAnsi="Times New Roman" w:cs="Times New Roman"/>
          <w:sz w:val="24"/>
          <w:szCs w:val="24"/>
        </w:rPr>
        <w:t xml:space="preserve"> tu</w:t>
      </w:r>
      <w:r w:rsidRPr="008B11B0">
        <w:rPr>
          <w:rFonts w:ascii="Times New Roman" w:hAnsi="Times New Roman" w:cs="Times New Roman"/>
          <w:sz w:val="24"/>
          <w:szCs w:val="24"/>
        </w:rPr>
        <w:t xml:space="preserve"> korrigjuar nga vet</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organi tatimor p</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rgjegj</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si</w:t>
      </w:r>
      <w:r w:rsidR="00385F46" w:rsidRPr="008B11B0">
        <w:rPr>
          <w:rFonts w:ascii="Times New Roman" w:hAnsi="Times New Roman" w:cs="Times New Roman"/>
          <w:sz w:val="24"/>
          <w:szCs w:val="24"/>
        </w:rPr>
        <w:t>a</w:t>
      </w:r>
      <w:r w:rsidRPr="008B11B0">
        <w:rPr>
          <w:rFonts w:ascii="Times New Roman" w:hAnsi="Times New Roman" w:cs="Times New Roman"/>
          <w:sz w:val="24"/>
          <w:szCs w:val="24"/>
        </w:rPr>
        <w:t xml:space="preserve"> tatimore p</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rpara afatit t</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deklarimit.  </w:t>
      </w:r>
    </w:p>
    <w:p w14:paraId="56CA0C60" w14:textId="77777777" w:rsidR="00A046BC" w:rsidRPr="00897F66" w:rsidRDefault="00A046BC" w:rsidP="00897F66">
      <w:pPr>
        <w:spacing w:after="0" w:line="276" w:lineRule="auto"/>
        <w:ind w:firstLine="720"/>
        <w:jc w:val="both"/>
        <w:rPr>
          <w:rFonts w:ascii="Times New Roman" w:hAnsi="Times New Roman" w:cs="Times New Roman"/>
          <w:sz w:val="24"/>
          <w:szCs w:val="24"/>
        </w:rPr>
      </w:pPr>
      <w:r w:rsidRPr="00897F66">
        <w:rPr>
          <w:rFonts w:ascii="Times New Roman" w:hAnsi="Times New Roman" w:cs="Times New Roman"/>
          <w:sz w:val="24"/>
          <w:szCs w:val="24"/>
        </w:rPr>
        <w:t>Rregullimi i një procedure të tillë shmang kostot kohore dhe financiare të tatimpaguesit për korigjimin e gabimit njerëzor, si dhe rrit besueshmërinë e tij ndaj administratës tatimore.</w:t>
      </w:r>
    </w:p>
    <w:p w14:paraId="097BFB91" w14:textId="0D592524" w:rsidR="00383404" w:rsidRPr="00897F66" w:rsidRDefault="00A046BC" w:rsidP="00897F66">
      <w:pPr>
        <w:spacing w:after="0" w:line="276" w:lineRule="auto"/>
        <w:ind w:firstLine="720"/>
        <w:jc w:val="both"/>
        <w:rPr>
          <w:rFonts w:ascii="Times New Roman" w:hAnsi="Times New Roman" w:cs="Times New Roman"/>
          <w:sz w:val="24"/>
          <w:szCs w:val="24"/>
        </w:rPr>
      </w:pPr>
      <w:r w:rsidRPr="00897F66">
        <w:rPr>
          <w:rFonts w:ascii="Times New Roman" w:hAnsi="Times New Roman" w:cs="Times New Roman"/>
          <w:sz w:val="24"/>
          <w:szCs w:val="24"/>
        </w:rPr>
        <w:t xml:space="preserve">Në çdo rast, kur pretendohet një gabim i tillë njerëzor, duhet provuar se tatimpaguesi është në kushtet e kryerjes pa dashje të këtij veprimi. Në këtë rast, dokumentacioni dhe procedura e veprimit për sistemimin, mund të parashikohen në udhëzimin procedural tatimor në zbatim të rregullimit në nenin përkatës të ligjit. </w:t>
      </w:r>
    </w:p>
    <w:p w14:paraId="157CE847" w14:textId="77777777" w:rsidR="00887918" w:rsidRPr="00897F66" w:rsidRDefault="00887918" w:rsidP="00897F66">
      <w:pPr>
        <w:spacing w:after="0" w:line="276" w:lineRule="auto"/>
        <w:ind w:firstLine="720"/>
        <w:jc w:val="both"/>
        <w:rPr>
          <w:rFonts w:ascii="Times New Roman" w:hAnsi="Times New Roman" w:cs="Times New Roman"/>
          <w:sz w:val="24"/>
          <w:szCs w:val="24"/>
        </w:rPr>
      </w:pPr>
    </w:p>
    <w:p w14:paraId="0EC2D2E8" w14:textId="12F9D668" w:rsidR="00C476FA" w:rsidRPr="00897F66" w:rsidRDefault="00C476FA" w:rsidP="008B11B0">
      <w:pPr>
        <w:spacing w:after="0" w:line="276" w:lineRule="auto"/>
        <w:jc w:val="both"/>
        <w:rPr>
          <w:rFonts w:ascii="Times New Roman" w:hAnsi="Times New Roman" w:cs="Times New Roman"/>
          <w:b/>
          <w:bCs/>
          <w:sz w:val="24"/>
          <w:szCs w:val="24"/>
        </w:rPr>
      </w:pPr>
      <w:r w:rsidRPr="00897F66">
        <w:rPr>
          <w:rFonts w:ascii="Times New Roman" w:hAnsi="Times New Roman" w:cs="Times New Roman"/>
          <w:b/>
          <w:bCs/>
          <w:sz w:val="24"/>
          <w:szCs w:val="24"/>
        </w:rPr>
        <w:t>R</w:t>
      </w:r>
      <w:r w:rsidR="008B11B0">
        <w:rPr>
          <w:rFonts w:ascii="Times New Roman" w:hAnsi="Times New Roman" w:cs="Times New Roman"/>
          <w:b/>
          <w:bCs/>
          <w:sz w:val="24"/>
          <w:szCs w:val="24"/>
        </w:rPr>
        <w:t>ekomandim</w:t>
      </w:r>
      <w:r w:rsidRPr="00897F66">
        <w:rPr>
          <w:rFonts w:ascii="Times New Roman" w:hAnsi="Times New Roman" w:cs="Times New Roman"/>
          <w:b/>
          <w:bCs/>
          <w:sz w:val="24"/>
          <w:szCs w:val="24"/>
        </w:rPr>
        <w:t xml:space="preserve"> VII</w:t>
      </w:r>
      <w:r w:rsidR="008B11B0">
        <w:rPr>
          <w:rFonts w:ascii="Times New Roman" w:hAnsi="Times New Roman" w:cs="Times New Roman"/>
          <w:b/>
          <w:bCs/>
          <w:sz w:val="24"/>
          <w:szCs w:val="24"/>
        </w:rPr>
        <w:t>:</w:t>
      </w:r>
    </w:p>
    <w:p w14:paraId="36854A17" w14:textId="6D9850F6" w:rsidR="00C476FA" w:rsidRPr="008B11B0" w:rsidRDefault="00C476FA" w:rsidP="008B11B0">
      <w:pPr>
        <w:spacing w:after="0" w:line="276" w:lineRule="auto"/>
        <w:ind w:firstLine="720"/>
        <w:jc w:val="both"/>
        <w:rPr>
          <w:rFonts w:ascii="Times New Roman" w:hAnsi="Times New Roman" w:cs="Times New Roman"/>
          <w:sz w:val="24"/>
          <w:szCs w:val="24"/>
        </w:rPr>
      </w:pPr>
      <w:r w:rsidRPr="008B11B0">
        <w:rPr>
          <w:rFonts w:ascii="Times New Roman" w:hAnsi="Times New Roman" w:cs="Times New Roman"/>
          <w:sz w:val="24"/>
          <w:szCs w:val="24"/>
        </w:rPr>
        <w:t>Propozojm</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ndryshimin n</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udh</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zimin procedural q</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p</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r rastet e sistemimit t</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detyr</w:t>
      </w:r>
      <w:r w:rsidR="00385F46" w:rsidRPr="008B11B0">
        <w:rPr>
          <w:rFonts w:ascii="Times New Roman" w:hAnsi="Times New Roman" w:cs="Times New Roman"/>
          <w:sz w:val="24"/>
          <w:szCs w:val="24"/>
        </w:rPr>
        <w:t>i</w:t>
      </w:r>
      <w:r w:rsidRPr="008B11B0">
        <w:rPr>
          <w:rFonts w:ascii="Times New Roman" w:hAnsi="Times New Roman" w:cs="Times New Roman"/>
          <w:sz w:val="24"/>
          <w:szCs w:val="24"/>
        </w:rPr>
        <w:t>meve t</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mbipaguara t</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sigurimeve shoq</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rore, procedura e sistemimit t</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kryhet automatikisht nga vet</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 xml:space="preserve"> administrata tatimore, duke p</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rjashtuar k</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rkes</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n e tatimp</w:t>
      </w:r>
      <w:r w:rsidR="006E6CBB" w:rsidRPr="008B11B0">
        <w:rPr>
          <w:rFonts w:ascii="Times New Roman" w:hAnsi="Times New Roman" w:cs="Times New Roman"/>
          <w:sz w:val="24"/>
          <w:szCs w:val="24"/>
        </w:rPr>
        <w:t>a</w:t>
      </w:r>
      <w:r w:rsidRPr="008B11B0">
        <w:rPr>
          <w:rFonts w:ascii="Times New Roman" w:hAnsi="Times New Roman" w:cs="Times New Roman"/>
          <w:sz w:val="24"/>
          <w:szCs w:val="24"/>
        </w:rPr>
        <w:t>guesit p</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r k</w:t>
      </w:r>
      <w:r w:rsidR="007C60D9" w:rsidRPr="008B11B0">
        <w:rPr>
          <w:rFonts w:ascii="Times New Roman" w:hAnsi="Times New Roman" w:cs="Times New Roman"/>
          <w:sz w:val="24"/>
          <w:szCs w:val="24"/>
        </w:rPr>
        <w:t>ë</w:t>
      </w:r>
      <w:r w:rsidRPr="008B11B0">
        <w:rPr>
          <w:rFonts w:ascii="Times New Roman" w:hAnsi="Times New Roman" w:cs="Times New Roman"/>
          <w:sz w:val="24"/>
          <w:szCs w:val="24"/>
        </w:rPr>
        <w:t>to raste.</w:t>
      </w:r>
    </w:p>
    <w:p w14:paraId="50B08E91" w14:textId="77777777" w:rsidR="00C476FA" w:rsidRPr="00897F66" w:rsidRDefault="00C476FA" w:rsidP="00897F66">
      <w:pPr>
        <w:spacing w:after="0" w:line="276" w:lineRule="auto"/>
        <w:ind w:firstLine="720"/>
        <w:jc w:val="both"/>
        <w:rPr>
          <w:rFonts w:ascii="Times New Roman" w:hAnsi="Times New Roman" w:cs="Times New Roman"/>
          <w:b/>
          <w:bCs/>
          <w:sz w:val="24"/>
          <w:szCs w:val="24"/>
        </w:rPr>
      </w:pPr>
    </w:p>
    <w:p w14:paraId="798672F6" w14:textId="30B53F97" w:rsidR="003805E9" w:rsidRPr="008B11B0" w:rsidRDefault="008B11B0" w:rsidP="008B11B0">
      <w:pPr>
        <w:pStyle w:val="ListParagraph"/>
        <w:numPr>
          <w:ilvl w:val="0"/>
          <w:numId w:val="15"/>
        </w:numPr>
        <w:spacing w:after="0" w:line="276" w:lineRule="auto"/>
        <w:jc w:val="both"/>
        <w:rPr>
          <w:rFonts w:ascii="Times New Roman" w:hAnsi="Times New Roman" w:cs="Times New Roman"/>
          <w:b/>
          <w:bCs/>
          <w:sz w:val="24"/>
          <w:szCs w:val="24"/>
        </w:rPr>
      </w:pPr>
      <w:r w:rsidRPr="008B11B0">
        <w:rPr>
          <w:rFonts w:ascii="Times New Roman" w:hAnsi="Times New Roman" w:cs="Times New Roman"/>
          <w:b/>
          <w:bCs/>
          <w:sz w:val="24"/>
          <w:szCs w:val="24"/>
        </w:rPr>
        <w:t>VEPRIMTARI TË TJERA</w:t>
      </w:r>
    </w:p>
    <w:p w14:paraId="6A7C5DB1" w14:textId="77777777" w:rsidR="00C70F3C" w:rsidRPr="00897F66" w:rsidRDefault="00C70F3C" w:rsidP="00897F66">
      <w:pPr>
        <w:spacing w:after="0" w:line="276" w:lineRule="auto"/>
        <w:ind w:firstLine="720"/>
        <w:jc w:val="both"/>
        <w:rPr>
          <w:rFonts w:ascii="Times New Roman" w:hAnsi="Times New Roman" w:cs="Times New Roman"/>
          <w:color w:val="000000" w:themeColor="text1"/>
          <w:sz w:val="24"/>
          <w:szCs w:val="24"/>
        </w:rPr>
      </w:pPr>
    </w:p>
    <w:p w14:paraId="600E6B2C" w14:textId="77777777" w:rsidR="00946880" w:rsidRPr="00897F66" w:rsidRDefault="00946880" w:rsidP="008B11B0">
      <w:pPr>
        <w:spacing w:after="0" w:line="276" w:lineRule="auto"/>
        <w:ind w:firstLine="720"/>
        <w:jc w:val="both"/>
        <w:rPr>
          <w:rFonts w:ascii="Times New Roman" w:hAnsi="Times New Roman" w:cs="Times New Roman"/>
          <w:color w:val="000000" w:themeColor="text1"/>
          <w:sz w:val="24"/>
          <w:szCs w:val="24"/>
        </w:rPr>
      </w:pPr>
      <w:r w:rsidRPr="00897F66">
        <w:rPr>
          <w:rFonts w:ascii="Times New Roman" w:hAnsi="Times New Roman" w:cs="Times New Roman"/>
          <w:color w:val="000000" w:themeColor="text1"/>
          <w:sz w:val="24"/>
          <w:szCs w:val="24"/>
        </w:rPr>
        <w:t xml:space="preserve">- Përfaqësime në takime të niveleve të ndryshme në bazë funksioni, si dhe trajtim të çështjeve të deleguara me objekt shqyrtimi kërkesa/ankesa që lidhen me funksionet e Avokatit të Tatimpaguesve. </w:t>
      </w:r>
    </w:p>
    <w:p w14:paraId="3C391EF5" w14:textId="77CB0B9C" w:rsidR="00946880" w:rsidRPr="00897F66" w:rsidRDefault="009771D6" w:rsidP="009771D6">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46880" w:rsidRPr="00897F66">
        <w:rPr>
          <w:rFonts w:ascii="Times New Roman" w:hAnsi="Times New Roman" w:cs="Times New Roman"/>
          <w:color w:val="000000" w:themeColor="text1"/>
          <w:sz w:val="24"/>
          <w:szCs w:val="24"/>
        </w:rPr>
        <w:t>- Çështje të tjera në interes të Administratës Tatimore, apo të Ministrisë së Financave.</w:t>
      </w:r>
    </w:p>
    <w:p w14:paraId="21DE6B56" w14:textId="77777777" w:rsidR="001D32ED" w:rsidRDefault="001D32ED" w:rsidP="00897F66">
      <w:pPr>
        <w:spacing w:after="0" w:line="276" w:lineRule="auto"/>
        <w:jc w:val="both"/>
        <w:rPr>
          <w:rStyle w:val="fontstyle01"/>
          <w:color w:val="000000" w:themeColor="text1"/>
        </w:rPr>
      </w:pPr>
    </w:p>
    <w:p w14:paraId="2F7E5551" w14:textId="1F84D577" w:rsidR="008B11B0" w:rsidRDefault="008B11B0" w:rsidP="008B11B0">
      <w:pPr>
        <w:spacing w:after="0" w:line="276" w:lineRule="auto"/>
        <w:jc w:val="center"/>
        <w:rPr>
          <w:rStyle w:val="fontstyle01"/>
          <w:color w:val="000000" w:themeColor="text1"/>
        </w:rPr>
      </w:pPr>
      <w:r>
        <w:rPr>
          <w:rStyle w:val="fontstyle01"/>
          <w:color w:val="000000" w:themeColor="text1"/>
        </w:rPr>
        <w:t>* * *</w:t>
      </w:r>
    </w:p>
    <w:p w14:paraId="1E973753" w14:textId="77777777" w:rsidR="008B11B0" w:rsidRPr="00897F66" w:rsidRDefault="008B11B0" w:rsidP="00897F66">
      <w:pPr>
        <w:spacing w:after="0" w:line="276" w:lineRule="auto"/>
        <w:jc w:val="both"/>
        <w:rPr>
          <w:rStyle w:val="fontstyle01"/>
          <w:color w:val="000000" w:themeColor="text1"/>
        </w:rPr>
      </w:pPr>
    </w:p>
    <w:p w14:paraId="6CC875DE" w14:textId="77777777" w:rsidR="001D32ED" w:rsidRPr="00897F66" w:rsidRDefault="001D32ED" w:rsidP="008B11B0">
      <w:pPr>
        <w:spacing w:after="0" w:line="276" w:lineRule="auto"/>
        <w:ind w:firstLine="720"/>
        <w:jc w:val="both"/>
        <w:rPr>
          <w:rStyle w:val="fontstyle01"/>
          <w:color w:val="000000" w:themeColor="text1"/>
        </w:rPr>
      </w:pPr>
      <w:r w:rsidRPr="00897F66">
        <w:rPr>
          <w:rStyle w:val="fontstyle01"/>
          <w:color w:val="000000" w:themeColor="text1"/>
        </w:rPr>
        <w:t>Në përfundim, Avokati i Tatimpaguesit falenderon të gjitha strukturat rajonale tatimore, që iu përgjigjën në kohë kërkesave të tatimpaguesve dhe çështjeve të prezantuara nga Avokati i Tatimpaguesit, të cilat kanë gjetur zgjidhje.</w:t>
      </w:r>
    </w:p>
    <w:p w14:paraId="615EA541" w14:textId="77777777" w:rsidR="001D32ED" w:rsidRPr="00897F66" w:rsidRDefault="001D32ED" w:rsidP="00897F66">
      <w:pPr>
        <w:spacing w:after="0" w:line="276" w:lineRule="auto"/>
        <w:ind w:firstLine="426"/>
        <w:jc w:val="both"/>
        <w:rPr>
          <w:rStyle w:val="fontstyle01"/>
          <w:color w:val="000000" w:themeColor="text1"/>
        </w:rPr>
      </w:pPr>
    </w:p>
    <w:p w14:paraId="06F6A621" w14:textId="77777777" w:rsidR="001D32ED" w:rsidRPr="00897F66" w:rsidRDefault="001D32ED" w:rsidP="008B11B0">
      <w:pPr>
        <w:spacing w:after="0" w:line="276" w:lineRule="auto"/>
        <w:ind w:firstLine="720"/>
        <w:jc w:val="both"/>
        <w:rPr>
          <w:rStyle w:val="fontstyle01"/>
          <w:color w:val="000000" w:themeColor="text1"/>
        </w:rPr>
      </w:pPr>
      <w:r w:rsidRPr="00897F66">
        <w:rPr>
          <w:rStyle w:val="fontstyle01"/>
          <w:color w:val="000000" w:themeColor="text1"/>
        </w:rPr>
        <w:t xml:space="preserve">Falenderojmë njëkohësisht, Drejtorinë e Përgjithshme të Tatimeve, për bashkëpunimin e ofruar jo vetëm për promovimin e rolit të Avokatit të Tatimpaguesve, por dhe trajtimin përgjithësisht në kohë, me seriozitet dhe qëndrim shterues, të rasteve që u kemi paraqitur. </w:t>
      </w:r>
    </w:p>
    <w:p w14:paraId="099FD592" w14:textId="77777777" w:rsidR="009771D6" w:rsidRPr="00FC2791" w:rsidRDefault="009771D6" w:rsidP="009771D6">
      <w:pPr>
        <w:spacing w:after="0" w:line="276" w:lineRule="auto"/>
        <w:jc w:val="both"/>
        <w:rPr>
          <w:rStyle w:val="fontstyle01"/>
          <w:color w:val="000000" w:themeColor="text1"/>
          <w:sz w:val="16"/>
          <w:szCs w:val="16"/>
        </w:rPr>
      </w:pPr>
    </w:p>
    <w:p w14:paraId="779B20A7" w14:textId="260247B4" w:rsidR="001D32ED" w:rsidRPr="00897F66" w:rsidRDefault="009771D6" w:rsidP="009771D6">
      <w:pPr>
        <w:spacing w:after="0" w:line="276" w:lineRule="auto"/>
        <w:jc w:val="both"/>
        <w:rPr>
          <w:rFonts w:ascii="Times New Roman" w:hAnsi="Times New Roman" w:cs="Times New Roman"/>
          <w:sz w:val="24"/>
          <w:szCs w:val="24"/>
        </w:rPr>
      </w:pPr>
      <w:r>
        <w:rPr>
          <w:rStyle w:val="fontstyle01"/>
          <w:color w:val="000000" w:themeColor="text1"/>
        </w:rPr>
        <w:t xml:space="preserve">        </w:t>
      </w:r>
      <w:r w:rsidR="001D32ED" w:rsidRPr="00897F66">
        <w:rPr>
          <w:rFonts w:ascii="Times New Roman" w:hAnsi="Times New Roman" w:cs="Times New Roman"/>
          <w:sz w:val="24"/>
          <w:szCs w:val="24"/>
        </w:rPr>
        <w:t>Ju faleminderit.</w:t>
      </w:r>
    </w:p>
    <w:p w14:paraId="1540962A" w14:textId="77777777" w:rsidR="001D32ED" w:rsidRPr="00FC2791" w:rsidRDefault="001D32ED" w:rsidP="00897F66">
      <w:pPr>
        <w:spacing w:after="0" w:line="276" w:lineRule="auto"/>
        <w:jc w:val="right"/>
        <w:rPr>
          <w:rFonts w:ascii="Times New Roman" w:hAnsi="Times New Roman" w:cs="Times New Roman"/>
          <w:sz w:val="14"/>
          <w:szCs w:val="14"/>
        </w:rPr>
      </w:pPr>
    </w:p>
    <w:p w14:paraId="69CD8785" w14:textId="77777777" w:rsidR="001D32ED" w:rsidRPr="00897F66" w:rsidRDefault="001D32ED" w:rsidP="00897F66">
      <w:pPr>
        <w:spacing w:after="0" w:line="276" w:lineRule="auto"/>
        <w:jc w:val="right"/>
        <w:rPr>
          <w:rFonts w:ascii="Times New Roman" w:hAnsi="Times New Roman" w:cs="Times New Roman"/>
          <w:sz w:val="24"/>
          <w:szCs w:val="24"/>
        </w:rPr>
      </w:pPr>
      <w:r w:rsidRPr="00897F66">
        <w:rPr>
          <w:rFonts w:ascii="Times New Roman" w:hAnsi="Times New Roman" w:cs="Times New Roman"/>
          <w:sz w:val="24"/>
          <w:szCs w:val="24"/>
        </w:rPr>
        <w:t>20 Janar 2026</w:t>
      </w:r>
    </w:p>
    <w:p w14:paraId="2F6D2FBB" w14:textId="77777777" w:rsidR="00FC2791" w:rsidRDefault="00FC2791" w:rsidP="00FC2791">
      <w:pPr>
        <w:spacing w:after="0" w:line="276" w:lineRule="auto"/>
        <w:rPr>
          <w:rFonts w:ascii="Times New Roman" w:eastAsia="Times New Roman" w:hAnsi="Times New Roman" w:cs="Times New Roman"/>
          <w:sz w:val="20"/>
          <w:szCs w:val="21"/>
          <w:lang w:eastAsia="en-US"/>
        </w:rPr>
      </w:pPr>
    </w:p>
    <w:p w14:paraId="6A84A878" w14:textId="2EE105CE" w:rsidR="001D32ED" w:rsidRPr="00404BF9" w:rsidRDefault="00FC2791" w:rsidP="003D0DE4">
      <w:pPr>
        <w:spacing w:after="0" w:line="276" w:lineRule="auto"/>
        <w:rPr>
          <w:rFonts w:ascii="Times New Roman" w:hAnsi="Times New Roman" w:cs="Times New Roman"/>
          <w:b/>
          <w:sz w:val="24"/>
          <w:szCs w:val="24"/>
        </w:rPr>
      </w:pPr>
      <w:r>
        <w:rPr>
          <w:rFonts w:ascii="Times New Roman" w:eastAsia="Times New Roman" w:hAnsi="Times New Roman" w:cs="Times New Roman"/>
          <w:i/>
          <w:sz w:val="20"/>
          <w:szCs w:val="21"/>
          <w:lang w:eastAsia="en-US"/>
        </w:rPr>
        <w:tab/>
      </w:r>
      <w:r>
        <w:rPr>
          <w:rFonts w:ascii="Times New Roman" w:eastAsia="Times New Roman" w:hAnsi="Times New Roman" w:cs="Times New Roman"/>
          <w:i/>
          <w:sz w:val="20"/>
          <w:szCs w:val="21"/>
          <w:lang w:eastAsia="en-US"/>
        </w:rPr>
        <w:tab/>
      </w:r>
      <w:r>
        <w:rPr>
          <w:rFonts w:ascii="Times New Roman" w:eastAsia="Times New Roman" w:hAnsi="Times New Roman" w:cs="Times New Roman"/>
          <w:i/>
          <w:sz w:val="20"/>
          <w:szCs w:val="21"/>
          <w:lang w:eastAsia="en-US"/>
        </w:rPr>
        <w:tab/>
      </w:r>
      <w:r w:rsidR="00932004">
        <w:rPr>
          <w:rFonts w:ascii="Times New Roman" w:eastAsia="Times New Roman" w:hAnsi="Times New Roman" w:cs="Times New Roman"/>
          <w:i/>
          <w:sz w:val="20"/>
          <w:szCs w:val="21"/>
          <w:lang w:eastAsia="en-US"/>
        </w:rPr>
        <w:tab/>
      </w:r>
      <w:r w:rsidR="00932004">
        <w:rPr>
          <w:rFonts w:ascii="Times New Roman" w:eastAsia="Times New Roman" w:hAnsi="Times New Roman" w:cs="Times New Roman"/>
          <w:i/>
          <w:sz w:val="20"/>
          <w:szCs w:val="21"/>
          <w:lang w:eastAsia="en-US"/>
        </w:rPr>
        <w:tab/>
      </w:r>
      <w:r w:rsidR="009771D6">
        <w:rPr>
          <w:rFonts w:ascii="Times New Roman" w:hAnsi="Times New Roman" w:cs="Times New Roman"/>
          <w:sz w:val="24"/>
          <w:szCs w:val="24"/>
        </w:rPr>
        <w:t xml:space="preserve"> </w:t>
      </w:r>
    </w:p>
    <w:sectPr w:rsidR="001D32ED" w:rsidRPr="00404BF9" w:rsidSect="006226A3">
      <w:footerReference w:type="default" r:id="rId13"/>
      <w:headerReference w:type="first" r:id="rId14"/>
      <w:pgSz w:w="11906" w:h="16838" w:code="9"/>
      <w:pgMar w:top="1138" w:right="1699" w:bottom="1411" w:left="1699"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76B03" w14:textId="77777777" w:rsidR="00C37631" w:rsidRDefault="00C37631">
      <w:pPr>
        <w:spacing w:after="0" w:line="240" w:lineRule="auto"/>
      </w:pPr>
      <w:r>
        <w:separator/>
      </w:r>
    </w:p>
  </w:endnote>
  <w:endnote w:type="continuationSeparator" w:id="0">
    <w:p w14:paraId="3C048A01" w14:textId="77777777" w:rsidR="00C37631" w:rsidRDefault="00C37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20482"/>
      <w:docPartObj>
        <w:docPartGallery w:val="Page Numbers (Bottom of Page)"/>
        <w:docPartUnique/>
      </w:docPartObj>
    </w:sdtPr>
    <w:sdtContent>
      <w:p w14:paraId="768C6871" w14:textId="7D55EA1B" w:rsidR="00EF63EB" w:rsidRDefault="00011115">
        <w:pPr>
          <w:pStyle w:val="Footer"/>
        </w:pPr>
        <w:r>
          <w:rPr>
            <w:noProof/>
          </w:rPr>
          <mc:AlternateContent>
            <mc:Choice Requires="wpg">
              <w:drawing>
                <wp:anchor distT="0" distB="0" distL="114300" distR="114300" simplePos="0" relativeHeight="251659264" behindDoc="0" locked="0" layoutInCell="1" allowOverlap="1" wp14:anchorId="44B18797" wp14:editId="098CE5BB">
                  <wp:simplePos x="0" y="0"/>
                  <wp:positionH relativeFrom="page">
                    <wp:align>center</wp:align>
                  </wp:positionH>
                  <wp:positionV relativeFrom="bottomMargin">
                    <wp:align>center</wp:align>
                  </wp:positionV>
                  <wp:extent cx="7543165" cy="190500"/>
                  <wp:effectExtent l="0" t="0" r="2540" b="0"/>
                  <wp:wrapNone/>
                  <wp:docPr id="144323924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165" cy="190500"/>
                            <a:chOff x="0" y="14970"/>
                            <a:chExt cx="12255" cy="300"/>
                          </a:xfrm>
                        </wpg:grpSpPr>
                        <wps:wsp>
                          <wps:cNvPr id="2" name="Text Box 25"/>
                          <wps:cNvSpPr txBox="1">
                            <a:spLocks noChangeArrowheads="1"/>
                          </wps:cNvSpPr>
                          <wps:spPr bwMode="auto">
                            <a:xfrm>
                              <a:off x="10803" y="14982"/>
                              <a:ext cx="659" cy="288"/>
                            </a:xfrm>
                            <a:prstGeom prst="rect">
                              <a:avLst/>
                            </a:prstGeom>
                            <a:noFill/>
                            <a:ln>
                              <a:noFill/>
                            </a:ln>
                          </wps:spPr>
                          <wps:txbx>
                            <w:txbxContent>
                              <w:p w14:paraId="281707F2" w14:textId="77777777" w:rsidR="00EF63EB" w:rsidRPr="009F0AC3" w:rsidRDefault="00EF63EB">
                                <w:pPr>
                                  <w:jc w:val="center"/>
                                  <w:rPr>
                                    <w:b/>
                                    <w:bCs/>
                                    <w:sz w:val="28"/>
                                    <w:szCs w:val="28"/>
                                  </w:rPr>
                                </w:pPr>
                                <w:r w:rsidRPr="009F0AC3">
                                  <w:rPr>
                                    <w:b/>
                                    <w:bCs/>
                                    <w:sz w:val="28"/>
                                    <w:szCs w:val="28"/>
                                  </w:rPr>
                                  <w:fldChar w:fldCharType="begin"/>
                                </w:r>
                                <w:r w:rsidRPr="009F0AC3">
                                  <w:rPr>
                                    <w:b/>
                                    <w:bCs/>
                                    <w:sz w:val="28"/>
                                    <w:szCs w:val="28"/>
                                  </w:rPr>
                                  <w:instrText xml:space="preserve"> PAGE    \* MERGEFORMAT </w:instrText>
                                </w:r>
                                <w:r w:rsidRPr="009F0AC3">
                                  <w:rPr>
                                    <w:b/>
                                    <w:bCs/>
                                    <w:sz w:val="28"/>
                                    <w:szCs w:val="28"/>
                                  </w:rPr>
                                  <w:fldChar w:fldCharType="separate"/>
                                </w:r>
                                <w:r w:rsidRPr="009F0AC3">
                                  <w:rPr>
                                    <w:b/>
                                    <w:bCs/>
                                    <w:noProof/>
                                    <w:color w:val="8C8C8C" w:themeColor="background1" w:themeShade="8C"/>
                                    <w:sz w:val="28"/>
                                    <w:szCs w:val="28"/>
                                  </w:rPr>
                                  <w:t>7</w:t>
                                </w:r>
                                <w:r w:rsidRPr="009F0AC3">
                                  <w:rPr>
                                    <w:b/>
                                    <w:bCs/>
                                    <w:noProof/>
                                    <w:color w:val="8C8C8C" w:themeColor="background1" w:themeShade="8C"/>
                                    <w:sz w:val="28"/>
                                    <w:szCs w:val="28"/>
                                  </w:rPr>
                                  <w:fldChar w:fldCharType="end"/>
                                </w:r>
                              </w:p>
                            </w:txbxContent>
                          </wps:txbx>
                          <wps:bodyPr rot="0" vert="horz" wrap="square" lIns="0" tIns="0" rIns="0" bIns="0" anchor="t" anchorCtr="0" upright="1">
                            <a:noAutofit/>
                          </wps:bodyPr>
                        </wps:wsp>
                        <wpg:grpSp>
                          <wpg:cNvPr id="3" name="Group 31"/>
                          <wpg:cNvGrpSpPr>
                            <a:grpSpLocks/>
                          </wpg:cNvGrpSpPr>
                          <wpg:grpSpPr bwMode="auto">
                            <a:xfrm flipH="1">
                              <a:off x="0" y="14970"/>
                              <a:ext cx="12255" cy="230"/>
                              <a:chOff x="-8" y="14978"/>
                              <a:chExt cx="12255" cy="230"/>
                            </a:xfrm>
                          </wpg:grpSpPr>
                          <wps:wsp>
                            <wps:cNvPr id="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wps:spPr>
                            <wps:bodyPr/>
                          </wps:wsp>
                          <wps:wsp>
                            <wps:cNvPr id="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wps:spPr>
                            <wps:bodyPr/>
                          </wps:wsp>
                        </wpg:grpSp>
                      </wpg:wgp>
                    </a:graphicData>
                  </a:graphic>
                  <wp14:sizeRelH relativeFrom="page">
                    <wp14:pctWidth>100000</wp14:pctWidth>
                  </wp14:sizeRelH>
                  <wp14:sizeRelV relativeFrom="page">
                    <wp14:pctHeight>0</wp14:pctHeight>
                  </wp14:sizeRelV>
                </wp:anchor>
              </w:drawing>
            </mc:Choice>
            <mc:Fallback>
              <w:pict>
                <v:group w14:anchorId="44B18797" id="Group 8" o:spid="_x0000_s1026" style="position:absolute;margin-left:0;margin-top:0;width:593.9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281707F2" w14:textId="77777777" w:rsidR="00EF63EB" w:rsidRPr="009F0AC3" w:rsidRDefault="00EF63EB">
                          <w:pPr>
                            <w:jc w:val="center"/>
                            <w:rPr>
                              <w:b/>
                              <w:bCs/>
                              <w:sz w:val="28"/>
                              <w:szCs w:val="28"/>
                            </w:rPr>
                          </w:pPr>
                          <w:r w:rsidRPr="009F0AC3">
                            <w:rPr>
                              <w:b/>
                              <w:bCs/>
                              <w:sz w:val="28"/>
                              <w:szCs w:val="28"/>
                            </w:rPr>
                            <w:fldChar w:fldCharType="begin"/>
                          </w:r>
                          <w:r w:rsidRPr="009F0AC3">
                            <w:rPr>
                              <w:b/>
                              <w:bCs/>
                              <w:sz w:val="28"/>
                              <w:szCs w:val="28"/>
                            </w:rPr>
                            <w:instrText xml:space="preserve"> PAGE    \* MERGEFORMAT </w:instrText>
                          </w:r>
                          <w:r w:rsidRPr="009F0AC3">
                            <w:rPr>
                              <w:b/>
                              <w:bCs/>
                              <w:sz w:val="28"/>
                              <w:szCs w:val="28"/>
                            </w:rPr>
                            <w:fldChar w:fldCharType="separate"/>
                          </w:r>
                          <w:r w:rsidRPr="009F0AC3">
                            <w:rPr>
                              <w:b/>
                              <w:bCs/>
                              <w:noProof/>
                              <w:color w:val="8C8C8C" w:themeColor="background1" w:themeShade="8C"/>
                              <w:sz w:val="28"/>
                              <w:szCs w:val="28"/>
                            </w:rPr>
                            <w:t>7</w:t>
                          </w:r>
                          <w:r w:rsidRPr="009F0AC3">
                            <w:rPr>
                              <w:b/>
                              <w:bCs/>
                              <w:noProof/>
                              <w:color w:val="8C8C8C" w:themeColor="background1" w:themeShade="8C"/>
                              <w:sz w:val="28"/>
                              <w:szCs w:val="28"/>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1A3C0" w14:textId="77777777" w:rsidR="00C37631" w:rsidRDefault="00C37631">
      <w:pPr>
        <w:spacing w:after="0" w:line="240" w:lineRule="auto"/>
      </w:pPr>
      <w:r>
        <w:separator/>
      </w:r>
    </w:p>
  </w:footnote>
  <w:footnote w:type="continuationSeparator" w:id="0">
    <w:p w14:paraId="241F5D05" w14:textId="77777777" w:rsidR="00C37631" w:rsidRDefault="00C37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8257" w14:textId="7A0049D3" w:rsidR="00EF63EB" w:rsidRPr="00676D72" w:rsidRDefault="00011115" w:rsidP="000136B2">
    <w:pPr>
      <w:tabs>
        <w:tab w:val="left" w:pos="2730"/>
      </w:tabs>
      <w:spacing w:after="0"/>
      <w:jc w:val="center"/>
      <w:rPr>
        <w:rFonts w:ascii="Times New Roman" w:hAnsi="Times New Roman" w:cs="Times New Roman"/>
        <w:sz w:val="24"/>
        <w:szCs w:val="24"/>
      </w:rPr>
    </w:pPr>
    <w:r>
      <w:rPr>
        <w:noProof/>
      </w:rPr>
      <mc:AlternateContent>
        <mc:Choice Requires="wps">
          <w:drawing>
            <wp:anchor distT="0" distB="0" distL="114300" distR="114300" simplePos="0" relativeHeight="251662336" behindDoc="0" locked="0" layoutInCell="1" allowOverlap="1" wp14:anchorId="2F510FCB" wp14:editId="76962B19">
              <wp:simplePos x="0" y="0"/>
              <wp:positionH relativeFrom="column">
                <wp:posOffset>8255</wp:posOffset>
              </wp:positionH>
              <wp:positionV relativeFrom="paragraph">
                <wp:posOffset>598170</wp:posOffset>
              </wp:positionV>
              <wp:extent cx="2492375" cy="17780"/>
              <wp:effectExtent l="0" t="0" r="3175" b="1270"/>
              <wp:wrapNone/>
              <wp:docPr id="149638423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92375" cy="1778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E813A" id="Straight Connector 3"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47.1pt" to="196.9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" strokecolor="black [3200]" strokeweight="1.5pt">
              <v:stroke joinstyle="miter"/>
              <o:lock v:ext="edit" shapetype="f"/>
            </v:line>
          </w:pict>
        </mc:Fallback>
      </mc:AlternateContent>
    </w:r>
    <w:r>
      <w:rPr>
        <w:noProof/>
      </w:rPr>
      <mc:AlternateContent>
        <mc:Choice Requires="wps">
          <w:drawing>
            <wp:anchor distT="0" distB="0" distL="114300" distR="114300" simplePos="0" relativeHeight="251663360" behindDoc="0" locked="0" layoutInCell="1" allowOverlap="1" wp14:anchorId="2EABE361" wp14:editId="4D4C7639">
              <wp:simplePos x="0" y="0"/>
              <wp:positionH relativeFrom="margin">
                <wp:posOffset>2812415</wp:posOffset>
              </wp:positionH>
              <wp:positionV relativeFrom="paragraph">
                <wp:posOffset>608965</wp:posOffset>
              </wp:positionV>
              <wp:extent cx="2581275" cy="9525"/>
              <wp:effectExtent l="0" t="0" r="9525" b="9525"/>
              <wp:wrapNone/>
              <wp:docPr id="53599853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58127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5FC9D5" id="Straight Connector 1" o:spid="_x0000_s1026" style="position:absolute;flip:x 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1.45pt,47.95pt" to="424.7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" strokecolor="black [3200]" strokeweight="1.5pt">
              <v:stroke joinstyle="miter"/>
              <o:lock v:ext="edit" shapetype="f"/>
              <w10:wrap anchorx="margin"/>
            </v:line>
          </w:pict>
        </mc:Fallback>
      </mc:AlternateContent>
    </w:r>
    <w:r w:rsidR="00EF63EB">
      <w:rPr>
        <w:rFonts w:ascii="Times New Roman" w:hAnsi="Times New Roman" w:cs="Times New Roman"/>
        <w:noProof/>
        <w:sz w:val="24"/>
        <w:szCs w:val="24"/>
      </w:rPr>
      <w:drawing>
        <wp:inline distT="0" distB="0" distL="0" distR="0" wp14:anchorId="67FDF403" wp14:editId="615AA3EA">
          <wp:extent cx="489585" cy="680357"/>
          <wp:effectExtent l="0" t="0" r="5715" b="5715"/>
          <wp:docPr id="1383437777" name="Picture 1383437777" descr="A black and white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emblem&#10;&#10;Description automatically generated"/>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3502" cy="685800"/>
                  </a:xfrm>
                  <a:prstGeom prst="rect">
                    <a:avLst/>
                  </a:prstGeom>
                  <a:noFill/>
                  <a:ln>
                    <a:noFill/>
                  </a:ln>
                </pic:spPr>
              </pic:pic>
            </a:graphicData>
          </a:graphic>
        </wp:inline>
      </w:drawing>
    </w:r>
  </w:p>
  <w:p w14:paraId="6DE5EA7E" w14:textId="77777777" w:rsidR="00EF63EB" w:rsidRPr="004F5EB8" w:rsidRDefault="00EF63EB" w:rsidP="000136B2">
    <w:pPr>
      <w:spacing w:after="0"/>
      <w:jc w:val="center"/>
      <w:rPr>
        <w:rFonts w:ascii="Times New Roman" w:hAnsi="Times New Roman" w:cs="Times New Roman"/>
        <w:b/>
        <w:sz w:val="20"/>
        <w:szCs w:val="20"/>
        <w:lang w:val="de-DE"/>
      </w:rPr>
    </w:pPr>
    <w:r w:rsidRPr="004F5EB8">
      <w:rPr>
        <w:rFonts w:ascii="Times New Roman" w:hAnsi="Times New Roman" w:cs="Times New Roman"/>
        <w:b/>
        <w:sz w:val="20"/>
        <w:szCs w:val="20"/>
        <w:lang w:val="de-DE"/>
      </w:rPr>
      <w:t>REPUBLIKA E SHQIPËRISË</w:t>
    </w:r>
  </w:p>
  <w:p w14:paraId="2861C807" w14:textId="77777777" w:rsidR="00EF63EB" w:rsidRPr="004F5EB8" w:rsidRDefault="00EF63EB" w:rsidP="000136B2">
    <w:pPr>
      <w:spacing w:after="0"/>
      <w:jc w:val="center"/>
      <w:rPr>
        <w:rFonts w:ascii="Times New Roman" w:hAnsi="Times New Roman" w:cs="Times New Roman"/>
        <w:b/>
        <w:sz w:val="20"/>
        <w:szCs w:val="20"/>
        <w:lang w:val="de-DE"/>
      </w:rPr>
    </w:pPr>
    <w:r w:rsidRPr="004F5EB8">
      <w:rPr>
        <w:rFonts w:ascii="Times New Roman" w:hAnsi="Times New Roman" w:cs="Times New Roman"/>
        <w:b/>
        <w:sz w:val="20"/>
        <w:szCs w:val="20"/>
        <w:lang w:val="de-DE"/>
      </w:rPr>
      <w:t>MINISTRIA E FINANCAVE</w:t>
    </w:r>
  </w:p>
  <w:p w14:paraId="4A438FE1" w14:textId="77777777" w:rsidR="00EF63EB" w:rsidRDefault="00EF63EB" w:rsidP="000136B2">
    <w:pPr>
      <w:spacing w:after="0"/>
      <w:jc w:val="center"/>
      <w:rPr>
        <w:rFonts w:ascii="Times New Roman" w:hAnsi="Times New Roman" w:cs="Times New Roman"/>
        <w:b/>
        <w:sz w:val="20"/>
        <w:szCs w:val="20"/>
        <w:lang w:val="de-DE"/>
      </w:rPr>
    </w:pPr>
    <w:r w:rsidRPr="004F5EB8">
      <w:rPr>
        <w:rFonts w:ascii="Times New Roman" w:hAnsi="Times New Roman" w:cs="Times New Roman"/>
        <w:b/>
        <w:sz w:val="20"/>
        <w:szCs w:val="20"/>
        <w:lang w:val="de-DE"/>
      </w:rPr>
      <w:t>DREJTORIA E PËRGJITHSHME E PO</w:t>
    </w:r>
    <w:r>
      <w:rPr>
        <w:rFonts w:ascii="Times New Roman" w:hAnsi="Times New Roman" w:cs="Times New Roman"/>
        <w:b/>
        <w:sz w:val="20"/>
        <w:szCs w:val="20"/>
        <w:lang w:val="de-DE"/>
      </w:rPr>
      <w:t>LITIKAVE TATIMORE</w:t>
    </w:r>
  </w:p>
  <w:p w14:paraId="1CF394B0" w14:textId="77777777" w:rsidR="00EF63EB" w:rsidRPr="0000175B" w:rsidRDefault="00EF63EB" w:rsidP="000136B2">
    <w:pPr>
      <w:spacing w:after="0"/>
      <w:jc w:val="center"/>
      <w:rPr>
        <w:rFonts w:ascii="Times New Roman" w:hAnsi="Times New Roman" w:cs="Times New Roman"/>
        <w:b/>
        <w:sz w:val="20"/>
        <w:szCs w:val="20"/>
        <w:lang w:val="de-DE"/>
      </w:rPr>
    </w:pPr>
    <w:r>
      <w:rPr>
        <w:rFonts w:ascii="Times New Roman" w:hAnsi="Times New Roman" w:cs="Times New Roman"/>
        <w:b/>
        <w:sz w:val="20"/>
        <w:szCs w:val="20"/>
        <w:lang w:val="de-DE"/>
      </w:rPr>
      <w:t>DREJTORIA E AVOKATIT TË TATIMPAGUESIT</w:t>
    </w:r>
  </w:p>
  <w:p w14:paraId="66839521" w14:textId="77777777" w:rsidR="00EF63EB" w:rsidRDefault="00EF63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118"/>
    <w:multiLevelType w:val="hybridMultilevel"/>
    <w:tmpl w:val="F8A440C4"/>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0A9D693B"/>
    <w:multiLevelType w:val="hybridMultilevel"/>
    <w:tmpl w:val="A1A0F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A1576"/>
    <w:multiLevelType w:val="multilevel"/>
    <w:tmpl w:val="4C46AC5A"/>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ind w:left="1800" w:hanging="360"/>
      </w:pPr>
      <w:rPr>
        <w:rFonts w:ascii="Wingdings" w:hAnsi="Wingdings" w:hint="default"/>
      </w:rPr>
    </w:lvl>
    <w:lvl w:ilvl="2">
      <w:start w:val="1"/>
      <w:numFmt w:val="lowerLetter"/>
      <w:lvlText w:val="%3)"/>
      <w:lvlJc w:val="left"/>
      <w:pPr>
        <w:ind w:left="1800" w:hanging="360"/>
      </w:pPr>
      <w:rPr>
        <w:rFonts w:hint="default"/>
        <w:color w:val="auto"/>
      </w:rPr>
    </w:lvl>
    <w:lvl w:ilvl="3">
      <w:start w:val="1"/>
      <w:numFmt w:val="lowerRoman"/>
      <w:lvlText w:val="%4."/>
      <w:lvlJc w:val="left"/>
      <w:pPr>
        <w:ind w:left="4320" w:hanging="720"/>
      </w:pPr>
      <w:rPr>
        <w:rFonts w:hint="default"/>
      </w:rPr>
    </w:lvl>
    <w:lvl w:ilvl="4">
      <w:start w:val="1"/>
      <w:numFmt w:val="upperLetter"/>
      <w:lvlText w:val="%5)"/>
      <w:lvlJc w:val="left"/>
      <w:pPr>
        <w:ind w:left="4680" w:hanging="360"/>
      </w:pPr>
      <w:rPr>
        <w:rFonts w:hint="default"/>
      </w:rPr>
    </w:lvl>
    <w:lvl w:ilvl="5">
      <w:start w:val="1"/>
      <w:numFmt w:val="decimal"/>
      <w:lvlText w:val="%6."/>
      <w:lvlJc w:val="left"/>
      <w:pPr>
        <w:ind w:left="5400" w:hanging="360"/>
      </w:pPr>
      <w:rPr>
        <w:rFonts w:hint="default"/>
      </w:rPr>
    </w:lvl>
    <w:lvl w:ilvl="6">
      <w:start w:val="1"/>
      <w:numFmt w:val="lowerLetter"/>
      <w:lvlText w:val="%7)"/>
      <w:lvlJc w:val="left"/>
      <w:pPr>
        <w:ind w:left="6120" w:hanging="360"/>
      </w:pPr>
      <w:rPr>
        <w:rFonts w:hint="default"/>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195D296A"/>
    <w:multiLevelType w:val="hybridMultilevel"/>
    <w:tmpl w:val="05F025BC"/>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4" w15:restartNumberingAfterBreak="0">
    <w:nsid w:val="19FA3170"/>
    <w:multiLevelType w:val="hybridMultilevel"/>
    <w:tmpl w:val="691A9152"/>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5" w15:restartNumberingAfterBreak="0">
    <w:nsid w:val="1BF946B5"/>
    <w:multiLevelType w:val="hybridMultilevel"/>
    <w:tmpl w:val="613CAEBC"/>
    <w:lvl w:ilvl="0" w:tplc="8196BE3A">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B4700E"/>
    <w:multiLevelType w:val="multilevel"/>
    <w:tmpl w:val="596AB4E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0" w:hanging="360"/>
      </w:pPr>
      <w:rPr>
        <w:rFonts w:ascii="Wingdings" w:hAnsi="Wingdings" w:hint="default"/>
        <w:color w:val="auto"/>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E09D4"/>
    <w:multiLevelType w:val="hybridMultilevel"/>
    <w:tmpl w:val="AD32C49A"/>
    <w:lvl w:ilvl="0" w:tplc="041C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37630F53"/>
    <w:multiLevelType w:val="hybridMultilevel"/>
    <w:tmpl w:val="45D66EA0"/>
    <w:lvl w:ilvl="0" w:tplc="578AC71E">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A543CA"/>
    <w:multiLevelType w:val="hybridMultilevel"/>
    <w:tmpl w:val="E3B4F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92BE9"/>
    <w:multiLevelType w:val="hybridMultilevel"/>
    <w:tmpl w:val="59AC92A2"/>
    <w:lvl w:ilvl="0" w:tplc="041C0019">
      <w:start w:val="1"/>
      <w:numFmt w:val="lowerLetter"/>
      <w:lvlText w:val="%1."/>
      <w:lvlJc w:val="left"/>
      <w:pPr>
        <w:ind w:left="720" w:hanging="360"/>
      </w:pPr>
    </w:lvl>
    <w:lvl w:ilvl="1" w:tplc="D4602202">
      <w:start w:val="1"/>
      <w:numFmt w:val="decimal"/>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54C01C8A"/>
    <w:multiLevelType w:val="hybridMultilevel"/>
    <w:tmpl w:val="EF6492A8"/>
    <w:lvl w:ilvl="0" w:tplc="041C000B">
      <w:start w:val="1"/>
      <w:numFmt w:val="bullet"/>
      <w:lvlText w:val=""/>
      <w:lvlJc w:val="left"/>
      <w:pPr>
        <w:ind w:left="360" w:hanging="360"/>
      </w:pPr>
      <w:rPr>
        <w:rFonts w:ascii="Wingdings" w:hAnsi="Wingdings" w:hint="default"/>
      </w:rPr>
    </w:lvl>
    <w:lvl w:ilvl="1" w:tplc="041C0003">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2" w15:restartNumberingAfterBreak="0">
    <w:nsid w:val="573C5C67"/>
    <w:multiLevelType w:val="hybridMultilevel"/>
    <w:tmpl w:val="9A7E5D06"/>
    <w:lvl w:ilvl="0" w:tplc="041C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5FE470CB"/>
    <w:multiLevelType w:val="hybridMultilevel"/>
    <w:tmpl w:val="B34C0656"/>
    <w:lvl w:ilvl="0" w:tplc="041C000B">
      <w:start w:val="1"/>
      <w:numFmt w:val="bullet"/>
      <w:lvlText w:val=""/>
      <w:lvlJc w:val="left"/>
      <w:pPr>
        <w:ind w:left="1080" w:hanging="360"/>
      </w:pPr>
      <w:rPr>
        <w:rFonts w:ascii="Wingdings" w:hAnsi="Wingdings"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4" w15:restartNumberingAfterBreak="0">
    <w:nsid w:val="78A34F30"/>
    <w:multiLevelType w:val="hybridMultilevel"/>
    <w:tmpl w:val="B36250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9166998">
    <w:abstractNumId w:val="2"/>
  </w:num>
  <w:num w:numId="2" w16cid:durableId="643312768">
    <w:abstractNumId w:val="6"/>
  </w:num>
  <w:num w:numId="3" w16cid:durableId="657077916">
    <w:abstractNumId w:val="4"/>
  </w:num>
  <w:num w:numId="4" w16cid:durableId="80566832">
    <w:abstractNumId w:val="11"/>
  </w:num>
  <w:num w:numId="5" w16cid:durableId="184026242">
    <w:abstractNumId w:val="7"/>
  </w:num>
  <w:num w:numId="6" w16cid:durableId="1479687709">
    <w:abstractNumId w:val="12"/>
  </w:num>
  <w:num w:numId="7" w16cid:durableId="1866360049">
    <w:abstractNumId w:val="10"/>
  </w:num>
  <w:num w:numId="8" w16cid:durableId="635766835">
    <w:abstractNumId w:val="8"/>
  </w:num>
  <w:num w:numId="9" w16cid:durableId="1102452617">
    <w:abstractNumId w:val="3"/>
  </w:num>
  <w:num w:numId="10" w16cid:durableId="158039592">
    <w:abstractNumId w:val="14"/>
  </w:num>
  <w:num w:numId="11" w16cid:durableId="694623347">
    <w:abstractNumId w:val="1"/>
  </w:num>
  <w:num w:numId="12" w16cid:durableId="532041330">
    <w:abstractNumId w:val="0"/>
  </w:num>
  <w:num w:numId="13" w16cid:durableId="1398673940">
    <w:abstractNumId w:val="5"/>
  </w:num>
  <w:num w:numId="14" w16cid:durableId="1929342527">
    <w:abstractNumId w:val="9"/>
  </w:num>
  <w:num w:numId="15" w16cid:durableId="1532062812">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cf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F7D"/>
    <w:rsid w:val="0000046C"/>
    <w:rsid w:val="0000428F"/>
    <w:rsid w:val="000060B1"/>
    <w:rsid w:val="0000743A"/>
    <w:rsid w:val="00007833"/>
    <w:rsid w:val="00011115"/>
    <w:rsid w:val="00012A01"/>
    <w:rsid w:val="000136B2"/>
    <w:rsid w:val="00016599"/>
    <w:rsid w:val="00016C9F"/>
    <w:rsid w:val="000208C3"/>
    <w:rsid w:val="0002296A"/>
    <w:rsid w:val="00024427"/>
    <w:rsid w:val="000334B2"/>
    <w:rsid w:val="000463CC"/>
    <w:rsid w:val="000465F5"/>
    <w:rsid w:val="0004672F"/>
    <w:rsid w:val="00047032"/>
    <w:rsid w:val="00051BC8"/>
    <w:rsid w:val="00072A8D"/>
    <w:rsid w:val="00076113"/>
    <w:rsid w:val="0009274B"/>
    <w:rsid w:val="00094052"/>
    <w:rsid w:val="000948AA"/>
    <w:rsid w:val="00094CDE"/>
    <w:rsid w:val="000A3A1B"/>
    <w:rsid w:val="000C062E"/>
    <w:rsid w:val="000D21F5"/>
    <w:rsid w:val="000E017F"/>
    <w:rsid w:val="000E5DB9"/>
    <w:rsid w:val="000E5FB0"/>
    <w:rsid w:val="000E73CF"/>
    <w:rsid w:val="000F0F32"/>
    <w:rsid w:val="000F4EE8"/>
    <w:rsid w:val="0010338F"/>
    <w:rsid w:val="001113F9"/>
    <w:rsid w:val="00112F5E"/>
    <w:rsid w:val="00121BA2"/>
    <w:rsid w:val="001224F1"/>
    <w:rsid w:val="00122D50"/>
    <w:rsid w:val="00123125"/>
    <w:rsid w:val="00126173"/>
    <w:rsid w:val="00127C95"/>
    <w:rsid w:val="00130515"/>
    <w:rsid w:val="00134DE0"/>
    <w:rsid w:val="001361C2"/>
    <w:rsid w:val="00141453"/>
    <w:rsid w:val="00144480"/>
    <w:rsid w:val="00146263"/>
    <w:rsid w:val="00151DAB"/>
    <w:rsid w:val="0015305B"/>
    <w:rsid w:val="001672A2"/>
    <w:rsid w:val="0017280A"/>
    <w:rsid w:val="00173698"/>
    <w:rsid w:val="00173F1C"/>
    <w:rsid w:val="0017659D"/>
    <w:rsid w:val="0017692D"/>
    <w:rsid w:val="00177B66"/>
    <w:rsid w:val="001849B6"/>
    <w:rsid w:val="00190B7A"/>
    <w:rsid w:val="001A02BB"/>
    <w:rsid w:val="001A38D8"/>
    <w:rsid w:val="001B158D"/>
    <w:rsid w:val="001B2F25"/>
    <w:rsid w:val="001C0344"/>
    <w:rsid w:val="001C13C0"/>
    <w:rsid w:val="001D02FD"/>
    <w:rsid w:val="001D2137"/>
    <w:rsid w:val="001D2AA8"/>
    <w:rsid w:val="001D32ED"/>
    <w:rsid w:val="001D6A70"/>
    <w:rsid w:val="001E129C"/>
    <w:rsid w:val="001E351D"/>
    <w:rsid w:val="001F468E"/>
    <w:rsid w:val="001F70AF"/>
    <w:rsid w:val="001F7DD2"/>
    <w:rsid w:val="00214E15"/>
    <w:rsid w:val="002212DD"/>
    <w:rsid w:val="00222DF3"/>
    <w:rsid w:val="002264B4"/>
    <w:rsid w:val="00234B80"/>
    <w:rsid w:val="00236618"/>
    <w:rsid w:val="002518CB"/>
    <w:rsid w:val="00251C6C"/>
    <w:rsid w:val="0025215E"/>
    <w:rsid w:val="00253B4E"/>
    <w:rsid w:val="00255A30"/>
    <w:rsid w:val="00265D07"/>
    <w:rsid w:val="00265E4F"/>
    <w:rsid w:val="00270CF9"/>
    <w:rsid w:val="002723A3"/>
    <w:rsid w:val="002748BB"/>
    <w:rsid w:val="00275982"/>
    <w:rsid w:val="00280353"/>
    <w:rsid w:val="00296F43"/>
    <w:rsid w:val="00297150"/>
    <w:rsid w:val="002A204E"/>
    <w:rsid w:val="002A3C9F"/>
    <w:rsid w:val="002A52AC"/>
    <w:rsid w:val="002B2823"/>
    <w:rsid w:val="002B35E1"/>
    <w:rsid w:val="002B4CA8"/>
    <w:rsid w:val="002C03F9"/>
    <w:rsid w:val="002D27C1"/>
    <w:rsid w:val="002D4D8F"/>
    <w:rsid w:val="002D5539"/>
    <w:rsid w:val="002D64B0"/>
    <w:rsid w:val="002E2450"/>
    <w:rsid w:val="002E4D1C"/>
    <w:rsid w:val="002F6261"/>
    <w:rsid w:val="00300839"/>
    <w:rsid w:val="00300F44"/>
    <w:rsid w:val="00302421"/>
    <w:rsid w:val="003028A6"/>
    <w:rsid w:val="00306C19"/>
    <w:rsid w:val="0031255B"/>
    <w:rsid w:val="0032064D"/>
    <w:rsid w:val="00320CD5"/>
    <w:rsid w:val="00321B69"/>
    <w:rsid w:val="00321EA4"/>
    <w:rsid w:val="00323681"/>
    <w:rsid w:val="0033006A"/>
    <w:rsid w:val="00336E58"/>
    <w:rsid w:val="00341CE7"/>
    <w:rsid w:val="0034574B"/>
    <w:rsid w:val="0034781D"/>
    <w:rsid w:val="00350B71"/>
    <w:rsid w:val="00354B1E"/>
    <w:rsid w:val="00354ED8"/>
    <w:rsid w:val="003567A7"/>
    <w:rsid w:val="00357D55"/>
    <w:rsid w:val="00363EE7"/>
    <w:rsid w:val="00364C7A"/>
    <w:rsid w:val="00365F32"/>
    <w:rsid w:val="0037079F"/>
    <w:rsid w:val="0037284D"/>
    <w:rsid w:val="003805E9"/>
    <w:rsid w:val="003813F8"/>
    <w:rsid w:val="00383404"/>
    <w:rsid w:val="00383940"/>
    <w:rsid w:val="00385F46"/>
    <w:rsid w:val="00390715"/>
    <w:rsid w:val="00394AB7"/>
    <w:rsid w:val="003A372C"/>
    <w:rsid w:val="003A6AD4"/>
    <w:rsid w:val="003A7300"/>
    <w:rsid w:val="003B0349"/>
    <w:rsid w:val="003B2F6E"/>
    <w:rsid w:val="003B2F9C"/>
    <w:rsid w:val="003B777E"/>
    <w:rsid w:val="003C288F"/>
    <w:rsid w:val="003C498B"/>
    <w:rsid w:val="003C6628"/>
    <w:rsid w:val="003D0421"/>
    <w:rsid w:val="003D0DE4"/>
    <w:rsid w:val="003D161D"/>
    <w:rsid w:val="003D4BC2"/>
    <w:rsid w:val="003D4E9B"/>
    <w:rsid w:val="003D6CEC"/>
    <w:rsid w:val="003E15FB"/>
    <w:rsid w:val="00404186"/>
    <w:rsid w:val="00404BF9"/>
    <w:rsid w:val="00405442"/>
    <w:rsid w:val="00406F20"/>
    <w:rsid w:val="00410CAB"/>
    <w:rsid w:val="00413A33"/>
    <w:rsid w:val="0041448B"/>
    <w:rsid w:val="00414CEF"/>
    <w:rsid w:val="004210DA"/>
    <w:rsid w:val="004278E7"/>
    <w:rsid w:val="00432CAC"/>
    <w:rsid w:val="004375F3"/>
    <w:rsid w:val="00440CE1"/>
    <w:rsid w:val="00453574"/>
    <w:rsid w:val="004561DC"/>
    <w:rsid w:val="0045785E"/>
    <w:rsid w:val="00466F2A"/>
    <w:rsid w:val="00467382"/>
    <w:rsid w:val="004674C0"/>
    <w:rsid w:val="004752DE"/>
    <w:rsid w:val="00482569"/>
    <w:rsid w:val="004834C3"/>
    <w:rsid w:val="004868D3"/>
    <w:rsid w:val="00491A25"/>
    <w:rsid w:val="00491A90"/>
    <w:rsid w:val="00493841"/>
    <w:rsid w:val="00496146"/>
    <w:rsid w:val="0049700B"/>
    <w:rsid w:val="004A4C7E"/>
    <w:rsid w:val="004B3343"/>
    <w:rsid w:val="004B67D6"/>
    <w:rsid w:val="004B6EA7"/>
    <w:rsid w:val="004B75BD"/>
    <w:rsid w:val="004C0C32"/>
    <w:rsid w:val="004D0B54"/>
    <w:rsid w:val="004D2DE2"/>
    <w:rsid w:val="004D7D01"/>
    <w:rsid w:val="004E258C"/>
    <w:rsid w:val="004E31B9"/>
    <w:rsid w:val="004E54ED"/>
    <w:rsid w:val="004E7B78"/>
    <w:rsid w:val="004F0BDC"/>
    <w:rsid w:val="004F1193"/>
    <w:rsid w:val="00507AB9"/>
    <w:rsid w:val="00515165"/>
    <w:rsid w:val="00517ADC"/>
    <w:rsid w:val="0052361C"/>
    <w:rsid w:val="00523A7B"/>
    <w:rsid w:val="00525F48"/>
    <w:rsid w:val="00526278"/>
    <w:rsid w:val="0054329E"/>
    <w:rsid w:val="00554DD1"/>
    <w:rsid w:val="00570392"/>
    <w:rsid w:val="00570C32"/>
    <w:rsid w:val="005718BA"/>
    <w:rsid w:val="005755FF"/>
    <w:rsid w:val="00582671"/>
    <w:rsid w:val="0059343B"/>
    <w:rsid w:val="005A0107"/>
    <w:rsid w:val="005A3DE3"/>
    <w:rsid w:val="005A40FC"/>
    <w:rsid w:val="005A53A3"/>
    <w:rsid w:val="005A5A7A"/>
    <w:rsid w:val="005B0955"/>
    <w:rsid w:val="005B13DB"/>
    <w:rsid w:val="005B3801"/>
    <w:rsid w:val="005B454D"/>
    <w:rsid w:val="005B7454"/>
    <w:rsid w:val="005B7A5C"/>
    <w:rsid w:val="005C1C07"/>
    <w:rsid w:val="005C23F6"/>
    <w:rsid w:val="005D6EBC"/>
    <w:rsid w:val="005D7930"/>
    <w:rsid w:val="005E0121"/>
    <w:rsid w:val="005E1855"/>
    <w:rsid w:val="005F4190"/>
    <w:rsid w:val="005F7EB6"/>
    <w:rsid w:val="00602CFF"/>
    <w:rsid w:val="0061129C"/>
    <w:rsid w:val="006226A3"/>
    <w:rsid w:val="0062485D"/>
    <w:rsid w:val="00644105"/>
    <w:rsid w:val="006530CF"/>
    <w:rsid w:val="00654080"/>
    <w:rsid w:val="00655D9E"/>
    <w:rsid w:val="006753C5"/>
    <w:rsid w:val="00677BB6"/>
    <w:rsid w:val="00687184"/>
    <w:rsid w:val="006918C2"/>
    <w:rsid w:val="006927D8"/>
    <w:rsid w:val="00693A8B"/>
    <w:rsid w:val="00695A1E"/>
    <w:rsid w:val="006A4302"/>
    <w:rsid w:val="006B2A89"/>
    <w:rsid w:val="006B3029"/>
    <w:rsid w:val="006B5139"/>
    <w:rsid w:val="006B6604"/>
    <w:rsid w:val="006B773E"/>
    <w:rsid w:val="006B7A89"/>
    <w:rsid w:val="006C43E6"/>
    <w:rsid w:val="006D399A"/>
    <w:rsid w:val="006D6AD2"/>
    <w:rsid w:val="006D76C6"/>
    <w:rsid w:val="006E1C96"/>
    <w:rsid w:val="006E28AA"/>
    <w:rsid w:val="006E6CBB"/>
    <w:rsid w:val="006F3FD8"/>
    <w:rsid w:val="006F7311"/>
    <w:rsid w:val="007075CA"/>
    <w:rsid w:val="00711505"/>
    <w:rsid w:val="0071424D"/>
    <w:rsid w:val="007157D9"/>
    <w:rsid w:val="007166FC"/>
    <w:rsid w:val="0072088C"/>
    <w:rsid w:val="00726938"/>
    <w:rsid w:val="00735982"/>
    <w:rsid w:val="00736A78"/>
    <w:rsid w:val="00742FF3"/>
    <w:rsid w:val="00743CC6"/>
    <w:rsid w:val="00743F41"/>
    <w:rsid w:val="00747B28"/>
    <w:rsid w:val="007575BC"/>
    <w:rsid w:val="00766C49"/>
    <w:rsid w:val="007707A7"/>
    <w:rsid w:val="00771232"/>
    <w:rsid w:val="00773828"/>
    <w:rsid w:val="00781E30"/>
    <w:rsid w:val="00783BD3"/>
    <w:rsid w:val="007845F2"/>
    <w:rsid w:val="00790043"/>
    <w:rsid w:val="00791681"/>
    <w:rsid w:val="00794319"/>
    <w:rsid w:val="007A0FCB"/>
    <w:rsid w:val="007A1F84"/>
    <w:rsid w:val="007A3DE9"/>
    <w:rsid w:val="007A7D1F"/>
    <w:rsid w:val="007B290F"/>
    <w:rsid w:val="007B4387"/>
    <w:rsid w:val="007B5286"/>
    <w:rsid w:val="007B6138"/>
    <w:rsid w:val="007B70A2"/>
    <w:rsid w:val="007C0921"/>
    <w:rsid w:val="007C60D9"/>
    <w:rsid w:val="007C68EB"/>
    <w:rsid w:val="007D3C7B"/>
    <w:rsid w:val="007D6C94"/>
    <w:rsid w:val="007D6EB1"/>
    <w:rsid w:val="007E5B9B"/>
    <w:rsid w:val="007F1F8B"/>
    <w:rsid w:val="00804C86"/>
    <w:rsid w:val="00805439"/>
    <w:rsid w:val="00811735"/>
    <w:rsid w:val="00814170"/>
    <w:rsid w:val="00821363"/>
    <w:rsid w:val="00821F37"/>
    <w:rsid w:val="008260D2"/>
    <w:rsid w:val="00826CE3"/>
    <w:rsid w:val="008300AB"/>
    <w:rsid w:val="0083214D"/>
    <w:rsid w:val="00835158"/>
    <w:rsid w:val="00835AF3"/>
    <w:rsid w:val="00837F3E"/>
    <w:rsid w:val="00844D9E"/>
    <w:rsid w:val="00861FCC"/>
    <w:rsid w:val="00862399"/>
    <w:rsid w:val="00864966"/>
    <w:rsid w:val="00870239"/>
    <w:rsid w:val="00887918"/>
    <w:rsid w:val="008975D0"/>
    <w:rsid w:val="00897F66"/>
    <w:rsid w:val="008A079A"/>
    <w:rsid w:val="008A2542"/>
    <w:rsid w:val="008A6FD0"/>
    <w:rsid w:val="008A78A7"/>
    <w:rsid w:val="008B012C"/>
    <w:rsid w:val="008B11B0"/>
    <w:rsid w:val="008B34C9"/>
    <w:rsid w:val="008C0711"/>
    <w:rsid w:val="008C233A"/>
    <w:rsid w:val="008C7981"/>
    <w:rsid w:val="008D12B5"/>
    <w:rsid w:val="008D6B0E"/>
    <w:rsid w:val="008E2678"/>
    <w:rsid w:val="008E2CFE"/>
    <w:rsid w:val="008F2AE3"/>
    <w:rsid w:val="00902760"/>
    <w:rsid w:val="009051A0"/>
    <w:rsid w:val="00905C43"/>
    <w:rsid w:val="00905FD3"/>
    <w:rsid w:val="0090784E"/>
    <w:rsid w:val="0092131C"/>
    <w:rsid w:val="00924EAF"/>
    <w:rsid w:val="00932004"/>
    <w:rsid w:val="00941E05"/>
    <w:rsid w:val="009452EF"/>
    <w:rsid w:val="0094588D"/>
    <w:rsid w:val="00946880"/>
    <w:rsid w:val="00953EA5"/>
    <w:rsid w:val="00953F04"/>
    <w:rsid w:val="009540F1"/>
    <w:rsid w:val="00956722"/>
    <w:rsid w:val="00960EC9"/>
    <w:rsid w:val="00966CAF"/>
    <w:rsid w:val="00976DFA"/>
    <w:rsid w:val="009771D6"/>
    <w:rsid w:val="0098059C"/>
    <w:rsid w:val="0099376D"/>
    <w:rsid w:val="00997035"/>
    <w:rsid w:val="009A0E3B"/>
    <w:rsid w:val="009A332E"/>
    <w:rsid w:val="009A5015"/>
    <w:rsid w:val="009A5EE0"/>
    <w:rsid w:val="009B145D"/>
    <w:rsid w:val="009C6594"/>
    <w:rsid w:val="009D6DF8"/>
    <w:rsid w:val="009E16CD"/>
    <w:rsid w:val="009F0AC3"/>
    <w:rsid w:val="009F3C07"/>
    <w:rsid w:val="009F412E"/>
    <w:rsid w:val="009F6623"/>
    <w:rsid w:val="00A0362F"/>
    <w:rsid w:val="00A046BC"/>
    <w:rsid w:val="00A11814"/>
    <w:rsid w:val="00A13636"/>
    <w:rsid w:val="00A15D91"/>
    <w:rsid w:val="00A22889"/>
    <w:rsid w:val="00A43CFA"/>
    <w:rsid w:val="00A45BAA"/>
    <w:rsid w:val="00A45C5E"/>
    <w:rsid w:val="00A4710C"/>
    <w:rsid w:val="00A50B4B"/>
    <w:rsid w:val="00A50FCD"/>
    <w:rsid w:val="00A517E9"/>
    <w:rsid w:val="00A52CCA"/>
    <w:rsid w:val="00A54C6A"/>
    <w:rsid w:val="00A6236B"/>
    <w:rsid w:val="00A64CD9"/>
    <w:rsid w:val="00A65989"/>
    <w:rsid w:val="00A70532"/>
    <w:rsid w:val="00A710B6"/>
    <w:rsid w:val="00A73889"/>
    <w:rsid w:val="00A74B38"/>
    <w:rsid w:val="00A765A6"/>
    <w:rsid w:val="00A770F9"/>
    <w:rsid w:val="00A80044"/>
    <w:rsid w:val="00A82AB2"/>
    <w:rsid w:val="00A84183"/>
    <w:rsid w:val="00A874C8"/>
    <w:rsid w:val="00A87AFB"/>
    <w:rsid w:val="00A9163E"/>
    <w:rsid w:val="00A93B0E"/>
    <w:rsid w:val="00A96C73"/>
    <w:rsid w:val="00A97741"/>
    <w:rsid w:val="00AA755F"/>
    <w:rsid w:val="00AA7B8B"/>
    <w:rsid w:val="00AB4F2D"/>
    <w:rsid w:val="00AB65EF"/>
    <w:rsid w:val="00AC0156"/>
    <w:rsid w:val="00AC1F26"/>
    <w:rsid w:val="00AC385E"/>
    <w:rsid w:val="00AC3A00"/>
    <w:rsid w:val="00AC48E7"/>
    <w:rsid w:val="00AD20C2"/>
    <w:rsid w:val="00AD5D78"/>
    <w:rsid w:val="00AD6E7B"/>
    <w:rsid w:val="00AE04FD"/>
    <w:rsid w:val="00AE0A73"/>
    <w:rsid w:val="00AE0A91"/>
    <w:rsid w:val="00AE719C"/>
    <w:rsid w:val="00AF02F2"/>
    <w:rsid w:val="00AF6003"/>
    <w:rsid w:val="00B01791"/>
    <w:rsid w:val="00B026B7"/>
    <w:rsid w:val="00B0545C"/>
    <w:rsid w:val="00B077E4"/>
    <w:rsid w:val="00B13141"/>
    <w:rsid w:val="00B14C26"/>
    <w:rsid w:val="00B152AB"/>
    <w:rsid w:val="00B25067"/>
    <w:rsid w:val="00B3011A"/>
    <w:rsid w:val="00B3129A"/>
    <w:rsid w:val="00B31380"/>
    <w:rsid w:val="00B353CF"/>
    <w:rsid w:val="00B3644B"/>
    <w:rsid w:val="00B36681"/>
    <w:rsid w:val="00B46227"/>
    <w:rsid w:val="00B5282A"/>
    <w:rsid w:val="00B62609"/>
    <w:rsid w:val="00B63AA3"/>
    <w:rsid w:val="00B65091"/>
    <w:rsid w:val="00B82F52"/>
    <w:rsid w:val="00B92870"/>
    <w:rsid w:val="00B93528"/>
    <w:rsid w:val="00B97705"/>
    <w:rsid w:val="00BA08E0"/>
    <w:rsid w:val="00BA146F"/>
    <w:rsid w:val="00BA1802"/>
    <w:rsid w:val="00BA26DD"/>
    <w:rsid w:val="00BA79A9"/>
    <w:rsid w:val="00BB2D89"/>
    <w:rsid w:val="00BC0CCF"/>
    <w:rsid w:val="00BC7B29"/>
    <w:rsid w:val="00BD34F2"/>
    <w:rsid w:val="00BD50E1"/>
    <w:rsid w:val="00BE0F7D"/>
    <w:rsid w:val="00BE3C68"/>
    <w:rsid w:val="00BE427A"/>
    <w:rsid w:val="00BE4482"/>
    <w:rsid w:val="00BE694F"/>
    <w:rsid w:val="00BF4C5A"/>
    <w:rsid w:val="00C00DDB"/>
    <w:rsid w:val="00C11FB9"/>
    <w:rsid w:val="00C15290"/>
    <w:rsid w:val="00C218E0"/>
    <w:rsid w:val="00C22D77"/>
    <w:rsid w:val="00C37631"/>
    <w:rsid w:val="00C40182"/>
    <w:rsid w:val="00C476FA"/>
    <w:rsid w:val="00C52F58"/>
    <w:rsid w:val="00C55C5A"/>
    <w:rsid w:val="00C57B1B"/>
    <w:rsid w:val="00C6631C"/>
    <w:rsid w:val="00C70F3C"/>
    <w:rsid w:val="00C71183"/>
    <w:rsid w:val="00C73D06"/>
    <w:rsid w:val="00C7726C"/>
    <w:rsid w:val="00C7735A"/>
    <w:rsid w:val="00C77E28"/>
    <w:rsid w:val="00C84092"/>
    <w:rsid w:val="00C93385"/>
    <w:rsid w:val="00C93CA5"/>
    <w:rsid w:val="00CA5C04"/>
    <w:rsid w:val="00CA7D01"/>
    <w:rsid w:val="00CC21E2"/>
    <w:rsid w:val="00CC349F"/>
    <w:rsid w:val="00CC548C"/>
    <w:rsid w:val="00CC6997"/>
    <w:rsid w:val="00CD0BCF"/>
    <w:rsid w:val="00CE1079"/>
    <w:rsid w:val="00CE5F42"/>
    <w:rsid w:val="00D02037"/>
    <w:rsid w:val="00D07728"/>
    <w:rsid w:val="00D07811"/>
    <w:rsid w:val="00D21CAF"/>
    <w:rsid w:val="00D22D22"/>
    <w:rsid w:val="00D31095"/>
    <w:rsid w:val="00D42FDE"/>
    <w:rsid w:val="00D4530A"/>
    <w:rsid w:val="00D514EA"/>
    <w:rsid w:val="00D5266C"/>
    <w:rsid w:val="00D54013"/>
    <w:rsid w:val="00D55C0E"/>
    <w:rsid w:val="00D70330"/>
    <w:rsid w:val="00D75E0D"/>
    <w:rsid w:val="00D817C3"/>
    <w:rsid w:val="00D84123"/>
    <w:rsid w:val="00D86189"/>
    <w:rsid w:val="00D93853"/>
    <w:rsid w:val="00D9652D"/>
    <w:rsid w:val="00D96A81"/>
    <w:rsid w:val="00D97872"/>
    <w:rsid w:val="00DA740A"/>
    <w:rsid w:val="00DA7977"/>
    <w:rsid w:val="00DC787D"/>
    <w:rsid w:val="00DD1726"/>
    <w:rsid w:val="00DD1AB1"/>
    <w:rsid w:val="00DD279D"/>
    <w:rsid w:val="00DD2DCB"/>
    <w:rsid w:val="00DD3CFC"/>
    <w:rsid w:val="00DD4A63"/>
    <w:rsid w:val="00DD6F5F"/>
    <w:rsid w:val="00DD7D0F"/>
    <w:rsid w:val="00DF133F"/>
    <w:rsid w:val="00DF43D1"/>
    <w:rsid w:val="00DF5A4F"/>
    <w:rsid w:val="00DF6D7C"/>
    <w:rsid w:val="00DF77E8"/>
    <w:rsid w:val="00E0286E"/>
    <w:rsid w:val="00E078C6"/>
    <w:rsid w:val="00E17A3C"/>
    <w:rsid w:val="00E17D83"/>
    <w:rsid w:val="00E2785B"/>
    <w:rsid w:val="00E3517B"/>
    <w:rsid w:val="00E36269"/>
    <w:rsid w:val="00E40A9E"/>
    <w:rsid w:val="00E47483"/>
    <w:rsid w:val="00E503EF"/>
    <w:rsid w:val="00E557FB"/>
    <w:rsid w:val="00E56269"/>
    <w:rsid w:val="00E611C5"/>
    <w:rsid w:val="00E63267"/>
    <w:rsid w:val="00E637E3"/>
    <w:rsid w:val="00E72BFE"/>
    <w:rsid w:val="00E81FD2"/>
    <w:rsid w:val="00E872E1"/>
    <w:rsid w:val="00E9030D"/>
    <w:rsid w:val="00E96A51"/>
    <w:rsid w:val="00EA106A"/>
    <w:rsid w:val="00EA1336"/>
    <w:rsid w:val="00EA34FB"/>
    <w:rsid w:val="00EA3D37"/>
    <w:rsid w:val="00EA4D5E"/>
    <w:rsid w:val="00EA6770"/>
    <w:rsid w:val="00EC1CA8"/>
    <w:rsid w:val="00EC44C2"/>
    <w:rsid w:val="00EC7487"/>
    <w:rsid w:val="00ED5885"/>
    <w:rsid w:val="00ED6833"/>
    <w:rsid w:val="00EE4A6C"/>
    <w:rsid w:val="00EE4B8B"/>
    <w:rsid w:val="00EF2429"/>
    <w:rsid w:val="00EF2821"/>
    <w:rsid w:val="00EF438C"/>
    <w:rsid w:val="00EF5E48"/>
    <w:rsid w:val="00EF63EB"/>
    <w:rsid w:val="00EF7025"/>
    <w:rsid w:val="00F046C4"/>
    <w:rsid w:val="00F06C2C"/>
    <w:rsid w:val="00F12038"/>
    <w:rsid w:val="00F12A81"/>
    <w:rsid w:val="00F20081"/>
    <w:rsid w:val="00F23AA2"/>
    <w:rsid w:val="00F2796B"/>
    <w:rsid w:val="00F35009"/>
    <w:rsid w:val="00F4044F"/>
    <w:rsid w:val="00F42FDC"/>
    <w:rsid w:val="00F4752A"/>
    <w:rsid w:val="00F57354"/>
    <w:rsid w:val="00F63964"/>
    <w:rsid w:val="00F64BDD"/>
    <w:rsid w:val="00F735A4"/>
    <w:rsid w:val="00F8677D"/>
    <w:rsid w:val="00F87066"/>
    <w:rsid w:val="00F87343"/>
    <w:rsid w:val="00F91517"/>
    <w:rsid w:val="00F93154"/>
    <w:rsid w:val="00FB1056"/>
    <w:rsid w:val="00FC22AE"/>
    <w:rsid w:val="00FC2791"/>
    <w:rsid w:val="00FC2C78"/>
    <w:rsid w:val="00FC3BC8"/>
    <w:rsid w:val="00FD032C"/>
    <w:rsid w:val="00FD2BE4"/>
    <w:rsid w:val="00FD3AA7"/>
    <w:rsid w:val="00FD4608"/>
    <w:rsid w:val="00FE04D3"/>
    <w:rsid w:val="00FE0A50"/>
    <w:rsid w:val="00FE15DD"/>
    <w:rsid w:val="00FE41B2"/>
    <w:rsid w:val="00FE5E57"/>
    <w:rsid w:val="00FE616B"/>
    <w:rsid w:val="00FF3293"/>
    <w:rsid w:val="00FF50BC"/>
    <w:rsid w:val="00FF5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cf6"/>
    </o:shapedefaults>
    <o:shapelayout v:ext="edit">
      <o:idmap v:ext="edit" data="2"/>
    </o:shapelayout>
  </w:shapeDefaults>
  <w:decimalSymbol w:val="."/>
  <w:listSeparator w:val=","/>
  <w14:docId w14:val="31CBB224"/>
  <w15:docId w15:val="{90AA26AD-140E-4C30-88EC-A0921159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F7D"/>
    <w:rPr>
      <w:rFonts w:eastAsia="MS Mincho"/>
      <w:kern w:val="0"/>
      <w:lang w:val="sq-AL" w:eastAsia="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F7D"/>
    <w:pPr>
      <w:ind w:left="720"/>
      <w:contextualSpacing/>
    </w:pPr>
  </w:style>
  <w:style w:type="paragraph" w:styleId="Footer">
    <w:name w:val="footer"/>
    <w:basedOn w:val="Normal"/>
    <w:link w:val="FooterChar"/>
    <w:uiPriority w:val="99"/>
    <w:unhideWhenUsed/>
    <w:rsid w:val="00BE0F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F7D"/>
    <w:rPr>
      <w:rFonts w:eastAsia="MS Mincho"/>
      <w:kern w:val="0"/>
      <w:lang w:val="sq-AL" w:eastAsia="sq-AL"/>
    </w:rPr>
  </w:style>
  <w:style w:type="character" w:customStyle="1" w:styleId="fontstyle01">
    <w:name w:val="fontstyle01"/>
    <w:basedOn w:val="DefaultParagraphFont"/>
    <w:rsid w:val="007E5B9B"/>
    <w:rPr>
      <w:rFonts w:ascii="Times New Roman" w:hAnsi="Times New Roman" w:cs="Times New Roman" w:hint="default"/>
      <w:b w:val="0"/>
      <w:bCs w:val="0"/>
      <w:i w:val="0"/>
      <w:iCs w:val="0"/>
      <w:color w:val="000000"/>
      <w:sz w:val="24"/>
      <w:szCs w:val="24"/>
    </w:rPr>
  </w:style>
  <w:style w:type="character" w:styleId="Hyperlink">
    <w:name w:val="Hyperlink"/>
    <w:basedOn w:val="DefaultParagraphFont"/>
    <w:uiPriority w:val="99"/>
    <w:semiHidden/>
    <w:unhideWhenUsed/>
    <w:rsid w:val="00413A33"/>
    <w:rPr>
      <w:color w:val="0563C1" w:themeColor="hyperlink"/>
      <w:u w:val="single"/>
    </w:rPr>
  </w:style>
  <w:style w:type="paragraph" w:styleId="Header">
    <w:name w:val="header"/>
    <w:basedOn w:val="Normal"/>
    <w:link w:val="HeaderChar"/>
    <w:uiPriority w:val="99"/>
    <w:unhideWhenUsed/>
    <w:rsid w:val="009F0A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AC3"/>
    <w:rPr>
      <w:rFonts w:eastAsia="MS Mincho"/>
      <w:kern w:val="0"/>
      <w:lang w:val="sq-AL" w:eastAsia="sq-AL"/>
    </w:rPr>
  </w:style>
  <w:style w:type="paragraph" w:styleId="BalloonText">
    <w:name w:val="Balloon Text"/>
    <w:basedOn w:val="Normal"/>
    <w:link w:val="BalloonTextChar"/>
    <w:uiPriority w:val="99"/>
    <w:semiHidden/>
    <w:unhideWhenUsed/>
    <w:rsid w:val="00FE41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1B2"/>
    <w:rPr>
      <w:rFonts w:ascii="Segoe UI" w:eastAsia="MS Mincho" w:hAnsi="Segoe UI" w:cs="Segoe UI"/>
      <w:kern w:val="0"/>
      <w:sz w:val="18"/>
      <w:szCs w:val="18"/>
      <w:lang w:val="sq-AL" w:eastAsia="sq-AL"/>
    </w:rPr>
  </w:style>
  <w:style w:type="paragraph" w:styleId="Revision">
    <w:name w:val="Revision"/>
    <w:hidden/>
    <w:uiPriority w:val="99"/>
    <w:semiHidden/>
    <w:rsid w:val="00BE694F"/>
    <w:pPr>
      <w:spacing w:after="0" w:line="240" w:lineRule="auto"/>
    </w:pPr>
    <w:rPr>
      <w:rFonts w:eastAsia="MS Mincho"/>
      <w:kern w:val="0"/>
      <w:lang w:val="sq-AL"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53496">
      <w:bodyDiv w:val="1"/>
      <w:marLeft w:val="0"/>
      <w:marRight w:val="0"/>
      <w:marTop w:val="0"/>
      <w:marBottom w:val="0"/>
      <w:divBdr>
        <w:top w:val="none" w:sz="0" w:space="0" w:color="auto"/>
        <w:left w:val="none" w:sz="0" w:space="0" w:color="auto"/>
        <w:bottom w:val="none" w:sz="0" w:space="0" w:color="auto"/>
        <w:right w:val="none" w:sz="0" w:space="0" w:color="auto"/>
      </w:divBdr>
    </w:div>
    <w:div w:id="413088652">
      <w:bodyDiv w:val="1"/>
      <w:marLeft w:val="0"/>
      <w:marRight w:val="0"/>
      <w:marTop w:val="0"/>
      <w:marBottom w:val="0"/>
      <w:divBdr>
        <w:top w:val="none" w:sz="0" w:space="0" w:color="auto"/>
        <w:left w:val="none" w:sz="0" w:space="0" w:color="auto"/>
        <w:bottom w:val="none" w:sz="0" w:space="0" w:color="auto"/>
        <w:right w:val="none" w:sz="0" w:space="0" w:color="auto"/>
      </w:divBdr>
      <w:divsChild>
        <w:div w:id="190068254">
          <w:marLeft w:val="0"/>
          <w:marRight w:val="0"/>
          <w:marTop w:val="0"/>
          <w:marBottom w:val="0"/>
          <w:divBdr>
            <w:top w:val="none" w:sz="0" w:space="0" w:color="auto"/>
            <w:left w:val="none" w:sz="0" w:space="0" w:color="auto"/>
            <w:bottom w:val="none" w:sz="0" w:space="0" w:color="auto"/>
            <w:right w:val="none" w:sz="0" w:space="0" w:color="auto"/>
          </w:divBdr>
          <w:divsChild>
            <w:div w:id="524636242">
              <w:marLeft w:val="0"/>
              <w:marRight w:val="0"/>
              <w:marTop w:val="0"/>
              <w:marBottom w:val="0"/>
              <w:divBdr>
                <w:top w:val="none" w:sz="0" w:space="0" w:color="auto"/>
                <w:left w:val="none" w:sz="0" w:space="0" w:color="auto"/>
                <w:bottom w:val="none" w:sz="0" w:space="0" w:color="auto"/>
                <w:right w:val="none" w:sz="0" w:space="0" w:color="auto"/>
              </w:divBdr>
              <w:divsChild>
                <w:div w:id="464130520">
                  <w:marLeft w:val="0"/>
                  <w:marRight w:val="0"/>
                  <w:marTop w:val="0"/>
                  <w:marBottom w:val="0"/>
                  <w:divBdr>
                    <w:top w:val="none" w:sz="0" w:space="0" w:color="auto"/>
                    <w:left w:val="none" w:sz="0" w:space="0" w:color="auto"/>
                    <w:bottom w:val="none" w:sz="0" w:space="0" w:color="auto"/>
                    <w:right w:val="none" w:sz="0" w:space="0" w:color="auto"/>
                  </w:divBdr>
                  <w:divsChild>
                    <w:div w:id="1118446832">
                      <w:marLeft w:val="0"/>
                      <w:marRight w:val="0"/>
                      <w:marTop w:val="0"/>
                      <w:marBottom w:val="0"/>
                      <w:divBdr>
                        <w:top w:val="none" w:sz="0" w:space="0" w:color="auto"/>
                        <w:left w:val="none" w:sz="0" w:space="0" w:color="auto"/>
                        <w:bottom w:val="none" w:sz="0" w:space="0" w:color="auto"/>
                        <w:right w:val="none" w:sz="0" w:space="0" w:color="auto"/>
                      </w:divBdr>
                      <w:divsChild>
                        <w:div w:id="1281374264">
                          <w:marLeft w:val="0"/>
                          <w:marRight w:val="0"/>
                          <w:marTop w:val="0"/>
                          <w:marBottom w:val="0"/>
                          <w:divBdr>
                            <w:top w:val="none" w:sz="0" w:space="0" w:color="auto"/>
                            <w:left w:val="none" w:sz="0" w:space="0" w:color="auto"/>
                            <w:bottom w:val="none" w:sz="0" w:space="0" w:color="auto"/>
                            <w:right w:val="none" w:sz="0" w:space="0" w:color="auto"/>
                          </w:divBdr>
                          <w:divsChild>
                            <w:div w:id="1799032264">
                              <w:marLeft w:val="0"/>
                              <w:marRight w:val="0"/>
                              <w:marTop w:val="0"/>
                              <w:marBottom w:val="0"/>
                              <w:divBdr>
                                <w:top w:val="none" w:sz="0" w:space="0" w:color="auto"/>
                                <w:left w:val="none" w:sz="0" w:space="0" w:color="auto"/>
                                <w:bottom w:val="none" w:sz="0" w:space="0" w:color="auto"/>
                                <w:right w:val="none" w:sz="0" w:space="0" w:color="auto"/>
                              </w:divBdr>
                              <w:divsChild>
                                <w:div w:id="606232021">
                                  <w:marLeft w:val="0"/>
                                  <w:marRight w:val="0"/>
                                  <w:marTop w:val="0"/>
                                  <w:marBottom w:val="0"/>
                                  <w:divBdr>
                                    <w:top w:val="none" w:sz="0" w:space="0" w:color="auto"/>
                                    <w:left w:val="none" w:sz="0" w:space="0" w:color="auto"/>
                                    <w:bottom w:val="none" w:sz="0" w:space="0" w:color="auto"/>
                                    <w:right w:val="none" w:sz="0" w:space="0" w:color="auto"/>
                                  </w:divBdr>
                                  <w:divsChild>
                                    <w:div w:id="134775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995514">
          <w:marLeft w:val="0"/>
          <w:marRight w:val="0"/>
          <w:marTop w:val="0"/>
          <w:marBottom w:val="0"/>
          <w:divBdr>
            <w:top w:val="none" w:sz="0" w:space="0" w:color="auto"/>
            <w:left w:val="none" w:sz="0" w:space="0" w:color="auto"/>
            <w:bottom w:val="none" w:sz="0" w:space="0" w:color="auto"/>
            <w:right w:val="none" w:sz="0" w:space="0" w:color="auto"/>
          </w:divBdr>
          <w:divsChild>
            <w:div w:id="1062293374">
              <w:marLeft w:val="0"/>
              <w:marRight w:val="0"/>
              <w:marTop w:val="0"/>
              <w:marBottom w:val="0"/>
              <w:divBdr>
                <w:top w:val="none" w:sz="0" w:space="0" w:color="auto"/>
                <w:left w:val="none" w:sz="0" w:space="0" w:color="auto"/>
                <w:bottom w:val="none" w:sz="0" w:space="0" w:color="auto"/>
                <w:right w:val="none" w:sz="0" w:space="0" w:color="auto"/>
              </w:divBdr>
              <w:divsChild>
                <w:div w:id="1185897640">
                  <w:marLeft w:val="0"/>
                  <w:marRight w:val="0"/>
                  <w:marTop w:val="0"/>
                  <w:marBottom w:val="0"/>
                  <w:divBdr>
                    <w:top w:val="none" w:sz="0" w:space="0" w:color="auto"/>
                    <w:left w:val="none" w:sz="0" w:space="0" w:color="auto"/>
                    <w:bottom w:val="none" w:sz="0" w:space="0" w:color="auto"/>
                    <w:right w:val="none" w:sz="0" w:space="0" w:color="auto"/>
                  </w:divBdr>
                  <w:divsChild>
                    <w:div w:id="2088843516">
                      <w:marLeft w:val="0"/>
                      <w:marRight w:val="0"/>
                      <w:marTop w:val="0"/>
                      <w:marBottom w:val="0"/>
                      <w:divBdr>
                        <w:top w:val="none" w:sz="0" w:space="0" w:color="auto"/>
                        <w:left w:val="none" w:sz="0" w:space="0" w:color="auto"/>
                        <w:bottom w:val="none" w:sz="0" w:space="0" w:color="auto"/>
                        <w:right w:val="none" w:sz="0" w:space="0" w:color="auto"/>
                      </w:divBdr>
                      <w:divsChild>
                        <w:div w:id="1697581306">
                          <w:marLeft w:val="0"/>
                          <w:marRight w:val="0"/>
                          <w:marTop w:val="0"/>
                          <w:marBottom w:val="0"/>
                          <w:divBdr>
                            <w:top w:val="none" w:sz="0" w:space="0" w:color="auto"/>
                            <w:left w:val="none" w:sz="0" w:space="0" w:color="auto"/>
                            <w:bottom w:val="none" w:sz="0" w:space="0" w:color="auto"/>
                            <w:right w:val="none" w:sz="0" w:space="0" w:color="auto"/>
                          </w:divBdr>
                          <w:divsChild>
                            <w:div w:id="1552037821">
                              <w:marLeft w:val="0"/>
                              <w:marRight w:val="0"/>
                              <w:marTop w:val="0"/>
                              <w:marBottom w:val="0"/>
                              <w:divBdr>
                                <w:top w:val="none" w:sz="0" w:space="0" w:color="auto"/>
                                <w:left w:val="none" w:sz="0" w:space="0" w:color="auto"/>
                                <w:bottom w:val="none" w:sz="0" w:space="0" w:color="auto"/>
                                <w:right w:val="none" w:sz="0" w:space="0" w:color="auto"/>
                              </w:divBdr>
                              <w:divsChild>
                                <w:div w:id="253706947">
                                  <w:marLeft w:val="0"/>
                                  <w:marRight w:val="0"/>
                                  <w:marTop w:val="0"/>
                                  <w:marBottom w:val="0"/>
                                  <w:divBdr>
                                    <w:top w:val="none" w:sz="0" w:space="0" w:color="auto"/>
                                    <w:left w:val="none" w:sz="0" w:space="0" w:color="auto"/>
                                    <w:bottom w:val="none" w:sz="0" w:space="0" w:color="auto"/>
                                    <w:right w:val="none" w:sz="0" w:space="0" w:color="auto"/>
                                  </w:divBdr>
                                  <w:divsChild>
                                    <w:div w:id="1756779099">
                                      <w:marLeft w:val="0"/>
                                      <w:marRight w:val="0"/>
                                      <w:marTop w:val="0"/>
                                      <w:marBottom w:val="0"/>
                                      <w:divBdr>
                                        <w:top w:val="none" w:sz="0" w:space="0" w:color="auto"/>
                                        <w:left w:val="none" w:sz="0" w:space="0" w:color="auto"/>
                                        <w:bottom w:val="none" w:sz="0" w:space="0" w:color="auto"/>
                                        <w:right w:val="none" w:sz="0" w:space="0" w:color="auto"/>
                                      </w:divBdr>
                                      <w:divsChild>
                                        <w:div w:id="2087218923">
                                          <w:marLeft w:val="0"/>
                                          <w:marRight w:val="0"/>
                                          <w:marTop w:val="0"/>
                                          <w:marBottom w:val="0"/>
                                          <w:divBdr>
                                            <w:top w:val="none" w:sz="0" w:space="0" w:color="auto"/>
                                            <w:left w:val="none" w:sz="0" w:space="0" w:color="auto"/>
                                            <w:bottom w:val="none" w:sz="0" w:space="0" w:color="auto"/>
                                            <w:right w:val="none" w:sz="0" w:space="0" w:color="auto"/>
                                          </w:divBdr>
                                          <w:divsChild>
                                            <w:div w:id="113694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64302">
      <w:bodyDiv w:val="1"/>
      <w:marLeft w:val="0"/>
      <w:marRight w:val="0"/>
      <w:marTop w:val="0"/>
      <w:marBottom w:val="0"/>
      <w:divBdr>
        <w:top w:val="none" w:sz="0" w:space="0" w:color="auto"/>
        <w:left w:val="none" w:sz="0" w:space="0" w:color="auto"/>
        <w:bottom w:val="none" w:sz="0" w:space="0" w:color="auto"/>
        <w:right w:val="none" w:sz="0" w:space="0" w:color="auto"/>
      </w:divBdr>
    </w:div>
    <w:div w:id="820468124">
      <w:bodyDiv w:val="1"/>
      <w:marLeft w:val="0"/>
      <w:marRight w:val="0"/>
      <w:marTop w:val="0"/>
      <w:marBottom w:val="0"/>
      <w:divBdr>
        <w:top w:val="none" w:sz="0" w:space="0" w:color="auto"/>
        <w:left w:val="none" w:sz="0" w:space="0" w:color="auto"/>
        <w:bottom w:val="none" w:sz="0" w:space="0" w:color="auto"/>
        <w:right w:val="none" w:sz="0" w:space="0" w:color="auto"/>
      </w:divBdr>
    </w:div>
    <w:div w:id="1060203205">
      <w:bodyDiv w:val="1"/>
      <w:marLeft w:val="0"/>
      <w:marRight w:val="0"/>
      <w:marTop w:val="0"/>
      <w:marBottom w:val="0"/>
      <w:divBdr>
        <w:top w:val="none" w:sz="0" w:space="0" w:color="auto"/>
        <w:left w:val="none" w:sz="0" w:space="0" w:color="auto"/>
        <w:bottom w:val="none" w:sz="0" w:space="0" w:color="auto"/>
        <w:right w:val="none" w:sz="0" w:space="0" w:color="auto"/>
      </w:divBdr>
    </w:div>
    <w:div w:id="1093667617">
      <w:bodyDiv w:val="1"/>
      <w:marLeft w:val="0"/>
      <w:marRight w:val="0"/>
      <w:marTop w:val="0"/>
      <w:marBottom w:val="0"/>
      <w:divBdr>
        <w:top w:val="none" w:sz="0" w:space="0" w:color="auto"/>
        <w:left w:val="none" w:sz="0" w:space="0" w:color="auto"/>
        <w:bottom w:val="none" w:sz="0" w:space="0" w:color="auto"/>
        <w:right w:val="none" w:sz="0" w:space="0" w:color="auto"/>
      </w:divBdr>
    </w:div>
    <w:div w:id="1158501743">
      <w:bodyDiv w:val="1"/>
      <w:marLeft w:val="0"/>
      <w:marRight w:val="0"/>
      <w:marTop w:val="0"/>
      <w:marBottom w:val="0"/>
      <w:divBdr>
        <w:top w:val="none" w:sz="0" w:space="0" w:color="auto"/>
        <w:left w:val="none" w:sz="0" w:space="0" w:color="auto"/>
        <w:bottom w:val="none" w:sz="0" w:space="0" w:color="auto"/>
        <w:right w:val="none" w:sz="0" w:space="0" w:color="auto"/>
      </w:divBdr>
    </w:div>
    <w:div w:id="1765106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image" Target="media/image1.jpeg"/><Relationship Id="rId9" Type="http://schemas.openxmlformats.org/officeDocument/2006/relationships/chart" Target="charts/chart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ilir.sallaku\Desktop\Shembull-Llogaritja%20amortizimit%20vjetor%20te%20nderteses%20(per%20efekt%20te%20taks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ilir.sallaku\Desktop\Shembull-Llogaritja%20amortizimit%20vjetor%20te%20nderteses%20(per%20efekt%20te%20taks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ilir.sallaku\Desktop\Shembull-Llogaritja%20amortizimit%20vjetor%20te%20nderteses%20(per%20efekt%20te%20taks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ilir.sallaku\Desktop\Shembull-Llogaritja%20amortizimit%20vjetor%20te%20nderteses%20(per%20efekt%20te%20takse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sq-AL"/>
              <a:t>Praktika ardhur gjithsej</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q-AL"/>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554278416347382E-2"/>
          <c:y val="0.21859489141583521"/>
          <c:w val="0.68988737954255197"/>
          <c:h val="0.74825959980060497"/>
        </c:manualLayout>
      </c:layout>
      <c:pie3DChart>
        <c:varyColors val="1"/>
        <c:ser>
          <c:idx val="0"/>
          <c:order val="0"/>
          <c:dPt>
            <c:idx val="0"/>
            <c:bubble3D val="0"/>
            <c:explosion val="17"/>
            <c:spPr>
              <a:solidFill>
                <a:schemeClr val="accent2">
                  <a:lumMod val="20000"/>
                  <a:lumOff val="80000"/>
                </a:schemeClr>
              </a:solidFill>
              <a:ln>
                <a:noFill/>
              </a:ln>
              <a:effectLst>
                <a:outerShdw blurRad="254000" sx="102000" sy="102000" algn="ctr" rotWithShape="0">
                  <a:prstClr val="black">
                    <a:alpha val="20000"/>
                  </a:prstClr>
                </a:outerShdw>
              </a:effectLst>
              <a:scene3d>
                <a:camera prst="orthographicFront"/>
                <a:lightRig rig="threePt" dir="t"/>
              </a:scene3d>
              <a:sp3d>
                <a:bevelT w="114300" prst="artDeco"/>
              </a:sp3d>
            </c:spPr>
            <c:extLst>
              <c:ext xmlns:c16="http://schemas.microsoft.com/office/drawing/2014/chart" uri="{C3380CC4-5D6E-409C-BE32-E72D297353CC}">
                <c16:uniqueId val="{00000001-35E8-43B3-9F1D-B01741C19ECA}"/>
              </c:ext>
            </c:extLst>
          </c:dPt>
          <c:dPt>
            <c:idx val="1"/>
            <c:bubble3D val="0"/>
            <c:spPr>
              <a:solidFill>
                <a:srgbClr val="00B050"/>
              </a:solidFill>
              <a:ln>
                <a:noFill/>
              </a:ln>
              <a:effectLst>
                <a:outerShdw blurRad="254000" sx="102000" sy="102000" algn="ctr" rotWithShape="0">
                  <a:prstClr val="black">
                    <a:alpha val="20000"/>
                  </a:prstClr>
                </a:outerShdw>
              </a:effectLst>
              <a:scene3d>
                <a:camera prst="orthographicFront"/>
                <a:lightRig rig="threePt" dir="t"/>
              </a:scene3d>
              <a:sp3d>
                <a:bevelT w="114300" prst="artDeco"/>
              </a:sp3d>
            </c:spPr>
            <c:extLst>
              <c:ext xmlns:c16="http://schemas.microsoft.com/office/drawing/2014/chart" uri="{C3380CC4-5D6E-409C-BE32-E72D297353CC}">
                <c16:uniqueId val="{00000003-35E8-43B3-9F1D-B01741C19EC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q-A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Sheet1!$C$11:$C$12</c:f>
              <c:strCache>
                <c:ptCount val="2"/>
                <c:pt idx="0">
                  <c:v>Ankesa/kërkesa për problematika me administratën tatimore</c:v>
                </c:pt>
                <c:pt idx="1">
                  <c:v>Të tjera trajtuar Drejtoria e Avokatit të Tatimpaguesit</c:v>
                </c:pt>
              </c:strCache>
            </c:strRef>
          </c:cat>
          <c:val>
            <c:numRef>
              <c:f>Sheet1!$E$11:$E$12</c:f>
              <c:numCache>
                <c:formatCode>0.00%</c:formatCode>
                <c:ptCount val="2"/>
                <c:pt idx="0">
                  <c:v>0.45791245791245794</c:v>
                </c:pt>
                <c:pt idx="1">
                  <c:v>0.54208754208754206</c:v>
                </c:pt>
              </c:numCache>
            </c:numRef>
          </c:val>
          <c:extLst>
            <c:ext xmlns:c16="http://schemas.microsoft.com/office/drawing/2014/chart" uri="{C3380CC4-5D6E-409C-BE32-E72D297353CC}">
              <c16:uniqueId val="{00000004-35E8-43B3-9F1D-B01741C19ECA}"/>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q-A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a:scene3d>
      <a:camera prst="orthographicFront"/>
      <a:lightRig rig="threePt" dir="t"/>
    </a:scene3d>
    <a:sp3d>
      <a:bevelT w="165100" prst="coolSlant"/>
    </a:sp3d>
  </c:spPr>
  <c:txPr>
    <a:bodyPr/>
    <a:lstStyle/>
    <a:p>
      <a:pPr>
        <a:defRPr/>
      </a:pPr>
      <a:endParaRPr lang="sq-A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sq-AL"/>
              <a:t>Ankesa/kërkesa për problematika me administratën tatimore</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q-AL"/>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554278416347382E-2"/>
          <c:y val="0.31689734717416385"/>
          <c:w val="0.90928435408478847"/>
          <c:h val="0.65426758938869667"/>
        </c:manualLayout>
      </c:layout>
      <c:pie3DChart>
        <c:varyColors val="1"/>
        <c:ser>
          <c:idx val="0"/>
          <c:order val="0"/>
          <c:dPt>
            <c:idx val="0"/>
            <c:bubble3D val="0"/>
            <c:explosion val="13"/>
            <c:spPr>
              <a:solidFill>
                <a:schemeClr val="accent2">
                  <a:lumMod val="40000"/>
                  <a:lumOff val="60000"/>
                </a:schemeClr>
              </a:solidFill>
              <a:ln>
                <a:noFill/>
              </a:ln>
              <a:effectLst>
                <a:outerShdw blurRad="254000" sx="102000" sy="102000" algn="ctr" rotWithShape="0">
                  <a:prstClr val="black">
                    <a:alpha val="20000"/>
                  </a:prstClr>
                </a:outerShdw>
              </a:effectLst>
              <a:scene3d>
                <a:camera prst="orthographicFront"/>
                <a:lightRig rig="threePt" dir="t"/>
              </a:scene3d>
              <a:sp3d>
                <a:bevelT w="114300" prst="artDeco"/>
              </a:sp3d>
            </c:spPr>
            <c:extLst>
              <c:ext xmlns:c16="http://schemas.microsoft.com/office/drawing/2014/chart" uri="{C3380CC4-5D6E-409C-BE32-E72D297353CC}">
                <c16:uniqueId val="{00000001-17E2-4575-9247-62E4D2363D08}"/>
              </c:ext>
            </c:extLst>
          </c:dPt>
          <c:dPt>
            <c:idx val="1"/>
            <c:bubble3D val="0"/>
            <c:spPr>
              <a:solidFill>
                <a:srgbClr val="0070C0"/>
              </a:solidFill>
              <a:ln>
                <a:noFill/>
              </a:ln>
              <a:effectLst>
                <a:outerShdw blurRad="254000" sx="102000" sy="102000" algn="ctr" rotWithShape="0">
                  <a:prstClr val="black">
                    <a:alpha val="20000"/>
                  </a:prstClr>
                </a:outerShdw>
              </a:effectLst>
              <a:scene3d>
                <a:camera prst="orthographicFront"/>
                <a:lightRig rig="threePt" dir="t"/>
              </a:scene3d>
              <a:sp3d>
                <a:bevelT w="114300" prst="artDeco"/>
              </a:sp3d>
            </c:spPr>
            <c:extLst>
              <c:ext xmlns:c16="http://schemas.microsoft.com/office/drawing/2014/chart" uri="{C3380CC4-5D6E-409C-BE32-E72D297353CC}">
                <c16:uniqueId val="{00000003-17E2-4575-9247-62E4D2363D0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q-A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Sheet1!$C$15:$C$16</c:f>
              <c:strCache>
                <c:ptCount val="2"/>
                <c:pt idx="0">
                  <c:v>Të pranuara</c:v>
                </c:pt>
                <c:pt idx="1">
                  <c:v>Të rrefuzuara</c:v>
                </c:pt>
              </c:strCache>
            </c:strRef>
          </c:cat>
          <c:val>
            <c:numRef>
              <c:f>Sheet1!$E$15:$E$16</c:f>
              <c:numCache>
                <c:formatCode>0.00%</c:formatCode>
                <c:ptCount val="2"/>
                <c:pt idx="0">
                  <c:v>0.16161616161616163</c:v>
                </c:pt>
                <c:pt idx="1">
                  <c:v>0.29629629629629628</c:v>
                </c:pt>
              </c:numCache>
            </c:numRef>
          </c:val>
          <c:extLst>
            <c:ext xmlns:c16="http://schemas.microsoft.com/office/drawing/2014/chart" uri="{C3380CC4-5D6E-409C-BE32-E72D297353CC}">
              <c16:uniqueId val="{00000004-17E2-4575-9247-62E4D2363D08}"/>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q-A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a:scene3d>
      <a:camera prst="orthographicFront"/>
      <a:lightRig rig="threePt" dir="t"/>
    </a:scene3d>
    <a:sp3d>
      <a:bevelT w="165100" prst="coolSlant"/>
    </a:sp3d>
  </c:spPr>
  <c:txPr>
    <a:bodyPr/>
    <a:lstStyle/>
    <a:p>
      <a:pPr>
        <a:defRPr/>
      </a:pPr>
      <a:endParaRPr lang="sq-A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sq-AL"/>
              <a:t>Ankesa/kërkesa të pranuara</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q-AL"/>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5649994170455871E-2"/>
          <c:y val="0.20924343027268166"/>
          <c:w val="0.67847245746957385"/>
          <c:h val="0.72494741627233783"/>
        </c:manualLayout>
      </c:layout>
      <c:pie3DChart>
        <c:varyColors val="1"/>
        <c:ser>
          <c:idx val="0"/>
          <c:order val="0"/>
          <c:dPt>
            <c:idx val="0"/>
            <c:bubble3D val="0"/>
            <c:explosion val="7"/>
            <c:spPr>
              <a:solidFill>
                <a:schemeClr val="accent4">
                  <a:lumMod val="60000"/>
                  <a:lumOff val="40000"/>
                </a:schemeClr>
              </a:solidFill>
              <a:ln>
                <a:noFill/>
              </a:ln>
              <a:effectLst>
                <a:outerShdw blurRad="254000" sx="102000" sy="102000" algn="ctr" rotWithShape="0">
                  <a:prstClr val="black">
                    <a:alpha val="20000"/>
                  </a:prstClr>
                </a:outerShdw>
              </a:effectLst>
              <a:scene3d>
                <a:camera prst="orthographicFront"/>
                <a:lightRig rig="threePt" dir="t"/>
              </a:scene3d>
              <a:sp3d>
                <a:bevelT w="114300" prst="artDeco"/>
              </a:sp3d>
            </c:spPr>
            <c:extLst>
              <c:ext xmlns:c16="http://schemas.microsoft.com/office/drawing/2014/chart" uri="{C3380CC4-5D6E-409C-BE32-E72D297353CC}">
                <c16:uniqueId val="{00000001-3C6F-456E-81FA-DE26C807D1F8}"/>
              </c:ext>
            </c:extLst>
          </c:dPt>
          <c:dPt>
            <c:idx val="1"/>
            <c:bubble3D val="0"/>
            <c:spPr>
              <a:solidFill>
                <a:schemeClr val="accent2"/>
              </a:solidFill>
              <a:ln>
                <a:noFill/>
              </a:ln>
              <a:effectLst>
                <a:outerShdw blurRad="254000" sx="102000" sy="102000" algn="ctr" rotWithShape="0">
                  <a:prstClr val="black">
                    <a:alpha val="20000"/>
                  </a:prstClr>
                </a:outerShdw>
              </a:effectLst>
              <a:scene3d>
                <a:camera prst="orthographicFront"/>
                <a:lightRig rig="threePt" dir="t"/>
              </a:scene3d>
              <a:sp3d>
                <a:bevelT w="114300" prst="artDeco"/>
              </a:sp3d>
            </c:spPr>
            <c:extLst>
              <c:ext xmlns:c16="http://schemas.microsoft.com/office/drawing/2014/chart" uri="{C3380CC4-5D6E-409C-BE32-E72D297353CC}">
                <c16:uniqueId val="{00000003-3C6F-456E-81FA-DE26C807D1F8}"/>
              </c:ext>
            </c:extLst>
          </c:dPt>
          <c:dPt>
            <c:idx val="2"/>
            <c:bubble3D val="0"/>
            <c:spPr>
              <a:solidFill>
                <a:schemeClr val="accent1">
                  <a:lumMod val="75000"/>
                </a:schemeClr>
              </a:solidFill>
              <a:ln>
                <a:noFill/>
              </a:ln>
              <a:effectLst>
                <a:outerShdw blurRad="254000" sx="102000" sy="102000" algn="ctr" rotWithShape="0">
                  <a:prstClr val="black">
                    <a:alpha val="20000"/>
                  </a:prstClr>
                </a:outerShdw>
              </a:effectLst>
              <a:scene3d>
                <a:camera prst="orthographicFront"/>
                <a:lightRig rig="threePt" dir="t"/>
              </a:scene3d>
              <a:sp3d>
                <a:bevelT w="114300" prst="artDeco"/>
              </a:sp3d>
            </c:spPr>
            <c:extLst>
              <c:ext xmlns:c16="http://schemas.microsoft.com/office/drawing/2014/chart" uri="{C3380CC4-5D6E-409C-BE32-E72D297353CC}">
                <c16:uniqueId val="{00000005-3C6F-456E-81FA-DE26C807D1F8}"/>
              </c:ext>
            </c:extLst>
          </c:dPt>
          <c:dLbls>
            <c:dLbl>
              <c:idx val="1"/>
              <c:layout>
                <c:manualLayout>
                  <c:x val="-0.14189642873864272"/>
                  <c:y val="6.5225762295553782E-2"/>
                </c:manualLayout>
              </c:layout>
              <c:spPr>
                <a:solidFill>
                  <a:schemeClr val="accent2">
                    <a:lumMod val="75000"/>
                  </a:schemeClr>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q-AL"/>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C6F-456E-81FA-DE26C807D1F8}"/>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q-A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Sheet1!$C$19:$C$21</c:f>
              <c:strCache>
                <c:ptCount val="3"/>
                <c:pt idx="0">
                  <c:v>Çështje që kanë gjetur zgjidhje</c:v>
                </c:pt>
                <c:pt idx="1">
                  <c:v>Çështje të pazgjidhura</c:v>
                </c:pt>
                <c:pt idx="2">
                  <c:v>Çështje ende të hapura</c:v>
                </c:pt>
              </c:strCache>
            </c:strRef>
          </c:cat>
          <c:val>
            <c:numRef>
              <c:f>Sheet1!$E$19:$E$21</c:f>
              <c:numCache>
                <c:formatCode>0.00%</c:formatCode>
                <c:ptCount val="3"/>
                <c:pt idx="0">
                  <c:v>0.97916666666666663</c:v>
                </c:pt>
                <c:pt idx="1">
                  <c:v>0</c:v>
                </c:pt>
                <c:pt idx="2">
                  <c:v>2.0833333333333332E-2</c:v>
                </c:pt>
              </c:numCache>
            </c:numRef>
          </c:val>
          <c:extLst>
            <c:ext xmlns:c16="http://schemas.microsoft.com/office/drawing/2014/chart" uri="{C3380CC4-5D6E-409C-BE32-E72D297353CC}">
              <c16:uniqueId val="{00000006-3C6F-456E-81FA-DE26C807D1F8}"/>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q-A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a:scene3d>
      <a:camera prst="orthographicFront"/>
      <a:lightRig rig="threePt" dir="t"/>
    </a:scene3d>
    <a:sp3d>
      <a:bevelT w="165100" prst="coolSlant"/>
    </a:sp3d>
  </c:spPr>
  <c:txPr>
    <a:bodyPr/>
    <a:lstStyle/>
    <a:p>
      <a:pPr>
        <a:defRPr/>
      </a:pPr>
      <a:endParaRPr lang="sq-A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sq-AL"/>
              <a:t>Kategoritë e tatimpaguesve</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q-AL"/>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5649994170455871E-2"/>
          <c:y val="0.19735718483926076"/>
          <c:w val="0.81123532171280266"/>
          <c:h val="0.73874505158246451"/>
        </c:manualLayout>
      </c:layout>
      <c:pie3DChart>
        <c:varyColors val="1"/>
        <c:ser>
          <c:idx val="0"/>
          <c:order val="0"/>
          <c:spPr>
            <a:scene3d>
              <a:camera prst="orthographicFront"/>
              <a:lightRig rig="threePt" dir="t"/>
            </a:scene3d>
            <a:sp3d>
              <a:bevelT w="114300" prst="artDeco"/>
            </a:sp3d>
          </c:spPr>
          <c:explosion val="14"/>
          <c:dPt>
            <c:idx val="0"/>
            <c:bubble3D val="0"/>
            <c:explosion val="0"/>
            <c:spPr>
              <a:solidFill>
                <a:schemeClr val="accent6">
                  <a:lumMod val="20000"/>
                  <a:lumOff val="80000"/>
                </a:schemeClr>
              </a:solidFill>
              <a:ln>
                <a:solidFill>
                  <a:schemeClr val="accent6">
                    <a:lumMod val="20000"/>
                    <a:lumOff val="80000"/>
                  </a:schemeClr>
                </a:solidFill>
              </a:ln>
              <a:effectLst>
                <a:outerShdw blurRad="254000" sx="102000" sy="102000" algn="ctr" rotWithShape="0">
                  <a:prstClr val="black">
                    <a:alpha val="20000"/>
                  </a:prstClr>
                </a:outerShdw>
              </a:effectLst>
              <a:scene3d>
                <a:camera prst="orthographicFront"/>
                <a:lightRig rig="threePt" dir="t"/>
              </a:scene3d>
              <a:sp3d>
                <a:bevelT w="114300" prst="artDeco"/>
                <a:contourClr>
                  <a:schemeClr val="accent6">
                    <a:lumMod val="20000"/>
                    <a:lumOff val="80000"/>
                  </a:schemeClr>
                </a:contourClr>
              </a:sp3d>
            </c:spPr>
            <c:extLst>
              <c:ext xmlns:c16="http://schemas.microsoft.com/office/drawing/2014/chart" uri="{C3380CC4-5D6E-409C-BE32-E72D297353CC}">
                <c16:uniqueId val="{00000001-1A35-495F-96F8-1014EADB6296}"/>
              </c:ext>
            </c:extLst>
          </c:dPt>
          <c:dPt>
            <c:idx val="1"/>
            <c:bubble3D val="0"/>
            <c:spPr>
              <a:solidFill>
                <a:srgbClr val="FF0000"/>
              </a:solidFill>
              <a:ln>
                <a:noFill/>
              </a:ln>
              <a:effectLst>
                <a:outerShdw blurRad="254000" sx="102000" sy="102000" algn="ctr" rotWithShape="0">
                  <a:prstClr val="black">
                    <a:alpha val="20000"/>
                  </a:prstClr>
                </a:outerShdw>
              </a:effectLst>
              <a:scene3d>
                <a:camera prst="orthographicFront"/>
                <a:lightRig rig="threePt" dir="t"/>
              </a:scene3d>
              <a:sp3d>
                <a:bevelT w="114300" prst="artDeco"/>
              </a:sp3d>
            </c:spPr>
            <c:extLst>
              <c:ext xmlns:c16="http://schemas.microsoft.com/office/drawing/2014/chart" uri="{C3380CC4-5D6E-409C-BE32-E72D297353CC}">
                <c16:uniqueId val="{00000003-1A35-495F-96F8-1014EADB6296}"/>
              </c:ext>
            </c:extLst>
          </c:dPt>
          <c:dPt>
            <c:idx val="2"/>
            <c:bubble3D val="0"/>
            <c:spPr>
              <a:solidFill>
                <a:schemeClr val="accent4"/>
              </a:solidFill>
              <a:ln>
                <a:noFill/>
              </a:ln>
              <a:effectLst>
                <a:outerShdw blurRad="254000" sx="102000" sy="102000" algn="ctr" rotWithShape="0">
                  <a:prstClr val="black">
                    <a:alpha val="20000"/>
                  </a:prstClr>
                </a:outerShdw>
              </a:effectLst>
              <a:scene3d>
                <a:camera prst="orthographicFront"/>
                <a:lightRig rig="threePt" dir="t"/>
              </a:scene3d>
              <a:sp3d>
                <a:bevelT w="114300" prst="artDeco"/>
              </a:sp3d>
            </c:spPr>
            <c:extLst>
              <c:ext xmlns:c16="http://schemas.microsoft.com/office/drawing/2014/chart" uri="{C3380CC4-5D6E-409C-BE32-E72D297353CC}">
                <c16:uniqueId val="{00000005-1A35-495F-96F8-1014EADB629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q-A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Sheet1!$C$24:$C$26</c:f>
              <c:strCache>
                <c:ptCount val="3"/>
                <c:pt idx="0">
                  <c:v>Individë (DIVA)</c:v>
                </c:pt>
                <c:pt idx="1">
                  <c:v>Persona fizikë</c:v>
                </c:pt>
                <c:pt idx="2">
                  <c:v>Persona juridikë</c:v>
                </c:pt>
              </c:strCache>
            </c:strRef>
          </c:cat>
          <c:val>
            <c:numRef>
              <c:f>Sheet1!$E$24:$E$26</c:f>
              <c:numCache>
                <c:formatCode>0.00%</c:formatCode>
                <c:ptCount val="3"/>
                <c:pt idx="0">
                  <c:v>0.40441176470588236</c:v>
                </c:pt>
                <c:pt idx="1">
                  <c:v>0.27205882352941174</c:v>
                </c:pt>
                <c:pt idx="2">
                  <c:v>0.3235294117647059</c:v>
                </c:pt>
              </c:numCache>
            </c:numRef>
          </c:val>
          <c:extLst>
            <c:ext xmlns:c16="http://schemas.microsoft.com/office/drawing/2014/chart" uri="{C3380CC4-5D6E-409C-BE32-E72D297353CC}">
              <c16:uniqueId val="{00000006-1A35-495F-96F8-1014EADB6296}"/>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79724441580164496"/>
          <c:y val="0.44768265787862777"/>
          <c:w val="0.18876467828719731"/>
          <c:h val="0.3334683404191089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q-A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a:scene3d>
      <a:camera prst="orthographicFront"/>
      <a:lightRig rig="threePt" dir="t"/>
    </a:scene3d>
    <a:sp3d>
      <a:bevelT w="165100" prst="coolSlant"/>
    </a:sp3d>
  </c:spPr>
  <c:txPr>
    <a:bodyPr/>
    <a:lstStyle/>
    <a:p>
      <a:pPr>
        <a:defRPr/>
      </a:pPr>
      <a:endParaRPr lang="sq-A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68244-950C-46AE-9C7E-7A7FE376ACE2}">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6742</Words>
  <Characters>38433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Ermi Goro</dc:creator>
  <cp:keywords/>
  <dc:description/>
  <cp:lastModifiedBy>Info Financa</cp:lastModifiedBy>
  <cp:revision>2</cp:revision>
  <cp:lastPrinted>2026-01-21T12:56:00Z</cp:lastPrinted>
  <dcterms:created xsi:type="dcterms:W3CDTF">2026-02-16T13:07:00Z</dcterms:created>
  <dcterms:modified xsi:type="dcterms:W3CDTF">2026-02-16T13:07:00Z</dcterms:modified>
</cp:coreProperties>
</file>