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50DF" w14:textId="5EDD3C77" w:rsidR="007E7ACD" w:rsidRPr="00E24ECC" w:rsidRDefault="00E2561F" w:rsidP="005B66E4">
      <w:pPr>
        <w:spacing w:line="276" w:lineRule="auto"/>
        <w:jc w:val="both"/>
        <w:rPr>
          <w:rFonts w:ascii="Cambria" w:hAnsi="Cambria"/>
          <w:sz w:val="24"/>
          <w:szCs w:val="24"/>
          <w:lang w:val="sq-AL"/>
        </w:rPr>
      </w:pPr>
      <w:bookmarkStart w:id="0" w:name="_Hlk200702155"/>
      <w:bookmarkEnd w:id="0"/>
      <w:r w:rsidRPr="00E24ECC">
        <w:rPr>
          <w:rFonts w:ascii="Cambria" w:hAnsi="Cambria" w:cs="Times New Roman"/>
          <w:b/>
          <w:noProof/>
          <w:lang w:val="sq-AL"/>
        </w:rPr>
        <w:drawing>
          <wp:inline distT="0" distB="0" distL="0" distR="0" wp14:anchorId="3865C238" wp14:editId="68659CEF">
            <wp:extent cx="5732145" cy="6840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684095"/>
                    </a:xfrm>
                    <a:prstGeom prst="rect">
                      <a:avLst/>
                    </a:prstGeom>
                    <a:noFill/>
                  </pic:spPr>
                </pic:pic>
              </a:graphicData>
            </a:graphic>
          </wp:inline>
        </w:drawing>
      </w:r>
    </w:p>
    <w:p w14:paraId="348440D9" w14:textId="77777777" w:rsidR="00BE5DC8" w:rsidRPr="00E24ECC" w:rsidRDefault="00E2561F" w:rsidP="00E2561F">
      <w:pPr>
        <w:spacing w:line="276" w:lineRule="auto"/>
        <w:jc w:val="center"/>
        <w:rPr>
          <w:rFonts w:ascii="Cambria" w:hAnsi="Cambria"/>
          <w:sz w:val="24"/>
          <w:szCs w:val="24"/>
          <w:lang w:val="sq-AL"/>
        </w:rPr>
      </w:pPr>
      <w:bookmarkStart w:id="1" w:name="_Hlk136948067"/>
      <w:bookmarkEnd w:id="1"/>
      <w:r w:rsidRPr="00E24ECC">
        <w:rPr>
          <w:rFonts w:ascii="Cambria" w:hAnsi="Cambria"/>
          <w:b/>
          <w:sz w:val="24"/>
          <w:szCs w:val="24"/>
          <w:lang w:val="sq-AL"/>
        </w:rPr>
        <w:t>MINISTRIA E FINANCAVE</w:t>
      </w:r>
    </w:p>
    <w:p w14:paraId="50B88365" w14:textId="77777777" w:rsidR="004D4245" w:rsidRPr="00E24ECC" w:rsidRDefault="004D4245" w:rsidP="005B66E4">
      <w:pPr>
        <w:pStyle w:val="Default"/>
        <w:spacing w:line="276" w:lineRule="auto"/>
        <w:jc w:val="both"/>
        <w:rPr>
          <w:rFonts w:ascii="Cambria" w:hAnsi="Cambria" w:cs="Times New Roman"/>
          <w:b/>
          <w:color w:val="auto"/>
          <w:lang w:val="sq-AL"/>
        </w:rPr>
      </w:pPr>
    </w:p>
    <w:p w14:paraId="5195AD3B" w14:textId="77777777" w:rsidR="00BE5DC8" w:rsidRPr="00E24ECC" w:rsidRDefault="00BE5DC8" w:rsidP="005B66E4">
      <w:pPr>
        <w:pStyle w:val="Default"/>
        <w:spacing w:line="276" w:lineRule="auto"/>
        <w:jc w:val="both"/>
        <w:rPr>
          <w:rFonts w:ascii="Cambria" w:hAnsi="Cambria" w:cs="Times New Roman"/>
          <w:b/>
          <w:color w:val="auto"/>
          <w:lang w:val="sq-AL"/>
        </w:rPr>
      </w:pPr>
    </w:p>
    <w:p w14:paraId="76238DB7" w14:textId="77777777" w:rsidR="00BE5DC8" w:rsidRPr="00E24ECC" w:rsidRDefault="00BE5DC8" w:rsidP="005B66E4">
      <w:pPr>
        <w:pStyle w:val="Default"/>
        <w:spacing w:line="276" w:lineRule="auto"/>
        <w:jc w:val="both"/>
        <w:rPr>
          <w:rFonts w:ascii="Cambria" w:hAnsi="Cambria" w:cs="Times New Roman"/>
          <w:b/>
          <w:color w:val="auto"/>
          <w:lang w:val="sq-AL"/>
        </w:rPr>
      </w:pPr>
    </w:p>
    <w:p w14:paraId="4D00AB27" w14:textId="77777777" w:rsidR="00642AF5" w:rsidRPr="00E24ECC" w:rsidRDefault="00642AF5" w:rsidP="005B66E4">
      <w:pPr>
        <w:pStyle w:val="Default"/>
        <w:spacing w:line="276" w:lineRule="auto"/>
        <w:jc w:val="both"/>
        <w:rPr>
          <w:rFonts w:ascii="Cambria" w:hAnsi="Cambria" w:cs="Times New Roman"/>
          <w:b/>
          <w:color w:val="auto"/>
          <w:lang w:val="sq-AL"/>
        </w:rPr>
      </w:pPr>
    </w:p>
    <w:p w14:paraId="2DB2D2CF" w14:textId="77777777" w:rsidR="00642AF5" w:rsidRPr="00E24ECC" w:rsidRDefault="00642AF5" w:rsidP="005B66E4">
      <w:pPr>
        <w:pStyle w:val="Default"/>
        <w:spacing w:line="276" w:lineRule="auto"/>
        <w:jc w:val="both"/>
        <w:rPr>
          <w:rFonts w:ascii="Cambria" w:hAnsi="Cambria" w:cs="Times New Roman"/>
          <w:b/>
          <w:color w:val="auto"/>
          <w:lang w:val="sq-AL"/>
        </w:rPr>
      </w:pPr>
    </w:p>
    <w:p w14:paraId="404E084B" w14:textId="77777777" w:rsidR="00642AF5" w:rsidRPr="00E24ECC" w:rsidRDefault="00642AF5" w:rsidP="005B66E4">
      <w:pPr>
        <w:pStyle w:val="Default"/>
        <w:spacing w:line="276" w:lineRule="auto"/>
        <w:jc w:val="both"/>
        <w:rPr>
          <w:rFonts w:ascii="Cambria" w:hAnsi="Cambria" w:cs="Times New Roman"/>
          <w:b/>
          <w:color w:val="auto"/>
          <w:lang w:val="sq-AL"/>
        </w:rPr>
      </w:pPr>
    </w:p>
    <w:p w14:paraId="0CA10ED3" w14:textId="77777777" w:rsidR="00BE5DC8" w:rsidRPr="00E24ECC" w:rsidRDefault="00BE5DC8" w:rsidP="005B66E4">
      <w:pPr>
        <w:pStyle w:val="Default"/>
        <w:spacing w:line="276" w:lineRule="auto"/>
        <w:jc w:val="both"/>
        <w:rPr>
          <w:rFonts w:ascii="Cambria" w:hAnsi="Cambria" w:cs="Times New Roman"/>
          <w:b/>
          <w:color w:val="auto"/>
          <w:lang w:val="sq-AL"/>
        </w:rPr>
      </w:pPr>
    </w:p>
    <w:p w14:paraId="19C26582" w14:textId="77777777" w:rsidR="004D4245" w:rsidRPr="00E24ECC" w:rsidRDefault="004D4245" w:rsidP="005B66E4">
      <w:pPr>
        <w:pStyle w:val="Default"/>
        <w:spacing w:line="276" w:lineRule="auto"/>
        <w:jc w:val="both"/>
        <w:rPr>
          <w:rFonts w:ascii="Cambria" w:hAnsi="Cambria" w:cs="Times New Roman"/>
          <w:b/>
          <w:color w:val="auto"/>
          <w:lang w:val="sq-AL"/>
        </w:rPr>
      </w:pPr>
    </w:p>
    <w:p w14:paraId="51BCF030" w14:textId="77777777" w:rsidR="00EC6830" w:rsidRPr="00E24ECC" w:rsidRDefault="00EC6830" w:rsidP="005B66E4">
      <w:pPr>
        <w:pStyle w:val="Default"/>
        <w:spacing w:line="276" w:lineRule="auto"/>
        <w:jc w:val="center"/>
        <w:rPr>
          <w:rFonts w:ascii="Cambria" w:hAnsi="Cambria"/>
          <w:b/>
          <w:color w:val="auto"/>
          <w:lang w:val="sq-AL"/>
        </w:rPr>
      </w:pPr>
    </w:p>
    <w:p w14:paraId="5857319C" w14:textId="77777777" w:rsidR="00EC6830" w:rsidRPr="00E24ECC" w:rsidRDefault="00EC6830" w:rsidP="005B66E4">
      <w:pPr>
        <w:pStyle w:val="Default"/>
        <w:spacing w:line="276" w:lineRule="auto"/>
        <w:jc w:val="center"/>
        <w:rPr>
          <w:rFonts w:ascii="Cambria" w:hAnsi="Cambria"/>
          <w:b/>
          <w:color w:val="auto"/>
          <w:lang w:val="sq-AL"/>
        </w:rPr>
      </w:pPr>
    </w:p>
    <w:p w14:paraId="24171526" w14:textId="77777777" w:rsidR="00EC6830" w:rsidRPr="00E24ECC" w:rsidRDefault="00EC6830" w:rsidP="005B66E4">
      <w:pPr>
        <w:pStyle w:val="Default"/>
        <w:spacing w:line="276" w:lineRule="auto"/>
        <w:jc w:val="center"/>
        <w:rPr>
          <w:rFonts w:ascii="Cambria" w:hAnsi="Cambria"/>
          <w:b/>
          <w:color w:val="auto"/>
          <w:lang w:val="sq-AL"/>
        </w:rPr>
      </w:pPr>
    </w:p>
    <w:p w14:paraId="249326BA" w14:textId="77777777" w:rsidR="00EC6830" w:rsidRPr="00E24ECC" w:rsidRDefault="00EC6830" w:rsidP="005B66E4">
      <w:pPr>
        <w:pStyle w:val="Default"/>
        <w:spacing w:line="276" w:lineRule="auto"/>
        <w:jc w:val="center"/>
        <w:rPr>
          <w:rFonts w:ascii="Cambria" w:hAnsi="Cambria"/>
          <w:b/>
          <w:color w:val="auto"/>
          <w:lang w:val="sq-AL"/>
        </w:rPr>
      </w:pPr>
    </w:p>
    <w:p w14:paraId="3C4171D5" w14:textId="77777777" w:rsidR="003E4C9B" w:rsidRPr="00E24ECC" w:rsidRDefault="003E4C9B" w:rsidP="005B66E4">
      <w:pPr>
        <w:pStyle w:val="Default"/>
        <w:spacing w:line="276" w:lineRule="auto"/>
        <w:jc w:val="center"/>
        <w:rPr>
          <w:rFonts w:ascii="Cambria" w:hAnsi="Cambria"/>
          <w:b/>
          <w:color w:val="auto"/>
          <w:lang w:val="sq-AL"/>
        </w:rPr>
      </w:pPr>
    </w:p>
    <w:p w14:paraId="35B8BE10" w14:textId="77777777" w:rsidR="003E4C9B" w:rsidRPr="00E24ECC" w:rsidRDefault="003E4C9B" w:rsidP="005B66E4">
      <w:pPr>
        <w:pStyle w:val="Default"/>
        <w:spacing w:line="276" w:lineRule="auto"/>
        <w:jc w:val="center"/>
        <w:rPr>
          <w:rFonts w:ascii="Cambria" w:hAnsi="Cambria"/>
          <w:b/>
          <w:color w:val="auto"/>
          <w:lang w:val="sq-AL"/>
        </w:rPr>
      </w:pPr>
    </w:p>
    <w:p w14:paraId="0B6042CF" w14:textId="77777777" w:rsidR="003E4C9B" w:rsidRPr="00E24ECC" w:rsidRDefault="003E4C9B" w:rsidP="005B66E4">
      <w:pPr>
        <w:pStyle w:val="Default"/>
        <w:spacing w:line="276" w:lineRule="auto"/>
        <w:jc w:val="center"/>
        <w:rPr>
          <w:rFonts w:ascii="Cambria" w:hAnsi="Cambria"/>
          <w:b/>
          <w:color w:val="auto"/>
          <w:lang w:val="sq-AL"/>
        </w:rPr>
      </w:pPr>
    </w:p>
    <w:p w14:paraId="06EFAE42" w14:textId="77777777" w:rsidR="00EC6830" w:rsidRPr="00E24ECC" w:rsidRDefault="00EC6830" w:rsidP="005B66E4">
      <w:pPr>
        <w:pStyle w:val="Default"/>
        <w:spacing w:line="276" w:lineRule="auto"/>
        <w:jc w:val="center"/>
        <w:rPr>
          <w:rFonts w:ascii="Cambria" w:hAnsi="Cambria"/>
          <w:b/>
          <w:color w:val="auto"/>
          <w:lang w:val="sq-AL"/>
        </w:rPr>
      </w:pPr>
    </w:p>
    <w:p w14:paraId="33FCD027" w14:textId="77777777" w:rsidR="00EC6830" w:rsidRPr="00E24ECC" w:rsidRDefault="00EC6830" w:rsidP="005B66E4">
      <w:pPr>
        <w:pStyle w:val="Default"/>
        <w:spacing w:line="276" w:lineRule="auto"/>
        <w:jc w:val="center"/>
        <w:rPr>
          <w:rFonts w:ascii="Cambria" w:hAnsi="Cambria"/>
          <w:b/>
          <w:color w:val="auto"/>
          <w:sz w:val="36"/>
          <w:lang w:val="sq-AL"/>
        </w:rPr>
      </w:pPr>
    </w:p>
    <w:p w14:paraId="04CA2829" w14:textId="77777777" w:rsidR="00EC6830" w:rsidRPr="00E24ECC" w:rsidRDefault="00C25C51" w:rsidP="005B66E4">
      <w:pPr>
        <w:pStyle w:val="Default"/>
        <w:spacing w:line="276" w:lineRule="auto"/>
        <w:jc w:val="center"/>
        <w:rPr>
          <w:rFonts w:ascii="Cambria" w:hAnsi="Cambria"/>
          <w:b/>
          <w:color w:val="auto"/>
          <w:sz w:val="44"/>
          <w:lang w:val="sq-AL"/>
        </w:rPr>
      </w:pPr>
      <w:r w:rsidRPr="00E24ECC">
        <w:rPr>
          <w:rFonts w:ascii="Cambria" w:hAnsi="Cambria"/>
          <w:b/>
          <w:color w:val="auto"/>
          <w:sz w:val="44"/>
          <w:lang w:val="sq-AL"/>
        </w:rPr>
        <w:t>PROGRAMI BUXHETOR AFATMES</w:t>
      </w:r>
      <w:r w:rsidR="00642AF5" w:rsidRPr="00E24ECC">
        <w:rPr>
          <w:rFonts w:ascii="Cambria" w:hAnsi="Cambria"/>
          <w:b/>
          <w:color w:val="auto"/>
          <w:sz w:val="44"/>
          <w:lang w:val="sq-AL"/>
        </w:rPr>
        <w:t>Ë</w:t>
      </w:r>
      <w:r w:rsidR="00ED1B9F" w:rsidRPr="00E24ECC">
        <w:rPr>
          <w:rFonts w:ascii="Cambria" w:hAnsi="Cambria"/>
          <w:b/>
          <w:color w:val="auto"/>
          <w:sz w:val="44"/>
          <w:lang w:val="sq-AL"/>
        </w:rPr>
        <w:t xml:space="preserve">M </w:t>
      </w:r>
    </w:p>
    <w:p w14:paraId="5A736504" w14:textId="6B60CE15" w:rsidR="004D4245" w:rsidRPr="00E24ECC" w:rsidRDefault="00201111" w:rsidP="005B66E4">
      <w:pPr>
        <w:pStyle w:val="Default"/>
        <w:spacing w:line="276" w:lineRule="auto"/>
        <w:jc w:val="center"/>
        <w:rPr>
          <w:rFonts w:ascii="Cambria" w:hAnsi="Cambria" w:cs="Times New Roman"/>
          <w:b/>
          <w:color w:val="auto"/>
          <w:sz w:val="44"/>
          <w:lang w:val="sq-AL"/>
        </w:rPr>
      </w:pPr>
      <w:r w:rsidRPr="00E24ECC">
        <w:rPr>
          <w:rFonts w:ascii="Cambria" w:hAnsi="Cambria"/>
          <w:b/>
          <w:color w:val="auto"/>
          <w:sz w:val="44"/>
          <w:lang w:val="sq-AL"/>
        </w:rPr>
        <w:t>202</w:t>
      </w:r>
      <w:r w:rsidR="0048243F" w:rsidRPr="00E24ECC">
        <w:rPr>
          <w:rFonts w:ascii="Cambria" w:hAnsi="Cambria"/>
          <w:b/>
          <w:color w:val="auto"/>
          <w:sz w:val="44"/>
          <w:lang w:val="sq-AL"/>
        </w:rPr>
        <w:t>6</w:t>
      </w:r>
      <w:r w:rsidRPr="00E24ECC">
        <w:rPr>
          <w:rFonts w:ascii="Cambria" w:hAnsi="Cambria"/>
          <w:b/>
          <w:color w:val="auto"/>
          <w:sz w:val="44"/>
          <w:lang w:val="sq-AL"/>
        </w:rPr>
        <w:t>-202</w:t>
      </w:r>
      <w:r w:rsidR="0048243F" w:rsidRPr="00E24ECC">
        <w:rPr>
          <w:rFonts w:ascii="Cambria" w:hAnsi="Cambria"/>
          <w:b/>
          <w:color w:val="auto"/>
          <w:sz w:val="44"/>
          <w:lang w:val="sq-AL"/>
        </w:rPr>
        <w:t>8</w:t>
      </w:r>
      <w:r w:rsidR="00515898">
        <w:rPr>
          <w:rFonts w:ascii="Cambria" w:hAnsi="Cambria"/>
          <w:b/>
          <w:color w:val="auto"/>
          <w:sz w:val="44"/>
          <w:lang w:val="sq-AL"/>
        </w:rPr>
        <w:t>, i rishikuar</w:t>
      </w:r>
    </w:p>
    <w:p w14:paraId="17F7262B" w14:textId="77777777" w:rsidR="003E1FC0" w:rsidRPr="00E24ECC" w:rsidRDefault="003E1FC0" w:rsidP="005B66E4">
      <w:pPr>
        <w:pStyle w:val="Default"/>
        <w:spacing w:line="276" w:lineRule="auto"/>
        <w:jc w:val="both"/>
        <w:rPr>
          <w:rFonts w:ascii="Cambria" w:hAnsi="Cambria" w:cs="Times New Roman"/>
          <w:b/>
          <w:color w:val="auto"/>
          <w:sz w:val="32"/>
          <w:lang w:val="sq-AL"/>
        </w:rPr>
      </w:pPr>
    </w:p>
    <w:p w14:paraId="7F7FFFAE" w14:textId="77777777" w:rsidR="003E1FC0" w:rsidRPr="00E24ECC" w:rsidRDefault="003E1FC0" w:rsidP="005B66E4">
      <w:pPr>
        <w:pStyle w:val="Default"/>
        <w:spacing w:line="276" w:lineRule="auto"/>
        <w:jc w:val="both"/>
        <w:rPr>
          <w:rFonts w:ascii="Cambria" w:hAnsi="Cambria" w:cs="Times New Roman"/>
          <w:b/>
          <w:color w:val="auto"/>
          <w:lang w:val="sq-AL"/>
        </w:rPr>
      </w:pPr>
    </w:p>
    <w:p w14:paraId="6C80C206" w14:textId="77777777" w:rsidR="00642AF5" w:rsidRPr="00E24ECC" w:rsidRDefault="00642AF5" w:rsidP="005B66E4">
      <w:pPr>
        <w:pStyle w:val="Default"/>
        <w:spacing w:line="276" w:lineRule="auto"/>
        <w:jc w:val="both"/>
        <w:rPr>
          <w:rFonts w:ascii="Cambria" w:hAnsi="Cambria" w:cs="Times New Roman"/>
          <w:b/>
          <w:color w:val="auto"/>
          <w:lang w:val="sq-AL"/>
        </w:rPr>
      </w:pPr>
    </w:p>
    <w:p w14:paraId="22A05E49" w14:textId="77777777" w:rsidR="00642AF5" w:rsidRPr="00E24ECC" w:rsidRDefault="00642AF5" w:rsidP="005B66E4">
      <w:pPr>
        <w:pStyle w:val="Default"/>
        <w:spacing w:line="276" w:lineRule="auto"/>
        <w:jc w:val="both"/>
        <w:rPr>
          <w:rFonts w:ascii="Cambria" w:hAnsi="Cambria" w:cs="Times New Roman"/>
          <w:b/>
          <w:color w:val="auto"/>
          <w:lang w:val="sq-AL"/>
        </w:rPr>
      </w:pPr>
    </w:p>
    <w:p w14:paraId="7D4DE4F7" w14:textId="77777777" w:rsidR="00642AF5" w:rsidRPr="00E24ECC" w:rsidRDefault="00642AF5" w:rsidP="005B66E4">
      <w:pPr>
        <w:pStyle w:val="Default"/>
        <w:spacing w:line="276" w:lineRule="auto"/>
        <w:jc w:val="both"/>
        <w:rPr>
          <w:rFonts w:ascii="Cambria" w:hAnsi="Cambria" w:cs="Times New Roman"/>
          <w:b/>
          <w:color w:val="auto"/>
          <w:lang w:val="sq-AL"/>
        </w:rPr>
      </w:pPr>
    </w:p>
    <w:p w14:paraId="3055DEC1" w14:textId="77777777" w:rsidR="00642AF5" w:rsidRPr="00E24ECC" w:rsidRDefault="00642AF5" w:rsidP="005B66E4">
      <w:pPr>
        <w:pStyle w:val="Default"/>
        <w:spacing w:line="276" w:lineRule="auto"/>
        <w:jc w:val="both"/>
        <w:rPr>
          <w:rFonts w:ascii="Cambria" w:hAnsi="Cambria" w:cs="Times New Roman"/>
          <w:b/>
          <w:color w:val="auto"/>
          <w:lang w:val="sq-AL"/>
        </w:rPr>
      </w:pPr>
    </w:p>
    <w:p w14:paraId="694F51E0" w14:textId="77777777" w:rsidR="00642AF5" w:rsidRPr="00E24ECC" w:rsidRDefault="00642AF5" w:rsidP="005B66E4">
      <w:pPr>
        <w:pStyle w:val="Default"/>
        <w:spacing w:line="276" w:lineRule="auto"/>
        <w:jc w:val="both"/>
        <w:rPr>
          <w:rFonts w:ascii="Cambria" w:hAnsi="Cambria" w:cs="Times New Roman"/>
          <w:b/>
          <w:color w:val="auto"/>
          <w:lang w:val="sq-AL"/>
        </w:rPr>
      </w:pPr>
    </w:p>
    <w:p w14:paraId="2304EE52" w14:textId="77777777" w:rsidR="00642AF5" w:rsidRPr="00E24ECC" w:rsidRDefault="00642AF5" w:rsidP="005B66E4">
      <w:pPr>
        <w:pStyle w:val="Default"/>
        <w:spacing w:line="276" w:lineRule="auto"/>
        <w:jc w:val="both"/>
        <w:rPr>
          <w:rFonts w:ascii="Cambria" w:hAnsi="Cambria" w:cs="Times New Roman"/>
          <w:b/>
          <w:color w:val="auto"/>
          <w:lang w:val="sq-AL"/>
        </w:rPr>
      </w:pPr>
    </w:p>
    <w:p w14:paraId="0F378181" w14:textId="77777777" w:rsidR="000440F2" w:rsidRPr="00E24ECC" w:rsidRDefault="000440F2" w:rsidP="005B66E4">
      <w:pPr>
        <w:pStyle w:val="Default"/>
        <w:spacing w:line="276" w:lineRule="auto"/>
        <w:jc w:val="both"/>
        <w:rPr>
          <w:rFonts w:ascii="Cambria" w:hAnsi="Cambria" w:cs="Times New Roman"/>
          <w:b/>
          <w:color w:val="auto"/>
          <w:lang w:val="sq-AL"/>
        </w:rPr>
      </w:pPr>
    </w:p>
    <w:p w14:paraId="5F6FF0CD" w14:textId="77777777" w:rsidR="000440F2" w:rsidRPr="00E24ECC" w:rsidRDefault="000440F2" w:rsidP="005B66E4">
      <w:pPr>
        <w:pStyle w:val="Default"/>
        <w:spacing w:line="276" w:lineRule="auto"/>
        <w:jc w:val="both"/>
        <w:rPr>
          <w:rFonts w:ascii="Cambria" w:hAnsi="Cambria" w:cs="Times New Roman"/>
          <w:b/>
          <w:color w:val="auto"/>
          <w:lang w:val="sq-AL"/>
        </w:rPr>
      </w:pPr>
    </w:p>
    <w:p w14:paraId="6475D87D" w14:textId="77777777" w:rsidR="000440F2" w:rsidRPr="00E24ECC" w:rsidRDefault="000440F2" w:rsidP="005B66E4">
      <w:pPr>
        <w:pStyle w:val="Default"/>
        <w:spacing w:line="276" w:lineRule="auto"/>
        <w:jc w:val="both"/>
        <w:rPr>
          <w:rFonts w:ascii="Cambria" w:hAnsi="Cambria" w:cs="Times New Roman"/>
          <w:b/>
          <w:color w:val="auto"/>
          <w:lang w:val="sq-AL"/>
        </w:rPr>
      </w:pPr>
    </w:p>
    <w:p w14:paraId="17FF2275" w14:textId="77777777" w:rsidR="00EC6830" w:rsidRPr="00E24ECC" w:rsidRDefault="00EC6830" w:rsidP="005B66E4">
      <w:pPr>
        <w:pStyle w:val="Default"/>
        <w:spacing w:line="276" w:lineRule="auto"/>
        <w:jc w:val="both"/>
        <w:rPr>
          <w:rFonts w:ascii="Cambria" w:hAnsi="Cambria" w:cs="Times New Roman"/>
          <w:b/>
          <w:color w:val="auto"/>
          <w:lang w:val="sq-AL"/>
        </w:rPr>
      </w:pPr>
    </w:p>
    <w:p w14:paraId="31D99D53" w14:textId="77777777" w:rsidR="00EC6830" w:rsidRPr="00E24ECC" w:rsidRDefault="00EC6830" w:rsidP="005B66E4">
      <w:pPr>
        <w:pStyle w:val="Default"/>
        <w:spacing w:line="276" w:lineRule="auto"/>
        <w:jc w:val="both"/>
        <w:rPr>
          <w:rFonts w:ascii="Cambria" w:hAnsi="Cambria" w:cs="Times New Roman"/>
          <w:b/>
          <w:color w:val="auto"/>
          <w:lang w:val="sq-AL"/>
        </w:rPr>
      </w:pPr>
    </w:p>
    <w:p w14:paraId="0475432F" w14:textId="77777777" w:rsidR="00EC6830" w:rsidRPr="00E24ECC" w:rsidRDefault="00EC6830" w:rsidP="005B66E4">
      <w:pPr>
        <w:pStyle w:val="Default"/>
        <w:spacing w:line="276" w:lineRule="auto"/>
        <w:jc w:val="both"/>
        <w:rPr>
          <w:rFonts w:ascii="Cambria" w:hAnsi="Cambria" w:cs="Times New Roman"/>
          <w:b/>
          <w:color w:val="auto"/>
          <w:lang w:val="sq-AL"/>
        </w:rPr>
      </w:pPr>
    </w:p>
    <w:p w14:paraId="219F273C" w14:textId="77777777" w:rsidR="00EC6830" w:rsidRPr="00E24ECC" w:rsidRDefault="00EC6830" w:rsidP="005B66E4">
      <w:pPr>
        <w:pStyle w:val="Default"/>
        <w:spacing w:line="276" w:lineRule="auto"/>
        <w:jc w:val="both"/>
        <w:rPr>
          <w:rFonts w:ascii="Cambria" w:hAnsi="Cambria" w:cs="Times New Roman"/>
          <w:b/>
          <w:color w:val="auto"/>
          <w:lang w:val="sq-AL"/>
        </w:rPr>
      </w:pPr>
    </w:p>
    <w:p w14:paraId="71B0F55F" w14:textId="77777777" w:rsidR="003E4C9B" w:rsidRPr="00E24ECC" w:rsidRDefault="003E4C9B" w:rsidP="005B66E4">
      <w:pPr>
        <w:pStyle w:val="Default"/>
        <w:spacing w:line="276" w:lineRule="auto"/>
        <w:jc w:val="both"/>
        <w:rPr>
          <w:rFonts w:ascii="Cambria" w:hAnsi="Cambria" w:cs="Times New Roman"/>
          <w:b/>
          <w:color w:val="auto"/>
          <w:lang w:val="sq-AL"/>
        </w:rPr>
      </w:pPr>
    </w:p>
    <w:p w14:paraId="2CC22FC7" w14:textId="77777777" w:rsidR="00642AF5" w:rsidRPr="00E24ECC" w:rsidRDefault="00642AF5" w:rsidP="005B66E4">
      <w:pPr>
        <w:pStyle w:val="Default"/>
        <w:spacing w:line="276" w:lineRule="auto"/>
        <w:jc w:val="both"/>
        <w:rPr>
          <w:rFonts w:ascii="Cambria" w:hAnsi="Cambria" w:cs="Times New Roman"/>
          <w:b/>
          <w:color w:val="auto"/>
          <w:lang w:val="sq-AL"/>
        </w:rPr>
      </w:pPr>
    </w:p>
    <w:sdt>
      <w:sdtPr>
        <w:rPr>
          <w:rFonts w:asciiTheme="minorHAnsi" w:eastAsiaTheme="minorHAnsi" w:hAnsiTheme="minorHAnsi" w:cstheme="minorBidi"/>
          <w:color w:val="auto"/>
          <w:sz w:val="24"/>
          <w:szCs w:val="24"/>
          <w:lang w:val="sq-AL"/>
        </w:rPr>
        <w:id w:val="-1796203193"/>
        <w:docPartObj>
          <w:docPartGallery w:val="Table of Contents"/>
          <w:docPartUnique/>
        </w:docPartObj>
      </w:sdtPr>
      <w:sdtEndPr>
        <w:rPr>
          <w:rFonts w:eastAsiaTheme="minorEastAsia"/>
          <w:b/>
          <w:bCs/>
          <w:noProof/>
        </w:rPr>
      </w:sdtEndPr>
      <w:sdtContent>
        <w:p w14:paraId="30AFBF48" w14:textId="77777777" w:rsidR="009B79CF" w:rsidRPr="00E24ECC" w:rsidRDefault="00B515B7" w:rsidP="005B66E4">
          <w:pPr>
            <w:pStyle w:val="TOCHeading"/>
            <w:spacing w:line="276" w:lineRule="auto"/>
            <w:jc w:val="center"/>
            <w:rPr>
              <w:rFonts w:ascii="Cambria" w:hAnsi="Cambria"/>
              <w:b/>
              <w:color w:val="auto"/>
              <w:sz w:val="24"/>
              <w:szCs w:val="24"/>
              <w:lang w:val="sq-AL"/>
            </w:rPr>
          </w:pPr>
          <w:r w:rsidRPr="00E24ECC">
            <w:rPr>
              <w:rFonts w:ascii="Cambria" w:hAnsi="Cambria"/>
              <w:b/>
              <w:color w:val="auto"/>
              <w:sz w:val="24"/>
              <w:szCs w:val="24"/>
              <w:lang w:val="sq-AL"/>
            </w:rPr>
            <w:t>PËRMBAJTJA</w:t>
          </w:r>
        </w:p>
        <w:p w14:paraId="614A0CC3" w14:textId="77777777" w:rsidR="001B61E7" w:rsidRPr="00E24ECC" w:rsidRDefault="001B61E7" w:rsidP="005B66E4">
          <w:pPr>
            <w:spacing w:line="276" w:lineRule="auto"/>
            <w:rPr>
              <w:sz w:val="24"/>
              <w:szCs w:val="24"/>
              <w:lang w:val="sq-AL"/>
            </w:rPr>
          </w:pPr>
        </w:p>
        <w:p w14:paraId="70D88C59" w14:textId="77777777" w:rsidR="00B515B7" w:rsidRPr="00E24ECC" w:rsidRDefault="00B515B7" w:rsidP="005B66E4">
          <w:pPr>
            <w:spacing w:line="276" w:lineRule="auto"/>
            <w:rPr>
              <w:sz w:val="24"/>
              <w:szCs w:val="24"/>
              <w:lang w:val="sq-AL"/>
            </w:rPr>
          </w:pPr>
        </w:p>
        <w:p w14:paraId="4553EE89" w14:textId="10F2BCBF" w:rsidR="00A74862" w:rsidRDefault="009B79CF">
          <w:pPr>
            <w:pStyle w:val="TOC1"/>
            <w:rPr>
              <w:noProof/>
              <w:kern w:val="2"/>
              <w:sz w:val="24"/>
              <w:szCs w:val="24"/>
              <w14:ligatures w14:val="standardContextual"/>
            </w:rPr>
          </w:pPr>
          <w:r w:rsidRPr="00E24ECC">
            <w:rPr>
              <w:sz w:val="24"/>
              <w:szCs w:val="24"/>
              <w:lang w:val="sq-AL"/>
            </w:rPr>
            <w:fldChar w:fldCharType="begin"/>
          </w:r>
          <w:r w:rsidRPr="00E24ECC">
            <w:rPr>
              <w:sz w:val="24"/>
              <w:szCs w:val="24"/>
              <w:lang w:val="sq-AL"/>
            </w:rPr>
            <w:instrText xml:space="preserve"> TOC \o "1-2" \h \z \u </w:instrText>
          </w:r>
          <w:r w:rsidRPr="00E24ECC">
            <w:rPr>
              <w:sz w:val="24"/>
              <w:szCs w:val="24"/>
              <w:lang w:val="sq-AL"/>
            </w:rPr>
            <w:fldChar w:fldCharType="separate"/>
          </w:r>
          <w:hyperlink w:anchor="_Toc210042214" w:history="1">
            <w:r w:rsidR="00A74862" w:rsidRPr="001D78B1">
              <w:rPr>
                <w:rStyle w:val="Hyperlink"/>
                <w:rFonts w:ascii="Cambria" w:hAnsi="Cambria"/>
                <w:b/>
                <w:noProof/>
                <w:lang w:val="sq-AL"/>
              </w:rPr>
              <w:t>1</w:t>
            </w:r>
            <w:r w:rsidR="00A74862">
              <w:rPr>
                <w:noProof/>
                <w:kern w:val="2"/>
                <w:sz w:val="24"/>
                <w:szCs w:val="24"/>
                <w14:ligatures w14:val="standardContextual"/>
              </w:rPr>
              <w:tab/>
            </w:r>
            <w:r w:rsidR="00A74862" w:rsidRPr="001D78B1">
              <w:rPr>
                <w:rStyle w:val="Hyperlink"/>
                <w:rFonts w:ascii="Cambria" w:hAnsi="Cambria"/>
                <w:b/>
                <w:noProof/>
                <w:lang w:val="sq-AL"/>
              </w:rPr>
              <w:t>PRIORITETET AFATMESME NË PBA 2026-2028</w:t>
            </w:r>
            <w:r w:rsidR="00A74862">
              <w:rPr>
                <w:noProof/>
                <w:webHidden/>
              </w:rPr>
              <w:tab/>
            </w:r>
            <w:r w:rsidR="00A74862">
              <w:rPr>
                <w:noProof/>
                <w:webHidden/>
              </w:rPr>
              <w:fldChar w:fldCharType="begin"/>
            </w:r>
            <w:r w:rsidR="00A74862">
              <w:rPr>
                <w:noProof/>
                <w:webHidden/>
              </w:rPr>
              <w:instrText xml:space="preserve"> PAGEREF _Toc210042214 \h </w:instrText>
            </w:r>
            <w:r w:rsidR="00A74862">
              <w:rPr>
                <w:noProof/>
                <w:webHidden/>
              </w:rPr>
            </w:r>
            <w:r w:rsidR="00A74862">
              <w:rPr>
                <w:noProof/>
                <w:webHidden/>
              </w:rPr>
              <w:fldChar w:fldCharType="separate"/>
            </w:r>
            <w:r w:rsidR="00E541B7">
              <w:rPr>
                <w:noProof/>
                <w:webHidden/>
              </w:rPr>
              <w:t>4</w:t>
            </w:r>
            <w:r w:rsidR="00A74862">
              <w:rPr>
                <w:noProof/>
                <w:webHidden/>
              </w:rPr>
              <w:fldChar w:fldCharType="end"/>
            </w:r>
          </w:hyperlink>
        </w:p>
        <w:p w14:paraId="3FF2C720" w14:textId="57DE3630"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15" w:history="1">
            <w:r w:rsidRPr="001D78B1">
              <w:rPr>
                <w:rStyle w:val="Hyperlink"/>
              </w:rPr>
              <w:t>1.1</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Prioritetet buxhetore afatmesme 2026-2028</w:t>
            </w:r>
            <w:r>
              <w:rPr>
                <w:webHidden/>
              </w:rPr>
              <w:tab/>
            </w:r>
            <w:r>
              <w:rPr>
                <w:webHidden/>
              </w:rPr>
              <w:fldChar w:fldCharType="begin"/>
            </w:r>
            <w:r>
              <w:rPr>
                <w:webHidden/>
              </w:rPr>
              <w:instrText xml:space="preserve"> PAGEREF _Toc210042215 \h </w:instrText>
            </w:r>
            <w:r>
              <w:rPr>
                <w:webHidden/>
              </w:rPr>
            </w:r>
            <w:r>
              <w:rPr>
                <w:webHidden/>
              </w:rPr>
              <w:fldChar w:fldCharType="separate"/>
            </w:r>
            <w:r w:rsidR="00E541B7">
              <w:rPr>
                <w:webHidden/>
              </w:rPr>
              <w:t>4</w:t>
            </w:r>
            <w:r>
              <w:rPr>
                <w:webHidden/>
              </w:rPr>
              <w:fldChar w:fldCharType="end"/>
            </w:r>
          </w:hyperlink>
        </w:p>
        <w:p w14:paraId="5FCDE9CB" w14:textId="4126D127" w:rsidR="00A74862" w:rsidRDefault="00A74862">
          <w:pPr>
            <w:pStyle w:val="TOC1"/>
            <w:rPr>
              <w:noProof/>
              <w:kern w:val="2"/>
              <w:sz w:val="24"/>
              <w:szCs w:val="24"/>
              <w14:ligatures w14:val="standardContextual"/>
            </w:rPr>
          </w:pPr>
          <w:hyperlink w:anchor="_Toc210042216" w:history="1">
            <w:r w:rsidRPr="001D78B1">
              <w:rPr>
                <w:rStyle w:val="Hyperlink"/>
                <w:rFonts w:ascii="Cambria" w:hAnsi="Cambria" w:cs="Times New Roman"/>
                <w:b/>
                <w:noProof/>
                <w:lang w:val="sq-AL"/>
              </w:rPr>
              <w:t>2</w:t>
            </w:r>
            <w:r>
              <w:rPr>
                <w:noProof/>
                <w:kern w:val="2"/>
                <w:sz w:val="24"/>
                <w:szCs w:val="24"/>
                <w14:ligatures w14:val="standardContextual"/>
              </w:rPr>
              <w:tab/>
            </w:r>
            <w:r w:rsidRPr="001D78B1">
              <w:rPr>
                <w:rStyle w:val="Hyperlink"/>
                <w:rFonts w:ascii="Cambria" w:hAnsi="Cambria" w:cs="Times New Roman"/>
                <w:b/>
                <w:noProof/>
                <w:lang w:val="sq-AL"/>
              </w:rPr>
              <w:t>PROGRAMI BUXHETOR AFATMESËM 2026-2028</w:t>
            </w:r>
            <w:r>
              <w:rPr>
                <w:noProof/>
                <w:webHidden/>
              </w:rPr>
              <w:tab/>
            </w:r>
            <w:r>
              <w:rPr>
                <w:noProof/>
                <w:webHidden/>
              </w:rPr>
              <w:fldChar w:fldCharType="begin"/>
            </w:r>
            <w:r>
              <w:rPr>
                <w:noProof/>
                <w:webHidden/>
              </w:rPr>
              <w:instrText xml:space="preserve"> PAGEREF _Toc210042216 \h </w:instrText>
            </w:r>
            <w:r>
              <w:rPr>
                <w:noProof/>
                <w:webHidden/>
              </w:rPr>
            </w:r>
            <w:r>
              <w:rPr>
                <w:noProof/>
                <w:webHidden/>
              </w:rPr>
              <w:fldChar w:fldCharType="separate"/>
            </w:r>
            <w:r w:rsidR="00E541B7">
              <w:rPr>
                <w:noProof/>
                <w:webHidden/>
              </w:rPr>
              <w:t>8</w:t>
            </w:r>
            <w:r>
              <w:rPr>
                <w:noProof/>
                <w:webHidden/>
              </w:rPr>
              <w:fldChar w:fldCharType="end"/>
            </w:r>
          </w:hyperlink>
        </w:p>
        <w:p w14:paraId="798F0269" w14:textId="7780A796"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17" w:history="1">
            <w:r w:rsidRPr="001D78B1">
              <w:rPr>
                <w:rStyle w:val="Hyperlink"/>
              </w:rPr>
              <w:t>2.1</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SHËNDETËSISË DHE MBROJTJES SOCIALE</w:t>
            </w:r>
            <w:r>
              <w:rPr>
                <w:webHidden/>
              </w:rPr>
              <w:tab/>
            </w:r>
            <w:r>
              <w:rPr>
                <w:webHidden/>
              </w:rPr>
              <w:fldChar w:fldCharType="begin"/>
            </w:r>
            <w:r>
              <w:rPr>
                <w:webHidden/>
              </w:rPr>
              <w:instrText xml:space="preserve"> PAGEREF _Toc210042217 \h </w:instrText>
            </w:r>
            <w:r>
              <w:rPr>
                <w:webHidden/>
              </w:rPr>
            </w:r>
            <w:r>
              <w:rPr>
                <w:webHidden/>
              </w:rPr>
              <w:fldChar w:fldCharType="separate"/>
            </w:r>
            <w:r w:rsidR="00E541B7">
              <w:rPr>
                <w:webHidden/>
              </w:rPr>
              <w:t>8</w:t>
            </w:r>
            <w:r>
              <w:rPr>
                <w:webHidden/>
              </w:rPr>
              <w:fldChar w:fldCharType="end"/>
            </w:r>
          </w:hyperlink>
        </w:p>
        <w:p w14:paraId="7E5C6509" w14:textId="223B9D96"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18" w:history="1">
            <w:r w:rsidRPr="001D78B1">
              <w:rPr>
                <w:rStyle w:val="Hyperlink"/>
              </w:rPr>
              <w:t>2.2</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ARSIMIT, SPORTIT DHE RINISË</w:t>
            </w:r>
            <w:r>
              <w:rPr>
                <w:webHidden/>
              </w:rPr>
              <w:tab/>
            </w:r>
            <w:r>
              <w:rPr>
                <w:webHidden/>
              </w:rPr>
              <w:fldChar w:fldCharType="begin"/>
            </w:r>
            <w:r>
              <w:rPr>
                <w:webHidden/>
              </w:rPr>
              <w:instrText xml:space="preserve"> PAGEREF _Toc210042218 \h </w:instrText>
            </w:r>
            <w:r>
              <w:rPr>
                <w:webHidden/>
              </w:rPr>
            </w:r>
            <w:r>
              <w:rPr>
                <w:webHidden/>
              </w:rPr>
              <w:fldChar w:fldCharType="separate"/>
            </w:r>
            <w:r w:rsidR="00E541B7">
              <w:rPr>
                <w:webHidden/>
              </w:rPr>
              <w:t>13</w:t>
            </w:r>
            <w:r>
              <w:rPr>
                <w:webHidden/>
              </w:rPr>
              <w:fldChar w:fldCharType="end"/>
            </w:r>
          </w:hyperlink>
        </w:p>
        <w:p w14:paraId="399D03E1" w14:textId="36B7B5C2"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19" w:history="1">
            <w:r w:rsidRPr="001D78B1">
              <w:rPr>
                <w:rStyle w:val="Hyperlink"/>
              </w:rPr>
              <w:t>2.3</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BUJQËSISË DHE ZHVILLIMIT RURAL</w:t>
            </w:r>
            <w:r>
              <w:rPr>
                <w:webHidden/>
              </w:rPr>
              <w:tab/>
            </w:r>
            <w:r>
              <w:rPr>
                <w:webHidden/>
              </w:rPr>
              <w:fldChar w:fldCharType="begin"/>
            </w:r>
            <w:r>
              <w:rPr>
                <w:webHidden/>
              </w:rPr>
              <w:instrText xml:space="preserve"> PAGEREF _Toc210042219 \h </w:instrText>
            </w:r>
            <w:r>
              <w:rPr>
                <w:webHidden/>
              </w:rPr>
            </w:r>
            <w:r>
              <w:rPr>
                <w:webHidden/>
              </w:rPr>
              <w:fldChar w:fldCharType="separate"/>
            </w:r>
            <w:r w:rsidR="00E541B7">
              <w:rPr>
                <w:webHidden/>
              </w:rPr>
              <w:t>17</w:t>
            </w:r>
            <w:r>
              <w:rPr>
                <w:webHidden/>
              </w:rPr>
              <w:fldChar w:fldCharType="end"/>
            </w:r>
          </w:hyperlink>
        </w:p>
        <w:p w14:paraId="57AAA115" w14:textId="5242C4BB"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20" w:history="1">
            <w:r w:rsidRPr="001D78B1">
              <w:rPr>
                <w:rStyle w:val="Hyperlink"/>
              </w:rPr>
              <w:t>2.4</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DREJTËSISË</w:t>
            </w:r>
            <w:r>
              <w:rPr>
                <w:webHidden/>
              </w:rPr>
              <w:tab/>
            </w:r>
            <w:r>
              <w:rPr>
                <w:webHidden/>
              </w:rPr>
              <w:fldChar w:fldCharType="begin"/>
            </w:r>
            <w:r>
              <w:rPr>
                <w:webHidden/>
              </w:rPr>
              <w:instrText xml:space="preserve"> PAGEREF _Toc210042220 \h </w:instrText>
            </w:r>
            <w:r>
              <w:rPr>
                <w:webHidden/>
              </w:rPr>
            </w:r>
            <w:r>
              <w:rPr>
                <w:webHidden/>
              </w:rPr>
              <w:fldChar w:fldCharType="separate"/>
            </w:r>
            <w:r w:rsidR="00E541B7">
              <w:rPr>
                <w:webHidden/>
              </w:rPr>
              <w:t>21</w:t>
            </w:r>
            <w:r>
              <w:rPr>
                <w:webHidden/>
              </w:rPr>
              <w:fldChar w:fldCharType="end"/>
            </w:r>
          </w:hyperlink>
        </w:p>
        <w:p w14:paraId="47F2945F" w14:textId="260412B3"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21" w:history="1">
            <w:r w:rsidRPr="001D78B1">
              <w:rPr>
                <w:rStyle w:val="Hyperlink"/>
              </w:rPr>
              <w:t>2.5</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INFRASTRUKTURËS DHE ENERGJISË</w:t>
            </w:r>
            <w:r>
              <w:rPr>
                <w:webHidden/>
              </w:rPr>
              <w:tab/>
            </w:r>
            <w:r>
              <w:rPr>
                <w:webHidden/>
              </w:rPr>
              <w:fldChar w:fldCharType="begin"/>
            </w:r>
            <w:r>
              <w:rPr>
                <w:webHidden/>
              </w:rPr>
              <w:instrText xml:space="preserve"> PAGEREF _Toc210042221 \h </w:instrText>
            </w:r>
            <w:r>
              <w:rPr>
                <w:webHidden/>
              </w:rPr>
            </w:r>
            <w:r>
              <w:rPr>
                <w:webHidden/>
              </w:rPr>
              <w:fldChar w:fldCharType="separate"/>
            </w:r>
            <w:r w:rsidR="00E541B7">
              <w:rPr>
                <w:webHidden/>
              </w:rPr>
              <w:t>25</w:t>
            </w:r>
            <w:r>
              <w:rPr>
                <w:webHidden/>
              </w:rPr>
              <w:fldChar w:fldCharType="end"/>
            </w:r>
          </w:hyperlink>
        </w:p>
        <w:p w14:paraId="4032D003" w14:textId="22DE285E"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26" w:history="1">
            <w:r w:rsidRPr="001D78B1">
              <w:rPr>
                <w:rStyle w:val="Hyperlink"/>
              </w:rPr>
              <w:t>2.6</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BRENDSHME</w:t>
            </w:r>
            <w:r>
              <w:rPr>
                <w:webHidden/>
              </w:rPr>
              <w:tab/>
            </w:r>
            <w:r>
              <w:rPr>
                <w:webHidden/>
              </w:rPr>
              <w:fldChar w:fldCharType="begin"/>
            </w:r>
            <w:r>
              <w:rPr>
                <w:webHidden/>
              </w:rPr>
              <w:instrText xml:space="preserve"> PAGEREF _Toc210042226 \h </w:instrText>
            </w:r>
            <w:r>
              <w:rPr>
                <w:webHidden/>
              </w:rPr>
            </w:r>
            <w:r>
              <w:rPr>
                <w:webHidden/>
              </w:rPr>
              <w:fldChar w:fldCharType="separate"/>
            </w:r>
            <w:r w:rsidR="00E541B7">
              <w:rPr>
                <w:webHidden/>
              </w:rPr>
              <w:t>30</w:t>
            </w:r>
            <w:r>
              <w:rPr>
                <w:webHidden/>
              </w:rPr>
              <w:fldChar w:fldCharType="end"/>
            </w:r>
          </w:hyperlink>
        </w:p>
        <w:p w14:paraId="7862D236" w14:textId="2D572E82"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27" w:history="1">
            <w:r w:rsidRPr="001D78B1">
              <w:rPr>
                <w:rStyle w:val="Hyperlink"/>
              </w:rPr>
              <w:t>2.7</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MBROJTJES</w:t>
            </w:r>
            <w:r>
              <w:rPr>
                <w:webHidden/>
              </w:rPr>
              <w:tab/>
            </w:r>
            <w:r>
              <w:rPr>
                <w:webHidden/>
              </w:rPr>
              <w:fldChar w:fldCharType="begin"/>
            </w:r>
            <w:r>
              <w:rPr>
                <w:webHidden/>
              </w:rPr>
              <w:instrText xml:space="preserve"> PAGEREF _Toc210042227 \h </w:instrText>
            </w:r>
            <w:r>
              <w:rPr>
                <w:webHidden/>
              </w:rPr>
            </w:r>
            <w:r>
              <w:rPr>
                <w:webHidden/>
              </w:rPr>
              <w:fldChar w:fldCharType="separate"/>
            </w:r>
            <w:r w:rsidR="00E541B7">
              <w:rPr>
                <w:webHidden/>
              </w:rPr>
              <w:t>34</w:t>
            </w:r>
            <w:r>
              <w:rPr>
                <w:webHidden/>
              </w:rPr>
              <w:fldChar w:fldCharType="end"/>
            </w:r>
          </w:hyperlink>
        </w:p>
        <w:p w14:paraId="02275AA1" w14:textId="0A094609"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28" w:history="1">
            <w:r w:rsidRPr="001D78B1">
              <w:rPr>
                <w:rStyle w:val="Hyperlink"/>
              </w:rPr>
              <w:t>2.8</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TURIZMIT DHE MJEDISIT</w:t>
            </w:r>
            <w:r>
              <w:rPr>
                <w:webHidden/>
              </w:rPr>
              <w:tab/>
            </w:r>
            <w:r>
              <w:rPr>
                <w:webHidden/>
              </w:rPr>
              <w:fldChar w:fldCharType="begin"/>
            </w:r>
            <w:r>
              <w:rPr>
                <w:webHidden/>
              </w:rPr>
              <w:instrText xml:space="preserve"> PAGEREF _Toc210042228 \h </w:instrText>
            </w:r>
            <w:r>
              <w:rPr>
                <w:webHidden/>
              </w:rPr>
            </w:r>
            <w:r>
              <w:rPr>
                <w:webHidden/>
              </w:rPr>
              <w:fldChar w:fldCharType="separate"/>
            </w:r>
            <w:r w:rsidR="00E541B7">
              <w:rPr>
                <w:webHidden/>
              </w:rPr>
              <w:t>36</w:t>
            </w:r>
            <w:r>
              <w:rPr>
                <w:webHidden/>
              </w:rPr>
              <w:fldChar w:fldCharType="end"/>
            </w:r>
          </w:hyperlink>
        </w:p>
        <w:p w14:paraId="3ACC9374" w14:textId="76CB7C88"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36" w:history="1">
            <w:r w:rsidRPr="001D78B1">
              <w:rPr>
                <w:rStyle w:val="Hyperlink"/>
              </w:rPr>
              <w:t>2.9</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PËR EVROPËN DHE PUNËT E JASHTME</w:t>
            </w:r>
            <w:r>
              <w:rPr>
                <w:webHidden/>
              </w:rPr>
              <w:tab/>
            </w:r>
            <w:r>
              <w:rPr>
                <w:webHidden/>
              </w:rPr>
              <w:fldChar w:fldCharType="begin"/>
            </w:r>
            <w:r>
              <w:rPr>
                <w:webHidden/>
              </w:rPr>
              <w:instrText xml:space="preserve"> PAGEREF _Toc210042236 \h </w:instrText>
            </w:r>
            <w:r>
              <w:rPr>
                <w:webHidden/>
              </w:rPr>
            </w:r>
            <w:r>
              <w:rPr>
                <w:webHidden/>
              </w:rPr>
              <w:fldChar w:fldCharType="separate"/>
            </w:r>
            <w:r w:rsidR="00E541B7">
              <w:rPr>
                <w:webHidden/>
              </w:rPr>
              <w:t>39</w:t>
            </w:r>
            <w:r>
              <w:rPr>
                <w:webHidden/>
              </w:rPr>
              <w:fldChar w:fldCharType="end"/>
            </w:r>
          </w:hyperlink>
        </w:p>
        <w:p w14:paraId="55418F20" w14:textId="6FD82162"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37" w:history="1">
            <w:r w:rsidRPr="001D78B1">
              <w:rPr>
                <w:rStyle w:val="Hyperlink"/>
              </w:rPr>
              <w:t>2.10</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EKONOMISË, KULTURËS DHE INOVACIONIT</w:t>
            </w:r>
            <w:r>
              <w:rPr>
                <w:webHidden/>
              </w:rPr>
              <w:tab/>
            </w:r>
            <w:r>
              <w:rPr>
                <w:webHidden/>
              </w:rPr>
              <w:fldChar w:fldCharType="begin"/>
            </w:r>
            <w:r>
              <w:rPr>
                <w:webHidden/>
              </w:rPr>
              <w:instrText xml:space="preserve"> PAGEREF _Toc210042237 \h </w:instrText>
            </w:r>
            <w:r>
              <w:rPr>
                <w:webHidden/>
              </w:rPr>
            </w:r>
            <w:r>
              <w:rPr>
                <w:webHidden/>
              </w:rPr>
              <w:fldChar w:fldCharType="separate"/>
            </w:r>
            <w:r w:rsidR="00E541B7">
              <w:rPr>
                <w:webHidden/>
              </w:rPr>
              <w:t>42</w:t>
            </w:r>
            <w:r>
              <w:rPr>
                <w:webHidden/>
              </w:rPr>
              <w:fldChar w:fldCharType="end"/>
            </w:r>
          </w:hyperlink>
        </w:p>
        <w:p w14:paraId="4F1CA221" w14:textId="0EA53F35" w:rsidR="00A74862" w:rsidRDefault="00A74862">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10042238" w:history="1">
            <w:r w:rsidRPr="001D78B1">
              <w:rPr>
                <w:rStyle w:val="Hyperlink"/>
              </w:rPr>
              <w:t>2.11</w:t>
            </w:r>
            <w:r>
              <w:rPr>
                <w:rFonts w:asciiTheme="minorHAnsi" w:eastAsiaTheme="minorEastAsia" w:hAnsiTheme="minorHAnsi" w:cstheme="minorBidi"/>
                <w:b w:val="0"/>
                <w:bCs w:val="0"/>
                <w:iCs w:val="0"/>
                <w:kern w:val="2"/>
                <w:sz w:val="24"/>
                <w:szCs w:val="24"/>
                <w:lang w:val="en-US" w:eastAsia="en-US"/>
                <w14:ligatures w14:val="standardContextual"/>
              </w:rPr>
              <w:tab/>
            </w:r>
            <w:r w:rsidRPr="001D78B1">
              <w:rPr>
                <w:rStyle w:val="Hyperlink"/>
              </w:rPr>
              <w:t>MINISTRIA E FINANCAVE</w:t>
            </w:r>
            <w:r>
              <w:rPr>
                <w:webHidden/>
              </w:rPr>
              <w:tab/>
            </w:r>
            <w:r>
              <w:rPr>
                <w:webHidden/>
              </w:rPr>
              <w:fldChar w:fldCharType="begin"/>
            </w:r>
            <w:r>
              <w:rPr>
                <w:webHidden/>
              </w:rPr>
              <w:instrText xml:space="preserve"> PAGEREF _Toc210042238 \h </w:instrText>
            </w:r>
            <w:r>
              <w:rPr>
                <w:webHidden/>
              </w:rPr>
            </w:r>
            <w:r>
              <w:rPr>
                <w:webHidden/>
              </w:rPr>
              <w:fldChar w:fldCharType="separate"/>
            </w:r>
            <w:r w:rsidR="00E541B7">
              <w:rPr>
                <w:webHidden/>
              </w:rPr>
              <w:t>46</w:t>
            </w:r>
            <w:r>
              <w:rPr>
                <w:webHidden/>
              </w:rPr>
              <w:fldChar w:fldCharType="end"/>
            </w:r>
          </w:hyperlink>
        </w:p>
        <w:p w14:paraId="1884AE39" w14:textId="05EDD852" w:rsidR="00A74862" w:rsidRDefault="00A74862">
          <w:pPr>
            <w:pStyle w:val="TOC1"/>
            <w:rPr>
              <w:noProof/>
              <w:kern w:val="2"/>
              <w:sz w:val="24"/>
              <w:szCs w:val="24"/>
              <w14:ligatures w14:val="standardContextual"/>
            </w:rPr>
          </w:pPr>
          <w:hyperlink w:anchor="_Toc210042239" w:history="1">
            <w:r w:rsidRPr="001D78B1">
              <w:rPr>
                <w:rStyle w:val="Hyperlink"/>
                <w:rFonts w:ascii="Cambria" w:hAnsi="Cambria"/>
                <w:b/>
                <w:noProof/>
                <w:lang w:val="sq-AL" w:eastAsia="sq-AL"/>
              </w:rPr>
              <w:t>3</w:t>
            </w:r>
            <w:r>
              <w:rPr>
                <w:noProof/>
                <w:kern w:val="2"/>
                <w:sz w:val="24"/>
                <w:szCs w:val="24"/>
                <w14:ligatures w14:val="standardContextual"/>
              </w:rPr>
              <w:tab/>
            </w:r>
            <w:r w:rsidRPr="001D78B1">
              <w:rPr>
                <w:rStyle w:val="Hyperlink"/>
                <w:rFonts w:ascii="Cambria" w:hAnsi="Cambria"/>
                <w:b/>
                <w:noProof/>
                <w:lang w:val="sq-AL"/>
              </w:rPr>
              <w:t>Anekse</w:t>
            </w:r>
            <w:r>
              <w:rPr>
                <w:noProof/>
                <w:webHidden/>
              </w:rPr>
              <w:tab/>
            </w:r>
            <w:r>
              <w:rPr>
                <w:noProof/>
                <w:webHidden/>
              </w:rPr>
              <w:fldChar w:fldCharType="begin"/>
            </w:r>
            <w:r>
              <w:rPr>
                <w:noProof/>
                <w:webHidden/>
              </w:rPr>
              <w:instrText xml:space="preserve"> PAGEREF _Toc210042239 \h </w:instrText>
            </w:r>
            <w:r>
              <w:rPr>
                <w:noProof/>
                <w:webHidden/>
              </w:rPr>
            </w:r>
            <w:r>
              <w:rPr>
                <w:noProof/>
                <w:webHidden/>
              </w:rPr>
              <w:fldChar w:fldCharType="separate"/>
            </w:r>
            <w:r w:rsidR="00E541B7">
              <w:rPr>
                <w:noProof/>
                <w:webHidden/>
              </w:rPr>
              <w:t>49</w:t>
            </w:r>
            <w:r>
              <w:rPr>
                <w:noProof/>
                <w:webHidden/>
              </w:rPr>
              <w:fldChar w:fldCharType="end"/>
            </w:r>
          </w:hyperlink>
        </w:p>
        <w:p w14:paraId="7F7EC454" w14:textId="351C7934" w:rsidR="009B79CF" w:rsidRPr="00E24ECC" w:rsidRDefault="009B79CF" w:rsidP="005B66E4">
          <w:pPr>
            <w:spacing w:line="276" w:lineRule="auto"/>
            <w:rPr>
              <w:sz w:val="24"/>
              <w:szCs w:val="24"/>
              <w:lang w:val="sq-AL"/>
            </w:rPr>
          </w:pPr>
          <w:r w:rsidRPr="00E24ECC">
            <w:rPr>
              <w:sz w:val="24"/>
              <w:szCs w:val="24"/>
              <w:lang w:val="sq-AL"/>
            </w:rPr>
            <w:fldChar w:fldCharType="end"/>
          </w:r>
        </w:p>
      </w:sdtContent>
    </w:sdt>
    <w:p w14:paraId="3D3ECD0B" w14:textId="77777777" w:rsidR="009B79CF" w:rsidRPr="00E24ECC" w:rsidRDefault="009B79CF" w:rsidP="005B66E4">
      <w:pPr>
        <w:pStyle w:val="Default"/>
        <w:spacing w:line="276" w:lineRule="auto"/>
        <w:jc w:val="both"/>
        <w:rPr>
          <w:rFonts w:ascii="Cambria" w:hAnsi="Cambria" w:cs="Times New Roman"/>
          <w:b/>
          <w:color w:val="auto"/>
          <w:lang w:val="sq-AL"/>
        </w:rPr>
      </w:pPr>
    </w:p>
    <w:p w14:paraId="2D4CE2A8" w14:textId="77777777" w:rsidR="009B79CF" w:rsidRPr="00E24ECC" w:rsidRDefault="009B79CF" w:rsidP="005B66E4">
      <w:pPr>
        <w:pStyle w:val="Default"/>
        <w:spacing w:line="276" w:lineRule="auto"/>
        <w:jc w:val="both"/>
        <w:rPr>
          <w:rFonts w:ascii="Cambria" w:hAnsi="Cambria" w:cs="Times New Roman"/>
          <w:b/>
          <w:color w:val="auto"/>
          <w:lang w:val="sq-AL"/>
        </w:rPr>
      </w:pPr>
    </w:p>
    <w:p w14:paraId="79A021B1" w14:textId="77777777" w:rsidR="00365B67" w:rsidRPr="00E24ECC" w:rsidRDefault="00365B67" w:rsidP="005B66E4">
      <w:pPr>
        <w:pStyle w:val="Default"/>
        <w:spacing w:line="276" w:lineRule="auto"/>
        <w:jc w:val="both"/>
        <w:rPr>
          <w:rFonts w:ascii="Cambria" w:hAnsi="Cambria" w:cs="Times New Roman"/>
          <w:b/>
          <w:color w:val="auto"/>
          <w:lang w:val="sq-AL"/>
        </w:rPr>
      </w:pPr>
    </w:p>
    <w:p w14:paraId="0F397B44" w14:textId="77777777" w:rsidR="009B79CF" w:rsidRPr="00E24ECC" w:rsidRDefault="009B79CF" w:rsidP="005B66E4">
      <w:pPr>
        <w:pStyle w:val="Default"/>
        <w:spacing w:line="276" w:lineRule="auto"/>
        <w:jc w:val="both"/>
        <w:rPr>
          <w:rFonts w:ascii="Cambria" w:hAnsi="Cambria" w:cs="Times New Roman"/>
          <w:b/>
          <w:color w:val="auto"/>
          <w:lang w:val="sq-AL"/>
        </w:rPr>
      </w:pPr>
    </w:p>
    <w:p w14:paraId="2B3A8BD6" w14:textId="77777777" w:rsidR="00E37C7E" w:rsidRPr="00E24ECC" w:rsidRDefault="00E37C7E" w:rsidP="005B66E4">
      <w:pPr>
        <w:pStyle w:val="Default"/>
        <w:spacing w:line="276" w:lineRule="auto"/>
        <w:jc w:val="both"/>
        <w:rPr>
          <w:rFonts w:ascii="Cambria" w:hAnsi="Cambria" w:cs="Times New Roman"/>
          <w:b/>
          <w:color w:val="auto"/>
          <w:lang w:val="sq-AL"/>
        </w:rPr>
      </w:pPr>
    </w:p>
    <w:p w14:paraId="00136A10" w14:textId="77777777" w:rsidR="00E37C7E" w:rsidRPr="00E24ECC" w:rsidRDefault="00E37C7E" w:rsidP="005B66E4">
      <w:pPr>
        <w:pStyle w:val="Default"/>
        <w:spacing w:line="276" w:lineRule="auto"/>
        <w:jc w:val="both"/>
        <w:rPr>
          <w:rFonts w:ascii="Cambria" w:hAnsi="Cambria" w:cs="Times New Roman"/>
          <w:b/>
          <w:color w:val="auto"/>
          <w:lang w:val="sq-AL"/>
        </w:rPr>
      </w:pPr>
    </w:p>
    <w:p w14:paraId="03D888B6" w14:textId="77777777" w:rsidR="00E37C7E" w:rsidRPr="00E24ECC" w:rsidRDefault="00E37C7E" w:rsidP="005B66E4">
      <w:pPr>
        <w:pStyle w:val="Default"/>
        <w:spacing w:line="276" w:lineRule="auto"/>
        <w:jc w:val="both"/>
        <w:rPr>
          <w:rFonts w:ascii="Cambria" w:hAnsi="Cambria" w:cs="Times New Roman"/>
          <w:b/>
          <w:color w:val="auto"/>
          <w:lang w:val="sq-AL"/>
        </w:rPr>
      </w:pPr>
    </w:p>
    <w:p w14:paraId="250157A1" w14:textId="77777777" w:rsidR="00E37C7E" w:rsidRPr="00E24ECC" w:rsidRDefault="00E37C7E" w:rsidP="005B66E4">
      <w:pPr>
        <w:pStyle w:val="Default"/>
        <w:spacing w:line="276" w:lineRule="auto"/>
        <w:jc w:val="both"/>
        <w:rPr>
          <w:rFonts w:ascii="Cambria" w:hAnsi="Cambria" w:cs="Times New Roman"/>
          <w:b/>
          <w:color w:val="auto"/>
          <w:lang w:val="sq-AL"/>
        </w:rPr>
      </w:pPr>
    </w:p>
    <w:p w14:paraId="3F8B94BF" w14:textId="77777777" w:rsidR="00BF2242" w:rsidRPr="00E24ECC" w:rsidRDefault="00BF2242" w:rsidP="005B66E4">
      <w:pPr>
        <w:pStyle w:val="Default"/>
        <w:spacing w:line="276" w:lineRule="auto"/>
        <w:jc w:val="both"/>
        <w:rPr>
          <w:rFonts w:ascii="Cambria" w:hAnsi="Cambria" w:cs="Times New Roman"/>
          <w:b/>
          <w:color w:val="auto"/>
          <w:lang w:val="sq-AL"/>
        </w:rPr>
      </w:pPr>
    </w:p>
    <w:p w14:paraId="0FABBE33" w14:textId="77777777" w:rsidR="00BF2242" w:rsidRPr="00E24ECC" w:rsidRDefault="00BF2242" w:rsidP="005B66E4">
      <w:pPr>
        <w:pStyle w:val="Default"/>
        <w:spacing w:line="276" w:lineRule="auto"/>
        <w:jc w:val="both"/>
        <w:rPr>
          <w:rFonts w:ascii="Cambria" w:hAnsi="Cambria" w:cs="Times New Roman"/>
          <w:b/>
          <w:color w:val="auto"/>
          <w:lang w:val="sq-AL"/>
        </w:rPr>
      </w:pPr>
    </w:p>
    <w:p w14:paraId="4AAC6B31" w14:textId="77777777" w:rsidR="00EC6830" w:rsidRDefault="00EC6830" w:rsidP="005B66E4">
      <w:pPr>
        <w:pStyle w:val="Default"/>
        <w:spacing w:line="276" w:lineRule="auto"/>
        <w:jc w:val="both"/>
        <w:rPr>
          <w:rFonts w:ascii="Cambria" w:hAnsi="Cambria" w:cs="Times New Roman"/>
          <w:b/>
          <w:color w:val="auto"/>
          <w:lang w:val="sq-AL"/>
        </w:rPr>
      </w:pPr>
    </w:p>
    <w:p w14:paraId="3CBBE37B" w14:textId="77777777" w:rsidR="00780235" w:rsidRDefault="00780235" w:rsidP="005B66E4">
      <w:pPr>
        <w:pStyle w:val="Default"/>
        <w:spacing w:line="276" w:lineRule="auto"/>
        <w:jc w:val="both"/>
        <w:rPr>
          <w:rFonts w:ascii="Cambria" w:hAnsi="Cambria" w:cs="Times New Roman"/>
          <w:b/>
          <w:color w:val="auto"/>
          <w:lang w:val="sq-AL"/>
        </w:rPr>
      </w:pPr>
    </w:p>
    <w:p w14:paraId="5AAC877C" w14:textId="77777777" w:rsidR="00780235" w:rsidRDefault="00780235" w:rsidP="005B66E4">
      <w:pPr>
        <w:pStyle w:val="Default"/>
        <w:spacing w:line="276" w:lineRule="auto"/>
        <w:jc w:val="both"/>
        <w:rPr>
          <w:rFonts w:ascii="Cambria" w:hAnsi="Cambria" w:cs="Times New Roman"/>
          <w:b/>
          <w:color w:val="auto"/>
          <w:lang w:val="sq-AL"/>
        </w:rPr>
      </w:pPr>
    </w:p>
    <w:p w14:paraId="48284966" w14:textId="77777777" w:rsidR="00515898" w:rsidRDefault="00515898" w:rsidP="005B66E4">
      <w:pPr>
        <w:pStyle w:val="Default"/>
        <w:spacing w:line="276" w:lineRule="auto"/>
        <w:jc w:val="both"/>
        <w:rPr>
          <w:rFonts w:ascii="Cambria" w:hAnsi="Cambria" w:cs="Times New Roman"/>
          <w:b/>
          <w:color w:val="auto"/>
          <w:lang w:val="sq-AL"/>
        </w:rPr>
      </w:pPr>
    </w:p>
    <w:p w14:paraId="4BE8C281" w14:textId="77777777" w:rsidR="00515898" w:rsidRPr="00515898" w:rsidRDefault="00515898" w:rsidP="00515898">
      <w:pPr>
        <w:pBdr>
          <w:top w:val="single" w:sz="4" w:space="1" w:color="auto"/>
          <w:left w:val="single" w:sz="4" w:space="4" w:color="auto"/>
          <w:bottom w:val="single" w:sz="4" w:space="1" w:color="auto"/>
          <w:right w:val="single" w:sz="4" w:space="4" w:color="auto"/>
        </w:pBdr>
        <w:jc w:val="both"/>
        <w:rPr>
          <w:rFonts w:ascii="Cambria" w:hAnsi="Cambria"/>
          <w:b/>
          <w:bCs/>
          <w:sz w:val="24"/>
          <w:szCs w:val="24"/>
          <w:u w:val="single"/>
          <w:lang w:val="sq-AL"/>
        </w:rPr>
      </w:pPr>
      <w:r w:rsidRPr="00515898">
        <w:rPr>
          <w:rFonts w:ascii="Cambria" w:hAnsi="Cambria"/>
          <w:b/>
          <w:bCs/>
          <w:sz w:val="24"/>
          <w:szCs w:val="24"/>
          <w:u w:val="single"/>
          <w:lang w:val="sq-AL"/>
        </w:rPr>
        <w:lastRenderedPageBreak/>
        <w:t>Shënim sqarues:</w:t>
      </w:r>
    </w:p>
    <w:p w14:paraId="3B7AB4FE" w14:textId="736DD9A8" w:rsidR="00515898" w:rsidRPr="00515898" w:rsidRDefault="00515898" w:rsidP="00515898">
      <w:pPr>
        <w:pBdr>
          <w:top w:val="single" w:sz="4" w:space="1" w:color="auto"/>
          <w:left w:val="single" w:sz="4" w:space="4" w:color="auto"/>
          <w:bottom w:val="single" w:sz="4" w:space="1" w:color="auto"/>
          <w:right w:val="single" w:sz="4" w:space="4" w:color="auto"/>
        </w:pBdr>
        <w:jc w:val="both"/>
        <w:rPr>
          <w:rFonts w:ascii="Cambria" w:hAnsi="Cambria"/>
          <w:sz w:val="24"/>
          <w:szCs w:val="24"/>
          <w:lang w:val="sq-AL"/>
        </w:rPr>
      </w:pPr>
      <w:r w:rsidRPr="00515898">
        <w:rPr>
          <w:rFonts w:ascii="Cambria" w:hAnsi="Cambria"/>
          <w:sz w:val="24"/>
          <w:szCs w:val="24"/>
          <w:lang w:val="sq-AL"/>
        </w:rPr>
        <w:t>N</w:t>
      </w:r>
      <w:r w:rsidRPr="00515898">
        <w:rPr>
          <w:rFonts w:ascii="Cambria" w:hAnsi="Cambria" w:cstheme="minorHAnsi"/>
          <w:sz w:val="24"/>
          <w:szCs w:val="24"/>
          <w:lang w:val="sq-AL"/>
        </w:rPr>
        <w:t>ë</w:t>
      </w:r>
      <w:r w:rsidRPr="00515898">
        <w:rPr>
          <w:rFonts w:ascii="Cambria" w:hAnsi="Cambria"/>
          <w:sz w:val="24"/>
          <w:szCs w:val="24"/>
          <w:lang w:val="sq-AL"/>
        </w:rPr>
        <w:t xml:space="preserve"> linjë me praktikat më të mira të menaxhimit të financave publike, për të përmbyllur në mënyrë koherente një cikël të plotë të buxhetimit afatmesëm, ky dokument i PBA 202</w:t>
      </w:r>
      <w:r>
        <w:rPr>
          <w:rFonts w:ascii="Cambria" w:hAnsi="Cambria"/>
          <w:sz w:val="24"/>
          <w:szCs w:val="24"/>
          <w:lang w:val="sq-AL"/>
        </w:rPr>
        <w:t>6</w:t>
      </w:r>
      <w:r w:rsidRPr="00515898">
        <w:rPr>
          <w:rFonts w:ascii="Cambria" w:hAnsi="Cambria"/>
          <w:sz w:val="24"/>
          <w:szCs w:val="24"/>
          <w:lang w:val="sq-AL"/>
        </w:rPr>
        <w:t>-202</w:t>
      </w:r>
      <w:r>
        <w:rPr>
          <w:rFonts w:ascii="Cambria" w:hAnsi="Cambria"/>
          <w:sz w:val="24"/>
          <w:szCs w:val="24"/>
          <w:lang w:val="sq-AL"/>
        </w:rPr>
        <w:t>8</w:t>
      </w:r>
      <w:r w:rsidRPr="00515898">
        <w:rPr>
          <w:rFonts w:ascii="Cambria" w:hAnsi="Cambria"/>
          <w:sz w:val="24"/>
          <w:szCs w:val="24"/>
          <w:lang w:val="sq-AL"/>
        </w:rPr>
        <w:t xml:space="preserve"> bazohet në VKM e Kuadrit Makroekonomik e Fiskal 202</w:t>
      </w:r>
      <w:r>
        <w:rPr>
          <w:rFonts w:ascii="Cambria" w:hAnsi="Cambria"/>
          <w:sz w:val="24"/>
          <w:szCs w:val="24"/>
          <w:lang w:val="sq-AL"/>
        </w:rPr>
        <w:t>6</w:t>
      </w:r>
      <w:r w:rsidRPr="00515898">
        <w:rPr>
          <w:rFonts w:ascii="Cambria" w:hAnsi="Cambria"/>
          <w:sz w:val="24"/>
          <w:szCs w:val="24"/>
          <w:lang w:val="sq-AL"/>
        </w:rPr>
        <w:t>-202</w:t>
      </w:r>
      <w:r>
        <w:rPr>
          <w:rFonts w:ascii="Cambria" w:hAnsi="Cambria"/>
          <w:sz w:val="24"/>
          <w:szCs w:val="24"/>
          <w:lang w:val="sq-AL"/>
        </w:rPr>
        <w:t>8</w:t>
      </w:r>
      <w:r w:rsidRPr="00515898">
        <w:rPr>
          <w:rFonts w:ascii="Cambria" w:hAnsi="Cambria"/>
          <w:sz w:val="24"/>
          <w:szCs w:val="24"/>
          <w:lang w:val="sq-AL"/>
        </w:rPr>
        <w:t xml:space="preserve"> të miratuar në </w:t>
      </w:r>
      <w:r w:rsidRPr="002D5FE8">
        <w:rPr>
          <w:rFonts w:ascii="Cambria" w:hAnsi="Cambria"/>
          <w:sz w:val="24"/>
          <w:szCs w:val="24"/>
          <w:lang w:val="sq-AL"/>
        </w:rPr>
        <w:t>Janar 2025.</w:t>
      </w:r>
      <w:r w:rsidRPr="00515898">
        <w:rPr>
          <w:rFonts w:ascii="Cambria" w:hAnsi="Cambria"/>
          <w:sz w:val="24"/>
          <w:szCs w:val="24"/>
          <w:lang w:val="sq-AL"/>
        </w:rPr>
        <w:t xml:space="preserve"> Rrjedhimisht, në këtë dokument nuk reflektohen treguesit më të fundit makroekonomikë e fiskal. </w:t>
      </w:r>
    </w:p>
    <w:p w14:paraId="6D7E3DDA" w14:textId="3D877289" w:rsidR="00515898" w:rsidRDefault="00515898" w:rsidP="00515898">
      <w:pPr>
        <w:pBdr>
          <w:top w:val="single" w:sz="4" w:space="1" w:color="auto"/>
          <w:left w:val="single" w:sz="4" w:space="4" w:color="auto"/>
          <w:bottom w:val="single" w:sz="4" w:space="1" w:color="auto"/>
          <w:right w:val="single" w:sz="4" w:space="4" w:color="auto"/>
        </w:pBdr>
        <w:jc w:val="both"/>
        <w:rPr>
          <w:rFonts w:ascii="Cambria" w:hAnsi="Cambria"/>
          <w:sz w:val="24"/>
          <w:szCs w:val="24"/>
          <w:lang w:val="sq-AL"/>
        </w:rPr>
      </w:pPr>
      <w:r w:rsidRPr="00515898">
        <w:rPr>
          <w:rFonts w:ascii="Cambria" w:hAnsi="Cambria"/>
          <w:sz w:val="24"/>
          <w:szCs w:val="24"/>
          <w:lang w:val="sq-AL"/>
        </w:rPr>
        <w:t>Treguesit më të fundit të makroekonomikë e fiskalë do të paraqiten pjesërisht në relacionin e ligjit të buxhetit vjetor 202</w:t>
      </w:r>
      <w:r>
        <w:rPr>
          <w:rFonts w:ascii="Cambria" w:hAnsi="Cambria"/>
          <w:sz w:val="24"/>
          <w:szCs w:val="24"/>
          <w:lang w:val="sq-AL"/>
        </w:rPr>
        <w:t>6</w:t>
      </w:r>
      <w:r w:rsidRPr="00515898">
        <w:rPr>
          <w:rFonts w:ascii="Cambria" w:hAnsi="Cambria"/>
          <w:sz w:val="24"/>
          <w:szCs w:val="24"/>
          <w:lang w:val="sq-AL"/>
        </w:rPr>
        <w:t>, si dhe do të miratohen të plota në VKM e radhës të Kuadrit Makroekonomik e Fiskal 202</w:t>
      </w:r>
      <w:r>
        <w:rPr>
          <w:rFonts w:ascii="Cambria" w:hAnsi="Cambria"/>
          <w:sz w:val="24"/>
          <w:szCs w:val="24"/>
          <w:lang w:val="sq-AL"/>
        </w:rPr>
        <w:t>7</w:t>
      </w:r>
      <w:r w:rsidRPr="00515898">
        <w:rPr>
          <w:rFonts w:ascii="Cambria" w:hAnsi="Cambria"/>
          <w:sz w:val="24"/>
          <w:szCs w:val="24"/>
          <w:lang w:val="sq-AL"/>
        </w:rPr>
        <w:t xml:space="preserve"> – 202</w:t>
      </w:r>
      <w:r>
        <w:rPr>
          <w:rFonts w:ascii="Cambria" w:hAnsi="Cambria"/>
          <w:sz w:val="24"/>
          <w:szCs w:val="24"/>
          <w:lang w:val="sq-AL"/>
        </w:rPr>
        <w:t>9</w:t>
      </w:r>
      <w:r w:rsidRPr="00515898">
        <w:rPr>
          <w:rFonts w:ascii="Cambria" w:hAnsi="Cambria"/>
          <w:sz w:val="24"/>
          <w:szCs w:val="24"/>
          <w:lang w:val="sq-AL"/>
        </w:rPr>
        <w:t>, në Janar 202</w:t>
      </w:r>
      <w:r>
        <w:rPr>
          <w:rFonts w:ascii="Cambria" w:hAnsi="Cambria"/>
          <w:sz w:val="24"/>
          <w:szCs w:val="24"/>
          <w:lang w:val="sq-AL"/>
        </w:rPr>
        <w:t>6</w:t>
      </w:r>
      <w:r w:rsidRPr="00515898">
        <w:rPr>
          <w:rFonts w:ascii="Cambria" w:hAnsi="Cambria"/>
          <w:sz w:val="24"/>
          <w:szCs w:val="24"/>
          <w:lang w:val="sq-AL"/>
        </w:rPr>
        <w:t>, me të cilin nis edhe cikli i ri i buxhetimit afatmesëm 202</w:t>
      </w:r>
      <w:r>
        <w:rPr>
          <w:rFonts w:ascii="Cambria" w:hAnsi="Cambria"/>
          <w:sz w:val="24"/>
          <w:szCs w:val="24"/>
          <w:lang w:val="sq-AL"/>
        </w:rPr>
        <w:t>7</w:t>
      </w:r>
      <w:r w:rsidRPr="00515898">
        <w:rPr>
          <w:rFonts w:ascii="Cambria" w:hAnsi="Cambria"/>
          <w:sz w:val="24"/>
          <w:szCs w:val="24"/>
          <w:lang w:val="sq-AL"/>
        </w:rPr>
        <w:t>-202</w:t>
      </w:r>
      <w:r>
        <w:rPr>
          <w:rFonts w:ascii="Cambria" w:hAnsi="Cambria"/>
          <w:sz w:val="24"/>
          <w:szCs w:val="24"/>
          <w:lang w:val="sq-AL"/>
        </w:rPr>
        <w:t>9</w:t>
      </w:r>
      <w:r w:rsidRPr="00515898">
        <w:rPr>
          <w:rFonts w:ascii="Cambria" w:hAnsi="Cambria"/>
          <w:sz w:val="24"/>
          <w:szCs w:val="24"/>
          <w:lang w:val="sq-AL"/>
        </w:rPr>
        <w:t xml:space="preserve">. </w:t>
      </w:r>
    </w:p>
    <w:p w14:paraId="4925B105" w14:textId="4734BC17" w:rsidR="00A577ED" w:rsidRPr="00515898" w:rsidRDefault="00A577ED" w:rsidP="00515898">
      <w:pPr>
        <w:pBdr>
          <w:top w:val="single" w:sz="4" w:space="1" w:color="auto"/>
          <w:left w:val="single" w:sz="4" w:space="4" w:color="auto"/>
          <w:bottom w:val="single" w:sz="4" w:space="1" w:color="auto"/>
          <w:right w:val="single" w:sz="4" w:space="4" w:color="auto"/>
        </w:pBdr>
        <w:jc w:val="both"/>
        <w:rPr>
          <w:rFonts w:ascii="Cambria" w:hAnsi="Cambria"/>
          <w:sz w:val="24"/>
          <w:szCs w:val="24"/>
          <w:lang w:val="sq-AL"/>
        </w:rPr>
      </w:pPr>
      <w:r w:rsidRPr="002D5FE8">
        <w:rPr>
          <w:rFonts w:ascii="Cambria" w:hAnsi="Cambria"/>
          <w:sz w:val="24"/>
          <w:szCs w:val="24"/>
          <w:lang w:val="sq-AL"/>
        </w:rPr>
        <w:t>Kërkesat buxhetore të Ministrive të Linjës dhe Institucioneve Qendrore mbi bazën e të cilave është përgatitur ky dokument i referohen strukturave të periudhës përpara Shtatorit 2025.</w:t>
      </w:r>
    </w:p>
    <w:p w14:paraId="7BC66735" w14:textId="77777777" w:rsidR="00515898" w:rsidRDefault="00515898" w:rsidP="005B66E4">
      <w:pPr>
        <w:pStyle w:val="Default"/>
        <w:spacing w:line="276" w:lineRule="auto"/>
        <w:jc w:val="both"/>
        <w:rPr>
          <w:rFonts w:ascii="Cambria" w:hAnsi="Cambria" w:cs="Times New Roman"/>
          <w:b/>
          <w:color w:val="auto"/>
          <w:lang w:val="sq-AL"/>
        </w:rPr>
      </w:pPr>
    </w:p>
    <w:p w14:paraId="0F910369" w14:textId="77777777" w:rsidR="00515898" w:rsidRDefault="00515898" w:rsidP="005B66E4">
      <w:pPr>
        <w:pStyle w:val="Default"/>
        <w:spacing w:line="276" w:lineRule="auto"/>
        <w:jc w:val="both"/>
        <w:rPr>
          <w:rFonts w:ascii="Cambria" w:hAnsi="Cambria" w:cs="Times New Roman"/>
          <w:b/>
          <w:color w:val="auto"/>
          <w:lang w:val="sq-AL"/>
        </w:rPr>
      </w:pPr>
    </w:p>
    <w:p w14:paraId="48B0FFE2" w14:textId="77777777" w:rsidR="00515898" w:rsidRDefault="00515898" w:rsidP="005B66E4">
      <w:pPr>
        <w:pStyle w:val="Default"/>
        <w:spacing w:line="276" w:lineRule="auto"/>
        <w:jc w:val="both"/>
        <w:rPr>
          <w:rFonts w:ascii="Cambria" w:hAnsi="Cambria" w:cs="Times New Roman"/>
          <w:b/>
          <w:color w:val="auto"/>
          <w:lang w:val="sq-AL"/>
        </w:rPr>
      </w:pPr>
    </w:p>
    <w:p w14:paraId="6D5A6105" w14:textId="77777777" w:rsidR="00515898" w:rsidRDefault="00515898" w:rsidP="005B66E4">
      <w:pPr>
        <w:pStyle w:val="Default"/>
        <w:spacing w:line="276" w:lineRule="auto"/>
        <w:jc w:val="both"/>
        <w:rPr>
          <w:rFonts w:ascii="Cambria" w:hAnsi="Cambria" w:cs="Times New Roman"/>
          <w:b/>
          <w:color w:val="auto"/>
          <w:lang w:val="sq-AL"/>
        </w:rPr>
      </w:pPr>
    </w:p>
    <w:p w14:paraId="69C14CF2" w14:textId="77777777" w:rsidR="00515898" w:rsidRDefault="00515898" w:rsidP="005B66E4">
      <w:pPr>
        <w:pStyle w:val="Default"/>
        <w:spacing w:line="276" w:lineRule="auto"/>
        <w:jc w:val="both"/>
        <w:rPr>
          <w:rFonts w:ascii="Cambria" w:hAnsi="Cambria" w:cs="Times New Roman"/>
          <w:b/>
          <w:color w:val="auto"/>
          <w:lang w:val="sq-AL"/>
        </w:rPr>
      </w:pPr>
    </w:p>
    <w:p w14:paraId="38FC099B" w14:textId="77777777" w:rsidR="00515898" w:rsidRDefault="00515898" w:rsidP="005B66E4">
      <w:pPr>
        <w:pStyle w:val="Default"/>
        <w:spacing w:line="276" w:lineRule="auto"/>
        <w:jc w:val="both"/>
        <w:rPr>
          <w:rFonts w:ascii="Cambria" w:hAnsi="Cambria" w:cs="Times New Roman"/>
          <w:b/>
          <w:color w:val="auto"/>
          <w:lang w:val="sq-AL"/>
        </w:rPr>
      </w:pPr>
    </w:p>
    <w:p w14:paraId="5601E2C4" w14:textId="77777777" w:rsidR="00515898" w:rsidRDefault="00515898" w:rsidP="005B66E4">
      <w:pPr>
        <w:pStyle w:val="Default"/>
        <w:spacing w:line="276" w:lineRule="auto"/>
        <w:jc w:val="both"/>
        <w:rPr>
          <w:rFonts w:ascii="Cambria" w:hAnsi="Cambria" w:cs="Times New Roman"/>
          <w:b/>
          <w:color w:val="auto"/>
          <w:lang w:val="sq-AL"/>
        </w:rPr>
      </w:pPr>
    </w:p>
    <w:p w14:paraId="47D9370A" w14:textId="77777777" w:rsidR="00515898" w:rsidRDefault="00515898" w:rsidP="005B66E4">
      <w:pPr>
        <w:pStyle w:val="Default"/>
        <w:spacing w:line="276" w:lineRule="auto"/>
        <w:jc w:val="both"/>
        <w:rPr>
          <w:rFonts w:ascii="Cambria" w:hAnsi="Cambria" w:cs="Times New Roman"/>
          <w:b/>
          <w:color w:val="auto"/>
          <w:lang w:val="sq-AL"/>
        </w:rPr>
      </w:pPr>
    </w:p>
    <w:p w14:paraId="5EAFEEC7" w14:textId="77777777" w:rsidR="00515898" w:rsidRDefault="00515898" w:rsidP="005B66E4">
      <w:pPr>
        <w:pStyle w:val="Default"/>
        <w:spacing w:line="276" w:lineRule="auto"/>
        <w:jc w:val="both"/>
        <w:rPr>
          <w:rFonts w:ascii="Cambria" w:hAnsi="Cambria" w:cs="Times New Roman"/>
          <w:b/>
          <w:color w:val="auto"/>
          <w:lang w:val="sq-AL"/>
        </w:rPr>
      </w:pPr>
    </w:p>
    <w:p w14:paraId="1D34358B" w14:textId="77777777" w:rsidR="00515898" w:rsidRDefault="00515898" w:rsidP="005B66E4">
      <w:pPr>
        <w:pStyle w:val="Default"/>
        <w:spacing w:line="276" w:lineRule="auto"/>
        <w:jc w:val="both"/>
        <w:rPr>
          <w:rFonts w:ascii="Cambria" w:hAnsi="Cambria" w:cs="Times New Roman"/>
          <w:b/>
          <w:color w:val="auto"/>
          <w:lang w:val="sq-AL"/>
        </w:rPr>
      </w:pPr>
    </w:p>
    <w:p w14:paraId="74498CF9" w14:textId="77777777" w:rsidR="00515898" w:rsidRDefault="00515898" w:rsidP="005B66E4">
      <w:pPr>
        <w:pStyle w:val="Default"/>
        <w:spacing w:line="276" w:lineRule="auto"/>
        <w:jc w:val="both"/>
        <w:rPr>
          <w:rFonts w:ascii="Cambria" w:hAnsi="Cambria" w:cs="Times New Roman"/>
          <w:b/>
          <w:color w:val="auto"/>
          <w:lang w:val="sq-AL"/>
        </w:rPr>
      </w:pPr>
    </w:p>
    <w:p w14:paraId="7EADCC13" w14:textId="77777777" w:rsidR="00515898" w:rsidRDefault="00515898" w:rsidP="005B66E4">
      <w:pPr>
        <w:pStyle w:val="Default"/>
        <w:spacing w:line="276" w:lineRule="auto"/>
        <w:jc w:val="both"/>
        <w:rPr>
          <w:rFonts w:ascii="Cambria" w:hAnsi="Cambria" w:cs="Times New Roman"/>
          <w:b/>
          <w:color w:val="auto"/>
          <w:lang w:val="sq-AL"/>
        </w:rPr>
      </w:pPr>
    </w:p>
    <w:p w14:paraId="432589A0" w14:textId="77777777" w:rsidR="00515898" w:rsidRDefault="00515898" w:rsidP="005B66E4">
      <w:pPr>
        <w:pStyle w:val="Default"/>
        <w:spacing w:line="276" w:lineRule="auto"/>
        <w:jc w:val="both"/>
        <w:rPr>
          <w:rFonts w:ascii="Cambria" w:hAnsi="Cambria" w:cs="Times New Roman"/>
          <w:b/>
          <w:color w:val="auto"/>
          <w:lang w:val="sq-AL"/>
        </w:rPr>
      </w:pPr>
    </w:p>
    <w:p w14:paraId="118B2F8C" w14:textId="77777777" w:rsidR="00515898" w:rsidRDefault="00515898" w:rsidP="005B66E4">
      <w:pPr>
        <w:pStyle w:val="Default"/>
        <w:spacing w:line="276" w:lineRule="auto"/>
        <w:jc w:val="both"/>
        <w:rPr>
          <w:rFonts w:ascii="Cambria" w:hAnsi="Cambria" w:cs="Times New Roman"/>
          <w:b/>
          <w:color w:val="auto"/>
          <w:lang w:val="sq-AL"/>
        </w:rPr>
      </w:pPr>
    </w:p>
    <w:p w14:paraId="11247AE6" w14:textId="77777777" w:rsidR="00515898" w:rsidRDefault="00515898" w:rsidP="005B66E4">
      <w:pPr>
        <w:pStyle w:val="Default"/>
        <w:spacing w:line="276" w:lineRule="auto"/>
        <w:jc w:val="both"/>
        <w:rPr>
          <w:rFonts w:ascii="Cambria" w:hAnsi="Cambria" w:cs="Times New Roman"/>
          <w:b/>
          <w:color w:val="auto"/>
          <w:lang w:val="sq-AL"/>
        </w:rPr>
      </w:pPr>
    </w:p>
    <w:p w14:paraId="6484F65F" w14:textId="77777777" w:rsidR="00515898" w:rsidRDefault="00515898" w:rsidP="005B66E4">
      <w:pPr>
        <w:pStyle w:val="Default"/>
        <w:spacing w:line="276" w:lineRule="auto"/>
        <w:jc w:val="both"/>
        <w:rPr>
          <w:rFonts w:ascii="Cambria" w:hAnsi="Cambria" w:cs="Times New Roman"/>
          <w:b/>
          <w:color w:val="auto"/>
          <w:lang w:val="sq-AL"/>
        </w:rPr>
      </w:pPr>
    </w:p>
    <w:p w14:paraId="1AE79EF9" w14:textId="77777777" w:rsidR="00515898" w:rsidRDefault="00515898" w:rsidP="005B66E4">
      <w:pPr>
        <w:pStyle w:val="Default"/>
        <w:spacing w:line="276" w:lineRule="auto"/>
        <w:jc w:val="both"/>
        <w:rPr>
          <w:rFonts w:ascii="Cambria" w:hAnsi="Cambria" w:cs="Times New Roman"/>
          <w:b/>
          <w:color w:val="auto"/>
          <w:lang w:val="sq-AL"/>
        </w:rPr>
      </w:pPr>
    </w:p>
    <w:p w14:paraId="6996CFC5" w14:textId="77777777" w:rsidR="00515898" w:rsidRDefault="00515898" w:rsidP="005B66E4">
      <w:pPr>
        <w:pStyle w:val="Default"/>
        <w:spacing w:line="276" w:lineRule="auto"/>
        <w:jc w:val="both"/>
        <w:rPr>
          <w:rFonts w:ascii="Cambria" w:hAnsi="Cambria" w:cs="Times New Roman"/>
          <w:b/>
          <w:color w:val="auto"/>
          <w:lang w:val="sq-AL"/>
        </w:rPr>
      </w:pPr>
    </w:p>
    <w:p w14:paraId="77CCF84A" w14:textId="77777777" w:rsidR="00515898" w:rsidRDefault="00515898" w:rsidP="005B66E4">
      <w:pPr>
        <w:pStyle w:val="Default"/>
        <w:spacing w:line="276" w:lineRule="auto"/>
        <w:jc w:val="both"/>
        <w:rPr>
          <w:rFonts w:ascii="Cambria" w:hAnsi="Cambria" w:cs="Times New Roman"/>
          <w:b/>
          <w:color w:val="auto"/>
          <w:lang w:val="sq-AL"/>
        </w:rPr>
      </w:pPr>
    </w:p>
    <w:p w14:paraId="6E6CD154" w14:textId="77777777" w:rsidR="00515898" w:rsidRDefault="00515898" w:rsidP="005B66E4">
      <w:pPr>
        <w:pStyle w:val="Default"/>
        <w:spacing w:line="276" w:lineRule="auto"/>
        <w:jc w:val="both"/>
        <w:rPr>
          <w:rFonts w:ascii="Cambria" w:hAnsi="Cambria" w:cs="Times New Roman"/>
          <w:b/>
          <w:color w:val="auto"/>
          <w:lang w:val="sq-AL"/>
        </w:rPr>
      </w:pPr>
    </w:p>
    <w:p w14:paraId="3416CDF9" w14:textId="77777777" w:rsidR="00515898" w:rsidRDefault="00515898" w:rsidP="005B66E4">
      <w:pPr>
        <w:pStyle w:val="Default"/>
        <w:spacing w:line="276" w:lineRule="auto"/>
        <w:jc w:val="both"/>
        <w:rPr>
          <w:rFonts w:ascii="Cambria" w:hAnsi="Cambria" w:cs="Times New Roman"/>
          <w:b/>
          <w:color w:val="auto"/>
          <w:lang w:val="sq-AL"/>
        </w:rPr>
      </w:pPr>
    </w:p>
    <w:p w14:paraId="1D99831A" w14:textId="77777777" w:rsidR="00515898" w:rsidRDefault="00515898" w:rsidP="005B66E4">
      <w:pPr>
        <w:pStyle w:val="Default"/>
        <w:spacing w:line="276" w:lineRule="auto"/>
        <w:jc w:val="both"/>
        <w:rPr>
          <w:rFonts w:ascii="Cambria" w:hAnsi="Cambria" w:cs="Times New Roman"/>
          <w:b/>
          <w:color w:val="auto"/>
          <w:lang w:val="sq-AL"/>
        </w:rPr>
      </w:pPr>
    </w:p>
    <w:p w14:paraId="53990746" w14:textId="77777777" w:rsidR="00EC6830" w:rsidRDefault="00EC6830" w:rsidP="005B66E4">
      <w:pPr>
        <w:pStyle w:val="Default"/>
        <w:spacing w:line="276" w:lineRule="auto"/>
        <w:jc w:val="both"/>
        <w:rPr>
          <w:rFonts w:ascii="Cambria" w:hAnsi="Cambria" w:cs="Times New Roman"/>
          <w:b/>
          <w:color w:val="auto"/>
          <w:lang w:val="sq-AL"/>
        </w:rPr>
      </w:pPr>
    </w:p>
    <w:p w14:paraId="29ACD667" w14:textId="77777777" w:rsidR="00515898" w:rsidRDefault="00515898" w:rsidP="005B66E4">
      <w:pPr>
        <w:pStyle w:val="Default"/>
        <w:spacing w:line="276" w:lineRule="auto"/>
        <w:jc w:val="both"/>
        <w:rPr>
          <w:rFonts w:ascii="Cambria" w:hAnsi="Cambria" w:cs="Times New Roman"/>
          <w:b/>
          <w:color w:val="auto"/>
          <w:lang w:val="sq-AL"/>
        </w:rPr>
      </w:pPr>
    </w:p>
    <w:p w14:paraId="1EEEB9D0" w14:textId="77777777" w:rsidR="00515898" w:rsidRDefault="00515898" w:rsidP="005B66E4">
      <w:pPr>
        <w:pStyle w:val="Default"/>
        <w:spacing w:line="276" w:lineRule="auto"/>
        <w:jc w:val="both"/>
        <w:rPr>
          <w:rFonts w:ascii="Cambria" w:hAnsi="Cambria" w:cs="Times New Roman"/>
          <w:b/>
          <w:color w:val="auto"/>
          <w:lang w:val="sq-AL"/>
        </w:rPr>
      </w:pPr>
    </w:p>
    <w:p w14:paraId="6EF1D0CB" w14:textId="77777777" w:rsidR="00763E31" w:rsidRDefault="00763E31" w:rsidP="005B66E4">
      <w:pPr>
        <w:pStyle w:val="Default"/>
        <w:spacing w:line="276" w:lineRule="auto"/>
        <w:jc w:val="both"/>
        <w:rPr>
          <w:rFonts w:ascii="Cambria" w:hAnsi="Cambria" w:cs="Times New Roman"/>
          <w:b/>
          <w:color w:val="auto"/>
          <w:lang w:val="sq-AL"/>
        </w:rPr>
      </w:pPr>
    </w:p>
    <w:p w14:paraId="3A88362A" w14:textId="77777777" w:rsidR="00763E31" w:rsidRDefault="00763E31" w:rsidP="005B66E4">
      <w:pPr>
        <w:pStyle w:val="Default"/>
        <w:spacing w:line="276" w:lineRule="auto"/>
        <w:jc w:val="both"/>
        <w:rPr>
          <w:rFonts w:ascii="Cambria" w:hAnsi="Cambria" w:cs="Times New Roman"/>
          <w:b/>
          <w:color w:val="auto"/>
          <w:lang w:val="sq-AL"/>
        </w:rPr>
      </w:pPr>
    </w:p>
    <w:p w14:paraId="580F93E2" w14:textId="77777777" w:rsidR="00515898" w:rsidRPr="00E24ECC" w:rsidRDefault="00515898" w:rsidP="005B66E4">
      <w:pPr>
        <w:pStyle w:val="Default"/>
        <w:spacing w:line="276" w:lineRule="auto"/>
        <w:jc w:val="both"/>
        <w:rPr>
          <w:rFonts w:ascii="Cambria" w:hAnsi="Cambria" w:cs="Times New Roman"/>
          <w:b/>
          <w:color w:val="auto"/>
          <w:lang w:val="sq-AL"/>
        </w:rPr>
      </w:pPr>
    </w:p>
    <w:p w14:paraId="30B8E56B" w14:textId="0D88EB26" w:rsidR="003E1FC0" w:rsidRPr="00E24ECC" w:rsidRDefault="00C25C51" w:rsidP="005B66E4">
      <w:pPr>
        <w:pStyle w:val="Heading1"/>
        <w:spacing w:line="276" w:lineRule="auto"/>
        <w:rPr>
          <w:rFonts w:ascii="Cambria" w:hAnsi="Cambria"/>
          <w:b/>
          <w:color w:val="auto"/>
          <w:sz w:val="24"/>
          <w:szCs w:val="24"/>
          <w:lang w:val="sq-AL"/>
        </w:rPr>
      </w:pPr>
      <w:bookmarkStart w:id="2" w:name="_Toc210042214"/>
      <w:r w:rsidRPr="00E24ECC">
        <w:rPr>
          <w:rFonts w:ascii="Cambria" w:hAnsi="Cambria"/>
          <w:b/>
          <w:color w:val="auto"/>
          <w:sz w:val="24"/>
          <w:szCs w:val="24"/>
          <w:lang w:val="sq-AL"/>
        </w:rPr>
        <w:t>PRIORITETET AFATMESME N</w:t>
      </w:r>
      <w:r w:rsidR="00642AF5" w:rsidRPr="00E24ECC">
        <w:rPr>
          <w:rFonts w:ascii="Cambria" w:hAnsi="Cambria"/>
          <w:b/>
          <w:color w:val="auto"/>
          <w:sz w:val="24"/>
          <w:szCs w:val="24"/>
          <w:lang w:val="sq-AL"/>
        </w:rPr>
        <w:t>Ë</w:t>
      </w:r>
      <w:r w:rsidRPr="00E24ECC">
        <w:rPr>
          <w:rFonts w:ascii="Cambria" w:hAnsi="Cambria"/>
          <w:b/>
          <w:color w:val="auto"/>
          <w:sz w:val="24"/>
          <w:szCs w:val="24"/>
          <w:lang w:val="sq-AL"/>
        </w:rPr>
        <w:t xml:space="preserve"> PBA </w:t>
      </w:r>
      <w:r w:rsidR="00201111" w:rsidRPr="00E24ECC">
        <w:rPr>
          <w:rFonts w:ascii="Cambria" w:hAnsi="Cambria"/>
          <w:b/>
          <w:color w:val="auto"/>
          <w:sz w:val="24"/>
          <w:szCs w:val="24"/>
          <w:lang w:val="sq-AL"/>
        </w:rPr>
        <w:t>202</w:t>
      </w:r>
      <w:r w:rsidR="0048243F" w:rsidRPr="00E24ECC">
        <w:rPr>
          <w:rFonts w:ascii="Cambria" w:hAnsi="Cambria"/>
          <w:b/>
          <w:color w:val="auto"/>
          <w:sz w:val="24"/>
          <w:szCs w:val="24"/>
          <w:lang w:val="sq-AL"/>
        </w:rPr>
        <w:t>6</w:t>
      </w:r>
      <w:r w:rsidR="00201111" w:rsidRPr="00E24ECC">
        <w:rPr>
          <w:rFonts w:ascii="Cambria" w:hAnsi="Cambria"/>
          <w:b/>
          <w:color w:val="auto"/>
          <w:sz w:val="24"/>
          <w:szCs w:val="24"/>
          <w:lang w:val="sq-AL"/>
        </w:rPr>
        <w:t>-202</w:t>
      </w:r>
      <w:r w:rsidR="0048243F" w:rsidRPr="00E24ECC">
        <w:rPr>
          <w:rFonts w:ascii="Cambria" w:hAnsi="Cambria"/>
          <w:b/>
          <w:color w:val="auto"/>
          <w:sz w:val="24"/>
          <w:szCs w:val="24"/>
          <w:lang w:val="sq-AL"/>
        </w:rPr>
        <w:t>8</w:t>
      </w:r>
      <w:bookmarkEnd w:id="2"/>
    </w:p>
    <w:p w14:paraId="5E57159F" w14:textId="77777777" w:rsidR="000F4CF3" w:rsidRPr="00E24ECC" w:rsidRDefault="000F4CF3" w:rsidP="000F4CF3">
      <w:pPr>
        <w:jc w:val="both"/>
        <w:rPr>
          <w:rFonts w:ascii="Cambria" w:hAnsi="Cambria" w:cs="Times New Roman"/>
          <w:sz w:val="24"/>
          <w:szCs w:val="24"/>
          <w:lang w:val="sq-AL"/>
        </w:rPr>
      </w:pPr>
      <w:bookmarkStart w:id="3" w:name="_Toc84515330"/>
    </w:p>
    <w:p w14:paraId="616ED5E3" w14:textId="330AEFC6" w:rsidR="000D6665" w:rsidRPr="00843975" w:rsidRDefault="00C25C51" w:rsidP="005B66E4">
      <w:pPr>
        <w:pStyle w:val="Heading2"/>
        <w:spacing w:line="276" w:lineRule="auto"/>
        <w:rPr>
          <w:rFonts w:ascii="Cambria" w:hAnsi="Cambria"/>
          <w:i w:val="0"/>
          <w:sz w:val="24"/>
          <w:szCs w:val="24"/>
          <w:lang w:val="sq-AL"/>
        </w:rPr>
      </w:pPr>
      <w:bookmarkStart w:id="4" w:name="_Toc210042215"/>
      <w:bookmarkEnd w:id="3"/>
      <w:r w:rsidRPr="00843975">
        <w:rPr>
          <w:rFonts w:ascii="Cambria" w:hAnsi="Cambria"/>
          <w:i w:val="0"/>
          <w:sz w:val="24"/>
          <w:szCs w:val="24"/>
          <w:lang w:val="sq-AL"/>
        </w:rPr>
        <w:t>Prioritetet buxhetore afatmesme</w:t>
      </w:r>
      <w:r w:rsidR="00C56E02" w:rsidRPr="00843975">
        <w:rPr>
          <w:rFonts w:ascii="Cambria" w:hAnsi="Cambria"/>
          <w:i w:val="0"/>
          <w:sz w:val="24"/>
          <w:szCs w:val="24"/>
          <w:lang w:val="sq-AL"/>
        </w:rPr>
        <w:t xml:space="preserve"> </w:t>
      </w:r>
      <w:r w:rsidR="007944B0" w:rsidRPr="00843975">
        <w:rPr>
          <w:rFonts w:ascii="Cambria" w:hAnsi="Cambria"/>
          <w:i w:val="0"/>
          <w:sz w:val="24"/>
          <w:szCs w:val="24"/>
          <w:lang w:val="sq-AL"/>
        </w:rPr>
        <w:t>202</w:t>
      </w:r>
      <w:r w:rsidR="0048243F" w:rsidRPr="00843975">
        <w:rPr>
          <w:rFonts w:ascii="Cambria" w:hAnsi="Cambria"/>
          <w:i w:val="0"/>
          <w:sz w:val="24"/>
          <w:szCs w:val="24"/>
          <w:lang w:val="sq-AL"/>
        </w:rPr>
        <w:t>6</w:t>
      </w:r>
      <w:r w:rsidR="007944B0" w:rsidRPr="00843975">
        <w:rPr>
          <w:rFonts w:ascii="Cambria" w:hAnsi="Cambria"/>
          <w:i w:val="0"/>
          <w:sz w:val="24"/>
          <w:szCs w:val="24"/>
          <w:lang w:val="sq-AL"/>
        </w:rPr>
        <w:t>-202</w:t>
      </w:r>
      <w:r w:rsidR="0048243F" w:rsidRPr="00843975">
        <w:rPr>
          <w:rFonts w:ascii="Cambria" w:hAnsi="Cambria"/>
          <w:i w:val="0"/>
          <w:sz w:val="24"/>
          <w:szCs w:val="24"/>
          <w:lang w:val="sq-AL"/>
        </w:rPr>
        <w:t>8</w:t>
      </w:r>
      <w:bookmarkEnd w:id="4"/>
    </w:p>
    <w:p w14:paraId="74105CF9" w14:textId="77777777" w:rsidR="00BC0573" w:rsidRPr="00E24ECC" w:rsidRDefault="00BC0573" w:rsidP="005B66E4">
      <w:pPr>
        <w:pStyle w:val="Default"/>
        <w:spacing w:line="276" w:lineRule="auto"/>
        <w:jc w:val="both"/>
        <w:rPr>
          <w:rFonts w:ascii="Cambria" w:hAnsi="Cambria" w:cs="Times New Roman"/>
          <w:color w:val="auto"/>
          <w:lang w:val="sq-AL"/>
        </w:rPr>
      </w:pPr>
    </w:p>
    <w:p w14:paraId="32CBB1CC" w14:textId="6E458EA8" w:rsidR="00457718" w:rsidRPr="00E24ECC" w:rsidRDefault="00B562F0" w:rsidP="00406FC7">
      <w:pPr>
        <w:pStyle w:val="Default"/>
        <w:spacing w:after="120" w:line="276" w:lineRule="auto"/>
        <w:jc w:val="both"/>
        <w:rPr>
          <w:rFonts w:ascii="Cambria" w:hAnsi="Cambria" w:cs="Times New Roman"/>
          <w:color w:val="auto"/>
          <w:lang w:val="sq-AL"/>
        </w:rPr>
      </w:pPr>
      <w:r w:rsidRPr="00E24ECC">
        <w:rPr>
          <w:rFonts w:ascii="Cambria" w:hAnsi="Cambria" w:cs="Times New Roman"/>
          <w:color w:val="auto"/>
          <w:lang w:val="sq-AL"/>
        </w:rPr>
        <w:t>G</w:t>
      </w:r>
      <w:r w:rsidR="00457718" w:rsidRPr="00E24ECC">
        <w:rPr>
          <w:rFonts w:ascii="Cambria" w:hAnsi="Cambria" w:cs="Times New Roman"/>
          <w:color w:val="auto"/>
          <w:lang w:val="sq-AL"/>
        </w:rPr>
        <w:t xml:space="preserve">jatë ciklit afatmesëm </w:t>
      </w:r>
      <w:r w:rsidR="00034C18" w:rsidRPr="00E24ECC">
        <w:rPr>
          <w:rFonts w:ascii="Cambria" w:hAnsi="Cambria" w:cs="Times New Roman"/>
          <w:color w:val="auto"/>
          <w:lang w:val="sq-AL"/>
        </w:rPr>
        <w:t>202</w:t>
      </w:r>
      <w:r w:rsidR="00E20FB6">
        <w:rPr>
          <w:rFonts w:ascii="Cambria" w:hAnsi="Cambria" w:cs="Times New Roman"/>
          <w:color w:val="auto"/>
          <w:lang w:val="sq-AL"/>
        </w:rPr>
        <w:t>6</w:t>
      </w:r>
      <w:r w:rsidR="00C543E4" w:rsidRPr="00E24ECC">
        <w:rPr>
          <w:rFonts w:ascii="Cambria" w:hAnsi="Cambria" w:cs="Times New Roman"/>
          <w:color w:val="auto"/>
          <w:lang w:val="sq-AL"/>
        </w:rPr>
        <w:t xml:space="preserve"> – </w:t>
      </w:r>
      <w:r w:rsidR="00034C18" w:rsidRPr="00E24ECC">
        <w:rPr>
          <w:rFonts w:ascii="Cambria" w:hAnsi="Cambria" w:cs="Times New Roman"/>
          <w:color w:val="auto"/>
          <w:lang w:val="sq-AL"/>
        </w:rPr>
        <w:t>202</w:t>
      </w:r>
      <w:r w:rsidR="00E20FB6">
        <w:rPr>
          <w:rFonts w:ascii="Cambria" w:hAnsi="Cambria" w:cs="Times New Roman"/>
          <w:color w:val="auto"/>
          <w:lang w:val="sq-AL"/>
        </w:rPr>
        <w:t>8</w:t>
      </w:r>
      <w:r w:rsidR="00457718" w:rsidRPr="00E24ECC">
        <w:rPr>
          <w:rFonts w:ascii="Cambria" w:hAnsi="Cambria" w:cs="Times New Roman"/>
          <w:color w:val="auto"/>
          <w:lang w:val="sq-AL"/>
        </w:rPr>
        <w:t xml:space="preserve">, </w:t>
      </w:r>
      <w:r w:rsidR="00313EB1" w:rsidRPr="00E24ECC">
        <w:rPr>
          <w:rFonts w:ascii="Cambria" w:hAnsi="Cambria" w:cs="Times New Roman"/>
          <w:color w:val="auto"/>
          <w:lang w:val="sq-AL"/>
        </w:rPr>
        <w:t>parashikohet</w:t>
      </w:r>
      <w:r w:rsidRPr="00E24ECC">
        <w:rPr>
          <w:rFonts w:ascii="Cambria" w:hAnsi="Cambria" w:cs="Times New Roman"/>
          <w:color w:val="auto"/>
          <w:lang w:val="sq-AL"/>
        </w:rPr>
        <w:t xml:space="preserve"> </w:t>
      </w:r>
      <w:r w:rsidR="00B4243A" w:rsidRPr="00E24ECC">
        <w:rPr>
          <w:rFonts w:ascii="Cambria" w:hAnsi="Cambria" w:cs="Times New Roman"/>
          <w:color w:val="auto"/>
          <w:lang w:val="sq-AL"/>
        </w:rPr>
        <w:t>vijimi i ofrimit 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sh</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rbimeve p</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r qytetar</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t n</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arsim, sh</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ndet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si, transport, bujq</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si etj </w:t>
      </w:r>
      <w:r w:rsidR="00EC7E91" w:rsidRPr="00E24ECC">
        <w:rPr>
          <w:rFonts w:ascii="Cambria" w:hAnsi="Cambria" w:cs="Times New Roman"/>
          <w:color w:val="auto"/>
          <w:lang w:val="sq-AL"/>
        </w:rPr>
        <w:t>sipas</w:t>
      </w:r>
      <w:r w:rsidR="00B4243A" w:rsidRPr="00E24ECC">
        <w:rPr>
          <w:rFonts w:ascii="Cambria" w:hAnsi="Cambria" w:cs="Times New Roman"/>
          <w:color w:val="auto"/>
          <w:lang w:val="sq-AL"/>
        </w:rPr>
        <w:t xml:space="preserve"> standarde</w:t>
      </w:r>
      <w:r w:rsidR="00EC7E91" w:rsidRPr="00E24ECC">
        <w:rPr>
          <w:rFonts w:ascii="Cambria" w:hAnsi="Cambria" w:cs="Times New Roman"/>
          <w:color w:val="auto"/>
          <w:lang w:val="sq-AL"/>
        </w:rPr>
        <w:t>ve</w:t>
      </w:r>
      <w:r w:rsidR="00B4243A" w:rsidRPr="00E24ECC">
        <w:rPr>
          <w:rFonts w:ascii="Cambria" w:hAnsi="Cambria" w:cs="Times New Roman"/>
          <w:color w:val="auto"/>
          <w:lang w:val="sq-AL"/>
        </w:rPr>
        <w:t xml:space="preserve"> dhe</w:t>
      </w:r>
      <w:r w:rsidR="00EC7E91" w:rsidRPr="00E24ECC">
        <w:rPr>
          <w:rFonts w:ascii="Cambria" w:hAnsi="Cambria" w:cs="Times New Roman"/>
          <w:color w:val="auto"/>
          <w:lang w:val="sq-AL"/>
        </w:rPr>
        <w:t xml:space="preserve"> me</w:t>
      </w:r>
      <w:r w:rsidR="00B4243A" w:rsidRPr="00E24ECC">
        <w:rPr>
          <w:rFonts w:ascii="Cambria" w:hAnsi="Cambria" w:cs="Times New Roman"/>
          <w:color w:val="auto"/>
          <w:lang w:val="sq-AL"/>
        </w:rPr>
        <w:t xml:space="preserve"> cil</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si </w:t>
      </w:r>
      <w:r w:rsidR="00EC7E91" w:rsidRPr="00E24ECC">
        <w:rPr>
          <w:rFonts w:ascii="Cambria" w:hAnsi="Cambria" w:cs="Times New Roman"/>
          <w:color w:val="auto"/>
          <w:lang w:val="sq-AL"/>
        </w:rPr>
        <w:t>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xml:space="preserve"> lart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nga 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xml:space="preserve"> </w:t>
      </w:r>
      <w:r w:rsidR="00B4243A" w:rsidRPr="00E24ECC">
        <w:rPr>
          <w:rFonts w:ascii="Cambria" w:hAnsi="Cambria" w:cs="Times New Roman"/>
          <w:color w:val="auto"/>
          <w:lang w:val="sq-AL"/>
        </w:rPr>
        <w:t xml:space="preserve">cilat </w:t>
      </w:r>
      <w:r w:rsidR="00EC7E91" w:rsidRPr="00E24ECC">
        <w:rPr>
          <w:rFonts w:ascii="Cambria" w:hAnsi="Cambria" w:cs="Times New Roman"/>
          <w:color w:val="auto"/>
          <w:lang w:val="sq-AL"/>
        </w:rPr>
        <w:t xml:space="preserve">po </w:t>
      </w:r>
      <w:r w:rsidR="00B4243A" w:rsidRPr="00E24ECC">
        <w:rPr>
          <w:rFonts w:ascii="Cambria" w:hAnsi="Cambria" w:cs="Times New Roman"/>
          <w:color w:val="auto"/>
          <w:lang w:val="sq-AL"/>
        </w:rPr>
        <w:t>paraq</w:t>
      </w:r>
      <w:r w:rsidR="00EC7E91" w:rsidRPr="00E24ECC">
        <w:rPr>
          <w:rFonts w:ascii="Cambria" w:hAnsi="Cambria" w:cs="Times New Roman"/>
          <w:color w:val="auto"/>
          <w:lang w:val="sq-AL"/>
        </w:rPr>
        <w:t>isim</w:t>
      </w:r>
      <w:r w:rsidR="00B4243A" w:rsidRPr="00E24ECC">
        <w:rPr>
          <w:rFonts w:ascii="Cambria" w:hAnsi="Cambria" w:cs="Times New Roman"/>
          <w:color w:val="auto"/>
          <w:lang w:val="sq-AL"/>
        </w:rPr>
        <w:t xml:space="preserve"> 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detajuara</w:t>
      </w:r>
      <w:r w:rsidR="00457718" w:rsidRPr="00E24ECC">
        <w:rPr>
          <w:rFonts w:ascii="Cambria" w:hAnsi="Cambria" w:cs="Times New Roman"/>
          <w:color w:val="auto"/>
          <w:lang w:val="sq-AL"/>
        </w:rPr>
        <w:t xml:space="preserve"> si vijon:</w:t>
      </w:r>
    </w:p>
    <w:p w14:paraId="7FE0DCA8" w14:textId="4A8ED939" w:rsidR="00E20FB6" w:rsidRPr="00DC04EF" w:rsidRDefault="000A4AEB" w:rsidP="00406FC7">
      <w:pPr>
        <w:spacing w:after="200" w:line="276" w:lineRule="auto"/>
        <w:contextualSpacing/>
        <w:jc w:val="both"/>
        <w:rPr>
          <w:rFonts w:ascii="Cambria" w:eastAsiaTheme="minorHAnsi" w:hAnsi="Cambria"/>
          <w:sz w:val="24"/>
          <w:szCs w:val="24"/>
          <w:lang w:val="sq-AL"/>
        </w:rPr>
      </w:pPr>
      <w:r w:rsidRPr="006B7DE4">
        <w:rPr>
          <w:rFonts w:ascii="Cambria" w:hAnsi="Cambria" w:cs="Times New Roman"/>
          <w:b/>
          <w:sz w:val="24"/>
          <w:szCs w:val="24"/>
          <w:lang w:val="sq-AL"/>
        </w:rPr>
        <w:t>P</w:t>
      </w:r>
      <w:r w:rsidR="00F16E95" w:rsidRPr="006B7DE4">
        <w:rPr>
          <w:rFonts w:ascii="Cambria" w:hAnsi="Cambria" w:cs="Times New Roman"/>
          <w:b/>
          <w:sz w:val="24"/>
          <w:szCs w:val="24"/>
          <w:lang w:val="sq-AL"/>
        </w:rPr>
        <w:t>ë</w:t>
      </w:r>
      <w:r w:rsidRPr="006B7DE4">
        <w:rPr>
          <w:rFonts w:ascii="Cambria" w:hAnsi="Cambria" w:cs="Times New Roman"/>
          <w:b/>
          <w:sz w:val="24"/>
          <w:szCs w:val="24"/>
          <w:lang w:val="sq-AL"/>
        </w:rPr>
        <w:t>rgjat</w:t>
      </w:r>
      <w:r w:rsidR="00F16E95" w:rsidRPr="006B7DE4">
        <w:rPr>
          <w:rFonts w:ascii="Cambria" w:hAnsi="Cambria" w:cs="Times New Roman"/>
          <w:b/>
          <w:sz w:val="24"/>
          <w:szCs w:val="24"/>
          <w:lang w:val="sq-AL"/>
        </w:rPr>
        <w:t>ë</w:t>
      </w:r>
      <w:r w:rsidRPr="006B7DE4">
        <w:rPr>
          <w:rFonts w:ascii="Cambria" w:hAnsi="Cambria" w:cs="Times New Roman"/>
          <w:b/>
          <w:sz w:val="24"/>
          <w:szCs w:val="24"/>
          <w:lang w:val="sq-AL"/>
        </w:rPr>
        <w:t xml:space="preserve"> </w:t>
      </w:r>
      <w:r w:rsidR="00201111" w:rsidRPr="006B7DE4">
        <w:rPr>
          <w:rFonts w:ascii="Cambria" w:hAnsi="Cambria" w:cs="Times New Roman"/>
          <w:b/>
          <w:sz w:val="24"/>
          <w:szCs w:val="24"/>
          <w:lang w:val="sq-AL"/>
        </w:rPr>
        <w:t>202</w:t>
      </w:r>
      <w:r w:rsidR="00E20FB6" w:rsidRPr="006B7DE4">
        <w:rPr>
          <w:rFonts w:ascii="Cambria" w:hAnsi="Cambria" w:cs="Times New Roman"/>
          <w:b/>
          <w:sz w:val="24"/>
          <w:szCs w:val="24"/>
          <w:lang w:val="sq-AL"/>
        </w:rPr>
        <w:t>6</w:t>
      </w:r>
      <w:r w:rsidR="00201111" w:rsidRPr="006B7DE4">
        <w:rPr>
          <w:rFonts w:ascii="Cambria" w:hAnsi="Cambria" w:cs="Times New Roman"/>
          <w:b/>
          <w:sz w:val="24"/>
          <w:szCs w:val="24"/>
          <w:lang w:val="sq-AL"/>
        </w:rPr>
        <w:t>-202</w:t>
      </w:r>
      <w:r w:rsidR="00E20FB6" w:rsidRPr="006B7DE4">
        <w:rPr>
          <w:rFonts w:ascii="Cambria" w:hAnsi="Cambria" w:cs="Times New Roman"/>
          <w:b/>
          <w:sz w:val="24"/>
          <w:szCs w:val="24"/>
          <w:lang w:val="sq-AL"/>
        </w:rPr>
        <w:t>8</w:t>
      </w:r>
      <w:r w:rsidRPr="006B7DE4">
        <w:rPr>
          <w:rFonts w:ascii="Cambria" w:hAnsi="Cambria" w:cs="Times New Roman"/>
          <w:b/>
          <w:sz w:val="24"/>
          <w:szCs w:val="24"/>
          <w:lang w:val="sq-AL"/>
        </w:rPr>
        <w:t xml:space="preserve"> synohet </w:t>
      </w:r>
      <w:r w:rsidR="003E5F16" w:rsidRPr="006B7DE4">
        <w:rPr>
          <w:rFonts w:ascii="Cambria" w:eastAsiaTheme="minorHAnsi" w:hAnsi="Cambria"/>
          <w:sz w:val="24"/>
          <w:szCs w:val="24"/>
          <w:lang w:val="sq-AL"/>
        </w:rPr>
        <w:t>ofrimi</w:t>
      </w:r>
      <w:r w:rsidR="003E5F16" w:rsidRPr="00E24ECC">
        <w:rPr>
          <w:rFonts w:ascii="Cambria" w:eastAsiaTheme="minorHAnsi" w:hAnsi="Cambria"/>
          <w:sz w:val="24"/>
          <w:szCs w:val="24"/>
          <w:lang w:val="sq-AL"/>
        </w:rPr>
        <w:t xml:space="preserve"> i formimit profesional cilësor për të rinjtë dhe të rriturit, në përputhje me kërkesat e tregut të punës, rritja e mundësisë për të nxënit gjatë gjithë jetës si për burrat dhe për gratë dhe përshtatja me mundësitë e punësimit të ofruara nga tregu i punës</w:t>
      </w:r>
      <w:r w:rsidR="00843975">
        <w:rPr>
          <w:rFonts w:ascii="Cambria" w:eastAsiaTheme="minorHAnsi" w:hAnsi="Cambria"/>
          <w:sz w:val="24"/>
          <w:szCs w:val="24"/>
          <w:lang w:val="sq-AL"/>
        </w:rPr>
        <w:t>. Konkretisht:</w:t>
      </w:r>
    </w:p>
    <w:p w14:paraId="6FD51B7E" w14:textId="77777777" w:rsidR="006B7DE4" w:rsidRPr="00B91744" w:rsidRDefault="006B7DE4" w:rsidP="006B7DE4">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Synohet të punësohen në total 10500 punëkërkues të rinj (16-29 vjec) në 2026, në vitin 2027 rreth 10700 të rinj dhe në vitin 2028 rreth 11000 punonjës;</w:t>
      </w:r>
    </w:p>
    <w:p w14:paraId="5D8C9866" w14:textId="77777777" w:rsidR="006B7DE4" w:rsidRPr="00B91744" w:rsidRDefault="006B7DE4" w:rsidP="006B7DE4">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Synohet të rritet punësimi i punëkërkues të papunë nga grupet me aftësi të kufizuar (nga ndërmjetësi dhe nxitja e punësimit) në rreth 340 në vitin 2026, 360 në vitin 2027 dhe 380 në vitin 2028;</w:t>
      </w:r>
    </w:p>
    <w:p w14:paraId="75BF62FC" w14:textId="77777777" w:rsidR="006B7DE4" w:rsidRPr="00B91744" w:rsidRDefault="006B7DE4" w:rsidP="006B7DE4">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65% e Punëkërkuesve të papuna gra të mbajtura në punë pas përfundimit të programit të nxitjes së punësimit në vitin 2028 nga 63% të planifikuara në vitin 2026;</w:t>
      </w:r>
    </w:p>
    <w:p w14:paraId="4A4546E5" w14:textId="77777777" w:rsidR="006B7DE4" w:rsidRPr="00B91744" w:rsidRDefault="006B7DE4" w:rsidP="006B7DE4">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Synohet të rritet punësimi i punëkërkuesve të papunë nga pagesa e papunësisë  (nga ndërmjetësi dhe nxitja e punësimit), në rreth 3000 në vitin 2026, 3100 në vitin 2027 dhe 3200 në vitin 2028.</w:t>
      </w:r>
    </w:p>
    <w:p w14:paraId="18AFF793" w14:textId="72DA1972" w:rsidR="00C839F0" w:rsidRPr="00E24ECC" w:rsidRDefault="00C543E4" w:rsidP="00406FC7">
      <w:pPr>
        <w:spacing w:before="120" w:after="120" w:line="276" w:lineRule="auto"/>
        <w:jc w:val="both"/>
        <w:rPr>
          <w:rFonts w:ascii="Cambria" w:hAnsi="Cambria" w:cs="Times New Roman"/>
          <w:sz w:val="24"/>
          <w:szCs w:val="24"/>
          <w:lang w:val="sq-AL"/>
        </w:rPr>
      </w:pPr>
      <w:r w:rsidRPr="00063CA4">
        <w:rPr>
          <w:rFonts w:ascii="Cambria" w:hAnsi="Cambria" w:cs="Times New Roman"/>
          <w:b/>
          <w:sz w:val="24"/>
          <w:szCs w:val="24"/>
          <w:lang w:val="sq-AL"/>
        </w:rPr>
        <w:t>Mb</w:t>
      </w:r>
      <w:r w:rsidR="00100B6D" w:rsidRPr="00063CA4">
        <w:rPr>
          <w:rFonts w:ascii="Cambria" w:hAnsi="Cambria" w:cs="Times New Roman"/>
          <w:b/>
          <w:sz w:val="24"/>
          <w:szCs w:val="24"/>
          <w:lang w:val="sq-AL"/>
        </w:rPr>
        <w:t>ë</w:t>
      </w:r>
      <w:r w:rsidRPr="00063CA4">
        <w:rPr>
          <w:rFonts w:ascii="Cambria" w:hAnsi="Cambria" w:cs="Times New Roman"/>
          <w:b/>
          <w:sz w:val="24"/>
          <w:szCs w:val="24"/>
          <w:lang w:val="sq-AL"/>
        </w:rPr>
        <w:t>shtetja e fermer</w:t>
      </w:r>
      <w:r w:rsidR="00100B6D" w:rsidRPr="00063CA4">
        <w:rPr>
          <w:rFonts w:ascii="Cambria" w:hAnsi="Cambria" w:cs="Times New Roman"/>
          <w:b/>
          <w:sz w:val="24"/>
          <w:szCs w:val="24"/>
          <w:lang w:val="sq-AL"/>
        </w:rPr>
        <w:t>ë</w:t>
      </w:r>
      <w:r w:rsidRPr="00063CA4">
        <w:rPr>
          <w:rFonts w:ascii="Cambria" w:hAnsi="Cambria" w:cs="Times New Roman"/>
          <w:b/>
          <w:sz w:val="24"/>
          <w:szCs w:val="24"/>
          <w:lang w:val="sq-AL"/>
        </w:rPr>
        <w:t>ve ku synohet</w:t>
      </w:r>
      <w:r w:rsidRPr="00E24ECC">
        <w:rPr>
          <w:rFonts w:ascii="Cambria" w:eastAsia="Times New Roman" w:hAnsi="Cambria" w:cs="Times New Roman"/>
          <w:noProof/>
          <w:sz w:val="24"/>
          <w:szCs w:val="24"/>
          <w:lang w:val="sq-AL"/>
        </w:rPr>
        <w:t xml:space="preserve"> </w:t>
      </w:r>
      <w:r w:rsidR="00C839F0" w:rsidRPr="00E24ECC">
        <w:rPr>
          <w:rFonts w:ascii="Cambria" w:hAnsi="Cambria" w:cs="Times New Roman"/>
          <w:sz w:val="24"/>
          <w:szCs w:val="24"/>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790F25F3" w14:textId="77777777" w:rsidR="006B7DE4" w:rsidRPr="00936628" w:rsidRDefault="006B7DE4" w:rsidP="006B7DE4">
      <w:pPr>
        <w:pStyle w:val="ListParagraph"/>
        <w:numPr>
          <w:ilvl w:val="0"/>
          <w:numId w:val="41"/>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Numrin e të punësuarëve në bujqësi dhe agropërpunim (nga 468 249 të punësuar të parashikuar në vitin 2026 në 471 697të punësuar në vitin 2027 dhe 476 414në vitin 2028).</w:t>
      </w:r>
    </w:p>
    <w:p w14:paraId="552FC5C0" w14:textId="77777777" w:rsidR="006B7DE4" w:rsidRPr="00936628" w:rsidRDefault="006B7DE4" w:rsidP="006B7DE4">
      <w:pPr>
        <w:pStyle w:val="ListParagraph"/>
        <w:numPr>
          <w:ilvl w:val="0"/>
          <w:numId w:val="41"/>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Aktivitetet promovuese të produkteve shqiptare në bujqësi, blegtori dhe agropërpunim.</w:t>
      </w:r>
    </w:p>
    <w:p w14:paraId="24C234F0" w14:textId="77777777" w:rsidR="006B7DE4" w:rsidRPr="00936628" w:rsidRDefault="006B7DE4" w:rsidP="006B7DE4">
      <w:pPr>
        <w:pStyle w:val="ListParagraph"/>
        <w:numPr>
          <w:ilvl w:val="0"/>
          <w:numId w:val="41"/>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Rritja e volumit të eksportit të produkteve bujqësore dhe të agropërpunimit nga 58.59 miliardë lekë në vitin 2026 në 59.76 miliardë lekë në vitin 2027 dhe 62 miliardë lekë në vitin 2028.</w:t>
      </w:r>
    </w:p>
    <w:p w14:paraId="754C1624" w14:textId="77777777" w:rsidR="006B7DE4" w:rsidRDefault="006B7DE4" w:rsidP="006B7DE4">
      <w:pPr>
        <w:pStyle w:val="ListParagraph"/>
        <w:numPr>
          <w:ilvl w:val="0"/>
          <w:numId w:val="41"/>
        </w:numPr>
        <w:jc w:val="both"/>
        <w:rPr>
          <w:rFonts w:ascii="Cambria" w:eastAsia="Arial" w:hAnsi="Cambria" w:cs="Arial"/>
          <w:sz w:val="24"/>
          <w:szCs w:val="24"/>
          <w:lang w:val="sq-AL" w:eastAsia="en-GB"/>
        </w:rPr>
      </w:pPr>
      <w:bookmarkStart w:id="5" w:name="_Hlk210051407"/>
      <w:r w:rsidRPr="006B7DE4">
        <w:rPr>
          <w:rFonts w:ascii="Cambria" w:eastAsia="Arial" w:hAnsi="Cambria" w:cs="Arial"/>
          <w:sz w:val="24"/>
          <w:szCs w:val="24"/>
          <w:lang w:val="sq-AL" w:eastAsia="en-GB"/>
        </w:rPr>
        <w:t xml:space="preserve">Shtimit të numrit të përfituesve nga masat mbështetëse në bujqësi. Parashikohen  rreth 45.300 përfitues në vitin 2026, 45.500 përfitues në vitin 2027 dhe 46.000 përfitues në vitin 2028, nga të cilët për vitin 2026, 15.000 janë përfitues të mbështetur nga </w:t>
      </w:r>
      <w:r w:rsidRPr="006B7DE4">
        <w:rPr>
          <w:rFonts w:ascii="Cambria" w:eastAsia="Arial" w:hAnsi="Cambria" w:cs="Arial"/>
          <w:b/>
          <w:bCs/>
          <w:i/>
          <w:iCs/>
          <w:sz w:val="24"/>
          <w:szCs w:val="24"/>
          <w:lang w:val="sq-AL" w:eastAsia="en-GB"/>
        </w:rPr>
        <w:t>Skemat Kombëtare</w:t>
      </w:r>
      <w:r w:rsidRPr="006B7DE4">
        <w:rPr>
          <w:rFonts w:ascii="Cambria" w:eastAsia="Arial" w:hAnsi="Cambria" w:cs="Arial"/>
          <w:sz w:val="24"/>
          <w:szCs w:val="24"/>
          <w:lang w:val="sq-AL" w:eastAsia="en-GB"/>
        </w:rPr>
        <w:t xml:space="preserve">, 30.000 përfitues nga </w:t>
      </w:r>
      <w:r w:rsidRPr="006B7DE4">
        <w:rPr>
          <w:rFonts w:ascii="Cambria" w:eastAsia="Arial" w:hAnsi="Cambria" w:cs="Arial"/>
          <w:b/>
          <w:bCs/>
          <w:i/>
          <w:iCs/>
          <w:sz w:val="24"/>
          <w:szCs w:val="24"/>
          <w:lang w:val="sq-AL" w:eastAsia="en-GB"/>
        </w:rPr>
        <w:t>Skema e Subvensionit të naftës për bujqësinë</w:t>
      </w:r>
      <w:r w:rsidRPr="006B7DE4">
        <w:rPr>
          <w:rFonts w:ascii="Cambria" w:eastAsia="Arial" w:hAnsi="Cambria" w:cs="Arial"/>
          <w:sz w:val="24"/>
          <w:szCs w:val="24"/>
          <w:lang w:val="sq-AL" w:eastAsia="en-GB"/>
        </w:rPr>
        <w:t xml:space="preserve"> dhe 300 përfitues nga </w:t>
      </w:r>
      <w:r w:rsidRPr="006B7DE4">
        <w:rPr>
          <w:rFonts w:ascii="Cambria" w:eastAsia="Arial" w:hAnsi="Cambria" w:cs="Arial"/>
          <w:b/>
          <w:bCs/>
          <w:i/>
          <w:iCs/>
          <w:sz w:val="24"/>
          <w:szCs w:val="24"/>
          <w:lang w:val="sq-AL" w:eastAsia="en-GB"/>
        </w:rPr>
        <w:t>Skema e investimeve me grant në fermë</w:t>
      </w:r>
      <w:r w:rsidRPr="006B7DE4">
        <w:rPr>
          <w:rFonts w:ascii="Cambria" w:eastAsia="Arial" w:hAnsi="Cambria" w:cs="Arial"/>
          <w:sz w:val="24"/>
          <w:szCs w:val="24"/>
          <w:lang w:val="sq-AL" w:eastAsia="en-GB"/>
        </w:rPr>
        <w:t xml:space="preserve">. </w:t>
      </w:r>
    </w:p>
    <w:p w14:paraId="521F4857" w14:textId="6CB09A8D" w:rsidR="006B7DE4" w:rsidRPr="006B7DE4" w:rsidRDefault="006B7DE4" w:rsidP="006B7DE4">
      <w:pPr>
        <w:pStyle w:val="ListParagraph"/>
        <w:ind w:left="360"/>
        <w:jc w:val="both"/>
        <w:rPr>
          <w:rFonts w:ascii="Cambria" w:eastAsia="Arial" w:hAnsi="Cambria" w:cs="Arial"/>
          <w:sz w:val="24"/>
          <w:szCs w:val="24"/>
          <w:lang w:val="sq-AL" w:eastAsia="en-GB"/>
        </w:rPr>
      </w:pPr>
      <w:r w:rsidRPr="006B7DE4">
        <w:rPr>
          <w:rFonts w:ascii="Cambria" w:eastAsia="Arial" w:hAnsi="Cambria" w:cs="Arial"/>
          <w:sz w:val="24"/>
          <w:szCs w:val="24"/>
          <w:lang w:val="sq-AL" w:eastAsia="en-GB"/>
        </w:rPr>
        <w:lastRenderedPageBreak/>
        <w:t xml:space="preserve">Për vitin 2027 parashikohen 15.500 përfitues nga </w:t>
      </w:r>
      <w:r w:rsidRPr="006B7DE4">
        <w:rPr>
          <w:rFonts w:ascii="Cambria" w:eastAsia="Arial" w:hAnsi="Cambria" w:cs="Arial"/>
          <w:b/>
          <w:bCs/>
          <w:i/>
          <w:iCs/>
          <w:sz w:val="24"/>
          <w:szCs w:val="24"/>
          <w:lang w:val="sq-AL" w:eastAsia="en-GB"/>
        </w:rPr>
        <w:t>Skemat Kombëtare</w:t>
      </w:r>
      <w:r w:rsidRPr="006B7DE4">
        <w:rPr>
          <w:rFonts w:ascii="Cambria" w:eastAsia="Arial" w:hAnsi="Cambria" w:cs="Arial"/>
          <w:sz w:val="24"/>
          <w:szCs w:val="24"/>
          <w:lang w:val="sq-AL" w:eastAsia="en-GB"/>
        </w:rPr>
        <w:t xml:space="preserve"> dhe 30.000 përfitues janë nga </w:t>
      </w:r>
      <w:r w:rsidRPr="006B7DE4">
        <w:rPr>
          <w:rFonts w:ascii="Cambria" w:eastAsia="Arial" w:hAnsi="Cambria" w:cs="Arial"/>
          <w:b/>
          <w:bCs/>
          <w:i/>
          <w:iCs/>
          <w:sz w:val="24"/>
          <w:szCs w:val="24"/>
          <w:lang w:val="sq-AL" w:eastAsia="en-GB"/>
        </w:rPr>
        <w:t>Skema e Subvencionit të naftës për bujqësinë</w:t>
      </w:r>
      <w:r>
        <w:rPr>
          <w:rFonts w:ascii="Cambria" w:eastAsia="Arial" w:hAnsi="Cambria" w:cs="Arial"/>
          <w:sz w:val="24"/>
          <w:szCs w:val="24"/>
          <w:lang w:val="sq-AL" w:eastAsia="en-GB"/>
        </w:rPr>
        <w:t>;</w:t>
      </w:r>
      <w:r w:rsidRPr="006B7DE4">
        <w:rPr>
          <w:rFonts w:ascii="Cambria" w:eastAsia="Arial" w:hAnsi="Cambria" w:cs="Arial"/>
          <w:sz w:val="24"/>
          <w:szCs w:val="24"/>
          <w:lang w:val="sq-AL" w:eastAsia="en-GB"/>
        </w:rPr>
        <w:t xml:space="preserve"> për vitin 2028 16.000 përfitues nga </w:t>
      </w:r>
      <w:r w:rsidRPr="006B7DE4">
        <w:rPr>
          <w:rFonts w:ascii="Cambria" w:eastAsia="Arial" w:hAnsi="Cambria" w:cs="Arial"/>
          <w:b/>
          <w:bCs/>
          <w:i/>
          <w:iCs/>
          <w:sz w:val="24"/>
          <w:szCs w:val="24"/>
          <w:lang w:val="sq-AL" w:eastAsia="en-GB"/>
        </w:rPr>
        <w:t>Skemat Kombëtare</w:t>
      </w:r>
      <w:r w:rsidRPr="006B7DE4">
        <w:rPr>
          <w:rFonts w:ascii="Cambria" w:eastAsia="Arial" w:hAnsi="Cambria" w:cs="Arial"/>
          <w:sz w:val="24"/>
          <w:szCs w:val="24"/>
          <w:lang w:val="sq-AL" w:eastAsia="en-GB"/>
        </w:rPr>
        <w:t xml:space="preserve"> dhe 30.000 përfitues nga </w:t>
      </w:r>
      <w:r w:rsidRPr="006B7DE4">
        <w:rPr>
          <w:rFonts w:ascii="Cambria" w:eastAsia="Arial" w:hAnsi="Cambria" w:cs="Arial"/>
          <w:b/>
          <w:bCs/>
          <w:i/>
          <w:iCs/>
          <w:sz w:val="24"/>
          <w:szCs w:val="24"/>
          <w:lang w:val="sq-AL" w:eastAsia="en-GB"/>
        </w:rPr>
        <w:t>Skema e Naftës</w:t>
      </w:r>
      <w:r w:rsidRPr="006B7DE4">
        <w:rPr>
          <w:rFonts w:ascii="Cambria" w:eastAsia="Arial" w:hAnsi="Cambria" w:cs="Arial"/>
          <w:sz w:val="24"/>
          <w:szCs w:val="24"/>
          <w:lang w:val="sq-AL" w:eastAsia="en-GB"/>
        </w:rPr>
        <w:t>.</w:t>
      </w:r>
    </w:p>
    <w:bookmarkEnd w:id="5"/>
    <w:p w14:paraId="7D424636" w14:textId="7C519BB7" w:rsidR="003E4C9B" w:rsidRPr="00E24ECC" w:rsidRDefault="003E4C9B" w:rsidP="00406FC7">
      <w:pPr>
        <w:spacing w:after="0" w:line="276" w:lineRule="auto"/>
        <w:jc w:val="both"/>
        <w:rPr>
          <w:rFonts w:ascii="Cambria" w:eastAsia="Times New Roman" w:hAnsi="Cambria" w:cs="Times New Roman"/>
          <w:color w:val="000000"/>
          <w:sz w:val="24"/>
          <w:szCs w:val="24"/>
          <w:lang w:val="sq-AL" w:eastAsia="sq-AL"/>
        </w:rPr>
      </w:pPr>
      <w:r w:rsidRPr="00E24ECC">
        <w:rPr>
          <w:rFonts w:ascii="Cambria" w:eastAsia="Arial" w:hAnsi="Cambria" w:cs="Arial"/>
          <w:b/>
          <w:sz w:val="24"/>
          <w:szCs w:val="24"/>
          <w:lang w:val="sq-AL" w:eastAsia="en-GB"/>
        </w:rPr>
        <w:t>N</w:t>
      </w:r>
      <w:r w:rsidR="00B237C4"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 xml:space="preserve"> fush</w:t>
      </w:r>
      <w:r w:rsidR="00B237C4"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n e arsimit</w:t>
      </w:r>
      <w:r w:rsidR="00627BAC" w:rsidRPr="00E24ECC">
        <w:rPr>
          <w:rFonts w:ascii="Cambria" w:eastAsia="Times New Roman" w:hAnsi="Cambria" w:cs="Times New Roman"/>
          <w:color w:val="000000"/>
          <w:sz w:val="24"/>
          <w:szCs w:val="24"/>
          <w:lang w:val="sq-AL" w:eastAsia="sq-AL"/>
        </w:rPr>
        <w:t xml:space="preserve"> do të vijojë zhvillimi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 reformave në arsim, mbështetja</w:t>
      </w:r>
      <w:r w:rsidRPr="00E24ECC">
        <w:rPr>
          <w:rFonts w:ascii="Cambria" w:eastAsia="Times New Roman" w:hAnsi="Cambria" w:cs="Times New Roman"/>
          <w:color w:val="000000"/>
          <w:sz w:val="24"/>
          <w:szCs w:val="24"/>
          <w:lang w:val="sq-AL" w:eastAsia="sq-AL"/>
        </w:rPr>
        <w:t xml:space="preserve"> e arsimit baz</w:t>
      </w:r>
      <w:r w:rsidR="00627BAC" w:rsidRPr="00E24ECC">
        <w:rPr>
          <w:rFonts w:ascii="Cambria" w:eastAsia="Times New Roman" w:hAnsi="Cambria" w:cs="Times New Roman"/>
          <w:color w:val="000000"/>
          <w:sz w:val="24"/>
          <w:szCs w:val="24"/>
          <w:lang w:val="sq-AL" w:eastAsia="sq-AL"/>
        </w:rPr>
        <w:t>ë, të mesëm të lartë, orientimi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w:t>
      </w:r>
      <w:r w:rsidRPr="00E24ECC">
        <w:rPr>
          <w:rFonts w:ascii="Cambria" w:eastAsia="Times New Roman" w:hAnsi="Cambria" w:cs="Times New Roman"/>
          <w:color w:val="000000"/>
          <w:sz w:val="24"/>
          <w:szCs w:val="24"/>
          <w:lang w:val="sq-AL" w:eastAsia="sq-AL"/>
        </w:rPr>
        <w:t xml:space="preserve"> kurikulave ndaj nevojave të </w:t>
      </w:r>
      <w:r w:rsidR="00627BAC" w:rsidRPr="00E24ECC">
        <w:rPr>
          <w:rFonts w:ascii="Cambria" w:eastAsia="Times New Roman" w:hAnsi="Cambria" w:cs="Times New Roman"/>
          <w:color w:val="000000"/>
          <w:sz w:val="24"/>
          <w:szCs w:val="24"/>
          <w:lang w:val="sq-AL" w:eastAsia="sq-AL"/>
        </w:rPr>
        <w:t>tregut të punës dhe modernizimi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 tyre, zhvillimi</w:t>
      </w:r>
      <w:r w:rsidRPr="00E24ECC">
        <w:rPr>
          <w:rFonts w:ascii="Cambria" w:eastAsia="Times New Roman" w:hAnsi="Cambria" w:cs="Times New Roman"/>
          <w:color w:val="000000"/>
          <w:sz w:val="24"/>
          <w:szCs w:val="24"/>
          <w:lang w:val="sq-AL" w:eastAsia="sq-AL"/>
        </w:rPr>
        <w:t xml:space="preserve"> profesional </w:t>
      </w:r>
      <w:r w:rsidR="00627BAC" w:rsidRPr="00E24ECC">
        <w:rPr>
          <w:rFonts w:ascii="Cambria" w:eastAsia="Times New Roman" w:hAnsi="Cambria" w:cs="Times New Roman"/>
          <w:color w:val="000000"/>
          <w:sz w:val="24"/>
          <w:szCs w:val="24"/>
          <w:lang w:val="sq-AL" w:eastAsia="sq-AL"/>
        </w:rPr>
        <w:t>i</w:t>
      </w:r>
      <w:r w:rsidRPr="00E24ECC">
        <w:rPr>
          <w:rFonts w:ascii="Cambria" w:eastAsia="Times New Roman" w:hAnsi="Cambria" w:cs="Times New Roman"/>
          <w:color w:val="000000"/>
          <w:sz w:val="24"/>
          <w:szCs w:val="24"/>
          <w:lang w:val="sq-AL" w:eastAsia="sq-AL"/>
        </w:rPr>
        <w:t xml:space="preserve"> mësuesve nëpërmjet trajnimit, promovimi dhe zgjerimi i teknologjisë së informacionit dhe komunikimit në edukim.</w:t>
      </w:r>
      <w:r w:rsidR="00627BAC" w:rsidRPr="00E24ECC">
        <w:rPr>
          <w:rFonts w:ascii="Cambria" w:eastAsia="Times New Roman" w:hAnsi="Cambria" w:cs="Times New Roman"/>
          <w:color w:val="000000"/>
          <w:sz w:val="24"/>
          <w:szCs w:val="24"/>
          <w:lang w:val="sq-AL" w:eastAsia="sq-AL"/>
        </w:rPr>
        <w:t xml:space="preserve"> </w:t>
      </w:r>
      <w:r w:rsidRPr="00E24ECC">
        <w:rPr>
          <w:rFonts w:ascii="Cambria" w:eastAsia="Times New Roman" w:hAnsi="Cambria" w:cs="Times New Roman"/>
          <w:color w:val="000000"/>
          <w:sz w:val="24"/>
          <w:szCs w:val="24"/>
          <w:lang w:val="sq-AL" w:eastAsia="sq-AL"/>
        </w:rPr>
        <w:t xml:space="preserve">Për periudhën </w:t>
      </w:r>
      <w:r w:rsidR="00201111" w:rsidRPr="00E24ECC">
        <w:rPr>
          <w:rFonts w:ascii="Cambria" w:eastAsia="Times New Roman" w:hAnsi="Cambria" w:cs="Times New Roman"/>
          <w:color w:val="000000"/>
          <w:sz w:val="24"/>
          <w:szCs w:val="24"/>
          <w:lang w:val="sq-AL" w:eastAsia="sq-AL"/>
        </w:rPr>
        <w:t>202</w:t>
      </w:r>
      <w:r w:rsidR="00062D55">
        <w:rPr>
          <w:rFonts w:ascii="Cambria" w:eastAsia="Times New Roman" w:hAnsi="Cambria" w:cs="Times New Roman"/>
          <w:color w:val="000000"/>
          <w:sz w:val="24"/>
          <w:szCs w:val="24"/>
          <w:lang w:val="sq-AL" w:eastAsia="sq-AL"/>
        </w:rPr>
        <w:t>6</w:t>
      </w:r>
      <w:r w:rsidR="00201111" w:rsidRPr="00E24ECC">
        <w:rPr>
          <w:rFonts w:ascii="Cambria" w:eastAsia="Times New Roman" w:hAnsi="Cambria" w:cs="Times New Roman"/>
          <w:color w:val="000000"/>
          <w:sz w:val="24"/>
          <w:szCs w:val="24"/>
          <w:lang w:val="sq-AL" w:eastAsia="sq-AL"/>
        </w:rPr>
        <w:t>-202</w:t>
      </w:r>
      <w:r w:rsidR="00062D55">
        <w:rPr>
          <w:rFonts w:ascii="Cambria" w:eastAsia="Times New Roman" w:hAnsi="Cambria" w:cs="Times New Roman"/>
          <w:color w:val="000000"/>
          <w:sz w:val="24"/>
          <w:szCs w:val="24"/>
          <w:lang w:val="sq-AL" w:eastAsia="sq-AL"/>
        </w:rPr>
        <w:t>8</w:t>
      </w:r>
      <w:r w:rsidRPr="00E24ECC">
        <w:rPr>
          <w:rFonts w:ascii="Cambria" w:eastAsia="Times New Roman" w:hAnsi="Cambria" w:cs="Times New Roman"/>
          <w:color w:val="000000"/>
          <w:sz w:val="24"/>
          <w:szCs w:val="24"/>
          <w:lang w:val="sq-AL" w:eastAsia="sq-AL"/>
        </w:rPr>
        <w:t>, Ministria e Arsimit dhe Sportit do të financojë me prioritet:</w:t>
      </w:r>
    </w:p>
    <w:p w14:paraId="728C75C8" w14:textId="77777777" w:rsidR="00627BAC" w:rsidRPr="00E24ECC" w:rsidRDefault="00627BAC" w:rsidP="00406FC7">
      <w:pPr>
        <w:spacing w:after="0" w:line="276" w:lineRule="auto"/>
        <w:jc w:val="both"/>
        <w:rPr>
          <w:rFonts w:ascii="Cambria" w:eastAsia="Times New Roman" w:hAnsi="Cambria" w:cs="Times New Roman"/>
          <w:color w:val="000000"/>
          <w:sz w:val="24"/>
          <w:szCs w:val="24"/>
          <w:lang w:val="sq-AL" w:eastAsia="sq-AL"/>
        </w:rPr>
      </w:pPr>
    </w:p>
    <w:p w14:paraId="2B205CD7"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Rritjen e numrit të fëmijëve që ndjekin arsimin parashkollor. </w:t>
      </w:r>
    </w:p>
    <w:p w14:paraId="13967614"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Reduktimin e numrit të klasave kolektive, në arsimin parauniversitar;</w:t>
      </w:r>
    </w:p>
    <w:p w14:paraId="2E68A4A3" w14:textId="77777777" w:rsidR="000E22A4" w:rsidRPr="000E22A4" w:rsidRDefault="000E22A4" w:rsidP="000E22A4">
      <w:pPr>
        <w:numPr>
          <w:ilvl w:val="0"/>
          <w:numId w:val="30"/>
        </w:numPr>
        <w:spacing w:after="0" w:line="276" w:lineRule="auto"/>
        <w:jc w:val="both"/>
        <w:rPr>
          <w:rFonts w:ascii="Cambria" w:eastAsia="Times New Roman" w:hAnsi="Cambria" w:cs="Times New Roman"/>
          <w:color w:val="000000"/>
          <w:sz w:val="24"/>
          <w:szCs w:val="24"/>
          <w:lang w:val="sq-AL" w:eastAsia="sq-AL"/>
        </w:rPr>
      </w:pPr>
      <w:r w:rsidRPr="000E22A4">
        <w:rPr>
          <w:rFonts w:ascii="Cambria" w:eastAsia="Times New Roman" w:hAnsi="Cambria" w:cs="Times New Roman"/>
          <w:color w:val="000000"/>
          <w:sz w:val="24"/>
          <w:szCs w:val="24"/>
          <w:lang w:val="sq-AL" w:eastAsia="sq-AL"/>
        </w:rPr>
        <w:t xml:space="preserve">Sigurimin i shërbimit të transportit, si dhe mbulimin e shpenzimeve të transportit për rreth 35 000 fëmijë dhe nxënës që kanë vendbanimin e tyre mbi 2 km nga shkolla, si dhe transportin për rreth 13 500 mësues që punojnë mbi 5 Km nga vendbanimi/qendra e përhershme e punës në shkollë, </w:t>
      </w:r>
    </w:p>
    <w:p w14:paraId="7F80DF65" w14:textId="77777777" w:rsidR="000E22A4" w:rsidRPr="000E22A4" w:rsidRDefault="000E22A4" w:rsidP="000E22A4">
      <w:pPr>
        <w:numPr>
          <w:ilvl w:val="0"/>
          <w:numId w:val="30"/>
        </w:numPr>
        <w:spacing w:after="0" w:line="276" w:lineRule="auto"/>
        <w:jc w:val="both"/>
        <w:rPr>
          <w:rFonts w:ascii="Cambria" w:eastAsia="Times New Roman" w:hAnsi="Cambria" w:cs="Times New Roman"/>
          <w:color w:val="000000"/>
          <w:sz w:val="24"/>
          <w:szCs w:val="24"/>
          <w:lang w:val="sq-AL" w:eastAsia="sq-AL"/>
        </w:rPr>
      </w:pPr>
      <w:r w:rsidRPr="000E22A4">
        <w:rPr>
          <w:rFonts w:ascii="Cambria" w:eastAsia="Times New Roman" w:hAnsi="Cambria" w:cs="Times New Roman"/>
          <w:color w:val="000000"/>
          <w:sz w:val="24"/>
          <w:szCs w:val="24"/>
          <w:lang w:val="sq-AL" w:eastAsia="sq-AL"/>
        </w:rPr>
        <w:t>Ofrimi i teksteve shkollore falas për afro 220 mijë nxënës që ndjekin arsimin bazë nga klasa e parë në klasën e nëntë, si dhe ofrimin e teksteve shkollore falas për 15 mijë nxënës nga shtresa sociale në nevojë në arsimin e mesëm të lartë;</w:t>
      </w:r>
    </w:p>
    <w:p w14:paraId="0E073243" w14:textId="77777777" w:rsidR="000E22A4" w:rsidRPr="000E22A4" w:rsidRDefault="000E22A4" w:rsidP="000E22A4">
      <w:pPr>
        <w:numPr>
          <w:ilvl w:val="0"/>
          <w:numId w:val="30"/>
        </w:numPr>
        <w:spacing w:after="0" w:line="276" w:lineRule="auto"/>
        <w:jc w:val="both"/>
        <w:rPr>
          <w:rFonts w:ascii="Cambria" w:eastAsia="Times New Roman" w:hAnsi="Cambria" w:cs="Times New Roman"/>
          <w:color w:val="000000"/>
          <w:sz w:val="24"/>
          <w:szCs w:val="24"/>
          <w:lang w:val="sq-AL" w:eastAsia="sq-AL"/>
        </w:rPr>
      </w:pPr>
      <w:r w:rsidRPr="000E22A4">
        <w:rPr>
          <w:rFonts w:ascii="Cambria" w:eastAsia="Times New Roman" w:hAnsi="Cambria" w:cs="Times New Roman"/>
          <w:color w:val="000000"/>
          <w:sz w:val="24"/>
          <w:szCs w:val="24"/>
          <w:lang w:val="sq-AL" w:eastAsia="sq-AL"/>
        </w:rPr>
        <w:t xml:space="preserve">Ofrimin e bursave financiare apo kuotë ushqimore/financiare për 4 000 -  4 750 nxënës me nevoja të veçanta si dhe fëmijëve, me ndikim në uljen e braktisjes shkollore, si dhe të nxënësve nga shtresat sociale në nevojë, në arsimin parauniversitar; </w:t>
      </w:r>
    </w:p>
    <w:p w14:paraId="72A89EA2" w14:textId="77777777" w:rsidR="000E22A4" w:rsidRDefault="000E22A4" w:rsidP="000E22A4">
      <w:pPr>
        <w:numPr>
          <w:ilvl w:val="0"/>
          <w:numId w:val="30"/>
        </w:numPr>
        <w:spacing w:after="0" w:line="276" w:lineRule="auto"/>
        <w:jc w:val="both"/>
        <w:rPr>
          <w:rFonts w:ascii="Cambria" w:eastAsia="Times New Roman" w:hAnsi="Cambria" w:cs="Times New Roman"/>
          <w:color w:val="000000"/>
          <w:sz w:val="24"/>
          <w:szCs w:val="24"/>
          <w:lang w:val="sq-AL" w:eastAsia="sq-AL"/>
        </w:rPr>
      </w:pPr>
      <w:r>
        <w:rPr>
          <w:rFonts w:ascii="Cambria" w:eastAsia="Times New Roman" w:hAnsi="Cambria" w:cs="Times New Roman"/>
          <w:color w:val="000000"/>
          <w:sz w:val="24"/>
          <w:szCs w:val="24"/>
          <w:lang w:val="sq-AL" w:eastAsia="sq-AL"/>
        </w:rPr>
        <w:t>N</w:t>
      </w:r>
      <w:r w:rsidRPr="00596356">
        <w:rPr>
          <w:rFonts w:ascii="Cambria" w:eastAsia="Times New Roman" w:hAnsi="Cambria" w:cs="Times New Roman"/>
          <w:color w:val="000000"/>
          <w:sz w:val="24"/>
          <w:szCs w:val="24"/>
          <w:lang w:val="sq-AL" w:eastAsia="sq-AL"/>
        </w:rPr>
        <w:t>dërkombëtarizimi do të thellohet përmes hapjes së programeve të përbashkëta/të dyfishta dhe filialeve të universiteteve të njohura ndërkombëtare në Shqipëri, si dhe përmes zgjerimit të ofertës në gjuhën angleze në të gjitha universitetet, me synim rritjen e konkurrueshmërisë së studentëve shqiptarë.</w:t>
      </w:r>
    </w:p>
    <w:p w14:paraId="520F32F9" w14:textId="77777777" w:rsidR="008161DE" w:rsidRPr="00E24ECC" w:rsidRDefault="008161DE" w:rsidP="00406FC7">
      <w:pPr>
        <w:spacing w:before="120" w:after="120" w:line="276" w:lineRule="auto"/>
        <w:ind w:left="360"/>
        <w:jc w:val="both"/>
        <w:rPr>
          <w:rFonts w:ascii="Cambria" w:eastAsia="Arial" w:hAnsi="Cambria" w:cs="Arial"/>
          <w:sz w:val="24"/>
          <w:szCs w:val="24"/>
          <w:lang w:val="sq-AL" w:eastAsia="en-GB"/>
        </w:rPr>
      </w:pPr>
    </w:p>
    <w:p w14:paraId="2C236B27" w14:textId="5A1D0D60" w:rsidR="005B66E4" w:rsidRPr="00E24ECC" w:rsidRDefault="005B66E4" w:rsidP="006772E2">
      <w:pPr>
        <w:spacing w:before="120" w:after="120" w:line="276" w:lineRule="auto"/>
        <w:jc w:val="both"/>
        <w:rPr>
          <w:rFonts w:ascii="Cambria" w:eastAsia="Arial" w:hAnsi="Cambria" w:cs="Arial"/>
          <w:sz w:val="24"/>
          <w:szCs w:val="24"/>
          <w:lang w:val="sq-AL" w:eastAsia="en-GB"/>
        </w:rPr>
      </w:pPr>
      <w:r w:rsidRPr="00E24ECC">
        <w:rPr>
          <w:rFonts w:ascii="Cambria" w:eastAsia="Arial" w:hAnsi="Cambria" w:cs="Arial"/>
          <w:b/>
          <w:sz w:val="24"/>
          <w:szCs w:val="24"/>
          <w:lang w:val="sq-AL" w:eastAsia="en-GB"/>
        </w:rPr>
        <w:t>N</w:t>
      </w:r>
      <w:r w:rsidR="00F16E95"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 xml:space="preserve"> fush</w:t>
      </w:r>
      <w:r w:rsidR="00F16E95"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n e turizmit</w:t>
      </w:r>
      <w:r w:rsidRPr="00E24ECC">
        <w:rPr>
          <w:rFonts w:ascii="Cambria" w:eastAsia="Arial" w:hAnsi="Cambria" w:cs="Arial"/>
          <w:sz w:val="24"/>
          <w:szCs w:val="24"/>
          <w:lang w:val="sq-AL" w:eastAsia="en-GB"/>
        </w:rPr>
        <w:t xml:space="preserve"> prioritetet </w:t>
      </w:r>
      <w:r w:rsidRPr="00E24ECC">
        <w:rPr>
          <w:rFonts w:ascii="Cambria" w:hAnsi="Cambria" w:cs="Times New Roman"/>
          <w:color w:val="000000" w:themeColor="text1"/>
          <w:sz w:val="24"/>
          <w:szCs w:val="24"/>
          <w:lang w:val="sq-AL"/>
        </w:rPr>
        <w:t xml:space="preserve">për periudhën </w:t>
      </w:r>
      <w:r w:rsidR="00201111" w:rsidRPr="00E24ECC">
        <w:rPr>
          <w:rFonts w:ascii="Cambria" w:hAnsi="Cambria" w:cs="Times New Roman"/>
          <w:color w:val="000000" w:themeColor="text1"/>
          <w:sz w:val="24"/>
          <w:szCs w:val="24"/>
          <w:lang w:val="sq-AL"/>
        </w:rPr>
        <w:t>202</w:t>
      </w:r>
      <w:r w:rsidR="00ED6515">
        <w:rPr>
          <w:rFonts w:ascii="Cambria" w:hAnsi="Cambria" w:cs="Times New Roman"/>
          <w:color w:val="000000" w:themeColor="text1"/>
          <w:sz w:val="24"/>
          <w:szCs w:val="24"/>
          <w:lang w:val="sq-AL"/>
        </w:rPr>
        <w:t>6</w:t>
      </w:r>
      <w:r w:rsidR="00201111" w:rsidRPr="00E24ECC">
        <w:rPr>
          <w:rFonts w:ascii="Cambria" w:hAnsi="Cambria" w:cs="Times New Roman"/>
          <w:color w:val="000000" w:themeColor="text1"/>
          <w:sz w:val="24"/>
          <w:szCs w:val="24"/>
          <w:lang w:val="sq-AL"/>
        </w:rPr>
        <w:t>-202</w:t>
      </w:r>
      <w:r w:rsidR="00ED6515">
        <w:rPr>
          <w:rFonts w:ascii="Cambria" w:hAnsi="Cambria" w:cs="Times New Roman"/>
          <w:color w:val="000000" w:themeColor="text1"/>
          <w:sz w:val="24"/>
          <w:szCs w:val="24"/>
          <w:lang w:val="sq-AL"/>
        </w:rPr>
        <w:t>8</w:t>
      </w:r>
      <w:r w:rsidRPr="00E24ECC">
        <w:rPr>
          <w:rFonts w:ascii="Cambria" w:hAnsi="Cambria" w:cs="Times New Roman"/>
          <w:color w:val="000000" w:themeColor="text1"/>
          <w:sz w:val="24"/>
          <w:szCs w:val="24"/>
          <w:lang w:val="sq-AL"/>
        </w:rPr>
        <w:t xml:space="preserve"> do t</w:t>
      </w:r>
      <w:r w:rsidR="00F16E95" w:rsidRPr="00E24ECC">
        <w:rPr>
          <w:rFonts w:ascii="Cambria" w:hAnsi="Cambria" w:cs="Times New Roman"/>
          <w:color w:val="000000" w:themeColor="text1"/>
          <w:sz w:val="24"/>
          <w:szCs w:val="24"/>
          <w:lang w:val="sq-AL"/>
        </w:rPr>
        <w:t>ë</w:t>
      </w:r>
      <w:r w:rsidRPr="00E24ECC">
        <w:rPr>
          <w:rFonts w:ascii="Cambria" w:hAnsi="Cambria" w:cs="Times New Roman"/>
          <w:color w:val="000000" w:themeColor="text1"/>
          <w:sz w:val="24"/>
          <w:szCs w:val="24"/>
          <w:lang w:val="sq-AL"/>
        </w:rPr>
        <w:t xml:space="preserve"> jen</w:t>
      </w:r>
      <w:r w:rsidR="00F16E95" w:rsidRPr="00E24ECC">
        <w:rPr>
          <w:rFonts w:ascii="Cambria" w:hAnsi="Cambria" w:cs="Times New Roman"/>
          <w:color w:val="000000" w:themeColor="text1"/>
          <w:sz w:val="24"/>
          <w:szCs w:val="24"/>
          <w:lang w:val="sq-AL"/>
        </w:rPr>
        <w:t>ë</w:t>
      </w:r>
      <w:r w:rsidRPr="00E24ECC">
        <w:rPr>
          <w:rFonts w:ascii="Cambria" w:hAnsi="Cambria" w:cs="Times New Roman"/>
          <w:color w:val="000000" w:themeColor="text1"/>
          <w:sz w:val="24"/>
          <w:szCs w:val="24"/>
          <w:lang w:val="sq-AL"/>
        </w:rPr>
        <w:t>:</w:t>
      </w:r>
    </w:p>
    <w:p w14:paraId="710E11E5" w14:textId="77777777" w:rsidR="00B42A38" w:rsidRPr="00507460" w:rsidRDefault="00B42A38" w:rsidP="00B42A38">
      <w:pPr>
        <w:numPr>
          <w:ilvl w:val="0"/>
          <w:numId w:val="30"/>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43D17627" w14:textId="77777777" w:rsidR="00B42A38" w:rsidRPr="00507460" w:rsidRDefault="00B42A38" w:rsidP="00B42A38">
      <w:pPr>
        <w:numPr>
          <w:ilvl w:val="0"/>
          <w:numId w:val="30"/>
        </w:numPr>
        <w:spacing w:after="0" w:line="276" w:lineRule="auto"/>
        <w:contextualSpacing/>
        <w:jc w:val="both"/>
        <w:rPr>
          <w:rFonts w:ascii="Cambria" w:eastAsia="SimSun" w:hAnsi="Cambria" w:cs="Arial"/>
          <w:sz w:val="24"/>
          <w:szCs w:val="24"/>
          <w:lang w:val="sq-AL"/>
        </w:rPr>
      </w:pPr>
      <w:r w:rsidRPr="004E77DC">
        <w:rPr>
          <w:rFonts w:ascii="Cambria" w:eastAsia="SimSun" w:hAnsi="Cambria" w:cs="Arial"/>
          <w:sz w:val="24"/>
          <w:szCs w:val="24"/>
          <w:lang w:val="sq-AL"/>
        </w:rPr>
        <w:t>Sigurimi e zhvillimi i qëndrueshëm i zonës bregdetare, nëpërmjet ofrimit të shërbimit të pastrimit gjatë sezonit turistik, me qëllim rritjen e turistëve të huaj;</w:t>
      </w:r>
    </w:p>
    <w:p w14:paraId="55AE88AA" w14:textId="77777777" w:rsidR="00B42A38" w:rsidRPr="00507460" w:rsidRDefault="00B42A38" w:rsidP="00B42A38">
      <w:pPr>
        <w:numPr>
          <w:ilvl w:val="0"/>
          <w:numId w:val="30"/>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Zhvillimi i produkteve dhe shërbimeve të reja në turizëm, si dhe përmirësimi i imazhit të vendit duke promovuar produkte lokale;</w:t>
      </w:r>
    </w:p>
    <w:p w14:paraId="23BDBB13" w14:textId="77777777" w:rsidR="00B42A38" w:rsidRPr="00507460" w:rsidRDefault="00B42A38" w:rsidP="00B42A38">
      <w:pPr>
        <w:numPr>
          <w:ilvl w:val="0"/>
          <w:numId w:val="30"/>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40BE8F29" w14:textId="77777777" w:rsidR="00B42A38" w:rsidRDefault="00B42A38" w:rsidP="00B42A38">
      <w:pPr>
        <w:numPr>
          <w:ilvl w:val="0"/>
          <w:numId w:val="30"/>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sipërfaqes s</w:t>
      </w:r>
      <w:r>
        <w:rPr>
          <w:rFonts w:ascii="Cambria" w:eastAsia="SimSun" w:hAnsi="Cambria" w:cs="Arial"/>
          <w:sz w:val="24"/>
          <w:szCs w:val="24"/>
          <w:lang w:val="sq-AL"/>
        </w:rPr>
        <w:t>ë</w:t>
      </w:r>
      <w:r w:rsidRPr="00507460">
        <w:rPr>
          <w:rFonts w:ascii="Cambria" w:eastAsia="SimSun" w:hAnsi="Cambria" w:cs="Arial"/>
          <w:sz w:val="24"/>
          <w:szCs w:val="24"/>
          <w:lang w:val="sq-AL"/>
        </w:rPr>
        <w:t xml:space="preserve"> zonave të mbrojtura;</w:t>
      </w:r>
    </w:p>
    <w:p w14:paraId="126C7854" w14:textId="77777777" w:rsidR="00B42A38" w:rsidRDefault="00B42A38" w:rsidP="00B42A38">
      <w:pPr>
        <w:pStyle w:val="ListParagraph"/>
        <w:numPr>
          <w:ilvl w:val="0"/>
          <w:numId w:val="30"/>
        </w:numPr>
        <w:spacing w:before="100" w:beforeAutospacing="1" w:after="100" w:afterAutospacing="1" w:line="276" w:lineRule="auto"/>
        <w:jc w:val="both"/>
        <w:rPr>
          <w:rFonts w:ascii="Cambria" w:eastAsia="SimSun" w:hAnsi="Cambria" w:cs="Arial"/>
          <w:sz w:val="24"/>
          <w:szCs w:val="24"/>
          <w:lang w:val="sq-AL"/>
        </w:rPr>
      </w:pPr>
      <w:r w:rsidRPr="003C55AD">
        <w:rPr>
          <w:rFonts w:ascii="Cambria" w:eastAsia="SimSun" w:hAnsi="Cambria" w:cs="Arial"/>
          <w:sz w:val="24"/>
          <w:szCs w:val="24"/>
          <w:lang w:val="sq-AL"/>
        </w:rPr>
        <w:lastRenderedPageBreak/>
        <w:t>Koordinimin, monitorimin dhe bashkëpunimin me njësitë e qeverisjes vendore (NJQV), institucionet e administratës publike dhe partnerët ndërkombëtarë në menaxhimin e integruar të mbetjeve, me qëllim kalimin e këtij sektori në ekonomi qarkulluese;</w:t>
      </w:r>
    </w:p>
    <w:p w14:paraId="2EF8F2C7" w14:textId="4A64A721" w:rsidR="003E5F16" w:rsidRPr="00B42A38" w:rsidRDefault="00B42A38" w:rsidP="00B42A38">
      <w:pPr>
        <w:pStyle w:val="ListParagraph"/>
        <w:numPr>
          <w:ilvl w:val="0"/>
          <w:numId w:val="30"/>
        </w:numPr>
        <w:spacing w:before="100" w:beforeAutospacing="1" w:after="100" w:afterAutospacing="1" w:line="276" w:lineRule="auto"/>
        <w:jc w:val="both"/>
        <w:rPr>
          <w:rFonts w:ascii="Cambria" w:eastAsia="SimSun" w:hAnsi="Cambria" w:cs="Arial"/>
          <w:sz w:val="24"/>
          <w:szCs w:val="24"/>
          <w:lang w:val="sq-AL"/>
        </w:rPr>
      </w:pPr>
      <w:r w:rsidRPr="00B42A38">
        <w:rPr>
          <w:rFonts w:ascii="Cambria" w:eastAsia="SimSun" w:hAnsi="Cambria" w:cs="Arial"/>
          <w:sz w:val="24"/>
          <w:szCs w:val="24"/>
          <w:lang w:val="sq-AL"/>
        </w:rPr>
        <w:t>Promovimin dhe nxitjen e zbatimit të hierarkisë së mbetjeve për zhvillimin gradual të grumbullimit përmes ndarjes në burim e riciklimit në shkallë të gjerë dhe monitorimin e implementimit të standardeve dhe edukimin mjedisor, në përputhje me kompetencat e përcaktuara në VKM nr. 132, datë 06.03.2024 dhe dispozitat në ligjin përkatës për menaxhimin e integruar të mbetjeve.</w:t>
      </w:r>
    </w:p>
    <w:p w14:paraId="1F869130" w14:textId="77777777" w:rsidR="001D16DC" w:rsidRPr="00E24ECC" w:rsidRDefault="001D16DC" w:rsidP="00406FC7">
      <w:pPr>
        <w:spacing w:after="20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b/>
          <w:sz w:val="24"/>
          <w:szCs w:val="24"/>
          <w:lang w:val="sq-AL"/>
        </w:rPr>
        <w:t>Në fushën e mbrojtjes sociale</w:t>
      </w:r>
      <w:r w:rsidRPr="00E24ECC">
        <w:rPr>
          <w:rFonts w:ascii="Cambria" w:eastAsia="Calibri" w:hAnsi="Cambria" w:cs="Times New Roman"/>
          <w:sz w:val="24"/>
          <w:szCs w:val="24"/>
          <w:lang w:val="sq-AL"/>
        </w:rPr>
        <w:t>, synohet:</w:t>
      </w:r>
    </w:p>
    <w:p w14:paraId="087CB090" w14:textId="77777777" w:rsidR="005B66E4" w:rsidRPr="00E24ECC" w:rsidRDefault="005B66E4" w:rsidP="00406FC7">
      <w:pPr>
        <w:spacing w:after="200" w:line="276" w:lineRule="auto"/>
        <w:contextualSpacing/>
        <w:jc w:val="both"/>
        <w:rPr>
          <w:rFonts w:ascii="Cambria" w:eastAsia="Calibri" w:hAnsi="Cambria" w:cs="Times New Roman"/>
          <w:sz w:val="24"/>
          <w:szCs w:val="24"/>
          <w:lang w:val="sq-AL"/>
        </w:rPr>
      </w:pPr>
    </w:p>
    <w:p w14:paraId="482A6EA5"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Numri i familjeve dhe individëve në nevojë që pritet të përfitojnë nga skema e ndihmës ekonomike parashikohet të ulet në 59 000 përfitues në vit për vitin 2028, ku për vitet 2026-2027 parashikohet të ulet me 1000 familje, ku synohet punësimi i anëtarëve në moshë pune të familjeve përfituese.   </w:t>
      </w:r>
    </w:p>
    <w:p w14:paraId="1EE37BFF"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Numri i përfituesve nga PAK dhe kujdestarëve të tyre parashikohet të shkojë në 98 mijë përfitues në vitin 2028 nga 94 mijë përfitues në vitin 2026,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 </w:t>
      </w:r>
    </w:p>
    <w:p w14:paraId="1818A720"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Mbështetja e personave nga grupet e pafavorizuara përmes punësimit në ndërmarrjet sociale synohet të punësohen mesatarisht 150 persona çdo vit, me qëllim integrimin në tregun e punës të kategorive të ndryshme të grupeve të pafavorizuara nga pikëpamja sociale dhe ekonomike me një fond mesatarisht prej 80 milion lekë përgjatë periudhës 2026-2028; </w:t>
      </w:r>
    </w:p>
    <w:p w14:paraId="04D04707" w14:textId="77777777" w:rsidR="006D250A"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Rritja e numrit të personave të punësuar në ndërmarrjet sociale në raport me numrin e anëtarëve në moshë pune në skemën e ndihmës ekonomike në 5% në vitin 2028; </w:t>
      </w:r>
    </w:p>
    <w:p w14:paraId="45418733"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Pr>
          <w:rFonts w:ascii="Cambria" w:eastAsia="MS Mincho" w:hAnsi="Cambria" w:cs="Times New Roman"/>
          <w:sz w:val="24"/>
          <w:szCs w:val="24"/>
          <w:lang w:val="sq-AL"/>
        </w:rPr>
        <w:t>Rritja e numrit të personave përfitues nga shërbimet sociale të financuara nga fondi social nga 11 000 në vitin 2025 në 15 000 në vitin 2028.</w:t>
      </w:r>
    </w:p>
    <w:p w14:paraId="7DEC7715"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Mbështetjen e fondit social për njësitë e vetqeverisjes vendore për ofrimin e shërbimeve të reja sociale territoriale për grupet në nevojë dhe mbështetjen e familjeve të NE me paketa sociale shëndetësore, duke synuar ofrimin e 95-115 shërbime në bashkitë e vendit, me një fond mesatarisht prej 400-450 milion lekë përgjatë periudhës 2026-2028. Parashikohet të përfitojnë 61 njësi të vetëqeverisjes vendore në vitin 202</w:t>
      </w:r>
      <w:r>
        <w:rPr>
          <w:rFonts w:ascii="Cambria" w:eastAsia="MS Mincho" w:hAnsi="Cambria" w:cs="Times New Roman"/>
          <w:sz w:val="24"/>
          <w:szCs w:val="24"/>
          <w:lang w:val="sq-AL"/>
        </w:rPr>
        <w:t>8</w:t>
      </w:r>
      <w:r w:rsidRPr="009F3580">
        <w:rPr>
          <w:rFonts w:ascii="Cambria" w:eastAsia="MS Mincho" w:hAnsi="Cambria" w:cs="Times New Roman"/>
          <w:sz w:val="24"/>
          <w:szCs w:val="24"/>
          <w:lang w:val="sq-AL"/>
        </w:rPr>
        <w:t xml:space="preserve"> nga 43 NJVQVV që parashikohen të përfitojnë në vitin 2025.  </w:t>
      </w:r>
    </w:p>
    <w:p w14:paraId="73A14C5F"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w:t>
      </w:r>
      <w:r w:rsidRPr="009F3580">
        <w:rPr>
          <w:rFonts w:ascii="Cambria" w:eastAsia="MS Mincho" w:hAnsi="Cambria" w:cs="Times New Roman"/>
          <w:sz w:val="24"/>
          <w:szCs w:val="24"/>
          <w:lang w:val="sq-AL"/>
        </w:rPr>
        <w:lastRenderedPageBreak/>
        <w:t>për efekt përfitimi pensioni pleqërie dhe barrëlindjeje, duke synuar të përfitojnë 8 700 gra në vitin 2028 nga 8 300 gra që janë parashikuar në vitin 202</w:t>
      </w:r>
      <w:r>
        <w:rPr>
          <w:rFonts w:ascii="Cambria" w:eastAsia="MS Mincho" w:hAnsi="Cambria" w:cs="Times New Roman"/>
          <w:sz w:val="24"/>
          <w:szCs w:val="24"/>
          <w:lang w:val="sq-AL"/>
        </w:rPr>
        <w:t>6</w:t>
      </w:r>
      <w:r w:rsidRPr="009F3580">
        <w:rPr>
          <w:rFonts w:ascii="Cambria" w:eastAsia="MS Mincho" w:hAnsi="Cambria" w:cs="Times New Roman"/>
          <w:sz w:val="24"/>
          <w:szCs w:val="24"/>
          <w:lang w:val="sq-AL"/>
        </w:rPr>
        <w:t>, me një fond mesatarisht rreth 8</w:t>
      </w:r>
      <w:r>
        <w:rPr>
          <w:rFonts w:ascii="Cambria" w:eastAsia="MS Mincho" w:hAnsi="Cambria" w:cs="Times New Roman"/>
          <w:sz w:val="24"/>
          <w:szCs w:val="24"/>
          <w:lang w:val="sq-AL"/>
        </w:rPr>
        <w:t>7</w:t>
      </w:r>
      <w:r w:rsidRPr="009F3580">
        <w:rPr>
          <w:rFonts w:ascii="Cambria" w:eastAsia="MS Mincho" w:hAnsi="Cambria" w:cs="Times New Roman"/>
          <w:sz w:val="24"/>
          <w:szCs w:val="24"/>
          <w:lang w:val="sq-AL"/>
        </w:rPr>
        <w:t>0 milion lekë përgjatë periudhës 2026-2028.  </w:t>
      </w:r>
    </w:p>
    <w:p w14:paraId="0DFBE083"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Rritja e grave dhe vajzave në nevoje të ri-integruara pas trajtimit në institucionet e përkujdesit social në 55 gra dhe vajza në vitin 2028 nga 47 gra/vajza që parashikohen në vitin 2025; </w:t>
      </w:r>
    </w:p>
    <w:p w14:paraId="12E0A8C8" w14:textId="77777777" w:rsidR="006D250A" w:rsidRPr="009F3580" w:rsidRDefault="006D250A" w:rsidP="006D250A">
      <w:pPr>
        <w:numPr>
          <w:ilvl w:val="0"/>
          <w:numId w:val="73"/>
        </w:numPr>
        <w:spacing w:line="276" w:lineRule="auto"/>
        <w:contextualSpacing/>
        <w:jc w:val="both"/>
        <w:rPr>
          <w:rFonts w:ascii="Cambria" w:eastAsia="MS Mincho" w:hAnsi="Cambria" w:cs="Times New Roman"/>
          <w:sz w:val="24"/>
          <w:szCs w:val="24"/>
          <w:lang w:val="sq-AL"/>
        </w:rPr>
      </w:pPr>
      <w:r>
        <w:rPr>
          <w:rFonts w:ascii="Cambria" w:eastAsia="MS Mincho" w:hAnsi="Cambria" w:cs="Times New Roman"/>
          <w:sz w:val="24"/>
          <w:szCs w:val="24"/>
          <w:lang w:val="sq-AL"/>
        </w:rPr>
        <w:t>Rritja e numrit të familjeve rome dhe egjiptiane që përfitojnë nga skema e ndihmës ekonomike nga 2400 familje në vitin 2025 në 2700 familje në vitin 2028</w:t>
      </w:r>
      <w:r w:rsidRPr="009F3580">
        <w:rPr>
          <w:rFonts w:ascii="Cambria" w:eastAsia="MS Mincho" w:hAnsi="Cambria" w:cs="Times New Roman"/>
          <w:sz w:val="24"/>
          <w:szCs w:val="24"/>
          <w:lang w:val="sq-AL"/>
        </w:rPr>
        <w:t>; </w:t>
      </w:r>
    </w:p>
    <w:p w14:paraId="26CE15BC" w14:textId="77777777" w:rsidR="00C543E4" w:rsidRPr="00E24ECC" w:rsidRDefault="00C543E4" w:rsidP="005B66E4">
      <w:pPr>
        <w:spacing w:before="120" w:after="120" w:line="276" w:lineRule="auto"/>
        <w:contextualSpacing/>
        <w:jc w:val="both"/>
        <w:rPr>
          <w:rFonts w:ascii="Cambria" w:eastAsia="Times New Roman" w:hAnsi="Cambria" w:cs="Times New Roman"/>
          <w:noProof/>
          <w:sz w:val="24"/>
          <w:szCs w:val="24"/>
          <w:lang w:val="sq-AL"/>
        </w:rPr>
      </w:pPr>
    </w:p>
    <w:p w14:paraId="4B2481AC" w14:textId="77777777" w:rsidR="00457718" w:rsidRPr="00E24ECC" w:rsidRDefault="005B66E4" w:rsidP="005B66E4">
      <w:pPr>
        <w:spacing w:line="276" w:lineRule="auto"/>
        <w:jc w:val="both"/>
        <w:rPr>
          <w:rFonts w:ascii="Cambria" w:hAnsi="Cambria" w:cs="Times New Roman"/>
          <w:sz w:val="24"/>
          <w:szCs w:val="24"/>
          <w:lang w:val="sq-AL"/>
        </w:rPr>
      </w:pPr>
      <w:r w:rsidRPr="00E24ECC">
        <w:rPr>
          <w:rFonts w:ascii="Cambria" w:hAnsi="Cambria" w:cs="Times New Roman"/>
          <w:b/>
          <w:sz w:val="24"/>
          <w:szCs w:val="24"/>
          <w:lang w:val="sq-AL"/>
        </w:rPr>
        <w:t>In</w:t>
      </w:r>
      <w:r w:rsidR="00457718" w:rsidRPr="00E24ECC">
        <w:rPr>
          <w:rFonts w:ascii="Cambria" w:hAnsi="Cambria" w:cs="Times New Roman"/>
          <w:b/>
          <w:sz w:val="24"/>
          <w:szCs w:val="24"/>
          <w:lang w:val="sq-AL"/>
        </w:rPr>
        <w:t>vestimet Publike</w:t>
      </w:r>
      <w:r w:rsidR="00457718" w:rsidRPr="00E24ECC">
        <w:rPr>
          <w:rFonts w:ascii="Cambria" w:hAnsi="Cambria" w:cs="Times New Roman"/>
          <w:sz w:val="24"/>
          <w:szCs w:val="24"/>
          <w:lang w:val="sq-AL"/>
        </w:rPr>
        <w:t xml:space="preserve"> do të kanalizohen në sektorët kyç për zhvillimin ekonomik dhe social si:</w:t>
      </w:r>
    </w:p>
    <w:p w14:paraId="528F7C0C" w14:textId="77777777" w:rsidR="003E5F16" w:rsidRPr="00E24ECC" w:rsidRDefault="00457718" w:rsidP="003E5F16">
      <w:pPr>
        <w:spacing w:after="120" w:line="276" w:lineRule="auto"/>
        <w:jc w:val="both"/>
        <w:rPr>
          <w:rFonts w:ascii="Cambria" w:hAnsi="Cambria" w:cs="Times New Roman"/>
          <w:sz w:val="24"/>
          <w:szCs w:val="24"/>
          <w:lang w:val="sq-AL"/>
        </w:rPr>
      </w:pPr>
      <w:r w:rsidRPr="00E24ECC">
        <w:rPr>
          <w:rFonts w:ascii="Cambria" w:hAnsi="Cambria" w:cs="Times New Roman"/>
          <w:b/>
          <w:sz w:val="24"/>
          <w:szCs w:val="24"/>
          <w:lang w:val="sq-AL"/>
        </w:rPr>
        <w:t>Infrastruktura rrugore nacionale</w:t>
      </w:r>
      <w:r w:rsidR="003E5F16" w:rsidRPr="00E24ECC">
        <w:rPr>
          <w:rFonts w:ascii="Cambria" w:hAnsi="Cambria" w:cs="Times New Roman"/>
          <w:sz w:val="24"/>
          <w:szCs w:val="24"/>
          <w:lang w:val="sq-AL"/>
        </w:rPr>
        <w:t xml:space="preserve"> </w:t>
      </w:r>
      <w:r w:rsidR="003041CF" w:rsidRPr="00E24ECC">
        <w:rPr>
          <w:rFonts w:ascii="Cambria" w:hAnsi="Cambria" w:cs="Times New Roman"/>
          <w:sz w:val="24"/>
          <w:szCs w:val="24"/>
          <w:lang w:val="sq-AL"/>
        </w:rPr>
        <w:t xml:space="preserve">synon </w:t>
      </w:r>
      <w:r w:rsidR="003E5F16" w:rsidRPr="00E24ECC">
        <w:rPr>
          <w:rFonts w:ascii="Cambria" w:eastAsia="Calibri" w:hAnsi="Cambria" w:cs="Times New Roman"/>
          <w:sz w:val="24"/>
          <w:szCs w:val="24"/>
          <w:lang w:val="sq-AL"/>
        </w:rPr>
        <w:t>vazhdimi</w:t>
      </w:r>
      <w:r w:rsidR="003041CF" w:rsidRPr="00E24ECC">
        <w:rPr>
          <w:rFonts w:ascii="Cambria" w:eastAsia="Calibri" w:hAnsi="Cambria" w:cs="Times New Roman"/>
          <w:sz w:val="24"/>
          <w:szCs w:val="24"/>
          <w:lang w:val="sq-AL"/>
        </w:rPr>
        <w:t>n</w:t>
      </w:r>
      <w:r w:rsidR="003E5F16" w:rsidRPr="00E24ECC">
        <w:rPr>
          <w:rFonts w:ascii="Cambria" w:eastAsia="Calibri" w:hAnsi="Cambria" w:cs="Times New Roman"/>
          <w:sz w:val="24"/>
          <w:szCs w:val="24"/>
          <w:lang w:val="sq-AL"/>
        </w:rPr>
        <w:t xml:space="preserve"> dhe financimi</w:t>
      </w:r>
      <w:r w:rsidR="003041CF" w:rsidRPr="00E24ECC">
        <w:rPr>
          <w:rFonts w:ascii="Cambria" w:eastAsia="Calibri" w:hAnsi="Cambria" w:cs="Times New Roman"/>
          <w:sz w:val="24"/>
          <w:szCs w:val="24"/>
          <w:lang w:val="sq-AL"/>
        </w:rPr>
        <w:t>m</w:t>
      </w:r>
      <w:r w:rsidR="003E5F16" w:rsidRPr="00E24ECC">
        <w:rPr>
          <w:rFonts w:ascii="Cambria" w:eastAsia="Calibri" w:hAnsi="Cambria" w:cs="Times New Roman"/>
          <w:sz w:val="24"/>
          <w:szCs w:val="24"/>
          <w:lang w:val="sq-AL"/>
        </w:rPr>
        <w:t xml:space="preserve"> </w:t>
      </w:r>
      <w:r w:rsidR="003041CF" w:rsidRPr="00E24ECC">
        <w:rPr>
          <w:rFonts w:ascii="Cambria" w:eastAsia="Calibri" w:hAnsi="Cambria" w:cs="Times New Roman"/>
          <w:sz w:val="24"/>
          <w:szCs w:val="24"/>
          <w:lang w:val="sq-AL"/>
        </w:rPr>
        <w:t>e</w:t>
      </w:r>
      <w:r w:rsidR="003E5F16" w:rsidRPr="00E24ECC">
        <w:rPr>
          <w:rFonts w:ascii="Cambria" w:eastAsia="Calibri" w:hAnsi="Cambria" w:cs="Times New Roman"/>
          <w:sz w:val="24"/>
          <w:szCs w:val="24"/>
          <w:lang w:val="sq-AL"/>
        </w:rPr>
        <w:t xml:space="preserve"> projekteve koncesionare, </w:t>
      </w:r>
      <w:r w:rsidR="003041CF" w:rsidRPr="00E24ECC">
        <w:rPr>
          <w:rFonts w:ascii="Cambria" w:eastAsia="Calibri" w:hAnsi="Cambria" w:cs="Times New Roman"/>
          <w:sz w:val="24"/>
          <w:szCs w:val="24"/>
          <w:lang w:val="sq-AL"/>
        </w:rPr>
        <w:t>e</w:t>
      </w:r>
      <w:r w:rsidR="003E5F16" w:rsidRPr="00E24ECC">
        <w:rPr>
          <w:rFonts w:ascii="Cambria" w:eastAsia="Calibri" w:hAnsi="Cambria" w:cs="Times New Roman"/>
          <w:sz w:val="24"/>
          <w:szCs w:val="24"/>
          <w:lang w:val="sq-AL"/>
        </w:rPr>
        <w:t xml:space="preserve"> konkretisht:</w:t>
      </w:r>
    </w:p>
    <w:p w14:paraId="6596CD05" w14:textId="77777777"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Rrugës së Arbrit;</w:t>
      </w:r>
    </w:p>
    <w:p w14:paraId="654431E6" w14:textId="77777777"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Rrugës Milot – Morinë;</w:t>
      </w:r>
    </w:p>
    <w:p w14:paraId="043B32C7" w14:textId="36BFFEDB"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w:t>
      </w:r>
      <w:r w:rsidR="004F7043" w:rsidRPr="00E24ECC">
        <w:rPr>
          <w:rFonts w:ascii="Cambria" w:eastAsia="Calibri" w:hAnsi="Cambria" w:cs="Times New Roman"/>
          <w:sz w:val="24"/>
          <w:szCs w:val="24"/>
          <w:lang w:val="sq-AL"/>
        </w:rPr>
        <w:t>ë</w:t>
      </w:r>
      <w:r w:rsidRPr="00E24ECC">
        <w:rPr>
          <w:rFonts w:ascii="Cambria" w:eastAsia="Calibri" w:hAnsi="Cambria" w:cs="Times New Roman"/>
          <w:sz w:val="24"/>
          <w:szCs w:val="24"/>
          <w:lang w:val="sq-AL"/>
        </w:rPr>
        <w:t>s Orikum – Dukat, By Pass-Porti i Jahteve;</w:t>
      </w:r>
    </w:p>
    <w:p w14:paraId="6D90CEC8" w14:textId="3875CB83" w:rsidR="00616ACB" w:rsidRPr="00980F58" w:rsidRDefault="00616ACB"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zgjerimit t</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superstrad</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s Tiran</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w:t>
      </w:r>
      <w:r w:rsidR="00F403FA" w:rsidRPr="00980F58">
        <w:rPr>
          <w:rFonts w:ascii="Cambria" w:eastAsia="Calibri" w:hAnsi="Cambria" w:cs="Times New Roman"/>
          <w:sz w:val="24"/>
          <w:szCs w:val="24"/>
          <w:lang w:val="sq-AL"/>
        </w:rPr>
        <w:t>–</w:t>
      </w:r>
      <w:r w:rsidRPr="00980F58">
        <w:rPr>
          <w:rFonts w:ascii="Cambria" w:eastAsia="Calibri" w:hAnsi="Cambria" w:cs="Times New Roman"/>
          <w:sz w:val="24"/>
          <w:szCs w:val="24"/>
          <w:lang w:val="sq-AL"/>
        </w:rPr>
        <w:t xml:space="preserve"> Durr</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s</w:t>
      </w:r>
      <w:r w:rsidR="00F403FA" w:rsidRPr="00980F58">
        <w:rPr>
          <w:rFonts w:ascii="Cambria" w:eastAsia="Calibri" w:hAnsi="Cambria" w:cs="Times New Roman"/>
          <w:sz w:val="24"/>
          <w:szCs w:val="24"/>
          <w:lang w:val="sq-AL"/>
        </w:rPr>
        <w:t>;</w:t>
      </w:r>
    </w:p>
    <w:p w14:paraId="299D4C86" w14:textId="77777777" w:rsidR="00980F58" w:rsidRPr="00751E39"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751E39">
        <w:rPr>
          <w:rFonts w:ascii="Cambria" w:eastAsia="Calibri" w:hAnsi="Cambria" w:cs="Times New Roman"/>
          <w:sz w:val="24"/>
          <w:szCs w:val="24"/>
          <w:lang w:val="sq-AL"/>
        </w:rPr>
        <w:t>Vijon financimi i projektit të Rrugës Elbasan – Lekaj;</w:t>
      </w:r>
    </w:p>
    <w:p w14:paraId="128D8B0C" w14:textId="77777777" w:rsidR="00980F58" w:rsidRPr="00751E39"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751E39">
        <w:rPr>
          <w:rFonts w:ascii="Cambria" w:eastAsia="Calibri" w:hAnsi="Cambria" w:cs="Times New Roman"/>
          <w:sz w:val="24"/>
          <w:szCs w:val="24"/>
          <w:lang w:val="sq-AL"/>
        </w:rPr>
        <w:t>Vijon financimi i projektit të Rrugës Elbasan – Qafë Thanë;</w:t>
      </w:r>
    </w:p>
    <w:p w14:paraId="5B1C0115" w14:textId="77777777" w:rsidR="00980F58" w:rsidRPr="00751E39"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751E39">
        <w:rPr>
          <w:rFonts w:ascii="Cambria" w:eastAsia="Calibri" w:hAnsi="Cambria" w:cs="Times New Roman"/>
          <w:sz w:val="24"/>
          <w:szCs w:val="24"/>
          <w:lang w:val="sq-AL"/>
        </w:rPr>
        <w:t>Vijon financimi i projektit të Rrugës Tiranë – Ndroq- Plepa;</w:t>
      </w:r>
    </w:p>
    <w:p w14:paraId="5C626588" w14:textId="77777777" w:rsidR="00980F58" w:rsidRPr="00751E39"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751E39">
        <w:rPr>
          <w:rFonts w:ascii="Cambria" w:eastAsia="Calibri" w:hAnsi="Cambria" w:cs="Times New Roman"/>
          <w:sz w:val="24"/>
          <w:szCs w:val="24"/>
          <w:lang w:val="sq-AL"/>
        </w:rPr>
        <w:t>Vijon financimi i projektit të Rrugës Berat – Ballaban;</w:t>
      </w:r>
    </w:p>
    <w:p w14:paraId="45DE099E" w14:textId="6D404E53" w:rsidR="00980F58" w:rsidRPr="00751E39"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751E39">
        <w:rPr>
          <w:rFonts w:ascii="Cambria" w:eastAsia="Calibri" w:hAnsi="Cambria" w:cs="Times New Roman"/>
          <w:sz w:val="24"/>
          <w:szCs w:val="24"/>
          <w:lang w:val="sq-AL"/>
        </w:rPr>
        <w:t>Vijon financimi i projektit të Bypasit të Sarandës;</w:t>
      </w:r>
    </w:p>
    <w:p w14:paraId="1EDB7D70" w14:textId="77777777" w:rsidR="003041CF" w:rsidRPr="00E24ECC" w:rsidRDefault="003041CF" w:rsidP="005B66E4">
      <w:pPr>
        <w:spacing w:line="276" w:lineRule="auto"/>
        <w:jc w:val="both"/>
        <w:rPr>
          <w:rFonts w:ascii="Cambria" w:hAnsi="Cambria" w:cs="Times New Roman"/>
          <w:b/>
          <w:sz w:val="24"/>
          <w:szCs w:val="24"/>
          <w:lang w:val="sq-AL"/>
        </w:rPr>
      </w:pPr>
    </w:p>
    <w:p w14:paraId="6567F2CC" w14:textId="77777777" w:rsidR="00636D9A" w:rsidRPr="00751E39" w:rsidRDefault="005A3FFC" w:rsidP="00622201">
      <w:pPr>
        <w:spacing w:line="276" w:lineRule="auto"/>
        <w:jc w:val="both"/>
        <w:rPr>
          <w:rFonts w:ascii="Cambria" w:hAnsi="Cambria" w:cs="Times New Roman"/>
          <w:b/>
          <w:sz w:val="24"/>
          <w:szCs w:val="24"/>
          <w:lang w:val="sq-AL"/>
        </w:rPr>
      </w:pPr>
      <w:r w:rsidRPr="00751E39">
        <w:rPr>
          <w:rFonts w:ascii="Cambria" w:hAnsi="Cambria" w:cs="Times New Roman"/>
          <w:b/>
          <w:sz w:val="24"/>
          <w:szCs w:val="24"/>
          <w:lang w:val="sq-AL"/>
        </w:rPr>
        <w:t>Sh</w:t>
      </w:r>
      <w:r w:rsidR="00100B6D" w:rsidRPr="00751E39">
        <w:rPr>
          <w:rFonts w:ascii="Cambria" w:hAnsi="Cambria" w:cs="Times New Roman"/>
          <w:b/>
          <w:sz w:val="24"/>
          <w:szCs w:val="24"/>
          <w:lang w:val="sq-AL"/>
        </w:rPr>
        <w:t>ë</w:t>
      </w:r>
      <w:r w:rsidRPr="00751E39">
        <w:rPr>
          <w:rFonts w:ascii="Cambria" w:hAnsi="Cambria" w:cs="Times New Roman"/>
          <w:b/>
          <w:sz w:val="24"/>
          <w:szCs w:val="24"/>
          <w:lang w:val="sq-AL"/>
        </w:rPr>
        <w:t>ndet</w:t>
      </w:r>
      <w:r w:rsidR="00100B6D" w:rsidRPr="00751E39">
        <w:rPr>
          <w:rFonts w:ascii="Cambria" w:hAnsi="Cambria" w:cs="Times New Roman"/>
          <w:b/>
          <w:sz w:val="24"/>
          <w:szCs w:val="24"/>
          <w:lang w:val="sq-AL"/>
        </w:rPr>
        <w:t>ë</w:t>
      </w:r>
      <w:r w:rsidRPr="00751E39">
        <w:rPr>
          <w:rFonts w:ascii="Cambria" w:hAnsi="Cambria" w:cs="Times New Roman"/>
          <w:b/>
          <w:sz w:val="24"/>
          <w:szCs w:val="24"/>
          <w:lang w:val="sq-AL"/>
        </w:rPr>
        <w:t>sia:</w:t>
      </w:r>
    </w:p>
    <w:p w14:paraId="7F0E8F8D" w14:textId="6E2EA1C9"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në Maternitetin nr. 1 Tiranë, faza e II-të, me vlerë 274 milion lekë</w:t>
      </w:r>
      <w:r>
        <w:rPr>
          <w:rFonts w:ascii="Cambria" w:eastAsia="MS Mincho" w:hAnsi="Cambria" w:cs="Times New Roman"/>
          <w:sz w:val="24"/>
          <w:szCs w:val="24"/>
          <w:lang w:val="sq-AL"/>
        </w:rPr>
        <w:t>;</w:t>
      </w:r>
    </w:p>
    <w:p w14:paraId="6CA6159F" w14:textId="521561E8"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Gjirokastër me vlerë 419,4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w:t>
      </w:r>
      <w:r>
        <w:rPr>
          <w:rFonts w:ascii="Cambria" w:eastAsia="MS Mincho" w:hAnsi="Cambria" w:cs="Times New Roman"/>
          <w:sz w:val="24"/>
          <w:szCs w:val="24"/>
          <w:lang w:val="sq-AL"/>
        </w:rPr>
        <w:t>;</w:t>
      </w:r>
    </w:p>
    <w:p w14:paraId="3A986947" w14:textId="6016050A"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Ndërtimi i disa godinave të reja për Spitalin Psikiatrik Elbasan, me vlerë 433,2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040B8DA8" w14:textId="65786BE2"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Pogradec, me vlerë të plotë 350,45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4A4616BC" w14:textId="319FBED1"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Lushnje, me vlerë të plotë 314,24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7DE306AE" w14:textId="7BAB74F5"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së Maternitetit të Spitalin Shkodër, me vlerë totale 403,24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09843FFE" w14:textId="07CE5386"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së Maternitetit të Spitalin Fier, me vlerë totale 177,79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3197B3A3"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lastRenderedPageBreak/>
        <w:t>Vijon financimi për rehabilitimin e objekteve të tjera të Qendrave Shëndetësore dhe ambulanca, për vitet 2025-2028 me një fond total prej 613 milionë lekë; </w:t>
      </w:r>
    </w:p>
    <w:p w14:paraId="23D34F2E" w14:textId="78968C26"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ISHP-së Tiranë, me vlerë totale 344,14 mi</w:t>
      </w:r>
      <w:r w:rsidR="00E541B7">
        <w:rPr>
          <w:rFonts w:ascii="Cambria" w:eastAsia="MS Mincho" w:hAnsi="Cambria" w:cs="Times New Roman"/>
          <w:sz w:val="24"/>
          <w:szCs w:val="24"/>
          <w:lang w:val="sq-AL"/>
        </w:rPr>
        <w:t>lion</w:t>
      </w:r>
      <w:r w:rsidRPr="00751E39">
        <w:rPr>
          <w:rFonts w:ascii="Cambria" w:eastAsia="MS Mincho" w:hAnsi="Cambria" w:cs="Times New Roman"/>
          <w:sz w:val="24"/>
          <w:szCs w:val="24"/>
          <w:lang w:val="sq-AL"/>
        </w:rPr>
        <w:t>ë lekë; </w:t>
      </w:r>
    </w:p>
    <w:p w14:paraId="50E203FE" w14:textId="77777777" w:rsidR="006D4104" w:rsidRPr="00E24ECC" w:rsidRDefault="006D4104" w:rsidP="002F721B">
      <w:pPr>
        <w:spacing w:after="200" w:line="276" w:lineRule="auto"/>
        <w:contextualSpacing/>
        <w:jc w:val="both"/>
        <w:rPr>
          <w:rFonts w:ascii="Cambria" w:eastAsia="Calibri" w:hAnsi="Cambria" w:cs="Times New Roman"/>
          <w:sz w:val="24"/>
          <w:szCs w:val="24"/>
          <w:lang w:val="sq-AL"/>
        </w:rPr>
      </w:pPr>
    </w:p>
    <w:p w14:paraId="2E1C8A53" w14:textId="00B6C689" w:rsidR="005A3FFC" w:rsidRPr="00E24ECC" w:rsidRDefault="006D4104" w:rsidP="006D4104">
      <w:pPr>
        <w:spacing w:line="276" w:lineRule="auto"/>
        <w:jc w:val="both"/>
        <w:rPr>
          <w:rFonts w:ascii="Cambria" w:hAnsi="Cambria" w:cs="Times New Roman"/>
          <w:b/>
          <w:sz w:val="24"/>
          <w:szCs w:val="24"/>
          <w:lang w:val="sq-AL"/>
        </w:rPr>
      </w:pPr>
      <w:r w:rsidRPr="00E24ECC">
        <w:rPr>
          <w:rFonts w:ascii="Cambria" w:hAnsi="Cambria" w:cs="Times New Roman"/>
          <w:b/>
          <w:sz w:val="24"/>
          <w:szCs w:val="24"/>
          <w:lang w:val="sq-AL"/>
        </w:rPr>
        <w:t>Arsimi:</w:t>
      </w:r>
    </w:p>
    <w:p w14:paraId="69EB6B0B" w14:textId="77777777" w:rsidR="006D5B58" w:rsidRPr="002F7AC9" w:rsidRDefault="006D5B58" w:rsidP="006D5B58">
      <w:pPr>
        <w:pStyle w:val="ListParagraph"/>
        <w:numPr>
          <w:ilvl w:val="0"/>
          <w:numId w:val="1"/>
        </w:numPr>
        <w:spacing w:after="0" w:line="276" w:lineRule="auto"/>
        <w:jc w:val="both"/>
        <w:rPr>
          <w:rFonts w:ascii="Cambria" w:hAnsi="Cambria"/>
          <w:color w:val="000000"/>
          <w:sz w:val="24"/>
          <w:szCs w:val="24"/>
          <w:lang w:val="sq-AL"/>
        </w:rPr>
      </w:pPr>
      <w:r w:rsidRPr="002F7AC9">
        <w:rPr>
          <w:rFonts w:ascii="Cambria" w:hAnsi="Cambria"/>
          <w:color w:val="000000"/>
          <w:sz w:val="24"/>
          <w:szCs w:val="24"/>
          <w:lang w:val="sq-AL"/>
        </w:rPr>
        <w:t>Financimi i projekteve të rëndësishme për rindërtimin/ndërtimin e godinave të Fakultetit të Inxhinierisë së Ndërtimit, Fakultetit Gjeologji-Miniera, Tiranë, Fakulteti i Shkencave Mjekësore dhe Teknike në Universitetin e Elbasanit, Investime në shkolla të ndryshme të vendit në Arsimin Bazë dhe të Mesëm, si dhe financimi i 80-100 projekteve me donatorë të huaj në kuadër të mbështetjes së kërkuesve të rinj.</w:t>
      </w:r>
    </w:p>
    <w:p w14:paraId="56A1D318" w14:textId="77777777" w:rsidR="00515898" w:rsidRDefault="00515898" w:rsidP="000F4CF3">
      <w:pPr>
        <w:spacing w:line="276" w:lineRule="auto"/>
        <w:jc w:val="both"/>
        <w:rPr>
          <w:rFonts w:ascii="Cambria" w:hAnsi="Cambria"/>
          <w:sz w:val="24"/>
          <w:szCs w:val="24"/>
          <w:lang w:val="sq-AL" w:eastAsia="sq-AL"/>
        </w:rPr>
      </w:pPr>
    </w:p>
    <w:p w14:paraId="7979361B" w14:textId="7CEDF636" w:rsidR="00F7609B" w:rsidRPr="00E24ECC" w:rsidRDefault="00C56E02" w:rsidP="005B66E4">
      <w:pPr>
        <w:pStyle w:val="Heading1"/>
        <w:spacing w:line="276" w:lineRule="auto"/>
        <w:rPr>
          <w:rFonts w:ascii="Cambria" w:hAnsi="Cambria" w:cs="Times New Roman"/>
          <w:b/>
          <w:color w:val="000000" w:themeColor="text1"/>
          <w:sz w:val="24"/>
          <w:szCs w:val="24"/>
          <w:lang w:val="sq-AL"/>
        </w:rPr>
      </w:pPr>
      <w:bookmarkStart w:id="6" w:name="_Toc210042216"/>
      <w:r w:rsidRPr="00E24ECC">
        <w:rPr>
          <w:rFonts w:ascii="Cambria" w:hAnsi="Cambria" w:cs="Times New Roman"/>
          <w:b/>
          <w:color w:val="000000" w:themeColor="text1"/>
          <w:sz w:val="24"/>
          <w:szCs w:val="24"/>
          <w:lang w:val="sq-AL"/>
        </w:rPr>
        <w:t xml:space="preserve">PROGRAMI BUXHETOR AFATMESËM </w:t>
      </w:r>
      <w:r w:rsidR="00EE2BFD" w:rsidRPr="00E24ECC">
        <w:rPr>
          <w:rFonts w:ascii="Cambria" w:hAnsi="Cambria" w:cs="Times New Roman"/>
          <w:b/>
          <w:color w:val="000000" w:themeColor="text1"/>
          <w:sz w:val="24"/>
          <w:szCs w:val="24"/>
          <w:lang w:val="sq-AL"/>
        </w:rPr>
        <w:t>202</w:t>
      </w:r>
      <w:r w:rsidR="007836C4" w:rsidRPr="00E24ECC">
        <w:rPr>
          <w:rFonts w:ascii="Cambria" w:hAnsi="Cambria" w:cs="Times New Roman"/>
          <w:b/>
          <w:color w:val="000000" w:themeColor="text1"/>
          <w:sz w:val="24"/>
          <w:szCs w:val="24"/>
          <w:lang w:val="sq-AL"/>
        </w:rPr>
        <w:t>6</w:t>
      </w:r>
      <w:r w:rsidR="00EE2BFD" w:rsidRPr="00E24ECC">
        <w:rPr>
          <w:rFonts w:ascii="Cambria" w:hAnsi="Cambria" w:cs="Times New Roman"/>
          <w:b/>
          <w:color w:val="000000" w:themeColor="text1"/>
          <w:sz w:val="24"/>
          <w:szCs w:val="24"/>
          <w:lang w:val="sq-AL"/>
        </w:rPr>
        <w:t>-202</w:t>
      </w:r>
      <w:r w:rsidR="007836C4" w:rsidRPr="00E24ECC">
        <w:rPr>
          <w:rFonts w:ascii="Cambria" w:hAnsi="Cambria" w:cs="Times New Roman"/>
          <w:b/>
          <w:color w:val="000000" w:themeColor="text1"/>
          <w:sz w:val="24"/>
          <w:szCs w:val="24"/>
          <w:lang w:val="sq-AL"/>
        </w:rPr>
        <w:t>8</w:t>
      </w:r>
      <w:bookmarkEnd w:id="6"/>
    </w:p>
    <w:p w14:paraId="3A1D9196" w14:textId="77777777" w:rsidR="0059085B" w:rsidRPr="00E24ECC" w:rsidRDefault="0059085B" w:rsidP="005B66E4">
      <w:pPr>
        <w:spacing w:line="276" w:lineRule="auto"/>
        <w:rPr>
          <w:sz w:val="24"/>
          <w:szCs w:val="24"/>
          <w:lang w:val="sq-AL"/>
        </w:rPr>
      </w:pPr>
    </w:p>
    <w:p w14:paraId="205BCCD6" w14:textId="64EEF176" w:rsidR="00272BD8" w:rsidRPr="00E541B7" w:rsidRDefault="003C74A3" w:rsidP="00E541B7">
      <w:pPr>
        <w:pStyle w:val="Heading2"/>
        <w:spacing w:line="276" w:lineRule="auto"/>
        <w:rPr>
          <w:rFonts w:ascii="Cambria" w:eastAsia="Calibri" w:hAnsi="Cambria"/>
          <w:i w:val="0"/>
          <w:sz w:val="24"/>
          <w:szCs w:val="24"/>
          <w:lang w:val="sq-AL"/>
        </w:rPr>
      </w:pPr>
      <w:bookmarkStart w:id="7" w:name="_Toc516534"/>
      <w:bookmarkStart w:id="8" w:name="_Toc210042217"/>
      <w:r w:rsidRPr="00E24ECC">
        <w:rPr>
          <w:rFonts w:ascii="Cambria" w:eastAsia="Calibri" w:hAnsi="Cambria"/>
          <w:i w:val="0"/>
          <w:sz w:val="24"/>
          <w:szCs w:val="24"/>
          <w:lang w:val="sq-AL"/>
        </w:rPr>
        <w:t>MINISTRIA E SHËNDETËSISË DHE MBROJTJES SOCIALE</w:t>
      </w:r>
      <w:bookmarkStart w:id="9" w:name="_Toc516535"/>
      <w:bookmarkEnd w:id="7"/>
      <w:bookmarkEnd w:id="8"/>
    </w:p>
    <w:p w14:paraId="67986661" w14:textId="77777777" w:rsidR="00A74862" w:rsidRPr="00AE3D8F" w:rsidRDefault="00A74862" w:rsidP="00A74862">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5C9C94AB" w14:textId="77777777" w:rsidR="00A74862" w:rsidRPr="00AE3D8F" w:rsidRDefault="00A74862" w:rsidP="00A74862">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Për periudhën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sektori i shëndetësisë do të përmbushë objektivat e synuar përmes fondeve buxhetore të alokuara sipas tabelës së mëposhtme. </w:t>
      </w:r>
    </w:p>
    <w:p w14:paraId="7E004081" w14:textId="0C91857F" w:rsidR="00A74862" w:rsidRPr="006B7DE4" w:rsidRDefault="00A74862" w:rsidP="00A74862">
      <w:pPr>
        <w:pStyle w:val="Caption"/>
        <w:spacing w:line="276" w:lineRule="auto"/>
        <w:jc w:val="both"/>
        <w:rPr>
          <w:rFonts w:ascii="Cambria" w:eastAsia="Times New Roman" w:hAnsi="Cambria" w:cs="Times New Roman"/>
          <w:b w:val="0"/>
          <w:bCs w:val="0"/>
          <w:color w:val="auto"/>
          <w:sz w:val="22"/>
          <w:szCs w:val="22"/>
          <w:lang w:val="sq-AL"/>
        </w:rPr>
      </w:pPr>
      <w:r w:rsidRPr="006B7DE4">
        <w:rPr>
          <w:rFonts w:ascii="Cambria" w:eastAsia="Times New Roman" w:hAnsi="Cambria" w:cs="Times New Roman"/>
          <w:color w:val="auto"/>
          <w:sz w:val="22"/>
          <w:szCs w:val="22"/>
          <w:lang w:val="sq-AL"/>
        </w:rPr>
        <w:t xml:space="preserve">Tabela </w:t>
      </w:r>
      <w:r w:rsidRPr="006B7DE4">
        <w:rPr>
          <w:rFonts w:ascii="Cambria" w:eastAsia="Times New Roman" w:hAnsi="Cambria" w:cs="Times New Roman"/>
          <w:color w:val="auto"/>
          <w:sz w:val="22"/>
          <w:szCs w:val="22"/>
          <w:lang w:val="sq-AL"/>
        </w:rPr>
        <w:fldChar w:fldCharType="begin"/>
      </w:r>
      <w:r w:rsidRPr="006B7DE4">
        <w:rPr>
          <w:rFonts w:ascii="Cambria" w:eastAsia="Times New Roman" w:hAnsi="Cambria" w:cs="Times New Roman"/>
          <w:color w:val="auto"/>
          <w:sz w:val="22"/>
          <w:szCs w:val="22"/>
          <w:lang w:val="sq-AL"/>
        </w:rPr>
        <w:instrText xml:space="preserve"> SEQ Tabela \* ARABIC </w:instrText>
      </w:r>
      <w:r w:rsidRPr="006B7DE4">
        <w:rPr>
          <w:rFonts w:ascii="Cambria" w:eastAsia="Times New Roman" w:hAnsi="Cambria" w:cs="Times New Roman"/>
          <w:color w:val="auto"/>
          <w:sz w:val="22"/>
          <w:szCs w:val="22"/>
          <w:lang w:val="sq-AL"/>
        </w:rPr>
        <w:fldChar w:fldCharType="separate"/>
      </w:r>
      <w:r w:rsidR="00E541B7">
        <w:rPr>
          <w:rFonts w:ascii="Cambria" w:eastAsia="Times New Roman" w:hAnsi="Cambria" w:cs="Times New Roman"/>
          <w:noProof/>
          <w:color w:val="auto"/>
          <w:sz w:val="22"/>
          <w:szCs w:val="22"/>
          <w:lang w:val="sq-AL"/>
        </w:rPr>
        <w:t>1</w:t>
      </w:r>
      <w:r w:rsidRPr="006B7DE4">
        <w:rPr>
          <w:rFonts w:ascii="Cambria" w:eastAsia="Times New Roman" w:hAnsi="Cambria" w:cs="Times New Roman"/>
          <w:color w:val="auto"/>
          <w:sz w:val="22"/>
          <w:szCs w:val="22"/>
          <w:lang w:val="sq-AL"/>
        </w:rPr>
        <w:fldChar w:fldCharType="end"/>
      </w:r>
      <w:r w:rsidRPr="006B7DE4">
        <w:rPr>
          <w:rFonts w:ascii="Cambria" w:eastAsia="Times New Roman" w:hAnsi="Cambria" w:cs="Times New Roman"/>
          <w:b w:val="0"/>
          <w:bCs w:val="0"/>
          <w:color w:val="auto"/>
          <w:sz w:val="22"/>
          <w:szCs w:val="22"/>
          <w:lang w:val="sq-AL"/>
        </w:rPr>
        <w:t>: Shpenzimet për Ministrinë e Shëndetësisë dhe Mbrojtjes Sociale në vitet 2026-2028</w:t>
      </w:r>
    </w:p>
    <w:p w14:paraId="6AB793A4" w14:textId="77777777" w:rsidR="00A74862" w:rsidRPr="00AE3D8F" w:rsidRDefault="00A74862" w:rsidP="00A74862">
      <w:pPr>
        <w:spacing w:line="276" w:lineRule="auto"/>
        <w:contextualSpacing/>
        <w:jc w:val="both"/>
        <w:rPr>
          <w:rFonts w:ascii="Cambria" w:eastAsia="Times New Roman" w:hAnsi="Cambria" w:cs="Times New Roman"/>
          <w:sz w:val="24"/>
          <w:szCs w:val="24"/>
          <w:lang w:val="sq-AL"/>
        </w:rPr>
      </w:pPr>
      <w:r w:rsidRPr="00474ACB">
        <w:rPr>
          <w:noProof/>
        </w:rPr>
        <w:drawing>
          <wp:inline distT="0" distB="0" distL="0" distR="0" wp14:anchorId="783D95CA" wp14:editId="6DA8702C">
            <wp:extent cx="5953836" cy="1582310"/>
            <wp:effectExtent l="0" t="0" r="0" b="0"/>
            <wp:docPr id="38729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622" cy="1584911"/>
                    </a:xfrm>
                    <a:prstGeom prst="rect">
                      <a:avLst/>
                    </a:prstGeom>
                    <a:noFill/>
                    <a:ln>
                      <a:noFill/>
                    </a:ln>
                  </pic:spPr>
                </pic:pic>
              </a:graphicData>
            </a:graphic>
          </wp:inline>
        </w:drawing>
      </w:r>
    </w:p>
    <w:p w14:paraId="1FA7E14F" w14:textId="77777777" w:rsidR="00A74862" w:rsidRPr="00AE3D8F" w:rsidRDefault="00A74862" w:rsidP="00A74862">
      <w:pPr>
        <w:keepNext/>
        <w:keepLines/>
        <w:spacing w:before="40" w:after="0" w:line="276" w:lineRule="auto"/>
        <w:jc w:val="both"/>
        <w:outlineLvl w:val="2"/>
        <w:rPr>
          <w:rFonts w:ascii="Cambria" w:eastAsia="MS Gothic" w:hAnsi="Cambria" w:cs="Times New Roman"/>
          <w:b/>
          <w:sz w:val="24"/>
          <w:szCs w:val="24"/>
          <w:lang w:val="sq-AL"/>
        </w:rPr>
      </w:pPr>
    </w:p>
    <w:p w14:paraId="067B484D" w14:textId="77777777" w:rsidR="00A74862" w:rsidRPr="00AE3D8F" w:rsidRDefault="00A74862" w:rsidP="00A74862">
      <w:pPr>
        <w:keepNext/>
        <w:keepLines/>
        <w:numPr>
          <w:ilvl w:val="2"/>
          <w:numId w:val="0"/>
        </w:numPr>
        <w:tabs>
          <w:tab w:val="num" w:pos="360"/>
        </w:tabs>
        <w:spacing w:before="40" w:after="0" w:line="276" w:lineRule="auto"/>
        <w:jc w:val="both"/>
        <w:outlineLvl w:val="2"/>
        <w:rPr>
          <w:rFonts w:ascii="Cambria" w:eastAsia="MS Gothic" w:hAnsi="Cambria" w:cs="Times New Roman"/>
          <w:b/>
          <w:sz w:val="24"/>
          <w:szCs w:val="24"/>
          <w:lang w:val="sq-AL"/>
        </w:rPr>
      </w:pPr>
      <w:r w:rsidRPr="00AE3D8F">
        <w:rPr>
          <w:rFonts w:ascii="Cambria" w:eastAsia="MS Gothic" w:hAnsi="Cambria" w:cs="Times New Roman"/>
          <w:b/>
          <w:sz w:val="24"/>
          <w:szCs w:val="24"/>
          <w:lang w:val="sq-AL"/>
        </w:rPr>
        <w:t>Prioritetet e sektorit për periudhën 202</w:t>
      </w:r>
      <w:r>
        <w:rPr>
          <w:rFonts w:ascii="Cambria" w:eastAsia="MS Gothic" w:hAnsi="Cambria" w:cs="Times New Roman"/>
          <w:b/>
          <w:sz w:val="24"/>
          <w:szCs w:val="24"/>
          <w:lang w:val="sq-AL"/>
        </w:rPr>
        <w:t>6</w:t>
      </w:r>
      <w:r w:rsidRPr="00AE3D8F">
        <w:rPr>
          <w:rFonts w:ascii="Cambria" w:eastAsia="MS Gothic" w:hAnsi="Cambria" w:cs="Times New Roman"/>
          <w:b/>
          <w:sz w:val="24"/>
          <w:szCs w:val="24"/>
          <w:lang w:val="sq-AL"/>
        </w:rPr>
        <w:t>-202</w:t>
      </w:r>
      <w:r>
        <w:rPr>
          <w:rFonts w:ascii="Cambria" w:eastAsia="MS Gothic" w:hAnsi="Cambria" w:cs="Times New Roman"/>
          <w:b/>
          <w:sz w:val="24"/>
          <w:szCs w:val="24"/>
          <w:lang w:val="sq-AL"/>
        </w:rPr>
        <w:t>8</w:t>
      </w:r>
    </w:p>
    <w:p w14:paraId="42917914" w14:textId="77777777" w:rsidR="00A74862" w:rsidRPr="00AE3D8F" w:rsidRDefault="00A74862" w:rsidP="00A74862">
      <w:pPr>
        <w:spacing w:after="200" w:line="276" w:lineRule="auto"/>
        <w:contextualSpacing/>
        <w:jc w:val="both"/>
        <w:rPr>
          <w:rFonts w:ascii="Cambria" w:eastAsia="Calibri" w:hAnsi="Cambria" w:cs="Times New Roman"/>
          <w:sz w:val="24"/>
          <w:szCs w:val="24"/>
          <w:lang w:val="sq-AL"/>
        </w:rPr>
      </w:pPr>
    </w:p>
    <w:p w14:paraId="61DEDC90"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Financimi i shërbimeve shëndetësore (parësore e spitalore);</w:t>
      </w:r>
    </w:p>
    <w:p w14:paraId="3DC07A85"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Qëndrueshmëria dhe përmirësimi i situatës financiare institucioneve shëndetësore e të mbrojtjes sociale, nëpërmjet përdorimit me efektivitet të burimeve të financimit, forcimit të kontrollit të shpenzimeve;</w:t>
      </w:r>
    </w:p>
    <w:p w14:paraId="1C2923F9"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lastRenderedPageBreak/>
        <w:t>Rritja e kosto-efektivitetit të listës së barnave e pajisjeve të rimbursueshme;</w:t>
      </w:r>
    </w:p>
    <w:p w14:paraId="7155D142"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Financimi i paketave të miratuara të shërbimit spitalor në spitalet publike e jopublike;</w:t>
      </w:r>
    </w:p>
    <w:p w14:paraId="0449CDF6"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Pagesat për kujdes shëndetësor, sipas marrëveshjeve ndërkombëtare të nënshkruara;</w:t>
      </w:r>
    </w:p>
    <w:p w14:paraId="1E6F08F2"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Intensifikimi i punës për kostimin e shërbimeve të reja shëndetësore, në kujdesin shëndetësor, me synim ndryshimin e mënyrës së financimit të shërbimeve shëndetësore;</w:t>
      </w:r>
    </w:p>
    <w:p w14:paraId="24B6F6B2" w14:textId="77777777" w:rsidR="00A74862" w:rsidRPr="00AE3D8F" w:rsidRDefault="00A74862" w:rsidP="00A74862">
      <w:pPr>
        <w:numPr>
          <w:ilvl w:val="0"/>
          <w:numId w:val="18"/>
        </w:numPr>
        <w:tabs>
          <w:tab w:val="left" w:pos="1440"/>
        </w:tabs>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Financimi i shërbimit të kontrollit bazë mjekësor bazë për të paktën 50% të numrit të shtetasve të moshës 35-70 vjeç.</w:t>
      </w:r>
    </w:p>
    <w:p w14:paraId="1A22C8C8" w14:textId="1DC3FA3A" w:rsidR="00A74862" w:rsidRPr="006B7DE4" w:rsidRDefault="00A74862" w:rsidP="00A74862">
      <w:pPr>
        <w:pStyle w:val="Caption"/>
        <w:spacing w:line="276" w:lineRule="auto"/>
        <w:jc w:val="both"/>
        <w:rPr>
          <w:rFonts w:ascii="Cambria" w:eastAsia="MS Mincho" w:hAnsi="Cambria" w:cs="Times New Roman"/>
          <w:b w:val="0"/>
          <w:color w:val="auto"/>
          <w:sz w:val="22"/>
          <w:szCs w:val="22"/>
          <w:lang w:val="sq-AL"/>
        </w:rPr>
      </w:pPr>
      <w:r w:rsidRPr="006B7DE4">
        <w:rPr>
          <w:rFonts w:ascii="Cambria" w:eastAsia="Times New Roman" w:hAnsi="Cambria" w:cs="Times New Roman"/>
          <w:bCs w:val="0"/>
          <w:noProof/>
          <w:color w:val="auto"/>
          <w:sz w:val="22"/>
          <w:szCs w:val="22"/>
          <w:lang w:val="sq-AL"/>
        </w:rPr>
        <w:t xml:space="preserve">Tabela </w:t>
      </w:r>
      <w:r w:rsidRPr="006B7DE4">
        <w:rPr>
          <w:rFonts w:ascii="Cambria" w:eastAsia="Times New Roman" w:hAnsi="Cambria" w:cs="Times New Roman"/>
          <w:bCs w:val="0"/>
          <w:noProof/>
          <w:color w:val="auto"/>
          <w:sz w:val="22"/>
          <w:szCs w:val="22"/>
          <w:lang w:val="sq-AL"/>
        </w:rPr>
        <w:fldChar w:fldCharType="begin"/>
      </w:r>
      <w:r w:rsidRPr="006B7DE4">
        <w:rPr>
          <w:rFonts w:ascii="Cambria" w:eastAsia="Times New Roman" w:hAnsi="Cambria" w:cs="Times New Roman"/>
          <w:bCs w:val="0"/>
          <w:noProof/>
          <w:color w:val="auto"/>
          <w:sz w:val="22"/>
          <w:szCs w:val="22"/>
          <w:lang w:val="sq-AL"/>
        </w:rPr>
        <w:instrText xml:space="preserve"> SEQ Tabela \* ARABIC </w:instrText>
      </w:r>
      <w:r w:rsidRPr="006B7DE4">
        <w:rPr>
          <w:rFonts w:ascii="Cambria" w:eastAsia="Times New Roman" w:hAnsi="Cambria" w:cs="Times New Roman"/>
          <w:bCs w:val="0"/>
          <w:noProof/>
          <w:color w:val="auto"/>
          <w:sz w:val="22"/>
          <w:szCs w:val="22"/>
          <w:lang w:val="sq-AL"/>
        </w:rPr>
        <w:fldChar w:fldCharType="separate"/>
      </w:r>
      <w:r w:rsidR="00E541B7">
        <w:rPr>
          <w:rFonts w:ascii="Cambria" w:eastAsia="Times New Roman" w:hAnsi="Cambria" w:cs="Times New Roman"/>
          <w:bCs w:val="0"/>
          <w:noProof/>
          <w:color w:val="auto"/>
          <w:sz w:val="22"/>
          <w:szCs w:val="22"/>
          <w:lang w:val="sq-AL"/>
        </w:rPr>
        <w:t>2</w:t>
      </w:r>
      <w:r w:rsidRPr="006B7DE4">
        <w:rPr>
          <w:rFonts w:ascii="Cambria" w:eastAsia="Times New Roman" w:hAnsi="Cambria" w:cs="Times New Roman"/>
          <w:bCs w:val="0"/>
          <w:noProof/>
          <w:color w:val="auto"/>
          <w:sz w:val="22"/>
          <w:szCs w:val="22"/>
          <w:lang w:val="sq-AL"/>
        </w:rPr>
        <w:fldChar w:fldCharType="end"/>
      </w:r>
      <w:r w:rsidRPr="006B7DE4">
        <w:rPr>
          <w:rFonts w:ascii="Cambria" w:eastAsia="Times New Roman" w:hAnsi="Cambria" w:cs="Times New Roman"/>
          <w:bCs w:val="0"/>
          <w:noProof/>
          <w:color w:val="auto"/>
          <w:sz w:val="22"/>
          <w:szCs w:val="22"/>
          <w:lang w:val="sq-AL"/>
        </w:rPr>
        <w:t>:</w:t>
      </w:r>
      <w:r w:rsidRPr="006B7DE4">
        <w:rPr>
          <w:rFonts w:ascii="Cambria" w:eastAsia="Times New Roman" w:hAnsi="Cambria" w:cs="Times New Roman"/>
          <w:b w:val="0"/>
          <w:noProof/>
          <w:color w:val="auto"/>
          <w:sz w:val="22"/>
          <w:szCs w:val="22"/>
          <w:lang w:val="sq-AL"/>
        </w:rPr>
        <w:t xml:space="preserve"> Shpenzimet e Ministrisë së Shëndetësisë dhe Mbrojtjes Sociale sipas programeve buxhetore dhe sipas artikujve ekonomikë</w:t>
      </w:r>
    </w:p>
    <w:p w14:paraId="3D67279D" w14:textId="3DB23806" w:rsidR="00A74862" w:rsidRPr="00E541B7" w:rsidRDefault="00A74862" w:rsidP="00E541B7">
      <w:pPr>
        <w:spacing w:after="200" w:line="276" w:lineRule="auto"/>
        <w:jc w:val="center"/>
        <w:rPr>
          <w:rFonts w:ascii="Cambria" w:eastAsia="MS Gothic" w:hAnsi="Cambria" w:cs="Times New Roman"/>
          <w:b/>
          <w:bCs/>
          <w:color w:val="0070C0"/>
          <w:sz w:val="24"/>
          <w:szCs w:val="24"/>
          <w:lang w:val="en-GB"/>
        </w:rPr>
      </w:pPr>
      <w:r w:rsidRPr="00474ACB">
        <w:rPr>
          <w:noProof/>
        </w:rPr>
        <w:drawing>
          <wp:inline distT="0" distB="0" distL="0" distR="0" wp14:anchorId="71E449AF" wp14:editId="597FE5B7">
            <wp:extent cx="5943508" cy="5017273"/>
            <wp:effectExtent l="0" t="0" r="635" b="0"/>
            <wp:docPr id="195701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5087" cy="5018606"/>
                    </a:xfrm>
                    <a:prstGeom prst="rect">
                      <a:avLst/>
                    </a:prstGeom>
                    <a:noFill/>
                    <a:ln>
                      <a:noFill/>
                    </a:ln>
                  </pic:spPr>
                </pic:pic>
              </a:graphicData>
            </a:graphic>
          </wp:inline>
        </w:drawing>
      </w:r>
    </w:p>
    <w:p w14:paraId="39678F19" w14:textId="77777777" w:rsidR="00A74862" w:rsidRPr="00AE3D8F" w:rsidRDefault="00A74862" w:rsidP="00A74862">
      <w:pPr>
        <w:keepNext/>
        <w:keepLines/>
        <w:numPr>
          <w:ilvl w:val="2"/>
          <w:numId w:val="0"/>
        </w:numPr>
        <w:tabs>
          <w:tab w:val="num" w:pos="360"/>
        </w:tabs>
        <w:spacing w:before="40" w:after="0" w:line="276" w:lineRule="auto"/>
        <w:jc w:val="both"/>
        <w:outlineLvl w:val="2"/>
        <w:rPr>
          <w:rFonts w:ascii="Cambria" w:eastAsia="MS Gothic" w:hAnsi="Cambria" w:cs="Times New Roman"/>
          <w:b/>
          <w:sz w:val="24"/>
          <w:szCs w:val="24"/>
          <w:lang w:val="sq-AL"/>
        </w:rPr>
      </w:pPr>
      <w:r w:rsidRPr="00AE3D8F">
        <w:rPr>
          <w:rFonts w:ascii="Cambria" w:eastAsia="MS Gothic" w:hAnsi="Cambria" w:cs="Times New Roman"/>
          <w:b/>
          <w:sz w:val="24"/>
          <w:szCs w:val="24"/>
          <w:lang w:val="sq-AL"/>
        </w:rPr>
        <w:lastRenderedPageBreak/>
        <w:t>Përmbledhje e Treguesve Kyç të Performancës</w:t>
      </w:r>
    </w:p>
    <w:p w14:paraId="54E97C7C" w14:textId="77777777" w:rsidR="00A74862" w:rsidRPr="00AE3D8F" w:rsidRDefault="00A74862" w:rsidP="00A74862">
      <w:pPr>
        <w:spacing w:line="276" w:lineRule="auto"/>
        <w:jc w:val="both"/>
        <w:rPr>
          <w:rFonts w:ascii="Cambria" w:eastAsia="MS Mincho" w:hAnsi="Cambria" w:cs="Times New Roman"/>
          <w:sz w:val="24"/>
          <w:szCs w:val="24"/>
          <w:lang w:val="sq-AL"/>
        </w:rPr>
      </w:pPr>
    </w:p>
    <w:p w14:paraId="1C59890D" w14:textId="77777777" w:rsidR="00A74862" w:rsidRPr="00AE3D8F" w:rsidRDefault="00A74862" w:rsidP="00A74862">
      <w:pPr>
        <w:spacing w:after="200" w:line="276" w:lineRule="auto"/>
        <w:jc w:val="both"/>
        <w:rPr>
          <w:rFonts w:ascii="Cambria" w:eastAsia="Calibri" w:hAnsi="Cambria" w:cs="Times New Roman"/>
          <w:b/>
          <w:sz w:val="24"/>
          <w:szCs w:val="24"/>
          <w:lang w:val="sq-AL"/>
        </w:rPr>
      </w:pPr>
      <w:r w:rsidRPr="00AE3D8F">
        <w:rPr>
          <w:rFonts w:ascii="Cambria" w:eastAsia="Calibri" w:hAnsi="Cambria" w:cs="Times New Roman"/>
          <w:b/>
          <w:sz w:val="24"/>
          <w:szCs w:val="24"/>
          <w:lang w:val="sq-AL"/>
        </w:rPr>
        <w:t xml:space="preserve">Programi “Shërbime të Kujdesit Shëndetësor Parësor” </w:t>
      </w:r>
    </w:p>
    <w:p w14:paraId="31EB6FB2" w14:textId="77777777" w:rsidR="00A74862" w:rsidRPr="009F3580" w:rsidRDefault="00A74862" w:rsidP="00A74862">
      <w:pPr>
        <w:numPr>
          <w:ilvl w:val="0"/>
          <w:numId w:val="1"/>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Mbulimi universal i popullsisë me shërbim shëndetësor duke parashikuar mesatarisht 7.7 milionë numër vizitash në periudhën 2026-2028, mbështetur në treguesit e sëmundshmërisë nga 7.6 milion vizita që parashikohen në vitin 2025; </w:t>
      </w:r>
    </w:p>
    <w:p w14:paraId="3028CD71" w14:textId="77777777" w:rsidR="00A74862" w:rsidRPr="009F3580" w:rsidRDefault="00A74862" w:rsidP="00A74862">
      <w:pPr>
        <w:numPr>
          <w:ilvl w:val="0"/>
          <w:numId w:val="1"/>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Ofrimi i shërbimit të kontrollit bazë (check-up) për </w:t>
      </w:r>
      <w:r>
        <w:rPr>
          <w:rFonts w:ascii="Cambria" w:eastAsia="MS Mincho" w:hAnsi="Cambria" w:cs="Times New Roman"/>
          <w:sz w:val="24"/>
          <w:szCs w:val="24"/>
          <w:lang w:val="sq-AL"/>
        </w:rPr>
        <w:t>379</w:t>
      </w:r>
      <w:r w:rsidRPr="009F3580">
        <w:rPr>
          <w:rFonts w:ascii="Cambria" w:eastAsia="MS Mincho" w:hAnsi="Cambria" w:cs="Times New Roman"/>
          <w:sz w:val="24"/>
          <w:szCs w:val="24"/>
          <w:lang w:val="sq-AL"/>
        </w:rPr>
        <w:t xml:space="preserve"> mijë pacientë</w:t>
      </w:r>
      <w:r>
        <w:rPr>
          <w:rFonts w:ascii="Cambria" w:eastAsia="MS Mincho" w:hAnsi="Cambria" w:cs="Times New Roman"/>
          <w:sz w:val="24"/>
          <w:szCs w:val="24"/>
          <w:lang w:val="sq-AL"/>
        </w:rPr>
        <w:t xml:space="preserve"> për vitin 2026, të përllogaritur proporcionalisht me periudhën e përfundimit të kontratës</w:t>
      </w:r>
      <w:r w:rsidRPr="009F3580">
        <w:rPr>
          <w:rFonts w:ascii="Cambria" w:eastAsia="MS Mincho" w:hAnsi="Cambria" w:cs="Times New Roman"/>
          <w:sz w:val="24"/>
          <w:szCs w:val="24"/>
          <w:lang w:val="sq-AL"/>
        </w:rPr>
        <w:t>;  </w:t>
      </w:r>
    </w:p>
    <w:p w14:paraId="285E305C" w14:textId="77777777" w:rsidR="00A74862" w:rsidRPr="009F3580" w:rsidRDefault="00A74862" w:rsidP="00A74862">
      <w:pPr>
        <w:numPr>
          <w:ilvl w:val="0"/>
          <w:numId w:val="1"/>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Trajtimi me recetë rimbursimi mesatarisht 400 mijë pacientëve në vit, bazuar në treguesit e sëmundshmërisë si dhe politikat e përfitimit nga lista e rimbursimit të barnave, përgjatë periudhës 2026-2028. </w:t>
      </w:r>
    </w:p>
    <w:p w14:paraId="4071F7C3" w14:textId="77777777" w:rsidR="00A74862" w:rsidRPr="009F3580" w:rsidRDefault="00A74862" w:rsidP="00A74862">
      <w:pPr>
        <w:numPr>
          <w:ilvl w:val="0"/>
          <w:numId w:val="1"/>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Mbështetja e politikës së rimbursimit të fishave të diabetit, ku synohet rritja e përfituesve të rimbursimit të fishave të diabetit në 59 000 përfitues në vitin 2028 nga 57 500 përfitues që parashikohen në vitin 2025; </w:t>
      </w:r>
    </w:p>
    <w:p w14:paraId="6F3AD279" w14:textId="77777777" w:rsidR="00A74862" w:rsidRPr="009F3580" w:rsidRDefault="00A74862" w:rsidP="00A74862">
      <w:pPr>
        <w:spacing w:line="276" w:lineRule="auto"/>
        <w:rPr>
          <w:rFonts w:ascii="Cambria" w:eastAsia="MS Mincho" w:hAnsi="Cambria" w:cs="Times New Roman"/>
          <w:sz w:val="24"/>
          <w:szCs w:val="24"/>
          <w:lang w:val="sq-AL"/>
        </w:rPr>
      </w:pPr>
      <w:r w:rsidRPr="009F3580">
        <w:rPr>
          <w:rFonts w:ascii="Cambria" w:eastAsia="MS Mincho" w:hAnsi="Cambria" w:cs="Times New Roman"/>
          <w:sz w:val="24"/>
          <w:szCs w:val="24"/>
          <w:lang w:val="sq-AL"/>
        </w:rPr>
        <w:t> </w:t>
      </w:r>
    </w:p>
    <w:p w14:paraId="3EA9559B" w14:textId="77777777" w:rsidR="00A74862" w:rsidRPr="009F3580" w:rsidRDefault="00A74862" w:rsidP="00A74862">
      <w:pPr>
        <w:spacing w:after="0" w:line="240" w:lineRule="auto"/>
        <w:jc w:val="both"/>
        <w:textAlignment w:val="baseline"/>
        <w:rPr>
          <w:rFonts w:ascii="Cambria" w:eastAsia="Times New Roman" w:hAnsi="Cambria" w:cs="Times New Roman"/>
          <w:sz w:val="24"/>
          <w:szCs w:val="24"/>
          <w:lang w:val="sq-AL"/>
        </w:rPr>
      </w:pPr>
      <w:r w:rsidRPr="009F3580">
        <w:rPr>
          <w:rFonts w:ascii="Cambria" w:eastAsia="Times New Roman" w:hAnsi="Cambria" w:cs="Times New Roman"/>
          <w:b/>
          <w:bCs/>
          <w:sz w:val="24"/>
          <w:szCs w:val="24"/>
          <w:lang w:val="sq-AL"/>
        </w:rPr>
        <w:t>Programi “Shërbime të Kujdesit Shëndetësor Dytësor”</w:t>
      </w:r>
      <w:r w:rsidRPr="009F3580">
        <w:rPr>
          <w:rFonts w:ascii="Cambria" w:eastAsia="Times New Roman" w:hAnsi="Cambria" w:cs="Times New Roman"/>
          <w:sz w:val="24"/>
          <w:szCs w:val="24"/>
          <w:lang w:val="sq-AL"/>
        </w:rPr>
        <w:t> </w:t>
      </w:r>
    </w:p>
    <w:p w14:paraId="0145F9A6" w14:textId="77777777" w:rsidR="00A74862" w:rsidRPr="009F3580" w:rsidRDefault="00A74862" w:rsidP="00A74862">
      <w:pPr>
        <w:spacing w:after="0" w:line="240" w:lineRule="auto"/>
        <w:jc w:val="both"/>
        <w:textAlignment w:val="baseline"/>
        <w:rPr>
          <w:rFonts w:ascii="Cambria" w:eastAsia="Times New Roman" w:hAnsi="Cambria" w:cs="Times New Roman"/>
          <w:sz w:val="24"/>
          <w:szCs w:val="24"/>
          <w:lang w:val="sq-AL"/>
        </w:rPr>
      </w:pPr>
      <w:r w:rsidRPr="009F3580">
        <w:rPr>
          <w:rFonts w:ascii="Cambria" w:eastAsia="Times New Roman" w:hAnsi="Cambria" w:cs="Times New Roman"/>
          <w:sz w:val="24"/>
          <w:szCs w:val="24"/>
          <w:lang w:val="sq-AL"/>
        </w:rPr>
        <w:t> </w:t>
      </w:r>
    </w:p>
    <w:p w14:paraId="7486FCB7"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Numri i pacientëve të trajtuar mesatarisht 322-330 mijë pacientë për periudhën 2026-2028; </w:t>
      </w:r>
    </w:p>
    <w:p w14:paraId="7999E726"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Rritja e numrit të pacientëve që përfitojnë nga paketat e kardiokirurgjisë dhe kardiologjisë nga </w:t>
      </w:r>
      <w:r>
        <w:rPr>
          <w:rFonts w:ascii="Cambria" w:eastAsia="MS Mincho" w:hAnsi="Cambria" w:cs="Times New Roman"/>
          <w:sz w:val="24"/>
          <w:szCs w:val="24"/>
          <w:lang w:val="sq-AL"/>
        </w:rPr>
        <w:t>11 930</w:t>
      </w:r>
      <w:r w:rsidRPr="009F3580">
        <w:rPr>
          <w:rFonts w:ascii="Cambria" w:eastAsia="MS Mincho" w:hAnsi="Cambria" w:cs="Times New Roman"/>
          <w:sz w:val="24"/>
          <w:szCs w:val="24"/>
          <w:lang w:val="sq-AL"/>
        </w:rPr>
        <w:t xml:space="preserve"> pacientë që parashikohen në vitin 2026 në </w:t>
      </w:r>
      <w:r>
        <w:rPr>
          <w:rFonts w:ascii="Cambria" w:eastAsia="MS Mincho" w:hAnsi="Cambria" w:cs="Times New Roman"/>
          <w:sz w:val="24"/>
          <w:szCs w:val="24"/>
          <w:lang w:val="sq-AL"/>
        </w:rPr>
        <w:t>12 281</w:t>
      </w:r>
      <w:r w:rsidRPr="009F3580">
        <w:rPr>
          <w:rFonts w:ascii="Cambria" w:eastAsia="MS Mincho" w:hAnsi="Cambria" w:cs="Times New Roman"/>
          <w:sz w:val="24"/>
          <w:szCs w:val="24"/>
          <w:lang w:val="sq-AL"/>
        </w:rPr>
        <w:t xml:space="preserve"> pacientë në vitin 2028; </w:t>
      </w:r>
    </w:p>
    <w:p w14:paraId="20458D20"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Numri i pacientëve përfitues nga shërbimi i dializës për vitin 2028 parashikohet rreth 1 </w:t>
      </w:r>
      <w:r>
        <w:rPr>
          <w:rFonts w:ascii="Cambria" w:eastAsia="MS Mincho" w:hAnsi="Cambria" w:cs="Times New Roman"/>
          <w:sz w:val="24"/>
          <w:szCs w:val="24"/>
          <w:lang w:val="sq-AL"/>
        </w:rPr>
        <w:t>435</w:t>
      </w:r>
      <w:r w:rsidRPr="009F3580">
        <w:rPr>
          <w:rFonts w:ascii="Cambria" w:eastAsia="MS Mincho" w:hAnsi="Cambria" w:cs="Times New Roman"/>
          <w:sz w:val="24"/>
          <w:szCs w:val="24"/>
          <w:lang w:val="sq-AL"/>
        </w:rPr>
        <w:t xml:space="preserve"> pacientë përfitues. Mesatarisht çdo pacient kryen 13 seanca në muaj. Për periudhën 2026-2028 parashikohet rritje e ndjeshme e numrit seancave për pacientët që përfitojnë nga trajtimi me dializë nga 2</w:t>
      </w:r>
      <w:r>
        <w:rPr>
          <w:rFonts w:ascii="Cambria" w:eastAsia="MS Mincho" w:hAnsi="Cambria" w:cs="Times New Roman"/>
          <w:sz w:val="24"/>
          <w:szCs w:val="24"/>
          <w:lang w:val="sq-AL"/>
        </w:rPr>
        <w:t>17</w:t>
      </w:r>
      <w:r w:rsidRPr="009F3580">
        <w:rPr>
          <w:rFonts w:ascii="Cambria" w:eastAsia="MS Mincho" w:hAnsi="Cambria" w:cs="Times New Roman"/>
          <w:sz w:val="24"/>
          <w:szCs w:val="24"/>
          <w:lang w:val="sq-AL"/>
        </w:rPr>
        <w:t xml:space="preserve"> mijë seanca në vitin 2026, në 2</w:t>
      </w:r>
      <w:r>
        <w:rPr>
          <w:rFonts w:ascii="Cambria" w:eastAsia="MS Mincho" w:hAnsi="Cambria" w:cs="Times New Roman"/>
          <w:sz w:val="24"/>
          <w:szCs w:val="24"/>
          <w:lang w:val="sq-AL"/>
        </w:rPr>
        <w:t>23</w:t>
      </w:r>
      <w:r w:rsidRPr="009F3580">
        <w:rPr>
          <w:rFonts w:ascii="Cambria" w:eastAsia="MS Mincho" w:hAnsi="Cambria" w:cs="Times New Roman"/>
          <w:sz w:val="24"/>
          <w:szCs w:val="24"/>
          <w:lang w:val="sq-AL"/>
        </w:rPr>
        <w:t xml:space="preserve"> mijë në vitin 2028;  </w:t>
      </w:r>
    </w:p>
    <w:p w14:paraId="2743C2E4"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Shërbimi i kryerjes së analizave për Sindromën Do</w:t>
      </w:r>
      <w:r>
        <w:rPr>
          <w:rFonts w:ascii="Cambria" w:eastAsia="MS Mincho" w:hAnsi="Cambria" w:cs="Times New Roman"/>
          <w:sz w:val="24"/>
          <w:szCs w:val="24"/>
          <w:lang w:val="sq-AL"/>
        </w:rPr>
        <w:t>ë</w:t>
      </w:r>
      <w:r w:rsidRPr="009F3580">
        <w:rPr>
          <w:rFonts w:ascii="Cambria" w:eastAsia="MS Mincho" w:hAnsi="Cambria" w:cs="Times New Roman"/>
          <w:sz w:val="24"/>
          <w:szCs w:val="24"/>
          <w:lang w:val="sq-AL"/>
        </w:rPr>
        <w:t xml:space="preserve">n me mesatarisht </w:t>
      </w:r>
      <w:r>
        <w:rPr>
          <w:rFonts w:ascii="Cambria" w:eastAsia="MS Mincho" w:hAnsi="Cambria" w:cs="Times New Roman"/>
          <w:sz w:val="24"/>
          <w:szCs w:val="24"/>
          <w:lang w:val="sq-AL"/>
        </w:rPr>
        <w:t>1250</w:t>
      </w:r>
      <w:r w:rsidRPr="009F3580">
        <w:rPr>
          <w:rFonts w:ascii="Cambria" w:eastAsia="MS Mincho" w:hAnsi="Cambria" w:cs="Times New Roman"/>
          <w:sz w:val="24"/>
          <w:szCs w:val="24"/>
          <w:lang w:val="sq-AL"/>
        </w:rPr>
        <w:t xml:space="preserve"> pacientë në vit me një fond mesatar prej 6.</w:t>
      </w:r>
      <w:r>
        <w:rPr>
          <w:rFonts w:ascii="Cambria" w:eastAsia="MS Mincho" w:hAnsi="Cambria" w:cs="Times New Roman"/>
          <w:sz w:val="24"/>
          <w:szCs w:val="24"/>
          <w:lang w:val="sq-AL"/>
        </w:rPr>
        <w:t>05</w:t>
      </w:r>
      <w:r w:rsidRPr="009F3580">
        <w:rPr>
          <w:rFonts w:ascii="Cambria" w:eastAsia="MS Mincho" w:hAnsi="Cambria" w:cs="Times New Roman"/>
          <w:sz w:val="24"/>
          <w:szCs w:val="24"/>
          <w:lang w:val="sq-AL"/>
        </w:rPr>
        <w:t xml:space="preserve"> milion lekë për periudhën 2026-2028; </w:t>
      </w:r>
    </w:p>
    <w:p w14:paraId="6D987C7E"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Financimi i politikës së paketave të fertilitet për çiftet që kanë nevoje për të bërë ëndrrën e tyre realitet dhe për të pasur një fëmijë, me një fond mesatarisht prej 37.5 milion lekë përgjatë periudhës 2026-2028 duke parashikuar mesatarisht 200 pacientë përfitues. </w:t>
      </w:r>
    </w:p>
    <w:p w14:paraId="0DECDB8C"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Financimi për herë të parë falas i ndërhyrjes kirurgjikale për rikonstruksionin e gjirit (proteza e gjirit) për pacientët e sëmurë me kancer gjiri nga e cila pritet të përfitojnë rreth 350 gra në vit, përgjatë 2026-2028 me një kosto mesatare vjetore prej 70 milionë lekë; </w:t>
      </w:r>
    </w:p>
    <w:p w14:paraId="52AF4161"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Financimi për herë të parë i procedurës së transplatit të kornesë së syrit, një shërbim ky që do të përmirësojë jetesën duke kthyer shikimin tek pacientët me shikim të </w:t>
      </w:r>
      <w:r w:rsidRPr="009F3580">
        <w:rPr>
          <w:rFonts w:ascii="Cambria" w:eastAsia="MS Mincho" w:hAnsi="Cambria" w:cs="Times New Roman"/>
          <w:sz w:val="24"/>
          <w:szCs w:val="24"/>
          <w:lang w:val="sq-AL"/>
        </w:rPr>
        <w:lastRenderedPageBreak/>
        <w:t>dëmtuar. Janë parashikuar fillimisht 50 raste për çdo vit të PBA 2026-2028 me një finacim vjetor 25 milion lekë/çdo vit; </w:t>
      </w:r>
    </w:p>
    <w:p w14:paraId="286C16EF"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Depistimi për kancerin e gjirit për mesatarisht 5</w:t>
      </w:r>
      <w:r>
        <w:rPr>
          <w:rFonts w:ascii="Cambria" w:eastAsia="MS Mincho" w:hAnsi="Cambria" w:cs="Times New Roman"/>
          <w:sz w:val="24"/>
          <w:szCs w:val="24"/>
          <w:lang w:val="sq-AL"/>
        </w:rPr>
        <w:t>000</w:t>
      </w:r>
      <w:r w:rsidRPr="009F3580">
        <w:rPr>
          <w:rFonts w:ascii="Cambria" w:eastAsia="MS Mincho" w:hAnsi="Cambria" w:cs="Times New Roman"/>
          <w:sz w:val="24"/>
          <w:szCs w:val="24"/>
          <w:lang w:val="sq-AL"/>
        </w:rPr>
        <w:t xml:space="preserve"> gra në vit përgjatë 2026-2028 duke synuar parandalimin e rasteve duke rritur depistimin për kancerin e gjirit të grave mbi 35 vjeç nga 38% në vitin 2025 në 4</w:t>
      </w:r>
      <w:r>
        <w:rPr>
          <w:rFonts w:ascii="Cambria" w:eastAsia="MS Mincho" w:hAnsi="Cambria" w:cs="Times New Roman"/>
          <w:sz w:val="24"/>
          <w:szCs w:val="24"/>
          <w:lang w:val="sq-AL"/>
        </w:rPr>
        <w:t>4</w:t>
      </w:r>
      <w:r w:rsidRPr="009F3580">
        <w:rPr>
          <w:rFonts w:ascii="Cambria" w:eastAsia="MS Mincho" w:hAnsi="Cambria" w:cs="Times New Roman"/>
          <w:sz w:val="24"/>
          <w:szCs w:val="24"/>
          <w:lang w:val="sq-AL"/>
        </w:rPr>
        <w:t>% në vitin 2028; </w:t>
      </w:r>
    </w:p>
    <w:p w14:paraId="55B8897E"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Depistimi për kancerin e qafës së mitrës </w:t>
      </w:r>
      <w:r>
        <w:rPr>
          <w:rFonts w:ascii="Cambria" w:eastAsia="MS Mincho" w:hAnsi="Cambria" w:cs="Times New Roman"/>
          <w:sz w:val="24"/>
          <w:szCs w:val="24"/>
          <w:lang w:val="sq-AL"/>
        </w:rPr>
        <w:t>me mesatarisht</w:t>
      </w:r>
      <w:r w:rsidRPr="009F3580">
        <w:rPr>
          <w:rFonts w:ascii="Cambria" w:eastAsia="MS Mincho" w:hAnsi="Cambria" w:cs="Times New Roman"/>
          <w:sz w:val="24"/>
          <w:szCs w:val="24"/>
          <w:lang w:val="sq-AL"/>
        </w:rPr>
        <w:t xml:space="preserve"> 12 </w:t>
      </w:r>
      <w:r>
        <w:rPr>
          <w:rFonts w:ascii="Cambria" w:eastAsia="MS Mincho" w:hAnsi="Cambria" w:cs="Times New Roman"/>
          <w:sz w:val="24"/>
          <w:szCs w:val="24"/>
          <w:lang w:val="sq-AL"/>
        </w:rPr>
        <w:t>5</w:t>
      </w:r>
      <w:r w:rsidRPr="009F3580">
        <w:rPr>
          <w:rFonts w:ascii="Cambria" w:eastAsia="MS Mincho" w:hAnsi="Cambria" w:cs="Times New Roman"/>
          <w:sz w:val="24"/>
          <w:szCs w:val="24"/>
          <w:lang w:val="sq-AL"/>
        </w:rPr>
        <w:t>00 gra në vit</w:t>
      </w:r>
      <w:r>
        <w:rPr>
          <w:rFonts w:ascii="Cambria" w:eastAsia="MS Mincho" w:hAnsi="Cambria" w:cs="Times New Roman"/>
          <w:sz w:val="24"/>
          <w:szCs w:val="24"/>
          <w:lang w:val="sq-AL"/>
        </w:rPr>
        <w:t>, përgjatë</w:t>
      </w:r>
      <w:r w:rsidRPr="009F3580">
        <w:rPr>
          <w:rFonts w:ascii="Cambria" w:eastAsia="MS Mincho" w:hAnsi="Cambria" w:cs="Times New Roman"/>
          <w:sz w:val="24"/>
          <w:szCs w:val="24"/>
          <w:lang w:val="sq-AL"/>
        </w:rPr>
        <w:t xml:space="preserve"> 2026</w:t>
      </w:r>
      <w:r>
        <w:rPr>
          <w:rFonts w:ascii="Cambria" w:eastAsia="MS Mincho" w:hAnsi="Cambria" w:cs="Times New Roman"/>
          <w:sz w:val="24"/>
          <w:szCs w:val="24"/>
          <w:lang w:val="sq-AL"/>
        </w:rPr>
        <w:t>-2028</w:t>
      </w:r>
      <w:r w:rsidRPr="009F3580">
        <w:rPr>
          <w:rFonts w:ascii="Cambria" w:eastAsia="MS Mincho" w:hAnsi="Cambria" w:cs="Times New Roman"/>
          <w:sz w:val="24"/>
          <w:szCs w:val="24"/>
          <w:lang w:val="sq-AL"/>
        </w:rPr>
        <w:t xml:space="preserve"> me synim uljen e vdekshmërisë nga kanceri i qafës së mitrës, me një fond mesatarisht prej 28 milion lekë përgjatë periudhës 2026-2028.   </w:t>
      </w:r>
    </w:p>
    <w:p w14:paraId="237F893B"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xml:space="preserve">Gjatë periudhës 2026-2028 parashikohen të vaksinohen për gripin sezonal rreth </w:t>
      </w:r>
      <w:r>
        <w:rPr>
          <w:rFonts w:ascii="Cambria" w:eastAsia="MS Mincho" w:hAnsi="Cambria" w:cs="Times New Roman"/>
          <w:sz w:val="24"/>
          <w:szCs w:val="24"/>
          <w:lang w:val="sq-AL"/>
        </w:rPr>
        <w:t>300</w:t>
      </w:r>
      <w:r w:rsidRPr="009F3580">
        <w:rPr>
          <w:rFonts w:ascii="Cambria" w:eastAsia="MS Mincho" w:hAnsi="Cambria" w:cs="Times New Roman"/>
          <w:sz w:val="24"/>
          <w:szCs w:val="24"/>
          <w:lang w:val="sq-AL"/>
        </w:rPr>
        <w:t xml:space="preserve">,000 persona/çdo vit me një fond respektivisht prej </w:t>
      </w:r>
      <w:r>
        <w:rPr>
          <w:rFonts w:ascii="Cambria" w:eastAsia="MS Mincho" w:hAnsi="Cambria" w:cs="Times New Roman"/>
          <w:sz w:val="24"/>
          <w:szCs w:val="24"/>
          <w:lang w:val="sq-AL"/>
        </w:rPr>
        <w:t xml:space="preserve">171 </w:t>
      </w:r>
      <w:r w:rsidRPr="009F3580">
        <w:rPr>
          <w:rFonts w:ascii="Cambria" w:eastAsia="MS Mincho" w:hAnsi="Cambria" w:cs="Times New Roman"/>
          <w:sz w:val="24"/>
          <w:szCs w:val="24"/>
          <w:lang w:val="sq-AL"/>
        </w:rPr>
        <w:t>milion lekë. </w:t>
      </w:r>
    </w:p>
    <w:p w14:paraId="6EC069D5" w14:textId="77777777" w:rsidR="00A74862" w:rsidRPr="009F3580" w:rsidRDefault="00A74862" w:rsidP="00A74862">
      <w:pPr>
        <w:numPr>
          <w:ilvl w:val="0"/>
          <w:numId w:val="72"/>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Rritja e numrit të thirrjeve për urgjencë mjekësore të adresuara në njësitë e Urgjencës mjekësore nga 400 mijë thirrje në vitin 2025 në 450 mijë thirrje në vitin 2028, duke synuar me një kohë reagimi në 13 minuta për vitin 2028 nga 16 minuta të planifikuara në vitin 2025. </w:t>
      </w:r>
    </w:p>
    <w:p w14:paraId="66A90291" w14:textId="77777777" w:rsidR="00A74862" w:rsidRPr="009F3580" w:rsidRDefault="00A74862" w:rsidP="00A74862">
      <w:pPr>
        <w:spacing w:line="276" w:lineRule="auto"/>
        <w:ind w:firstLine="60"/>
        <w:jc w:val="both"/>
        <w:rPr>
          <w:rFonts w:ascii="Cambria" w:eastAsia="MS Mincho" w:hAnsi="Cambria" w:cs="Times New Roman"/>
          <w:sz w:val="24"/>
          <w:szCs w:val="24"/>
          <w:lang w:val="sq-AL"/>
        </w:rPr>
      </w:pPr>
    </w:p>
    <w:p w14:paraId="7CD46DFB" w14:textId="77777777" w:rsidR="00A74862" w:rsidRPr="009F3580" w:rsidRDefault="00A74862" w:rsidP="00A74862">
      <w:pPr>
        <w:jc w:val="both"/>
        <w:rPr>
          <w:rFonts w:ascii="Cambria" w:eastAsia="MS Mincho" w:hAnsi="Cambria" w:cs="Times New Roman"/>
          <w:sz w:val="24"/>
          <w:szCs w:val="24"/>
          <w:lang w:val="sq-AL"/>
        </w:rPr>
      </w:pPr>
      <w:r w:rsidRPr="009F3580">
        <w:rPr>
          <w:rFonts w:ascii="Cambria" w:eastAsia="MS Mincho" w:hAnsi="Cambria" w:cs="Times New Roman"/>
          <w:b/>
          <w:bCs/>
          <w:sz w:val="24"/>
          <w:szCs w:val="24"/>
          <w:lang w:val="sq-AL"/>
        </w:rPr>
        <w:t>Në fushën e mbrojtjes sociale</w:t>
      </w:r>
      <w:r w:rsidRPr="009F3580">
        <w:rPr>
          <w:rFonts w:ascii="Cambria" w:eastAsia="MS Mincho" w:hAnsi="Cambria" w:cs="Times New Roman"/>
          <w:sz w:val="24"/>
          <w:szCs w:val="24"/>
          <w:lang w:val="sq-AL"/>
        </w:rPr>
        <w:t>, Ministria e Shëndetësisë dhe Mbrojtjes Sociale synon zbatimin me sukses të reformës së programit të përkujdesit social në tre shtyllat kryesore të tij: Ndihma Ekonomike, Aftësia e Kufizuar dhe Shërbimet Sociale. Më konkretisht synohet: </w:t>
      </w:r>
    </w:p>
    <w:p w14:paraId="7C8C394E" w14:textId="77777777" w:rsidR="00A74862" w:rsidRPr="009F3580" w:rsidRDefault="00A74862" w:rsidP="00A74862">
      <w:pPr>
        <w:rPr>
          <w:rFonts w:ascii="Calibri" w:eastAsia="MS Mincho" w:hAnsi="Calibri" w:cs="Times New Roman"/>
          <w:lang w:val="sq-AL"/>
        </w:rPr>
      </w:pPr>
      <w:r w:rsidRPr="009F3580">
        <w:rPr>
          <w:rFonts w:ascii="Calibri" w:eastAsia="MS Mincho" w:hAnsi="Calibri" w:cs="Times New Roman"/>
          <w:lang w:val="sq-AL"/>
        </w:rPr>
        <w:t> </w:t>
      </w:r>
    </w:p>
    <w:p w14:paraId="2A7F60BF"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Numri i familjeve dhe individëve në nevojë që pritet të përfitojnë nga skema e ndihmës ekonomike parashikohet të ulet në 59 000 përfitues në vit për vitin 2028, ku për vitet 2026-2027 parashikohet të ulet me 1000 familje, ku synohet punësimi i anëtarëve në moshë pune të familjeve përfituese.   </w:t>
      </w:r>
    </w:p>
    <w:p w14:paraId="73AF3927"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Numri i përfituesve nga PAK dhe kujdestarëve të tyre parashikohet të shkojë në 98 mijë përfitues në vitin 2028 nga 94 mijë përfitues në vitin 2026,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 </w:t>
      </w:r>
    </w:p>
    <w:p w14:paraId="24308F18"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Mbështetja e personave nga grupet e pafavorizuara përmes punësimit në ndërmarrjet sociale synohet të punësohen mesatarisht 150 persona çdo vit, me qëllim integrimin në tregun e punës të kategorive të ndryshme të grupeve të pafavorizuara nga pikëpamja sociale dhe ekonomike me një fond mesatarisht prej 80 milion lekë përgjatë periudhës 2026-2028; </w:t>
      </w:r>
    </w:p>
    <w:p w14:paraId="75EE645B" w14:textId="77777777" w:rsidR="00A74862"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Rritja e numrit të personave të punësuar në ndërmarrjet sociale në raport me numrin e anëtarëve në moshë pune në skemën e ndihmës ekonomike në 5% në vitin 2028; </w:t>
      </w:r>
    </w:p>
    <w:p w14:paraId="558CF2B0"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Pr>
          <w:rFonts w:ascii="Cambria" w:eastAsia="MS Mincho" w:hAnsi="Cambria" w:cs="Times New Roman"/>
          <w:sz w:val="24"/>
          <w:szCs w:val="24"/>
          <w:lang w:val="sq-AL"/>
        </w:rPr>
        <w:t>Rritja e numrit të personave përfitues nga shërbimet sociale të financuara nga fondi social nga 11 000 në vitin 2025 në 15 000 në vitin 2028.</w:t>
      </w:r>
    </w:p>
    <w:p w14:paraId="1B473F0E"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lastRenderedPageBreak/>
        <w:t>Mbështetjen e fondit social për njësitë e vetqeverisjes vendore për ofrimin e shërbimeve të reja sociale territoriale për grupet në nevojë dhe mbështetjen e familjeve të NE me paketa sociale shëndetësore, duke synuar ofrimin e 95-115 shërbime në bashkitë e vendit, me një fond mesatarisht prej 400-450 milion lekë përgjatë periudhës 2026-2028. Parashikohet të përfitojnë 61 njësi të vetëqeverisjes vendore në vitin 202</w:t>
      </w:r>
      <w:r>
        <w:rPr>
          <w:rFonts w:ascii="Cambria" w:eastAsia="MS Mincho" w:hAnsi="Cambria" w:cs="Times New Roman"/>
          <w:sz w:val="24"/>
          <w:szCs w:val="24"/>
          <w:lang w:val="sq-AL"/>
        </w:rPr>
        <w:t>8</w:t>
      </w:r>
      <w:r w:rsidRPr="009F3580">
        <w:rPr>
          <w:rFonts w:ascii="Cambria" w:eastAsia="MS Mincho" w:hAnsi="Cambria" w:cs="Times New Roman"/>
          <w:sz w:val="24"/>
          <w:szCs w:val="24"/>
          <w:lang w:val="sq-AL"/>
        </w:rPr>
        <w:t xml:space="preserve"> nga 43 NJVQVV që parashikohen të përfitojnë në vitin 2025.  </w:t>
      </w:r>
    </w:p>
    <w:p w14:paraId="174AABE5"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për efekt përfitimi pensioni pleqërie dhe barrëlindjeje, duke synuar të përfitojnë 8 700 gra në vitin 2028 nga 8 300 gra që janë parashikuar në vitin 202</w:t>
      </w:r>
      <w:r>
        <w:rPr>
          <w:rFonts w:ascii="Cambria" w:eastAsia="MS Mincho" w:hAnsi="Cambria" w:cs="Times New Roman"/>
          <w:sz w:val="24"/>
          <w:szCs w:val="24"/>
          <w:lang w:val="sq-AL"/>
        </w:rPr>
        <w:t>6</w:t>
      </w:r>
      <w:r w:rsidRPr="009F3580">
        <w:rPr>
          <w:rFonts w:ascii="Cambria" w:eastAsia="MS Mincho" w:hAnsi="Cambria" w:cs="Times New Roman"/>
          <w:sz w:val="24"/>
          <w:szCs w:val="24"/>
          <w:lang w:val="sq-AL"/>
        </w:rPr>
        <w:t>, me një fond mesatarisht rreth 8</w:t>
      </w:r>
      <w:r>
        <w:rPr>
          <w:rFonts w:ascii="Cambria" w:eastAsia="MS Mincho" w:hAnsi="Cambria" w:cs="Times New Roman"/>
          <w:sz w:val="24"/>
          <w:szCs w:val="24"/>
          <w:lang w:val="sq-AL"/>
        </w:rPr>
        <w:t>7</w:t>
      </w:r>
      <w:r w:rsidRPr="009F3580">
        <w:rPr>
          <w:rFonts w:ascii="Cambria" w:eastAsia="MS Mincho" w:hAnsi="Cambria" w:cs="Times New Roman"/>
          <w:sz w:val="24"/>
          <w:szCs w:val="24"/>
          <w:lang w:val="sq-AL"/>
        </w:rPr>
        <w:t>0 milion lekë përgjatë periudhës 2026-2028.  </w:t>
      </w:r>
    </w:p>
    <w:p w14:paraId="26B11F53"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Rritja e grave dhe vajzave në nevoje të ri-integruara pas trajtimit në institucionet e përkujdesit social në 55 gra dhe vajza në vitin 2028 nga 47 gra/vajza që parashikohen në vitin 2025; </w:t>
      </w:r>
    </w:p>
    <w:p w14:paraId="740B704A" w14:textId="77777777" w:rsidR="00A74862" w:rsidRPr="009F3580" w:rsidRDefault="00A74862" w:rsidP="00A74862">
      <w:pPr>
        <w:numPr>
          <w:ilvl w:val="0"/>
          <w:numId w:val="73"/>
        </w:numPr>
        <w:spacing w:line="276" w:lineRule="auto"/>
        <w:contextualSpacing/>
        <w:jc w:val="both"/>
        <w:rPr>
          <w:rFonts w:ascii="Cambria" w:eastAsia="MS Mincho" w:hAnsi="Cambria" w:cs="Times New Roman"/>
          <w:sz w:val="24"/>
          <w:szCs w:val="24"/>
          <w:lang w:val="sq-AL"/>
        </w:rPr>
      </w:pPr>
      <w:r>
        <w:rPr>
          <w:rFonts w:ascii="Cambria" w:eastAsia="MS Mincho" w:hAnsi="Cambria" w:cs="Times New Roman"/>
          <w:sz w:val="24"/>
          <w:szCs w:val="24"/>
          <w:lang w:val="sq-AL"/>
        </w:rPr>
        <w:t>Rritja e numrit të familjeve rome dhe egjiptiane që përfitojnë nga skema e ndihmës ekonomike nga 2400 familje në vitin 2025 në 2700 familje në vitin 2028</w:t>
      </w:r>
      <w:r w:rsidRPr="009F3580">
        <w:rPr>
          <w:rFonts w:ascii="Cambria" w:eastAsia="MS Mincho" w:hAnsi="Cambria" w:cs="Times New Roman"/>
          <w:sz w:val="24"/>
          <w:szCs w:val="24"/>
          <w:lang w:val="sq-AL"/>
        </w:rPr>
        <w:t>; </w:t>
      </w:r>
    </w:p>
    <w:p w14:paraId="75DFCF79" w14:textId="77777777" w:rsidR="00A74862" w:rsidRPr="009F3580" w:rsidRDefault="00A74862" w:rsidP="00A74862">
      <w:pPr>
        <w:spacing w:line="276" w:lineRule="auto"/>
        <w:jc w:val="both"/>
        <w:rPr>
          <w:rFonts w:ascii="Cambria" w:eastAsia="MS Mincho" w:hAnsi="Cambria" w:cs="Times New Roman"/>
          <w:sz w:val="24"/>
          <w:szCs w:val="24"/>
          <w:lang w:val="sq-AL"/>
        </w:rPr>
      </w:pPr>
      <w:r w:rsidRPr="009F3580">
        <w:rPr>
          <w:rFonts w:ascii="Cambria" w:eastAsia="MS Mincho" w:hAnsi="Cambria" w:cs="Times New Roman"/>
          <w:sz w:val="24"/>
          <w:szCs w:val="24"/>
          <w:lang w:val="sq-AL"/>
        </w:rPr>
        <w:t> </w:t>
      </w:r>
    </w:p>
    <w:p w14:paraId="26275A42" w14:textId="77777777" w:rsidR="00A74862" w:rsidRPr="009F3580" w:rsidRDefault="00A74862" w:rsidP="00A74862">
      <w:pPr>
        <w:spacing w:line="276" w:lineRule="auto"/>
        <w:jc w:val="both"/>
        <w:rPr>
          <w:rFonts w:ascii="Cambria" w:eastAsia="MS Mincho" w:hAnsi="Cambria" w:cs="Times New Roman"/>
          <w:sz w:val="24"/>
          <w:szCs w:val="24"/>
        </w:rPr>
      </w:pPr>
      <w:proofErr w:type="spellStart"/>
      <w:r w:rsidRPr="009F3580">
        <w:rPr>
          <w:rFonts w:ascii="Cambria" w:eastAsia="MS Mincho" w:hAnsi="Cambria" w:cs="Times New Roman"/>
          <w:b/>
          <w:bCs/>
          <w:sz w:val="24"/>
          <w:szCs w:val="24"/>
        </w:rPr>
        <w:t>Investimet</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Publike</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në</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sektorin</w:t>
      </w:r>
      <w:proofErr w:type="spellEnd"/>
      <w:r w:rsidRPr="009F3580">
        <w:rPr>
          <w:rFonts w:ascii="Cambria" w:eastAsia="MS Mincho" w:hAnsi="Cambria" w:cs="Times New Roman"/>
          <w:b/>
          <w:bCs/>
          <w:sz w:val="24"/>
          <w:szCs w:val="24"/>
        </w:rPr>
        <w:t xml:space="preserve"> e </w:t>
      </w:r>
      <w:proofErr w:type="spellStart"/>
      <w:r w:rsidRPr="009F3580">
        <w:rPr>
          <w:rFonts w:ascii="Cambria" w:eastAsia="MS Mincho" w:hAnsi="Cambria" w:cs="Times New Roman"/>
          <w:b/>
          <w:bCs/>
          <w:sz w:val="24"/>
          <w:szCs w:val="24"/>
        </w:rPr>
        <w:t>shëndetësisë</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dhe</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mbrojtjes</w:t>
      </w:r>
      <w:proofErr w:type="spellEnd"/>
      <w:r w:rsidRPr="009F3580">
        <w:rPr>
          <w:rFonts w:ascii="Cambria" w:eastAsia="MS Mincho" w:hAnsi="Cambria" w:cs="Times New Roman"/>
          <w:b/>
          <w:bCs/>
          <w:sz w:val="24"/>
          <w:szCs w:val="24"/>
        </w:rPr>
        <w:t xml:space="preserve"> </w:t>
      </w:r>
      <w:proofErr w:type="spellStart"/>
      <w:r w:rsidRPr="009F3580">
        <w:rPr>
          <w:rFonts w:ascii="Cambria" w:eastAsia="MS Mincho" w:hAnsi="Cambria" w:cs="Times New Roman"/>
          <w:b/>
          <w:bCs/>
          <w:sz w:val="24"/>
          <w:szCs w:val="24"/>
        </w:rPr>
        <w:t>sociale</w:t>
      </w:r>
      <w:proofErr w:type="spellEnd"/>
      <w:r w:rsidRPr="009F3580">
        <w:rPr>
          <w:rFonts w:ascii="Cambria" w:eastAsia="MS Mincho" w:hAnsi="Cambria" w:cs="Times New Roman"/>
          <w:sz w:val="24"/>
          <w:szCs w:val="24"/>
        </w:rPr>
        <w:t xml:space="preserve"> </w:t>
      </w:r>
      <w:proofErr w:type="spellStart"/>
      <w:r w:rsidRPr="009F3580">
        <w:rPr>
          <w:rFonts w:ascii="Cambria" w:eastAsia="MS Mincho" w:hAnsi="Cambria" w:cs="Times New Roman"/>
          <w:sz w:val="24"/>
          <w:szCs w:val="24"/>
        </w:rPr>
        <w:t>për</w:t>
      </w:r>
      <w:proofErr w:type="spellEnd"/>
      <w:r w:rsidRPr="009F3580">
        <w:rPr>
          <w:rFonts w:ascii="Cambria" w:eastAsia="MS Mincho" w:hAnsi="Cambria" w:cs="Times New Roman"/>
          <w:sz w:val="24"/>
          <w:szCs w:val="24"/>
        </w:rPr>
        <w:t xml:space="preserve"> </w:t>
      </w:r>
      <w:proofErr w:type="spellStart"/>
      <w:r w:rsidRPr="009F3580">
        <w:rPr>
          <w:rFonts w:ascii="Cambria" w:eastAsia="MS Mincho" w:hAnsi="Cambria" w:cs="Times New Roman"/>
          <w:sz w:val="24"/>
          <w:szCs w:val="24"/>
        </w:rPr>
        <w:t>vitet</w:t>
      </w:r>
      <w:proofErr w:type="spellEnd"/>
      <w:r w:rsidRPr="009F3580">
        <w:rPr>
          <w:rFonts w:ascii="Cambria" w:eastAsia="MS Mincho" w:hAnsi="Cambria" w:cs="Times New Roman"/>
          <w:sz w:val="24"/>
          <w:szCs w:val="24"/>
        </w:rPr>
        <w:t xml:space="preserve"> 2026-2028: </w:t>
      </w:r>
    </w:p>
    <w:p w14:paraId="4A6D757E"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bookmarkStart w:id="10" w:name="_Hlk200708365"/>
      <w:r w:rsidRPr="00751E39">
        <w:rPr>
          <w:rFonts w:ascii="Cambria" w:eastAsia="MS Mincho" w:hAnsi="Cambria" w:cs="Times New Roman"/>
          <w:sz w:val="24"/>
          <w:szCs w:val="24"/>
          <w:lang w:val="sq-AL"/>
        </w:rPr>
        <w:t xml:space="preserve">Rikonstruksion në Maternitetin nr. 1 Tiranë, faza e II-të, me vlerë 274 milion lekë. Vlera e parashikuar për vitin 2026 brenda tavanit është 118,420 mijë lekë dhe për vitin 2027 brenda tavanit është 19,700 mijë lekë. </w:t>
      </w:r>
      <w:bookmarkEnd w:id="10"/>
    </w:p>
    <w:p w14:paraId="64412EC0"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Gjirokastër me vlerë 419,477 mijë lekë, ndarë në vite: 138,218 mijë lekë për viti 2025, 125,843 mijë lekë për vitin 2026 dhe 21,176 mijë lekë për viti 2027; </w:t>
      </w:r>
    </w:p>
    <w:p w14:paraId="33AB5CA2"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Ndërtimi i disa godinave të reja për Spitalin Psikiatrik Elbasan, me vlerë 433,211 mijë lekë; ndarë në vite: 86,724 mijë lekë për viti 2025, 129,963 mijë lekë për vitin 2026 dhe 216,523 mijë lekë për viti 2027; </w:t>
      </w:r>
    </w:p>
    <w:p w14:paraId="500D875F"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Pogradec, me vlerë të plotë 350,451 mijë lekë;  ndarë në vite: 70,090 mijë lekë për viti 2025, 105,135 mijë lekë për vitin 2026 dhe 175,226 mijë lekë për viti 2027; </w:t>
      </w:r>
    </w:p>
    <w:p w14:paraId="320F1D28"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Spitalit Lushnje, me vlerë të plotë 314,248 mijë lekë; ndarë në vite: 80,980 mijë lekë për viti 2025, 94,275 mijë lekë për vitin 2026 dhe 138,994 mijë lekë për viti 2027; </w:t>
      </w:r>
    </w:p>
    <w:p w14:paraId="08DE529D"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së Maternitetit të Spitalin Shkodër, me vlerë totale 403,240 mijë lekë;  ndarë në vite: 80,648 mijë lekë për viti 2025, 120,972 mijë lekë për vitin 2026 dhe 201,620 mijë lekë për viti 2027; </w:t>
      </w:r>
    </w:p>
    <w:p w14:paraId="541404A9"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lastRenderedPageBreak/>
        <w:t>Rikonstruksion i godinës së Maternitetit të Spitalin Fier, me vlerë totale 177,796 mijë lekë; ndarë në vite: 45,000 mijë lekë për viti 2025, 53,339 mijë lekë për vitin 2026 dhe 79,457 mijë lekë për viti 2027; </w:t>
      </w:r>
    </w:p>
    <w:p w14:paraId="1F03A701"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Vijon financimi për rehabilitimin e objekteve të tjera të Qendrave Shëndetësore dhe ambulanca, për vitet 2025-2028 me një fond total prej 613 milionë lekë; </w:t>
      </w:r>
    </w:p>
    <w:p w14:paraId="6A2AA282" w14:textId="77777777" w:rsidR="00751E39" w:rsidRPr="00751E39" w:rsidRDefault="00751E39" w:rsidP="00751E39">
      <w:pPr>
        <w:numPr>
          <w:ilvl w:val="0"/>
          <w:numId w:val="74"/>
        </w:numPr>
        <w:autoSpaceDE w:val="0"/>
        <w:autoSpaceDN w:val="0"/>
        <w:adjustRightInd w:val="0"/>
        <w:spacing w:after="0" w:line="276" w:lineRule="auto"/>
        <w:contextualSpacing/>
        <w:jc w:val="both"/>
        <w:rPr>
          <w:rFonts w:ascii="Cambria" w:eastAsia="MS Mincho" w:hAnsi="Cambria" w:cs="Times New Roman"/>
          <w:sz w:val="24"/>
          <w:szCs w:val="24"/>
          <w:lang w:val="sq-AL"/>
        </w:rPr>
      </w:pPr>
      <w:r w:rsidRPr="00751E39">
        <w:rPr>
          <w:rFonts w:ascii="Cambria" w:eastAsia="MS Mincho" w:hAnsi="Cambria" w:cs="Times New Roman"/>
          <w:sz w:val="24"/>
          <w:szCs w:val="24"/>
          <w:lang w:val="sq-AL"/>
        </w:rPr>
        <w:t>Rikonstruksion i godinës qendrore të ISHP-së Tiranë, me vlerë totale 344,144 mijë lekë; ndarë në vite: 57,221 mijë lekë për viti 2027, 56,817 mijë lekë për vitin 2028 dhe 172,072 mijë lekë pas vitit 2028; </w:t>
      </w:r>
    </w:p>
    <w:p w14:paraId="1D2D91C3" w14:textId="77777777" w:rsidR="00A74862" w:rsidRPr="009F3580" w:rsidRDefault="00A74862" w:rsidP="00A74862">
      <w:pPr>
        <w:autoSpaceDE w:val="0"/>
        <w:autoSpaceDN w:val="0"/>
        <w:adjustRightInd w:val="0"/>
        <w:spacing w:after="0" w:line="276" w:lineRule="auto"/>
        <w:ind w:left="720"/>
        <w:contextualSpacing/>
        <w:jc w:val="both"/>
        <w:rPr>
          <w:rFonts w:ascii="Cambria" w:eastAsia="Calibri" w:hAnsi="Cambria" w:cs="Times New Roman"/>
          <w:color w:val="000000"/>
          <w:sz w:val="24"/>
          <w:szCs w:val="24"/>
          <w:lang w:val="sq-AL" w:eastAsia="x-none"/>
        </w:rPr>
      </w:pPr>
    </w:p>
    <w:p w14:paraId="345AFBA0" w14:textId="77777777" w:rsidR="003869AC" w:rsidRPr="00E24ECC" w:rsidRDefault="003869AC" w:rsidP="00E541B7">
      <w:p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p>
    <w:p w14:paraId="2173FBA0" w14:textId="77777777" w:rsidR="00245BFE" w:rsidRPr="00E24ECC" w:rsidRDefault="00245BFE" w:rsidP="005B66E4">
      <w:pPr>
        <w:pStyle w:val="Heading2"/>
        <w:spacing w:line="276" w:lineRule="auto"/>
        <w:rPr>
          <w:rFonts w:ascii="Cambria" w:eastAsia="Calibri" w:hAnsi="Cambria"/>
          <w:i w:val="0"/>
          <w:sz w:val="24"/>
          <w:szCs w:val="24"/>
          <w:lang w:val="sq-AL"/>
        </w:rPr>
      </w:pPr>
      <w:bookmarkStart w:id="11" w:name="_Toc210042218"/>
      <w:r w:rsidRPr="00E24ECC">
        <w:rPr>
          <w:rFonts w:ascii="Cambria" w:eastAsia="Calibri" w:hAnsi="Cambria"/>
          <w:i w:val="0"/>
          <w:sz w:val="24"/>
          <w:szCs w:val="24"/>
          <w:lang w:val="sq-AL"/>
        </w:rPr>
        <w:t>MINISTRIA E ARSIMIT, SPORTIT DHE RINISË</w:t>
      </w:r>
      <w:bookmarkEnd w:id="9"/>
      <w:bookmarkEnd w:id="11"/>
    </w:p>
    <w:p w14:paraId="361AC7E7" w14:textId="77777777" w:rsidR="002E6617" w:rsidRPr="003840D9" w:rsidRDefault="002E6617" w:rsidP="002E6617">
      <w:pPr>
        <w:spacing w:after="0" w:line="276" w:lineRule="auto"/>
        <w:jc w:val="both"/>
        <w:rPr>
          <w:rFonts w:ascii="Cambria" w:eastAsia="Times New Roman" w:hAnsi="Cambria" w:cs="Times New Roman"/>
          <w:sz w:val="24"/>
          <w:szCs w:val="24"/>
          <w:lang w:val="sq-AL" w:eastAsia="sq-AL"/>
        </w:rPr>
      </w:pPr>
      <w:bookmarkStart w:id="12" w:name="_Toc391045450"/>
      <w:bookmarkStart w:id="13" w:name="_Toc13653978"/>
      <w:r w:rsidRPr="003840D9">
        <w:rPr>
          <w:rFonts w:ascii="Cambria" w:eastAsia="Times New Roman" w:hAnsi="Cambria" w:cs="Times New Roman"/>
          <w:sz w:val="24"/>
          <w:szCs w:val="24"/>
          <w:lang w:val="sq-AL" w:eastAsia="sq-AL"/>
        </w:rPr>
        <w:t>Misioni i Ministrisë së Arsimit dhe Sportit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14:paraId="3C73BFE9" w14:textId="77777777" w:rsidR="002E6617" w:rsidRPr="003840D9" w:rsidRDefault="002E6617" w:rsidP="002E6617">
      <w:pPr>
        <w:spacing w:after="200" w:line="240" w:lineRule="auto"/>
        <w:rPr>
          <w:rFonts w:ascii="Cambria" w:eastAsia="Times New Roman" w:hAnsi="Cambria" w:cs="Times New Roman"/>
          <w:bCs/>
          <w:sz w:val="24"/>
          <w:szCs w:val="24"/>
          <w:lang w:val="sq-AL"/>
        </w:rPr>
      </w:pPr>
    </w:p>
    <w:p w14:paraId="3F962310" w14:textId="3D100368" w:rsidR="002E6617" w:rsidRPr="00943F9C" w:rsidRDefault="002E6617" w:rsidP="002E6617">
      <w:pPr>
        <w:pStyle w:val="Caption"/>
        <w:rPr>
          <w:rFonts w:ascii="Times New Roman" w:eastAsia="Times New Roman" w:hAnsi="Times New Roman" w:cs="Times New Roman"/>
          <w:bCs w:val="0"/>
          <w:color w:val="auto"/>
          <w:sz w:val="22"/>
          <w:szCs w:val="22"/>
          <w:lang w:val="sq-AL"/>
        </w:rPr>
      </w:pPr>
      <w:r w:rsidRPr="004E77DC">
        <w:rPr>
          <w:rFonts w:ascii="Times New Roman" w:hAnsi="Times New Roman" w:cs="Times New Roman"/>
          <w:color w:val="auto"/>
          <w:sz w:val="22"/>
          <w:szCs w:val="22"/>
          <w:lang w:val="de-DE"/>
        </w:rPr>
        <w:t xml:space="preserve">Tabela </w:t>
      </w:r>
      <w:r w:rsidRPr="00943F9C">
        <w:rPr>
          <w:rFonts w:ascii="Times New Roman" w:hAnsi="Times New Roman" w:cs="Times New Roman"/>
          <w:color w:val="auto"/>
          <w:sz w:val="22"/>
          <w:szCs w:val="22"/>
        </w:rPr>
        <w:fldChar w:fldCharType="begin"/>
      </w:r>
      <w:r w:rsidRPr="004E77DC">
        <w:rPr>
          <w:rFonts w:ascii="Times New Roman" w:hAnsi="Times New Roman" w:cs="Times New Roman"/>
          <w:color w:val="auto"/>
          <w:sz w:val="22"/>
          <w:szCs w:val="22"/>
          <w:lang w:val="de-DE"/>
        </w:rPr>
        <w:instrText xml:space="preserve"> SEQ Tabela \* ARABIC </w:instrText>
      </w:r>
      <w:r w:rsidRPr="00943F9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lang w:val="de-DE"/>
        </w:rPr>
        <w:t>3</w:t>
      </w:r>
      <w:r w:rsidRPr="00943F9C">
        <w:rPr>
          <w:rFonts w:ascii="Times New Roman" w:hAnsi="Times New Roman" w:cs="Times New Roman"/>
          <w:color w:val="auto"/>
          <w:sz w:val="22"/>
          <w:szCs w:val="22"/>
        </w:rPr>
        <w:fldChar w:fldCharType="end"/>
      </w:r>
      <w:r w:rsidRPr="00943F9C">
        <w:rPr>
          <w:rFonts w:ascii="Times New Roman" w:eastAsia="Times New Roman" w:hAnsi="Times New Roman" w:cs="Times New Roman"/>
          <w:bCs w:val="0"/>
          <w:color w:val="auto"/>
          <w:sz w:val="22"/>
          <w:szCs w:val="22"/>
          <w:lang w:val="sq-AL"/>
        </w:rPr>
        <w:t>:</w:t>
      </w:r>
      <w:r w:rsidRPr="004E77DC">
        <w:rPr>
          <w:rFonts w:ascii="Times New Roman" w:hAnsi="Times New Roman" w:cs="Times New Roman"/>
          <w:b w:val="0"/>
          <w:bCs w:val="0"/>
          <w:color w:val="auto"/>
          <w:sz w:val="22"/>
          <w:szCs w:val="22"/>
          <w:lang w:val="de-DE"/>
        </w:rPr>
        <w:t xml:space="preserve"> </w:t>
      </w:r>
      <w:r w:rsidRPr="00943F9C">
        <w:rPr>
          <w:rFonts w:ascii="Times New Roman" w:eastAsia="Times New Roman" w:hAnsi="Times New Roman" w:cs="Times New Roman"/>
          <w:bCs w:val="0"/>
          <w:color w:val="auto"/>
          <w:sz w:val="22"/>
          <w:szCs w:val="22"/>
          <w:lang w:val="sq-AL"/>
        </w:rPr>
        <w:t>Shpenzimet për Ministrinë e Arsimit dhe Sportit në vitet 202</w:t>
      </w:r>
      <w:r>
        <w:rPr>
          <w:rFonts w:ascii="Times New Roman" w:eastAsia="Times New Roman" w:hAnsi="Times New Roman" w:cs="Times New Roman"/>
          <w:bCs w:val="0"/>
          <w:color w:val="auto"/>
          <w:sz w:val="22"/>
          <w:szCs w:val="22"/>
          <w:lang w:val="sq-AL"/>
        </w:rPr>
        <w:t>5</w:t>
      </w:r>
      <w:r w:rsidRPr="00943F9C">
        <w:rPr>
          <w:rFonts w:ascii="Times New Roman" w:eastAsia="Times New Roman" w:hAnsi="Times New Roman" w:cs="Times New Roman"/>
          <w:bCs w:val="0"/>
          <w:color w:val="auto"/>
          <w:sz w:val="22"/>
          <w:szCs w:val="22"/>
          <w:lang w:val="sq-AL"/>
        </w:rPr>
        <w:t>-202</w:t>
      </w:r>
      <w:r>
        <w:rPr>
          <w:rFonts w:ascii="Times New Roman" w:eastAsia="Times New Roman" w:hAnsi="Times New Roman" w:cs="Times New Roman"/>
          <w:bCs w:val="0"/>
          <w:color w:val="auto"/>
          <w:sz w:val="22"/>
          <w:szCs w:val="22"/>
          <w:lang w:val="sq-AL"/>
        </w:rPr>
        <w:t>8</w:t>
      </w:r>
    </w:p>
    <w:p w14:paraId="7DCBF958" w14:textId="77777777" w:rsidR="002E6617" w:rsidRPr="003840D9" w:rsidRDefault="002E6617" w:rsidP="002E6617">
      <w:pPr>
        <w:spacing w:line="276" w:lineRule="auto"/>
        <w:rPr>
          <w:rFonts w:ascii="Cambria" w:hAnsi="Cambria"/>
          <w:sz w:val="24"/>
          <w:szCs w:val="24"/>
          <w:lang w:val="sq-AL"/>
        </w:rPr>
      </w:pPr>
      <w:r w:rsidRPr="00274DC6">
        <w:rPr>
          <w:noProof/>
        </w:rPr>
        <w:drawing>
          <wp:inline distT="0" distB="0" distL="0" distR="0" wp14:anchorId="5168DA2E" wp14:editId="3E870408">
            <wp:extent cx="5943600" cy="1416050"/>
            <wp:effectExtent l="0" t="0" r="0" b="0"/>
            <wp:docPr id="177452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416050"/>
                    </a:xfrm>
                    <a:prstGeom prst="rect">
                      <a:avLst/>
                    </a:prstGeom>
                    <a:noFill/>
                    <a:ln>
                      <a:noFill/>
                    </a:ln>
                  </pic:spPr>
                </pic:pic>
              </a:graphicData>
            </a:graphic>
          </wp:inline>
        </w:drawing>
      </w:r>
    </w:p>
    <w:p w14:paraId="1529B1B0" w14:textId="77777777" w:rsidR="002E6617" w:rsidRPr="003840D9" w:rsidRDefault="002E6617" w:rsidP="002E6617">
      <w:pPr>
        <w:spacing w:after="0" w:line="276" w:lineRule="auto"/>
        <w:jc w:val="both"/>
        <w:rPr>
          <w:rFonts w:ascii="Cambria" w:eastAsia="Times New Roman" w:hAnsi="Cambria" w:cs="Times New Roman"/>
          <w:sz w:val="24"/>
          <w:szCs w:val="24"/>
          <w:lang w:val="sq-AL" w:eastAsia="sq-AL"/>
        </w:rPr>
      </w:pPr>
    </w:p>
    <w:p w14:paraId="7B926535" w14:textId="77777777" w:rsidR="002E6617" w:rsidRPr="003C61DE" w:rsidRDefault="002E6617" w:rsidP="002E6617">
      <w:pPr>
        <w:keepNext/>
        <w:keepLines/>
        <w:numPr>
          <w:ilvl w:val="2"/>
          <w:numId w:val="12"/>
        </w:numPr>
        <w:spacing w:before="40" w:after="0" w:line="276" w:lineRule="auto"/>
        <w:outlineLvl w:val="2"/>
        <w:rPr>
          <w:rFonts w:ascii="Cambria" w:eastAsiaTheme="majorEastAsia" w:hAnsi="Cambria" w:cs="Times New Roman"/>
          <w:b/>
          <w:noProof/>
          <w:sz w:val="24"/>
          <w:szCs w:val="24"/>
          <w:lang w:eastAsia="sq-AL"/>
        </w:rPr>
      </w:pPr>
      <w:r w:rsidRPr="003C61DE">
        <w:rPr>
          <w:rFonts w:ascii="Cambria" w:eastAsiaTheme="majorEastAsia" w:hAnsi="Cambria" w:cs="Times New Roman"/>
          <w:b/>
          <w:noProof/>
          <w:sz w:val="24"/>
          <w:szCs w:val="24"/>
          <w:lang w:eastAsia="sq-AL"/>
        </w:rPr>
        <w:t>Prioritetet për periudhën 2025-2028</w:t>
      </w:r>
    </w:p>
    <w:p w14:paraId="3A418BE7" w14:textId="77777777" w:rsidR="002E6617" w:rsidRPr="003840D9" w:rsidRDefault="002E6617" w:rsidP="002E6617">
      <w:pPr>
        <w:keepNext/>
        <w:keepLines/>
        <w:spacing w:before="40" w:after="0" w:line="276" w:lineRule="auto"/>
        <w:ind w:left="720"/>
        <w:outlineLvl w:val="2"/>
        <w:rPr>
          <w:rFonts w:ascii="Cambria" w:eastAsiaTheme="majorEastAsia" w:hAnsi="Cambria" w:cs="Times New Roman"/>
          <w:b/>
          <w:noProof/>
          <w:sz w:val="24"/>
          <w:szCs w:val="24"/>
          <w:lang w:eastAsia="sq-AL"/>
        </w:rPr>
      </w:pPr>
    </w:p>
    <w:p w14:paraId="7FA0FB40" w14:textId="77777777" w:rsidR="002E6617" w:rsidRPr="003840D9" w:rsidRDefault="002E6617" w:rsidP="002E6617">
      <w:pPr>
        <w:spacing w:after="120" w:line="276" w:lineRule="auto"/>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Për periudhën 2025-202</w:t>
      </w:r>
      <w:r>
        <w:rPr>
          <w:rFonts w:ascii="Cambria" w:eastAsia="Times New Roman" w:hAnsi="Cambria" w:cs="Times New Roman"/>
          <w:color w:val="000000"/>
          <w:sz w:val="24"/>
          <w:szCs w:val="24"/>
          <w:lang w:val="sq-AL" w:eastAsia="sq-AL"/>
        </w:rPr>
        <w:t>8</w:t>
      </w:r>
      <w:r w:rsidRPr="003840D9">
        <w:rPr>
          <w:rFonts w:ascii="Cambria" w:eastAsia="Times New Roman" w:hAnsi="Cambria" w:cs="Times New Roman"/>
          <w:color w:val="000000"/>
          <w:sz w:val="24"/>
          <w:szCs w:val="24"/>
          <w:lang w:val="sq-AL" w:eastAsia="sq-AL"/>
        </w:rPr>
        <w:t>, Ministria e Arsimit dhe Sportit do të financojë me prioritet:</w:t>
      </w:r>
    </w:p>
    <w:p w14:paraId="5DD3BA63"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 xml:space="preserve">Rritjen e numrit të fëmijëve që ndjekin arsimin parashkollor. </w:t>
      </w:r>
    </w:p>
    <w:p w14:paraId="1EA256C9"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Reduktimin e numrit të klasave kolektive, në arsimin parauniversitar;</w:t>
      </w:r>
    </w:p>
    <w:p w14:paraId="54E8294C"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bookmarkStart w:id="14" w:name="_Hlk168582795"/>
      <w:bookmarkStart w:id="15" w:name="_Hlk210046563"/>
      <w:r w:rsidRPr="003840D9">
        <w:rPr>
          <w:rFonts w:ascii="Cambria" w:eastAsia="Times New Roman" w:hAnsi="Cambria" w:cs="Times New Roman"/>
          <w:color w:val="000000"/>
          <w:sz w:val="24"/>
          <w:szCs w:val="24"/>
          <w:lang w:val="sq-AL" w:eastAsia="sq-AL"/>
        </w:rPr>
        <w:t xml:space="preserve">Sigurimin i shërbimit të transportit, si dhe mbulimin e shpenzimeve të transportit për </w:t>
      </w:r>
      <w:r>
        <w:rPr>
          <w:rFonts w:ascii="Cambria" w:eastAsia="Times New Roman" w:hAnsi="Cambria" w:cs="Times New Roman"/>
          <w:color w:val="000000"/>
          <w:sz w:val="24"/>
          <w:szCs w:val="24"/>
          <w:lang w:val="sq-AL" w:eastAsia="sq-AL"/>
        </w:rPr>
        <w:t xml:space="preserve">rreth </w:t>
      </w:r>
      <w:r w:rsidRPr="003840D9">
        <w:rPr>
          <w:rFonts w:ascii="Cambria" w:eastAsia="Times New Roman" w:hAnsi="Cambria" w:cs="Times New Roman"/>
          <w:color w:val="000000"/>
          <w:sz w:val="24"/>
          <w:szCs w:val="24"/>
          <w:lang w:val="sq-AL" w:eastAsia="sq-AL"/>
        </w:rPr>
        <w:t>3</w:t>
      </w:r>
      <w:r>
        <w:rPr>
          <w:rFonts w:ascii="Cambria" w:eastAsia="Times New Roman" w:hAnsi="Cambria" w:cs="Times New Roman"/>
          <w:color w:val="000000"/>
          <w:sz w:val="24"/>
          <w:szCs w:val="24"/>
          <w:lang w:val="sq-AL" w:eastAsia="sq-AL"/>
        </w:rPr>
        <w:t>5</w:t>
      </w:r>
      <w:r w:rsidRPr="003840D9">
        <w:rPr>
          <w:rFonts w:ascii="Cambria" w:eastAsia="Times New Roman" w:hAnsi="Cambria" w:cs="Times New Roman"/>
          <w:color w:val="000000"/>
          <w:sz w:val="24"/>
          <w:szCs w:val="24"/>
          <w:lang w:val="sq-AL" w:eastAsia="sq-AL"/>
        </w:rPr>
        <w:t xml:space="preserve"> </w:t>
      </w:r>
      <w:r>
        <w:rPr>
          <w:rFonts w:ascii="Cambria" w:eastAsia="Times New Roman" w:hAnsi="Cambria" w:cs="Times New Roman"/>
          <w:color w:val="000000"/>
          <w:sz w:val="24"/>
          <w:szCs w:val="24"/>
          <w:lang w:val="sq-AL" w:eastAsia="sq-AL"/>
        </w:rPr>
        <w:t xml:space="preserve">000 </w:t>
      </w:r>
      <w:r w:rsidRPr="003840D9">
        <w:rPr>
          <w:rFonts w:ascii="Cambria" w:eastAsia="Times New Roman" w:hAnsi="Cambria" w:cs="Times New Roman"/>
          <w:color w:val="000000"/>
          <w:sz w:val="24"/>
          <w:szCs w:val="24"/>
          <w:lang w:val="sq-AL" w:eastAsia="sq-AL"/>
        </w:rPr>
        <w:t xml:space="preserve">fëmijë dhe nxënës që kanë vendbanimin e tyre mbi 2 km nga shkolla, si dhe </w:t>
      </w:r>
      <w:r w:rsidRPr="003840D9">
        <w:rPr>
          <w:rFonts w:ascii="Cambria" w:eastAsia="Times New Roman" w:hAnsi="Cambria" w:cs="Times New Roman"/>
          <w:color w:val="000000"/>
          <w:sz w:val="24"/>
          <w:szCs w:val="24"/>
          <w:lang w:val="sq-AL" w:eastAsia="sq-AL"/>
        </w:rPr>
        <w:lastRenderedPageBreak/>
        <w:t xml:space="preserve">transportin për rreth </w:t>
      </w:r>
      <w:r>
        <w:rPr>
          <w:rFonts w:ascii="Cambria" w:eastAsia="Times New Roman" w:hAnsi="Cambria" w:cs="Times New Roman"/>
          <w:color w:val="000000"/>
          <w:sz w:val="24"/>
          <w:szCs w:val="24"/>
          <w:lang w:val="sq-AL" w:eastAsia="sq-AL"/>
        </w:rPr>
        <w:t xml:space="preserve">13 500 </w:t>
      </w:r>
      <w:r w:rsidRPr="003840D9">
        <w:rPr>
          <w:rFonts w:ascii="Cambria" w:eastAsia="Times New Roman" w:hAnsi="Cambria" w:cs="Times New Roman"/>
          <w:color w:val="000000"/>
          <w:sz w:val="24"/>
          <w:szCs w:val="24"/>
          <w:lang w:val="sq-AL" w:eastAsia="sq-AL"/>
        </w:rPr>
        <w:t xml:space="preserve">mësues që punojnë mbi 5 Km nga vendbanimi/qendra e përhershme e punës në shkollë, </w:t>
      </w:r>
    </w:p>
    <w:bookmarkEnd w:id="14"/>
    <w:p w14:paraId="69851F00"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Ofrimi i teksteve shkollore falas për afro 2</w:t>
      </w:r>
      <w:r>
        <w:rPr>
          <w:rFonts w:ascii="Cambria" w:eastAsia="Times New Roman" w:hAnsi="Cambria" w:cs="Times New Roman"/>
          <w:color w:val="000000"/>
          <w:sz w:val="24"/>
          <w:szCs w:val="24"/>
          <w:lang w:val="sq-AL" w:eastAsia="sq-AL"/>
        </w:rPr>
        <w:t>20</w:t>
      </w:r>
      <w:r w:rsidRPr="003840D9">
        <w:rPr>
          <w:rFonts w:ascii="Cambria" w:eastAsia="Times New Roman" w:hAnsi="Cambria" w:cs="Times New Roman"/>
          <w:color w:val="000000"/>
          <w:sz w:val="24"/>
          <w:szCs w:val="24"/>
          <w:lang w:val="sq-AL" w:eastAsia="sq-AL"/>
        </w:rPr>
        <w:t xml:space="preserve"> mijë nxënës që ndjekin arsimin bazë nga klasa e parë në klasën e nëntë, si dhe ofrimin e teksteve shkollore falas për </w:t>
      </w:r>
      <w:r>
        <w:rPr>
          <w:rFonts w:ascii="Cambria" w:eastAsia="Times New Roman" w:hAnsi="Cambria" w:cs="Times New Roman"/>
          <w:color w:val="000000"/>
          <w:sz w:val="24"/>
          <w:szCs w:val="24"/>
          <w:lang w:val="sq-AL" w:eastAsia="sq-AL"/>
        </w:rPr>
        <w:t xml:space="preserve">15 </w:t>
      </w:r>
      <w:r w:rsidRPr="003840D9">
        <w:rPr>
          <w:rFonts w:ascii="Cambria" w:eastAsia="Times New Roman" w:hAnsi="Cambria" w:cs="Times New Roman"/>
          <w:color w:val="000000"/>
          <w:sz w:val="24"/>
          <w:szCs w:val="24"/>
          <w:lang w:val="sq-AL" w:eastAsia="sq-AL"/>
        </w:rPr>
        <w:t>mijë nxënës nga shtresa sociale në nevojë në arsimin e mesëm të lartë;</w:t>
      </w:r>
    </w:p>
    <w:p w14:paraId="33032D66"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Ofrimin e bursave financiare apo kuotë ushqimore/financiare për 4 000</w:t>
      </w:r>
      <w:r>
        <w:rPr>
          <w:rFonts w:ascii="Cambria" w:eastAsia="Times New Roman" w:hAnsi="Cambria" w:cs="Times New Roman"/>
          <w:color w:val="000000"/>
          <w:sz w:val="24"/>
          <w:szCs w:val="24"/>
          <w:lang w:val="sq-AL" w:eastAsia="sq-AL"/>
        </w:rPr>
        <w:t xml:space="preserve"> - </w:t>
      </w:r>
      <w:r w:rsidRPr="003840D9">
        <w:rPr>
          <w:rFonts w:ascii="Cambria" w:eastAsia="Times New Roman" w:hAnsi="Cambria" w:cs="Times New Roman"/>
          <w:color w:val="000000"/>
          <w:sz w:val="24"/>
          <w:szCs w:val="24"/>
          <w:lang w:val="sq-AL" w:eastAsia="sq-AL"/>
        </w:rPr>
        <w:t xml:space="preserve"> </w:t>
      </w:r>
      <w:r>
        <w:rPr>
          <w:rFonts w:ascii="Cambria" w:eastAsia="Times New Roman" w:hAnsi="Cambria" w:cs="Times New Roman"/>
          <w:color w:val="000000"/>
          <w:sz w:val="24"/>
          <w:szCs w:val="24"/>
          <w:lang w:val="sq-AL" w:eastAsia="sq-AL"/>
        </w:rPr>
        <w:t xml:space="preserve">4 750 </w:t>
      </w:r>
      <w:r w:rsidRPr="003840D9">
        <w:rPr>
          <w:rFonts w:ascii="Cambria" w:eastAsia="Times New Roman" w:hAnsi="Cambria" w:cs="Times New Roman"/>
          <w:color w:val="000000"/>
          <w:sz w:val="24"/>
          <w:szCs w:val="24"/>
          <w:lang w:val="sq-AL" w:eastAsia="sq-AL"/>
        </w:rPr>
        <w:t xml:space="preserve">nxënës me nevoja të veçanta si dhe fëmijëve, me ndikim në uljen e braktisjes shkollore, si dhe të nxënësve nga shtresat sociale në nevojë, në arsimin parauniversitar; </w:t>
      </w:r>
    </w:p>
    <w:bookmarkEnd w:id="15"/>
    <w:p w14:paraId="1BF17933"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 xml:space="preserve">Fëmijë rom dhe egjiptian, do të regjistrohet dhe ndjekin arsimin bazë në masën 100% e tyre, do të mbarojnë arsimin e detyruar; </w:t>
      </w:r>
    </w:p>
    <w:p w14:paraId="19C35686"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Hartimin e programeve specifike të veçanta për arsimimin e grupeve të pa favorizuara</w:t>
      </w:r>
      <w:r>
        <w:rPr>
          <w:rFonts w:ascii="Cambria" w:eastAsia="Times New Roman" w:hAnsi="Cambria" w:cs="Times New Roman"/>
          <w:color w:val="000000"/>
          <w:sz w:val="24"/>
          <w:szCs w:val="24"/>
          <w:lang w:val="sq-AL" w:eastAsia="sq-AL"/>
        </w:rPr>
        <w:t>;</w:t>
      </w:r>
      <w:r w:rsidRPr="003840D9">
        <w:rPr>
          <w:rFonts w:ascii="Cambria" w:eastAsia="Times New Roman" w:hAnsi="Cambria" w:cs="Times New Roman"/>
          <w:color w:val="000000"/>
          <w:sz w:val="24"/>
          <w:szCs w:val="24"/>
          <w:lang w:val="sq-AL" w:eastAsia="sq-AL"/>
        </w:rPr>
        <w:t xml:space="preserve"> </w:t>
      </w:r>
    </w:p>
    <w:p w14:paraId="75DB009C" w14:textId="77777777" w:rsidR="002E6617" w:rsidRPr="00596356"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596356">
        <w:rPr>
          <w:rFonts w:ascii="Cambria" w:eastAsia="Times New Roman" w:hAnsi="Cambria" w:cs="Times New Roman"/>
          <w:color w:val="000000"/>
          <w:sz w:val="24"/>
          <w:szCs w:val="24"/>
          <w:lang w:val="sq-AL" w:eastAsia="sq-AL"/>
        </w:rPr>
        <w:t xml:space="preserve">Investime në arsim për ndërtimin, rindërtimin e infrastrukturës arsimore, ngritja e dhe fuqizimi i laboratorëve IT, laboratorë didaktikë mësimorë, mjediseve sportive sipas standardeve europiane; </w:t>
      </w:r>
    </w:p>
    <w:p w14:paraId="6DB347C5" w14:textId="77777777" w:rsidR="002E6617" w:rsidRPr="003840D9"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 xml:space="preserve">Zhvilimin dhe zbatimin e kurikulave bazuar në standarde të krahasueshme me vendet e BE-së, nëpërmjet: zbatimit të kurikulës së re në të gjithë sistemin e arsimit parauniversitar si dhe përgatitjes së teksteve specifike për nxënësit e pakicave kombëtare; </w:t>
      </w:r>
    </w:p>
    <w:p w14:paraId="11D54E60" w14:textId="77777777" w:rsidR="002E6617"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14:paraId="3F2C6B74" w14:textId="77777777" w:rsidR="002E6617" w:rsidRPr="003C61DE"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3C61DE">
        <w:rPr>
          <w:rFonts w:ascii="Cambria" w:eastAsia="Times New Roman" w:hAnsi="Cambria" w:cs="Times New Roman"/>
          <w:color w:val="000000"/>
          <w:sz w:val="24"/>
          <w:szCs w:val="24"/>
          <w:lang w:val="sq-AL" w:eastAsia="sq-AL"/>
        </w:rPr>
        <w:t>Do të zgjerohet projekti “Ekipet Sportive” i menaxhuar nga KOKSH me mbështetjen e shkollave; dhe do të vijojë mbështetja për Fondacionin “Dyrrah City Football Academy”, që synon një qendër stërvitore moderne dhe shtrirje në sporte të tjera përmes partneriteteve ndërkombëtare, me objektivin që 450–550 fëmijë në vit të trajnohen në standarde të larta.</w:t>
      </w:r>
      <w:r>
        <w:rPr>
          <w:rFonts w:ascii="Cambria" w:eastAsia="Times New Roman" w:hAnsi="Cambria" w:cs="Times New Roman"/>
          <w:color w:val="000000"/>
          <w:sz w:val="24"/>
          <w:szCs w:val="24"/>
          <w:lang w:val="sq-AL" w:eastAsia="sq-AL"/>
        </w:rPr>
        <w:t xml:space="preserve"> </w:t>
      </w:r>
      <w:r w:rsidRPr="003C61DE">
        <w:rPr>
          <w:rFonts w:ascii="Cambria" w:eastAsia="Times New Roman" w:hAnsi="Cambria" w:cs="Times New Roman"/>
          <w:color w:val="000000"/>
          <w:sz w:val="24"/>
          <w:szCs w:val="24"/>
          <w:lang w:val="sq-AL" w:eastAsia="sq-AL"/>
        </w:rPr>
        <w:t>Investimet infrastrukturore sportive do të fokusohen në përmirësimin dhe rindërtimin e objekteve për ekipet kombëtare dhe masivizimin e sportit në arsim.</w:t>
      </w:r>
    </w:p>
    <w:p w14:paraId="26230BEC" w14:textId="77777777" w:rsidR="002E6617"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FC2894">
        <w:rPr>
          <w:rFonts w:ascii="Cambria" w:eastAsia="Times New Roman" w:hAnsi="Cambria" w:cs="Times New Roman"/>
          <w:color w:val="000000"/>
          <w:sz w:val="24"/>
          <w:szCs w:val="24"/>
          <w:lang w:val="sq-AL" w:eastAsia="sq-AL"/>
        </w:rPr>
        <w:t xml:space="preserve"> Garantimin e fondeve grant për mësidhënie si dhe për mbështetjen studentore/bursat e studentëve nga  shtresat sociale në nevojë, studentëve që ndjekin degët në programet prioritare të përcaktuara me VKM si dhe studentëve ekselentë në IAL publike. Mbështetja e IAL-ve publike duke siguruar fondet për kompensimin e efekteve financiare të tarifave të shkollimit për studentët e ciklit të parë  të studimeve që përjashtohen apo reduktohen nga tarifa vjetore e shkollimit. </w:t>
      </w:r>
    </w:p>
    <w:p w14:paraId="298D1ADA" w14:textId="77777777" w:rsidR="002E6617"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Pr>
          <w:rFonts w:ascii="Cambria" w:eastAsia="Times New Roman" w:hAnsi="Cambria" w:cs="Times New Roman"/>
          <w:color w:val="000000"/>
          <w:sz w:val="24"/>
          <w:szCs w:val="24"/>
          <w:lang w:val="sq-AL" w:eastAsia="sq-AL"/>
        </w:rPr>
        <w:t>N</w:t>
      </w:r>
      <w:r w:rsidRPr="00596356">
        <w:rPr>
          <w:rFonts w:ascii="Cambria" w:eastAsia="Times New Roman" w:hAnsi="Cambria" w:cs="Times New Roman"/>
          <w:color w:val="000000"/>
          <w:sz w:val="24"/>
          <w:szCs w:val="24"/>
          <w:lang w:val="sq-AL" w:eastAsia="sq-AL"/>
        </w:rPr>
        <w:t>dërkombëtarizimi do të thellohet përmes hapjes së programeve të përbashkëta/të dyfishta dhe filialeve të universiteteve të njohura ndërkombëtare në Shqipëri, si dhe përmes zgjerimit të ofertës në gjuhën angleze në të gjitha universitetet, me synim rritjen e konkurrueshmërisë së studentëve shqiptarë.</w:t>
      </w:r>
    </w:p>
    <w:p w14:paraId="254BE6ED" w14:textId="77777777" w:rsidR="002E6617" w:rsidRDefault="002E6617" w:rsidP="002E6617">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596356">
        <w:rPr>
          <w:rFonts w:ascii="Cambria" w:eastAsia="Times New Roman" w:hAnsi="Cambria" w:cs="Times New Roman"/>
          <w:color w:val="000000"/>
          <w:sz w:val="24"/>
          <w:szCs w:val="24"/>
          <w:lang w:val="sq-AL" w:eastAsia="sq-AL"/>
        </w:rPr>
        <w:t xml:space="preserve">Zgjerimi i bashkëpunimit me biznesin përmes programeve kombëtare të Kërkimit dhe Zhvillimit dhe rritja e mbështetjes vjetore me 10–15%, investime në laboratorë kërkimorë dhe integritet akademik për të rritur vlerën e diplomës, garantimi i aksesit </w:t>
      </w:r>
      <w:r w:rsidRPr="00596356">
        <w:rPr>
          <w:rFonts w:ascii="Cambria" w:eastAsia="Times New Roman" w:hAnsi="Cambria" w:cs="Times New Roman"/>
          <w:color w:val="000000"/>
          <w:sz w:val="24"/>
          <w:szCs w:val="24"/>
          <w:lang w:val="sq-AL" w:eastAsia="sq-AL"/>
        </w:rPr>
        <w:lastRenderedPageBreak/>
        <w:t>mbi bazën e meritës dhe rritja e dimensionit social (bursa dhe reduktim të tarifave të studimit për rreth 45-50 mijë studentë të ciklit të parë/dytë).</w:t>
      </w:r>
    </w:p>
    <w:p w14:paraId="6BE6E1BE" w14:textId="77777777" w:rsidR="002E6617" w:rsidRPr="003840D9" w:rsidRDefault="002E6617" w:rsidP="002E6617">
      <w:pPr>
        <w:spacing w:after="0" w:line="276" w:lineRule="auto"/>
        <w:ind w:left="360"/>
        <w:jc w:val="both"/>
        <w:rPr>
          <w:rFonts w:ascii="Cambria" w:eastAsia="Times New Roman" w:hAnsi="Cambria" w:cs="Times New Roman"/>
          <w:color w:val="000000"/>
          <w:sz w:val="24"/>
          <w:szCs w:val="24"/>
          <w:lang w:val="sq-AL" w:eastAsia="sq-AL"/>
        </w:rPr>
      </w:pPr>
    </w:p>
    <w:p w14:paraId="136F3973" w14:textId="77777777" w:rsidR="002E6617" w:rsidRDefault="002E6617" w:rsidP="002E6617">
      <w:pPr>
        <w:spacing w:after="0" w:line="276" w:lineRule="auto"/>
        <w:jc w:val="both"/>
        <w:rPr>
          <w:rFonts w:ascii="Cambria" w:eastAsia="Times New Roman" w:hAnsi="Cambria" w:cs="Times New Roman"/>
          <w:color w:val="000000"/>
          <w:sz w:val="24"/>
          <w:szCs w:val="24"/>
          <w:lang w:val="sq-AL" w:eastAsia="sq-AL"/>
        </w:rPr>
      </w:pPr>
      <w:r w:rsidRPr="003840D9">
        <w:rPr>
          <w:rFonts w:ascii="Cambria" w:eastAsia="Times New Roman" w:hAnsi="Cambria" w:cs="Times New Roman"/>
          <w:color w:val="000000"/>
          <w:sz w:val="24"/>
          <w:szCs w:val="24"/>
          <w:lang w:val="sq-AL" w:eastAsia="sq-AL"/>
        </w:rPr>
        <w:t>Në tabelën e mëposhtme paraqitet buxheti për periudhën 202</w:t>
      </w:r>
      <w:r>
        <w:rPr>
          <w:rFonts w:ascii="Cambria" w:eastAsia="Times New Roman" w:hAnsi="Cambria" w:cs="Times New Roman"/>
          <w:color w:val="000000"/>
          <w:sz w:val="24"/>
          <w:szCs w:val="24"/>
          <w:lang w:val="sq-AL" w:eastAsia="sq-AL"/>
        </w:rPr>
        <w:t>5</w:t>
      </w:r>
      <w:r w:rsidRPr="003840D9">
        <w:rPr>
          <w:rFonts w:ascii="Cambria" w:eastAsia="Times New Roman" w:hAnsi="Cambria" w:cs="Times New Roman"/>
          <w:color w:val="000000"/>
          <w:sz w:val="24"/>
          <w:szCs w:val="24"/>
          <w:lang w:val="sq-AL" w:eastAsia="sq-AL"/>
        </w:rPr>
        <w:t>-202</w:t>
      </w:r>
      <w:r>
        <w:rPr>
          <w:rFonts w:ascii="Cambria" w:eastAsia="Times New Roman" w:hAnsi="Cambria" w:cs="Times New Roman"/>
          <w:color w:val="000000"/>
          <w:sz w:val="24"/>
          <w:szCs w:val="24"/>
          <w:lang w:val="sq-AL" w:eastAsia="sq-AL"/>
        </w:rPr>
        <w:t>8</w:t>
      </w:r>
      <w:r w:rsidRPr="003840D9">
        <w:rPr>
          <w:rFonts w:ascii="Cambria" w:eastAsia="Times New Roman" w:hAnsi="Cambria" w:cs="Times New Roman"/>
          <w:color w:val="000000"/>
          <w:sz w:val="24"/>
          <w:szCs w:val="24"/>
          <w:lang w:val="sq-AL" w:eastAsia="sq-AL"/>
        </w:rPr>
        <w:t xml:space="preserve"> për Ministrinë e Arsimit dhe Sportit, sipas programeve buxhetore dhe sipas klasifikimit ekonomik.</w:t>
      </w:r>
    </w:p>
    <w:p w14:paraId="52FEAC6A" w14:textId="77777777" w:rsidR="002E6617" w:rsidRPr="003840D9" w:rsidRDefault="002E6617" w:rsidP="002E6617">
      <w:pPr>
        <w:spacing w:after="0" w:line="276" w:lineRule="auto"/>
        <w:jc w:val="both"/>
        <w:rPr>
          <w:rFonts w:ascii="Cambria" w:eastAsia="Times New Roman" w:hAnsi="Cambria" w:cs="Times New Roman"/>
          <w:b/>
          <w:noProof/>
          <w:sz w:val="24"/>
          <w:szCs w:val="24"/>
          <w:lang w:val="sq-AL"/>
        </w:rPr>
      </w:pPr>
    </w:p>
    <w:p w14:paraId="0F29405E" w14:textId="33CF1576" w:rsidR="002E6617" w:rsidRPr="00943F9C" w:rsidRDefault="002E6617" w:rsidP="002E6617">
      <w:pPr>
        <w:pStyle w:val="Caption"/>
        <w:jc w:val="both"/>
        <w:rPr>
          <w:rFonts w:ascii="Times New Roman" w:eastAsia="Times New Roman" w:hAnsi="Times New Roman" w:cs="Times New Roman"/>
          <w:bCs w:val="0"/>
          <w:color w:val="auto"/>
          <w:sz w:val="22"/>
          <w:szCs w:val="22"/>
          <w:lang w:val="sq-AL" w:eastAsia="sq-AL"/>
        </w:rPr>
      </w:pPr>
      <w:r w:rsidRPr="004E77DC">
        <w:rPr>
          <w:rFonts w:ascii="Times New Roman" w:hAnsi="Times New Roman" w:cs="Times New Roman"/>
          <w:color w:val="auto"/>
          <w:sz w:val="22"/>
          <w:szCs w:val="22"/>
          <w:lang w:val="sq-AL"/>
        </w:rPr>
        <w:t xml:space="preserve">Tabela </w:t>
      </w:r>
      <w:r w:rsidRPr="00943F9C">
        <w:rPr>
          <w:rFonts w:ascii="Times New Roman" w:hAnsi="Times New Roman" w:cs="Times New Roman"/>
          <w:color w:val="auto"/>
          <w:sz w:val="22"/>
          <w:szCs w:val="22"/>
        </w:rPr>
        <w:fldChar w:fldCharType="begin"/>
      </w:r>
      <w:r w:rsidRPr="004E77DC">
        <w:rPr>
          <w:rFonts w:ascii="Times New Roman" w:hAnsi="Times New Roman" w:cs="Times New Roman"/>
          <w:color w:val="auto"/>
          <w:sz w:val="22"/>
          <w:szCs w:val="22"/>
          <w:lang w:val="sq-AL"/>
        </w:rPr>
        <w:instrText xml:space="preserve"> SEQ Tabela \* ARABIC </w:instrText>
      </w:r>
      <w:r w:rsidRPr="00943F9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lang w:val="sq-AL"/>
        </w:rPr>
        <w:t>4</w:t>
      </w:r>
      <w:r w:rsidRPr="00943F9C">
        <w:rPr>
          <w:rFonts w:ascii="Times New Roman" w:hAnsi="Times New Roman" w:cs="Times New Roman"/>
          <w:color w:val="auto"/>
          <w:sz w:val="22"/>
          <w:szCs w:val="22"/>
        </w:rPr>
        <w:fldChar w:fldCharType="end"/>
      </w:r>
      <w:r w:rsidRPr="00943F9C">
        <w:rPr>
          <w:rFonts w:ascii="Times New Roman" w:eastAsia="Times New Roman" w:hAnsi="Times New Roman" w:cs="Times New Roman"/>
          <w:bCs w:val="0"/>
          <w:noProof/>
          <w:color w:val="auto"/>
          <w:sz w:val="22"/>
          <w:szCs w:val="22"/>
          <w:lang w:val="sq-AL"/>
        </w:rPr>
        <w:t>: Shpenzimet e Ministrisë së Arsimit dhe Sportit sipas programeve buxhetore dhe sipas artikujve ekonomikë</w:t>
      </w:r>
    </w:p>
    <w:p w14:paraId="3C97122B" w14:textId="77777777" w:rsidR="002E6617" w:rsidRDefault="002E6617" w:rsidP="002E6617">
      <w:pPr>
        <w:spacing w:line="276" w:lineRule="auto"/>
        <w:ind w:left="-360"/>
        <w:jc w:val="center"/>
        <w:rPr>
          <w:rFonts w:ascii="Cambria" w:hAnsi="Cambria"/>
          <w:sz w:val="24"/>
          <w:szCs w:val="24"/>
          <w:lang w:val="sq-AL"/>
        </w:rPr>
      </w:pPr>
      <w:r w:rsidRPr="00274DC6">
        <w:rPr>
          <w:noProof/>
        </w:rPr>
        <w:drawing>
          <wp:inline distT="0" distB="0" distL="0" distR="0" wp14:anchorId="5CB28145" wp14:editId="47161027">
            <wp:extent cx="6190814" cy="3752850"/>
            <wp:effectExtent l="0" t="0" r="635" b="0"/>
            <wp:docPr id="1454332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4330" cy="3754981"/>
                    </a:xfrm>
                    <a:prstGeom prst="rect">
                      <a:avLst/>
                    </a:prstGeom>
                    <a:noFill/>
                    <a:ln>
                      <a:noFill/>
                    </a:ln>
                  </pic:spPr>
                </pic:pic>
              </a:graphicData>
            </a:graphic>
          </wp:inline>
        </w:drawing>
      </w:r>
    </w:p>
    <w:p w14:paraId="0AA0C20F" w14:textId="77777777" w:rsidR="002E6617" w:rsidRPr="003840D9" w:rsidRDefault="002E6617" w:rsidP="002E6617">
      <w:pPr>
        <w:spacing w:line="276" w:lineRule="auto"/>
        <w:ind w:left="-360"/>
        <w:jc w:val="center"/>
        <w:rPr>
          <w:rFonts w:ascii="Cambria" w:hAnsi="Cambria"/>
          <w:sz w:val="24"/>
          <w:szCs w:val="24"/>
          <w:lang w:val="sq-AL"/>
        </w:rPr>
      </w:pPr>
    </w:p>
    <w:p w14:paraId="54416309" w14:textId="77777777" w:rsidR="002E6617" w:rsidRPr="009C3D47" w:rsidRDefault="002E6617" w:rsidP="002E6617">
      <w:pPr>
        <w:keepNext/>
        <w:keepLines/>
        <w:numPr>
          <w:ilvl w:val="2"/>
          <w:numId w:val="12"/>
        </w:numPr>
        <w:spacing w:before="40" w:after="0" w:line="276" w:lineRule="auto"/>
        <w:outlineLvl w:val="2"/>
        <w:rPr>
          <w:rFonts w:ascii="Cambria" w:eastAsiaTheme="majorEastAsia" w:hAnsi="Cambria" w:cs="Times New Roman"/>
          <w:b/>
          <w:noProof/>
          <w:sz w:val="24"/>
          <w:szCs w:val="24"/>
          <w:lang w:eastAsia="sq-AL"/>
        </w:rPr>
      </w:pPr>
      <w:r w:rsidRPr="009C3D47">
        <w:rPr>
          <w:rFonts w:ascii="Cambria" w:eastAsiaTheme="majorEastAsia" w:hAnsi="Cambria" w:cs="Times New Roman"/>
          <w:b/>
          <w:noProof/>
          <w:sz w:val="24"/>
          <w:szCs w:val="24"/>
          <w:lang w:eastAsia="sq-AL"/>
        </w:rPr>
        <w:t>Përmbledhje e Treguesve Kyç të Performancës</w:t>
      </w:r>
    </w:p>
    <w:p w14:paraId="6B8122D7" w14:textId="77777777" w:rsidR="002E6617" w:rsidRPr="009C3D47" w:rsidRDefault="002E6617" w:rsidP="002E6617">
      <w:pPr>
        <w:spacing w:before="120" w:after="120" w:line="276" w:lineRule="auto"/>
        <w:jc w:val="both"/>
        <w:rPr>
          <w:rFonts w:ascii="Cambria" w:eastAsia="Times New Roman" w:hAnsi="Cambria" w:cs="Times New Roman"/>
          <w:color w:val="000000"/>
          <w:sz w:val="24"/>
          <w:szCs w:val="24"/>
          <w:lang w:val="sq-AL" w:eastAsia="sq-AL"/>
        </w:rPr>
      </w:pPr>
      <w:r w:rsidRPr="009C3D47">
        <w:rPr>
          <w:rFonts w:ascii="Cambria" w:eastAsia="Times New Roman" w:hAnsi="Cambria" w:cs="Times New Roman"/>
          <w:color w:val="000000"/>
          <w:sz w:val="24"/>
          <w:szCs w:val="24"/>
          <w:lang w:val="sq-AL" w:eastAsia="sq-AL"/>
        </w:rPr>
        <w:t>Disa nga prioritetet e kësaj Ministrie për 3 vitet në vijim janë:</w:t>
      </w:r>
    </w:p>
    <w:p w14:paraId="54227263" w14:textId="77777777" w:rsidR="002E6617" w:rsidRPr="004E77DC" w:rsidRDefault="002E6617" w:rsidP="002E6617">
      <w:p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b/>
          <w:sz w:val="24"/>
          <w:szCs w:val="24"/>
          <w:lang w:val="sq-AL"/>
        </w:rPr>
        <w:t>Treguesit e performancës për programin Arsimi Bazë (09120), parashikuar për periudhën 2025-2028;</w:t>
      </w:r>
    </w:p>
    <w:p w14:paraId="488B298A" w14:textId="77777777" w:rsidR="002E6617" w:rsidRPr="004E77DC" w:rsidRDefault="002E6617" w:rsidP="002E6617">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sz w:val="24"/>
          <w:szCs w:val="24"/>
          <w:lang w:val="sq-AL"/>
        </w:rPr>
        <w:t>Të sigurohet rritja e aksesit të fëmijëve 3-6 vjeçarë në masën 83% në arsimin parashkollor deri në vitin 2028.</w:t>
      </w:r>
    </w:p>
    <w:p w14:paraId="1DC56A5A" w14:textId="77777777" w:rsidR="002E6617" w:rsidRPr="004E77DC" w:rsidRDefault="002E6617" w:rsidP="002E6617">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sz w:val="24"/>
          <w:szCs w:val="24"/>
          <w:lang w:val="sq-AL"/>
        </w:rPr>
        <w:t>Të realizohet trajnim çdo vit i mesatarisht 50% i mësuesve në AB dhe rreth 100 mësuesve nga diaspora si dhe mesatarisht 922 mësues ndihmës për fëmijët me AK;</w:t>
      </w:r>
    </w:p>
    <w:p w14:paraId="398DC2A8" w14:textId="77777777" w:rsidR="002E6617" w:rsidRPr="004E77DC" w:rsidRDefault="002E6617" w:rsidP="002E6617">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sz w:val="24"/>
          <w:szCs w:val="24"/>
          <w:lang w:val="sq-AL"/>
        </w:rPr>
        <w:t>Të rritet përqindja e nxënësve Romë dhe Egjiptian, që u ofrohen tekste shkollore falas duke arritur 100% për çdo vit;</w:t>
      </w:r>
    </w:p>
    <w:p w14:paraId="0E717735" w14:textId="77777777" w:rsidR="002E6617" w:rsidRPr="004E77DC" w:rsidRDefault="002E6617" w:rsidP="002E6617">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sz w:val="24"/>
          <w:szCs w:val="24"/>
          <w:lang w:val="sq-AL"/>
        </w:rPr>
        <w:lastRenderedPageBreak/>
        <w:t>Të rritet numri i psikologëve dhe punonjësve socialë të trajnuar në 450 deri në vitin 2028;</w:t>
      </w:r>
    </w:p>
    <w:p w14:paraId="68FD0311" w14:textId="5A6883CD" w:rsidR="002E6617" w:rsidRPr="006B7DE4" w:rsidRDefault="002E6617" w:rsidP="002E6617">
      <w:pPr>
        <w:numPr>
          <w:ilvl w:val="0"/>
          <w:numId w:val="21"/>
        </w:numPr>
        <w:autoSpaceDE w:val="0"/>
        <w:autoSpaceDN w:val="0"/>
        <w:adjustRightInd w:val="0"/>
        <w:spacing w:after="0" w:line="276" w:lineRule="auto"/>
        <w:jc w:val="both"/>
        <w:rPr>
          <w:rFonts w:ascii="Cambria" w:hAnsi="Cambria" w:cs="Times New Roman"/>
          <w:sz w:val="24"/>
          <w:szCs w:val="24"/>
          <w:lang w:val="sq-AL"/>
        </w:rPr>
      </w:pPr>
      <w:r w:rsidRPr="004E77DC">
        <w:rPr>
          <w:rFonts w:ascii="Cambria" w:hAnsi="Cambria" w:cs="Times New Roman"/>
          <w:sz w:val="24"/>
          <w:szCs w:val="24"/>
          <w:lang w:val="sq-AL"/>
        </w:rPr>
        <w:t>Të rritet numri i nxënësve Romë e Egjiptian që ndjekin arsimin parashkollor nga 2147 në vitin 2025 në 2300 nxënës në vitin 2028;</w:t>
      </w:r>
    </w:p>
    <w:p w14:paraId="4D6B8DCC" w14:textId="77777777" w:rsidR="002E6617" w:rsidRPr="004E77DC" w:rsidRDefault="002E6617" w:rsidP="002E6617">
      <w:pPr>
        <w:autoSpaceDE w:val="0"/>
        <w:autoSpaceDN w:val="0"/>
        <w:adjustRightInd w:val="0"/>
        <w:spacing w:after="0" w:line="276" w:lineRule="auto"/>
        <w:ind w:left="720"/>
        <w:jc w:val="both"/>
        <w:rPr>
          <w:rFonts w:ascii="Cambria" w:hAnsi="Cambria" w:cs="Times New Roman"/>
          <w:b/>
          <w:sz w:val="24"/>
          <w:szCs w:val="24"/>
          <w:lang w:val="sq-AL"/>
        </w:rPr>
      </w:pPr>
    </w:p>
    <w:p w14:paraId="322BB728" w14:textId="77777777" w:rsidR="002E6617" w:rsidRPr="004E77DC" w:rsidRDefault="002E6617" w:rsidP="002E6617">
      <w:pPr>
        <w:autoSpaceDE w:val="0"/>
        <w:autoSpaceDN w:val="0"/>
        <w:adjustRightInd w:val="0"/>
        <w:spacing w:after="0" w:line="276" w:lineRule="auto"/>
        <w:jc w:val="both"/>
        <w:rPr>
          <w:rFonts w:ascii="Cambria" w:hAnsi="Cambria" w:cs="Times New Roman"/>
          <w:b/>
          <w:sz w:val="24"/>
          <w:szCs w:val="24"/>
          <w:lang w:val="sq-AL"/>
        </w:rPr>
      </w:pPr>
      <w:r w:rsidRPr="004E77DC">
        <w:rPr>
          <w:rFonts w:ascii="Cambria" w:hAnsi="Cambria" w:cs="Times New Roman"/>
          <w:b/>
          <w:sz w:val="24"/>
          <w:szCs w:val="24"/>
          <w:lang w:val="sq-AL"/>
        </w:rPr>
        <w:t>Treguesit e performancës për programin Arsimi i Mesëm i Përgjithshëm Gjimnazet (09230).</w:t>
      </w:r>
    </w:p>
    <w:p w14:paraId="521E5086" w14:textId="77777777" w:rsidR="002E6617" w:rsidRPr="004E77DC" w:rsidRDefault="002E6617" w:rsidP="002E6617">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4E77DC">
        <w:rPr>
          <w:rFonts w:ascii="Cambria" w:hAnsi="Cambria" w:cs="Times New Roman"/>
          <w:sz w:val="24"/>
          <w:szCs w:val="24"/>
          <w:lang w:val="sq-AL"/>
        </w:rPr>
        <w:t>Deri në vitin 2028, 84% e nxënësve që mbarojnë arsimin bazë të regjistrohen në një nga format/ llojet e arsimit të mesëm;</w:t>
      </w:r>
    </w:p>
    <w:p w14:paraId="7003FA18" w14:textId="77777777" w:rsidR="002E6617" w:rsidRPr="004E77DC" w:rsidRDefault="002E6617" w:rsidP="002E6617">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4E77DC">
        <w:rPr>
          <w:rFonts w:ascii="Cambria" w:hAnsi="Cambria" w:cs="Times New Roman"/>
          <w:sz w:val="24"/>
          <w:szCs w:val="24"/>
          <w:lang w:val="sq-AL"/>
        </w:rPr>
        <w:t>Rreth 15 mijë Nxënës të Arsimit të mesëm të lartë ju sigurohen tekstet shkollore falas (klasa 10 deri në klasën 12) çdo vit përgjatë 2025-2028;</w:t>
      </w:r>
    </w:p>
    <w:p w14:paraId="639E6D9E" w14:textId="77777777" w:rsidR="002E6617" w:rsidRPr="004E77DC" w:rsidRDefault="002E6617" w:rsidP="002E6617">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4E77DC">
        <w:rPr>
          <w:rFonts w:ascii="Cambria" w:hAnsi="Cambria" w:cs="Times New Roman"/>
          <w:sz w:val="24"/>
          <w:szCs w:val="24"/>
          <w:lang w:val="sq-AL"/>
        </w:rPr>
        <w:t>Të rritet përqindja e nxënësve që ndjekin arsimin e mesëm publik nga 95% në 98% në vitin 2028;</w:t>
      </w:r>
    </w:p>
    <w:p w14:paraId="4FE02CD3" w14:textId="77777777" w:rsidR="002E6617" w:rsidRPr="004E77DC" w:rsidRDefault="002E6617" w:rsidP="002E6617">
      <w:pPr>
        <w:autoSpaceDE w:val="0"/>
        <w:autoSpaceDN w:val="0"/>
        <w:adjustRightInd w:val="0"/>
        <w:spacing w:after="0" w:line="276" w:lineRule="auto"/>
        <w:jc w:val="both"/>
        <w:rPr>
          <w:rFonts w:ascii="Cambria" w:hAnsi="Cambria" w:cs="Times New Roman"/>
          <w:sz w:val="24"/>
          <w:szCs w:val="24"/>
          <w:lang w:val="sq-AL"/>
        </w:rPr>
      </w:pPr>
    </w:p>
    <w:p w14:paraId="6624801A" w14:textId="77777777" w:rsidR="002E6617" w:rsidRPr="003840D9" w:rsidRDefault="002E6617" w:rsidP="002E6617">
      <w:pPr>
        <w:autoSpaceDE w:val="0"/>
        <w:autoSpaceDN w:val="0"/>
        <w:adjustRightInd w:val="0"/>
        <w:spacing w:after="0" w:line="276" w:lineRule="auto"/>
        <w:jc w:val="both"/>
        <w:rPr>
          <w:rFonts w:ascii="Cambria" w:hAnsi="Cambria" w:cs="Times New Roman"/>
          <w:b/>
          <w:sz w:val="24"/>
          <w:szCs w:val="24"/>
        </w:rPr>
      </w:pPr>
      <w:proofErr w:type="spellStart"/>
      <w:r w:rsidRPr="003840D9">
        <w:rPr>
          <w:rFonts w:ascii="Cambria" w:hAnsi="Cambria" w:cs="Times New Roman"/>
          <w:b/>
          <w:sz w:val="24"/>
          <w:szCs w:val="24"/>
        </w:rPr>
        <w:t>Treguesit</w:t>
      </w:r>
      <w:proofErr w:type="spellEnd"/>
      <w:r w:rsidRPr="003840D9">
        <w:rPr>
          <w:rFonts w:ascii="Cambria" w:hAnsi="Cambria" w:cs="Times New Roman"/>
          <w:b/>
          <w:sz w:val="24"/>
          <w:szCs w:val="24"/>
        </w:rPr>
        <w:t xml:space="preserve"> e </w:t>
      </w:r>
      <w:proofErr w:type="spellStart"/>
      <w:r w:rsidRPr="003840D9">
        <w:rPr>
          <w:rFonts w:ascii="Cambria" w:hAnsi="Cambria" w:cs="Times New Roman"/>
          <w:b/>
          <w:sz w:val="24"/>
          <w:szCs w:val="24"/>
        </w:rPr>
        <w:t>performancës</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për</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programin</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Arsimit</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të</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Lartë</w:t>
      </w:r>
      <w:proofErr w:type="spellEnd"/>
      <w:r w:rsidRPr="003840D9">
        <w:rPr>
          <w:rFonts w:ascii="Cambria" w:hAnsi="Cambria" w:cs="Times New Roman"/>
          <w:b/>
          <w:sz w:val="24"/>
          <w:szCs w:val="24"/>
        </w:rPr>
        <w:t xml:space="preserve"> (09450</w:t>
      </w:r>
      <w:proofErr w:type="gramStart"/>
      <w:r w:rsidRPr="003840D9">
        <w:rPr>
          <w:rFonts w:ascii="Cambria" w:hAnsi="Cambria" w:cs="Times New Roman"/>
          <w:b/>
          <w:sz w:val="24"/>
          <w:szCs w:val="24"/>
        </w:rPr>
        <w:t>);</w:t>
      </w:r>
      <w:proofErr w:type="gramEnd"/>
    </w:p>
    <w:p w14:paraId="21536367" w14:textId="77777777" w:rsidR="002E6617" w:rsidRPr="003840D9" w:rsidRDefault="002E6617" w:rsidP="002E6617">
      <w:pPr>
        <w:numPr>
          <w:ilvl w:val="0"/>
          <w:numId w:val="23"/>
        </w:numPr>
        <w:autoSpaceDE w:val="0"/>
        <w:autoSpaceDN w:val="0"/>
        <w:adjustRightInd w:val="0"/>
        <w:spacing w:after="0" w:line="276" w:lineRule="auto"/>
        <w:jc w:val="both"/>
        <w:rPr>
          <w:rFonts w:ascii="Cambria" w:hAnsi="Cambria" w:cs="Times New Roman"/>
          <w:sz w:val="24"/>
          <w:szCs w:val="24"/>
        </w:rPr>
      </w:pPr>
      <w:r>
        <w:rPr>
          <w:rFonts w:ascii="Cambria" w:hAnsi="Cambria" w:cs="Times New Roman"/>
          <w:sz w:val="24"/>
          <w:szCs w:val="24"/>
        </w:rPr>
        <w:t xml:space="preserve">Deri </w:t>
      </w:r>
      <w:proofErr w:type="spellStart"/>
      <w:r>
        <w:rPr>
          <w:rFonts w:ascii="Cambria" w:hAnsi="Cambria" w:cs="Times New Roman"/>
          <w:sz w:val="24"/>
          <w:szCs w:val="24"/>
        </w:rPr>
        <w:t>në</w:t>
      </w:r>
      <w:proofErr w:type="spellEnd"/>
      <w:r>
        <w:rPr>
          <w:rFonts w:ascii="Cambria" w:hAnsi="Cambria" w:cs="Times New Roman"/>
          <w:sz w:val="24"/>
          <w:szCs w:val="24"/>
        </w:rPr>
        <w:t xml:space="preserve"> </w:t>
      </w:r>
      <w:proofErr w:type="spellStart"/>
      <w:r>
        <w:rPr>
          <w:rFonts w:ascii="Cambria" w:hAnsi="Cambria" w:cs="Times New Roman"/>
          <w:sz w:val="24"/>
          <w:szCs w:val="24"/>
        </w:rPr>
        <w:t>vitin</w:t>
      </w:r>
      <w:proofErr w:type="spellEnd"/>
      <w:r>
        <w:rPr>
          <w:rFonts w:ascii="Cambria" w:hAnsi="Cambria" w:cs="Times New Roman"/>
          <w:sz w:val="24"/>
          <w:szCs w:val="24"/>
        </w:rPr>
        <w:t xml:space="preserve"> 2028 </w:t>
      </w:r>
      <w:proofErr w:type="spellStart"/>
      <w:r>
        <w:rPr>
          <w:rFonts w:ascii="Cambria" w:hAnsi="Cambria" w:cs="Times New Roman"/>
          <w:sz w:val="24"/>
          <w:szCs w:val="24"/>
        </w:rPr>
        <w:t>rreth</w:t>
      </w:r>
      <w:proofErr w:type="spellEnd"/>
      <w:r>
        <w:rPr>
          <w:rFonts w:ascii="Cambria" w:hAnsi="Cambria" w:cs="Times New Roman"/>
          <w:sz w:val="24"/>
          <w:szCs w:val="24"/>
        </w:rPr>
        <w:t xml:space="preserve"> 12 000</w:t>
      </w:r>
      <w:r w:rsidRPr="003840D9">
        <w:rPr>
          <w:rFonts w:ascii="Cambria" w:hAnsi="Cambria" w:cs="Times New Roman"/>
          <w:sz w:val="24"/>
          <w:szCs w:val="24"/>
        </w:rPr>
        <w:t xml:space="preserve"> </w:t>
      </w:r>
      <w:proofErr w:type="spellStart"/>
      <w:r w:rsidRPr="003840D9">
        <w:rPr>
          <w:rFonts w:ascii="Cambria" w:hAnsi="Cambria" w:cs="Times New Roman"/>
          <w:sz w:val="24"/>
          <w:szCs w:val="24"/>
        </w:rPr>
        <w:t>studentë</w:t>
      </w:r>
      <w:proofErr w:type="spellEnd"/>
      <w:r>
        <w:rPr>
          <w:rFonts w:ascii="Cambria" w:hAnsi="Cambria" w:cs="Times New Roman"/>
          <w:sz w:val="24"/>
          <w:szCs w:val="24"/>
        </w:rPr>
        <w:t xml:space="preserve"> </w:t>
      </w:r>
      <w:proofErr w:type="spellStart"/>
      <w:r>
        <w:rPr>
          <w:rFonts w:ascii="Cambria" w:hAnsi="Cambria" w:cs="Times New Roman"/>
          <w:sz w:val="24"/>
          <w:szCs w:val="24"/>
        </w:rPr>
        <w:t>ekse</w:t>
      </w:r>
      <w:r w:rsidRPr="003840D9">
        <w:rPr>
          <w:rFonts w:ascii="Cambria" w:hAnsi="Cambria" w:cs="Times New Roman"/>
          <w:sz w:val="24"/>
          <w:szCs w:val="24"/>
        </w:rPr>
        <w:t>lencë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studentë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nevojë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përfitojnë</w:t>
      </w:r>
      <w:proofErr w:type="spellEnd"/>
      <w:r w:rsidRPr="003840D9">
        <w:rPr>
          <w:rFonts w:ascii="Cambria" w:hAnsi="Cambria" w:cs="Times New Roman"/>
          <w:sz w:val="24"/>
          <w:szCs w:val="24"/>
        </w:rPr>
        <w:t xml:space="preserve"> bursa e </w:t>
      </w:r>
      <w:proofErr w:type="spellStart"/>
      <w:proofErr w:type="gramStart"/>
      <w:r w:rsidRPr="003840D9">
        <w:rPr>
          <w:rFonts w:ascii="Cambria" w:hAnsi="Cambria" w:cs="Times New Roman"/>
          <w:sz w:val="24"/>
          <w:szCs w:val="24"/>
        </w:rPr>
        <w:t>studentore</w:t>
      </w:r>
      <w:proofErr w:type="spellEnd"/>
      <w:r w:rsidRPr="003840D9">
        <w:rPr>
          <w:rFonts w:ascii="Cambria" w:hAnsi="Cambria" w:cs="Times New Roman"/>
          <w:sz w:val="24"/>
          <w:szCs w:val="24"/>
        </w:rPr>
        <w:t>;</w:t>
      </w:r>
      <w:proofErr w:type="gramEnd"/>
    </w:p>
    <w:p w14:paraId="171926DC" w14:textId="77777777" w:rsidR="002E6617" w:rsidRDefault="002E6617" w:rsidP="002E6617">
      <w:pPr>
        <w:pStyle w:val="ListParagraph"/>
        <w:numPr>
          <w:ilvl w:val="0"/>
          <w:numId w:val="23"/>
        </w:numPr>
        <w:rPr>
          <w:rFonts w:ascii="Cambria" w:hAnsi="Cambria" w:cs="Times New Roman"/>
          <w:sz w:val="24"/>
          <w:szCs w:val="24"/>
        </w:rPr>
      </w:pPr>
      <w:bookmarkStart w:id="16" w:name="_Hlk168649813"/>
      <w:proofErr w:type="spellStart"/>
      <w:r w:rsidRPr="003F3954">
        <w:rPr>
          <w:rFonts w:ascii="Cambria" w:hAnsi="Cambria" w:cs="Times New Roman"/>
          <w:sz w:val="24"/>
          <w:szCs w:val="24"/>
        </w:rPr>
        <w:t>Numri</w:t>
      </w:r>
      <w:proofErr w:type="spellEnd"/>
      <w:r w:rsidRPr="003F3954">
        <w:rPr>
          <w:rFonts w:ascii="Cambria" w:hAnsi="Cambria" w:cs="Times New Roman"/>
          <w:sz w:val="24"/>
          <w:szCs w:val="24"/>
        </w:rPr>
        <w:t xml:space="preserve"> </w:t>
      </w:r>
      <w:proofErr w:type="spellStart"/>
      <w:r>
        <w:rPr>
          <w:rFonts w:ascii="Cambria" w:hAnsi="Cambria" w:cs="Times New Roman"/>
          <w:sz w:val="24"/>
          <w:szCs w:val="24"/>
        </w:rPr>
        <w:t>i</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trupës</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akademike</w:t>
      </w:r>
      <w:proofErr w:type="spellEnd"/>
      <w:r>
        <w:rPr>
          <w:rFonts w:ascii="Cambria" w:hAnsi="Cambria" w:cs="Times New Roman"/>
          <w:sz w:val="24"/>
          <w:szCs w:val="24"/>
        </w:rPr>
        <w:t xml:space="preserve"> </w:t>
      </w:r>
      <w:proofErr w:type="spellStart"/>
      <w:r>
        <w:rPr>
          <w:rFonts w:ascii="Cambria" w:hAnsi="Cambria" w:cs="Times New Roman"/>
          <w:sz w:val="24"/>
          <w:szCs w:val="24"/>
        </w:rPr>
        <w:t>femra</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pedagogë</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të</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brendshëm</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efektive</w:t>
      </w:r>
      <w:proofErr w:type="spellEnd"/>
      <w:r w:rsidRPr="003F3954">
        <w:rPr>
          <w:rFonts w:ascii="Cambria" w:hAnsi="Cambria" w:cs="Times New Roman"/>
          <w:sz w:val="24"/>
          <w:szCs w:val="24"/>
        </w:rPr>
        <w:t xml:space="preserve"> </w:t>
      </w:r>
      <w:proofErr w:type="spellStart"/>
      <w:r w:rsidRPr="003F3954">
        <w:rPr>
          <w:rFonts w:ascii="Cambria" w:hAnsi="Cambria" w:cs="Times New Roman"/>
          <w:sz w:val="24"/>
          <w:szCs w:val="24"/>
        </w:rPr>
        <w:t>në</w:t>
      </w:r>
      <w:proofErr w:type="spellEnd"/>
      <w:r w:rsidRPr="003F3954">
        <w:rPr>
          <w:rFonts w:ascii="Cambria" w:hAnsi="Cambria" w:cs="Times New Roman"/>
          <w:sz w:val="24"/>
          <w:szCs w:val="24"/>
        </w:rPr>
        <w:t xml:space="preserve"> IAL </w:t>
      </w:r>
      <w:proofErr w:type="spellStart"/>
      <w:r w:rsidRPr="003F3954">
        <w:rPr>
          <w:rFonts w:ascii="Cambria" w:hAnsi="Cambria" w:cs="Times New Roman"/>
          <w:sz w:val="24"/>
          <w:szCs w:val="24"/>
        </w:rPr>
        <w:t>publike</w:t>
      </w:r>
      <w:proofErr w:type="spellEnd"/>
      <w:r>
        <w:rPr>
          <w:rFonts w:ascii="Cambria" w:hAnsi="Cambria" w:cs="Times New Roman"/>
          <w:sz w:val="24"/>
          <w:szCs w:val="24"/>
        </w:rPr>
        <w:t xml:space="preserve"> </w:t>
      </w:r>
      <w:proofErr w:type="spellStart"/>
      <w:r>
        <w:rPr>
          <w:rFonts w:ascii="Cambria" w:hAnsi="Cambria" w:cs="Times New Roman"/>
          <w:sz w:val="24"/>
          <w:szCs w:val="24"/>
        </w:rPr>
        <w:t>për</w:t>
      </w:r>
      <w:proofErr w:type="spellEnd"/>
      <w:r>
        <w:rPr>
          <w:rFonts w:ascii="Cambria" w:hAnsi="Cambria" w:cs="Times New Roman"/>
          <w:sz w:val="24"/>
          <w:szCs w:val="24"/>
        </w:rPr>
        <w:t xml:space="preserve"> </w:t>
      </w:r>
      <w:proofErr w:type="spellStart"/>
      <w:r>
        <w:rPr>
          <w:rFonts w:ascii="Cambria" w:hAnsi="Cambria" w:cs="Times New Roman"/>
          <w:sz w:val="24"/>
          <w:szCs w:val="24"/>
        </w:rPr>
        <w:t>vitin</w:t>
      </w:r>
      <w:proofErr w:type="spellEnd"/>
      <w:r>
        <w:rPr>
          <w:rFonts w:ascii="Cambria" w:hAnsi="Cambria" w:cs="Times New Roman"/>
          <w:sz w:val="24"/>
          <w:szCs w:val="24"/>
        </w:rPr>
        <w:t xml:space="preserve"> 2025 </w:t>
      </w:r>
      <w:proofErr w:type="spellStart"/>
      <w:r>
        <w:rPr>
          <w:rFonts w:ascii="Cambria" w:hAnsi="Cambria" w:cs="Times New Roman"/>
          <w:sz w:val="24"/>
          <w:szCs w:val="24"/>
        </w:rPr>
        <w:t>është</w:t>
      </w:r>
      <w:proofErr w:type="spellEnd"/>
      <w:r>
        <w:rPr>
          <w:rFonts w:ascii="Cambria" w:hAnsi="Cambria" w:cs="Times New Roman"/>
          <w:sz w:val="24"/>
          <w:szCs w:val="24"/>
        </w:rPr>
        <w:t xml:space="preserve"> 2002 </w:t>
      </w:r>
      <w:proofErr w:type="spellStart"/>
      <w:r>
        <w:rPr>
          <w:rFonts w:ascii="Cambria" w:hAnsi="Cambria" w:cs="Times New Roman"/>
          <w:sz w:val="24"/>
          <w:szCs w:val="24"/>
        </w:rPr>
        <w:t>dhe</w:t>
      </w:r>
      <w:proofErr w:type="spellEnd"/>
      <w:r>
        <w:rPr>
          <w:rFonts w:ascii="Cambria" w:hAnsi="Cambria" w:cs="Times New Roman"/>
          <w:sz w:val="24"/>
          <w:szCs w:val="24"/>
        </w:rPr>
        <w:t xml:space="preserve"> </w:t>
      </w:r>
      <w:proofErr w:type="spellStart"/>
      <w:r>
        <w:rPr>
          <w:rFonts w:ascii="Cambria" w:hAnsi="Cambria" w:cs="Times New Roman"/>
          <w:sz w:val="24"/>
          <w:szCs w:val="24"/>
        </w:rPr>
        <w:t>synon</w:t>
      </w:r>
      <w:proofErr w:type="spellEnd"/>
      <w:r>
        <w:rPr>
          <w:rFonts w:ascii="Cambria" w:hAnsi="Cambria" w:cs="Times New Roman"/>
          <w:sz w:val="24"/>
          <w:szCs w:val="24"/>
        </w:rPr>
        <w:t xml:space="preserve"> </w:t>
      </w:r>
      <w:proofErr w:type="spellStart"/>
      <w:r>
        <w:rPr>
          <w:rFonts w:ascii="Cambria" w:hAnsi="Cambria" w:cs="Times New Roman"/>
          <w:sz w:val="24"/>
          <w:szCs w:val="24"/>
        </w:rPr>
        <w:t>të</w:t>
      </w:r>
      <w:proofErr w:type="spellEnd"/>
      <w:r>
        <w:rPr>
          <w:rFonts w:ascii="Cambria" w:hAnsi="Cambria" w:cs="Times New Roman"/>
          <w:sz w:val="24"/>
          <w:szCs w:val="24"/>
        </w:rPr>
        <w:t xml:space="preserve"> </w:t>
      </w:r>
      <w:proofErr w:type="spellStart"/>
      <w:r>
        <w:rPr>
          <w:rFonts w:ascii="Cambria" w:hAnsi="Cambria" w:cs="Times New Roman"/>
          <w:sz w:val="24"/>
          <w:szCs w:val="24"/>
        </w:rPr>
        <w:t>arrijë</w:t>
      </w:r>
      <w:proofErr w:type="spellEnd"/>
      <w:r>
        <w:rPr>
          <w:rFonts w:ascii="Cambria" w:hAnsi="Cambria" w:cs="Times New Roman"/>
          <w:sz w:val="24"/>
          <w:szCs w:val="24"/>
        </w:rPr>
        <w:t xml:space="preserve"> </w:t>
      </w:r>
      <w:proofErr w:type="spellStart"/>
      <w:r>
        <w:rPr>
          <w:rFonts w:ascii="Cambria" w:hAnsi="Cambria" w:cs="Times New Roman"/>
          <w:sz w:val="24"/>
          <w:szCs w:val="24"/>
        </w:rPr>
        <w:t>në</w:t>
      </w:r>
      <w:proofErr w:type="spellEnd"/>
      <w:r>
        <w:rPr>
          <w:rFonts w:ascii="Cambria" w:hAnsi="Cambria" w:cs="Times New Roman"/>
          <w:sz w:val="24"/>
          <w:szCs w:val="24"/>
        </w:rPr>
        <w:t xml:space="preserve"> 2100 </w:t>
      </w:r>
      <w:proofErr w:type="spellStart"/>
      <w:r>
        <w:rPr>
          <w:rFonts w:ascii="Cambria" w:hAnsi="Cambria" w:cs="Times New Roman"/>
          <w:sz w:val="24"/>
          <w:szCs w:val="24"/>
        </w:rPr>
        <w:t>deri</w:t>
      </w:r>
      <w:proofErr w:type="spellEnd"/>
      <w:r>
        <w:rPr>
          <w:rFonts w:ascii="Cambria" w:hAnsi="Cambria" w:cs="Times New Roman"/>
          <w:sz w:val="24"/>
          <w:szCs w:val="24"/>
        </w:rPr>
        <w:t xml:space="preserve"> </w:t>
      </w:r>
      <w:proofErr w:type="spellStart"/>
      <w:r>
        <w:rPr>
          <w:rFonts w:ascii="Cambria" w:hAnsi="Cambria" w:cs="Times New Roman"/>
          <w:sz w:val="24"/>
          <w:szCs w:val="24"/>
        </w:rPr>
        <w:t>në</w:t>
      </w:r>
      <w:proofErr w:type="spellEnd"/>
      <w:r>
        <w:rPr>
          <w:rFonts w:ascii="Cambria" w:hAnsi="Cambria" w:cs="Times New Roman"/>
          <w:sz w:val="24"/>
          <w:szCs w:val="24"/>
        </w:rPr>
        <w:t xml:space="preserve"> </w:t>
      </w:r>
      <w:proofErr w:type="spellStart"/>
      <w:r>
        <w:rPr>
          <w:rFonts w:ascii="Cambria" w:hAnsi="Cambria" w:cs="Times New Roman"/>
          <w:sz w:val="24"/>
          <w:szCs w:val="24"/>
        </w:rPr>
        <w:t>vitin</w:t>
      </w:r>
      <w:proofErr w:type="spellEnd"/>
      <w:r>
        <w:rPr>
          <w:rFonts w:ascii="Cambria" w:hAnsi="Cambria" w:cs="Times New Roman"/>
          <w:sz w:val="24"/>
          <w:szCs w:val="24"/>
        </w:rPr>
        <w:t xml:space="preserve"> </w:t>
      </w:r>
      <w:proofErr w:type="gramStart"/>
      <w:r>
        <w:rPr>
          <w:rFonts w:ascii="Cambria" w:hAnsi="Cambria" w:cs="Times New Roman"/>
          <w:sz w:val="24"/>
          <w:szCs w:val="24"/>
        </w:rPr>
        <w:t>2028;</w:t>
      </w:r>
      <w:proofErr w:type="gramEnd"/>
    </w:p>
    <w:p w14:paraId="3AF4817E" w14:textId="77777777" w:rsidR="002E6617" w:rsidRPr="000B4C9D" w:rsidRDefault="002E6617" w:rsidP="002E6617">
      <w:pPr>
        <w:pStyle w:val="ListParagraph"/>
        <w:numPr>
          <w:ilvl w:val="0"/>
          <w:numId w:val="23"/>
        </w:numPr>
        <w:rPr>
          <w:rFonts w:ascii="Cambria" w:hAnsi="Cambria" w:cs="Times New Roman"/>
          <w:sz w:val="24"/>
          <w:szCs w:val="24"/>
        </w:rPr>
      </w:pPr>
      <w:proofErr w:type="spellStart"/>
      <w:r>
        <w:rPr>
          <w:rFonts w:ascii="Cambria" w:hAnsi="Cambria" w:cs="Times New Roman"/>
          <w:sz w:val="24"/>
          <w:szCs w:val="24"/>
        </w:rPr>
        <w:t>R</w:t>
      </w:r>
      <w:r w:rsidRPr="000B4C9D">
        <w:rPr>
          <w:rFonts w:ascii="Cambria" w:hAnsi="Cambria" w:cs="Times New Roman"/>
          <w:sz w:val="24"/>
          <w:szCs w:val="24"/>
        </w:rPr>
        <w:t>aporti</w:t>
      </w:r>
      <w:proofErr w:type="spellEnd"/>
      <w:r w:rsidRPr="000B4C9D">
        <w:rPr>
          <w:rFonts w:ascii="Cambria" w:hAnsi="Cambria" w:cs="Times New Roman"/>
          <w:sz w:val="24"/>
          <w:szCs w:val="24"/>
        </w:rPr>
        <w:t xml:space="preserve"> student/</w:t>
      </w:r>
      <w:proofErr w:type="spellStart"/>
      <w:r w:rsidRPr="000B4C9D">
        <w:rPr>
          <w:rFonts w:ascii="Cambria" w:hAnsi="Cambria" w:cs="Times New Roman"/>
          <w:sz w:val="24"/>
          <w:szCs w:val="24"/>
        </w:rPr>
        <w:t>pedagog</w:t>
      </w:r>
      <w:proofErr w:type="spellEnd"/>
      <w:r w:rsidRPr="000B4C9D">
        <w:rPr>
          <w:rFonts w:ascii="Cambria" w:hAnsi="Cambria" w:cs="Times New Roman"/>
          <w:sz w:val="24"/>
          <w:szCs w:val="24"/>
        </w:rPr>
        <w:t xml:space="preserve"> </w:t>
      </w:r>
      <w:proofErr w:type="spellStart"/>
      <w:r w:rsidRPr="000B4C9D">
        <w:rPr>
          <w:rFonts w:ascii="Cambria" w:hAnsi="Cambria" w:cs="Times New Roman"/>
          <w:sz w:val="24"/>
          <w:szCs w:val="24"/>
        </w:rPr>
        <w:t>të</w:t>
      </w:r>
      <w:proofErr w:type="spellEnd"/>
      <w:r w:rsidRPr="000B4C9D">
        <w:rPr>
          <w:rFonts w:ascii="Cambria" w:hAnsi="Cambria" w:cs="Times New Roman"/>
          <w:sz w:val="24"/>
          <w:szCs w:val="24"/>
        </w:rPr>
        <w:t xml:space="preserve"> </w:t>
      </w:r>
      <w:proofErr w:type="spellStart"/>
      <w:r w:rsidRPr="000B4C9D">
        <w:rPr>
          <w:rFonts w:ascii="Cambria" w:hAnsi="Cambria" w:cs="Times New Roman"/>
          <w:sz w:val="24"/>
          <w:szCs w:val="24"/>
        </w:rPr>
        <w:t>arrijë</w:t>
      </w:r>
      <w:proofErr w:type="spellEnd"/>
      <w:r w:rsidRPr="000B4C9D">
        <w:rPr>
          <w:rFonts w:ascii="Cambria" w:hAnsi="Cambria" w:cs="Times New Roman"/>
          <w:sz w:val="24"/>
          <w:szCs w:val="24"/>
        </w:rPr>
        <w:t xml:space="preserve"> 1 </w:t>
      </w:r>
      <w:proofErr w:type="spellStart"/>
      <w:r w:rsidRPr="000B4C9D">
        <w:rPr>
          <w:rFonts w:ascii="Cambria" w:hAnsi="Cambria" w:cs="Times New Roman"/>
          <w:sz w:val="24"/>
          <w:szCs w:val="24"/>
        </w:rPr>
        <w:t>pegagog</w:t>
      </w:r>
      <w:proofErr w:type="spellEnd"/>
      <w:r w:rsidRPr="000B4C9D">
        <w:rPr>
          <w:rFonts w:ascii="Cambria" w:hAnsi="Cambria" w:cs="Times New Roman"/>
          <w:sz w:val="24"/>
          <w:szCs w:val="24"/>
        </w:rPr>
        <w:t xml:space="preserve"> </w:t>
      </w:r>
      <w:proofErr w:type="spellStart"/>
      <w:r w:rsidRPr="000B4C9D">
        <w:rPr>
          <w:rFonts w:ascii="Cambria" w:hAnsi="Cambria" w:cs="Times New Roman"/>
          <w:sz w:val="24"/>
          <w:szCs w:val="24"/>
        </w:rPr>
        <w:t>për</w:t>
      </w:r>
      <w:proofErr w:type="spellEnd"/>
      <w:r w:rsidRPr="000B4C9D">
        <w:rPr>
          <w:rFonts w:ascii="Cambria" w:hAnsi="Cambria" w:cs="Times New Roman"/>
          <w:sz w:val="24"/>
          <w:szCs w:val="24"/>
        </w:rPr>
        <w:t xml:space="preserve"> </w:t>
      </w:r>
      <w:r>
        <w:rPr>
          <w:rFonts w:ascii="Cambria" w:hAnsi="Cambria" w:cs="Times New Roman"/>
          <w:sz w:val="24"/>
          <w:szCs w:val="24"/>
        </w:rPr>
        <w:t>25</w:t>
      </w:r>
      <w:r w:rsidRPr="000B4C9D">
        <w:rPr>
          <w:rFonts w:ascii="Cambria" w:hAnsi="Cambria" w:cs="Times New Roman"/>
          <w:sz w:val="24"/>
          <w:szCs w:val="24"/>
        </w:rPr>
        <w:t xml:space="preserve"> </w:t>
      </w:r>
      <w:proofErr w:type="spellStart"/>
      <w:r w:rsidRPr="000B4C9D">
        <w:rPr>
          <w:rFonts w:ascii="Cambria" w:hAnsi="Cambria" w:cs="Times New Roman"/>
          <w:sz w:val="24"/>
          <w:szCs w:val="24"/>
        </w:rPr>
        <w:t>studentë</w:t>
      </w:r>
      <w:proofErr w:type="spellEnd"/>
      <w:r w:rsidRPr="000B4C9D">
        <w:rPr>
          <w:rFonts w:ascii="Cambria" w:hAnsi="Cambria" w:cs="Times New Roman"/>
          <w:sz w:val="24"/>
          <w:szCs w:val="24"/>
        </w:rPr>
        <w:t xml:space="preserve">. </w:t>
      </w:r>
    </w:p>
    <w:bookmarkEnd w:id="16"/>
    <w:p w14:paraId="511881C2" w14:textId="77777777" w:rsidR="002E6617" w:rsidRPr="003840D9" w:rsidRDefault="002E6617" w:rsidP="002E6617">
      <w:pPr>
        <w:autoSpaceDE w:val="0"/>
        <w:autoSpaceDN w:val="0"/>
        <w:adjustRightInd w:val="0"/>
        <w:spacing w:after="0" w:line="276" w:lineRule="auto"/>
        <w:jc w:val="both"/>
        <w:rPr>
          <w:rFonts w:ascii="Cambria" w:hAnsi="Cambria" w:cs="Times New Roman"/>
          <w:sz w:val="24"/>
          <w:szCs w:val="24"/>
        </w:rPr>
      </w:pPr>
    </w:p>
    <w:p w14:paraId="3436D827" w14:textId="77777777" w:rsidR="002E6617" w:rsidRPr="004E77DC" w:rsidRDefault="002E6617" w:rsidP="002E6617">
      <w:pPr>
        <w:autoSpaceDE w:val="0"/>
        <w:autoSpaceDN w:val="0"/>
        <w:adjustRightInd w:val="0"/>
        <w:spacing w:after="0" w:line="276" w:lineRule="auto"/>
        <w:jc w:val="both"/>
        <w:rPr>
          <w:rFonts w:ascii="Cambria" w:hAnsi="Cambria" w:cs="Times New Roman"/>
          <w:b/>
          <w:sz w:val="24"/>
          <w:szCs w:val="24"/>
          <w:lang w:val="de-DE"/>
        </w:rPr>
      </w:pPr>
      <w:r w:rsidRPr="004E77DC">
        <w:rPr>
          <w:rFonts w:ascii="Cambria" w:hAnsi="Cambria" w:cs="Times New Roman"/>
          <w:b/>
          <w:sz w:val="24"/>
          <w:szCs w:val="24"/>
          <w:lang w:val="de-DE"/>
        </w:rPr>
        <w:t>Treguesit e performancës për programin për Fonde për Shkencën (09770);</w:t>
      </w:r>
    </w:p>
    <w:p w14:paraId="370F207E" w14:textId="77777777" w:rsidR="002E6617" w:rsidRPr="004E77DC" w:rsidRDefault="002E6617" w:rsidP="002E6617">
      <w:pPr>
        <w:numPr>
          <w:ilvl w:val="0"/>
          <w:numId w:val="24"/>
        </w:numPr>
        <w:autoSpaceDE w:val="0"/>
        <w:autoSpaceDN w:val="0"/>
        <w:adjustRightInd w:val="0"/>
        <w:spacing w:after="0" w:line="276" w:lineRule="auto"/>
        <w:jc w:val="both"/>
        <w:rPr>
          <w:rFonts w:ascii="Cambria" w:hAnsi="Cambria" w:cs="Times New Roman"/>
          <w:sz w:val="24"/>
          <w:szCs w:val="24"/>
          <w:lang w:val="de-DE"/>
        </w:rPr>
      </w:pPr>
      <w:r w:rsidRPr="000B4C9D">
        <w:rPr>
          <w:rFonts w:ascii="Cambria" w:hAnsi="Cambria" w:cs="Times New Roman"/>
          <w:bCs/>
          <w:sz w:val="24"/>
          <w:szCs w:val="24"/>
          <w:lang w:val="sq-AL"/>
        </w:rPr>
        <w:t>Numri i  kërkuesve shkencorë për 1000 banorë deri në vitin 202</w:t>
      </w:r>
      <w:r>
        <w:rPr>
          <w:rFonts w:ascii="Cambria" w:hAnsi="Cambria" w:cs="Times New Roman"/>
          <w:bCs/>
          <w:sz w:val="24"/>
          <w:szCs w:val="24"/>
          <w:lang w:val="sq-AL"/>
        </w:rPr>
        <w:t>8</w:t>
      </w:r>
      <w:r w:rsidRPr="000B4C9D">
        <w:rPr>
          <w:rFonts w:ascii="Cambria" w:hAnsi="Cambria" w:cs="Times New Roman"/>
          <w:sz w:val="24"/>
          <w:szCs w:val="24"/>
          <w:lang w:val="sq-AL"/>
        </w:rPr>
        <w:t xml:space="preserve"> të arrijë në nivelin e  mesatares së vendeve të OECD</w:t>
      </w:r>
      <w:r w:rsidRPr="004E77DC">
        <w:rPr>
          <w:rFonts w:ascii="Cambria" w:hAnsi="Cambria" w:cs="Times New Roman"/>
          <w:sz w:val="24"/>
          <w:szCs w:val="24"/>
          <w:lang w:val="de-DE"/>
        </w:rPr>
        <w:t>;</w:t>
      </w:r>
    </w:p>
    <w:p w14:paraId="5A5E50D2" w14:textId="77777777" w:rsidR="002E6617" w:rsidRPr="004E77DC" w:rsidRDefault="002E6617" w:rsidP="002E6617">
      <w:pPr>
        <w:numPr>
          <w:ilvl w:val="0"/>
          <w:numId w:val="24"/>
        </w:numPr>
        <w:autoSpaceDE w:val="0"/>
        <w:autoSpaceDN w:val="0"/>
        <w:adjustRightInd w:val="0"/>
        <w:spacing w:after="0" w:line="276" w:lineRule="auto"/>
        <w:jc w:val="both"/>
        <w:rPr>
          <w:rFonts w:ascii="Cambria" w:hAnsi="Cambria" w:cs="Times New Roman"/>
          <w:b/>
          <w:sz w:val="24"/>
          <w:szCs w:val="24"/>
          <w:lang w:val="de-DE"/>
        </w:rPr>
      </w:pPr>
      <w:r w:rsidRPr="004E77DC">
        <w:rPr>
          <w:rFonts w:ascii="Cambria" w:hAnsi="Cambria" w:cs="Times New Roman"/>
          <w:sz w:val="24"/>
          <w:szCs w:val="24"/>
          <w:lang w:val="de-DE"/>
        </w:rPr>
        <w:t>69% e kërkuesve shkencorë janë Vajza/Gra me synim që pas vitit 2021 të sigurohet barazi gjinore në projektet fitues.</w:t>
      </w:r>
    </w:p>
    <w:p w14:paraId="6F4F7A54" w14:textId="77777777" w:rsidR="002E6617" w:rsidRPr="004E77DC" w:rsidRDefault="002E6617" w:rsidP="002E6617">
      <w:pPr>
        <w:autoSpaceDE w:val="0"/>
        <w:autoSpaceDN w:val="0"/>
        <w:adjustRightInd w:val="0"/>
        <w:spacing w:after="0" w:line="276" w:lineRule="auto"/>
        <w:jc w:val="both"/>
        <w:rPr>
          <w:rFonts w:ascii="Cambria" w:hAnsi="Cambria" w:cs="Times New Roman"/>
          <w:sz w:val="24"/>
          <w:szCs w:val="24"/>
          <w:lang w:val="de-DE"/>
        </w:rPr>
      </w:pPr>
    </w:p>
    <w:p w14:paraId="5714D3E3" w14:textId="77777777" w:rsidR="002E6617" w:rsidRPr="003840D9" w:rsidRDefault="002E6617" w:rsidP="002E6617">
      <w:pPr>
        <w:autoSpaceDE w:val="0"/>
        <w:autoSpaceDN w:val="0"/>
        <w:adjustRightInd w:val="0"/>
        <w:spacing w:after="0" w:line="276" w:lineRule="auto"/>
        <w:jc w:val="both"/>
        <w:rPr>
          <w:rFonts w:ascii="Cambria" w:hAnsi="Cambria" w:cs="Times New Roman"/>
          <w:b/>
          <w:sz w:val="24"/>
          <w:szCs w:val="24"/>
        </w:rPr>
      </w:pPr>
      <w:proofErr w:type="spellStart"/>
      <w:r w:rsidRPr="003840D9">
        <w:rPr>
          <w:rFonts w:ascii="Cambria" w:hAnsi="Cambria" w:cs="Times New Roman"/>
          <w:b/>
          <w:sz w:val="24"/>
          <w:szCs w:val="24"/>
        </w:rPr>
        <w:t>Treguesit</w:t>
      </w:r>
      <w:proofErr w:type="spellEnd"/>
      <w:r w:rsidRPr="003840D9">
        <w:rPr>
          <w:rFonts w:ascii="Cambria" w:hAnsi="Cambria" w:cs="Times New Roman"/>
          <w:b/>
          <w:sz w:val="24"/>
          <w:szCs w:val="24"/>
        </w:rPr>
        <w:t xml:space="preserve"> e </w:t>
      </w:r>
      <w:proofErr w:type="spellStart"/>
      <w:r w:rsidRPr="003840D9">
        <w:rPr>
          <w:rFonts w:ascii="Cambria" w:hAnsi="Cambria" w:cs="Times New Roman"/>
          <w:b/>
          <w:sz w:val="24"/>
          <w:szCs w:val="24"/>
        </w:rPr>
        <w:t>performancës</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për</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programin</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për</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Zhvillimi</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i</w:t>
      </w:r>
      <w:proofErr w:type="spellEnd"/>
      <w:r w:rsidRPr="003840D9">
        <w:rPr>
          <w:rFonts w:ascii="Cambria" w:hAnsi="Cambria" w:cs="Times New Roman"/>
          <w:b/>
          <w:sz w:val="24"/>
          <w:szCs w:val="24"/>
        </w:rPr>
        <w:t xml:space="preserve"> </w:t>
      </w:r>
      <w:proofErr w:type="spellStart"/>
      <w:r w:rsidRPr="003840D9">
        <w:rPr>
          <w:rFonts w:ascii="Cambria" w:hAnsi="Cambria" w:cs="Times New Roman"/>
          <w:b/>
          <w:sz w:val="24"/>
          <w:szCs w:val="24"/>
        </w:rPr>
        <w:t>Sportit</w:t>
      </w:r>
      <w:proofErr w:type="spellEnd"/>
      <w:r w:rsidRPr="003840D9">
        <w:rPr>
          <w:rFonts w:ascii="Cambria" w:hAnsi="Cambria" w:cs="Times New Roman"/>
          <w:b/>
          <w:sz w:val="24"/>
          <w:szCs w:val="24"/>
        </w:rPr>
        <w:t xml:space="preserve"> (08140</w:t>
      </w:r>
      <w:proofErr w:type="gramStart"/>
      <w:r w:rsidRPr="003840D9">
        <w:rPr>
          <w:rFonts w:ascii="Cambria" w:hAnsi="Cambria" w:cs="Times New Roman"/>
          <w:b/>
          <w:sz w:val="24"/>
          <w:szCs w:val="24"/>
        </w:rPr>
        <w:t>);</w:t>
      </w:r>
      <w:proofErr w:type="gramEnd"/>
    </w:p>
    <w:p w14:paraId="5511908B" w14:textId="77777777" w:rsidR="002E6617" w:rsidRPr="003840D9" w:rsidRDefault="002E6617" w:rsidP="002E6617">
      <w:pPr>
        <w:numPr>
          <w:ilvl w:val="0"/>
          <w:numId w:val="25"/>
        </w:numPr>
        <w:autoSpaceDE w:val="0"/>
        <w:autoSpaceDN w:val="0"/>
        <w:adjustRightInd w:val="0"/>
        <w:spacing w:after="0" w:line="276" w:lineRule="auto"/>
        <w:jc w:val="both"/>
        <w:rPr>
          <w:rFonts w:ascii="Cambria" w:hAnsi="Cambria" w:cs="Times New Roman"/>
          <w:sz w:val="24"/>
          <w:szCs w:val="24"/>
        </w:rPr>
      </w:pPr>
      <w:proofErr w:type="spellStart"/>
      <w:r w:rsidRPr="003840D9">
        <w:rPr>
          <w:rFonts w:ascii="Cambria" w:hAnsi="Cambria" w:cs="Times New Roman"/>
          <w:sz w:val="24"/>
          <w:szCs w:val="24"/>
        </w:rPr>
        <w:t>Mbështetje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financiare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për</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rreth</w:t>
      </w:r>
      <w:proofErr w:type="spellEnd"/>
      <w:r w:rsidRPr="003840D9">
        <w:rPr>
          <w:rFonts w:ascii="Cambria" w:hAnsi="Cambria" w:cs="Times New Roman"/>
          <w:sz w:val="24"/>
          <w:szCs w:val="24"/>
        </w:rPr>
        <w:t xml:space="preserve"> 25 </w:t>
      </w:r>
      <w:proofErr w:type="spellStart"/>
      <w:r w:rsidRPr="003840D9">
        <w:rPr>
          <w:rFonts w:ascii="Cambria" w:hAnsi="Cambria" w:cs="Times New Roman"/>
          <w:sz w:val="24"/>
          <w:szCs w:val="24"/>
        </w:rPr>
        <w:t>federata</w:t>
      </w:r>
      <w:proofErr w:type="spellEnd"/>
      <w:r w:rsidRPr="003840D9">
        <w:rPr>
          <w:rFonts w:ascii="Cambria" w:hAnsi="Cambria" w:cs="Times New Roman"/>
          <w:sz w:val="24"/>
          <w:szCs w:val="24"/>
        </w:rPr>
        <w:t xml:space="preserve"> sportive </w:t>
      </w:r>
      <w:proofErr w:type="spellStart"/>
      <w:r w:rsidRPr="003840D9">
        <w:rPr>
          <w:rFonts w:ascii="Cambria" w:hAnsi="Cambria" w:cs="Times New Roman"/>
          <w:sz w:val="24"/>
          <w:szCs w:val="24"/>
        </w:rPr>
        <w:t>gjithsej</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vit,</w:t>
      </w:r>
    </w:p>
    <w:p w14:paraId="1DE2FF9C" w14:textId="77777777" w:rsidR="002E6617" w:rsidRPr="003840D9" w:rsidRDefault="002E6617" w:rsidP="002E6617">
      <w:pPr>
        <w:numPr>
          <w:ilvl w:val="0"/>
          <w:numId w:val="25"/>
        </w:numPr>
        <w:autoSpaceDE w:val="0"/>
        <w:autoSpaceDN w:val="0"/>
        <w:adjustRightInd w:val="0"/>
        <w:spacing w:after="0" w:line="276" w:lineRule="auto"/>
        <w:jc w:val="both"/>
        <w:rPr>
          <w:rFonts w:ascii="Cambria" w:hAnsi="Cambria" w:cs="Times New Roman"/>
          <w:sz w:val="24"/>
          <w:szCs w:val="24"/>
        </w:rPr>
      </w:pPr>
      <w:proofErr w:type="spellStart"/>
      <w:r w:rsidRPr="003840D9">
        <w:rPr>
          <w:rFonts w:ascii="Cambria" w:hAnsi="Cambria" w:cs="Times New Roman"/>
          <w:sz w:val="24"/>
          <w:szCs w:val="24"/>
        </w:rPr>
        <w:t>Rritje</w:t>
      </w:r>
      <w:proofErr w:type="spellEnd"/>
      <w:r w:rsidRPr="003840D9">
        <w:rPr>
          <w:rFonts w:ascii="Cambria" w:hAnsi="Cambria" w:cs="Times New Roman"/>
          <w:sz w:val="24"/>
          <w:szCs w:val="24"/>
        </w:rPr>
        <w:t xml:space="preserve"> e </w:t>
      </w:r>
      <w:proofErr w:type="spellStart"/>
      <w:r w:rsidRPr="003840D9">
        <w:rPr>
          <w:rFonts w:ascii="Cambria" w:hAnsi="Cambria" w:cs="Times New Roman"/>
          <w:sz w:val="24"/>
          <w:szCs w:val="24"/>
        </w:rPr>
        <w:t>numrit</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sportistëve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licensuar</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federata</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shqiptare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sportit</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30 000 </w:t>
      </w:r>
      <w:proofErr w:type="spellStart"/>
      <w:r w:rsidRPr="003840D9">
        <w:rPr>
          <w:rFonts w:ascii="Cambria" w:hAnsi="Cambria" w:cs="Times New Roman"/>
          <w:sz w:val="24"/>
          <w:szCs w:val="24"/>
        </w:rPr>
        <w:t>deri</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vitin</w:t>
      </w:r>
      <w:proofErr w:type="spellEnd"/>
      <w:r w:rsidRPr="003840D9">
        <w:rPr>
          <w:rFonts w:ascii="Cambria" w:hAnsi="Cambria" w:cs="Times New Roman"/>
          <w:sz w:val="24"/>
          <w:szCs w:val="24"/>
        </w:rPr>
        <w:t xml:space="preserve"> 202</w:t>
      </w:r>
      <w:r>
        <w:rPr>
          <w:rFonts w:ascii="Cambria" w:hAnsi="Cambria" w:cs="Times New Roman"/>
          <w:sz w:val="24"/>
          <w:szCs w:val="24"/>
        </w:rPr>
        <w:t>8</w:t>
      </w:r>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përputhje</w:t>
      </w:r>
      <w:proofErr w:type="spellEnd"/>
      <w:r w:rsidRPr="003840D9">
        <w:rPr>
          <w:rFonts w:ascii="Cambria" w:hAnsi="Cambria" w:cs="Times New Roman"/>
          <w:sz w:val="24"/>
          <w:szCs w:val="24"/>
        </w:rPr>
        <w:t xml:space="preserve"> me </w:t>
      </w:r>
      <w:proofErr w:type="spellStart"/>
      <w:r w:rsidRPr="003840D9">
        <w:rPr>
          <w:rFonts w:ascii="Cambria" w:hAnsi="Cambria" w:cs="Times New Roman"/>
          <w:sz w:val="24"/>
          <w:szCs w:val="24"/>
        </w:rPr>
        <w:t>parimet</w:t>
      </w:r>
      <w:proofErr w:type="spellEnd"/>
      <w:r w:rsidRPr="003840D9">
        <w:rPr>
          <w:rFonts w:ascii="Cambria" w:hAnsi="Cambria" w:cs="Times New Roman"/>
          <w:sz w:val="24"/>
          <w:szCs w:val="24"/>
        </w:rPr>
        <w:t xml:space="preserve"> e </w:t>
      </w:r>
      <w:proofErr w:type="spellStart"/>
      <w:r w:rsidRPr="003840D9">
        <w:rPr>
          <w:rFonts w:ascii="Cambria" w:hAnsi="Cambria" w:cs="Times New Roman"/>
          <w:sz w:val="24"/>
          <w:szCs w:val="24"/>
        </w:rPr>
        <w:t>barazisë</w:t>
      </w:r>
      <w:proofErr w:type="spellEnd"/>
      <w:r w:rsidRPr="003840D9">
        <w:rPr>
          <w:rFonts w:ascii="Cambria" w:hAnsi="Cambria" w:cs="Times New Roman"/>
          <w:sz w:val="24"/>
          <w:szCs w:val="24"/>
        </w:rPr>
        <w:t xml:space="preserve"> </w:t>
      </w:r>
      <w:proofErr w:type="spellStart"/>
      <w:proofErr w:type="gramStart"/>
      <w:r w:rsidRPr="003840D9">
        <w:rPr>
          <w:rFonts w:ascii="Cambria" w:hAnsi="Cambria" w:cs="Times New Roman"/>
          <w:sz w:val="24"/>
          <w:szCs w:val="24"/>
        </w:rPr>
        <w:t>gjinore</w:t>
      </w:r>
      <w:proofErr w:type="spellEnd"/>
      <w:r w:rsidRPr="003840D9">
        <w:rPr>
          <w:rFonts w:ascii="Cambria" w:hAnsi="Cambria" w:cs="Times New Roman"/>
          <w:sz w:val="24"/>
          <w:szCs w:val="24"/>
        </w:rPr>
        <w:t>;</w:t>
      </w:r>
      <w:proofErr w:type="gramEnd"/>
    </w:p>
    <w:p w14:paraId="2874D8B8" w14:textId="77777777" w:rsidR="002E6617" w:rsidRPr="003840D9" w:rsidRDefault="002E6617" w:rsidP="002E6617">
      <w:pPr>
        <w:numPr>
          <w:ilvl w:val="0"/>
          <w:numId w:val="25"/>
        </w:numPr>
        <w:autoSpaceDE w:val="0"/>
        <w:autoSpaceDN w:val="0"/>
        <w:adjustRightInd w:val="0"/>
        <w:spacing w:after="0" w:line="276" w:lineRule="auto"/>
        <w:jc w:val="both"/>
        <w:rPr>
          <w:rFonts w:ascii="Cambria" w:hAnsi="Cambria" w:cs="Times New Roman"/>
          <w:sz w:val="24"/>
          <w:szCs w:val="24"/>
        </w:rPr>
      </w:pPr>
      <w:proofErr w:type="spellStart"/>
      <w:r w:rsidRPr="003840D9">
        <w:rPr>
          <w:rFonts w:ascii="Cambria" w:hAnsi="Cambria" w:cs="Times New Roman"/>
          <w:sz w:val="24"/>
          <w:szCs w:val="24"/>
        </w:rPr>
        <w:t>Numri</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i</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pjesëmarrjeve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aktivitetet</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ndërkombëtare</w:t>
      </w:r>
      <w:proofErr w:type="spellEnd"/>
      <w:r w:rsidRPr="003840D9">
        <w:rPr>
          <w:rFonts w:ascii="Cambria" w:hAnsi="Cambria" w:cs="Times New Roman"/>
          <w:sz w:val="24"/>
          <w:szCs w:val="24"/>
        </w:rPr>
        <w:t xml:space="preserve">, 320 </w:t>
      </w:r>
      <w:proofErr w:type="spellStart"/>
      <w:r w:rsidRPr="003840D9">
        <w:rPr>
          <w:rFonts w:ascii="Cambria" w:hAnsi="Cambria" w:cs="Times New Roman"/>
          <w:sz w:val="24"/>
          <w:szCs w:val="24"/>
        </w:rPr>
        <w:t>aktivitete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ndërkombëtare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vitin</w:t>
      </w:r>
      <w:proofErr w:type="spellEnd"/>
      <w:r w:rsidRPr="003840D9">
        <w:rPr>
          <w:rFonts w:ascii="Cambria" w:hAnsi="Cambria" w:cs="Times New Roman"/>
          <w:sz w:val="24"/>
          <w:szCs w:val="24"/>
        </w:rPr>
        <w:t xml:space="preserve"> 202</w:t>
      </w:r>
      <w:r>
        <w:rPr>
          <w:rFonts w:ascii="Cambria" w:hAnsi="Cambria" w:cs="Times New Roman"/>
          <w:sz w:val="24"/>
          <w:szCs w:val="24"/>
        </w:rPr>
        <w:t>8</w:t>
      </w:r>
      <w:r w:rsidRPr="003840D9">
        <w:rPr>
          <w:rFonts w:ascii="Cambria" w:hAnsi="Cambria" w:cs="Times New Roman"/>
          <w:sz w:val="24"/>
          <w:szCs w:val="24"/>
        </w:rPr>
        <w:t xml:space="preserve"> </w:t>
      </w:r>
      <w:proofErr w:type="spellStart"/>
      <w:r w:rsidRPr="003840D9">
        <w:rPr>
          <w:rFonts w:ascii="Cambria" w:hAnsi="Cambria" w:cs="Times New Roman"/>
          <w:sz w:val="24"/>
          <w:szCs w:val="24"/>
        </w:rPr>
        <w:t>nga</w:t>
      </w:r>
      <w:proofErr w:type="spellEnd"/>
      <w:r w:rsidRPr="003840D9">
        <w:rPr>
          <w:rFonts w:ascii="Cambria" w:hAnsi="Cambria" w:cs="Times New Roman"/>
          <w:sz w:val="24"/>
          <w:szCs w:val="24"/>
        </w:rPr>
        <w:t xml:space="preserve"> 300 </w:t>
      </w:r>
      <w:proofErr w:type="spellStart"/>
      <w:r w:rsidRPr="003840D9">
        <w:rPr>
          <w:rFonts w:ascii="Cambria" w:hAnsi="Cambria" w:cs="Times New Roman"/>
          <w:sz w:val="24"/>
          <w:szCs w:val="24"/>
        </w:rPr>
        <w:t>të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parashikuar</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vitin</w:t>
      </w:r>
      <w:proofErr w:type="spellEnd"/>
      <w:r w:rsidRPr="003840D9">
        <w:rPr>
          <w:rFonts w:ascii="Cambria" w:hAnsi="Cambria" w:cs="Times New Roman"/>
          <w:sz w:val="24"/>
          <w:szCs w:val="24"/>
        </w:rPr>
        <w:t xml:space="preserve"> </w:t>
      </w:r>
      <w:proofErr w:type="gramStart"/>
      <w:r w:rsidRPr="003840D9">
        <w:rPr>
          <w:rFonts w:ascii="Cambria" w:hAnsi="Cambria" w:cs="Times New Roman"/>
          <w:sz w:val="24"/>
          <w:szCs w:val="24"/>
        </w:rPr>
        <w:t>202</w:t>
      </w:r>
      <w:r>
        <w:rPr>
          <w:rFonts w:ascii="Cambria" w:hAnsi="Cambria" w:cs="Times New Roman"/>
          <w:sz w:val="24"/>
          <w:szCs w:val="24"/>
        </w:rPr>
        <w:t>5</w:t>
      </w:r>
      <w:r w:rsidRPr="003840D9">
        <w:rPr>
          <w:rFonts w:ascii="Cambria" w:hAnsi="Cambria" w:cs="Times New Roman"/>
          <w:sz w:val="24"/>
          <w:szCs w:val="24"/>
        </w:rPr>
        <w:t>;</w:t>
      </w:r>
      <w:proofErr w:type="gramEnd"/>
    </w:p>
    <w:p w14:paraId="25AAC48A" w14:textId="77777777" w:rsidR="002E6617" w:rsidRPr="003840D9" w:rsidRDefault="002E6617" w:rsidP="002E6617">
      <w:pPr>
        <w:numPr>
          <w:ilvl w:val="0"/>
          <w:numId w:val="25"/>
        </w:numPr>
        <w:autoSpaceDE w:val="0"/>
        <w:autoSpaceDN w:val="0"/>
        <w:adjustRightInd w:val="0"/>
        <w:spacing w:after="0" w:line="276" w:lineRule="auto"/>
        <w:jc w:val="both"/>
        <w:rPr>
          <w:rFonts w:ascii="Cambria" w:hAnsi="Cambria" w:cs="Times New Roman"/>
          <w:sz w:val="24"/>
          <w:szCs w:val="24"/>
        </w:rPr>
      </w:pPr>
      <w:proofErr w:type="spellStart"/>
      <w:r w:rsidRPr="003840D9">
        <w:rPr>
          <w:rFonts w:ascii="Cambria" w:hAnsi="Cambria" w:cs="Times New Roman"/>
          <w:color w:val="000000"/>
          <w:sz w:val="24"/>
          <w:szCs w:val="24"/>
        </w:rPr>
        <w:t>Numri</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i</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medaljeve</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në</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aktivitetet</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ndërkombëtare</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mesatarisht</w:t>
      </w:r>
      <w:proofErr w:type="spellEnd"/>
      <w:r w:rsidRPr="003840D9">
        <w:rPr>
          <w:rFonts w:ascii="Cambria" w:hAnsi="Cambria" w:cs="Times New Roman"/>
          <w:color w:val="000000"/>
          <w:sz w:val="24"/>
          <w:szCs w:val="24"/>
        </w:rPr>
        <w:t xml:space="preserve"> </w:t>
      </w:r>
      <w:r>
        <w:rPr>
          <w:rFonts w:ascii="Cambria" w:hAnsi="Cambria" w:cs="Times New Roman"/>
          <w:color w:val="000000"/>
          <w:sz w:val="24"/>
          <w:szCs w:val="24"/>
        </w:rPr>
        <w:t>50</w:t>
      </w:r>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medalje</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përgjatë</w:t>
      </w:r>
      <w:proofErr w:type="spellEnd"/>
      <w:r w:rsidRPr="003840D9">
        <w:rPr>
          <w:rFonts w:ascii="Cambria" w:hAnsi="Cambria" w:cs="Times New Roman"/>
          <w:color w:val="000000"/>
          <w:sz w:val="24"/>
          <w:szCs w:val="24"/>
        </w:rPr>
        <w:t xml:space="preserve"> </w:t>
      </w:r>
      <w:proofErr w:type="spellStart"/>
      <w:r w:rsidRPr="003840D9">
        <w:rPr>
          <w:rFonts w:ascii="Cambria" w:hAnsi="Cambria" w:cs="Times New Roman"/>
          <w:color w:val="000000"/>
          <w:sz w:val="24"/>
          <w:szCs w:val="24"/>
        </w:rPr>
        <w:t>viteve</w:t>
      </w:r>
      <w:proofErr w:type="spellEnd"/>
      <w:r w:rsidRPr="003840D9">
        <w:rPr>
          <w:rFonts w:ascii="Cambria" w:hAnsi="Cambria" w:cs="Times New Roman"/>
          <w:color w:val="000000"/>
          <w:sz w:val="24"/>
          <w:szCs w:val="24"/>
        </w:rPr>
        <w:t xml:space="preserve"> </w:t>
      </w:r>
      <w:proofErr w:type="gramStart"/>
      <w:r w:rsidRPr="003840D9">
        <w:rPr>
          <w:rFonts w:ascii="Cambria" w:hAnsi="Cambria" w:cs="Times New Roman"/>
          <w:color w:val="000000"/>
          <w:sz w:val="24"/>
          <w:szCs w:val="24"/>
        </w:rPr>
        <w:t>2025-202</w:t>
      </w:r>
      <w:r>
        <w:rPr>
          <w:rFonts w:ascii="Cambria" w:hAnsi="Cambria" w:cs="Times New Roman"/>
          <w:color w:val="000000"/>
          <w:sz w:val="24"/>
          <w:szCs w:val="24"/>
        </w:rPr>
        <w:t>8</w:t>
      </w:r>
      <w:r w:rsidRPr="003840D9">
        <w:rPr>
          <w:rFonts w:ascii="Cambria" w:hAnsi="Cambria" w:cs="Times New Roman"/>
          <w:color w:val="000000"/>
          <w:sz w:val="24"/>
          <w:szCs w:val="24"/>
        </w:rPr>
        <w:t>;</w:t>
      </w:r>
      <w:proofErr w:type="gramEnd"/>
    </w:p>
    <w:p w14:paraId="5CFFC596" w14:textId="4E326B6F" w:rsidR="003840D9" w:rsidRPr="00936628" w:rsidRDefault="002E6617" w:rsidP="00936628">
      <w:pPr>
        <w:numPr>
          <w:ilvl w:val="0"/>
          <w:numId w:val="25"/>
        </w:numPr>
        <w:autoSpaceDE w:val="0"/>
        <w:autoSpaceDN w:val="0"/>
        <w:adjustRightInd w:val="0"/>
        <w:spacing w:after="0" w:line="276" w:lineRule="auto"/>
        <w:jc w:val="both"/>
        <w:rPr>
          <w:rFonts w:ascii="Cambria" w:hAnsi="Cambria" w:cs="Times New Roman"/>
          <w:sz w:val="24"/>
          <w:szCs w:val="24"/>
        </w:rPr>
      </w:pPr>
      <w:proofErr w:type="spellStart"/>
      <w:r w:rsidRPr="003840D9">
        <w:rPr>
          <w:rFonts w:ascii="Cambria" w:hAnsi="Cambria" w:cs="Times New Roman"/>
          <w:sz w:val="24"/>
          <w:szCs w:val="24"/>
        </w:rPr>
        <w:t>Mbështetje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financiare</w:t>
      </w:r>
      <w:proofErr w:type="spellEnd"/>
      <w:r w:rsidRPr="003840D9">
        <w:rPr>
          <w:rFonts w:ascii="Cambria" w:hAnsi="Cambria" w:cs="Times New Roman"/>
          <w:sz w:val="24"/>
          <w:szCs w:val="24"/>
        </w:rPr>
        <w:t xml:space="preserve"> me </w:t>
      </w:r>
      <w:proofErr w:type="spellStart"/>
      <w:r w:rsidRPr="003840D9">
        <w:rPr>
          <w:rFonts w:ascii="Cambria" w:hAnsi="Cambria" w:cs="Times New Roman"/>
          <w:sz w:val="24"/>
          <w:szCs w:val="24"/>
        </w:rPr>
        <w:t>investime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sport </w:t>
      </w:r>
      <w:proofErr w:type="spellStart"/>
      <w:r w:rsidRPr="003840D9">
        <w:rPr>
          <w:rFonts w:ascii="Cambria" w:hAnsi="Cambria" w:cs="Times New Roman"/>
          <w:sz w:val="24"/>
          <w:szCs w:val="24"/>
        </w:rPr>
        <w:t>për</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ndërtimin</w:t>
      </w:r>
      <w:proofErr w:type="spellEnd"/>
      <w:r w:rsidRPr="003840D9">
        <w:rPr>
          <w:rFonts w:ascii="Cambria" w:hAnsi="Cambria" w:cs="Times New Roman"/>
          <w:sz w:val="24"/>
          <w:szCs w:val="24"/>
        </w:rPr>
        <w:t>/</w:t>
      </w:r>
      <w:proofErr w:type="spellStart"/>
      <w:r w:rsidRPr="003840D9">
        <w:rPr>
          <w:rFonts w:ascii="Cambria" w:hAnsi="Cambria" w:cs="Times New Roman"/>
          <w:sz w:val="24"/>
          <w:szCs w:val="24"/>
        </w:rPr>
        <w:t>rindërtimin</w:t>
      </w:r>
      <w:proofErr w:type="spellEnd"/>
      <w:r w:rsidRPr="003840D9">
        <w:rPr>
          <w:rFonts w:ascii="Cambria" w:hAnsi="Cambria" w:cs="Times New Roman"/>
          <w:sz w:val="24"/>
          <w:szCs w:val="24"/>
        </w:rPr>
        <w:t xml:space="preserve"> e </w:t>
      </w:r>
      <w:proofErr w:type="spellStart"/>
      <w:r w:rsidRPr="003840D9">
        <w:rPr>
          <w:rFonts w:ascii="Cambria" w:hAnsi="Cambria" w:cs="Times New Roman"/>
          <w:sz w:val="24"/>
          <w:szCs w:val="24"/>
        </w:rPr>
        <w:t>objekteve</w:t>
      </w:r>
      <w:proofErr w:type="spellEnd"/>
      <w:r w:rsidRPr="003840D9">
        <w:rPr>
          <w:rFonts w:ascii="Cambria" w:hAnsi="Cambria" w:cs="Times New Roman"/>
          <w:sz w:val="24"/>
          <w:szCs w:val="24"/>
        </w:rPr>
        <w:t xml:space="preserve"> sportive, </w:t>
      </w:r>
      <w:proofErr w:type="spellStart"/>
      <w:r w:rsidRPr="003840D9">
        <w:rPr>
          <w:rFonts w:ascii="Cambria" w:hAnsi="Cambria" w:cs="Times New Roman"/>
          <w:sz w:val="24"/>
          <w:szCs w:val="24"/>
        </w:rPr>
        <w:t>pajisje</w:t>
      </w:r>
      <w:proofErr w:type="spellEnd"/>
      <w:r w:rsidRPr="003840D9">
        <w:rPr>
          <w:rFonts w:ascii="Cambria" w:hAnsi="Cambria" w:cs="Times New Roman"/>
          <w:sz w:val="24"/>
          <w:szCs w:val="24"/>
        </w:rPr>
        <w:t xml:space="preserve"> me </w:t>
      </w:r>
      <w:proofErr w:type="spellStart"/>
      <w:r w:rsidRPr="003840D9">
        <w:rPr>
          <w:rFonts w:ascii="Cambria" w:hAnsi="Cambria" w:cs="Times New Roman"/>
          <w:sz w:val="24"/>
          <w:szCs w:val="24"/>
        </w:rPr>
        <w:t>bazë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materiale</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në</w:t>
      </w:r>
      <w:proofErr w:type="spellEnd"/>
      <w:r w:rsidRPr="003840D9">
        <w:rPr>
          <w:rFonts w:ascii="Cambria" w:hAnsi="Cambria" w:cs="Times New Roman"/>
          <w:sz w:val="24"/>
          <w:szCs w:val="24"/>
        </w:rPr>
        <w:t xml:space="preserve"> </w:t>
      </w:r>
      <w:proofErr w:type="spellStart"/>
      <w:r w:rsidRPr="003840D9">
        <w:rPr>
          <w:rFonts w:ascii="Cambria" w:hAnsi="Cambria" w:cs="Times New Roman"/>
          <w:sz w:val="24"/>
          <w:szCs w:val="24"/>
        </w:rPr>
        <w:t>ekipet</w:t>
      </w:r>
      <w:proofErr w:type="spellEnd"/>
      <w:r w:rsidRPr="003840D9">
        <w:rPr>
          <w:rFonts w:ascii="Cambria" w:hAnsi="Cambria" w:cs="Times New Roman"/>
          <w:sz w:val="24"/>
          <w:szCs w:val="24"/>
        </w:rPr>
        <w:t xml:space="preserve"> sportive </w:t>
      </w:r>
      <w:proofErr w:type="spellStart"/>
      <w:r w:rsidRPr="003840D9">
        <w:rPr>
          <w:rFonts w:ascii="Cambria" w:hAnsi="Cambria" w:cs="Times New Roman"/>
          <w:sz w:val="24"/>
          <w:szCs w:val="24"/>
        </w:rPr>
        <w:t>kombëtare</w:t>
      </w:r>
      <w:proofErr w:type="spellEnd"/>
      <w:r w:rsidRPr="003840D9">
        <w:rPr>
          <w:rFonts w:ascii="Cambria" w:hAnsi="Cambria" w:cs="Times New Roman"/>
          <w:sz w:val="24"/>
          <w:szCs w:val="24"/>
        </w:rPr>
        <w:t>.</w:t>
      </w:r>
    </w:p>
    <w:p w14:paraId="5B4BF810" w14:textId="77777777" w:rsidR="0033048E" w:rsidRPr="00E24ECC" w:rsidRDefault="0033048E" w:rsidP="0033048E">
      <w:pPr>
        <w:autoSpaceDE w:val="0"/>
        <w:autoSpaceDN w:val="0"/>
        <w:adjustRightInd w:val="0"/>
        <w:spacing w:after="0" w:line="276" w:lineRule="auto"/>
        <w:jc w:val="both"/>
        <w:rPr>
          <w:rFonts w:ascii="Cambria" w:hAnsi="Cambria" w:cs="Times New Roman"/>
          <w:sz w:val="24"/>
          <w:szCs w:val="24"/>
          <w:lang w:val="sq-AL"/>
        </w:rPr>
      </w:pPr>
    </w:p>
    <w:p w14:paraId="0C785F39" w14:textId="77777777" w:rsidR="00D45E6A" w:rsidRPr="00936628" w:rsidRDefault="00D45E6A" w:rsidP="005B66E4">
      <w:pPr>
        <w:pStyle w:val="Heading2"/>
        <w:spacing w:line="276" w:lineRule="auto"/>
        <w:rPr>
          <w:rFonts w:ascii="Cambria" w:eastAsia="Calibri" w:hAnsi="Cambria"/>
          <w:i w:val="0"/>
          <w:sz w:val="24"/>
          <w:szCs w:val="24"/>
          <w:lang w:val="sq-AL"/>
        </w:rPr>
      </w:pPr>
      <w:bookmarkStart w:id="17" w:name="_Toc210042219"/>
      <w:r w:rsidRPr="00936628">
        <w:rPr>
          <w:rFonts w:ascii="Cambria" w:eastAsia="Calibri" w:hAnsi="Cambria"/>
          <w:i w:val="0"/>
          <w:sz w:val="24"/>
          <w:szCs w:val="24"/>
          <w:lang w:val="sq-AL"/>
        </w:rPr>
        <w:lastRenderedPageBreak/>
        <w:t>M</w:t>
      </w:r>
      <w:bookmarkEnd w:id="12"/>
      <w:r w:rsidRPr="00936628">
        <w:rPr>
          <w:rFonts w:ascii="Cambria" w:eastAsia="Calibri" w:hAnsi="Cambria"/>
          <w:i w:val="0"/>
          <w:sz w:val="24"/>
          <w:szCs w:val="24"/>
          <w:lang w:val="sq-AL"/>
        </w:rPr>
        <w:t>INISTRIA E BUJQËSISË DHE ZHVILLIMIT RURAL</w:t>
      </w:r>
      <w:bookmarkEnd w:id="13"/>
      <w:bookmarkEnd w:id="17"/>
    </w:p>
    <w:p w14:paraId="3C2DE503" w14:textId="77777777" w:rsidR="00936628" w:rsidRPr="00936628" w:rsidRDefault="00936628" w:rsidP="00936628">
      <w:pPr>
        <w:spacing w:before="120" w:after="120" w:line="276" w:lineRule="auto"/>
        <w:jc w:val="both"/>
        <w:rPr>
          <w:rFonts w:ascii="Cambria" w:eastAsia="Times New Roman" w:hAnsi="Cambria" w:cs="Times New Roman"/>
          <w:noProof/>
          <w:sz w:val="24"/>
          <w:lang w:val="sq-AL"/>
        </w:rPr>
      </w:pPr>
      <w:r w:rsidRPr="00936628">
        <w:rPr>
          <w:rFonts w:ascii="Cambria" w:eastAsia="Times New Roman" w:hAnsi="Cambria" w:cs="Times New Roman"/>
          <w:noProof/>
          <w:sz w:val="24"/>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47B77191" w14:textId="77777777" w:rsidR="00936628" w:rsidRPr="00936628" w:rsidRDefault="00936628" w:rsidP="00936628">
      <w:pPr>
        <w:numPr>
          <w:ilvl w:val="0"/>
          <w:numId w:val="6"/>
        </w:numPr>
        <w:spacing w:before="120" w:after="120" w:line="276" w:lineRule="auto"/>
        <w:jc w:val="both"/>
        <w:rPr>
          <w:rFonts w:ascii="Cambria" w:eastAsia="Times New Roman" w:hAnsi="Cambria" w:cs="Times New Roman"/>
          <w:noProof/>
          <w:sz w:val="24"/>
          <w:lang w:val="sq-AL"/>
        </w:rPr>
      </w:pPr>
      <w:r w:rsidRPr="00936628">
        <w:rPr>
          <w:rFonts w:ascii="Cambria" w:eastAsia="Times New Roman" w:hAnsi="Cambria" w:cs="Times New Roman"/>
          <w:noProof/>
          <w:sz w:val="24"/>
          <w:lang w:val="sq-AL"/>
        </w:rPr>
        <w:t xml:space="preserve">uljes së kostos dhe rritjes së konkurueshmërisë, </w:t>
      </w:r>
    </w:p>
    <w:p w14:paraId="638C9A78" w14:textId="77777777" w:rsidR="00936628" w:rsidRPr="00936628" w:rsidRDefault="00936628" w:rsidP="00936628">
      <w:pPr>
        <w:numPr>
          <w:ilvl w:val="0"/>
          <w:numId w:val="6"/>
        </w:numPr>
        <w:spacing w:before="120" w:after="120" w:line="276" w:lineRule="auto"/>
        <w:jc w:val="both"/>
        <w:rPr>
          <w:rFonts w:ascii="Cambria" w:eastAsia="Times New Roman" w:hAnsi="Cambria" w:cs="Times New Roman"/>
          <w:noProof/>
          <w:sz w:val="24"/>
          <w:lang w:val="sq-AL"/>
        </w:rPr>
      </w:pPr>
      <w:r w:rsidRPr="00936628">
        <w:rPr>
          <w:rFonts w:ascii="Cambria" w:eastAsia="Times New Roman" w:hAnsi="Cambria" w:cs="Times New Roman"/>
          <w:noProof/>
          <w:sz w:val="24"/>
          <w:lang w:val="sq-AL"/>
        </w:rPr>
        <w:t xml:space="preserve">menaxhimit të qëndrueshëm të tokës dhe të ujitjes, </w:t>
      </w:r>
    </w:p>
    <w:p w14:paraId="240EE2C9" w14:textId="77777777" w:rsidR="00936628" w:rsidRPr="00936628" w:rsidRDefault="00936628" w:rsidP="00936628">
      <w:pPr>
        <w:numPr>
          <w:ilvl w:val="0"/>
          <w:numId w:val="6"/>
        </w:numPr>
        <w:spacing w:before="120" w:after="120" w:line="276" w:lineRule="auto"/>
        <w:jc w:val="both"/>
        <w:rPr>
          <w:rFonts w:ascii="Cambria" w:eastAsia="Times New Roman" w:hAnsi="Cambria" w:cs="Times New Roman"/>
          <w:noProof/>
          <w:sz w:val="24"/>
          <w:lang w:val="sq-AL"/>
        </w:rPr>
      </w:pPr>
      <w:r w:rsidRPr="00936628">
        <w:rPr>
          <w:rFonts w:ascii="Cambria" w:eastAsia="Times New Roman" w:hAnsi="Cambria" w:cs="Times New Roman"/>
          <w:noProof/>
          <w:sz w:val="24"/>
          <w:lang w:val="sq-AL"/>
        </w:rPr>
        <w:t xml:space="preserve">kullimit e mbrojtjes nga përmbytja, </w:t>
      </w:r>
    </w:p>
    <w:p w14:paraId="6A1EEFCA" w14:textId="77777777" w:rsidR="00936628" w:rsidRPr="00936628" w:rsidRDefault="00936628" w:rsidP="00936628">
      <w:pPr>
        <w:numPr>
          <w:ilvl w:val="0"/>
          <w:numId w:val="6"/>
        </w:numPr>
        <w:spacing w:before="120" w:after="120" w:line="276" w:lineRule="auto"/>
        <w:jc w:val="both"/>
        <w:rPr>
          <w:rFonts w:ascii="Cambria" w:eastAsia="Times New Roman" w:hAnsi="Cambria" w:cs="Times New Roman"/>
          <w:noProof/>
          <w:sz w:val="24"/>
          <w:lang w:val="sq-AL"/>
        </w:rPr>
      </w:pPr>
      <w:r w:rsidRPr="00936628">
        <w:rPr>
          <w:rFonts w:ascii="Cambria" w:eastAsia="Times New Roman" w:hAnsi="Cambria" w:cs="Times New Roman"/>
          <w:noProof/>
          <w:sz w:val="24"/>
          <w:lang w:val="sq-AL"/>
        </w:rPr>
        <w:t>përmirësimin e sigurisë ushqimore në funksion të mbrojtjes së konsumatorit.</w:t>
      </w:r>
    </w:p>
    <w:p w14:paraId="3FE2101E" w14:textId="77777777" w:rsidR="00936628" w:rsidRPr="00936628" w:rsidRDefault="00936628" w:rsidP="00936628">
      <w:pPr>
        <w:spacing w:after="0" w:line="276" w:lineRule="auto"/>
        <w:jc w:val="both"/>
        <w:rPr>
          <w:rFonts w:ascii="Cambria" w:eastAsia="Times New Roman" w:hAnsi="Cambria" w:cs="Times New Roman"/>
          <w:sz w:val="24"/>
          <w:lang w:val="sq-AL"/>
        </w:rPr>
      </w:pPr>
      <w:r w:rsidRPr="00936628">
        <w:rPr>
          <w:rFonts w:ascii="Cambria" w:eastAsia="Times New Roman" w:hAnsi="Cambria" w:cs="Times New Roman"/>
          <w:sz w:val="24"/>
          <w:lang w:val="sq-AL"/>
        </w:rPr>
        <w:t xml:space="preserve">Për periudhën 2026-2028, Ministria e Bujqësisë dhe Zhvillimit Rural do të përmbushë objektivat e synuar përmes fondeve buxhetore të alokuara sipas tabelës së mëposhtme. </w:t>
      </w:r>
    </w:p>
    <w:p w14:paraId="5E9132C7" w14:textId="77777777" w:rsidR="00936628" w:rsidRPr="00936628" w:rsidRDefault="00936628" w:rsidP="00936628">
      <w:pPr>
        <w:spacing w:line="276" w:lineRule="auto"/>
        <w:contextualSpacing/>
        <w:jc w:val="both"/>
        <w:rPr>
          <w:rFonts w:ascii="Cambria" w:eastAsia="Times New Roman" w:hAnsi="Cambria" w:cs="Times New Roman"/>
          <w:sz w:val="24"/>
          <w:szCs w:val="24"/>
          <w:lang w:val="sq-AL"/>
        </w:rPr>
      </w:pPr>
    </w:p>
    <w:p w14:paraId="0355DB02" w14:textId="1509F34A" w:rsidR="00936628" w:rsidRPr="00936628" w:rsidRDefault="00936628" w:rsidP="00936628">
      <w:pPr>
        <w:spacing w:after="200" w:line="276" w:lineRule="auto"/>
        <w:jc w:val="both"/>
        <w:rPr>
          <w:rFonts w:ascii="Cambria" w:eastAsia="Times New Roman" w:hAnsi="Cambria" w:cs="Arial"/>
          <w:sz w:val="24"/>
          <w:szCs w:val="24"/>
          <w:lang w:val="sq-AL"/>
        </w:rPr>
      </w:pPr>
      <w:r w:rsidRPr="00936628">
        <w:rPr>
          <w:b/>
          <w:bCs/>
          <w:sz w:val="24"/>
          <w:szCs w:val="24"/>
          <w:lang w:val="sq-AL"/>
        </w:rPr>
        <w:t xml:space="preserve">Tabela </w:t>
      </w:r>
      <w:r w:rsidRPr="00936628">
        <w:rPr>
          <w:b/>
          <w:bCs/>
          <w:sz w:val="24"/>
          <w:szCs w:val="24"/>
        </w:rPr>
        <w:fldChar w:fldCharType="begin"/>
      </w:r>
      <w:r w:rsidRPr="00936628">
        <w:rPr>
          <w:b/>
          <w:bCs/>
          <w:sz w:val="24"/>
          <w:szCs w:val="24"/>
          <w:lang w:val="sq-AL"/>
        </w:rPr>
        <w:instrText xml:space="preserve"> SEQ Tabela \* ARABIC </w:instrText>
      </w:r>
      <w:r w:rsidRPr="00936628">
        <w:rPr>
          <w:b/>
          <w:bCs/>
          <w:sz w:val="24"/>
          <w:szCs w:val="24"/>
        </w:rPr>
        <w:fldChar w:fldCharType="separate"/>
      </w:r>
      <w:r w:rsidR="00E541B7">
        <w:rPr>
          <w:b/>
          <w:bCs/>
          <w:noProof/>
          <w:sz w:val="24"/>
          <w:szCs w:val="24"/>
          <w:lang w:val="sq-AL"/>
        </w:rPr>
        <w:t>5</w:t>
      </w:r>
      <w:r w:rsidRPr="00936628">
        <w:rPr>
          <w:b/>
          <w:bCs/>
          <w:sz w:val="24"/>
          <w:szCs w:val="24"/>
        </w:rPr>
        <w:fldChar w:fldCharType="end"/>
      </w:r>
      <w:r w:rsidRPr="00936628">
        <w:rPr>
          <w:rFonts w:ascii="Cambria" w:eastAsia="Times New Roman" w:hAnsi="Cambria" w:cs="Times New Roman"/>
          <w:b/>
          <w:bCs/>
          <w:sz w:val="24"/>
          <w:szCs w:val="24"/>
          <w:lang w:val="sq-AL"/>
        </w:rPr>
        <w:t>:</w:t>
      </w:r>
      <w:r w:rsidRPr="00936628">
        <w:rPr>
          <w:rFonts w:ascii="Cambria" w:eastAsia="Times New Roman" w:hAnsi="Cambria" w:cs="Times New Roman"/>
          <w:sz w:val="24"/>
          <w:szCs w:val="24"/>
          <w:lang w:val="sq-AL"/>
        </w:rPr>
        <w:t xml:space="preserve"> </w:t>
      </w:r>
      <w:r w:rsidRPr="00936628">
        <w:rPr>
          <w:rFonts w:ascii="Cambria" w:eastAsia="Times New Roman" w:hAnsi="Cambria" w:cs="Arial"/>
          <w:sz w:val="24"/>
          <w:szCs w:val="24"/>
          <w:lang w:val="sq-AL"/>
        </w:rPr>
        <w:t>Shpenzimet për Ministrinë e Bujqësisë dhe Zhvillimit Rural në vitet 2026-2028</w:t>
      </w:r>
    </w:p>
    <w:p w14:paraId="0FBF7F9F" w14:textId="77777777" w:rsidR="00936628" w:rsidRPr="00936628" w:rsidRDefault="00936628" w:rsidP="00936628">
      <w:pPr>
        <w:spacing w:before="120" w:after="120" w:line="276" w:lineRule="auto"/>
        <w:jc w:val="center"/>
        <w:rPr>
          <w:rFonts w:ascii="Cambria" w:eastAsia="Times New Roman" w:hAnsi="Cambria" w:cs="Times New Roman"/>
          <w:noProof/>
          <w:lang w:val="sq-AL"/>
        </w:rPr>
      </w:pPr>
      <w:r w:rsidRPr="00936628">
        <w:rPr>
          <w:noProof/>
        </w:rPr>
        <w:drawing>
          <wp:inline distT="0" distB="0" distL="0" distR="0" wp14:anchorId="278A2968" wp14:editId="7A634FBF">
            <wp:extent cx="5716905" cy="1725295"/>
            <wp:effectExtent l="0" t="0" r="0" b="8255"/>
            <wp:docPr id="148399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905" cy="1725295"/>
                    </a:xfrm>
                    <a:prstGeom prst="rect">
                      <a:avLst/>
                    </a:prstGeom>
                    <a:noFill/>
                    <a:ln>
                      <a:noFill/>
                    </a:ln>
                  </pic:spPr>
                </pic:pic>
              </a:graphicData>
            </a:graphic>
          </wp:inline>
        </w:drawing>
      </w:r>
    </w:p>
    <w:p w14:paraId="3AED23B2" w14:textId="77777777" w:rsidR="00936628" w:rsidRDefault="00936628" w:rsidP="00936628">
      <w:pPr>
        <w:keepNext/>
        <w:keepLines/>
        <w:spacing w:before="40" w:after="0" w:line="276" w:lineRule="auto"/>
        <w:jc w:val="both"/>
        <w:outlineLvl w:val="2"/>
        <w:rPr>
          <w:rFonts w:ascii="Cambria" w:eastAsiaTheme="majorEastAsia" w:hAnsi="Cambria" w:cstheme="majorBidi"/>
          <w:b/>
          <w:color w:val="1F4D78" w:themeColor="accent1" w:themeShade="7F"/>
          <w:sz w:val="24"/>
          <w:szCs w:val="24"/>
          <w:lang w:val="sq-AL"/>
        </w:rPr>
      </w:pPr>
    </w:p>
    <w:p w14:paraId="408FAA76" w14:textId="65A6613C" w:rsidR="00936628" w:rsidRPr="00751E39" w:rsidRDefault="00936628" w:rsidP="00936628">
      <w:pPr>
        <w:keepNext/>
        <w:keepLines/>
        <w:numPr>
          <w:ilvl w:val="2"/>
          <w:numId w:val="12"/>
        </w:numPr>
        <w:spacing w:before="40" w:after="0" w:line="276" w:lineRule="auto"/>
        <w:outlineLvl w:val="2"/>
        <w:rPr>
          <w:rFonts w:ascii="Cambria" w:eastAsiaTheme="majorEastAsia" w:hAnsi="Cambria" w:cs="Times New Roman"/>
          <w:b/>
          <w:noProof/>
          <w:sz w:val="24"/>
          <w:szCs w:val="24"/>
          <w:lang w:val="de-DE" w:eastAsia="sq-AL"/>
        </w:rPr>
      </w:pPr>
      <w:r w:rsidRPr="00751E39">
        <w:rPr>
          <w:rFonts w:ascii="Cambria" w:eastAsiaTheme="majorEastAsia" w:hAnsi="Cambria" w:cs="Times New Roman"/>
          <w:b/>
          <w:noProof/>
          <w:sz w:val="24"/>
          <w:szCs w:val="24"/>
          <w:lang w:val="de-DE" w:eastAsia="sq-AL"/>
        </w:rPr>
        <w:t>Prioritetet e sektorit për periudhën 2026-2028</w:t>
      </w:r>
    </w:p>
    <w:p w14:paraId="23E430A5" w14:textId="77777777" w:rsidR="00936628" w:rsidRDefault="00936628" w:rsidP="00936628">
      <w:pPr>
        <w:spacing w:before="120" w:after="120" w:line="276" w:lineRule="auto"/>
        <w:contextualSpacing/>
        <w:jc w:val="both"/>
        <w:rPr>
          <w:rFonts w:ascii="Cambria" w:eastAsia="Times New Roman" w:hAnsi="Cambria" w:cs="Times New Roman"/>
          <w:sz w:val="24"/>
          <w:szCs w:val="24"/>
          <w:lang w:val="sq-AL"/>
        </w:rPr>
      </w:pPr>
    </w:p>
    <w:p w14:paraId="628B5771" w14:textId="66249139" w:rsidR="00936628" w:rsidRPr="00936628" w:rsidRDefault="00936628" w:rsidP="00936628">
      <w:pPr>
        <w:spacing w:before="120" w:after="120" w:line="276" w:lineRule="auto"/>
        <w:contextualSpacing/>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 xml:space="preserve">Prioritetet e sektorit të bujqësisë, për periudhën afatmesme 2026-2028, janë si më poshtë: </w:t>
      </w:r>
    </w:p>
    <w:p w14:paraId="16A67D71"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Garantimi i sigurisë ushqimore, shëndetit dhe mirëqenies së kafshëve, dhe shëndetit të bimëve përmes adoptimit të standardeve përkatëse të BE-së në kuadrin normativ vendas;</w:t>
      </w:r>
    </w:p>
    <w:p w14:paraId="0C272767"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Konsolidimi i pronësisë mbi tokën bujqësore, administrimi i qëndrueshëm, ruajtja e saj nga dëmtimi, gërryerja, shpërdorimi dhe faktorë të tjerë;</w:t>
      </w:r>
    </w:p>
    <w:p w14:paraId="551F5B9B"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Nxitja e tregut të tokës dhe konsolidimi i fermës bujqësore duke rritur sipërfaqen dhe nxitur kooperimin;</w:t>
      </w:r>
    </w:p>
    <w:p w14:paraId="2F0A2433"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rPr>
      </w:pPr>
      <w:proofErr w:type="spellStart"/>
      <w:r w:rsidRPr="00936628">
        <w:rPr>
          <w:rFonts w:ascii="Cambria" w:eastAsia="Times New Roman" w:hAnsi="Cambria" w:cs="Times New Roman"/>
          <w:sz w:val="24"/>
          <w:szCs w:val="24"/>
        </w:rPr>
        <w:t>Mbështjetje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për</w:t>
      </w:r>
      <w:proofErr w:type="spellEnd"/>
      <w:r w:rsidRPr="00936628">
        <w:rPr>
          <w:rFonts w:ascii="Cambria" w:eastAsia="Times New Roman" w:hAnsi="Cambria" w:cs="Times New Roman"/>
          <w:sz w:val="24"/>
          <w:szCs w:val="24"/>
        </w:rPr>
        <w:t xml:space="preserve"> </w:t>
      </w:r>
      <w:proofErr w:type="spellStart"/>
      <w:proofErr w:type="gramStart"/>
      <w:r w:rsidRPr="00936628">
        <w:rPr>
          <w:rFonts w:ascii="Cambria" w:eastAsia="Times New Roman" w:hAnsi="Cambria" w:cs="Times New Roman"/>
          <w:sz w:val="24"/>
          <w:szCs w:val="24"/>
        </w:rPr>
        <w:t>agroindustrinë</w:t>
      </w:r>
      <w:proofErr w:type="spellEnd"/>
      <w:r w:rsidRPr="00936628">
        <w:rPr>
          <w:rFonts w:ascii="Cambria" w:eastAsia="Times New Roman" w:hAnsi="Cambria" w:cs="Times New Roman"/>
          <w:sz w:val="24"/>
          <w:szCs w:val="24"/>
        </w:rPr>
        <w:t>;</w:t>
      </w:r>
      <w:proofErr w:type="gramEnd"/>
    </w:p>
    <w:p w14:paraId="331B78AB"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rPr>
      </w:pPr>
      <w:proofErr w:type="spellStart"/>
      <w:r w:rsidRPr="00936628">
        <w:rPr>
          <w:rFonts w:ascii="Cambria" w:eastAsia="Times New Roman" w:hAnsi="Cambria" w:cs="Times New Roman"/>
          <w:sz w:val="24"/>
          <w:szCs w:val="24"/>
        </w:rPr>
        <w:t>Mbështjetje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për</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tregjet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marketingun</w:t>
      </w:r>
      <w:proofErr w:type="spellEnd"/>
      <w:r w:rsidRPr="00936628">
        <w:rPr>
          <w:rFonts w:ascii="Cambria" w:eastAsia="Times New Roman" w:hAnsi="Cambria" w:cs="Times New Roman"/>
          <w:sz w:val="24"/>
          <w:szCs w:val="24"/>
        </w:rPr>
        <w:t xml:space="preserve"> e </w:t>
      </w:r>
      <w:proofErr w:type="spellStart"/>
      <w:r w:rsidRPr="00936628">
        <w:rPr>
          <w:rFonts w:ascii="Cambria" w:eastAsia="Times New Roman" w:hAnsi="Cambria" w:cs="Times New Roman"/>
          <w:sz w:val="24"/>
          <w:szCs w:val="24"/>
        </w:rPr>
        <w:t>produkteve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bujqësore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proofErr w:type="gramStart"/>
      <w:r w:rsidRPr="00936628">
        <w:rPr>
          <w:rFonts w:ascii="Cambria" w:eastAsia="Times New Roman" w:hAnsi="Cambria" w:cs="Times New Roman"/>
          <w:sz w:val="24"/>
          <w:szCs w:val="24"/>
        </w:rPr>
        <w:t>blegtorale</w:t>
      </w:r>
      <w:proofErr w:type="spellEnd"/>
      <w:r w:rsidRPr="00936628">
        <w:rPr>
          <w:rFonts w:ascii="Cambria" w:eastAsia="Times New Roman" w:hAnsi="Cambria" w:cs="Times New Roman"/>
          <w:sz w:val="24"/>
          <w:szCs w:val="24"/>
        </w:rPr>
        <w:t>;</w:t>
      </w:r>
      <w:proofErr w:type="gramEnd"/>
    </w:p>
    <w:p w14:paraId="3FF0FE2E"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rPr>
      </w:pPr>
      <w:proofErr w:type="spellStart"/>
      <w:r w:rsidRPr="00936628">
        <w:rPr>
          <w:rFonts w:ascii="Cambria" w:eastAsia="Times New Roman" w:hAnsi="Cambria" w:cs="Times New Roman"/>
          <w:sz w:val="24"/>
          <w:szCs w:val="24"/>
        </w:rPr>
        <w:t>Administrimi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sistemit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ujitjes</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nëpërmjet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kujdesit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sigurimit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administrimit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qëndrueshëm</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sistemit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ujitjes</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shmangia</w:t>
      </w:r>
      <w:proofErr w:type="spellEnd"/>
      <w:r w:rsidRPr="00936628">
        <w:rPr>
          <w:rFonts w:ascii="Cambria" w:eastAsia="Times New Roman" w:hAnsi="Cambria" w:cs="Times New Roman"/>
          <w:sz w:val="24"/>
          <w:szCs w:val="24"/>
        </w:rPr>
        <w:t xml:space="preserve"> e </w:t>
      </w:r>
      <w:proofErr w:type="spellStart"/>
      <w:proofErr w:type="gramStart"/>
      <w:r w:rsidRPr="00936628">
        <w:rPr>
          <w:rFonts w:ascii="Cambria" w:eastAsia="Times New Roman" w:hAnsi="Cambria" w:cs="Times New Roman"/>
          <w:sz w:val="24"/>
          <w:szCs w:val="24"/>
        </w:rPr>
        <w:t>përmbytjeve</w:t>
      </w:r>
      <w:proofErr w:type="spellEnd"/>
      <w:r w:rsidRPr="00936628">
        <w:rPr>
          <w:rFonts w:ascii="Cambria" w:eastAsia="Times New Roman" w:hAnsi="Cambria" w:cs="Times New Roman"/>
          <w:sz w:val="24"/>
          <w:szCs w:val="24"/>
        </w:rPr>
        <w:t>;</w:t>
      </w:r>
      <w:proofErr w:type="gramEnd"/>
    </w:p>
    <w:p w14:paraId="1B53FE2F"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rPr>
      </w:pPr>
      <w:proofErr w:type="spellStart"/>
      <w:r w:rsidRPr="00936628">
        <w:rPr>
          <w:rFonts w:ascii="Cambria" w:eastAsia="Times New Roman" w:hAnsi="Cambria" w:cs="Times New Roman"/>
          <w:sz w:val="24"/>
          <w:szCs w:val="24"/>
        </w:rPr>
        <w:t>Mbështetje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financiare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asistencë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teknike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për</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fermerët</w:t>
      </w:r>
      <w:proofErr w:type="spellEnd"/>
      <w:r w:rsidRPr="00936628">
        <w:rPr>
          <w:rFonts w:ascii="Cambria" w:eastAsia="Times New Roman" w:hAnsi="Cambria" w:cs="Times New Roman"/>
          <w:sz w:val="24"/>
          <w:szCs w:val="24"/>
        </w:rPr>
        <w:t>.</w:t>
      </w:r>
    </w:p>
    <w:p w14:paraId="004B11E4" w14:textId="77777777" w:rsidR="00936628" w:rsidRPr="00936628" w:rsidRDefault="00936628" w:rsidP="00936628">
      <w:pPr>
        <w:numPr>
          <w:ilvl w:val="0"/>
          <w:numId w:val="6"/>
        </w:numPr>
        <w:spacing w:before="100" w:beforeAutospacing="1" w:after="100" w:afterAutospacing="1" w:line="276" w:lineRule="auto"/>
        <w:jc w:val="both"/>
        <w:rPr>
          <w:rFonts w:ascii="Cambria" w:eastAsia="Times New Roman" w:hAnsi="Cambria" w:cs="Times New Roman"/>
          <w:sz w:val="24"/>
          <w:szCs w:val="24"/>
        </w:rPr>
      </w:pPr>
      <w:proofErr w:type="spellStart"/>
      <w:r w:rsidRPr="00936628">
        <w:rPr>
          <w:rFonts w:ascii="Cambria" w:eastAsia="Times New Roman" w:hAnsi="Cambria" w:cs="Times New Roman"/>
          <w:sz w:val="24"/>
          <w:szCs w:val="24"/>
        </w:rPr>
        <w:lastRenderedPageBreak/>
        <w:t>Zhvillimin</w:t>
      </w:r>
      <w:proofErr w:type="spellEnd"/>
      <w:r w:rsidRPr="00936628">
        <w:rPr>
          <w:rFonts w:ascii="Cambria" w:eastAsia="Times New Roman" w:hAnsi="Cambria" w:cs="Times New Roman"/>
          <w:sz w:val="24"/>
          <w:szCs w:val="24"/>
        </w:rPr>
        <w:t xml:space="preserve"> e </w:t>
      </w:r>
      <w:proofErr w:type="spellStart"/>
      <w:r w:rsidRPr="00936628">
        <w:rPr>
          <w:rFonts w:ascii="Cambria" w:eastAsia="Times New Roman" w:hAnsi="Cambria" w:cs="Times New Roman"/>
          <w:sz w:val="24"/>
          <w:szCs w:val="24"/>
        </w:rPr>
        <w:t>qëndrueshëm</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sektorit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peshkimit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akuakulturës</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shfrytëzimin</w:t>
      </w:r>
      <w:proofErr w:type="spellEnd"/>
      <w:r w:rsidRPr="00936628">
        <w:rPr>
          <w:rFonts w:ascii="Cambria" w:eastAsia="Times New Roman" w:hAnsi="Cambria" w:cs="Times New Roman"/>
          <w:sz w:val="24"/>
          <w:szCs w:val="24"/>
        </w:rPr>
        <w:t xml:space="preserve"> e </w:t>
      </w:r>
      <w:proofErr w:type="spellStart"/>
      <w:r w:rsidRPr="00936628">
        <w:rPr>
          <w:rFonts w:ascii="Cambria" w:eastAsia="Times New Roman" w:hAnsi="Cambria" w:cs="Times New Roman"/>
          <w:sz w:val="24"/>
          <w:szCs w:val="24"/>
        </w:rPr>
        <w:t>përgjegjshëm</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r w:rsidRPr="00936628">
        <w:rPr>
          <w:rFonts w:ascii="Cambria" w:eastAsia="Times New Roman" w:hAnsi="Cambria" w:cs="Times New Roman"/>
          <w:sz w:val="24"/>
          <w:szCs w:val="24"/>
          <w:lang w:val="sq-AL"/>
        </w:rPr>
        <w:t>burimeve peshkore dhe</w:t>
      </w:r>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kapaciteteve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flotës</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peshkimit</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ngritjen</w:t>
      </w:r>
      <w:proofErr w:type="spellEnd"/>
      <w:r w:rsidRPr="00936628">
        <w:rPr>
          <w:rFonts w:ascii="Cambria" w:eastAsia="Times New Roman" w:hAnsi="Cambria" w:cs="Times New Roman"/>
          <w:sz w:val="24"/>
          <w:szCs w:val="24"/>
        </w:rPr>
        <w:t xml:space="preserve"> e </w:t>
      </w:r>
      <w:proofErr w:type="spellStart"/>
      <w:r w:rsidRPr="00936628">
        <w:rPr>
          <w:rFonts w:ascii="Cambria" w:eastAsia="Times New Roman" w:hAnsi="Cambria" w:cs="Times New Roman"/>
          <w:sz w:val="24"/>
          <w:szCs w:val="24"/>
        </w:rPr>
        <w:t>një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sistemi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kontrolli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inspektimi</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për</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peshkimin</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në</w:t>
      </w:r>
      <w:proofErr w:type="spellEnd"/>
      <w:r w:rsidRPr="00936628">
        <w:rPr>
          <w:rFonts w:ascii="Cambria" w:eastAsia="Times New Roman" w:hAnsi="Cambria" w:cs="Times New Roman"/>
          <w:sz w:val="24"/>
          <w:szCs w:val="24"/>
        </w:rPr>
        <w:t xml:space="preserve"> det, </w:t>
      </w:r>
      <w:proofErr w:type="spellStart"/>
      <w:r w:rsidRPr="00936628">
        <w:rPr>
          <w:rFonts w:ascii="Cambria" w:eastAsia="Times New Roman" w:hAnsi="Cambria" w:cs="Times New Roman"/>
          <w:sz w:val="24"/>
          <w:szCs w:val="24"/>
        </w:rPr>
        <w:t>në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tokë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dhe</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në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të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gjithë</w:t>
      </w:r>
      <w:proofErr w:type="spellEnd"/>
      <w:r w:rsidRPr="00936628">
        <w:rPr>
          <w:rFonts w:ascii="Cambria" w:eastAsia="Times New Roman" w:hAnsi="Cambria" w:cs="Times New Roman"/>
          <w:sz w:val="24"/>
          <w:szCs w:val="24"/>
        </w:rPr>
        <w:t xml:space="preserve"> </w:t>
      </w:r>
      <w:proofErr w:type="spellStart"/>
      <w:r w:rsidRPr="00936628">
        <w:rPr>
          <w:rFonts w:ascii="Cambria" w:eastAsia="Times New Roman" w:hAnsi="Cambria" w:cs="Times New Roman"/>
          <w:sz w:val="24"/>
          <w:szCs w:val="24"/>
        </w:rPr>
        <w:t>zinxhirin</w:t>
      </w:r>
      <w:proofErr w:type="spellEnd"/>
      <w:r w:rsidRPr="00936628">
        <w:rPr>
          <w:rFonts w:ascii="Cambria" w:eastAsia="Times New Roman" w:hAnsi="Cambria" w:cs="Times New Roman"/>
          <w:sz w:val="24"/>
          <w:szCs w:val="24"/>
        </w:rPr>
        <w:t xml:space="preserve"> e </w:t>
      </w:r>
      <w:proofErr w:type="spellStart"/>
      <w:r w:rsidRPr="00936628">
        <w:rPr>
          <w:rFonts w:ascii="Cambria" w:eastAsia="Times New Roman" w:hAnsi="Cambria" w:cs="Times New Roman"/>
          <w:sz w:val="24"/>
          <w:szCs w:val="24"/>
        </w:rPr>
        <w:t>tregut</w:t>
      </w:r>
      <w:proofErr w:type="spellEnd"/>
      <w:r w:rsidRPr="00936628">
        <w:rPr>
          <w:rFonts w:ascii="Cambria" w:eastAsia="Times New Roman" w:hAnsi="Cambria" w:cs="Times New Roman"/>
          <w:sz w:val="24"/>
          <w:szCs w:val="24"/>
        </w:rPr>
        <w:t>.</w:t>
      </w:r>
    </w:p>
    <w:p w14:paraId="5AFA0FE0" w14:textId="77777777" w:rsidR="00936628" w:rsidRPr="00936628" w:rsidRDefault="00936628" w:rsidP="00936628">
      <w:pPr>
        <w:spacing w:before="120" w:after="120" w:line="276" w:lineRule="auto"/>
        <w:jc w:val="both"/>
        <w:textAlignment w:val="bottom"/>
        <w:rPr>
          <w:rFonts w:ascii="Cambria" w:eastAsia="Times New Roman" w:hAnsi="Cambria" w:cs="Times New Roman"/>
          <w:noProof/>
          <w:sz w:val="24"/>
          <w:lang w:val="sq-AL"/>
        </w:rPr>
      </w:pPr>
      <w:r w:rsidRPr="00936628">
        <w:rPr>
          <w:rFonts w:ascii="Cambria" w:eastAsia="Times New Roman" w:hAnsi="Cambria" w:cs="Times New Roman"/>
          <w:noProof/>
          <w:sz w:val="24"/>
          <w:lang w:val="sq-AL"/>
        </w:rPr>
        <w:t>Në tabelën e mëposhtëm paraqitet shpenzimet e Ministrisë së Bujqësisë dhe Zhvillimit Rural sipas programeve buxhetore dhe sipas artikujve ekonomikë:</w:t>
      </w:r>
    </w:p>
    <w:p w14:paraId="463FD91F" w14:textId="77777777" w:rsidR="00936628" w:rsidRPr="00936628" w:rsidRDefault="00936628" w:rsidP="00936628">
      <w:pPr>
        <w:spacing w:before="120" w:after="120" w:line="276" w:lineRule="auto"/>
        <w:contextualSpacing/>
        <w:jc w:val="both"/>
        <w:textAlignment w:val="bottom"/>
        <w:rPr>
          <w:rFonts w:ascii="Cambria" w:eastAsia="Times New Roman" w:hAnsi="Cambria" w:cs="Times New Roman"/>
          <w:b/>
          <w:noProof/>
          <w:sz w:val="20"/>
          <w:lang w:val="sq-AL"/>
        </w:rPr>
      </w:pPr>
    </w:p>
    <w:p w14:paraId="1A794CD6" w14:textId="05C9E976" w:rsidR="00936628" w:rsidRPr="00936628" w:rsidRDefault="00936628" w:rsidP="00936628">
      <w:pPr>
        <w:spacing w:after="200" w:line="276" w:lineRule="auto"/>
        <w:jc w:val="both"/>
        <w:rPr>
          <w:rFonts w:ascii="Cambria" w:eastAsia="Times New Roman" w:hAnsi="Cambria" w:cs="Times New Roman"/>
          <w:b/>
          <w:bCs/>
          <w:noProof/>
          <w:sz w:val="24"/>
          <w:szCs w:val="24"/>
          <w:lang w:val="sq-AL"/>
        </w:rPr>
      </w:pPr>
      <w:r w:rsidRPr="00936628">
        <w:rPr>
          <w:b/>
          <w:bCs/>
          <w:sz w:val="24"/>
          <w:szCs w:val="24"/>
          <w:lang w:val="sq-AL"/>
        </w:rPr>
        <w:t xml:space="preserve">Tabela </w:t>
      </w:r>
      <w:r w:rsidRPr="00936628">
        <w:rPr>
          <w:b/>
          <w:bCs/>
          <w:sz w:val="24"/>
          <w:szCs w:val="24"/>
        </w:rPr>
        <w:fldChar w:fldCharType="begin"/>
      </w:r>
      <w:r w:rsidRPr="00936628">
        <w:rPr>
          <w:b/>
          <w:bCs/>
          <w:sz w:val="24"/>
          <w:szCs w:val="24"/>
          <w:lang w:val="sq-AL"/>
        </w:rPr>
        <w:instrText xml:space="preserve"> SEQ Tabela \* ARABIC </w:instrText>
      </w:r>
      <w:r w:rsidRPr="00936628">
        <w:rPr>
          <w:b/>
          <w:bCs/>
          <w:sz w:val="24"/>
          <w:szCs w:val="24"/>
        </w:rPr>
        <w:fldChar w:fldCharType="separate"/>
      </w:r>
      <w:r w:rsidR="00E541B7">
        <w:rPr>
          <w:b/>
          <w:bCs/>
          <w:noProof/>
          <w:sz w:val="24"/>
          <w:szCs w:val="24"/>
          <w:lang w:val="sq-AL"/>
        </w:rPr>
        <w:t>6</w:t>
      </w:r>
      <w:r w:rsidRPr="00936628">
        <w:rPr>
          <w:b/>
          <w:bCs/>
          <w:sz w:val="24"/>
          <w:szCs w:val="24"/>
        </w:rPr>
        <w:fldChar w:fldCharType="end"/>
      </w:r>
      <w:r w:rsidRPr="00936628">
        <w:rPr>
          <w:rFonts w:ascii="Cambria" w:eastAsia="Times New Roman" w:hAnsi="Cambria" w:cs="Times New Roman"/>
          <w:bCs/>
          <w:noProof/>
          <w:sz w:val="24"/>
          <w:szCs w:val="24"/>
          <w:lang w:val="sq-AL"/>
        </w:rPr>
        <w:t xml:space="preserve">: </w:t>
      </w:r>
      <w:r w:rsidRPr="00936628">
        <w:rPr>
          <w:rFonts w:ascii="Cambria" w:eastAsia="Times New Roman" w:hAnsi="Cambria" w:cs="Times New Roman"/>
          <w:noProof/>
          <w:sz w:val="24"/>
          <w:szCs w:val="24"/>
          <w:lang w:val="sq-AL"/>
        </w:rPr>
        <w:t>Shpenzimet e Ministrisë së Bujqësisë dhe Zhvillimit Rural sipas programeve buxhetore dhe sipas artikujve ekonomikë</w:t>
      </w:r>
    </w:p>
    <w:p w14:paraId="3A8567AA" w14:textId="77777777" w:rsidR="00936628" w:rsidRPr="00936628" w:rsidRDefault="00936628" w:rsidP="00936628">
      <w:pPr>
        <w:spacing w:after="200" w:line="276" w:lineRule="auto"/>
        <w:jc w:val="center"/>
        <w:rPr>
          <w:rFonts w:ascii="Cambria" w:eastAsia="Times New Roman" w:hAnsi="Cambria" w:cs="Times New Roman"/>
          <w:b/>
          <w:bCs/>
          <w:noProof/>
          <w:color w:val="5B9BD5" w:themeColor="accent1"/>
          <w:sz w:val="24"/>
          <w:szCs w:val="24"/>
          <w:lang w:val="sq-AL"/>
        </w:rPr>
      </w:pPr>
      <w:r w:rsidRPr="00936628">
        <w:rPr>
          <w:b/>
          <w:bCs/>
          <w:noProof/>
          <w:color w:val="5B9BD5" w:themeColor="accent1"/>
          <w:sz w:val="18"/>
          <w:szCs w:val="18"/>
        </w:rPr>
        <w:drawing>
          <wp:inline distT="0" distB="0" distL="0" distR="0" wp14:anchorId="4EF751D7" wp14:editId="010B7DE6">
            <wp:extent cx="5716905" cy="5048885"/>
            <wp:effectExtent l="0" t="0" r="0" b="0"/>
            <wp:docPr id="187263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905" cy="5048885"/>
                    </a:xfrm>
                    <a:prstGeom prst="rect">
                      <a:avLst/>
                    </a:prstGeom>
                    <a:noFill/>
                    <a:ln>
                      <a:noFill/>
                    </a:ln>
                  </pic:spPr>
                </pic:pic>
              </a:graphicData>
            </a:graphic>
          </wp:inline>
        </w:drawing>
      </w:r>
    </w:p>
    <w:p w14:paraId="2AE6A7E5" w14:textId="77777777" w:rsidR="00936628" w:rsidRPr="00936628" w:rsidRDefault="00936628" w:rsidP="00936628">
      <w:pPr>
        <w:spacing w:before="120" w:after="120" w:line="276" w:lineRule="auto"/>
        <w:jc w:val="both"/>
        <w:textAlignment w:val="bottom"/>
        <w:rPr>
          <w:rFonts w:ascii="Cambria" w:eastAsia="Times New Roman" w:hAnsi="Cambria" w:cs="Times New Roman"/>
          <w:noProof/>
          <w:lang w:val="sq-AL"/>
        </w:rPr>
      </w:pPr>
    </w:p>
    <w:p w14:paraId="6DC3CC70" w14:textId="77777777" w:rsidR="00936628" w:rsidRPr="00936628" w:rsidRDefault="00936628" w:rsidP="00936628">
      <w:pPr>
        <w:spacing w:before="120" w:after="120" w:line="276" w:lineRule="auto"/>
        <w:jc w:val="both"/>
        <w:textAlignment w:val="bottom"/>
        <w:rPr>
          <w:rFonts w:ascii="Cambria" w:eastAsia="Times New Roman" w:hAnsi="Cambria" w:cs="Times New Roman"/>
          <w:noProof/>
          <w:lang w:val="sq-AL"/>
        </w:rPr>
      </w:pPr>
    </w:p>
    <w:p w14:paraId="0B86D323" w14:textId="77777777" w:rsidR="00936628" w:rsidRPr="00936628" w:rsidRDefault="00936628" w:rsidP="00936628">
      <w:pPr>
        <w:spacing w:before="120" w:after="120" w:line="276" w:lineRule="auto"/>
        <w:jc w:val="both"/>
        <w:textAlignment w:val="bottom"/>
        <w:rPr>
          <w:rFonts w:ascii="Cambria" w:eastAsia="Times New Roman" w:hAnsi="Cambria" w:cs="Times New Roman"/>
          <w:noProof/>
          <w:lang w:val="sq-AL"/>
        </w:rPr>
      </w:pPr>
    </w:p>
    <w:p w14:paraId="4E5E8F4D" w14:textId="77777777" w:rsidR="00936628" w:rsidRPr="00936628" w:rsidRDefault="00936628" w:rsidP="00936628">
      <w:pPr>
        <w:keepNext/>
        <w:keepLines/>
        <w:numPr>
          <w:ilvl w:val="2"/>
          <w:numId w:val="12"/>
        </w:numPr>
        <w:spacing w:before="40" w:after="0" w:line="276" w:lineRule="auto"/>
        <w:outlineLvl w:val="2"/>
        <w:rPr>
          <w:rFonts w:ascii="Cambria" w:eastAsiaTheme="majorEastAsia" w:hAnsi="Cambria" w:cs="Times New Roman"/>
          <w:b/>
          <w:noProof/>
          <w:sz w:val="24"/>
          <w:szCs w:val="24"/>
          <w:lang w:eastAsia="sq-AL"/>
        </w:rPr>
      </w:pPr>
      <w:r w:rsidRPr="00936628">
        <w:rPr>
          <w:rFonts w:ascii="Cambria" w:eastAsiaTheme="majorEastAsia" w:hAnsi="Cambria" w:cs="Times New Roman"/>
          <w:b/>
          <w:noProof/>
          <w:sz w:val="24"/>
          <w:szCs w:val="24"/>
          <w:lang w:eastAsia="sq-AL"/>
        </w:rPr>
        <w:lastRenderedPageBreak/>
        <w:t>Përmbledhje e Treguesve Kyç të Performancës</w:t>
      </w:r>
    </w:p>
    <w:p w14:paraId="1CAC4F8C" w14:textId="77777777" w:rsidR="00936628" w:rsidRPr="00936628" w:rsidRDefault="00936628" w:rsidP="00936628">
      <w:pPr>
        <w:spacing w:line="276" w:lineRule="auto"/>
        <w:jc w:val="both"/>
        <w:rPr>
          <w:lang w:val="sq-AL"/>
        </w:rPr>
      </w:pPr>
    </w:p>
    <w:p w14:paraId="197467C8" w14:textId="77777777" w:rsidR="00936628" w:rsidRPr="00936628" w:rsidRDefault="00936628" w:rsidP="00936628">
      <w:p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Në fushën e “</w:t>
      </w:r>
      <w:r w:rsidRPr="00936628">
        <w:rPr>
          <w:rFonts w:ascii="Cambria" w:eastAsia="Times New Roman" w:hAnsi="Cambria" w:cs="Times New Roman"/>
          <w:i/>
          <w:sz w:val="24"/>
          <w:szCs w:val="24"/>
          <w:u w:val="single"/>
          <w:lang w:val="sq-AL"/>
        </w:rPr>
        <w:t>Infrastrukturës së Ujitjes dhe Kullimit</w:t>
      </w:r>
      <w:r w:rsidRPr="00936628">
        <w:rPr>
          <w:rFonts w:ascii="Cambria" w:eastAsia="Times New Roman" w:hAnsi="Cambria" w:cs="Times New Roman"/>
          <w:sz w:val="24"/>
          <w:szCs w:val="24"/>
          <w:lang w:val="sq-AL"/>
        </w:rPr>
        <w:t>”, synohet të realizohet:</w:t>
      </w:r>
    </w:p>
    <w:p w14:paraId="21BE26CB" w14:textId="77777777" w:rsidR="00936628" w:rsidRPr="00936628" w:rsidRDefault="00936628" w:rsidP="00936628">
      <w:pPr>
        <w:numPr>
          <w:ilvl w:val="0"/>
          <w:numId w:val="5"/>
        </w:num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Rritja e % së fermerëve që përfitojnë nga përmirësimi i infrastrukturës ujitëse dhe kulluese ndaj totalit të fermerëve në sipërfaqen potencialisht të ujitshme nga 76% në vitin 2025, në 79% në vitin 2028;</w:t>
      </w:r>
    </w:p>
    <w:p w14:paraId="16E309FF" w14:textId="77777777" w:rsidR="00936628" w:rsidRPr="00936628" w:rsidRDefault="00936628" w:rsidP="00936628">
      <w:pPr>
        <w:numPr>
          <w:ilvl w:val="0"/>
          <w:numId w:val="5"/>
        </w:num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Përqindja e sipërfaqes ujitëse ku fermerët kanë akses për ujë për ujitje, kundrejt sipërfaqes potencialisht të ujitshme (360 000 ha) nga 76% në vitin 2025, në 78% në vitin 2028;</w:t>
      </w:r>
    </w:p>
    <w:p w14:paraId="1F0343B8" w14:textId="77777777" w:rsidR="00936628" w:rsidRPr="00936628" w:rsidRDefault="00936628" w:rsidP="00936628">
      <w:pPr>
        <w:numPr>
          <w:ilvl w:val="0"/>
          <w:numId w:val="5"/>
        </w:num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Përqindja e hidrovoreve të rehabilituara/ndërtuara/rikonstruktuara, kundrejt totalit të nevojshëm (14 hidrovorë) nga 80% në vitin 2025, në 85% në vitet 2026-2028;</w:t>
      </w:r>
    </w:p>
    <w:p w14:paraId="5B49B9A4" w14:textId="77777777" w:rsidR="00936628" w:rsidRPr="00936628" w:rsidRDefault="00936628" w:rsidP="00936628">
      <w:pPr>
        <w:numPr>
          <w:ilvl w:val="0"/>
          <w:numId w:val="5"/>
        </w:num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Përqindja e sipërfaqes kulluese, që i kryhet procesi ciklik normal i pastrimit të rrjetit kryesorë kullues (1 herë në 5-6 vjet) , kundrejt sipërfaqes potencialisht të kullueshme (280 000 ha) nga 21% në vitin 2025, në 22% në vitin 2028;</w:t>
      </w:r>
    </w:p>
    <w:p w14:paraId="3663B394" w14:textId="77777777" w:rsidR="00936628" w:rsidRPr="00936628" w:rsidRDefault="00936628" w:rsidP="00936628">
      <w:pPr>
        <w:numPr>
          <w:ilvl w:val="0"/>
          <w:numId w:val="5"/>
        </w:numPr>
        <w:spacing w:before="120" w:after="120" w:line="276" w:lineRule="auto"/>
        <w:jc w:val="both"/>
        <w:rPr>
          <w:rFonts w:ascii="Cambria" w:eastAsia="Times New Roman" w:hAnsi="Cambria" w:cs="Times New Roman"/>
          <w:sz w:val="24"/>
          <w:szCs w:val="24"/>
          <w:lang w:val="sq-AL"/>
        </w:rPr>
      </w:pPr>
      <w:r w:rsidRPr="00936628">
        <w:rPr>
          <w:rFonts w:ascii="Cambria" w:eastAsia="Times New Roman" w:hAnsi="Cambria" w:cs="Times New Roman"/>
          <w:sz w:val="24"/>
          <w:szCs w:val="24"/>
          <w:lang w:val="sq-AL"/>
        </w:rPr>
        <w:t>Rritja e numrit të veprave të mbrojtjes nga përmbytja të rehabilituara/ndërtuara (argjinatura gjatësore dhe penele terthorë), nga 41 vepra në 2025, në 45 vepra në vitin 2026, 48 vepra në vitin 2027 dhe 50 vepra në 2027.</w:t>
      </w:r>
    </w:p>
    <w:p w14:paraId="29ECF6EE" w14:textId="77777777" w:rsidR="00936628" w:rsidRPr="00936628" w:rsidRDefault="00936628" w:rsidP="00936628">
      <w:pPr>
        <w:spacing w:line="276" w:lineRule="auto"/>
        <w:jc w:val="both"/>
        <w:rPr>
          <w:lang w:val="sq-AL"/>
        </w:rPr>
      </w:pPr>
    </w:p>
    <w:p w14:paraId="02C9CADA" w14:textId="77777777" w:rsidR="00936628" w:rsidRPr="00936628" w:rsidRDefault="00936628" w:rsidP="00936628">
      <w:p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 xml:space="preserve">Programi </w:t>
      </w:r>
      <w:r w:rsidRPr="00936628">
        <w:rPr>
          <w:rFonts w:ascii="Cambria" w:eastAsia="Arial" w:hAnsi="Cambria" w:cs="Arial"/>
          <w:i/>
          <w:sz w:val="24"/>
          <w:szCs w:val="24"/>
          <w:u w:val="single"/>
          <w:lang w:val="sq-AL" w:eastAsia="en-GB"/>
        </w:rPr>
        <w:t>“Zhvillimi Rural duke mbështetur Prodhimin Bujqësor, Blegtoral, Agroindustrial dhe Marketingun</w:t>
      </w:r>
      <w:r w:rsidRPr="00936628">
        <w:rPr>
          <w:rFonts w:ascii="Cambria" w:eastAsia="Arial" w:hAnsi="Cambria" w:cs="Arial"/>
          <w:i/>
          <w:sz w:val="24"/>
          <w:szCs w:val="24"/>
          <w:lang w:val="sq-AL" w:eastAsia="en-GB"/>
        </w:rPr>
        <w:t>”</w:t>
      </w:r>
      <w:r w:rsidRPr="00936628">
        <w:rPr>
          <w:rFonts w:ascii="Cambria" w:eastAsia="Arial" w:hAnsi="Cambria" w:cs="Arial"/>
          <w:sz w:val="24"/>
          <w:szCs w:val="24"/>
          <w:lang w:val="sq-AL" w:eastAsia="en-GB"/>
        </w:rPr>
        <w:t xml:space="preserve"> synon:</w:t>
      </w:r>
    </w:p>
    <w:p w14:paraId="1277BE20" w14:textId="77777777" w:rsidR="00936628" w:rsidRPr="00936628" w:rsidRDefault="00936628" w:rsidP="00936628">
      <w:pPr>
        <w:numPr>
          <w:ilvl w:val="0"/>
          <w:numId w:val="5"/>
        </w:numPr>
        <w:spacing w:before="120" w:after="120" w:line="276" w:lineRule="auto"/>
        <w:jc w:val="both"/>
        <w:rPr>
          <w:rFonts w:ascii="Cambria" w:eastAsia="Arial" w:hAnsi="Cambria" w:cs="Arial"/>
          <w:sz w:val="24"/>
          <w:szCs w:val="24"/>
          <w:lang w:val="sq-AL" w:eastAsia="en-GB"/>
        </w:rPr>
      </w:pPr>
      <w:bookmarkStart w:id="18" w:name="_Hlk159917057"/>
      <w:bookmarkStart w:id="19" w:name="_Hlk147478090"/>
      <w:r w:rsidRPr="00936628">
        <w:rPr>
          <w:rFonts w:ascii="Cambria" w:eastAsia="Arial" w:hAnsi="Cambria" w:cs="Arial"/>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16C59C8F" w14:textId="77777777" w:rsidR="00936628" w:rsidRPr="00936628" w:rsidRDefault="00936628" w:rsidP="00936628">
      <w:pPr>
        <w:numPr>
          <w:ilvl w:val="1"/>
          <w:numId w:val="5"/>
        </w:numPr>
        <w:spacing w:before="120" w:after="120" w:line="276" w:lineRule="auto"/>
        <w:jc w:val="both"/>
        <w:rPr>
          <w:rFonts w:ascii="Cambria" w:eastAsia="Arial" w:hAnsi="Cambria" w:cs="Arial"/>
          <w:sz w:val="24"/>
          <w:szCs w:val="24"/>
          <w:lang w:val="sq-AL" w:eastAsia="en-GB"/>
        </w:rPr>
      </w:pPr>
      <w:bookmarkStart w:id="20" w:name="_Hlk210051139"/>
      <w:r w:rsidRPr="00936628">
        <w:rPr>
          <w:rFonts w:ascii="Cambria" w:eastAsia="Arial" w:hAnsi="Cambria" w:cs="Arial"/>
          <w:sz w:val="24"/>
          <w:szCs w:val="24"/>
          <w:lang w:val="sq-AL" w:eastAsia="en-GB"/>
        </w:rPr>
        <w:t>Numrin e të punësuarëve në bujqësi dhe agropërpunim (nga 468 249 të punësuar të parashikuar në vitin 2026 në 471 697të punësuar në vitin 2027 dhe 476 414në vitin 2028).</w:t>
      </w:r>
    </w:p>
    <w:p w14:paraId="3613D6A4" w14:textId="77777777" w:rsidR="00936628" w:rsidRPr="00936628" w:rsidRDefault="00936628" w:rsidP="00936628">
      <w:pPr>
        <w:numPr>
          <w:ilvl w:val="1"/>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Aktivitetet promovuese të produkteve shqiptare në bujqësi, blegtori dhe agropërpunim.</w:t>
      </w:r>
    </w:p>
    <w:p w14:paraId="321E305D" w14:textId="77777777" w:rsidR="00936628" w:rsidRPr="00936628" w:rsidRDefault="00936628" w:rsidP="00936628">
      <w:pPr>
        <w:numPr>
          <w:ilvl w:val="1"/>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Rritja e volumit të eksportit të produkteve bujqësore dhe të agropërpunimit nga 58.59 miliardë lekë në vitin 2026 në 59.76 miliardë lekë në vitin 202</w:t>
      </w:r>
      <w:bookmarkEnd w:id="18"/>
      <w:r w:rsidRPr="00936628">
        <w:rPr>
          <w:rFonts w:ascii="Cambria" w:eastAsia="Arial" w:hAnsi="Cambria" w:cs="Arial"/>
          <w:sz w:val="24"/>
          <w:szCs w:val="24"/>
          <w:lang w:val="sq-AL" w:eastAsia="en-GB"/>
        </w:rPr>
        <w:t>7 dhe 62 miliardë lekë në vitin 2028.</w:t>
      </w:r>
    </w:p>
    <w:bookmarkEnd w:id="19"/>
    <w:bookmarkEnd w:id="20"/>
    <w:p w14:paraId="4B323102" w14:textId="77777777" w:rsidR="00936628" w:rsidRPr="00936628" w:rsidRDefault="00936628" w:rsidP="00936628">
      <w:pPr>
        <w:numPr>
          <w:ilvl w:val="0"/>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 xml:space="preserve">Përmirësimi i konkurrueshmërisë së bujqësisë dhe industrisë agro-ushqimore si dhe përmirësimi i cilësisë së jetës përmes nxitjes së shumëllojshmërisë së veprimtarive ekonomike në zonat rurale, nëpërmjet: </w:t>
      </w:r>
    </w:p>
    <w:p w14:paraId="2467CC57" w14:textId="77777777" w:rsidR="006B7DE4" w:rsidRPr="006B7DE4" w:rsidRDefault="006B7DE4" w:rsidP="006B7DE4">
      <w:pPr>
        <w:numPr>
          <w:ilvl w:val="1"/>
          <w:numId w:val="5"/>
        </w:numPr>
        <w:spacing w:before="120" w:after="120" w:line="276" w:lineRule="auto"/>
        <w:contextualSpacing/>
        <w:jc w:val="both"/>
        <w:rPr>
          <w:rFonts w:ascii="Cambria" w:eastAsia="Arial" w:hAnsi="Cambria" w:cs="Arial"/>
          <w:sz w:val="24"/>
          <w:szCs w:val="24"/>
          <w:lang w:val="sq-AL" w:eastAsia="en-GB"/>
        </w:rPr>
      </w:pPr>
      <w:r w:rsidRPr="006B7DE4">
        <w:rPr>
          <w:rFonts w:ascii="Cambria" w:eastAsia="Arial" w:hAnsi="Cambria" w:cs="Arial"/>
          <w:sz w:val="24"/>
          <w:szCs w:val="24"/>
          <w:lang w:val="sq-AL" w:eastAsia="en-GB"/>
        </w:rPr>
        <w:lastRenderedPageBreak/>
        <w:t xml:space="preserve">Shtimit të numrit të përfituesve nga masat mbështetëse në bujqësi. Parashikohen  rreth 45.300 përfitues në vitin 2026, 45.500 përfitues në vitin 2027 dhe 46.000 përfitues në vitin 2028, nga të cilët për vitin 2026, 15.000 janë përfitues të mbështetur nga Skemat Kombëtare, 30.000 përfitues nga Skema e Subvensionit të naftës për bujqësinë dhe 300 përfitues nga Skema e investimeve me grant në fermë. </w:t>
      </w:r>
    </w:p>
    <w:p w14:paraId="3D16FE19" w14:textId="77777777" w:rsidR="006B7DE4" w:rsidRPr="006B7DE4" w:rsidRDefault="006B7DE4" w:rsidP="006B7DE4">
      <w:pPr>
        <w:spacing w:before="120" w:after="120" w:line="276" w:lineRule="auto"/>
        <w:ind w:left="1440"/>
        <w:contextualSpacing/>
        <w:jc w:val="both"/>
        <w:rPr>
          <w:rFonts w:ascii="Cambria" w:eastAsia="Arial" w:hAnsi="Cambria" w:cs="Arial"/>
          <w:sz w:val="24"/>
          <w:szCs w:val="24"/>
          <w:lang w:val="sq-AL" w:eastAsia="en-GB"/>
        </w:rPr>
      </w:pPr>
      <w:r w:rsidRPr="006B7DE4">
        <w:rPr>
          <w:rFonts w:ascii="Cambria" w:eastAsia="Arial" w:hAnsi="Cambria" w:cs="Arial"/>
          <w:sz w:val="24"/>
          <w:szCs w:val="24"/>
          <w:lang w:val="sq-AL" w:eastAsia="en-GB"/>
        </w:rPr>
        <w:t>Për vitin 2027 parashikohen 15.500 përfitues nga Skemat Kombëtare dhe 30.000 përfitues janë nga Skema e Subvencionit të naftës për bujqësinë; për vitin 2028 16.000 përfitues nga Skemat Kombëtare dhe 30.000 përfitues nga Skema e Naftës.</w:t>
      </w:r>
    </w:p>
    <w:p w14:paraId="098D5A14"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Rritjes së numrit të pjesëmarrësve në aktivitetet promovuese të produkteve shqiptare, në bujqesi, blegtori dhe agropërpunim nga 580 pjesëmarrës në vitin 2026, në 608 pjesëmarrës në vitin 2027 dhe 620 pjesëmarrës në vitin 2028.</w:t>
      </w:r>
    </w:p>
    <w:p w14:paraId="0EC55469" w14:textId="77777777" w:rsidR="00936628" w:rsidRPr="00936628" w:rsidRDefault="00936628" w:rsidP="00936628">
      <w:pPr>
        <w:spacing w:before="120" w:after="120" w:line="276" w:lineRule="auto"/>
        <w:ind w:left="1440"/>
        <w:contextualSpacing/>
        <w:jc w:val="both"/>
        <w:rPr>
          <w:rFonts w:ascii="Cambria" w:eastAsia="Arial" w:hAnsi="Cambria" w:cs="Arial"/>
          <w:sz w:val="24"/>
          <w:szCs w:val="24"/>
          <w:lang w:val="sq-AL" w:eastAsia="en-GB"/>
        </w:rPr>
      </w:pPr>
    </w:p>
    <w:p w14:paraId="4343FAE3" w14:textId="77777777" w:rsidR="00936628" w:rsidRPr="00936628" w:rsidRDefault="00936628" w:rsidP="00936628">
      <w:pPr>
        <w:numPr>
          <w:ilvl w:val="1"/>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Rritjes së numrit të çertifikimeve dhe testimeve të farave dhe fidanëve që hidhen në treg, për të siguruar inpute cilësore për bujqësinë në tregun shqiptar.</w:t>
      </w:r>
    </w:p>
    <w:p w14:paraId="21FCBFE4" w14:textId="77777777" w:rsidR="00936628" w:rsidRPr="00936628" w:rsidRDefault="00936628" w:rsidP="00936628">
      <w:p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 xml:space="preserve">Nëpërmjet programit </w:t>
      </w:r>
      <w:r w:rsidRPr="00936628">
        <w:rPr>
          <w:rFonts w:ascii="Cambria" w:eastAsia="Arial" w:hAnsi="Cambria" w:cs="Arial"/>
          <w:i/>
          <w:sz w:val="24"/>
          <w:szCs w:val="24"/>
          <w:u w:val="single"/>
          <w:lang w:val="sq-AL" w:eastAsia="en-GB"/>
        </w:rPr>
        <w:t>“Siguria Ushqimore dhe Mbrojtja e Konsumatorit”</w:t>
      </w:r>
      <w:r w:rsidRPr="00936628">
        <w:rPr>
          <w:rFonts w:ascii="Cambria" w:eastAsia="Arial" w:hAnsi="Cambria" w:cs="Arial"/>
          <w:sz w:val="24"/>
          <w:szCs w:val="24"/>
          <w:lang w:val="sq-AL" w:eastAsia="en-GB"/>
        </w:rPr>
        <w:t xml:space="preserve"> synohet fuqizimi i sistemit të kontrollit dhe inspektimit, duke përfshirë të gjithë zinxhirin ushqimor nga ferma në tavolinë nëpërmjet:</w:t>
      </w:r>
    </w:p>
    <w:p w14:paraId="785A571B" w14:textId="77777777" w:rsidR="00936628" w:rsidRPr="00936628" w:rsidRDefault="00936628" w:rsidP="00936628">
      <w:pPr>
        <w:numPr>
          <w:ilvl w:val="0"/>
          <w:numId w:val="17"/>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Kontrolleve dhe monitorimeve të sëmundjeve infektive dhe zoonotike në kafshët e gjalla duke ulur në këtë mënyrë numrin e kafshëve të prekura nga Bruceloza, nga plasja, nga tuberkulozi, dhe nga LSD.</w:t>
      </w:r>
    </w:p>
    <w:p w14:paraId="3CCC9960" w14:textId="77777777" w:rsidR="00936628" w:rsidRPr="00936628" w:rsidRDefault="00936628" w:rsidP="00936628">
      <w:pPr>
        <w:numPr>
          <w:ilvl w:val="1"/>
          <w:numId w:val="5"/>
        </w:numPr>
        <w:spacing w:before="120" w:after="120" w:line="276" w:lineRule="auto"/>
        <w:ind w:left="720" w:hanging="270"/>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1024C761"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Kryerjes mesatarisht së rreth 317 mijë gjurmimeve dhe kontrolleve tek kafshët përgjatë viteve 2025-2028.</w:t>
      </w:r>
    </w:p>
    <w:p w14:paraId="6E017CFF"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Kryerjes së rreth 460 mijë vaksinimesh tek kafshët në përiudhën 2026-2027 dhe 470 mijë vaksinimesh në vitin 2028.</w:t>
      </w:r>
    </w:p>
    <w:p w14:paraId="4A253BA5" w14:textId="77777777" w:rsidR="00936628" w:rsidRPr="00936628" w:rsidRDefault="00936628" w:rsidP="00936628">
      <w:pPr>
        <w:spacing w:before="120" w:after="120" w:line="276" w:lineRule="auto"/>
        <w:ind w:left="1440"/>
        <w:contextualSpacing/>
        <w:jc w:val="both"/>
        <w:rPr>
          <w:rFonts w:ascii="Cambria" w:eastAsia="Arial" w:hAnsi="Cambria" w:cs="Arial"/>
          <w:sz w:val="24"/>
          <w:szCs w:val="24"/>
          <w:lang w:val="sq-AL" w:eastAsia="en-GB"/>
        </w:rPr>
      </w:pPr>
    </w:p>
    <w:p w14:paraId="116E1045" w14:textId="77777777" w:rsidR="00936628" w:rsidRPr="00936628" w:rsidRDefault="00936628" w:rsidP="00936628">
      <w:pPr>
        <w:numPr>
          <w:ilvl w:val="0"/>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Rritja e numrit të çertifikatave të unifikuara për eksport nga 65 të parashikuara në vitin 2025 në 70 në vitin 2026 dhe 75 dhe 80 përgjatë viteve 2027-2028.</w:t>
      </w:r>
    </w:p>
    <w:p w14:paraId="4672ED0D" w14:textId="77777777" w:rsidR="00936628" w:rsidRPr="00936628" w:rsidRDefault="00936628" w:rsidP="00936628">
      <w:pPr>
        <w:numPr>
          <w:ilvl w:val="0"/>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Rritjes së numrit të jokonformiteteve të konstatuara nga 350 në vitin 2025, në 400 në vitin 2026 dhe 450 në vitin 2027 dhe 500 në vitin 2028.</w:t>
      </w:r>
    </w:p>
    <w:p w14:paraId="41FCD83A" w14:textId="77777777" w:rsidR="00936628" w:rsidRPr="00936628" w:rsidRDefault="00936628" w:rsidP="00936628">
      <w:pPr>
        <w:numPr>
          <w:ilvl w:val="0"/>
          <w:numId w:val="5"/>
        </w:num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Uljes së numrit të rasteve të sëmundshmërisë së njerëzve nga kafshët nga 50 raste në vitin 2025 në 40 raste në vitin 2026, 35 raste në vitin 2027 dhe 30 raste në vitin 2028.</w:t>
      </w:r>
    </w:p>
    <w:p w14:paraId="1BFFEE02" w14:textId="77777777" w:rsidR="00936628" w:rsidRPr="00936628" w:rsidRDefault="00936628" w:rsidP="00936628">
      <w:pPr>
        <w:spacing w:before="120" w:after="120" w:line="276" w:lineRule="auto"/>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lastRenderedPageBreak/>
        <w:t xml:space="preserve">Nëpërmjet programit </w:t>
      </w:r>
      <w:r w:rsidRPr="00936628">
        <w:rPr>
          <w:rFonts w:ascii="Cambria" w:eastAsia="Arial" w:hAnsi="Cambria" w:cs="Arial"/>
          <w:i/>
          <w:sz w:val="24"/>
          <w:szCs w:val="24"/>
          <w:u w:val="single"/>
          <w:lang w:val="sq-AL" w:eastAsia="en-GB"/>
        </w:rPr>
        <w:t>“Mbështetje për Peshkimin</w:t>
      </w:r>
      <w:r w:rsidRPr="00936628">
        <w:rPr>
          <w:rFonts w:ascii="Cambria" w:eastAsia="Arial" w:hAnsi="Cambria" w:cs="Arial"/>
          <w:i/>
          <w:sz w:val="24"/>
          <w:szCs w:val="24"/>
          <w:lang w:val="sq-AL" w:eastAsia="en-GB"/>
        </w:rPr>
        <w:t xml:space="preserve">” </w:t>
      </w:r>
      <w:r w:rsidRPr="00936628">
        <w:rPr>
          <w:rFonts w:ascii="Cambria" w:eastAsia="Arial" w:hAnsi="Cambria" w:cs="Arial"/>
          <w:sz w:val="24"/>
          <w:szCs w:val="24"/>
          <w:lang w:val="sq-AL" w:eastAsia="en-GB"/>
        </w:rPr>
        <w:t>synohet:</w:t>
      </w:r>
    </w:p>
    <w:p w14:paraId="445A7A66" w14:textId="77777777" w:rsidR="00936628" w:rsidRPr="00936628" w:rsidRDefault="00936628" w:rsidP="00936628">
      <w:pPr>
        <w:numPr>
          <w:ilvl w:val="0"/>
          <w:numId w:val="36"/>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Menaxhimi i peshkimit dhe akuakulturës duke mbështetur sektorin me politika strukturore për tregjet, politikat tregtare dhe politikat ndërkombëtare me qëllim  zhvillimin e aktivitetit të peshkimit në përputhje me standardet e BE duke garantuar konkurueshmërinë, mbrojtjen e resurseve, nëpërmjet:</w:t>
      </w:r>
    </w:p>
    <w:p w14:paraId="5E167352"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Rritjes së numrit të kontrollove të inspektoriatit të peshkimit në subjektet e peshkimit nga 2450 në vitin 2025-2026 në 2700 në vitin 2028.</w:t>
      </w:r>
    </w:p>
    <w:p w14:paraId="1E52E995"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Menaxhimit të 7 porteve dhe ekonomive duke bërë të mundur rritjen e produktivitetit të resurseve nëpërmjet menaxhimit të programeve të ripopullimit me raste.</w:t>
      </w:r>
    </w:p>
    <w:p w14:paraId="6DD7B5F8" w14:textId="77777777" w:rsidR="00936628" w:rsidRPr="00936628" w:rsidRDefault="00936628" w:rsidP="00936628">
      <w:pPr>
        <w:numPr>
          <w:ilvl w:val="1"/>
          <w:numId w:val="5"/>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 xml:space="preserve">Kryerjen e raporteve </w:t>
      </w:r>
      <w:r w:rsidRPr="00936628">
        <w:rPr>
          <w:rFonts w:ascii="Cambria" w:eastAsia="Times New Roman" w:hAnsi="Cambria"/>
          <w:bCs/>
          <w:sz w:val="24"/>
          <w:szCs w:val="24"/>
          <w:lang w:val="sq-AL" w:eastAsia="sq-AL"/>
        </w:rPr>
        <w:t>për një monitorim sa më të saktë të aktiviteteve të lidhur me peshkimin, akuakulturën dhe molusqet.</w:t>
      </w:r>
    </w:p>
    <w:p w14:paraId="076CD7D2" w14:textId="77777777" w:rsidR="00936628" w:rsidRPr="00936628" w:rsidRDefault="00936628" w:rsidP="00936628">
      <w:pPr>
        <w:numPr>
          <w:ilvl w:val="0"/>
          <w:numId w:val="36"/>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Rritja e sasisë së prodhimit të molusqeve (në ton) nga 300 ton në vitin 2025 në 500 ton në vitin 2026, 600 ton në vitin 2027 dhe 1000 ton në vitin 2028.</w:t>
      </w:r>
    </w:p>
    <w:p w14:paraId="75A035FA" w14:textId="77777777" w:rsidR="00936628" w:rsidRPr="00936628" w:rsidRDefault="00936628" w:rsidP="00936628">
      <w:pPr>
        <w:numPr>
          <w:ilvl w:val="0"/>
          <w:numId w:val="36"/>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Ulja e numrit të shkeljeve të vërejtura si rrjedhojë e zbatimit të rekomandimeve nga 150 shkelje në vitin 2025, në 130 shkelje në 2026, në 120 shkelje në 2027 dhe 100 shkelje në vitin 2028.</w:t>
      </w:r>
    </w:p>
    <w:p w14:paraId="1E43BBD9" w14:textId="77777777" w:rsidR="00936628" w:rsidRPr="00936628" w:rsidRDefault="00936628" w:rsidP="00936628">
      <w:pPr>
        <w:numPr>
          <w:ilvl w:val="0"/>
          <w:numId w:val="36"/>
        </w:numPr>
        <w:spacing w:before="120" w:after="120" w:line="276" w:lineRule="auto"/>
        <w:contextualSpacing/>
        <w:jc w:val="both"/>
        <w:rPr>
          <w:rFonts w:ascii="Cambria" w:eastAsia="Arial" w:hAnsi="Cambria" w:cs="Arial"/>
          <w:sz w:val="24"/>
          <w:szCs w:val="24"/>
          <w:lang w:val="sq-AL" w:eastAsia="en-GB"/>
        </w:rPr>
      </w:pPr>
      <w:r w:rsidRPr="00936628">
        <w:rPr>
          <w:rFonts w:ascii="Cambria" w:eastAsia="Arial" w:hAnsi="Cambria" w:cs="Arial"/>
          <w:sz w:val="24"/>
          <w:szCs w:val="24"/>
          <w:lang w:val="sq-AL" w:eastAsia="en-GB"/>
        </w:rPr>
        <w:t>Rritja e numri të subjekteve të mbështetura për peshkimin dhe akuakulturën nga 200, në 220 në vitin 2026, 250 në vitin 2027 dhe 300 në vitin 2028.</w:t>
      </w:r>
    </w:p>
    <w:p w14:paraId="7BA2EC9E" w14:textId="1FC3F8D6" w:rsidR="00004FF4" w:rsidRPr="001F631B" w:rsidRDefault="00004FF4" w:rsidP="00936628">
      <w:pPr>
        <w:pStyle w:val="ListParagraph"/>
        <w:spacing w:before="120" w:after="120" w:line="276" w:lineRule="auto"/>
        <w:jc w:val="both"/>
        <w:rPr>
          <w:rFonts w:ascii="Cambria" w:eastAsia="Arial" w:hAnsi="Cambria" w:cs="Arial"/>
          <w:sz w:val="24"/>
          <w:szCs w:val="24"/>
          <w:lang w:val="sq-AL" w:eastAsia="en-GB"/>
        </w:rPr>
      </w:pPr>
    </w:p>
    <w:p w14:paraId="2AD71D59" w14:textId="77777777" w:rsidR="00E03BBD" w:rsidRPr="00E24ECC" w:rsidRDefault="00E03BBD" w:rsidP="005B66E4">
      <w:pPr>
        <w:spacing w:line="276" w:lineRule="auto"/>
        <w:rPr>
          <w:sz w:val="24"/>
          <w:szCs w:val="24"/>
          <w:lang w:val="sq-AL" w:eastAsia="sq-AL"/>
        </w:rPr>
      </w:pPr>
    </w:p>
    <w:p w14:paraId="198DAD43" w14:textId="77777777" w:rsidR="005C439F" w:rsidRPr="00E24ECC" w:rsidRDefault="00557B05" w:rsidP="005B66E4">
      <w:pPr>
        <w:pStyle w:val="Heading2"/>
        <w:spacing w:line="276" w:lineRule="auto"/>
        <w:rPr>
          <w:rFonts w:ascii="Cambria" w:eastAsia="Calibri" w:hAnsi="Cambria"/>
          <w:i w:val="0"/>
          <w:sz w:val="24"/>
          <w:szCs w:val="24"/>
          <w:lang w:val="sq-AL"/>
        </w:rPr>
      </w:pPr>
      <w:bookmarkStart w:id="21" w:name="_Toc516537"/>
      <w:bookmarkStart w:id="22" w:name="_Toc210042220"/>
      <w:r w:rsidRPr="00E24ECC">
        <w:rPr>
          <w:rFonts w:ascii="Cambria" w:eastAsia="Calibri" w:hAnsi="Cambria"/>
          <w:i w:val="0"/>
          <w:sz w:val="24"/>
          <w:szCs w:val="24"/>
          <w:lang w:val="sq-AL"/>
        </w:rPr>
        <w:t>MINISTRIA E DREJTËSISË</w:t>
      </w:r>
      <w:bookmarkEnd w:id="21"/>
      <w:bookmarkEnd w:id="22"/>
    </w:p>
    <w:p w14:paraId="702BF9AC" w14:textId="77777777" w:rsidR="00063CA4" w:rsidRDefault="00063CA4" w:rsidP="00F31D11">
      <w:pPr>
        <w:jc w:val="both"/>
        <w:rPr>
          <w:rFonts w:ascii="Cambria" w:eastAsia="Times New Roman" w:hAnsi="Cambria" w:cs="Times New Roman"/>
          <w:sz w:val="24"/>
          <w:szCs w:val="24"/>
          <w:lang w:val="sq-AL"/>
        </w:rPr>
      </w:pPr>
    </w:p>
    <w:p w14:paraId="51220670" w14:textId="518B82F6" w:rsidR="00F31D11" w:rsidRPr="00F31D11" w:rsidRDefault="00F31D11" w:rsidP="00063CA4">
      <w:pPr>
        <w:spacing w:line="276" w:lineRule="auto"/>
        <w:jc w:val="both"/>
        <w:rPr>
          <w:rFonts w:ascii="Cambria" w:eastAsia="Times New Roman" w:hAnsi="Cambria" w:cs="Times New Roman"/>
          <w:sz w:val="24"/>
          <w:szCs w:val="24"/>
          <w:lang w:val="sq-AL"/>
        </w:rPr>
      </w:pPr>
      <w:r w:rsidRPr="00F31D11">
        <w:rPr>
          <w:rFonts w:ascii="Cambria" w:eastAsia="Times New Roman" w:hAnsi="Cambria" w:cs="Times New Roman"/>
          <w:sz w:val="24"/>
          <w:szCs w:val="24"/>
          <w:lang w:val="sq-AL"/>
        </w:rPr>
        <w:t>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dhe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215DC7B0" w14:textId="77777777" w:rsidR="00F31D11" w:rsidRPr="00F31D11" w:rsidRDefault="00F31D11" w:rsidP="00063CA4">
      <w:pPr>
        <w:spacing w:after="200" w:line="276" w:lineRule="auto"/>
        <w:jc w:val="both"/>
        <w:rPr>
          <w:rFonts w:ascii="Cambria" w:eastAsia="Arial" w:hAnsi="Cambria" w:cs="Arial"/>
          <w:sz w:val="24"/>
          <w:szCs w:val="24"/>
          <w:lang w:val="sq-AL" w:eastAsia="en-GB"/>
        </w:rPr>
      </w:pPr>
      <w:r w:rsidRPr="00F31D11">
        <w:rPr>
          <w:rFonts w:ascii="Cambria" w:eastAsia="Arial" w:hAnsi="Cambria" w:cs="Arial"/>
          <w:sz w:val="24"/>
          <w:szCs w:val="24"/>
          <w:lang w:val="sq-AL" w:eastAsia="en-GB"/>
        </w:rPr>
        <w:t xml:space="preserve">Për periudhën 2026-2028, Ministria e Drejtësisë do të përmbushë objektivat e synuar përmes fondeve buxhetore të alokuara sipas tabelës së mëposhtme: </w:t>
      </w:r>
    </w:p>
    <w:p w14:paraId="25C26BFA" w14:textId="626438B0" w:rsidR="00F31D11" w:rsidRDefault="00100B78" w:rsidP="00100B78">
      <w:pPr>
        <w:pStyle w:val="Caption"/>
        <w:rPr>
          <w:rFonts w:ascii="Cambria" w:eastAsia="Arial" w:hAnsi="Cambria" w:cs="Arial"/>
          <w:b w:val="0"/>
          <w:bCs w:val="0"/>
          <w:color w:val="auto"/>
          <w:sz w:val="24"/>
          <w:szCs w:val="24"/>
          <w:lang w:val="sq-AL" w:eastAsia="en-GB"/>
        </w:rPr>
      </w:pPr>
      <w:r w:rsidRPr="00100B78">
        <w:rPr>
          <w:rFonts w:ascii="Cambria" w:eastAsia="Arial" w:hAnsi="Cambria" w:cs="Arial"/>
          <w:color w:val="auto"/>
          <w:sz w:val="24"/>
          <w:szCs w:val="24"/>
          <w:lang w:val="sq-AL" w:eastAsia="en-GB"/>
        </w:rPr>
        <w:t xml:space="preserve">Tabela </w:t>
      </w:r>
      <w:r w:rsidRPr="00100B78">
        <w:rPr>
          <w:rFonts w:ascii="Cambria" w:eastAsia="Arial" w:hAnsi="Cambria" w:cs="Arial"/>
          <w:color w:val="auto"/>
          <w:sz w:val="24"/>
          <w:szCs w:val="24"/>
          <w:lang w:val="sq-AL" w:eastAsia="en-GB"/>
        </w:rPr>
        <w:fldChar w:fldCharType="begin"/>
      </w:r>
      <w:r w:rsidRPr="00100B78">
        <w:rPr>
          <w:rFonts w:ascii="Cambria" w:eastAsia="Arial" w:hAnsi="Cambria" w:cs="Arial"/>
          <w:color w:val="auto"/>
          <w:sz w:val="24"/>
          <w:szCs w:val="24"/>
          <w:lang w:val="sq-AL" w:eastAsia="en-GB"/>
        </w:rPr>
        <w:instrText xml:space="preserve"> SEQ Tabela \* ARABIC </w:instrText>
      </w:r>
      <w:r w:rsidRPr="00100B78">
        <w:rPr>
          <w:rFonts w:ascii="Cambria" w:eastAsia="Arial" w:hAnsi="Cambria" w:cs="Arial"/>
          <w:color w:val="auto"/>
          <w:sz w:val="24"/>
          <w:szCs w:val="24"/>
          <w:lang w:val="sq-AL" w:eastAsia="en-GB"/>
        </w:rPr>
        <w:fldChar w:fldCharType="separate"/>
      </w:r>
      <w:r w:rsidR="00E541B7">
        <w:rPr>
          <w:rFonts w:ascii="Cambria" w:eastAsia="Arial" w:hAnsi="Cambria" w:cs="Arial"/>
          <w:noProof/>
          <w:color w:val="auto"/>
          <w:sz w:val="24"/>
          <w:szCs w:val="24"/>
          <w:lang w:val="sq-AL" w:eastAsia="en-GB"/>
        </w:rPr>
        <w:t>7</w:t>
      </w:r>
      <w:r w:rsidRPr="00100B78">
        <w:rPr>
          <w:rFonts w:ascii="Cambria" w:eastAsia="Arial" w:hAnsi="Cambria" w:cs="Arial"/>
          <w:color w:val="auto"/>
          <w:sz w:val="24"/>
          <w:szCs w:val="24"/>
          <w:lang w:val="sq-AL" w:eastAsia="en-GB"/>
        </w:rPr>
        <w:fldChar w:fldCharType="end"/>
      </w:r>
      <w:r w:rsidRPr="00100B78">
        <w:rPr>
          <w:rFonts w:ascii="Cambria" w:eastAsia="Arial" w:hAnsi="Cambria" w:cs="Arial"/>
          <w:b w:val="0"/>
          <w:bCs w:val="0"/>
          <w:color w:val="auto"/>
          <w:sz w:val="24"/>
          <w:szCs w:val="24"/>
          <w:lang w:val="sq-AL" w:eastAsia="en-GB"/>
        </w:rPr>
        <w:t xml:space="preserve">: </w:t>
      </w:r>
      <w:r w:rsidR="00F31D11" w:rsidRPr="00F31D11">
        <w:rPr>
          <w:rFonts w:ascii="Cambria" w:eastAsia="Arial" w:hAnsi="Cambria" w:cs="Arial"/>
          <w:b w:val="0"/>
          <w:bCs w:val="0"/>
          <w:color w:val="auto"/>
          <w:sz w:val="24"/>
          <w:szCs w:val="24"/>
          <w:lang w:val="sq-AL" w:eastAsia="en-GB"/>
        </w:rPr>
        <w:t>Shpenzimet për Sektorin e Drejtësisë dhe Ministrinë e Drejtësisë për PBA 2026-2028</w:t>
      </w:r>
    </w:p>
    <w:p w14:paraId="130320AD" w14:textId="77777777" w:rsidR="00063CA4" w:rsidRDefault="00063CA4" w:rsidP="00063CA4">
      <w:pPr>
        <w:rPr>
          <w:lang w:val="sq-AL" w:eastAsia="en-GB"/>
        </w:rPr>
      </w:pPr>
    </w:p>
    <w:p w14:paraId="52C4217E" w14:textId="77777777" w:rsidR="00063CA4" w:rsidRPr="00063CA4" w:rsidRDefault="00063CA4" w:rsidP="00063CA4">
      <w:pPr>
        <w:rPr>
          <w:lang w:val="sq-AL" w:eastAsia="en-GB"/>
        </w:rPr>
      </w:pPr>
    </w:p>
    <w:p w14:paraId="4A4FA6EA" w14:textId="68489783" w:rsidR="00063CA4" w:rsidRDefault="00F31D11" w:rsidP="006B666E">
      <w:pPr>
        <w:spacing w:after="200" w:line="276" w:lineRule="auto"/>
        <w:contextualSpacing/>
        <w:jc w:val="right"/>
        <w:rPr>
          <w:rFonts w:ascii="Cambria" w:eastAsia="Times New Roman" w:hAnsi="Cambria" w:cs="Arial"/>
          <w:bCs/>
          <w:i/>
          <w:iCs/>
          <w:sz w:val="24"/>
          <w:szCs w:val="24"/>
          <w:lang w:val="sq-AL" w:eastAsia="en-GB"/>
        </w:rPr>
      </w:pPr>
      <w:r w:rsidRPr="00F31D11">
        <w:rPr>
          <w:rFonts w:ascii="Cambria" w:eastAsia="Times New Roman" w:hAnsi="Cambria" w:cs="Arial"/>
          <w:bCs/>
          <w:i/>
          <w:iCs/>
          <w:sz w:val="24"/>
          <w:szCs w:val="24"/>
          <w:lang w:val="sq-AL" w:eastAsia="en-GB"/>
        </w:rPr>
        <w:lastRenderedPageBreak/>
        <w:t>Në milion lekë</w:t>
      </w:r>
    </w:p>
    <w:p w14:paraId="35A9D593" w14:textId="2ED58CE9" w:rsidR="00F31D11" w:rsidRPr="00063CA4" w:rsidRDefault="00063CA4" w:rsidP="00063CA4">
      <w:pPr>
        <w:spacing w:after="200" w:line="276" w:lineRule="auto"/>
        <w:contextualSpacing/>
        <w:jc w:val="right"/>
        <w:rPr>
          <w:rFonts w:ascii="Cambria" w:eastAsia="Times New Roman" w:hAnsi="Cambria" w:cs="Arial"/>
          <w:bCs/>
          <w:i/>
          <w:iCs/>
          <w:sz w:val="24"/>
          <w:szCs w:val="24"/>
          <w:lang w:val="sq-AL" w:eastAsia="en-GB"/>
        </w:rPr>
      </w:pPr>
      <w:r w:rsidRPr="00063CA4">
        <w:rPr>
          <w:noProof/>
        </w:rPr>
        <w:drawing>
          <wp:inline distT="0" distB="0" distL="0" distR="0" wp14:anchorId="224D0AF8" wp14:editId="0AB54319">
            <wp:extent cx="5943600" cy="2384425"/>
            <wp:effectExtent l="0" t="0" r="0" b="0"/>
            <wp:docPr id="1996787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84425"/>
                    </a:xfrm>
                    <a:prstGeom prst="rect">
                      <a:avLst/>
                    </a:prstGeom>
                    <a:noFill/>
                    <a:ln>
                      <a:noFill/>
                    </a:ln>
                  </pic:spPr>
                </pic:pic>
              </a:graphicData>
            </a:graphic>
          </wp:inline>
        </w:drawing>
      </w:r>
    </w:p>
    <w:p w14:paraId="4F73471C" w14:textId="77777777" w:rsidR="00F31D11" w:rsidRPr="00F31D11" w:rsidRDefault="00F31D11" w:rsidP="00063CA4">
      <w:pPr>
        <w:spacing w:line="276" w:lineRule="auto"/>
        <w:jc w:val="both"/>
        <w:rPr>
          <w:rFonts w:ascii="Cambria" w:eastAsia="Times New Roman" w:hAnsi="Cambria" w:cs="Times New Roman"/>
          <w:sz w:val="24"/>
          <w:szCs w:val="24"/>
          <w:lang w:val="sq-AL"/>
        </w:rPr>
      </w:pPr>
      <w:r w:rsidRPr="00F31D11">
        <w:rPr>
          <w:rFonts w:ascii="Cambria" w:eastAsia="Times New Roman" w:hAnsi="Cambria" w:cs="Times New Roman"/>
          <w:sz w:val="24"/>
          <w:szCs w:val="24"/>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147BEDCB" w14:textId="77777777" w:rsidR="00F31D11" w:rsidRPr="00F31D11" w:rsidRDefault="00F31D11" w:rsidP="00063CA4">
      <w:pPr>
        <w:spacing w:line="276" w:lineRule="auto"/>
        <w:jc w:val="both"/>
        <w:rPr>
          <w:rFonts w:ascii="Cambria" w:eastAsia="Times New Roman" w:hAnsi="Cambria" w:cs="Times New Roman"/>
          <w:sz w:val="24"/>
          <w:szCs w:val="24"/>
          <w:lang w:val="sq-AL"/>
        </w:rPr>
      </w:pPr>
    </w:p>
    <w:p w14:paraId="715E3872" w14:textId="77777777" w:rsidR="00F31D11" w:rsidRPr="00F31D11" w:rsidRDefault="00F31D11" w:rsidP="00063CA4">
      <w:pPr>
        <w:pStyle w:val="Heading3"/>
        <w:spacing w:line="276" w:lineRule="auto"/>
        <w:rPr>
          <w:rFonts w:ascii="Cambria" w:hAnsi="Cambria"/>
          <w:b/>
          <w:color w:val="auto"/>
          <w:lang w:val="sq-AL"/>
        </w:rPr>
      </w:pPr>
      <w:r w:rsidRPr="00F31D11">
        <w:rPr>
          <w:rFonts w:ascii="Cambria" w:hAnsi="Cambria"/>
          <w:b/>
          <w:color w:val="auto"/>
          <w:lang w:val="sq-AL"/>
        </w:rPr>
        <w:t>Prioritetet e sektorit për periudhën 2026-2028</w:t>
      </w:r>
    </w:p>
    <w:p w14:paraId="46A853FE" w14:textId="77777777" w:rsidR="00F31D11" w:rsidRPr="00F31D11" w:rsidRDefault="00F31D11" w:rsidP="00063CA4">
      <w:p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Në funksion të përparësive kryesore të Ministrisë së Drejtësisë, janë përcaktuar dhe objektivat për realizimin e tyre, të cilat janë:</w:t>
      </w:r>
    </w:p>
    <w:p w14:paraId="42AB0460" w14:textId="77777777" w:rsidR="00F31D11" w:rsidRPr="00F31D11" w:rsidRDefault="00F31D11" w:rsidP="00063CA4">
      <w:pPr>
        <w:spacing w:before="240" w:after="0" w:line="276" w:lineRule="auto"/>
        <w:contextualSpacing/>
        <w:jc w:val="both"/>
        <w:rPr>
          <w:rFonts w:ascii="Cambria" w:eastAsia="SimSun" w:hAnsi="Cambria" w:cs="Arial"/>
          <w:sz w:val="24"/>
          <w:szCs w:val="24"/>
          <w:lang w:val="sq-AL"/>
        </w:rPr>
      </w:pPr>
    </w:p>
    <w:p w14:paraId="35D3AD31"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Funksionalizimi i organeve të reja të drejtësisë.</w:t>
      </w:r>
    </w:p>
    <w:p w14:paraId="14A8143C"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Përmirësimi i kuadrit ligjor dhe miratimi i akteve nënligjore për zbatimin e reformës në drejtësi.</w:t>
      </w:r>
    </w:p>
    <w:p w14:paraId="0F1CF6B3"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Zbatimi i reformimit të sistemit të drejtësisë për të miturit në konflikt me ligjin.</w:t>
      </w:r>
    </w:p>
    <w:p w14:paraId="6530EDA4"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Reformimi i shërbimeve publike, rritja e efikasitetit të tyre.</w:t>
      </w:r>
    </w:p>
    <w:p w14:paraId="2119AAC2"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70B8A9D1" w14:textId="77777777" w:rsidR="00F31D11" w:rsidRPr="00F31D11" w:rsidRDefault="00F31D11" w:rsidP="00063CA4">
      <w:pPr>
        <w:numPr>
          <w:ilvl w:val="0"/>
          <w:numId w:val="20"/>
        </w:numPr>
        <w:spacing w:before="240"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Përmirësimi i sistemit të ndihmës juridike falas që çdo qytetar në pamundësi financiare dhe grupet në nevojë, të përfitojë nga ky shërbim në mënyrë cilësore.</w:t>
      </w:r>
    </w:p>
    <w:p w14:paraId="7757B2DB" w14:textId="77777777" w:rsidR="00F31D11" w:rsidRPr="00F31D11" w:rsidRDefault="00F31D11" w:rsidP="00063CA4">
      <w:pPr>
        <w:spacing w:after="0" w:line="276" w:lineRule="auto"/>
        <w:ind w:left="360"/>
        <w:contextualSpacing/>
        <w:jc w:val="both"/>
        <w:rPr>
          <w:rFonts w:ascii="Cambria" w:eastAsia="SimSun" w:hAnsi="Cambria" w:cs="Arial"/>
          <w:sz w:val="24"/>
          <w:szCs w:val="24"/>
          <w:lang w:val="sq-AL"/>
        </w:rPr>
      </w:pPr>
    </w:p>
    <w:p w14:paraId="7A75662E" w14:textId="77777777" w:rsidR="00F31D11" w:rsidRPr="00F31D11" w:rsidRDefault="00F31D11" w:rsidP="00063CA4">
      <w:p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Në tabelën e mëposhtëm paraqitet shpenzimet e Ministrisë së Drejtësisë sipas programeve buxhetore dhe sipas artikujve ekonomikë:</w:t>
      </w:r>
    </w:p>
    <w:p w14:paraId="04DDDED6" w14:textId="77777777" w:rsidR="00F31D11" w:rsidRPr="00F31D11" w:rsidRDefault="00F31D11" w:rsidP="00063CA4">
      <w:pPr>
        <w:spacing w:after="0" w:line="276" w:lineRule="auto"/>
        <w:contextualSpacing/>
        <w:jc w:val="both"/>
        <w:rPr>
          <w:rFonts w:ascii="Cambria" w:eastAsia="SimSun" w:hAnsi="Cambria" w:cs="Arial"/>
          <w:sz w:val="24"/>
          <w:szCs w:val="24"/>
          <w:lang w:val="sq-AL"/>
        </w:rPr>
      </w:pPr>
    </w:p>
    <w:p w14:paraId="4EBA6F6A" w14:textId="1BA81BEB" w:rsidR="00F31D11" w:rsidRPr="00F31D11" w:rsidRDefault="00100B78" w:rsidP="00063CA4">
      <w:pPr>
        <w:pStyle w:val="Caption"/>
        <w:spacing w:line="276" w:lineRule="auto"/>
        <w:rPr>
          <w:rFonts w:ascii="Cambria" w:eastAsia="SimSun" w:hAnsi="Cambria" w:cs="Arial"/>
          <w:b w:val="0"/>
          <w:bCs w:val="0"/>
          <w:color w:val="auto"/>
          <w:sz w:val="24"/>
          <w:szCs w:val="24"/>
          <w:lang w:val="sq-AL"/>
        </w:rPr>
      </w:pPr>
      <w:r w:rsidRPr="00100B78">
        <w:rPr>
          <w:rFonts w:ascii="Cambria" w:eastAsia="SimSun" w:hAnsi="Cambria" w:cs="Arial"/>
          <w:color w:val="auto"/>
          <w:sz w:val="24"/>
          <w:szCs w:val="24"/>
          <w:lang w:val="sq-AL"/>
        </w:rPr>
        <w:lastRenderedPageBreak/>
        <w:t xml:space="preserve">Tabela </w:t>
      </w:r>
      <w:r w:rsidRPr="00100B78">
        <w:rPr>
          <w:rFonts w:ascii="Cambria" w:eastAsia="SimSun" w:hAnsi="Cambria" w:cs="Arial"/>
          <w:color w:val="auto"/>
          <w:sz w:val="24"/>
          <w:szCs w:val="24"/>
          <w:lang w:val="sq-AL"/>
        </w:rPr>
        <w:fldChar w:fldCharType="begin"/>
      </w:r>
      <w:r w:rsidRPr="00100B78">
        <w:rPr>
          <w:rFonts w:ascii="Cambria" w:eastAsia="SimSun" w:hAnsi="Cambria" w:cs="Arial"/>
          <w:color w:val="auto"/>
          <w:sz w:val="24"/>
          <w:szCs w:val="24"/>
          <w:lang w:val="sq-AL"/>
        </w:rPr>
        <w:instrText xml:space="preserve"> SEQ Tabela \* ARABIC </w:instrText>
      </w:r>
      <w:r w:rsidRPr="00100B78">
        <w:rPr>
          <w:rFonts w:ascii="Cambria" w:eastAsia="SimSun" w:hAnsi="Cambria" w:cs="Arial"/>
          <w:color w:val="auto"/>
          <w:sz w:val="24"/>
          <w:szCs w:val="24"/>
          <w:lang w:val="sq-AL"/>
        </w:rPr>
        <w:fldChar w:fldCharType="separate"/>
      </w:r>
      <w:r w:rsidR="00E541B7">
        <w:rPr>
          <w:rFonts w:ascii="Cambria" w:eastAsia="SimSun" w:hAnsi="Cambria" w:cs="Arial"/>
          <w:noProof/>
          <w:color w:val="auto"/>
          <w:sz w:val="24"/>
          <w:szCs w:val="24"/>
          <w:lang w:val="sq-AL"/>
        </w:rPr>
        <w:t>8</w:t>
      </w:r>
      <w:r w:rsidRPr="00100B78">
        <w:rPr>
          <w:rFonts w:ascii="Cambria" w:eastAsia="SimSun" w:hAnsi="Cambria" w:cs="Arial"/>
          <w:color w:val="auto"/>
          <w:sz w:val="24"/>
          <w:szCs w:val="24"/>
          <w:lang w:val="sq-AL"/>
        </w:rPr>
        <w:fldChar w:fldCharType="end"/>
      </w:r>
      <w:r w:rsidRPr="00100B78">
        <w:rPr>
          <w:rFonts w:ascii="Cambria" w:eastAsia="SimSun" w:hAnsi="Cambria" w:cs="Arial"/>
          <w:color w:val="auto"/>
          <w:sz w:val="24"/>
          <w:szCs w:val="24"/>
          <w:lang w:val="sq-AL"/>
        </w:rPr>
        <w:t>:</w:t>
      </w:r>
      <w:r w:rsidRPr="00100B78">
        <w:rPr>
          <w:rFonts w:ascii="Cambria" w:eastAsia="SimSun" w:hAnsi="Cambria" w:cs="Arial"/>
          <w:b w:val="0"/>
          <w:bCs w:val="0"/>
          <w:color w:val="auto"/>
          <w:sz w:val="24"/>
          <w:szCs w:val="24"/>
          <w:lang w:val="sq-AL"/>
        </w:rPr>
        <w:t xml:space="preserve"> </w:t>
      </w:r>
      <w:r w:rsidR="00F31D11" w:rsidRPr="00F31D11">
        <w:rPr>
          <w:rFonts w:ascii="Cambria" w:eastAsia="SimSun" w:hAnsi="Cambria" w:cs="Arial"/>
          <w:b w:val="0"/>
          <w:bCs w:val="0"/>
          <w:color w:val="auto"/>
          <w:sz w:val="24"/>
          <w:szCs w:val="24"/>
          <w:lang w:val="sq-AL"/>
        </w:rPr>
        <w:t>Shpenzimet për Ministrinë e Drejtësisë sipas programeve buxhetore dhe sipas artikujve ekonomikë</w:t>
      </w:r>
    </w:p>
    <w:p w14:paraId="61510DC6" w14:textId="77777777" w:rsidR="00F31D11" w:rsidRPr="00F31D11" w:rsidRDefault="00F31D11" w:rsidP="00063CA4">
      <w:pPr>
        <w:spacing w:after="0" w:line="276" w:lineRule="auto"/>
        <w:contextualSpacing/>
        <w:jc w:val="both"/>
        <w:rPr>
          <w:rFonts w:ascii="Cambria" w:eastAsia="Times New Roman" w:hAnsi="Cambria" w:cs="Arial"/>
          <w:sz w:val="24"/>
          <w:szCs w:val="24"/>
          <w:lang w:val="sq-AL"/>
        </w:rPr>
      </w:pPr>
    </w:p>
    <w:p w14:paraId="7D8A3DB7" w14:textId="77777777" w:rsidR="00F31D11" w:rsidRPr="00F31D11" w:rsidRDefault="00F31D11" w:rsidP="00063CA4">
      <w:pPr>
        <w:spacing w:after="0" w:line="276" w:lineRule="auto"/>
        <w:contextualSpacing/>
        <w:jc w:val="both"/>
        <w:rPr>
          <w:rFonts w:ascii="Cambria" w:eastAsia="SimSun" w:hAnsi="Cambria" w:cs="Arial"/>
          <w:sz w:val="24"/>
          <w:szCs w:val="24"/>
          <w:lang w:val="sq-AL"/>
        </w:rPr>
      </w:pPr>
      <w:r w:rsidRPr="00F31D11">
        <w:rPr>
          <w:noProof/>
        </w:rPr>
        <w:drawing>
          <wp:inline distT="0" distB="0" distL="0" distR="0" wp14:anchorId="63A41573" wp14:editId="56EE5924">
            <wp:extent cx="6172200" cy="4579952"/>
            <wp:effectExtent l="0" t="0" r="0" b="0"/>
            <wp:docPr id="84416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611" cy="4580257"/>
                    </a:xfrm>
                    <a:prstGeom prst="rect">
                      <a:avLst/>
                    </a:prstGeom>
                    <a:noFill/>
                    <a:ln>
                      <a:noFill/>
                    </a:ln>
                  </pic:spPr>
                </pic:pic>
              </a:graphicData>
            </a:graphic>
          </wp:inline>
        </w:drawing>
      </w:r>
    </w:p>
    <w:p w14:paraId="151CFA9D" w14:textId="77777777" w:rsidR="00F31D11" w:rsidRPr="00F31D11" w:rsidRDefault="00F31D11" w:rsidP="00F31D11">
      <w:pPr>
        <w:spacing w:after="0" w:line="240" w:lineRule="auto"/>
        <w:jc w:val="both"/>
        <w:rPr>
          <w:rFonts w:ascii="Cambria" w:eastAsia="SimSun" w:hAnsi="Cambria" w:cs="Arial"/>
          <w:sz w:val="24"/>
          <w:szCs w:val="24"/>
          <w:lang w:val="sq-AL"/>
        </w:rPr>
      </w:pPr>
    </w:p>
    <w:p w14:paraId="13C7095E" w14:textId="77777777" w:rsidR="00F31D11" w:rsidRPr="00F31D11" w:rsidRDefault="00F31D11" w:rsidP="00F31D11">
      <w:pPr>
        <w:spacing w:after="0" w:line="240" w:lineRule="auto"/>
        <w:jc w:val="both"/>
        <w:rPr>
          <w:rFonts w:ascii="Cambria" w:eastAsia="SimSun" w:hAnsi="Cambria" w:cs="Arial"/>
          <w:sz w:val="24"/>
          <w:szCs w:val="24"/>
          <w:lang w:val="sq-AL"/>
        </w:rPr>
      </w:pPr>
    </w:p>
    <w:p w14:paraId="55BF14B1" w14:textId="77777777" w:rsidR="00F31D11" w:rsidRPr="00F31D11" w:rsidRDefault="00F31D11" w:rsidP="00F31D11">
      <w:pPr>
        <w:pStyle w:val="Heading3"/>
        <w:rPr>
          <w:rFonts w:ascii="Cambria" w:hAnsi="Cambria"/>
          <w:b/>
          <w:color w:val="auto"/>
          <w:lang w:val="sq-AL"/>
        </w:rPr>
      </w:pPr>
      <w:r w:rsidRPr="00F31D11">
        <w:rPr>
          <w:rFonts w:ascii="Cambria" w:hAnsi="Cambria"/>
          <w:b/>
          <w:color w:val="auto"/>
          <w:lang w:val="sq-AL"/>
        </w:rPr>
        <w:t>Përmbledhje e Treguesve Kyç të Performancës</w:t>
      </w:r>
    </w:p>
    <w:p w14:paraId="1E89B753" w14:textId="77777777" w:rsidR="00F31D11" w:rsidRPr="00F31D11" w:rsidRDefault="00F31D11" w:rsidP="00F31D11">
      <w:pPr>
        <w:spacing w:after="120" w:line="240" w:lineRule="auto"/>
        <w:contextualSpacing/>
        <w:jc w:val="both"/>
        <w:rPr>
          <w:rFonts w:ascii="Cambria" w:eastAsia="SimSun" w:hAnsi="Cambria" w:cs="Arial"/>
          <w:sz w:val="24"/>
          <w:szCs w:val="24"/>
          <w:lang w:val="sq-AL"/>
        </w:rPr>
      </w:pPr>
    </w:p>
    <w:p w14:paraId="244AA9A5"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Planifikim, Menaxhim dhe Administrim</w:t>
      </w:r>
      <w:r w:rsidRPr="00F31D11">
        <w:rPr>
          <w:rFonts w:ascii="Cambria" w:eastAsia="SimSun" w:hAnsi="Cambria" w:cs="Arial"/>
          <w:sz w:val="24"/>
          <w:szCs w:val="24"/>
          <w:lang w:val="sq-AL"/>
        </w:rPr>
        <w:t>”, për periudhën 2026-2028, synon:</w:t>
      </w:r>
    </w:p>
    <w:p w14:paraId="5F5AE526" w14:textId="77777777" w:rsidR="00F31D11" w:rsidRPr="00F31D11" w:rsidRDefault="00F31D11" w:rsidP="0032566A">
      <w:pPr>
        <w:numPr>
          <w:ilvl w:val="0"/>
          <w:numId w:val="27"/>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hartojë dhe vlerësojë rreth 1,500-1,550 akte ligjore dhe nënligjore në kuadër të Strategjisë Ndërsektoriale të Drejtësisë.</w:t>
      </w:r>
    </w:p>
    <w:p w14:paraId="3D15C436" w14:textId="77777777" w:rsidR="00F31D11" w:rsidRPr="00F31D11" w:rsidRDefault="00F31D11" w:rsidP="0032566A">
      <w:pPr>
        <w:numPr>
          <w:ilvl w:val="0"/>
          <w:numId w:val="27"/>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kryejë rreth 50 inspektime nga sektori i monitorimit të profesioneve të lira.</w:t>
      </w:r>
    </w:p>
    <w:p w14:paraId="07152A8E" w14:textId="77777777" w:rsidR="00F31D11" w:rsidRPr="00F31D11" w:rsidRDefault="00F31D11" w:rsidP="0032566A">
      <w:pPr>
        <w:numPr>
          <w:ilvl w:val="0"/>
          <w:numId w:val="27"/>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mbikqyrë rreth 180 të mitur  në bashkëpunim me organet kompetente.</w:t>
      </w:r>
    </w:p>
    <w:p w14:paraId="520E4261" w14:textId="77777777" w:rsidR="00F31D11" w:rsidRPr="00F31D11" w:rsidRDefault="00F31D11" w:rsidP="0032566A">
      <w:pPr>
        <w:spacing w:after="120" w:line="276" w:lineRule="auto"/>
        <w:jc w:val="both"/>
        <w:rPr>
          <w:rFonts w:ascii="Cambria" w:eastAsia="SimSun" w:hAnsi="Cambria" w:cs="Arial"/>
          <w:sz w:val="24"/>
          <w:szCs w:val="24"/>
          <w:lang w:val="sq-AL"/>
        </w:rPr>
      </w:pPr>
    </w:p>
    <w:p w14:paraId="0815774E" w14:textId="77777777" w:rsidR="00F31D11" w:rsidRPr="00F31D11" w:rsidRDefault="00F31D11" w:rsidP="0032566A">
      <w:pPr>
        <w:spacing w:after="120" w:line="276" w:lineRule="auto"/>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Publikimet Zyrtare</w:t>
      </w:r>
      <w:r w:rsidRPr="00F31D11">
        <w:rPr>
          <w:rFonts w:ascii="Cambria" w:eastAsia="SimSun" w:hAnsi="Cambria" w:cs="Arial"/>
          <w:sz w:val="24"/>
          <w:szCs w:val="24"/>
          <w:lang w:val="sq-AL"/>
        </w:rPr>
        <w:t>”, për periudhën 2026-2028, synon:</w:t>
      </w:r>
    </w:p>
    <w:p w14:paraId="3A8EACAD" w14:textId="77777777" w:rsidR="00F31D11" w:rsidRPr="00F31D11" w:rsidRDefault="00F31D11" w:rsidP="0032566A">
      <w:pPr>
        <w:numPr>
          <w:ilvl w:val="0"/>
          <w:numId w:val="28"/>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 xml:space="preserve">Të botojë rreth 190 akte ligjore dhe nënligjore, 10 kode dhe përmbledhëse legjislacioni, 48 buletine si dhe 248 tituj me botim elektronik të fletores zyrtare. </w:t>
      </w:r>
    </w:p>
    <w:p w14:paraId="0E832B50"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p>
    <w:p w14:paraId="592153F5"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lastRenderedPageBreak/>
        <w:t>Programi “</w:t>
      </w:r>
      <w:r w:rsidRPr="0032566A">
        <w:rPr>
          <w:rFonts w:ascii="Cambria" w:eastAsia="SimSun" w:hAnsi="Cambria" w:cs="Arial"/>
          <w:i/>
          <w:iCs/>
          <w:sz w:val="24"/>
          <w:szCs w:val="24"/>
          <w:lang w:val="sq-AL"/>
        </w:rPr>
        <w:t>Ndihma Juridike</w:t>
      </w:r>
      <w:r w:rsidRPr="00F31D11">
        <w:rPr>
          <w:rFonts w:ascii="Cambria" w:eastAsia="SimSun" w:hAnsi="Cambria" w:cs="Arial"/>
          <w:sz w:val="24"/>
          <w:szCs w:val="24"/>
          <w:lang w:val="sq-AL"/>
        </w:rPr>
        <w:t>”, për periudhën 2026-2028, synon:</w:t>
      </w:r>
    </w:p>
    <w:p w14:paraId="6E9ECB2C"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p>
    <w:p w14:paraId="5CE549C6" w14:textId="77777777" w:rsidR="00F31D11" w:rsidRPr="00F31D11" w:rsidRDefault="00F31D11" w:rsidP="0032566A">
      <w:pPr>
        <w:numPr>
          <w:ilvl w:val="0"/>
          <w:numId w:val="3"/>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ofrojë këshillim dhe përfaqësim ligjor në gjykatë për individët që plotësojnë kushtet në zbatim të ligjit për ndihmën juridike falas, rreth 2,000 akte në total.</w:t>
      </w:r>
    </w:p>
    <w:p w14:paraId="634C1542" w14:textId="77777777" w:rsidR="00F31D11" w:rsidRPr="00F31D11" w:rsidRDefault="00F31D11" w:rsidP="0032566A">
      <w:pPr>
        <w:numPr>
          <w:ilvl w:val="0"/>
          <w:numId w:val="3"/>
        </w:numPr>
        <w:spacing w:after="120" w:line="276" w:lineRule="auto"/>
        <w:contextualSpacing/>
        <w:jc w:val="both"/>
        <w:rPr>
          <w:rFonts w:ascii="Cambria" w:eastAsia="Arial" w:hAnsi="Cambria" w:cs="Arial"/>
          <w:sz w:val="24"/>
          <w:szCs w:val="24"/>
          <w:lang w:val="sq-AL" w:eastAsia="en-GB"/>
        </w:rPr>
      </w:pPr>
      <w:r w:rsidRPr="00F31D11">
        <w:rPr>
          <w:rFonts w:ascii="Cambria" w:eastAsia="SimSun" w:hAnsi="Cambria" w:cs="Arial"/>
          <w:sz w:val="24"/>
          <w:szCs w:val="24"/>
          <w:lang w:val="sq-AL"/>
        </w:rPr>
        <w:t xml:space="preserve">Të ofrojë ndihmë juridike për rreth 3,000 gra e vajza në nevojë të cilat plotësojnë kushtet.  </w:t>
      </w:r>
    </w:p>
    <w:p w14:paraId="78D86721" w14:textId="77777777" w:rsidR="00F31D11" w:rsidRPr="00F31D11" w:rsidRDefault="00F31D11" w:rsidP="0032566A">
      <w:pPr>
        <w:spacing w:after="120" w:line="276" w:lineRule="auto"/>
        <w:ind w:left="720"/>
        <w:contextualSpacing/>
        <w:jc w:val="both"/>
        <w:rPr>
          <w:rFonts w:ascii="Cambria" w:eastAsia="Arial" w:hAnsi="Cambria" w:cs="Arial"/>
          <w:sz w:val="24"/>
          <w:szCs w:val="24"/>
          <w:lang w:val="sq-AL" w:eastAsia="en-GB"/>
        </w:rPr>
      </w:pPr>
    </w:p>
    <w:p w14:paraId="20F95B3F"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Mjekësia Ligjore</w:t>
      </w:r>
      <w:r w:rsidRPr="00F31D11">
        <w:rPr>
          <w:rFonts w:ascii="Cambria" w:eastAsia="SimSun" w:hAnsi="Cambria" w:cs="Arial"/>
          <w:sz w:val="24"/>
          <w:szCs w:val="24"/>
          <w:lang w:val="sq-AL"/>
        </w:rPr>
        <w:t>”, për periudhën 2026-2028, synon:</w:t>
      </w:r>
    </w:p>
    <w:p w14:paraId="192E35EA"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p>
    <w:p w14:paraId="1CD70410" w14:textId="77777777" w:rsidR="00F31D11" w:rsidRPr="00F31D11" w:rsidRDefault="00F31D11" w:rsidP="0032566A">
      <w:pPr>
        <w:numPr>
          <w:ilvl w:val="0"/>
          <w:numId w:val="3"/>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 xml:space="preserve">Të realizojë rreth 19,000 akte ekspertimi të klasifikuara si; mjeko-ligjore, toksikologjiko-ligjore, biologjiko-ligjore dhe psikiatriko-ligjore, në përputhje me standartet europiane për vitin 2026, 19,200 për vitin 2027 si dhe 19,300 për vitin 2028. </w:t>
      </w:r>
    </w:p>
    <w:p w14:paraId="7FC39A2C" w14:textId="77777777" w:rsidR="00F31D11" w:rsidRPr="00F31D11" w:rsidRDefault="00F31D11" w:rsidP="0032566A">
      <w:pPr>
        <w:numPr>
          <w:ilvl w:val="0"/>
          <w:numId w:val="3"/>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kryejë rreth 150 akte ekspertimi për rastet e dhunës seksuale për vitin 2026, 152 për vitin 2027 si dhe 153 për vitin 2028.</w:t>
      </w:r>
    </w:p>
    <w:p w14:paraId="0DFE8B50" w14:textId="77777777" w:rsidR="00F31D11" w:rsidRPr="00F31D11" w:rsidRDefault="00F31D11" w:rsidP="0032566A">
      <w:pPr>
        <w:spacing w:after="120" w:line="276" w:lineRule="auto"/>
        <w:ind w:left="720"/>
        <w:contextualSpacing/>
        <w:jc w:val="both"/>
        <w:rPr>
          <w:rFonts w:ascii="Cambria" w:eastAsia="SimSun" w:hAnsi="Cambria" w:cs="Arial"/>
          <w:sz w:val="24"/>
          <w:szCs w:val="24"/>
          <w:lang w:val="sq-AL"/>
        </w:rPr>
      </w:pPr>
    </w:p>
    <w:p w14:paraId="79334351" w14:textId="77777777" w:rsidR="00F31D11" w:rsidRPr="00F31D11" w:rsidRDefault="00F31D11" w:rsidP="0032566A">
      <w:pPr>
        <w:spacing w:after="120" w:line="276" w:lineRule="auto"/>
        <w:jc w:val="both"/>
        <w:rPr>
          <w:rFonts w:ascii="Cambria" w:eastAsia="Arial" w:hAnsi="Cambria" w:cs="Arial"/>
          <w:sz w:val="24"/>
          <w:szCs w:val="24"/>
          <w:lang w:val="sq-AL" w:eastAsia="en-GB"/>
        </w:rPr>
      </w:pPr>
      <w:r w:rsidRPr="00F31D11">
        <w:rPr>
          <w:rFonts w:ascii="Cambria" w:eastAsia="Arial" w:hAnsi="Cambria" w:cs="Arial"/>
          <w:sz w:val="24"/>
          <w:szCs w:val="24"/>
          <w:lang w:val="sq-AL" w:eastAsia="en-GB"/>
        </w:rPr>
        <w:t>Programi “</w:t>
      </w:r>
      <w:r w:rsidRPr="0032566A">
        <w:rPr>
          <w:rFonts w:ascii="Cambria" w:eastAsia="Arial" w:hAnsi="Cambria" w:cs="Arial"/>
          <w:i/>
          <w:iCs/>
          <w:sz w:val="24"/>
          <w:szCs w:val="24"/>
          <w:lang w:val="sq-AL" w:eastAsia="en-GB"/>
        </w:rPr>
        <w:t>Sistemi i Burgjeve</w:t>
      </w:r>
      <w:r w:rsidRPr="00F31D11">
        <w:rPr>
          <w:rFonts w:ascii="Cambria" w:eastAsia="Arial" w:hAnsi="Cambria" w:cs="Arial"/>
          <w:sz w:val="24"/>
          <w:szCs w:val="24"/>
          <w:lang w:val="sq-AL" w:eastAsia="en-GB"/>
        </w:rPr>
        <w:t>” gjatë periudhës 2026-2028,</w:t>
      </w:r>
      <w:r w:rsidRPr="00F31D11">
        <w:rPr>
          <w:rFonts w:ascii="Cambria" w:eastAsia="Times New Roman" w:hAnsi="Cambria" w:cs="Arial"/>
          <w:sz w:val="24"/>
          <w:szCs w:val="24"/>
          <w:lang w:val="sq-AL"/>
        </w:rPr>
        <w:t xml:space="preserve"> synon q</w:t>
      </w:r>
      <w:r w:rsidRPr="00F31D11">
        <w:rPr>
          <w:rFonts w:ascii="Cambria" w:eastAsia="Arial" w:hAnsi="Cambria" w:cs="Arial"/>
          <w:sz w:val="24"/>
          <w:szCs w:val="24"/>
          <w:lang w:val="sq-AL" w:eastAsia="en-GB"/>
        </w:rPr>
        <w:t>ë:</w:t>
      </w:r>
    </w:p>
    <w:p w14:paraId="3EAA70AA"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mbahen në kushte të përshtatshme rreth 5,500 të dënuar burra, 86 të dënuara gra dhe 36 të dënuar të mitur, si dhe të trajtohen me shërbim shëndetësor 438 të dënuar të sëmurë;</w:t>
      </w:r>
    </w:p>
    <w:p w14:paraId="2BB0F583"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3EC76E91"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Norma e recidivitetit (burra) të ketë një trend konstant 18% ndër vite;</w:t>
      </w:r>
    </w:p>
    <w:p w14:paraId="03E99190"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Norma e recidivitetit (gra) të ketë një trend konstant 1% ndër vite;</w:t>
      </w:r>
    </w:p>
    <w:p w14:paraId="3281EF78"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Norma e recidivitetit (të mitur) të ketë një trend konstant 1% ndër vite;</w:t>
      </w:r>
    </w:p>
    <w:p w14:paraId="3DCCA43D"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Përqindja e të dënuarve të cilët punësohen pasi fitojnë lirinë, të ketë trend konstant përgjatë viteve, kontretisht në  11%;.</w:t>
      </w:r>
    </w:p>
    <w:p w14:paraId="6EC5833C" w14:textId="77777777" w:rsidR="00F31D11" w:rsidRPr="00F31D11" w:rsidRDefault="00F31D11" w:rsidP="0032566A">
      <w:pPr>
        <w:numPr>
          <w:ilvl w:val="0"/>
          <w:numId w:val="2"/>
        </w:numPr>
        <w:spacing w:after="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 xml:space="preserve">Të përmirësojë kushtet në sistemin penitenciar dhe të ulë mbipopullimin në burgje. Përqindja e IEVP-ve që garantojnë kushtet e sigurisë, trajtimit dhe rehabilitimit të të dënuarve parashikohet të ruajë trendin 50% në fund të vitit 2028.  </w:t>
      </w:r>
    </w:p>
    <w:p w14:paraId="2A489527" w14:textId="77777777" w:rsidR="00F31D11" w:rsidRPr="00F31D11" w:rsidRDefault="00F31D11" w:rsidP="0032566A">
      <w:pPr>
        <w:spacing w:after="0" w:line="276" w:lineRule="auto"/>
        <w:ind w:left="774"/>
        <w:contextualSpacing/>
        <w:jc w:val="both"/>
        <w:rPr>
          <w:rFonts w:ascii="Cambria" w:eastAsia="SimSun" w:hAnsi="Cambria" w:cs="Arial"/>
          <w:sz w:val="24"/>
          <w:szCs w:val="24"/>
          <w:lang w:val="sq-AL"/>
        </w:rPr>
      </w:pPr>
    </w:p>
    <w:p w14:paraId="3D8EB27D"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Shërbimi i Përmbarimit Gjyqësor</w:t>
      </w:r>
      <w:r w:rsidRPr="00F31D11">
        <w:rPr>
          <w:rFonts w:ascii="Cambria" w:eastAsia="SimSun" w:hAnsi="Cambria" w:cs="Arial"/>
          <w:sz w:val="24"/>
          <w:szCs w:val="24"/>
          <w:lang w:val="sq-AL"/>
        </w:rPr>
        <w:t>”, për periudhën 2026-2028, synon:</w:t>
      </w:r>
    </w:p>
    <w:p w14:paraId="26623D87" w14:textId="77777777" w:rsidR="00F31D11" w:rsidRPr="00F31D11" w:rsidRDefault="00F31D11" w:rsidP="0032566A">
      <w:pPr>
        <w:spacing w:after="120" w:line="276" w:lineRule="auto"/>
        <w:ind w:left="360"/>
        <w:contextualSpacing/>
        <w:jc w:val="both"/>
        <w:rPr>
          <w:rFonts w:ascii="Cambria" w:eastAsia="SimSun" w:hAnsi="Cambria" w:cs="Arial"/>
          <w:sz w:val="24"/>
          <w:szCs w:val="24"/>
          <w:lang w:val="sq-AL"/>
        </w:rPr>
      </w:pPr>
    </w:p>
    <w:p w14:paraId="21DF2EE6" w14:textId="77777777" w:rsidR="00F31D11" w:rsidRPr="00F31D11" w:rsidRDefault="00F31D11" w:rsidP="0032566A">
      <w:pPr>
        <w:numPr>
          <w:ilvl w:val="0"/>
          <w:numId w:val="3"/>
        </w:numPr>
        <w:spacing w:after="120" w:line="276" w:lineRule="auto"/>
        <w:ind w:left="360"/>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Rritjen e numri të titujve të ekzekutuara brenda afateve ligjore nga 11,708 në 2026, në 12,953 në vitin 2028.</w:t>
      </w:r>
    </w:p>
    <w:p w14:paraId="0A16F2A4" w14:textId="77777777" w:rsidR="00F31D11" w:rsidRPr="00F31D11" w:rsidRDefault="00F31D11" w:rsidP="0032566A">
      <w:pPr>
        <w:spacing w:after="120" w:line="276" w:lineRule="auto"/>
        <w:ind w:left="360"/>
        <w:contextualSpacing/>
        <w:jc w:val="both"/>
        <w:rPr>
          <w:rFonts w:ascii="Cambria" w:eastAsia="SimSun" w:hAnsi="Cambria" w:cs="Arial"/>
          <w:sz w:val="24"/>
          <w:szCs w:val="24"/>
          <w:lang w:val="sq-AL"/>
        </w:rPr>
      </w:pPr>
    </w:p>
    <w:p w14:paraId="2D674330"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p>
    <w:p w14:paraId="6D895875"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Shërbimi për Çështjet e Birësimeve</w:t>
      </w:r>
      <w:r w:rsidRPr="00F31D11">
        <w:rPr>
          <w:rFonts w:ascii="Cambria" w:eastAsia="SimSun" w:hAnsi="Cambria" w:cs="Arial"/>
          <w:sz w:val="24"/>
          <w:szCs w:val="24"/>
          <w:lang w:val="sq-AL"/>
        </w:rPr>
        <w:t>”, për periudhën 2026-2028, synon:</w:t>
      </w:r>
    </w:p>
    <w:p w14:paraId="49138068" w14:textId="77777777" w:rsidR="00F31D11" w:rsidRPr="00F31D11" w:rsidRDefault="00F31D11" w:rsidP="0032566A">
      <w:pPr>
        <w:spacing w:after="120" w:line="276" w:lineRule="auto"/>
        <w:contextualSpacing/>
        <w:jc w:val="both"/>
        <w:rPr>
          <w:rFonts w:ascii="Cambria" w:eastAsia="SimSun" w:hAnsi="Cambria" w:cs="Arial"/>
          <w:sz w:val="24"/>
          <w:szCs w:val="24"/>
          <w:lang w:val="sq-AL"/>
        </w:rPr>
      </w:pPr>
    </w:p>
    <w:p w14:paraId="0C31F205" w14:textId="77777777" w:rsidR="00F31D11" w:rsidRPr="00F31D11" w:rsidRDefault="00F31D11" w:rsidP="0032566A">
      <w:pPr>
        <w:numPr>
          <w:ilvl w:val="0"/>
          <w:numId w:val="3"/>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lastRenderedPageBreak/>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731E744B" w14:textId="77777777" w:rsidR="00F31D11" w:rsidRPr="00F31D11" w:rsidRDefault="00F31D11" w:rsidP="0032566A">
      <w:pPr>
        <w:spacing w:after="120" w:line="276" w:lineRule="auto"/>
        <w:ind w:left="720"/>
        <w:contextualSpacing/>
        <w:jc w:val="both"/>
        <w:rPr>
          <w:rFonts w:ascii="Cambria" w:eastAsia="SimSun" w:hAnsi="Cambria" w:cs="Arial"/>
          <w:sz w:val="24"/>
          <w:szCs w:val="24"/>
          <w:lang w:val="sq-AL"/>
        </w:rPr>
      </w:pPr>
    </w:p>
    <w:p w14:paraId="72605036" w14:textId="77777777" w:rsidR="00F31D11" w:rsidRPr="00F31D11" w:rsidRDefault="00F31D11" w:rsidP="0032566A">
      <w:pPr>
        <w:spacing w:before="120" w:after="120" w:line="276" w:lineRule="auto"/>
        <w:jc w:val="both"/>
        <w:rPr>
          <w:rFonts w:ascii="Cambria" w:eastAsia="Arial" w:hAnsi="Cambria" w:cs="Arial"/>
          <w:sz w:val="24"/>
          <w:szCs w:val="24"/>
          <w:lang w:val="sq-AL" w:eastAsia="en-GB"/>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 xml:space="preserve">Shërbimi i Kthimit dhe Kompensimit </w:t>
      </w:r>
      <w:r w:rsidRPr="0032566A">
        <w:rPr>
          <w:rFonts w:ascii="Cambria" w:eastAsia="Times New Roman" w:hAnsi="Cambria" w:cs="Arial"/>
          <w:i/>
          <w:iCs/>
          <w:sz w:val="24"/>
          <w:szCs w:val="24"/>
          <w:lang w:val="sq-AL"/>
        </w:rPr>
        <w:t>të Pronave</w:t>
      </w:r>
      <w:r w:rsidRPr="00F31D11">
        <w:rPr>
          <w:rFonts w:ascii="Cambria" w:eastAsia="Arial" w:hAnsi="Cambria" w:cs="Arial"/>
          <w:sz w:val="24"/>
          <w:szCs w:val="24"/>
          <w:lang w:val="sq-AL" w:eastAsia="en-GB"/>
        </w:rPr>
        <w:t xml:space="preserve">”, për periudhën 2026-2028, </w:t>
      </w:r>
      <w:r w:rsidRPr="00F31D11">
        <w:rPr>
          <w:rFonts w:ascii="Cambria" w:eastAsia="Times New Roman" w:hAnsi="Cambria" w:cs="Arial"/>
          <w:sz w:val="24"/>
          <w:szCs w:val="24"/>
          <w:lang w:val="sq-AL"/>
        </w:rPr>
        <w:t>synon</w:t>
      </w:r>
      <w:r w:rsidRPr="00F31D11">
        <w:rPr>
          <w:rFonts w:ascii="Cambria" w:eastAsia="Arial" w:hAnsi="Cambria" w:cs="Arial"/>
          <w:sz w:val="24"/>
          <w:szCs w:val="24"/>
          <w:lang w:val="sq-AL" w:eastAsia="en-GB"/>
        </w:rPr>
        <w:t>:</w:t>
      </w:r>
    </w:p>
    <w:p w14:paraId="73F22844" w14:textId="77777777" w:rsidR="00F31D11" w:rsidRPr="00F31D11" w:rsidRDefault="00F31D11" w:rsidP="0032566A">
      <w:pPr>
        <w:numPr>
          <w:ilvl w:val="0"/>
          <w:numId w:val="3"/>
        </w:numPr>
        <w:spacing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 xml:space="preserve">Realizimin e skemës së shpërndarjes së Fondit Special të Kompensimit nga 842 vendime të trajtuara me kompensim kundrejt totalit të vendimeve të Regjistrit elektronik të ATP-së të parashikuar për vitin 2026, në 2,343 për vitin 2028. </w:t>
      </w:r>
    </w:p>
    <w:p w14:paraId="2BFFB443" w14:textId="77777777" w:rsidR="00F31D11" w:rsidRPr="00F31D11" w:rsidRDefault="00F31D11" w:rsidP="0032566A">
      <w:pPr>
        <w:spacing w:after="120" w:line="276" w:lineRule="auto"/>
        <w:ind w:left="720"/>
        <w:contextualSpacing/>
        <w:jc w:val="both"/>
        <w:rPr>
          <w:rFonts w:ascii="Cambria" w:eastAsia="SimSun" w:hAnsi="Cambria" w:cs="Arial"/>
          <w:sz w:val="24"/>
          <w:szCs w:val="24"/>
          <w:lang w:val="sq-AL"/>
        </w:rPr>
      </w:pPr>
    </w:p>
    <w:p w14:paraId="0BB3360D" w14:textId="77777777" w:rsidR="00F31D11" w:rsidRPr="00F31D11" w:rsidRDefault="00F31D11" w:rsidP="0032566A">
      <w:pPr>
        <w:spacing w:before="120" w:after="120" w:line="276" w:lineRule="auto"/>
        <w:jc w:val="both"/>
        <w:rPr>
          <w:rFonts w:ascii="Cambria" w:eastAsia="SimSun" w:hAnsi="Cambria" w:cs="Arial"/>
          <w:sz w:val="24"/>
          <w:szCs w:val="24"/>
          <w:lang w:val="sq-AL"/>
        </w:rPr>
      </w:pPr>
      <w:r w:rsidRPr="00F31D11">
        <w:rPr>
          <w:rFonts w:ascii="Cambria" w:eastAsia="SimSun" w:hAnsi="Cambria" w:cs="Arial"/>
          <w:sz w:val="24"/>
          <w:szCs w:val="24"/>
          <w:lang w:val="sq-AL"/>
        </w:rPr>
        <w:t>Programi “</w:t>
      </w:r>
      <w:r w:rsidRPr="0032566A">
        <w:rPr>
          <w:rFonts w:ascii="Cambria" w:eastAsia="SimSun" w:hAnsi="Cambria" w:cs="Arial"/>
          <w:i/>
          <w:iCs/>
          <w:sz w:val="24"/>
          <w:szCs w:val="24"/>
          <w:lang w:val="sq-AL"/>
        </w:rPr>
        <w:t>Shërbimi i Provës</w:t>
      </w:r>
      <w:r w:rsidRPr="00F31D11">
        <w:rPr>
          <w:rFonts w:ascii="Cambria" w:eastAsia="SimSun" w:hAnsi="Cambria" w:cs="Arial"/>
          <w:sz w:val="24"/>
          <w:szCs w:val="24"/>
          <w:lang w:val="sq-AL"/>
        </w:rPr>
        <w:t>”, për periudhën 2026-2028, synon:</w:t>
      </w:r>
    </w:p>
    <w:p w14:paraId="752D3DAD" w14:textId="77777777" w:rsidR="00F31D11" w:rsidRPr="00F31D11" w:rsidRDefault="00F31D11" w:rsidP="0032566A">
      <w:pPr>
        <w:numPr>
          <w:ilvl w:val="0"/>
          <w:numId w:val="26"/>
        </w:numPr>
        <w:spacing w:before="120" w:after="120" w:line="276" w:lineRule="auto"/>
        <w:contextualSpacing/>
        <w:jc w:val="both"/>
        <w:rPr>
          <w:rFonts w:ascii="Cambria" w:eastAsia="SimSun" w:hAnsi="Cambria" w:cs="Arial"/>
          <w:sz w:val="24"/>
          <w:szCs w:val="24"/>
          <w:lang w:val="sq-AL"/>
        </w:rPr>
      </w:pPr>
      <w:r w:rsidRPr="00F31D11">
        <w:rPr>
          <w:rFonts w:ascii="Cambria" w:eastAsia="SimSun" w:hAnsi="Cambria" w:cs="Arial"/>
          <w:sz w:val="24"/>
          <w:szCs w:val="24"/>
          <w:lang w:val="sq-AL"/>
        </w:rPr>
        <w:t>Të mbikqyrë në mënyrë efektive nga 7,000-9,000 burra, nga 800-850 gra dhe nga 220-250 të mitur gjatë shërbimit të provës.</w:t>
      </w:r>
    </w:p>
    <w:p w14:paraId="7933B346" w14:textId="77777777" w:rsidR="00CB123A" w:rsidRDefault="00CB123A" w:rsidP="0032566A">
      <w:pPr>
        <w:pStyle w:val="ListParagraph"/>
        <w:spacing w:before="120" w:after="120" w:line="276" w:lineRule="auto"/>
        <w:jc w:val="both"/>
        <w:rPr>
          <w:rFonts w:ascii="Cambria" w:eastAsia="SimSun" w:hAnsi="Cambria" w:cs="Arial"/>
          <w:sz w:val="24"/>
          <w:szCs w:val="24"/>
          <w:lang w:val="sq-AL"/>
        </w:rPr>
      </w:pPr>
    </w:p>
    <w:p w14:paraId="5D6AFAD9" w14:textId="77777777" w:rsidR="00661148" w:rsidRPr="00E24ECC" w:rsidRDefault="00661148" w:rsidP="00242DA7">
      <w:pPr>
        <w:pStyle w:val="ListParagraph"/>
        <w:spacing w:before="120" w:after="120" w:line="276" w:lineRule="auto"/>
        <w:jc w:val="both"/>
        <w:rPr>
          <w:rFonts w:ascii="Cambria" w:eastAsia="SimSun" w:hAnsi="Cambria" w:cs="Arial"/>
          <w:sz w:val="24"/>
          <w:szCs w:val="24"/>
          <w:lang w:val="sq-AL"/>
        </w:rPr>
      </w:pPr>
    </w:p>
    <w:p w14:paraId="6C26322B" w14:textId="77777777" w:rsidR="00C04AB3" w:rsidRPr="00E24ECC" w:rsidRDefault="00C04AB3" w:rsidP="005B66E4">
      <w:pPr>
        <w:pStyle w:val="Heading2"/>
        <w:spacing w:line="276" w:lineRule="auto"/>
        <w:rPr>
          <w:rFonts w:ascii="Cambria" w:eastAsia="Calibri" w:hAnsi="Cambria"/>
          <w:i w:val="0"/>
          <w:sz w:val="24"/>
          <w:szCs w:val="24"/>
          <w:lang w:val="sq-AL"/>
        </w:rPr>
      </w:pPr>
      <w:bookmarkStart w:id="23" w:name="_Toc210042221"/>
      <w:r w:rsidRPr="00E24ECC">
        <w:rPr>
          <w:rFonts w:ascii="Cambria" w:eastAsia="Calibri" w:hAnsi="Cambria"/>
          <w:i w:val="0"/>
          <w:sz w:val="24"/>
          <w:szCs w:val="24"/>
          <w:lang w:val="sq-AL"/>
        </w:rPr>
        <w:t>MINISTRIA E INFRASTRUKTURËS DHE ENERGJISË</w:t>
      </w:r>
      <w:bookmarkEnd w:id="23"/>
    </w:p>
    <w:p w14:paraId="105F8593" w14:textId="77777777" w:rsidR="00DC669F" w:rsidRPr="00E24ECC" w:rsidRDefault="00DC669F" w:rsidP="005B66E4">
      <w:pPr>
        <w:spacing w:after="0" w:line="276" w:lineRule="auto"/>
        <w:jc w:val="both"/>
        <w:rPr>
          <w:rFonts w:ascii="Cambria" w:eastAsia="Times New Roman" w:hAnsi="Cambria" w:cs="Times New Roman"/>
          <w:color w:val="0070C0"/>
          <w:sz w:val="24"/>
          <w:szCs w:val="24"/>
          <w:u w:val="single"/>
          <w:lang w:val="sq-AL" w:eastAsia="sr-Latn-CS"/>
        </w:rPr>
      </w:pPr>
    </w:p>
    <w:p w14:paraId="031FD72A" w14:textId="77777777" w:rsidR="00B83431" w:rsidRPr="00AE3D8F" w:rsidRDefault="00B83431" w:rsidP="00B83431">
      <w:pPr>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 krijimin e kushteve për një konkurrencë të drejtë ndërmjet llojeve të transportit dhe sistemit të licencimit, duke përdorur burimet e disponueshme me efiçencë dhe efektivitet.</w:t>
      </w:r>
    </w:p>
    <w:p w14:paraId="778E10F7" w14:textId="77777777" w:rsidR="00B83431" w:rsidRPr="00AE3D8F" w:rsidRDefault="00B83431" w:rsidP="00B83431">
      <w:pPr>
        <w:spacing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Për periudhën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Ministria e Infrastrukturës dhe Energjisë do të përmbushë objektivat e synuar përmes fondeve buxhetore të alokuara sipas tabelës së mëposhtme:</w:t>
      </w:r>
    </w:p>
    <w:p w14:paraId="202DC21B" w14:textId="77777777" w:rsidR="00B83431" w:rsidRPr="00AE3D8F" w:rsidRDefault="00B83431" w:rsidP="00B83431">
      <w:pPr>
        <w:spacing w:line="276" w:lineRule="auto"/>
        <w:contextualSpacing/>
        <w:jc w:val="both"/>
        <w:rPr>
          <w:rFonts w:ascii="Cambria" w:eastAsia="Calibri" w:hAnsi="Cambria" w:cs="Times New Roman"/>
          <w:b/>
          <w:sz w:val="24"/>
          <w:szCs w:val="24"/>
          <w:lang w:val="sq-AL"/>
        </w:rPr>
      </w:pPr>
    </w:p>
    <w:p w14:paraId="167C3F48" w14:textId="4C413ED0" w:rsidR="00B83431" w:rsidRPr="0053218E" w:rsidRDefault="00B83431" w:rsidP="00B83431">
      <w:pPr>
        <w:spacing w:after="200" w:line="276" w:lineRule="auto"/>
        <w:jc w:val="both"/>
        <w:rPr>
          <w:rFonts w:ascii="Cambria" w:eastAsia="Times New Roman" w:hAnsi="Cambria" w:cs="Arial"/>
          <w:b/>
          <w:bCs/>
          <w:lang w:val="sq-AL"/>
        </w:rPr>
      </w:pPr>
      <w:r w:rsidRPr="0053218E">
        <w:rPr>
          <w:rFonts w:ascii="Cambria" w:eastAsia="Times New Roman" w:hAnsi="Cambria" w:cs="Arial"/>
          <w:b/>
          <w:bCs/>
          <w:lang w:val="sq-AL"/>
        </w:rPr>
        <w:t xml:space="preserve">Tabela </w:t>
      </w:r>
      <w:r w:rsidRPr="0053218E">
        <w:rPr>
          <w:rFonts w:ascii="Cambria" w:eastAsia="Times New Roman" w:hAnsi="Cambria" w:cs="Arial"/>
          <w:b/>
          <w:bCs/>
          <w:lang w:val="sq-AL"/>
        </w:rPr>
        <w:fldChar w:fldCharType="begin"/>
      </w:r>
      <w:r w:rsidRPr="0053218E">
        <w:rPr>
          <w:rFonts w:ascii="Cambria" w:eastAsia="Times New Roman" w:hAnsi="Cambria" w:cs="Arial"/>
          <w:b/>
          <w:bCs/>
          <w:lang w:val="sq-AL"/>
        </w:rPr>
        <w:instrText xml:space="preserve"> SEQ Tabela \* ARABIC </w:instrText>
      </w:r>
      <w:r w:rsidRPr="0053218E">
        <w:rPr>
          <w:rFonts w:ascii="Cambria" w:eastAsia="Times New Roman" w:hAnsi="Cambria" w:cs="Arial"/>
          <w:b/>
          <w:bCs/>
          <w:lang w:val="sq-AL"/>
        </w:rPr>
        <w:fldChar w:fldCharType="separate"/>
      </w:r>
      <w:r w:rsidR="00E541B7">
        <w:rPr>
          <w:rFonts w:ascii="Cambria" w:eastAsia="Times New Roman" w:hAnsi="Cambria" w:cs="Arial"/>
          <w:b/>
          <w:bCs/>
          <w:noProof/>
          <w:lang w:val="sq-AL"/>
        </w:rPr>
        <w:t>9</w:t>
      </w:r>
      <w:r w:rsidRPr="0053218E">
        <w:rPr>
          <w:rFonts w:ascii="Cambria" w:eastAsia="Times New Roman" w:hAnsi="Cambria" w:cs="Arial"/>
          <w:b/>
          <w:bCs/>
          <w:lang w:val="sq-AL"/>
        </w:rPr>
        <w:fldChar w:fldCharType="end"/>
      </w:r>
      <w:r w:rsidRPr="0053218E">
        <w:rPr>
          <w:rFonts w:ascii="Cambria" w:eastAsia="Times New Roman" w:hAnsi="Cambria" w:cs="Arial"/>
          <w:b/>
          <w:bCs/>
          <w:lang w:val="sq-AL"/>
        </w:rPr>
        <w:t xml:space="preserve">: </w:t>
      </w:r>
      <w:r w:rsidRPr="0053218E">
        <w:rPr>
          <w:rFonts w:ascii="Cambria" w:eastAsia="Times New Roman" w:hAnsi="Cambria" w:cs="Arial"/>
          <w:lang w:val="sq-AL"/>
        </w:rPr>
        <w:t>Shpenzimet për Ministrinë e Infrastrukturës dhe Energjisë për PBA 2026-2028</w:t>
      </w:r>
    </w:p>
    <w:p w14:paraId="37946CD9" w14:textId="77777777" w:rsidR="00B83431" w:rsidRPr="00AE3D8F" w:rsidRDefault="00B83431" w:rsidP="00B83431">
      <w:pPr>
        <w:spacing w:line="276" w:lineRule="auto"/>
        <w:contextualSpacing/>
        <w:jc w:val="both"/>
        <w:rPr>
          <w:rFonts w:ascii="Cambria" w:eastAsia="Times New Roman" w:hAnsi="Cambria" w:cs="Arial"/>
          <w:sz w:val="24"/>
          <w:szCs w:val="24"/>
          <w:lang w:val="sq-AL"/>
        </w:rPr>
      </w:pPr>
      <w:r w:rsidRPr="00474ACB">
        <w:rPr>
          <w:noProof/>
        </w:rPr>
        <w:lastRenderedPageBreak/>
        <w:drawing>
          <wp:inline distT="0" distB="0" distL="0" distR="0" wp14:anchorId="085B40EA" wp14:editId="2FD60E9A">
            <wp:extent cx="5943600" cy="1502797"/>
            <wp:effectExtent l="0" t="0" r="0" b="2540"/>
            <wp:docPr id="1538755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8415" cy="1504014"/>
                    </a:xfrm>
                    <a:prstGeom prst="rect">
                      <a:avLst/>
                    </a:prstGeom>
                    <a:noFill/>
                    <a:ln>
                      <a:noFill/>
                    </a:ln>
                  </pic:spPr>
                </pic:pic>
              </a:graphicData>
            </a:graphic>
          </wp:inline>
        </w:drawing>
      </w:r>
    </w:p>
    <w:p w14:paraId="54208371" w14:textId="77777777" w:rsidR="00B83431" w:rsidRPr="00AE3D8F" w:rsidRDefault="00B83431" w:rsidP="00B83431">
      <w:pPr>
        <w:spacing w:after="0" w:line="276" w:lineRule="auto"/>
        <w:jc w:val="both"/>
        <w:rPr>
          <w:rFonts w:ascii="Cambria" w:eastAsia="Times New Roman" w:hAnsi="Cambria" w:cs="Times New Roman"/>
          <w:sz w:val="24"/>
          <w:szCs w:val="24"/>
          <w:u w:val="single"/>
          <w:lang w:eastAsia="sr-Latn-CS"/>
        </w:rPr>
      </w:pPr>
    </w:p>
    <w:p w14:paraId="7E5F723E" w14:textId="77777777" w:rsidR="00B83431" w:rsidRPr="00AE3D8F" w:rsidRDefault="00B83431" w:rsidP="00B83431">
      <w:pPr>
        <w:tabs>
          <w:tab w:val="left" w:pos="630"/>
        </w:tabs>
        <w:spacing w:after="0" w:line="276" w:lineRule="auto"/>
        <w:jc w:val="both"/>
        <w:rPr>
          <w:rFonts w:ascii="Cambria" w:eastAsia="Calibri" w:hAnsi="Cambria" w:cs="Times New Roman"/>
          <w:b/>
          <w:sz w:val="24"/>
          <w:szCs w:val="24"/>
        </w:rPr>
      </w:pPr>
    </w:p>
    <w:p w14:paraId="2EAEBFD1" w14:textId="77777777" w:rsidR="00B83431" w:rsidRPr="00F86AA6" w:rsidRDefault="00B83431" w:rsidP="00B83431">
      <w:pPr>
        <w:pStyle w:val="Heading3"/>
        <w:spacing w:line="276" w:lineRule="auto"/>
        <w:jc w:val="both"/>
        <w:rPr>
          <w:rFonts w:ascii="Cambria" w:eastAsia="Calibri" w:hAnsi="Cambria" w:cs="Times New Roman"/>
          <w:b/>
          <w:lang w:val="sq-AL"/>
        </w:rPr>
      </w:pPr>
      <w:r w:rsidRPr="00F86AA6">
        <w:rPr>
          <w:rFonts w:ascii="Cambria" w:eastAsia="Calibri" w:hAnsi="Cambria" w:cs="Times New Roman"/>
          <w:b/>
          <w:lang w:val="sq-AL"/>
        </w:rPr>
        <w:t>Prioritetet për periudhën 202</w:t>
      </w:r>
      <w:r>
        <w:rPr>
          <w:rFonts w:ascii="Cambria" w:eastAsia="Calibri" w:hAnsi="Cambria" w:cs="Times New Roman"/>
          <w:b/>
          <w:lang w:val="sq-AL"/>
        </w:rPr>
        <w:t>6</w:t>
      </w:r>
      <w:r w:rsidRPr="00F86AA6">
        <w:rPr>
          <w:rFonts w:ascii="Cambria" w:eastAsia="Calibri" w:hAnsi="Cambria" w:cs="Times New Roman"/>
          <w:b/>
          <w:lang w:val="sq-AL"/>
        </w:rPr>
        <w:t>-202</w:t>
      </w:r>
      <w:r>
        <w:rPr>
          <w:rFonts w:ascii="Cambria" w:eastAsia="Calibri" w:hAnsi="Cambria" w:cs="Times New Roman"/>
          <w:b/>
          <w:lang w:val="sq-AL"/>
        </w:rPr>
        <w:t>8</w:t>
      </w:r>
    </w:p>
    <w:p w14:paraId="0101822E" w14:textId="77777777" w:rsidR="00B83431" w:rsidRPr="00AE3D8F" w:rsidRDefault="00B83431" w:rsidP="00B83431">
      <w:pPr>
        <w:tabs>
          <w:tab w:val="left" w:pos="630"/>
        </w:tabs>
        <w:spacing w:after="0" w:line="276" w:lineRule="auto"/>
        <w:jc w:val="both"/>
        <w:rPr>
          <w:rFonts w:ascii="Cambria" w:eastAsia="Calibri" w:hAnsi="Cambria" w:cs="Times New Roman"/>
          <w:b/>
          <w:sz w:val="24"/>
          <w:szCs w:val="24"/>
        </w:rPr>
      </w:pPr>
    </w:p>
    <w:p w14:paraId="31EBDC9A" w14:textId="77777777" w:rsidR="00B83431" w:rsidRPr="00AE3D8F" w:rsidRDefault="00B83431" w:rsidP="00B83431">
      <w:pPr>
        <w:numPr>
          <w:ilvl w:val="0"/>
          <w:numId w:val="7"/>
        </w:numPr>
        <w:spacing w:after="20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Zgjerimi i rrjetit të rrugëve kombëtare  nëpërmjet, ndërtimit, rehabilitimit dhe sistemimit të rrugëve kombëtare dhe përveç kësaj kalimin në praktikat e mirëmbajtjes së rrugëve bazuar në performancë;</w:t>
      </w:r>
    </w:p>
    <w:p w14:paraId="407ADB22" w14:textId="77777777" w:rsidR="00B83431" w:rsidRPr="00AE3D8F" w:rsidRDefault="00B83431" w:rsidP="00B83431">
      <w:pPr>
        <w:numPr>
          <w:ilvl w:val="0"/>
          <w:numId w:val="7"/>
        </w:numPr>
        <w:spacing w:after="20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44358EDD" w14:textId="77777777" w:rsidR="00B83431" w:rsidRPr="00AE3D8F" w:rsidRDefault="00B83431" w:rsidP="00B83431">
      <w:pPr>
        <w:numPr>
          <w:ilvl w:val="0"/>
          <w:numId w:val="7"/>
        </w:numPr>
        <w:spacing w:after="20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rinovueshme;</w:t>
      </w:r>
    </w:p>
    <w:p w14:paraId="55B69ED5" w14:textId="77777777" w:rsidR="00B83431" w:rsidRPr="00474ACB" w:rsidRDefault="00B83431" w:rsidP="00B83431">
      <w:pPr>
        <w:spacing w:after="0" w:line="276" w:lineRule="auto"/>
        <w:jc w:val="both"/>
        <w:rPr>
          <w:rFonts w:ascii="Cambria" w:eastAsia="Calibri" w:hAnsi="Cambria" w:cs="Times New Roman"/>
          <w:b/>
          <w:sz w:val="24"/>
          <w:szCs w:val="24"/>
          <w:lang w:val="sq-AL"/>
        </w:rPr>
      </w:pPr>
    </w:p>
    <w:p w14:paraId="59F83675" w14:textId="5C081629" w:rsidR="00B83431" w:rsidRPr="0053218E" w:rsidRDefault="00B83431" w:rsidP="00B83431">
      <w:pPr>
        <w:spacing w:after="200" w:line="276" w:lineRule="auto"/>
        <w:jc w:val="both"/>
        <w:rPr>
          <w:rFonts w:ascii="Cambria" w:eastAsia="Calibri" w:hAnsi="Cambria" w:cs="Times New Roman"/>
          <w:bCs/>
          <w:lang w:val="sq-AL"/>
        </w:rPr>
      </w:pPr>
      <w:r w:rsidRPr="0053218E">
        <w:rPr>
          <w:rFonts w:ascii="Cambria" w:eastAsia="Times New Roman" w:hAnsi="Cambria" w:cs="Arial"/>
          <w:b/>
          <w:bCs/>
          <w:lang w:val="sq-AL"/>
        </w:rPr>
        <w:t xml:space="preserve">Tabela </w:t>
      </w:r>
      <w:r w:rsidRPr="0053218E">
        <w:rPr>
          <w:rFonts w:ascii="Cambria" w:eastAsia="Times New Roman" w:hAnsi="Cambria" w:cs="Arial"/>
          <w:b/>
          <w:bCs/>
          <w:lang w:val="sq-AL"/>
        </w:rPr>
        <w:fldChar w:fldCharType="begin"/>
      </w:r>
      <w:r w:rsidRPr="0053218E">
        <w:rPr>
          <w:rFonts w:ascii="Cambria" w:eastAsia="Times New Roman" w:hAnsi="Cambria" w:cs="Arial"/>
          <w:b/>
          <w:bCs/>
          <w:lang w:val="sq-AL"/>
        </w:rPr>
        <w:instrText xml:space="preserve"> SEQ Tabela \* ARABIC </w:instrText>
      </w:r>
      <w:r w:rsidRPr="0053218E">
        <w:rPr>
          <w:rFonts w:ascii="Cambria" w:eastAsia="Times New Roman" w:hAnsi="Cambria" w:cs="Arial"/>
          <w:b/>
          <w:bCs/>
          <w:lang w:val="sq-AL"/>
        </w:rPr>
        <w:fldChar w:fldCharType="separate"/>
      </w:r>
      <w:r w:rsidR="00E541B7">
        <w:rPr>
          <w:rFonts w:ascii="Cambria" w:eastAsia="Times New Roman" w:hAnsi="Cambria" w:cs="Arial"/>
          <w:b/>
          <w:bCs/>
          <w:noProof/>
          <w:lang w:val="sq-AL"/>
        </w:rPr>
        <w:t>10</w:t>
      </w:r>
      <w:r w:rsidRPr="0053218E">
        <w:rPr>
          <w:rFonts w:ascii="Cambria" w:eastAsia="Times New Roman" w:hAnsi="Cambria" w:cs="Arial"/>
          <w:b/>
          <w:bCs/>
          <w:lang w:val="sq-AL"/>
        </w:rPr>
        <w:fldChar w:fldCharType="end"/>
      </w:r>
      <w:r w:rsidRPr="0053218E">
        <w:rPr>
          <w:rFonts w:ascii="Cambria" w:eastAsia="Times New Roman" w:hAnsi="Cambria" w:cs="Arial"/>
          <w:b/>
          <w:bCs/>
          <w:lang w:val="sq-AL"/>
        </w:rPr>
        <w:t>:</w:t>
      </w:r>
      <w:r w:rsidRPr="0053218E">
        <w:rPr>
          <w:rFonts w:ascii="Cambria" w:eastAsia="Calibri" w:hAnsi="Cambria" w:cs="Times New Roman"/>
          <w:bCs/>
          <w:lang w:val="sq-AL"/>
        </w:rPr>
        <w:t xml:space="preserve"> </w:t>
      </w:r>
      <w:r w:rsidRPr="0053218E">
        <w:rPr>
          <w:rFonts w:ascii="Cambria" w:eastAsia="Times New Roman" w:hAnsi="Cambria" w:cs="Arial"/>
          <w:lang w:val="sq-AL"/>
        </w:rPr>
        <w:t>Shpenzimet për Ministrinë e Infrastrukturës dhe Energjisë sipas programeve buxhetore dhe sipas artikujve ekonomikë</w:t>
      </w:r>
    </w:p>
    <w:p w14:paraId="224E019E" w14:textId="77777777" w:rsidR="00B83431" w:rsidRDefault="00B83431" w:rsidP="00B83431">
      <w:pPr>
        <w:spacing w:after="0" w:line="276" w:lineRule="auto"/>
        <w:jc w:val="both"/>
        <w:rPr>
          <w:rFonts w:ascii="Cambria" w:eastAsia="Times New Roman" w:hAnsi="Cambria" w:cs="Times New Roman"/>
          <w:b/>
          <w:color w:val="0070C0"/>
          <w:sz w:val="24"/>
          <w:szCs w:val="24"/>
          <w:lang w:val="sq-AL" w:eastAsia="sr-Latn-CS"/>
        </w:rPr>
      </w:pPr>
      <w:r w:rsidRPr="00474ACB">
        <w:rPr>
          <w:noProof/>
        </w:rPr>
        <w:lastRenderedPageBreak/>
        <w:drawing>
          <wp:inline distT="0" distB="0" distL="0" distR="0" wp14:anchorId="41FAE943" wp14:editId="673054A7">
            <wp:extent cx="5939724" cy="5907819"/>
            <wp:effectExtent l="0" t="0" r="4445" b="0"/>
            <wp:docPr id="1774993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1605" cy="5919637"/>
                    </a:xfrm>
                    <a:prstGeom prst="rect">
                      <a:avLst/>
                    </a:prstGeom>
                    <a:noFill/>
                    <a:ln>
                      <a:noFill/>
                    </a:ln>
                  </pic:spPr>
                </pic:pic>
              </a:graphicData>
            </a:graphic>
          </wp:inline>
        </w:drawing>
      </w:r>
    </w:p>
    <w:p w14:paraId="25A0DF72" w14:textId="77777777" w:rsidR="00B83431" w:rsidRDefault="00B83431" w:rsidP="00B83431">
      <w:pPr>
        <w:spacing w:after="0" w:line="276" w:lineRule="auto"/>
        <w:jc w:val="both"/>
        <w:rPr>
          <w:rFonts w:ascii="Cambria" w:eastAsia="Times New Roman" w:hAnsi="Cambria" w:cs="Times New Roman"/>
          <w:b/>
          <w:color w:val="0070C0"/>
          <w:sz w:val="24"/>
          <w:szCs w:val="24"/>
          <w:lang w:val="sq-AL" w:eastAsia="sr-Latn-CS"/>
        </w:rPr>
      </w:pPr>
    </w:p>
    <w:p w14:paraId="27A8D21C" w14:textId="77777777" w:rsidR="00B83431" w:rsidRPr="00474ACB" w:rsidRDefault="00B83431" w:rsidP="00B83431">
      <w:pPr>
        <w:spacing w:after="0" w:line="276" w:lineRule="auto"/>
        <w:jc w:val="both"/>
        <w:rPr>
          <w:rFonts w:ascii="Cambria" w:eastAsia="Times New Roman" w:hAnsi="Cambria" w:cs="Times New Roman"/>
          <w:b/>
          <w:color w:val="0070C0"/>
          <w:sz w:val="24"/>
          <w:szCs w:val="24"/>
          <w:lang w:val="sq-AL" w:eastAsia="sr-Latn-CS"/>
        </w:rPr>
      </w:pPr>
    </w:p>
    <w:p w14:paraId="129150C5" w14:textId="77777777" w:rsidR="00B83431" w:rsidRPr="0005479B" w:rsidRDefault="00B83431" w:rsidP="00B83431">
      <w:pPr>
        <w:keepNext/>
        <w:keepLines/>
        <w:numPr>
          <w:ilvl w:val="2"/>
          <w:numId w:val="0"/>
        </w:numPr>
        <w:spacing w:before="40" w:after="200" w:line="276" w:lineRule="auto"/>
        <w:ind w:left="720" w:hanging="720"/>
        <w:contextualSpacing/>
        <w:jc w:val="both"/>
        <w:outlineLvl w:val="2"/>
        <w:rPr>
          <w:rFonts w:ascii="Cambria" w:eastAsia="Calibri" w:hAnsi="Cambria" w:cs="Times New Roman"/>
          <w:b/>
          <w:sz w:val="24"/>
          <w:szCs w:val="24"/>
          <w:lang w:val="sq-AL"/>
        </w:rPr>
      </w:pPr>
      <w:r w:rsidRPr="0005479B">
        <w:rPr>
          <w:rFonts w:ascii="Cambria" w:eastAsia="Calibri" w:hAnsi="Cambria" w:cs="Times New Roman"/>
          <w:b/>
          <w:sz w:val="24"/>
          <w:szCs w:val="24"/>
          <w:lang w:val="sq-AL"/>
        </w:rPr>
        <w:t>Përmbledhje e Treguesve Kyç të Performancës</w:t>
      </w:r>
    </w:p>
    <w:p w14:paraId="6BD44BD0" w14:textId="77777777" w:rsidR="00B83431" w:rsidRDefault="00B83431" w:rsidP="00B83431">
      <w:pPr>
        <w:spacing w:line="276" w:lineRule="auto"/>
        <w:jc w:val="both"/>
        <w:rPr>
          <w:rFonts w:ascii="Cambria" w:eastAsia="Calibri" w:hAnsi="Cambria" w:cs="Times New Roman"/>
          <w:b/>
          <w:sz w:val="24"/>
          <w:szCs w:val="24"/>
          <w:lang w:val="sq-AL"/>
        </w:rPr>
      </w:pPr>
    </w:p>
    <w:p w14:paraId="4A6D57E2" w14:textId="77777777" w:rsidR="00B83431" w:rsidRPr="00AE3D8F" w:rsidRDefault="00B83431" w:rsidP="00B83431">
      <w:pPr>
        <w:spacing w:line="276" w:lineRule="auto"/>
        <w:jc w:val="both"/>
        <w:rPr>
          <w:rFonts w:ascii="Cambria" w:eastAsia="Calibri" w:hAnsi="Cambria" w:cs="Times New Roman"/>
          <w:b/>
          <w:sz w:val="24"/>
          <w:szCs w:val="24"/>
          <w:lang w:val="sq-AL"/>
        </w:rPr>
      </w:pPr>
      <w:r w:rsidRPr="00AE3D8F">
        <w:rPr>
          <w:rFonts w:ascii="Cambria" w:eastAsia="Calibri" w:hAnsi="Cambria" w:cs="Times New Roman"/>
          <w:b/>
          <w:sz w:val="24"/>
          <w:szCs w:val="24"/>
          <w:lang w:val="sq-AL"/>
        </w:rPr>
        <w:t xml:space="preserve">Programi “Transporti Rrugor” </w:t>
      </w:r>
    </w:p>
    <w:p w14:paraId="5FD1538A"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35</w:t>
      </w:r>
      <w:r>
        <w:rPr>
          <w:rFonts w:ascii="Cambria" w:eastAsia="Calibri" w:hAnsi="Cambria" w:cs="Times New Roman"/>
          <w:sz w:val="24"/>
          <w:szCs w:val="24"/>
          <w:lang w:val="sq-AL"/>
        </w:rPr>
        <w:t>2</w:t>
      </w:r>
      <w:r w:rsidRPr="00AE3D8F">
        <w:rPr>
          <w:rFonts w:ascii="Cambria" w:eastAsia="Calibri" w:hAnsi="Cambria" w:cs="Times New Roman"/>
          <w:sz w:val="24"/>
          <w:szCs w:val="24"/>
          <w:lang w:val="sq-AL"/>
        </w:rPr>
        <w:t>2 km rrugë të mirëmbajtura sipas standardeve në vitet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në të gjithë territorin;</w:t>
      </w:r>
    </w:p>
    <w:p w14:paraId="7C7EB82F"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Numri i kilometrave të ndërtuara reabilituara, sistemuara, asfaltuara dhe të pajisura me sinjalistike rrugore do të arrijë në </w:t>
      </w:r>
      <w:r>
        <w:rPr>
          <w:rFonts w:ascii="Cambria" w:eastAsia="Calibri" w:hAnsi="Cambria" w:cs="Times New Roman"/>
          <w:sz w:val="24"/>
          <w:szCs w:val="24"/>
          <w:lang w:val="sq-AL"/>
        </w:rPr>
        <w:t xml:space="preserve">845 </w:t>
      </w:r>
      <w:r w:rsidRPr="00AE3D8F">
        <w:rPr>
          <w:rFonts w:ascii="Cambria" w:eastAsia="Calibri" w:hAnsi="Cambria" w:cs="Times New Roman"/>
          <w:sz w:val="24"/>
          <w:szCs w:val="24"/>
          <w:lang w:val="sq-AL"/>
        </w:rPr>
        <w:t>Km në vitin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w:t>
      </w:r>
    </w:p>
    <w:p w14:paraId="246CE839" w14:textId="77777777" w:rsidR="00B83431" w:rsidRPr="00051533"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Në PBA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është mbajtur në konsideratë, vazhdimi dhe financimi i projekteve koncesionare, me autoritet kontraktor Ministrinë e Infrastrukturës dhe </w:t>
      </w:r>
      <w:r w:rsidRPr="00AE3D8F">
        <w:rPr>
          <w:rFonts w:ascii="Cambria" w:eastAsia="Calibri" w:hAnsi="Cambria" w:cs="Times New Roman"/>
          <w:sz w:val="24"/>
          <w:szCs w:val="24"/>
          <w:lang w:val="sq-AL"/>
        </w:rPr>
        <w:lastRenderedPageBreak/>
        <w:t xml:space="preserve">Energjisë, ku edhe për tre vitet e ardhshme, këto projekte do të mbështeten me fonde nga buxheti i shtetit, në zbatim të kontratave dhe modeleve financiare të miratuara, </w:t>
      </w:r>
      <w:r w:rsidRPr="00051533">
        <w:rPr>
          <w:rFonts w:ascii="Cambria" w:eastAsia="Calibri" w:hAnsi="Cambria" w:cs="Times New Roman"/>
          <w:sz w:val="24"/>
          <w:szCs w:val="24"/>
          <w:lang w:val="sq-AL"/>
        </w:rPr>
        <w:t>konkretisht:</w:t>
      </w:r>
    </w:p>
    <w:p w14:paraId="0115A402" w14:textId="77777777" w:rsidR="00B83431" w:rsidRPr="006B666E" w:rsidRDefault="00B83431" w:rsidP="00B83431">
      <w:pPr>
        <w:numPr>
          <w:ilvl w:val="0"/>
          <w:numId w:val="32"/>
        </w:numPr>
        <w:spacing w:after="0" w:line="276" w:lineRule="auto"/>
        <w:contextualSpacing/>
        <w:jc w:val="both"/>
        <w:rPr>
          <w:rFonts w:ascii="Cambria" w:eastAsia="Calibri" w:hAnsi="Cambria" w:cs="Times New Roman"/>
          <w:i/>
          <w:iCs/>
          <w:sz w:val="24"/>
          <w:szCs w:val="24"/>
          <w:lang w:val="sq-AL"/>
        </w:rPr>
      </w:pPr>
      <w:r w:rsidRPr="006B666E">
        <w:rPr>
          <w:rFonts w:ascii="Cambria" w:eastAsia="Calibri" w:hAnsi="Cambria" w:cs="Times New Roman"/>
          <w:i/>
          <w:iCs/>
          <w:sz w:val="24"/>
          <w:szCs w:val="24"/>
          <w:lang w:val="sq-AL"/>
        </w:rPr>
        <w:t>Kontrata e Koncesionit për ndërtimin e Rrugës së Arbrit;</w:t>
      </w:r>
    </w:p>
    <w:p w14:paraId="36419746" w14:textId="77777777" w:rsidR="00B83431" w:rsidRPr="006B666E" w:rsidRDefault="00B83431" w:rsidP="00B83431">
      <w:pPr>
        <w:numPr>
          <w:ilvl w:val="0"/>
          <w:numId w:val="32"/>
        </w:numPr>
        <w:spacing w:after="0" w:line="276" w:lineRule="auto"/>
        <w:contextualSpacing/>
        <w:jc w:val="both"/>
        <w:rPr>
          <w:rFonts w:ascii="Cambria" w:eastAsia="Calibri" w:hAnsi="Cambria" w:cs="Times New Roman"/>
          <w:i/>
          <w:iCs/>
          <w:sz w:val="24"/>
          <w:szCs w:val="24"/>
          <w:lang w:val="sq-AL"/>
        </w:rPr>
      </w:pPr>
      <w:r w:rsidRPr="006B666E">
        <w:rPr>
          <w:rFonts w:ascii="Cambria" w:eastAsia="Calibri" w:hAnsi="Cambria" w:cs="Times New Roman"/>
          <w:i/>
          <w:iCs/>
          <w:sz w:val="24"/>
          <w:szCs w:val="24"/>
          <w:lang w:val="sq-AL"/>
        </w:rPr>
        <w:t>Kontrata e Koncesionit për ndërtimin e Rrugës Milot – Morinë;</w:t>
      </w:r>
    </w:p>
    <w:p w14:paraId="0D553B44" w14:textId="77777777" w:rsidR="00B83431" w:rsidRPr="006B666E" w:rsidRDefault="00B83431" w:rsidP="00B83431">
      <w:pPr>
        <w:numPr>
          <w:ilvl w:val="0"/>
          <w:numId w:val="32"/>
        </w:numPr>
        <w:spacing w:after="0" w:line="276" w:lineRule="auto"/>
        <w:contextualSpacing/>
        <w:jc w:val="both"/>
        <w:rPr>
          <w:rFonts w:ascii="Cambria" w:eastAsia="Calibri" w:hAnsi="Cambria" w:cs="Times New Roman"/>
          <w:i/>
          <w:iCs/>
          <w:sz w:val="24"/>
          <w:szCs w:val="24"/>
          <w:lang w:val="sq-AL"/>
        </w:rPr>
      </w:pPr>
      <w:r w:rsidRPr="006B666E">
        <w:rPr>
          <w:rFonts w:ascii="Cambria" w:eastAsia="Calibri" w:hAnsi="Cambria" w:cs="Times New Roman"/>
          <w:i/>
          <w:iCs/>
          <w:sz w:val="24"/>
          <w:szCs w:val="24"/>
          <w:lang w:val="sq-AL"/>
        </w:rPr>
        <w:t>Kontrata e Koncesionit për ndërtimin e Rrugës Orikum – Dukat, By Pass-Porti i Jahteve;</w:t>
      </w:r>
    </w:p>
    <w:p w14:paraId="19CF4EB0" w14:textId="77777777" w:rsidR="00B83431" w:rsidRDefault="00B83431" w:rsidP="00B83431">
      <w:pPr>
        <w:spacing w:line="276" w:lineRule="auto"/>
        <w:jc w:val="both"/>
        <w:rPr>
          <w:rFonts w:ascii="Cambria" w:eastAsia="Calibri" w:hAnsi="Cambria" w:cs="Times New Roman"/>
          <w:b/>
          <w:sz w:val="24"/>
          <w:szCs w:val="24"/>
          <w:lang w:val="sq-AL"/>
        </w:rPr>
      </w:pPr>
    </w:p>
    <w:p w14:paraId="410A6525" w14:textId="77777777" w:rsidR="00B83431" w:rsidRPr="00080A89" w:rsidRDefault="00B83431" w:rsidP="00B83431">
      <w:pPr>
        <w:spacing w:line="276" w:lineRule="auto"/>
        <w:jc w:val="both"/>
        <w:rPr>
          <w:rFonts w:ascii="Cambria" w:eastAsia="Calibri" w:hAnsi="Cambria" w:cs="Times New Roman"/>
          <w:b/>
          <w:sz w:val="24"/>
          <w:szCs w:val="24"/>
          <w:lang w:val="sq-AL"/>
        </w:rPr>
      </w:pPr>
      <w:r w:rsidRPr="00080A89">
        <w:rPr>
          <w:rFonts w:ascii="Cambria" w:eastAsia="Calibri" w:hAnsi="Cambria" w:cs="Times New Roman"/>
          <w:b/>
          <w:sz w:val="24"/>
          <w:szCs w:val="24"/>
          <w:lang w:val="sq-AL"/>
        </w:rPr>
        <w:t>Programi “</w:t>
      </w:r>
      <w:r>
        <w:rPr>
          <w:rFonts w:ascii="Cambria" w:eastAsia="Calibri" w:hAnsi="Cambria" w:cs="Times New Roman"/>
          <w:b/>
          <w:sz w:val="24"/>
          <w:szCs w:val="24"/>
          <w:lang w:val="sq-AL"/>
        </w:rPr>
        <w:t>Furnizimi me Ujë dhe Kanalizime</w:t>
      </w:r>
      <w:r w:rsidRPr="00080A89">
        <w:rPr>
          <w:rFonts w:ascii="Cambria" w:eastAsia="Calibri" w:hAnsi="Cambria" w:cs="Times New Roman"/>
          <w:b/>
          <w:sz w:val="24"/>
          <w:szCs w:val="24"/>
          <w:lang w:val="sq-AL"/>
        </w:rPr>
        <w:t>”</w:t>
      </w:r>
    </w:p>
    <w:p w14:paraId="46D7008D"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Reduktimi i humbjeve në rrjet në nivel kombëtar në masën 5</w:t>
      </w:r>
      <w:r>
        <w:rPr>
          <w:rFonts w:ascii="Cambria" w:eastAsia="Calibri" w:hAnsi="Cambria" w:cs="Times New Roman"/>
          <w:sz w:val="24"/>
          <w:szCs w:val="24"/>
          <w:lang w:val="sq-AL"/>
        </w:rPr>
        <w:t>0</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w:t>
      </w:r>
      <w:r>
        <w:rPr>
          <w:rFonts w:ascii="Cambria" w:eastAsia="Calibri" w:hAnsi="Cambria" w:cs="Times New Roman"/>
          <w:sz w:val="24"/>
          <w:szCs w:val="24"/>
          <w:lang w:val="sq-AL"/>
        </w:rPr>
        <w:t>57</w:t>
      </w:r>
      <w:r w:rsidRPr="002C0593">
        <w:rPr>
          <w:rFonts w:ascii="Cambria" w:eastAsia="Calibri" w:hAnsi="Cambria" w:cs="Times New Roman"/>
          <w:sz w:val="24"/>
          <w:szCs w:val="24"/>
          <w:lang w:val="sq-AL"/>
        </w:rPr>
        <w:t>% që parashikohet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413CFF55"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Orët mesatare të furnizimit me ujë të pijshëm synohet të rritet në </w:t>
      </w:r>
      <w:r>
        <w:rPr>
          <w:rFonts w:ascii="Cambria" w:eastAsia="Calibri" w:hAnsi="Cambria" w:cs="Times New Roman"/>
          <w:sz w:val="24"/>
          <w:szCs w:val="24"/>
          <w:lang w:val="sq-AL"/>
        </w:rPr>
        <w:t xml:space="preserve">21 </w:t>
      </w:r>
      <w:r w:rsidRPr="002C0593">
        <w:rPr>
          <w:rFonts w:ascii="Cambria" w:eastAsia="Calibri" w:hAnsi="Cambria" w:cs="Times New Roman"/>
          <w:sz w:val="24"/>
          <w:szCs w:val="24"/>
          <w:lang w:val="sq-AL"/>
        </w:rPr>
        <w:t>orë/dit</w:t>
      </w:r>
      <w:r>
        <w:rPr>
          <w:rFonts w:ascii="Cambria" w:eastAsia="Calibri" w:hAnsi="Cambria" w:cs="Times New Roman"/>
          <w:sz w:val="24"/>
          <w:szCs w:val="24"/>
          <w:lang w:val="sq-AL"/>
        </w:rPr>
        <w:t>ë</w:t>
      </w:r>
      <w:r w:rsidRPr="002C0593">
        <w:rPr>
          <w:rFonts w:ascii="Cambria" w:eastAsia="Calibri" w:hAnsi="Cambria" w:cs="Times New Roman"/>
          <w:sz w:val="24"/>
          <w:szCs w:val="24"/>
          <w:lang w:val="sq-AL"/>
        </w:rPr>
        <w:t xml:space="preserve">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1</w:t>
      </w:r>
      <w:r>
        <w:rPr>
          <w:rFonts w:ascii="Cambria" w:eastAsia="Calibri" w:hAnsi="Cambria" w:cs="Times New Roman"/>
          <w:sz w:val="24"/>
          <w:szCs w:val="24"/>
          <w:lang w:val="sq-AL"/>
        </w:rPr>
        <w:t>9</w:t>
      </w:r>
      <w:r w:rsidRPr="002C0593">
        <w:rPr>
          <w:rFonts w:ascii="Cambria" w:eastAsia="Calibri" w:hAnsi="Cambria" w:cs="Times New Roman"/>
          <w:sz w:val="24"/>
          <w:szCs w:val="24"/>
          <w:lang w:val="sq-AL"/>
        </w:rPr>
        <w:t xml:space="preserve"> orë/ditë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5C1C3F1D"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Orët e furnizimit me ujë në zonat bregdetare synohet të arrihet në 2</w:t>
      </w:r>
      <w:r>
        <w:rPr>
          <w:rFonts w:ascii="Cambria" w:eastAsia="Calibri" w:hAnsi="Cambria" w:cs="Times New Roman"/>
          <w:sz w:val="24"/>
          <w:szCs w:val="24"/>
          <w:lang w:val="sq-AL"/>
        </w:rPr>
        <w:t>3</w:t>
      </w:r>
      <w:r w:rsidRPr="002C0593">
        <w:rPr>
          <w:rFonts w:ascii="Cambria" w:eastAsia="Calibri" w:hAnsi="Cambria" w:cs="Times New Roman"/>
          <w:sz w:val="24"/>
          <w:szCs w:val="24"/>
          <w:lang w:val="sq-AL"/>
        </w:rPr>
        <w:t xml:space="preserve"> orë/ditë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w:t>
      </w:r>
      <w:r>
        <w:rPr>
          <w:rFonts w:ascii="Cambria" w:eastAsia="Calibri" w:hAnsi="Cambria" w:cs="Times New Roman"/>
          <w:sz w:val="24"/>
          <w:szCs w:val="24"/>
          <w:lang w:val="sq-AL"/>
        </w:rPr>
        <w:t>21</w:t>
      </w:r>
      <w:r w:rsidRPr="002C0593">
        <w:rPr>
          <w:rFonts w:ascii="Cambria" w:eastAsia="Calibri" w:hAnsi="Cambria" w:cs="Times New Roman"/>
          <w:sz w:val="24"/>
          <w:szCs w:val="24"/>
          <w:lang w:val="sq-AL"/>
        </w:rPr>
        <w:t xml:space="preserve"> orë/ditë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42AE1034"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Mbulimi me shërbim furnizimi me ujë të pijshëm  zonë Urbane në </w:t>
      </w:r>
      <w:r>
        <w:rPr>
          <w:rFonts w:ascii="Cambria" w:eastAsia="Calibri" w:hAnsi="Cambria" w:cs="Times New Roman"/>
          <w:sz w:val="24"/>
          <w:szCs w:val="24"/>
          <w:lang w:val="sq-AL"/>
        </w:rPr>
        <w:t>97</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9</w:t>
      </w:r>
      <w:r>
        <w:rPr>
          <w:rFonts w:ascii="Cambria" w:eastAsia="Calibri" w:hAnsi="Cambria" w:cs="Times New Roman"/>
          <w:sz w:val="24"/>
          <w:szCs w:val="24"/>
          <w:lang w:val="sq-AL"/>
        </w:rPr>
        <w:t>5.5</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2AB07E79"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Mbulimi me shërbim furnizimi me ujë të pijshëm  zonë Rurale </w:t>
      </w:r>
      <w:r>
        <w:rPr>
          <w:rFonts w:ascii="Cambria" w:eastAsia="Calibri" w:hAnsi="Cambria" w:cs="Times New Roman"/>
          <w:sz w:val="24"/>
          <w:szCs w:val="24"/>
          <w:lang w:val="sq-AL"/>
        </w:rPr>
        <w:t>75</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6</w:t>
      </w:r>
      <w:r>
        <w:rPr>
          <w:rFonts w:ascii="Cambria" w:eastAsia="Calibri" w:hAnsi="Cambria" w:cs="Times New Roman"/>
          <w:sz w:val="24"/>
          <w:szCs w:val="24"/>
          <w:lang w:val="sq-AL"/>
        </w:rPr>
        <w:t>7</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4FF0AACB"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kanalizime  në zonat Urbane në 8</w:t>
      </w:r>
      <w:r>
        <w:rPr>
          <w:rFonts w:ascii="Cambria" w:eastAsia="Calibri" w:hAnsi="Cambria" w:cs="Times New Roman"/>
          <w:sz w:val="24"/>
          <w:szCs w:val="24"/>
          <w:lang w:val="sq-AL"/>
        </w:rPr>
        <w:t>9</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w:t>
      </w:r>
      <w:r>
        <w:rPr>
          <w:rFonts w:ascii="Cambria" w:eastAsia="Calibri" w:hAnsi="Cambria" w:cs="Times New Roman"/>
          <w:sz w:val="24"/>
          <w:szCs w:val="24"/>
          <w:lang w:val="sq-AL"/>
        </w:rPr>
        <w:t>85</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5ED5087C"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Mbulimi me kanalizime në zonat Rurale </w:t>
      </w:r>
      <w:r>
        <w:rPr>
          <w:rFonts w:ascii="Cambria" w:eastAsia="Calibri" w:hAnsi="Cambria" w:cs="Times New Roman"/>
          <w:sz w:val="24"/>
          <w:szCs w:val="24"/>
          <w:lang w:val="sq-AL"/>
        </w:rPr>
        <w:t>22</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1</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2DB3559D"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Sasia e ujit të faturuar synohet të arrihet në 120 litër/ frymë/ditë në vit</w:t>
      </w:r>
      <w:r>
        <w:rPr>
          <w:rFonts w:ascii="Cambria" w:eastAsia="Calibri" w:hAnsi="Cambria" w:cs="Times New Roman"/>
          <w:sz w:val="24"/>
          <w:szCs w:val="24"/>
          <w:lang w:val="sq-AL"/>
        </w:rPr>
        <w:t>et 2026-</w:t>
      </w:r>
      <w:r w:rsidRPr="002C0593">
        <w:rPr>
          <w:rFonts w:ascii="Cambria" w:eastAsia="Calibri" w:hAnsi="Cambria" w:cs="Times New Roman"/>
          <w:sz w:val="24"/>
          <w:szCs w:val="24"/>
          <w:lang w:val="sq-AL"/>
        </w:rPr>
        <w:t xml:space="preserve">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w:t>
      </w:r>
    </w:p>
    <w:p w14:paraId="53E83656" w14:textId="77777777" w:rsidR="00B83431" w:rsidRPr="002C0593"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Mbulimi me shërbimin e ITUN (kanalizime+gropa septike) synohet të arrihet në nivelin </w:t>
      </w:r>
      <w:r>
        <w:rPr>
          <w:rFonts w:ascii="Cambria" w:eastAsia="Calibri" w:hAnsi="Cambria" w:cs="Times New Roman"/>
          <w:sz w:val="24"/>
          <w:szCs w:val="24"/>
          <w:lang w:val="sq-AL"/>
        </w:rPr>
        <w:t>22</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w:t>
      </w:r>
      <w:r>
        <w:rPr>
          <w:rFonts w:ascii="Cambria" w:eastAsia="Calibri" w:hAnsi="Cambria" w:cs="Times New Roman"/>
          <w:sz w:val="24"/>
          <w:szCs w:val="24"/>
          <w:lang w:val="sq-AL"/>
        </w:rPr>
        <w:t>18</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0E7953F7" w14:textId="77777777" w:rsidR="00B83431" w:rsidRPr="0003573D" w:rsidRDefault="00B83431" w:rsidP="00B83431">
      <w:pPr>
        <w:pStyle w:val="ListParagraph"/>
        <w:numPr>
          <w:ilvl w:val="0"/>
          <w:numId w:val="2"/>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Përqindja e mbulimit të kostove të Ujësjellës-Kanalizimeve me të ardhurat synohet të arrihet në vlerën </w:t>
      </w:r>
      <w:r>
        <w:rPr>
          <w:rFonts w:ascii="Cambria" w:eastAsia="Calibri" w:hAnsi="Cambria" w:cs="Times New Roman"/>
          <w:sz w:val="24"/>
          <w:szCs w:val="24"/>
          <w:lang w:val="sq-AL"/>
        </w:rPr>
        <w:t>85</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2C0593">
        <w:rPr>
          <w:rFonts w:ascii="Cambria" w:eastAsia="Calibri" w:hAnsi="Cambria" w:cs="Times New Roman"/>
          <w:sz w:val="24"/>
          <w:szCs w:val="24"/>
          <w:lang w:val="sq-AL"/>
        </w:rPr>
        <w:t xml:space="preserve"> nga </w:t>
      </w:r>
      <w:r>
        <w:rPr>
          <w:rFonts w:ascii="Cambria" w:eastAsia="Calibri" w:hAnsi="Cambria" w:cs="Times New Roman"/>
          <w:sz w:val="24"/>
          <w:szCs w:val="24"/>
          <w:lang w:val="sq-AL"/>
        </w:rPr>
        <w:t>75</w:t>
      </w:r>
      <w:r w:rsidRPr="002C0593">
        <w:rPr>
          <w:rFonts w:ascii="Cambria" w:eastAsia="Calibri" w:hAnsi="Cambria" w:cs="Times New Roman"/>
          <w:sz w:val="24"/>
          <w:szCs w:val="24"/>
          <w:lang w:val="sq-AL"/>
        </w:rPr>
        <w:t>% në vitin 202</w:t>
      </w:r>
      <w:r>
        <w:rPr>
          <w:rFonts w:ascii="Cambria" w:eastAsia="Calibri" w:hAnsi="Cambria" w:cs="Times New Roman"/>
          <w:sz w:val="24"/>
          <w:szCs w:val="24"/>
          <w:lang w:val="sq-AL"/>
        </w:rPr>
        <w:t>6</w:t>
      </w:r>
      <w:r w:rsidRPr="002C0593">
        <w:rPr>
          <w:rFonts w:ascii="Cambria" w:eastAsia="Calibri" w:hAnsi="Cambria" w:cs="Times New Roman"/>
          <w:sz w:val="24"/>
          <w:szCs w:val="24"/>
          <w:lang w:val="sq-AL"/>
        </w:rPr>
        <w:t>;</w:t>
      </w:r>
    </w:p>
    <w:p w14:paraId="5F96F296" w14:textId="77777777" w:rsidR="00B83431" w:rsidRPr="00AE3D8F" w:rsidRDefault="00B83431" w:rsidP="00B83431">
      <w:pPr>
        <w:spacing w:line="276" w:lineRule="auto"/>
        <w:jc w:val="both"/>
        <w:rPr>
          <w:rFonts w:ascii="Cambria" w:eastAsia="Calibri" w:hAnsi="Cambria" w:cs="Times New Roman"/>
          <w:b/>
          <w:sz w:val="24"/>
          <w:szCs w:val="24"/>
          <w:lang w:val="sq-AL"/>
        </w:rPr>
      </w:pPr>
      <w:r w:rsidRPr="00AE3D8F">
        <w:rPr>
          <w:rFonts w:ascii="Cambria" w:eastAsia="Calibri" w:hAnsi="Cambria" w:cs="Times New Roman"/>
          <w:b/>
          <w:sz w:val="24"/>
          <w:szCs w:val="24"/>
          <w:lang w:val="sq-AL"/>
        </w:rPr>
        <w:t>Programi “Mbështetje për Rrjetet e Komunikacionit”</w:t>
      </w:r>
    </w:p>
    <w:p w14:paraId="3CE545C0" w14:textId="77777777" w:rsidR="00B83431" w:rsidRPr="0003539D" w:rsidRDefault="00B83431" w:rsidP="00B83431">
      <w:pPr>
        <w:numPr>
          <w:ilvl w:val="0"/>
          <w:numId w:val="2"/>
        </w:numPr>
        <w:spacing w:after="0" w:line="276" w:lineRule="auto"/>
        <w:contextualSpacing/>
        <w:jc w:val="both"/>
        <w:rPr>
          <w:rFonts w:ascii="Cambria" w:eastAsia="Calibri" w:hAnsi="Cambria" w:cs="Times New Roman"/>
          <w:b/>
          <w:sz w:val="24"/>
          <w:szCs w:val="24"/>
          <w:lang w:val="sq-AL"/>
        </w:rPr>
      </w:pPr>
      <w:r>
        <w:rPr>
          <w:rFonts w:ascii="Cambria" w:eastAsia="Calibri" w:hAnsi="Cambria" w:cs="Times New Roman"/>
          <w:sz w:val="24"/>
          <w:szCs w:val="24"/>
          <w:lang w:val="sq-AL"/>
        </w:rPr>
        <w:t xml:space="preserve">Në kuadër të planit të rritjes parashikohet zhvillimi i infrastrukturës së qëndrueshme dhe të sigurtë Gigabit ku përfshihen si rrjetet e shpejtësisë shumë të lartë dhe zhvillimi dhe zbatimi i </w:t>
      </w:r>
      <w:r w:rsidRPr="0003539D">
        <w:rPr>
          <w:rFonts w:ascii="Cambria" w:eastAsia="Calibri" w:hAnsi="Cambria" w:cs="Times New Roman"/>
          <w:sz w:val="24"/>
          <w:szCs w:val="24"/>
          <w:lang w:val="sq-AL"/>
        </w:rPr>
        <w:t xml:space="preserve">5G </w:t>
      </w:r>
      <w:r>
        <w:rPr>
          <w:rFonts w:ascii="Cambria" w:eastAsia="Calibri" w:hAnsi="Cambria" w:cs="Times New Roman"/>
          <w:sz w:val="24"/>
          <w:szCs w:val="24"/>
          <w:lang w:val="sq-AL"/>
        </w:rPr>
        <w:t>Toolbox;</w:t>
      </w:r>
    </w:p>
    <w:p w14:paraId="42B1A7BF" w14:textId="77777777" w:rsidR="00B83431" w:rsidRPr="00FF124A" w:rsidRDefault="00B83431" w:rsidP="00B83431">
      <w:pPr>
        <w:numPr>
          <w:ilvl w:val="0"/>
          <w:numId w:val="2"/>
        </w:numPr>
        <w:spacing w:after="0" w:line="276" w:lineRule="auto"/>
        <w:contextualSpacing/>
        <w:jc w:val="both"/>
        <w:rPr>
          <w:rFonts w:ascii="Cambria" w:eastAsia="Calibri" w:hAnsi="Cambria" w:cs="Times New Roman"/>
          <w:bCs/>
          <w:sz w:val="24"/>
          <w:szCs w:val="24"/>
          <w:lang w:val="sq-AL"/>
        </w:rPr>
      </w:pPr>
      <w:r w:rsidRPr="00AE3D8F">
        <w:rPr>
          <w:rFonts w:ascii="Cambria" w:eastAsia="Calibri" w:hAnsi="Cambria" w:cs="Times New Roman"/>
          <w:bCs/>
          <w:sz w:val="24"/>
          <w:szCs w:val="24"/>
          <w:lang w:val="sq-AL"/>
        </w:rPr>
        <w:t xml:space="preserve">Rritja </w:t>
      </w:r>
      <w:r>
        <w:rPr>
          <w:rFonts w:ascii="Cambria" w:eastAsia="Calibri" w:hAnsi="Cambria" w:cs="Times New Roman"/>
          <w:bCs/>
          <w:sz w:val="24"/>
          <w:szCs w:val="24"/>
          <w:lang w:val="sq-AL"/>
        </w:rPr>
        <w:t xml:space="preserve">e </w:t>
      </w:r>
      <w:r w:rsidRPr="00AE3D8F">
        <w:rPr>
          <w:rFonts w:ascii="Cambria" w:eastAsia="Calibri" w:hAnsi="Cambria" w:cs="Times New Roman"/>
          <w:bCs/>
          <w:sz w:val="24"/>
          <w:szCs w:val="24"/>
          <w:lang w:val="sq-AL"/>
        </w:rPr>
        <w:t xml:space="preserve">penetrimit broadband fiks në nivel popullsie </w:t>
      </w:r>
      <w:r w:rsidRPr="00AE3D8F">
        <w:rPr>
          <w:rFonts w:ascii="Cambria" w:eastAsia="Calibri" w:hAnsi="Cambria" w:cs="Times New Roman"/>
          <w:sz w:val="24"/>
          <w:szCs w:val="24"/>
          <w:lang w:val="sq-AL"/>
        </w:rPr>
        <w:t>në 50%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40% që parashikohet në vitin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w:t>
      </w:r>
    </w:p>
    <w:p w14:paraId="347D31CA"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bCs/>
          <w:sz w:val="24"/>
          <w:szCs w:val="24"/>
          <w:lang w:val="sq-AL"/>
        </w:rPr>
      </w:pPr>
      <w:r w:rsidRPr="00AE3D8F">
        <w:rPr>
          <w:rFonts w:ascii="Cambria" w:eastAsia="Calibri" w:hAnsi="Cambria" w:cs="Times New Roman"/>
          <w:bCs/>
          <w:sz w:val="24"/>
          <w:szCs w:val="24"/>
          <w:lang w:val="sq-AL"/>
        </w:rPr>
        <w:t xml:space="preserve">Rritja </w:t>
      </w:r>
      <w:r>
        <w:rPr>
          <w:rFonts w:ascii="Cambria" w:eastAsia="Calibri" w:hAnsi="Cambria" w:cs="Times New Roman"/>
          <w:bCs/>
          <w:sz w:val="24"/>
          <w:szCs w:val="24"/>
          <w:lang w:val="sq-AL"/>
        </w:rPr>
        <w:t>e</w:t>
      </w:r>
      <w:r w:rsidRPr="00AE3D8F">
        <w:rPr>
          <w:rFonts w:ascii="Cambria" w:eastAsia="Calibri" w:hAnsi="Cambria" w:cs="Times New Roman"/>
          <w:bCs/>
          <w:sz w:val="24"/>
          <w:szCs w:val="24"/>
          <w:lang w:val="sq-AL"/>
        </w:rPr>
        <w:t xml:space="preserve"> penetrimit broadband fiks në nivel </w:t>
      </w:r>
      <w:r>
        <w:rPr>
          <w:rFonts w:ascii="Cambria" w:eastAsia="Calibri" w:hAnsi="Cambria" w:cs="Times New Roman"/>
          <w:bCs/>
          <w:sz w:val="24"/>
          <w:szCs w:val="24"/>
          <w:lang w:val="sq-AL"/>
        </w:rPr>
        <w:t>familje</w:t>
      </w:r>
      <w:r w:rsidRPr="00AE3D8F">
        <w:rPr>
          <w:rFonts w:ascii="Cambria" w:eastAsia="Calibri" w:hAnsi="Cambria" w:cs="Times New Roman"/>
          <w:bCs/>
          <w:sz w:val="24"/>
          <w:szCs w:val="24"/>
          <w:lang w:val="sq-AL"/>
        </w:rPr>
        <w:t xml:space="preserve"> </w:t>
      </w:r>
      <w:r w:rsidRPr="00AE3D8F">
        <w:rPr>
          <w:rFonts w:ascii="Cambria" w:eastAsia="Calibri" w:hAnsi="Cambria" w:cs="Times New Roman"/>
          <w:sz w:val="24"/>
          <w:szCs w:val="24"/>
          <w:lang w:val="sq-AL"/>
        </w:rPr>
        <w:t xml:space="preserve">në </w:t>
      </w:r>
      <w:r>
        <w:rPr>
          <w:rFonts w:ascii="Cambria" w:eastAsia="Calibri" w:hAnsi="Cambria" w:cs="Times New Roman"/>
          <w:sz w:val="24"/>
          <w:szCs w:val="24"/>
          <w:lang w:val="sq-AL"/>
        </w:rPr>
        <w:t>99</w:t>
      </w:r>
      <w:r w:rsidRPr="00AE3D8F">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w:t>
      </w:r>
      <w:r>
        <w:rPr>
          <w:rFonts w:ascii="Cambria" w:eastAsia="Calibri" w:hAnsi="Cambria" w:cs="Times New Roman"/>
          <w:sz w:val="24"/>
          <w:szCs w:val="24"/>
          <w:lang w:val="sq-AL"/>
        </w:rPr>
        <w:t>9</w:t>
      </w:r>
      <w:r w:rsidRPr="00AE3D8F">
        <w:rPr>
          <w:rFonts w:ascii="Cambria" w:eastAsia="Calibri" w:hAnsi="Cambria" w:cs="Times New Roman"/>
          <w:sz w:val="24"/>
          <w:szCs w:val="24"/>
          <w:lang w:val="sq-AL"/>
        </w:rPr>
        <w:t>0% që parashikohet në vitin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w:t>
      </w:r>
    </w:p>
    <w:p w14:paraId="41EBDF56" w14:textId="77777777" w:rsidR="00B83431" w:rsidRPr="00AE3D8F" w:rsidRDefault="00B83431" w:rsidP="00B83431">
      <w:pPr>
        <w:spacing w:line="276" w:lineRule="auto"/>
        <w:jc w:val="both"/>
        <w:rPr>
          <w:rFonts w:ascii="Cambria" w:eastAsia="Calibri" w:hAnsi="Cambria" w:cs="Times New Roman"/>
          <w:b/>
          <w:sz w:val="24"/>
          <w:szCs w:val="24"/>
          <w:lang w:val="sq-AL"/>
        </w:rPr>
      </w:pPr>
    </w:p>
    <w:p w14:paraId="10E3AEA0" w14:textId="77777777" w:rsidR="00B83431" w:rsidRPr="00AE3D8F" w:rsidRDefault="00B83431" w:rsidP="00B83431">
      <w:pPr>
        <w:spacing w:line="276" w:lineRule="auto"/>
        <w:jc w:val="both"/>
        <w:rPr>
          <w:rFonts w:ascii="Cambria" w:eastAsia="Calibri" w:hAnsi="Cambria" w:cs="Times New Roman"/>
          <w:sz w:val="24"/>
          <w:szCs w:val="24"/>
          <w:lang w:val="sq-AL"/>
        </w:rPr>
      </w:pPr>
      <w:r w:rsidRPr="00AE3D8F">
        <w:rPr>
          <w:rFonts w:ascii="Cambria" w:eastAsia="Calibri" w:hAnsi="Cambria" w:cs="Times New Roman"/>
          <w:b/>
          <w:sz w:val="24"/>
          <w:szCs w:val="24"/>
          <w:lang w:val="sq-AL"/>
        </w:rPr>
        <w:t>Programi “Transporti Ajror”</w:t>
      </w:r>
    </w:p>
    <w:p w14:paraId="09AEF570" w14:textId="77777777" w:rsidR="00B83431" w:rsidRPr="001E156E" w:rsidRDefault="00B83431" w:rsidP="00B83431">
      <w:pPr>
        <w:pStyle w:val="ListParagraph"/>
        <w:numPr>
          <w:ilvl w:val="0"/>
          <w:numId w:val="38"/>
        </w:numPr>
        <w:spacing w:after="0" w:line="276" w:lineRule="auto"/>
        <w:jc w:val="both"/>
        <w:rPr>
          <w:rFonts w:ascii="Cambria" w:eastAsia="Calibri" w:hAnsi="Cambria" w:cs="Times New Roman"/>
          <w:sz w:val="24"/>
          <w:szCs w:val="24"/>
          <w:lang w:val="sq-AL"/>
        </w:rPr>
      </w:pPr>
      <w:r>
        <w:rPr>
          <w:rFonts w:ascii="Cambria" w:eastAsia="Calibri" w:hAnsi="Cambria" w:cs="Times New Roman"/>
          <w:sz w:val="24"/>
          <w:szCs w:val="24"/>
          <w:lang w:val="sq-AL"/>
        </w:rPr>
        <w:lastRenderedPageBreak/>
        <w:t>Z</w:t>
      </w:r>
      <w:r w:rsidRPr="001E156E">
        <w:rPr>
          <w:rFonts w:ascii="Cambria" w:eastAsia="Calibri" w:hAnsi="Cambria" w:cs="Times New Roman"/>
          <w:sz w:val="24"/>
          <w:szCs w:val="24"/>
          <w:lang w:val="sq-AL"/>
        </w:rPr>
        <w:t>hvillimin dhe ndërtimin e infrastrukturave të reja aeroportuale, me qëllim krijimin e një tregu konkurrues me shërbime ajrore të liberalizuara;</w:t>
      </w:r>
    </w:p>
    <w:p w14:paraId="180A7DD7" w14:textId="77777777" w:rsidR="00B83431" w:rsidRPr="001E156E" w:rsidRDefault="00B83431" w:rsidP="00B83431">
      <w:pPr>
        <w:pStyle w:val="ListParagraph"/>
        <w:numPr>
          <w:ilvl w:val="0"/>
          <w:numId w:val="38"/>
        </w:numPr>
        <w:spacing w:after="0" w:line="276" w:lineRule="auto"/>
        <w:jc w:val="both"/>
        <w:rPr>
          <w:rFonts w:ascii="Cambria" w:eastAsia="Calibri" w:hAnsi="Cambria" w:cs="Times New Roman"/>
          <w:sz w:val="24"/>
          <w:szCs w:val="24"/>
          <w:lang w:val="sq-AL"/>
        </w:rPr>
      </w:pPr>
      <w:r>
        <w:rPr>
          <w:rFonts w:ascii="Cambria" w:eastAsia="Calibri" w:hAnsi="Cambria" w:cs="Times New Roman"/>
          <w:sz w:val="24"/>
          <w:szCs w:val="24"/>
          <w:lang w:val="sq-AL"/>
        </w:rPr>
        <w:t>R</w:t>
      </w:r>
      <w:r w:rsidRPr="001E156E">
        <w:rPr>
          <w:rFonts w:ascii="Cambria" w:eastAsia="Calibri" w:hAnsi="Cambria" w:cs="Times New Roman"/>
          <w:sz w:val="24"/>
          <w:szCs w:val="24"/>
          <w:lang w:val="sq-AL"/>
        </w:rPr>
        <w:t>ritjen e standarteve dhe performancës së Autoritetit Kombëtar të Investigimit për Sigurinë e Operimit në Aviacionin Civil nëpërmjet investimeve për forcimin e kapaciteteve;</w:t>
      </w:r>
    </w:p>
    <w:p w14:paraId="658A64C4" w14:textId="77777777" w:rsidR="00B83431" w:rsidRPr="00051533" w:rsidRDefault="00B83431" w:rsidP="00B83431">
      <w:pPr>
        <w:spacing w:after="0" w:line="276" w:lineRule="auto"/>
        <w:ind w:left="774"/>
        <w:contextualSpacing/>
        <w:jc w:val="both"/>
        <w:rPr>
          <w:rFonts w:ascii="Cambria" w:eastAsia="Calibri" w:hAnsi="Cambria" w:cs="Times New Roman"/>
          <w:sz w:val="24"/>
          <w:szCs w:val="24"/>
          <w:lang w:val="sq-AL"/>
        </w:rPr>
      </w:pPr>
    </w:p>
    <w:p w14:paraId="09488DDF" w14:textId="77777777" w:rsidR="00B83431" w:rsidRPr="00AE3D8F" w:rsidRDefault="00B83431" w:rsidP="00B83431">
      <w:pPr>
        <w:spacing w:line="276" w:lineRule="auto"/>
        <w:jc w:val="both"/>
        <w:rPr>
          <w:rFonts w:ascii="Cambria" w:eastAsia="Calibri" w:hAnsi="Cambria" w:cs="Times New Roman"/>
          <w:sz w:val="24"/>
          <w:szCs w:val="24"/>
          <w:lang w:val="sq-AL"/>
        </w:rPr>
      </w:pPr>
      <w:r w:rsidRPr="00AE3D8F">
        <w:rPr>
          <w:rFonts w:ascii="Cambria" w:eastAsia="Calibri" w:hAnsi="Cambria" w:cs="Times New Roman"/>
          <w:b/>
          <w:sz w:val="24"/>
          <w:szCs w:val="24"/>
          <w:lang w:val="sq-AL"/>
        </w:rPr>
        <w:t>Programi “Transporti Detar”</w:t>
      </w:r>
    </w:p>
    <w:p w14:paraId="3F774F3F"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volumit të përpunimit të mallrave tregtare në porte në </w:t>
      </w:r>
      <w:r>
        <w:rPr>
          <w:rFonts w:ascii="Cambria" w:eastAsia="Calibri" w:hAnsi="Cambria" w:cs="Times New Roman"/>
          <w:sz w:val="24"/>
          <w:szCs w:val="24"/>
          <w:lang w:val="sq-AL"/>
        </w:rPr>
        <w:t>10,689,263</w:t>
      </w:r>
      <w:r w:rsidRPr="00AE3D8F">
        <w:rPr>
          <w:rFonts w:ascii="Cambria" w:eastAsia="Calibri" w:hAnsi="Cambria" w:cs="Times New Roman"/>
          <w:sz w:val="24"/>
          <w:szCs w:val="24"/>
          <w:lang w:val="sq-AL"/>
        </w:rPr>
        <w:t xml:space="preserv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w:t>
      </w:r>
      <w:r>
        <w:rPr>
          <w:rFonts w:ascii="Cambria" w:eastAsia="Calibri" w:hAnsi="Cambria" w:cs="Times New Roman"/>
          <w:sz w:val="24"/>
          <w:szCs w:val="24"/>
          <w:lang w:val="sq-AL"/>
        </w:rPr>
        <w:t>8,037,207</w:t>
      </w:r>
      <w:r w:rsidRPr="00AE3D8F">
        <w:rPr>
          <w:rFonts w:ascii="Cambria" w:eastAsia="Calibri" w:hAnsi="Cambria" w:cs="Times New Roman"/>
          <w:sz w:val="24"/>
          <w:szCs w:val="24"/>
          <w:lang w:val="sq-AL"/>
        </w:rPr>
        <w:t xml:space="preserve"> që parashikohet në vitin 2025;</w:t>
      </w:r>
    </w:p>
    <w:p w14:paraId="5F27F64E"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numrit të pasagjereve që udhëtojne në/nga Shqipëria në rruge detare në           1</w:t>
      </w:r>
      <w:r>
        <w:rPr>
          <w:rFonts w:ascii="Cambria" w:eastAsia="Calibri" w:hAnsi="Cambria" w:cs="Times New Roman"/>
          <w:sz w:val="24"/>
          <w:szCs w:val="24"/>
          <w:lang w:val="sq-AL"/>
        </w:rPr>
        <w:t xml:space="preserve">,751,738 </w:t>
      </w:r>
      <w:r w:rsidRPr="00AE3D8F">
        <w:rPr>
          <w:rFonts w:ascii="Cambria" w:eastAsia="Calibri" w:hAnsi="Cambria" w:cs="Times New Roman"/>
          <w:sz w:val="24"/>
          <w:szCs w:val="24"/>
          <w:lang w:val="sq-AL"/>
        </w:rPr>
        <w:t xml:space="preserve"> pasagjerë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1</w:t>
      </w:r>
      <w:r>
        <w:rPr>
          <w:rFonts w:ascii="Cambria" w:eastAsia="Calibri" w:hAnsi="Cambria" w:cs="Times New Roman"/>
          <w:sz w:val="24"/>
          <w:szCs w:val="24"/>
          <w:lang w:val="sq-AL"/>
        </w:rPr>
        <w:t>,600,011</w:t>
      </w:r>
      <w:r w:rsidRPr="00AE3D8F">
        <w:rPr>
          <w:rFonts w:ascii="Cambria" w:eastAsia="Calibri" w:hAnsi="Cambria" w:cs="Times New Roman"/>
          <w:sz w:val="24"/>
          <w:szCs w:val="24"/>
          <w:lang w:val="sq-AL"/>
        </w:rPr>
        <w:t xml:space="preserve"> pasagjerë që parashikohen në vitin 2025;</w:t>
      </w:r>
    </w:p>
    <w:p w14:paraId="1B21070C" w14:textId="77777777" w:rsidR="00B83431"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051533">
        <w:rPr>
          <w:rFonts w:ascii="Cambria" w:eastAsia="Calibri" w:hAnsi="Cambria" w:cs="Times New Roman"/>
          <w:sz w:val="24"/>
          <w:szCs w:val="24"/>
          <w:lang w:val="sq-AL"/>
        </w:rPr>
        <w:t>Vijon financimi i projektit “Porti i ri Tregtar i Integruar i Durrësit në Porto Romano Faza I”</w:t>
      </w:r>
    </w:p>
    <w:p w14:paraId="5D1822BC" w14:textId="77777777" w:rsidR="00B83431" w:rsidRPr="00051533" w:rsidRDefault="00B83431" w:rsidP="00B83431">
      <w:pPr>
        <w:spacing w:after="0" w:line="276" w:lineRule="auto"/>
        <w:ind w:left="774"/>
        <w:contextualSpacing/>
        <w:jc w:val="both"/>
        <w:rPr>
          <w:rFonts w:ascii="Cambria" w:eastAsia="Calibri" w:hAnsi="Cambria" w:cs="Times New Roman"/>
          <w:sz w:val="24"/>
          <w:szCs w:val="24"/>
          <w:lang w:val="sq-AL"/>
        </w:rPr>
      </w:pPr>
    </w:p>
    <w:p w14:paraId="01F97C2A" w14:textId="77777777" w:rsidR="00B83431" w:rsidRPr="00051533" w:rsidRDefault="00B83431" w:rsidP="00B83431">
      <w:pPr>
        <w:spacing w:line="276" w:lineRule="auto"/>
        <w:jc w:val="both"/>
        <w:rPr>
          <w:rFonts w:ascii="Cambria" w:eastAsia="Calibri" w:hAnsi="Cambria" w:cs="Times New Roman"/>
          <w:b/>
          <w:sz w:val="24"/>
          <w:szCs w:val="24"/>
          <w:lang w:val="sq-AL"/>
        </w:rPr>
      </w:pPr>
      <w:r w:rsidRPr="00051533">
        <w:rPr>
          <w:rFonts w:ascii="Cambria" w:eastAsia="Calibri" w:hAnsi="Cambria" w:cs="Times New Roman"/>
          <w:b/>
          <w:sz w:val="24"/>
          <w:szCs w:val="24"/>
          <w:lang w:val="sq-AL"/>
        </w:rPr>
        <w:t>Programi “Transporti Hekurudhor”</w:t>
      </w:r>
    </w:p>
    <w:p w14:paraId="5B1D0004" w14:textId="77777777" w:rsidR="00B83431" w:rsidRPr="00051533" w:rsidRDefault="00B83431" w:rsidP="00B83431">
      <w:pPr>
        <w:numPr>
          <w:ilvl w:val="0"/>
          <w:numId w:val="2"/>
        </w:numPr>
        <w:spacing w:line="276" w:lineRule="auto"/>
        <w:contextualSpacing/>
        <w:jc w:val="both"/>
        <w:rPr>
          <w:rFonts w:ascii="Cambria" w:eastAsia="Calibri" w:hAnsi="Cambria" w:cs="Times New Roman"/>
          <w:sz w:val="24"/>
          <w:szCs w:val="24"/>
          <w:lang w:val="sq-AL"/>
        </w:rPr>
      </w:pPr>
      <w:r w:rsidRPr="00051533">
        <w:rPr>
          <w:rFonts w:ascii="Cambria" w:eastAsia="Calibri" w:hAnsi="Cambria" w:cs="Times New Roman"/>
          <w:sz w:val="24"/>
          <w:szCs w:val="24"/>
          <w:lang w:val="sq-AL"/>
        </w:rPr>
        <w:t>Rehabilitimi i linjës hekurudhore Durrës - Terminali pasagjerëve Tiranë dhe ndërtimi i linjës hekurudhore Tiranë – Rinas;</w:t>
      </w:r>
    </w:p>
    <w:p w14:paraId="02969278" w14:textId="77777777" w:rsidR="00B83431" w:rsidRPr="00051533" w:rsidRDefault="00B83431" w:rsidP="00B83431">
      <w:pPr>
        <w:numPr>
          <w:ilvl w:val="0"/>
          <w:numId w:val="2"/>
        </w:numPr>
        <w:spacing w:line="276" w:lineRule="auto"/>
        <w:contextualSpacing/>
        <w:jc w:val="both"/>
        <w:rPr>
          <w:rFonts w:ascii="Cambria" w:eastAsia="Calibri" w:hAnsi="Cambria" w:cs="Times New Roman"/>
          <w:sz w:val="24"/>
          <w:szCs w:val="24"/>
          <w:lang w:val="sq-AL"/>
        </w:rPr>
      </w:pPr>
      <w:r w:rsidRPr="00051533">
        <w:rPr>
          <w:rFonts w:ascii="Cambria" w:eastAsia="Calibri" w:hAnsi="Cambria" w:cs="Times New Roman"/>
          <w:sz w:val="24"/>
          <w:szCs w:val="24"/>
          <w:lang w:val="sq-AL"/>
        </w:rPr>
        <w:t>Rehabilitimi i linjës hekurudhore Vore - Hani i Hotit;</w:t>
      </w:r>
    </w:p>
    <w:p w14:paraId="657DB71F" w14:textId="77777777" w:rsidR="00B83431" w:rsidRPr="00051533" w:rsidRDefault="00B83431" w:rsidP="00B83431">
      <w:pPr>
        <w:numPr>
          <w:ilvl w:val="0"/>
          <w:numId w:val="2"/>
        </w:numPr>
        <w:spacing w:line="276" w:lineRule="auto"/>
        <w:contextualSpacing/>
        <w:jc w:val="both"/>
        <w:rPr>
          <w:rFonts w:ascii="Cambria" w:eastAsia="Calibri" w:hAnsi="Cambria" w:cs="Times New Roman"/>
          <w:sz w:val="24"/>
          <w:szCs w:val="24"/>
          <w:lang w:val="sq-AL"/>
        </w:rPr>
      </w:pPr>
      <w:r w:rsidRPr="00051533">
        <w:rPr>
          <w:rFonts w:ascii="Cambria" w:eastAsia="Calibri" w:hAnsi="Cambria" w:cs="Times New Roman"/>
          <w:sz w:val="24"/>
          <w:szCs w:val="24"/>
          <w:lang w:val="sq-AL"/>
        </w:rPr>
        <w:t xml:space="preserve">Rinovim i linjës hekurudhore </w:t>
      </w:r>
      <w:r>
        <w:rPr>
          <w:rFonts w:ascii="Cambria" w:eastAsia="Calibri" w:hAnsi="Cambria" w:cs="Times New Roman"/>
          <w:sz w:val="24"/>
          <w:szCs w:val="24"/>
          <w:lang w:val="sq-AL"/>
        </w:rPr>
        <w:t>Durrës-</w:t>
      </w:r>
      <w:r w:rsidRPr="00051533">
        <w:rPr>
          <w:rFonts w:ascii="Cambria" w:eastAsia="Calibri" w:hAnsi="Cambria" w:cs="Times New Roman"/>
          <w:sz w:val="24"/>
          <w:szCs w:val="24"/>
          <w:lang w:val="sq-AL"/>
        </w:rPr>
        <w:t>Rrogozhinë;</w:t>
      </w:r>
    </w:p>
    <w:p w14:paraId="22E6FC94" w14:textId="77777777" w:rsidR="00B83431" w:rsidRDefault="00B83431" w:rsidP="00B83431">
      <w:pPr>
        <w:numPr>
          <w:ilvl w:val="0"/>
          <w:numId w:val="2"/>
        </w:numPr>
        <w:spacing w:line="276" w:lineRule="auto"/>
        <w:contextualSpacing/>
        <w:jc w:val="both"/>
        <w:rPr>
          <w:rFonts w:ascii="Cambria" w:eastAsia="Calibri" w:hAnsi="Cambria" w:cs="Times New Roman"/>
          <w:sz w:val="24"/>
          <w:szCs w:val="24"/>
          <w:lang w:val="sq-AL"/>
        </w:rPr>
      </w:pPr>
      <w:r w:rsidRPr="00051533">
        <w:rPr>
          <w:rFonts w:ascii="Cambria" w:eastAsia="Calibri" w:hAnsi="Cambria" w:cs="Times New Roman"/>
          <w:sz w:val="24"/>
          <w:szCs w:val="24"/>
          <w:lang w:val="sq-AL"/>
        </w:rPr>
        <w:t xml:space="preserve">Rritja </w:t>
      </w:r>
      <w:r>
        <w:rPr>
          <w:rFonts w:ascii="Cambria" w:eastAsia="Calibri" w:hAnsi="Cambria" w:cs="Times New Roman"/>
          <w:sz w:val="24"/>
          <w:szCs w:val="24"/>
          <w:lang w:val="sq-AL"/>
        </w:rPr>
        <w:t xml:space="preserve">e </w:t>
      </w:r>
      <w:r w:rsidRPr="00051533">
        <w:rPr>
          <w:rFonts w:ascii="Cambria" w:eastAsia="Calibri" w:hAnsi="Cambria" w:cs="Times New Roman"/>
          <w:sz w:val="24"/>
          <w:szCs w:val="24"/>
          <w:lang w:val="sq-AL"/>
        </w:rPr>
        <w:t>volumit të transportit të mallit eksport</w:t>
      </w:r>
      <w:r>
        <w:rPr>
          <w:rFonts w:ascii="Cambria" w:eastAsia="Calibri" w:hAnsi="Cambria" w:cs="Times New Roman"/>
          <w:sz w:val="24"/>
          <w:szCs w:val="24"/>
          <w:lang w:val="sq-AL"/>
        </w:rPr>
        <w:t>-import kundrejt volumit të realizuar</w:t>
      </w:r>
      <w:r w:rsidRPr="00051533">
        <w:rPr>
          <w:rFonts w:ascii="Cambria" w:eastAsia="Calibri" w:hAnsi="Cambria" w:cs="Times New Roman"/>
          <w:sz w:val="24"/>
          <w:szCs w:val="24"/>
          <w:lang w:val="sq-AL"/>
        </w:rPr>
        <w:t xml:space="preserve"> </w:t>
      </w:r>
      <w:r>
        <w:rPr>
          <w:rFonts w:ascii="Cambria" w:eastAsia="Calibri" w:hAnsi="Cambria" w:cs="Times New Roman"/>
          <w:sz w:val="24"/>
          <w:szCs w:val="24"/>
          <w:lang w:val="sq-AL"/>
        </w:rPr>
        <w:t xml:space="preserve">në 2014 </w:t>
      </w:r>
      <w:r w:rsidRPr="00051533">
        <w:rPr>
          <w:rFonts w:ascii="Cambria" w:eastAsia="Calibri" w:hAnsi="Cambria" w:cs="Times New Roman"/>
          <w:sz w:val="24"/>
          <w:szCs w:val="24"/>
          <w:lang w:val="sq-AL"/>
        </w:rPr>
        <w:t xml:space="preserve">në </w:t>
      </w:r>
      <w:r>
        <w:rPr>
          <w:rFonts w:ascii="Cambria" w:eastAsia="Calibri" w:hAnsi="Cambria" w:cs="Times New Roman"/>
          <w:sz w:val="24"/>
          <w:szCs w:val="24"/>
          <w:lang w:val="sq-AL"/>
        </w:rPr>
        <w:t>45</w:t>
      </w:r>
      <w:r w:rsidRPr="00051533">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051533">
        <w:rPr>
          <w:rFonts w:ascii="Cambria" w:eastAsia="Calibri" w:hAnsi="Cambria" w:cs="Times New Roman"/>
          <w:sz w:val="24"/>
          <w:szCs w:val="24"/>
          <w:lang w:val="sq-AL"/>
        </w:rPr>
        <w:t>;</w:t>
      </w:r>
    </w:p>
    <w:p w14:paraId="12747BDB" w14:textId="77777777" w:rsidR="00B83431" w:rsidRPr="00AE3D8F" w:rsidRDefault="00B83431" w:rsidP="00B83431">
      <w:pPr>
        <w:spacing w:line="276" w:lineRule="auto"/>
        <w:jc w:val="both"/>
        <w:rPr>
          <w:rFonts w:ascii="Cambria" w:eastAsia="Calibri" w:hAnsi="Cambria" w:cs="Times New Roman"/>
          <w:sz w:val="24"/>
          <w:szCs w:val="24"/>
          <w:lang w:val="sq-AL"/>
        </w:rPr>
      </w:pPr>
    </w:p>
    <w:p w14:paraId="19C03BFB" w14:textId="77777777" w:rsidR="00B83431" w:rsidRPr="00AE3D8F" w:rsidRDefault="00B83431" w:rsidP="00B83431">
      <w:pPr>
        <w:spacing w:line="276" w:lineRule="auto"/>
        <w:jc w:val="both"/>
        <w:rPr>
          <w:rFonts w:ascii="Cambria" w:eastAsia="Calibri" w:hAnsi="Cambria" w:cs="Times New Roman"/>
          <w:sz w:val="24"/>
          <w:szCs w:val="24"/>
          <w:lang w:val="sq-AL"/>
        </w:rPr>
      </w:pPr>
      <w:r w:rsidRPr="00AE3D8F">
        <w:rPr>
          <w:rFonts w:ascii="Cambria" w:eastAsia="Calibri" w:hAnsi="Cambria" w:cs="Times New Roman"/>
          <w:b/>
          <w:sz w:val="24"/>
          <w:szCs w:val="24"/>
          <w:lang w:val="sq-AL"/>
        </w:rPr>
        <w:t>Programi “Mbështetje për Burimet Natyrore”</w:t>
      </w:r>
    </w:p>
    <w:p w14:paraId="7EC9C13B"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Synohet nxitja e rritjes së sektorit përmes promovimit dhe inkurajimit të zbulimit të burimeve të reja potenciale mineralmbajtëse, nëpërmjet kompanive vendase e të huaja, të vogla dhe të mesme;</w:t>
      </w:r>
    </w:p>
    <w:p w14:paraId="1D06E55A"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lejeve minerare aktive në të cilat zhvillohet aktivitet minerar konform standarteve në 5</w:t>
      </w:r>
      <w:r>
        <w:rPr>
          <w:rFonts w:ascii="Cambria" w:eastAsia="Calibri" w:hAnsi="Cambria" w:cs="Times New Roman"/>
          <w:sz w:val="24"/>
          <w:szCs w:val="24"/>
          <w:lang w:val="sq-AL"/>
        </w:rPr>
        <w:t xml:space="preserve">85 </w:t>
      </w:r>
      <w:r w:rsidRPr="00AE3D8F">
        <w:rPr>
          <w:rFonts w:ascii="Cambria" w:eastAsia="Calibri" w:hAnsi="Cambria" w:cs="Times New Roman"/>
          <w:sz w:val="24"/>
          <w:szCs w:val="24"/>
          <w:lang w:val="sq-AL"/>
        </w:rPr>
        <w:t>leje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58</w:t>
      </w:r>
      <w:r>
        <w:rPr>
          <w:rFonts w:ascii="Cambria" w:eastAsia="Calibri" w:hAnsi="Cambria" w:cs="Times New Roman"/>
          <w:sz w:val="24"/>
          <w:szCs w:val="24"/>
          <w:lang w:val="sq-AL"/>
        </w:rPr>
        <w:t>0</w:t>
      </w:r>
      <w:r w:rsidRPr="00AE3D8F">
        <w:rPr>
          <w:rFonts w:ascii="Cambria" w:eastAsia="Calibri" w:hAnsi="Cambria" w:cs="Times New Roman"/>
          <w:sz w:val="24"/>
          <w:szCs w:val="24"/>
          <w:lang w:val="sq-AL"/>
        </w:rPr>
        <w:t xml:space="preserve"> leje në vitin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w:t>
      </w:r>
    </w:p>
    <w:p w14:paraId="2C997D58"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Studime për promovimin e burimeve natyrore si dhe studimeve mbi parandalimin e rreziqeve gjeologo-mjedisore dhe hidrologjike, duke parashikuar 23 studime </w:t>
      </w:r>
      <w:r>
        <w:rPr>
          <w:rFonts w:ascii="Cambria" w:eastAsia="Calibri" w:hAnsi="Cambria" w:cs="Times New Roman"/>
          <w:sz w:val="24"/>
          <w:szCs w:val="24"/>
          <w:lang w:val="sq-AL"/>
        </w:rPr>
        <w:t xml:space="preserve">në vit </w:t>
      </w:r>
      <w:r w:rsidRPr="00AE3D8F">
        <w:rPr>
          <w:rFonts w:ascii="Cambria" w:eastAsia="Calibri" w:hAnsi="Cambria" w:cs="Times New Roman"/>
          <w:sz w:val="24"/>
          <w:szCs w:val="24"/>
          <w:lang w:val="sq-AL"/>
        </w:rPr>
        <w:t>përgjatë periudhës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176A7608" w14:textId="77777777" w:rsidR="00B83431" w:rsidRPr="00AE3D8F" w:rsidRDefault="00B83431" w:rsidP="00B83431">
      <w:pPr>
        <w:spacing w:line="276" w:lineRule="auto"/>
        <w:jc w:val="both"/>
        <w:rPr>
          <w:rFonts w:ascii="Cambria" w:eastAsia="Calibri" w:hAnsi="Cambria" w:cs="Times New Roman"/>
          <w:sz w:val="24"/>
          <w:szCs w:val="24"/>
          <w:lang w:val="sq-AL"/>
        </w:rPr>
      </w:pPr>
    </w:p>
    <w:p w14:paraId="6A3EDB4F" w14:textId="77777777" w:rsidR="00B83431" w:rsidRPr="00AE3D8F" w:rsidRDefault="00B83431" w:rsidP="00B83431">
      <w:pPr>
        <w:spacing w:line="276" w:lineRule="auto"/>
        <w:jc w:val="both"/>
        <w:rPr>
          <w:rFonts w:ascii="Cambria" w:eastAsia="Calibri" w:hAnsi="Cambria" w:cs="Times New Roman"/>
          <w:b/>
          <w:sz w:val="24"/>
          <w:szCs w:val="24"/>
          <w:lang w:val="sq-AL"/>
        </w:rPr>
      </w:pPr>
      <w:r w:rsidRPr="00AE3D8F">
        <w:rPr>
          <w:rFonts w:ascii="Cambria" w:eastAsia="Calibri" w:hAnsi="Cambria" w:cs="Times New Roman"/>
          <w:b/>
          <w:sz w:val="24"/>
          <w:szCs w:val="24"/>
          <w:lang w:val="sq-AL"/>
        </w:rPr>
        <w:t>Programi “Mbështetje për Industrinë”</w:t>
      </w:r>
    </w:p>
    <w:p w14:paraId="08704DB4"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sigurise së pajisjeve/instalimeve elektrike dhe eneve nën presion nëpërmjet inspektimeve periodike </w:t>
      </w:r>
      <w:r>
        <w:rPr>
          <w:rFonts w:ascii="Cambria" w:eastAsia="Calibri" w:hAnsi="Cambria" w:cs="Times New Roman"/>
          <w:sz w:val="24"/>
          <w:szCs w:val="24"/>
          <w:lang w:val="sq-AL"/>
        </w:rPr>
        <w:t>përgjatë 2026-2028</w:t>
      </w:r>
      <w:r w:rsidRPr="00AE3D8F">
        <w:rPr>
          <w:rFonts w:ascii="Cambria" w:eastAsia="Calibri" w:hAnsi="Cambria" w:cs="Times New Roman"/>
          <w:sz w:val="24"/>
          <w:szCs w:val="24"/>
          <w:lang w:val="sq-AL"/>
        </w:rPr>
        <w:t>;</w:t>
      </w:r>
    </w:p>
    <w:p w14:paraId="5761AA5C"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lastRenderedPageBreak/>
        <w:t>Rritja e standardeve të produkteve dhe sigurisë së  pajisjeve/instalimeve me 20% për vitet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58D17F8F"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Reduktimi i rrezikut nga kimikatet e rrezikshme me 15% për vitet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78177F9D"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numrit të mostrave të analizuara të naftës dhe nënprodukteve të saj, të prodhuara në vend dhe të importuara në masën </w:t>
      </w:r>
      <w:r>
        <w:rPr>
          <w:rFonts w:ascii="Cambria" w:eastAsia="Calibri" w:hAnsi="Cambria" w:cs="Times New Roman"/>
          <w:sz w:val="24"/>
          <w:szCs w:val="24"/>
          <w:lang w:val="sq-AL"/>
        </w:rPr>
        <w:t>7190</w:t>
      </w:r>
      <w:r w:rsidRPr="00AE3D8F">
        <w:rPr>
          <w:rFonts w:ascii="Cambria" w:eastAsia="Calibri" w:hAnsi="Cambria" w:cs="Times New Roman"/>
          <w:sz w:val="24"/>
          <w:szCs w:val="24"/>
          <w:lang w:val="sq-AL"/>
        </w:rPr>
        <w:t xml:space="preserv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3887B51A"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standardeve të naftës dhe nënprodukteve të saj nëpërmjet përdorimit të aparaturave specifike testuese;</w:t>
      </w:r>
    </w:p>
    <w:p w14:paraId="493B8514" w14:textId="77777777" w:rsidR="00B83431" w:rsidRPr="00AE3D8F" w:rsidRDefault="00B83431" w:rsidP="00B83431">
      <w:pPr>
        <w:spacing w:after="0" w:line="276" w:lineRule="auto"/>
        <w:ind w:left="774"/>
        <w:contextualSpacing/>
        <w:jc w:val="both"/>
        <w:rPr>
          <w:rFonts w:ascii="Cambria" w:eastAsia="Calibri" w:hAnsi="Cambria" w:cs="Times New Roman"/>
          <w:sz w:val="24"/>
          <w:szCs w:val="24"/>
          <w:lang w:val="sq-AL"/>
        </w:rPr>
      </w:pPr>
    </w:p>
    <w:p w14:paraId="0B6D39EB" w14:textId="77777777" w:rsidR="00B83431" w:rsidRPr="00AE3D8F" w:rsidRDefault="00B83431" w:rsidP="00B83431">
      <w:pPr>
        <w:spacing w:line="276" w:lineRule="auto"/>
        <w:jc w:val="both"/>
        <w:rPr>
          <w:rFonts w:ascii="Cambria" w:eastAsia="Calibri" w:hAnsi="Cambria" w:cs="Times New Roman"/>
          <w:b/>
          <w:sz w:val="24"/>
          <w:szCs w:val="24"/>
          <w:lang w:val="sq-AL"/>
        </w:rPr>
      </w:pPr>
      <w:r w:rsidRPr="00AE3D8F">
        <w:rPr>
          <w:rFonts w:ascii="Cambria" w:eastAsia="Calibri" w:hAnsi="Cambria" w:cs="Times New Roman"/>
          <w:b/>
          <w:sz w:val="24"/>
          <w:szCs w:val="24"/>
          <w:lang w:val="sq-AL"/>
        </w:rPr>
        <w:t>Programi “Planifikimi Urban”</w:t>
      </w:r>
    </w:p>
    <w:p w14:paraId="7853A431" w14:textId="77777777" w:rsidR="00B83431" w:rsidRPr="00AE3D8F"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Zhvillimi i qëndrueshëm dhe i balancuar i territorit, duke zbutur pabarazinë rajonale, për garantimin e ekuilibrit midis interesave publike dhe private, në zhvillimin e territorit;</w:t>
      </w:r>
    </w:p>
    <w:p w14:paraId="3BCED201" w14:textId="77777777" w:rsidR="00B83431" w:rsidRDefault="00B83431" w:rsidP="00B83431">
      <w:pPr>
        <w:numPr>
          <w:ilvl w:val="0"/>
          <w:numId w:val="2"/>
        </w:numPr>
        <w:spacing w:after="0" w:line="276" w:lineRule="auto"/>
        <w:contextualSpacing/>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Hartimin e rregullave dhe standardeve të projektimit në disa fusha si dhe përafrimit të legjislacionit me standardet e BE-së;</w:t>
      </w:r>
    </w:p>
    <w:p w14:paraId="5925172E" w14:textId="77777777" w:rsidR="00B86AF9" w:rsidRPr="00E24ECC" w:rsidRDefault="00B86AF9" w:rsidP="005B66E4">
      <w:pPr>
        <w:spacing w:after="0" w:line="276" w:lineRule="auto"/>
        <w:ind w:left="414"/>
        <w:contextualSpacing/>
        <w:jc w:val="both"/>
        <w:rPr>
          <w:rFonts w:ascii="Cambria" w:eastAsia="Calibri" w:hAnsi="Cambria" w:cs="Times New Roman"/>
          <w:sz w:val="24"/>
          <w:szCs w:val="24"/>
          <w:lang w:val="sq-AL"/>
        </w:rPr>
      </w:pPr>
    </w:p>
    <w:p w14:paraId="7EF7223D"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24" w:name="_Toc518558893"/>
      <w:bookmarkStart w:id="25" w:name="_Toc518559015"/>
      <w:bookmarkStart w:id="26" w:name="_Toc518559242"/>
      <w:bookmarkStart w:id="27" w:name="_Toc518562257"/>
      <w:bookmarkStart w:id="28" w:name="_Toc527191564"/>
      <w:bookmarkStart w:id="29" w:name="_Toc527191596"/>
      <w:bookmarkStart w:id="30" w:name="_Toc527191722"/>
      <w:bookmarkStart w:id="31" w:name="_Toc527192126"/>
      <w:bookmarkStart w:id="32" w:name="_Toc527192176"/>
      <w:bookmarkStart w:id="33" w:name="_Toc527530921"/>
      <w:bookmarkStart w:id="34" w:name="_Toc354458"/>
      <w:bookmarkStart w:id="35" w:name="_Toc516539"/>
      <w:bookmarkStart w:id="36" w:name="_Toc12009295"/>
      <w:bookmarkStart w:id="37" w:name="_Toc12014083"/>
      <w:bookmarkStart w:id="38" w:name="_Toc12014154"/>
      <w:bookmarkStart w:id="39" w:name="_Toc12014387"/>
      <w:bookmarkStart w:id="40" w:name="_Toc12014417"/>
      <w:bookmarkStart w:id="41" w:name="_Toc12014537"/>
      <w:bookmarkStart w:id="42" w:name="_Toc12016554"/>
      <w:bookmarkStart w:id="43" w:name="_Toc12260716"/>
      <w:bookmarkStart w:id="44" w:name="_Toc12533833"/>
      <w:bookmarkStart w:id="45" w:name="_Toc12534346"/>
      <w:bookmarkStart w:id="46" w:name="_Toc12536771"/>
      <w:bookmarkStart w:id="47" w:name="_Toc12536802"/>
      <w:bookmarkStart w:id="48" w:name="_Toc12541859"/>
      <w:bookmarkStart w:id="49" w:name="_Toc12876748"/>
      <w:bookmarkStart w:id="50" w:name="_Toc12955088"/>
      <w:bookmarkStart w:id="51" w:name="_Toc12963506"/>
      <w:bookmarkStart w:id="52" w:name="_Toc12976982"/>
      <w:bookmarkStart w:id="53" w:name="_Toc13476481"/>
      <w:bookmarkStart w:id="54" w:name="_Toc13478525"/>
      <w:bookmarkStart w:id="55" w:name="_Toc13653937"/>
      <w:bookmarkStart w:id="56" w:name="_Toc13653981"/>
      <w:bookmarkStart w:id="57" w:name="_Toc20906548"/>
      <w:bookmarkStart w:id="58" w:name="_Toc20914557"/>
      <w:bookmarkStart w:id="59" w:name="_Toc20914755"/>
      <w:bookmarkStart w:id="60" w:name="_Toc20914874"/>
      <w:bookmarkStart w:id="61" w:name="_Toc20920371"/>
      <w:bookmarkStart w:id="62" w:name="_Toc21076167"/>
      <w:bookmarkStart w:id="63" w:name="_Toc21076196"/>
      <w:bookmarkStart w:id="64" w:name="_Toc21076406"/>
      <w:bookmarkStart w:id="65" w:name="_Toc21076643"/>
      <w:bookmarkStart w:id="66" w:name="_Toc21076680"/>
      <w:bookmarkStart w:id="67" w:name="_Toc21076845"/>
      <w:bookmarkStart w:id="68" w:name="_Toc21076875"/>
      <w:bookmarkStart w:id="69" w:name="_Toc31801840"/>
      <w:bookmarkStart w:id="70" w:name="_Toc32317788"/>
      <w:bookmarkStart w:id="71" w:name="_Toc32317972"/>
      <w:bookmarkStart w:id="72" w:name="_Toc32329848"/>
      <w:bookmarkStart w:id="73" w:name="_Toc32330007"/>
      <w:bookmarkStart w:id="74" w:name="_Toc32408365"/>
      <w:bookmarkStart w:id="75" w:name="_Toc32414951"/>
      <w:bookmarkStart w:id="76" w:name="_Toc33087733"/>
      <w:bookmarkStart w:id="77" w:name="_Toc33537242"/>
      <w:bookmarkStart w:id="78" w:name="_Toc33537273"/>
      <w:bookmarkStart w:id="79" w:name="_Toc33689409"/>
      <w:bookmarkStart w:id="80" w:name="_Toc33709882"/>
      <w:bookmarkStart w:id="81" w:name="_Toc51663654"/>
      <w:bookmarkStart w:id="82" w:name="_Toc51665212"/>
      <w:bookmarkStart w:id="83" w:name="_Toc51665730"/>
      <w:bookmarkStart w:id="84" w:name="_Toc51665837"/>
      <w:bookmarkStart w:id="85" w:name="_Toc51666032"/>
      <w:bookmarkStart w:id="86" w:name="_Toc51682360"/>
      <w:bookmarkStart w:id="87" w:name="_Toc51682501"/>
      <w:bookmarkStart w:id="88" w:name="_Toc52372748"/>
      <w:bookmarkStart w:id="89" w:name="_Toc52372875"/>
      <w:bookmarkStart w:id="90" w:name="_Toc53495376"/>
      <w:bookmarkStart w:id="91" w:name="_Toc56674436"/>
      <w:bookmarkStart w:id="92" w:name="_Toc56674469"/>
      <w:bookmarkStart w:id="93" w:name="_Toc63755892"/>
      <w:bookmarkStart w:id="94" w:name="_Toc63757086"/>
      <w:bookmarkStart w:id="95" w:name="_Toc65680637"/>
      <w:bookmarkStart w:id="96" w:name="_Toc76386752"/>
      <w:bookmarkStart w:id="97" w:name="_Toc76386801"/>
      <w:bookmarkStart w:id="98" w:name="_Toc76642304"/>
      <w:bookmarkStart w:id="99" w:name="_Toc76644136"/>
      <w:bookmarkStart w:id="100" w:name="_Toc84421979"/>
      <w:bookmarkStart w:id="101" w:name="_Toc84514356"/>
      <w:bookmarkStart w:id="102" w:name="_Toc84514848"/>
      <w:bookmarkStart w:id="103" w:name="_Toc84515081"/>
      <w:bookmarkStart w:id="104" w:name="_Toc84515306"/>
      <w:bookmarkStart w:id="105" w:name="_Toc84515339"/>
      <w:bookmarkStart w:id="106" w:name="_Toc106355909"/>
      <w:bookmarkStart w:id="107" w:name="_Toc106616399"/>
      <w:bookmarkStart w:id="108" w:name="_Toc106706216"/>
      <w:bookmarkStart w:id="109" w:name="_Toc106706245"/>
      <w:bookmarkStart w:id="110" w:name="_Toc106707081"/>
      <w:bookmarkStart w:id="111" w:name="_Toc109648644"/>
      <w:bookmarkStart w:id="112" w:name="_Toc136427480"/>
      <w:bookmarkStart w:id="113" w:name="_Toc168582425"/>
      <w:bookmarkStart w:id="114" w:name="_Toc168649922"/>
      <w:bookmarkStart w:id="115" w:name="_Toc168654269"/>
      <w:bookmarkStart w:id="116" w:name="_Toc168659312"/>
      <w:bookmarkStart w:id="117" w:name="_Toc200704919"/>
      <w:bookmarkStart w:id="118" w:name="_Toc2100422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69E978E4"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119" w:name="_Toc518559016"/>
      <w:bookmarkStart w:id="120" w:name="_Toc518559243"/>
      <w:bookmarkStart w:id="121" w:name="_Toc518562258"/>
      <w:bookmarkStart w:id="122" w:name="_Toc527191565"/>
      <w:bookmarkStart w:id="123" w:name="_Toc527191597"/>
      <w:bookmarkStart w:id="124" w:name="_Toc527191723"/>
      <w:bookmarkStart w:id="125" w:name="_Toc527192127"/>
      <w:bookmarkStart w:id="126" w:name="_Toc527192177"/>
      <w:bookmarkStart w:id="127" w:name="_Toc527530922"/>
      <w:bookmarkStart w:id="128" w:name="_Toc354459"/>
      <w:bookmarkStart w:id="129" w:name="_Toc516540"/>
      <w:bookmarkStart w:id="130" w:name="_Toc12009296"/>
      <w:bookmarkStart w:id="131" w:name="_Toc12014084"/>
      <w:bookmarkStart w:id="132" w:name="_Toc12014155"/>
      <w:bookmarkStart w:id="133" w:name="_Toc12014388"/>
      <w:bookmarkStart w:id="134" w:name="_Toc12014418"/>
      <w:bookmarkStart w:id="135" w:name="_Toc12014538"/>
      <w:bookmarkStart w:id="136" w:name="_Toc12016555"/>
      <w:bookmarkStart w:id="137" w:name="_Toc12260717"/>
      <w:bookmarkStart w:id="138" w:name="_Toc12533834"/>
      <w:bookmarkStart w:id="139" w:name="_Toc12534347"/>
      <w:bookmarkStart w:id="140" w:name="_Toc12536772"/>
      <w:bookmarkStart w:id="141" w:name="_Toc12536803"/>
      <w:bookmarkStart w:id="142" w:name="_Toc12541860"/>
      <w:bookmarkStart w:id="143" w:name="_Toc12876749"/>
      <w:bookmarkStart w:id="144" w:name="_Toc12955089"/>
      <w:bookmarkStart w:id="145" w:name="_Toc12963507"/>
      <w:bookmarkStart w:id="146" w:name="_Toc12976983"/>
      <w:bookmarkStart w:id="147" w:name="_Toc13476482"/>
      <w:bookmarkStart w:id="148" w:name="_Toc13478526"/>
      <w:bookmarkStart w:id="149" w:name="_Toc13653938"/>
      <w:bookmarkStart w:id="150" w:name="_Toc13653982"/>
      <w:bookmarkStart w:id="151" w:name="_Toc20906549"/>
      <w:bookmarkStart w:id="152" w:name="_Toc20914558"/>
      <w:bookmarkStart w:id="153" w:name="_Toc20914756"/>
      <w:bookmarkStart w:id="154" w:name="_Toc20914875"/>
      <w:bookmarkStart w:id="155" w:name="_Toc20920372"/>
      <w:bookmarkStart w:id="156" w:name="_Toc21076168"/>
      <w:bookmarkStart w:id="157" w:name="_Toc21076197"/>
      <w:bookmarkStart w:id="158" w:name="_Toc21076407"/>
      <w:bookmarkStart w:id="159" w:name="_Toc21076644"/>
      <w:bookmarkStart w:id="160" w:name="_Toc21076681"/>
      <w:bookmarkStart w:id="161" w:name="_Toc21076846"/>
      <w:bookmarkStart w:id="162" w:name="_Toc21076876"/>
      <w:bookmarkStart w:id="163" w:name="_Toc31801841"/>
      <w:bookmarkStart w:id="164" w:name="_Toc32317789"/>
      <w:bookmarkStart w:id="165" w:name="_Toc32317973"/>
      <w:bookmarkStart w:id="166" w:name="_Toc32329849"/>
      <w:bookmarkStart w:id="167" w:name="_Toc32330008"/>
      <w:bookmarkStart w:id="168" w:name="_Toc32408366"/>
      <w:bookmarkStart w:id="169" w:name="_Toc32414952"/>
      <w:bookmarkStart w:id="170" w:name="_Toc33087734"/>
      <w:bookmarkStart w:id="171" w:name="_Toc33537243"/>
      <w:bookmarkStart w:id="172" w:name="_Toc33537274"/>
      <w:bookmarkStart w:id="173" w:name="_Toc33689410"/>
      <w:bookmarkStart w:id="174" w:name="_Toc33709883"/>
      <w:bookmarkStart w:id="175" w:name="_Toc51663655"/>
      <w:bookmarkStart w:id="176" w:name="_Toc51665213"/>
      <w:bookmarkStart w:id="177" w:name="_Toc51665731"/>
      <w:bookmarkStart w:id="178" w:name="_Toc51665838"/>
      <w:bookmarkStart w:id="179" w:name="_Toc51666033"/>
      <w:bookmarkStart w:id="180" w:name="_Toc51682361"/>
      <w:bookmarkStart w:id="181" w:name="_Toc51682502"/>
      <w:bookmarkStart w:id="182" w:name="_Toc52372749"/>
      <w:bookmarkStart w:id="183" w:name="_Toc52372876"/>
      <w:bookmarkStart w:id="184" w:name="_Toc53495377"/>
      <w:bookmarkStart w:id="185" w:name="_Toc56674437"/>
      <w:bookmarkStart w:id="186" w:name="_Toc56674470"/>
      <w:bookmarkStart w:id="187" w:name="_Toc63755893"/>
      <w:bookmarkStart w:id="188" w:name="_Toc63757087"/>
      <w:bookmarkStart w:id="189" w:name="_Toc65680638"/>
      <w:bookmarkStart w:id="190" w:name="_Toc76386753"/>
      <w:bookmarkStart w:id="191" w:name="_Toc76386802"/>
      <w:bookmarkStart w:id="192" w:name="_Toc76642305"/>
      <w:bookmarkStart w:id="193" w:name="_Toc76644137"/>
      <w:bookmarkStart w:id="194" w:name="_Toc84421980"/>
      <w:bookmarkStart w:id="195" w:name="_Toc84514357"/>
      <w:bookmarkStart w:id="196" w:name="_Toc84514849"/>
      <w:bookmarkStart w:id="197" w:name="_Toc84515082"/>
      <w:bookmarkStart w:id="198" w:name="_Toc84515307"/>
      <w:bookmarkStart w:id="199" w:name="_Toc84515340"/>
      <w:bookmarkStart w:id="200" w:name="_Toc106355910"/>
      <w:bookmarkStart w:id="201" w:name="_Toc106616400"/>
      <w:bookmarkStart w:id="202" w:name="_Toc106706217"/>
      <w:bookmarkStart w:id="203" w:name="_Toc106706246"/>
      <w:bookmarkStart w:id="204" w:name="_Toc106707082"/>
      <w:bookmarkStart w:id="205" w:name="_Toc109648645"/>
      <w:bookmarkStart w:id="206" w:name="_Toc136427481"/>
      <w:bookmarkStart w:id="207" w:name="_Toc168582426"/>
      <w:bookmarkStart w:id="208" w:name="_Toc168649923"/>
      <w:bookmarkStart w:id="209" w:name="_Toc168654270"/>
      <w:bookmarkStart w:id="210" w:name="_Toc168659313"/>
      <w:bookmarkStart w:id="211" w:name="_Toc200704920"/>
      <w:bookmarkStart w:id="212" w:name="_Toc21004222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CCFB10C"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213" w:name="_Toc518559017"/>
      <w:bookmarkStart w:id="214" w:name="_Toc518559244"/>
      <w:bookmarkStart w:id="215" w:name="_Toc518562259"/>
      <w:bookmarkStart w:id="216" w:name="_Toc527191566"/>
      <w:bookmarkStart w:id="217" w:name="_Toc527191598"/>
      <w:bookmarkStart w:id="218" w:name="_Toc527191724"/>
      <w:bookmarkStart w:id="219" w:name="_Toc527192128"/>
      <w:bookmarkStart w:id="220" w:name="_Toc527192178"/>
      <w:bookmarkStart w:id="221" w:name="_Toc527530923"/>
      <w:bookmarkStart w:id="222" w:name="_Toc354460"/>
      <w:bookmarkStart w:id="223" w:name="_Toc516541"/>
      <w:bookmarkStart w:id="224" w:name="_Toc12009297"/>
      <w:bookmarkStart w:id="225" w:name="_Toc12014085"/>
      <w:bookmarkStart w:id="226" w:name="_Toc12014156"/>
      <w:bookmarkStart w:id="227" w:name="_Toc12014389"/>
      <w:bookmarkStart w:id="228" w:name="_Toc12014419"/>
      <w:bookmarkStart w:id="229" w:name="_Toc12014539"/>
      <w:bookmarkStart w:id="230" w:name="_Toc12016556"/>
      <w:bookmarkStart w:id="231" w:name="_Toc12260718"/>
      <w:bookmarkStart w:id="232" w:name="_Toc12533835"/>
      <w:bookmarkStart w:id="233" w:name="_Toc12534348"/>
      <w:bookmarkStart w:id="234" w:name="_Toc12536773"/>
      <w:bookmarkStart w:id="235" w:name="_Toc12536804"/>
      <w:bookmarkStart w:id="236" w:name="_Toc12541861"/>
      <w:bookmarkStart w:id="237" w:name="_Toc12876750"/>
      <w:bookmarkStart w:id="238" w:name="_Toc12955090"/>
      <w:bookmarkStart w:id="239" w:name="_Toc12963508"/>
      <w:bookmarkStart w:id="240" w:name="_Toc12976984"/>
      <w:bookmarkStart w:id="241" w:name="_Toc13476483"/>
      <w:bookmarkStart w:id="242" w:name="_Toc13478527"/>
      <w:bookmarkStart w:id="243" w:name="_Toc13653939"/>
      <w:bookmarkStart w:id="244" w:name="_Toc13653983"/>
      <w:bookmarkStart w:id="245" w:name="_Toc20906550"/>
      <w:bookmarkStart w:id="246" w:name="_Toc20914559"/>
      <w:bookmarkStart w:id="247" w:name="_Toc20914757"/>
      <w:bookmarkStart w:id="248" w:name="_Toc20914876"/>
      <w:bookmarkStart w:id="249" w:name="_Toc20920373"/>
      <w:bookmarkStart w:id="250" w:name="_Toc21076169"/>
      <w:bookmarkStart w:id="251" w:name="_Toc21076198"/>
      <w:bookmarkStart w:id="252" w:name="_Toc21076408"/>
      <w:bookmarkStart w:id="253" w:name="_Toc21076645"/>
      <w:bookmarkStart w:id="254" w:name="_Toc21076682"/>
      <w:bookmarkStart w:id="255" w:name="_Toc21076847"/>
      <w:bookmarkStart w:id="256" w:name="_Toc21076877"/>
      <w:bookmarkStart w:id="257" w:name="_Toc31801842"/>
      <w:bookmarkStart w:id="258" w:name="_Toc32317790"/>
      <w:bookmarkStart w:id="259" w:name="_Toc32317974"/>
      <w:bookmarkStart w:id="260" w:name="_Toc32329850"/>
      <w:bookmarkStart w:id="261" w:name="_Toc32330009"/>
      <w:bookmarkStart w:id="262" w:name="_Toc32408367"/>
      <w:bookmarkStart w:id="263" w:name="_Toc32414953"/>
      <w:bookmarkStart w:id="264" w:name="_Toc33087735"/>
      <w:bookmarkStart w:id="265" w:name="_Toc33537244"/>
      <w:bookmarkStart w:id="266" w:name="_Toc33537275"/>
      <w:bookmarkStart w:id="267" w:name="_Toc33689411"/>
      <w:bookmarkStart w:id="268" w:name="_Toc33709884"/>
      <w:bookmarkStart w:id="269" w:name="_Toc51663656"/>
      <w:bookmarkStart w:id="270" w:name="_Toc51665214"/>
      <w:bookmarkStart w:id="271" w:name="_Toc51665732"/>
      <w:bookmarkStart w:id="272" w:name="_Toc51665839"/>
      <w:bookmarkStart w:id="273" w:name="_Toc51666034"/>
      <w:bookmarkStart w:id="274" w:name="_Toc51682362"/>
      <w:bookmarkStart w:id="275" w:name="_Toc51682503"/>
      <w:bookmarkStart w:id="276" w:name="_Toc52372750"/>
      <w:bookmarkStart w:id="277" w:name="_Toc52372877"/>
      <w:bookmarkStart w:id="278" w:name="_Toc53495378"/>
      <w:bookmarkStart w:id="279" w:name="_Toc56674438"/>
      <w:bookmarkStart w:id="280" w:name="_Toc56674471"/>
      <w:bookmarkStart w:id="281" w:name="_Toc63755894"/>
      <w:bookmarkStart w:id="282" w:name="_Toc63757088"/>
      <w:bookmarkStart w:id="283" w:name="_Toc65680639"/>
      <w:bookmarkStart w:id="284" w:name="_Toc76386754"/>
      <w:bookmarkStart w:id="285" w:name="_Toc76386803"/>
      <w:bookmarkStart w:id="286" w:name="_Toc76642306"/>
      <w:bookmarkStart w:id="287" w:name="_Toc76644138"/>
      <w:bookmarkStart w:id="288" w:name="_Toc84421981"/>
      <w:bookmarkStart w:id="289" w:name="_Toc84514358"/>
      <w:bookmarkStart w:id="290" w:name="_Toc84514850"/>
      <w:bookmarkStart w:id="291" w:name="_Toc84515083"/>
      <w:bookmarkStart w:id="292" w:name="_Toc84515308"/>
      <w:bookmarkStart w:id="293" w:name="_Toc84515341"/>
      <w:bookmarkStart w:id="294" w:name="_Toc106355911"/>
      <w:bookmarkStart w:id="295" w:name="_Toc106616401"/>
      <w:bookmarkStart w:id="296" w:name="_Toc106706218"/>
      <w:bookmarkStart w:id="297" w:name="_Toc106706247"/>
      <w:bookmarkStart w:id="298" w:name="_Toc106707083"/>
      <w:bookmarkStart w:id="299" w:name="_Toc109648646"/>
      <w:bookmarkStart w:id="300" w:name="_Toc136427482"/>
      <w:bookmarkStart w:id="301" w:name="_Toc168582427"/>
      <w:bookmarkStart w:id="302" w:name="_Toc168649924"/>
      <w:bookmarkStart w:id="303" w:name="_Toc168654271"/>
      <w:bookmarkStart w:id="304" w:name="_Toc168659314"/>
      <w:bookmarkStart w:id="305" w:name="_Toc200704921"/>
      <w:bookmarkStart w:id="306" w:name="_Toc210042224"/>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6C7FA9F"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307" w:name="_Toc518559018"/>
      <w:bookmarkStart w:id="308" w:name="_Toc518559245"/>
      <w:bookmarkStart w:id="309" w:name="_Toc518562260"/>
      <w:bookmarkStart w:id="310" w:name="_Toc527191567"/>
      <w:bookmarkStart w:id="311" w:name="_Toc527191599"/>
      <w:bookmarkStart w:id="312" w:name="_Toc527191725"/>
      <w:bookmarkStart w:id="313" w:name="_Toc527192129"/>
      <w:bookmarkStart w:id="314" w:name="_Toc527192179"/>
      <w:bookmarkStart w:id="315" w:name="_Toc527530924"/>
      <w:bookmarkStart w:id="316" w:name="_Toc354461"/>
      <w:bookmarkStart w:id="317" w:name="_Toc516542"/>
      <w:bookmarkStart w:id="318" w:name="_Toc12009298"/>
      <w:bookmarkStart w:id="319" w:name="_Toc12014086"/>
      <w:bookmarkStart w:id="320" w:name="_Toc12014157"/>
      <w:bookmarkStart w:id="321" w:name="_Toc12014390"/>
      <w:bookmarkStart w:id="322" w:name="_Toc12014420"/>
      <w:bookmarkStart w:id="323" w:name="_Toc12014540"/>
      <w:bookmarkStart w:id="324" w:name="_Toc12016557"/>
      <w:bookmarkStart w:id="325" w:name="_Toc12260719"/>
      <w:bookmarkStart w:id="326" w:name="_Toc12533836"/>
      <w:bookmarkStart w:id="327" w:name="_Toc12534349"/>
      <w:bookmarkStart w:id="328" w:name="_Toc12536774"/>
      <w:bookmarkStart w:id="329" w:name="_Toc12536805"/>
      <w:bookmarkStart w:id="330" w:name="_Toc12541862"/>
      <w:bookmarkStart w:id="331" w:name="_Toc12876751"/>
      <w:bookmarkStart w:id="332" w:name="_Toc12955091"/>
      <w:bookmarkStart w:id="333" w:name="_Toc12963509"/>
      <w:bookmarkStart w:id="334" w:name="_Toc12976985"/>
      <w:bookmarkStart w:id="335" w:name="_Toc13476484"/>
      <w:bookmarkStart w:id="336" w:name="_Toc13478528"/>
      <w:bookmarkStart w:id="337" w:name="_Toc13653940"/>
      <w:bookmarkStart w:id="338" w:name="_Toc13653984"/>
      <w:bookmarkStart w:id="339" w:name="_Toc20906551"/>
      <w:bookmarkStart w:id="340" w:name="_Toc20914560"/>
      <w:bookmarkStart w:id="341" w:name="_Toc20914758"/>
      <w:bookmarkStart w:id="342" w:name="_Toc20914877"/>
      <w:bookmarkStart w:id="343" w:name="_Toc20920374"/>
      <w:bookmarkStart w:id="344" w:name="_Toc21076170"/>
      <w:bookmarkStart w:id="345" w:name="_Toc21076199"/>
      <w:bookmarkStart w:id="346" w:name="_Toc21076409"/>
      <w:bookmarkStart w:id="347" w:name="_Toc21076646"/>
      <w:bookmarkStart w:id="348" w:name="_Toc21076683"/>
      <w:bookmarkStart w:id="349" w:name="_Toc21076848"/>
      <w:bookmarkStart w:id="350" w:name="_Toc21076878"/>
      <w:bookmarkStart w:id="351" w:name="_Toc31801843"/>
      <w:bookmarkStart w:id="352" w:name="_Toc32317791"/>
      <w:bookmarkStart w:id="353" w:name="_Toc32317975"/>
      <w:bookmarkStart w:id="354" w:name="_Toc32329851"/>
      <w:bookmarkStart w:id="355" w:name="_Toc32330010"/>
      <w:bookmarkStart w:id="356" w:name="_Toc32408368"/>
      <w:bookmarkStart w:id="357" w:name="_Toc32414954"/>
      <w:bookmarkStart w:id="358" w:name="_Toc33087736"/>
      <w:bookmarkStart w:id="359" w:name="_Toc33537245"/>
      <w:bookmarkStart w:id="360" w:name="_Toc33537276"/>
      <w:bookmarkStart w:id="361" w:name="_Toc33689412"/>
      <w:bookmarkStart w:id="362" w:name="_Toc33709885"/>
      <w:bookmarkStart w:id="363" w:name="_Toc51663657"/>
      <w:bookmarkStart w:id="364" w:name="_Toc51665215"/>
      <w:bookmarkStart w:id="365" w:name="_Toc51665733"/>
      <w:bookmarkStart w:id="366" w:name="_Toc51665840"/>
      <w:bookmarkStart w:id="367" w:name="_Toc51666035"/>
      <w:bookmarkStart w:id="368" w:name="_Toc51682363"/>
      <w:bookmarkStart w:id="369" w:name="_Toc51682504"/>
      <w:bookmarkStart w:id="370" w:name="_Toc52372751"/>
      <w:bookmarkStart w:id="371" w:name="_Toc52372878"/>
      <w:bookmarkStart w:id="372" w:name="_Toc53495379"/>
      <w:bookmarkStart w:id="373" w:name="_Toc56674439"/>
      <w:bookmarkStart w:id="374" w:name="_Toc56674472"/>
      <w:bookmarkStart w:id="375" w:name="_Toc63755895"/>
      <w:bookmarkStart w:id="376" w:name="_Toc63757089"/>
      <w:bookmarkStart w:id="377" w:name="_Toc65680640"/>
      <w:bookmarkStart w:id="378" w:name="_Toc76386755"/>
      <w:bookmarkStart w:id="379" w:name="_Toc76386804"/>
      <w:bookmarkStart w:id="380" w:name="_Toc76642307"/>
      <w:bookmarkStart w:id="381" w:name="_Toc76644139"/>
      <w:bookmarkStart w:id="382" w:name="_Toc84421982"/>
      <w:bookmarkStart w:id="383" w:name="_Toc84514359"/>
      <w:bookmarkStart w:id="384" w:name="_Toc84514851"/>
      <w:bookmarkStart w:id="385" w:name="_Toc84515084"/>
      <w:bookmarkStart w:id="386" w:name="_Toc84515309"/>
      <w:bookmarkStart w:id="387" w:name="_Toc84515342"/>
      <w:bookmarkStart w:id="388" w:name="_Toc106355912"/>
      <w:bookmarkStart w:id="389" w:name="_Toc106616402"/>
      <w:bookmarkStart w:id="390" w:name="_Toc106706219"/>
      <w:bookmarkStart w:id="391" w:name="_Toc106706248"/>
      <w:bookmarkStart w:id="392" w:name="_Toc106707084"/>
      <w:bookmarkStart w:id="393" w:name="_Toc109648647"/>
      <w:bookmarkStart w:id="394" w:name="_Toc136427483"/>
      <w:bookmarkStart w:id="395" w:name="_Toc168582428"/>
      <w:bookmarkStart w:id="396" w:name="_Toc168649925"/>
      <w:bookmarkStart w:id="397" w:name="_Toc168654272"/>
      <w:bookmarkStart w:id="398" w:name="_Toc168659315"/>
      <w:bookmarkStart w:id="399" w:name="_Toc200704922"/>
      <w:bookmarkStart w:id="400" w:name="_Toc210042225"/>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0E65065" w14:textId="77777777" w:rsidR="00567343" w:rsidRPr="00E24ECC" w:rsidRDefault="00C04AB3" w:rsidP="00954232">
      <w:pPr>
        <w:pStyle w:val="Heading2"/>
        <w:numPr>
          <w:ilvl w:val="1"/>
          <w:numId w:val="15"/>
        </w:numPr>
        <w:spacing w:line="276" w:lineRule="auto"/>
        <w:rPr>
          <w:rFonts w:ascii="Cambria" w:eastAsia="Calibri" w:hAnsi="Cambria"/>
          <w:i w:val="0"/>
          <w:sz w:val="24"/>
          <w:szCs w:val="24"/>
          <w:lang w:val="sq-AL"/>
        </w:rPr>
      </w:pPr>
      <w:bookmarkStart w:id="401" w:name="_Toc210042226"/>
      <w:r w:rsidRPr="00E24ECC">
        <w:rPr>
          <w:rFonts w:ascii="Cambria" w:eastAsia="Calibri" w:hAnsi="Cambria"/>
          <w:i w:val="0"/>
          <w:sz w:val="24"/>
          <w:szCs w:val="24"/>
          <w:lang w:val="sq-AL"/>
        </w:rPr>
        <w:t>MINISTRIA E BRENDSHME</w:t>
      </w:r>
      <w:bookmarkEnd w:id="401"/>
    </w:p>
    <w:p w14:paraId="5EA71A17" w14:textId="77777777" w:rsidR="00ED3242" w:rsidRPr="00E24ECC" w:rsidRDefault="00ED3242" w:rsidP="00ED3242">
      <w:pPr>
        <w:rPr>
          <w:lang w:val="sq-AL" w:eastAsia="sq-AL"/>
        </w:rPr>
      </w:pPr>
    </w:p>
    <w:p w14:paraId="70C11A86" w14:textId="77777777" w:rsidR="005E33CE" w:rsidRPr="00AE3D8F" w:rsidRDefault="005E33CE" w:rsidP="005E33CE">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14:paraId="3B23714E" w14:textId="77777777" w:rsidR="005E33CE" w:rsidRPr="00AE3D8F" w:rsidRDefault="005E33CE" w:rsidP="005E33CE">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Shpenzimet për Ministrinë e Brendshme në vlerë nominale, në përqindje ndaj PBB dhe në përqindje ndaj shpenzimeve të përgjithshme të qeverisë për periudhën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paraqiten në tabelën e mëposhtme</w:t>
      </w:r>
    </w:p>
    <w:p w14:paraId="59BE8318" w14:textId="49E2FE4B" w:rsidR="005E33CE" w:rsidRPr="0053218E" w:rsidRDefault="005E33CE" w:rsidP="005E33CE">
      <w:pPr>
        <w:pStyle w:val="Caption"/>
        <w:spacing w:line="276" w:lineRule="auto"/>
        <w:jc w:val="both"/>
        <w:rPr>
          <w:rFonts w:ascii="Cambria" w:eastAsia="Times New Roman" w:hAnsi="Cambria" w:cs="Arial"/>
          <w:b w:val="0"/>
          <w:bCs w:val="0"/>
          <w:color w:val="auto"/>
          <w:sz w:val="24"/>
          <w:szCs w:val="24"/>
          <w:lang w:val="sq-AL"/>
        </w:rPr>
      </w:pPr>
      <w:r w:rsidRPr="0053218E">
        <w:rPr>
          <w:rFonts w:ascii="Cambria" w:eastAsia="Times New Roman" w:hAnsi="Cambria" w:cs="Arial"/>
          <w:color w:val="auto"/>
          <w:sz w:val="24"/>
          <w:szCs w:val="24"/>
          <w:lang w:val="sq-AL"/>
        </w:rPr>
        <w:t xml:space="preserve">Tabela </w:t>
      </w:r>
      <w:r w:rsidRPr="0053218E">
        <w:rPr>
          <w:rFonts w:ascii="Cambria" w:eastAsia="Times New Roman" w:hAnsi="Cambria" w:cs="Arial"/>
          <w:color w:val="auto"/>
          <w:sz w:val="24"/>
          <w:szCs w:val="24"/>
          <w:lang w:val="sq-AL"/>
        </w:rPr>
        <w:fldChar w:fldCharType="begin"/>
      </w:r>
      <w:r w:rsidRPr="0053218E">
        <w:rPr>
          <w:rFonts w:ascii="Cambria" w:eastAsia="Times New Roman" w:hAnsi="Cambria" w:cs="Arial"/>
          <w:color w:val="auto"/>
          <w:sz w:val="24"/>
          <w:szCs w:val="24"/>
          <w:lang w:val="sq-AL"/>
        </w:rPr>
        <w:instrText xml:space="preserve"> SEQ Tabela \* ARABIC </w:instrText>
      </w:r>
      <w:r w:rsidRPr="0053218E">
        <w:rPr>
          <w:rFonts w:ascii="Cambria" w:eastAsia="Times New Roman" w:hAnsi="Cambria" w:cs="Arial"/>
          <w:color w:val="auto"/>
          <w:sz w:val="24"/>
          <w:szCs w:val="24"/>
          <w:lang w:val="sq-AL"/>
        </w:rPr>
        <w:fldChar w:fldCharType="separate"/>
      </w:r>
      <w:r w:rsidR="00E541B7">
        <w:rPr>
          <w:rFonts w:ascii="Cambria" w:eastAsia="Times New Roman" w:hAnsi="Cambria" w:cs="Arial"/>
          <w:noProof/>
          <w:color w:val="auto"/>
          <w:sz w:val="24"/>
          <w:szCs w:val="24"/>
          <w:lang w:val="sq-AL"/>
        </w:rPr>
        <w:t>11</w:t>
      </w:r>
      <w:r w:rsidRPr="0053218E">
        <w:rPr>
          <w:rFonts w:ascii="Cambria" w:eastAsia="Times New Roman" w:hAnsi="Cambria" w:cs="Arial"/>
          <w:color w:val="auto"/>
          <w:sz w:val="24"/>
          <w:szCs w:val="24"/>
          <w:lang w:val="sq-AL"/>
        </w:rPr>
        <w:fldChar w:fldCharType="end"/>
      </w:r>
      <w:r w:rsidRPr="0053218E">
        <w:rPr>
          <w:rFonts w:ascii="Cambria" w:eastAsia="Times New Roman" w:hAnsi="Cambria" w:cs="Arial"/>
          <w:color w:val="auto"/>
          <w:sz w:val="24"/>
          <w:szCs w:val="24"/>
          <w:lang w:val="sq-AL"/>
        </w:rPr>
        <w:t>:</w:t>
      </w:r>
      <w:r w:rsidRPr="0053218E">
        <w:rPr>
          <w:rFonts w:ascii="Cambria" w:eastAsia="Times New Roman" w:hAnsi="Cambria" w:cs="Arial"/>
          <w:b w:val="0"/>
          <w:bCs w:val="0"/>
          <w:color w:val="auto"/>
          <w:sz w:val="24"/>
          <w:szCs w:val="24"/>
          <w:lang w:val="sq-AL"/>
        </w:rPr>
        <w:t xml:space="preserve"> Shpenzimet për Ministrinë e Brendshme për vitet 2026-2028</w:t>
      </w:r>
    </w:p>
    <w:p w14:paraId="7CB80DAD" w14:textId="77777777" w:rsidR="005E33CE" w:rsidRPr="00AE3D8F" w:rsidRDefault="005E33CE" w:rsidP="005E33CE">
      <w:pPr>
        <w:spacing w:after="200" w:line="276" w:lineRule="auto"/>
        <w:ind w:hanging="360"/>
        <w:jc w:val="center"/>
        <w:rPr>
          <w:rFonts w:ascii="Cambria" w:eastAsia="Calibri" w:hAnsi="Cambria" w:cs="Times New Roman"/>
          <w:sz w:val="24"/>
          <w:szCs w:val="24"/>
          <w:lang w:val="sq-AL"/>
        </w:rPr>
      </w:pPr>
      <w:r w:rsidRPr="00474ACB">
        <w:rPr>
          <w:noProof/>
        </w:rPr>
        <w:drawing>
          <wp:inline distT="0" distB="0" distL="0" distR="0" wp14:anchorId="66B7811A" wp14:editId="28E0A640">
            <wp:extent cx="5943600" cy="1503680"/>
            <wp:effectExtent l="0" t="0" r="0" b="1270"/>
            <wp:docPr id="631858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03680"/>
                    </a:xfrm>
                    <a:prstGeom prst="rect">
                      <a:avLst/>
                    </a:prstGeom>
                    <a:noFill/>
                    <a:ln>
                      <a:noFill/>
                    </a:ln>
                  </pic:spPr>
                </pic:pic>
              </a:graphicData>
            </a:graphic>
          </wp:inline>
        </w:drawing>
      </w:r>
    </w:p>
    <w:p w14:paraId="3BF19D82" w14:textId="77777777" w:rsidR="005E33CE" w:rsidRPr="00AE3D8F" w:rsidRDefault="005E33CE" w:rsidP="005E33CE">
      <w:pPr>
        <w:spacing w:after="200" w:line="276" w:lineRule="auto"/>
        <w:jc w:val="both"/>
        <w:rPr>
          <w:rFonts w:ascii="Cambria" w:eastAsia="Calibri" w:hAnsi="Cambria" w:cs="Times New Roman"/>
          <w:sz w:val="24"/>
          <w:szCs w:val="24"/>
          <w:lang w:val="sq-AL"/>
        </w:rPr>
      </w:pPr>
    </w:p>
    <w:p w14:paraId="3F346137" w14:textId="77777777" w:rsidR="005E33CE" w:rsidRPr="002B5E1C" w:rsidRDefault="005E33CE" w:rsidP="005E33CE">
      <w:pPr>
        <w:pStyle w:val="Heading3"/>
        <w:spacing w:line="276" w:lineRule="auto"/>
        <w:jc w:val="both"/>
        <w:rPr>
          <w:rFonts w:ascii="Cambria" w:hAnsi="Cambria"/>
          <w:b/>
          <w:color w:val="auto"/>
          <w:lang w:val="sq-AL"/>
        </w:rPr>
      </w:pPr>
      <w:r w:rsidRPr="00AE3D8F">
        <w:rPr>
          <w:rFonts w:ascii="Cambria" w:hAnsi="Cambria"/>
          <w:b/>
          <w:color w:val="auto"/>
          <w:lang w:val="sq-AL"/>
        </w:rPr>
        <w:lastRenderedPageBreak/>
        <w:t>Prioritetet për periudhën 202</w:t>
      </w:r>
      <w:r>
        <w:rPr>
          <w:rFonts w:ascii="Cambria" w:hAnsi="Cambria"/>
          <w:b/>
          <w:color w:val="auto"/>
          <w:lang w:val="sq-AL"/>
        </w:rPr>
        <w:t>6</w:t>
      </w:r>
      <w:r w:rsidRPr="00AE3D8F">
        <w:rPr>
          <w:rFonts w:ascii="Cambria" w:hAnsi="Cambria"/>
          <w:b/>
          <w:color w:val="auto"/>
          <w:lang w:val="sq-AL"/>
        </w:rPr>
        <w:t>-202</w:t>
      </w:r>
      <w:r>
        <w:rPr>
          <w:rFonts w:ascii="Cambria" w:hAnsi="Cambria"/>
          <w:b/>
          <w:color w:val="auto"/>
          <w:lang w:val="sq-AL"/>
        </w:rPr>
        <w:t>8</w:t>
      </w:r>
    </w:p>
    <w:p w14:paraId="57823E6A" w14:textId="77777777" w:rsidR="005E33CE" w:rsidRPr="00AE3D8F" w:rsidRDefault="005E33CE" w:rsidP="005E33CE">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474ACB">
        <w:rPr>
          <w:rFonts w:ascii="Cambria" w:eastAsia="Calibri" w:hAnsi="Cambria" w:cs="Times New Roman"/>
          <w:sz w:val="24"/>
          <w:szCs w:val="24"/>
          <w:lang w:val="sq-AL"/>
        </w:rPr>
        <w:t xml:space="preserve"> </w:t>
      </w:r>
      <w:r w:rsidRPr="00AE3D8F">
        <w:rPr>
          <w:rFonts w:ascii="Cambria" w:eastAsia="Calibri" w:hAnsi="Cambria" w:cs="Times New Roman"/>
          <w:sz w:val="24"/>
          <w:szCs w:val="24"/>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3AA154A1" w14:textId="77777777" w:rsidR="005E33CE" w:rsidRPr="00AE3D8F" w:rsidRDefault="005E33CE" w:rsidP="005E33CE">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5A388272" w14:textId="7ED5B1BF" w:rsidR="005E33CE" w:rsidRPr="0053218E" w:rsidRDefault="005E33CE" w:rsidP="005E33CE">
      <w:pPr>
        <w:pStyle w:val="Caption"/>
        <w:spacing w:line="276" w:lineRule="auto"/>
        <w:jc w:val="both"/>
        <w:rPr>
          <w:rFonts w:ascii="Cambria" w:eastAsia="Times New Roman" w:hAnsi="Cambria" w:cs="Arial"/>
          <w:color w:val="auto"/>
          <w:sz w:val="22"/>
          <w:szCs w:val="22"/>
          <w:lang w:val="sq-AL"/>
        </w:rPr>
      </w:pPr>
      <w:r w:rsidRPr="0053218E">
        <w:rPr>
          <w:rFonts w:ascii="Cambria" w:eastAsia="Times New Roman" w:hAnsi="Cambria" w:cs="Arial"/>
          <w:color w:val="auto"/>
          <w:sz w:val="22"/>
          <w:szCs w:val="22"/>
          <w:lang w:val="sq-AL"/>
        </w:rPr>
        <w:t xml:space="preserve">Tabela </w:t>
      </w:r>
      <w:r w:rsidRPr="0053218E">
        <w:rPr>
          <w:rFonts w:ascii="Cambria" w:eastAsia="Times New Roman" w:hAnsi="Cambria" w:cs="Arial"/>
          <w:color w:val="auto"/>
          <w:sz w:val="22"/>
          <w:szCs w:val="22"/>
          <w:lang w:val="sq-AL"/>
        </w:rPr>
        <w:fldChar w:fldCharType="begin"/>
      </w:r>
      <w:r w:rsidRPr="0053218E">
        <w:rPr>
          <w:rFonts w:ascii="Cambria" w:eastAsia="Times New Roman" w:hAnsi="Cambria" w:cs="Arial"/>
          <w:color w:val="auto"/>
          <w:sz w:val="22"/>
          <w:szCs w:val="22"/>
          <w:lang w:val="sq-AL"/>
        </w:rPr>
        <w:instrText xml:space="preserve"> SEQ Tabela \* ARABIC </w:instrText>
      </w:r>
      <w:r w:rsidRPr="0053218E">
        <w:rPr>
          <w:rFonts w:ascii="Cambria" w:eastAsia="Times New Roman" w:hAnsi="Cambria" w:cs="Arial"/>
          <w:color w:val="auto"/>
          <w:sz w:val="22"/>
          <w:szCs w:val="22"/>
          <w:lang w:val="sq-AL"/>
        </w:rPr>
        <w:fldChar w:fldCharType="separate"/>
      </w:r>
      <w:r w:rsidR="00E541B7">
        <w:rPr>
          <w:rFonts w:ascii="Cambria" w:eastAsia="Times New Roman" w:hAnsi="Cambria" w:cs="Arial"/>
          <w:noProof/>
          <w:color w:val="auto"/>
          <w:sz w:val="22"/>
          <w:szCs w:val="22"/>
          <w:lang w:val="sq-AL"/>
        </w:rPr>
        <w:t>12</w:t>
      </w:r>
      <w:r w:rsidRPr="0053218E">
        <w:rPr>
          <w:rFonts w:ascii="Cambria" w:eastAsia="Times New Roman" w:hAnsi="Cambria" w:cs="Arial"/>
          <w:color w:val="auto"/>
          <w:sz w:val="22"/>
          <w:szCs w:val="22"/>
          <w:lang w:val="sq-AL"/>
        </w:rPr>
        <w:fldChar w:fldCharType="end"/>
      </w:r>
      <w:r w:rsidRPr="0053218E">
        <w:rPr>
          <w:rFonts w:ascii="Cambria" w:eastAsia="Times New Roman" w:hAnsi="Cambria" w:cs="Arial"/>
          <w:color w:val="auto"/>
          <w:sz w:val="22"/>
          <w:szCs w:val="22"/>
          <w:lang w:val="sq-AL"/>
        </w:rPr>
        <w:t xml:space="preserve">: </w:t>
      </w:r>
      <w:r w:rsidRPr="0053218E">
        <w:rPr>
          <w:rFonts w:ascii="Cambria" w:eastAsia="Times New Roman" w:hAnsi="Cambria" w:cs="Arial"/>
          <w:b w:val="0"/>
          <w:bCs w:val="0"/>
          <w:i/>
          <w:iCs/>
          <w:color w:val="auto"/>
          <w:sz w:val="22"/>
          <w:szCs w:val="22"/>
          <w:lang w:val="sq-AL"/>
        </w:rPr>
        <w:t xml:space="preserve">Shpenzimet për Ministrinë e Brendshme </w:t>
      </w:r>
      <w:bookmarkStart w:id="402" w:name="_Hlk189816590"/>
      <w:r w:rsidRPr="0053218E">
        <w:rPr>
          <w:rFonts w:ascii="Cambria" w:eastAsia="Times New Roman" w:hAnsi="Cambria" w:cs="Arial"/>
          <w:b w:val="0"/>
          <w:bCs w:val="0"/>
          <w:i/>
          <w:iCs/>
          <w:color w:val="auto"/>
          <w:sz w:val="22"/>
          <w:szCs w:val="22"/>
          <w:lang w:val="sq-AL"/>
        </w:rPr>
        <w:t>sipas programeve buxhetore dhe sipas artikujve ekonomikë</w:t>
      </w:r>
    </w:p>
    <w:p w14:paraId="44F14713" w14:textId="77777777" w:rsidR="005E33CE" w:rsidRPr="00474ACB" w:rsidRDefault="005E33CE" w:rsidP="005E33CE">
      <w:pPr>
        <w:rPr>
          <w:lang w:val="sq-AL"/>
        </w:rPr>
      </w:pPr>
      <w:r w:rsidRPr="00474ACB">
        <w:rPr>
          <w:noProof/>
        </w:rPr>
        <w:lastRenderedPageBreak/>
        <w:drawing>
          <wp:inline distT="0" distB="0" distL="0" distR="0" wp14:anchorId="4D56BCFE" wp14:editId="139D2AA7">
            <wp:extent cx="5943483" cy="5080883"/>
            <wp:effectExtent l="0" t="0" r="635" b="5715"/>
            <wp:docPr id="126640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5518" cy="5082623"/>
                    </a:xfrm>
                    <a:prstGeom prst="rect">
                      <a:avLst/>
                    </a:prstGeom>
                    <a:noFill/>
                    <a:ln>
                      <a:noFill/>
                    </a:ln>
                  </pic:spPr>
                </pic:pic>
              </a:graphicData>
            </a:graphic>
          </wp:inline>
        </w:drawing>
      </w:r>
    </w:p>
    <w:bookmarkEnd w:id="402"/>
    <w:p w14:paraId="774080CF" w14:textId="77777777" w:rsidR="005E33CE" w:rsidRPr="00AE3D8F" w:rsidRDefault="005E33CE" w:rsidP="005E33CE">
      <w:pPr>
        <w:spacing w:after="200" w:line="276" w:lineRule="auto"/>
        <w:ind w:left="-567" w:firstLine="297"/>
        <w:jc w:val="right"/>
        <w:rPr>
          <w:rFonts w:ascii="Cambria" w:eastAsia="Calibri" w:hAnsi="Cambria" w:cs="Times New Roman"/>
          <w:sz w:val="24"/>
          <w:szCs w:val="24"/>
          <w:lang w:val="sq-AL"/>
        </w:rPr>
      </w:pPr>
    </w:p>
    <w:p w14:paraId="009A8E66" w14:textId="77777777" w:rsidR="005E33CE" w:rsidRPr="00AE3D8F" w:rsidRDefault="005E33CE" w:rsidP="005E33CE">
      <w:pPr>
        <w:pStyle w:val="Heading3"/>
        <w:spacing w:line="276" w:lineRule="auto"/>
        <w:jc w:val="both"/>
        <w:rPr>
          <w:rFonts w:ascii="Cambria" w:eastAsia="Calibri" w:hAnsi="Cambria" w:cs="Times New Roman"/>
          <w:b/>
          <w:color w:val="auto"/>
          <w:lang w:val="sq-AL"/>
        </w:rPr>
      </w:pPr>
      <w:r w:rsidRPr="00AE3D8F">
        <w:rPr>
          <w:rFonts w:ascii="Cambria" w:eastAsia="Calibri" w:hAnsi="Cambria" w:cs="Times New Roman"/>
          <w:b/>
          <w:color w:val="auto"/>
          <w:lang w:val="sq-AL"/>
        </w:rPr>
        <w:t>Përmbledhje e Treguesve Kyç të Performancës</w:t>
      </w:r>
    </w:p>
    <w:p w14:paraId="445582A5" w14:textId="77777777" w:rsidR="005E33CE" w:rsidRPr="00AE3D8F" w:rsidRDefault="005E33CE" w:rsidP="005E33CE">
      <w:pPr>
        <w:spacing w:line="276" w:lineRule="auto"/>
        <w:jc w:val="both"/>
        <w:rPr>
          <w:rFonts w:ascii="Cambria" w:hAnsi="Cambria"/>
          <w:sz w:val="24"/>
          <w:szCs w:val="24"/>
          <w:lang w:val="sq-AL"/>
        </w:rPr>
      </w:pPr>
    </w:p>
    <w:p w14:paraId="1F81D880" w14:textId="77777777" w:rsidR="005E33CE" w:rsidRPr="00AE3D8F" w:rsidRDefault="005E33CE" w:rsidP="005E33CE">
      <w:pPr>
        <w:spacing w:after="20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Përgjatë 3 viteve të PBA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Ministria e Brendshme do të përmbushë objektivat e saj përmes:</w:t>
      </w:r>
    </w:p>
    <w:p w14:paraId="535B5C4C"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bookmarkStart w:id="403" w:name="_Hlk115098998"/>
      <w:bookmarkStart w:id="404" w:name="_Hlk211847761"/>
      <w:r w:rsidRPr="00AE3D8F">
        <w:rPr>
          <w:rFonts w:ascii="Cambria" w:eastAsia="Calibri" w:hAnsi="Cambria" w:cs="Times New Roman"/>
          <w:sz w:val="24"/>
          <w:szCs w:val="24"/>
          <w:lang w:val="sq-AL"/>
        </w:rPr>
        <w:t>Rritja e sigurisë publike dhe sigurisë rrugore përmes patrullimeve në rrugë dhe forcimi i kontrollit të territorit me policimin në komunitet duke synuar shpejtësinë  e reagimit të shërbimeve policore në 13 minuta për vitet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72F0B97B" w14:textId="77777777" w:rsidR="005E33CE" w:rsidRPr="0034571C" w:rsidRDefault="005E33CE" w:rsidP="005E33CE">
      <w:pPr>
        <w:numPr>
          <w:ilvl w:val="0"/>
          <w:numId w:val="39"/>
        </w:numPr>
        <w:spacing w:after="0" w:line="276" w:lineRule="auto"/>
        <w:jc w:val="both"/>
        <w:rPr>
          <w:rFonts w:ascii="Cambria" w:eastAsia="Calibri" w:hAnsi="Cambria" w:cs="Times New Roman"/>
          <w:sz w:val="24"/>
          <w:szCs w:val="24"/>
          <w:lang w:val="sq-AL"/>
        </w:rPr>
      </w:pPr>
      <w:r w:rsidRPr="0034571C">
        <w:rPr>
          <w:rFonts w:ascii="Cambria" w:eastAsia="Calibri" w:hAnsi="Cambria" w:cs="Times New Roman"/>
          <w:sz w:val="24"/>
          <w:szCs w:val="24"/>
          <w:lang w:val="sq-AL"/>
        </w:rPr>
        <w:t>Rritja e operacioneve policore të hetuara dhe shërbime të kryera mesatarisht në 40,526 operacione përgjatë periudhës 2026-2028;</w:t>
      </w:r>
    </w:p>
    <w:p w14:paraId="180896C7" w14:textId="77777777" w:rsidR="005E33CE" w:rsidRPr="0034571C" w:rsidRDefault="005E33CE" w:rsidP="005E33CE">
      <w:pPr>
        <w:numPr>
          <w:ilvl w:val="0"/>
          <w:numId w:val="39"/>
        </w:numPr>
        <w:spacing w:after="0" w:line="276" w:lineRule="auto"/>
        <w:jc w:val="both"/>
        <w:rPr>
          <w:rFonts w:ascii="Cambria" w:eastAsia="Calibri" w:hAnsi="Cambria" w:cs="Times New Roman"/>
          <w:sz w:val="24"/>
          <w:szCs w:val="24"/>
          <w:lang w:val="sq-AL"/>
        </w:rPr>
      </w:pPr>
      <w:r w:rsidRPr="0034571C">
        <w:rPr>
          <w:rFonts w:ascii="Cambria" w:eastAsia="Calibri" w:hAnsi="Cambria" w:cs="Times New Roman"/>
          <w:sz w:val="24"/>
          <w:szCs w:val="24"/>
          <w:lang w:val="sq-AL"/>
        </w:rPr>
        <w:t>Rritja e Operacioneve të posacme konvencionale mesatarisht 279 operacione përgjatë periudhës 2026-2028;</w:t>
      </w:r>
    </w:p>
    <w:p w14:paraId="1C8D03C5"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lastRenderedPageBreak/>
        <w:t xml:space="preserve">Rritja e sigurisë rrugore përmes patrullimeve në rrugë dhe forcimi i kontrollit të territorit me policimin në komunitet. Synohet ulja e numrit të aksidenteve në rrugë </w:t>
      </w:r>
      <w:r>
        <w:rPr>
          <w:rFonts w:ascii="Cambria" w:eastAsia="Calibri" w:hAnsi="Cambria" w:cs="Times New Roman"/>
          <w:sz w:val="24"/>
          <w:szCs w:val="24"/>
          <w:lang w:val="sq-AL"/>
        </w:rPr>
        <w:t xml:space="preserve">nga 1132 në vitin 2025 në 1180 në vitin 2028 </w:t>
      </w:r>
      <w:r w:rsidRPr="00AE3D8F">
        <w:rPr>
          <w:rFonts w:ascii="Cambria" w:eastAsia="Calibri" w:hAnsi="Cambria" w:cs="Times New Roman"/>
          <w:sz w:val="24"/>
          <w:szCs w:val="24"/>
          <w:lang w:val="sq-AL"/>
        </w:rPr>
        <w:t>si dhe</w:t>
      </w:r>
      <w:r>
        <w:rPr>
          <w:rFonts w:ascii="Cambria" w:eastAsia="Calibri" w:hAnsi="Cambria" w:cs="Times New Roman"/>
          <w:sz w:val="24"/>
          <w:szCs w:val="24"/>
          <w:lang w:val="sq-AL"/>
        </w:rPr>
        <w:t>,</w:t>
      </w:r>
      <w:r w:rsidRPr="00AE3D8F">
        <w:rPr>
          <w:rFonts w:ascii="Cambria" w:eastAsia="Calibri" w:hAnsi="Cambria" w:cs="Times New Roman"/>
          <w:sz w:val="24"/>
          <w:szCs w:val="24"/>
          <w:lang w:val="sq-AL"/>
        </w:rPr>
        <w:t xml:space="preserve"> ulja e numrit të aksidenteve rrugore me pasojë vdekjen;</w:t>
      </w:r>
    </w:p>
    <w:p w14:paraId="68D66E3C"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Operacioneve të forcave  speciale  për kapjen e autorëve të veprave të rënda kriminale në 2</w:t>
      </w:r>
      <w:r>
        <w:rPr>
          <w:rFonts w:ascii="Cambria" w:eastAsia="Calibri" w:hAnsi="Cambria" w:cs="Times New Roman"/>
          <w:sz w:val="24"/>
          <w:szCs w:val="24"/>
          <w:lang w:val="sq-AL"/>
        </w:rPr>
        <w:t>65</w:t>
      </w:r>
      <w:r w:rsidRPr="00AE3D8F">
        <w:rPr>
          <w:rFonts w:ascii="Cambria" w:eastAsia="Calibri" w:hAnsi="Cambria" w:cs="Times New Roman"/>
          <w:sz w:val="24"/>
          <w:szCs w:val="24"/>
          <w:lang w:val="sq-AL"/>
        </w:rPr>
        <w:t xml:space="preserve"> operacione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2</w:t>
      </w:r>
      <w:r>
        <w:rPr>
          <w:rFonts w:ascii="Cambria" w:eastAsia="Calibri" w:hAnsi="Cambria" w:cs="Times New Roman"/>
          <w:sz w:val="24"/>
          <w:szCs w:val="24"/>
          <w:lang w:val="sq-AL"/>
        </w:rPr>
        <w:t>00</w:t>
      </w:r>
      <w:r w:rsidRPr="00AE3D8F">
        <w:rPr>
          <w:rFonts w:ascii="Cambria" w:eastAsia="Calibri" w:hAnsi="Cambria" w:cs="Times New Roman"/>
          <w:sz w:val="24"/>
          <w:szCs w:val="24"/>
          <w:lang w:val="sq-AL"/>
        </w:rPr>
        <w:t xml:space="preserve"> operacione që parashikohen në vitin 202</w:t>
      </w:r>
      <w:r>
        <w:rPr>
          <w:rFonts w:ascii="Cambria" w:eastAsia="Calibri" w:hAnsi="Cambria" w:cs="Times New Roman"/>
          <w:sz w:val="24"/>
          <w:szCs w:val="24"/>
          <w:lang w:val="sq-AL"/>
        </w:rPr>
        <w:t>5</w:t>
      </w:r>
      <w:r w:rsidRPr="00AE3D8F">
        <w:rPr>
          <w:rFonts w:ascii="Cambria" w:eastAsia="Calibri" w:hAnsi="Cambria" w:cs="Times New Roman"/>
          <w:sz w:val="24"/>
          <w:szCs w:val="24"/>
          <w:lang w:val="sq-AL"/>
        </w:rPr>
        <w:t>;</w:t>
      </w:r>
    </w:p>
    <w:p w14:paraId="054FF38E" w14:textId="77777777" w:rsidR="005E33CE" w:rsidRDefault="005E33CE" w:rsidP="005E33CE">
      <w:pPr>
        <w:numPr>
          <w:ilvl w:val="0"/>
          <w:numId w:val="39"/>
        </w:numPr>
        <w:spacing w:after="0" w:line="276" w:lineRule="auto"/>
        <w:jc w:val="both"/>
        <w:rPr>
          <w:rFonts w:ascii="Cambria" w:eastAsia="Calibri" w:hAnsi="Cambria" w:cs="Times New Roman"/>
          <w:sz w:val="24"/>
          <w:szCs w:val="24"/>
          <w:lang w:val="sq-AL"/>
        </w:rPr>
      </w:pPr>
      <w:r w:rsidRPr="00263BE9">
        <w:rPr>
          <w:rFonts w:ascii="Cambria" w:eastAsia="Calibri" w:hAnsi="Cambria" w:cs="Times New Roman"/>
          <w:sz w:val="24"/>
          <w:szCs w:val="24"/>
          <w:lang w:val="sq-AL"/>
        </w:rPr>
        <w:t xml:space="preserve">Reduktimit të kohës së reagimit ndaj krimeve të dhunës në familje 13 minuta </w:t>
      </w:r>
      <w:r w:rsidRPr="00AE3D8F">
        <w:rPr>
          <w:rFonts w:ascii="Cambria" w:eastAsia="Calibri" w:hAnsi="Cambria" w:cs="Times New Roman"/>
          <w:sz w:val="24"/>
          <w:szCs w:val="24"/>
          <w:lang w:val="sq-AL"/>
        </w:rPr>
        <w:t>për vitet 202</w:t>
      </w:r>
      <w:r>
        <w:rPr>
          <w:rFonts w:ascii="Cambria" w:eastAsia="Calibri" w:hAnsi="Cambria" w:cs="Times New Roman"/>
          <w:sz w:val="24"/>
          <w:szCs w:val="24"/>
          <w:lang w:val="sq-AL"/>
        </w:rPr>
        <w:t>6</w:t>
      </w:r>
      <w:r w:rsidRPr="00AE3D8F">
        <w:rPr>
          <w:rFonts w:ascii="Cambria" w:eastAsia="Calibri" w:hAnsi="Cambria" w:cs="Times New Roman"/>
          <w:sz w:val="24"/>
          <w:szCs w:val="24"/>
          <w:lang w:val="sq-AL"/>
        </w:rPr>
        <w:t>-202</w:t>
      </w:r>
      <w:r>
        <w:rPr>
          <w:rFonts w:ascii="Cambria" w:eastAsia="Calibri" w:hAnsi="Cambria" w:cs="Times New Roman"/>
          <w:sz w:val="24"/>
          <w:szCs w:val="24"/>
          <w:lang w:val="sq-AL"/>
        </w:rPr>
        <w:t>8;</w:t>
      </w:r>
    </w:p>
    <w:p w14:paraId="673F3672" w14:textId="77777777" w:rsidR="005E33CE" w:rsidRPr="00263BE9" w:rsidRDefault="005E33CE" w:rsidP="005E33CE">
      <w:pPr>
        <w:numPr>
          <w:ilvl w:val="0"/>
          <w:numId w:val="39"/>
        </w:numPr>
        <w:spacing w:after="0" w:line="276" w:lineRule="auto"/>
        <w:jc w:val="both"/>
        <w:rPr>
          <w:rFonts w:ascii="Cambria" w:eastAsia="Calibri" w:hAnsi="Cambria" w:cs="Times New Roman"/>
          <w:sz w:val="24"/>
          <w:szCs w:val="24"/>
          <w:lang w:val="sq-AL"/>
        </w:rPr>
      </w:pPr>
      <w:r w:rsidRPr="00263BE9">
        <w:rPr>
          <w:rFonts w:ascii="Cambria" w:eastAsia="Calibri" w:hAnsi="Cambria" w:cs="Times New Roman"/>
          <w:sz w:val="24"/>
          <w:szCs w:val="24"/>
          <w:lang w:val="sq-AL"/>
        </w:rPr>
        <w:t>Rritja e hetimeve proaktive në fushën kundër korrupsionit  dhe veprave penale në detyrë nga 4</w:t>
      </w:r>
      <w:r>
        <w:rPr>
          <w:rFonts w:ascii="Cambria" w:eastAsia="Calibri" w:hAnsi="Cambria" w:cs="Times New Roman"/>
          <w:sz w:val="24"/>
          <w:szCs w:val="24"/>
          <w:lang w:val="sq-AL"/>
        </w:rPr>
        <w:t>21</w:t>
      </w:r>
      <w:r w:rsidRPr="00263BE9">
        <w:rPr>
          <w:rFonts w:ascii="Cambria" w:eastAsia="Calibri" w:hAnsi="Cambria" w:cs="Times New Roman"/>
          <w:sz w:val="24"/>
          <w:szCs w:val="24"/>
          <w:lang w:val="sq-AL"/>
        </w:rPr>
        <w:t xml:space="preserve"> hetime në vitin 202</w:t>
      </w:r>
      <w:r>
        <w:rPr>
          <w:rFonts w:ascii="Cambria" w:eastAsia="Calibri" w:hAnsi="Cambria" w:cs="Times New Roman"/>
          <w:sz w:val="24"/>
          <w:szCs w:val="24"/>
          <w:lang w:val="sq-AL"/>
        </w:rPr>
        <w:t>5</w:t>
      </w:r>
      <w:r w:rsidRPr="00263BE9">
        <w:rPr>
          <w:rFonts w:ascii="Cambria" w:eastAsia="Calibri" w:hAnsi="Cambria" w:cs="Times New Roman"/>
          <w:sz w:val="24"/>
          <w:szCs w:val="24"/>
          <w:lang w:val="sq-AL"/>
        </w:rPr>
        <w:t xml:space="preserve"> në 4</w:t>
      </w:r>
      <w:r>
        <w:rPr>
          <w:rFonts w:ascii="Cambria" w:eastAsia="Calibri" w:hAnsi="Cambria" w:cs="Times New Roman"/>
          <w:sz w:val="24"/>
          <w:szCs w:val="24"/>
          <w:lang w:val="sq-AL"/>
        </w:rPr>
        <w:t>40</w:t>
      </w:r>
      <w:r w:rsidRPr="00263BE9">
        <w:rPr>
          <w:rFonts w:ascii="Cambria" w:eastAsia="Calibri" w:hAnsi="Cambria" w:cs="Times New Roman"/>
          <w:sz w:val="24"/>
          <w:szCs w:val="24"/>
          <w:lang w:val="sq-AL"/>
        </w:rPr>
        <w:t xml:space="preserve"> hetime në vitin 202</w:t>
      </w:r>
      <w:r>
        <w:rPr>
          <w:rFonts w:ascii="Cambria" w:eastAsia="Calibri" w:hAnsi="Cambria" w:cs="Times New Roman"/>
          <w:sz w:val="24"/>
          <w:szCs w:val="24"/>
          <w:lang w:val="sq-AL"/>
        </w:rPr>
        <w:t>8</w:t>
      </w:r>
      <w:r w:rsidRPr="00263BE9">
        <w:rPr>
          <w:rFonts w:ascii="Cambria" w:eastAsia="Calibri" w:hAnsi="Cambria" w:cs="Times New Roman"/>
          <w:sz w:val="24"/>
          <w:szCs w:val="24"/>
          <w:lang w:val="sq-AL"/>
        </w:rPr>
        <w:t>;</w:t>
      </w:r>
    </w:p>
    <w:p w14:paraId="7F18A587"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hetimeve proaktive për pastrimin e produkteve (PP) të veprës penale ndaj totalit të hetimeve, nga </w:t>
      </w:r>
      <w:r>
        <w:rPr>
          <w:rFonts w:ascii="Cambria" w:eastAsia="Calibri" w:hAnsi="Cambria" w:cs="Times New Roman"/>
          <w:sz w:val="24"/>
          <w:szCs w:val="24"/>
          <w:lang w:val="sq-AL"/>
        </w:rPr>
        <w:t>253</w:t>
      </w:r>
      <w:r w:rsidRPr="00AE3D8F">
        <w:rPr>
          <w:rFonts w:ascii="Cambria" w:eastAsia="Calibri" w:hAnsi="Cambria" w:cs="Times New Roman"/>
          <w:sz w:val="24"/>
          <w:szCs w:val="24"/>
          <w:lang w:val="sq-AL"/>
        </w:rPr>
        <w:t xml:space="preserve"> hetime në vitin 202</w:t>
      </w:r>
      <w:r>
        <w:rPr>
          <w:rFonts w:ascii="Cambria" w:eastAsia="Calibri" w:hAnsi="Cambria" w:cs="Times New Roman"/>
          <w:sz w:val="24"/>
          <w:szCs w:val="24"/>
          <w:lang w:val="sq-AL"/>
        </w:rPr>
        <w:t>5</w:t>
      </w:r>
      <w:r w:rsidRPr="00AE3D8F">
        <w:rPr>
          <w:rFonts w:ascii="Cambria" w:eastAsia="Calibri" w:hAnsi="Cambria" w:cs="Times New Roman"/>
          <w:sz w:val="24"/>
          <w:szCs w:val="24"/>
          <w:lang w:val="sq-AL"/>
        </w:rPr>
        <w:t xml:space="preserve"> në 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0 hetime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6F931E62"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Parandalimit i veprave të rënda Kriminale (vrasje), duke synuar uljen e rasteve me 2% krahasuar një vitin paraardhës;</w:t>
      </w:r>
    </w:p>
    <w:p w14:paraId="7A0176A1"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hetimeve proaktive për individe dhe grupe me tendenca terroriste me </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25310762"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numrit të punonjësve të policisë </w:t>
      </w:r>
      <w:r>
        <w:rPr>
          <w:rFonts w:ascii="Cambria" w:eastAsia="Calibri" w:hAnsi="Cambria" w:cs="Times New Roman"/>
          <w:sz w:val="24"/>
          <w:szCs w:val="24"/>
          <w:lang w:val="sq-AL"/>
        </w:rPr>
        <w:t>femra në strukturat e Policisë së shtetit nga 1805 në vitin 2025 në 2000 punonjëse në vitin 2028;</w:t>
      </w:r>
    </w:p>
    <w:p w14:paraId="64F50F0B"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Ulja e rasteve të trafikimit të lëndevë të parregullta në Kufi, duke synuar në </w:t>
      </w:r>
      <w:r>
        <w:rPr>
          <w:rFonts w:ascii="Cambria" w:eastAsia="Calibri" w:hAnsi="Cambria" w:cs="Times New Roman"/>
          <w:sz w:val="24"/>
          <w:szCs w:val="24"/>
          <w:lang w:val="sq-AL"/>
        </w:rPr>
        <w:t>28</w:t>
      </w:r>
      <w:r w:rsidRPr="00AE3D8F">
        <w:rPr>
          <w:rFonts w:ascii="Cambria" w:eastAsia="Calibri" w:hAnsi="Cambria" w:cs="Times New Roman"/>
          <w:sz w:val="24"/>
          <w:szCs w:val="24"/>
          <w:lang w:val="sq-AL"/>
        </w:rPr>
        <w:t xml:space="preserve"> raste për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284F0E09"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Të kontribuojë në përmirësimin e vazhdueshëm të Sigurise së Personaliteteve Vendas dhe të Huaj si edhe Sigurisë së Objekteve të Rëndësisë së Veçantë në përputhje me standardet europiane, konkretisht në zbatimin e standardin Gjerman;</w:t>
      </w:r>
    </w:p>
    <w:p w14:paraId="7BDA3E77" w14:textId="77777777" w:rsidR="005E33CE" w:rsidRPr="00AE3D8F" w:rsidRDefault="005E33CE" w:rsidP="005E33CE">
      <w:pPr>
        <w:numPr>
          <w:ilvl w:val="0"/>
          <w:numId w:val="39"/>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0.4 orë në vitin 2025 në jo më shumë se 0.35 orë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w:t>
      </w:r>
    </w:p>
    <w:p w14:paraId="7E9B5B34" w14:textId="77777777" w:rsidR="005E33CE" w:rsidRPr="00AE3D8F" w:rsidRDefault="005E33CE" w:rsidP="005E33CE">
      <w:pPr>
        <w:numPr>
          <w:ilvl w:val="0"/>
          <w:numId w:val="75"/>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Rritja e numrit të shërbimeve online të ofruara nga Gjendja Civile në 3</w:t>
      </w:r>
      <w:r>
        <w:rPr>
          <w:rFonts w:ascii="Cambria" w:eastAsia="Calibri" w:hAnsi="Cambria" w:cs="Times New Roman"/>
          <w:sz w:val="24"/>
          <w:szCs w:val="24"/>
          <w:lang w:val="sq-AL"/>
        </w:rPr>
        <w:t>2</w:t>
      </w:r>
      <w:r w:rsidRPr="00AE3D8F">
        <w:rPr>
          <w:rFonts w:ascii="Cambria" w:eastAsia="Calibri" w:hAnsi="Cambria" w:cs="Times New Roman"/>
          <w:sz w:val="24"/>
          <w:szCs w:val="24"/>
          <w:lang w:val="sq-AL"/>
        </w:rPr>
        <w:t xml:space="preserve"> shërbime online në vitin 202</w:t>
      </w:r>
      <w:r>
        <w:rPr>
          <w:rFonts w:ascii="Cambria" w:eastAsia="Calibri" w:hAnsi="Cambria" w:cs="Times New Roman"/>
          <w:sz w:val="24"/>
          <w:szCs w:val="24"/>
          <w:lang w:val="sq-AL"/>
        </w:rPr>
        <w:t>8</w:t>
      </w:r>
      <w:r w:rsidRPr="00AE3D8F">
        <w:rPr>
          <w:rFonts w:ascii="Cambria" w:eastAsia="Calibri" w:hAnsi="Cambria" w:cs="Times New Roman"/>
          <w:sz w:val="24"/>
          <w:szCs w:val="24"/>
          <w:lang w:val="sq-AL"/>
        </w:rPr>
        <w:t xml:space="preserve"> nga 25 shërbime online që parashikohen në vitin 2025;</w:t>
      </w:r>
    </w:p>
    <w:p w14:paraId="2906E363" w14:textId="77777777" w:rsidR="005E33CE" w:rsidRPr="00AE3D8F" w:rsidRDefault="005E33CE" w:rsidP="005E33CE">
      <w:pPr>
        <w:numPr>
          <w:ilvl w:val="0"/>
          <w:numId w:val="75"/>
        </w:numPr>
        <w:spacing w:after="0" w:line="276" w:lineRule="auto"/>
        <w:jc w:val="both"/>
        <w:rPr>
          <w:rFonts w:ascii="Cambria" w:eastAsia="Calibri" w:hAnsi="Cambria" w:cs="Times New Roman"/>
          <w:sz w:val="24"/>
          <w:szCs w:val="24"/>
          <w:lang w:val="sq-AL"/>
        </w:rPr>
      </w:pPr>
      <w:r w:rsidRPr="00AE3D8F">
        <w:rPr>
          <w:rFonts w:ascii="Cambria" w:eastAsia="Calibri" w:hAnsi="Cambria" w:cs="Times New Roman"/>
          <w:sz w:val="24"/>
          <w:szCs w:val="24"/>
          <w:lang w:val="sq-AL"/>
        </w:rPr>
        <w:t xml:space="preserve">Rritja e numrit të çështjeve të përfunduara nga institucioni i prefektit kundrejt numrit total të </w:t>
      </w:r>
      <w:r w:rsidRPr="00474ACB">
        <w:rPr>
          <w:rFonts w:ascii="Cambria" w:eastAsia="Segoe UI Symbol" w:hAnsi="Cambria" w:cs="Times New Roman"/>
          <w:sz w:val="24"/>
          <w:szCs w:val="24"/>
          <w:lang w:val="sq-AL" w:eastAsia="ja-JP"/>
        </w:rPr>
        <w:t>ç</w:t>
      </w:r>
      <w:r w:rsidRPr="00AE3D8F">
        <w:rPr>
          <w:rFonts w:ascii="Cambria" w:eastAsia="Calibri" w:hAnsi="Cambria" w:cs="Times New Roman"/>
          <w:sz w:val="24"/>
          <w:szCs w:val="24"/>
          <w:lang w:val="sq-AL"/>
        </w:rPr>
        <w:t>ështjeve të prezantuara nga institucionet/qytetaret në 6</w:t>
      </w:r>
      <w:r>
        <w:rPr>
          <w:rFonts w:ascii="Cambria" w:eastAsia="Calibri" w:hAnsi="Cambria" w:cs="Times New Roman"/>
          <w:sz w:val="24"/>
          <w:szCs w:val="24"/>
          <w:lang w:val="sq-AL"/>
        </w:rPr>
        <w:t>7</w:t>
      </w:r>
      <w:r w:rsidRPr="00AE3D8F">
        <w:rPr>
          <w:rFonts w:ascii="Cambria" w:eastAsia="Calibri" w:hAnsi="Cambria" w:cs="Times New Roman"/>
          <w:sz w:val="24"/>
          <w:szCs w:val="24"/>
          <w:lang w:val="sq-AL"/>
        </w:rPr>
        <w:t>% në vitin 202</w:t>
      </w:r>
      <w:r>
        <w:rPr>
          <w:rFonts w:ascii="Cambria" w:eastAsia="Calibri" w:hAnsi="Cambria" w:cs="Times New Roman"/>
          <w:sz w:val="24"/>
          <w:szCs w:val="24"/>
          <w:lang w:val="sq-AL"/>
        </w:rPr>
        <w:t xml:space="preserve">8 </w:t>
      </w:r>
      <w:r w:rsidRPr="00AE3D8F">
        <w:rPr>
          <w:rFonts w:ascii="Cambria" w:eastAsia="Calibri" w:hAnsi="Cambria" w:cs="Times New Roman"/>
          <w:sz w:val="24"/>
          <w:szCs w:val="24"/>
          <w:lang w:val="sq-AL"/>
        </w:rPr>
        <w:t>nga 65% në vitin 2025.</w:t>
      </w:r>
    </w:p>
    <w:bookmarkEnd w:id="403"/>
    <w:p w14:paraId="084E0C6F" w14:textId="77777777" w:rsidR="005E33CE" w:rsidRPr="00AE3D8F" w:rsidRDefault="005E33CE" w:rsidP="005E33CE">
      <w:pPr>
        <w:spacing w:after="0" w:line="276" w:lineRule="auto"/>
        <w:jc w:val="both"/>
        <w:rPr>
          <w:rFonts w:ascii="Cambria" w:eastAsia="Calibri" w:hAnsi="Cambria" w:cs="Times New Roman"/>
          <w:sz w:val="24"/>
          <w:szCs w:val="24"/>
          <w:lang w:val="sq-AL"/>
        </w:rPr>
      </w:pPr>
    </w:p>
    <w:bookmarkEnd w:id="404"/>
    <w:p w14:paraId="353FAC08" w14:textId="77777777" w:rsidR="005E33CE" w:rsidRPr="00474ACB" w:rsidRDefault="005E33CE" w:rsidP="005E33CE">
      <w:pPr>
        <w:rPr>
          <w:lang w:val="sq-AL"/>
        </w:rPr>
      </w:pPr>
    </w:p>
    <w:p w14:paraId="743A31D0" w14:textId="77777777" w:rsidR="00F414A1" w:rsidRDefault="00F414A1" w:rsidP="00842C6A">
      <w:pPr>
        <w:spacing w:after="0" w:line="276" w:lineRule="auto"/>
        <w:jc w:val="both"/>
        <w:rPr>
          <w:rFonts w:ascii="Cambria" w:eastAsia="Calibri" w:hAnsi="Cambria" w:cs="Times New Roman"/>
          <w:sz w:val="24"/>
          <w:szCs w:val="24"/>
          <w:lang w:val="sq-AL"/>
        </w:rPr>
      </w:pPr>
    </w:p>
    <w:p w14:paraId="00131109" w14:textId="77777777" w:rsidR="00E541B7" w:rsidRDefault="00E541B7" w:rsidP="00842C6A">
      <w:pPr>
        <w:spacing w:after="0" w:line="276" w:lineRule="auto"/>
        <w:jc w:val="both"/>
        <w:rPr>
          <w:rFonts w:ascii="Cambria" w:eastAsia="Calibri" w:hAnsi="Cambria" w:cs="Times New Roman"/>
          <w:sz w:val="24"/>
          <w:szCs w:val="24"/>
          <w:lang w:val="sq-AL"/>
        </w:rPr>
      </w:pPr>
    </w:p>
    <w:p w14:paraId="538EC8B8" w14:textId="77777777" w:rsidR="00E541B7" w:rsidRPr="00E24ECC" w:rsidRDefault="00E541B7" w:rsidP="00842C6A">
      <w:pPr>
        <w:spacing w:after="0" w:line="276" w:lineRule="auto"/>
        <w:jc w:val="both"/>
        <w:rPr>
          <w:rFonts w:ascii="Cambria" w:eastAsia="Calibri" w:hAnsi="Cambria" w:cs="Times New Roman"/>
          <w:sz w:val="24"/>
          <w:szCs w:val="24"/>
          <w:lang w:val="sq-AL"/>
        </w:rPr>
      </w:pPr>
    </w:p>
    <w:p w14:paraId="77960174" w14:textId="77777777" w:rsidR="007C7A91" w:rsidRPr="00936628" w:rsidRDefault="00D156ED" w:rsidP="00954232">
      <w:pPr>
        <w:pStyle w:val="Heading2"/>
        <w:numPr>
          <w:ilvl w:val="1"/>
          <w:numId w:val="15"/>
        </w:numPr>
        <w:spacing w:line="276" w:lineRule="auto"/>
        <w:rPr>
          <w:rFonts w:ascii="Cambria" w:eastAsia="Calibri" w:hAnsi="Cambria"/>
          <w:i w:val="0"/>
          <w:sz w:val="24"/>
          <w:szCs w:val="24"/>
          <w:lang w:val="sq-AL"/>
        </w:rPr>
      </w:pPr>
      <w:bookmarkStart w:id="405" w:name="_Toc518562262"/>
      <w:bookmarkStart w:id="406" w:name="_Toc210042227"/>
      <w:r w:rsidRPr="00936628">
        <w:rPr>
          <w:rFonts w:ascii="Cambria" w:eastAsia="Calibri" w:hAnsi="Cambria"/>
          <w:i w:val="0"/>
          <w:sz w:val="24"/>
          <w:szCs w:val="24"/>
          <w:lang w:val="sq-AL"/>
        </w:rPr>
        <w:lastRenderedPageBreak/>
        <w:t>MINISTRIA E MBROJTJES</w:t>
      </w:r>
      <w:bookmarkEnd w:id="405"/>
      <w:bookmarkEnd w:id="406"/>
    </w:p>
    <w:p w14:paraId="3CD27E40" w14:textId="77777777" w:rsidR="00843975" w:rsidRPr="00843975" w:rsidRDefault="00843975" w:rsidP="00843975">
      <w:pPr>
        <w:rPr>
          <w:lang w:val="sq-AL" w:eastAsia="sq-AL"/>
        </w:rPr>
      </w:pPr>
    </w:p>
    <w:p w14:paraId="245E6889" w14:textId="77777777" w:rsidR="00936628" w:rsidRPr="00B91744" w:rsidRDefault="00936628" w:rsidP="00936628">
      <w:pPr>
        <w:spacing w:after="200" w:line="276" w:lineRule="auto"/>
        <w:jc w:val="both"/>
        <w:rPr>
          <w:rFonts w:ascii="Cambria" w:eastAsia="Calibri" w:hAnsi="Cambria" w:cs="Times New Roman"/>
          <w:sz w:val="24"/>
          <w:szCs w:val="24"/>
          <w:lang w:val="sq-AL"/>
        </w:rPr>
      </w:pPr>
      <w:bookmarkStart w:id="407" w:name="_Toc516545"/>
      <w:r w:rsidRPr="00B91744">
        <w:rPr>
          <w:rFonts w:ascii="Cambria" w:eastAsia="Calibri" w:hAnsi="Cambria" w:cs="Times New Roman"/>
          <w:sz w:val="24"/>
          <w:szCs w:val="24"/>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2026-2028 paraqesin një nivel të përmirësuar mbështetjeje me burime financiare duke garantuar arritjen e kapaciteteve operacionale të deklaruara në kuadër të Aleancës së NATO-s në tre vitet e ardhshme. </w:t>
      </w:r>
    </w:p>
    <w:p w14:paraId="54DD1BC0" w14:textId="77777777" w:rsidR="00936628" w:rsidRPr="00B91744" w:rsidRDefault="00936628" w:rsidP="00936628">
      <w:p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Në këtë kuadër, nisur nga këto prioritete, janë përpiluar kërkesat buxhetore në përmbushje të treguesve të përformancës si më poshtë specifikuar:</w:t>
      </w:r>
    </w:p>
    <w:p w14:paraId="417E6646" w14:textId="77777777" w:rsidR="00936628" w:rsidRPr="00B91744" w:rsidRDefault="00936628" w:rsidP="00936628">
      <w:pPr>
        <w:pStyle w:val="ListParagraph"/>
        <w:numPr>
          <w:ilvl w:val="0"/>
          <w:numId w:val="33"/>
        </w:num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Lartësimi i figurës dhe integritetit të ushtarakut;</w:t>
      </w:r>
    </w:p>
    <w:p w14:paraId="292656E2" w14:textId="77777777" w:rsidR="00936628" w:rsidRPr="00B91744" w:rsidRDefault="00936628" w:rsidP="00936628">
      <w:pPr>
        <w:pStyle w:val="ListParagraph"/>
        <w:numPr>
          <w:ilvl w:val="0"/>
          <w:numId w:val="33"/>
        </w:num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Implementimi në mënyrë cilësore i detyrimeve që rrjedhin nga pjesëmarrja dhe anëtarësia në organizma të niveleve të larta ndërkombëtare si: NATO, EAPC, RACVIAC, etj; i realizuar nëpërmjet nënshkrimit të marrëveshjeve ndërkombëtare në kuadër të partneritetit mes vendeve, rritjes së sigurisë në rajon e më gjerë.</w:t>
      </w:r>
    </w:p>
    <w:p w14:paraId="3EDFF292" w14:textId="77777777" w:rsidR="00936628" w:rsidRPr="00B91744" w:rsidRDefault="00936628" w:rsidP="00936628">
      <w:pPr>
        <w:pStyle w:val="ListParagraph"/>
        <w:numPr>
          <w:ilvl w:val="0"/>
          <w:numId w:val="33"/>
        </w:num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Modernizimi me armatim të lehtë dhe municione për Forcat e Armatosura.</w:t>
      </w:r>
    </w:p>
    <w:p w14:paraId="3069960B" w14:textId="77777777" w:rsidR="00936628" w:rsidRPr="00B91744" w:rsidRDefault="00936628" w:rsidP="00936628">
      <w:p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Shpenzimet për Ministrinë e Mbrojtjes në vlerë nominale, në përqindje ndaj PBB dhe në përqindje ndaj shpenzimeve të përgjithshme të qeverisë për periudhën 2026-2028, paraqiten në tabelën e mëposhtme:</w:t>
      </w:r>
    </w:p>
    <w:p w14:paraId="5DADF704" w14:textId="094DA41D" w:rsidR="00936628" w:rsidRPr="00936628" w:rsidRDefault="00936628" w:rsidP="00936628">
      <w:pPr>
        <w:pStyle w:val="Caption"/>
        <w:jc w:val="both"/>
        <w:rPr>
          <w:rFonts w:ascii="Cambria" w:eastAsia="Times New Roman" w:hAnsi="Cambria" w:cs="Times New Roman"/>
          <w:color w:val="auto"/>
          <w:sz w:val="22"/>
          <w:szCs w:val="22"/>
          <w:lang w:val="sq-AL"/>
        </w:rPr>
      </w:pPr>
      <w:r w:rsidRPr="00936628">
        <w:rPr>
          <w:rFonts w:ascii="Cambria" w:eastAsia="Times New Roman" w:hAnsi="Cambria" w:cs="Times New Roman"/>
          <w:color w:val="auto"/>
          <w:sz w:val="22"/>
          <w:szCs w:val="22"/>
          <w:lang w:val="sq-AL"/>
        </w:rPr>
        <w:t xml:space="preserve">Tabela </w:t>
      </w:r>
      <w:r w:rsidRPr="00936628">
        <w:rPr>
          <w:rFonts w:ascii="Cambria" w:eastAsia="Times New Roman" w:hAnsi="Cambria" w:cs="Times New Roman"/>
          <w:color w:val="auto"/>
          <w:sz w:val="22"/>
          <w:szCs w:val="22"/>
          <w:lang w:val="sq-AL"/>
        </w:rPr>
        <w:fldChar w:fldCharType="begin"/>
      </w:r>
      <w:r w:rsidRPr="00936628">
        <w:rPr>
          <w:rFonts w:ascii="Cambria" w:eastAsia="Times New Roman" w:hAnsi="Cambria" w:cs="Times New Roman"/>
          <w:color w:val="auto"/>
          <w:sz w:val="22"/>
          <w:szCs w:val="22"/>
          <w:lang w:val="sq-AL"/>
        </w:rPr>
        <w:instrText xml:space="preserve"> SEQ Tabela \* ARABIC </w:instrText>
      </w:r>
      <w:r w:rsidRPr="00936628">
        <w:rPr>
          <w:rFonts w:ascii="Cambria" w:eastAsia="Times New Roman" w:hAnsi="Cambria" w:cs="Times New Roman"/>
          <w:color w:val="auto"/>
          <w:sz w:val="22"/>
          <w:szCs w:val="22"/>
          <w:lang w:val="sq-AL"/>
        </w:rPr>
        <w:fldChar w:fldCharType="separate"/>
      </w:r>
      <w:r w:rsidR="00E541B7">
        <w:rPr>
          <w:rFonts w:ascii="Cambria" w:eastAsia="Times New Roman" w:hAnsi="Cambria" w:cs="Times New Roman"/>
          <w:noProof/>
          <w:color w:val="auto"/>
          <w:sz w:val="22"/>
          <w:szCs w:val="22"/>
          <w:lang w:val="sq-AL"/>
        </w:rPr>
        <w:t>13</w:t>
      </w:r>
      <w:r w:rsidRPr="00936628">
        <w:rPr>
          <w:rFonts w:ascii="Cambria" w:eastAsia="Times New Roman" w:hAnsi="Cambria" w:cs="Times New Roman"/>
          <w:color w:val="auto"/>
          <w:sz w:val="22"/>
          <w:szCs w:val="22"/>
          <w:lang w:val="sq-AL"/>
        </w:rPr>
        <w:fldChar w:fldCharType="end"/>
      </w:r>
      <w:r w:rsidRPr="00936628">
        <w:rPr>
          <w:rFonts w:ascii="Cambria" w:eastAsia="Times New Roman" w:hAnsi="Cambria" w:cs="Times New Roman"/>
          <w:color w:val="auto"/>
          <w:sz w:val="22"/>
          <w:szCs w:val="22"/>
          <w:lang w:val="sq-AL"/>
        </w:rPr>
        <w:t xml:space="preserve">: </w:t>
      </w:r>
      <w:r w:rsidRPr="00936628">
        <w:rPr>
          <w:rFonts w:ascii="Cambria" w:eastAsia="Times New Roman" w:hAnsi="Cambria" w:cs="Times New Roman"/>
          <w:b w:val="0"/>
          <w:bCs w:val="0"/>
          <w:color w:val="auto"/>
          <w:sz w:val="22"/>
          <w:szCs w:val="22"/>
          <w:lang w:val="sq-AL"/>
        </w:rPr>
        <w:t>Shpenzimet për Ministrinë e Mbrojtjes në vlerë nominale (në mln lekë) dhe në % ndaj PBB 2025-2028</w:t>
      </w:r>
    </w:p>
    <w:p w14:paraId="75EA382E" w14:textId="77777777" w:rsidR="00936628" w:rsidRPr="00B91744" w:rsidRDefault="00936628" w:rsidP="00936628">
      <w:pPr>
        <w:spacing w:after="200" w:line="276" w:lineRule="auto"/>
        <w:contextualSpacing/>
        <w:jc w:val="center"/>
        <w:rPr>
          <w:rFonts w:ascii="Cambria" w:eastAsia="Times New Roman" w:hAnsi="Cambria" w:cs="Times New Roman"/>
          <w:sz w:val="24"/>
          <w:szCs w:val="24"/>
          <w:lang w:val="sq-AL"/>
        </w:rPr>
      </w:pPr>
      <w:r w:rsidRPr="00B91744">
        <w:rPr>
          <w:noProof/>
        </w:rPr>
        <w:drawing>
          <wp:inline distT="0" distB="0" distL="0" distR="0" wp14:anchorId="4B3A708D" wp14:editId="1BFCB242">
            <wp:extent cx="5685155" cy="1630045"/>
            <wp:effectExtent l="0" t="0" r="0" b="8255"/>
            <wp:docPr id="1054209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5155" cy="1630045"/>
                    </a:xfrm>
                    <a:prstGeom prst="rect">
                      <a:avLst/>
                    </a:prstGeom>
                    <a:noFill/>
                    <a:ln>
                      <a:noFill/>
                    </a:ln>
                  </pic:spPr>
                </pic:pic>
              </a:graphicData>
            </a:graphic>
          </wp:inline>
        </w:drawing>
      </w:r>
    </w:p>
    <w:p w14:paraId="357A33D9" w14:textId="77777777" w:rsidR="00936628" w:rsidRPr="00B91744" w:rsidRDefault="00936628" w:rsidP="00936628">
      <w:pPr>
        <w:pStyle w:val="Heading3"/>
        <w:spacing w:line="276" w:lineRule="auto"/>
        <w:rPr>
          <w:rFonts w:ascii="Cambria" w:hAnsi="Cambria"/>
          <w:b/>
          <w:color w:val="auto"/>
          <w:lang w:val="sq-AL"/>
        </w:rPr>
      </w:pPr>
      <w:r w:rsidRPr="00B91744">
        <w:rPr>
          <w:rFonts w:ascii="Cambria" w:hAnsi="Cambria"/>
          <w:b/>
          <w:color w:val="auto"/>
          <w:lang w:val="sq-AL"/>
        </w:rPr>
        <w:t>Prioritetet dhe treguesit e performancës për periudhën 2026-2028</w:t>
      </w:r>
    </w:p>
    <w:p w14:paraId="2C23DE7B" w14:textId="77777777" w:rsidR="00936628" w:rsidRPr="00B91744" w:rsidRDefault="00936628" w:rsidP="00936628">
      <w:pPr>
        <w:spacing w:after="20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771AD592" w14:textId="77777777" w:rsidR="00936628" w:rsidRPr="00B91744" w:rsidRDefault="00936628" w:rsidP="00936628">
      <w:p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Me këtë buxhet, Ministria e Mbrojtjes synon:</w:t>
      </w:r>
    </w:p>
    <w:p w14:paraId="5B80276A" w14:textId="77777777" w:rsidR="00936628" w:rsidRPr="00B91744" w:rsidRDefault="00936628" w:rsidP="00936628">
      <w:pPr>
        <w:numPr>
          <w:ilvl w:val="0"/>
          <w:numId w:val="9"/>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Modernizimin e kapaciteteve dhe infrastrukturës së FA duke:</w:t>
      </w:r>
    </w:p>
    <w:p w14:paraId="5E750491" w14:textId="77777777" w:rsidR="00936628" w:rsidRPr="00B91744" w:rsidRDefault="00936628" w:rsidP="00936628">
      <w:pPr>
        <w:numPr>
          <w:ilvl w:val="1"/>
          <w:numId w:val="10"/>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lastRenderedPageBreak/>
        <w:t>zhvilluar kapacitetet e FA në përputhje me Planin Afatgjatë të Zhvillimit;</w:t>
      </w:r>
    </w:p>
    <w:p w14:paraId="4A3D2091" w14:textId="77777777" w:rsidR="00936628" w:rsidRPr="00B91744" w:rsidRDefault="00936628" w:rsidP="00936628">
      <w:pPr>
        <w:numPr>
          <w:ilvl w:val="1"/>
          <w:numId w:val="10"/>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 xml:space="preserve">vijuar pajisjen e Forcave Tokësore me armatim të ri të ndërveprueshëm me aleatët në NATO; </w:t>
      </w:r>
    </w:p>
    <w:p w14:paraId="2617381D" w14:textId="77777777" w:rsidR="00936628" w:rsidRPr="00B91744" w:rsidRDefault="00936628" w:rsidP="00936628">
      <w:pPr>
        <w:numPr>
          <w:ilvl w:val="1"/>
          <w:numId w:val="10"/>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zgjeruar investimet në infrastrukturë për përmirësimin e mjediseve të punës dhe ushtarake;</w:t>
      </w:r>
    </w:p>
    <w:p w14:paraId="63D0776A" w14:textId="77777777" w:rsidR="00936628" w:rsidRPr="00B91744" w:rsidRDefault="00936628" w:rsidP="00936628">
      <w:pPr>
        <w:numPr>
          <w:ilvl w:val="1"/>
          <w:numId w:val="10"/>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 xml:space="preserve">modernizuar pajisjet dhe sistemet kompjuterike. </w:t>
      </w:r>
    </w:p>
    <w:p w14:paraId="4F821744" w14:textId="77777777" w:rsidR="00936628" w:rsidRPr="00B91744" w:rsidRDefault="00936628" w:rsidP="00936628">
      <w:pPr>
        <w:numPr>
          <w:ilvl w:val="0"/>
          <w:numId w:val="8"/>
        </w:numPr>
        <w:spacing w:after="120" w:line="276" w:lineRule="auto"/>
        <w:jc w:val="both"/>
        <w:rPr>
          <w:rFonts w:ascii="Cambria" w:eastAsiaTheme="minorHAnsi" w:hAnsi="Cambria" w:cs="Times New Roman"/>
          <w:sz w:val="24"/>
          <w:szCs w:val="24"/>
          <w:lang w:val="sq-AL"/>
        </w:rPr>
      </w:pPr>
      <w:r w:rsidRPr="00B91744">
        <w:rPr>
          <w:rFonts w:ascii="Cambria" w:eastAsiaTheme="minorHAnsi" w:hAnsi="Cambria" w:cs="Times New Roman"/>
          <w:sz w:val="24"/>
          <w:szCs w:val="24"/>
          <w:lang w:val="sq-AL"/>
        </w:rPr>
        <w:t>Vijimin e pjesëmarrjes në operacionet e NATO-s duke rritur nivelin e angazhimit të FA, në operacionet e Aleancës dhe pjesëmarrjen në misionet e iniciativat e reja që NATO mund të ndërmarrë.</w:t>
      </w:r>
    </w:p>
    <w:p w14:paraId="4CC36BE9" w14:textId="77777777" w:rsidR="00936628" w:rsidRPr="00B91744" w:rsidRDefault="00936628" w:rsidP="00936628">
      <w:pPr>
        <w:numPr>
          <w:ilvl w:val="0"/>
          <w:numId w:val="10"/>
        </w:numPr>
        <w:spacing w:after="120" w:line="276" w:lineRule="auto"/>
        <w:jc w:val="both"/>
        <w:rPr>
          <w:rFonts w:ascii="Cambria" w:eastAsia="Calibri" w:hAnsi="Cambria" w:cs="Times New Roman"/>
          <w:sz w:val="24"/>
          <w:szCs w:val="24"/>
          <w:lang w:val="sq-AL"/>
        </w:rPr>
      </w:pPr>
      <w:r w:rsidRPr="00B91744">
        <w:rPr>
          <w:rFonts w:ascii="Cambria" w:eastAsia="Calibri" w:hAnsi="Cambria" w:cs="Times New Roman"/>
          <w:sz w:val="24"/>
          <w:szCs w:val="24"/>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000FAC2E" w14:textId="77777777" w:rsidR="00936628" w:rsidRPr="00B91744" w:rsidRDefault="00936628" w:rsidP="00936628">
      <w:pPr>
        <w:numPr>
          <w:ilvl w:val="0"/>
          <w:numId w:val="8"/>
        </w:numPr>
        <w:spacing w:after="120" w:line="276" w:lineRule="auto"/>
        <w:jc w:val="both"/>
        <w:rPr>
          <w:rFonts w:ascii="Cambria" w:eastAsiaTheme="minorHAnsi" w:hAnsi="Cambria" w:cs="Times New Roman"/>
          <w:sz w:val="24"/>
          <w:szCs w:val="24"/>
          <w:lang w:val="sq-AL"/>
        </w:rPr>
      </w:pPr>
      <w:r w:rsidRPr="00B91744">
        <w:rPr>
          <w:rFonts w:ascii="Cambria" w:eastAsiaTheme="minorHAnsi" w:hAnsi="Cambria" w:cs="Times New Roman"/>
          <w:sz w:val="24"/>
          <w:szCs w:val="24"/>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744D0EB7" w14:textId="4D91F741" w:rsidR="00936628" w:rsidRPr="00936628" w:rsidRDefault="00936628" w:rsidP="00936628">
      <w:pPr>
        <w:pStyle w:val="Caption"/>
        <w:jc w:val="both"/>
        <w:rPr>
          <w:rFonts w:ascii="Cambria" w:eastAsia="Times New Roman" w:hAnsi="Cambria" w:cs="Times New Roman"/>
          <w:color w:val="auto"/>
          <w:sz w:val="22"/>
          <w:szCs w:val="22"/>
          <w:lang w:val="sq-AL"/>
        </w:rPr>
      </w:pPr>
      <w:r w:rsidRPr="00936628">
        <w:rPr>
          <w:rFonts w:ascii="Cambria" w:eastAsia="Times New Roman" w:hAnsi="Cambria" w:cs="Times New Roman"/>
          <w:color w:val="auto"/>
          <w:sz w:val="22"/>
          <w:szCs w:val="22"/>
          <w:lang w:val="sq-AL"/>
        </w:rPr>
        <w:t xml:space="preserve">Tabela </w:t>
      </w:r>
      <w:r w:rsidRPr="00936628">
        <w:rPr>
          <w:rFonts w:ascii="Cambria" w:eastAsia="Times New Roman" w:hAnsi="Cambria" w:cs="Times New Roman"/>
          <w:color w:val="auto"/>
          <w:sz w:val="22"/>
          <w:szCs w:val="22"/>
          <w:lang w:val="sq-AL"/>
        </w:rPr>
        <w:fldChar w:fldCharType="begin"/>
      </w:r>
      <w:r w:rsidRPr="00936628">
        <w:rPr>
          <w:rFonts w:ascii="Cambria" w:eastAsia="Times New Roman" w:hAnsi="Cambria" w:cs="Times New Roman"/>
          <w:color w:val="auto"/>
          <w:sz w:val="22"/>
          <w:szCs w:val="22"/>
          <w:lang w:val="sq-AL"/>
        </w:rPr>
        <w:instrText xml:space="preserve"> SEQ Tabela \* ARABIC </w:instrText>
      </w:r>
      <w:r w:rsidRPr="00936628">
        <w:rPr>
          <w:rFonts w:ascii="Cambria" w:eastAsia="Times New Roman" w:hAnsi="Cambria" w:cs="Times New Roman"/>
          <w:color w:val="auto"/>
          <w:sz w:val="22"/>
          <w:szCs w:val="22"/>
          <w:lang w:val="sq-AL"/>
        </w:rPr>
        <w:fldChar w:fldCharType="separate"/>
      </w:r>
      <w:r w:rsidR="00E541B7">
        <w:rPr>
          <w:rFonts w:ascii="Cambria" w:eastAsia="Times New Roman" w:hAnsi="Cambria" w:cs="Times New Roman"/>
          <w:noProof/>
          <w:color w:val="auto"/>
          <w:sz w:val="22"/>
          <w:szCs w:val="22"/>
          <w:lang w:val="sq-AL"/>
        </w:rPr>
        <w:t>14</w:t>
      </w:r>
      <w:r w:rsidRPr="00936628">
        <w:rPr>
          <w:rFonts w:ascii="Cambria" w:eastAsia="Times New Roman" w:hAnsi="Cambria" w:cs="Times New Roman"/>
          <w:color w:val="auto"/>
          <w:sz w:val="22"/>
          <w:szCs w:val="22"/>
          <w:lang w:val="sq-AL"/>
        </w:rPr>
        <w:fldChar w:fldCharType="end"/>
      </w:r>
      <w:r w:rsidRPr="00936628">
        <w:rPr>
          <w:rFonts w:ascii="Cambria" w:eastAsia="Times New Roman" w:hAnsi="Cambria" w:cs="Times New Roman"/>
          <w:color w:val="auto"/>
          <w:sz w:val="22"/>
          <w:szCs w:val="22"/>
          <w:lang w:val="sq-AL"/>
        </w:rPr>
        <w:t xml:space="preserve"> : </w:t>
      </w:r>
      <w:r w:rsidRPr="00936628">
        <w:rPr>
          <w:rFonts w:ascii="Cambria" w:eastAsia="Times New Roman" w:hAnsi="Cambria" w:cs="Times New Roman"/>
          <w:b w:val="0"/>
          <w:bCs w:val="0"/>
          <w:color w:val="auto"/>
          <w:sz w:val="22"/>
          <w:szCs w:val="22"/>
          <w:lang w:val="sq-AL"/>
        </w:rPr>
        <w:t>Shpenzimet për Ministrinë e Mbrojtjes për PBA 2026-2028</w:t>
      </w:r>
    </w:p>
    <w:p w14:paraId="41CAA0A9" w14:textId="719F42C9" w:rsidR="002943B4" w:rsidRDefault="00936628" w:rsidP="00936628">
      <w:pPr>
        <w:pStyle w:val="Caption"/>
        <w:jc w:val="both"/>
        <w:rPr>
          <w:rFonts w:ascii="Cambria" w:eastAsia="Times New Roman" w:hAnsi="Cambria" w:cs="Times New Roman"/>
          <w:sz w:val="24"/>
          <w:szCs w:val="24"/>
          <w:lang w:val="sq-AL"/>
        </w:rPr>
      </w:pPr>
      <w:r>
        <w:rPr>
          <w:rFonts w:ascii="Cambria" w:eastAsia="Times New Roman" w:hAnsi="Cambria" w:cs="Times New Roman"/>
          <w:noProof/>
          <w:sz w:val="24"/>
          <w:szCs w:val="24"/>
          <w:lang w:val="sq-AL"/>
        </w:rPr>
        <w:lastRenderedPageBreak/>
        <w:drawing>
          <wp:inline distT="0" distB="0" distL="0" distR="0" wp14:anchorId="6FF1E688" wp14:editId="771C9BD0">
            <wp:extent cx="5869305" cy="5263764"/>
            <wp:effectExtent l="0" t="0" r="0" b="0"/>
            <wp:docPr id="94902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8616" cy="5281083"/>
                    </a:xfrm>
                    <a:prstGeom prst="rect">
                      <a:avLst/>
                    </a:prstGeom>
                    <a:noFill/>
                  </pic:spPr>
                </pic:pic>
              </a:graphicData>
            </a:graphic>
          </wp:inline>
        </w:drawing>
      </w:r>
    </w:p>
    <w:p w14:paraId="5EF2EA77" w14:textId="77777777" w:rsidR="00E541B7" w:rsidRDefault="00E541B7" w:rsidP="00E541B7">
      <w:pPr>
        <w:rPr>
          <w:lang w:val="sq-AL"/>
        </w:rPr>
      </w:pPr>
    </w:p>
    <w:p w14:paraId="00202962" w14:textId="77777777" w:rsidR="00E541B7" w:rsidRDefault="00E541B7" w:rsidP="00E541B7">
      <w:pPr>
        <w:rPr>
          <w:lang w:val="sq-AL"/>
        </w:rPr>
      </w:pPr>
    </w:p>
    <w:p w14:paraId="330EDF05" w14:textId="77777777" w:rsidR="00E541B7" w:rsidRDefault="00E541B7" w:rsidP="00E541B7">
      <w:pPr>
        <w:rPr>
          <w:lang w:val="sq-AL"/>
        </w:rPr>
      </w:pPr>
    </w:p>
    <w:p w14:paraId="38373C62" w14:textId="77777777" w:rsidR="00E541B7" w:rsidRPr="00E541B7" w:rsidRDefault="00E541B7" w:rsidP="00E541B7">
      <w:pPr>
        <w:rPr>
          <w:lang w:val="sq-AL"/>
        </w:rPr>
      </w:pPr>
    </w:p>
    <w:p w14:paraId="398D5190" w14:textId="5900C1C2" w:rsidR="007C7A91" w:rsidRPr="00E24ECC" w:rsidRDefault="00E07F38" w:rsidP="00954232">
      <w:pPr>
        <w:pStyle w:val="Heading2"/>
        <w:numPr>
          <w:ilvl w:val="1"/>
          <w:numId w:val="15"/>
        </w:numPr>
        <w:spacing w:line="276" w:lineRule="auto"/>
        <w:rPr>
          <w:rFonts w:ascii="Cambria" w:eastAsia="Calibri" w:hAnsi="Cambria"/>
          <w:i w:val="0"/>
          <w:sz w:val="24"/>
          <w:szCs w:val="24"/>
          <w:lang w:val="sq-AL"/>
        </w:rPr>
      </w:pPr>
      <w:bookmarkStart w:id="408" w:name="_Toc210042228"/>
      <w:r w:rsidRPr="00E24ECC">
        <w:rPr>
          <w:rFonts w:ascii="Cambria" w:eastAsia="Calibri" w:hAnsi="Cambria"/>
          <w:i w:val="0"/>
          <w:sz w:val="24"/>
          <w:szCs w:val="24"/>
          <w:lang w:val="sq-AL"/>
        </w:rPr>
        <w:t>MINISTRIA E TURIZMIT DHE MJEDISIT</w:t>
      </w:r>
      <w:bookmarkEnd w:id="407"/>
      <w:bookmarkEnd w:id="408"/>
    </w:p>
    <w:p w14:paraId="1342BC25" w14:textId="77777777" w:rsidR="00F166AD" w:rsidRPr="00507460" w:rsidRDefault="00F166AD" w:rsidP="00F166AD">
      <w:pPr>
        <w:spacing w:after="20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02389AA8" w14:textId="77777777" w:rsidR="00F166AD" w:rsidRDefault="00F166AD" w:rsidP="00F166AD">
      <w:pPr>
        <w:spacing w:after="20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Për periudhën 202</w:t>
      </w:r>
      <w:r>
        <w:rPr>
          <w:rFonts w:ascii="Cambria" w:eastAsia="Arial" w:hAnsi="Cambria" w:cs="Arial"/>
          <w:sz w:val="24"/>
          <w:szCs w:val="24"/>
          <w:lang w:val="sq-AL" w:eastAsia="en-GB"/>
        </w:rPr>
        <w:t>5</w:t>
      </w:r>
      <w:r w:rsidRPr="00507460">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507460">
        <w:rPr>
          <w:rFonts w:ascii="Cambria" w:eastAsia="Arial" w:hAnsi="Cambria" w:cs="Arial"/>
          <w:sz w:val="24"/>
          <w:szCs w:val="24"/>
          <w:lang w:val="sq-AL" w:eastAsia="en-GB"/>
        </w:rPr>
        <w:t xml:space="preserve">, Ministria e Turizmit dhe Mjedisit do të përmbushë objektivat e synuar përmes fondeve buxhetore të alokuara sipas tabelës së mëposhtme. </w:t>
      </w:r>
    </w:p>
    <w:p w14:paraId="5091CFE2" w14:textId="77777777" w:rsidR="00F166AD" w:rsidRPr="00507460" w:rsidRDefault="00F166AD" w:rsidP="00F166AD">
      <w:pPr>
        <w:spacing w:after="200" w:line="276" w:lineRule="auto"/>
        <w:jc w:val="both"/>
        <w:rPr>
          <w:rFonts w:ascii="Cambria" w:eastAsia="Arial" w:hAnsi="Cambria" w:cs="Arial"/>
          <w:sz w:val="24"/>
          <w:szCs w:val="24"/>
          <w:lang w:val="sq-AL" w:eastAsia="en-GB"/>
        </w:rPr>
      </w:pPr>
    </w:p>
    <w:p w14:paraId="04E0FB6E" w14:textId="6E52F93D" w:rsidR="00F166AD" w:rsidRPr="00943F9C" w:rsidRDefault="00F166AD" w:rsidP="00F166AD">
      <w:pPr>
        <w:pStyle w:val="Caption"/>
        <w:jc w:val="both"/>
        <w:rPr>
          <w:rFonts w:ascii="Times New Roman" w:eastAsia="Calibri" w:hAnsi="Times New Roman" w:cs="Times New Roman"/>
          <w:bCs w:val="0"/>
          <w:color w:val="auto"/>
          <w:sz w:val="22"/>
          <w:szCs w:val="22"/>
          <w:lang w:val="sq-AL"/>
        </w:rPr>
      </w:pPr>
      <w:r w:rsidRPr="004E77DC">
        <w:rPr>
          <w:rFonts w:ascii="Times New Roman" w:hAnsi="Times New Roman" w:cs="Times New Roman"/>
          <w:color w:val="auto"/>
          <w:sz w:val="22"/>
          <w:szCs w:val="22"/>
          <w:lang w:val="sq-AL"/>
        </w:rPr>
        <w:t xml:space="preserve">Tabela </w:t>
      </w:r>
      <w:r w:rsidRPr="00943F9C">
        <w:rPr>
          <w:rFonts w:ascii="Times New Roman" w:hAnsi="Times New Roman" w:cs="Times New Roman"/>
          <w:color w:val="auto"/>
          <w:sz w:val="22"/>
          <w:szCs w:val="22"/>
        </w:rPr>
        <w:fldChar w:fldCharType="begin"/>
      </w:r>
      <w:r w:rsidRPr="004E77DC">
        <w:rPr>
          <w:rFonts w:ascii="Times New Roman" w:hAnsi="Times New Roman" w:cs="Times New Roman"/>
          <w:color w:val="auto"/>
          <w:sz w:val="22"/>
          <w:szCs w:val="22"/>
          <w:lang w:val="sq-AL"/>
        </w:rPr>
        <w:instrText xml:space="preserve"> SEQ Tabela \* ARABIC </w:instrText>
      </w:r>
      <w:r w:rsidRPr="00943F9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lang w:val="sq-AL"/>
        </w:rPr>
        <w:t>15</w:t>
      </w:r>
      <w:r w:rsidRPr="00943F9C">
        <w:rPr>
          <w:rFonts w:ascii="Times New Roman" w:hAnsi="Times New Roman" w:cs="Times New Roman"/>
          <w:color w:val="auto"/>
          <w:sz w:val="22"/>
          <w:szCs w:val="22"/>
        </w:rPr>
        <w:fldChar w:fldCharType="end"/>
      </w:r>
      <w:r w:rsidRPr="00943F9C">
        <w:rPr>
          <w:rFonts w:ascii="Times New Roman" w:eastAsia="Calibri" w:hAnsi="Times New Roman" w:cs="Times New Roman"/>
          <w:bCs w:val="0"/>
          <w:color w:val="auto"/>
          <w:sz w:val="22"/>
          <w:szCs w:val="22"/>
          <w:lang w:val="sq-AL"/>
        </w:rPr>
        <w:t>:</w:t>
      </w:r>
      <w:r w:rsidRPr="00943F9C">
        <w:rPr>
          <w:rFonts w:ascii="Times New Roman" w:eastAsia="Arial" w:hAnsi="Times New Roman" w:cs="Times New Roman"/>
          <w:bCs w:val="0"/>
          <w:color w:val="auto"/>
          <w:sz w:val="22"/>
          <w:szCs w:val="22"/>
          <w:lang w:val="sq-AL" w:eastAsia="en-GB"/>
        </w:rPr>
        <w:t xml:space="preserve"> </w:t>
      </w:r>
      <w:r w:rsidRPr="00943F9C">
        <w:rPr>
          <w:rFonts w:ascii="Times New Roman" w:eastAsia="Calibri" w:hAnsi="Times New Roman" w:cs="Times New Roman"/>
          <w:bCs w:val="0"/>
          <w:color w:val="auto"/>
          <w:sz w:val="22"/>
          <w:szCs w:val="22"/>
          <w:lang w:val="sq-AL"/>
        </w:rPr>
        <w:t>Shpenzimet për Ministrinë e Turizmit dhe Mjedisit për PBA 202</w:t>
      </w:r>
      <w:r>
        <w:rPr>
          <w:rFonts w:ascii="Times New Roman" w:eastAsia="Calibri" w:hAnsi="Times New Roman" w:cs="Times New Roman"/>
          <w:bCs w:val="0"/>
          <w:color w:val="auto"/>
          <w:sz w:val="22"/>
          <w:szCs w:val="22"/>
          <w:lang w:val="sq-AL"/>
        </w:rPr>
        <w:t>6</w:t>
      </w:r>
      <w:r w:rsidRPr="00943F9C">
        <w:rPr>
          <w:rFonts w:ascii="Times New Roman" w:eastAsia="Calibri" w:hAnsi="Times New Roman" w:cs="Times New Roman"/>
          <w:bCs w:val="0"/>
          <w:color w:val="auto"/>
          <w:sz w:val="22"/>
          <w:szCs w:val="22"/>
          <w:lang w:val="sq-AL"/>
        </w:rPr>
        <w:t>-202</w:t>
      </w:r>
      <w:r>
        <w:rPr>
          <w:rFonts w:ascii="Times New Roman" w:eastAsia="Calibri" w:hAnsi="Times New Roman" w:cs="Times New Roman"/>
          <w:bCs w:val="0"/>
          <w:color w:val="auto"/>
          <w:sz w:val="22"/>
          <w:szCs w:val="22"/>
          <w:lang w:val="sq-AL"/>
        </w:rPr>
        <w:t>8</w:t>
      </w:r>
    </w:p>
    <w:p w14:paraId="461A6BC6" w14:textId="77777777" w:rsidR="00F166AD" w:rsidRPr="00507460" w:rsidRDefault="00F166AD" w:rsidP="00F166AD">
      <w:pPr>
        <w:spacing w:after="0" w:line="276" w:lineRule="auto"/>
        <w:jc w:val="both"/>
        <w:rPr>
          <w:rFonts w:ascii="Cambria" w:eastAsia="Calibri" w:hAnsi="Cambria" w:cs="Arial"/>
          <w:sz w:val="24"/>
          <w:szCs w:val="24"/>
          <w:lang w:val="sq-AL"/>
        </w:rPr>
      </w:pPr>
      <w:r w:rsidRPr="00274DC6">
        <w:rPr>
          <w:noProof/>
        </w:rPr>
        <w:drawing>
          <wp:inline distT="0" distB="0" distL="0" distR="0" wp14:anchorId="06A5419B" wp14:editId="0CD27EF3">
            <wp:extent cx="5943600" cy="1212850"/>
            <wp:effectExtent l="0" t="0" r="0" b="6350"/>
            <wp:docPr id="2009628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212850"/>
                    </a:xfrm>
                    <a:prstGeom prst="rect">
                      <a:avLst/>
                    </a:prstGeom>
                    <a:noFill/>
                    <a:ln>
                      <a:noFill/>
                    </a:ln>
                  </pic:spPr>
                </pic:pic>
              </a:graphicData>
            </a:graphic>
          </wp:inline>
        </w:drawing>
      </w:r>
    </w:p>
    <w:p w14:paraId="7EA56956" w14:textId="77777777" w:rsidR="00F166AD" w:rsidRPr="00507460" w:rsidRDefault="00F166AD" w:rsidP="00F166AD">
      <w:pPr>
        <w:spacing w:after="0" w:line="276" w:lineRule="auto"/>
        <w:jc w:val="both"/>
        <w:rPr>
          <w:rFonts w:ascii="Cambria" w:eastAsia="Calibri" w:hAnsi="Cambria" w:cs="Arial"/>
          <w:sz w:val="24"/>
          <w:szCs w:val="24"/>
          <w:lang w:val="sq-AL"/>
        </w:rPr>
      </w:pPr>
    </w:p>
    <w:p w14:paraId="2AC7035A" w14:textId="77777777" w:rsidR="00F166AD" w:rsidRPr="00507460" w:rsidRDefault="00F166AD" w:rsidP="00F166AD">
      <w:pPr>
        <w:keepNext/>
        <w:keepLines/>
        <w:numPr>
          <w:ilvl w:val="2"/>
          <w:numId w:val="12"/>
        </w:numPr>
        <w:spacing w:before="40" w:after="0" w:line="276" w:lineRule="auto"/>
        <w:outlineLvl w:val="2"/>
        <w:rPr>
          <w:rFonts w:ascii="Cambria" w:eastAsiaTheme="majorEastAsia" w:hAnsi="Cambria" w:cstheme="majorBidi"/>
          <w:b/>
          <w:sz w:val="24"/>
          <w:szCs w:val="24"/>
          <w:lang w:val="sq-AL"/>
        </w:rPr>
      </w:pPr>
      <w:bookmarkStart w:id="409" w:name="_Toc527191571"/>
      <w:bookmarkStart w:id="410" w:name="_Toc527191603"/>
      <w:bookmarkStart w:id="411" w:name="_Toc527191729"/>
      <w:bookmarkEnd w:id="409"/>
      <w:bookmarkEnd w:id="410"/>
      <w:bookmarkEnd w:id="411"/>
      <w:r w:rsidRPr="00507460">
        <w:rPr>
          <w:rFonts w:ascii="Cambria" w:eastAsiaTheme="majorEastAsia" w:hAnsi="Cambria" w:cstheme="majorBidi"/>
          <w:b/>
          <w:sz w:val="24"/>
          <w:szCs w:val="24"/>
          <w:lang w:val="sq-AL"/>
        </w:rPr>
        <w:t>Prioritetet e Ministrisë së Turizmit dhe Mjedisit për periudhën 2025-202</w:t>
      </w:r>
      <w:r>
        <w:rPr>
          <w:rFonts w:ascii="Cambria" w:eastAsiaTheme="majorEastAsia" w:hAnsi="Cambria" w:cstheme="majorBidi"/>
          <w:b/>
          <w:sz w:val="24"/>
          <w:szCs w:val="24"/>
          <w:lang w:val="sq-AL"/>
        </w:rPr>
        <w:t>8</w:t>
      </w:r>
    </w:p>
    <w:p w14:paraId="2FD857F5" w14:textId="77777777" w:rsidR="00F166AD" w:rsidRDefault="00F166AD" w:rsidP="00F166AD">
      <w:pPr>
        <w:spacing w:before="120" w:after="12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19B317B1" w14:textId="77777777" w:rsidR="00F166AD" w:rsidRPr="00507460" w:rsidRDefault="00F166AD" w:rsidP="00F166AD">
      <w:pPr>
        <w:spacing w:before="120" w:after="120" w:line="276" w:lineRule="auto"/>
        <w:jc w:val="both"/>
        <w:rPr>
          <w:rFonts w:ascii="Cambria" w:eastAsia="Arial" w:hAnsi="Cambria" w:cs="Arial"/>
          <w:sz w:val="24"/>
          <w:szCs w:val="24"/>
          <w:lang w:val="sq-AL" w:eastAsia="en-GB"/>
        </w:rPr>
      </w:pPr>
    </w:p>
    <w:p w14:paraId="06A091EF" w14:textId="77777777" w:rsidR="00F166AD" w:rsidRPr="00507460" w:rsidRDefault="00F166AD" w:rsidP="00F166AD">
      <w:pPr>
        <w:spacing w:before="120" w:after="12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 xml:space="preserve">Prioritetet </w:t>
      </w:r>
      <w:r w:rsidRPr="00507460">
        <w:rPr>
          <w:rFonts w:ascii="Cambria" w:hAnsi="Cambria" w:cs="Times New Roman"/>
          <w:color w:val="000000" w:themeColor="text1"/>
          <w:sz w:val="24"/>
          <w:szCs w:val="24"/>
          <w:lang w:val="sq-AL"/>
        </w:rPr>
        <w:t>për periudhën 2025-202</w:t>
      </w:r>
      <w:r>
        <w:rPr>
          <w:rFonts w:ascii="Cambria" w:hAnsi="Cambria" w:cs="Times New Roman"/>
          <w:color w:val="000000" w:themeColor="text1"/>
          <w:sz w:val="24"/>
          <w:szCs w:val="24"/>
          <w:lang w:val="sq-AL"/>
        </w:rPr>
        <w:t>8</w:t>
      </w:r>
      <w:r w:rsidRPr="00507460">
        <w:rPr>
          <w:rFonts w:ascii="Cambria" w:hAnsi="Cambria" w:cs="Times New Roman"/>
          <w:color w:val="000000" w:themeColor="text1"/>
          <w:sz w:val="24"/>
          <w:szCs w:val="24"/>
          <w:lang w:val="sq-AL"/>
        </w:rPr>
        <w:t>:</w:t>
      </w:r>
    </w:p>
    <w:p w14:paraId="590B2CE1" w14:textId="77777777" w:rsidR="00F166AD" w:rsidRPr="00507460" w:rsidRDefault="00F166AD" w:rsidP="00F166AD">
      <w:pPr>
        <w:numPr>
          <w:ilvl w:val="0"/>
          <w:numId w:val="11"/>
        </w:numPr>
        <w:spacing w:after="0" w:line="276" w:lineRule="auto"/>
        <w:contextualSpacing/>
        <w:jc w:val="both"/>
        <w:rPr>
          <w:rFonts w:ascii="Cambria" w:eastAsia="SimSun" w:hAnsi="Cambria" w:cs="Arial"/>
          <w:sz w:val="24"/>
          <w:szCs w:val="24"/>
          <w:lang w:val="sq-AL"/>
        </w:rPr>
      </w:pPr>
      <w:bookmarkStart w:id="412" w:name="_Hlk168582928"/>
      <w:bookmarkStart w:id="413" w:name="_Hlk159917199"/>
      <w:r w:rsidRPr="00507460">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1CC59047" w14:textId="77777777" w:rsidR="00F166AD" w:rsidRPr="00507460" w:rsidRDefault="00F166AD" w:rsidP="00F166AD">
      <w:pPr>
        <w:numPr>
          <w:ilvl w:val="0"/>
          <w:numId w:val="11"/>
        </w:numPr>
        <w:spacing w:after="0" w:line="276" w:lineRule="auto"/>
        <w:contextualSpacing/>
        <w:jc w:val="both"/>
        <w:rPr>
          <w:rFonts w:ascii="Cambria" w:eastAsia="SimSun" w:hAnsi="Cambria" w:cs="Arial"/>
          <w:sz w:val="24"/>
          <w:szCs w:val="24"/>
          <w:lang w:val="sq-AL"/>
        </w:rPr>
      </w:pPr>
      <w:r w:rsidRPr="004E77DC">
        <w:rPr>
          <w:rFonts w:ascii="Cambria" w:eastAsia="SimSun" w:hAnsi="Cambria" w:cs="Arial"/>
          <w:sz w:val="24"/>
          <w:szCs w:val="24"/>
          <w:lang w:val="sq-AL"/>
        </w:rPr>
        <w:t>Sigurimi e zhvillimi i qëndrueshëm i zonës bregdetare, nëpërmjet ofrimit të shërbimit të pastrimit gjatë sezonit turistik, me qëllim rritjen e turistëve të huaj;</w:t>
      </w:r>
    </w:p>
    <w:p w14:paraId="623CB3C8" w14:textId="77777777" w:rsidR="00F166AD" w:rsidRPr="00507460" w:rsidRDefault="00F166AD" w:rsidP="00F166AD">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Zhvillimi i produkteve dhe shërbimeve të reja në turizëm, si dhe përmirësimi i imazhit të vendit duke promovuar produkte lokale;</w:t>
      </w:r>
    </w:p>
    <w:p w14:paraId="4DC9DE24" w14:textId="77777777" w:rsidR="00F166AD" w:rsidRPr="00507460" w:rsidRDefault="00F166AD" w:rsidP="00F166AD">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545BE6CA" w14:textId="77777777" w:rsidR="00F166AD" w:rsidRDefault="00F166AD" w:rsidP="00F166AD">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sipërfaqes s</w:t>
      </w:r>
      <w:r>
        <w:rPr>
          <w:rFonts w:ascii="Cambria" w:eastAsia="SimSun" w:hAnsi="Cambria" w:cs="Arial"/>
          <w:sz w:val="24"/>
          <w:szCs w:val="24"/>
          <w:lang w:val="sq-AL"/>
        </w:rPr>
        <w:t>ë</w:t>
      </w:r>
      <w:r w:rsidRPr="00507460">
        <w:rPr>
          <w:rFonts w:ascii="Cambria" w:eastAsia="SimSun" w:hAnsi="Cambria" w:cs="Arial"/>
          <w:sz w:val="24"/>
          <w:szCs w:val="24"/>
          <w:lang w:val="sq-AL"/>
        </w:rPr>
        <w:t xml:space="preserve"> zonave të mbrojtura;</w:t>
      </w:r>
    </w:p>
    <w:p w14:paraId="64B1B9CF" w14:textId="77777777" w:rsidR="00F166AD" w:rsidRPr="003C55AD" w:rsidRDefault="00F166AD" w:rsidP="00F166AD">
      <w:pPr>
        <w:pStyle w:val="ListParagraph"/>
        <w:numPr>
          <w:ilvl w:val="0"/>
          <w:numId w:val="11"/>
        </w:numPr>
        <w:spacing w:before="100" w:beforeAutospacing="1" w:after="100" w:afterAutospacing="1" w:line="276" w:lineRule="auto"/>
        <w:jc w:val="both"/>
        <w:rPr>
          <w:rFonts w:ascii="Cambria" w:eastAsia="SimSun" w:hAnsi="Cambria" w:cs="Arial"/>
          <w:sz w:val="24"/>
          <w:szCs w:val="24"/>
          <w:lang w:val="sq-AL"/>
        </w:rPr>
      </w:pPr>
      <w:r w:rsidRPr="003C55AD">
        <w:rPr>
          <w:rFonts w:ascii="Cambria" w:eastAsia="SimSun" w:hAnsi="Cambria" w:cs="Arial"/>
          <w:sz w:val="24"/>
          <w:szCs w:val="24"/>
          <w:lang w:val="sq-AL"/>
        </w:rPr>
        <w:t>Koordinimin, monitorimin dhe bashkëpunimin me njësitë e qeverisjes vendore (NJQV), institucionet e administratës publike dhe partnerët ndërkombëtarë në menaxhimin e integruar të mbetjeve, me qëllim kalimin e këtij sektori në ekonomi qarkulluese;</w:t>
      </w:r>
    </w:p>
    <w:p w14:paraId="11321FA8" w14:textId="77777777" w:rsidR="00F166AD" w:rsidRPr="003C61DE" w:rsidRDefault="00F166AD" w:rsidP="00F166AD">
      <w:pPr>
        <w:pStyle w:val="ListParagraph"/>
        <w:numPr>
          <w:ilvl w:val="0"/>
          <w:numId w:val="11"/>
        </w:numPr>
        <w:spacing w:before="100" w:beforeAutospacing="1" w:after="100" w:afterAutospacing="1" w:line="276" w:lineRule="auto"/>
        <w:jc w:val="both"/>
        <w:rPr>
          <w:rFonts w:ascii="Cambria" w:eastAsia="SimSun" w:hAnsi="Cambria" w:cs="Arial"/>
          <w:sz w:val="24"/>
          <w:szCs w:val="24"/>
          <w:lang w:val="sq-AL"/>
        </w:rPr>
      </w:pPr>
      <w:r w:rsidRPr="003C55AD">
        <w:rPr>
          <w:rFonts w:ascii="Cambria" w:eastAsia="SimSun" w:hAnsi="Cambria" w:cs="Arial"/>
          <w:sz w:val="24"/>
          <w:szCs w:val="24"/>
          <w:lang w:val="sq-AL"/>
        </w:rPr>
        <w:t>Promovimin dhe nxitjen e zbatimit të hierarkisë së mbetjeve për zhvillimin gradual të grumbullimit përmes ndarjes në burim e riciklimit në shkallë të gjerë dhe monitorimin e implementimit të standardeve dhe edukimin mjedisor, në përputhje me kompetencat e përcaktuara në VKM nr. 132, datë 06.03.2024 dhe dispozitat në ligjin përkatës për menaxhimin e integruar të mbetjeve.</w:t>
      </w:r>
      <w:bookmarkEnd w:id="412"/>
    </w:p>
    <w:bookmarkEnd w:id="413"/>
    <w:p w14:paraId="4AF52142" w14:textId="505C50E3" w:rsidR="00F166AD" w:rsidRPr="003C61DE" w:rsidRDefault="00F166AD" w:rsidP="00F166AD">
      <w:pPr>
        <w:pStyle w:val="Caption"/>
        <w:jc w:val="both"/>
        <w:rPr>
          <w:rFonts w:ascii="Times New Roman" w:eastAsia="Calibri" w:hAnsi="Times New Roman" w:cs="Times New Roman"/>
          <w:bCs w:val="0"/>
          <w:color w:val="auto"/>
          <w:sz w:val="22"/>
          <w:szCs w:val="22"/>
          <w:lang w:val="sq-AL"/>
        </w:rPr>
      </w:pPr>
      <w:r w:rsidRPr="004E77DC">
        <w:rPr>
          <w:rFonts w:ascii="Times New Roman" w:hAnsi="Times New Roman" w:cs="Times New Roman"/>
          <w:color w:val="auto"/>
          <w:sz w:val="22"/>
          <w:szCs w:val="22"/>
          <w:lang w:val="sq-AL"/>
        </w:rPr>
        <w:lastRenderedPageBreak/>
        <w:t xml:space="preserve">Tabela </w:t>
      </w:r>
      <w:r w:rsidRPr="00943F9C">
        <w:rPr>
          <w:rFonts w:ascii="Times New Roman" w:hAnsi="Times New Roman" w:cs="Times New Roman"/>
          <w:color w:val="auto"/>
          <w:sz w:val="22"/>
          <w:szCs w:val="22"/>
        </w:rPr>
        <w:fldChar w:fldCharType="begin"/>
      </w:r>
      <w:r w:rsidRPr="004E77DC">
        <w:rPr>
          <w:rFonts w:ascii="Times New Roman" w:hAnsi="Times New Roman" w:cs="Times New Roman"/>
          <w:color w:val="auto"/>
          <w:sz w:val="22"/>
          <w:szCs w:val="22"/>
          <w:lang w:val="sq-AL"/>
        </w:rPr>
        <w:instrText xml:space="preserve"> SEQ Tabela \* ARABIC </w:instrText>
      </w:r>
      <w:r w:rsidRPr="00943F9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lang w:val="sq-AL"/>
        </w:rPr>
        <w:t>16</w:t>
      </w:r>
      <w:r w:rsidRPr="00943F9C">
        <w:rPr>
          <w:rFonts w:ascii="Times New Roman" w:hAnsi="Times New Roman" w:cs="Times New Roman"/>
          <w:color w:val="auto"/>
          <w:sz w:val="22"/>
          <w:szCs w:val="22"/>
        </w:rPr>
        <w:fldChar w:fldCharType="end"/>
      </w:r>
      <w:r w:rsidRPr="00943F9C">
        <w:rPr>
          <w:rFonts w:ascii="Times New Roman" w:eastAsia="SimSun" w:hAnsi="Times New Roman" w:cs="Times New Roman"/>
          <w:bCs w:val="0"/>
          <w:color w:val="auto"/>
          <w:sz w:val="22"/>
          <w:szCs w:val="22"/>
          <w:lang w:val="sq-AL"/>
        </w:rPr>
        <w:t xml:space="preserve">: </w:t>
      </w:r>
      <w:r w:rsidRPr="006B666E">
        <w:rPr>
          <w:rFonts w:ascii="Times New Roman" w:eastAsia="SimSun" w:hAnsi="Times New Roman" w:cs="Times New Roman"/>
          <w:b w:val="0"/>
          <w:color w:val="auto"/>
          <w:sz w:val="22"/>
          <w:szCs w:val="22"/>
          <w:lang w:val="sq-AL"/>
        </w:rPr>
        <w:t xml:space="preserve">Shpenzimet për Ministrinë e </w:t>
      </w:r>
      <w:r w:rsidRPr="006B666E">
        <w:rPr>
          <w:rFonts w:ascii="Times New Roman" w:eastAsia="Calibri" w:hAnsi="Times New Roman" w:cs="Times New Roman"/>
          <w:b w:val="0"/>
          <w:color w:val="auto"/>
          <w:sz w:val="22"/>
          <w:szCs w:val="22"/>
          <w:lang w:val="sq-AL"/>
        </w:rPr>
        <w:t>Turizmit dhe Mjedisit sipas programeve buxhetore dhe sipas artikujve ekonomikë</w:t>
      </w:r>
    </w:p>
    <w:p w14:paraId="3909C7C7" w14:textId="77777777" w:rsidR="00F166AD" w:rsidRDefault="00F166AD" w:rsidP="00F166AD">
      <w:pPr>
        <w:spacing w:after="0" w:line="276" w:lineRule="auto"/>
        <w:contextualSpacing/>
        <w:jc w:val="both"/>
        <w:rPr>
          <w:rFonts w:ascii="Cambria" w:eastAsia="Calibri" w:hAnsi="Cambria" w:cs="Times New Roman"/>
          <w:noProof/>
          <w:sz w:val="24"/>
          <w:szCs w:val="24"/>
        </w:rPr>
      </w:pPr>
      <w:r w:rsidRPr="0037243B">
        <w:rPr>
          <w:noProof/>
        </w:rPr>
        <w:drawing>
          <wp:inline distT="0" distB="0" distL="0" distR="0" wp14:anchorId="025CE721" wp14:editId="54129435">
            <wp:extent cx="5942686" cy="3570136"/>
            <wp:effectExtent l="0" t="0" r="1270" b="0"/>
            <wp:docPr id="103102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8184" cy="3573439"/>
                    </a:xfrm>
                    <a:prstGeom prst="rect">
                      <a:avLst/>
                    </a:prstGeom>
                    <a:noFill/>
                    <a:ln>
                      <a:noFill/>
                    </a:ln>
                  </pic:spPr>
                </pic:pic>
              </a:graphicData>
            </a:graphic>
          </wp:inline>
        </w:drawing>
      </w:r>
    </w:p>
    <w:p w14:paraId="4741FF39" w14:textId="77777777" w:rsidR="00F166AD" w:rsidRPr="00507460" w:rsidRDefault="00F166AD" w:rsidP="00F166AD">
      <w:pPr>
        <w:spacing w:after="0" w:line="276" w:lineRule="auto"/>
        <w:contextualSpacing/>
        <w:jc w:val="both"/>
        <w:rPr>
          <w:rFonts w:ascii="Cambria" w:eastAsia="Calibri" w:hAnsi="Cambria" w:cs="Times New Roman"/>
          <w:noProof/>
          <w:sz w:val="24"/>
          <w:szCs w:val="24"/>
        </w:rPr>
      </w:pPr>
    </w:p>
    <w:p w14:paraId="49E9170E" w14:textId="77777777" w:rsidR="00F166AD" w:rsidRDefault="00F166AD" w:rsidP="00F166AD">
      <w:pPr>
        <w:keepNext/>
        <w:keepLines/>
        <w:numPr>
          <w:ilvl w:val="2"/>
          <w:numId w:val="12"/>
        </w:numPr>
        <w:spacing w:before="40" w:after="0" w:line="276" w:lineRule="auto"/>
        <w:outlineLvl w:val="2"/>
        <w:rPr>
          <w:rFonts w:ascii="Cambria" w:eastAsia="Calibri" w:hAnsi="Cambria" w:cs="Times New Roman"/>
          <w:b/>
          <w:sz w:val="24"/>
          <w:szCs w:val="24"/>
          <w:lang w:val="sq-AL"/>
        </w:rPr>
      </w:pPr>
      <w:r w:rsidRPr="00507460">
        <w:rPr>
          <w:rFonts w:ascii="Cambria" w:eastAsia="Calibri" w:hAnsi="Cambria" w:cs="Times New Roman"/>
          <w:b/>
          <w:sz w:val="24"/>
          <w:szCs w:val="24"/>
          <w:lang w:val="sq-AL"/>
        </w:rPr>
        <w:t>Përmbledhje e Treguesve Kyç të Performancës</w:t>
      </w:r>
    </w:p>
    <w:p w14:paraId="0E265CC4" w14:textId="77777777" w:rsidR="00F166AD" w:rsidRPr="006775BD" w:rsidRDefault="00F166AD" w:rsidP="00F166AD">
      <w:pPr>
        <w:keepNext/>
        <w:keepLines/>
        <w:spacing w:before="40" w:after="0" w:line="276" w:lineRule="auto"/>
        <w:ind w:left="720"/>
        <w:outlineLvl w:val="2"/>
        <w:rPr>
          <w:rFonts w:ascii="Cambria" w:eastAsia="Calibri" w:hAnsi="Cambria" w:cs="Times New Roman"/>
          <w:b/>
          <w:sz w:val="24"/>
          <w:szCs w:val="24"/>
          <w:lang w:val="sq-AL"/>
        </w:rPr>
      </w:pPr>
    </w:p>
    <w:p w14:paraId="70C17529" w14:textId="77777777" w:rsidR="00F166AD" w:rsidRPr="00507460" w:rsidRDefault="00F166AD" w:rsidP="00F166AD">
      <w:pPr>
        <w:spacing w:after="120" w:line="276" w:lineRule="auto"/>
        <w:jc w:val="both"/>
        <w:rPr>
          <w:rFonts w:ascii="Cambria" w:eastAsia="Arial" w:hAnsi="Cambria" w:cs="Arial"/>
          <w:sz w:val="24"/>
          <w:szCs w:val="24"/>
          <w:lang w:val="sq-AL" w:eastAsia="en-GB"/>
        </w:rPr>
      </w:pPr>
      <w:r w:rsidRPr="00507460">
        <w:rPr>
          <w:rFonts w:ascii="Cambria" w:eastAsia="Times New Roman" w:hAnsi="Cambria" w:cs="Arial"/>
          <w:sz w:val="24"/>
          <w:szCs w:val="24"/>
          <w:lang w:val="sq-AL"/>
        </w:rPr>
        <w:t xml:space="preserve">Treguesit e performancës që synohen të arrihen </w:t>
      </w:r>
      <w:r w:rsidRPr="00507460">
        <w:rPr>
          <w:rFonts w:ascii="Cambria" w:eastAsia="Arial" w:hAnsi="Cambria" w:cs="Arial"/>
          <w:sz w:val="24"/>
          <w:szCs w:val="24"/>
          <w:lang w:val="sq-AL" w:eastAsia="en-GB"/>
        </w:rPr>
        <w:t>gjatë periudhës 202</w:t>
      </w:r>
      <w:r>
        <w:rPr>
          <w:rFonts w:ascii="Cambria" w:eastAsia="Arial" w:hAnsi="Cambria" w:cs="Arial"/>
          <w:sz w:val="24"/>
          <w:szCs w:val="24"/>
          <w:lang w:val="sq-AL" w:eastAsia="en-GB"/>
        </w:rPr>
        <w:t>5</w:t>
      </w:r>
      <w:r w:rsidRPr="00507460">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507460">
        <w:rPr>
          <w:rFonts w:ascii="Cambria" w:eastAsia="Arial" w:hAnsi="Cambria" w:cs="Arial"/>
          <w:sz w:val="24"/>
          <w:szCs w:val="24"/>
          <w:lang w:val="sq-AL" w:eastAsia="en-GB"/>
        </w:rPr>
        <w:t>:</w:t>
      </w:r>
    </w:p>
    <w:p w14:paraId="48B89B4F"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kontributit direkt që ka Turizmi në Produktin e Brendshëm Bruto;</w:t>
      </w:r>
    </w:p>
    <w:p w14:paraId="6D2AF173"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përpjesës së punësimit në sektorin e Turizmit ndaj totalit të të punësuarve në vend;</w:t>
      </w:r>
    </w:p>
    <w:p w14:paraId="237DBB1F"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Pr>
          <w:rFonts w:ascii="Cambria" w:eastAsia="SimSun" w:hAnsi="Cambria" w:cs="Arial"/>
          <w:sz w:val="24"/>
          <w:szCs w:val="24"/>
          <w:lang w:val="sq-AL"/>
        </w:rPr>
        <w:t>Rritja</w:t>
      </w:r>
      <w:r w:rsidRPr="00507460">
        <w:rPr>
          <w:rFonts w:ascii="Cambria" w:eastAsia="SimSun" w:hAnsi="Cambria" w:cs="Arial"/>
          <w:sz w:val="24"/>
          <w:szCs w:val="24"/>
          <w:lang w:val="sq-AL"/>
        </w:rPr>
        <w:t xml:space="preserve"> e numrit të bizneseve në sektorin e agriturizmit</w:t>
      </w:r>
      <w:r>
        <w:rPr>
          <w:rFonts w:ascii="Cambria" w:eastAsia="SimSun" w:hAnsi="Cambria" w:cs="Arial"/>
          <w:sz w:val="24"/>
          <w:szCs w:val="24"/>
          <w:lang w:val="sq-AL"/>
        </w:rPr>
        <w:t>;</w:t>
      </w:r>
    </w:p>
    <w:p w14:paraId="29804EEF"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Diversifikimi i produktit turistik për të arritur një turizëm gjithëvjetor;</w:t>
      </w:r>
    </w:p>
    <w:p w14:paraId="3A60E2EB"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Arritja e përmirësimeve të matshme të cilësisë së ajrit sipas përcaktimeve në strategjinë kombëtare të ajrit;</w:t>
      </w:r>
    </w:p>
    <w:p w14:paraId="31EE1EC6"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Përmirësimi i performancës së menaxhimit të integruar të mbetjeve;</w:t>
      </w:r>
    </w:p>
    <w:p w14:paraId="171F5DC3"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sipërfaqes se zonave të mbrojtura në 24% deri në fund të vitit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295CAE6D"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përqindjes së mbetjeve që shkojnë në landfille sanitare kundrejt mbetjeve të hedhura në venddepozitime të hapura në 6</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639C41FE"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 xml:space="preserve">Rritja në përqindje e mbetjeve të ricikluara në </w:t>
      </w:r>
      <w:r>
        <w:rPr>
          <w:rFonts w:ascii="Cambria" w:eastAsia="SimSun" w:hAnsi="Cambria" w:cs="Arial"/>
          <w:sz w:val="24"/>
          <w:szCs w:val="24"/>
          <w:lang w:val="sq-AL"/>
        </w:rPr>
        <w:t>20</w:t>
      </w:r>
      <w:r w:rsidRPr="00507460">
        <w:rPr>
          <w:rFonts w:ascii="Cambria" w:eastAsia="SimSun" w:hAnsi="Cambria" w:cs="Arial"/>
          <w:sz w:val="24"/>
          <w:szCs w:val="24"/>
          <w:lang w:val="sq-AL"/>
        </w:rPr>
        <w:t>%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7C9CA887"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6</w:t>
      </w:r>
      <w:r>
        <w:rPr>
          <w:rFonts w:ascii="Cambria" w:eastAsia="SimSun" w:hAnsi="Cambria" w:cs="Arial"/>
          <w:sz w:val="24"/>
          <w:szCs w:val="24"/>
          <w:lang w:val="sq-AL"/>
        </w:rPr>
        <w:t>9</w:t>
      </w:r>
      <w:r w:rsidRPr="00507460">
        <w:rPr>
          <w:rFonts w:ascii="Cambria" w:eastAsia="SimSun" w:hAnsi="Cambria" w:cs="Arial"/>
          <w:sz w:val="24"/>
          <w:szCs w:val="24"/>
          <w:lang w:val="sq-AL"/>
        </w:rPr>
        <w:t>% e grave në fund të vitit 202</w:t>
      </w:r>
      <w:r>
        <w:rPr>
          <w:rFonts w:ascii="Cambria" w:eastAsia="SimSun" w:hAnsi="Cambria" w:cs="Arial"/>
          <w:sz w:val="24"/>
          <w:szCs w:val="24"/>
          <w:lang w:val="sq-AL"/>
        </w:rPr>
        <w:t>8</w:t>
      </w:r>
      <w:r w:rsidRPr="00507460">
        <w:rPr>
          <w:rFonts w:ascii="Cambria" w:eastAsia="SimSun" w:hAnsi="Cambria" w:cs="Arial"/>
          <w:sz w:val="24"/>
          <w:szCs w:val="24"/>
          <w:lang w:val="sq-AL"/>
        </w:rPr>
        <w:t xml:space="preserve"> informohen mbi ndryshimet klimaterike në zonat e mbrojtura;</w:t>
      </w:r>
    </w:p>
    <w:p w14:paraId="20FA3B88"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Niveli i punësimit në sektorin e turizmit  deri në 8.</w:t>
      </w:r>
      <w:r>
        <w:rPr>
          <w:rFonts w:ascii="Cambria" w:eastAsia="SimSun" w:hAnsi="Cambria" w:cs="Arial"/>
          <w:sz w:val="24"/>
          <w:szCs w:val="24"/>
          <w:lang w:val="sq-AL"/>
        </w:rPr>
        <w:t>8</w:t>
      </w:r>
      <w:r w:rsidRPr="00507460">
        <w:rPr>
          <w:rFonts w:ascii="Cambria" w:eastAsia="SimSun" w:hAnsi="Cambria" w:cs="Arial"/>
          <w:sz w:val="24"/>
          <w:szCs w:val="24"/>
          <w:lang w:val="sq-AL"/>
        </w:rPr>
        <w:t>% deri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3ACA86E1" w14:textId="77777777" w:rsidR="00F166AD" w:rsidRPr="00507460" w:rsidRDefault="00F166AD" w:rsidP="00F166AD">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Kontributi i Turizmit në PBB të shkojë në 3</w:t>
      </w:r>
      <w:r>
        <w:rPr>
          <w:rFonts w:ascii="Cambria" w:eastAsia="SimSun" w:hAnsi="Cambria" w:cs="Arial"/>
          <w:sz w:val="24"/>
          <w:szCs w:val="24"/>
          <w:lang w:val="sq-AL"/>
        </w:rPr>
        <w:t>3</w:t>
      </w:r>
      <w:r w:rsidRPr="00507460">
        <w:rPr>
          <w:rFonts w:ascii="Cambria" w:eastAsia="SimSun" w:hAnsi="Cambria" w:cs="Arial"/>
          <w:sz w:val="24"/>
          <w:szCs w:val="24"/>
          <w:lang w:val="sq-AL"/>
        </w:rPr>
        <w:t>%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48252EA1" w14:textId="77777777" w:rsidR="00AF2757" w:rsidRPr="00E24ECC" w:rsidRDefault="00AF2757" w:rsidP="005B66E4">
      <w:pPr>
        <w:spacing w:line="276" w:lineRule="auto"/>
        <w:rPr>
          <w:sz w:val="24"/>
          <w:szCs w:val="24"/>
          <w:lang w:val="sq-AL" w:eastAsia="sq-AL"/>
        </w:rPr>
      </w:pPr>
    </w:p>
    <w:p w14:paraId="557AABAE"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414" w:name="_Toc518557935"/>
      <w:bookmarkStart w:id="415" w:name="_Toc518558009"/>
      <w:bookmarkStart w:id="416" w:name="_Toc518558034"/>
      <w:bookmarkStart w:id="417" w:name="_Toc518558065"/>
      <w:bookmarkStart w:id="418" w:name="_Toc518558096"/>
      <w:bookmarkStart w:id="419" w:name="_Toc518558354"/>
      <w:bookmarkStart w:id="420" w:name="_Toc518558376"/>
      <w:bookmarkStart w:id="421" w:name="_Toc518558897"/>
      <w:bookmarkStart w:id="422" w:name="_Toc518559020"/>
      <w:bookmarkStart w:id="423" w:name="_Toc518559250"/>
      <w:bookmarkStart w:id="424" w:name="_Toc518562265"/>
      <w:bookmarkStart w:id="425" w:name="_Toc527191572"/>
      <w:bookmarkStart w:id="426" w:name="_Toc527191604"/>
      <w:bookmarkStart w:id="427" w:name="_Toc527191730"/>
      <w:bookmarkStart w:id="428" w:name="_Toc527192133"/>
      <w:bookmarkStart w:id="429" w:name="_Toc527192183"/>
      <w:bookmarkStart w:id="430" w:name="_Toc527530928"/>
      <w:bookmarkStart w:id="431" w:name="_Toc354465"/>
      <w:bookmarkStart w:id="432" w:name="_Toc516546"/>
      <w:bookmarkStart w:id="433" w:name="_Toc12009302"/>
      <w:bookmarkStart w:id="434" w:name="_Toc12014090"/>
      <w:bookmarkStart w:id="435" w:name="_Toc12014161"/>
      <w:bookmarkStart w:id="436" w:name="_Toc12014394"/>
      <w:bookmarkStart w:id="437" w:name="_Toc12014424"/>
      <w:bookmarkStart w:id="438" w:name="_Toc12014544"/>
      <w:bookmarkStart w:id="439" w:name="_Toc12016561"/>
      <w:bookmarkStart w:id="440" w:name="_Toc12260723"/>
      <w:bookmarkStart w:id="441" w:name="_Toc12533840"/>
      <w:bookmarkStart w:id="442" w:name="_Toc12534353"/>
      <w:bookmarkStart w:id="443" w:name="_Toc12536778"/>
      <w:bookmarkStart w:id="444" w:name="_Toc12536809"/>
      <w:bookmarkStart w:id="445" w:name="_Toc12541866"/>
      <w:bookmarkStart w:id="446" w:name="_Toc12876755"/>
      <w:bookmarkStart w:id="447" w:name="_Toc12955095"/>
      <w:bookmarkStart w:id="448" w:name="_Toc12963513"/>
      <w:bookmarkStart w:id="449" w:name="_Toc12976989"/>
      <w:bookmarkStart w:id="450" w:name="_Toc13476488"/>
      <w:bookmarkStart w:id="451" w:name="_Toc13478532"/>
      <w:bookmarkStart w:id="452" w:name="_Toc13653944"/>
      <w:bookmarkStart w:id="453" w:name="_Toc13653988"/>
      <w:bookmarkStart w:id="454" w:name="_Toc20906555"/>
      <w:bookmarkStart w:id="455" w:name="_Toc20914564"/>
      <w:bookmarkStart w:id="456" w:name="_Toc20914762"/>
      <w:bookmarkStart w:id="457" w:name="_Toc20914881"/>
      <w:bookmarkStart w:id="458" w:name="_Toc20920378"/>
      <w:bookmarkStart w:id="459" w:name="_Toc21076174"/>
      <w:bookmarkStart w:id="460" w:name="_Toc21076203"/>
      <w:bookmarkStart w:id="461" w:name="_Toc21076413"/>
      <w:bookmarkStart w:id="462" w:name="_Toc21076650"/>
      <w:bookmarkStart w:id="463" w:name="_Toc21076687"/>
      <w:bookmarkStart w:id="464" w:name="_Toc21076852"/>
      <w:bookmarkStart w:id="465" w:name="_Toc21076882"/>
      <w:bookmarkStart w:id="466" w:name="_Toc31801847"/>
      <w:bookmarkStart w:id="467" w:name="_Toc32317795"/>
      <w:bookmarkStart w:id="468" w:name="_Toc32317979"/>
      <w:bookmarkStart w:id="469" w:name="_Toc32329855"/>
      <w:bookmarkStart w:id="470" w:name="_Toc32330014"/>
      <w:bookmarkStart w:id="471" w:name="_Toc32408372"/>
      <w:bookmarkStart w:id="472" w:name="_Toc32414958"/>
      <w:bookmarkStart w:id="473" w:name="_Toc33087740"/>
      <w:bookmarkStart w:id="474" w:name="_Toc33537249"/>
      <w:bookmarkStart w:id="475" w:name="_Toc33537280"/>
      <w:bookmarkStart w:id="476" w:name="_Toc33689416"/>
      <w:bookmarkStart w:id="477" w:name="_Toc33709889"/>
      <w:bookmarkStart w:id="478" w:name="_Toc51663661"/>
      <w:bookmarkStart w:id="479" w:name="_Toc51665219"/>
      <w:bookmarkStart w:id="480" w:name="_Toc51665737"/>
      <w:bookmarkStart w:id="481" w:name="_Toc51665844"/>
      <w:bookmarkStart w:id="482" w:name="_Toc51666039"/>
      <w:bookmarkStart w:id="483" w:name="_Toc51682367"/>
      <w:bookmarkStart w:id="484" w:name="_Toc51682508"/>
      <w:bookmarkStart w:id="485" w:name="_Toc52372755"/>
      <w:bookmarkStart w:id="486" w:name="_Toc52372882"/>
      <w:bookmarkStart w:id="487" w:name="_Toc53495383"/>
      <w:bookmarkStart w:id="488" w:name="_Toc56674443"/>
      <w:bookmarkStart w:id="489" w:name="_Toc56674476"/>
      <w:bookmarkStart w:id="490" w:name="_Toc63755899"/>
      <w:bookmarkStart w:id="491" w:name="_Toc63757093"/>
      <w:bookmarkStart w:id="492" w:name="_Toc65680644"/>
      <w:bookmarkStart w:id="493" w:name="_Toc76386759"/>
      <w:bookmarkStart w:id="494" w:name="_Toc76386808"/>
      <w:bookmarkStart w:id="495" w:name="_Toc76642311"/>
      <w:bookmarkStart w:id="496" w:name="_Toc76644143"/>
      <w:bookmarkStart w:id="497" w:name="_Toc84421986"/>
      <w:bookmarkStart w:id="498" w:name="_Toc84514363"/>
      <w:bookmarkStart w:id="499" w:name="_Toc84514855"/>
      <w:bookmarkStart w:id="500" w:name="_Toc84515088"/>
      <w:bookmarkStart w:id="501" w:name="_Toc84515313"/>
      <w:bookmarkStart w:id="502" w:name="_Toc84515346"/>
      <w:bookmarkStart w:id="503" w:name="_Toc106355916"/>
      <w:bookmarkStart w:id="504" w:name="_Toc106616406"/>
      <w:bookmarkStart w:id="505" w:name="_Toc106706223"/>
      <w:bookmarkStart w:id="506" w:name="_Toc106706252"/>
      <w:bookmarkStart w:id="507" w:name="_Toc106707088"/>
      <w:bookmarkStart w:id="508" w:name="_Toc109648651"/>
      <w:bookmarkStart w:id="509" w:name="_Toc136427487"/>
      <w:bookmarkStart w:id="510" w:name="_Toc168582432"/>
      <w:bookmarkStart w:id="511" w:name="_Toc168649929"/>
      <w:bookmarkStart w:id="512" w:name="_Toc168654276"/>
      <w:bookmarkStart w:id="513" w:name="_Toc168659319"/>
      <w:bookmarkStart w:id="514" w:name="_Toc200704926"/>
      <w:bookmarkStart w:id="515" w:name="_Toc21004222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E192034"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516" w:name="_Toc518557936"/>
      <w:bookmarkStart w:id="517" w:name="_Toc518558010"/>
      <w:bookmarkStart w:id="518" w:name="_Toc518558035"/>
      <w:bookmarkStart w:id="519" w:name="_Toc518558066"/>
      <w:bookmarkStart w:id="520" w:name="_Toc518558097"/>
      <w:bookmarkStart w:id="521" w:name="_Toc518558355"/>
      <w:bookmarkStart w:id="522" w:name="_Toc518558377"/>
      <w:bookmarkStart w:id="523" w:name="_Toc518558898"/>
      <w:bookmarkStart w:id="524" w:name="_Toc518559021"/>
      <w:bookmarkStart w:id="525" w:name="_Toc518559251"/>
      <w:bookmarkStart w:id="526" w:name="_Toc518562266"/>
      <w:bookmarkStart w:id="527" w:name="_Toc527191573"/>
      <w:bookmarkStart w:id="528" w:name="_Toc527191605"/>
      <w:bookmarkStart w:id="529" w:name="_Toc527191731"/>
      <w:bookmarkStart w:id="530" w:name="_Toc527192134"/>
      <w:bookmarkStart w:id="531" w:name="_Toc527192184"/>
      <w:bookmarkStart w:id="532" w:name="_Toc527530929"/>
      <w:bookmarkStart w:id="533" w:name="_Toc354466"/>
      <w:bookmarkStart w:id="534" w:name="_Toc516547"/>
      <w:bookmarkStart w:id="535" w:name="_Toc12009303"/>
      <w:bookmarkStart w:id="536" w:name="_Toc12014091"/>
      <w:bookmarkStart w:id="537" w:name="_Toc12014162"/>
      <w:bookmarkStart w:id="538" w:name="_Toc12014395"/>
      <w:bookmarkStart w:id="539" w:name="_Toc12014425"/>
      <w:bookmarkStart w:id="540" w:name="_Toc12014545"/>
      <w:bookmarkStart w:id="541" w:name="_Toc12016562"/>
      <w:bookmarkStart w:id="542" w:name="_Toc12260724"/>
      <w:bookmarkStart w:id="543" w:name="_Toc12533841"/>
      <w:bookmarkStart w:id="544" w:name="_Toc12534354"/>
      <w:bookmarkStart w:id="545" w:name="_Toc12536779"/>
      <w:bookmarkStart w:id="546" w:name="_Toc12536810"/>
      <w:bookmarkStart w:id="547" w:name="_Toc12541867"/>
      <w:bookmarkStart w:id="548" w:name="_Toc12876756"/>
      <w:bookmarkStart w:id="549" w:name="_Toc12955096"/>
      <w:bookmarkStart w:id="550" w:name="_Toc12963514"/>
      <w:bookmarkStart w:id="551" w:name="_Toc12976990"/>
      <w:bookmarkStart w:id="552" w:name="_Toc13476489"/>
      <w:bookmarkStart w:id="553" w:name="_Toc13478533"/>
      <w:bookmarkStart w:id="554" w:name="_Toc13653945"/>
      <w:bookmarkStart w:id="555" w:name="_Toc13653989"/>
      <w:bookmarkStart w:id="556" w:name="_Toc20906556"/>
      <w:bookmarkStart w:id="557" w:name="_Toc20914565"/>
      <w:bookmarkStart w:id="558" w:name="_Toc20914763"/>
      <w:bookmarkStart w:id="559" w:name="_Toc20914882"/>
      <w:bookmarkStart w:id="560" w:name="_Toc20920379"/>
      <w:bookmarkStart w:id="561" w:name="_Toc21076175"/>
      <w:bookmarkStart w:id="562" w:name="_Toc21076204"/>
      <w:bookmarkStart w:id="563" w:name="_Toc21076414"/>
      <w:bookmarkStart w:id="564" w:name="_Toc21076651"/>
      <w:bookmarkStart w:id="565" w:name="_Toc21076688"/>
      <w:bookmarkStart w:id="566" w:name="_Toc21076853"/>
      <w:bookmarkStart w:id="567" w:name="_Toc21076883"/>
      <w:bookmarkStart w:id="568" w:name="_Toc31801848"/>
      <w:bookmarkStart w:id="569" w:name="_Toc32317796"/>
      <w:bookmarkStart w:id="570" w:name="_Toc32317980"/>
      <w:bookmarkStart w:id="571" w:name="_Toc32329856"/>
      <w:bookmarkStart w:id="572" w:name="_Toc32330015"/>
      <w:bookmarkStart w:id="573" w:name="_Toc32408373"/>
      <w:bookmarkStart w:id="574" w:name="_Toc32414959"/>
      <w:bookmarkStart w:id="575" w:name="_Toc33087741"/>
      <w:bookmarkStart w:id="576" w:name="_Toc33537250"/>
      <w:bookmarkStart w:id="577" w:name="_Toc33537281"/>
      <w:bookmarkStart w:id="578" w:name="_Toc33689417"/>
      <w:bookmarkStart w:id="579" w:name="_Toc33709890"/>
      <w:bookmarkStart w:id="580" w:name="_Toc51663662"/>
      <w:bookmarkStart w:id="581" w:name="_Toc51665220"/>
      <w:bookmarkStart w:id="582" w:name="_Toc51665738"/>
      <w:bookmarkStart w:id="583" w:name="_Toc51665845"/>
      <w:bookmarkStart w:id="584" w:name="_Toc51666040"/>
      <w:bookmarkStart w:id="585" w:name="_Toc51682368"/>
      <w:bookmarkStart w:id="586" w:name="_Toc51682509"/>
      <w:bookmarkStart w:id="587" w:name="_Toc52372756"/>
      <w:bookmarkStart w:id="588" w:name="_Toc52372883"/>
      <w:bookmarkStart w:id="589" w:name="_Toc53495384"/>
      <w:bookmarkStart w:id="590" w:name="_Toc56674444"/>
      <w:bookmarkStart w:id="591" w:name="_Toc56674477"/>
      <w:bookmarkStart w:id="592" w:name="_Toc63755900"/>
      <w:bookmarkStart w:id="593" w:name="_Toc63757094"/>
      <w:bookmarkStart w:id="594" w:name="_Toc65680645"/>
      <w:bookmarkStart w:id="595" w:name="_Toc76386760"/>
      <w:bookmarkStart w:id="596" w:name="_Toc76386809"/>
      <w:bookmarkStart w:id="597" w:name="_Toc76642312"/>
      <w:bookmarkStart w:id="598" w:name="_Toc76644144"/>
      <w:bookmarkStart w:id="599" w:name="_Toc84421987"/>
      <w:bookmarkStart w:id="600" w:name="_Toc84514364"/>
      <w:bookmarkStart w:id="601" w:name="_Toc84514856"/>
      <w:bookmarkStart w:id="602" w:name="_Toc84515089"/>
      <w:bookmarkStart w:id="603" w:name="_Toc84515314"/>
      <w:bookmarkStart w:id="604" w:name="_Toc84515347"/>
      <w:bookmarkStart w:id="605" w:name="_Toc106355917"/>
      <w:bookmarkStart w:id="606" w:name="_Toc106616407"/>
      <w:bookmarkStart w:id="607" w:name="_Toc106706224"/>
      <w:bookmarkStart w:id="608" w:name="_Toc106706253"/>
      <w:bookmarkStart w:id="609" w:name="_Toc106707089"/>
      <w:bookmarkStart w:id="610" w:name="_Toc109648652"/>
      <w:bookmarkStart w:id="611" w:name="_Toc136427488"/>
      <w:bookmarkStart w:id="612" w:name="_Toc168582433"/>
      <w:bookmarkStart w:id="613" w:name="_Toc168649930"/>
      <w:bookmarkStart w:id="614" w:name="_Toc168654277"/>
      <w:bookmarkStart w:id="615" w:name="_Toc168659320"/>
      <w:bookmarkStart w:id="616" w:name="_Toc200704927"/>
      <w:bookmarkStart w:id="617" w:name="_Toc210042230"/>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4F55D9C"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618" w:name="_Toc518557937"/>
      <w:bookmarkStart w:id="619" w:name="_Toc518558011"/>
      <w:bookmarkStart w:id="620" w:name="_Toc518558036"/>
      <w:bookmarkStart w:id="621" w:name="_Toc518558067"/>
      <w:bookmarkStart w:id="622" w:name="_Toc518558098"/>
      <w:bookmarkStart w:id="623" w:name="_Toc518558356"/>
      <w:bookmarkStart w:id="624" w:name="_Toc518558378"/>
      <w:bookmarkStart w:id="625" w:name="_Toc518558899"/>
      <w:bookmarkStart w:id="626" w:name="_Toc518559022"/>
      <w:bookmarkStart w:id="627" w:name="_Toc518559252"/>
      <w:bookmarkStart w:id="628" w:name="_Toc518562267"/>
      <w:bookmarkStart w:id="629" w:name="_Toc527191574"/>
      <w:bookmarkStart w:id="630" w:name="_Toc527191606"/>
      <w:bookmarkStart w:id="631" w:name="_Toc527191732"/>
      <w:bookmarkStart w:id="632" w:name="_Toc527192135"/>
      <w:bookmarkStart w:id="633" w:name="_Toc527192185"/>
      <w:bookmarkStart w:id="634" w:name="_Toc527530930"/>
      <w:bookmarkStart w:id="635" w:name="_Toc354467"/>
      <w:bookmarkStart w:id="636" w:name="_Toc516548"/>
      <w:bookmarkStart w:id="637" w:name="_Toc12009304"/>
      <w:bookmarkStart w:id="638" w:name="_Toc12014092"/>
      <w:bookmarkStart w:id="639" w:name="_Toc12014163"/>
      <w:bookmarkStart w:id="640" w:name="_Toc12014396"/>
      <w:bookmarkStart w:id="641" w:name="_Toc12014426"/>
      <w:bookmarkStart w:id="642" w:name="_Toc12014546"/>
      <w:bookmarkStart w:id="643" w:name="_Toc12016563"/>
      <w:bookmarkStart w:id="644" w:name="_Toc12260725"/>
      <w:bookmarkStart w:id="645" w:name="_Toc12533842"/>
      <w:bookmarkStart w:id="646" w:name="_Toc12534355"/>
      <w:bookmarkStart w:id="647" w:name="_Toc12536780"/>
      <w:bookmarkStart w:id="648" w:name="_Toc12536811"/>
      <w:bookmarkStart w:id="649" w:name="_Toc12541868"/>
      <w:bookmarkStart w:id="650" w:name="_Toc12876757"/>
      <w:bookmarkStart w:id="651" w:name="_Toc12955097"/>
      <w:bookmarkStart w:id="652" w:name="_Toc12963515"/>
      <w:bookmarkStart w:id="653" w:name="_Toc12976991"/>
      <w:bookmarkStart w:id="654" w:name="_Toc13476490"/>
      <w:bookmarkStart w:id="655" w:name="_Toc13478534"/>
      <w:bookmarkStart w:id="656" w:name="_Toc13653946"/>
      <w:bookmarkStart w:id="657" w:name="_Toc13653990"/>
      <w:bookmarkStart w:id="658" w:name="_Toc20906557"/>
      <w:bookmarkStart w:id="659" w:name="_Toc20914566"/>
      <w:bookmarkStart w:id="660" w:name="_Toc20914764"/>
      <w:bookmarkStart w:id="661" w:name="_Toc20914883"/>
      <w:bookmarkStart w:id="662" w:name="_Toc20920380"/>
      <w:bookmarkStart w:id="663" w:name="_Toc21076176"/>
      <w:bookmarkStart w:id="664" w:name="_Toc21076205"/>
      <w:bookmarkStart w:id="665" w:name="_Toc21076415"/>
      <w:bookmarkStart w:id="666" w:name="_Toc21076652"/>
      <w:bookmarkStart w:id="667" w:name="_Toc21076689"/>
      <w:bookmarkStart w:id="668" w:name="_Toc21076854"/>
      <w:bookmarkStart w:id="669" w:name="_Toc21076884"/>
      <w:bookmarkStart w:id="670" w:name="_Toc31801849"/>
      <w:bookmarkStart w:id="671" w:name="_Toc32317797"/>
      <w:bookmarkStart w:id="672" w:name="_Toc32317981"/>
      <w:bookmarkStart w:id="673" w:name="_Toc32329857"/>
      <w:bookmarkStart w:id="674" w:name="_Toc32330016"/>
      <w:bookmarkStart w:id="675" w:name="_Toc32408374"/>
      <w:bookmarkStart w:id="676" w:name="_Toc32414960"/>
      <w:bookmarkStart w:id="677" w:name="_Toc33087742"/>
      <w:bookmarkStart w:id="678" w:name="_Toc33537251"/>
      <w:bookmarkStart w:id="679" w:name="_Toc33537282"/>
      <w:bookmarkStart w:id="680" w:name="_Toc33689418"/>
      <w:bookmarkStart w:id="681" w:name="_Toc33709891"/>
      <w:bookmarkStart w:id="682" w:name="_Toc51663663"/>
      <w:bookmarkStart w:id="683" w:name="_Toc51665221"/>
      <w:bookmarkStart w:id="684" w:name="_Toc51665739"/>
      <w:bookmarkStart w:id="685" w:name="_Toc51665846"/>
      <w:bookmarkStart w:id="686" w:name="_Toc51666041"/>
      <w:bookmarkStart w:id="687" w:name="_Toc51682369"/>
      <w:bookmarkStart w:id="688" w:name="_Toc51682510"/>
      <w:bookmarkStart w:id="689" w:name="_Toc52372757"/>
      <w:bookmarkStart w:id="690" w:name="_Toc52372884"/>
      <w:bookmarkStart w:id="691" w:name="_Toc53495385"/>
      <w:bookmarkStart w:id="692" w:name="_Toc56674445"/>
      <w:bookmarkStart w:id="693" w:name="_Toc56674478"/>
      <w:bookmarkStart w:id="694" w:name="_Toc63755901"/>
      <w:bookmarkStart w:id="695" w:name="_Toc63757095"/>
      <w:bookmarkStart w:id="696" w:name="_Toc65680646"/>
      <w:bookmarkStart w:id="697" w:name="_Toc76386761"/>
      <w:bookmarkStart w:id="698" w:name="_Toc76386810"/>
      <w:bookmarkStart w:id="699" w:name="_Toc76642313"/>
      <w:bookmarkStart w:id="700" w:name="_Toc76644145"/>
      <w:bookmarkStart w:id="701" w:name="_Toc84421988"/>
      <w:bookmarkStart w:id="702" w:name="_Toc84514365"/>
      <w:bookmarkStart w:id="703" w:name="_Toc84514857"/>
      <w:bookmarkStart w:id="704" w:name="_Toc84515090"/>
      <w:bookmarkStart w:id="705" w:name="_Toc84515315"/>
      <w:bookmarkStart w:id="706" w:name="_Toc84515348"/>
      <w:bookmarkStart w:id="707" w:name="_Toc106355918"/>
      <w:bookmarkStart w:id="708" w:name="_Toc106616408"/>
      <w:bookmarkStart w:id="709" w:name="_Toc106706225"/>
      <w:bookmarkStart w:id="710" w:name="_Toc106706254"/>
      <w:bookmarkStart w:id="711" w:name="_Toc106707090"/>
      <w:bookmarkStart w:id="712" w:name="_Toc109648653"/>
      <w:bookmarkStart w:id="713" w:name="_Toc136427489"/>
      <w:bookmarkStart w:id="714" w:name="_Toc168582434"/>
      <w:bookmarkStart w:id="715" w:name="_Toc168649931"/>
      <w:bookmarkStart w:id="716" w:name="_Toc168654278"/>
      <w:bookmarkStart w:id="717" w:name="_Toc168659321"/>
      <w:bookmarkStart w:id="718" w:name="_Toc200704928"/>
      <w:bookmarkStart w:id="719" w:name="_Toc210042231"/>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5414E0AB"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720" w:name="_Toc518557938"/>
      <w:bookmarkStart w:id="721" w:name="_Toc518558012"/>
      <w:bookmarkStart w:id="722" w:name="_Toc518558037"/>
      <w:bookmarkStart w:id="723" w:name="_Toc518558068"/>
      <w:bookmarkStart w:id="724" w:name="_Toc518558099"/>
      <w:bookmarkStart w:id="725" w:name="_Toc518558357"/>
      <w:bookmarkStart w:id="726" w:name="_Toc518558379"/>
      <w:bookmarkStart w:id="727" w:name="_Toc518558900"/>
      <w:bookmarkStart w:id="728" w:name="_Toc518559023"/>
      <w:bookmarkStart w:id="729" w:name="_Toc518559253"/>
      <w:bookmarkStart w:id="730" w:name="_Toc518562268"/>
      <w:bookmarkStart w:id="731" w:name="_Toc527191575"/>
      <w:bookmarkStart w:id="732" w:name="_Toc527191607"/>
      <w:bookmarkStart w:id="733" w:name="_Toc527191733"/>
      <w:bookmarkStart w:id="734" w:name="_Toc527192136"/>
      <w:bookmarkStart w:id="735" w:name="_Toc527192186"/>
      <w:bookmarkStart w:id="736" w:name="_Toc527530931"/>
      <w:bookmarkStart w:id="737" w:name="_Toc354468"/>
      <w:bookmarkStart w:id="738" w:name="_Toc516549"/>
      <w:bookmarkStart w:id="739" w:name="_Toc12009305"/>
      <w:bookmarkStart w:id="740" w:name="_Toc12014093"/>
      <w:bookmarkStart w:id="741" w:name="_Toc12014164"/>
      <w:bookmarkStart w:id="742" w:name="_Toc12014397"/>
      <w:bookmarkStart w:id="743" w:name="_Toc12014427"/>
      <w:bookmarkStart w:id="744" w:name="_Toc12014547"/>
      <w:bookmarkStart w:id="745" w:name="_Toc12016564"/>
      <w:bookmarkStart w:id="746" w:name="_Toc12260726"/>
      <w:bookmarkStart w:id="747" w:name="_Toc12533843"/>
      <w:bookmarkStart w:id="748" w:name="_Toc12534356"/>
      <w:bookmarkStart w:id="749" w:name="_Toc12536781"/>
      <w:bookmarkStart w:id="750" w:name="_Toc12536812"/>
      <w:bookmarkStart w:id="751" w:name="_Toc12541869"/>
      <w:bookmarkStart w:id="752" w:name="_Toc12876758"/>
      <w:bookmarkStart w:id="753" w:name="_Toc12955098"/>
      <w:bookmarkStart w:id="754" w:name="_Toc12963516"/>
      <w:bookmarkStart w:id="755" w:name="_Toc12976992"/>
      <w:bookmarkStart w:id="756" w:name="_Toc13476491"/>
      <w:bookmarkStart w:id="757" w:name="_Toc13478535"/>
      <w:bookmarkStart w:id="758" w:name="_Toc13653947"/>
      <w:bookmarkStart w:id="759" w:name="_Toc13653991"/>
      <w:bookmarkStart w:id="760" w:name="_Toc20906558"/>
      <w:bookmarkStart w:id="761" w:name="_Toc20914567"/>
      <w:bookmarkStart w:id="762" w:name="_Toc20914765"/>
      <w:bookmarkStart w:id="763" w:name="_Toc20914884"/>
      <w:bookmarkStart w:id="764" w:name="_Toc20920381"/>
      <w:bookmarkStart w:id="765" w:name="_Toc21076177"/>
      <w:bookmarkStart w:id="766" w:name="_Toc21076206"/>
      <w:bookmarkStart w:id="767" w:name="_Toc21076416"/>
      <w:bookmarkStart w:id="768" w:name="_Toc21076653"/>
      <w:bookmarkStart w:id="769" w:name="_Toc21076690"/>
      <w:bookmarkStart w:id="770" w:name="_Toc21076855"/>
      <w:bookmarkStart w:id="771" w:name="_Toc21076885"/>
      <w:bookmarkStart w:id="772" w:name="_Toc31801850"/>
      <w:bookmarkStart w:id="773" w:name="_Toc32317798"/>
      <w:bookmarkStart w:id="774" w:name="_Toc32317982"/>
      <w:bookmarkStart w:id="775" w:name="_Toc32329858"/>
      <w:bookmarkStart w:id="776" w:name="_Toc32330017"/>
      <w:bookmarkStart w:id="777" w:name="_Toc32408375"/>
      <w:bookmarkStart w:id="778" w:name="_Toc32414961"/>
      <w:bookmarkStart w:id="779" w:name="_Toc33087743"/>
      <w:bookmarkStart w:id="780" w:name="_Toc33537252"/>
      <w:bookmarkStart w:id="781" w:name="_Toc33537283"/>
      <w:bookmarkStart w:id="782" w:name="_Toc33689419"/>
      <w:bookmarkStart w:id="783" w:name="_Toc33709892"/>
      <w:bookmarkStart w:id="784" w:name="_Toc51663664"/>
      <w:bookmarkStart w:id="785" w:name="_Toc51665222"/>
      <w:bookmarkStart w:id="786" w:name="_Toc51665740"/>
      <w:bookmarkStart w:id="787" w:name="_Toc51665847"/>
      <w:bookmarkStart w:id="788" w:name="_Toc51666042"/>
      <w:bookmarkStart w:id="789" w:name="_Toc51682370"/>
      <w:bookmarkStart w:id="790" w:name="_Toc51682511"/>
      <w:bookmarkStart w:id="791" w:name="_Toc52372758"/>
      <w:bookmarkStart w:id="792" w:name="_Toc52372885"/>
      <w:bookmarkStart w:id="793" w:name="_Toc53495386"/>
      <w:bookmarkStart w:id="794" w:name="_Toc56674446"/>
      <w:bookmarkStart w:id="795" w:name="_Toc56674479"/>
      <w:bookmarkStart w:id="796" w:name="_Toc63755902"/>
      <w:bookmarkStart w:id="797" w:name="_Toc63757096"/>
      <w:bookmarkStart w:id="798" w:name="_Toc65680647"/>
      <w:bookmarkStart w:id="799" w:name="_Toc76386762"/>
      <w:bookmarkStart w:id="800" w:name="_Toc76386811"/>
      <w:bookmarkStart w:id="801" w:name="_Toc76642314"/>
      <w:bookmarkStart w:id="802" w:name="_Toc76644146"/>
      <w:bookmarkStart w:id="803" w:name="_Toc84421989"/>
      <w:bookmarkStart w:id="804" w:name="_Toc84514366"/>
      <w:bookmarkStart w:id="805" w:name="_Toc84514858"/>
      <w:bookmarkStart w:id="806" w:name="_Toc84515091"/>
      <w:bookmarkStart w:id="807" w:name="_Toc84515316"/>
      <w:bookmarkStart w:id="808" w:name="_Toc84515349"/>
      <w:bookmarkStart w:id="809" w:name="_Toc106355919"/>
      <w:bookmarkStart w:id="810" w:name="_Toc106616409"/>
      <w:bookmarkStart w:id="811" w:name="_Toc106706226"/>
      <w:bookmarkStart w:id="812" w:name="_Toc106706255"/>
      <w:bookmarkStart w:id="813" w:name="_Toc106707091"/>
      <w:bookmarkStart w:id="814" w:name="_Toc109648654"/>
      <w:bookmarkStart w:id="815" w:name="_Toc136427490"/>
      <w:bookmarkStart w:id="816" w:name="_Toc168582435"/>
      <w:bookmarkStart w:id="817" w:name="_Toc168649932"/>
      <w:bookmarkStart w:id="818" w:name="_Toc168654279"/>
      <w:bookmarkStart w:id="819" w:name="_Toc168659322"/>
      <w:bookmarkStart w:id="820" w:name="_Toc200704929"/>
      <w:bookmarkStart w:id="821" w:name="_Toc210042232"/>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FFBE666"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822" w:name="_Toc518557939"/>
      <w:bookmarkStart w:id="823" w:name="_Toc518558013"/>
      <w:bookmarkStart w:id="824" w:name="_Toc518558038"/>
      <w:bookmarkStart w:id="825" w:name="_Toc518558069"/>
      <w:bookmarkStart w:id="826" w:name="_Toc518558100"/>
      <w:bookmarkStart w:id="827" w:name="_Toc518558358"/>
      <w:bookmarkStart w:id="828" w:name="_Toc518558380"/>
      <w:bookmarkStart w:id="829" w:name="_Toc518558901"/>
      <w:bookmarkStart w:id="830" w:name="_Toc518559024"/>
      <w:bookmarkStart w:id="831" w:name="_Toc518559254"/>
      <w:bookmarkStart w:id="832" w:name="_Toc518562269"/>
      <w:bookmarkStart w:id="833" w:name="_Toc527191576"/>
      <w:bookmarkStart w:id="834" w:name="_Toc527191608"/>
      <w:bookmarkStart w:id="835" w:name="_Toc527191734"/>
      <w:bookmarkStart w:id="836" w:name="_Toc527192137"/>
      <w:bookmarkStart w:id="837" w:name="_Toc527192187"/>
      <w:bookmarkStart w:id="838" w:name="_Toc527530932"/>
      <w:bookmarkStart w:id="839" w:name="_Toc354469"/>
      <w:bookmarkStart w:id="840" w:name="_Toc516550"/>
      <w:bookmarkStart w:id="841" w:name="_Toc12009306"/>
      <w:bookmarkStart w:id="842" w:name="_Toc12014094"/>
      <w:bookmarkStart w:id="843" w:name="_Toc12014165"/>
      <w:bookmarkStart w:id="844" w:name="_Toc12014398"/>
      <w:bookmarkStart w:id="845" w:name="_Toc12014428"/>
      <w:bookmarkStart w:id="846" w:name="_Toc12014548"/>
      <w:bookmarkStart w:id="847" w:name="_Toc12016565"/>
      <w:bookmarkStart w:id="848" w:name="_Toc12260727"/>
      <w:bookmarkStart w:id="849" w:name="_Toc12533844"/>
      <w:bookmarkStart w:id="850" w:name="_Toc12534357"/>
      <w:bookmarkStart w:id="851" w:name="_Toc12536782"/>
      <w:bookmarkStart w:id="852" w:name="_Toc12536813"/>
      <w:bookmarkStart w:id="853" w:name="_Toc12541870"/>
      <w:bookmarkStart w:id="854" w:name="_Toc12876759"/>
      <w:bookmarkStart w:id="855" w:name="_Toc12955099"/>
      <w:bookmarkStart w:id="856" w:name="_Toc12963517"/>
      <w:bookmarkStart w:id="857" w:name="_Toc12976993"/>
      <w:bookmarkStart w:id="858" w:name="_Toc13476492"/>
      <w:bookmarkStart w:id="859" w:name="_Toc13478536"/>
      <w:bookmarkStart w:id="860" w:name="_Toc13653948"/>
      <w:bookmarkStart w:id="861" w:name="_Toc13653992"/>
      <w:bookmarkStart w:id="862" w:name="_Toc20906559"/>
      <w:bookmarkStart w:id="863" w:name="_Toc20914568"/>
      <w:bookmarkStart w:id="864" w:name="_Toc20914766"/>
      <w:bookmarkStart w:id="865" w:name="_Toc20914885"/>
      <w:bookmarkStart w:id="866" w:name="_Toc20920382"/>
      <w:bookmarkStart w:id="867" w:name="_Toc21076178"/>
      <w:bookmarkStart w:id="868" w:name="_Toc21076207"/>
      <w:bookmarkStart w:id="869" w:name="_Toc21076417"/>
      <w:bookmarkStart w:id="870" w:name="_Toc21076654"/>
      <w:bookmarkStart w:id="871" w:name="_Toc21076691"/>
      <w:bookmarkStart w:id="872" w:name="_Toc21076856"/>
      <w:bookmarkStart w:id="873" w:name="_Toc21076886"/>
      <w:bookmarkStart w:id="874" w:name="_Toc31801851"/>
      <w:bookmarkStart w:id="875" w:name="_Toc32317799"/>
      <w:bookmarkStart w:id="876" w:name="_Toc32317983"/>
      <w:bookmarkStart w:id="877" w:name="_Toc32329859"/>
      <w:bookmarkStart w:id="878" w:name="_Toc32330018"/>
      <w:bookmarkStart w:id="879" w:name="_Toc32408376"/>
      <w:bookmarkStart w:id="880" w:name="_Toc32414962"/>
      <w:bookmarkStart w:id="881" w:name="_Toc33087744"/>
      <w:bookmarkStart w:id="882" w:name="_Toc33537253"/>
      <w:bookmarkStart w:id="883" w:name="_Toc33537284"/>
      <w:bookmarkStart w:id="884" w:name="_Toc33689420"/>
      <w:bookmarkStart w:id="885" w:name="_Toc33709893"/>
      <w:bookmarkStart w:id="886" w:name="_Toc51663665"/>
      <w:bookmarkStart w:id="887" w:name="_Toc51665223"/>
      <w:bookmarkStart w:id="888" w:name="_Toc51665741"/>
      <w:bookmarkStart w:id="889" w:name="_Toc51665848"/>
      <w:bookmarkStart w:id="890" w:name="_Toc51666043"/>
      <w:bookmarkStart w:id="891" w:name="_Toc51682371"/>
      <w:bookmarkStart w:id="892" w:name="_Toc51682512"/>
      <w:bookmarkStart w:id="893" w:name="_Toc52372759"/>
      <w:bookmarkStart w:id="894" w:name="_Toc52372886"/>
      <w:bookmarkStart w:id="895" w:name="_Toc53495387"/>
      <w:bookmarkStart w:id="896" w:name="_Toc56674447"/>
      <w:bookmarkStart w:id="897" w:name="_Toc56674480"/>
      <w:bookmarkStart w:id="898" w:name="_Toc63755903"/>
      <w:bookmarkStart w:id="899" w:name="_Toc63757097"/>
      <w:bookmarkStart w:id="900" w:name="_Toc65680648"/>
      <w:bookmarkStart w:id="901" w:name="_Toc76386763"/>
      <w:bookmarkStart w:id="902" w:name="_Toc76386812"/>
      <w:bookmarkStart w:id="903" w:name="_Toc76642315"/>
      <w:bookmarkStart w:id="904" w:name="_Toc76644147"/>
      <w:bookmarkStart w:id="905" w:name="_Toc84421990"/>
      <w:bookmarkStart w:id="906" w:name="_Toc84514367"/>
      <w:bookmarkStart w:id="907" w:name="_Toc84514859"/>
      <w:bookmarkStart w:id="908" w:name="_Toc84515092"/>
      <w:bookmarkStart w:id="909" w:name="_Toc84515317"/>
      <w:bookmarkStart w:id="910" w:name="_Toc84515350"/>
      <w:bookmarkStart w:id="911" w:name="_Toc106355920"/>
      <w:bookmarkStart w:id="912" w:name="_Toc106616410"/>
      <w:bookmarkStart w:id="913" w:name="_Toc106706227"/>
      <w:bookmarkStart w:id="914" w:name="_Toc106706256"/>
      <w:bookmarkStart w:id="915" w:name="_Toc106707092"/>
      <w:bookmarkStart w:id="916" w:name="_Toc109648655"/>
      <w:bookmarkStart w:id="917" w:name="_Toc136427491"/>
      <w:bookmarkStart w:id="918" w:name="_Toc168582436"/>
      <w:bookmarkStart w:id="919" w:name="_Toc168649933"/>
      <w:bookmarkStart w:id="920" w:name="_Toc168654280"/>
      <w:bookmarkStart w:id="921" w:name="_Toc168659323"/>
      <w:bookmarkStart w:id="922" w:name="_Toc200704930"/>
      <w:bookmarkStart w:id="923" w:name="_Toc210042233"/>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3DC2AE92"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924" w:name="_Toc518557940"/>
      <w:bookmarkStart w:id="925" w:name="_Toc518558014"/>
      <w:bookmarkStart w:id="926" w:name="_Toc518558039"/>
      <w:bookmarkStart w:id="927" w:name="_Toc518558070"/>
      <w:bookmarkStart w:id="928" w:name="_Toc518558101"/>
      <w:bookmarkStart w:id="929" w:name="_Toc518558359"/>
      <w:bookmarkStart w:id="930" w:name="_Toc518558381"/>
      <w:bookmarkStart w:id="931" w:name="_Toc518558902"/>
      <w:bookmarkStart w:id="932" w:name="_Toc518559025"/>
      <w:bookmarkStart w:id="933" w:name="_Toc518559255"/>
      <w:bookmarkStart w:id="934" w:name="_Toc518562270"/>
      <w:bookmarkStart w:id="935" w:name="_Toc527191577"/>
      <w:bookmarkStart w:id="936" w:name="_Toc527191609"/>
      <w:bookmarkStart w:id="937" w:name="_Toc527191735"/>
      <w:bookmarkStart w:id="938" w:name="_Toc527192138"/>
      <w:bookmarkStart w:id="939" w:name="_Toc527192188"/>
      <w:bookmarkStart w:id="940" w:name="_Toc527530933"/>
      <w:bookmarkStart w:id="941" w:name="_Toc354470"/>
      <w:bookmarkStart w:id="942" w:name="_Toc516551"/>
      <w:bookmarkStart w:id="943" w:name="_Toc12009307"/>
      <w:bookmarkStart w:id="944" w:name="_Toc12014095"/>
      <w:bookmarkStart w:id="945" w:name="_Toc12014166"/>
      <w:bookmarkStart w:id="946" w:name="_Toc12014399"/>
      <w:bookmarkStart w:id="947" w:name="_Toc12014429"/>
      <w:bookmarkStart w:id="948" w:name="_Toc12014549"/>
      <w:bookmarkStart w:id="949" w:name="_Toc12016566"/>
      <w:bookmarkStart w:id="950" w:name="_Toc12260728"/>
      <w:bookmarkStart w:id="951" w:name="_Toc12533845"/>
      <w:bookmarkStart w:id="952" w:name="_Toc12534358"/>
      <w:bookmarkStart w:id="953" w:name="_Toc12536783"/>
      <w:bookmarkStart w:id="954" w:name="_Toc12536814"/>
      <w:bookmarkStart w:id="955" w:name="_Toc12541871"/>
      <w:bookmarkStart w:id="956" w:name="_Toc12876760"/>
      <w:bookmarkStart w:id="957" w:name="_Toc12955100"/>
      <w:bookmarkStart w:id="958" w:name="_Toc12963518"/>
      <w:bookmarkStart w:id="959" w:name="_Toc12976994"/>
      <w:bookmarkStart w:id="960" w:name="_Toc13476493"/>
      <w:bookmarkStart w:id="961" w:name="_Toc13478537"/>
      <w:bookmarkStart w:id="962" w:name="_Toc13653949"/>
      <w:bookmarkStart w:id="963" w:name="_Toc13653993"/>
      <w:bookmarkStart w:id="964" w:name="_Toc20906560"/>
      <w:bookmarkStart w:id="965" w:name="_Toc20914569"/>
      <w:bookmarkStart w:id="966" w:name="_Toc20914767"/>
      <w:bookmarkStart w:id="967" w:name="_Toc20914886"/>
      <w:bookmarkStart w:id="968" w:name="_Toc20920383"/>
      <w:bookmarkStart w:id="969" w:name="_Toc21076179"/>
      <w:bookmarkStart w:id="970" w:name="_Toc21076208"/>
      <w:bookmarkStart w:id="971" w:name="_Toc21076418"/>
      <w:bookmarkStart w:id="972" w:name="_Toc21076655"/>
      <w:bookmarkStart w:id="973" w:name="_Toc21076692"/>
      <w:bookmarkStart w:id="974" w:name="_Toc21076857"/>
      <w:bookmarkStart w:id="975" w:name="_Toc21076887"/>
      <w:bookmarkStart w:id="976" w:name="_Toc31801852"/>
      <w:bookmarkStart w:id="977" w:name="_Toc32317800"/>
      <w:bookmarkStart w:id="978" w:name="_Toc32317984"/>
      <w:bookmarkStart w:id="979" w:name="_Toc32329860"/>
      <w:bookmarkStart w:id="980" w:name="_Toc32330019"/>
      <w:bookmarkStart w:id="981" w:name="_Toc32408377"/>
      <w:bookmarkStart w:id="982" w:name="_Toc32414963"/>
      <w:bookmarkStart w:id="983" w:name="_Toc33087745"/>
      <w:bookmarkStart w:id="984" w:name="_Toc33537254"/>
      <w:bookmarkStart w:id="985" w:name="_Toc33537285"/>
      <w:bookmarkStart w:id="986" w:name="_Toc33689421"/>
      <w:bookmarkStart w:id="987" w:name="_Toc33709894"/>
      <w:bookmarkStart w:id="988" w:name="_Toc51663666"/>
      <w:bookmarkStart w:id="989" w:name="_Toc51665224"/>
      <w:bookmarkStart w:id="990" w:name="_Toc51665742"/>
      <w:bookmarkStart w:id="991" w:name="_Toc51665849"/>
      <w:bookmarkStart w:id="992" w:name="_Toc51666044"/>
      <w:bookmarkStart w:id="993" w:name="_Toc51682372"/>
      <w:bookmarkStart w:id="994" w:name="_Toc51682513"/>
      <w:bookmarkStart w:id="995" w:name="_Toc52372760"/>
      <w:bookmarkStart w:id="996" w:name="_Toc52372887"/>
      <w:bookmarkStart w:id="997" w:name="_Toc53495388"/>
      <w:bookmarkStart w:id="998" w:name="_Toc56674448"/>
      <w:bookmarkStart w:id="999" w:name="_Toc56674481"/>
      <w:bookmarkStart w:id="1000" w:name="_Toc63755904"/>
      <w:bookmarkStart w:id="1001" w:name="_Toc63757098"/>
      <w:bookmarkStart w:id="1002" w:name="_Toc65680649"/>
      <w:bookmarkStart w:id="1003" w:name="_Toc76386764"/>
      <w:bookmarkStart w:id="1004" w:name="_Toc76386813"/>
      <w:bookmarkStart w:id="1005" w:name="_Toc76642316"/>
      <w:bookmarkStart w:id="1006" w:name="_Toc76644148"/>
      <w:bookmarkStart w:id="1007" w:name="_Toc84421991"/>
      <w:bookmarkStart w:id="1008" w:name="_Toc84514368"/>
      <w:bookmarkStart w:id="1009" w:name="_Toc84514860"/>
      <w:bookmarkStart w:id="1010" w:name="_Toc84515093"/>
      <w:bookmarkStart w:id="1011" w:name="_Toc84515318"/>
      <w:bookmarkStart w:id="1012" w:name="_Toc84515351"/>
      <w:bookmarkStart w:id="1013" w:name="_Toc106355921"/>
      <w:bookmarkStart w:id="1014" w:name="_Toc106616411"/>
      <w:bookmarkStart w:id="1015" w:name="_Toc106706228"/>
      <w:bookmarkStart w:id="1016" w:name="_Toc106706257"/>
      <w:bookmarkStart w:id="1017" w:name="_Toc106707093"/>
      <w:bookmarkStart w:id="1018" w:name="_Toc109648656"/>
      <w:bookmarkStart w:id="1019" w:name="_Toc136427492"/>
      <w:bookmarkStart w:id="1020" w:name="_Toc168582437"/>
      <w:bookmarkStart w:id="1021" w:name="_Toc168649934"/>
      <w:bookmarkStart w:id="1022" w:name="_Toc168654281"/>
      <w:bookmarkStart w:id="1023" w:name="_Toc168659324"/>
      <w:bookmarkStart w:id="1024" w:name="_Toc200704931"/>
      <w:bookmarkStart w:id="1025" w:name="_Toc210042234"/>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70AFF6DF"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1026" w:name="_Toc518557941"/>
      <w:bookmarkStart w:id="1027" w:name="_Toc518558015"/>
      <w:bookmarkStart w:id="1028" w:name="_Toc518558040"/>
      <w:bookmarkStart w:id="1029" w:name="_Toc518558071"/>
      <w:bookmarkStart w:id="1030" w:name="_Toc518558102"/>
      <w:bookmarkStart w:id="1031" w:name="_Toc518558360"/>
      <w:bookmarkStart w:id="1032" w:name="_Toc518558382"/>
      <w:bookmarkStart w:id="1033" w:name="_Toc518558903"/>
      <w:bookmarkStart w:id="1034" w:name="_Toc518559026"/>
      <w:bookmarkStart w:id="1035" w:name="_Toc518559256"/>
      <w:bookmarkStart w:id="1036" w:name="_Toc518562271"/>
      <w:bookmarkStart w:id="1037" w:name="_Toc527191578"/>
      <w:bookmarkStart w:id="1038" w:name="_Toc527191610"/>
      <w:bookmarkStart w:id="1039" w:name="_Toc527191736"/>
      <w:bookmarkStart w:id="1040" w:name="_Toc527192139"/>
      <w:bookmarkStart w:id="1041" w:name="_Toc527192189"/>
      <w:bookmarkStart w:id="1042" w:name="_Toc527530934"/>
      <w:bookmarkStart w:id="1043" w:name="_Toc354471"/>
      <w:bookmarkStart w:id="1044" w:name="_Toc516552"/>
      <w:bookmarkStart w:id="1045" w:name="_Toc12009308"/>
      <w:bookmarkStart w:id="1046" w:name="_Toc12014096"/>
      <w:bookmarkStart w:id="1047" w:name="_Toc12014167"/>
      <w:bookmarkStart w:id="1048" w:name="_Toc12014400"/>
      <w:bookmarkStart w:id="1049" w:name="_Toc12014430"/>
      <w:bookmarkStart w:id="1050" w:name="_Toc12014550"/>
      <w:bookmarkStart w:id="1051" w:name="_Toc12016567"/>
      <w:bookmarkStart w:id="1052" w:name="_Toc12260729"/>
      <w:bookmarkStart w:id="1053" w:name="_Toc12533846"/>
      <w:bookmarkStart w:id="1054" w:name="_Toc12534359"/>
      <w:bookmarkStart w:id="1055" w:name="_Toc12536784"/>
      <w:bookmarkStart w:id="1056" w:name="_Toc12536815"/>
      <w:bookmarkStart w:id="1057" w:name="_Toc12541872"/>
      <w:bookmarkStart w:id="1058" w:name="_Toc12876761"/>
      <w:bookmarkStart w:id="1059" w:name="_Toc12955101"/>
      <w:bookmarkStart w:id="1060" w:name="_Toc12963519"/>
      <w:bookmarkStart w:id="1061" w:name="_Toc12976995"/>
      <w:bookmarkStart w:id="1062" w:name="_Toc13476494"/>
      <w:bookmarkStart w:id="1063" w:name="_Toc13478538"/>
      <w:bookmarkStart w:id="1064" w:name="_Toc13653950"/>
      <w:bookmarkStart w:id="1065" w:name="_Toc13653994"/>
      <w:bookmarkStart w:id="1066" w:name="_Toc20906561"/>
      <w:bookmarkStart w:id="1067" w:name="_Toc20914570"/>
      <w:bookmarkStart w:id="1068" w:name="_Toc20914768"/>
      <w:bookmarkStart w:id="1069" w:name="_Toc20914887"/>
      <w:bookmarkStart w:id="1070" w:name="_Toc20920384"/>
      <w:bookmarkStart w:id="1071" w:name="_Toc21076180"/>
      <w:bookmarkStart w:id="1072" w:name="_Toc21076209"/>
      <w:bookmarkStart w:id="1073" w:name="_Toc21076419"/>
      <w:bookmarkStart w:id="1074" w:name="_Toc21076656"/>
      <w:bookmarkStart w:id="1075" w:name="_Toc21076693"/>
      <w:bookmarkStart w:id="1076" w:name="_Toc21076858"/>
      <w:bookmarkStart w:id="1077" w:name="_Toc21076888"/>
      <w:bookmarkStart w:id="1078" w:name="_Toc31801853"/>
      <w:bookmarkStart w:id="1079" w:name="_Toc32317801"/>
      <w:bookmarkStart w:id="1080" w:name="_Toc32317985"/>
      <w:bookmarkStart w:id="1081" w:name="_Toc32329861"/>
      <w:bookmarkStart w:id="1082" w:name="_Toc32330020"/>
      <w:bookmarkStart w:id="1083" w:name="_Toc32408378"/>
      <w:bookmarkStart w:id="1084" w:name="_Toc32414964"/>
      <w:bookmarkStart w:id="1085" w:name="_Toc33087746"/>
      <w:bookmarkStart w:id="1086" w:name="_Toc33537255"/>
      <w:bookmarkStart w:id="1087" w:name="_Toc33537286"/>
      <w:bookmarkStart w:id="1088" w:name="_Toc33689422"/>
      <w:bookmarkStart w:id="1089" w:name="_Toc33709895"/>
      <w:bookmarkStart w:id="1090" w:name="_Toc51663667"/>
      <w:bookmarkStart w:id="1091" w:name="_Toc51665225"/>
      <w:bookmarkStart w:id="1092" w:name="_Toc51665743"/>
      <w:bookmarkStart w:id="1093" w:name="_Toc51665850"/>
      <w:bookmarkStart w:id="1094" w:name="_Toc51666045"/>
      <w:bookmarkStart w:id="1095" w:name="_Toc51682373"/>
      <w:bookmarkStart w:id="1096" w:name="_Toc51682514"/>
      <w:bookmarkStart w:id="1097" w:name="_Toc52372761"/>
      <w:bookmarkStart w:id="1098" w:name="_Toc52372888"/>
      <w:bookmarkStart w:id="1099" w:name="_Toc53495389"/>
      <w:bookmarkStart w:id="1100" w:name="_Toc56674449"/>
      <w:bookmarkStart w:id="1101" w:name="_Toc56674482"/>
      <w:bookmarkStart w:id="1102" w:name="_Toc63755905"/>
      <w:bookmarkStart w:id="1103" w:name="_Toc63757099"/>
      <w:bookmarkStart w:id="1104" w:name="_Toc65680650"/>
      <w:bookmarkStart w:id="1105" w:name="_Toc76386765"/>
      <w:bookmarkStart w:id="1106" w:name="_Toc76386814"/>
      <w:bookmarkStart w:id="1107" w:name="_Toc76642317"/>
      <w:bookmarkStart w:id="1108" w:name="_Toc76644149"/>
      <w:bookmarkStart w:id="1109" w:name="_Toc84421992"/>
      <w:bookmarkStart w:id="1110" w:name="_Toc84514369"/>
      <w:bookmarkStart w:id="1111" w:name="_Toc84514861"/>
      <w:bookmarkStart w:id="1112" w:name="_Toc84515094"/>
      <w:bookmarkStart w:id="1113" w:name="_Toc84515319"/>
      <w:bookmarkStart w:id="1114" w:name="_Toc84515352"/>
      <w:bookmarkStart w:id="1115" w:name="_Toc106355922"/>
      <w:bookmarkStart w:id="1116" w:name="_Toc106616412"/>
      <w:bookmarkStart w:id="1117" w:name="_Toc106706229"/>
      <w:bookmarkStart w:id="1118" w:name="_Toc106706258"/>
      <w:bookmarkStart w:id="1119" w:name="_Toc106707094"/>
      <w:bookmarkStart w:id="1120" w:name="_Toc109648657"/>
      <w:bookmarkStart w:id="1121" w:name="_Toc136427493"/>
      <w:bookmarkStart w:id="1122" w:name="_Toc168582438"/>
      <w:bookmarkStart w:id="1123" w:name="_Toc168649935"/>
      <w:bookmarkStart w:id="1124" w:name="_Toc168654282"/>
      <w:bookmarkStart w:id="1125" w:name="_Toc168659325"/>
      <w:bookmarkStart w:id="1126" w:name="_Toc200704932"/>
      <w:bookmarkStart w:id="1127" w:name="_Toc21004223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3C5338A5" w14:textId="6DC2E7FB" w:rsidR="008F05E3" w:rsidRDefault="00614C0A" w:rsidP="00954232">
      <w:pPr>
        <w:pStyle w:val="Heading2"/>
        <w:numPr>
          <w:ilvl w:val="1"/>
          <w:numId w:val="16"/>
        </w:numPr>
        <w:spacing w:line="276" w:lineRule="auto"/>
        <w:rPr>
          <w:rFonts w:ascii="Cambria" w:eastAsia="Calibri" w:hAnsi="Cambria"/>
          <w:i w:val="0"/>
          <w:sz w:val="24"/>
          <w:szCs w:val="24"/>
          <w:lang w:val="sq-AL"/>
        </w:rPr>
      </w:pPr>
      <w:bookmarkStart w:id="1128" w:name="_Toc13653995"/>
      <w:bookmarkStart w:id="1129" w:name="_Toc210042236"/>
      <w:r w:rsidRPr="00E24ECC">
        <w:rPr>
          <w:rFonts w:ascii="Cambria" w:eastAsia="Calibri" w:hAnsi="Cambria"/>
          <w:i w:val="0"/>
          <w:sz w:val="24"/>
          <w:szCs w:val="24"/>
          <w:lang w:val="sq-AL"/>
        </w:rPr>
        <w:t>MINISTRIA PËR EVROPËN DHE PUNËT E JASHTME</w:t>
      </w:r>
      <w:bookmarkEnd w:id="1128"/>
      <w:bookmarkEnd w:id="1129"/>
      <w:r w:rsidRPr="00E24ECC">
        <w:rPr>
          <w:rFonts w:ascii="Cambria" w:eastAsia="Calibri" w:hAnsi="Cambria"/>
          <w:i w:val="0"/>
          <w:sz w:val="24"/>
          <w:szCs w:val="24"/>
          <w:lang w:val="sq-AL"/>
        </w:rPr>
        <w:t xml:space="preserve"> </w:t>
      </w:r>
    </w:p>
    <w:p w14:paraId="60CA4606" w14:textId="77777777" w:rsidR="008A3457" w:rsidRPr="008A3457" w:rsidRDefault="008A3457" w:rsidP="008A3457">
      <w:pPr>
        <w:rPr>
          <w:lang w:val="sq-AL" w:eastAsia="sq-AL"/>
        </w:rPr>
      </w:pPr>
    </w:p>
    <w:p w14:paraId="582BE831" w14:textId="77777777" w:rsidR="004607EF" w:rsidRDefault="004607EF" w:rsidP="008A3457">
      <w:pPr>
        <w:spacing w:line="276" w:lineRule="auto"/>
        <w:rPr>
          <w:rFonts w:ascii="Cambria" w:eastAsia="Calibri" w:hAnsi="Cambria" w:cs="Times New Roman"/>
          <w:sz w:val="24"/>
          <w:szCs w:val="24"/>
          <w:lang w:val="sq-AL"/>
        </w:rPr>
      </w:pPr>
      <w:bookmarkStart w:id="1130" w:name="_Toc391045446"/>
      <w:bookmarkStart w:id="1131" w:name="_Toc13653996"/>
      <w:bookmarkStart w:id="1132" w:name="_Toc86916471"/>
      <w:r w:rsidRPr="004607EF">
        <w:rPr>
          <w:rFonts w:ascii="Cambria" w:eastAsia="Calibri" w:hAnsi="Cambria" w:cs="Times New Roman"/>
          <w:sz w:val="24"/>
          <w:szCs w:val="24"/>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136FAC44" w14:textId="4AED415A" w:rsidR="004607EF" w:rsidRPr="004607EF" w:rsidRDefault="004607EF" w:rsidP="008A3457">
      <w:pPr>
        <w:spacing w:line="276" w:lineRule="auto"/>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Shpenzimet për Ministrinë për Evropën dhe Punët e Jashtme në vlerë nominale, në përqindje ndaj PBB dhe në përqindje ndaj shpenzimeve të përgjithshme të qeverisë për periudhën 2026-2028, paraqiten në tabelën e mëposhtme:</w:t>
      </w:r>
    </w:p>
    <w:p w14:paraId="3E305A56" w14:textId="2A2CE77E" w:rsidR="004607EF" w:rsidRPr="004607EF" w:rsidRDefault="004607EF" w:rsidP="008A3457">
      <w:pPr>
        <w:pStyle w:val="Caption"/>
        <w:jc w:val="both"/>
        <w:rPr>
          <w:rFonts w:ascii="Cambria" w:eastAsia="Calibri" w:hAnsi="Cambria" w:cs="Times New Roman"/>
          <w:b w:val="0"/>
          <w:bCs w:val="0"/>
          <w:color w:val="auto"/>
          <w:sz w:val="24"/>
          <w:szCs w:val="24"/>
          <w:lang w:val="sq-AL"/>
        </w:rPr>
      </w:pPr>
      <w:r w:rsidRPr="008A3457">
        <w:rPr>
          <w:rFonts w:ascii="Cambria" w:eastAsia="Calibri" w:hAnsi="Cambria" w:cs="Times New Roman"/>
          <w:color w:val="auto"/>
          <w:sz w:val="24"/>
          <w:szCs w:val="24"/>
          <w:lang w:val="sq-AL"/>
        </w:rPr>
        <w:t xml:space="preserve">Tabela </w:t>
      </w:r>
      <w:r w:rsidRPr="008A3457">
        <w:rPr>
          <w:rFonts w:ascii="Cambria" w:eastAsia="Calibri" w:hAnsi="Cambria" w:cs="Times New Roman"/>
          <w:color w:val="auto"/>
          <w:sz w:val="24"/>
          <w:szCs w:val="24"/>
          <w:lang w:val="sq-AL"/>
        </w:rPr>
        <w:fldChar w:fldCharType="begin"/>
      </w:r>
      <w:r w:rsidRPr="008A3457">
        <w:rPr>
          <w:rFonts w:ascii="Cambria" w:eastAsia="Calibri" w:hAnsi="Cambria" w:cs="Times New Roman"/>
          <w:color w:val="auto"/>
          <w:sz w:val="24"/>
          <w:szCs w:val="24"/>
          <w:lang w:val="sq-AL"/>
        </w:rPr>
        <w:instrText xml:space="preserve"> SEQ Tabela \* ARABIC </w:instrText>
      </w:r>
      <w:r w:rsidRPr="008A3457">
        <w:rPr>
          <w:rFonts w:ascii="Cambria" w:eastAsia="Calibri" w:hAnsi="Cambria" w:cs="Times New Roman"/>
          <w:color w:val="auto"/>
          <w:sz w:val="24"/>
          <w:szCs w:val="24"/>
          <w:lang w:val="sq-AL"/>
        </w:rPr>
        <w:fldChar w:fldCharType="separate"/>
      </w:r>
      <w:r w:rsidR="00E541B7">
        <w:rPr>
          <w:rFonts w:ascii="Cambria" w:eastAsia="Calibri" w:hAnsi="Cambria" w:cs="Times New Roman"/>
          <w:noProof/>
          <w:color w:val="auto"/>
          <w:sz w:val="24"/>
          <w:szCs w:val="24"/>
          <w:lang w:val="sq-AL"/>
        </w:rPr>
        <w:t>17</w:t>
      </w:r>
      <w:r w:rsidRPr="008A3457">
        <w:rPr>
          <w:rFonts w:ascii="Cambria" w:eastAsia="Calibri" w:hAnsi="Cambria" w:cs="Times New Roman"/>
          <w:color w:val="auto"/>
          <w:sz w:val="24"/>
          <w:szCs w:val="24"/>
          <w:lang w:val="sq-AL"/>
        </w:rPr>
        <w:fldChar w:fldCharType="end"/>
      </w:r>
      <w:r w:rsidRPr="008A3457">
        <w:rPr>
          <w:rFonts w:ascii="Cambria" w:eastAsia="Calibri" w:hAnsi="Cambria" w:cs="Times New Roman"/>
          <w:color w:val="auto"/>
          <w:sz w:val="24"/>
          <w:szCs w:val="24"/>
          <w:lang w:val="sq-AL"/>
        </w:rPr>
        <w:t xml:space="preserve">: </w:t>
      </w:r>
      <w:r w:rsidRPr="004607EF">
        <w:rPr>
          <w:rFonts w:ascii="Cambria" w:eastAsia="Calibri" w:hAnsi="Cambria" w:cs="Times New Roman"/>
          <w:b w:val="0"/>
          <w:bCs w:val="0"/>
          <w:color w:val="auto"/>
          <w:sz w:val="24"/>
          <w:szCs w:val="24"/>
          <w:lang w:val="sq-AL"/>
        </w:rPr>
        <w:t>Shpenzimet për Ministrinë për Evropën dhe Punët e Jashtme për vitet 2026-2028</w:t>
      </w:r>
    </w:p>
    <w:p w14:paraId="6FA1CC63" w14:textId="40BF0CA1" w:rsidR="004607EF" w:rsidRPr="006B666E" w:rsidRDefault="004607EF" w:rsidP="006B666E">
      <w:pPr>
        <w:ind w:left="7200" w:firstLine="720"/>
        <w:rPr>
          <w:rFonts w:ascii="Cambria" w:eastAsia="Calibri" w:hAnsi="Cambria" w:cs="Times New Roman"/>
          <w:i/>
          <w:iCs/>
          <w:sz w:val="20"/>
          <w:szCs w:val="20"/>
          <w:lang w:val="sq-AL"/>
        </w:rPr>
      </w:pPr>
      <w:r w:rsidRPr="004607EF">
        <w:rPr>
          <w:rFonts w:ascii="Cambria" w:eastAsia="Calibri" w:hAnsi="Cambria" w:cs="Times New Roman"/>
          <w:i/>
          <w:iCs/>
          <w:sz w:val="20"/>
          <w:szCs w:val="20"/>
          <w:lang w:val="sq-AL"/>
        </w:rPr>
        <w:t>Në milion lekë</w:t>
      </w:r>
    </w:p>
    <w:p w14:paraId="5373AB3A" w14:textId="4A6F66F7" w:rsidR="004607EF" w:rsidRPr="004607EF" w:rsidRDefault="006B666E" w:rsidP="004607EF">
      <w:pPr>
        <w:rPr>
          <w:rFonts w:ascii="Cambria" w:eastAsia="Calibri" w:hAnsi="Cambria" w:cs="Times New Roman"/>
          <w:sz w:val="24"/>
          <w:szCs w:val="24"/>
          <w:lang w:val="sq-AL"/>
        </w:rPr>
      </w:pPr>
      <w:r w:rsidRPr="006B666E">
        <w:rPr>
          <w:noProof/>
        </w:rPr>
        <w:drawing>
          <wp:inline distT="0" distB="0" distL="0" distR="0" wp14:anchorId="318DC2E1" wp14:editId="4260FAC7">
            <wp:extent cx="5943600" cy="2416175"/>
            <wp:effectExtent l="0" t="0" r="0" b="0"/>
            <wp:docPr id="472190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416175"/>
                    </a:xfrm>
                    <a:prstGeom prst="rect">
                      <a:avLst/>
                    </a:prstGeom>
                    <a:noFill/>
                    <a:ln>
                      <a:noFill/>
                    </a:ln>
                  </pic:spPr>
                </pic:pic>
              </a:graphicData>
            </a:graphic>
          </wp:inline>
        </w:drawing>
      </w:r>
    </w:p>
    <w:p w14:paraId="2D2AD373" w14:textId="77777777" w:rsidR="004607EF" w:rsidRPr="004607EF" w:rsidRDefault="004607EF" w:rsidP="004607EF">
      <w:pPr>
        <w:pStyle w:val="Heading3"/>
        <w:spacing w:line="276" w:lineRule="auto"/>
        <w:rPr>
          <w:rFonts w:ascii="Cambria" w:hAnsi="Cambria"/>
          <w:b/>
          <w:color w:val="auto"/>
          <w:lang w:val="sq-AL"/>
        </w:rPr>
      </w:pPr>
      <w:r w:rsidRPr="004607EF">
        <w:rPr>
          <w:rFonts w:ascii="Cambria" w:hAnsi="Cambria"/>
          <w:b/>
          <w:color w:val="auto"/>
          <w:lang w:val="sq-AL"/>
        </w:rPr>
        <w:t>Prioritetet për periudhën 2026-2028</w:t>
      </w:r>
    </w:p>
    <w:p w14:paraId="58E0FEC2" w14:textId="77777777" w:rsidR="008A3457" w:rsidRDefault="008A3457" w:rsidP="004607EF">
      <w:pPr>
        <w:rPr>
          <w:rFonts w:ascii="Cambria" w:eastAsia="Calibri" w:hAnsi="Cambria" w:cs="Times New Roman"/>
          <w:sz w:val="24"/>
          <w:szCs w:val="24"/>
          <w:lang w:val="sq-AL"/>
        </w:rPr>
      </w:pPr>
    </w:p>
    <w:p w14:paraId="5EFEA264" w14:textId="0AF0F483" w:rsidR="004607EF" w:rsidRPr="004607EF" w:rsidRDefault="004607EF" w:rsidP="004607EF">
      <w:pPr>
        <w:rPr>
          <w:rFonts w:ascii="Cambria" w:eastAsia="Calibri" w:hAnsi="Cambria" w:cs="Times New Roman"/>
          <w:sz w:val="24"/>
          <w:szCs w:val="24"/>
          <w:lang w:val="sq-AL"/>
        </w:rPr>
      </w:pPr>
      <w:r w:rsidRPr="004607EF">
        <w:rPr>
          <w:rFonts w:ascii="Cambria" w:eastAsia="Calibri" w:hAnsi="Cambria" w:cs="Times New Roman"/>
          <w:sz w:val="24"/>
          <w:szCs w:val="24"/>
          <w:lang w:val="sq-AL"/>
        </w:rPr>
        <w:t>Orientimi i politikës së jashtme për tre vitet e PBA-së 2026-2028, do të jetë drejt zgjerimit, intensifikimit, diversifikimit, thellimit dhe pasurimit të marrëdhënieve dypalëshe me vendet fqinje, partnerët strategjik në rajon, Evropën dhe vendet e tjera të botës.</w:t>
      </w:r>
    </w:p>
    <w:p w14:paraId="3DCB3168" w14:textId="20ECDEF4" w:rsidR="004607EF" w:rsidRPr="004607EF" w:rsidRDefault="008A3457" w:rsidP="004607EF">
      <w:pPr>
        <w:pStyle w:val="Caption"/>
        <w:rPr>
          <w:rFonts w:ascii="Cambria" w:eastAsia="Calibri" w:hAnsi="Cambria" w:cs="Times New Roman"/>
          <w:sz w:val="24"/>
          <w:szCs w:val="24"/>
          <w:lang w:val="sq-AL"/>
        </w:rPr>
      </w:pPr>
      <w:r w:rsidRPr="004607EF">
        <w:rPr>
          <w:rFonts w:ascii="Cambria" w:eastAsia="Calibri" w:hAnsi="Cambria" w:cs="Times New Roman"/>
          <w:noProof/>
          <w:color w:val="auto"/>
          <w:sz w:val="22"/>
          <w:szCs w:val="22"/>
          <w:lang w:val="sq-AL"/>
        </w:rPr>
        <w:lastRenderedPageBreak/>
        <w:drawing>
          <wp:anchor distT="0" distB="0" distL="114300" distR="114300" simplePos="0" relativeHeight="251658240" behindDoc="0" locked="0" layoutInCell="1" allowOverlap="1" wp14:anchorId="24B1CA3F" wp14:editId="7D73FED5">
            <wp:simplePos x="0" y="0"/>
            <wp:positionH relativeFrom="column">
              <wp:posOffset>246380</wp:posOffset>
            </wp:positionH>
            <wp:positionV relativeFrom="paragraph">
              <wp:posOffset>504825</wp:posOffset>
            </wp:positionV>
            <wp:extent cx="5652135" cy="3935730"/>
            <wp:effectExtent l="0" t="0" r="5715" b="7620"/>
            <wp:wrapSquare wrapText="bothSides"/>
            <wp:docPr id="121825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2135" cy="3935730"/>
                    </a:xfrm>
                    <a:prstGeom prst="rect">
                      <a:avLst/>
                    </a:prstGeom>
                    <a:noFill/>
                    <a:ln>
                      <a:noFill/>
                    </a:ln>
                  </pic:spPr>
                </pic:pic>
              </a:graphicData>
            </a:graphic>
            <wp14:sizeRelV relativeFrom="margin">
              <wp14:pctHeight>0</wp14:pctHeight>
            </wp14:sizeRelV>
          </wp:anchor>
        </w:drawing>
      </w:r>
      <w:r w:rsidR="004607EF" w:rsidRPr="008A3457">
        <w:rPr>
          <w:rFonts w:ascii="Cambria" w:eastAsia="Calibri" w:hAnsi="Cambria" w:cs="Times New Roman"/>
          <w:color w:val="auto"/>
          <w:sz w:val="22"/>
          <w:szCs w:val="22"/>
          <w:lang w:val="sq-AL"/>
        </w:rPr>
        <w:t xml:space="preserve">Tabela </w:t>
      </w:r>
      <w:r w:rsidR="004607EF" w:rsidRPr="008A3457">
        <w:rPr>
          <w:rFonts w:ascii="Cambria" w:eastAsia="Calibri" w:hAnsi="Cambria" w:cs="Times New Roman"/>
          <w:color w:val="auto"/>
          <w:sz w:val="22"/>
          <w:szCs w:val="22"/>
          <w:lang w:val="sq-AL"/>
        </w:rPr>
        <w:fldChar w:fldCharType="begin"/>
      </w:r>
      <w:r w:rsidR="004607EF" w:rsidRPr="008A3457">
        <w:rPr>
          <w:rFonts w:ascii="Cambria" w:eastAsia="Calibri" w:hAnsi="Cambria" w:cs="Times New Roman"/>
          <w:color w:val="auto"/>
          <w:sz w:val="22"/>
          <w:szCs w:val="22"/>
          <w:lang w:val="sq-AL"/>
        </w:rPr>
        <w:instrText xml:space="preserve"> SEQ Tabela \* ARABIC </w:instrText>
      </w:r>
      <w:r w:rsidR="004607EF" w:rsidRPr="008A3457">
        <w:rPr>
          <w:rFonts w:ascii="Cambria" w:eastAsia="Calibri" w:hAnsi="Cambria" w:cs="Times New Roman"/>
          <w:color w:val="auto"/>
          <w:sz w:val="22"/>
          <w:szCs w:val="22"/>
          <w:lang w:val="sq-AL"/>
        </w:rPr>
        <w:fldChar w:fldCharType="separate"/>
      </w:r>
      <w:r w:rsidR="00E541B7">
        <w:rPr>
          <w:rFonts w:ascii="Cambria" w:eastAsia="Calibri" w:hAnsi="Cambria" w:cs="Times New Roman"/>
          <w:noProof/>
          <w:color w:val="auto"/>
          <w:sz w:val="22"/>
          <w:szCs w:val="22"/>
          <w:lang w:val="sq-AL"/>
        </w:rPr>
        <w:t>18</w:t>
      </w:r>
      <w:r w:rsidR="004607EF" w:rsidRPr="008A3457">
        <w:rPr>
          <w:rFonts w:ascii="Cambria" w:eastAsia="Calibri" w:hAnsi="Cambria" w:cs="Times New Roman"/>
          <w:color w:val="auto"/>
          <w:sz w:val="22"/>
          <w:szCs w:val="22"/>
          <w:lang w:val="sq-AL"/>
        </w:rPr>
        <w:fldChar w:fldCharType="end"/>
      </w:r>
      <w:r w:rsidR="004607EF" w:rsidRPr="008A3457">
        <w:rPr>
          <w:rFonts w:ascii="Cambria" w:eastAsia="Calibri" w:hAnsi="Cambria" w:cs="Times New Roman"/>
          <w:color w:val="auto"/>
          <w:sz w:val="22"/>
          <w:szCs w:val="22"/>
          <w:lang w:val="sq-AL"/>
        </w:rPr>
        <w:t xml:space="preserve">: </w:t>
      </w:r>
      <w:r w:rsidR="004607EF" w:rsidRPr="004607EF">
        <w:rPr>
          <w:rFonts w:ascii="Cambria" w:eastAsia="Calibri" w:hAnsi="Cambria" w:cs="Times New Roman"/>
          <w:b w:val="0"/>
          <w:bCs w:val="0"/>
          <w:color w:val="auto"/>
          <w:sz w:val="22"/>
          <w:szCs w:val="22"/>
          <w:lang w:val="sq-AL"/>
        </w:rPr>
        <w:t>Përmbledhje e Kërkesave Buxhetore për vitet 2026-2028 për Ministrinë për Evropën dhe Punët e Jashtme</w:t>
      </w:r>
      <w:r w:rsidR="004607EF" w:rsidRPr="004607EF">
        <w:rPr>
          <w:rFonts w:ascii="Cambria" w:eastAsia="Calibri" w:hAnsi="Cambria" w:cs="Times New Roman"/>
          <w:b w:val="0"/>
          <w:bCs w:val="0"/>
          <w:sz w:val="24"/>
          <w:szCs w:val="24"/>
          <w:lang w:val="sq-AL"/>
        </w:rPr>
        <w:tab/>
      </w:r>
      <w:r w:rsidR="004607EF" w:rsidRPr="004607EF">
        <w:rPr>
          <w:rFonts w:ascii="Cambria" w:eastAsia="Calibri" w:hAnsi="Cambria" w:cs="Times New Roman"/>
          <w:sz w:val="24"/>
          <w:szCs w:val="24"/>
          <w:lang w:val="sq-AL"/>
        </w:rPr>
        <w:tab/>
      </w:r>
      <w:r w:rsidR="004607EF" w:rsidRPr="004607EF">
        <w:rPr>
          <w:rFonts w:ascii="Cambria" w:eastAsia="Calibri" w:hAnsi="Cambria" w:cs="Times New Roman"/>
          <w:sz w:val="24"/>
          <w:szCs w:val="24"/>
          <w:lang w:val="sq-AL"/>
        </w:rPr>
        <w:tab/>
      </w:r>
      <w:r w:rsidR="004607EF" w:rsidRPr="004607EF">
        <w:rPr>
          <w:rFonts w:ascii="Cambria" w:eastAsia="Calibri" w:hAnsi="Cambria" w:cs="Times New Roman"/>
          <w:sz w:val="24"/>
          <w:szCs w:val="24"/>
          <w:lang w:val="sq-AL"/>
        </w:rPr>
        <w:tab/>
      </w:r>
      <w:r w:rsidR="004607EF" w:rsidRPr="004607EF">
        <w:rPr>
          <w:rFonts w:ascii="Cambria" w:eastAsia="Calibri" w:hAnsi="Cambria" w:cs="Times New Roman"/>
          <w:sz w:val="24"/>
          <w:szCs w:val="24"/>
          <w:lang w:val="sq-AL"/>
        </w:rPr>
        <w:tab/>
      </w:r>
      <w:r w:rsidR="004607EF" w:rsidRPr="004607EF">
        <w:rPr>
          <w:rFonts w:ascii="Cambria" w:eastAsia="Calibri" w:hAnsi="Cambria" w:cs="Times New Roman"/>
          <w:sz w:val="24"/>
          <w:szCs w:val="24"/>
          <w:lang w:val="sq-AL"/>
        </w:rPr>
        <w:tab/>
        <w:t xml:space="preserve">                   </w:t>
      </w:r>
    </w:p>
    <w:p w14:paraId="3733344E" w14:textId="7C359BDF" w:rsidR="004607EF" w:rsidRPr="004607EF" w:rsidRDefault="004607EF" w:rsidP="004607EF">
      <w:pPr>
        <w:pStyle w:val="ListParagraph"/>
        <w:jc w:val="center"/>
        <w:rPr>
          <w:rFonts w:ascii="Cambria" w:eastAsia="Calibri" w:hAnsi="Cambria" w:cs="Times New Roman"/>
          <w:sz w:val="24"/>
          <w:szCs w:val="24"/>
          <w:lang w:val="sq-AL"/>
        </w:rPr>
      </w:pPr>
    </w:p>
    <w:p w14:paraId="3A2F638C" w14:textId="77777777" w:rsidR="004607EF" w:rsidRPr="004607EF" w:rsidRDefault="004607EF" w:rsidP="004607EF">
      <w:pPr>
        <w:pStyle w:val="Heading3"/>
        <w:spacing w:line="276" w:lineRule="auto"/>
        <w:rPr>
          <w:rFonts w:ascii="Cambria" w:hAnsi="Cambria"/>
          <w:b/>
          <w:color w:val="auto"/>
          <w:lang w:val="sq-AL"/>
        </w:rPr>
      </w:pPr>
      <w:r w:rsidRPr="004607EF">
        <w:rPr>
          <w:rFonts w:ascii="Cambria" w:hAnsi="Cambria"/>
          <w:b/>
          <w:color w:val="auto"/>
          <w:lang w:val="sq-AL"/>
        </w:rPr>
        <w:t>Përmbledhje e Treguesve Kyç të Performancës</w:t>
      </w:r>
    </w:p>
    <w:p w14:paraId="470AD597" w14:textId="77777777" w:rsidR="004607EF" w:rsidRPr="004607EF" w:rsidRDefault="004607EF" w:rsidP="004607EF">
      <w:pPr>
        <w:ind w:left="360"/>
        <w:rPr>
          <w:rFonts w:ascii="Cambria" w:eastAsia="Calibri" w:hAnsi="Cambria" w:cs="Times New Roman"/>
          <w:sz w:val="24"/>
          <w:szCs w:val="24"/>
          <w:lang w:val="sq-AL"/>
        </w:rPr>
      </w:pPr>
    </w:p>
    <w:p w14:paraId="05B0D2A2" w14:textId="77777777" w:rsidR="004607EF" w:rsidRPr="00262D73" w:rsidRDefault="004607EF" w:rsidP="00262D73">
      <w:pPr>
        <w:jc w:val="both"/>
        <w:rPr>
          <w:rFonts w:ascii="Cambria" w:eastAsia="Calibri" w:hAnsi="Cambria" w:cs="Times New Roman"/>
          <w:sz w:val="24"/>
          <w:szCs w:val="24"/>
          <w:lang w:val="sq-AL"/>
        </w:rPr>
      </w:pPr>
      <w:r w:rsidRPr="00262D73">
        <w:rPr>
          <w:rFonts w:ascii="Cambria" w:eastAsia="Calibri" w:hAnsi="Cambria" w:cs="Times New Roman"/>
          <w:sz w:val="24"/>
          <w:szCs w:val="24"/>
          <w:lang w:val="sq-AL"/>
        </w:rPr>
        <w:t>Objektivat kryesorë që synohen të arrihen nga aktiviteti i Ministrisë për Evropën dhe Punët e Jashtme për vitin 2026-2028, shoqëruar me rezultatet e synuar renditen më poshtë:</w:t>
      </w:r>
    </w:p>
    <w:p w14:paraId="6B8D3CFB"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bookmarkStart w:id="1133" w:name="_Hlk211847553"/>
      <w:r w:rsidRPr="004607EF">
        <w:rPr>
          <w:rFonts w:ascii="Cambria" w:eastAsia="Calibri" w:hAnsi="Cambria" w:cs="Times New Roman"/>
          <w:sz w:val="24"/>
          <w:szCs w:val="24"/>
          <w:lang w:val="sq-AL"/>
        </w:rPr>
        <w:t>Vijimi i angazhimit politik e diplomatik të MEPJ dhe përfaqësive në shtetet anëtare të BE për avancimin e negociatave për anëtarësimin në Bashkimin Evropian;</w:t>
      </w:r>
    </w:p>
    <w:p w14:paraId="246968DD"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Forcimi i dialogut me institucionet e BE, në të gjitha nivelet dhe formatet, lidhur me çështje të politikës së përbashkët të jashtme e të sigurisë, përfshirë sanksionet e BE dhe zbatimin e tyre në territorin shqiptar;</w:t>
      </w:r>
    </w:p>
    <w:p w14:paraId="7AE8AD8A"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Kryerja me sukses e procesit të negociatave të anëtarësimit për të gjitha çështjet në grup kapitujt e acquis të BE-së, ku MEPJ është kryesuese (kapitulli 31) apo kontribuuese (kapitulli 24 dhe kapitulli 30);</w:t>
      </w:r>
    </w:p>
    <w:p w14:paraId="4B567D5F"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Ruajtja rolit aktiv të Shqipërisë në organizatat ndërkombëtare, në zbatim të prioriteteve të politikës sonë të jashtme dhe në funksion të paqes, sigurisë dhe adresimit të sfidave të përbashkëta, me qëllim realizimin e një përfaqësimi sa më dinjitoz në OKB;</w:t>
      </w:r>
    </w:p>
    <w:p w14:paraId="50147143" w14:textId="7C1C62A6"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lastRenderedPageBreak/>
        <w:t xml:space="preserve">Angazhim dhe kontribut i shtuar/intensiv e strukturave ne MEPJ dhe misioneve të Përhershme të RSH në Gjenevë, Nju Jork dhe Vjenë,  në funksion të mandatit si anëtar i Këshillit të të Drejtave të Njeriut (KDNJ) të OKB-së për periudhën 2024-2026; si anëtar i Bordit Ekzekutiv të UNESCO-s për periudhën 2023-2027 (mandati ka filluar që nga 1 janar 2024); si anëtar i Komisionit  për parandalimin e Krimit dhe Drejtësinë Penale (CCPCJ) për periudhën 2025-2027 dhe si anëtar i Bordit të UN </w:t>
      </w:r>
      <w:r w:rsidR="00A577ED">
        <w:rPr>
          <w:rFonts w:ascii="Cambria" w:eastAsia="Calibri" w:hAnsi="Cambria" w:cs="Times New Roman"/>
          <w:sz w:val="24"/>
          <w:szCs w:val="24"/>
          <w:lang w:val="sq-AL"/>
        </w:rPr>
        <w:t>Ë</w:t>
      </w:r>
      <w:r w:rsidRPr="004607EF">
        <w:rPr>
          <w:rFonts w:ascii="Cambria" w:eastAsia="Calibri" w:hAnsi="Cambria" w:cs="Times New Roman"/>
          <w:sz w:val="24"/>
          <w:szCs w:val="24"/>
          <w:lang w:val="sq-AL"/>
        </w:rPr>
        <w:t>omen për periudhën 2025-2027.</w:t>
      </w:r>
    </w:p>
    <w:p w14:paraId="3B4A09AE"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 xml:space="preserve">Vijimësi e angazhimit proaktiv të vendit, pas përfundimit të mandatit si anëtar jo i përhershëm i KS të OKB-së për periudhën 2022-2023;  </w:t>
      </w:r>
    </w:p>
    <w:p w14:paraId="22623918"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Si anëtare e NATO-s, Shqipëria do vijojë të jetë pjesë aktive e vullnetit të palëkundur të Aleancës Atlantike për të siguruar dhe mbrojtur çdo pëllëmbë të territorit aleat, duke kontribuar ushtarakisht në përforcimin më të madh të NATO-s në Lindje të territorit aleat që nga Lufta e Ftohtë. Ajo do të kontribuojë aktivisht në unitetin e Aleancës dhe në rëndësinë thelbësore të lidhjes Transatlantike, në mënyrë që NATO të mbetet kolonë stabiliteti për gjeneratat e ardhshme.</w:t>
      </w:r>
    </w:p>
    <w:p w14:paraId="2D35223D"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Forcimi i marrëdhënieve me vendet e rajonit dhe bashkëpunimit rajonal;</w:t>
      </w:r>
    </w:p>
    <w:p w14:paraId="6A6F53CD"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Konsolidim i marrëdhënieve me Kosovën, përmes G2G, zbatimit të marrëveshjeve të përbashkëta, angazhimit për njohjen ndërkombëtare te shtetit te Kosovës, për pjesëmarrjen dhe anëtarësimin e saj në organizatat rajonale dhe ndërkombëtare, etj.</w:t>
      </w:r>
    </w:p>
    <w:p w14:paraId="4BEED0EA"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Zhvillimi i mëtejshëm i marrëdhënieve me vendet e tjera, me prioritet marrëdhëniet me partnerët strategjikë, vendet mike dhe aleate; vënia në efikasitet i ambasadave të reja të sapohapura në Azerbaixhan, Ukrainë, Kenia e Indonezi. Hapja e ambasadave në Bosnjë e Hercegovinë e Indi. Rivlerësimi i rrjetit të përfaqësive dhe zgjerimi i mëtejshëm i tij në vende ku nuk mei prezencë.</w:t>
      </w:r>
    </w:p>
    <w:p w14:paraId="23D17B00"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 xml:space="preserve">Forcimi i dimensionit të diplomacisë ekonomike në strukturë, përmbajtje dhe mekanizma të reja për një qasje pro-aktive dhe gjithëpërfshirëse, me krijimin e Bordit te Investimeve dhe Eksporteve dhe Rrjetit të Atasheve Tregtarë nderi/ këshilltarë të jashtëm, për të maksimizuar përfitimet kombëtare në tregti dhe investime, rritur bashkëveprimin ekonomik me botën e jashtme, promovuar dhe mbrojtur interesat kombëtare ekonomike, nxitur zhvillimin ekonomik të qëndrueshëm të vendit dhe gjetur në arenën ekonomike botërore tregje e partnerë të rinj për tregti, eksport, biznes dhe knoë-hoë; promovimin dhe rriten e imazhit të Shqipërisë jashtë kufijve, si dhe forcimin e brand-it të saj si destinacion turistik. </w:t>
      </w:r>
    </w:p>
    <w:p w14:paraId="3668683F"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Bashkëpunimi me partnerët ndërkombëtarë për të gjetur mundësi dhe zbatuar projekte që i sjellin shqiptarët e diasporës gjithmonë e më afër vendit të tyre. Marrëveshje me vende të ndryshme që synojnë të ndihmojnë dhe lehtësojnë jetën e përditshme të diasporës (marrëveshje për njohjen e lejeve të drejtimit dhe ato për sigurimet shoqërore);</w:t>
      </w:r>
    </w:p>
    <w:p w14:paraId="5E740A08" w14:textId="77777777" w:rsidR="004607EF" w:rsidRPr="004607EF" w:rsidRDefault="004607EF" w:rsidP="004607EF">
      <w:pPr>
        <w:pStyle w:val="ListParagraph"/>
        <w:numPr>
          <w:ilvl w:val="0"/>
          <w:numId w:val="40"/>
        </w:numPr>
        <w:jc w:val="both"/>
        <w:rPr>
          <w:rFonts w:ascii="Cambria" w:eastAsia="Calibri" w:hAnsi="Cambria" w:cs="Times New Roman"/>
          <w:sz w:val="24"/>
          <w:szCs w:val="24"/>
          <w:lang w:val="sq-AL"/>
        </w:rPr>
      </w:pPr>
      <w:r w:rsidRPr="004607EF">
        <w:rPr>
          <w:rFonts w:ascii="Cambria" w:eastAsia="Calibri" w:hAnsi="Cambria" w:cs="Times New Roman"/>
          <w:sz w:val="24"/>
          <w:szCs w:val="24"/>
          <w:lang w:val="sq-AL"/>
        </w:rPr>
        <w:t>Përmbushja e objektivave dhe rritja e kapaciteteve të Shqipërise për të harmonizuar interesat gjeopolitike me ato ekonomike, duke rritur rolin e diasporës si burim ekspertize dhe investimesh, si dhe duke operacionalizuar diplomacinë ekonomike, publike dhe të diasporës në përputhje me prioritetet e Strategjisë së Specializimit Inteligjent (S3) 2025-2030 dhe Planit të saj të Veprimit.</w:t>
      </w:r>
    </w:p>
    <w:p w14:paraId="73612585" w14:textId="2557F12C" w:rsidR="008F05E3" w:rsidRPr="00C15BC3" w:rsidRDefault="00C15BC3" w:rsidP="004607EF">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lastRenderedPageBreak/>
        <w:t xml:space="preserve">Modernizimi i shërbimeve konsullore në përmbushje të detyrave që rrjedhin nga Strategjia Kombëtare për Diasporën, duke synuar përafrimin e diasporës me vendin, identifikimin e nevojave dhe problemeve të tyre dhe ndërmjetësimi për zgjidhjen </w:t>
      </w:r>
      <w:r w:rsidR="008F05E3" w:rsidRPr="00C15BC3">
        <w:rPr>
          <w:rFonts w:ascii="Cambria" w:eastAsia="Calibri" w:hAnsi="Cambria" w:cs="Times New Roman"/>
          <w:sz w:val="24"/>
          <w:szCs w:val="24"/>
          <w:lang w:val="sq-AL"/>
        </w:rPr>
        <w:t>e tyre në vendin pritës;</w:t>
      </w:r>
    </w:p>
    <w:p w14:paraId="70E94EA8" w14:textId="77777777" w:rsidR="008F05E3" w:rsidRPr="00E24ECC" w:rsidRDefault="008F05E3" w:rsidP="008F05E3">
      <w:pPr>
        <w:spacing w:line="276" w:lineRule="auto"/>
        <w:jc w:val="both"/>
        <w:rPr>
          <w:rFonts w:ascii="Cambria" w:eastAsia="Calibri" w:hAnsi="Cambria" w:cs="Times New Roman"/>
          <w:szCs w:val="20"/>
          <w:lang w:val="sq-AL"/>
        </w:rPr>
      </w:pPr>
    </w:p>
    <w:bookmarkEnd w:id="1133"/>
    <w:p w14:paraId="7A4511F4" w14:textId="77777777" w:rsidR="004C581B" w:rsidRPr="00E24ECC" w:rsidRDefault="004C581B" w:rsidP="004C581B">
      <w:pPr>
        <w:jc w:val="both"/>
        <w:rPr>
          <w:lang w:val="sq-AL"/>
        </w:rPr>
      </w:pPr>
    </w:p>
    <w:p w14:paraId="0358E49A" w14:textId="34877014" w:rsidR="0032722A" w:rsidRPr="00936628" w:rsidRDefault="00F16E95" w:rsidP="0032722A">
      <w:pPr>
        <w:pStyle w:val="Heading2"/>
        <w:numPr>
          <w:ilvl w:val="1"/>
          <w:numId w:val="16"/>
        </w:numPr>
        <w:spacing w:line="276" w:lineRule="auto"/>
        <w:rPr>
          <w:rFonts w:ascii="Cambria" w:eastAsia="Calibri" w:hAnsi="Cambria"/>
          <w:i w:val="0"/>
          <w:sz w:val="24"/>
          <w:szCs w:val="24"/>
          <w:lang w:val="sq-AL"/>
        </w:rPr>
      </w:pPr>
      <w:bookmarkStart w:id="1134" w:name="_Toc210042237"/>
      <w:r w:rsidRPr="00936628">
        <w:rPr>
          <w:rFonts w:ascii="Cambria" w:eastAsia="Calibri" w:hAnsi="Cambria"/>
          <w:i w:val="0"/>
          <w:sz w:val="24"/>
          <w:szCs w:val="24"/>
          <w:lang w:val="sq-AL"/>
        </w:rPr>
        <w:t xml:space="preserve">MINISTRIA E </w:t>
      </w:r>
      <w:r w:rsidR="0032722A" w:rsidRPr="00936628">
        <w:rPr>
          <w:rFonts w:ascii="Cambria" w:eastAsia="Calibri" w:hAnsi="Cambria"/>
          <w:i w:val="0"/>
          <w:sz w:val="24"/>
          <w:szCs w:val="24"/>
          <w:lang w:val="sq-AL"/>
        </w:rPr>
        <w:t>EKONOMIS</w:t>
      </w:r>
      <w:r w:rsidR="00AB3B5B" w:rsidRPr="00936628">
        <w:rPr>
          <w:rFonts w:ascii="Cambria" w:eastAsia="Calibri" w:hAnsi="Cambria"/>
          <w:i w:val="0"/>
          <w:sz w:val="24"/>
          <w:szCs w:val="24"/>
          <w:lang w:val="sq-AL"/>
        </w:rPr>
        <w:t>Ë</w:t>
      </w:r>
      <w:r w:rsidR="0032722A" w:rsidRPr="00936628">
        <w:rPr>
          <w:rFonts w:ascii="Cambria" w:eastAsia="Calibri" w:hAnsi="Cambria"/>
          <w:i w:val="0"/>
          <w:sz w:val="24"/>
          <w:szCs w:val="24"/>
          <w:lang w:val="sq-AL"/>
        </w:rPr>
        <w:t xml:space="preserve">, </w:t>
      </w:r>
      <w:r w:rsidRPr="00936628">
        <w:rPr>
          <w:rFonts w:ascii="Cambria" w:eastAsia="Calibri" w:hAnsi="Cambria"/>
          <w:i w:val="0"/>
          <w:sz w:val="24"/>
          <w:szCs w:val="24"/>
          <w:lang w:val="sq-AL"/>
        </w:rPr>
        <w:t>KULTURËS</w:t>
      </w:r>
      <w:bookmarkStart w:id="1135" w:name="_Toc518562263"/>
      <w:bookmarkEnd w:id="1130"/>
      <w:bookmarkEnd w:id="1131"/>
      <w:bookmarkEnd w:id="1132"/>
      <w:r w:rsidR="0032722A" w:rsidRPr="00936628">
        <w:rPr>
          <w:rFonts w:ascii="Cambria" w:eastAsia="Calibri" w:hAnsi="Cambria"/>
          <w:i w:val="0"/>
          <w:sz w:val="24"/>
          <w:szCs w:val="24"/>
          <w:lang w:val="sq-AL"/>
        </w:rPr>
        <w:t xml:space="preserve"> DHE INOVACIONIT</w:t>
      </w:r>
      <w:bookmarkEnd w:id="1134"/>
    </w:p>
    <w:p w14:paraId="11438652" w14:textId="77777777" w:rsidR="006B666E" w:rsidRDefault="006B666E" w:rsidP="00936628">
      <w:pPr>
        <w:jc w:val="both"/>
        <w:rPr>
          <w:rFonts w:ascii="Cambria" w:eastAsia="Calibri" w:hAnsi="Cambria" w:cs="Times New Roman"/>
          <w:sz w:val="24"/>
          <w:lang w:val="sq-AL"/>
        </w:rPr>
      </w:pPr>
    </w:p>
    <w:p w14:paraId="0ADC2E2D" w14:textId="1E99E71A" w:rsidR="00936628" w:rsidRPr="00B91744" w:rsidRDefault="00936628" w:rsidP="00936628">
      <w:pPr>
        <w:jc w:val="both"/>
        <w:rPr>
          <w:rFonts w:ascii="Cambria" w:eastAsia="Calibri" w:hAnsi="Cambria" w:cs="Times New Roman"/>
          <w:sz w:val="24"/>
          <w:lang w:val="sq-AL"/>
        </w:rPr>
      </w:pPr>
      <w:r w:rsidRPr="00B91744">
        <w:rPr>
          <w:rFonts w:ascii="Cambria" w:eastAsia="Calibri" w:hAnsi="Cambria" w:cs="Times New Roman"/>
          <w:sz w:val="24"/>
          <w:lang w:val="sq-AL"/>
        </w:rPr>
        <w:t>Ministria e Ekonomisë, Kulturës dhe Inovacionit, ka mision te saj hartimin e politikave në përputhje me kuadrin  ligjor në fuqi, drejtimet kryesore të politikës së përgjithshme shtetërore dhe me programin e Këshillit të Ministrave, ushtron veprimtarinë e saj në fushat përgjegjësi shtetërore, ekonomi, kulturë dhe inovacion.</w:t>
      </w:r>
    </w:p>
    <w:p w14:paraId="3BE430D1" w14:textId="77777777" w:rsidR="00936628" w:rsidRPr="00B91744" w:rsidRDefault="00936628" w:rsidP="00936628">
      <w:pPr>
        <w:spacing w:after="200" w:line="276" w:lineRule="auto"/>
        <w:jc w:val="both"/>
        <w:rPr>
          <w:rFonts w:ascii="Cambria" w:eastAsia="Calibri" w:hAnsi="Cambria" w:cs="Times New Roman"/>
          <w:sz w:val="24"/>
          <w:lang w:val="sq-AL"/>
        </w:rPr>
      </w:pPr>
      <w:r w:rsidRPr="00B91744">
        <w:rPr>
          <w:rFonts w:ascii="Cambria" w:eastAsia="Calibri" w:hAnsi="Cambria" w:cs="Times New Roman"/>
          <w:sz w:val="24"/>
          <w:lang w:val="sq-AL"/>
        </w:rPr>
        <w:t xml:space="preserve">Për periudhën 2025-2028, shpenzimet buxhetore të Ministrisë së Ekonomisë, Kulturës dhe Inovacionit për të përmbushur objektivat e synuar paraqiten sipas tabelës së mëposhtme. </w:t>
      </w:r>
    </w:p>
    <w:p w14:paraId="262C7D47" w14:textId="77777777" w:rsidR="00E541B7" w:rsidRDefault="00E541B7" w:rsidP="00936628">
      <w:pPr>
        <w:pStyle w:val="Caption"/>
        <w:rPr>
          <w:rFonts w:ascii="Cambria" w:eastAsia="Calibri" w:hAnsi="Cambria" w:cs="Times New Roman"/>
          <w:color w:val="auto"/>
          <w:sz w:val="22"/>
          <w:lang w:val="sq-AL"/>
        </w:rPr>
      </w:pPr>
    </w:p>
    <w:p w14:paraId="3C318BCE" w14:textId="00B1A797" w:rsidR="00936628" w:rsidRPr="006B666E" w:rsidRDefault="00936628" w:rsidP="00936628">
      <w:pPr>
        <w:pStyle w:val="Caption"/>
        <w:rPr>
          <w:rFonts w:ascii="Cambria" w:eastAsia="Calibri" w:hAnsi="Cambria" w:cs="Times New Roman"/>
          <w:b w:val="0"/>
          <w:bCs w:val="0"/>
          <w:color w:val="auto"/>
          <w:sz w:val="22"/>
          <w:lang w:val="sq-AL"/>
        </w:rPr>
      </w:pPr>
      <w:r w:rsidRPr="006B666E">
        <w:rPr>
          <w:rFonts w:ascii="Cambria" w:eastAsia="Calibri" w:hAnsi="Cambria" w:cs="Times New Roman"/>
          <w:color w:val="auto"/>
          <w:sz w:val="22"/>
          <w:lang w:val="sq-AL"/>
        </w:rPr>
        <w:t xml:space="preserve">Tabela </w:t>
      </w:r>
      <w:r w:rsidRPr="006B666E">
        <w:rPr>
          <w:rFonts w:ascii="Cambria" w:eastAsia="Calibri" w:hAnsi="Cambria" w:cs="Times New Roman"/>
          <w:color w:val="auto"/>
          <w:sz w:val="22"/>
          <w:lang w:val="sq-AL"/>
        </w:rPr>
        <w:fldChar w:fldCharType="begin"/>
      </w:r>
      <w:r w:rsidRPr="006B666E">
        <w:rPr>
          <w:rFonts w:ascii="Cambria" w:eastAsia="Calibri" w:hAnsi="Cambria" w:cs="Times New Roman"/>
          <w:color w:val="auto"/>
          <w:sz w:val="22"/>
          <w:lang w:val="sq-AL"/>
        </w:rPr>
        <w:instrText xml:space="preserve"> SEQ Tabela \* ARABIC </w:instrText>
      </w:r>
      <w:r w:rsidRPr="006B666E">
        <w:rPr>
          <w:rFonts w:ascii="Cambria" w:eastAsia="Calibri" w:hAnsi="Cambria" w:cs="Times New Roman"/>
          <w:color w:val="auto"/>
          <w:sz w:val="22"/>
          <w:lang w:val="sq-AL"/>
        </w:rPr>
        <w:fldChar w:fldCharType="separate"/>
      </w:r>
      <w:r w:rsidR="00E541B7">
        <w:rPr>
          <w:rFonts w:ascii="Cambria" w:eastAsia="Calibri" w:hAnsi="Cambria" w:cs="Times New Roman"/>
          <w:noProof/>
          <w:color w:val="auto"/>
          <w:sz w:val="22"/>
          <w:lang w:val="sq-AL"/>
        </w:rPr>
        <w:t>19</w:t>
      </w:r>
      <w:r w:rsidRPr="006B666E">
        <w:rPr>
          <w:rFonts w:ascii="Cambria" w:eastAsia="Calibri" w:hAnsi="Cambria" w:cs="Times New Roman"/>
          <w:color w:val="auto"/>
          <w:sz w:val="22"/>
          <w:lang w:val="sq-AL"/>
        </w:rPr>
        <w:fldChar w:fldCharType="end"/>
      </w:r>
      <w:r w:rsidRPr="006B666E">
        <w:rPr>
          <w:rFonts w:ascii="Cambria" w:eastAsia="Calibri" w:hAnsi="Cambria" w:cs="Times New Roman"/>
          <w:color w:val="auto"/>
          <w:sz w:val="22"/>
          <w:lang w:val="sq-AL"/>
        </w:rPr>
        <w:t>:</w:t>
      </w:r>
      <w:r w:rsidRPr="006B666E">
        <w:rPr>
          <w:rFonts w:ascii="Cambria" w:eastAsia="Calibri" w:hAnsi="Cambria" w:cs="Times New Roman"/>
          <w:color w:val="auto"/>
          <w:sz w:val="24"/>
          <w:szCs w:val="20"/>
          <w:lang w:val="sq-AL"/>
        </w:rPr>
        <w:t xml:space="preserve"> </w:t>
      </w:r>
      <w:r w:rsidRPr="006B666E">
        <w:rPr>
          <w:rFonts w:ascii="Cambria" w:eastAsia="Calibri" w:hAnsi="Cambria" w:cs="Times New Roman"/>
          <w:b w:val="0"/>
          <w:bCs w:val="0"/>
          <w:color w:val="auto"/>
          <w:sz w:val="22"/>
          <w:lang w:val="sq-AL"/>
        </w:rPr>
        <w:t xml:space="preserve">Shpenzimet për Ministrinë e </w:t>
      </w:r>
      <w:r w:rsidRPr="006B666E">
        <w:rPr>
          <w:rFonts w:ascii="Cambria" w:eastAsia="Calibri" w:hAnsi="Cambria" w:cs="Times New Roman"/>
          <w:b w:val="0"/>
          <w:bCs w:val="0"/>
          <w:color w:val="auto"/>
          <w:sz w:val="22"/>
          <w:szCs w:val="16"/>
          <w:lang w:val="sq-AL"/>
        </w:rPr>
        <w:t>Ekonomisë, Kulturës dhe Inovacionit</w:t>
      </w:r>
      <w:r w:rsidRPr="006B666E">
        <w:rPr>
          <w:rFonts w:ascii="Cambria" w:eastAsia="Calibri" w:hAnsi="Cambria" w:cs="Times New Roman"/>
          <w:b w:val="0"/>
          <w:bCs w:val="0"/>
          <w:color w:val="auto"/>
          <w:sz w:val="22"/>
          <w:lang w:val="sq-AL"/>
        </w:rPr>
        <w:t xml:space="preserve"> për vitet 2025-2028</w:t>
      </w:r>
    </w:p>
    <w:p w14:paraId="53CD3B6C" w14:textId="77777777" w:rsidR="00936628" w:rsidRPr="006B666E" w:rsidRDefault="00936628" w:rsidP="00936628">
      <w:pPr>
        <w:spacing w:after="200" w:line="276" w:lineRule="auto"/>
        <w:jc w:val="center"/>
        <w:rPr>
          <w:rFonts w:ascii="Cambria" w:eastAsia="Calibri" w:hAnsi="Cambria" w:cs="Times New Roman"/>
          <w:b/>
          <w:bCs/>
          <w:lang w:val="sq-AL"/>
        </w:rPr>
      </w:pPr>
      <w:r w:rsidRPr="006B666E">
        <w:rPr>
          <w:b/>
          <w:bCs/>
          <w:noProof/>
        </w:rPr>
        <w:drawing>
          <wp:inline distT="0" distB="0" distL="0" distR="0" wp14:anchorId="0A4139C5" wp14:editId="50A54290">
            <wp:extent cx="5391150" cy="1574358"/>
            <wp:effectExtent l="0" t="0" r="0" b="6985"/>
            <wp:docPr id="237780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2781" cy="1574834"/>
                    </a:xfrm>
                    <a:prstGeom prst="rect">
                      <a:avLst/>
                    </a:prstGeom>
                    <a:noFill/>
                    <a:ln>
                      <a:noFill/>
                    </a:ln>
                  </pic:spPr>
                </pic:pic>
              </a:graphicData>
            </a:graphic>
          </wp:inline>
        </w:drawing>
      </w:r>
    </w:p>
    <w:p w14:paraId="1C7ADFD3" w14:textId="77777777" w:rsidR="006B666E" w:rsidRDefault="006B666E" w:rsidP="00936628">
      <w:pPr>
        <w:pStyle w:val="Caption"/>
        <w:jc w:val="both"/>
        <w:rPr>
          <w:rFonts w:ascii="Cambria" w:eastAsia="Times New Roman" w:hAnsi="Cambria" w:cs="Times New Roman"/>
          <w:color w:val="auto"/>
          <w:sz w:val="22"/>
          <w:lang w:val="sq-AL"/>
        </w:rPr>
      </w:pPr>
    </w:p>
    <w:p w14:paraId="06E31195" w14:textId="77777777" w:rsidR="006B666E" w:rsidRDefault="006B666E" w:rsidP="00936628">
      <w:pPr>
        <w:pStyle w:val="Caption"/>
        <w:jc w:val="both"/>
        <w:rPr>
          <w:rFonts w:ascii="Cambria" w:eastAsia="Times New Roman" w:hAnsi="Cambria" w:cs="Times New Roman"/>
          <w:color w:val="auto"/>
          <w:sz w:val="22"/>
          <w:lang w:val="sq-AL"/>
        </w:rPr>
      </w:pPr>
    </w:p>
    <w:p w14:paraId="107E8C18" w14:textId="77777777" w:rsidR="006B666E" w:rsidRDefault="006B666E" w:rsidP="006B666E">
      <w:pPr>
        <w:rPr>
          <w:lang w:val="sq-AL"/>
        </w:rPr>
      </w:pPr>
    </w:p>
    <w:p w14:paraId="2EFD237A" w14:textId="77777777" w:rsidR="006B666E" w:rsidRDefault="006B666E" w:rsidP="006B666E">
      <w:pPr>
        <w:rPr>
          <w:lang w:val="sq-AL"/>
        </w:rPr>
      </w:pPr>
    </w:p>
    <w:p w14:paraId="770BE253" w14:textId="77777777" w:rsidR="006B666E" w:rsidRDefault="006B666E" w:rsidP="006B666E">
      <w:pPr>
        <w:rPr>
          <w:lang w:val="sq-AL"/>
        </w:rPr>
      </w:pPr>
    </w:p>
    <w:p w14:paraId="158B5DCB" w14:textId="77777777" w:rsidR="006B666E" w:rsidRDefault="006B666E" w:rsidP="006B666E">
      <w:pPr>
        <w:rPr>
          <w:lang w:val="sq-AL"/>
        </w:rPr>
      </w:pPr>
    </w:p>
    <w:p w14:paraId="52CCD3BE" w14:textId="77777777" w:rsidR="00E541B7" w:rsidRDefault="00E541B7" w:rsidP="006B666E">
      <w:pPr>
        <w:rPr>
          <w:lang w:val="sq-AL"/>
        </w:rPr>
      </w:pPr>
    </w:p>
    <w:p w14:paraId="455F6927" w14:textId="77777777" w:rsidR="00E541B7" w:rsidRDefault="00E541B7" w:rsidP="006B666E">
      <w:pPr>
        <w:rPr>
          <w:lang w:val="sq-AL"/>
        </w:rPr>
      </w:pPr>
    </w:p>
    <w:p w14:paraId="76142082" w14:textId="77777777" w:rsidR="00E541B7" w:rsidRDefault="00E541B7" w:rsidP="006B666E">
      <w:pPr>
        <w:rPr>
          <w:lang w:val="sq-AL"/>
        </w:rPr>
      </w:pPr>
    </w:p>
    <w:p w14:paraId="3903A36F" w14:textId="77777777" w:rsidR="00E541B7" w:rsidRPr="006B666E" w:rsidRDefault="00E541B7" w:rsidP="006B666E">
      <w:pPr>
        <w:rPr>
          <w:lang w:val="sq-AL"/>
        </w:rPr>
      </w:pPr>
    </w:p>
    <w:p w14:paraId="036D730F" w14:textId="0A29F63F" w:rsidR="00936628" w:rsidRPr="006B666E" w:rsidRDefault="00936628" w:rsidP="00936628">
      <w:pPr>
        <w:pStyle w:val="Caption"/>
        <w:jc w:val="both"/>
        <w:rPr>
          <w:rFonts w:ascii="Cambria" w:eastAsia="Times New Roman" w:hAnsi="Cambria" w:cs="Times New Roman"/>
          <w:b w:val="0"/>
          <w:bCs w:val="0"/>
          <w:color w:val="auto"/>
          <w:sz w:val="24"/>
          <w:szCs w:val="20"/>
          <w:lang w:val="sq-AL"/>
        </w:rPr>
      </w:pPr>
      <w:r w:rsidRPr="006B666E">
        <w:rPr>
          <w:rFonts w:ascii="Cambria" w:eastAsia="Times New Roman" w:hAnsi="Cambria" w:cs="Times New Roman"/>
          <w:color w:val="auto"/>
          <w:sz w:val="22"/>
          <w:lang w:val="sq-AL"/>
        </w:rPr>
        <w:t xml:space="preserve">Tabela </w:t>
      </w:r>
      <w:r w:rsidRPr="006B666E">
        <w:rPr>
          <w:rFonts w:ascii="Cambria" w:eastAsia="Times New Roman" w:hAnsi="Cambria" w:cs="Times New Roman"/>
          <w:color w:val="auto"/>
          <w:sz w:val="22"/>
          <w:lang w:val="sq-AL"/>
        </w:rPr>
        <w:fldChar w:fldCharType="begin"/>
      </w:r>
      <w:r w:rsidRPr="006B666E">
        <w:rPr>
          <w:rFonts w:ascii="Cambria" w:eastAsia="Times New Roman" w:hAnsi="Cambria" w:cs="Times New Roman"/>
          <w:color w:val="auto"/>
          <w:sz w:val="22"/>
          <w:lang w:val="sq-AL"/>
        </w:rPr>
        <w:instrText xml:space="preserve"> SEQ Tabela \* ARABIC </w:instrText>
      </w:r>
      <w:r w:rsidRPr="006B666E">
        <w:rPr>
          <w:rFonts w:ascii="Cambria" w:eastAsia="Times New Roman" w:hAnsi="Cambria" w:cs="Times New Roman"/>
          <w:color w:val="auto"/>
          <w:sz w:val="22"/>
          <w:lang w:val="sq-AL"/>
        </w:rPr>
        <w:fldChar w:fldCharType="separate"/>
      </w:r>
      <w:r w:rsidR="00E541B7">
        <w:rPr>
          <w:rFonts w:ascii="Cambria" w:eastAsia="Times New Roman" w:hAnsi="Cambria" w:cs="Times New Roman"/>
          <w:noProof/>
          <w:color w:val="auto"/>
          <w:sz w:val="22"/>
          <w:lang w:val="sq-AL"/>
        </w:rPr>
        <w:t>20</w:t>
      </w:r>
      <w:r w:rsidRPr="006B666E">
        <w:rPr>
          <w:rFonts w:ascii="Cambria" w:eastAsia="Times New Roman" w:hAnsi="Cambria" w:cs="Times New Roman"/>
          <w:color w:val="auto"/>
          <w:sz w:val="22"/>
          <w:lang w:val="sq-AL"/>
        </w:rPr>
        <w:fldChar w:fldCharType="end"/>
      </w:r>
      <w:r w:rsidRPr="006B666E">
        <w:rPr>
          <w:rFonts w:ascii="Cambria" w:eastAsia="Times New Roman" w:hAnsi="Cambria" w:cs="Times New Roman"/>
          <w:b w:val="0"/>
          <w:bCs w:val="0"/>
          <w:color w:val="auto"/>
          <w:sz w:val="22"/>
          <w:lang w:val="sq-AL"/>
        </w:rPr>
        <w:t xml:space="preserve">: Shpenzimet për Ministrinë e </w:t>
      </w:r>
      <w:r w:rsidRPr="006B666E">
        <w:rPr>
          <w:rFonts w:ascii="Cambria" w:eastAsia="Calibri" w:hAnsi="Cambria" w:cs="Times New Roman"/>
          <w:b w:val="0"/>
          <w:bCs w:val="0"/>
          <w:color w:val="auto"/>
          <w:sz w:val="22"/>
          <w:szCs w:val="16"/>
          <w:lang w:val="sq-AL"/>
        </w:rPr>
        <w:t>Ekonomisë, Kulturës dhe Inovacionit</w:t>
      </w:r>
      <w:r w:rsidRPr="006B666E">
        <w:rPr>
          <w:rFonts w:ascii="Cambria" w:eastAsia="Times New Roman" w:hAnsi="Cambria" w:cs="Times New Roman"/>
          <w:b w:val="0"/>
          <w:bCs w:val="0"/>
          <w:color w:val="auto"/>
          <w:sz w:val="22"/>
          <w:lang w:val="sq-AL"/>
        </w:rPr>
        <w:t xml:space="preserve"> sipas programeve buxhetore dhe sipas artikujve ekonomikë</w:t>
      </w:r>
    </w:p>
    <w:p w14:paraId="18E3AB3E" w14:textId="77777777" w:rsidR="00936628" w:rsidRPr="00B91744" w:rsidRDefault="00936628" w:rsidP="00936628">
      <w:pPr>
        <w:spacing w:after="0" w:line="264" w:lineRule="auto"/>
        <w:jc w:val="center"/>
        <w:rPr>
          <w:rFonts w:ascii="Cambria" w:eastAsia="MS Gothic" w:hAnsi="Cambria" w:cs="Times New Roman"/>
          <w:b/>
          <w:bCs/>
          <w:lang w:val="en-GB"/>
        </w:rPr>
      </w:pPr>
      <w:r w:rsidRPr="00B91744">
        <w:rPr>
          <w:noProof/>
        </w:rPr>
        <w:drawing>
          <wp:inline distT="0" distB="0" distL="0" distR="0" wp14:anchorId="7B42555A" wp14:editId="3AD155F5">
            <wp:extent cx="5391150" cy="6409055"/>
            <wp:effectExtent l="0" t="0" r="0" b="0"/>
            <wp:docPr id="19073357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6409055"/>
                    </a:xfrm>
                    <a:prstGeom prst="rect">
                      <a:avLst/>
                    </a:prstGeom>
                    <a:noFill/>
                    <a:ln>
                      <a:noFill/>
                    </a:ln>
                  </pic:spPr>
                </pic:pic>
              </a:graphicData>
            </a:graphic>
          </wp:inline>
        </w:drawing>
      </w:r>
    </w:p>
    <w:p w14:paraId="712D241D" w14:textId="77777777" w:rsidR="00936628" w:rsidRPr="00B91744" w:rsidRDefault="00936628" w:rsidP="00936628">
      <w:pPr>
        <w:keepNext/>
        <w:keepLines/>
        <w:spacing w:before="40" w:after="0"/>
        <w:jc w:val="both"/>
        <w:outlineLvl w:val="2"/>
        <w:rPr>
          <w:rFonts w:ascii="Cambria" w:eastAsia="Times New Roman" w:hAnsi="Cambria" w:cs="Times New Roman"/>
          <w:color w:val="243F60"/>
          <w:sz w:val="24"/>
          <w:szCs w:val="24"/>
          <w:lang w:val="sq-AL"/>
        </w:rPr>
      </w:pPr>
    </w:p>
    <w:p w14:paraId="6BCF6E62" w14:textId="77777777" w:rsidR="00936628" w:rsidRPr="00B91744" w:rsidRDefault="00936628" w:rsidP="00936628">
      <w:pPr>
        <w:pStyle w:val="ListParagraph"/>
        <w:keepNext/>
        <w:keepLines/>
        <w:numPr>
          <w:ilvl w:val="2"/>
          <w:numId w:val="31"/>
        </w:numPr>
        <w:spacing w:before="40" w:after="0"/>
        <w:jc w:val="both"/>
        <w:outlineLvl w:val="2"/>
        <w:rPr>
          <w:rFonts w:ascii="Cambria" w:eastAsia="Times New Roman" w:hAnsi="Cambria" w:cs="Times New Roman"/>
          <w:color w:val="243F60"/>
          <w:sz w:val="24"/>
          <w:szCs w:val="24"/>
          <w:lang w:val="sq-AL"/>
        </w:rPr>
      </w:pPr>
      <w:r w:rsidRPr="00B91744">
        <w:rPr>
          <w:rFonts w:ascii="Cambria" w:eastAsia="Times New Roman" w:hAnsi="Cambria" w:cs="Times New Roman"/>
          <w:b/>
          <w:lang w:val="sq-AL"/>
        </w:rPr>
        <w:t>Përmbledhje e Treguesve Kyç të Performancës</w:t>
      </w:r>
    </w:p>
    <w:p w14:paraId="0FCA9D91" w14:textId="77777777" w:rsidR="00936628" w:rsidRPr="00B91744" w:rsidRDefault="00936628" w:rsidP="00936628">
      <w:pPr>
        <w:spacing w:after="0" w:line="240" w:lineRule="auto"/>
        <w:jc w:val="both"/>
        <w:rPr>
          <w:rFonts w:ascii="Calibri" w:eastAsia="Times New Roman" w:hAnsi="Calibri" w:cs="Times New Roman"/>
          <w:lang w:val="sq-AL"/>
        </w:rPr>
      </w:pPr>
    </w:p>
    <w:p w14:paraId="6B0B6FCE" w14:textId="77777777" w:rsidR="00936628" w:rsidRPr="00B91744" w:rsidRDefault="00936628" w:rsidP="00936628">
      <w:pPr>
        <w:spacing w:after="0" w:line="240" w:lineRule="auto"/>
        <w:jc w:val="both"/>
        <w:rPr>
          <w:rFonts w:ascii="Cambria" w:eastAsiaTheme="minorHAnsi" w:hAnsi="Cambria"/>
          <w:sz w:val="24"/>
          <w:szCs w:val="24"/>
          <w:lang w:val="sq-AL"/>
        </w:rPr>
      </w:pPr>
      <w:r w:rsidRPr="00B91744">
        <w:rPr>
          <w:rFonts w:ascii="Cambria" w:eastAsiaTheme="minorHAnsi" w:hAnsi="Cambria"/>
          <w:sz w:val="24"/>
          <w:szCs w:val="24"/>
          <w:lang w:val="sq-AL"/>
        </w:rPr>
        <w:t xml:space="preserve">Programi </w:t>
      </w:r>
      <w:r w:rsidRPr="00B91744">
        <w:rPr>
          <w:rFonts w:ascii="Cambria" w:eastAsiaTheme="minorHAnsi" w:hAnsi="Cambria"/>
          <w:i/>
          <w:iCs/>
          <w:sz w:val="24"/>
          <w:szCs w:val="24"/>
          <w:lang w:val="sq-AL"/>
        </w:rPr>
        <w:t>“</w:t>
      </w:r>
      <w:r w:rsidRPr="00AC4F33">
        <w:rPr>
          <w:rFonts w:ascii="Cambria" w:eastAsiaTheme="minorHAnsi" w:hAnsi="Cambria"/>
          <w:b/>
          <w:bCs/>
          <w:i/>
          <w:iCs/>
          <w:sz w:val="24"/>
          <w:szCs w:val="24"/>
          <w:lang w:val="sq-AL"/>
        </w:rPr>
        <w:t>Trashëgimia kulturore dhe Muzetë”</w:t>
      </w:r>
    </w:p>
    <w:p w14:paraId="30CD3184" w14:textId="77777777" w:rsidR="00936628" w:rsidRPr="00B91744" w:rsidRDefault="00936628" w:rsidP="00936628">
      <w:pPr>
        <w:spacing w:after="0" w:line="240" w:lineRule="auto"/>
        <w:jc w:val="both"/>
        <w:rPr>
          <w:rFonts w:ascii="Cambria" w:eastAsia="Times New Roman" w:hAnsi="Cambria" w:cs="Times New Roman"/>
          <w:b/>
          <w:lang w:val="sq-AL"/>
        </w:rPr>
      </w:pPr>
      <w:r w:rsidRPr="00B91744">
        <w:rPr>
          <w:rFonts w:ascii="Cambria" w:eastAsia="Times New Roman" w:hAnsi="Cambria" w:cs="Times New Roman"/>
          <w:b/>
          <w:lang w:val="sq-AL"/>
        </w:rPr>
        <w:t xml:space="preserve"> </w:t>
      </w:r>
    </w:p>
    <w:p w14:paraId="4AF15C36"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lastRenderedPageBreak/>
        <w:t xml:space="preserve">Restaurimi dhe mirëmbajtja e trashëgimisë arkitektonike dhe peisazhit, duke përfshirë restaurimin e disa linjave muzeale, si edhe përshtatjen me standarde bashkëkohore. Parashikohen rreth 156 objekte të trashëgimisë arkitektonike dhe peisazhit të restauruara dhe mirëmbajtura në periudhën 2025-2028.  </w:t>
      </w:r>
    </w:p>
    <w:p w14:paraId="286B537E"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Rritja e aksesit të publikut në Muze, Monumentet e kulturës dhe Parqe Arkeologjike në funksion  të turizmit kulturor (nr. Vizitorësh), rreth 235 mijë vizitorë në vitet 2025-2028.</w:t>
      </w:r>
    </w:p>
    <w:p w14:paraId="386ED460"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Rritja e mbështetjes për aktiviteteve të fushës së trashëgimisë kulturore rreth 110 aktivitete të mbështetura financiarisht në vitet 2025-2028.</w:t>
      </w:r>
    </w:p>
    <w:p w14:paraId="0ED64B48" w14:textId="77777777" w:rsidR="00936628" w:rsidRPr="00B91744" w:rsidRDefault="00936628" w:rsidP="00936628">
      <w:pPr>
        <w:spacing w:after="0" w:line="240" w:lineRule="auto"/>
        <w:jc w:val="both"/>
        <w:rPr>
          <w:rFonts w:ascii="Cambria" w:eastAsia="Times New Roman" w:hAnsi="Cambria" w:cs="Times New Roman"/>
          <w:b/>
          <w:lang w:val="sq-AL"/>
        </w:rPr>
      </w:pPr>
    </w:p>
    <w:p w14:paraId="4E12CBEB" w14:textId="77777777" w:rsidR="00936628" w:rsidRPr="00B91744" w:rsidRDefault="00936628" w:rsidP="00936628">
      <w:pPr>
        <w:spacing w:after="0" w:line="240" w:lineRule="auto"/>
        <w:jc w:val="both"/>
        <w:rPr>
          <w:rFonts w:ascii="Cambria" w:eastAsia="Times New Roman" w:hAnsi="Cambria" w:cs="Times New Roman"/>
          <w:b/>
          <w:lang w:val="sq-AL"/>
        </w:rPr>
      </w:pPr>
    </w:p>
    <w:p w14:paraId="4225CA24" w14:textId="77777777" w:rsidR="00936628" w:rsidRPr="00B91744" w:rsidRDefault="00936628" w:rsidP="00936628">
      <w:pPr>
        <w:spacing w:after="0" w:line="240" w:lineRule="auto"/>
        <w:jc w:val="both"/>
        <w:rPr>
          <w:rFonts w:ascii="Cambria" w:eastAsiaTheme="minorHAnsi" w:hAnsi="Cambria"/>
          <w:sz w:val="24"/>
          <w:szCs w:val="24"/>
          <w:lang w:val="sq-AL"/>
        </w:rPr>
      </w:pPr>
      <w:r w:rsidRPr="00B91744">
        <w:rPr>
          <w:rFonts w:ascii="Cambria" w:eastAsiaTheme="minorHAnsi" w:hAnsi="Cambria"/>
          <w:sz w:val="24"/>
          <w:szCs w:val="24"/>
          <w:lang w:val="sq-AL"/>
        </w:rPr>
        <w:t xml:space="preserve">Programi </w:t>
      </w:r>
      <w:r w:rsidRPr="00AC4F33">
        <w:rPr>
          <w:rFonts w:ascii="Cambria" w:eastAsiaTheme="minorHAnsi" w:hAnsi="Cambria"/>
          <w:b/>
          <w:bCs/>
          <w:i/>
          <w:iCs/>
          <w:sz w:val="24"/>
          <w:szCs w:val="24"/>
          <w:lang w:val="sq-AL"/>
        </w:rPr>
        <w:t>“Arti dhe Kultura</w:t>
      </w:r>
      <w:r w:rsidRPr="00B91744">
        <w:rPr>
          <w:rFonts w:ascii="Cambria" w:eastAsiaTheme="minorHAnsi" w:hAnsi="Cambria"/>
          <w:i/>
          <w:iCs/>
          <w:sz w:val="24"/>
          <w:szCs w:val="24"/>
          <w:lang w:val="sq-AL"/>
        </w:rPr>
        <w:t>”</w:t>
      </w:r>
    </w:p>
    <w:p w14:paraId="3EC8A3C4" w14:textId="77777777" w:rsidR="00936628" w:rsidRPr="00B91744" w:rsidRDefault="00936628" w:rsidP="00936628">
      <w:pPr>
        <w:spacing w:after="0" w:line="240" w:lineRule="auto"/>
        <w:jc w:val="both"/>
        <w:rPr>
          <w:rFonts w:ascii="Cambria" w:eastAsia="Times New Roman" w:hAnsi="Cambria" w:cs="Times New Roman"/>
          <w:b/>
          <w:lang w:val="sq-AL"/>
        </w:rPr>
      </w:pPr>
    </w:p>
    <w:p w14:paraId="323F6421"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bookmarkStart w:id="1136" w:name="_Hlk147306879"/>
      <w:r w:rsidRPr="00B91744">
        <w:rPr>
          <w:rFonts w:ascii="Cambria" w:eastAsia="Times New Roman" w:hAnsi="Cambria" w:cs="Times New Roman"/>
          <w:sz w:val="24"/>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44F11C3B"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 xml:space="preserve">Prioritet do të jetë integrimi, angazhimi dhe promovimi i të rinjve më të evidentuar të kësaj fushe. </w:t>
      </w:r>
    </w:p>
    <w:p w14:paraId="70D4DFE4"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Nxitja e konkurrencës artistike përmes audicioneve dhe konkurrimit publik krahasuar me një vit më parë.</w:t>
      </w:r>
    </w:p>
    <w:p w14:paraId="319E3394"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Rritja e numrit të aktiviteteve  sensibilizuese/edukuese, artistike përmes promovimti të industrive krijuese në rang vendi, nga 410 aktivitete në vitin 2025, në 430 aktivitete në vitin 2026, në 440 aktivitete në vitin 2027 dhe 450 aktivitete në vitet 2028.</w:t>
      </w:r>
    </w:p>
    <w:p w14:paraId="1D2D7116"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Mbështetja e skenës së pavarur për të mundësuar edukimin përmes kulturës si dhe përfaqësimin e produktit artistik në arenën elitare ndërkombëtare.</w:t>
      </w:r>
    </w:p>
    <w:p w14:paraId="735814EF"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Rritja e numrit të projektve me thirrje në mbështetje e industrive krijuese duke respektuar barazinë gjinore, të drejtat e njeriut, grupet e margjinalizuara dhe diversitetin kulturor në rang vendi nga 272 në vitin 2025, në 275 në vitin 2026, 278 në vitin 2027 dhe 280 në vitin 2028.</w:t>
      </w:r>
    </w:p>
    <w:p w14:paraId="1527FAA8" w14:textId="77777777" w:rsidR="00936628" w:rsidRPr="00B91744" w:rsidRDefault="00936628" w:rsidP="006B666E">
      <w:pPr>
        <w:numPr>
          <w:ilvl w:val="0"/>
          <w:numId w:val="2"/>
        </w:numPr>
        <w:spacing w:after="0" w:line="276" w:lineRule="auto"/>
        <w:contextualSpacing/>
        <w:jc w:val="both"/>
        <w:rPr>
          <w:rFonts w:ascii="Cambria" w:eastAsia="Times New Roman" w:hAnsi="Cambria" w:cs="Times New Roman"/>
          <w:sz w:val="24"/>
          <w:lang w:val="sq-AL"/>
        </w:rPr>
      </w:pPr>
      <w:r w:rsidRPr="00B91744">
        <w:rPr>
          <w:rFonts w:ascii="Cambria" w:eastAsia="Times New Roman" w:hAnsi="Cambria" w:cs="Times New Roman"/>
          <w:sz w:val="24"/>
          <w:lang w:val="sq-AL"/>
        </w:rPr>
        <w:t>Rritja e numrit të studenteve të punësuar të angazhuar në shfaqje dhe programe kulturore në rang vendi (Pakti i Sudentit) nga 75 studentë në vitin 2025 në 82 studentë deri në vitin 2028.</w:t>
      </w:r>
    </w:p>
    <w:bookmarkEnd w:id="1136"/>
    <w:p w14:paraId="39C7ACD0" w14:textId="77777777" w:rsidR="00936628" w:rsidRPr="00B91744" w:rsidRDefault="00936628" w:rsidP="006B666E">
      <w:pPr>
        <w:spacing w:after="120" w:line="276" w:lineRule="auto"/>
        <w:jc w:val="both"/>
        <w:rPr>
          <w:rFonts w:ascii="Cambria" w:eastAsiaTheme="minorHAnsi" w:hAnsi="Cambria"/>
          <w:sz w:val="24"/>
          <w:szCs w:val="24"/>
          <w:lang w:val="sq-AL"/>
        </w:rPr>
      </w:pPr>
    </w:p>
    <w:p w14:paraId="3C3D80BA" w14:textId="77777777" w:rsidR="00936628" w:rsidRPr="00B91744" w:rsidRDefault="00936628" w:rsidP="00936628">
      <w:pPr>
        <w:spacing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Programi “</w:t>
      </w:r>
      <w:r w:rsidRPr="00936628">
        <w:rPr>
          <w:rFonts w:ascii="Cambria" w:eastAsiaTheme="minorHAnsi" w:hAnsi="Cambria"/>
          <w:b/>
          <w:bCs/>
          <w:i/>
          <w:sz w:val="24"/>
          <w:szCs w:val="24"/>
          <w:lang w:val="sq-AL"/>
        </w:rPr>
        <w:t>Tregu i Punës</w:t>
      </w:r>
      <w:r w:rsidRPr="00B91744">
        <w:rPr>
          <w:rFonts w:ascii="Cambria" w:eastAsiaTheme="minorHAnsi" w:hAnsi="Cambria"/>
          <w:sz w:val="24"/>
          <w:szCs w:val="24"/>
          <w:lang w:val="sq-AL"/>
        </w:rPr>
        <w:t>” synon të arrijë treguesit e mëposhtëm të performancës:</w:t>
      </w:r>
    </w:p>
    <w:p w14:paraId="1E803F42" w14:textId="77777777" w:rsidR="00936628" w:rsidRPr="00B91744" w:rsidRDefault="00936628" w:rsidP="00936628">
      <w:pPr>
        <w:pStyle w:val="ListParagraph"/>
        <w:numPr>
          <w:ilvl w:val="0"/>
          <w:numId w:val="34"/>
        </w:numPr>
        <w:spacing w:before="120" w:after="120" w:line="276" w:lineRule="auto"/>
        <w:jc w:val="both"/>
        <w:rPr>
          <w:rFonts w:ascii="Cambria" w:eastAsiaTheme="minorHAnsi" w:hAnsi="Cambria"/>
          <w:sz w:val="24"/>
          <w:szCs w:val="24"/>
          <w:lang w:val="sq-AL"/>
        </w:rPr>
      </w:pPr>
      <w:bookmarkStart w:id="1137" w:name="_Hlk210051102"/>
      <w:r w:rsidRPr="00B91744">
        <w:rPr>
          <w:rFonts w:ascii="Cambria" w:eastAsiaTheme="minorHAnsi" w:hAnsi="Cambria"/>
          <w:sz w:val="24"/>
          <w:szCs w:val="24"/>
          <w:lang w:val="sq-AL"/>
        </w:rPr>
        <w:t>Synohet të punësohen në total 10500 punëkërkues të rinj (16-29 vjec) në 2026, në vitin 2027 rreth 10700 të rinj dhe në vitin 2028 rreth 11000 punonjës;</w:t>
      </w:r>
    </w:p>
    <w:p w14:paraId="390778BB" w14:textId="77777777" w:rsidR="00936628" w:rsidRPr="00B91744" w:rsidRDefault="00936628" w:rsidP="00936628">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lastRenderedPageBreak/>
        <w:t>Synohet të rritet punësimi i punëkërkues të papunë nga grupet me aftësi të kufizuar (nga ndërmjetësi dhe nxitja e punësimit) në rreth 340 në vitin 2026, 360 në vitin 2027 dhe 380 në vitin 2028;</w:t>
      </w:r>
    </w:p>
    <w:p w14:paraId="6EAF68C9" w14:textId="77777777" w:rsidR="00936628" w:rsidRPr="00B91744" w:rsidRDefault="00936628" w:rsidP="00936628">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65% e Punëkërkuesve të papuna gra të mbajtura në punë pas përfundimit të programit të nxitjes së punësimit në vitin 2028 nga 63% të planifikuara në vitin 2026;</w:t>
      </w:r>
    </w:p>
    <w:p w14:paraId="5A53D277" w14:textId="77777777" w:rsidR="00936628" w:rsidRPr="00B91744" w:rsidRDefault="00936628" w:rsidP="00936628">
      <w:pPr>
        <w:pStyle w:val="ListParagraph"/>
        <w:numPr>
          <w:ilvl w:val="0"/>
          <w:numId w:val="34"/>
        </w:num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Synohet të rritet punësimi i punëkërkuesve të papunë nga pagesa e papunësisë  (nga ndërmjetësi dhe nxitja e punësimit), në rreth 3000 në vitin 2026, 3100 në vitin 2027 dhe 3200 në vitin 2028.</w:t>
      </w:r>
    </w:p>
    <w:bookmarkEnd w:id="1137"/>
    <w:p w14:paraId="5CBE0B5A" w14:textId="77777777" w:rsidR="00936628" w:rsidRPr="00B91744" w:rsidRDefault="00936628" w:rsidP="00936628">
      <w:pPr>
        <w:spacing w:before="120" w:after="120" w:line="276" w:lineRule="auto"/>
        <w:ind w:left="360"/>
        <w:jc w:val="both"/>
        <w:rPr>
          <w:rFonts w:ascii="Cambria" w:eastAsiaTheme="minorHAnsi" w:hAnsi="Cambria"/>
          <w:sz w:val="24"/>
          <w:szCs w:val="24"/>
          <w:lang w:val="sq-AL"/>
        </w:rPr>
      </w:pPr>
      <w:r w:rsidRPr="00B91744">
        <w:rPr>
          <w:rFonts w:ascii="Cambria" w:eastAsiaTheme="minorHAnsi" w:hAnsi="Cambria"/>
          <w:sz w:val="24"/>
          <w:szCs w:val="24"/>
          <w:lang w:val="sq-AL"/>
        </w:rPr>
        <w:t xml:space="preserve">Programi </w:t>
      </w:r>
      <w:r w:rsidRPr="00936628">
        <w:rPr>
          <w:rFonts w:ascii="Cambria" w:eastAsiaTheme="minorHAnsi" w:hAnsi="Cambria"/>
          <w:b/>
          <w:bCs/>
          <w:i/>
          <w:iCs/>
          <w:sz w:val="24"/>
          <w:szCs w:val="24"/>
          <w:lang w:val="sq-AL"/>
        </w:rPr>
        <w:t>“Arsimi i Mesëm Profesional</w:t>
      </w:r>
      <w:r w:rsidRPr="00B91744">
        <w:rPr>
          <w:rFonts w:ascii="Cambria" w:eastAsiaTheme="minorHAnsi" w:hAnsi="Cambria"/>
          <w:i/>
          <w:iCs/>
          <w:sz w:val="24"/>
          <w:szCs w:val="24"/>
          <w:lang w:val="sq-AL"/>
        </w:rPr>
        <w:t>”,</w:t>
      </w:r>
      <w:r w:rsidRPr="00B91744">
        <w:rPr>
          <w:rFonts w:ascii="Cambria" w:eastAsiaTheme="minorHAnsi" w:hAnsi="Cambria"/>
          <w:sz w:val="24"/>
          <w:szCs w:val="24"/>
          <w:lang w:val="sq-AL"/>
        </w:rPr>
        <w:t xml:space="preserve"> synon të arrijë treguesit e mëposhtëm të performancës: </w:t>
      </w:r>
    </w:p>
    <w:p w14:paraId="01C659A9" w14:textId="77777777" w:rsidR="00936628" w:rsidRPr="00B91744" w:rsidRDefault="00936628" w:rsidP="00936628">
      <w:pPr>
        <w:numPr>
          <w:ilvl w:val="0"/>
          <w:numId w:val="2"/>
        </w:numPr>
        <w:spacing w:after="20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Rritjes së % së të diplomuarve/çertifikuarve të punësuar 1 vit pas diplomimit nga 57.5% në vitin 2025, në 67.2% në vitin 2026, në 68% në vitin 2027 dhe 68.5% në vitin 2028.</w:t>
      </w:r>
    </w:p>
    <w:p w14:paraId="316A5354" w14:textId="77777777" w:rsidR="00936628" w:rsidRPr="00B91744" w:rsidRDefault="00936628" w:rsidP="00936628">
      <w:pPr>
        <w:numPr>
          <w:ilvl w:val="0"/>
          <w:numId w:val="2"/>
        </w:numPr>
        <w:spacing w:after="20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Rritjes së numrit të të diplomuarve/certifikuarve në Agjencitë e Formimit Profesional nga 3000 në vitin 2025, në 3200 në vitin 2026, në 3300 në vitin 2027 dhe 3400 në vitin 2028.</w:t>
      </w:r>
    </w:p>
    <w:p w14:paraId="570B9A6E" w14:textId="77777777" w:rsidR="00936628" w:rsidRPr="00B91744" w:rsidRDefault="00936628" w:rsidP="00936628">
      <w:pPr>
        <w:spacing w:after="0" w:line="276" w:lineRule="auto"/>
        <w:ind w:left="774"/>
        <w:contextualSpacing/>
        <w:jc w:val="both"/>
        <w:rPr>
          <w:rFonts w:ascii="Cambria" w:eastAsiaTheme="minorHAnsi" w:hAnsi="Cambria"/>
          <w:sz w:val="24"/>
          <w:szCs w:val="24"/>
          <w:lang w:val="sq-AL"/>
        </w:rPr>
      </w:pPr>
    </w:p>
    <w:p w14:paraId="7330416E" w14:textId="77777777" w:rsidR="00936628" w:rsidRPr="00B91744" w:rsidRDefault="00936628" w:rsidP="00936628">
      <w:p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Gjatë periudhës 2025-2028, programi “</w:t>
      </w:r>
      <w:r w:rsidRPr="00936628">
        <w:rPr>
          <w:rFonts w:ascii="Cambria" w:eastAsiaTheme="minorHAnsi" w:hAnsi="Cambria"/>
          <w:b/>
          <w:bCs/>
          <w:sz w:val="24"/>
          <w:szCs w:val="24"/>
          <w:lang w:val="sq-AL"/>
        </w:rPr>
        <w:t>Mbështetje për Zhvillim Ekonomik</w:t>
      </w:r>
      <w:r w:rsidRPr="00B91744">
        <w:rPr>
          <w:rFonts w:ascii="Cambria" w:eastAsiaTheme="minorHAnsi" w:hAnsi="Cambria"/>
          <w:sz w:val="24"/>
          <w:szCs w:val="24"/>
          <w:lang w:val="sq-AL"/>
        </w:rPr>
        <w:t xml:space="preserve">” synon të arrijë treguesit e mëposhtëm të performancës: </w:t>
      </w:r>
    </w:p>
    <w:p w14:paraId="1D4B0024"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 xml:space="preserve">Promovimin e Shqipërisë si destinacion investimesh nëpërmjet organizimit dhe pjesëmarrjeve në mesatarisht 50 panaire ndërkombëtare dhe road shoë promovuese, vizita në kompani (after care) si dhe monitorim efektiv investimesh strategjike për periudhën 2026-2028; </w:t>
      </w:r>
    </w:p>
    <w:p w14:paraId="61511D33"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65  NVMV-ve parashikohet të mbështeten me fonde publike, dhe nga këto rreth 26 biznese janë me drejtuese femra.</w:t>
      </w:r>
    </w:p>
    <w:p w14:paraId="7FDA093C"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Mesatarisht 15 biznese përfituese nga skemat mbështetëse të Fondit të Konkurrueshmërisë dhe 10 biznese të mbështetura për biznesin kreativ, për vitin 2026.</w:t>
      </w:r>
    </w:p>
    <w:p w14:paraId="6AA14F96"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73 shërbime të ofruara për bizneset sipas sistemit të regjistrimit të biznesit në periudhën 2026-2028.</w:t>
      </w:r>
    </w:p>
    <w:p w14:paraId="49771305"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112 shërbime të ofruara për bizneset sipas sistemit të Regjistrimit të në periudhën 2026-2028.</w:t>
      </w:r>
    </w:p>
    <w:p w14:paraId="7821855F"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 xml:space="preserve">Rritjes së numrit të biznesevë të regjistruara në Regjistrin Tregtar dhe shërbimet e tjera, 373 mijë në periudhën 2026-2028. </w:t>
      </w:r>
    </w:p>
    <w:p w14:paraId="3906968E"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Rritjes së numrit të liçencave të miratuara në Regjistrin e liçensave dhe shërbimeve të tjera, 7700 shërbime në periudhën 2026-2028.</w:t>
      </w:r>
    </w:p>
    <w:p w14:paraId="4CCAA7F7"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Rritjes së numrit të kompanive dhe investitorëve të targetuar gjatë fushata outreach, nga 50 parashikuar në vitin 2025, në 80 në vitin 2028.</w:t>
      </w:r>
    </w:p>
    <w:p w14:paraId="159A9B87" w14:textId="77777777" w:rsidR="00936628" w:rsidRPr="00B91744" w:rsidRDefault="00936628" w:rsidP="00936628">
      <w:pPr>
        <w:spacing w:after="0" w:line="276" w:lineRule="auto"/>
        <w:ind w:left="774"/>
        <w:contextualSpacing/>
        <w:jc w:val="both"/>
        <w:rPr>
          <w:rFonts w:ascii="Cambria" w:eastAsiaTheme="minorHAnsi" w:hAnsi="Cambria"/>
          <w:sz w:val="24"/>
          <w:szCs w:val="24"/>
          <w:lang w:val="sq-AL"/>
        </w:rPr>
      </w:pPr>
    </w:p>
    <w:p w14:paraId="674D59FD" w14:textId="77777777" w:rsidR="00936628" w:rsidRPr="00B91744" w:rsidRDefault="00936628" w:rsidP="00936628">
      <w:p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lastRenderedPageBreak/>
        <w:t>Programi “</w:t>
      </w:r>
      <w:r w:rsidRPr="00D16A5E">
        <w:rPr>
          <w:rFonts w:ascii="Cambria" w:eastAsiaTheme="minorHAnsi" w:hAnsi="Cambria"/>
          <w:b/>
          <w:bCs/>
          <w:sz w:val="24"/>
          <w:szCs w:val="24"/>
          <w:lang w:val="sq-AL"/>
        </w:rPr>
        <w:t xml:space="preserve">Strehimi”, </w:t>
      </w:r>
      <w:r w:rsidRPr="00B91744">
        <w:rPr>
          <w:rFonts w:ascii="Cambria" w:eastAsiaTheme="minorHAnsi" w:hAnsi="Cambria"/>
          <w:sz w:val="24"/>
          <w:szCs w:val="24"/>
          <w:lang w:val="sq-AL"/>
        </w:rPr>
        <w:t xml:space="preserve">për periudhën 2025-2028, synon të arrijë treguesit e mëposhtëm të performancës: </w:t>
      </w:r>
    </w:p>
    <w:p w14:paraId="1D8237D9"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Të rrisë numrin e familjeve që i përmirësohen kushtet e jetesës si rezultat i përfitimit nga programet sociale të strehimit nga 29 153 në vitin 2026, në 31 000 familje në vitin 2027, dhe 33 000 familje në vitin 2028;</w:t>
      </w:r>
    </w:p>
    <w:p w14:paraId="27A539C1"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Të rrisë numrin e banesave qe i shtohen fondit publik te banesave sociale me qira në 500 banesa për vitin 2026, 550 në vitin 2027 dhe 600 banesa për vitin 2028;</w:t>
      </w:r>
    </w:p>
    <w:p w14:paraId="08A56441"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5% e përfituesve për periudhën 2026-2028 pritet të jenë të kategorisë Rom and Egjiptian për projektet e përmirësimit të banesave ekzistuese dhe rikonstruksionit të godinave.</w:t>
      </w:r>
    </w:p>
    <w:p w14:paraId="4C03BB7F" w14:textId="77777777" w:rsidR="00936628" w:rsidRPr="00B91744" w:rsidRDefault="00936628" w:rsidP="00936628">
      <w:pPr>
        <w:numPr>
          <w:ilvl w:val="0"/>
          <w:numId w:val="2"/>
        </w:numPr>
        <w:spacing w:after="0" w:line="276" w:lineRule="auto"/>
        <w:contextualSpacing/>
        <w:jc w:val="both"/>
        <w:rPr>
          <w:rFonts w:ascii="Cambria" w:eastAsiaTheme="minorHAnsi" w:hAnsi="Cambria"/>
          <w:sz w:val="24"/>
          <w:szCs w:val="24"/>
          <w:lang w:val="sq-AL"/>
        </w:rPr>
      </w:pPr>
      <w:r w:rsidRPr="00B91744">
        <w:rPr>
          <w:rFonts w:ascii="Cambria" w:eastAsiaTheme="minorHAnsi" w:hAnsi="Cambria"/>
          <w:sz w:val="24"/>
          <w:szCs w:val="24"/>
          <w:lang w:val="sq-AL"/>
        </w:rPr>
        <w:t>500 të punësuar në administratën publike parashikohet të përfitojnë kredi të subvencionuar nga shteti.</w:t>
      </w:r>
    </w:p>
    <w:p w14:paraId="463CE595" w14:textId="77777777" w:rsidR="00936628" w:rsidRPr="00B91744" w:rsidRDefault="00936628" w:rsidP="00936628">
      <w:pPr>
        <w:spacing w:after="0" w:line="276" w:lineRule="auto"/>
        <w:contextualSpacing/>
        <w:jc w:val="both"/>
        <w:rPr>
          <w:rFonts w:ascii="Cambria" w:eastAsiaTheme="minorHAnsi" w:hAnsi="Cambria"/>
          <w:sz w:val="24"/>
          <w:szCs w:val="24"/>
          <w:lang w:val="sq-AL"/>
        </w:rPr>
      </w:pPr>
    </w:p>
    <w:p w14:paraId="294054EE" w14:textId="77777777" w:rsidR="00936628" w:rsidRPr="00B91744" w:rsidRDefault="00936628" w:rsidP="00936628">
      <w:pPr>
        <w:spacing w:before="120" w:after="12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Gjatë periudhës 2025-2028, programi “</w:t>
      </w:r>
      <w:r w:rsidRPr="00D16A5E">
        <w:rPr>
          <w:rFonts w:ascii="Cambria" w:eastAsiaTheme="minorHAnsi" w:hAnsi="Cambria"/>
          <w:b/>
          <w:bCs/>
          <w:sz w:val="24"/>
          <w:szCs w:val="24"/>
          <w:lang w:val="sq-AL"/>
        </w:rPr>
        <w:t>Sigurimi Shoqëror</w:t>
      </w:r>
      <w:r w:rsidRPr="00B91744">
        <w:rPr>
          <w:rFonts w:ascii="Cambria" w:eastAsiaTheme="minorHAnsi" w:hAnsi="Cambria"/>
          <w:sz w:val="24"/>
          <w:szCs w:val="24"/>
          <w:lang w:val="sq-AL"/>
        </w:rPr>
        <w:t xml:space="preserve">” synon të arrijë treguesit e mëposhtëm të performancës: </w:t>
      </w:r>
    </w:p>
    <w:p w14:paraId="2406F319" w14:textId="77777777" w:rsidR="00936628" w:rsidRPr="00B91744" w:rsidRDefault="00936628" w:rsidP="00936628">
      <w:pPr>
        <w:pStyle w:val="ListParagraph"/>
        <w:numPr>
          <w:ilvl w:val="0"/>
          <w:numId w:val="37"/>
        </w:numPr>
        <w:spacing w:after="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Raporti kontribuesve ndaj pensionistëve pritet të jetë 1.18 në periudhën 2025-2028.</w:t>
      </w:r>
    </w:p>
    <w:p w14:paraId="39A8C83F" w14:textId="77777777" w:rsidR="00936628" w:rsidRPr="00B91744" w:rsidRDefault="00936628" w:rsidP="00936628">
      <w:pPr>
        <w:pStyle w:val="ListParagraph"/>
        <w:numPr>
          <w:ilvl w:val="0"/>
          <w:numId w:val="37"/>
        </w:numPr>
        <w:spacing w:after="0" w:line="276" w:lineRule="auto"/>
        <w:jc w:val="both"/>
        <w:rPr>
          <w:rFonts w:ascii="Cambria" w:eastAsiaTheme="minorHAnsi" w:hAnsi="Cambria"/>
          <w:sz w:val="24"/>
          <w:szCs w:val="24"/>
          <w:lang w:val="sq-AL"/>
        </w:rPr>
      </w:pPr>
      <w:r w:rsidRPr="00B91744">
        <w:rPr>
          <w:rFonts w:ascii="Cambria" w:eastAsiaTheme="minorHAnsi" w:hAnsi="Cambria"/>
          <w:sz w:val="24"/>
          <w:szCs w:val="24"/>
          <w:lang w:val="sq-AL"/>
        </w:rPr>
        <w:t>Raporti i të ardhurave ndaj shpenzimeve pritet të ulet nga 76% në vitin 2025 në 74.6% në vitin 2026, në 73.4% në vitin 2027 dhe 73.05 në vitin 2028.</w:t>
      </w:r>
    </w:p>
    <w:p w14:paraId="1B16DB47" w14:textId="77777777" w:rsidR="00936628" w:rsidRPr="00B91744" w:rsidRDefault="00936628" w:rsidP="00936628">
      <w:pPr>
        <w:pStyle w:val="ListParagraph"/>
        <w:spacing w:after="0" w:line="276" w:lineRule="auto"/>
        <w:jc w:val="both"/>
        <w:rPr>
          <w:rFonts w:ascii="Cambria" w:eastAsiaTheme="minorHAnsi" w:hAnsi="Cambria"/>
          <w:sz w:val="24"/>
          <w:szCs w:val="24"/>
          <w:lang w:val="sq-AL"/>
        </w:rPr>
      </w:pPr>
    </w:p>
    <w:p w14:paraId="56E6E3B8" w14:textId="77777777" w:rsidR="00936628" w:rsidRPr="00DA42DE" w:rsidRDefault="00936628" w:rsidP="00936628">
      <w:pPr>
        <w:spacing w:line="276" w:lineRule="auto"/>
        <w:jc w:val="both"/>
        <w:rPr>
          <w:rFonts w:ascii="Cambria" w:hAnsi="Cambria"/>
          <w:sz w:val="24"/>
          <w:szCs w:val="24"/>
          <w:lang w:val="sq-AL" w:eastAsia="sq-AL"/>
        </w:rPr>
      </w:pPr>
      <w:r w:rsidRPr="00B91744">
        <w:rPr>
          <w:rFonts w:ascii="Cambria" w:hAnsi="Cambria"/>
          <w:sz w:val="24"/>
          <w:szCs w:val="24"/>
          <w:lang w:val="sq-AL" w:eastAsia="sq-AL"/>
        </w:rPr>
        <w:t xml:space="preserve">Programi </w:t>
      </w:r>
      <w:r w:rsidRPr="00B91744">
        <w:rPr>
          <w:rFonts w:ascii="Cambria" w:hAnsi="Cambria"/>
          <w:i/>
          <w:iCs/>
          <w:sz w:val="24"/>
          <w:szCs w:val="24"/>
          <w:lang w:val="sq-AL" w:eastAsia="sq-AL"/>
        </w:rPr>
        <w:t>“</w:t>
      </w:r>
      <w:r w:rsidRPr="00D16A5E">
        <w:rPr>
          <w:rFonts w:ascii="Cambria" w:hAnsi="Cambria"/>
          <w:b/>
          <w:bCs/>
          <w:sz w:val="24"/>
          <w:szCs w:val="24"/>
          <w:lang w:val="sq-AL" w:eastAsia="sq-AL"/>
        </w:rPr>
        <w:t>Mbështetje për Inovacion dhe Teknologji</w:t>
      </w:r>
      <w:r w:rsidRPr="00B91744">
        <w:rPr>
          <w:rFonts w:ascii="Cambria" w:hAnsi="Cambria"/>
          <w:i/>
          <w:iCs/>
          <w:sz w:val="24"/>
          <w:szCs w:val="24"/>
          <w:lang w:val="sq-AL" w:eastAsia="sq-AL"/>
        </w:rPr>
        <w:t xml:space="preserve">”, </w:t>
      </w:r>
      <w:r w:rsidRPr="00B91744">
        <w:rPr>
          <w:rFonts w:ascii="Cambria" w:hAnsi="Cambria"/>
          <w:sz w:val="24"/>
          <w:szCs w:val="24"/>
          <w:lang w:val="sq-AL" w:eastAsia="sq-AL"/>
        </w:rPr>
        <w:t>i cili ka në fokus promovimin dhe nxitjen e Inovacionit në Adminstratën Publike dhe në Shqipëri, synon që deri në vitin 2028 të transformojë 80% të shërbimeve në mënyrë inovative, nga 20% që parashikohet në vitin 2025.</w:t>
      </w:r>
    </w:p>
    <w:p w14:paraId="72BAFB22" w14:textId="77777777" w:rsidR="00936628" w:rsidRPr="00A45604" w:rsidRDefault="00936628" w:rsidP="00936628">
      <w:pPr>
        <w:spacing w:line="276" w:lineRule="auto"/>
        <w:ind w:left="720"/>
        <w:jc w:val="both"/>
        <w:rPr>
          <w:rFonts w:ascii="Cambria" w:hAnsi="Cambria"/>
          <w:sz w:val="24"/>
          <w:szCs w:val="24"/>
          <w:lang w:val="sq-AL" w:eastAsia="sq-AL"/>
        </w:rPr>
      </w:pPr>
    </w:p>
    <w:p w14:paraId="0D265022" w14:textId="77777777" w:rsidR="00BC5178" w:rsidRPr="00E24ECC" w:rsidRDefault="00BC5178" w:rsidP="00BC5178">
      <w:pPr>
        <w:spacing w:line="276" w:lineRule="auto"/>
        <w:jc w:val="both"/>
        <w:rPr>
          <w:rFonts w:ascii="Cambria" w:eastAsia="Times New Roman" w:hAnsi="Cambria" w:cs="Times New Roman"/>
          <w:sz w:val="24"/>
          <w:lang w:val="sq-AL"/>
        </w:rPr>
      </w:pPr>
    </w:p>
    <w:p w14:paraId="6C65846B" w14:textId="127E13FB" w:rsidR="009B7050" w:rsidRPr="00650789" w:rsidRDefault="004E5DAE" w:rsidP="00954232">
      <w:pPr>
        <w:keepNext/>
        <w:numPr>
          <w:ilvl w:val="1"/>
          <w:numId w:val="12"/>
        </w:numPr>
        <w:spacing w:before="240" w:after="60" w:line="276" w:lineRule="auto"/>
        <w:outlineLvl w:val="1"/>
        <w:rPr>
          <w:rFonts w:ascii="Cambria" w:eastAsia="Calibri" w:hAnsi="Cambria" w:cs="Arial"/>
          <w:b/>
          <w:bCs/>
          <w:iCs/>
          <w:noProof/>
          <w:sz w:val="24"/>
          <w:szCs w:val="24"/>
          <w:lang w:val="sq-AL" w:eastAsia="sq-AL"/>
        </w:rPr>
      </w:pPr>
      <w:bookmarkStart w:id="1138" w:name="_Toc210042238"/>
      <w:r w:rsidRPr="00E24ECC">
        <w:rPr>
          <w:rFonts w:ascii="Cambria" w:eastAsia="Calibri" w:hAnsi="Cambria" w:cs="Arial"/>
          <w:b/>
          <w:bCs/>
          <w:iCs/>
          <w:noProof/>
          <w:sz w:val="24"/>
          <w:szCs w:val="24"/>
          <w:lang w:val="sq-AL" w:eastAsia="sq-AL"/>
        </w:rPr>
        <w:t>MINISTRIA E FINANCAVE</w:t>
      </w:r>
      <w:bookmarkEnd w:id="1138"/>
      <w:r w:rsidRPr="00E24ECC">
        <w:rPr>
          <w:rFonts w:ascii="Cambria" w:eastAsia="Calibri" w:hAnsi="Cambria" w:cs="Arial"/>
          <w:b/>
          <w:bCs/>
          <w:iCs/>
          <w:noProof/>
          <w:sz w:val="24"/>
          <w:szCs w:val="24"/>
          <w:lang w:val="sq-AL" w:eastAsia="sq-AL"/>
        </w:rPr>
        <w:t xml:space="preserve"> </w:t>
      </w:r>
      <w:bookmarkEnd w:id="1135"/>
    </w:p>
    <w:p w14:paraId="1DB375E7" w14:textId="77777777" w:rsidR="00F04DF7" w:rsidRDefault="00F04DF7" w:rsidP="006B666E">
      <w:pPr>
        <w:spacing w:after="0" w:line="276" w:lineRule="auto"/>
        <w:contextualSpacing/>
        <w:jc w:val="both"/>
        <w:rPr>
          <w:rFonts w:ascii="Cambria" w:eastAsia="SimSun" w:hAnsi="Cambria" w:cs="Arial"/>
          <w:sz w:val="24"/>
          <w:szCs w:val="24"/>
          <w:lang w:val="sq-AL"/>
        </w:rPr>
      </w:pPr>
      <w:r w:rsidRPr="00C57F14">
        <w:rPr>
          <w:rFonts w:ascii="Cambria" w:eastAsia="SimSun" w:hAnsi="Cambria" w:cs="Arial"/>
          <w:sz w:val="24"/>
          <w:szCs w:val="24"/>
          <w:lang w:val="sq-AL"/>
        </w:rPr>
        <w:t>Misioni i Ministrisë së Financave është arritja e stabilitetit ekonomik nëpërmjet drejtimit me efektshmëri, efektivitet dhe transparencë të financave publike. Ministria e Financave e ushtron veprimtarinë në këto fusha përgjegjësie shtetërore, në përputhje me legjislacionin përkatës</w:t>
      </w:r>
      <w:r>
        <w:rPr>
          <w:rFonts w:ascii="Cambria" w:eastAsia="SimSun" w:hAnsi="Cambria" w:cs="Arial"/>
          <w:sz w:val="24"/>
          <w:szCs w:val="24"/>
          <w:lang w:val="sq-AL"/>
        </w:rPr>
        <w:t>,</w:t>
      </w:r>
      <w:r w:rsidRPr="00C57F14">
        <w:rPr>
          <w:rFonts w:ascii="Cambria" w:eastAsia="SimSun" w:hAnsi="Cambria" w:cs="Arial"/>
          <w:sz w:val="24"/>
          <w:szCs w:val="24"/>
          <w:lang w:val="sq-AL"/>
        </w:rPr>
        <w:t xml:space="preserve"> politikën makroekonomike dhe fiskale</w:t>
      </w:r>
      <w:r>
        <w:rPr>
          <w:rFonts w:ascii="Cambria" w:eastAsia="SimSun" w:hAnsi="Cambria" w:cs="Arial"/>
          <w:sz w:val="24"/>
          <w:szCs w:val="24"/>
          <w:lang w:val="sq-AL"/>
        </w:rPr>
        <w:t xml:space="preserve">, </w:t>
      </w:r>
      <w:r w:rsidRPr="00C57F14">
        <w:rPr>
          <w:rFonts w:ascii="Cambria" w:eastAsia="SimSun" w:hAnsi="Cambria" w:cs="Arial"/>
          <w:sz w:val="24"/>
          <w:szCs w:val="24"/>
          <w:lang w:val="sq-AL"/>
        </w:rPr>
        <w:t>administrimin e të ardhurave</w:t>
      </w:r>
      <w:r>
        <w:rPr>
          <w:rFonts w:ascii="Cambria" w:eastAsia="SimSun" w:hAnsi="Cambria" w:cs="Arial"/>
          <w:sz w:val="24"/>
          <w:szCs w:val="24"/>
          <w:lang w:val="sq-AL"/>
        </w:rPr>
        <w:t>,</w:t>
      </w:r>
      <w:r w:rsidRPr="00C57F14">
        <w:rPr>
          <w:rFonts w:ascii="Cambria" w:eastAsia="SimSun" w:hAnsi="Cambria" w:cs="Arial"/>
          <w:sz w:val="24"/>
          <w:szCs w:val="24"/>
          <w:lang w:val="sq-AL"/>
        </w:rPr>
        <w:t xml:space="preserve"> administrimin e buxhetit të shtetit</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e borxhit publik dhe garancive shtetërore të huasë</w:t>
      </w:r>
      <w:r>
        <w:rPr>
          <w:rFonts w:ascii="Cambria" w:eastAsia="SimSun" w:hAnsi="Cambria" w:cs="Arial"/>
          <w:sz w:val="24"/>
          <w:szCs w:val="24"/>
          <w:lang w:val="sq-AL"/>
        </w:rPr>
        <w:t>,</w:t>
      </w:r>
      <w:r w:rsidRPr="00C57F14">
        <w:rPr>
          <w:rFonts w:ascii="Cambria" w:eastAsia="SimSun" w:hAnsi="Cambria" w:cs="Arial"/>
          <w:sz w:val="24"/>
          <w:szCs w:val="24"/>
          <w:lang w:val="sq-AL"/>
        </w:rPr>
        <w:t xml:space="preserve"> administrimin financiar</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financiar dhe kontrollin</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e asistencës financiare të Bashkimit Evropian</w:t>
      </w:r>
      <w:r>
        <w:rPr>
          <w:rFonts w:ascii="Cambria" w:eastAsia="SimSun" w:hAnsi="Cambria" w:cs="Arial"/>
          <w:sz w:val="24"/>
          <w:szCs w:val="24"/>
          <w:lang w:val="sq-AL"/>
        </w:rPr>
        <w:t>,</w:t>
      </w:r>
      <w:r w:rsidRPr="00C57F14">
        <w:rPr>
          <w:rFonts w:ascii="Cambria" w:eastAsia="SimSun" w:hAnsi="Cambria" w:cs="Arial"/>
          <w:sz w:val="24"/>
          <w:szCs w:val="24"/>
          <w:lang w:val="sq-AL"/>
        </w:rPr>
        <w:t xml:space="preserve"> inspektimin financiar publik</w:t>
      </w:r>
      <w:r>
        <w:rPr>
          <w:rFonts w:ascii="Cambria" w:eastAsia="SimSun" w:hAnsi="Cambria" w:cs="Arial"/>
          <w:sz w:val="24"/>
          <w:szCs w:val="24"/>
          <w:lang w:val="sq-AL"/>
        </w:rPr>
        <w:t>,</w:t>
      </w:r>
      <w:r w:rsidRPr="00C57F14">
        <w:rPr>
          <w:rFonts w:ascii="Cambria" w:eastAsia="SimSun" w:hAnsi="Cambria" w:cs="Arial"/>
          <w:sz w:val="24"/>
          <w:szCs w:val="24"/>
          <w:lang w:val="sq-AL"/>
        </w:rPr>
        <w:t xml:space="preserve"> bashkërendimin e përgjithshëm të auditimit të brendshëm</w:t>
      </w:r>
      <w:r>
        <w:rPr>
          <w:rFonts w:ascii="Cambria" w:eastAsia="SimSun" w:hAnsi="Cambria" w:cs="Arial"/>
          <w:sz w:val="24"/>
          <w:szCs w:val="24"/>
          <w:lang w:val="sq-AL"/>
        </w:rPr>
        <w:t>,</w:t>
      </w:r>
      <w:r w:rsidRPr="00C57F14">
        <w:rPr>
          <w:rFonts w:ascii="Cambria" w:eastAsia="SimSun" w:hAnsi="Cambria" w:cs="Arial"/>
          <w:sz w:val="24"/>
          <w:szCs w:val="24"/>
          <w:lang w:val="sq-AL"/>
        </w:rPr>
        <w:t xml:space="preserve"> parandalimin e pastrimit të parave dhe terrorizmit</w:t>
      </w:r>
      <w:r>
        <w:rPr>
          <w:rFonts w:ascii="Cambria" w:eastAsia="SimSun" w:hAnsi="Cambria" w:cs="Arial"/>
          <w:sz w:val="24"/>
          <w:szCs w:val="24"/>
          <w:lang w:val="sq-AL"/>
        </w:rPr>
        <w:t xml:space="preserve"> dhe</w:t>
      </w:r>
      <w:r w:rsidRPr="00C57F14">
        <w:rPr>
          <w:rFonts w:ascii="Cambria" w:eastAsia="SimSun" w:hAnsi="Cambria" w:cs="Arial"/>
          <w:sz w:val="24"/>
          <w:szCs w:val="24"/>
          <w:lang w:val="sq-AL"/>
        </w:rPr>
        <w:t xml:space="preserve"> lojërat e fatit.</w:t>
      </w:r>
    </w:p>
    <w:p w14:paraId="08BEDFE2" w14:textId="77777777" w:rsidR="00F04DF7" w:rsidRPr="00C57F14" w:rsidRDefault="00F04DF7" w:rsidP="00F04DF7">
      <w:pPr>
        <w:spacing w:after="0" w:line="276" w:lineRule="auto"/>
        <w:contextualSpacing/>
        <w:jc w:val="both"/>
        <w:rPr>
          <w:rFonts w:ascii="Cambria" w:eastAsia="SimSun" w:hAnsi="Cambria" w:cs="Arial"/>
          <w:sz w:val="24"/>
          <w:szCs w:val="24"/>
          <w:lang w:val="sq-AL"/>
        </w:rPr>
      </w:pPr>
    </w:p>
    <w:p w14:paraId="1D9FA716" w14:textId="77777777" w:rsidR="00F04DF7" w:rsidRPr="00C57F14" w:rsidRDefault="00F04DF7" w:rsidP="00F04DF7">
      <w:pPr>
        <w:spacing w:after="0" w:line="276" w:lineRule="auto"/>
        <w:contextualSpacing/>
        <w:jc w:val="both"/>
        <w:rPr>
          <w:rFonts w:ascii="Cambria" w:eastAsia="SimSun" w:hAnsi="Cambria" w:cs="Arial"/>
          <w:sz w:val="24"/>
          <w:szCs w:val="24"/>
          <w:lang w:val="sq-AL"/>
        </w:rPr>
      </w:pPr>
      <w:r w:rsidRPr="00C57F14">
        <w:rPr>
          <w:rFonts w:ascii="Cambria" w:eastAsia="SimSun" w:hAnsi="Cambria" w:cs="Arial"/>
          <w:sz w:val="24"/>
          <w:szCs w:val="24"/>
          <w:lang w:val="sq-AL"/>
        </w:rPr>
        <w:lastRenderedPageBreak/>
        <w:t>Për periudhën 202</w:t>
      </w:r>
      <w:r>
        <w:rPr>
          <w:rFonts w:ascii="Cambria" w:eastAsia="SimSun" w:hAnsi="Cambria" w:cs="Arial"/>
          <w:sz w:val="24"/>
          <w:szCs w:val="24"/>
          <w:lang w:val="sq-AL"/>
        </w:rPr>
        <w:t>5</w:t>
      </w:r>
      <w:r w:rsidRPr="00C57F14">
        <w:rPr>
          <w:rFonts w:ascii="Cambria" w:eastAsia="SimSun" w:hAnsi="Cambria" w:cs="Arial"/>
          <w:sz w:val="24"/>
          <w:szCs w:val="24"/>
          <w:lang w:val="sq-AL"/>
        </w:rPr>
        <w:t>-202</w:t>
      </w:r>
      <w:r>
        <w:rPr>
          <w:rFonts w:ascii="Cambria" w:eastAsia="SimSun" w:hAnsi="Cambria" w:cs="Arial"/>
          <w:sz w:val="24"/>
          <w:szCs w:val="24"/>
          <w:lang w:val="sq-AL"/>
        </w:rPr>
        <w:t>8</w:t>
      </w:r>
      <w:r w:rsidRPr="00C57F14">
        <w:rPr>
          <w:rFonts w:ascii="Cambria" w:eastAsia="SimSun" w:hAnsi="Cambria" w:cs="Arial"/>
          <w:sz w:val="24"/>
          <w:szCs w:val="24"/>
          <w:lang w:val="sq-AL"/>
        </w:rPr>
        <w:t xml:space="preserve">, Ministria e Financave do të përmbushë objektivat e synuar përmes fondeve buxhetore të alokuara sipas tabelës së mëposhtme: </w:t>
      </w:r>
    </w:p>
    <w:p w14:paraId="10D9C37F" w14:textId="77777777" w:rsidR="00F04DF7" w:rsidRPr="00D04162" w:rsidRDefault="00F04DF7" w:rsidP="00F04DF7">
      <w:pPr>
        <w:spacing w:line="276" w:lineRule="auto"/>
        <w:jc w:val="both"/>
        <w:rPr>
          <w:rFonts w:ascii="Cambria" w:eastAsiaTheme="minorHAnsi" w:hAnsi="Cambria"/>
          <w:sz w:val="24"/>
          <w:szCs w:val="24"/>
          <w:lang w:val="sq-AL"/>
        </w:rPr>
      </w:pPr>
    </w:p>
    <w:p w14:paraId="0D2DA413" w14:textId="630E6A72" w:rsidR="00F04DF7" w:rsidRPr="001E333C" w:rsidRDefault="00F04DF7" w:rsidP="00F04DF7">
      <w:pPr>
        <w:pStyle w:val="Caption"/>
        <w:jc w:val="both"/>
        <w:rPr>
          <w:rFonts w:ascii="Times New Roman" w:eastAsiaTheme="minorHAnsi" w:hAnsi="Times New Roman" w:cs="Times New Roman"/>
          <w:color w:val="auto"/>
          <w:sz w:val="22"/>
          <w:szCs w:val="22"/>
          <w:lang w:val="sq-AL"/>
        </w:rPr>
      </w:pPr>
      <w:proofErr w:type="spellStart"/>
      <w:r w:rsidRPr="001E333C">
        <w:rPr>
          <w:rFonts w:ascii="Times New Roman" w:hAnsi="Times New Roman" w:cs="Times New Roman"/>
          <w:color w:val="auto"/>
          <w:sz w:val="22"/>
          <w:szCs w:val="22"/>
        </w:rPr>
        <w:t>Tabela</w:t>
      </w:r>
      <w:proofErr w:type="spellEnd"/>
      <w:r w:rsidRPr="001E333C">
        <w:rPr>
          <w:rFonts w:ascii="Times New Roman" w:hAnsi="Times New Roman" w:cs="Times New Roman"/>
          <w:color w:val="auto"/>
          <w:sz w:val="22"/>
          <w:szCs w:val="22"/>
        </w:rPr>
        <w:t xml:space="preserve"> </w:t>
      </w:r>
      <w:r w:rsidRPr="001E333C">
        <w:rPr>
          <w:rFonts w:ascii="Times New Roman" w:hAnsi="Times New Roman" w:cs="Times New Roman"/>
          <w:color w:val="auto"/>
          <w:sz w:val="22"/>
          <w:szCs w:val="22"/>
        </w:rPr>
        <w:fldChar w:fldCharType="begin"/>
      </w:r>
      <w:r w:rsidRPr="001E333C">
        <w:rPr>
          <w:rFonts w:ascii="Times New Roman" w:hAnsi="Times New Roman" w:cs="Times New Roman"/>
          <w:color w:val="auto"/>
          <w:sz w:val="22"/>
          <w:szCs w:val="22"/>
        </w:rPr>
        <w:instrText xml:space="preserve"> SEQ Tabela \* ARABIC </w:instrText>
      </w:r>
      <w:r w:rsidRPr="001E333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rPr>
        <w:t>21</w:t>
      </w:r>
      <w:r w:rsidRPr="001E333C">
        <w:rPr>
          <w:rFonts w:ascii="Times New Roman" w:hAnsi="Times New Roman" w:cs="Times New Roman"/>
          <w:color w:val="auto"/>
          <w:sz w:val="22"/>
          <w:szCs w:val="22"/>
        </w:rPr>
        <w:fldChar w:fldCharType="end"/>
      </w:r>
      <w:r w:rsidRPr="001E333C">
        <w:rPr>
          <w:rFonts w:ascii="Times New Roman" w:eastAsia="Times New Roman" w:hAnsi="Times New Roman" w:cs="Times New Roman"/>
          <w:color w:val="auto"/>
          <w:sz w:val="22"/>
          <w:szCs w:val="22"/>
          <w:lang w:val="sq-AL"/>
        </w:rPr>
        <w:t>:</w:t>
      </w:r>
      <w:r w:rsidRPr="001E333C">
        <w:rPr>
          <w:rFonts w:ascii="Times New Roman" w:eastAsiaTheme="minorHAnsi" w:hAnsi="Times New Roman" w:cs="Times New Roman"/>
          <w:color w:val="auto"/>
          <w:sz w:val="22"/>
          <w:szCs w:val="22"/>
          <w:lang w:val="sq-AL"/>
        </w:rPr>
        <w:t xml:space="preserve"> </w:t>
      </w:r>
      <w:r w:rsidRPr="001E333C">
        <w:rPr>
          <w:rFonts w:ascii="Times New Roman" w:eastAsia="Times New Roman" w:hAnsi="Times New Roman" w:cs="Times New Roman"/>
          <w:color w:val="auto"/>
          <w:sz w:val="22"/>
          <w:szCs w:val="22"/>
          <w:lang w:val="sq-AL"/>
        </w:rPr>
        <w:t>Shpenzimet për Ministrinë e Financave për PBA 2025-202</w:t>
      </w:r>
      <w:r>
        <w:rPr>
          <w:rFonts w:ascii="Times New Roman" w:eastAsia="Times New Roman" w:hAnsi="Times New Roman" w:cs="Times New Roman"/>
          <w:color w:val="auto"/>
          <w:sz w:val="22"/>
          <w:szCs w:val="22"/>
          <w:lang w:val="sq-AL"/>
        </w:rPr>
        <w:t>8</w:t>
      </w:r>
    </w:p>
    <w:p w14:paraId="2AFC2493" w14:textId="77777777" w:rsidR="00F04DF7" w:rsidRDefault="00F04DF7" w:rsidP="00F04DF7">
      <w:pPr>
        <w:spacing w:line="276" w:lineRule="auto"/>
        <w:ind w:left="-540"/>
        <w:jc w:val="center"/>
        <w:rPr>
          <w:rFonts w:ascii="Cambria" w:eastAsiaTheme="minorHAnsi" w:hAnsi="Cambria"/>
          <w:sz w:val="24"/>
          <w:szCs w:val="24"/>
        </w:rPr>
      </w:pPr>
      <w:r w:rsidRPr="003C61DE">
        <w:rPr>
          <w:noProof/>
        </w:rPr>
        <w:drawing>
          <wp:inline distT="0" distB="0" distL="0" distR="0" wp14:anchorId="10F44967" wp14:editId="06B0A979">
            <wp:extent cx="5943600" cy="1308100"/>
            <wp:effectExtent l="0" t="0" r="0" b="6350"/>
            <wp:docPr id="5250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308100"/>
                    </a:xfrm>
                    <a:prstGeom prst="rect">
                      <a:avLst/>
                    </a:prstGeom>
                    <a:noFill/>
                    <a:ln>
                      <a:noFill/>
                    </a:ln>
                  </pic:spPr>
                </pic:pic>
              </a:graphicData>
            </a:graphic>
          </wp:inline>
        </w:drawing>
      </w:r>
    </w:p>
    <w:p w14:paraId="2613F3AB" w14:textId="77777777" w:rsidR="00F04DF7" w:rsidRPr="00D04162" w:rsidRDefault="00F04DF7" w:rsidP="00F04DF7">
      <w:pPr>
        <w:spacing w:line="276" w:lineRule="auto"/>
        <w:ind w:left="-540"/>
        <w:jc w:val="center"/>
        <w:rPr>
          <w:rFonts w:ascii="Cambria" w:eastAsiaTheme="minorHAnsi" w:hAnsi="Cambria"/>
          <w:sz w:val="24"/>
          <w:szCs w:val="24"/>
        </w:rPr>
      </w:pPr>
    </w:p>
    <w:p w14:paraId="6677BFE9" w14:textId="77777777" w:rsidR="00F04DF7" w:rsidRDefault="00F04DF7" w:rsidP="00F04DF7">
      <w:pPr>
        <w:pStyle w:val="Heading3"/>
        <w:spacing w:line="276" w:lineRule="auto"/>
        <w:rPr>
          <w:rFonts w:ascii="Cambria" w:hAnsi="Cambria"/>
          <w:b/>
          <w:color w:val="auto"/>
        </w:rPr>
      </w:pPr>
      <w:proofErr w:type="spellStart"/>
      <w:r w:rsidRPr="00D04162">
        <w:rPr>
          <w:rFonts w:ascii="Cambria" w:hAnsi="Cambria"/>
          <w:b/>
          <w:color w:val="auto"/>
        </w:rPr>
        <w:t>Prioritetet</w:t>
      </w:r>
      <w:proofErr w:type="spellEnd"/>
      <w:r w:rsidRPr="00D04162">
        <w:rPr>
          <w:rFonts w:ascii="Cambria" w:hAnsi="Cambria"/>
          <w:b/>
          <w:color w:val="auto"/>
        </w:rPr>
        <w:t xml:space="preserve"> </w:t>
      </w:r>
      <w:proofErr w:type="spellStart"/>
      <w:r w:rsidRPr="00D04162">
        <w:rPr>
          <w:rFonts w:ascii="Cambria" w:hAnsi="Cambria"/>
          <w:b/>
          <w:color w:val="auto"/>
        </w:rPr>
        <w:t>për</w:t>
      </w:r>
      <w:proofErr w:type="spellEnd"/>
      <w:r w:rsidRPr="00D04162">
        <w:rPr>
          <w:rFonts w:ascii="Cambria" w:hAnsi="Cambria"/>
          <w:b/>
          <w:color w:val="auto"/>
        </w:rPr>
        <w:t xml:space="preserve"> </w:t>
      </w:r>
      <w:proofErr w:type="spellStart"/>
      <w:r w:rsidRPr="00D04162">
        <w:rPr>
          <w:rFonts w:ascii="Cambria" w:hAnsi="Cambria"/>
          <w:b/>
          <w:color w:val="auto"/>
        </w:rPr>
        <w:t>periudhën</w:t>
      </w:r>
      <w:proofErr w:type="spellEnd"/>
      <w:r w:rsidRPr="00D04162">
        <w:rPr>
          <w:rFonts w:ascii="Cambria" w:hAnsi="Cambria"/>
          <w:b/>
          <w:color w:val="auto"/>
        </w:rPr>
        <w:t xml:space="preserve"> 202</w:t>
      </w:r>
      <w:r>
        <w:rPr>
          <w:rFonts w:ascii="Cambria" w:hAnsi="Cambria"/>
          <w:b/>
          <w:color w:val="auto"/>
        </w:rPr>
        <w:t>5</w:t>
      </w:r>
      <w:r w:rsidRPr="00D04162">
        <w:rPr>
          <w:rFonts w:ascii="Cambria" w:hAnsi="Cambria"/>
          <w:b/>
          <w:color w:val="auto"/>
        </w:rPr>
        <w:t>-202</w:t>
      </w:r>
      <w:r>
        <w:rPr>
          <w:rFonts w:ascii="Cambria" w:hAnsi="Cambria"/>
          <w:b/>
          <w:color w:val="auto"/>
        </w:rPr>
        <w:t>8</w:t>
      </w:r>
    </w:p>
    <w:p w14:paraId="1B0A30DA" w14:textId="77777777" w:rsidR="00F04DF7" w:rsidRPr="00554419" w:rsidRDefault="00F04DF7" w:rsidP="00F04DF7"/>
    <w:p w14:paraId="7100E18D" w14:textId="77777777" w:rsidR="00F04DF7" w:rsidRPr="0089463D" w:rsidRDefault="00F04DF7" w:rsidP="00F04DF7">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Parashikim i matur i treguesve makroekonomik në përputhje me parashikuesit e pavarur dhe ndërkombëtarë</w:t>
      </w:r>
      <w:r>
        <w:rPr>
          <w:rFonts w:ascii="Cambria" w:eastAsiaTheme="minorHAnsi" w:hAnsi="Cambria"/>
          <w:sz w:val="24"/>
          <w:szCs w:val="24"/>
          <w:lang w:val="sq-AL"/>
        </w:rPr>
        <w:t>;</w:t>
      </w:r>
    </w:p>
    <w:p w14:paraId="49D9CD91" w14:textId="77777777" w:rsidR="00F04DF7" w:rsidRPr="0089463D" w:rsidRDefault="00F04DF7" w:rsidP="00F04DF7">
      <w:pPr>
        <w:numPr>
          <w:ilvl w:val="0"/>
          <w:numId w:val="7"/>
        </w:numPr>
        <w:spacing w:after="200" w:line="276" w:lineRule="auto"/>
        <w:contextualSpacing/>
        <w:jc w:val="both"/>
        <w:rPr>
          <w:rFonts w:ascii="Cambria" w:eastAsiaTheme="minorHAnsi" w:hAnsi="Cambria"/>
          <w:sz w:val="24"/>
          <w:szCs w:val="24"/>
          <w:lang w:val="sq-AL"/>
        </w:rPr>
      </w:pPr>
      <w:r>
        <w:rPr>
          <w:rFonts w:ascii="Cambria" w:eastAsiaTheme="minorHAnsi" w:hAnsi="Cambria"/>
          <w:sz w:val="24"/>
          <w:szCs w:val="24"/>
          <w:lang w:val="sq-AL"/>
        </w:rPr>
        <w:t xml:space="preserve">Zbatim i mëtejshëm i reformave </w:t>
      </w:r>
      <w:r w:rsidRPr="004E77DC">
        <w:rPr>
          <w:lang w:val="sq-AL"/>
        </w:rPr>
        <w:t xml:space="preserve">në </w:t>
      </w:r>
      <w:r w:rsidRPr="0089463D">
        <w:rPr>
          <w:rFonts w:ascii="Cambria" w:eastAsiaTheme="minorHAnsi" w:hAnsi="Cambria"/>
          <w:sz w:val="24"/>
          <w:szCs w:val="24"/>
          <w:lang w:val="sq-AL"/>
        </w:rPr>
        <w:t>fushën e politikave tatimore dhe administratës tatimore dhe doganore</w:t>
      </w:r>
      <w:r>
        <w:rPr>
          <w:rFonts w:ascii="Cambria" w:eastAsiaTheme="minorHAnsi" w:hAnsi="Cambria"/>
          <w:sz w:val="24"/>
          <w:szCs w:val="24"/>
          <w:lang w:val="sq-AL"/>
        </w:rPr>
        <w:t xml:space="preserve"> </w:t>
      </w:r>
      <w:r w:rsidRPr="0089463D">
        <w:rPr>
          <w:rFonts w:ascii="Cambria" w:eastAsiaTheme="minorHAnsi" w:hAnsi="Cambria"/>
          <w:sz w:val="24"/>
          <w:szCs w:val="24"/>
          <w:lang w:val="sq-AL"/>
        </w:rPr>
        <w:t>me synim përmirësimin e politikave fiskale, rritjen e të ardhurave tatimore</w:t>
      </w:r>
      <w:r w:rsidRPr="004E77DC">
        <w:rPr>
          <w:rFonts w:ascii="Cambria" w:eastAsiaTheme="minorHAnsi" w:hAnsi="Cambria"/>
          <w:sz w:val="24"/>
          <w:szCs w:val="24"/>
          <w:lang w:val="sq-AL"/>
        </w:rPr>
        <w:t xml:space="preserve"> dhe efektivitetin e administratës tatimore dhe doganore në mbledhjen e tyre</w:t>
      </w:r>
    </w:p>
    <w:p w14:paraId="43B00A85" w14:textId="77777777" w:rsidR="00F04DF7" w:rsidRDefault="00F04DF7" w:rsidP="00F04DF7">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Ruajtja e financave publike të shëndosha përmes pajtueshmërisë së përhershme me rregullat fiskale.</w:t>
      </w:r>
    </w:p>
    <w:p w14:paraId="539057CC" w14:textId="77777777" w:rsidR="00F04DF7" w:rsidRDefault="00F04DF7" w:rsidP="00F04DF7">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 xml:space="preserve">Mirëplanifikim i shpenzimeve </w:t>
      </w:r>
      <w:r>
        <w:rPr>
          <w:rFonts w:ascii="Cambria" w:eastAsiaTheme="minorHAnsi" w:hAnsi="Cambria"/>
          <w:sz w:val="24"/>
          <w:szCs w:val="24"/>
          <w:lang w:val="sq-AL"/>
        </w:rPr>
        <w:t>buxhetore afatmesme</w:t>
      </w:r>
      <w:r w:rsidRPr="0089463D">
        <w:rPr>
          <w:rFonts w:ascii="Cambria" w:eastAsiaTheme="minorHAnsi" w:hAnsi="Cambria"/>
          <w:sz w:val="24"/>
          <w:szCs w:val="24"/>
          <w:lang w:val="sq-AL"/>
        </w:rPr>
        <w:t xml:space="preserve"> me qëllim mbështetjen e një rritje ekonomike të shpejtë dhe të qëndrueshme</w:t>
      </w:r>
      <w:r>
        <w:rPr>
          <w:rFonts w:ascii="Cambria" w:eastAsiaTheme="minorHAnsi" w:hAnsi="Cambria"/>
          <w:sz w:val="24"/>
          <w:szCs w:val="24"/>
          <w:lang w:val="sq-AL"/>
        </w:rPr>
        <w:t>.</w:t>
      </w:r>
    </w:p>
    <w:p w14:paraId="638511E3" w14:textId="77777777" w:rsidR="00F04DF7" w:rsidRDefault="00F04DF7" w:rsidP="00F04DF7">
      <w:pPr>
        <w:spacing w:line="276" w:lineRule="auto"/>
        <w:contextualSpacing/>
        <w:jc w:val="both"/>
        <w:rPr>
          <w:rFonts w:ascii="Cambria" w:eastAsiaTheme="minorHAnsi" w:hAnsi="Cambria"/>
          <w:b/>
          <w:sz w:val="24"/>
          <w:szCs w:val="24"/>
          <w:lang w:val="sq-AL"/>
        </w:rPr>
      </w:pPr>
    </w:p>
    <w:p w14:paraId="030C1712" w14:textId="77777777" w:rsidR="00F04DF7" w:rsidRPr="00D04162" w:rsidRDefault="00F04DF7" w:rsidP="00F04DF7">
      <w:pPr>
        <w:spacing w:line="276" w:lineRule="auto"/>
        <w:contextualSpacing/>
        <w:jc w:val="both"/>
        <w:rPr>
          <w:rFonts w:ascii="Cambria" w:eastAsiaTheme="minorHAnsi" w:hAnsi="Cambria"/>
          <w:b/>
          <w:sz w:val="24"/>
          <w:szCs w:val="24"/>
          <w:lang w:val="sq-AL"/>
        </w:rPr>
      </w:pPr>
    </w:p>
    <w:p w14:paraId="01DDCCB5" w14:textId="42EC3EC6" w:rsidR="00F04DF7" w:rsidRPr="001E333C" w:rsidRDefault="00F04DF7" w:rsidP="00F04DF7">
      <w:pPr>
        <w:pStyle w:val="Caption"/>
        <w:jc w:val="both"/>
        <w:rPr>
          <w:rFonts w:ascii="Times New Roman" w:eastAsiaTheme="minorHAnsi" w:hAnsi="Times New Roman" w:cs="Times New Roman"/>
          <w:color w:val="auto"/>
          <w:sz w:val="22"/>
          <w:szCs w:val="22"/>
          <w:lang w:val="sq-AL"/>
        </w:rPr>
      </w:pPr>
      <w:proofErr w:type="spellStart"/>
      <w:r w:rsidRPr="001E333C">
        <w:rPr>
          <w:rFonts w:ascii="Times New Roman" w:hAnsi="Times New Roman" w:cs="Times New Roman"/>
          <w:color w:val="auto"/>
          <w:sz w:val="22"/>
          <w:szCs w:val="22"/>
        </w:rPr>
        <w:t>Tabela</w:t>
      </w:r>
      <w:proofErr w:type="spellEnd"/>
      <w:r w:rsidRPr="001E333C">
        <w:rPr>
          <w:rFonts w:ascii="Times New Roman" w:hAnsi="Times New Roman" w:cs="Times New Roman"/>
          <w:color w:val="auto"/>
          <w:sz w:val="22"/>
          <w:szCs w:val="22"/>
        </w:rPr>
        <w:t xml:space="preserve"> </w:t>
      </w:r>
      <w:r w:rsidRPr="001E333C">
        <w:rPr>
          <w:rFonts w:ascii="Times New Roman" w:hAnsi="Times New Roman" w:cs="Times New Roman"/>
          <w:color w:val="auto"/>
          <w:sz w:val="22"/>
          <w:szCs w:val="22"/>
        </w:rPr>
        <w:fldChar w:fldCharType="begin"/>
      </w:r>
      <w:r w:rsidRPr="001E333C">
        <w:rPr>
          <w:rFonts w:ascii="Times New Roman" w:hAnsi="Times New Roman" w:cs="Times New Roman"/>
          <w:color w:val="auto"/>
          <w:sz w:val="22"/>
          <w:szCs w:val="22"/>
        </w:rPr>
        <w:instrText xml:space="preserve"> SEQ Tabela \* ARABIC </w:instrText>
      </w:r>
      <w:r w:rsidRPr="001E333C">
        <w:rPr>
          <w:rFonts w:ascii="Times New Roman" w:hAnsi="Times New Roman" w:cs="Times New Roman"/>
          <w:color w:val="auto"/>
          <w:sz w:val="22"/>
          <w:szCs w:val="22"/>
        </w:rPr>
        <w:fldChar w:fldCharType="separate"/>
      </w:r>
      <w:r w:rsidR="00E541B7">
        <w:rPr>
          <w:rFonts w:ascii="Times New Roman" w:hAnsi="Times New Roman" w:cs="Times New Roman"/>
          <w:noProof/>
          <w:color w:val="auto"/>
          <w:sz w:val="22"/>
          <w:szCs w:val="22"/>
        </w:rPr>
        <w:t>22</w:t>
      </w:r>
      <w:r w:rsidRPr="001E333C">
        <w:rPr>
          <w:rFonts w:ascii="Times New Roman" w:hAnsi="Times New Roman" w:cs="Times New Roman"/>
          <w:color w:val="auto"/>
          <w:sz w:val="22"/>
          <w:szCs w:val="22"/>
        </w:rPr>
        <w:fldChar w:fldCharType="end"/>
      </w:r>
      <w:r w:rsidRPr="001E333C">
        <w:rPr>
          <w:rFonts w:ascii="Times New Roman" w:eastAsia="Times New Roman" w:hAnsi="Times New Roman" w:cs="Times New Roman"/>
          <w:color w:val="auto"/>
          <w:sz w:val="22"/>
          <w:szCs w:val="22"/>
          <w:lang w:val="sq-AL"/>
        </w:rPr>
        <w:t>: Shpenzimet për Ministrinë e Financave për PBA 2025-202</w:t>
      </w:r>
      <w:r>
        <w:rPr>
          <w:rFonts w:ascii="Times New Roman" w:eastAsia="Times New Roman" w:hAnsi="Times New Roman" w:cs="Times New Roman"/>
          <w:color w:val="auto"/>
          <w:sz w:val="22"/>
          <w:szCs w:val="22"/>
          <w:lang w:val="sq-AL"/>
        </w:rPr>
        <w:t>8</w:t>
      </w:r>
    </w:p>
    <w:p w14:paraId="3502F3F4" w14:textId="77777777" w:rsidR="00F04DF7" w:rsidRPr="006775BD" w:rsidRDefault="00F04DF7" w:rsidP="00F04DF7">
      <w:pPr>
        <w:spacing w:line="276" w:lineRule="auto"/>
        <w:ind w:left="-450"/>
        <w:rPr>
          <w:rFonts w:ascii="Cambria" w:eastAsia="MS Gothic" w:hAnsi="Cambria"/>
          <w:b/>
          <w:bCs/>
          <w:color w:val="0070C0"/>
          <w:sz w:val="24"/>
          <w:szCs w:val="24"/>
          <w:lang w:val="en-GB"/>
        </w:rPr>
      </w:pPr>
      <w:r>
        <w:lastRenderedPageBreak/>
        <w:t xml:space="preserve">      </w:t>
      </w:r>
      <w:r w:rsidRPr="003C61DE">
        <w:rPr>
          <w:noProof/>
        </w:rPr>
        <w:drawing>
          <wp:inline distT="0" distB="0" distL="0" distR="0" wp14:anchorId="42622B26" wp14:editId="4B1E2061">
            <wp:extent cx="5943600" cy="3632200"/>
            <wp:effectExtent l="0" t="0" r="0" b="6350"/>
            <wp:docPr id="497713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632200"/>
                    </a:xfrm>
                    <a:prstGeom prst="rect">
                      <a:avLst/>
                    </a:prstGeom>
                    <a:noFill/>
                    <a:ln>
                      <a:noFill/>
                    </a:ln>
                  </pic:spPr>
                </pic:pic>
              </a:graphicData>
            </a:graphic>
          </wp:inline>
        </w:drawing>
      </w:r>
    </w:p>
    <w:p w14:paraId="4D55AAF5" w14:textId="77777777" w:rsidR="00F04DF7" w:rsidRPr="00D04162" w:rsidRDefault="00F04DF7" w:rsidP="00F04DF7">
      <w:pPr>
        <w:spacing w:line="276" w:lineRule="auto"/>
        <w:rPr>
          <w:rFonts w:ascii="Cambria" w:eastAsia="MS Gothic" w:hAnsi="Cambria"/>
          <w:b/>
          <w:bCs/>
          <w:color w:val="0070C0"/>
          <w:sz w:val="24"/>
          <w:szCs w:val="24"/>
          <w:lang w:val="en-GB"/>
        </w:rPr>
      </w:pPr>
    </w:p>
    <w:p w14:paraId="6A8C4A99" w14:textId="77777777" w:rsidR="00F04DF7" w:rsidRPr="00D04162" w:rsidRDefault="00F04DF7" w:rsidP="00F04DF7">
      <w:pPr>
        <w:pStyle w:val="Heading3"/>
        <w:spacing w:line="276" w:lineRule="auto"/>
        <w:rPr>
          <w:rFonts w:ascii="Cambria" w:eastAsia="Calibri" w:hAnsi="Cambria"/>
          <w:b/>
          <w:color w:val="auto"/>
          <w:lang w:val="it-IT"/>
        </w:rPr>
      </w:pPr>
      <w:r w:rsidRPr="00D04162">
        <w:rPr>
          <w:rFonts w:ascii="Cambria" w:eastAsia="Calibri" w:hAnsi="Cambria"/>
          <w:b/>
          <w:color w:val="auto"/>
          <w:lang w:val="it-IT"/>
        </w:rPr>
        <w:t>Përmbledhje e Treguesve Kyç të Performancës</w:t>
      </w:r>
    </w:p>
    <w:p w14:paraId="2316C85E" w14:textId="77777777" w:rsidR="00F04DF7" w:rsidRPr="00D04162" w:rsidRDefault="00F04DF7" w:rsidP="00F04DF7">
      <w:pPr>
        <w:rPr>
          <w:lang w:val="it-IT"/>
        </w:rPr>
      </w:pPr>
    </w:p>
    <w:p w14:paraId="3C11907F" w14:textId="77777777" w:rsidR="00F04DF7" w:rsidRPr="00D04162" w:rsidRDefault="00F04DF7" w:rsidP="00F04DF7">
      <w:pPr>
        <w:spacing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Programi “</w:t>
      </w:r>
      <w:r w:rsidRPr="00D04162">
        <w:rPr>
          <w:rFonts w:ascii="Cambria" w:eastAsiaTheme="minorHAnsi" w:hAnsi="Cambria"/>
          <w:i/>
          <w:sz w:val="24"/>
          <w:szCs w:val="24"/>
          <w:lang w:val="sq-AL"/>
        </w:rPr>
        <w:t>Menaxhimi i Shpenzimeve Publike</w:t>
      </w:r>
      <w:r w:rsidRPr="00D04162">
        <w:rPr>
          <w:rFonts w:ascii="Cambria" w:eastAsiaTheme="minorHAnsi" w:hAnsi="Cambria"/>
          <w:sz w:val="24"/>
          <w:szCs w:val="24"/>
          <w:lang w:val="sq-AL"/>
        </w:rPr>
        <w:t>” synon të arrijë treguesit e mëposhtëm të performancës:</w:t>
      </w:r>
    </w:p>
    <w:p w14:paraId="08E12385" w14:textId="77777777" w:rsidR="00F04DF7"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3C55AD">
        <w:rPr>
          <w:rFonts w:ascii="Cambria" w:eastAsiaTheme="minorHAnsi" w:hAnsi="Cambria"/>
          <w:sz w:val="24"/>
          <w:szCs w:val="24"/>
          <w:lang w:val="sq-AL"/>
        </w:rPr>
        <w:t xml:space="preserve">Të ardhurat parashikohen nivelin 29% të PBB në vitin 2028, </w:t>
      </w:r>
    </w:p>
    <w:p w14:paraId="401C4E74" w14:textId="77777777" w:rsidR="00F04DF7" w:rsidRPr="003C55AD"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3C55AD">
        <w:rPr>
          <w:rFonts w:ascii="Cambria" w:eastAsiaTheme="minorHAnsi" w:hAnsi="Cambria"/>
          <w:sz w:val="24"/>
          <w:szCs w:val="24"/>
          <w:lang w:val="sq-AL"/>
        </w:rPr>
        <w:t xml:space="preserve">Niveli i Borxhit Publik parashikohet të ulet në </w:t>
      </w:r>
      <w:r>
        <w:rPr>
          <w:rFonts w:ascii="Cambria" w:eastAsiaTheme="minorHAnsi" w:hAnsi="Cambria"/>
          <w:sz w:val="24"/>
          <w:szCs w:val="24"/>
          <w:lang w:val="sq-AL"/>
        </w:rPr>
        <w:t>52.1%</w:t>
      </w:r>
      <w:r w:rsidRPr="003C55AD">
        <w:rPr>
          <w:rFonts w:ascii="Cambria" w:eastAsiaTheme="minorHAnsi" w:hAnsi="Cambria"/>
          <w:sz w:val="24"/>
          <w:szCs w:val="24"/>
          <w:lang w:val="sq-AL"/>
        </w:rPr>
        <w:t xml:space="preserve"> të PBB në vitin 202</w:t>
      </w:r>
      <w:r>
        <w:rPr>
          <w:rFonts w:ascii="Cambria" w:eastAsiaTheme="minorHAnsi" w:hAnsi="Cambria"/>
          <w:sz w:val="24"/>
          <w:szCs w:val="24"/>
          <w:lang w:val="sq-AL"/>
        </w:rPr>
        <w:t>8</w:t>
      </w:r>
      <w:r w:rsidRPr="003C55AD">
        <w:rPr>
          <w:rFonts w:ascii="Cambria" w:eastAsiaTheme="minorHAnsi" w:hAnsi="Cambria"/>
          <w:sz w:val="24"/>
          <w:szCs w:val="24"/>
          <w:lang w:val="sq-AL"/>
        </w:rPr>
        <w:t>, nga niveli 5</w:t>
      </w:r>
      <w:r>
        <w:rPr>
          <w:rFonts w:ascii="Cambria" w:eastAsiaTheme="minorHAnsi" w:hAnsi="Cambria"/>
          <w:sz w:val="24"/>
          <w:szCs w:val="24"/>
          <w:lang w:val="sq-AL"/>
        </w:rPr>
        <w:t>4</w:t>
      </w:r>
      <w:r w:rsidRPr="003C55AD">
        <w:rPr>
          <w:rFonts w:ascii="Cambria" w:eastAsiaTheme="minorHAnsi" w:hAnsi="Cambria"/>
          <w:sz w:val="24"/>
          <w:szCs w:val="24"/>
          <w:lang w:val="sq-AL"/>
        </w:rPr>
        <w:t>.8% i PBB i parashikuar për vitin 202</w:t>
      </w:r>
      <w:r>
        <w:rPr>
          <w:rFonts w:ascii="Cambria" w:eastAsiaTheme="minorHAnsi" w:hAnsi="Cambria"/>
          <w:sz w:val="24"/>
          <w:szCs w:val="24"/>
          <w:lang w:val="sq-AL"/>
        </w:rPr>
        <w:t>5</w:t>
      </w:r>
      <w:r w:rsidRPr="003C55AD">
        <w:rPr>
          <w:rFonts w:ascii="Cambria" w:eastAsiaTheme="minorHAnsi" w:hAnsi="Cambria"/>
          <w:sz w:val="24"/>
          <w:szCs w:val="24"/>
          <w:lang w:val="sq-AL"/>
        </w:rPr>
        <w:t>;</w:t>
      </w:r>
    </w:p>
    <w:p w14:paraId="18FA8745" w14:textId="77777777" w:rsidR="00F04DF7" w:rsidRPr="00D04162"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Përmirësim tek Indeksi i Buxhetit të Hapur (Open Budget Index</w:t>
      </w:r>
      <w:r>
        <w:rPr>
          <w:rFonts w:ascii="Cambria" w:eastAsiaTheme="minorHAnsi" w:hAnsi="Cambria"/>
          <w:sz w:val="24"/>
          <w:szCs w:val="24"/>
          <w:lang w:val="sq-AL"/>
        </w:rPr>
        <w:t>, pjesëmarrja e publikut</w:t>
      </w:r>
      <w:r w:rsidRPr="00D04162">
        <w:rPr>
          <w:rFonts w:ascii="Cambria" w:eastAsiaTheme="minorHAnsi" w:hAnsi="Cambria"/>
          <w:sz w:val="24"/>
          <w:szCs w:val="24"/>
          <w:lang w:val="sq-AL"/>
        </w:rPr>
        <w:t xml:space="preserve">), nga </w:t>
      </w:r>
      <w:r>
        <w:rPr>
          <w:rFonts w:ascii="Cambria" w:eastAsiaTheme="minorHAnsi" w:hAnsi="Cambria"/>
          <w:sz w:val="24"/>
          <w:szCs w:val="24"/>
          <w:lang w:val="sq-AL"/>
        </w:rPr>
        <w:t>9</w:t>
      </w:r>
      <w:r w:rsidRPr="00D04162">
        <w:rPr>
          <w:rFonts w:ascii="Cambria" w:eastAsiaTheme="minorHAnsi" w:hAnsi="Cambria"/>
          <w:sz w:val="24"/>
          <w:szCs w:val="24"/>
          <w:lang w:val="sq-AL"/>
        </w:rPr>
        <w:t xml:space="preserve"> pikë në vitin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parashikohet të arrihet vlera </w:t>
      </w:r>
      <w:r>
        <w:rPr>
          <w:rFonts w:ascii="Cambria" w:eastAsiaTheme="minorHAnsi" w:hAnsi="Cambria"/>
          <w:sz w:val="24"/>
          <w:szCs w:val="24"/>
          <w:lang w:val="sq-AL"/>
        </w:rPr>
        <w:t>12</w:t>
      </w:r>
      <w:r w:rsidRPr="00D04162">
        <w:rPr>
          <w:rFonts w:ascii="Cambria" w:eastAsiaTheme="minorHAnsi" w:hAnsi="Cambria"/>
          <w:sz w:val="24"/>
          <w:szCs w:val="24"/>
          <w:lang w:val="sq-AL"/>
        </w:rPr>
        <w:t xml:space="preserve"> pikë në vitin 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5E240E59" w14:textId="77777777" w:rsidR="00F04DF7" w:rsidRPr="00D04162" w:rsidRDefault="00F04DF7" w:rsidP="00F04DF7">
      <w:pPr>
        <w:spacing w:after="0" w:line="276" w:lineRule="auto"/>
        <w:contextualSpacing/>
        <w:jc w:val="both"/>
        <w:rPr>
          <w:rFonts w:ascii="Cambria" w:eastAsiaTheme="minorHAnsi" w:hAnsi="Cambria"/>
          <w:sz w:val="24"/>
          <w:szCs w:val="24"/>
          <w:lang w:val="sq-AL"/>
        </w:rPr>
      </w:pPr>
    </w:p>
    <w:p w14:paraId="28475396" w14:textId="77777777" w:rsidR="00F04DF7" w:rsidRPr="00D04162" w:rsidRDefault="00F04DF7" w:rsidP="00F04DF7">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Gjatë periudhës 202</w:t>
      </w:r>
      <w:r>
        <w:rPr>
          <w:rFonts w:ascii="Cambria" w:eastAsiaTheme="minorHAnsi" w:hAnsi="Cambria"/>
          <w:sz w:val="24"/>
          <w:szCs w:val="24"/>
          <w:lang w:val="sq-AL"/>
        </w:rPr>
        <w:t>5</w:t>
      </w:r>
      <w:r w:rsidRPr="00D04162">
        <w:rPr>
          <w:rFonts w:ascii="Cambria" w:eastAsiaTheme="minorHAnsi" w:hAnsi="Cambria"/>
          <w:sz w:val="24"/>
          <w:szCs w:val="24"/>
          <w:lang w:val="sq-AL"/>
        </w:rPr>
        <w:t>-202</w:t>
      </w:r>
      <w:r>
        <w:rPr>
          <w:rFonts w:ascii="Cambria" w:eastAsiaTheme="minorHAnsi" w:hAnsi="Cambria"/>
          <w:sz w:val="24"/>
          <w:szCs w:val="24"/>
          <w:lang w:val="sq-AL"/>
        </w:rPr>
        <w:t>7</w:t>
      </w:r>
      <w:r w:rsidRPr="00D04162">
        <w:rPr>
          <w:rFonts w:ascii="Cambria" w:eastAsiaTheme="minorHAnsi" w:hAnsi="Cambria"/>
          <w:sz w:val="24"/>
          <w:szCs w:val="24"/>
          <w:lang w:val="sq-AL"/>
        </w:rPr>
        <w:t>, programi “Menaxhimi i të Ardhurave Tatimore” synon</w:t>
      </w:r>
      <w:r>
        <w:rPr>
          <w:rFonts w:ascii="Cambria" w:eastAsiaTheme="minorHAnsi" w:hAnsi="Cambria"/>
          <w:sz w:val="24"/>
          <w:szCs w:val="24"/>
          <w:lang w:val="sq-AL"/>
        </w:rPr>
        <w:t xml:space="preserve"> </w:t>
      </w:r>
      <w:r w:rsidRPr="00D04162">
        <w:rPr>
          <w:rFonts w:ascii="Cambria" w:eastAsiaTheme="minorHAnsi" w:hAnsi="Cambria"/>
          <w:sz w:val="24"/>
          <w:szCs w:val="24"/>
          <w:lang w:val="sq-AL"/>
        </w:rPr>
        <w:t xml:space="preserve">të arrijë treguesit e mëposhtëm të performancës: </w:t>
      </w:r>
    </w:p>
    <w:p w14:paraId="535E6082" w14:textId="77777777" w:rsidR="00F04DF7" w:rsidRPr="00D04162"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raportit të zbulueshmërisë nga kontrollet e kryera nga administrata tatimore tek bizneset;</w:t>
      </w:r>
    </w:p>
    <w:p w14:paraId="66A92BD9" w14:textId="77777777" w:rsidR="00F04DF7" w:rsidRPr="00D04162"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Zgjerimin e kontrollit të verifikimit në terren nëpërmjet strukturave të hetimit tatimor,</w:t>
      </w:r>
    </w:p>
    <w:p w14:paraId="03040EC2" w14:textId="77777777" w:rsidR="00F04DF7" w:rsidRPr="00D04162"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Ndërgjegjësimi i bizneseve ndaj fushatave të shumta për luftën kundër informalitetit.</w:t>
      </w:r>
    </w:p>
    <w:p w14:paraId="4DB6E3AB" w14:textId="77777777" w:rsidR="00F04DF7" w:rsidRPr="00D04162" w:rsidRDefault="00F04DF7" w:rsidP="00F04DF7">
      <w:pPr>
        <w:spacing w:after="0" w:line="276" w:lineRule="auto"/>
        <w:ind w:left="774"/>
        <w:contextualSpacing/>
        <w:jc w:val="both"/>
        <w:rPr>
          <w:rFonts w:ascii="Cambria" w:eastAsiaTheme="minorHAnsi" w:hAnsi="Cambria"/>
          <w:sz w:val="24"/>
          <w:szCs w:val="24"/>
          <w:lang w:val="sq-AL"/>
        </w:rPr>
      </w:pPr>
    </w:p>
    <w:p w14:paraId="7C4903FE" w14:textId="77777777" w:rsidR="00F04DF7" w:rsidRPr="00D04162" w:rsidRDefault="00F04DF7" w:rsidP="00F04DF7">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lastRenderedPageBreak/>
        <w:t>Programi “Menaxhimi i të Ardhurave Doganore”, përgjatë periudhës 202</w:t>
      </w:r>
      <w:r>
        <w:rPr>
          <w:rFonts w:ascii="Cambria" w:eastAsiaTheme="minorHAnsi" w:hAnsi="Cambria"/>
          <w:sz w:val="24"/>
          <w:szCs w:val="24"/>
          <w:lang w:val="sq-AL"/>
        </w:rPr>
        <w:t>5</w:t>
      </w:r>
      <w:r w:rsidRPr="00D04162">
        <w:rPr>
          <w:rFonts w:ascii="Cambria" w:eastAsiaTheme="minorHAnsi" w:hAnsi="Cambria"/>
          <w:sz w:val="24"/>
          <w:szCs w:val="24"/>
          <w:lang w:val="sq-AL"/>
        </w:rPr>
        <w:t>-202</w:t>
      </w:r>
      <w:r>
        <w:rPr>
          <w:rFonts w:ascii="Cambria" w:eastAsiaTheme="minorHAnsi" w:hAnsi="Cambria"/>
          <w:sz w:val="24"/>
          <w:szCs w:val="24"/>
          <w:lang w:val="sq-AL"/>
        </w:rPr>
        <w:t>8</w:t>
      </w:r>
      <w:r w:rsidRPr="00D04162">
        <w:rPr>
          <w:rFonts w:ascii="Cambria" w:eastAsiaTheme="minorHAnsi" w:hAnsi="Cambria"/>
          <w:sz w:val="24"/>
          <w:szCs w:val="24"/>
          <w:lang w:val="sq-AL"/>
        </w:rPr>
        <w:t>, synon</w:t>
      </w:r>
      <w:r>
        <w:rPr>
          <w:rFonts w:ascii="Cambria" w:eastAsiaTheme="minorHAnsi" w:hAnsi="Cambria"/>
          <w:sz w:val="24"/>
          <w:szCs w:val="24"/>
          <w:lang w:val="sq-AL"/>
        </w:rPr>
        <w:t xml:space="preserve"> </w:t>
      </w:r>
      <w:r w:rsidRPr="00D04162">
        <w:rPr>
          <w:rFonts w:ascii="Cambria" w:eastAsiaTheme="minorHAnsi" w:hAnsi="Cambria"/>
          <w:sz w:val="24"/>
          <w:szCs w:val="24"/>
          <w:lang w:val="sq-AL"/>
        </w:rPr>
        <w:t xml:space="preserve">të arrijë treguesit e mëposhtëm të performancës:  </w:t>
      </w:r>
    </w:p>
    <w:p w14:paraId="182B1532" w14:textId="77777777" w:rsidR="00F04DF7" w:rsidRPr="00D04162"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Rritjen e numrit të deklaratave doganore të procesuara në kanalin jeshil (në import) nga </w:t>
      </w:r>
      <w:r w:rsidRPr="008E231C">
        <w:rPr>
          <w:rFonts w:ascii="Cambria" w:eastAsiaTheme="minorHAnsi" w:hAnsi="Cambria"/>
          <w:sz w:val="24"/>
          <w:szCs w:val="24"/>
          <w:lang w:val="sq-AL"/>
        </w:rPr>
        <w:t>125</w:t>
      </w:r>
      <w:r>
        <w:rPr>
          <w:rFonts w:ascii="Cambria" w:eastAsiaTheme="minorHAnsi" w:hAnsi="Cambria"/>
          <w:sz w:val="24"/>
          <w:szCs w:val="24"/>
          <w:lang w:val="sq-AL"/>
        </w:rPr>
        <w:t xml:space="preserve"> </w:t>
      </w:r>
      <w:r w:rsidRPr="008E231C">
        <w:rPr>
          <w:rFonts w:ascii="Cambria" w:eastAsiaTheme="minorHAnsi" w:hAnsi="Cambria"/>
          <w:sz w:val="24"/>
          <w:szCs w:val="24"/>
          <w:lang w:val="sq-AL"/>
        </w:rPr>
        <w:t xml:space="preserve">703 </w:t>
      </w:r>
      <w:r w:rsidRPr="00D04162">
        <w:rPr>
          <w:rFonts w:ascii="Cambria" w:eastAsiaTheme="minorHAnsi" w:hAnsi="Cambria"/>
          <w:sz w:val="24"/>
          <w:szCs w:val="24"/>
          <w:lang w:val="sq-AL"/>
        </w:rPr>
        <w:t>të parashikuara në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në </w:t>
      </w:r>
      <w:r w:rsidRPr="008E231C">
        <w:rPr>
          <w:rFonts w:ascii="Cambria" w:eastAsiaTheme="minorHAnsi" w:hAnsi="Cambria"/>
          <w:sz w:val="24"/>
          <w:szCs w:val="24"/>
          <w:lang w:val="sq-AL"/>
        </w:rPr>
        <w:t>357</w:t>
      </w:r>
      <w:r>
        <w:rPr>
          <w:rFonts w:ascii="Cambria" w:eastAsiaTheme="minorHAnsi" w:hAnsi="Cambria"/>
          <w:sz w:val="24"/>
          <w:szCs w:val="24"/>
          <w:lang w:val="sq-AL"/>
        </w:rPr>
        <w:t xml:space="preserve"> </w:t>
      </w:r>
      <w:r w:rsidRPr="008E231C">
        <w:rPr>
          <w:rFonts w:ascii="Cambria" w:eastAsiaTheme="minorHAnsi" w:hAnsi="Cambria"/>
          <w:sz w:val="24"/>
          <w:szCs w:val="24"/>
          <w:lang w:val="sq-AL"/>
        </w:rPr>
        <w:t xml:space="preserve">143 </w:t>
      </w:r>
      <w:r w:rsidRPr="00D04162">
        <w:rPr>
          <w:rFonts w:ascii="Cambria" w:eastAsiaTheme="minorHAnsi" w:hAnsi="Cambria"/>
          <w:sz w:val="24"/>
          <w:szCs w:val="24"/>
          <w:lang w:val="sq-AL"/>
        </w:rPr>
        <w:t>të parashikuara për 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541C2E4C" w14:textId="77777777" w:rsidR="00F04DF7"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Rritjen e numrit të deklaratave doganore të procesuara në kanalin Jeshil (në eksport) nga </w:t>
      </w:r>
      <w:r>
        <w:rPr>
          <w:rFonts w:ascii="Cambria" w:eastAsiaTheme="minorHAnsi" w:hAnsi="Cambria"/>
          <w:sz w:val="24"/>
          <w:szCs w:val="24"/>
          <w:lang w:val="sq-AL"/>
        </w:rPr>
        <w:t>60 792</w:t>
      </w:r>
      <w:r w:rsidRPr="00D04162">
        <w:rPr>
          <w:rFonts w:ascii="Cambria" w:eastAsiaTheme="minorHAnsi" w:hAnsi="Cambria"/>
          <w:sz w:val="24"/>
          <w:szCs w:val="24"/>
          <w:lang w:val="sq-AL"/>
        </w:rPr>
        <w:t xml:space="preserve"> deklarata doganore për eksport të parashikuara në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në </w:t>
      </w:r>
      <w:r>
        <w:rPr>
          <w:rFonts w:ascii="Cambria" w:eastAsiaTheme="minorHAnsi" w:hAnsi="Cambria"/>
          <w:sz w:val="24"/>
          <w:szCs w:val="24"/>
          <w:lang w:val="sq-AL"/>
        </w:rPr>
        <w:t>142 857</w:t>
      </w:r>
      <w:r w:rsidRPr="00D04162">
        <w:rPr>
          <w:rFonts w:ascii="Cambria" w:eastAsiaTheme="minorHAnsi" w:hAnsi="Cambria"/>
          <w:sz w:val="24"/>
          <w:szCs w:val="24"/>
          <w:lang w:val="sq-AL"/>
        </w:rPr>
        <w:t xml:space="preserve"> të parashikuara për </w:t>
      </w:r>
      <w:r>
        <w:rPr>
          <w:rFonts w:ascii="Cambria" w:eastAsiaTheme="minorHAnsi" w:hAnsi="Cambria"/>
          <w:sz w:val="24"/>
          <w:szCs w:val="24"/>
          <w:lang w:val="sq-AL"/>
        </w:rPr>
        <w:t xml:space="preserve">vitin </w:t>
      </w:r>
      <w:r w:rsidRPr="00D04162">
        <w:rPr>
          <w:rFonts w:ascii="Cambria" w:eastAsiaTheme="minorHAnsi" w:hAnsi="Cambria"/>
          <w:sz w:val="24"/>
          <w:szCs w:val="24"/>
          <w:lang w:val="sq-AL"/>
        </w:rPr>
        <w:t>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2F7A6A44" w14:textId="0AFE2D4A" w:rsidR="00AE338B" w:rsidRPr="00F04DF7" w:rsidRDefault="00F04DF7" w:rsidP="00F04DF7">
      <w:pPr>
        <w:numPr>
          <w:ilvl w:val="0"/>
          <w:numId w:val="2"/>
        </w:numPr>
        <w:spacing w:after="0" w:line="276" w:lineRule="auto"/>
        <w:contextualSpacing/>
        <w:jc w:val="both"/>
        <w:rPr>
          <w:rFonts w:ascii="Cambria" w:eastAsiaTheme="minorHAnsi" w:hAnsi="Cambria"/>
          <w:sz w:val="24"/>
          <w:szCs w:val="24"/>
          <w:lang w:val="sq-AL"/>
        </w:rPr>
      </w:pPr>
      <w:r w:rsidRPr="00F04DF7">
        <w:rPr>
          <w:rFonts w:ascii="Cambria" w:eastAsiaTheme="minorHAnsi" w:hAnsi="Cambria"/>
          <w:sz w:val="24"/>
          <w:szCs w:val="24"/>
          <w:lang w:val="sq-AL"/>
        </w:rPr>
        <w:t>Shkurtimin e kohës mesatare së shpenzuar për 1 zhdoganim.</w:t>
      </w:r>
    </w:p>
    <w:p w14:paraId="1C3E97F4" w14:textId="77777777" w:rsidR="00AE338B" w:rsidRPr="00E24ECC" w:rsidRDefault="00AE338B" w:rsidP="00AE338B">
      <w:pPr>
        <w:spacing w:line="276" w:lineRule="auto"/>
        <w:jc w:val="both"/>
        <w:rPr>
          <w:rFonts w:ascii="Cambria" w:hAnsi="Cambria"/>
          <w:sz w:val="24"/>
          <w:szCs w:val="24"/>
          <w:lang w:val="sq-AL" w:eastAsia="sq-AL"/>
        </w:rPr>
      </w:pPr>
    </w:p>
    <w:p w14:paraId="63276C66" w14:textId="77777777" w:rsidR="00D9433C" w:rsidRPr="00E24ECC" w:rsidRDefault="00D9433C" w:rsidP="005B66E4">
      <w:pPr>
        <w:pStyle w:val="Heading1"/>
        <w:spacing w:line="276" w:lineRule="auto"/>
        <w:rPr>
          <w:rFonts w:ascii="Cambria" w:hAnsi="Cambria"/>
          <w:b/>
          <w:color w:val="auto"/>
          <w:szCs w:val="24"/>
          <w:lang w:val="sq-AL" w:eastAsia="sq-AL"/>
        </w:rPr>
      </w:pPr>
      <w:bookmarkStart w:id="1139" w:name="_Toc210042239"/>
      <w:r w:rsidRPr="00E24ECC">
        <w:rPr>
          <w:rFonts w:ascii="Cambria" w:hAnsi="Cambria"/>
          <w:b/>
          <w:color w:val="auto"/>
          <w:szCs w:val="24"/>
          <w:lang w:val="sq-AL"/>
        </w:rPr>
        <w:t>Anekse</w:t>
      </w:r>
      <w:bookmarkEnd w:id="1139"/>
    </w:p>
    <w:p w14:paraId="7A767F7C" w14:textId="77777777" w:rsidR="008D2C24" w:rsidRPr="00E24ECC" w:rsidRDefault="008D2C24" w:rsidP="005B66E4">
      <w:pPr>
        <w:spacing w:line="276" w:lineRule="auto"/>
        <w:jc w:val="both"/>
        <w:rPr>
          <w:rFonts w:ascii="Cambria" w:hAnsi="Cambria"/>
          <w:sz w:val="24"/>
          <w:szCs w:val="24"/>
          <w:lang w:val="sq-AL" w:eastAsia="sq-AL"/>
        </w:rPr>
      </w:pPr>
    </w:p>
    <w:p w14:paraId="2F05B09C" w14:textId="77777777" w:rsidR="00D9433C" w:rsidRPr="00E24ECC" w:rsidRDefault="00D9433C" w:rsidP="005B66E4">
      <w:pPr>
        <w:spacing w:line="276" w:lineRule="auto"/>
        <w:jc w:val="both"/>
        <w:rPr>
          <w:rFonts w:ascii="Cambria" w:hAnsi="Cambria"/>
          <w:sz w:val="24"/>
          <w:szCs w:val="24"/>
          <w:lang w:val="sq-AL" w:eastAsia="sq-AL"/>
        </w:rPr>
      </w:pPr>
      <w:r w:rsidRPr="00E24ECC">
        <w:rPr>
          <w:rFonts w:ascii="Cambria" w:hAnsi="Cambria"/>
          <w:sz w:val="24"/>
          <w:szCs w:val="24"/>
          <w:lang w:val="sq-AL" w:eastAsia="sq-AL"/>
        </w:rPr>
        <w:t>Bashkëlidhur këtij materiali gjendet informacioni i detajuar mbi kërkesat buxhetore të ministrive të linjës dhe institucioneve qendrore i strukturuar sipas katër anekseve mëposhtë:</w:t>
      </w:r>
    </w:p>
    <w:p w14:paraId="08550E31" w14:textId="226907D5" w:rsidR="004F6BD8" w:rsidRPr="00E24ECC"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Aneksi nr.</w:t>
      </w:r>
      <w:r w:rsidR="004F6BD8" w:rsidRPr="00E24ECC">
        <w:rPr>
          <w:rFonts w:ascii="Cambria" w:hAnsi="Cambria"/>
          <w:b/>
          <w:i/>
          <w:sz w:val="24"/>
          <w:szCs w:val="24"/>
          <w:lang w:val="sq-AL" w:eastAsia="sq-AL"/>
        </w:rPr>
        <w:t xml:space="preserve"> 1</w:t>
      </w:r>
      <w:r w:rsidRPr="00E24ECC">
        <w:rPr>
          <w:rFonts w:ascii="Cambria" w:hAnsi="Cambria"/>
          <w:sz w:val="24"/>
          <w:szCs w:val="24"/>
          <w:lang w:val="sq-AL" w:eastAsia="sq-AL"/>
        </w:rPr>
        <w:t>:</w:t>
      </w:r>
      <w:r w:rsidRPr="00E24ECC">
        <w:rPr>
          <w:rFonts w:ascii="Cambria" w:hAnsi="Cambria"/>
          <w:sz w:val="24"/>
          <w:szCs w:val="24"/>
          <w:lang w:val="sq-AL" w:eastAsia="sq-AL"/>
        </w:rPr>
        <w:tab/>
      </w:r>
      <w:r w:rsidR="001D2AC6" w:rsidRPr="00E24ECC">
        <w:rPr>
          <w:rFonts w:ascii="Cambria" w:hAnsi="Cambria"/>
          <w:sz w:val="24"/>
          <w:szCs w:val="24"/>
          <w:lang w:val="sq-AL" w:eastAsia="sq-AL"/>
        </w:rPr>
        <w:t xml:space="preserve">“Kërkesat buxhetore </w:t>
      </w:r>
      <w:r w:rsidR="00201111" w:rsidRPr="00E24ECC">
        <w:rPr>
          <w:rFonts w:ascii="Cambria" w:hAnsi="Cambria"/>
          <w:sz w:val="24"/>
          <w:szCs w:val="24"/>
          <w:lang w:val="sq-AL" w:eastAsia="sq-AL"/>
        </w:rPr>
        <w:t>202</w:t>
      </w:r>
      <w:r w:rsidR="00AE338B">
        <w:rPr>
          <w:rFonts w:ascii="Cambria" w:hAnsi="Cambria"/>
          <w:sz w:val="24"/>
          <w:szCs w:val="24"/>
          <w:lang w:val="sq-AL" w:eastAsia="sq-AL"/>
        </w:rPr>
        <w:t>6</w:t>
      </w:r>
      <w:r w:rsidR="00201111" w:rsidRPr="00E24ECC">
        <w:rPr>
          <w:rFonts w:ascii="Cambria" w:hAnsi="Cambria"/>
          <w:sz w:val="24"/>
          <w:szCs w:val="24"/>
          <w:lang w:val="sq-AL" w:eastAsia="sq-AL"/>
        </w:rPr>
        <w:t>-202</w:t>
      </w:r>
      <w:r w:rsidR="00AE338B">
        <w:rPr>
          <w:rFonts w:ascii="Cambria" w:hAnsi="Cambria"/>
          <w:sz w:val="24"/>
          <w:szCs w:val="24"/>
          <w:lang w:val="sq-AL" w:eastAsia="sq-AL"/>
        </w:rPr>
        <w:t>8</w:t>
      </w:r>
      <w:r w:rsidR="00DF7BD1">
        <w:rPr>
          <w:rFonts w:ascii="Cambria" w:hAnsi="Cambria"/>
          <w:sz w:val="24"/>
          <w:szCs w:val="24"/>
          <w:lang w:val="sq-AL" w:eastAsia="sq-AL"/>
        </w:rPr>
        <w:t xml:space="preserve"> </w:t>
      </w:r>
      <w:r w:rsidR="004F6BD8" w:rsidRPr="00E24ECC">
        <w:rPr>
          <w:rFonts w:ascii="Cambria" w:hAnsi="Cambria"/>
          <w:sz w:val="24"/>
          <w:szCs w:val="24"/>
          <w:lang w:val="sq-AL" w:eastAsia="sq-AL"/>
        </w:rPr>
        <w:t>për çdo njësi të qeverisjes qendrore”, në të cilin paraqitet në mënyrë të përmbledhur informacioni i siguruar nga ministritë e linjës dhe institucionet qendrore lidhur me Kër</w:t>
      </w:r>
      <w:r w:rsidR="00295F45" w:rsidRPr="00E24ECC">
        <w:rPr>
          <w:rFonts w:ascii="Cambria" w:hAnsi="Cambria"/>
          <w:sz w:val="24"/>
          <w:szCs w:val="24"/>
          <w:lang w:val="sq-AL" w:eastAsia="sq-AL"/>
        </w:rPr>
        <w:t>kesat Buxhetore Afatmesme 202</w:t>
      </w:r>
      <w:r w:rsidR="00AE338B">
        <w:rPr>
          <w:rFonts w:ascii="Cambria" w:hAnsi="Cambria"/>
          <w:sz w:val="24"/>
          <w:szCs w:val="24"/>
          <w:lang w:val="sq-AL" w:eastAsia="sq-AL"/>
        </w:rPr>
        <w:t>6</w:t>
      </w:r>
      <w:r w:rsidR="004F6BD8" w:rsidRPr="00E24ECC">
        <w:rPr>
          <w:rFonts w:ascii="Cambria" w:hAnsi="Cambria"/>
          <w:sz w:val="24"/>
          <w:szCs w:val="24"/>
          <w:lang w:val="sq-AL" w:eastAsia="sq-AL"/>
        </w:rPr>
        <w:t>–</w:t>
      </w:r>
      <w:r w:rsidR="001D2AC6" w:rsidRPr="00E24ECC">
        <w:rPr>
          <w:rFonts w:ascii="Cambria" w:hAnsi="Cambria"/>
          <w:sz w:val="24"/>
          <w:szCs w:val="24"/>
          <w:lang w:val="sq-AL" w:eastAsia="sq-AL"/>
        </w:rPr>
        <w:t>202</w:t>
      </w:r>
      <w:r w:rsidR="00AE338B">
        <w:rPr>
          <w:rFonts w:ascii="Cambria" w:hAnsi="Cambria"/>
          <w:sz w:val="24"/>
          <w:szCs w:val="24"/>
          <w:lang w:val="sq-AL" w:eastAsia="sq-AL"/>
        </w:rPr>
        <w:t>8</w:t>
      </w:r>
      <w:r w:rsidR="004F6BD8" w:rsidRPr="00E24ECC">
        <w:rPr>
          <w:rFonts w:ascii="Cambria" w:hAnsi="Cambria"/>
          <w:sz w:val="24"/>
          <w:szCs w:val="24"/>
          <w:lang w:val="sq-AL" w:eastAsia="sq-AL"/>
        </w:rPr>
        <w:t>, të paraqitura në përputhje me tavanet për</w:t>
      </w:r>
      <w:r w:rsidR="00804980">
        <w:rPr>
          <w:rFonts w:ascii="Cambria" w:hAnsi="Cambria"/>
          <w:sz w:val="24"/>
          <w:szCs w:val="24"/>
          <w:lang w:val="sq-AL" w:eastAsia="sq-AL"/>
        </w:rPr>
        <w:t>fundimtare</w:t>
      </w:r>
      <w:r w:rsidR="004F6BD8" w:rsidRPr="00E24ECC">
        <w:rPr>
          <w:rFonts w:ascii="Cambria" w:hAnsi="Cambria"/>
          <w:sz w:val="24"/>
          <w:szCs w:val="24"/>
          <w:lang w:val="sq-AL" w:eastAsia="sq-AL"/>
        </w:rPr>
        <w:t xml:space="preserve"> në nivel qëllimi të politikës, objektivave dhe produkteve për secilin prej p</w:t>
      </w:r>
      <w:r w:rsidR="001D2AC6" w:rsidRPr="00E24ECC">
        <w:rPr>
          <w:rFonts w:ascii="Cambria" w:hAnsi="Cambria"/>
          <w:sz w:val="24"/>
          <w:szCs w:val="24"/>
          <w:lang w:val="sq-AL" w:eastAsia="sq-AL"/>
        </w:rPr>
        <w:t>rogrameve të tyre për vitet 202</w:t>
      </w:r>
      <w:r w:rsidR="00AE338B">
        <w:rPr>
          <w:rFonts w:ascii="Cambria" w:hAnsi="Cambria"/>
          <w:sz w:val="24"/>
          <w:szCs w:val="24"/>
          <w:lang w:val="sq-AL" w:eastAsia="sq-AL"/>
        </w:rPr>
        <w:t>6</w:t>
      </w:r>
      <w:r w:rsidR="00276849" w:rsidRPr="00E24ECC">
        <w:rPr>
          <w:rFonts w:ascii="Cambria" w:hAnsi="Cambria"/>
          <w:sz w:val="24"/>
          <w:szCs w:val="24"/>
          <w:lang w:val="sq-AL" w:eastAsia="sq-AL"/>
        </w:rPr>
        <w:t xml:space="preserve">, </w:t>
      </w:r>
      <w:r w:rsidR="001D2AC6" w:rsidRPr="00E24ECC">
        <w:rPr>
          <w:rFonts w:ascii="Cambria" w:hAnsi="Cambria"/>
          <w:sz w:val="24"/>
          <w:szCs w:val="24"/>
          <w:lang w:val="sq-AL" w:eastAsia="sq-AL"/>
        </w:rPr>
        <w:t>202</w:t>
      </w:r>
      <w:r w:rsidR="00AE338B">
        <w:rPr>
          <w:rFonts w:ascii="Cambria" w:hAnsi="Cambria"/>
          <w:sz w:val="24"/>
          <w:szCs w:val="24"/>
          <w:lang w:val="sq-AL" w:eastAsia="sq-AL"/>
        </w:rPr>
        <w:t>7</w:t>
      </w:r>
      <w:r w:rsidR="00276849" w:rsidRPr="00E24ECC">
        <w:rPr>
          <w:rFonts w:ascii="Cambria" w:hAnsi="Cambria"/>
          <w:sz w:val="24"/>
          <w:szCs w:val="24"/>
          <w:lang w:val="sq-AL" w:eastAsia="sq-AL"/>
        </w:rPr>
        <w:t xml:space="preserve"> dhe </w:t>
      </w:r>
      <w:r w:rsidR="007E7ACD" w:rsidRPr="00E24ECC">
        <w:rPr>
          <w:rFonts w:ascii="Cambria" w:hAnsi="Cambria"/>
          <w:sz w:val="24"/>
          <w:szCs w:val="24"/>
          <w:lang w:val="sq-AL" w:eastAsia="sq-AL"/>
        </w:rPr>
        <w:t>202</w:t>
      </w:r>
      <w:r w:rsidR="00AE338B">
        <w:rPr>
          <w:rFonts w:ascii="Cambria" w:hAnsi="Cambria"/>
          <w:sz w:val="24"/>
          <w:szCs w:val="24"/>
          <w:lang w:val="sq-AL" w:eastAsia="sq-AL"/>
        </w:rPr>
        <w:t>8</w:t>
      </w:r>
      <w:r w:rsidRPr="00E24ECC">
        <w:rPr>
          <w:rFonts w:ascii="Cambria" w:hAnsi="Cambria"/>
          <w:sz w:val="24"/>
          <w:szCs w:val="24"/>
          <w:lang w:val="sq-AL" w:eastAsia="sq-AL"/>
        </w:rPr>
        <w:t>;</w:t>
      </w:r>
    </w:p>
    <w:p w14:paraId="420E2626" w14:textId="77777777" w:rsidR="001E6241" w:rsidRPr="00E24ECC"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 xml:space="preserve">Aneksi nr. 2: </w:t>
      </w:r>
      <w:r w:rsidRPr="00E24ECC">
        <w:rPr>
          <w:rFonts w:ascii="Cambria" w:hAnsi="Cambria"/>
          <w:b/>
          <w:i/>
          <w:sz w:val="24"/>
          <w:szCs w:val="24"/>
          <w:lang w:val="sq-AL" w:eastAsia="sq-AL"/>
        </w:rPr>
        <w:tab/>
        <w:t>“</w:t>
      </w:r>
      <w:r w:rsidR="001E6241" w:rsidRPr="00E24ECC">
        <w:rPr>
          <w:rFonts w:ascii="Cambria" w:hAnsi="Cambria"/>
          <w:sz w:val="24"/>
          <w:szCs w:val="24"/>
          <w:lang w:val="sq-AL" w:eastAsia="sq-AL"/>
        </w:rPr>
        <w:t>Buxhetimi i Përgjigjshëm Gjinor”;</w:t>
      </w:r>
    </w:p>
    <w:p w14:paraId="33DA4A0F" w14:textId="77777777" w:rsidR="00DD7795"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Aneksi n</w:t>
      </w:r>
      <w:r w:rsidR="00AB7013" w:rsidRPr="00E24ECC">
        <w:rPr>
          <w:rFonts w:ascii="Cambria" w:hAnsi="Cambria"/>
          <w:b/>
          <w:i/>
          <w:sz w:val="24"/>
          <w:szCs w:val="24"/>
          <w:lang w:val="sq-AL" w:eastAsia="sq-AL"/>
        </w:rPr>
        <w:t>r</w:t>
      </w:r>
      <w:r w:rsidRPr="00E24ECC">
        <w:rPr>
          <w:rFonts w:ascii="Cambria" w:hAnsi="Cambria"/>
          <w:b/>
          <w:i/>
          <w:sz w:val="24"/>
          <w:szCs w:val="24"/>
          <w:lang w:val="sq-AL" w:eastAsia="sq-AL"/>
        </w:rPr>
        <w:t>.</w:t>
      </w:r>
      <w:r w:rsidR="00AB7013" w:rsidRPr="00E24ECC">
        <w:rPr>
          <w:rFonts w:ascii="Cambria" w:hAnsi="Cambria"/>
          <w:b/>
          <w:i/>
          <w:sz w:val="24"/>
          <w:szCs w:val="24"/>
          <w:lang w:val="sq-AL" w:eastAsia="sq-AL"/>
        </w:rPr>
        <w:t xml:space="preserve"> 3</w:t>
      </w:r>
      <w:r w:rsidRPr="00E24ECC">
        <w:rPr>
          <w:rFonts w:ascii="Cambria" w:hAnsi="Cambria"/>
          <w:b/>
          <w:i/>
          <w:sz w:val="24"/>
          <w:szCs w:val="24"/>
          <w:lang w:val="sq-AL" w:eastAsia="sq-AL"/>
        </w:rPr>
        <w:t xml:space="preserve">: </w:t>
      </w:r>
      <w:r w:rsidRPr="00E24ECC">
        <w:rPr>
          <w:rFonts w:ascii="Cambria" w:hAnsi="Cambria"/>
          <w:b/>
          <w:i/>
          <w:sz w:val="24"/>
          <w:szCs w:val="24"/>
          <w:lang w:val="sq-AL" w:eastAsia="sq-AL"/>
        </w:rPr>
        <w:tab/>
      </w:r>
      <w:r w:rsidR="00DD7795" w:rsidRPr="00E24ECC">
        <w:rPr>
          <w:rFonts w:ascii="Cambria" w:hAnsi="Cambria"/>
          <w:b/>
          <w:i/>
          <w:sz w:val="24"/>
          <w:szCs w:val="24"/>
          <w:lang w:val="sq-AL" w:eastAsia="sq-AL"/>
        </w:rPr>
        <w:t xml:space="preserve"> </w:t>
      </w:r>
      <w:r w:rsidR="00DD7795" w:rsidRPr="00E24ECC">
        <w:rPr>
          <w:rFonts w:ascii="Cambria" w:hAnsi="Cambria"/>
          <w:sz w:val="24"/>
          <w:szCs w:val="24"/>
          <w:lang w:val="sq-AL" w:eastAsia="sq-AL"/>
        </w:rPr>
        <w:t xml:space="preserve">“Transferta </w:t>
      </w:r>
      <w:r w:rsidR="00FA0246" w:rsidRPr="00E24ECC">
        <w:rPr>
          <w:rFonts w:ascii="Cambria" w:hAnsi="Cambria"/>
          <w:sz w:val="24"/>
          <w:szCs w:val="24"/>
          <w:lang w:val="sq-AL" w:eastAsia="sq-AL"/>
        </w:rPr>
        <w:t>ndaj njësive të vetëqeverisjes vendore”</w:t>
      </w:r>
      <w:r w:rsidRPr="00E24ECC">
        <w:rPr>
          <w:rFonts w:ascii="Cambria" w:hAnsi="Cambria"/>
          <w:sz w:val="24"/>
          <w:szCs w:val="24"/>
          <w:lang w:val="sq-AL" w:eastAsia="sq-AL"/>
        </w:rPr>
        <w:t>;</w:t>
      </w:r>
    </w:p>
    <w:p w14:paraId="193AA0C4" w14:textId="0884163B" w:rsidR="00F91780" w:rsidRPr="00E24ECC" w:rsidRDefault="00F91780" w:rsidP="00954232">
      <w:pPr>
        <w:numPr>
          <w:ilvl w:val="0"/>
          <w:numId w:val="14"/>
        </w:numPr>
        <w:spacing w:line="276" w:lineRule="auto"/>
        <w:jc w:val="both"/>
        <w:rPr>
          <w:rFonts w:ascii="Cambria" w:hAnsi="Cambria"/>
          <w:sz w:val="24"/>
          <w:szCs w:val="24"/>
          <w:lang w:val="sq-AL" w:eastAsia="sq-AL"/>
        </w:rPr>
      </w:pPr>
      <w:r>
        <w:rPr>
          <w:rFonts w:ascii="Cambria" w:hAnsi="Cambria"/>
          <w:b/>
          <w:i/>
          <w:sz w:val="24"/>
          <w:szCs w:val="24"/>
          <w:lang w:val="sq-AL" w:eastAsia="sq-AL"/>
        </w:rPr>
        <w:t>Aneksi nr.</w:t>
      </w:r>
      <w:r w:rsidRPr="00F91780">
        <w:rPr>
          <w:rFonts w:ascii="Cambria" w:hAnsi="Cambria"/>
          <w:b/>
          <w:i/>
          <w:sz w:val="24"/>
          <w:szCs w:val="24"/>
          <w:lang w:val="sq-AL" w:eastAsia="sq-AL"/>
        </w:rPr>
        <w:t xml:space="preserve"> 4:</w:t>
      </w:r>
      <w:r>
        <w:rPr>
          <w:rFonts w:ascii="Cambria" w:hAnsi="Cambria"/>
          <w:sz w:val="24"/>
          <w:szCs w:val="24"/>
          <w:lang w:val="sq-AL" w:eastAsia="sq-AL"/>
        </w:rPr>
        <w:t xml:space="preserve"> “</w:t>
      </w:r>
      <w:r w:rsidRPr="00F91780">
        <w:rPr>
          <w:rFonts w:ascii="Cambria" w:hAnsi="Cambria"/>
          <w:sz w:val="24"/>
          <w:szCs w:val="24"/>
          <w:lang w:val="sq-AL"/>
        </w:rPr>
        <w:t>Integrimi i Çështjeve të Ndryshimeve Klimatike në Buxhet</w:t>
      </w:r>
      <w:r>
        <w:rPr>
          <w:rFonts w:ascii="Cambria" w:hAnsi="Cambria"/>
          <w:sz w:val="24"/>
          <w:szCs w:val="24"/>
          <w:lang w:val="sq-AL"/>
        </w:rPr>
        <w:t>”</w:t>
      </w:r>
    </w:p>
    <w:p w14:paraId="786FA518" w14:textId="77777777" w:rsidR="00DF7BD1" w:rsidRPr="00E24ECC" w:rsidRDefault="00DF7BD1" w:rsidP="00DF7BD1">
      <w:pPr>
        <w:spacing w:line="276" w:lineRule="auto"/>
        <w:ind w:left="720"/>
        <w:jc w:val="both"/>
        <w:rPr>
          <w:rFonts w:ascii="Cambria" w:hAnsi="Cambria"/>
          <w:sz w:val="24"/>
          <w:szCs w:val="24"/>
          <w:lang w:val="sq-AL" w:eastAsia="sq-AL"/>
        </w:rPr>
      </w:pPr>
    </w:p>
    <w:sectPr w:rsidR="00DF7BD1" w:rsidRPr="00E24ECC" w:rsidSect="00304C97">
      <w:footerReference w:type="default" r:id="rId34"/>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915F" w14:textId="77777777" w:rsidR="0005732E" w:rsidRDefault="0005732E" w:rsidP="002C567D">
      <w:pPr>
        <w:spacing w:after="0" w:line="240" w:lineRule="auto"/>
      </w:pPr>
      <w:r>
        <w:separator/>
      </w:r>
    </w:p>
  </w:endnote>
  <w:endnote w:type="continuationSeparator" w:id="0">
    <w:p w14:paraId="3DB82023" w14:textId="77777777" w:rsidR="0005732E" w:rsidRDefault="0005732E"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99754"/>
      <w:docPartObj>
        <w:docPartGallery w:val="Page Numbers (Bottom of Page)"/>
        <w:docPartUnique/>
      </w:docPartObj>
    </w:sdtPr>
    <w:sdtEndPr>
      <w:rPr>
        <w:noProof/>
      </w:rPr>
    </w:sdtEndPr>
    <w:sdtContent>
      <w:p w14:paraId="7D240DAF" w14:textId="77777777" w:rsidR="009B3DF7" w:rsidRDefault="009B3DF7" w:rsidP="009B79CF">
        <w:pPr>
          <w:pStyle w:val="Footer"/>
        </w:pPr>
        <w:r>
          <w:tab/>
        </w:r>
        <w:r>
          <w:tab/>
        </w:r>
        <w:r>
          <w:fldChar w:fldCharType="begin"/>
        </w:r>
        <w:r>
          <w:instrText xml:space="preserve"> PAGE   \* MERGEFORMAT </w:instrText>
        </w:r>
        <w:r>
          <w:fldChar w:fldCharType="separate"/>
        </w:r>
        <w:r>
          <w:rPr>
            <w:noProof/>
          </w:rPr>
          <w:t>19</w:t>
        </w:r>
        <w:r>
          <w:rPr>
            <w:noProof/>
          </w:rPr>
          <w:fldChar w:fldCharType="end"/>
        </w:r>
      </w:p>
    </w:sdtContent>
  </w:sdt>
  <w:p w14:paraId="6B2DFB9E" w14:textId="77777777" w:rsidR="009B3DF7" w:rsidRDefault="009B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197F" w14:textId="77777777" w:rsidR="0005732E" w:rsidRDefault="0005732E" w:rsidP="002C567D">
      <w:pPr>
        <w:spacing w:after="0" w:line="240" w:lineRule="auto"/>
      </w:pPr>
      <w:r>
        <w:separator/>
      </w:r>
    </w:p>
  </w:footnote>
  <w:footnote w:type="continuationSeparator" w:id="0">
    <w:p w14:paraId="40477803" w14:textId="77777777" w:rsidR="0005732E" w:rsidRDefault="0005732E" w:rsidP="002C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EE6"/>
    <w:multiLevelType w:val="multilevel"/>
    <w:tmpl w:val="946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D460A"/>
    <w:multiLevelType w:val="hybridMultilevel"/>
    <w:tmpl w:val="4E5C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A61AA"/>
    <w:multiLevelType w:val="multilevel"/>
    <w:tmpl w:val="1F8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76A4C"/>
    <w:multiLevelType w:val="multilevel"/>
    <w:tmpl w:val="45D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E5674"/>
    <w:multiLevelType w:val="multilevel"/>
    <w:tmpl w:val="E258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C630D"/>
    <w:multiLevelType w:val="multilevel"/>
    <w:tmpl w:val="547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96DE7"/>
    <w:multiLevelType w:val="multilevel"/>
    <w:tmpl w:val="FB0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0BCD75B2"/>
    <w:multiLevelType w:val="multilevel"/>
    <w:tmpl w:val="E74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101CF"/>
    <w:multiLevelType w:val="hybridMultilevel"/>
    <w:tmpl w:val="31AC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15A9200C"/>
    <w:multiLevelType w:val="multilevel"/>
    <w:tmpl w:val="38FE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E40DC"/>
    <w:multiLevelType w:val="hybridMultilevel"/>
    <w:tmpl w:val="1006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E84002"/>
    <w:multiLevelType w:val="hybridMultilevel"/>
    <w:tmpl w:val="B8564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060C9"/>
    <w:multiLevelType w:val="multilevel"/>
    <w:tmpl w:val="7154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83387E"/>
    <w:multiLevelType w:val="hybridMultilevel"/>
    <w:tmpl w:val="0A4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1"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75489A"/>
    <w:multiLevelType w:val="hybridMultilevel"/>
    <w:tmpl w:val="BBA098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E788F"/>
    <w:multiLevelType w:val="multilevel"/>
    <w:tmpl w:val="905E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B46FB"/>
    <w:multiLevelType w:val="multilevel"/>
    <w:tmpl w:val="90E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7" w15:restartNumberingAfterBreak="0">
    <w:nsid w:val="37BF604E"/>
    <w:multiLevelType w:val="multilevel"/>
    <w:tmpl w:val="924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9D74B8"/>
    <w:multiLevelType w:val="multilevel"/>
    <w:tmpl w:val="17D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25A85"/>
    <w:multiLevelType w:val="hybridMultilevel"/>
    <w:tmpl w:val="D9AA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30709"/>
    <w:multiLevelType w:val="multilevel"/>
    <w:tmpl w:val="17D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5E1D3D"/>
    <w:multiLevelType w:val="multilevel"/>
    <w:tmpl w:val="ABCC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DF24D8"/>
    <w:multiLevelType w:val="multilevel"/>
    <w:tmpl w:val="590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26B29"/>
    <w:multiLevelType w:val="hybridMultilevel"/>
    <w:tmpl w:val="27FEB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F850AF"/>
    <w:multiLevelType w:val="multilevel"/>
    <w:tmpl w:val="0BAA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567973"/>
    <w:multiLevelType w:val="multilevel"/>
    <w:tmpl w:val="14D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C911BF"/>
    <w:multiLevelType w:val="multilevel"/>
    <w:tmpl w:val="16C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1D5F30"/>
    <w:multiLevelType w:val="hybridMultilevel"/>
    <w:tmpl w:val="E994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7B7A85"/>
    <w:multiLevelType w:val="hybridMultilevel"/>
    <w:tmpl w:val="9FDAF5F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8E7E98"/>
    <w:multiLevelType w:val="hybridMultilevel"/>
    <w:tmpl w:val="C4F2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D62FA7"/>
    <w:multiLevelType w:val="multilevel"/>
    <w:tmpl w:val="934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612DB8"/>
    <w:multiLevelType w:val="multilevel"/>
    <w:tmpl w:val="403E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ED6DC4"/>
    <w:multiLevelType w:val="multilevel"/>
    <w:tmpl w:val="87D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3D4B1C"/>
    <w:multiLevelType w:val="multilevel"/>
    <w:tmpl w:val="81F8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0" w15:restartNumberingAfterBreak="0">
    <w:nsid w:val="5AAC5457"/>
    <w:multiLevelType w:val="multilevel"/>
    <w:tmpl w:val="C608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462727"/>
    <w:multiLevelType w:val="multilevel"/>
    <w:tmpl w:val="5EF0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530BD2"/>
    <w:multiLevelType w:val="multilevel"/>
    <w:tmpl w:val="37D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B1431D"/>
    <w:multiLevelType w:val="multilevel"/>
    <w:tmpl w:val="B4D01B5E"/>
    <w:lvl w:ilvl="0">
      <w:start w:val="1"/>
      <w:numFmt w:val="decimal"/>
      <w:pStyle w:val="Heading1"/>
      <w:lvlText w:val="%1"/>
      <w:lvlJc w:val="left"/>
      <w:pPr>
        <w:ind w:left="432" w:hanging="432"/>
      </w:pPr>
      <w:rPr>
        <w:rFonts w:ascii="Cambria" w:hAnsi="Cambria" w:hint="default"/>
        <w:sz w:val="28"/>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61111A4E"/>
    <w:multiLevelType w:val="multilevel"/>
    <w:tmpl w:val="B23E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62A11074"/>
    <w:multiLevelType w:val="hybridMultilevel"/>
    <w:tmpl w:val="2322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9D16C5"/>
    <w:multiLevelType w:val="hybridMultilevel"/>
    <w:tmpl w:val="8154FA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8"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0F30C4"/>
    <w:multiLevelType w:val="hybridMultilevel"/>
    <w:tmpl w:val="0B480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0" w15:restartNumberingAfterBreak="0">
    <w:nsid w:val="6A3003F1"/>
    <w:multiLevelType w:val="hybridMultilevel"/>
    <w:tmpl w:val="A8A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516675"/>
    <w:multiLevelType w:val="hybridMultilevel"/>
    <w:tmpl w:val="AD88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98121F"/>
    <w:multiLevelType w:val="hybridMultilevel"/>
    <w:tmpl w:val="B208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445247"/>
    <w:multiLevelType w:val="multilevel"/>
    <w:tmpl w:val="44C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F3E6E81"/>
    <w:multiLevelType w:val="hybridMultilevel"/>
    <w:tmpl w:val="462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1432F8"/>
    <w:multiLevelType w:val="hybridMultilevel"/>
    <w:tmpl w:val="49827A8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C05914"/>
    <w:multiLevelType w:val="multilevel"/>
    <w:tmpl w:val="0C7E9ED8"/>
    <w:lvl w:ilvl="0">
      <w:start w:val="3"/>
      <w:numFmt w:val="decimal"/>
      <w:lvlText w:val="%1."/>
      <w:lvlJc w:val="left"/>
      <w:pPr>
        <w:ind w:left="720" w:hanging="720"/>
      </w:pPr>
      <w:rPr>
        <w:rFonts w:hint="default"/>
        <w:b/>
        <w:color w:val="auto"/>
        <w:sz w:val="22"/>
      </w:rPr>
    </w:lvl>
    <w:lvl w:ilvl="1">
      <w:start w:val="10"/>
      <w:numFmt w:val="decimal"/>
      <w:lvlText w:val="%1.%2."/>
      <w:lvlJc w:val="left"/>
      <w:pPr>
        <w:ind w:left="720" w:hanging="720"/>
      </w:pPr>
      <w:rPr>
        <w:rFonts w:hint="default"/>
        <w:b/>
        <w:color w:val="auto"/>
        <w:sz w:val="22"/>
      </w:rPr>
    </w:lvl>
    <w:lvl w:ilvl="2">
      <w:start w:val="2"/>
      <w:numFmt w:val="decimal"/>
      <w:lvlText w:val="%1.9.%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69" w15:restartNumberingAfterBreak="0">
    <w:nsid w:val="7549339E"/>
    <w:multiLevelType w:val="hybridMultilevel"/>
    <w:tmpl w:val="7F9C0E64"/>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64508A4"/>
    <w:multiLevelType w:val="multilevel"/>
    <w:tmpl w:val="54F2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6C257C"/>
    <w:multiLevelType w:val="hybridMultilevel"/>
    <w:tmpl w:val="684A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FB752EC"/>
    <w:multiLevelType w:val="multilevel"/>
    <w:tmpl w:val="FD0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806269">
    <w:abstractNumId w:val="61"/>
  </w:num>
  <w:num w:numId="2" w16cid:durableId="1138261586">
    <w:abstractNumId w:val="12"/>
  </w:num>
  <w:num w:numId="3" w16cid:durableId="1543444855">
    <w:abstractNumId w:val="24"/>
  </w:num>
  <w:num w:numId="4" w16cid:durableId="732046629">
    <w:abstractNumId w:val="1"/>
  </w:num>
  <w:num w:numId="5" w16cid:durableId="202407222">
    <w:abstractNumId w:val="22"/>
  </w:num>
  <w:num w:numId="6" w16cid:durableId="506752206">
    <w:abstractNumId w:val="55"/>
  </w:num>
  <w:num w:numId="7" w16cid:durableId="1006788330">
    <w:abstractNumId w:val="66"/>
  </w:num>
  <w:num w:numId="8" w16cid:durableId="806356805">
    <w:abstractNumId w:val="72"/>
  </w:num>
  <w:num w:numId="9" w16cid:durableId="262996320">
    <w:abstractNumId w:val="20"/>
  </w:num>
  <w:num w:numId="10" w16cid:durableId="758596424">
    <w:abstractNumId w:val="26"/>
  </w:num>
  <w:num w:numId="11" w16cid:durableId="403259229">
    <w:abstractNumId w:val="64"/>
  </w:num>
  <w:num w:numId="12" w16cid:durableId="357005569">
    <w:abstractNumId w:val="53"/>
  </w:num>
  <w:num w:numId="13" w16cid:durableId="474369612">
    <w:abstractNumId w:val="53"/>
  </w:num>
  <w:num w:numId="14" w16cid:durableId="645551181">
    <w:abstractNumId w:val="28"/>
  </w:num>
  <w:num w:numId="15" w16cid:durableId="1196506748">
    <w:abstractNumId w:val="53"/>
    <w:lvlOverride w:ilvl="0">
      <w:startOverride w:val="3"/>
    </w:lvlOverride>
    <w:lvlOverride w:ilvl="1">
      <w:startOverride w:val="6"/>
    </w:lvlOverride>
  </w:num>
  <w:num w:numId="16" w16cid:durableId="252788746">
    <w:abstractNumId w:val="53"/>
    <w:lvlOverride w:ilvl="0">
      <w:startOverride w:val="3"/>
    </w:lvlOverride>
    <w:lvlOverride w:ilvl="1">
      <w:startOverride w:val="9"/>
    </w:lvlOverride>
  </w:num>
  <w:num w:numId="17" w16cid:durableId="1492333219">
    <w:abstractNumId w:val="38"/>
  </w:num>
  <w:num w:numId="18" w16cid:durableId="293295177">
    <w:abstractNumId w:val="17"/>
  </w:num>
  <w:num w:numId="19" w16cid:durableId="319696493">
    <w:abstractNumId w:val="67"/>
  </w:num>
  <w:num w:numId="20" w16cid:durableId="456803083">
    <w:abstractNumId w:val="8"/>
  </w:num>
  <w:num w:numId="21" w16cid:durableId="204028061">
    <w:abstractNumId w:val="21"/>
  </w:num>
  <w:num w:numId="22" w16cid:durableId="1016540460">
    <w:abstractNumId w:val="58"/>
  </w:num>
  <w:num w:numId="23" w16cid:durableId="1147429001">
    <w:abstractNumId w:val="35"/>
  </w:num>
  <w:num w:numId="24" w16cid:durableId="1576433953">
    <w:abstractNumId w:val="43"/>
  </w:num>
  <w:num w:numId="25" w16cid:durableId="1545290018">
    <w:abstractNumId w:val="29"/>
  </w:num>
  <w:num w:numId="26" w16cid:durableId="491064304">
    <w:abstractNumId w:val="49"/>
  </w:num>
  <w:num w:numId="27" w16cid:durableId="761149123">
    <w:abstractNumId w:val="59"/>
  </w:num>
  <w:num w:numId="28" w16cid:durableId="1125847982">
    <w:abstractNumId w:val="57"/>
  </w:num>
  <w:num w:numId="29" w16cid:durableId="99836833">
    <w:abstractNumId w:val="16"/>
  </w:num>
  <w:num w:numId="30" w16cid:durableId="449321226">
    <w:abstractNumId w:val="2"/>
  </w:num>
  <w:num w:numId="31" w16cid:durableId="734083164">
    <w:abstractNumId w:val="68"/>
  </w:num>
  <w:num w:numId="32" w16cid:durableId="1643005083">
    <w:abstractNumId w:val="69"/>
  </w:num>
  <w:num w:numId="33" w16cid:durableId="316961001">
    <w:abstractNumId w:val="15"/>
  </w:num>
  <w:num w:numId="34" w16cid:durableId="1382363807">
    <w:abstractNumId w:val="60"/>
  </w:num>
  <w:num w:numId="35" w16cid:durableId="1975062645">
    <w:abstractNumId w:val="71"/>
  </w:num>
  <w:num w:numId="36" w16cid:durableId="191958971">
    <w:abstractNumId w:val="56"/>
  </w:num>
  <w:num w:numId="37" w16cid:durableId="1966082369">
    <w:abstractNumId w:val="31"/>
  </w:num>
  <w:num w:numId="38" w16cid:durableId="332688605">
    <w:abstractNumId w:val="14"/>
  </w:num>
  <w:num w:numId="39" w16cid:durableId="380597307">
    <w:abstractNumId w:val="42"/>
  </w:num>
  <w:num w:numId="40" w16cid:durableId="2075543956">
    <w:abstractNumId w:val="65"/>
  </w:num>
  <w:num w:numId="41" w16cid:durableId="1968733223">
    <w:abstractNumId w:val="36"/>
  </w:num>
  <w:num w:numId="42" w16cid:durableId="281619112">
    <w:abstractNumId w:val="73"/>
  </w:num>
  <w:num w:numId="43" w16cid:durableId="27686423">
    <w:abstractNumId w:val="50"/>
  </w:num>
  <w:num w:numId="44" w16cid:durableId="27801323">
    <w:abstractNumId w:val="48"/>
  </w:num>
  <w:num w:numId="45" w16cid:durableId="1604991665">
    <w:abstractNumId w:val="23"/>
  </w:num>
  <w:num w:numId="46" w16cid:durableId="692924651">
    <w:abstractNumId w:val="5"/>
  </w:num>
  <w:num w:numId="47" w16cid:durableId="846404835">
    <w:abstractNumId w:val="37"/>
  </w:num>
  <w:num w:numId="48" w16cid:durableId="1309900597">
    <w:abstractNumId w:val="27"/>
  </w:num>
  <w:num w:numId="49" w16cid:durableId="1473257966">
    <w:abstractNumId w:val="32"/>
  </w:num>
  <w:num w:numId="50" w16cid:durableId="283193317">
    <w:abstractNumId w:val="7"/>
  </w:num>
  <w:num w:numId="51" w16cid:durableId="1517772642">
    <w:abstractNumId w:val="0"/>
  </w:num>
  <w:num w:numId="52" w16cid:durableId="1206019881">
    <w:abstractNumId w:val="47"/>
  </w:num>
  <w:num w:numId="53" w16cid:durableId="209265829">
    <w:abstractNumId w:val="30"/>
  </w:num>
  <w:num w:numId="54" w16cid:durableId="496847405">
    <w:abstractNumId w:val="34"/>
  </w:num>
  <w:num w:numId="55" w16cid:durableId="1480339021">
    <w:abstractNumId w:val="70"/>
  </w:num>
  <w:num w:numId="56" w16cid:durableId="1103069157">
    <w:abstractNumId w:val="54"/>
  </w:num>
  <w:num w:numId="57" w16cid:durableId="1151992570">
    <w:abstractNumId w:val="4"/>
  </w:num>
  <w:num w:numId="58" w16cid:durableId="493883001">
    <w:abstractNumId w:val="13"/>
  </w:num>
  <w:num w:numId="59" w16cid:durableId="547569785">
    <w:abstractNumId w:val="18"/>
  </w:num>
  <w:num w:numId="60" w16cid:durableId="1119564650">
    <w:abstractNumId w:val="3"/>
  </w:num>
  <w:num w:numId="61" w16cid:durableId="1415201484">
    <w:abstractNumId w:val="25"/>
  </w:num>
  <w:num w:numId="62" w16cid:durableId="707071450">
    <w:abstractNumId w:val="51"/>
  </w:num>
  <w:num w:numId="63" w16cid:durableId="1673489331">
    <w:abstractNumId w:val="40"/>
  </w:num>
  <w:num w:numId="64" w16cid:durableId="1399941356">
    <w:abstractNumId w:val="39"/>
  </w:num>
  <w:num w:numId="65" w16cid:durableId="2121139975">
    <w:abstractNumId w:val="45"/>
  </w:num>
  <w:num w:numId="66" w16cid:durableId="1801922436">
    <w:abstractNumId w:val="52"/>
  </w:num>
  <w:num w:numId="67" w16cid:durableId="1721513521">
    <w:abstractNumId w:val="33"/>
  </w:num>
  <w:num w:numId="68" w16cid:durableId="282658461">
    <w:abstractNumId w:val="6"/>
  </w:num>
  <w:num w:numId="69" w16cid:durableId="872696264">
    <w:abstractNumId w:val="9"/>
  </w:num>
  <w:num w:numId="70" w16cid:durableId="683241817">
    <w:abstractNumId w:val="63"/>
  </w:num>
  <w:num w:numId="71" w16cid:durableId="147477611">
    <w:abstractNumId w:val="46"/>
  </w:num>
  <w:num w:numId="72" w16cid:durableId="1394309784">
    <w:abstractNumId w:val="62"/>
  </w:num>
  <w:num w:numId="73" w16cid:durableId="1428118851">
    <w:abstractNumId w:val="19"/>
  </w:num>
  <w:num w:numId="74" w16cid:durableId="1971862595">
    <w:abstractNumId w:val="10"/>
  </w:num>
  <w:num w:numId="75" w16cid:durableId="1791437282">
    <w:abstractNumId w:val="11"/>
  </w:num>
  <w:num w:numId="76" w16cid:durableId="730539920">
    <w:abstractNumId w:val="53"/>
  </w:num>
  <w:num w:numId="77" w16cid:durableId="1388454874">
    <w:abstractNumId w:val="53"/>
  </w:num>
  <w:num w:numId="78" w16cid:durableId="936136677">
    <w:abstractNumId w:val="41"/>
  </w:num>
  <w:num w:numId="79" w16cid:durableId="1404376009">
    <w:abstractNumId w:val="44"/>
  </w:num>
  <w:num w:numId="80" w16cid:durableId="658197394">
    <w:abstractNumId w:val="53"/>
  </w:num>
  <w:num w:numId="81" w16cid:durableId="732778699">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3"/>
    <w:rsid w:val="00000EA1"/>
    <w:rsid w:val="000028F9"/>
    <w:rsid w:val="00004FF4"/>
    <w:rsid w:val="00005E5E"/>
    <w:rsid w:val="00005EE8"/>
    <w:rsid w:val="00010045"/>
    <w:rsid w:val="00011CC7"/>
    <w:rsid w:val="00013E9A"/>
    <w:rsid w:val="00013F3F"/>
    <w:rsid w:val="00021524"/>
    <w:rsid w:val="000232B2"/>
    <w:rsid w:val="00025AC5"/>
    <w:rsid w:val="00025DD5"/>
    <w:rsid w:val="00026B3F"/>
    <w:rsid w:val="0002767A"/>
    <w:rsid w:val="00032E7D"/>
    <w:rsid w:val="00034019"/>
    <w:rsid w:val="00034C18"/>
    <w:rsid w:val="00034D99"/>
    <w:rsid w:val="000353B5"/>
    <w:rsid w:val="00036D11"/>
    <w:rsid w:val="00037B71"/>
    <w:rsid w:val="000440F2"/>
    <w:rsid w:val="00045D8D"/>
    <w:rsid w:val="00046B8F"/>
    <w:rsid w:val="00046CE4"/>
    <w:rsid w:val="00046F43"/>
    <w:rsid w:val="000475B1"/>
    <w:rsid w:val="00050ED5"/>
    <w:rsid w:val="00052463"/>
    <w:rsid w:val="0005354D"/>
    <w:rsid w:val="00053F5F"/>
    <w:rsid w:val="00054B6A"/>
    <w:rsid w:val="0005616B"/>
    <w:rsid w:val="0005732E"/>
    <w:rsid w:val="00062D55"/>
    <w:rsid w:val="00062F84"/>
    <w:rsid w:val="00063CA4"/>
    <w:rsid w:val="0006419C"/>
    <w:rsid w:val="000641BD"/>
    <w:rsid w:val="0006675D"/>
    <w:rsid w:val="000703EA"/>
    <w:rsid w:val="00070877"/>
    <w:rsid w:val="00085F1A"/>
    <w:rsid w:val="00086998"/>
    <w:rsid w:val="00091245"/>
    <w:rsid w:val="000918F0"/>
    <w:rsid w:val="00093452"/>
    <w:rsid w:val="00094CAB"/>
    <w:rsid w:val="000950C4"/>
    <w:rsid w:val="00097E12"/>
    <w:rsid w:val="000A19C9"/>
    <w:rsid w:val="000A4AEB"/>
    <w:rsid w:val="000A5314"/>
    <w:rsid w:val="000A7E56"/>
    <w:rsid w:val="000B198B"/>
    <w:rsid w:val="000B396A"/>
    <w:rsid w:val="000B7D61"/>
    <w:rsid w:val="000C571F"/>
    <w:rsid w:val="000C5E13"/>
    <w:rsid w:val="000D17E8"/>
    <w:rsid w:val="000D181E"/>
    <w:rsid w:val="000D1D26"/>
    <w:rsid w:val="000D4B11"/>
    <w:rsid w:val="000D5696"/>
    <w:rsid w:val="000D6665"/>
    <w:rsid w:val="000D79CA"/>
    <w:rsid w:val="000E22A4"/>
    <w:rsid w:val="000E2D1E"/>
    <w:rsid w:val="000E30BB"/>
    <w:rsid w:val="000E6183"/>
    <w:rsid w:val="000F0ADE"/>
    <w:rsid w:val="000F34EC"/>
    <w:rsid w:val="000F4CF3"/>
    <w:rsid w:val="000F62DD"/>
    <w:rsid w:val="001003FE"/>
    <w:rsid w:val="00100B6D"/>
    <w:rsid w:val="00100B78"/>
    <w:rsid w:val="00101579"/>
    <w:rsid w:val="00102017"/>
    <w:rsid w:val="00103CE4"/>
    <w:rsid w:val="00105E0A"/>
    <w:rsid w:val="00106509"/>
    <w:rsid w:val="00111D17"/>
    <w:rsid w:val="00112463"/>
    <w:rsid w:val="001128BB"/>
    <w:rsid w:val="00113F47"/>
    <w:rsid w:val="00116F1B"/>
    <w:rsid w:val="001209F6"/>
    <w:rsid w:val="00123073"/>
    <w:rsid w:val="001233A6"/>
    <w:rsid w:val="00125F43"/>
    <w:rsid w:val="0012634D"/>
    <w:rsid w:val="001266C9"/>
    <w:rsid w:val="00127E4C"/>
    <w:rsid w:val="00131D5D"/>
    <w:rsid w:val="00133BC0"/>
    <w:rsid w:val="001342AE"/>
    <w:rsid w:val="0013465C"/>
    <w:rsid w:val="001378EB"/>
    <w:rsid w:val="00143BFA"/>
    <w:rsid w:val="001449B8"/>
    <w:rsid w:val="001479FD"/>
    <w:rsid w:val="00151678"/>
    <w:rsid w:val="00152490"/>
    <w:rsid w:val="0015394D"/>
    <w:rsid w:val="001561DF"/>
    <w:rsid w:val="00161624"/>
    <w:rsid w:val="0016200E"/>
    <w:rsid w:val="001626AA"/>
    <w:rsid w:val="00163061"/>
    <w:rsid w:val="00163849"/>
    <w:rsid w:val="001641AA"/>
    <w:rsid w:val="00170A8C"/>
    <w:rsid w:val="00172503"/>
    <w:rsid w:val="00173B87"/>
    <w:rsid w:val="00174A05"/>
    <w:rsid w:val="00174CFE"/>
    <w:rsid w:val="00182426"/>
    <w:rsid w:val="001846C0"/>
    <w:rsid w:val="00185105"/>
    <w:rsid w:val="001866D8"/>
    <w:rsid w:val="00187BB6"/>
    <w:rsid w:val="00194D04"/>
    <w:rsid w:val="001A500B"/>
    <w:rsid w:val="001A782C"/>
    <w:rsid w:val="001B1987"/>
    <w:rsid w:val="001B3535"/>
    <w:rsid w:val="001B35EC"/>
    <w:rsid w:val="001B61E7"/>
    <w:rsid w:val="001C0DE9"/>
    <w:rsid w:val="001C0E26"/>
    <w:rsid w:val="001C15EE"/>
    <w:rsid w:val="001C742F"/>
    <w:rsid w:val="001D16DC"/>
    <w:rsid w:val="001D173E"/>
    <w:rsid w:val="001D2AC6"/>
    <w:rsid w:val="001D38E7"/>
    <w:rsid w:val="001E00CB"/>
    <w:rsid w:val="001E1601"/>
    <w:rsid w:val="001E333C"/>
    <w:rsid w:val="001E37C9"/>
    <w:rsid w:val="001E6241"/>
    <w:rsid w:val="001E6B6C"/>
    <w:rsid w:val="001F091A"/>
    <w:rsid w:val="001F1729"/>
    <w:rsid w:val="001F1D06"/>
    <w:rsid w:val="001F368F"/>
    <w:rsid w:val="001F37CD"/>
    <w:rsid w:val="001F404A"/>
    <w:rsid w:val="001F5B8A"/>
    <w:rsid w:val="001F6A93"/>
    <w:rsid w:val="0020065A"/>
    <w:rsid w:val="00201111"/>
    <w:rsid w:val="0021192E"/>
    <w:rsid w:val="00211F4E"/>
    <w:rsid w:val="00213AB0"/>
    <w:rsid w:val="0021671A"/>
    <w:rsid w:val="0022018F"/>
    <w:rsid w:val="00221D2E"/>
    <w:rsid w:val="00224809"/>
    <w:rsid w:val="0022568B"/>
    <w:rsid w:val="00225A6E"/>
    <w:rsid w:val="002303E3"/>
    <w:rsid w:val="00234828"/>
    <w:rsid w:val="00234A75"/>
    <w:rsid w:val="0023580B"/>
    <w:rsid w:val="00235F49"/>
    <w:rsid w:val="00237A80"/>
    <w:rsid w:val="002406BA"/>
    <w:rsid w:val="00240848"/>
    <w:rsid w:val="00241566"/>
    <w:rsid w:val="00242DA7"/>
    <w:rsid w:val="0024373D"/>
    <w:rsid w:val="00245BFE"/>
    <w:rsid w:val="00251438"/>
    <w:rsid w:val="00252E73"/>
    <w:rsid w:val="00255BA6"/>
    <w:rsid w:val="00255EED"/>
    <w:rsid w:val="00255FDD"/>
    <w:rsid w:val="002606AF"/>
    <w:rsid w:val="00262D73"/>
    <w:rsid w:val="002641A3"/>
    <w:rsid w:val="002644AD"/>
    <w:rsid w:val="0026632E"/>
    <w:rsid w:val="0026689B"/>
    <w:rsid w:val="00270334"/>
    <w:rsid w:val="00270917"/>
    <w:rsid w:val="00272BD8"/>
    <w:rsid w:val="00273E5B"/>
    <w:rsid w:val="0027422B"/>
    <w:rsid w:val="00275915"/>
    <w:rsid w:val="00276384"/>
    <w:rsid w:val="00276849"/>
    <w:rsid w:val="00277146"/>
    <w:rsid w:val="00281D38"/>
    <w:rsid w:val="00281EB9"/>
    <w:rsid w:val="00282AD2"/>
    <w:rsid w:val="0029391C"/>
    <w:rsid w:val="00293EDC"/>
    <w:rsid w:val="002943B4"/>
    <w:rsid w:val="00294A1D"/>
    <w:rsid w:val="00294A46"/>
    <w:rsid w:val="00295DFA"/>
    <w:rsid w:val="00295F45"/>
    <w:rsid w:val="0029651F"/>
    <w:rsid w:val="002A1F58"/>
    <w:rsid w:val="002A7950"/>
    <w:rsid w:val="002B19E7"/>
    <w:rsid w:val="002B3FD6"/>
    <w:rsid w:val="002B480F"/>
    <w:rsid w:val="002B4FA0"/>
    <w:rsid w:val="002B6B13"/>
    <w:rsid w:val="002B6DD2"/>
    <w:rsid w:val="002B6FD8"/>
    <w:rsid w:val="002C0FCB"/>
    <w:rsid w:val="002C11A0"/>
    <w:rsid w:val="002C1723"/>
    <w:rsid w:val="002C2ED5"/>
    <w:rsid w:val="002C3141"/>
    <w:rsid w:val="002C48D2"/>
    <w:rsid w:val="002C4E46"/>
    <w:rsid w:val="002C567D"/>
    <w:rsid w:val="002C6BAF"/>
    <w:rsid w:val="002C71A1"/>
    <w:rsid w:val="002C771C"/>
    <w:rsid w:val="002D1A41"/>
    <w:rsid w:val="002D348C"/>
    <w:rsid w:val="002D3E81"/>
    <w:rsid w:val="002D54E0"/>
    <w:rsid w:val="002D5FE8"/>
    <w:rsid w:val="002D6F76"/>
    <w:rsid w:val="002D7997"/>
    <w:rsid w:val="002E2097"/>
    <w:rsid w:val="002E2D69"/>
    <w:rsid w:val="002E460A"/>
    <w:rsid w:val="002E4F29"/>
    <w:rsid w:val="002E5B23"/>
    <w:rsid w:val="002E5F28"/>
    <w:rsid w:val="002E6617"/>
    <w:rsid w:val="002E7DF3"/>
    <w:rsid w:val="002F0FE9"/>
    <w:rsid w:val="002F7214"/>
    <w:rsid w:val="002F721B"/>
    <w:rsid w:val="002F7AC9"/>
    <w:rsid w:val="00300173"/>
    <w:rsid w:val="003008CD"/>
    <w:rsid w:val="00300EA0"/>
    <w:rsid w:val="003015AC"/>
    <w:rsid w:val="00303401"/>
    <w:rsid w:val="003041CF"/>
    <w:rsid w:val="00304C97"/>
    <w:rsid w:val="0031069E"/>
    <w:rsid w:val="00312376"/>
    <w:rsid w:val="00313236"/>
    <w:rsid w:val="00313EB1"/>
    <w:rsid w:val="00321E66"/>
    <w:rsid w:val="0032566A"/>
    <w:rsid w:val="0032722A"/>
    <w:rsid w:val="00330341"/>
    <w:rsid w:val="0033048E"/>
    <w:rsid w:val="0033140E"/>
    <w:rsid w:val="00331914"/>
    <w:rsid w:val="00333599"/>
    <w:rsid w:val="00333F96"/>
    <w:rsid w:val="00340459"/>
    <w:rsid w:val="003425DB"/>
    <w:rsid w:val="00342F45"/>
    <w:rsid w:val="00343DDC"/>
    <w:rsid w:val="003440D1"/>
    <w:rsid w:val="003456BF"/>
    <w:rsid w:val="00351E31"/>
    <w:rsid w:val="00352314"/>
    <w:rsid w:val="00353C58"/>
    <w:rsid w:val="003618F9"/>
    <w:rsid w:val="0036526A"/>
    <w:rsid w:val="003658A5"/>
    <w:rsid w:val="00365B67"/>
    <w:rsid w:val="00366807"/>
    <w:rsid w:val="00367C24"/>
    <w:rsid w:val="00367FE1"/>
    <w:rsid w:val="00370A20"/>
    <w:rsid w:val="003726D1"/>
    <w:rsid w:val="00374DF6"/>
    <w:rsid w:val="003777FC"/>
    <w:rsid w:val="003803EE"/>
    <w:rsid w:val="00380676"/>
    <w:rsid w:val="003819FA"/>
    <w:rsid w:val="00381C8C"/>
    <w:rsid w:val="0038204E"/>
    <w:rsid w:val="003840D9"/>
    <w:rsid w:val="003841B4"/>
    <w:rsid w:val="00386493"/>
    <w:rsid w:val="003869AC"/>
    <w:rsid w:val="003901D0"/>
    <w:rsid w:val="003908E3"/>
    <w:rsid w:val="00390DC9"/>
    <w:rsid w:val="003964B3"/>
    <w:rsid w:val="00397420"/>
    <w:rsid w:val="003A1C18"/>
    <w:rsid w:val="003A62B0"/>
    <w:rsid w:val="003A68BD"/>
    <w:rsid w:val="003B425C"/>
    <w:rsid w:val="003B6868"/>
    <w:rsid w:val="003B7710"/>
    <w:rsid w:val="003C07D5"/>
    <w:rsid w:val="003C1670"/>
    <w:rsid w:val="003C23EF"/>
    <w:rsid w:val="003C34F7"/>
    <w:rsid w:val="003C5751"/>
    <w:rsid w:val="003C74A3"/>
    <w:rsid w:val="003D44DB"/>
    <w:rsid w:val="003D467A"/>
    <w:rsid w:val="003D4FA2"/>
    <w:rsid w:val="003D7D0E"/>
    <w:rsid w:val="003E04B6"/>
    <w:rsid w:val="003E0E48"/>
    <w:rsid w:val="003E1FC0"/>
    <w:rsid w:val="003E4C9B"/>
    <w:rsid w:val="003E5F16"/>
    <w:rsid w:val="003E78B3"/>
    <w:rsid w:val="003F130C"/>
    <w:rsid w:val="003F6F7D"/>
    <w:rsid w:val="003F76C3"/>
    <w:rsid w:val="004011BB"/>
    <w:rsid w:val="004029C9"/>
    <w:rsid w:val="00403424"/>
    <w:rsid w:val="0040453A"/>
    <w:rsid w:val="00404DAC"/>
    <w:rsid w:val="00405A65"/>
    <w:rsid w:val="00406FC7"/>
    <w:rsid w:val="004117B5"/>
    <w:rsid w:val="0041214D"/>
    <w:rsid w:val="004147C3"/>
    <w:rsid w:val="004155D5"/>
    <w:rsid w:val="00416DDF"/>
    <w:rsid w:val="00420999"/>
    <w:rsid w:val="00422BEA"/>
    <w:rsid w:val="004238DB"/>
    <w:rsid w:val="00424CF7"/>
    <w:rsid w:val="0043046F"/>
    <w:rsid w:val="00432B4C"/>
    <w:rsid w:val="004343A0"/>
    <w:rsid w:val="00434ACB"/>
    <w:rsid w:val="004400C0"/>
    <w:rsid w:val="0044390D"/>
    <w:rsid w:val="00445EE9"/>
    <w:rsid w:val="0044693D"/>
    <w:rsid w:val="004476BC"/>
    <w:rsid w:val="00451644"/>
    <w:rsid w:val="00453415"/>
    <w:rsid w:val="00455CAE"/>
    <w:rsid w:val="00457718"/>
    <w:rsid w:val="004607EF"/>
    <w:rsid w:val="004630F2"/>
    <w:rsid w:val="00470114"/>
    <w:rsid w:val="0047066D"/>
    <w:rsid w:val="00472061"/>
    <w:rsid w:val="0047337F"/>
    <w:rsid w:val="00473BD7"/>
    <w:rsid w:val="00474C3F"/>
    <w:rsid w:val="0048061C"/>
    <w:rsid w:val="0048243F"/>
    <w:rsid w:val="004834F3"/>
    <w:rsid w:val="00483738"/>
    <w:rsid w:val="00484CED"/>
    <w:rsid w:val="004863D1"/>
    <w:rsid w:val="00486D88"/>
    <w:rsid w:val="00496E86"/>
    <w:rsid w:val="004A0C53"/>
    <w:rsid w:val="004A42ED"/>
    <w:rsid w:val="004B32CB"/>
    <w:rsid w:val="004B437F"/>
    <w:rsid w:val="004B5AF4"/>
    <w:rsid w:val="004B5F33"/>
    <w:rsid w:val="004B6031"/>
    <w:rsid w:val="004B6FDE"/>
    <w:rsid w:val="004B79B3"/>
    <w:rsid w:val="004C0970"/>
    <w:rsid w:val="004C2192"/>
    <w:rsid w:val="004C219D"/>
    <w:rsid w:val="004C3C56"/>
    <w:rsid w:val="004C48F1"/>
    <w:rsid w:val="004C581B"/>
    <w:rsid w:val="004C594C"/>
    <w:rsid w:val="004D178B"/>
    <w:rsid w:val="004D3DD6"/>
    <w:rsid w:val="004D4245"/>
    <w:rsid w:val="004D5FB3"/>
    <w:rsid w:val="004D63AA"/>
    <w:rsid w:val="004D63DB"/>
    <w:rsid w:val="004D6987"/>
    <w:rsid w:val="004E1115"/>
    <w:rsid w:val="004E5DAE"/>
    <w:rsid w:val="004F0191"/>
    <w:rsid w:val="004F02CE"/>
    <w:rsid w:val="004F0D3F"/>
    <w:rsid w:val="004F141F"/>
    <w:rsid w:val="004F1B34"/>
    <w:rsid w:val="004F253B"/>
    <w:rsid w:val="004F56F2"/>
    <w:rsid w:val="004F5E69"/>
    <w:rsid w:val="004F6BD8"/>
    <w:rsid w:val="004F6EFC"/>
    <w:rsid w:val="004F7043"/>
    <w:rsid w:val="004F74EE"/>
    <w:rsid w:val="00507460"/>
    <w:rsid w:val="00507642"/>
    <w:rsid w:val="00507D19"/>
    <w:rsid w:val="005119BD"/>
    <w:rsid w:val="00512D00"/>
    <w:rsid w:val="00513C44"/>
    <w:rsid w:val="00515898"/>
    <w:rsid w:val="005171AA"/>
    <w:rsid w:val="00520B44"/>
    <w:rsid w:val="00521ADB"/>
    <w:rsid w:val="005234A6"/>
    <w:rsid w:val="00524304"/>
    <w:rsid w:val="00524BE3"/>
    <w:rsid w:val="0053218E"/>
    <w:rsid w:val="00533829"/>
    <w:rsid w:val="00534895"/>
    <w:rsid w:val="00537240"/>
    <w:rsid w:val="005430AF"/>
    <w:rsid w:val="00543A56"/>
    <w:rsid w:val="005442C1"/>
    <w:rsid w:val="00546D52"/>
    <w:rsid w:val="0055038C"/>
    <w:rsid w:val="005537DE"/>
    <w:rsid w:val="00553F36"/>
    <w:rsid w:val="00554419"/>
    <w:rsid w:val="005544C9"/>
    <w:rsid w:val="00557087"/>
    <w:rsid w:val="00557B05"/>
    <w:rsid w:val="00557CBD"/>
    <w:rsid w:val="00562DCC"/>
    <w:rsid w:val="00564CA7"/>
    <w:rsid w:val="0056717D"/>
    <w:rsid w:val="00567343"/>
    <w:rsid w:val="00570F53"/>
    <w:rsid w:val="00585337"/>
    <w:rsid w:val="0059085B"/>
    <w:rsid w:val="0059086E"/>
    <w:rsid w:val="005918A8"/>
    <w:rsid w:val="005920F2"/>
    <w:rsid w:val="005A1938"/>
    <w:rsid w:val="005A3BAB"/>
    <w:rsid w:val="005A3FFC"/>
    <w:rsid w:val="005A4628"/>
    <w:rsid w:val="005A5BDC"/>
    <w:rsid w:val="005A6457"/>
    <w:rsid w:val="005A7E49"/>
    <w:rsid w:val="005B2B86"/>
    <w:rsid w:val="005B3E89"/>
    <w:rsid w:val="005B4523"/>
    <w:rsid w:val="005B55EE"/>
    <w:rsid w:val="005B66E4"/>
    <w:rsid w:val="005C0A98"/>
    <w:rsid w:val="005C39CB"/>
    <w:rsid w:val="005C439F"/>
    <w:rsid w:val="005C5B68"/>
    <w:rsid w:val="005D3405"/>
    <w:rsid w:val="005D39A0"/>
    <w:rsid w:val="005D5FA5"/>
    <w:rsid w:val="005E154F"/>
    <w:rsid w:val="005E32BB"/>
    <w:rsid w:val="005E33CE"/>
    <w:rsid w:val="005E3B6F"/>
    <w:rsid w:val="005E7905"/>
    <w:rsid w:val="005F0530"/>
    <w:rsid w:val="005F27F4"/>
    <w:rsid w:val="005F3C85"/>
    <w:rsid w:val="005F50E5"/>
    <w:rsid w:val="005F6191"/>
    <w:rsid w:val="00601588"/>
    <w:rsid w:val="006019A2"/>
    <w:rsid w:val="006019C1"/>
    <w:rsid w:val="00605992"/>
    <w:rsid w:val="00605F24"/>
    <w:rsid w:val="0061081E"/>
    <w:rsid w:val="00610C6B"/>
    <w:rsid w:val="00614C0A"/>
    <w:rsid w:val="006154F9"/>
    <w:rsid w:val="00616260"/>
    <w:rsid w:val="00616ACB"/>
    <w:rsid w:val="006202EF"/>
    <w:rsid w:val="0062085C"/>
    <w:rsid w:val="00621E1F"/>
    <w:rsid w:val="00622057"/>
    <w:rsid w:val="00622201"/>
    <w:rsid w:val="00623F1A"/>
    <w:rsid w:val="00625C9A"/>
    <w:rsid w:val="00626CF7"/>
    <w:rsid w:val="00627BAC"/>
    <w:rsid w:val="00630AF5"/>
    <w:rsid w:val="006327E0"/>
    <w:rsid w:val="00632CED"/>
    <w:rsid w:val="00636D9A"/>
    <w:rsid w:val="00636DD6"/>
    <w:rsid w:val="0064055D"/>
    <w:rsid w:val="00642AF5"/>
    <w:rsid w:val="00643776"/>
    <w:rsid w:val="006457C4"/>
    <w:rsid w:val="006458B2"/>
    <w:rsid w:val="00650789"/>
    <w:rsid w:val="006526B3"/>
    <w:rsid w:val="006535D5"/>
    <w:rsid w:val="00656466"/>
    <w:rsid w:val="00656E3E"/>
    <w:rsid w:val="00661148"/>
    <w:rsid w:val="00663516"/>
    <w:rsid w:val="0066519C"/>
    <w:rsid w:val="00665DC3"/>
    <w:rsid w:val="0066641F"/>
    <w:rsid w:val="006666D5"/>
    <w:rsid w:val="00670D99"/>
    <w:rsid w:val="006754AA"/>
    <w:rsid w:val="006754C7"/>
    <w:rsid w:val="006772E2"/>
    <w:rsid w:val="0068139B"/>
    <w:rsid w:val="00687504"/>
    <w:rsid w:val="00687E63"/>
    <w:rsid w:val="00693D57"/>
    <w:rsid w:val="006A2CCC"/>
    <w:rsid w:val="006B035F"/>
    <w:rsid w:val="006B0BD3"/>
    <w:rsid w:val="006B666E"/>
    <w:rsid w:val="006B76CA"/>
    <w:rsid w:val="006B7DE4"/>
    <w:rsid w:val="006C0E96"/>
    <w:rsid w:val="006C1D05"/>
    <w:rsid w:val="006C52DE"/>
    <w:rsid w:val="006D250A"/>
    <w:rsid w:val="006D3860"/>
    <w:rsid w:val="006D3A89"/>
    <w:rsid w:val="006D4104"/>
    <w:rsid w:val="006D4221"/>
    <w:rsid w:val="006D5A3B"/>
    <w:rsid w:val="006D5B58"/>
    <w:rsid w:val="006D65FA"/>
    <w:rsid w:val="006D7FDE"/>
    <w:rsid w:val="006E0688"/>
    <w:rsid w:val="006E1F7F"/>
    <w:rsid w:val="006E54D7"/>
    <w:rsid w:val="006F2263"/>
    <w:rsid w:val="006F3129"/>
    <w:rsid w:val="006F602B"/>
    <w:rsid w:val="0070347B"/>
    <w:rsid w:val="00705074"/>
    <w:rsid w:val="007072D7"/>
    <w:rsid w:val="00707B93"/>
    <w:rsid w:val="00710211"/>
    <w:rsid w:val="00710ECC"/>
    <w:rsid w:val="00711AD8"/>
    <w:rsid w:val="00712788"/>
    <w:rsid w:val="00712E7B"/>
    <w:rsid w:val="007133FB"/>
    <w:rsid w:val="007146EE"/>
    <w:rsid w:val="00714C84"/>
    <w:rsid w:val="00722232"/>
    <w:rsid w:val="007233AE"/>
    <w:rsid w:val="007266B8"/>
    <w:rsid w:val="00727B85"/>
    <w:rsid w:val="007316A8"/>
    <w:rsid w:val="00737EA7"/>
    <w:rsid w:val="00740D1B"/>
    <w:rsid w:val="0074240B"/>
    <w:rsid w:val="007425B2"/>
    <w:rsid w:val="007457E2"/>
    <w:rsid w:val="007463BA"/>
    <w:rsid w:val="00746B1F"/>
    <w:rsid w:val="00751E16"/>
    <w:rsid w:val="00751E39"/>
    <w:rsid w:val="00756CE1"/>
    <w:rsid w:val="00763996"/>
    <w:rsid w:val="00763E31"/>
    <w:rsid w:val="0076409D"/>
    <w:rsid w:val="00765616"/>
    <w:rsid w:val="0076734E"/>
    <w:rsid w:val="00771AE7"/>
    <w:rsid w:val="00772340"/>
    <w:rsid w:val="0077356C"/>
    <w:rsid w:val="0077603B"/>
    <w:rsid w:val="00780235"/>
    <w:rsid w:val="0078161F"/>
    <w:rsid w:val="0078273F"/>
    <w:rsid w:val="00782B78"/>
    <w:rsid w:val="007836C4"/>
    <w:rsid w:val="00784B3D"/>
    <w:rsid w:val="00785BFB"/>
    <w:rsid w:val="00785FDB"/>
    <w:rsid w:val="00793684"/>
    <w:rsid w:val="007944B0"/>
    <w:rsid w:val="007A0717"/>
    <w:rsid w:val="007A166C"/>
    <w:rsid w:val="007A33AA"/>
    <w:rsid w:val="007A3CD1"/>
    <w:rsid w:val="007A41F6"/>
    <w:rsid w:val="007B0023"/>
    <w:rsid w:val="007B048F"/>
    <w:rsid w:val="007B0F73"/>
    <w:rsid w:val="007B4374"/>
    <w:rsid w:val="007B54EB"/>
    <w:rsid w:val="007B72FA"/>
    <w:rsid w:val="007C7A91"/>
    <w:rsid w:val="007C7C76"/>
    <w:rsid w:val="007D0813"/>
    <w:rsid w:val="007D1247"/>
    <w:rsid w:val="007D2E23"/>
    <w:rsid w:val="007D34E9"/>
    <w:rsid w:val="007E0F72"/>
    <w:rsid w:val="007E1C4F"/>
    <w:rsid w:val="007E3840"/>
    <w:rsid w:val="007E4D69"/>
    <w:rsid w:val="007E5B2E"/>
    <w:rsid w:val="007E79A4"/>
    <w:rsid w:val="007E7ACD"/>
    <w:rsid w:val="007F0957"/>
    <w:rsid w:val="007F2B22"/>
    <w:rsid w:val="007F3817"/>
    <w:rsid w:val="007F4598"/>
    <w:rsid w:val="007F4977"/>
    <w:rsid w:val="007F561B"/>
    <w:rsid w:val="007F5C16"/>
    <w:rsid w:val="007F5FB8"/>
    <w:rsid w:val="007F76DA"/>
    <w:rsid w:val="00801A0F"/>
    <w:rsid w:val="008039B7"/>
    <w:rsid w:val="00803F27"/>
    <w:rsid w:val="00804980"/>
    <w:rsid w:val="00804E12"/>
    <w:rsid w:val="008139A5"/>
    <w:rsid w:val="00814271"/>
    <w:rsid w:val="008161DE"/>
    <w:rsid w:val="008168CD"/>
    <w:rsid w:val="00817209"/>
    <w:rsid w:val="00821EE8"/>
    <w:rsid w:val="00822311"/>
    <w:rsid w:val="00822990"/>
    <w:rsid w:val="00831114"/>
    <w:rsid w:val="00831157"/>
    <w:rsid w:val="00832AD0"/>
    <w:rsid w:val="00833CB9"/>
    <w:rsid w:val="00834945"/>
    <w:rsid w:val="00835E97"/>
    <w:rsid w:val="00836A0D"/>
    <w:rsid w:val="00836FD4"/>
    <w:rsid w:val="00842C6A"/>
    <w:rsid w:val="00843975"/>
    <w:rsid w:val="0084653C"/>
    <w:rsid w:val="008473C8"/>
    <w:rsid w:val="00852931"/>
    <w:rsid w:val="008615F7"/>
    <w:rsid w:val="0086160C"/>
    <w:rsid w:val="00861801"/>
    <w:rsid w:val="00864172"/>
    <w:rsid w:val="008710DA"/>
    <w:rsid w:val="00871D3C"/>
    <w:rsid w:val="0087212A"/>
    <w:rsid w:val="0087395B"/>
    <w:rsid w:val="0087496B"/>
    <w:rsid w:val="00875535"/>
    <w:rsid w:val="008763FA"/>
    <w:rsid w:val="008777B3"/>
    <w:rsid w:val="00885822"/>
    <w:rsid w:val="00887735"/>
    <w:rsid w:val="00891BA1"/>
    <w:rsid w:val="0089463D"/>
    <w:rsid w:val="00894DEB"/>
    <w:rsid w:val="00894FA0"/>
    <w:rsid w:val="00895B00"/>
    <w:rsid w:val="008A3457"/>
    <w:rsid w:val="008A7EAD"/>
    <w:rsid w:val="008B1FDF"/>
    <w:rsid w:val="008B2968"/>
    <w:rsid w:val="008B3E3C"/>
    <w:rsid w:val="008B45E8"/>
    <w:rsid w:val="008B5C5D"/>
    <w:rsid w:val="008C193F"/>
    <w:rsid w:val="008C19F6"/>
    <w:rsid w:val="008D06FF"/>
    <w:rsid w:val="008D1485"/>
    <w:rsid w:val="008D2C24"/>
    <w:rsid w:val="008D326B"/>
    <w:rsid w:val="008D7C93"/>
    <w:rsid w:val="008E2068"/>
    <w:rsid w:val="008E28CE"/>
    <w:rsid w:val="008E4A0F"/>
    <w:rsid w:val="008E4E3C"/>
    <w:rsid w:val="008E72C9"/>
    <w:rsid w:val="008F05E3"/>
    <w:rsid w:val="008F1340"/>
    <w:rsid w:val="008F1B76"/>
    <w:rsid w:val="008F1C4F"/>
    <w:rsid w:val="008F1DF6"/>
    <w:rsid w:val="008F223F"/>
    <w:rsid w:val="008F345A"/>
    <w:rsid w:val="008F5641"/>
    <w:rsid w:val="008F741B"/>
    <w:rsid w:val="00900CBB"/>
    <w:rsid w:val="009033D0"/>
    <w:rsid w:val="00904E14"/>
    <w:rsid w:val="00906602"/>
    <w:rsid w:val="00907C4D"/>
    <w:rsid w:val="009113BE"/>
    <w:rsid w:val="00915B08"/>
    <w:rsid w:val="00915CE5"/>
    <w:rsid w:val="009173F0"/>
    <w:rsid w:val="009203B7"/>
    <w:rsid w:val="00924CD3"/>
    <w:rsid w:val="00931008"/>
    <w:rsid w:val="0093285F"/>
    <w:rsid w:val="009329A2"/>
    <w:rsid w:val="00935110"/>
    <w:rsid w:val="00936628"/>
    <w:rsid w:val="00941F70"/>
    <w:rsid w:val="00943048"/>
    <w:rsid w:val="00943F9C"/>
    <w:rsid w:val="009447D3"/>
    <w:rsid w:val="009466FD"/>
    <w:rsid w:val="00946AB9"/>
    <w:rsid w:val="009504E0"/>
    <w:rsid w:val="00951804"/>
    <w:rsid w:val="0095236E"/>
    <w:rsid w:val="00954232"/>
    <w:rsid w:val="00956460"/>
    <w:rsid w:val="0095753A"/>
    <w:rsid w:val="0096068F"/>
    <w:rsid w:val="00960732"/>
    <w:rsid w:val="00962DF7"/>
    <w:rsid w:val="0096336E"/>
    <w:rsid w:val="00966334"/>
    <w:rsid w:val="00966B6A"/>
    <w:rsid w:val="00967890"/>
    <w:rsid w:val="00973A1D"/>
    <w:rsid w:val="0097432A"/>
    <w:rsid w:val="00976F4D"/>
    <w:rsid w:val="009774D9"/>
    <w:rsid w:val="009776B8"/>
    <w:rsid w:val="00977B6F"/>
    <w:rsid w:val="00980048"/>
    <w:rsid w:val="00980192"/>
    <w:rsid w:val="00980F58"/>
    <w:rsid w:val="0098286A"/>
    <w:rsid w:val="00982DB9"/>
    <w:rsid w:val="00982EED"/>
    <w:rsid w:val="00982FAE"/>
    <w:rsid w:val="00983BEC"/>
    <w:rsid w:val="00985595"/>
    <w:rsid w:val="00991C11"/>
    <w:rsid w:val="00995259"/>
    <w:rsid w:val="009977DC"/>
    <w:rsid w:val="009A077B"/>
    <w:rsid w:val="009A13B5"/>
    <w:rsid w:val="009A1C39"/>
    <w:rsid w:val="009A5C99"/>
    <w:rsid w:val="009A63D4"/>
    <w:rsid w:val="009A6538"/>
    <w:rsid w:val="009A7221"/>
    <w:rsid w:val="009A776F"/>
    <w:rsid w:val="009B1982"/>
    <w:rsid w:val="009B264D"/>
    <w:rsid w:val="009B39F2"/>
    <w:rsid w:val="009B3DF7"/>
    <w:rsid w:val="009B4111"/>
    <w:rsid w:val="009B68D1"/>
    <w:rsid w:val="009B7050"/>
    <w:rsid w:val="009B79CF"/>
    <w:rsid w:val="009C35F6"/>
    <w:rsid w:val="009C3927"/>
    <w:rsid w:val="009C4DBA"/>
    <w:rsid w:val="009D378D"/>
    <w:rsid w:val="009D75E1"/>
    <w:rsid w:val="009E2068"/>
    <w:rsid w:val="009E4923"/>
    <w:rsid w:val="009E7030"/>
    <w:rsid w:val="009F06E0"/>
    <w:rsid w:val="009F4233"/>
    <w:rsid w:val="009F6936"/>
    <w:rsid w:val="00A00D9C"/>
    <w:rsid w:val="00A01F1E"/>
    <w:rsid w:val="00A03518"/>
    <w:rsid w:val="00A04044"/>
    <w:rsid w:val="00A04472"/>
    <w:rsid w:val="00A053CA"/>
    <w:rsid w:val="00A058D9"/>
    <w:rsid w:val="00A1050D"/>
    <w:rsid w:val="00A10E68"/>
    <w:rsid w:val="00A11ADA"/>
    <w:rsid w:val="00A135A0"/>
    <w:rsid w:val="00A13FDB"/>
    <w:rsid w:val="00A15CBC"/>
    <w:rsid w:val="00A164E3"/>
    <w:rsid w:val="00A206EC"/>
    <w:rsid w:val="00A231D0"/>
    <w:rsid w:val="00A238FB"/>
    <w:rsid w:val="00A248CF"/>
    <w:rsid w:val="00A256A5"/>
    <w:rsid w:val="00A25D21"/>
    <w:rsid w:val="00A27732"/>
    <w:rsid w:val="00A27733"/>
    <w:rsid w:val="00A3016C"/>
    <w:rsid w:val="00A319D5"/>
    <w:rsid w:val="00A33246"/>
    <w:rsid w:val="00A3613D"/>
    <w:rsid w:val="00A365F3"/>
    <w:rsid w:val="00A375AC"/>
    <w:rsid w:val="00A40D3D"/>
    <w:rsid w:val="00A41BC5"/>
    <w:rsid w:val="00A42233"/>
    <w:rsid w:val="00A42ADE"/>
    <w:rsid w:val="00A433D6"/>
    <w:rsid w:val="00A4349F"/>
    <w:rsid w:val="00A50055"/>
    <w:rsid w:val="00A503F1"/>
    <w:rsid w:val="00A50D8E"/>
    <w:rsid w:val="00A529B5"/>
    <w:rsid w:val="00A53719"/>
    <w:rsid w:val="00A54CB7"/>
    <w:rsid w:val="00A577ED"/>
    <w:rsid w:val="00A60F36"/>
    <w:rsid w:val="00A64C71"/>
    <w:rsid w:val="00A65701"/>
    <w:rsid w:val="00A66935"/>
    <w:rsid w:val="00A72BF9"/>
    <w:rsid w:val="00A74862"/>
    <w:rsid w:val="00A770C5"/>
    <w:rsid w:val="00A825CD"/>
    <w:rsid w:val="00A832FE"/>
    <w:rsid w:val="00A84A04"/>
    <w:rsid w:val="00A919A0"/>
    <w:rsid w:val="00A92340"/>
    <w:rsid w:val="00A94088"/>
    <w:rsid w:val="00AA04E5"/>
    <w:rsid w:val="00AA084D"/>
    <w:rsid w:val="00AB08D1"/>
    <w:rsid w:val="00AB1A80"/>
    <w:rsid w:val="00AB3B5B"/>
    <w:rsid w:val="00AB56EC"/>
    <w:rsid w:val="00AB7013"/>
    <w:rsid w:val="00AC14F2"/>
    <w:rsid w:val="00AC486C"/>
    <w:rsid w:val="00AC4922"/>
    <w:rsid w:val="00AC4F33"/>
    <w:rsid w:val="00AC5C58"/>
    <w:rsid w:val="00AC68BC"/>
    <w:rsid w:val="00AC73B6"/>
    <w:rsid w:val="00AC7BD4"/>
    <w:rsid w:val="00AD13B5"/>
    <w:rsid w:val="00AD1B31"/>
    <w:rsid w:val="00AD24E4"/>
    <w:rsid w:val="00AD27AB"/>
    <w:rsid w:val="00AD2DED"/>
    <w:rsid w:val="00AD5414"/>
    <w:rsid w:val="00AE338B"/>
    <w:rsid w:val="00AF2757"/>
    <w:rsid w:val="00AF7184"/>
    <w:rsid w:val="00AF7574"/>
    <w:rsid w:val="00AF7F2B"/>
    <w:rsid w:val="00B0124B"/>
    <w:rsid w:val="00B03C6A"/>
    <w:rsid w:val="00B14EE8"/>
    <w:rsid w:val="00B178AF"/>
    <w:rsid w:val="00B2102B"/>
    <w:rsid w:val="00B21BDB"/>
    <w:rsid w:val="00B237C4"/>
    <w:rsid w:val="00B260BA"/>
    <w:rsid w:val="00B27B24"/>
    <w:rsid w:val="00B31674"/>
    <w:rsid w:val="00B345D7"/>
    <w:rsid w:val="00B36E0A"/>
    <w:rsid w:val="00B37195"/>
    <w:rsid w:val="00B41600"/>
    <w:rsid w:val="00B42353"/>
    <w:rsid w:val="00B4243A"/>
    <w:rsid w:val="00B42A38"/>
    <w:rsid w:val="00B43F9B"/>
    <w:rsid w:val="00B45886"/>
    <w:rsid w:val="00B45A40"/>
    <w:rsid w:val="00B45AD5"/>
    <w:rsid w:val="00B461E0"/>
    <w:rsid w:val="00B46633"/>
    <w:rsid w:val="00B502F8"/>
    <w:rsid w:val="00B50A95"/>
    <w:rsid w:val="00B515B7"/>
    <w:rsid w:val="00B562F0"/>
    <w:rsid w:val="00B627B8"/>
    <w:rsid w:val="00B64B0D"/>
    <w:rsid w:val="00B665B1"/>
    <w:rsid w:val="00B711F9"/>
    <w:rsid w:val="00B75541"/>
    <w:rsid w:val="00B75EBA"/>
    <w:rsid w:val="00B77391"/>
    <w:rsid w:val="00B82D59"/>
    <w:rsid w:val="00B83431"/>
    <w:rsid w:val="00B85635"/>
    <w:rsid w:val="00B86AF9"/>
    <w:rsid w:val="00B879FA"/>
    <w:rsid w:val="00B91140"/>
    <w:rsid w:val="00B926F6"/>
    <w:rsid w:val="00BA2EA1"/>
    <w:rsid w:val="00BA3246"/>
    <w:rsid w:val="00BA4C42"/>
    <w:rsid w:val="00BA5656"/>
    <w:rsid w:val="00BA5C11"/>
    <w:rsid w:val="00BB47CA"/>
    <w:rsid w:val="00BB486A"/>
    <w:rsid w:val="00BC0573"/>
    <w:rsid w:val="00BC0DE7"/>
    <w:rsid w:val="00BC1F3E"/>
    <w:rsid w:val="00BC201A"/>
    <w:rsid w:val="00BC2327"/>
    <w:rsid w:val="00BC3C46"/>
    <w:rsid w:val="00BC5178"/>
    <w:rsid w:val="00BD08BB"/>
    <w:rsid w:val="00BD0979"/>
    <w:rsid w:val="00BD2FAF"/>
    <w:rsid w:val="00BD4D02"/>
    <w:rsid w:val="00BD536C"/>
    <w:rsid w:val="00BD63F0"/>
    <w:rsid w:val="00BD73A1"/>
    <w:rsid w:val="00BE0C16"/>
    <w:rsid w:val="00BE2832"/>
    <w:rsid w:val="00BE3754"/>
    <w:rsid w:val="00BE4FAB"/>
    <w:rsid w:val="00BE5DC8"/>
    <w:rsid w:val="00BF2242"/>
    <w:rsid w:val="00BF3F0C"/>
    <w:rsid w:val="00BF4816"/>
    <w:rsid w:val="00BF5C94"/>
    <w:rsid w:val="00BF603E"/>
    <w:rsid w:val="00BF6C9B"/>
    <w:rsid w:val="00C03372"/>
    <w:rsid w:val="00C04A81"/>
    <w:rsid w:val="00C04AB3"/>
    <w:rsid w:val="00C07113"/>
    <w:rsid w:val="00C11732"/>
    <w:rsid w:val="00C11C89"/>
    <w:rsid w:val="00C12D9F"/>
    <w:rsid w:val="00C13510"/>
    <w:rsid w:val="00C15523"/>
    <w:rsid w:val="00C15BC3"/>
    <w:rsid w:val="00C17E1C"/>
    <w:rsid w:val="00C220A4"/>
    <w:rsid w:val="00C2361E"/>
    <w:rsid w:val="00C24FEC"/>
    <w:rsid w:val="00C25C51"/>
    <w:rsid w:val="00C31266"/>
    <w:rsid w:val="00C32F68"/>
    <w:rsid w:val="00C37122"/>
    <w:rsid w:val="00C4117C"/>
    <w:rsid w:val="00C42624"/>
    <w:rsid w:val="00C44C13"/>
    <w:rsid w:val="00C452FD"/>
    <w:rsid w:val="00C45318"/>
    <w:rsid w:val="00C4610C"/>
    <w:rsid w:val="00C477E6"/>
    <w:rsid w:val="00C51D8E"/>
    <w:rsid w:val="00C51DFA"/>
    <w:rsid w:val="00C53753"/>
    <w:rsid w:val="00C543E4"/>
    <w:rsid w:val="00C56E02"/>
    <w:rsid w:val="00C57D10"/>
    <w:rsid w:val="00C608E8"/>
    <w:rsid w:val="00C630D9"/>
    <w:rsid w:val="00C662BA"/>
    <w:rsid w:val="00C76096"/>
    <w:rsid w:val="00C820DB"/>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123A"/>
    <w:rsid w:val="00CB2FD9"/>
    <w:rsid w:val="00CB33F5"/>
    <w:rsid w:val="00CB4E98"/>
    <w:rsid w:val="00CB6308"/>
    <w:rsid w:val="00CB66C7"/>
    <w:rsid w:val="00CB6846"/>
    <w:rsid w:val="00CC0372"/>
    <w:rsid w:val="00CC1525"/>
    <w:rsid w:val="00CC385D"/>
    <w:rsid w:val="00CC4943"/>
    <w:rsid w:val="00CC67FD"/>
    <w:rsid w:val="00CD1F19"/>
    <w:rsid w:val="00CD4350"/>
    <w:rsid w:val="00CE15CE"/>
    <w:rsid w:val="00CE4B02"/>
    <w:rsid w:val="00CF049C"/>
    <w:rsid w:val="00CF0D18"/>
    <w:rsid w:val="00CF1211"/>
    <w:rsid w:val="00CF2536"/>
    <w:rsid w:val="00CF27FD"/>
    <w:rsid w:val="00D0092D"/>
    <w:rsid w:val="00D00CEF"/>
    <w:rsid w:val="00D00D0A"/>
    <w:rsid w:val="00D012F3"/>
    <w:rsid w:val="00D01D3A"/>
    <w:rsid w:val="00D04162"/>
    <w:rsid w:val="00D0429E"/>
    <w:rsid w:val="00D0497F"/>
    <w:rsid w:val="00D05DE2"/>
    <w:rsid w:val="00D1010A"/>
    <w:rsid w:val="00D10EF3"/>
    <w:rsid w:val="00D11FCB"/>
    <w:rsid w:val="00D1483E"/>
    <w:rsid w:val="00D156ED"/>
    <w:rsid w:val="00D16A5E"/>
    <w:rsid w:val="00D3167B"/>
    <w:rsid w:val="00D36FC9"/>
    <w:rsid w:val="00D37A59"/>
    <w:rsid w:val="00D4007C"/>
    <w:rsid w:val="00D41015"/>
    <w:rsid w:val="00D43C02"/>
    <w:rsid w:val="00D45E6A"/>
    <w:rsid w:val="00D54F24"/>
    <w:rsid w:val="00D6136F"/>
    <w:rsid w:val="00D6562B"/>
    <w:rsid w:val="00D65A8F"/>
    <w:rsid w:val="00D71090"/>
    <w:rsid w:val="00D7139A"/>
    <w:rsid w:val="00D717E4"/>
    <w:rsid w:val="00D72122"/>
    <w:rsid w:val="00D72D57"/>
    <w:rsid w:val="00D7737D"/>
    <w:rsid w:val="00D80ABB"/>
    <w:rsid w:val="00D80DFD"/>
    <w:rsid w:val="00D8107C"/>
    <w:rsid w:val="00D85300"/>
    <w:rsid w:val="00D90058"/>
    <w:rsid w:val="00D9146A"/>
    <w:rsid w:val="00D92241"/>
    <w:rsid w:val="00D9319F"/>
    <w:rsid w:val="00D93CBE"/>
    <w:rsid w:val="00D94137"/>
    <w:rsid w:val="00D9433C"/>
    <w:rsid w:val="00D95374"/>
    <w:rsid w:val="00DA0FE5"/>
    <w:rsid w:val="00DA2538"/>
    <w:rsid w:val="00DA2E56"/>
    <w:rsid w:val="00DA33B8"/>
    <w:rsid w:val="00DA33E7"/>
    <w:rsid w:val="00DA4A7A"/>
    <w:rsid w:val="00DA593F"/>
    <w:rsid w:val="00DB3A6F"/>
    <w:rsid w:val="00DB460A"/>
    <w:rsid w:val="00DB5A96"/>
    <w:rsid w:val="00DB7011"/>
    <w:rsid w:val="00DC04EF"/>
    <w:rsid w:val="00DC2922"/>
    <w:rsid w:val="00DC2CCD"/>
    <w:rsid w:val="00DC669F"/>
    <w:rsid w:val="00DC69B1"/>
    <w:rsid w:val="00DC7799"/>
    <w:rsid w:val="00DD2488"/>
    <w:rsid w:val="00DD257F"/>
    <w:rsid w:val="00DD2692"/>
    <w:rsid w:val="00DD3EEB"/>
    <w:rsid w:val="00DD59A3"/>
    <w:rsid w:val="00DD7795"/>
    <w:rsid w:val="00DD7E40"/>
    <w:rsid w:val="00DE1080"/>
    <w:rsid w:val="00DE4518"/>
    <w:rsid w:val="00DE4E7D"/>
    <w:rsid w:val="00DE636E"/>
    <w:rsid w:val="00DE73AA"/>
    <w:rsid w:val="00DF2C1C"/>
    <w:rsid w:val="00DF4E13"/>
    <w:rsid w:val="00DF7AB5"/>
    <w:rsid w:val="00DF7BD1"/>
    <w:rsid w:val="00E03BBD"/>
    <w:rsid w:val="00E04455"/>
    <w:rsid w:val="00E0706E"/>
    <w:rsid w:val="00E07695"/>
    <w:rsid w:val="00E07F38"/>
    <w:rsid w:val="00E109DC"/>
    <w:rsid w:val="00E10A22"/>
    <w:rsid w:val="00E1667B"/>
    <w:rsid w:val="00E16AB6"/>
    <w:rsid w:val="00E17778"/>
    <w:rsid w:val="00E205B1"/>
    <w:rsid w:val="00E20FB6"/>
    <w:rsid w:val="00E219DE"/>
    <w:rsid w:val="00E24B02"/>
    <w:rsid w:val="00E24ECC"/>
    <w:rsid w:val="00E2561F"/>
    <w:rsid w:val="00E26521"/>
    <w:rsid w:val="00E3208E"/>
    <w:rsid w:val="00E32C9F"/>
    <w:rsid w:val="00E3361A"/>
    <w:rsid w:val="00E34B2D"/>
    <w:rsid w:val="00E35668"/>
    <w:rsid w:val="00E35720"/>
    <w:rsid w:val="00E36D60"/>
    <w:rsid w:val="00E37C7E"/>
    <w:rsid w:val="00E41151"/>
    <w:rsid w:val="00E42FD8"/>
    <w:rsid w:val="00E43F5C"/>
    <w:rsid w:val="00E46054"/>
    <w:rsid w:val="00E51258"/>
    <w:rsid w:val="00E536B1"/>
    <w:rsid w:val="00E53FDB"/>
    <w:rsid w:val="00E541B7"/>
    <w:rsid w:val="00E554D0"/>
    <w:rsid w:val="00E66750"/>
    <w:rsid w:val="00E66EA6"/>
    <w:rsid w:val="00E77404"/>
    <w:rsid w:val="00E80310"/>
    <w:rsid w:val="00E83F61"/>
    <w:rsid w:val="00E846A1"/>
    <w:rsid w:val="00E85712"/>
    <w:rsid w:val="00E85A8E"/>
    <w:rsid w:val="00E957D9"/>
    <w:rsid w:val="00E95A42"/>
    <w:rsid w:val="00E970D7"/>
    <w:rsid w:val="00E97635"/>
    <w:rsid w:val="00EA0465"/>
    <w:rsid w:val="00EA04C2"/>
    <w:rsid w:val="00EA1429"/>
    <w:rsid w:val="00EA1D21"/>
    <w:rsid w:val="00EA54EE"/>
    <w:rsid w:val="00EA5CD6"/>
    <w:rsid w:val="00EA782C"/>
    <w:rsid w:val="00EA78FF"/>
    <w:rsid w:val="00EB0397"/>
    <w:rsid w:val="00EB0957"/>
    <w:rsid w:val="00EB152C"/>
    <w:rsid w:val="00EB31C8"/>
    <w:rsid w:val="00EB4F50"/>
    <w:rsid w:val="00EB7039"/>
    <w:rsid w:val="00EC2D43"/>
    <w:rsid w:val="00EC32D4"/>
    <w:rsid w:val="00EC65E8"/>
    <w:rsid w:val="00EC6830"/>
    <w:rsid w:val="00EC77EA"/>
    <w:rsid w:val="00EC79EF"/>
    <w:rsid w:val="00EC7E91"/>
    <w:rsid w:val="00ED1B9F"/>
    <w:rsid w:val="00ED2D02"/>
    <w:rsid w:val="00ED3242"/>
    <w:rsid w:val="00ED3399"/>
    <w:rsid w:val="00ED359C"/>
    <w:rsid w:val="00ED383F"/>
    <w:rsid w:val="00ED616E"/>
    <w:rsid w:val="00ED6515"/>
    <w:rsid w:val="00EE2BFD"/>
    <w:rsid w:val="00EE5824"/>
    <w:rsid w:val="00EE7B27"/>
    <w:rsid w:val="00EF19D8"/>
    <w:rsid w:val="00EF204D"/>
    <w:rsid w:val="00EF21E9"/>
    <w:rsid w:val="00EF3D80"/>
    <w:rsid w:val="00EF593E"/>
    <w:rsid w:val="00EF63E4"/>
    <w:rsid w:val="00F01681"/>
    <w:rsid w:val="00F02CAA"/>
    <w:rsid w:val="00F03EF5"/>
    <w:rsid w:val="00F044CC"/>
    <w:rsid w:val="00F04D27"/>
    <w:rsid w:val="00F04DF7"/>
    <w:rsid w:val="00F11897"/>
    <w:rsid w:val="00F11F1C"/>
    <w:rsid w:val="00F125C8"/>
    <w:rsid w:val="00F148D1"/>
    <w:rsid w:val="00F151F9"/>
    <w:rsid w:val="00F166AD"/>
    <w:rsid w:val="00F16E95"/>
    <w:rsid w:val="00F22020"/>
    <w:rsid w:val="00F22823"/>
    <w:rsid w:val="00F25CA3"/>
    <w:rsid w:val="00F26EDD"/>
    <w:rsid w:val="00F27BCF"/>
    <w:rsid w:val="00F31D11"/>
    <w:rsid w:val="00F337A5"/>
    <w:rsid w:val="00F338EC"/>
    <w:rsid w:val="00F376DE"/>
    <w:rsid w:val="00F37A8D"/>
    <w:rsid w:val="00F403FA"/>
    <w:rsid w:val="00F414A1"/>
    <w:rsid w:val="00F41DCD"/>
    <w:rsid w:val="00F42E99"/>
    <w:rsid w:val="00F43826"/>
    <w:rsid w:val="00F4394F"/>
    <w:rsid w:val="00F43FCA"/>
    <w:rsid w:val="00F44610"/>
    <w:rsid w:val="00F44959"/>
    <w:rsid w:val="00F45B33"/>
    <w:rsid w:val="00F4617B"/>
    <w:rsid w:val="00F46B38"/>
    <w:rsid w:val="00F47D0F"/>
    <w:rsid w:val="00F50FEB"/>
    <w:rsid w:val="00F51715"/>
    <w:rsid w:val="00F51B2F"/>
    <w:rsid w:val="00F53FC4"/>
    <w:rsid w:val="00F55465"/>
    <w:rsid w:val="00F56F37"/>
    <w:rsid w:val="00F57097"/>
    <w:rsid w:val="00F5774D"/>
    <w:rsid w:val="00F57A6D"/>
    <w:rsid w:val="00F61E7B"/>
    <w:rsid w:val="00F62E76"/>
    <w:rsid w:val="00F6409B"/>
    <w:rsid w:val="00F6572A"/>
    <w:rsid w:val="00F65C81"/>
    <w:rsid w:val="00F67FC0"/>
    <w:rsid w:val="00F7023B"/>
    <w:rsid w:val="00F71A13"/>
    <w:rsid w:val="00F7609B"/>
    <w:rsid w:val="00F7721E"/>
    <w:rsid w:val="00F772AE"/>
    <w:rsid w:val="00F77A19"/>
    <w:rsid w:val="00F802FC"/>
    <w:rsid w:val="00F80748"/>
    <w:rsid w:val="00F86495"/>
    <w:rsid w:val="00F86D50"/>
    <w:rsid w:val="00F875C1"/>
    <w:rsid w:val="00F91780"/>
    <w:rsid w:val="00F92E24"/>
    <w:rsid w:val="00F93A5C"/>
    <w:rsid w:val="00F9649D"/>
    <w:rsid w:val="00F96D2E"/>
    <w:rsid w:val="00F978FE"/>
    <w:rsid w:val="00FA0246"/>
    <w:rsid w:val="00FA08F7"/>
    <w:rsid w:val="00FA256C"/>
    <w:rsid w:val="00FA53B8"/>
    <w:rsid w:val="00FA5408"/>
    <w:rsid w:val="00FA5995"/>
    <w:rsid w:val="00FA6638"/>
    <w:rsid w:val="00FA6B95"/>
    <w:rsid w:val="00FB271A"/>
    <w:rsid w:val="00FB3DCA"/>
    <w:rsid w:val="00FB423F"/>
    <w:rsid w:val="00FB6BAC"/>
    <w:rsid w:val="00FB718D"/>
    <w:rsid w:val="00FC262D"/>
    <w:rsid w:val="00FC3557"/>
    <w:rsid w:val="00FC3E39"/>
    <w:rsid w:val="00FC402D"/>
    <w:rsid w:val="00FD07F8"/>
    <w:rsid w:val="00FD15FB"/>
    <w:rsid w:val="00FD5173"/>
    <w:rsid w:val="00FD7A65"/>
    <w:rsid w:val="00FE2CF8"/>
    <w:rsid w:val="00FE3C7C"/>
    <w:rsid w:val="00FE3D9D"/>
    <w:rsid w:val="00FF3173"/>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97215"/>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1A"/>
  </w:style>
  <w:style w:type="paragraph" w:styleId="Heading1">
    <w:name w:val="heading 1"/>
    <w:basedOn w:val="Normal"/>
    <w:next w:val="Normal"/>
    <w:link w:val="Heading1Char"/>
    <w:uiPriority w:val="9"/>
    <w:qFormat/>
    <w:rsid w:val="00C04AB3"/>
    <w:pPr>
      <w:keepNext/>
      <w:keepLines/>
      <w:numPr>
        <w:numId w:val="1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2"/>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B4E98"/>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4E98"/>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Ann"/>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qFormat/>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511">
    <w:name w:val="Grid Table 5 Dark - Accent 1511"/>
    <w:basedOn w:val="TableNormal"/>
    <w:uiPriority w:val="50"/>
    <w:rsid w:val="00B77391"/>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jlqj4b">
    <w:name w:val="jlqj4b"/>
    <w:basedOn w:val="DefaultParagraphFont"/>
    <w:rsid w:val="00EC6830"/>
  </w:style>
  <w:style w:type="character" w:customStyle="1" w:styleId="normaltextrun">
    <w:name w:val="normaltextrun"/>
    <w:basedOn w:val="DefaultParagraphFont"/>
    <w:rsid w:val="004F253B"/>
  </w:style>
  <w:style w:type="paragraph" w:styleId="Revision">
    <w:name w:val="Revision"/>
    <w:hidden/>
    <w:uiPriority w:val="99"/>
    <w:semiHidden/>
    <w:rsid w:val="00AD27AB"/>
    <w:pPr>
      <w:spacing w:after="0" w:line="240" w:lineRule="auto"/>
    </w:pPr>
  </w:style>
  <w:style w:type="paragraph" w:styleId="NoSpacing">
    <w:name w:val="No Spacing"/>
    <w:link w:val="NoSpacingChar"/>
    <w:uiPriority w:val="1"/>
    <w:qFormat/>
    <w:rsid w:val="0033048E"/>
    <w:pPr>
      <w:spacing w:after="0" w:line="240" w:lineRule="auto"/>
    </w:pPr>
    <w:rPr>
      <w:rFonts w:ascii="Times New Roman" w:eastAsia="Times New Roman" w:hAnsi="Times New Roman" w:cs="Times New Roman"/>
      <w:szCs w:val="20"/>
      <w:lang w:val="en-GB" w:eastAsia="it-IT"/>
    </w:rPr>
  </w:style>
  <w:style w:type="character" w:customStyle="1" w:styleId="NoSpacingChar">
    <w:name w:val="No Spacing Char"/>
    <w:link w:val="NoSpacing"/>
    <w:uiPriority w:val="1"/>
    <w:locked/>
    <w:rsid w:val="0033048E"/>
    <w:rPr>
      <w:rFonts w:ascii="Times New Roman" w:eastAsia="Times New Roman" w:hAnsi="Times New Roman" w:cs="Times New Roman"/>
      <w:szCs w:val="20"/>
      <w:lang w:val="en-GB" w:eastAsia="it-IT"/>
    </w:rPr>
  </w:style>
  <w:style w:type="table" w:customStyle="1" w:styleId="GridTable5Dark-Accent12111">
    <w:name w:val="Grid Table 5 Dark - Accent 12111"/>
    <w:basedOn w:val="TableNormal"/>
    <w:next w:val="GridTable5Dark-Accent12"/>
    <w:uiPriority w:val="50"/>
    <w:rsid w:val="00F151F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paragraph">
    <w:name w:val="paragraph"/>
    <w:basedOn w:val="Normal"/>
    <w:rsid w:val="00954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5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392388957">
      <w:bodyDiv w:val="1"/>
      <w:marLeft w:val="0"/>
      <w:marRight w:val="0"/>
      <w:marTop w:val="0"/>
      <w:marBottom w:val="0"/>
      <w:divBdr>
        <w:top w:val="none" w:sz="0" w:space="0" w:color="auto"/>
        <w:left w:val="none" w:sz="0" w:space="0" w:color="auto"/>
        <w:bottom w:val="none" w:sz="0" w:space="0" w:color="auto"/>
        <w:right w:val="none" w:sz="0" w:space="0" w:color="auto"/>
      </w:divBdr>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58768385">
      <w:bodyDiv w:val="1"/>
      <w:marLeft w:val="0"/>
      <w:marRight w:val="0"/>
      <w:marTop w:val="0"/>
      <w:marBottom w:val="0"/>
      <w:divBdr>
        <w:top w:val="none" w:sz="0" w:space="0" w:color="auto"/>
        <w:left w:val="none" w:sz="0" w:space="0" w:color="auto"/>
        <w:bottom w:val="none" w:sz="0" w:space="0" w:color="auto"/>
        <w:right w:val="none" w:sz="0" w:space="0" w:color="auto"/>
      </w:divBdr>
      <w:divsChild>
        <w:div w:id="1693798072">
          <w:marLeft w:val="0"/>
          <w:marRight w:val="0"/>
          <w:marTop w:val="0"/>
          <w:marBottom w:val="0"/>
          <w:divBdr>
            <w:top w:val="none" w:sz="0" w:space="0" w:color="auto"/>
            <w:left w:val="none" w:sz="0" w:space="0" w:color="auto"/>
            <w:bottom w:val="none" w:sz="0" w:space="0" w:color="auto"/>
            <w:right w:val="none" w:sz="0" w:space="0" w:color="auto"/>
          </w:divBdr>
        </w:div>
        <w:div w:id="1940677421">
          <w:marLeft w:val="0"/>
          <w:marRight w:val="0"/>
          <w:marTop w:val="0"/>
          <w:marBottom w:val="0"/>
          <w:divBdr>
            <w:top w:val="none" w:sz="0" w:space="0" w:color="auto"/>
            <w:left w:val="none" w:sz="0" w:space="0" w:color="auto"/>
            <w:bottom w:val="none" w:sz="0" w:space="0" w:color="auto"/>
            <w:right w:val="none" w:sz="0" w:space="0" w:color="auto"/>
          </w:divBdr>
        </w:div>
        <w:div w:id="1728644170">
          <w:marLeft w:val="0"/>
          <w:marRight w:val="0"/>
          <w:marTop w:val="0"/>
          <w:marBottom w:val="0"/>
          <w:divBdr>
            <w:top w:val="none" w:sz="0" w:space="0" w:color="auto"/>
            <w:left w:val="none" w:sz="0" w:space="0" w:color="auto"/>
            <w:bottom w:val="none" w:sz="0" w:space="0" w:color="auto"/>
            <w:right w:val="none" w:sz="0" w:space="0" w:color="auto"/>
          </w:divBdr>
        </w:div>
        <w:div w:id="1775200915">
          <w:marLeft w:val="0"/>
          <w:marRight w:val="0"/>
          <w:marTop w:val="0"/>
          <w:marBottom w:val="0"/>
          <w:divBdr>
            <w:top w:val="none" w:sz="0" w:space="0" w:color="auto"/>
            <w:left w:val="none" w:sz="0" w:space="0" w:color="auto"/>
            <w:bottom w:val="none" w:sz="0" w:space="0" w:color="auto"/>
            <w:right w:val="none" w:sz="0" w:space="0" w:color="auto"/>
          </w:divBdr>
        </w:div>
        <w:div w:id="842008853">
          <w:marLeft w:val="0"/>
          <w:marRight w:val="0"/>
          <w:marTop w:val="0"/>
          <w:marBottom w:val="0"/>
          <w:divBdr>
            <w:top w:val="none" w:sz="0" w:space="0" w:color="auto"/>
            <w:left w:val="none" w:sz="0" w:space="0" w:color="auto"/>
            <w:bottom w:val="none" w:sz="0" w:space="0" w:color="auto"/>
            <w:right w:val="none" w:sz="0" w:space="0" w:color="auto"/>
          </w:divBdr>
        </w:div>
        <w:div w:id="2034724764">
          <w:marLeft w:val="0"/>
          <w:marRight w:val="0"/>
          <w:marTop w:val="0"/>
          <w:marBottom w:val="0"/>
          <w:divBdr>
            <w:top w:val="none" w:sz="0" w:space="0" w:color="auto"/>
            <w:left w:val="none" w:sz="0" w:space="0" w:color="auto"/>
            <w:bottom w:val="none" w:sz="0" w:space="0" w:color="auto"/>
            <w:right w:val="none" w:sz="0" w:space="0" w:color="auto"/>
          </w:divBdr>
        </w:div>
        <w:div w:id="1455251806">
          <w:marLeft w:val="0"/>
          <w:marRight w:val="0"/>
          <w:marTop w:val="0"/>
          <w:marBottom w:val="0"/>
          <w:divBdr>
            <w:top w:val="none" w:sz="0" w:space="0" w:color="auto"/>
            <w:left w:val="none" w:sz="0" w:space="0" w:color="auto"/>
            <w:bottom w:val="none" w:sz="0" w:space="0" w:color="auto"/>
            <w:right w:val="none" w:sz="0" w:space="0" w:color="auto"/>
          </w:divBdr>
        </w:div>
        <w:div w:id="769202810">
          <w:marLeft w:val="0"/>
          <w:marRight w:val="0"/>
          <w:marTop w:val="0"/>
          <w:marBottom w:val="0"/>
          <w:divBdr>
            <w:top w:val="none" w:sz="0" w:space="0" w:color="auto"/>
            <w:left w:val="none" w:sz="0" w:space="0" w:color="auto"/>
            <w:bottom w:val="none" w:sz="0" w:space="0" w:color="auto"/>
            <w:right w:val="none" w:sz="0" w:space="0" w:color="auto"/>
          </w:divBdr>
        </w:div>
        <w:div w:id="534511675">
          <w:marLeft w:val="0"/>
          <w:marRight w:val="0"/>
          <w:marTop w:val="0"/>
          <w:marBottom w:val="0"/>
          <w:divBdr>
            <w:top w:val="none" w:sz="0" w:space="0" w:color="auto"/>
            <w:left w:val="none" w:sz="0" w:space="0" w:color="auto"/>
            <w:bottom w:val="none" w:sz="0" w:space="0" w:color="auto"/>
            <w:right w:val="none" w:sz="0" w:space="0" w:color="auto"/>
          </w:divBdr>
        </w:div>
        <w:div w:id="582422470">
          <w:marLeft w:val="0"/>
          <w:marRight w:val="0"/>
          <w:marTop w:val="0"/>
          <w:marBottom w:val="0"/>
          <w:divBdr>
            <w:top w:val="none" w:sz="0" w:space="0" w:color="auto"/>
            <w:left w:val="none" w:sz="0" w:space="0" w:color="auto"/>
            <w:bottom w:val="none" w:sz="0" w:space="0" w:color="auto"/>
            <w:right w:val="none" w:sz="0" w:space="0" w:color="auto"/>
          </w:divBdr>
        </w:div>
        <w:div w:id="1386955067">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755590484">
          <w:marLeft w:val="0"/>
          <w:marRight w:val="0"/>
          <w:marTop w:val="0"/>
          <w:marBottom w:val="0"/>
          <w:divBdr>
            <w:top w:val="none" w:sz="0" w:space="0" w:color="auto"/>
            <w:left w:val="none" w:sz="0" w:space="0" w:color="auto"/>
            <w:bottom w:val="none" w:sz="0" w:space="0" w:color="auto"/>
            <w:right w:val="none" w:sz="0" w:space="0" w:color="auto"/>
          </w:divBdr>
        </w:div>
        <w:div w:id="1642491883">
          <w:marLeft w:val="0"/>
          <w:marRight w:val="0"/>
          <w:marTop w:val="0"/>
          <w:marBottom w:val="0"/>
          <w:divBdr>
            <w:top w:val="none" w:sz="0" w:space="0" w:color="auto"/>
            <w:left w:val="none" w:sz="0" w:space="0" w:color="auto"/>
            <w:bottom w:val="none" w:sz="0" w:space="0" w:color="auto"/>
            <w:right w:val="none" w:sz="0" w:space="0" w:color="auto"/>
          </w:divBdr>
        </w:div>
        <w:div w:id="1312099199">
          <w:marLeft w:val="0"/>
          <w:marRight w:val="0"/>
          <w:marTop w:val="0"/>
          <w:marBottom w:val="0"/>
          <w:divBdr>
            <w:top w:val="none" w:sz="0" w:space="0" w:color="auto"/>
            <w:left w:val="none" w:sz="0" w:space="0" w:color="auto"/>
            <w:bottom w:val="none" w:sz="0" w:space="0" w:color="auto"/>
            <w:right w:val="none" w:sz="0" w:space="0" w:color="auto"/>
          </w:divBdr>
        </w:div>
        <w:div w:id="256911826">
          <w:marLeft w:val="0"/>
          <w:marRight w:val="0"/>
          <w:marTop w:val="0"/>
          <w:marBottom w:val="0"/>
          <w:divBdr>
            <w:top w:val="none" w:sz="0" w:space="0" w:color="auto"/>
            <w:left w:val="none" w:sz="0" w:space="0" w:color="auto"/>
            <w:bottom w:val="none" w:sz="0" w:space="0" w:color="auto"/>
            <w:right w:val="none" w:sz="0" w:space="0" w:color="auto"/>
          </w:divBdr>
        </w:div>
        <w:div w:id="2145924472">
          <w:marLeft w:val="0"/>
          <w:marRight w:val="0"/>
          <w:marTop w:val="0"/>
          <w:marBottom w:val="0"/>
          <w:divBdr>
            <w:top w:val="none" w:sz="0" w:space="0" w:color="auto"/>
            <w:left w:val="none" w:sz="0" w:space="0" w:color="auto"/>
            <w:bottom w:val="none" w:sz="0" w:space="0" w:color="auto"/>
            <w:right w:val="none" w:sz="0" w:space="0" w:color="auto"/>
          </w:divBdr>
        </w:div>
        <w:div w:id="1535459566">
          <w:marLeft w:val="0"/>
          <w:marRight w:val="0"/>
          <w:marTop w:val="0"/>
          <w:marBottom w:val="0"/>
          <w:divBdr>
            <w:top w:val="none" w:sz="0" w:space="0" w:color="auto"/>
            <w:left w:val="none" w:sz="0" w:space="0" w:color="auto"/>
            <w:bottom w:val="none" w:sz="0" w:space="0" w:color="auto"/>
            <w:right w:val="none" w:sz="0" w:space="0" w:color="auto"/>
          </w:divBdr>
        </w:div>
        <w:div w:id="2021851941">
          <w:marLeft w:val="0"/>
          <w:marRight w:val="0"/>
          <w:marTop w:val="0"/>
          <w:marBottom w:val="0"/>
          <w:divBdr>
            <w:top w:val="none" w:sz="0" w:space="0" w:color="auto"/>
            <w:left w:val="none" w:sz="0" w:space="0" w:color="auto"/>
            <w:bottom w:val="none" w:sz="0" w:space="0" w:color="auto"/>
            <w:right w:val="none" w:sz="0" w:space="0" w:color="auto"/>
          </w:divBdr>
        </w:div>
        <w:div w:id="1036779859">
          <w:marLeft w:val="0"/>
          <w:marRight w:val="0"/>
          <w:marTop w:val="0"/>
          <w:marBottom w:val="0"/>
          <w:divBdr>
            <w:top w:val="none" w:sz="0" w:space="0" w:color="auto"/>
            <w:left w:val="none" w:sz="0" w:space="0" w:color="auto"/>
            <w:bottom w:val="none" w:sz="0" w:space="0" w:color="auto"/>
            <w:right w:val="none" w:sz="0" w:space="0" w:color="auto"/>
          </w:divBdr>
        </w:div>
        <w:div w:id="1132552944">
          <w:marLeft w:val="0"/>
          <w:marRight w:val="0"/>
          <w:marTop w:val="0"/>
          <w:marBottom w:val="0"/>
          <w:divBdr>
            <w:top w:val="none" w:sz="0" w:space="0" w:color="auto"/>
            <w:left w:val="none" w:sz="0" w:space="0" w:color="auto"/>
            <w:bottom w:val="none" w:sz="0" w:space="0" w:color="auto"/>
            <w:right w:val="none" w:sz="0" w:space="0" w:color="auto"/>
          </w:divBdr>
        </w:div>
        <w:div w:id="329454558">
          <w:marLeft w:val="0"/>
          <w:marRight w:val="0"/>
          <w:marTop w:val="0"/>
          <w:marBottom w:val="0"/>
          <w:divBdr>
            <w:top w:val="none" w:sz="0" w:space="0" w:color="auto"/>
            <w:left w:val="none" w:sz="0" w:space="0" w:color="auto"/>
            <w:bottom w:val="none" w:sz="0" w:space="0" w:color="auto"/>
            <w:right w:val="none" w:sz="0" w:space="0" w:color="auto"/>
          </w:divBdr>
        </w:div>
        <w:div w:id="1578318538">
          <w:marLeft w:val="0"/>
          <w:marRight w:val="0"/>
          <w:marTop w:val="0"/>
          <w:marBottom w:val="0"/>
          <w:divBdr>
            <w:top w:val="none" w:sz="0" w:space="0" w:color="auto"/>
            <w:left w:val="none" w:sz="0" w:space="0" w:color="auto"/>
            <w:bottom w:val="none" w:sz="0" w:space="0" w:color="auto"/>
            <w:right w:val="none" w:sz="0" w:space="0" w:color="auto"/>
          </w:divBdr>
        </w:div>
        <w:div w:id="1810587734">
          <w:marLeft w:val="0"/>
          <w:marRight w:val="0"/>
          <w:marTop w:val="0"/>
          <w:marBottom w:val="0"/>
          <w:divBdr>
            <w:top w:val="none" w:sz="0" w:space="0" w:color="auto"/>
            <w:left w:val="none" w:sz="0" w:space="0" w:color="auto"/>
            <w:bottom w:val="none" w:sz="0" w:space="0" w:color="auto"/>
            <w:right w:val="none" w:sz="0" w:space="0" w:color="auto"/>
          </w:divBdr>
        </w:div>
        <w:div w:id="1301569663">
          <w:marLeft w:val="0"/>
          <w:marRight w:val="0"/>
          <w:marTop w:val="0"/>
          <w:marBottom w:val="0"/>
          <w:divBdr>
            <w:top w:val="none" w:sz="0" w:space="0" w:color="auto"/>
            <w:left w:val="none" w:sz="0" w:space="0" w:color="auto"/>
            <w:bottom w:val="none" w:sz="0" w:space="0" w:color="auto"/>
            <w:right w:val="none" w:sz="0" w:space="0" w:color="auto"/>
          </w:divBdr>
        </w:div>
        <w:div w:id="1357006383">
          <w:marLeft w:val="0"/>
          <w:marRight w:val="0"/>
          <w:marTop w:val="0"/>
          <w:marBottom w:val="0"/>
          <w:divBdr>
            <w:top w:val="none" w:sz="0" w:space="0" w:color="auto"/>
            <w:left w:val="none" w:sz="0" w:space="0" w:color="auto"/>
            <w:bottom w:val="none" w:sz="0" w:space="0" w:color="auto"/>
            <w:right w:val="none" w:sz="0" w:space="0" w:color="auto"/>
          </w:divBdr>
        </w:div>
        <w:div w:id="1661229420">
          <w:marLeft w:val="0"/>
          <w:marRight w:val="0"/>
          <w:marTop w:val="0"/>
          <w:marBottom w:val="0"/>
          <w:divBdr>
            <w:top w:val="none" w:sz="0" w:space="0" w:color="auto"/>
            <w:left w:val="none" w:sz="0" w:space="0" w:color="auto"/>
            <w:bottom w:val="none" w:sz="0" w:space="0" w:color="auto"/>
            <w:right w:val="none" w:sz="0" w:space="0" w:color="auto"/>
          </w:divBdr>
        </w:div>
        <w:div w:id="358626051">
          <w:marLeft w:val="0"/>
          <w:marRight w:val="0"/>
          <w:marTop w:val="0"/>
          <w:marBottom w:val="0"/>
          <w:divBdr>
            <w:top w:val="none" w:sz="0" w:space="0" w:color="auto"/>
            <w:left w:val="none" w:sz="0" w:space="0" w:color="auto"/>
            <w:bottom w:val="none" w:sz="0" w:space="0" w:color="auto"/>
            <w:right w:val="none" w:sz="0" w:space="0" w:color="auto"/>
          </w:divBdr>
        </w:div>
        <w:div w:id="487870170">
          <w:marLeft w:val="0"/>
          <w:marRight w:val="0"/>
          <w:marTop w:val="0"/>
          <w:marBottom w:val="0"/>
          <w:divBdr>
            <w:top w:val="none" w:sz="0" w:space="0" w:color="auto"/>
            <w:left w:val="none" w:sz="0" w:space="0" w:color="auto"/>
            <w:bottom w:val="none" w:sz="0" w:space="0" w:color="auto"/>
            <w:right w:val="none" w:sz="0" w:space="0" w:color="auto"/>
          </w:divBdr>
        </w:div>
        <w:div w:id="606813932">
          <w:marLeft w:val="0"/>
          <w:marRight w:val="0"/>
          <w:marTop w:val="0"/>
          <w:marBottom w:val="0"/>
          <w:divBdr>
            <w:top w:val="none" w:sz="0" w:space="0" w:color="auto"/>
            <w:left w:val="none" w:sz="0" w:space="0" w:color="auto"/>
            <w:bottom w:val="none" w:sz="0" w:space="0" w:color="auto"/>
            <w:right w:val="none" w:sz="0" w:space="0" w:color="auto"/>
          </w:divBdr>
        </w:div>
        <w:div w:id="178083386">
          <w:marLeft w:val="0"/>
          <w:marRight w:val="0"/>
          <w:marTop w:val="0"/>
          <w:marBottom w:val="0"/>
          <w:divBdr>
            <w:top w:val="none" w:sz="0" w:space="0" w:color="auto"/>
            <w:left w:val="none" w:sz="0" w:space="0" w:color="auto"/>
            <w:bottom w:val="none" w:sz="0" w:space="0" w:color="auto"/>
            <w:right w:val="none" w:sz="0" w:space="0" w:color="auto"/>
          </w:divBdr>
        </w:div>
        <w:div w:id="561015788">
          <w:marLeft w:val="0"/>
          <w:marRight w:val="0"/>
          <w:marTop w:val="0"/>
          <w:marBottom w:val="0"/>
          <w:divBdr>
            <w:top w:val="none" w:sz="0" w:space="0" w:color="auto"/>
            <w:left w:val="none" w:sz="0" w:space="0" w:color="auto"/>
            <w:bottom w:val="none" w:sz="0" w:space="0" w:color="auto"/>
            <w:right w:val="none" w:sz="0" w:space="0" w:color="auto"/>
          </w:divBdr>
        </w:div>
        <w:div w:id="1806505133">
          <w:marLeft w:val="0"/>
          <w:marRight w:val="0"/>
          <w:marTop w:val="0"/>
          <w:marBottom w:val="0"/>
          <w:divBdr>
            <w:top w:val="none" w:sz="0" w:space="0" w:color="auto"/>
            <w:left w:val="none" w:sz="0" w:space="0" w:color="auto"/>
            <w:bottom w:val="none" w:sz="0" w:space="0" w:color="auto"/>
            <w:right w:val="none" w:sz="0" w:space="0" w:color="auto"/>
          </w:divBdr>
        </w:div>
        <w:div w:id="1225070356">
          <w:marLeft w:val="0"/>
          <w:marRight w:val="0"/>
          <w:marTop w:val="0"/>
          <w:marBottom w:val="0"/>
          <w:divBdr>
            <w:top w:val="none" w:sz="0" w:space="0" w:color="auto"/>
            <w:left w:val="none" w:sz="0" w:space="0" w:color="auto"/>
            <w:bottom w:val="none" w:sz="0" w:space="0" w:color="auto"/>
            <w:right w:val="none" w:sz="0" w:space="0" w:color="auto"/>
          </w:divBdr>
        </w:div>
        <w:div w:id="459735506">
          <w:marLeft w:val="0"/>
          <w:marRight w:val="0"/>
          <w:marTop w:val="0"/>
          <w:marBottom w:val="0"/>
          <w:divBdr>
            <w:top w:val="none" w:sz="0" w:space="0" w:color="auto"/>
            <w:left w:val="none" w:sz="0" w:space="0" w:color="auto"/>
            <w:bottom w:val="none" w:sz="0" w:space="0" w:color="auto"/>
            <w:right w:val="none" w:sz="0" w:space="0" w:color="auto"/>
          </w:divBdr>
        </w:div>
        <w:div w:id="158085856">
          <w:marLeft w:val="0"/>
          <w:marRight w:val="0"/>
          <w:marTop w:val="0"/>
          <w:marBottom w:val="0"/>
          <w:divBdr>
            <w:top w:val="none" w:sz="0" w:space="0" w:color="auto"/>
            <w:left w:val="none" w:sz="0" w:space="0" w:color="auto"/>
            <w:bottom w:val="none" w:sz="0" w:space="0" w:color="auto"/>
            <w:right w:val="none" w:sz="0" w:space="0" w:color="auto"/>
          </w:divBdr>
        </w:div>
        <w:div w:id="1802265018">
          <w:marLeft w:val="0"/>
          <w:marRight w:val="0"/>
          <w:marTop w:val="0"/>
          <w:marBottom w:val="0"/>
          <w:divBdr>
            <w:top w:val="none" w:sz="0" w:space="0" w:color="auto"/>
            <w:left w:val="none" w:sz="0" w:space="0" w:color="auto"/>
            <w:bottom w:val="none" w:sz="0" w:space="0" w:color="auto"/>
            <w:right w:val="none" w:sz="0" w:space="0" w:color="auto"/>
          </w:divBdr>
        </w:div>
        <w:div w:id="964120674">
          <w:marLeft w:val="0"/>
          <w:marRight w:val="0"/>
          <w:marTop w:val="0"/>
          <w:marBottom w:val="0"/>
          <w:divBdr>
            <w:top w:val="none" w:sz="0" w:space="0" w:color="auto"/>
            <w:left w:val="none" w:sz="0" w:space="0" w:color="auto"/>
            <w:bottom w:val="none" w:sz="0" w:space="0" w:color="auto"/>
            <w:right w:val="none" w:sz="0" w:space="0" w:color="auto"/>
          </w:divBdr>
        </w:div>
        <w:div w:id="448861234">
          <w:marLeft w:val="0"/>
          <w:marRight w:val="0"/>
          <w:marTop w:val="0"/>
          <w:marBottom w:val="0"/>
          <w:divBdr>
            <w:top w:val="none" w:sz="0" w:space="0" w:color="auto"/>
            <w:left w:val="none" w:sz="0" w:space="0" w:color="auto"/>
            <w:bottom w:val="none" w:sz="0" w:space="0" w:color="auto"/>
            <w:right w:val="none" w:sz="0" w:space="0" w:color="auto"/>
          </w:divBdr>
        </w:div>
        <w:div w:id="850336466">
          <w:marLeft w:val="0"/>
          <w:marRight w:val="0"/>
          <w:marTop w:val="0"/>
          <w:marBottom w:val="0"/>
          <w:divBdr>
            <w:top w:val="none" w:sz="0" w:space="0" w:color="auto"/>
            <w:left w:val="none" w:sz="0" w:space="0" w:color="auto"/>
            <w:bottom w:val="none" w:sz="0" w:space="0" w:color="auto"/>
            <w:right w:val="none" w:sz="0" w:space="0" w:color="auto"/>
          </w:divBdr>
        </w:div>
        <w:div w:id="1811167096">
          <w:marLeft w:val="0"/>
          <w:marRight w:val="0"/>
          <w:marTop w:val="0"/>
          <w:marBottom w:val="0"/>
          <w:divBdr>
            <w:top w:val="none" w:sz="0" w:space="0" w:color="auto"/>
            <w:left w:val="none" w:sz="0" w:space="0" w:color="auto"/>
            <w:bottom w:val="none" w:sz="0" w:space="0" w:color="auto"/>
            <w:right w:val="none" w:sz="0" w:space="0" w:color="auto"/>
          </w:divBdr>
        </w:div>
        <w:div w:id="971208842">
          <w:marLeft w:val="0"/>
          <w:marRight w:val="0"/>
          <w:marTop w:val="0"/>
          <w:marBottom w:val="0"/>
          <w:divBdr>
            <w:top w:val="none" w:sz="0" w:space="0" w:color="auto"/>
            <w:left w:val="none" w:sz="0" w:space="0" w:color="auto"/>
            <w:bottom w:val="none" w:sz="0" w:space="0" w:color="auto"/>
            <w:right w:val="none" w:sz="0" w:space="0" w:color="auto"/>
          </w:divBdr>
        </w:div>
        <w:div w:id="655450354">
          <w:marLeft w:val="0"/>
          <w:marRight w:val="0"/>
          <w:marTop w:val="0"/>
          <w:marBottom w:val="0"/>
          <w:divBdr>
            <w:top w:val="none" w:sz="0" w:space="0" w:color="auto"/>
            <w:left w:val="none" w:sz="0" w:space="0" w:color="auto"/>
            <w:bottom w:val="none" w:sz="0" w:space="0" w:color="auto"/>
            <w:right w:val="none" w:sz="0" w:space="0" w:color="auto"/>
          </w:divBdr>
        </w:div>
        <w:div w:id="1221092159">
          <w:marLeft w:val="0"/>
          <w:marRight w:val="0"/>
          <w:marTop w:val="0"/>
          <w:marBottom w:val="0"/>
          <w:divBdr>
            <w:top w:val="none" w:sz="0" w:space="0" w:color="auto"/>
            <w:left w:val="none" w:sz="0" w:space="0" w:color="auto"/>
            <w:bottom w:val="none" w:sz="0" w:space="0" w:color="auto"/>
            <w:right w:val="none" w:sz="0" w:space="0" w:color="auto"/>
          </w:divBdr>
        </w:div>
      </w:divsChild>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18254614">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03557834">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3.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9" ma:contentTypeDescription="Create a new document." ma:contentTypeScope="" ma:versionID="dd9dc73b7a077b99cdec2f35f6111484">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76e872dafebbb4cf9100e54e6582c59b"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4B94-2E14-4047-B1A0-F8013EE316F3}">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9264F503-EEB8-48D4-B2F4-9905A0BC5F20}">
  <ds:schemaRefs>
    <ds:schemaRef ds:uri="http://schemas.openxmlformats.org/officeDocument/2006/bibliography"/>
  </ds:schemaRefs>
</ds:datastoreItem>
</file>

<file path=customXml/itemProps3.xml><?xml version="1.0" encoding="utf-8"?>
<ds:datastoreItem xmlns:ds="http://schemas.openxmlformats.org/officeDocument/2006/customXml" ds:itemID="{C2C05C90-0261-4D46-B179-270765EAC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24B4A-8ACC-4B65-AB74-2F9E8799A2DF}">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180</TotalTime>
  <Pages>49</Pages>
  <Words>12086</Words>
  <Characters>68891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Autor</cp:lastModifiedBy>
  <cp:revision>51</cp:revision>
  <cp:lastPrinted>2025-10-17T08:28:00Z</cp:lastPrinted>
  <dcterms:created xsi:type="dcterms:W3CDTF">2025-06-13T10:19:00Z</dcterms:created>
  <dcterms:modified xsi:type="dcterms:W3CDTF">2025-10-20T08:33:00Z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