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3.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4.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5.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7B2248" w14:textId="507D90B6" w:rsidR="00580735" w:rsidRPr="00F80224" w:rsidRDefault="00171AAE" w:rsidP="00580735">
      <w:pPr>
        <w:tabs>
          <w:tab w:val="left" w:pos="2730"/>
        </w:tabs>
        <w:spacing w:before="100" w:beforeAutospacing="1" w:after="0"/>
        <w:ind w:right="-46"/>
        <w:jc w:val="center"/>
        <w:rPr>
          <w:rFonts w:ascii="Times New Roman" w:hAnsi="Times New Roman" w:cs="Times New Roman"/>
          <w:b/>
          <w:sz w:val="24"/>
          <w:szCs w:val="24"/>
        </w:rPr>
      </w:pPr>
      <w:r w:rsidRPr="008E614C">
        <w:rPr>
          <w:rFonts w:ascii="Times New Roman" w:eastAsia="Times New Roman" w:hAnsi="Times New Roman" w:cs="Times New Roman"/>
          <w:b/>
          <w:bCs/>
          <w:noProof/>
          <w:color w:val="333333"/>
          <w:sz w:val="24"/>
          <w:szCs w:val="24"/>
          <w:lang w:val="en-GB" w:eastAsia="en-GB"/>
        </w:rPr>
        <w:drawing>
          <wp:inline distT="0" distB="0" distL="0" distR="0" wp14:anchorId="7C256BAF" wp14:editId="46CF37BA">
            <wp:extent cx="5829300" cy="101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PNG"/>
                    <pic:cNvPicPr/>
                  </pic:nvPicPr>
                  <pic:blipFill>
                    <a:blip r:embed="rId8">
                      <a:extLst>
                        <a:ext uri="{28A0092B-C50C-407E-A947-70E740481C1C}">
                          <a14:useLocalDpi xmlns:a14="http://schemas.microsoft.com/office/drawing/2010/main" val="0"/>
                        </a:ext>
                      </a:extLst>
                    </a:blip>
                    <a:stretch>
                      <a:fillRect/>
                    </a:stretch>
                  </pic:blipFill>
                  <pic:spPr>
                    <a:xfrm>
                      <a:off x="0" y="0"/>
                      <a:ext cx="5829300" cy="1016000"/>
                    </a:xfrm>
                    <a:prstGeom prst="rect">
                      <a:avLst/>
                    </a:prstGeom>
                  </pic:spPr>
                </pic:pic>
              </a:graphicData>
            </a:graphic>
          </wp:inline>
        </w:drawing>
      </w:r>
      <w:r w:rsidR="00580735" w:rsidRPr="008E614C">
        <w:rPr>
          <w:rFonts w:ascii="Times New Roman" w:eastAsia="Times New Roman" w:hAnsi="Times New Roman" w:cs="Times New Roman"/>
          <w:b/>
          <w:bCs/>
          <w:color w:val="333333"/>
          <w:sz w:val="24"/>
          <w:szCs w:val="24"/>
        </w:rPr>
        <w:t xml:space="preserve">DREJTORIA E PËRGJITHSHME E BORXHIT </w:t>
      </w:r>
      <w:r w:rsidR="00A22D3D" w:rsidRPr="008E614C">
        <w:rPr>
          <w:rFonts w:ascii="Times New Roman" w:eastAsia="Times New Roman" w:hAnsi="Times New Roman" w:cs="Times New Roman"/>
          <w:b/>
          <w:bCs/>
          <w:color w:val="333333"/>
          <w:sz w:val="24"/>
          <w:szCs w:val="24"/>
        </w:rPr>
        <w:t>SHTET</w:t>
      </w:r>
      <w:r w:rsidR="00245DAE" w:rsidRPr="008E614C">
        <w:rPr>
          <w:rFonts w:ascii="Times New Roman" w:eastAsia="Times New Roman" w:hAnsi="Times New Roman" w:cs="Times New Roman"/>
          <w:b/>
          <w:bCs/>
          <w:color w:val="333333"/>
          <w:sz w:val="24"/>
          <w:szCs w:val="24"/>
        </w:rPr>
        <w:t>Ë</w:t>
      </w:r>
      <w:r w:rsidR="00A22D3D" w:rsidRPr="008E614C">
        <w:rPr>
          <w:rFonts w:ascii="Times New Roman" w:eastAsia="Times New Roman" w:hAnsi="Times New Roman" w:cs="Times New Roman"/>
          <w:b/>
          <w:bCs/>
          <w:color w:val="333333"/>
          <w:sz w:val="24"/>
          <w:szCs w:val="24"/>
        </w:rPr>
        <w:t>ROR</w:t>
      </w:r>
      <w:r w:rsidR="00580735" w:rsidRPr="008E614C">
        <w:rPr>
          <w:rFonts w:ascii="Times New Roman" w:eastAsia="Times New Roman" w:hAnsi="Times New Roman" w:cs="Times New Roman"/>
          <w:b/>
          <w:bCs/>
          <w:color w:val="333333"/>
          <w:sz w:val="24"/>
          <w:szCs w:val="24"/>
        </w:rPr>
        <w:t xml:space="preserve"> </w:t>
      </w:r>
    </w:p>
    <w:p w14:paraId="22DEE3EC" w14:textId="77777777" w:rsidR="00580735" w:rsidRPr="008E614C" w:rsidRDefault="00580735" w:rsidP="00580735">
      <w:pPr>
        <w:shd w:val="clear" w:color="auto" w:fill="FFFFFF" w:themeFill="background1"/>
        <w:autoSpaceDE w:val="0"/>
        <w:autoSpaceDN w:val="0"/>
        <w:adjustRightInd w:val="0"/>
        <w:spacing w:after="0" w:line="240" w:lineRule="auto"/>
        <w:ind w:right="-46"/>
        <w:rPr>
          <w:rFonts w:ascii="Times New Roman" w:eastAsia="Batang" w:hAnsi="Times New Roman" w:cs="Times New Roman"/>
          <w:b/>
          <w:noProof/>
          <w:color w:val="800000"/>
          <w:sz w:val="24"/>
          <w:szCs w:val="24"/>
          <w:lang w:eastAsia="ko-KR"/>
        </w:rPr>
      </w:pPr>
    </w:p>
    <w:p w14:paraId="5BDA9E50" w14:textId="77777777" w:rsidR="00A47106" w:rsidRPr="008E614C" w:rsidRDefault="00A47106" w:rsidP="00FC2F2F">
      <w:pPr>
        <w:shd w:val="clear" w:color="auto" w:fill="FFFFFF" w:themeFill="background1"/>
        <w:autoSpaceDE w:val="0"/>
        <w:autoSpaceDN w:val="0"/>
        <w:adjustRightInd w:val="0"/>
        <w:spacing w:after="0" w:line="240" w:lineRule="auto"/>
        <w:ind w:right="-46"/>
        <w:rPr>
          <w:rFonts w:ascii="Times New Roman" w:eastAsia="Batang" w:hAnsi="Times New Roman" w:cs="Times New Roman"/>
          <w:b/>
          <w:noProof/>
          <w:color w:val="800000"/>
          <w:sz w:val="24"/>
          <w:szCs w:val="24"/>
          <w:lang w:eastAsia="ko-KR"/>
        </w:rPr>
      </w:pPr>
    </w:p>
    <w:p w14:paraId="6CF84B23" w14:textId="77777777" w:rsidR="00A47106" w:rsidRPr="008E614C" w:rsidRDefault="00A47106" w:rsidP="00FC2F2F">
      <w:pPr>
        <w:shd w:val="clear" w:color="auto" w:fill="FFFFFF" w:themeFill="background1"/>
        <w:autoSpaceDE w:val="0"/>
        <w:autoSpaceDN w:val="0"/>
        <w:adjustRightInd w:val="0"/>
        <w:spacing w:after="0" w:line="240" w:lineRule="auto"/>
        <w:ind w:right="-46"/>
        <w:rPr>
          <w:rFonts w:ascii="Times New Roman" w:eastAsia="Batang" w:hAnsi="Times New Roman" w:cs="Times New Roman"/>
          <w:b/>
          <w:noProof/>
          <w:color w:val="800000"/>
          <w:sz w:val="24"/>
          <w:szCs w:val="24"/>
          <w:lang w:eastAsia="ko-KR"/>
        </w:rPr>
      </w:pPr>
    </w:p>
    <w:p w14:paraId="0C676305" w14:textId="77777777" w:rsidR="00A47106" w:rsidRPr="008E614C" w:rsidRDefault="00A47106" w:rsidP="00FC2F2F">
      <w:pPr>
        <w:shd w:val="clear" w:color="auto" w:fill="FFFFFF" w:themeFill="background1"/>
        <w:autoSpaceDE w:val="0"/>
        <w:autoSpaceDN w:val="0"/>
        <w:adjustRightInd w:val="0"/>
        <w:spacing w:after="0" w:line="240" w:lineRule="auto"/>
        <w:ind w:right="-46"/>
        <w:rPr>
          <w:rFonts w:ascii="Times New Roman" w:eastAsia="Batang" w:hAnsi="Times New Roman" w:cs="Times New Roman"/>
          <w:b/>
          <w:noProof/>
          <w:color w:val="800000"/>
          <w:sz w:val="24"/>
          <w:szCs w:val="24"/>
          <w:lang w:eastAsia="ko-KR"/>
        </w:rPr>
      </w:pPr>
    </w:p>
    <w:p w14:paraId="3EE80261" w14:textId="77777777" w:rsidR="00C91F6E" w:rsidRPr="008E614C" w:rsidRDefault="00C91F6E" w:rsidP="00FC2F2F">
      <w:pPr>
        <w:shd w:val="clear" w:color="auto" w:fill="FFFFFF" w:themeFill="background1"/>
        <w:autoSpaceDE w:val="0"/>
        <w:autoSpaceDN w:val="0"/>
        <w:adjustRightInd w:val="0"/>
        <w:spacing w:after="0" w:line="240" w:lineRule="auto"/>
        <w:ind w:right="-46"/>
        <w:rPr>
          <w:rFonts w:ascii="Times New Roman" w:eastAsia="Batang" w:hAnsi="Times New Roman" w:cs="Times New Roman"/>
          <w:b/>
          <w:noProof/>
          <w:color w:val="800000"/>
          <w:sz w:val="24"/>
          <w:szCs w:val="24"/>
          <w:lang w:eastAsia="ko-KR"/>
        </w:rPr>
      </w:pPr>
    </w:p>
    <w:p w14:paraId="754E8078" w14:textId="77777777" w:rsidR="00A47106" w:rsidRPr="008E614C" w:rsidRDefault="00A47106" w:rsidP="00FC2F2F">
      <w:pPr>
        <w:shd w:val="clear" w:color="auto" w:fill="FFFFFF" w:themeFill="background1"/>
        <w:autoSpaceDE w:val="0"/>
        <w:autoSpaceDN w:val="0"/>
        <w:adjustRightInd w:val="0"/>
        <w:spacing w:after="0" w:line="240" w:lineRule="auto"/>
        <w:ind w:right="-46"/>
        <w:rPr>
          <w:rFonts w:ascii="Times New Roman" w:eastAsia="Batang" w:hAnsi="Times New Roman" w:cs="Times New Roman"/>
          <w:b/>
          <w:noProof/>
          <w:color w:val="800000"/>
          <w:sz w:val="24"/>
          <w:szCs w:val="24"/>
          <w:lang w:eastAsia="ko-KR"/>
        </w:rPr>
      </w:pPr>
    </w:p>
    <w:p w14:paraId="5FA36AA3" w14:textId="77777777" w:rsidR="00A47106" w:rsidRPr="00AC4F41" w:rsidRDefault="00A47106"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color w:val="800000"/>
          <w:sz w:val="48"/>
          <w:szCs w:val="48"/>
          <w:lang w:eastAsia="ko-KR"/>
        </w:rPr>
      </w:pPr>
    </w:p>
    <w:p w14:paraId="1B3ED08D" w14:textId="37B509BA" w:rsidR="00F6252F" w:rsidRPr="00AC4F41" w:rsidRDefault="002E0F5E"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color w:val="800000"/>
          <w:sz w:val="48"/>
          <w:szCs w:val="48"/>
          <w:lang w:eastAsia="ko-KR"/>
        </w:rPr>
      </w:pPr>
      <w:r w:rsidRPr="00AC4F41">
        <w:rPr>
          <w:rFonts w:ascii="Times New Roman" w:eastAsia="Batang" w:hAnsi="Times New Roman" w:cs="Times New Roman"/>
          <w:b/>
          <w:noProof/>
          <w:color w:val="800000"/>
          <w:sz w:val="48"/>
          <w:szCs w:val="48"/>
          <w:lang w:eastAsia="ko-KR"/>
        </w:rPr>
        <w:t>___</w:t>
      </w:r>
      <w:r w:rsidR="00F6252F" w:rsidRPr="00AC4F41">
        <w:rPr>
          <w:rFonts w:ascii="Times New Roman" w:eastAsia="Batang" w:hAnsi="Times New Roman" w:cs="Times New Roman"/>
          <w:b/>
          <w:noProof/>
          <w:color w:val="800000"/>
          <w:sz w:val="48"/>
          <w:szCs w:val="48"/>
          <w:lang w:eastAsia="ko-KR"/>
        </w:rPr>
        <w:t>______________________</w:t>
      </w:r>
      <w:r w:rsidRPr="00AC4F41">
        <w:rPr>
          <w:rFonts w:ascii="Times New Roman" w:eastAsia="Batang" w:hAnsi="Times New Roman" w:cs="Times New Roman"/>
          <w:b/>
          <w:noProof/>
          <w:color w:val="800000"/>
          <w:sz w:val="48"/>
          <w:szCs w:val="48"/>
          <w:lang w:eastAsia="ko-KR"/>
        </w:rPr>
        <w:t>_____</w:t>
      </w:r>
    </w:p>
    <w:p w14:paraId="53D362D3" w14:textId="77777777" w:rsidR="0068427E" w:rsidRPr="00AC4F41" w:rsidRDefault="0068427E"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color w:val="800000"/>
          <w:sz w:val="48"/>
          <w:szCs w:val="48"/>
          <w:lang w:eastAsia="ko-KR"/>
        </w:rPr>
      </w:pPr>
    </w:p>
    <w:p w14:paraId="6F831BEE" w14:textId="3742F33F" w:rsidR="003E7C26" w:rsidRPr="00AC4F41" w:rsidRDefault="003E7C26"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sz w:val="48"/>
          <w:szCs w:val="48"/>
          <w:lang w:eastAsia="ko-KR"/>
        </w:rPr>
      </w:pPr>
      <w:r w:rsidRPr="00AC4F41">
        <w:rPr>
          <w:rFonts w:ascii="Times New Roman" w:eastAsia="Batang" w:hAnsi="Times New Roman" w:cs="Times New Roman"/>
          <w:b/>
          <w:noProof/>
          <w:sz w:val="48"/>
          <w:szCs w:val="48"/>
          <w:lang w:eastAsia="ko-KR"/>
        </w:rPr>
        <w:t>ANALIZ</w:t>
      </w:r>
      <w:r w:rsidR="0059355B" w:rsidRPr="00AC4F41">
        <w:rPr>
          <w:rFonts w:ascii="Times New Roman" w:eastAsia="Batang" w:hAnsi="Times New Roman" w:cs="Times New Roman"/>
          <w:b/>
          <w:noProof/>
          <w:sz w:val="48"/>
          <w:szCs w:val="48"/>
          <w:lang w:eastAsia="ko-KR"/>
        </w:rPr>
        <w:t>A</w:t>
      </w:r>
    </w:p>
    <w:p w14:paraId="13D36D27" w14:textId="1E7A8717" w:rsidR="003E7C26" w:rsidRPr="00AC4F41" w:rsidRDefault="003E7C26"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sz w:val="48"/>
          <w:szCs w:val="48"/>
          <w:lang w:eastAsia="ko-KR"/>
        </w:rPr>
      </w:pPr>
      <w:r w:rsidRPr="00AC4F41">
        <w:rPr>
          <w:rFonts w:ascii="Times New Roman" w:eastAsia="Batang" w:hAnsi="Times New Roman" w:cs="Times New Roman"/>
          <w:b/>
          <w:noProof/>
          <w:sz w:val="48"/>
          <w:szCs w:val="48"/>
          <w:lang w:eastAsia="ko-KR"/>
        </w:rPr>
        <w:t>E</w:t>
      </w:r>
    </w:p>
    <w:p w14:paraId="310F3607" w14:textId="77777777" w:rsidR="00F6252F" w:rsidRPr="00AC4F41" w:rsidRDefault="003E7C26"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sz w:val="48"/>
          <w:szCs w:val="48"/>
          <w:lang w:eastAsia="ko-KR"/>
        </w:rPr>
      </w:pPr>
      <w:r w:rsidRPr="00AC4F41">
        <w:rPr>
          <w:rFonts w:ascii="Times New Roman" w:eastAsia="Batang" w:hAnsi="Times New Roman" w:cs="Times New Roman"/>
          <w:b/>
          <w:noProof/>
          <w:sz w:val="48"/>
          <w:szCs w:val="48"/>
          <w:lang w:eastAsia="ko-KR"/>
        </w:rPr>
        <w:t>BORXHIT PUBLIK</w:t>
      </w:r>
    </w:p>
    <w:p w14:paraId="2F98819C" w14:textId="77777777" w:rsidR="00F6252F" w:rsidRPr="00AC4F41" w:rsidRDefault="00F6252F" w:rsidP="00AC4F41">
      <w:pPr>
        <w:shd w:val="clear" w:color="auto" w:fill="FFFFFF" w:themeFill="background1"/>
        <w:autoSpaceDE w:val="0"/>
        <w:autoSpaceDN w:val="0"/>
        <w:adjustRightInd w:val="0"/>
        <w:spacing w:after="0" w:line="240" w:lineRule="auto"/>
        <w:ind w:right="-46"/>
        <w:jc w:val="center"/>
        <w:rPr>
          <w:rFonts w:ascii="Times New Roman" w:eastAsia="Batang" w:hAnsi="Times New Roman" w:cs="Times New Roman"/>
          <w:b/>
          <w:noProof/>
          <w:sz w:val="48"/>
          <w:szCs w:val="48"/>
          <w:lang w:eastAsia="ko-KR"/>
        </w:rPr>
      </w:pPr>
      <w:r w:rsidRPr="00AC4F41">
        <w:rPr>
          <w:rFonts w:ascii="Times New Roman" w:eastAsia="Batang" w:hAnsi="Times New Roman" w:cs="Times New Roman"/>
          <w:b/>
          <w:noProof/>
          <w:color w:val="800000"/>
          <w:sz w:val="48"/>
          <w:szCs w:val="48"/>
          <w:lang w:eastAsia="ko-KR"/>
        </w:rPr>
        <w:t>______________________________</w:t>
      </w:r>
    </w:p>
    <w:p w14:paraId="08B11A10" w14:textId="607A98AF" w:rsidR="00F6252F" w:rsidRPr="00AC4F41" w:rsidRDefault="004308D6" w:rsidP="00AC4F41">
      <w:pPr>
        <w:shd w:val="clear" w:color="auto" w:fill="FFFFFF" w:themeFill="background1"/>
        <w:autoSpaceDE w:val="0"/>
        <w:autoSpaceDN w:val="0"/>
        <w:adjustRightInd w:val="0"/>
        <w:spacing w:after="0" w:line="360" w:lineRule="auto"/>
        <w:ind w:right="-46"/>
        <w:jc w:val="center"/>
        <w:rPr>
          <w:rFonts w:ascii="Times New Roman" w:eastAsia="Batang" w:hAnsi="Times New Roman" w:cs="Times New Roman"/>
          <w:b/>
          <w:noProof/>
          <w:color w:val="C00000"/>
          <w:sz w:val="48"/>
          <w:szCs w:val="48"/>
          <w:lang w:eastAsia="ko-KR"/>
        </w:rPr>
      </w:pPr>
      <w:r w:rsidRPr="00AC4F41">
        <w:rPr>
          <w:rFonts w:ascii="Times New Roman" w:eastAsia="Batang" w:hAnsi="Times New Roman" w:cs="Times New Roman"/>
          <w:b/>
          <w:noProof/>
          <w:color w:val="C00000"/>
          <w:sz w:val="48"/>
          <w:szCs w:val="48"/>
          <w:lang w:eastAsia="ko-KR"/>
        </w:rPr>
        <w:t>(</w:t>
      </w:r>
      <w:r w:rsidR="00FC1808" w:rsidRPr="00AC4F41">
        <w:rPr>
          <w:rFonts w:ascii="Times New Roman" w:eastAsia="Batang" w:hAnsi="Times New Roman" w:cs="Times New Roman"/>
          <w:b/>
          <w:noProof/>
          <w:color w:val="C00000"/>
          <w:sz w:val="48"/>
          <w:szCs w:val="48"/>
          <w:lang w:eastAsia="ko-KR"/>
        </w:rPr>
        <w:t>Viti</w:t>
      </w:r>
      <w:r w:rsidR="00B54447" w:rsidRPr="00AC4F41">
        <w:rPr>
          <w:rFonts w:ascii="Times New Roman" w:eastAsia="Batang" w:hAnsi="Times New Roman" w:cs="Times New Roman"/>
          <w:b/>
          <w:noProof/>
          <w:color w:val="C00000"/>
          <w:sz w:val="48"/>
          <w:szCs w:val="48"/>
          <w:lang w:eastAsia="ko-KR"/>
        </w:rPr>
        <w:t xml:space="preserve"> 202</w:t>
      </w:r>
      <w:r w:rsidR="001443BB">
        <w:rPr>
          <w:rFonts w:ascii="Times New Roman" w:eastAsia="Batang" w:hAnsi="Times New Roman" w:cs="Times New Roman"/>
          <w:b/>
          <w:noProof/>
          <w:color w:val="C00000"/>
          <w:sz w:val="48"/>
          <w:szCs w:val="48"/>
          <w:lang w:eastAsia="ko-KR"/>
        </w:rPr>
        <w:t>4</w:t>
      </w:r>
      <w:r w:rsidRPr="00AC4F41">
        <w:rPr>
          <w:rFonts w:ascii="Times New Roman" w:eastAsia="Batang" w:hAnsi="Times New Roman" w:cs="Times New Roman"/>
          <w:b/>
          <w:noProof/>
          <w:color w:val="C00000"/>
          <w:sz w:val="48"/>
          <w:szCs w:val="48"/>
          <w:lang w:eastAsia="ko-KR"/>
        </w:rPr>
        <w:t>)</w:t>
      </w:r>
    </w:p>
    <w:p w14:paraId="0D4189DE" w14:textId="77777777" w:rsidR="004B551A" w:rsidRPr="00F80224" w:rsidRDefault="004B551A" w:rsidP="00FC2F2F">
      <w:pPr>
        <w:tabs>
          <w:tab w:val="left" w:pos="2730"/>
        </w:tabs>
        <w:spacing w:before="100" w:beforeAutospacing="1" w:after="0"/>
        <w:ind w:right="-46"/>
        <w:jc w:val="center"/>
        <w:rPr>
          <w:rFonts w:ascii="Times New Roman" w:hAnsi="Times New Roman" w:cs="Times New Roman"/>
          <w:b/>
          <w:sz w:val="24"/>
          <w:szCs w:val="24"/>
        </w:rPr>
      </w:pPr>
    </w:p>
    <w:p w14:paraId="2652CA04" w14:textId="77777777" w:rsidR="004B551A" w:rsidRPr="00F80224" w:rsidRDefault="004B551A" w:rsidP="00FC2F2F">
      <w:pPr>
        <w:tabs>
          <w:tab w:val="left" w:pos="2730"/>
        </w:tabs>
        <w:spacing w:before="100" w:beforeAutospacing="1" w:after="0"/>
        <w:ind w:right="-46"/>
        <w:jc w:val="center"/>
        <w:rPr>
          <w:rFonts w:ascii="Times New Roman" w:hAnsi="Times New Roman" w:cs="Times New Roman"/>
          <w:b/>
          <w:sz w:val="24"/>
          <w:szCs w:val="24"/>
        </w:rPr>
      </w:pPr>
    </w:p>
    <w:p w14:paraId="511CB00D" w14:textId="77777777" w:rsidR="004B551A" w:rsidRPr="00F80224" w:rsidRDefault="004B551A" w:rsidP="00FC2F2F">
      <w:pPr>
        <w:tabs>
          <w:tab w:val="left" w:pos="2730"/>
        </w:tabs>
        <w:spacing w:before="100" w:beforeAutospacing="1" w:after="0"/>
        <w:ind w:right="-46"/>
        <w:jc w:val="center"/>
        <w:rPr>
          <w:rFonts w:ascii="Times New Roman" w:hAnsi="Times New Roman" w:cs="Times New Roman"/>
          <w:b/>
          <w:sz w:val="24"/>
          <w:szCs w:val="24"/>
        </w:rPr>
      </w:pPr>
    </w:p>
    <w:p w14:paraId="549AD031" w14:textId="77777777" w:rsidR="00A47106" w:rsidRPr="008E614C" w:rsidRDefault="00A47106" w:rsidP="00FC2F2F">
      <w:pPr>
        <w:spacing w:after="0" w:line="240" w:lineRule="auto"/>
        <w:ind w:right="-46"/>
        <w:jc w:val="center"/>
        <w:rPr>
          <w:rFonts w:ascii="Times New Roman" w:hAnsi="Times New Roman" w:cs="Times New Roman"/>
          <w:b/>
          <w:caps/>
          <w:sz w:val="24"/>
          <w:szCs w:val="24"/>
        </w:rPr>
      </w:pPr>
    </w:p>
    <w:p w14:paraId="5231D01A" w14:textId="77777777" w:rsidR="00F6252F" w:rsidRPr="00F80224" w:rsidRDefault="00F6252F" w:rsidP="00FC2F2F">
      <w:pPr>
        <w:ind w:right="-46"/>
        <w:rPr>
          <w:rFonts w:ascii="Times New Roman" w:hAnsi="Times New Roman" w:cs="Times New Roman"/>
          <w:b/>
          <w:sz w:val="24"/>
          <w:szCs w:val="24"/>
        </w:rPr>
      </w:pPr>
    </w:p>
    <w:p w14:paraId="5C09494A" w14:textId="77777777" w:rsidR="00F6252F" w:rsidRPr="00F80224" w:rsidRDefault="00F6252F" w:rsidP="00FC2F2F">
      <w:pPr>
        <w:ind w:right="-46"/>
        <w:rPr>
          <w:rFonts w:ascii="Times New Roman" w:hAnsi="Times New Roman" w:cs="Times New Roman"/>
          <w:b/>
          <w:sz w:val="24"/>
          <w:szCs w:val="24"/>
        </w:rPr>
      </w:pPr>
    </w:p>
    <w:p w14:paraId="6B4D7F89" w14:textId="77777777" w:rsidR="00F6252F" w:rsidRPr="00F80224" w:rsidRDefault="00F6252F" w:rsidP="00FC2F2F">
      <w:pPr>
        <w:ind w:right="-46"/>
        <w:rPr>
          <w:rFonts w:ascii="Times New Roman" w:hAnsi="Times New Roman" w:cs="Times New Roman"/>
          <w:b/>
          <w:sz w:val="24"/>
          <w:szCs w:val="24"/>
        </w:rPr>
      </w:pPr>
    </w:p>
    <w:p w14:paraId="17229AF1" w14:textId="77777777" w:rsidR="00F6252F" w:rsidRPr="00F80224" w:rsidRDefault="00A345B1" w:rsidP="00A345B1">
      <w:pPr>
        <w:tabs>
          <w:tab w:val="left" w:pos="8205"/>
        </w:tabs>
        <w:ind w:right="-46"/>
        <w:rPr>
          <w:rFonts w:ascii="Times New Roman" w:hAnsi="Times New Roman" w:cs="Times New Roman"/>
          <w:b/>
          <w:sz w:val="24"/>
          <w:szCs w:val="24"/>
        </w:rPr>
      </w:pPr>
      <w:r w:rsidRPr="00F80224">
        <w:rPr>
          <w:rFonts w:ascii="Times New Roman" w:hAnsi="Times New Roman" w:cs="Times New Roman"/>
          <w:b/>
          <w:sz w:val="24"/>
          <w:szCs w:val="24"/>
        </w:rPr>
        <w:tab/>
      </w:r>
    </w:p>
    <w:p w14:paraId="1699BC0E" w14:textId="77777777" w:rsidR="00182BC8" w:rsidRPr="00F80224" w:rsidRDefault="00182BC8" w:rsidP="00A345B1">
      <w:pPr>
        <w:tabs>
          <w:tab w:val="left" w:pos="8205"/>
        </w:tabs>
        <w:ind w:right="-46"/>
        <w:rPr>
          <w:rFonts w:ascii="Times New Roman" w:hAnsi="Times New Roman" w:cs="Times New Roman"/>
          <w:b/>
          <w:sz w:val="24"/>
          <w:szCs w:val="24"/>
        </w:rPr>
      </w:pPr>
    </w:p>
    <w:p w14:paraId="259EBFE2" w14:textId="77777777" w:rsidR="00F6252F" w:rsidRPr="00F80224" w:rsidRDefault="00F6252F" w:rsidP="00FC2F2F">
      <w:pPr>
        <w:ind w:right="-46"/>
        <w:rPr>
          <w:rFonts w:ascii="Times New Roman" w:hAnsi="Times New Roman" w:cs="Times New Roman"/>
          <w:b/>
          <w:sz w:val="24"/>
          <w:szCs w:val="24"/>
        </w:rPr>
      </w:pPr>
    </w:p>
    <w:p w14:paraId="5633FAA5" w14:textId="77777777" w:rsidR="00F6252F" w:rsidRPr="00F80224" w:rsidRDefault="00F6252F" w:rsidP="00FC2F2F">
      <w:pPr>
        <w:ind w:right="-46"/>
        <w:rPr>
          <w:rFonts w:ascii="Times New Roman" w:hAnsi="Times New Roman" w:cs="Times New Roman"/>
          <w:b/>
          <w:sz w:val="24"/>
          <w:szCs w:val="24"/>
        </w:rPr>
      </w:pPr>
    </w:p>
    <w:p w14:paraId="232378F7" w14:textId="77777777" w:rsidR="00F6252F" w:rsidRPr="008E614C" w:rsidRDefault="00F6252F" w:rsidP="00FC2F2F">
      <w:pPr>
        <w:ind w:right="-46"/>
        <w:rPr>
          <w:rFonts w:ascii="Times New Roman" w:hAnsi="Times New Roman" w:cs="Times New Roman"/>
          <w:sz w:val="24"/>
          <w:szCs w:val="24"/>
        </w:rPr>
      </w:pPr>
    </w:p>
    <w:p w14:paraId="246E78FD" w14:textId="77777777" w:rsidR="00F80224" w:rsidRDefault="00F80224" w:rsidP="00784E52">
      <w:pPr>
        <w:ind w:right="-46"/>
        <w:jc w:val="center"/>
        <w:rPr>
          <w:rFonts w:ascii="Times New Roman" w:hAnsi="Times New Roman" w:cs="Times New Roman"/>
          <w:sz w:val="24"/>
          <w:szCs w:val="24"/>
        </w:rPr>
      </w:pPr>
    </w:p>
    <w:p w14:paraId="5A3839A0" w14:textId="77777777" w:rsidR="00F80224" w:rsidRDefault="00F80224" w:rsidP="00784E52">
      <w:pPr>
        <w:ind w:right="-46"/>
        <w:jc w:val="center"/>
        <w:rPr>
          <w:rFonts w:ascii="Times New Roman" w:hAnsi="Times New Roman" w:cs="Times New Roman"/>
          <w:sz w:val="24"/>
          <w:szCs w:val="24"/>
        </w:rPr>
      </w:pPr>
    </w:p>
    <w:p w14:paraId="2D6602EB" w14:textId="77777777" w:rsidR="00914381" w:rsidRPr="008E614C" w:rsidRDefault="00914381" w:rsidP="00AC4F41">
      <w:pPr>
        <w:ind w:right="-46"/>
        <w:rPr>
          <w:rFonts w:ascii="Times New Roman" w:hAnsi="Times New Roman" w:cs="Times New Roman"/>
          <w:sz w:val="24"/>
          <w:szCs w:val="24"/>
        </w:rPr>
      </w:pPr>
    </w:p>
    <w:sdt>
      <w:sdtPr>
        <w:rPr>
          <w:rFonts w:ascii="Times New Roman" w:eastAsiaTheme="minorHAnsi" w:hAnsi="Times New Roman" w:cs="Times New Roman"/>
          <w:color w:val="auto"/>
          <w:sz w:val="24"/>
          <w:szCs w:val="24"/>
          <w:highlight w:val="yellow"/>
          <w:lang w:val="sq-AL"/>
        </w:rPr>
        <w:id w:val="-1731071290"/>
        <w:docPartObj>
          <w:docPartGallery w:val="Table of Contents"/>
          <w:docPartUnique/>
        </w:docPartObj>
      </w:sdtPr>
      <w:sdtEndPr>
        <w:rPr>
          <w:rFonts w:eastAsia="MS Mincho"/>
          <w:b/>
          <w:bCs/>
          <w:noProof/>
        </w:rPr>
      </w:sdtEndPr>
      <w:sdtContent>
        <w:p w14:paraId="3D8AAC6A" w14:textId="77777777" w:rsidR="001F3412" w:rsidRPr="008E614C" w:rsidRDefault="001F3412" w:rsidP="00FC2F2F">
          <w:pPr>
            <w:pStyle w:val="TOCHeading"/>
            <w:ind w:right="-46"/>
            <w:rPr>
              <w:rFonts w:ascii="Times New Roman" w:eastAsiaTheme="minorHAnsi" w:hAnsi="Times New Roman" w:cs="Times New Roman"/>
              <w:color w:val="auto"/>
              <w:sz w:val="24"/>
              <w:szCs w:val="24"/>
              <w:highlight w:val="yellow"/>
              <w:lang w:val="sq-AL"/>
            </w:rPr>
          </w:pPr>
        </w:p>
        <w:p w14:paraId="0C053D72" w14:textId="77777777" w:rsidR="00762F38" w:rsidRPr="008E614C" w:rsidRDefault="00506686" w:rsidP="00FC2F2F">
          <w:pPr>
            <w:pStyle w:val="TOCHeading"/>
            <w:ind w:right="-46"/>
            <w:jc w:val="center"/>
            <w:rPr>
              <w:rFonts w:ascii="Times New Roman" w:hAnsi="Times New Roman" w:cs="Times New Roman"/>
              <w:b/>
              <w:color w:val="C00000"/>
              <w:sz w:val="24"/>
              <w:szCs w:val="24"/>
            </w:rPr>
          </w:pPr>
          <w:r w:rsidRPr="008E614C">
            <w:rPr>
              <w:rFonts w:ascii="Times New Roman" w:hAnsi="Times New Roman" w:cs="Times New Roman"/>
              <w:b/>
              <w:color w:val="C00000"/>
              <w:sz w:val="24"/>
              <w:szCs w:val="24"/>
            </w:rPr>
            <w:t>P</w:t>
          </w:r>
          <w:r w:rsidR="00D7649A" w:rsidRPr="008E614C">
            <w:rPr>
              <w:rFonts w:ascii="Times New Roman" w:hAnsi="Times New Roman" w:cs="Times New Roman"/>
              <w:b/>
              <w:color w:val="C00000"/>
              <w:sz w:val="24"/>
              <w:szCs w:val="24"/>
            </w:rPr>
            <w:t>Ë</w:t>
          </w:r>
          <w:r w:rsidRPr="008E614C">
            <w:rPr>
              <w:rFonts w:ascii="Times New Roman" w:hAnsi="Times New Roman" w:cs="Times New Roman"/>
              <w:b/>
              <w:color w:val="C00000"/>
              <w:sz w:val="24"/>
              <w:szCs w:val="24"/>
            </w:rPr>
            <w:t>RMBAJTJ</w:t>
          </w:r>
          <w:r w:rsidR="00AD5C99" w:rsidRPr="008E614C">
            <w:rPr>
              <w:rFonts w:ascii="Times New Roman" w:hAnsi="Times New Roman" w:cs="Times New Roman"/>
              <w:b/>
              <w:color w:val="C00000"/>
              <w:sz w:val="24"/>
              <w:szCs w:val="24"/>
            </w:rPr>
            <w:t>E</w:t>
          </w:r>
        </w:p>
        <w:p w14:paraId="4012F736" w14:textId="77777777" w:rsidR="003B3BBB" w:rsidRPr="008E614C" w:rsidRDefault="003B3BBB" w:rsidP="00FC2F2F">
          <w:pPr>
            <w:ind w:right="-46"/>
            <w:rPr>
              <w:rFonts w:ascii="Times New Roman" w:hAnsi="Times New Roman" w:cs="Times New Roman"/>
              <w:sz w:val="24"/>
              <w:szCs w:val="24"/>
              <w:highlight w:val="yellow"/>
              <w:lang w:val="en-US"/>
            </w:rPr>
          </w:pPr>
        </w:p>
        <w:p w14:paraId="5B4961B0" w14:textId="77777777" w:rsidR="00245DAE" w:rsidRPr="008E614C" w:rsidRDefault="00762F38" w:rsidP="00513848">
          <w:pPr>
            <w:pStyle w:val="TOC1"/>
            <w:rPr>
              <w:rFonts w:ascii="Times New Roman" w:hAnsi="Times New Roman" w:cs="Times New Roman"/>
              <w:sz w:val="24"/>
              <w:szCs w:val="24"/>
            </w:rPr>
          </w:pPr>
          <w:r w:rsidRPr="008E614C">
            <w:rPr>
              <w:rFonts w:ascii="Times New Roman" w:hAnsi="Times New Roman" w:cs="Times New Roman"/>
              <w:sz w:val="24"/>
              <w:szCs w:val="24"/>
            </w:rPr>
            <w:t xml:space="preserve">           </w:t>
          </w:r>
          <w:r w:rsidR="00506686" w:rsidRPr="008E614C">
            <w:rPr>
              <w:rFonts w:ascii="Times New Roman" w:hAnsi="Times New Roman" w:cs="Times New Roman"/>
              <w:sz w:val="24"/>
              <w:szCs w:val="24"/>
            </w:rPr>
            <w:fldChar w:fldCharType="begin"/>
          </w:r>
          <w:r w:rsidR="00506686" w:rsidRPr="008E614C">
            <w:rPr>
              <w:rFonts w:ascii="Times New Roman" w:hAnsi="Times New Roman" w:cs="Times New Roman"/>
              <w:sz w:val="24"/>
              <w:szCs w:val="24"/>
            </w:rPr>
            <w:instrText xml:space="preserve"> TOC \o "1-3" \h \z \u </w:instrText>
          </w:r>
          <w:r w:rsidR="00506686" w:rsidRPr="008E614C">
            <w:rPr>
              <w:rFonts w:ascii="Times New Roman" w:hAnsi="Times New Roman" w:cs="Times New Roman"/>
              <w:sz w:val="24"/>
              <w:szCs w:val="24"/>
            </w:rPr>
            <w:fldChar w:fldCharType="separate"/>
          </w:r>
        </w:p>
        <w:p w14:paraId="293591AD" w14:textId="05366D3A" w:rsidR="00245DAE" w:rsidRPr="008E614C" w:rsidRDefault="00245DAE">
          <w:pPr>
            <w:pStyle w:val="TOC1"/>
            <w:rPr>
              <w:rFonts w:ascii="Times New Roman" w:eastAsiaTheme="minorEastAsia" w:hAnsi="Times New Roman" w:cs="Times New Roman"/>
              <w:b w:val="0"/>
              <w:kern w:val="2"/>
              <w:sz w:val="24"/>
              <w:szCs w:val="24"/>
              <w:lang w:val="en-US"/>
              <w14:ligatures w14:val="standardContextual"/>
            </w:rPr>
          </w:pPr>
          <w:hyperlink w:anchor="_Toc146020791" w:history="1">
            <w:r w:rsidRPr="008E614C">
              <w:rPr>
                <w:rStyle w:val="Hyperlink"/>
                <w:rFonts w:ascii="Times New Roman" w:hAnsi="Times New Roman" w:cs="Times New Roman"/>
                <w:sz w:val="24"/>
                <w:szCs w:val="24"/>
              </w:rPr>
              <w:t>PËRMBLEDHJE</w:t>
            </w:r>
            <w:r w:rsidRPr="008E614C">
              <w:rPr>
                <w:rFonts w:ascii="Times New Roman" w:hAnsi="Times New Roman" w:cs="Times New Roman"/>
                <w:webHidden/>
                <w:sz w:val="24"/>
                <w:szCs w:val="24"/>
              </w:rPr>
              <w:tab/>
            </w:r>
            <w:r w:rsidRPr="008E614C">
              <w:rPr>
                <w:rFonts w:ascii="Times New Roman" w:hAnsi="Times New Roman" w:cs="Times New Roman"/>
                <w:webHidden/>
                <w:sz w:val="24"/>
                <w:szCs w:val="24"/>
              </w:rPr>
              <w:fldChar w:fldCharType="begin"/>
            </w:r>
            <w:r w:rsidRPr="008E614C">
              <w:rPr>
                <w:rFonts w:ascii="Times New Roman" w:hAnsi="Times New Roman" w:cs="Times New Roman"/>
                <w:webHidden/>
                <w:sz w:val="24"/>
                <w:szCs w:val="24"/>
              </w:rPr>
              <w:instrText xml:space="preserve"> PAGEREF _Toc146020791 \h </w:instrText>
            </w:r>
            <w:r w:rsidRPr="008E614C">
              <w:rPr>
                <w:rFonts w:ascii="Times New Roman" w:hAnsi="Times New Roman" w:cs="Times New Roman"/>
                <w:webHidden/>
                <w:sz w:val="24"/>
                <w:szCs w:val="24"/>
              </w:rPr>
            </w:r>
            <w:r w:rsidRPr="008E614C">
              <w:rPr>
                <w:rFonts w:ascii="Times New Roman" w:hAnsi="Times New Roman" w:cs="Times New Roman"/>
                <w:webHidden/>
                <w:sz w:val="24"/>
                <w:szCs w:val="24"/>
              </w:rPr>
              <w:fldChar w:fldCharType="separate"/>
            </w:r>
            <w:r w:rsidR="00484114">
              <w:rPr>
                <w:rFonts w:ascii="Times New Roman" w:hAnsi="Times New Roman" w:cs="Times New Roman"/>
                <w:webHidden/>
                <w:sz w:val="24"/>
                <w:szCs w:val="24"/>
              </w:rPr>
              <w:t>2</w:t>
            </w:r>
            <w:r w:rsidRPr="008E614C">
              <w:rPr>
                <w:rFonts w:ascii="Times New Roman" w:hAnsi="Times New Roman" w:cs="Times New Roman"/>
                <w:webHidden/>
                <w:sz w:val="24"/>
                <w:szCs w:val="24"/>
              </w:rPr>
              <w:fldChar w:fldCharType="end"/>
            </w:r>
          </w:hyperlink>
        </w:p>
        <w:p w14:paraId="0722738A" w14:textId="1CD26529" w:rsidR="00245DAE" w:rsidRPr="008E614C" w:rsidRDefault="00245DAE">
          <w:pPr>
            <w:pStyle w:val="TOC1"/>
            <w:rPr>
              <w:rFonts w:ascii="Times New Roman" w:eastAsiaTheme="minorEastAsia" w:hAnsi="Times New Roman" w:cs="Times New Roman"/>
              <w:b w:val="0"/>
              <w:kern w:val="2"/>
              <w:sz w:val="24"/>
              <w:szCs w:val="24"/>
              <w:lang w:val="en-US"/>
              <w14:ligatures w14:val="standardContextual"/>
            </w:rPr>
          </w:pPr>
          <w:hyperlink w:anchor="_Toc146020792" w:history="1">
            <w:r w:rsidRPr="008E614C">
              <w:rPr>
                <w:rStyle w:val="Hyperlink"/>
                <w:rFonts w:ascii="Times New Roman" w:eastAsiaTheme="majorEastAsia" w:hAnsi="Times New Roman" w:cs="Times New Roman"/>
                <w:sz w:val="24"/>
                <w:szCs w:val="24"/>
              </w:rPr>
              <w:t>1.</w:t>
            </w:r>
            <w:r w:rsidRPr="008E614C">
              <w:rPr>
                <w:rFonts w:ascii="Times New Roman" w:eastAsiaTheme="minorEastAsia" w:hAnsi="Times New Roman" w:cs="Times New Roman"/>
                <w:b w:val="0"/>
                <w:kern w:val="2"/>
                <w:sz w:val="24"/>
                <w:szCs w:val="24"/>
                <w:lang w:val="en-US"/>
                <w14:ligatures w14:val="standardContextual"/>
              </w:rPr>
              <w:tab/>
            </w:r>
            <w:r w:rsidRPr="008E614C">
              <w:rPr>
                <w:rStyle w:val="Hyperlink"/>
                <w:rFonts w:ascii="Times New Roman" w:eastAsiaTheme="majorEastAsia" w:hAnsi="Times New Roman" w:cs="Times New Roman"/>
                <w:sz w:val="24"/>
                <w:szCs w:val="24"/>
              </w:rPr>
              <w:t>Ecuria e Borxhit Publik</w:t>
            </w:r>
            <w:r w:rsidRPr="008E614C">
              <w:rPr>
                <w:rFonts w:ascii="Times New Roman" w:hAnsi="Times New Roman" w:cs="Times New Roman"/>
                <w:webHidden/>
                <w:sz w:val="24"/>
                <w:szCs w:val="24"/>
              </w:rPr>
              <w:tab/>
            </w:r>
            <w:r w:rsidRPr="008E614C">
              <w:rPr>
                <w:rFonts w:ascii="Times New Roman" w:hAnsi="Times New Roman" w:cs="Times New Roman"/>
                <w:webHidden/>
                <w:sz w:val="24"/>
                <w:szCs w:val="24"/>
              </w:rPr>
              <w:fldChar w:fldCharType="begin"/>
            </w:r>
            <w:r w:rsidRPr="008E614C">
              <w:rPr>
                <w:rFonts w:ascii="Times New Roman" w:hAnsi="Times New Roman" w:cs="Times New Roman"/>
                <w:webHidden/>
                <w:sz w:val="24"/>
                <w:szCs w:val="24"/>
              </w:rPr>
              <w:instrText xml:space="preserve"> PAGEREF _Toc146020792 \h </w:instrText>
            </w:r>
            <w:r w:rsidRPr="008E614C">
              <w:rPr>
                <w:rFonts w:ascii="Times New Roman" w:hAnsi="Times New Roman" w:cs="Times New Roman"/>
                <w:webHidden/>
                <w:sz w:val="24"/>
                <w:szCs w:val="24"/>
              </w:rPr>
            </w:r>
            <w:r w:rsidRPr="008E614C">
              <w:rPr>
                <w:rFonts w:ascii="Times New Roman" w:hAnsi="Times New Roman" w:cs="Times New Roman"/>
                <w:webHidden/>
                <w:sz w:val="24"/>
                <w:szCs w:val="24"/>
              </w:rPr>
              <w:fldChar w:fldCharType="separate"/>
            </w:r>
            <w:r w:rsidR="00484114">
              <w:rPr>
                <w:rFonts w:ascii="Times New Roman" w:hAnsi="Times New Roman" w:cs="Times New Roman"/>
                <w:webHidden/>
                <w:sz w:val="24"/>
                <w:szCs w:val="24"/>
              </w:rPr>
              <w:t>3</w:t>
            </w:r>
            <w:r w:rsidRPr="008E614C">
              <w:rPr>
                <w:rFonts w:ascii="Times New Roman" w:hAnsi="Times New Roman" w:cs="Times New Roman"/>
                <w:webHidden/>
                <w:sz w:val="24"/>
                <w:szCs w:val="24"/>
              </w:rPr>
              <w:fldChar w:fldCharType="end"/>
            </w:r>
          </w:hyperlink>
        </w:p>
        <w:p w14:paraId="4FB738DE" w14:textId="389FAA52" w:rsidR="00245DAE" w:rsidRPr="008E614C" w:rsidRDefault="00245DAE">
          <w:pPr>
            <w:pStyle w:val="TOC1"/>
            <w:rPr>
              <w:rFonts w:ascii="Times New Roman" w:eastAsiaTheme="minorEastAsia" w:hAnsi="Times New Roman" w:cs="Times New Roman"/>
              <w:b w:val="0"/>
              <w:kern w:val="2"/>
              <w:sz w:val="24"/>
              <w:szCs w:val="24"/>
              <w:lang w:val="en-US"/>
              <w14:ligatures w14:val="standardContextual"/>
            </w:rPr>
          </w:pPr>
          <w:hyperlink w:anchor="_Toc146020793" w:history="1">
            <w:r w:rsidRPr="008E614C">
              <w:rPr>
                <w:rStyle w:val="Hyperlink"/>
                <w:rFonts w:ascii="Times New Roman" w:hAnsi="Times New Roman" w:cs="Times New Roman"/>
                <w:sz w:val="24"/>
                <w:szCs w:val="24"/>
              </w:rPr>
              <w:t>2.</w:t>
            </w:r>
            <w:r w:rsidRPr="008E614C">
              <w:rPr>
                <w:rFonts w:ascii="Times New Roman" w:eastAsiaTheme="minorEastAsia" w:hAnsi="Times New Roman" w:cs="Times New Roman"/>
                <w:b w:val="0"/>
                <w:kern w:val="2"/>
                <w:sz w:val="24"/>
                <w:szCs w:val="24"/>
                <w:lang w:val="en-US"/>
                <w14:ligatures w14:val="standardContextual"/>
              </w:rPr>
              <w:tab/>
            </w:r>
            <w:r w:rsidRPr="008E614C">
              <w:rPr>
                <w:rStyle w:val="Hyperlink"/>
                <w:rFonts w:ascii="Times New Roman" w:hAnsi="Times New Roman" w:cs="Times New Roman"/>
                <w:sz w:val="24"/>
                <w:szCs w:val="24"/>
              </w:rPr>
              <w:t>Borxhi Shtetëror</w:t>
            </w:r>
            <w:r w:rsidRPr="008E614C">
              <w:rPr>
                <w:rFonts w:ascii="Times New Roman" w:hAnsi="Times New Roman" w:cs="Times New Roman"/>
                <w:webHidden/>
                <w:sz w:val="24"/>
                <w:szCs w:val="24"/>
              </w:rPr>
              <w:tab/>
            </w:r>
            <w:r w:rsidRPr="008E614C">
              <w:rPr>
                <w:rFonts w:ascii="Times New Roman" w:hAnsi="Times New Roman" w:cs="Times New Roman"/>
                <w:webHidden/>
                <w:sz w:val="24"/>
                <w:szCs w:val="24"/>
              </w:rPr>
              <w:fldChar w:fldCharType="begin"/>
            </w:r>
            <w:r w:rsidRPr="008E614C">
              <w:rPr>
                <w:rFonts w:ascii="Times New Roman" w:hAnsi="Times New Roman" w:cs="Times New Roman"/>
                <w:webHidden/>
                <w:sz w:val="24"/>
                <w:szCs w:val="24"/>
              </w:rPr>
              <w:instrText xml:space="preserve"> PAGEREF _Toc146020793 \h </w:instrText>
            </w:r>
            <w:r w:rsidRPr="008E614C">
              <w:rPr>
                <w:rFonts w:ascii="Times New Roman" w:hAnsi="Times New Roman" w:cs="Times New Roman"/>
                <w:webHidden/>
                <w:sz w:val="24"/>
                <w:szCs w:val="24"/>
              </w:rPr>
            </w:r>
            <w:r w:rsidRPr="008E614C">
              <w:rPr>
                <w:rFonts w:ascii="Times New Roman" w:hAnsi="Times New Roman" w:cs="Times New Roman"/>
                <w:webHidden/>
                <w:sz w:val="24"/>
                <w:szCs w:val="24"/>
              </w:rPr>
              <w:fldChar w:fldCharType="separate"/>
            </w:r>
            <w:r w:rsidR="00484114">
              <w:rPr>
                <w:rFonts w:ascii="Times New Roman" w:hAnsi="Times New Roman" w:cs="Times New Roman"/>
                <w:webHidden/>
                <w:sz w:val="24"/>
                <w:szCs w:val="24"/>
              </w:rPr>
              <w:t>4</w:t>
            </w:r>
            <w:r w:rsidRPr="008E614C">
              <w:rPr>
                <w:rFonts w:ascii="Times New Roman" w:hAnsi="Times New Roman" w:cs="Times New Roman"/>
                <w:webHidden/>
                <w:sz w:val="24"/>
                <w:szCs w:val="24"/>
              </w:rPr>
              <w:fldChar w:fldCharType="end"/>
            </w:r>
          </w:hyperlink>
        </w:p>
        <w:p w14:paraId="430D7E48" w14:textId="38F47A03" w:rsidR="00245DAE" w:rsidRPr="008E614C" w:rsidRDefault="00245DAE">
          <w:pPr>
            <w:pStyle w:val="TOC1"/>
            <w:rPr>
              <w:rFonts w:ascii="Times New Roman" w:eastAsiaTheme="minorEastAsia" w:hAnsi="Times New Roman" w:cs="Times New Roman"/>
              <w:b w:val="0"/>
              <w:kern w:val="2"/>
              <w:sz w:val="24"/>
              <w:szCs w:val="24"/>
              <w:lang w:val="en-US"/>
              <w14:ligatures w14:val="standardContextual"/>
            </w:rPr>
          </w:pPr>
          <w:hyperlink w:anchor="_Toc146020794" w:history="1">
            <w:r w:rsidRPr="008E614C">
              <w:rPr>
                <w:rStyle w:val="Hyperlink"/>
                <w:rFonts w:ascii="Times New Roman" w:hAnsi="Times New Roman" w:cs="Times New Roman"/>
                <w:sz w:val="24"/>
                <w:szCs w:val="24"/>
              </w:rPr>
              <w:t>3.</w:t>
            </w:r>
            <w:r w:rsidRPr="008E614C">
              <w:rPr>
                <w:rFonts w:ascii="Times New Roman" w:eastAsiaTheme="minorEastAsia" w:hAnsi="Times New Roman" w:cs="Times New Roman"/>
                <w:b w:val="0"/>
                <w:kern w:val="2"/>
                <w:sz w:val="24"/>
                <w:szCs w:val="24"/>
                <w:lang w:val="en-US"/>
                <w14:ligatures w14:val="standardContextual"/>
              </w:rPr>
              <w:tab/>
            </w:r>
            <w:r w:rsidRPr="008E614C">
              <w:rPr>
                <w:rStyle w:val="Hyperlink"/>
                <w:rFonts w:ascii="Times New Roman" w:hAnsi="Times New Roman" w:cs="Times New Roman"/>
                <w:sz w:val="24"/>
                <w:szCs w:val="24"/>
              </w:rPr>
              <w:t>Borxhi Shtetëror i Garantuar</w:t>
            </w:r>
            <w:r w:rsidRPr="008E614C">
              <w:rPr>
                <w:rFonts w:ascii="Times New Roman" w:hAnsi="Times New Roman" w:cs="Times New Roman"/>
                <w:webHidden/>
                <w:sz w:val="24"/>
                <w:szCs w:val="24"/>
              </w:rPr>
              <w:tab/>
            </w:r>
            <w:r w:rsidRPr="008E614C">
              <w:rPr>
                <w:rFonts w:ascii="Times New Roman" w:hAnsi="Times New Roman" w:cs="Times New Roman"/>
                <w:webHidden/>
                <w:sz w:val="24"/>
                <w:szCs w:val="24"/>
              </w:rPr>
              <w:fldChar w:fldCharType="begin"/>
            </w:r>
            <w:r w:rsidRPr="008E614C">
              <w:rPr>
                <w:rFonts w:ascii="Times New Roman" w:hAnsi="Times New Roman" w:cs="Times New Roman"/>
                <w:webHidden/>
                <w:sz w:val="24"/>
                <w:szCs w:val="24"/>
              </w:rPr>
              <w:instrText xml:space="preserve"> PAGEREF _Toc146020794 \h </w:instrText>
            </w:r>
            <w:r w:rsidRPr="008E614C">
              <w:rPr>
                <w:rFonts w:ascii="Times New Roman" w:hAnsi="Times New Roman" w:cs="Times New Roman"/>
                <w:webHidden/>
                <w:sz w:val="24"/>
                <w:szCs w:val="24"/>
              </w:rPr>
            </w:r>
            <w:r w:rsidRPr="008E614C">
              <w:rPr>
                <w:rFonts w:ascii="Times New Roman" w:hAnsi="Times New Roman" w:cs="Times New Roman"/>
                <w:webHidden/>
                <w:sz w:val="24"/>
                <w:szCs w:val="24"/>
              </w:rPr>
              <w:fldChar w:fldCharType="separate"/>
            </w:r>
            <w:r w:rsidR="00484114">
              <w:rPr>
                <w:rFonts w:ascii="Times New Roman" w:hAnsi="Times New Roman" w:cs="Times New Roman"/>
                <w:webHidden/>
                <w:sz w:val="24"/>
                <w:szCs w:val="24"/>
              </w:rPr>
              <w:t>5</w:t>
            </w:r>
            <w:r w:rsidRPr="008E614C">
              <w:rPr>
                <w:rFonts w:ascii="Times New Roman" w:hAnsi="Times New Roman" w:cs="Times New Roman"/>
                <w:webHidden/>
                <w:sz w:val="24"/>
                <w:szCs w:val="24"/>
              </w:rPr>
              <w:fldChar w:fldCharType="end"/>
            </w:r>
          </w:hyperlink>
        </w:p>
        <w:p w14:paraId="77B25DA1" w14:textId="291EB1FE" w:rsidR="00245DAE" w:rsidRPr="008E614C" w:rsidRDefault="00245DAE">
          <w:pPr>
            <w:pStyle w:val="TOC1"/>
            <w:rPr>
              <w:rFonts w:ascii="Times New Roman" w:eastAsiaTheme="minorEastAsia" w:hAnsi="Times New Roman" w:cs="Times New Roman"/>
              <w:b w:val="0"/>
              <w:kern w:val="2"/>
              <w:sz w:val="24"/>
              <w:szCs w:val="24"/>
              <w:lang w:val="en-US"/>
              <w14:ligatures w14:val="standardContextual"/>
            </w:rPr>
          </w:pPr>
          <w:hyperlink w:anchor="_Toc146020795" w:history="1">
            <w:r w:rsidRPr="008E614C">
              <w:rPr>
                <w:rStyle w:val="Hyperlink"/>
                <w:rFonts w:ascii="Times New Roman" w:hAnsi="Times New Roman" w:cs="Times New Roman"/>
                <w:sz w:val="24"/>
                <w:szCs w:val="24"/>
              </w:rPr>
              <w:t>4.</w:t>
            </w:r>
            <w:r w:rsidRPr="008E614C">
              <w:rPr>
                <w:rFonts w:ascii="Times New Roman" w:eastAsiaTheme="minorEastAsia" w:hAnsi="Times New Roman" w:cs="Times New Roman"/>
                <w:b w:val="0"/>
                <w:kern w:val="2"/>
                <w:sz w:val="24"/>
                <w:szCs w:val="24"/>
                <w:lang w:val="en-US"/>
                <w14:ligatures w14:val="standardContextual"/>
              </w:rPr>
              <w:tab/>
            </w:r>
            <w:r w:rsidRPr="008E614C">
              <w:rPr>
                <w:rStyle w:val="Hyperlink"/>
                <w:rFonts w:ascii="Times New Roman" w:hAnsi="Times New Roman" w:cs="Times New Roman"/>
                <w:sz w:val="24"/>
                <w:szCs w:val="24"/>
              </w:rPr>
              <w:t>Huamarrja</w:t>
            </w:r>
            <w:r w:rsidRPr="008E614C">
              <w:rPr>
                <w:rFonts w:ascii="Times New Roman" w:hAnsi="Times New Roman" w:cs="Times New Roman"/>
                <w:webHidden/>
                <w:sz w:val="24"/>
                <w:szCs w:val="24"/>
              </w:rPr>
              <w:tab/>
            </w:r>
            <w:r w:rsidRPr="008E614C">
              <w:rPr>
                <w:rFonts w:ascii="Times New Roman" w:hAnsi="Times New Roman" w:cs="Times New Roman"/>
                <w:webHidden/>
                <w:sz w:val="24"/>
                <w:szCs w:val="24"/>
              </w:rPr>
              <w:fldChar w:fldCharType="begin"/>
            </w:r>
            <w:r w:rsidRPr="008E614C">
              <w:rPr>
                <w:rFonts w:ascii="Times New Roman" w:hAnsi="Times New Roman" w:cs="Times New Roman"/>
                <w:webHidden/>
                <w:sz w:val="24"/>
                <w:szCs w:val="24"/>
              </w:rPr>
              <w:instrText xml:space="preserve"> PAGEREF _Toc146020795 \h </w:instrText>
            </w:r>
            <w:r w:rsidRPr="008E614C">
              <w:rPr>
                <w:rFonts w:ascii="Times New Roman" w:hAnsi="Times New Roman" w:cs="Times New Roman"/>
                <w:webHidden/>
                <w:sz w:val="24"/>
                <w:szCs w:val="24"/>
              </w:rPr>
            </w:r>
            <w:r w:rsidRPr="008E614C">
              <w:rPr>
                <w:rFonts w:ascii="Times New Roman" w:hAnsi="Times New Roman" w:cs="Times New Roman"/>
                <w:webHidden/>
                <w:sz w:val="24"/>
                <w:szCs w:val="24"/>
              </w:rPr>
              <w:fldChar w:fldCharType="separate"/>
            </w:r>
            <w:r w:rsidR="00484114">
              <w:rPr>
                <w:rFonts w:ascii="Times New Roman" w:hAnsi="Times New Roman" w:cs="Times New Roman"/>
                <w:webHidden/>
                <w:sz w:val="24"/>
                <w:szCs w:val="24"/>
              </w:rPr>
              <w:t>7</w:t>
            </w:r>
            <w:r w:rsidRPr="008E614C">
              <w:rPr>
                <w:rFonts w:ascii="Times New Roman" w:hAnsi="Times New Roman" w:cs="Times New Roman"/>
                <w:webHidden/>
                <w:sz w:val="24"/>
                <w:szCs w:val="24"/>
              </w:rPr>
              <w:fldChar w:fldCharType="end"/>
            </w:r>
          </w:hyperlink>
        </w:p>
        <w:p w14:paraId="10BEE2A7" w14:textId="1C2C798C" w:rsidR="00245DAE" w:rsidRPr="008E614C" w:rsidRDefault="00245DAE">
          <w:pPr>
            <w:pStyle w:val="TOC2"/>
            <w:rPr>
              <w:rFonts w:ascii="Times New Roman" w:eastAsiaTheme="minorEastAsia" w:hAnsi="Times New Roman" w:cs="Times New Roman"/>
              <w:noProof/>
              <w:kern w:val="2"/>
              <w:sz w:val="24"/>
              <w:szCs w:val="24"/>
              <w:lang w:val="en-US"/>
              <w14:ligatures w14:val="standardContextual"/>
            </w:rPr>
          </w:pPr>
          <w:hyperlink w:anchor="_Toc146020796" w:history="1">
            <w:r w:rsidRPr="008E614C">
              <w:rPr>
                <w:rStyle w:val="Hyperlink"/>
                <w:rFonts w:ascii="Times New Roman" w:hAnsi="Times New Roman" w:cs="Times New Roman"/>
                <w:noProof/>
                <w:sz w:val="24"/>
                <w:szCs w:val="24"/>
              </w:rPr>
              <w:t>4.1.</w:t>
            </w:r>
            <w:r w:rsidRPr="008E614C">
              <w:rPr>
                <w:rFonts w:ascii="Times New Roman" w:eastAsiaTheme="minorEastAsia" w:hAnsi="Times New Roman" w:cs="Times New Roman"/>
                <w:noProof/>
                <w:kern w:val="2"/>
                <w:sz w:val="24"/>
                <w:szCs w:val="24"/>
                <w:lang w:val="en-US"/>
                <w14:ligatures w14:val="standardContextual"/>
              </w:rPr>
              <w:tab/>
            </w:r>
            <w:r w:rsidRPr="008E614C">
              <w:rPr>
                <w:rStyle w:val="Hyperlink"/>
                <w:rFonts w:ascii="Times New Roman" w:hAnsi="Times New Roman" w:cs="Times New Roman"/>
                <w:noProof/>
                <w:sz w:val="24"/>
                <w:szCs w:val="24"/>
              </w:rPr>
              <w:t>Huamarrja e Brendshme</w:t>
            </w:r>
            <w:r w:rsidRPr="008E614C">
              <w:rPr>
                <w:rFonts w:ascii="Times New Roman" w:hAnsi="Times New Roman" w:cs="Times New Roman"/>
                <w:noProof/>
                <w:webHidden/>
                <w:sz w:val="24"/>
                <w:szCs w:val="24"/>
              </w:rPr>
              <w:tab/>
            </w:r>
            <w:r w:rsidRPr="008E614C">
              <w:rPr>
                <w:rFonts w:ascii="Times New Roman" w:hAnsi="Times New Roman" w:cs="Times New Roman"/>
                <w:noProof/>
                <w:webHidden/>
                <w:sz w:val="24"/>
                <w:szCs w:val="24"/>
              </w:rPr>
              <w:fldChar w:fldCharType="begin"/>
            </w:r>
            <w:r w:rsidRPr="008E614C">
              <w:rPr>
                <w:rFonts w:ascii="Times New Roman" w:hAnsi="Times New Roman" w:cs="Times New Roman"/>
                <w:noProof/>
                <w:webHidden/>
                <w:sz w:val="24"/>
                <w:szCs w:val="24"/>
              </w:rPr>
              <w:instrText xml:space="preserve"> PAGEREF _Toc146020796 \h </w:instrText>
            </w:r>
            <w:r w:rsidRPr="008E614C">
              <w:rPr>
                <w:rFonts w:ascii="Times New Roman" w:hAnsi="Times New Roman" w:cs="Times New Roman"/>
                <w:noProof/>
                <w:webHidden/>
                <w:sz w:val="24"/>
                <w:szCs w:val="24"/>
              </w:rPr>
            </w:r>
            <w:r w:rsidRPr="008E614C">
              <w:rPr>
                <w:rFonts w:ascii="Times New Roman" w:hAnsi="Times New Roman" w:cs="Times New Roman"/>
                <w:noProof/>
                <w:webHidden/>
                <w:sz w:val="24"/>
                <w:szCs w:val="24"/>
              </w:rPr>
              <w:fldChar w:fldCharType="separate"/>
            </w:r>
            <w:r w:rsidR="00484114">
              <w:rPr>
                <w:rFonts w:ascii="Times New Roman" w:hAnsi="Times New Roman" w:cs="Times New Roman"/>
                <w:noProof/>
                <w:webHidden/>
                <w:sz w:val="24"/>
                <w:szCs w:val="24"/>
              </w:rPr>
              <w:t>7</w:t>
            </w:r>
            <w:r w:rsidRPr="008E614C">
              <w:rPr>
                <w:rFonts w:ascii="Times New Roman" w:hAnsi="Times New Roman" w:cs="Times New Roman"/>
                <w:noProof/>
                <w:webHidden/>
                <w:sz w:val="24"/>
                <w:szCs w:val="24"/>
              </w:rPr>
              <w:fldChar w:fldCharType="end"/>
            </w:r>
          </w:hyperlink>
        </w:p>
        <w:p w14:paraId="0609C935" w14:textId="50BD89F5" w:rsidR="00245DAE" w:rsidRPr="008E614C" w:rsidRDefault="00245DAE">
          <w:pPr>
            <w:pStyle w:val="TOC2"/>
            <w:rPr>
              <w:rFonts w:ascii="Times New Roman" w:eastAsiaTheme="minorEastAsia" w:hAnsi="Times New Roman" w:cs="Times New Roman"/>
              <w:noProof/>
              <w:kern w:val="2"/>
              <w:sz w:val="24"/>
              <w:szCs w:val="24"/>
              <w:lang w:val="en-US"/>
              <w14:ligatures w14:val="standardContextual"/>
            </w:rPr>
          </w:pPr>
          <w:hyperlink w:anchor="_Toc146020797" w:history="1">
            <w:r w:rsidRPr="008E614C">
              <w:rPr>
                <w:rStyle w:val="Hyperlink"/>
                <w:rFonts w:ascii="Times New Roman" w:hAnsi="Times New Roman" w:cs="Times New Roman"/>
                <w:noProof/>
                <w:sz w:val="24"/>
                <w:szCs w:val="24"/>
              </w:rPr>
              <w:t>4.2.</w:t>
            </w:r>
            <w:r w:rsidRPr="008E614C">
              <w:rPr>
                <w:rFonts w:ascii="Times New Roman" w:eastAsiaTheme="minorEastAsia" w:hAnsi="Times New Roman" w:cs="Times New Roman"/>
                <w:noProof/>
                <w:kern w:val="2"/>
                <w:sz w:val="24"/>
                <w:szCs w:val="24"/>
                <w:lang w:val="en-US"/>
                <w14:ligatures w14:val="standardContextual"/>
              </w:rPr>
              <w:tab/>
            </w:r>
            <w:r w:rsidRPr="008E614C">
              <w:rPr>
                <w:rStyle w:val="Hyperlink"/>
                <w:rFonts w:ascii="Times New Roman" w:hAnsi="Times New Roman" w:cs="Times New Roman"/>
                <w:noProof/>
                <w:sz w:val="24"/>
                <w:szCs w:val="24"/>
              </w:rPr>
              <w:t>Huamarrja e Huaj</w:t>
            </w:r>
            <w:r w:rsidRPr="008E614C">
              <w:rPr>
                <w:rFonts w:ascii="Times New Roman" w:hAnsi="Times New Roman" w:cs="Times New Roman"/>
                <w:noProof/>
                <w:webHidden/>
                <w:sz w:val="24"/>
                <w:szCs w:val="24"/>
              </w:rPr>
              <w:tab/>
            </w:r>
            <w:r w:rsidRPr="008E614C">
              <w:rPr>
                <w:rFonts w:ascii="Times New Roman" w:hAnsi="Times New Roman" w:cs="Times New Roman"/>
                <w:noProof/>
                <w:webHidden/>
                <w:sz w:val="24"/>
                <w:szCs w:val="24"/>
              </w:rPr>
              <w:fldChar w:fldCharType="begin"/>
            </w:r>
            <w:r w:rsidRPr="008E614C">
              <w:rPr>
                <w:rFonts w:ascii="Times New Roman" w:hAnsi="Times New Roman" w:cs="Times New Roman"/>
                <w:noProof/>
                <w:webHidden/>
                <w:sz w:val="24"/>
                <w:szCs w:val="24"/>
              </w:rPr>
              <w:instrText xml:space="preserve"> PAGEREF _Toc146020797 \h </w:instrText>
            </w:r>
            <w:r w:rsidRPr="008E614C">
              <w:rPr>
                <w:rFonts w:ascii="Times New Roman" w:hAnsi="Times New Roman" w:cs="Times New Roman"/>
                <w:noProof/>
                <w:webHidden/>
                <w:sz w:val="24"/>
                <w:szCs w:val="24"/>
              </w:rPr>
            </w:r>
            <w:r w:rsidRPr="008E614C">
              <w:rPr>
                <w:rFonts w:ascii="Times New Roman" w:hAnsi="Times New Roman" w:cs="Times New Roman"/>
                <w:noProof/>
                <w:webHidden/>
                <w:sz w:val="24"/>
                <w:szCs w:val="24"/>
              </w:rPr>
              <w:fldChar w:fldCharType="separate"/>
            </w:r>
            <w:r w:rsidR="00484114">
              <w:rPr>
                <w:rFonts w:ascii="Times New Roman" w:hAnsi="Times New Roman" w:cs="Times New Roman"/>
                <w:noProof/>
                <w:webHidden/>
                <w:sz w:val="24"/>
                <w:szCs w:val="24"/>
              </w:rPr>
              <w:t>8</w:t>
            </w:r>
            <w:r w:rsidRPr="008E614C">
              <w:rPr>
                <w:rFonts w:ascii="Times New Roman" w:hAnsi="Times New Roman" w:cs="Times New Roman"/>
                <w:noProof/>
                <w:webHidden/>
                <w:sz w:val="24"/>
                <w:szCs w:val="24"/>
              </w:rPr>
              <w:fldChar w:fldCharType="end"/>
            </w:r>
          </w:hyperlink>
        </w:p>
        <w:p w14:paraId="4078B3FF" w14:textId="1AF6AC11" w:rsidR="00245DAE" w:rsidRPr="008E614C" w:rsidRDefault="00245DAE">
          <w:pPr>
            <w:pStyle w:val="TOC1"/>
            <w:rPr>
              <w:rFonts w:ascii="Times New Roman" w:eastAsiaTheme="minorEastAsia" w:hAnsi="Times New Roman" w:cs="Times New Roman"/>
              <w:b w:val="0"/>
              <w:kern w:val="2"/>
              <w:sz w:val="24"/>
              <w:szCs w:val="24"/>
              <w:lang w:val="en-US"/>
              <w14:ligatures w14:val="standardContextual"/>
            </w:rPr>
          </w:pPr>
          <w:hyperlink w:anchor="_Toc146020798" w:history="1">
            <w:r w:rsidRPr="008E614C">
              <w:rPr>
                <w:rStyle w:val="Hyperlink"/>
                <w:rFonts w:ascii="Times New Roman" w:hAnsi="Times New Roman" w:cs="Times New Roman"/>
                <w:sz w:val="24"/>
                <w:szCs w:val="24"/>
              </w:rPr>
              <w:t>5.</w:t>
            </w:r>
            <w:r w:rsidRPr="008E614C">
              <w:rPr>
                <w:rFonts w:ascii="Times New Roman" w:eastAsiaTheme="minorEastAsia" w:hAnsi="Times New Roman" w:cs="Times New Roman"/>
                <w:b w:val="0"/>
                <w:kern w:val="2"/>
                <w:sz w:val="24"/>
                <w:szCs w:val="24"/>
                <w:lang w:val="en-US"/>
                <w14:ligatures w14:val="standardContextual"/>
              </w:rPr>
              <w:tab/>
            </w:r>
            <w:r w:rsidRPr="008E614C">
              <w:rPr>
                <w:rStyle w:val="Hyperlink"/>
                <w:rFonts w:ascii="Times New Roman" w:hAnsi="Times New Roman" w:cs="Times New Roman"/>
                <w:sz w:val="24"/>
                <w:szCs w:val="24"/>
              </w:rPr>
              <w:t>Kosto dhe Risqet</w:t>
            </w:r>
            <w:r w:rsidRPr="008E614C">
              <w:rPr>
                <w:rFonts w:ascii="Times New Roman" w:hAnsi="Times New Roman" w:cs="Times New Roman"/>
                <w:webHidden/>
                <w:sz w:val="24"/>
                <w:szCs w:val="24"/>
              </w:rPr>
              <w:tab/>
            </w:r>
            <w:r w:rsidRPr="008E614C">
              <w:rPr>
                <w:rFonts w:ascii="Times New Roman" w:hAnsi="Times New Roman" w:cs="Times New Roman"/>
                <w:webHidden/>
                <w:sz w:val="24"/>
                <w:szCs w:val="24"/>
              </w:rPr>
              <w:fldChar w:fldCharType="begin"/>
            </w:r>
            <w:r w:rsidRPr="008E614C">
              <w:rPr>
                <w:rFonts w:ascii="Times New Roman" w:hAnsi="Times New Roman" w:cs="Times New Roman"/>
                <w:webHidden/>
                <w:sz w:val="24"/>
                <w:szCs w:val="24"/>
              </w:rPr>
              <w:instrText xml:space="preserve"> PAGEREF _Toc146020798 \h </w:instrText>
            </w:r>
            <w:r w:rsidRPr="008E614C">
              <w:rPr>
                <w:rFonts w:ascii="Times New Roman" w:hAnsi="Times New Roman" w:cs="Times New Roman"/>
                <w:webHidden/>
                <w:sz w:val="24"/>
                <w:szCs w:val="24"/>
              </w:rPr>
            </w:r>
            <w:r w:rsidRPr="008E614C">
              <w:rPr>
                <w:rFonts w:ascii="Times New Roman" w:hAnsi="Times New Roman" w:cs="Times New Roman"/>
                <w:webHidden/>
                <w:sz w:val="24"/>
                <w:szCs w:val="24"/>
              </w:rPr>
              <w:fldChar w:fldCharType="separate"/>
            </w:r>
            <w:r w:rsidR="00484114">
              <w:rPr>
                <w:rFonts w:ascii="Times New Roman" w:hAnsi="Times New Roman" w:cs="Times New Roman"/>
                <w:webHidden/>
                <w:sz w:val="24"/>
                <w:szCs w:val="24"/>
              </w:rPr>
              <w:t>9</w:t>
            </w:r>
            <w:r w:rsidRPr="008E614C">
              <w:rPr>
                <w:rFonts w:ascii="Times New Roman" w:hAnsi="Times New Roman" w:cs="Times New Roman"/>
                <w:webHidden/>
                <w:sz w:val="24"/>
                <w:szCs w:val="24"/>
              </w:rPr>
              <w:fldChar w:fldCharType="end"/>
            </w:r>
          </w:hyperlink>
        </w:p>
        <w:p w14:paraId="719E0AE3" w14:textId="6979AEE4" w:rsidR="00245DAE" w:rsidRPr="008E614C" w:rsidRDefault="00245DAE">
          <w:pPr>
            <w:pStyle w:val="TOC2"/>
            <w:rPr>
              <w:rFonts w:ascii="Times New Roman" w:eastAsiaTheme="minorEastAsia" w:hAnsi="Times New Roman" w:cs="Times New Roman"/>
              <w:noProof/>
              <w:kern w:val="2"/>
              <w:sz w:val="24"/>
              <w:szCs w:val="24"/>
              <w:lang w:val="en-US"/>
              <w14:ligatures w14:val="standardContextual"/>
            </w:rPr>
          </w:pPr>
          <w:hyperlink w:anchor="_Toc146020799" w:history="1">
            <w:r w:rsidRPr="008E614C">
              <w:rPr>
                <w:rStyle w:val="Hyperlink"/>
                <w:rFonts w:ascii="Times New Roman" w:hAnsi="Times New Roman" w:cs="Times New Roman"/>
                <w:noProof/>
                <w:sz w:val="24"/>
                <w:szCs w:val="24"/>
              </w:rPr>
              <w:t>5.1.</w:t>
            </w:r>
            <w:r w:rsidRPr="008E614C">
              <w:rPr>
                <w:rFonts w:ascii="Times New Roman" w:eastAsiaTheme="minorEastAsia" w:hAnsi="Times New Roman" w:cs="Times New Roman"/>
                <w:noProof/>
                <w:kern w:val="2"/>
                <w:sz w:val="24"/>
                <w:szCs w:val="24"/>
                <w:lang w:val="en-US"/>
                <w14:ligatures w14:val="standardContextual"/>
              </w:rPr>
              <w:tab/>
            </w:r>
            <w:r w:rsidRPr="008E614C">
              <w:rPr>
                <w:rStyle w:val="Hyperlink"/>
                <w:rFonts w:ascii="Times New Roman" w:hAnsi="Times New Roman" w:cs="Times New Roman"/>
                <w:noProof/>
                <w:sz w:val="24"/>
                <w:szCs w:val="24"/>
              </w:rPr>
              <w:t>Kosto</w:t>
            </w:r>
            <w:r w:rsidRPr="008E614C">
              <w:rPr>
                <w:rFonts w:ascii="Times New Roman" w:hAnsi="Times New Roman" w:cs="Times New Roman"/>
                <w:noProof/>
                <w:webHidden/>
                <w:sz w:val="24"/>
                <w:szCs w:val="24"/>
              </w:rPr>
              <w:tab/>
            </w:r>
            <w:r w:rsidRPr="008E614C">
              <w:rPr>
                <w:rFonts w:ascii="Times New Roman" w:hAnsi="Times New Roman" w:cs="Times New Roman"/>
                <w:noProof/>
                <w:webHidden/>
                <w:sz w:val="24"/>
                <w:szCs w:val="24"/>
              </w:rPr>
              <w:fldChar w:fldCharType="begin"/>
            </w:r>
            <w:r w:rsidRPr="008E614C">
              <w:rPr>
                <w:rFonts w:ascii="Times New Roman" w:hAnsi="Times New Roman" w:cs="Times New Roman"/>
                <w:noProof/>
                <w:webHidden/>
                <w:sz w:val="24"/>
                <w:szCs w:val="24"/>
              </w:rPr>
              <w:instrText xml:space="preserve"> PAGEREF _Toc146020799 \h </w:instrText>
            </w:r>
            <w:r w:rsidRPr="008E614C">
              <w:rPr>
                <w:rFonts w:ascii="Times New Roman" w:hAnsi="Times New Roman" w:cs="Times New Roman"/>
                <w:noProof/>
                <w:webHidden/>
                <w:sz w:val="24"/>
                <w:szCs w:val="24"/>
              </w:rPr>
            </w:r>
            <w:r w:rsidRPr="008E614C">
              <w:rPr>
                <w:rFonts w:ascii="Times New Roman" w:hAnsi="Times New Roman" w:cs="Times New Roman"/>
                <w:noProof/>
                <w:webHidden/>
                <w:sz w:val="24"/>
                <w:szCs w:val="24"/>
              </w:rPr>
              <w:fldChar w:fldCharType="separate"/>
            </w:r>
            <w:r w:rsidR="00484114">
              <w:rPr>
                <w:rFonts w:ascii="Times New Roman" w:hAnsi="Times New Roman" w:cs="Times New Roman"/>
                <w:noProof/>
                <w:webHidden/>
                <w:sz w:val="24"/>
                <w:szCs w:val="24"/>
              </w:rPr>
              <w:t>9</w:t>
            </w:r>
            <w:r w:rsidRPr="008E614C">
              <w:rPr>
                <w:rFonts w:ascii="Times New Roman" w:hAnsi="Times New Roman" w:cs="Times New Roman"/>
                <w:noProof/>
                <w:webHidden/>
                <w:sz w:val="24"/>
                <w:szCs w:val="24"/>
              </w:rPr>
              <w:fldChar w:fldCharType="end"/>
            </w:r>
          </w:hyperlink>
        </w:p>
        <w:p w14:paraId="57148AB8" w14:textId="5CC19876" w:rsidR="00245DAE" w:rsidRPr="008E614C" w:rsidRDefault="00245DAE">
          <w:pPr>
            <w:pStyle w:val="TOC2"/>
            <w:rPr>
              <w:rFonts w:ascii="Times New Roman" w:eastAsiaTheme="minorEastAsia" w:hAnsi="Times New Roman" w:cs="Times New Roman"/>
              <w:noProof/>
              <w:kern w:val="2"/>
              <w:sz w:val="24"/>
              <w:szCs w:val="24"/>
              <w:lang w:val="en-US"/>
              <w14:ligatures w14:val="standardContextual"/>
            </w:rPr>
          </w:pPr>
          <w:hyperlink w:anchor="_Toc146020800" w:history="1">
            <w:r w:rsidRPr="008E614C">
              <w:rPr>
                <w:rStyle w:val="Hyperlink"/>
                <w:rFonts w:ascii="Times New Roman" w:hAnsi="Times New Roman" w:cs="Times New Roman"/>
                <w:noProof/>
                <w:sz w:val="24"/>
                <w:szCs w:val="24"/>
              </w:rPr>
              <w:t>5.2.</w:t>
            </w:r>
            <w:r w:rsidRPr="008E614C">
              <w:rPr>
                <w:rFonts w:ascii="Times New Roman" w:eastAsiaTheme="minorEastAsia" w:hAnsi="Times New Roman" w:cs="Times New Roman"/>
                <w:noProof/>
                <w:kern w:val="2"/>
                <w:sz w:val="24"/>
                <w:szCs w:val="24"/>
                <w:lang w:val="en-US"/>
                <w14:ligatures w14:val="standardContextual"/>
              </w:rPr>
              <w:tab/>
            </w:r>
            <w:r w:rsidRPr="008E614C">
              <w:rPr>
                <w:rStyle w:val="Hyperlink"/>
                <w:rFonts w:ascii="Times New Roman" w:hAnsi="Times New Roman" w:cs="Times New Roman"/>
                <w:noProof/>
                <w:sz w:val="24"/>
                <w:szCs w:val="24"/>
              </w:rPr>
              <w:t>Risqet</w:t>
            </w:r>
            <w:r w:rsidRPr="008E614C">
              <w:rPr>
                <w:rFonts w:ascii="Times New Roman" w:hAnsi="Times New Roman" w:cs="Times New Roman"/>
                <w:noProof/>
                <w:webHidden/>
                <w:sz w:val="24"/>
                <w:szCs w:val="24"/>
              </w:rPr>
              <w:tab/>
            </w:r>
            <w:r w:rsidRPr="008E614C">
              <w:rPr>
                <w:rFonts w:ascii="Times New Roman" w:hAnsi="Times New Roman" w:cs="Times New Roman"/>
                <w:noProof/>
                <w:webHidden/>
                <w:sz w:val="24"/>
                <w:szCs w:val="24"/>
              </w:rPr>
              <w:fldChar w:fldCharType="begin"/>
            </w:r>
            <w:r w:rsidRPr="008E614C">
              <w:rPr>
                <w:rFonts w:ascii="Times New Roman" w:hAnsi="Times New Roman" w:cs="Times New Roman"/>
                <w:noProof/>
                <w:webHidden/>
                <w:sz w:val="24"/>
                <w:szCs w:val="24"/>
              </w:rPr>
              <w:instrText xml:space="preserve"> PAGEREF _Toc146020800 \h </w:instrText>
            </w:r>
            <w:r w:rsidRPr="008E614C">
              <w:rPr>
                <w:rFonts w:ascii="Times New Roman" w:hAnsi="Times New Roman" w:cs="Times New Roman"/>
                <w:noProof/>
                <w:webHidden/>
                <w:sz w:val="24"/>
                <w:szCs w:val="24"/>
              </w:rPr>
            </w:r>
            <w:r w:rsidRPr="008E614C">
              <w:rPr>
                <w:rFonts w:ascii="Times New Roman" w:hAnsi="Times New Roman" w:cs="Times New Roman"/>
                <w:noProof/>
                <w:webHidden/>
                <w:sz w:val="24"/>
                <w:szCs w:val="24"/>
              </w:rPr>
              <w:fldChar w:fldCharType="separate"/>
            </w:r>
            <w:r w:rsidR="00484114">
              <w:rPr>
                <w:rFonts w:ascii="Times New Roman" w:hAnsi="Times New Roman" w:cs="Times New Roman"/>
                <w:noProof/>
                <w:webHidden/>
                <w:sz w:val="24"/>
                <w:szCs w:val="24"/>
              </w:rPr>
              <w:t>10</w:t>
            </w:r>
            <w:r w:rsidRPr="008E614C">
              <w:rPr>
                <w:rFonts w:ascii="Times New Roman" w:hAnsi="Times New Roman" w:cs="Times New Roman"/>
                <w:noProof/>
                <w:webHidden/>
                <w:sz w:val="24"/>
                <w:szCs w:val="24"/>
              </w:rPr>
              <w:fldChar w:fldCharType="end"/>
            </w:r>
          </w:hyperlink>
        </w:p>
        <w:p w14:paraId="4A1A902E" w14:textId="4A66F352" w:rsidR="00245DAE" w:rsidRPr="008E614C" w:rsidRDefault="00245DAE">
          <w:pPr>
            <w:pStyle w:val="TOC1"/>
            <w:rPr>
              <w:rFonts w:ascii="Times New Roman" w:eastAsiaTheme="minorEastAsia" w:hAnsi="Times New Roman" w:cs="Times New Roman"/>
              <w:b w:val="0"/>
              <w:kern w:val="2"/>
              <w:sz w:val="24"/>
              <w:szCs w:val="24"/>
              <w:lang w:val="en-US"/>
              <w14:ligatures w14:val="standardContextual"/>
            </w:rPr>
          </w:pPr>
          <w:hyperlink w:anchor="_Toc146020801" w:history="1">
            <w:r w:rsidRPr="008E614C">
              <w:rPr>
                <w:rStyle w:val="Hyperlink"/>
                <w:rFonts w:ascii="Times New Roman" w:hAnsi="Times New Roman" w:cs="Times New Roman"/>
                <w:sz w:val="24"/>
                <w:szCs w:val="24"/>
              </w:rPr>
              <w:t>6.</w:t>
            </w:r>
            <w:r w:rsidRPr="008E614C">
              <w:rPr>
                <w:rFonts w:ascii="Times New Roman" w:eastAsiaTheme="minorEastAsia" w:hAnsi="Times New Roman" w:cs="Times New Roman"/>
                <w:b w:val="0"/>
                <w:kern w:val="2"/>
                <w:sz w:val="24"/>
                <w:szCs w:val="24"/>
                <w:lang w:val="en-US"/>
                <w14:ligatures w14:val="standardContextual"/>
              </w:rPr>
              <w:tab/>
            </w:r>
            <w:r w:rsidRPr="008E614C">
              <w:rPr>
                <w:rStyle w:val="Hyperlink"/>
                <w:rFonts w:ascii="Times New Roman" w:hAnsi="Times New Roman" w:cs="Times New Roman"/>
                <w:sz w:val="24"/>
                <w:szCs w:val="24"/>
              </w:rPr>
              <w:t>Zhvillimet e Tregut Primar të Titujve Shtetërorë</w:t>
            </w:r>
            <w:r w:rsidRPr="008E614C">
              <w:rPr>
                <w:rFonts w:ascii="Times New Roman" w:hAnsi="Times New Roman" w:cs="Times New Roman"/>
                <w:webHidden/>
                <w:sz w:val="24"/>
                <w:szCs w:val="24"/>
              </w:rPr>
              <w:tab/>
            </w:r>
            <w:r w:rsidRPr="008E614C">
              <w:rPr>
                <w:rFonts w:ascii="Times New Roman" w:hAnsi="Times New Roman" w:cs="Times New Roman"/>
                <w:webHidden/>
                <w:sz w:val="24"/>
                <w:szCs w:val="24"/>
              </w:rPr>
              <w:fldChar w:fldCharType="begin"/>
            </w:r>
            <w:r w:rsidRPr="008E614C">
              <w:rPr>
                <w:rFonts w:ascii="Times New Roman" w:hAnsi="Times New Roman" w:cs="Times New Roman"/>
                <w:webHidden/>
                <w:sz w:val="24"/>
                <w:szCs w:val="24"/>
              </w:rPr>
              <w:instrText xml:space="preserve"> PAGEREF _Toc146020801 \h </w:instrText>
            </w:r>
            <w:r w:rsidRPr="008E614C">
              <w:rPr>
                <w:rFonts w:ascii="Times New Roman" w:hAnsi="Times New Roman" w:cs="Times New Roman"/>
                <w:webHidden/>
                <w:sz w:val="24"/>
                <w:szCs w:val="24"/>
              </w:rPr>
            </w:r>
            <w:r w:rsidRPr="008E614C">
              <w:rPr>
                <w:rFonts w:ascii="Times New Roman" w:hAnsi="Times New Roman" w:cs="Times New Roman"/>
                <w:webHidden/>
                <w:sz w:val="24"/>
                <w:szCs w:val="24"/>
              </w:rPr>
              <w:fldChar w:fldCharType="separate"/>
            </w:r>
            <w:r w:rsidR="00484114">
              <w:rPr>
                <w:rFonts w:ascii="Times New Roman" w:hAnsi="Times New Roman" w:cs="Times New Roman"/>
                <w:webHidden/>
                <w:sz w:val="24"/>
                <w:szCs w:val="24"/>
              </w:rPr>
              <w:t>11</w:t>
            </w:r>
            <w:r w:rsidRPr="008E614C">
              <w:rPr>
                <w:rFonts w:ascii="Times New Roman" w:hAnsi="Times New Roman" w:cs="Times New Roman"/>
                <w:webHidden/>
                <w:sz w:val="24"/>
                <w:szCs w:val="24"/>
              </w:rPr>
              <w:fldChar w:fldCharType="end"/>
            </w:r>
          </w:hyperlink>
        </w:p>
        <w:p w14:paraId="781A1EA8" w14:textId="1EA4BB91" w:rsidR="00245DAE" w:rsidRPr="008E614C" w:rsidRDefault="00245DAE">
          <w:pPr>
            <w:pStyle w:val="TOC2"/>
            <w:rPr>
              <w:rFonts w:ascii="Times New Roman" w:eastAsiaTheme="minorEastAsia" w:hAnsi="Times New Roman" w:cs="Times New Roman"/>
              <w:noProof/>
              <w:kern w:val="2"/>
              <w:sz w:val="24"/>
              <w:szCs w:val="24"/>
              <w:lang w:val="en-US"/>
              <w14:ligatures w14:val="standardContextual"/>
            </w:rPr>
          </w:pPr>
          <w:hyperlink w:anchor="_Toc146020802" w:history="1">
            <w:r w:rsidRPr="008E614C">
              <w:rPr>
                <w:rStyle w:val="Hyperlink"/>
                <w:rFonts w:ascii="Times New Roman" w:hAnsi="Times New Roman" w:cs="Times New Roman"/>
                <w:noProof/>
                <w:sz w:val="24"/>
                <w:szCs w:val="24"/>
              </w:rPr>
              <w:t>6.1.</w:t>
            </w:r>
            <w:r w:rsidRPr="008E614C">
              <w:rPr>
                <w:rFonts w:ascii="Times New Roman" w:eastAsiaTheme="minorEastAsia" w:hAnsi="Times New Roman" w:cs="Times New Roman"/>
                <w:noProof/>
                <w:kern w:val="2"/>
                <w:sz w:val="24"/>
                <w:szCs w:val="24"/>
                <w:lang w:val="en-US"/>
                <w14:ligatures w14:val="standardContextual"/>
              </w:rPr>
              <w:tab/>
            </w:r>
            <w:r w:rsidRPr="008E614C">
              <w:rPr>
                <w:rStyle w:val="Hyperlink"/>
                <w:rFonts w:ascii="Times New Roman" w:hAnsi="Times New Roman" w:cs="Times New Roman"/>
                <w:noProof/>
                <w:sz w:val="24"/>
                <w:szCs w:val="24"/>
              </w:rPr>
              <w:t>Ecuria e ankandeve dhe kërkesa për titujt shtetërorë</w:t>
            </w:r>
            <w:r w:rsidRPr="008E614C">
              <w:rPr>
                <w:rFonts w:ascii="Times New Roman" w:hAnsi="Times New Roman" w:cs="Times New Roman"/>
                <w:noProof/>
                <w:webHidden/>
                <w:sz w:val="24"/>
                <w:szCs w:val="24"/>
              </w:rPr>
              <w:tab/>
            </w:r>
            <w:r w:rsidRPr="008E614C">
              <w:rPr>
                <w:rFonts w:ascii="Times New Roman" w:hAnsi="Times New Roman" w:cs="Times New Roman"/>
                <w:noProof/>
                <w:webHidden/>
                <w:sz w:val="24"/>
                <w:szCs w:val="24"/>
              </w:rPr>
              <w:fldChar w:fldCharType="begin"/>
            </w:r>
            <w:r w:rsidRPr="008E614C">
              <w:rPr>
                <w:rFonts w:ascii="Times New Roman" w:hAnsi="Times New Roman" w:cs="Times New Roman"/>
                <w:noProof/>
                <w:webHidden/>
                <w:sz w:val="24"/>
                <w:szCs w:val="24"/>
              </w:rPr>
              <w:instrText xml:space="preserve"> PAGEREF _Toc146020802 \h </w:instrText>
            </w:r>
            <w:r w:rsidRPr="008E614C">
              <w:rPr>
                <w:rFonts w:ascii="Times New Roman" w:hAnsi="Times New Roman" w:cs="Times New Roman"/>
                <w:noProof/>
                <w:webHidden/>
                <w:sz w:val="24"/>
                <w:szCs w:val="24"/>
              </w:rPr>
            </w:r>
            <w:r w:rsidRPr="008E614C">
              <w:rPr>
                <w:rFonts w:ascii="Times New Roman" w:hAnsi="Times New Roman" w:cs="Times New Roman"/>
                <w:noProof/>
                <w:webHidden/>
                <w:sz w:val="24"/>
                <w:szCs w:val="24"/>
              </w:rPr>
              <w:fldChar w:fldCharType="separate"/>
            </w:r>
            <w:r w:rsidR="00484114">
              <w:rPr>
                <w:rFonts w:ascii="Times New Roman" w:hAnsi="Times New Roman" w:cs="Times New Roman"/>
                <w:noProof/>
                <w:webHidden/>
                <w:sz w:val="24"/>
                <w:szCs w:val="24"/>
              </w:rPr>
              <w:t>11</w:t>
            </w:r>
            <w:r w:rsidRPr="008E614C">
              <w:rPr>
                <w:rFonts w:ascii="Times New Roman" w:hAnsi="Times New Roman" w:cs="Times New Roman"/>
                <w:noProof/>
                <w:webHidden/>
                <w:sz w:val="24"/>
                <w:szCs w:val="24"/>
              </w:rPr>
              <w:fldChar w:fldCharType="end"/>
            </w:r>
          </w:hyperlink>
        </w:p>
        <w:p w14:paraId="1D170D18" w14:textId="024AB39E" w:rsidR="00245DAE" w:rsidRPr="008E614C" w:rsidRDefault="00245DAE">
          <w:pPr>
            <w:pStyle w:val="TOC2"/>
            <w:rPr>
              <w:rFonts w:ascii="Times New Roman" w:eastAsiaTheme="minorEastAsia" w:hAnsi="Times New Roman" w:cs="Times New Roman"/>
              <w:noProof/>
              <w:kern w:val="2"/>
              <w:sz w:val="24"/>
              <w:szCs w:val="24"/>
              <w:lang w:val="en-US"/>
              <w14:ligatures w14:val="standardContextual"/>
            </w:rPr>
          </w:pPr>
          <w:hyperlink w:anchor="_Toc146020803" w:history="1">
            <w:r w:rsidRPr="008E614C">
              <w:rPr>
                <w:rStyle w:val="Hyperlink"/>
                <w:rFonts w:ascii="Times New Roman" w:hAnsi="Times New Roman" w:cs="Times New Roman"/>
                <w:noProof/>
                <w:sz w:val="24"/>
                <w:szCs w:val="24"/>
              </w:rPr>
              <w:t>6.2.</w:t>
            </w:r>
            <w:r w:rsidRPr="008E614C">
              <w:rPr>
                <w:rFonts w:ascii="Times New Roman" w:eastAsiaTheme="minorEastAsia" w:hAnsi="Times New Roman" w:cs="Times New Roman"/>
                <w:noProof/>
                <w:kern w:val="2"/>
                <w:sz w:val="24"/>
                <w:szCs w:val="24"/>
                <w:lang w:val="en-US"/>
                <w14:ligatures w14:val="standardContextual"/>
              </w:rPr>
              <w:tab/>
            </w:r>
            <w:r w:rsidRPr="008E614C">
              <w:rPr>
                <w:rStyle w:val="Hyperlink"/>
                <w:rFonts w:ascii="Times New Roman" w:hAnsi="Times New Roman" w:cs="Times New Roman"/>
                <w:noProof/>
                <w:sz w:val="24"/>
                <w:szCs w:val="24"/>
              </w:rPr>
              <w:t>Ecuria e normave të interesit</w:t>
            </w:r>
            <w:r w:rsidRPr="008E614C">
              <w:rPr>
                <w:rFonts w:ascii="Times New Roman" w:hAnsi="Times New Roman" w:cs="Times New Roman"/>
                <w:noProof/>
                <w:webHidden/>
                <w:sz w:val="24"/>
                <w:szCs w:val="24"/>
              </w:rPr>
              <w:tab/>
            </w:r>
            <w:r w:rsidRPr="008E614C">
              <w:rPr>
                <w:rFonts w:ascii="Times New Roman" w:hAnsi="Times New Roman" w:cs="Times New Roman"/>
                <w:noProof/>
                <w:webHidden/>
                <w:sz w:val="24"/>
                <w:szCs w:val="24"/>
              </w:rPr>
              <w:fldChar w:fldCharType="begin"/>
            </w:r>
            <w:r w:rsidRPr="008E614C">
              <w:rPr>
                <w:rFonts w:ascii="Times New Roman" w:hAnsi="Times New Roman" w:cs="Times New Roman"/>
                <w:noProof/>
                <w:webHidden/>
                <w:sz w:val="24"/>
                <w:szCs w:val="24"/>
              </w:rPr>
              <w:instrText xml:space="preserve"> PAGEREF _Toc146020803 \h </w:instrText>
            </w:r>
            <w:r w:rsidRPr="008E614C">
              <w:rPr>
                <w:rFonts w:ascii="Times New Roman" w:hAnsi="Times New Roman" w:cs="Times New Roman"/>
                <w:noProof/>
                <w:webHidden/>
                <w:sz w:val="24"/>
                <w:szCs w:val="24"/>
              </w:rPr>
            </w:r>
            <w:r w:rsidRPr="008E614C">
              <w:rPr>
                <w:rFonts w:ascii="Times New Roman" w:hAnsi="Times New Roman" w:cs="Times New Roman"/>
                <w:noProof/>
                <w:webHidden/>
                <w:sz w:val="24"/>
                <w:szCs w:val="24"/>
              </w:rPr>
              <w:fldChar w:fldCharType="separate"/>
            </w:r>
            <w:r w:rsidR="00484114">
              <w:rPr>
                <w:rFonts w:ascii="Times New Roman" w:hAnsi="Times New Roman" w:cs="Times New Roman"/>
                <w:noProof/>
                <w:webHidden/>
                <w:sz w:val="24"/>
                <w:szCs w:val="24"/>
              </w:rPr>
              <w:t>12</w:t>
            </w:r>
            <w:r w:rsidRPr="008E614C">
              <w:rPr>
                <w:rFonts w:ascii="Times New Roman" w:hAnsi="Times New Roman" w:cs="Times New Roman"/>
                <w:noProof/>
                <w:webHidden/>
                <w:sz w:val="24"/>
                <w:szCs w:val="24"/>
              </w:rPr>
              <w:fldChar w:fldCharType="end"/>
            </w:r>
          </w:hyperlink>
        </w:p>
        <w:p w14:paraId="695EE7D1" w14:textId="59AA6B2F" w:rsidR="00245DAE" w:rsidRPr="008E614C" w:rsidRDefault="00245DAE">
          <w:pPr>
            <w:pStyle w:val="TOC1"/>
            <w:rPr>
              <w:rFonts w:ascii="Times New Roman" w:eastAsiaTheme="minorEastAsia" w:hAnsi="Times New Roman" w:cs="Times New Roman"/>
              <w:b w:val="0"/>
              <w:kern w:val="2"/>
              <w:sz w:val="24"/>
              <w:szCs w:val="24"/>
              <w:lang w:val="en-US"/>
              <w14:ligatures w14:val="standardContextual"/>
            </w:rPr>
          </w:pPr>
          <w:hyperlink w:anchor="_Toc146020804" w:history="1">
            <w:r w:rsidRPr="008E614C">
              <w:rPr>
                <w:rStyle w:val="Hyperlink"/>
                <w:rFonts w:ascii="Times New Roman" w:eastAsia="Times New Roman" w:hAnsi="Times New Roman" w:cs="Times New Roman"/>
                <w:sz w:val="24"/>
                <w:szCs w:val="24"/>
              </w:rPr>
              <w:t>ANEKSI I</w:t>
            </w:r>
          </w:hyperlink>
          <w:r w:rsidR="00987894" w:rsidRPr="008E614C">
            <w:rPr>
              <w:rStyle w:val="Hyperlink"/>
              <w:rFonts w:ascii="Times New Roman" w:hAnsi="Times New Roman" w:cs="Times New Roman"/>
              <w:sz w:val="24"/>
              <w:szCs w:val="24"/>
            </w:rPr>
            <w:t xml:space="preserve"> </w:t>
          </w:r>
          <w:hyperlink w:anchor="_Toc146020805" w:history="1">
            <w:r w:rsidRPr="008E614C">
              <w:rPr>
                <w:rStyle w:val="Hyperlink"/>
                <w:rFonts w:ascii="Times New Roman" w:eastAsia="Times New Roman" w:hAnsi="Times New Roman" w:cs="Times New Roman"/>
                <w:sz w:val="24"/>
                <w:szCs w:val="24"/>
              </w:rPr>
              <w:t>AKRONIME DHE FJALOR SHPJEGUES</w:t>
            </w:r>
            <w:r w:rsidRPr="008E614C">
              <w:rPr>
                <w:rFonts w:ascii="Times New Roman" w:hAnsi="Times New Roman" w:cs="Times New Roman"/>
                <w:webHidden/>
                <w:sz w:val="24"/>
                <w:szCs w:val="24"/>
              </w:rPr>
              <w:tab/>
            </w:r>
            <w:r w:rsidRPr="008E614C">
              <w:rPr>
                <w:rFonts w:ascii="Times New Roman" w:hAnsi="Times New Roman" w:cs="Times New Roman"/>
                <w:webHidden/>
                <w:sz w:val="24"/>
                <w:szCs w:val="24"/>
              </w:rPr>
              <w:fldChar w:fldCharType="begin"/>
            </w:r>
            <w:r w:rsidRPr="008E614C">
              <w:rPr>
                <w:rFonts w:ascii="Times New Roman" w:hAnsi="Times New Roman" w:cs="Times New Roman"/>
                <w:webHidden/>
                <w:sz w:val="24"/>
                <w:szCs w:val="24"/>
              </w:rPr>
              <w:instrText xml:space="preserve"> PAGEREF _Toc146020805 \h </w:instrText>
            </w:r>
            <w:r w:rsidRPr="008E614C">
              <w:rPr>
                <w:rFonts w:ascii="Times New Roman" w:hAnsi="Times New Roman" w:cs="Times New Roman"/>
                <w:webHidden/>
                <w:sz w:val="24"/>
                <w:szCs w:val="24"/>
              </w:rPr>
            </w:r>
            <w:r w:rsidRPr="008E614C">
              <w:rPr>
                <w:rFonts w:ascii="Times New Roman" w:hAnsi="Times New Roman" w:cs="Times New Roman"/>
                <w:webHidden/>
                <w:sz w:val="24"/>
                <w:szCs w:val="24"/>
              </w:rPr>
              <w:fldChar w:fldCharType="separate"/>
            </w:r>
            <w:r w:rsidR="00484114">
              <w:rPr>
                <w:rFonts w:ascii="Times New Roman" w:hAnsi="Times New Roman" w:cs="Times New Roman"/>
                <w:webHidden/>
                <w:sz w:val="24"/>
                <w:szCs w:val="24"/>
              </w:rPr>
              <w:t>13</w:t>
            </w:r>
            <w:r w:rsidRPr="008E614C">
              <w:rPr>
                <w:rFonts w:ascii="Times New Roman" w:hAnsi="Times New Roman" w:cs="Times New Roman"/>
                <w:webHidden/>
                <w:sz w:val="24"/>
                <w:szCs w:val="24"/>
              </w:rPr>
              <w:fldChar w:fldCharType="end"/>
            </w:r>
          </w:hyperlink>
        </w:p>
        <w:p w14:paraId="322F7AA1" w14:textId="2B83C4F6" w:rsidR="00245DAE" w:rsidRPr="008E614C" w:rsidRDefault="00245DAE">
          <w:pPr>
            <w:pStyle w:val="TOC1"/>
            <w:rPr>
              <w:rFonts w:ascii="Times New Roman" w:eastAsiaTheme="minorEastAsia" w:hAnsi="Times New Roman" w:cs="Times New Roman"/>
              <w:b w:val="0"/>
              <w:kern w:val="2"/>
              <w:sz w:val="24"/>
              <w:szCs w:val="24"/>
              <w:lang w:val="en-US"/>
              <w14:ligatures w14:val="standardContextual"/>
            </w:rPr>
          </w:pPr>
          <w:hyperlink w:anchor="_Toc146020806" w:history="1">
            <w:r w:rsidRPr="008E614C">
              <w:rPr>
                <w:rStyle w:val="Hyperlink"/>
                <w:rFonts w:ascii="Times New Roman" w:eastAsia="Times New Roman" w:hAnsi="Times New Roman" w:cs="Times New Roman"/>
                <w:sz w:val="24"/>
                <w:szCs w:val="24"/>
              </w:rPr>
              <w:t>ANEKSI II</w:t>
            </w:r>
          </w:hyperlink>
          <w:r w:rsidR="00987894" w:rsidRPr="008E614C">
            <w:rPr>
              <w:rStyle w:val="Hyperlink"/>
              <w:rFonts w:ascii="Times New Roman" w:hAnsi="Times New Roman" w:cs="Times New Roman"/>
              <w:sz w:val="24"/>
              <w:szCs w:val="24"/>
            </w:rPr>
            <w:t xml:space="preserve"> </w:t>
          </w:r>
          <w:hyperlink w:anchor="_Toc146020807" w:history="1">
            <w:r w:rsidRPr="008E614C">
              <w:rPr>
                <w:rStyle w:val="Hyperlink"/>
                <w:rFonts w:ascii="Times New Roman" w:eastAsia="Times New Roman" w:hAnsi="Times New Roman" w:cs="Times New Roman"/>
                <w:sz w:val="24"/>
                <w:szCs w:val="24"/>
              </w:rPr>
              <w:t>TË DHËNA SHTESË</w:t>
            </w:r>
            <w:r w:rsidRPr="008E614C">
              <w:rPr>
                <w:rFonts w:ascii="Times New Roman" w:hAnsi="Times New Roman" w:cs="Times New Roman"/>
                <w:webHidden/>
                <w:sz w:val="24"/>
                <w:szCs w:val="24"/>
              </w:rPr>
              <w:tab/>
            </w:r>
            <w:r w:rsidRPr="008E614C">
              <w:rPr>
                <w:rFonts w:ascii="Times New Roman" w:hAnsi="Times New Roman" w:cs="Times New Roman"/>
                <w:webHidden/>
                <w:sz w:val="24"/>
                <w:szCs w:val="24"/>
              </w:rPr>
              <w:fldChar w:fldCharType="begin"/>
            </w:r>
            <w:r w:rsidRPr="008E614C">
              <w:rPr>
                <w:rFonts w:ascii="Times New Roman" w:hAnsi="Times New Roman" w:cs="Times New Roman"/>
                <w:webHidden/>
                <w:sz w:val="24"/>
                <w:szCs w:val="24"/>
              </w:rPr>
              <w:instrText xml:space="preserve"> PAGEREF _Toc146020807 \h </w:instrText>
            </w:r>
            <w:r w:rsidRPr="008E614C">
              <w:rPr>
                <w:rFonts w:ascii="Times New Roman" w:hAnsi="Times New Roman" w:cs="Times New Roman"/>
                <w:webHidden/>
                <w:sz w:val="24"/>
                <w:szCs w:val="24"/>
              </w:rPr>
            </w:r>
            <w:r w:rsidRPr="008E614C">
              <w:rPr>
                <w:rFonts w:ascii="Times New Roman" w:hAnsi="Times New Roman" w:cs="Times New Roman"/>
                <w:webHidden/>
                <w:sz w:val="24"/>
                <w:szCs w:val="24"/>
              </w:rPr>
              <w:fldChar w:fldCharType="separate"/>
            </w:r>
            <w:r w:rsidR="00484114">
              <w:rPr>
                <w:rFonts w:ascii="Times New Roman" w:hAnsi="Times New Roman" w:cs="Times New Roman"/>
                <w:webHidden/>
                <w:sz w:val="24"/>
                <w:szCs w:val="24"/>
              </w:rPr>
              <w:t>17</w:t>
            </w:r>
            <w:r w:rsidRPr="008E614C">
              <w:rPr>
                <w:rFonts w:ascii="Times New Roman" w:hAnsi="Times New Roman" w:cs="Times New Roman"/>
                <w:webHidden/>
                <w:sz w:val="24"/>
                <w:szCs w:val="24"/>
              </w:rPr>
              <w:fldChar w:fldCharType="end"/>
            </w:r>
          </w:hyperlink>
        </w:p>
        <w:p w14:paraId="3A6709D6" w14:textId="77777777" w:rsidR="00506686" w:rsidRPr="008E614C" w:rsidRDefault="00506686" w:rsidP="00FC2F2F">
          <w:pPr>
            <w:ind w:right="-46"/>
            <w:rPr>
              <w:rFonts w:ascii="Times New Roman" w:hAnsi="Times New Roman" w:cs="Times New Roman"/>
              <w:sz w:val="24"/>
              <w:szCs w:val="24"/>
              <w:highlight w:val="yellow"/>
            </w:rPr>
          </w:pPr>
          <w:r w:rsidRPr="008E614C">
            <w:rPr>
              <w:rFonts w:ascii="Times New Roman" w:hAnsi="Times New Roman" w:cs="Times New Roman"/>
              <w:b/>
              <w:bCs/>
              <w:noProof/>
              <w:sz w:val="24"/>
              <w:szCs w:val="24"/>
            </w:rPr>
            <w:fldChar w:fldCharType="end"/>
          </w:r>
        </w:p>
      </w:sdtContent>
    </w:sdt>
    <w:p w14:paraId="1DF132FB" w14:textId="77777777" w:rsidR="00F6252F" w:rsidRPr="00F80224" w:rsidRDefault="00F6252F" w:rsidP="00FC2F2F">
      <w:pPr>
        <w:ind w:right="-46"/>
        <w:rPr>
          <w:rFonts w:ascii="Times New Roman" w:hAnsi="Times New Roman" w:cs="Times New Roman"/>
          <w:b/>
          <w:sz w:val="24"/>
          <w:szCs w:val="24"/>
          <w:highlight w:val="yellow"/>
        </w:rPr>
      </w:pPr>
    </w:p>
    <w:p w14:paraId="493D91A9" w14:textId="77777777" w:rsidR="00F6252F" w:rsidRPr="00F80224" w:rsidRDefault="00F6252F" w:rsidP="00FC2F2F">
      <w:pPr>
        <w:ind w:right="-46"/>
        <w:rPr>
          <w:rFonts w:ascii="Times New Roman" w:hAnsi="Times New Roman" w:cs="Times New Roman"/>
          <w:b/>
          <w:sz w:val="24"/>
          <w:szCs w:val="24"/>
          <w:highlight w:val="yellow"/>
        </w:rPr>
      </w:pPr>
    </w:p>
    <w:p w14:paraId="4A309D00" w14:textId="77777777" w:rsidR="00F6252F" w:rsidRPr="00F80224" w:rsidRDefault="00F6252F" w:rsidP="00FC2F2F">
      <w:pPr>
        <w:ind w:right="-46"/>
        <w:rPr>
          <w:rFonts w:ascii="Times New Roman" w:hAnsi="Times New Roman" w:cs="Times New Roman"/>
          <w:b/>
          <w:sz w:val="24"/>
          <w:szCs w:val="24"/>
          <w:highlight w:val="yellow"/>
        </w:rPr>
      </w:pPr>
    </w:p>
    <w:p w14:paraId="4603D726" w14:textId="77777777" w:rsidR="00F6252F" w:rsidRPr="00F80224" w:rsidRDefault="00F6252F" w:rsidP="00FC2F2F">
      <w:pPr>
        <w:ind w:right="-46"/>
        <w:rPr>
          <w:rFonts w:ascii="Times New Roman" w:hAnsi="Times New Roman" w:cs="Times New Roman"/>
          <w:b/>
          <w:sz w:val="24"/>
          <w:szCs w:val="24"/>
          <w:highlight w:val="yellow"/>
        </w:rPr>
      </w:pPr>
    </w:p>
    <w:p w14:paraId="1C61B7F4" w14:textId="77777777" w:rsidR="00F6252F" w:rsidRPr="00F80224" w:rsidRDefault="00F6252F" w:rsidP="00FC2F2F">
      <w:pPr>
        <w:ind w:right="-46"/>
        <w:rPr>
          <w:rFonts w:ascii="Times New Roman" w:hAnsi="Times New Roman" w:cs="Times New Roman"/>
          <w:b/>
          <w:sz w:val="24"/>
          <w:szCs w:val="24"/>
          <w:highlight w:val="yellow"/>
        </w:rPr>
      </w:pPr>
    </w:p>
    <w:p w14:paraId="6BDADBBD" w14:textId="77777777" w:rsidR="00F6252F" w:rsidRPr="00F80224" w:rsidRDefault="00F6252F" w:rsidP="00FC2F2F">
      <w:pPr>
        <w:ind w:right="-46"/>
        <w:rPr>
          <w:rFonts w:ascii="Times New Roman" w:hAnsi="Times New Roman" w:cs="Times New Roman"/>
          <w:b/>
          <w:sz w:val="24"/>
          <w:szCs w:val="24"/>
          <w:highlight w:val="yellow"/>
        </w:rPr>
      </w:pPr>
    </w:p>
    <w:p w14:paraId="462CC22B" w14:textId="77777777" w:rsidR="00F6252F" w:rsidRPr="00F80224" w:rsidRDefault="00F6252F" w:rsidP="00FC2F2F">
      <w:pPr>
        <w:ind w:right="-46"/>
        <w:rPr>
          <w:rFonts w:ascii="Times New Roman" w:hAnsi="Times New Roman" w:cs="Times New Roman"/>
          <w:b/>
          <w:sz w:val="24"/>
          <w:szCs w:val="24"/>
          <w:highlight w:val="yellow"/>
        </w:rPr>
      </w:pPr>
    </w:p>
    <w:p w14:paraId="3E21C3AA" w14:textId="77777777" w:rsidR="00F6252F" w:rsidRPr="00F80224" w:rsidRDefault="00F6252F" w:rsidP="00FC2F2F">
      <w:pPr>
        <w:ind w:right="-46"/>
        <w:rPr>
          <w:rFonts w:ascii="Times New Roman" w:hAnsi="Times New Roman" w:cs="Times New Roman"/>
          <w:b/>
          <w:sz w:val="24"/>
          <w:szCs w:val="24"/>
          <w:highlight w:val="yellow"/>
        </w:rPr>
      </w:pPr>
    </w:p>
    <w:p w14:paraId="305C14A5" w14:textId="77777777" w:rsidR="00326334" w:rsidRPr="00F80224" w:rsidRDefault="00326334" w:rsidP="00FC2F2F">
      <w:pPr>
        <w:ind w:right="-46"/>
        <w:rPr>
          <w:rFonts w:ascii="Times New Roman" w:hAnsi="Times New Roman" w:cs="Times New Roman"/>
          <w:b/>
          <w:sz w:val="24"/>
          <w:szCs w:val="24"/>
          <w:highlight w:val="yellow"/>
        </w:rPr>
      </w:pPr>
    </w:p>
    <w:p w14:paraId="5790C725" w14:textId="77777777" w:rsidR="00326334" w:rsidRPr="00F80224" w:rsidRDefault="00326334" w:rsidP="00FC2F2F">
      <w:pPr>
        <w:ind w:right="-46"/>
        <w:rPr>
          <w:rFonts w:ascii="Times New Roman" w:hAnsi="Times New Roman" w:cs="Times New Roman"/>
          <w:b/>
          <w:sz w:val="24"/>
          <w:szCs w:val="24"/>
          <w:highlight w:val="yellow"/>
        </w:rPr>
      </w:pPr>
    </w:p>
    <w:p w14:paraId="6834C209" w14:textId="77777777" w:rsidR="00E340A0" w:rsidRPr="00F80224" w:rsidRDefault="00E340A0" w:rsidP="00FC2F2F">
      <w:pPr>
        <w:ind w:right="-46"/>
        <w:rPr>
          <w:rFonts w:ascii="Times New Roman" w:hAnsi="Times New Roman" w:cs="Times New Roman"/>
          <w:b/>
          <w:sz w:val="24"/>
          <w:szCs w:val="24"/>
          <w:highlight w:val="yellow"/>
        </w:rPr>
      </w:pPr>
    </w:p>
    <w:p w14:paraId="277615A3" w14:textId="77777777" w:rsidR="00BC380B" w:rsidRPr="00F80224" w:rsidRDefault="00BC380B" w:rsidP="00FC2F2F">
      <w:pPr>
        <w:ind w:right="-46"/>
        <w:rPr>
          <w:rFonts w:ascii="Times New Roman" w:hAnsi="Times New Roman" w:cs="Times New Roman"/>
          <w:b/>
          <w:sz w:val="24"/>
          <w:szCs w:val="24"/>
          <w:highlight w:val="yellow"/>
        </w:rPr>
      </w:pPr>
    </w:p>
    <w:p w14:paraId="4B04CD2D" w14:textId="77777777" w:rsidR="003E7CEF" w:rsidRPr="008E614C" w:rsidRDefault="003E7CEF" w:rsidP="00FC2F2F">
      <w:pPr>
        <w:ind w:right="-46"/>
        <w:rPr>
          <w:rFonts w:ascii="Times New Roman" w:hAnsi="Times New Roman" w:cs="Times New Roman"/>
          <w:sz w:val="24"/>
          <w:szCs w:val="24"/>
          <w:highlight w:val="yellow"/>
        </w:rPr>
      </w:pPr>
    </w:p>
    <w:p w14:paraId="1240257F" w14:textId="77777777" w:rsidR="00F6252F" w:rsidRPr="008E614C" w:rsidRDefault="00492B91" w:rsidP="00FC2F2F">
      <w:pPr>
        <w:pStyle w:val="Heading1"/>
        <w:spacing w:before="0"/>
        <w:ind w:right="-46"/>
        <w:jc w:val="center"/>
        <w:rPr>
          <w:rFonts w:cs="Times New Roman"/>
          <w:sz w:val="24"/>
          <w:szCs w:val="24"/>
        </w:rPr>
      </w:pPr>
      <w:bookmarkStart w:id="0" w:name="_Toc146020791"/>
      <w:r w:rsidRPr="008E614C">
        <w:rPr>
          <w:rFonts w:cs="Times New Roman"/>
          <w:sz w:val="24"/>
          <w:szCs w:val="24"/>
        </w:rPr>
        <w:lastRenderedPageBreak/>
        <w:t>PËRMBLEDHJE</w:t>
      </w:r>
      <w:bookmarkEnd w:id="0"/>
    </w:p>
    <w:p w14:paraId="41EB2D10" w14:textId="77777777" w:rsidR="00B633CB" w:rsidRPr="008E614C" w:rsidRDefault="00B633CB" w:rsidP="00FC2F2F">
      <w:pPr>
        <w:shd w:val="clear" w:color="auto" w:fill="FFFFFF"/>
        <w:tabs>
          <w:tab w:val="left" w:pos="8647"/>
          <w:tab w:val="left" w:pos="8789"/>
        </w:tabs>
        <w:spacing w:after="0" w:line="276" w:lineRule="auto"/>
        <w:ind w:right="-46"/>
        <w:jc w:val="both"/>
        <w:rPr>
          <w:rFonts w:ascii="Times New Roman" w:eastAsia="Calibri" w:hAnsi="Times New Roman" w:cs="Times New Roman"/>
          <w:noProof/>
          <w:sz w:val="24"/>
          <w:szCs w:val="24"/>
          <w:highlight w:val="yellow"/>
          <w:lang w:eastAsia="ja-JP"/>
        </w:rPr>
      </w:pPr>
    </w:p>
    <w:p w14:paraId="5E2A3F17" w14:textId="2817124E" w:rsidR="004801DC" w:rsidRPr="00387EB5" w:rsidRDefault="00B52A33" w:rsidP="004801DC">
      <w:pPr>
        <w:shd w:val="clear" w:color="auto" w:fill="FFFFFF"/>
        <w:tabs>
          <w:tab w:val="left" w:pos="8647"/>
          <w:tab w:val="left" w:pos="8789"/>
        </w:tabs>
        <w:spacing w:after="0" w:line="276" w:lineRule="auto"/>
        <w:ind w:right="-46"/>
        <w:jc w:val="both"/>
        <w:rPr>
          <w:rStyle w:val="eop"/>
          <w:rFonts w:ascii="Times New Roman" w:hAnsi="Times New Roman" w:cs="Times New Roman"/>
          <w:sz w:val="24"/>
          <w:szCs w:val="24"/>
        </w:rPr>
      </w:pPr>
      <w:r w:rsidRPr="00387EB5">
        <w:rPr>
          <w:rFonts w:ascii="Times New Roman" w:eastAsia="Calibri" w:hAnsi="Times New Roman" w:cs="Times New Roman"/>
          <w:noProof/>
          <w:sz w:val="24"/>
          <w:szCs w:val="24"/>
          <w:lang w:eastAsia="ja-JP"/>
        </w:rPr>
        <w:t xml:space="preserve">Borxhi publik </w:t>
      </w:r>
      <w:r w:rsidR="009F0AF7" w:rsidRPr="00387EB5">
        <w:rPr>
          <w:rStyle w:val="normaltextrun"/>
          <w:rFonts w:ascii="Times New Roman" w:hAnsi="Times New Roman" w:cs="Times New Roman"/>
          <w:sz w:val="24"/>
          <w:szCs w:val="24"/>
        </w:rPr>
        <w:t xml:space="preserve">gjatë </w:t>
      </w:r>
      <w:r w:rsidR="00303E1D" w:rsidRPr="00387EB5">
        <w:rPr>
          <w:rStyle w:val="normaltextrun"/>
          <w:rFonts w:ascii="Times New Roman" w:hAnsi="Times New Roman" w:cs="Times New Roman"/>
          <w:sz w:val="24"/>
          <w:szCs w:val="24"/>
        </w:rPr>
        <w:t xml:space="preserve">vitit </w:t>
      </w:r>
      <w:r w:rsidR="009F0AF7" w:rsidRPr="00387EB5">
        <w:rPr>
          <w:rStyle w:val="normaltextrun"/>
          <w:rFonts w:ascii="Times New Roman" w:hAnsi="Times New Roman" w:cs="Times New Roman"/>
          <w:sz w:val="24"/>
          <w:szCs w:val="24"/>
        </w:rPr>
        <w:t>202</w:t>
      </w:r>
      <w:r w:rsidR="001443BB" w:rsidRPr="00387EB5">
        <w:rPr>
          <w:rStyle w:val="normaltextrun"/>
          <w:rFonts w:ascii="Times New Roman" w:hAnsi="Times New Roman" w:cs="Times New Roman"/>
          <w:sz w:val="24"/>
          <w:szCs w:val="24"/>
        </w:rPr>
        <w:t>4</w:t>
      </w:r>
      <w:r w:rsidR="009F0AF7" w:rsidRPr="00387EB5">
        <w:rPr>
          <w:rStyle w:val="normaltextrun"/>
          <w:rFonts w:ascii="Times New Roman" w:hAnsi="Times New Roman" w:cs="Times New Roman"/>
          <w:sz w:val="24"/>
          <w:szCs w:val="24"/>
        </w:rPr>
        <w:t xml:space="preserve"> përgjithësisht u karakterizua nga një ecuri pozitive, duke qenë në përputhje me objektivat makro-fiskale, buxhetin e planifikuar për vitin 202</w:t>
      </w:r>
      <w:r w:rsidR="001443BB" w:rsidRPr="00387EB5">
        <w:rPr>
          <w:rStyle w:val="normaltextrun"/>
          <w:rFonts w:ascii="Times New Roman" w:hAnsi="Times New Roman" w:cs="Times New Roman"/>
          <w:sz w:val="24"/>
          <w:szCs w:val="24"/>
        </w:rPr>
        <w:t>4</w:t>
      </w:r>
      <w:r w:rsidR="009F0AF7" w:rsidRPr="00387EB5">
        <w:rPr>
          <w:rStyle w:val="normaltextrun"/>
          <w:rFonts w:ascii="Times New Roman" w:hAnsi="Times New Roman" w:cs="Times New Roman"/>
          <w:sz w:val="24"/>
          <w:szCs w:val="24"/>
        </w:rPr>
        <w:t xml:space="preserve"> dhe objektivat e Strategjisë Afatmesme të Menaxhimit të Borxhit </w:t>
      </w:r>
      <w:r w:rsidR="009F0AF7" w:rsidRPr="00387EB5">
        <w:rPr>
          <w:rStyle w:val="normaltextrun"/>
          <w:rFonts w:ascii="Times New Roman" w:hAnsi="Times New Roman" w:cs="Times New Roman"/>
          <w:i/>
          <w:iCs/>
          <w:sz w:val="24"/>
          <w:szCs w:val="24"/>
        </w:rPr>
        <w:t>(SAMB).</w:t>
      </w:r>
      <w:r w:rsidR="009F0AF7" w:rsidRPr="00387EB5">
        <w:rPr>
          <w:rStyle w:val="eop"/>
          <w:rFonts w:ascii="Times New Roman" w:hAnsi="Times New Roman" w:cs="Times New Roman"/>
          <w:sz w:val="24"/>
          <w:szCs w:val="24"/>
        </w:rPr>
        <w:t> </w:t>
      </w:r>
      <w:r w:rsidR="00996007" w:rsidRPr="00F80224">
        <w:rPr>
          <w:rFonts w:ascii="Times New Roman" w:hAnsi="Times New Roman" w:cs="Times New Roman"/>
          <w:noProof/>
          <w:sz w:val="24"/>
          <w:szCs w:val="24"/>
        </w:rPr>
        <w:t>Në fund të viti</w:t>
      </w:r>
      <w:r w:rsidR="002C5AEB">
        <w:rPr>
          <w:rFonts w:ascii="Times New Roman" w:hAnsi="Times New Roman" w:cs="Times New Roman"/>
          <w:noProof/>
          <w:sz w:val="24"/>
          <w:szCs w:val="24"/>
        </w:rPr>
        <w:t>t</w:t>
      </w:r>
      <w:r w:rsidR="00996007" w:rsidRPr="00F80224">
        <w:rPr>
          <w:rFonts w:ascii="Times New Roman" w:hAnsi="Times New Roman" w:cs="Times New Roman"/>
          <w:noProof/>
          <w:sz w:val="24"/>
          <w:szCs w:val="24"/>
        </w:rPr>
        <w:t xml:space="preserve"> 202</w:t>
      </w:r>
      <w:r w:rsidR="00996007">
        <w:rPr>
          <w:rFonts w:ascii="Times New Roman" w:hAnsi="Times New Roman" w:cs="Times New Roman"/>
          <w:noProof/>
          <w:sz w:val="24"/>
          <w:szCs w:val="24"/>
        </w:rPr>
        <w:t>4</w:t>
      </w:r>
      <w:r w:rsidR="00996007" w:rsidRPr="00F80224">
        <w:rPr>
          <w:rFonts w:ascii="Times New Roman" w:hAnsi="Times New Roman" w:cs="Times New Roman"/>
          <w:noProof/>
          <w:sz w:val="24"/>
          <w:szCs w:val="24"/>
        </w:rPr>
        <w:t>, borxhi publik u vlerësua në nivelin 1,36</w:t>
      </w:r>
      <w:r w:rsidR="00996007">
        <w:rPr>
          <w:rFonts w:ascii="Times New Roman" w:hAnsi="Times New Roman" w:cs="Times New Roman"/>
          <w:noProof/>
          <w:sz w:val="24"/>
          <w:szCs w:val="24"/>
        </w:rPr>
        <w:t>5</w:t>
      </w:r>
      <w:r w:rsidR="00996007" w:rsidRPr="00F80224">
        <w:rPr>
          <w:rFonts w:ascii="Times New Roman" w:hAnsi="Times New Roman" w:cs="Times New Roman"/>
          <w:noProof/>
          <w:sz w:val="24"/>
          <w:szCs w:val="24"/>
        </w:rPr>
        <w:t>.</w:t>
      </w:r>
      <w:r w:rsidR="00996007">
        <w:rPr>
          <w:rFonts w:ascii="Times New Roman" w:hAnsi="Times New Roman" w:cs="Times New Roman"/>
          <w:noProof/>
          <w:sz w:val="24"/>
          <w:szCs w:val="24"/>
        </w:rPr>
        <w:t>0</w:t>
      </w:r>
      <w:r w:rsidR="00996007" w:rsidRPr="00F80224">
        <w:rPr>
          <w:rFonts w:ascii="Times New Roman" w:hAnsi="Times New Roman" w:cs="Times New Roman"/>
          <w:noProof/>
          <w:sz w:val="24"/>
          <w:szCs w:val="24"/>
        </w:rPr>
        <w:t xml:space="preserve"> miliard Lekë ose </w:t>
      </w:r>
      <w:r w:rsidR="00996007">
        <w:rPr>
          <w:rFonts w:ascii="Times New Roman" w:hAnsi="Times New Roman" w:cs="Times New Roman"/>
          <w:noProof/>
          <w:sz w:val="24"/>
          <w:szCs w:val="24"/>
        </w:rPr>
        <w:t>54.</w:t>
      </w:r>
      <w:r w:rsidR="00C75A12">
        <w:rPr>
          <w:rFonts w:ascii="Times New Roman" w:hAnsi="Times New Roman" w:cs="Times New Roman"/>
          <w:noProof/>
          <w:sz w:val="24"/>
          <w:szCs w:val="24"/>
        </w:rPr>
        <w:t>0</w:t>
      </w:r>
      <w:r w:rsidR="00996007" w:rsidRPr="00F80224">
        <w:rPr>
          <w:rFonts w:ascii="Times New Roman" w:hAnsi="Times New Roman" w:cs="Times New Roman"/>
          <w:noProof/>
          <w:sz w:val="24"/>
          <w:szCs w:val="24"/>
        </w:rPr>
        <w:t>% e PBB, duke shënuar një ulje t</w:t>
      </w:r>
      <w:r w:rsidR="00996007">
        <w:rPr>
          <w:rFonts w:ascii="Times New Roman" w:hAnsi="Times New Roman" w:cs="Times New Roman"/>
          <w:noProof/>
          <w:sz w:val="24"/>
          <w:szCs w:val="24"/>
        </w:rPr>
        <w:t>ë</w:t>
      </w:r>
      <w:r w:rsidR="00996007" w:rsidRPr="00F80224">
        <w:rPr>
          <w:rFonts w:ascii="Times New Roman" w:hAnsi="Times New Roman" w:cs="Times New Roman"/>
          <w:noProof/>
          <w:sz w:val="24"/>
          <w:szCs w:val="24"/>
        </w:rPr>
        <w:t xml:space="preserve"> konsiderueshme krahasuar me fundin e vitit 202</w:t>
      </w:r>
      <w:r w:rsidR="00996007">
        <w:rPr>
          <w:rFonts w:ascii="Times New Roman" w:hAnsi="Times New Roman" w:cs="Times New Roman"/>
          <w:noProof/>
          <w:sz w:val="24"/>
          <w:szCs w:val="24"/>
        </w:rPr>
        <w:t>3</w:t>
      </w:r>
      <w:r w:rsidR="00996007" w:rsidRPr="00F80224">
        <w:rPr>
          <w:rFonts w:ascii="Times New Roman" w:hAnsi="Times New Roman" w:cs="Times New Roman"/>
          <w:noProof/>
          <w:sz w:val="24"/>
          <w:szCs w:val="24"/>
        </w:rPr>
        <w:t xml:space="preserve"> (</w:t>
      </w:r>
      <w:r w:rsidR="00C75A12">
        <w:rPr>
          <w:rFonts w:ascii="Times New Roman" w:hAnsi="Times New Roman" w:cs="Times New Roman"/>
          <w:noProof/>
          <w:sz w:val="24"/>
          <w:szCs w:val="24"/>
        </w:rPr>
        <w:t>3.6</w:t>
      </w:r>
      <w:r w:rsidR="00996007" w:rsidRPr="00F80224">
        <w:rPr>
          <w:rFonts w:ascii="Times New Roman" w:hAnsi="Times New Roman" w:cs="Times New Roman"/>
          <w:noProof/>
          <w:sz w:val="24"/>
          <w:szCs w:val="24"/>
        </w:rPr>
        <w:t xml:space="preserve"> pp ulje)</w:t>
      </w:r>
      <w:r w:rsidR="00996007">
        <w:rPr>
          <w:rFonts w:ascii="Times New Roman" w:hAnsi="Times New Roman" w:cs="Times New Roman"/>
          <w:noProof/>
          <w:sz w:val="24"/>
          <w:szCs w:val="24"/>
        </w:rPr>
        <w:t>.</w:t>
      </w:r>
    </w:p>
    <w:p w14:paraId="47CAE52D" w14:textId="77777777" w:rsidR="004801DC" w:rsidRPr="00387EB5" w:rsidRDefault="004801DC" w:rsidP="004801DC">
      <w:pPr>
        <w:shd w:val="clear" w:color="auto" w:fill="FFFFFF"/>
        <w:tabs>
          <w:tab w:val="left" w:pos="8647"/>
          <w:tab w:val="left" w:pos="8789"/>
        </w:tabs>
        <w:spacing w:after="0" w:line="276" w:lineRule="auto"/>
        <w:ind w:right="-46"/>
        <w:jc w:val="both"/>
        <w:rPr>
          <w:rStyle w:val="eop"/>
          <w:rFonts w:ascii="Times New Roman" w:hAnsi="Times New Roman" w:cs="Times New Roman"/>
          <w:sz w:val="24"/>
          <w:szCs w:val="24"/>
        </w:rPr>
      </w:pPr>
    </w:p>
    <w:p w14:paraId="33911C0A" w14:textId="193F401E" w:rsidR="00C226C1" w:rsidRPr="00387EB5" w:rsidRDefault="00AB65DD" w:rsidP="004801DC">
      <w:pPr>
        <w:shd w:val="clear" w:color="auto" w:fill="FFFFFF"/>
        <w:tabs>
          <w:tab w:val="left" w:pos="8647"/>
          <w:tab w:val="left" w:pos="8789"/>
        </w:tabs>
        <w:spacing w:after="0" w:line="276" w:lineRule="auto"/>
        <w:ind w:right="-46"/>
        <w:jc w:val="both"/>
        <w:rPr>
          <w:rFonts w:ascii="Times New Roman" w:eastAsia="Calibri" w:hAnsi="Times New Roman" w:cs="Times New Roman"/>
          <w:noProof/>
          <w:sz w:val="24"/>
          <w:szCs w:val="24"/>
          <w:lang w:eastAsia="ja-JP"/>
        </w:rPr>
      </w:pPr>
      <w:r w:rsidRPr="00387EB5">
        <w:rPr>
          <w:rFonts w:ascii="Times New Roman" w:eastAsia="Calibri" w:hAnsi="Times New Roman" w:cs="Times New Roman"/>
          <w:noProof/>
          <w:sz w:val="24"/>
          <w:szCs w:val="24"/>
          <w:lang w:eastAsia="ja-JP"/>
        </w:rPr>
        <w:t>Viti 202</w:t>
      </w:r>
      <w:r w:rsidR="001443BB" w:rsidRPr="00387EB5">
        <w:rPr>
          <w:rFonts w:ascii="Times New Roman" w:eastAsia="Calibri" w:hAnsi="Times New Roman" w:cs="Times New Roman"/>
          <w:noProof/>
          <w:sz w:val="24"/>
          <w:szCs w:val="24"/>
          <w:lang w:eastAsia="ja-JP"/>
        </w:rPr>
        <w:t>4</w:t>
      </w:r>
      <w:r w:rsidRPr="00387EB5">
        <w:rPr>
          <w:rFonts w:ascii="Times New Roman" w:eastAsia="Calibri" w:hAnsi="Times New Roman" w:cs="Times New Roman"/>
          <w:noProof/>
          <w:sz w:val="24"/>
          <w:szCs w:val="24"/>
          <w:lang w:eastAsia="ja-JP"/>
        </w:rPr>
        <w:t xml:space="preserve"> ka qenë një vit mjaft pozitiv përsa i përket sigurimit të financimit, si në tregun e brendshëm dhe në atë të huaj. </w:t>
      </w:r>
      <w:r w:rsidR="00101511" w:rsidRPr="00387EB5">
        <w:rPr>
          <w:rFonts w:ascii="Times New Roman" w:eastAsia="Calibri" w:hAnsi="Times New Roman" w:cs="Times New Roman"/>
          <w:noProof/>
          <w:sz w:val="24"/>
          <w:szCs w:val="24"/>
          <w:lang w:eastAsia="ja-JP"/>
        </w:rPr>
        <w:t xml:space="preserve">Huamarrja gjatë </w:t>
      </w:r>
      <w:r w:rsidR="00303E1D" w:rsidRPr="00387EB5">
        <w:rPr>
          <w:rFonts w:ascii="Times New Roman" w:eastAsia="Calibri" w:hAnsi="Times New Roman" w:cs="Times New Roman"/>
          <w:noProof/>
          <w:sz w:val="24"/>
          <w:szCs w:val="24"/>
          <w:lang w:eastAsia="ja-JP"/>
        </w:rPr>
        <w:t>vitit</w:t>
      </w:r>
      <w:r w:rsidR="00101511" w:rsidRPr="00387EB5">
        <w:rPr>
          <w:rFonts w:ascii="Times New Roman" w:eastAsia="Calibri" w:hAnsi="Times New Roman" w:cs="Times New Roman"/>
          <w:noProof/>
          <w:sz w:val="24"/>
          <w:szCs w:val="24"/>
          <w:lang w:eastAsia="ja-JP"/>
        </w:rPr>
        <w:t xml:space="preserve"> </w:t>
      </w:r>
      <w:r w:rsidR="009F0AF7" w:rsidRPr="00387EB5">
        <w:rPr>
          <w:rFonts w:ascii="Times New Roman" w:eastAsia="Calibri" w:hAnsi="Times New Roman" w:cs="Times New Roman"/>
          <w:noProof/>
          <w:sz w:val="24"/>
          <w:szCs w:val="24"/>
          <w:lang w:eastAsia="ja-JP"/>
        </w:rPr>
        <w:t>202</w:t>
      </w:r>
      <w:r w:rsidR="001443BB" w:rsidRPr="00387EB5">
        <w:rPr>
          <w:rFonts w:ascii="Times New Roman" w:eastAsia="Calibri" w:hAnsi="Times New Roman" w:cs="Times New Roman"/>
          <w:noProof/>
          <w:sz w:val="24"/>
          <w:szCs w:val="24"/>
          <w:lang w:eastAsia="ja-JP"/>
        </w:rPr>
        <w:t>4</w:t>
      </w:r>
      <w:r w:rsidR="009F0AF7" w:rsidRPr="00387EB5">
        <w:rPr>
          <w:rFonts w:ascii="Times New Roman" w:eastAsia="Calibri" w:hAnsi="Times New Roman" w:cs="Times New Roman"/>
          <w:noProof/>
          <w:sz w:val="24"/>
          <w:szCs w:val="24"/>
          <w:lang w:eastAsia="ja-JP"/>
        </w:rPr>
        <w:t xml:space="preserve"> u realizua në linjë me buxhetin e vitit 202</w:t>
      </w:r>
      <w:r w:rsidR="001443BB" w:rsidRPr="00387EB5">
        <w:rPr>
          <w:rFonts w:ascii="Times New Roman" w:eastAsia="Calibri" w:hAnsi="Times New Roman" w:cs="Times New Roman"/>
          <w:noProof/>
          <w:sz w:val="24"/>
          <w:szCs w:val="24"/>
          <w:lang w:eastAsia="ja-JP"/>
        </w:rPr>
        <w:t>4</w:t>
      </w:r>
      <w:r w:rsidR="009F0AF7" w:rsidRPr="00387EB5">
        <w:rPr>
          <w:rFonts w:ascii="Times New Roman" w:eastAsia="Calibri" w:hAnsi="Times New Roman" w:cs="Times New Roman"/>
          <w:noProof/>
          <w:sz w:val="24"/>
          <w:szCs w:val="24"/>
          <w:lang w:eastAsia="ja-JP"/>
        </w:rPr>
        <w:t xml:space="preserve"> si edhe në linjë me Planin e Huamarrjes së vitit 202</w:t>
      </w:r>
      <w:r w:rsidR="001443BB" w:rsidRPr="00387EB5">
        <w:rPr>
          <w:rFonts w:ascii="Times New Roman" w:eastAsia="Calibri" w:hAnsi="Times New Roman" w:cs="Times New Roman"/>
          <w:noProof/>
          <w:sz w:val="24"/>
          <w:szCs w:val="24"/>
          <w:lang w:eastAsia="ja-JP"/>
        </w:rPr>
        <w:t>4</w:t>
      </w:r>
      <w:r w:rsidR="009F0AF7" w:rsidRPr="00387EB5">
        <w:rPr>
          <w:rFonts w:ascii="Times New Roman" w:eastAsia="Calibri" w:hAnsi="Times New Roman" w:cs="Times New Roman"/>
          <w:noProof/>
          <w:sz w:val="24"/>
          <w:szCs w:val="24"/>
          <w:lang w:eastAsia="ja-JP"/>
        </w:rPr>
        <w:t>.</w:t>
      </w:r>
      <w:r w:rsidR="00C226C1" w:rsidRPr="00387EB5">
        <w:rPr>
          <w:rFonts w:ascii="Times New Roman" w:eastAsia="Calibri" w:hAnsi="Times New Roman" w:cs="Times New Roman"/>
          <w:noProof/>
          <w:sz w:val="24"/>
          <w:szCs w:val="24"/>
          <w:lang w:eastAsia="ja-JP"/>
        </w:rPr>
        <w:t xml:space="preserve"> </w:t>
      </w:r>
      <w:r w:rsidR="009F0AF7" w:rsidRPr="00387EB5">
        <w:rPr>
          <w:rFonts w:ascii="Times New Roman" w:eastAsia="Calibri" w:hAnsi="Times New Roman" w:cs="Times New Roman"/>
          <w:noProof/>
          <w:sz w:val="24"/>
          <w:szCs w:val="24"/>
          <w:lang w:eastAsia="ja-JP"/>
        </w:rPr>
        <w:t>Nëpërmjet huamarrjes u mundësua rifinancimi i borxhit ekzistues, si edhe financimi i deficitit për vitin 202</w:t>
      </w:r>
      <w:r w:rsidR="001443BB" w:rsidRPr="00387EB5">
        <w:rPr>
          <w:rFonts w:ascii="Times New Roman" w:eastAsia="Calibri" w:hAnsi="Times New Roman" w:cs="Times New Roman"/>
          <w:noProof/>
          <w:sz w:val="24"/>
          <w:szCs w:val="24"/>
          <w:lang w:eastAsia="ja-JP"/>
        </w:rPr>
        <w:t>4</w:t>
      </w:r>
      <w:r w:rsidR="009F0AF7" w:rsidRPr="00387EB5">
        <w:rPr>
          <w:rFonts w:ascii="Times New Roman" w:eastAsia="Calibri" w:hAnsi="Times New Roman" w:cs="Times New Roman"/>
          <w:noProof/>
          <w:sz w:val="24"/>
          <w:szCs w:val="24"/>
          <w:lang w:eastAsia="ja-JP"/>
        </w:rPr>
        <w:t xml:space="preserve">. Huamarrja në terma bruto u realizua në vlerën </w:t>
      </w:r>
      <w:r w:rsidR="001443BB" w:rsidRPr="00387EB5">
        <w:rPr>
          <w:rFonts w:ascii="Times New Roman" w:eastAsia="Calibri" w:hAnsi="Times New Roman" w:cs="Times New Roman"/>
          <w:noProof/>
          <w:sz w:val="24"/>
          <w:szCs w:val="24"/>
          <w:lang w:eastAsia="ja-JP"/>
        </w:rPr>
        <w:t>404.2</w:t>
      </w:r>
      <w:r w:rsidR="009F0AF7" w:rsidRPr="00387EB5">
        <w:rPr>
          <w:rFonts w:ascii="Times New Roman" w:eastAsia="Calibri" w:hAnsi="Times New Roman" w:cs="Times New Roman"/>
          <w:noProof/>
          <w:sz w:val="24"/>
          <w:szCs w:val="24"/>
          <w:lang w:eastAsia="ja-JP"/>
        </w:rPr>
        <w:t xml:space="preserve"> miliard Lekë, nga të cilat </w:t>
      </w:r>
      <w:r w:rsidR="001443BB" w:rsidRPr="00387EB5">
        <w:rPr>
          <w:rFonts w:ascii="Times New Roman" w:eastAsia="Calibri" w:hAnsi="Times New Roman" w:cs="Times New Roman"/>
          <w:noProof/>
          <w:sz w:val="24"/>
          <w:szCs w:val="24"/>
          <w:lang w:eastAsia="ja-JP"/>
        </w:rPr>
        <w:t>93.6</w:t>
      </w:r>
      <w:r w:rsidR="009F0AF7" w:rsidRPr="00387EB5">
        <w:rPr>
          <w:rFonts w:ascii="Times New Roman" w:eastAsia="Calibri" w:hAnsi="Times New Roman" w:cs="Times New Roman"/>
          <w:noProof/>
          <w:sz w:val="24"/>
          <w:szCs w:val="24"/>
          <w:lang w:eastAsia="ja-JP"/>
        </w:rPr>
        <w:t xml:space="preserve">% (ose </w:t>
      </w:r>
      <w:r w:rsidR="00303E1D" w:rsidRPr="00387EB5">
        <w:rPr>
          <w:rFonts w:ascii="Times New Roman" w:eastAsia="Calibri" w:hAnsi="Times New Roman" w:cs="Times New Roman"/>
          <w:noProof/>
          <w:sz w:val="24"/>
          <w:szCs w:val="24"/>
          <w:lang w:eastAsia="ja-JP"/>
        </w:rPr>
        <w:t>37</w:t>
      </w:r>
      <w:r w:rsidR="00387EB5" w:rsidRPr="001E5C53">
        <w:rPr>
          <w:rFonts w:ascii="Times New Roman" w:eastAsia="Calibri" w:hAnsi="Times New Roman" w:cs="Times New Roman"/>
          <w:noProof/>
          <w:sz w:val="24"/>
          <w:szCs w:val="24"/>
          <w:lang w:eastAsia="ja-JP"/>
        </w:rPr>
        <w:t>8.4</w:t>
      </w:r>
      <w:r w:rsidR="009F0AF7" w:rsidRPr="00387EB5">
        <w:rPr>
          <w:rFonts w:ascii="Times New Roman" w:eastAsia="Calibri" w:hAnsi="Times New Roman" w:cs="Times New Roman"/>
          <w:noProof/>
          <w:sz w:val="24"/>
          <w:szCs w:val="24"/>
          <w:lang w:eastAsia="ja-JP"/>
        </w:rPr>
        <w:t xml:space="preserve"> miliard Lekë) u financuan nëpërmjet burimeve të brendshme dhe </w:t>
      </w:r>
      <w:r w:rsidR="00387EB5" w:rsidRPr="001E5C53">
        <w:rPr>
          <w:rFonts w:ascii="Times New Roman" w:eastAsia="Calibri" w:hAnsi="Times New Roman" w:cs="Times New Roman"/>
          <w:noProof/>
          <w:sz w:val="24"/>
          <w:szCs w:val="24"/>
          <w:lang w:eastAsia="ja-JP"/>
        </w:rPr>
        <w:t>6.4</w:t>
      </w:r>
      <w:r w:rsidR="009F0AF7" w:rsidRPr="00387EB5">
        <w:rPr>
          <w:rFonts w:ascii="Times New Roman" w:eastAsia="Calibri" w:hAnsi="Times New Roman" w:cs="Times New Roman"/>
          <w:noProof/>
          <w:sz w:val="24"/>
          <w:szCs w:val="24"/>
          <w:lang w:eastAsia="ja-JP"/>
        </w:rPr>
        <w:t xml:space="preserve">% (ose </w:t>
      </w:r>
      <w:r w:rsidR="00387EB5" w:rsidRPr="001E5C53">
        <w:rPr>
          <w:rFonts w:ascii="Times New Roman" w:eastAsia="Calibri" w:hAnsi="Times New Roman" w:cs="Times New Roman"/>
          <w:noProof/>
          <w:sz w:val="24"/>
          <w:szCs w:val="24"/>
          <w:lang w:eastAsia="ja-JP"/>
        </w:rPr>
        <w:t>25.8</w:t>
      </w:r>
      <w:r w:rsidR="009F0AF7" w:rsidRPr="00387EB5">
        <w:rPr>
          <w:rFonts w:ascii="Times New Roman" w:eastAsia="Calibri" w:hAnsi="Times New Roman" w:cs="Times New Roman"/>
          <w:noProof/>
          <w:sz w:val="24"/>
          <w:szCs w:val="24"/>
          <w:lang w:eastAsia="ja-JP"/>
        </w:rPr>
        <w:t xml:space="preserve"> miliard Lek</w:t>
      </w:r>
      <w:r w:rsidR="004801DC" w:rsidRPr="00387EB5">
        <w:rPr>
          <w:rFonts w:ascii="Times New Roman" w:eastAsia="Calibri" w:hAnsi="Times New Roman" w:cs="Times New Roman"/>
          <w:noProof/>
          <w:sz w:val="24"/>
          <w:szCs w:val="24"/>
          <w:lang w:eastAsia="ja-JP"/>
        </w:rPr>
        <w:t>ë) nëpërmjet burimeve të huaja</w:t>
      </w:r>
      <w:r w:rsidR="00FC1808" w:rsidRPr="00387EB5">
        <w:rPr>
          <w:rFonts w:ascii="Times New Roman" w:eastAsia="Calibri" w:hAnsi="Times New Roman" w:cs="Times New Roman"/>
          <w:noProof/>
          <w:sz w:val="24"/>
          <w:szCs w:val="24"/>
          <w:lang w:eastAsia="ja-JP"/>
        </w:rPr>
        <w:t xml:space="preserve">. </w:t>
      </w:r>
      <w:r w:rsidR="006B007A" w:rsidRPr="00387EB5">
        <w:rPr>
          <w:rFonts w:ascii="Times New Roman" w:eastAsia="Calibri" w:hAnsi="Times New Roman" w:cs="Times New Roman"/>
          <w:noProof/>
          <w:sz w:val="24"/>
          <w:szCs w:val="24"/>
          <w:lang w:eastAsia="ja-JP"/>
        </w:rPr>
        <w:t>Ministria e Financave emetoi tituj shtetërorë në vlerën 37</w:t>
      </w:r>
      <w:r w:rsidR="001443BB" w:rsidRPr="00387EB5">
        <w:rPr>
          <w:rFonts w:ascii="Times New Roman" w:eastAsia="Calibri" w:hAnsi="Times New Roman" w:cs="Times New Roman"/>
          <w:noProof/>
          <w:sz w:val="24"/>
          <w:szCs w:val="24"/>
          <w:lang w:eastAsia="ja-JP"/>
        </w:rPr>
        <w:t>8.4</w:t>
      </w:r>
      <w:r w:rsidR="006B007A" w:rsidRPr="00387EB5">
        <w:rPr>
          <w:rFonts w:ascii="Times New Roman" w:eastAsia="Calibri" w:hAnsi="Times New Roman" w:cs="Times New Roman"/>
          <w:noProof/>
          <w:sz w:val="24"/>
          <w:szCs w:val="24"/>
          <w:lang w:eastAsia="ja-JP"/>
        </w:rPr>
        <w:t xml:space="preserve"> miliardë Lekë në tregun e brendshëm, </w:t>
      </w:r>
      <w:r w:rsidR="00FC1808" w:rsidRPr="00387EB5">
        <w:rPr>
          <w:rFonts w:ascii="Times New Roman" w:eastAsia="Calibri" w:hAnsi="Times New Roman" w:cs="Times New Roman"/>
          <w:noProof/>
          <w:sz w:val="24"/>
          <w:szCs w:val="24"/>
          <w:lang w:eastAsia="ja-JP"/>
        </w:rPr>
        <w:t>nga t</w:t>
      </w:r>
      <w:r w:rsidR="00F37755" w:rsidRPr="00387EB5">
        <w:rPr>
          <w:rFonts w:ascii="Times New Roman" w:eastAsia="Calibri" w:hAnsi="Times New Roman" w:cs="Times New Roman"/>
          <w:noProof/>
          <w:sz w:val="24"/>
          <w:szCs w:val="24"/>
          <w:lang w:eastAsia="ja-JP"/>
        </w:rPr>
        <w:t>ë</w:t>
      </w:r>
      <w:r w:rsidR="00FC1808" w:rsidRPr="00387EB5">
        <w:rPr>
          <w:rFonts w:ascii="Times New Roman" w:eastAsia="Calibri" w:hAnsi="Times New Roman" w:cs="Times New Roman"/>
          <w:noProof/>
          <w:sz w:val="24"/>
          <w:szCs w:val="24"/>
          <w:lang w:eastAsia="ja-JP"/>
        </w:rPr>
        <w:t xml:space="preserve"> cil</w:t>
      </w:r>
      <w:r w:rsidR="00F37755" w:rsidRPr="00387EB5">
        <w:rPr>
          <w:rFonts w:ascii="Times New Roman" w:eastAsia="Calibri" w:hAnsi="Times New Roman" w:cs="Times New Roman"/>
          <w:noProof/>
          <w:sz w:val="24"/>
          <w:szCs w:val="24"/>
          <w:lang w:eastAsia="ja-JP"/>
        </w:rPr>
        <w:t>ë</w:t>
      </w:r>
      <w:r w:rsidR="00FC1808" w:rsidRPr="00387EB5">
        <w:rPr>
          <w:rFonts w:ascii="Times New Roman" w:eastAsia="Calibri" w:hAnsi="Times New Roman" w:cs="Times New Roman"/>
          <w:noProof/>
          <w:sz w:val="24"/>
          <w:szCs w:val="24"/>
          <w:lang w:eastAsia="ja-JP"/>
        </w:rPr>
        <w:t xml:space="preserve">t </w:t>
      </w:r>
      <w:r w:rsidR="001443BB" w:rsidRPr="00387EB5">
        <w:rPr>
          <w:rFonts w:ascii="Times New Roman" w:eastAsia="Calibri" w:hAnsi="Times New Roman" w:cs="Times New Roman"/>
          <w:noProof/>
          <w:sz w:val="24"/>
          <w:szCs w:val="24"/>
          <w:lang w:eastAsia="ja-JP"/>
        </w:rPr>
        <w:t>196.7</w:t>
      </w:r>
      <w:r w:rsidR="00FC1808" w:rsidRPr="00387EB5">
        <w:rPr>
          <w:rFonts w:ascii="Times New Roman" w:eastAsia="Calibri" w:hAnsi="Times New Roman" w:cs="Times New Roman"/>
          <w:noProof/>
          <w:sz w:val="24"/>
          <w:szCs w:val="24"/>
          <w:lang w:eastAsia="ja-JP"/>
        </w:rPr>
        <w:t xml:space="preserve"> mld Lek</w:t>
      </w:r>
      <w:r w:rsidR="00F37755" w:rsidRPr="00387EB5">
        <w:rPr>
          <w:rFonts w:ascii="Times New Roman" w:eastAsia="Calibri" w:hAnsi="Times New Roman" w:cs="Times New Roman"/>
          <w:noProof/>
          <w:sz w:val="24"/>
          <w:szCs w:val="24"/>
          <w:lang w:eastAsia="ja-JP"/>
        </w:rPr>
        <w:t>ë</w:t>
      </w:r>
      <w:r w:rsidR="00FC1808" w:rsidRPr="00387EB5">
        <w:rPr>
          <w:rFonts w:ascii="Times New Roman" w:eastAsia="Calibri" w:hAnsi="Times New Roman" w:cs="Times New Roman"/>
          <w:noProof/>
          <w:sz w:val="24"/>
          <w:szCs w:val="24"/>
          <w:lang w:eastAsia="ja-JP"/>
        </w:rPr>
        <w:t xml:space="preserve"> Bono Thesari dhe </w:t>
      </w:r>
      <w:r w:rsidR="001443BB" w:rsidRPr="00387EB5">
        <w:rPr>
          <w:rFonts w:ascii="Times New Roman" w:eastAsia="Calibri" w:hAnsi="Times New Roman" w:cs="Times New Roman"/>
          <w:noProof/>
          <w:sz w:val="24"/>
          <w:szCs w:val="24"/>
          <w:lang w:eastAsia="ja-JP"/>
        </w:rPr>
        <w:t>181.7</w:t>
      </w:r>
      <w:r w:rsidR="00FC1808" w:rsidRPr="00387EB5">
        <w:rPr>
          <w:rFonts w:ascii="Times New Roman" w:eastAsia="Calibri" w:hAnsi="Times New Roman" w:cs="Times New Roman"/>
          <w:noProof/>
          <w:sz w:val="24"/>
          <w:szCs w:val="24"/>
          <w:lang w:eastAsia="ja-JP"/>
        </w:rPr>
        <w:t xml:space="preserve"> mld Lek</w:t>
      </w:r>
      <w:r w:rsidR="00F37755" w:rsidRPr="00387EB5">
        <w:rPr>
          <w:rFonts w:ascii="Times New Roman" w:eastAsia="Calibri" w:hAnsi="Times New Roman" w:cs="Times New Roman"/>
          <w:noProof/>
          <w:sz w:val="24"/>
          <w:szCs w:val="24"/>
          <w:lang w:eastAsia="ja-JP"/>
        </w:rPr>
        <w:t>ë</w:t>
      </w:r>
      <w:r w:rsidR="00FC1808" w:rsidRPr="00387EB5">
        <w:rPr>
          <w:rFonts w:ascii="Times New Roman" w:eastAsia="Calibri" w:hAnsi="Times New Roman" w:cs="Times New Roman"/>
          <w:noProof/>
          <w:sz w:val="24"/>
          <w:szCs w:val="24"/>
          <w:lang w:eastAsia="ja-JP"/>
        </w:rPr>
        <w:t xml:space="preserve"> Obligacione</w:t>
      </w:r>
      <w:r w:rsidR="006B007A" w:rsidRPr="00387EB5">
        <w:rPr>
          <w:rFonts w:ascii="Times New Roman" w:eastAsia="Calibri" w:hAnsi="Times New Roman" w:cs="Times New Roman"/>
          <w:noProof/>
          <w:sz w:val="24"/>
          <w:szCs w:val="24"/>
          <w:lang w:eastAsia="ja-JP"/>
        </w:rPr>
        <w:t>. Huamarrja neto</w:t>
      </w:r>
      <w:r w:rsidR="00996007">
        <w:rPr>
          <w:rFonts w:ascii="Times New Roman" w:eastAsia="Calibri" w:hAnsi="Times New Roman" w:cs="Times New Roman"/>
          <w:noProof/>
          <w:sz w:val="24"/>
          <w:szCs w:val="24"/>
          <w:lang w:eastAsia="ja-JP"/>
        </w:rPr>
        <w:t xml:space="preserve"> n</w:t>
      </w:r>
      <w:r w:rsidR="00672411">
        <w:rPr>
          <w:rFonts w:ascii="Times New Roman" w:eastAsia="Calibri" w:hAnsi="Times New Roman" w:cs="Times New Roman"/>
          <w:noProof/>
          <w:sz w:val="24"/>
          <w:szCs w:val="24"/>
          <w:lang w:eastAsia="ja-JP"/>
        </w:rPr>
        <w:t>ë</w:t>
      </w:r>
      <w:r w:rsidR="00996007">
        <w:rPr>
          <w:rFonts w:ascii="Times New Roman" w:eastAsia="Calibri" w:hAnsi="Times New Roman" w:cs="Times New Roman"/>
          <w:noProof/>
          <w:sz w:val="24"/>
          <w:szCs w:val="24"/>
          <w:lang w:eastAsia="ja-JP"/>
        </w:rPr>
        <w:t xml:space="preserve"> tregun e brendsh</w:t>
      </w:r>
      <w:r w:rsidR="00672411">
        <w:rPr>
          <w:rFonts w:ascii="Times New Roman" w:eastAsia="Calibri" w:hAnsi="Times New Roman" w:cs="Times New Roman"/>
          <w:noProof/>
          <w:sz w:val="24"/>
          <w:szCs w:val="24"/>
          <w:lang w:eastAsia="ja-JP"/>
        </w:rPr>
        <w:t>ë</w:t>
      </w:r>
      <w:r w:rsidR="00996007">
        <w:rPr>
          <w:rFonts w:ascii="Times New Roman" w:eastAsia="Calibri" w:hAnsi="Times New Roman" w:cs="Times New Roman"/>
          <w:noProof/>
          <w:sz w:val="24"/>
          <w:szCs w:val="24"/>
          <w:lang w:eastAsia="ja-JP"/>
        </w:rPr>
        <w:t>m</w:t>
      </w:r>
      <w:r w:rsidR="006B007A" w:rsidRPr="00387EB5">
        <w:rPr>
          <w:rFonts w:ascii="Times New Roman" w:eastAsia="Calibri" w:hAnsi="Times New Roman" w:cs="Times New Roman"/>
          <w:noProof/>
          <w:sz w:val="24"/>
          <w:szCs w:val="24"/>
          <w:lang w:eastAsia="ja-JP"/>
        </w:rPr>
        <w:t xml:space="preserve"> për vitin</w:t>
      </w:r>
      <w:r w:rsidR="00FC1808" w:rsidRPr="00387EB5">
        <w:rPr>
          <w:rFonts w:ascii="Times New Roman" w:eastAsia="Calibri" w:hAnsi="Times New Roman" w:cs="Times New Roman"/>
          <w:noProof/>
          <w:sz w:val="24"/>
          <w:szCs w:val="24"/>
          <w:lang w:eastAsia="ja-JP"/>
        </w:rPr>
        <w:t xml:space="preserve"> 202</w:t>
      </w:r>
      <w:r w:rsidR="001443BB" w:rsidRPr="00387EB5">
        <w:rPr>
          <w:rFonts w:ascii="Times New Roman" w:eastAsia="Calibri" w:hAnsi="Times New Roman" w:cs="Times New Roman"/>
          <w:noProof/>
          <w:sz w:val="24"/>
          <w:szCs w:val="24"/>
          <w:lang w:eastAsia="ja-JP"/>
        </w:rPr>
        <w:t>4</w:t>
      </w:r>
      <w:r w:rsidR="006B007A" w:rsidRPr="00387EB5">
        <w:rPr>
          <w:rFonts w:ascii="Times New Roman" w:eastAsia="Calibri" w:hAnsi="Times New Roman" w:cs="Times New Roman"/>
          <w:noProof/>
          <w:sz w:val="24"/>
          <w:szCs w:val="24"/>
          <w:lang w:eastAsia="ja-JP"/>
        </w:rPr>
        <w:t xml:space="preserve"> rezultoi në</w:t>
      </w:r>
      <w:r w:rsidR="00FC1808" w:rsidRPr="00387EB5">
        <w:rPr>
          <w:rFonts w:ascii="Times New Roman" w:eastAsia="Calibri" w:hAnsi="Times New Roman" w:cs="Times New Roman"/>
          <w:noProof/>
          <w:sz w:val="24"/>
          <w:szCs w:val="24"/>
          <w:lang w:eastAsia="ja-JP"/>
        </w:rPr>
        <w:t xml:space="preserve"> vler</w:t>
      </w:r>
      <w:r w:rsidR="00F37755" w:rsidRPr="00387EB5">
        <w:rPr>
          <w:rFonts w:ascii="Times New Roman" w:eastAsia="Calibri" w:hAnsi="Times New Roman" w:cs="Times New Roman"/>
          <w:noProof/>
          <w:sz w:val="24"/>
          <w:szCs w:val="24"/>
          <w:lang w:eastAsia="ja-JP"/>
        </w:rPr>
        <w:t>ë</w:t>
      </w:r>
      <w:r w:rsidR="00FC1808" w:rsidRPr="00387EB5">
        <w:rPr>
          <w:rFonts w:ascii="Times New Roman" w:eastAsia="Calibri" w:hAnsi="Times New Roman" w:cs="Times New Roman"/>
          <w:noProof/>
          <w:sz w:val="24"/>
          <w:szCs w:val="24"/>
          <w:lang w:eastAsia="ja-JP"/>
        </w:rPr>
        <w:t>n</w:t>
      </w:r>
      <w:r w:rsidR="006B007A" w:rsidRPr="00387EB5">
        <w:rPr>
          <w:rFonts w:ascii="Times New Roman" w:eastAsia="Calibri" w:hAnsi="Times New Roman" w:cs="Times New Roman"/>
          <w:noProof/>
          <w:sz w:val="24"/>
          <w:szCs w:val="24"/>
          <w:lang w:eastAsia="ja-JP"/>
        </w:rPr>
        <w:t xml:space="preserve"> </w:t>
      </w:r>
      <w:r w:rsidR="001443BB" w:rsidRPr="00387EB5">
        <w:rPr>
          <w:rFonts w:ascii="Times New Roman" w:eastAsia="Calibri" w:hAnsi="Times New Roman" w:cs="Times New Roman"/>
          <w:noProof/>
          <w:sz w:val="24"/>
          <w:szCs w:val="24"/>
          <w:lang w:eastAsia="ja-JP"/>
        </w:rPr>
        <w:t>49.9</w:t>
      </w:r>
      <w:r w:rsidR="006B007A" w:rsidRPr="00387EB5">
        <w:rPr>
          <w:rFonts w:ascii="Times New Roman" w:eastAsia="Calibri" w:hAnsi="Times New Roman" w:cs="Times New Roman"/>
          <w:noProof/>
          <w:sz w:val="24"/>
          <w:szCs w:val="24"/>
          <w:lang w:eastAsia="ja-JP"/>
        </w:rPr>
        <w:t xml:space="preserve"> miliardë Lekë. Huamarrja e jashtme bruto </w:t>
      </w:r>
      <w:r w:rsidR="00FC1808" w:rsidRPr="00387EB5">
        <w:rPr>
          <w:rFonts w:ascii="Times New Roman" w:eastAsia="Calibri" w:hAnsi="Times New Roman" w:cs="Times New Roman"/>
          <w:noProof/>
          <w:sz w:val="24"/>
          <w:szCs w:val="24"/>
          <w:lang w:eastAsia="ja-JP"/>
        </w:rPr>
        <w:t>u realizua n</w:t>
      </w:r>
      <w:r w:rsidR="00F37755" w:rsidRPr="00387EB5">
        <w:rPr>
          <w:rFonts w:ascii="Times New Roman" w:eastAsia="Calibri" w:hAnsi="Times New Roman" w:cs="Times New Roman"/>
          <w:noProof/>
          <w:sz w:val="24"/>
          <w:szCs w:val="24"/>
          <w:lang w:eastAsia="ja-JP"/>
        </w:rPr>
        <w:t>ë</w:t>
      </w:r>
      <w:r w:rsidR="00FC1808" w:rsidRPr="00387EB5">
        <w:rPr>
          <w:rFonts w:ascii="Times New Roman" w:eastAsia="Calibri" w:hAnsi="Times New Roman" w:cs="Times New Roman"/>
          <w:noProof/>
          <w:sz w:val="24"/>
          <w:szCs w:val="24"/>
          <w:lang w:eastAsia="ja-JP"/>
        </w:rPr>
        <w:t xml:space="preserve"> nivelin</w:t>
      </w:r>
      <w:r w:rsidR="006B007A" w:rsidRPr="00387EB5">
        <w:rPr>
          <w:rFonts w:ascii="Times New Roman" w:eastAsia="Calibri" w:hAnsi="Times New Roman" w:cs="Times New Roman"/>
          <w:noProof/>
          <w:sz w:val="24"/>
          <w:szCs w:val="24"/>
          <w:lang w:eastAsia="ja-JP"/>
        </w:rPr>
        <w:t xml:space="preserve"> </w:t>
      </w:r>
      <w:r w:rsidR="001443BB" w:rsidRPr="00387EB5">
        <w:rPr>
          <w:rFonts w:ascii="Times New Roman" w:eastAsia="Calibri" w:hAnsi="Times New Roman" w:cs="Times New Roman"/>
          <w:noProof/>
          <w:sz w:val="24"/>
          <w:szCs w:val="24"/>
          <w:lang w:eastAsia="ja-JP"/>
        </w:rPr>
        <w:t>25.8</w:t>
      </w:r>
      <w:r w:rsidR="006B007A" w:rsidRPr="00387EB5">
        <w:rPr>
          <w:rFonts w:ascii="Times New Roman" w:eastAsia="Calibri" w:hAnsi="Times New Roman" w:cs="Times New Roman"/>
          <w:noProof/>
          <w:sz w:val="24"/>
          <w:szCs w:val="24"/>
          <w:lang w:eastAsia="ja-JP"/>
        </w:rPr>
        <w:t xml:space="preserve"> miliardë Lekë</w:t>
      </w:r>
      <w:r w:rsidR="00FC1808" w:rsidRPr="00387EB5">
        <w:rPr>
          <w:rFonts w:ascii="Times New Roman" w:eastAsia="Calibri" w:hAnsi="Times New Roman" w:cs="Times New Roman"/>
          <w:noProof/>
          <w:sz w:val="24"/>
          <w:szCs w:val="24"/>
          <w:lang w:eastAsia="ja-JP"/>
        </w:rPr>
        <w:t xml:space="preserve">. </w:t>
      </w:r>
    </w:p>
    <w:p w14:paraId="43F48880" w14:textId="77777777" w:rsidR="004801DC" w:rsidRPr="00387EB5" w:rsidRDefault="004801DC" w:rsidP="004801DC">
      <w:pPr>
        <w:shd w:val="clear" w:color="auto" w:fill="FFFFFF"/>
        <w:tabs>
          <w:tab w:val="left" w:pos="8647"/>
          <w:tab w:val="left" w:pos="8789"/>
        </w:tabs>
        <w:spacing w:after="0" w:line="276" w:lineRule="auto"/>
        <w:ind w:right="-46"/>
        <w:jc w:val="both"/>
        <w:rPr>
          <w:rFonts w:ascii="Times New Roman" w:hAnsi="Times New Roman" w:cs="Times New Roman"/>
          <w:sz w:val="24"/>
          <w:szCs w:val="24"/>
        </w:rPr>
      </w:pPr>
    </w:p>
    <w:p w14:paraId="3BF831A2" w14:textId="5B3DD650" w:rsidR="00B52A33" w:rsidRPr="00387EB5" w:rsidRDefault="009F0AF7" w:rsidP="009F0AF7">
      <w:pPr>
        <w:shd w:val="clear" w:color="auto" w:fill="FFFFFF"/>
        <w:tabs>
          <w:tab w:val="left" w:pos="8647"/>
          <w:tab w:val="left" w:pos="8789"/>
        </w:tabs>
        <w:spacing w:after="0" w:line="276" w:lineRule="auto"/>
        <w:ind w:right="-46"/>
        <w:jc w:val="both"/>
        <w:rPr>
          <w:rStyle w:val="normaltextrun"/>
          <w:rFonts w:ascii="Times New Roman" w:hAnsi="Times New Roman" w:cs="Times New Roman"/>
          <w:sz w:val="24"/>
          <w:szCs w:val="24"/>
          <w:lang w:val="en-US"/>
        </w:rPr>
      </w:pPr>
      <w:proofErr w:type="spellStart"/>
      <w:r w:rsidRPr="00387EB5">
        <w:rPr>
          <w:rStyle w:val="normaltextrun"/>
          <w:rFonts w:ascii="Times New Roman" w:hAnsi="Times New Roman" w:cs="Times New Roman"/>
          <w:sz w:val="24"/>
          <w:szCs w:val="24"/>
          <w:lang w:val="en-US"/>
        </w:rPr>
        <w:t>Gjatë</w:t>
      </w:r>
      <w:proofErr w:type="spellEnd"/>
      <w:r w:rsidRPr="00387EB5">
        <w:rPr>
          <w:rStyle w:val="normaltextrun"/>
          <w:rFonts w:ascii="Times New Roman" w:hAnsi="Times New Roman" w:cs="Times New Roman"/>
          <w:sz w:val="24"/>
          <w:szCs w:val="24"/>
          <w:lang w:val="en-US"/>
        </w:rPr>
        <w:t xml:space="preserve"> </w:t>
      </w:r>
      <w:proofErr w:type="spellStart"/>
      <w:r w:rsidR="00FC1808" w:rsidRPr="00387EB5">
        <w:rPr>
          <w:rStyle w:val="normaltextrun"/>
          <w:rFonts w:ascii="Times New Roman" w:hAnsi="Times New Roman" w:cs="Times New Roman"/>
          <w:sz w:val="24"/>
          <w:szCs w:val="24"/>
          <w:lang w:val="en-US"/>
        </w:rPr>
        <w:t>vitit</w:t>
      </w:r>
      <w:proofErr w:type="spellEnd"/>
      <w:r w:rsidRPr="00387EB5">
        <w:rPr>
          <w:rStyle w:val="normaltextrun"/>
          <w:rFonts w:ascii="Times New Roman" w:hAnsi="Times New Roman" w:cs="Times New Roman"/>
          <w:sz w:val="24"/>
          <w:szCs w:val="24"/>
          <w:lang w:val="en-US"/>
        </w:rPr>
        <w:t xml:space="preserve"> 202</w:t>
      </w:r>
      <w:r w:rsidR="001443BB" w:rsidRPr="00387EB5">
        <w:rPr>
          <w:rStyle w:val="normaltextrun"/>
          <w:rFonts w:ascii="Times New Roman" w:hAnsi="Times New Roman" w:cs="Times New Roman"/>
          <w:sz w:val="24"/>
          <w:szCs w:val="24"/>
          <w:lang w:val="en-US"/>
        </w:rPr>
        <w:t>4</w:t>
      </w:r>
      <w:r w:rsidRPr="00387EB5">
        <w:rPr>
          <w:rStyle w:val="normaltextrun"/>
          <w:rFonts w:ascii="Times New Roman" w:hAnsi="Times New Roman" w:cs="Times New Roman"/>
          <w:sz w:val="24"/>
          <w:szCs w:val="24"/>
          <w:lang w:val="en-US"/>
        </w:rPr>
        <w:t xml:space="preserve">, </w:t>
      </w:r>
      <w:proofErr w:type="spellStart"/>
      <w:r w:rsidR="00043243" w:rsidRPr="00387EB5">
        <w:rPr>
          <w:rStyle w:val="normaltextrun"/>
          <w:rFonts w:ascii="Times New Roman" w:hAnsi="Times New Roman" w:cs="Times New Roman"/>
          <w:sz w:val="24"/>
          <w:szCs w:val="24"/>
          <w:lang w:val="en-US"/>
        </w:rPr>
        <w:t>struk</w:t>
      </w:r>
      <w:r w:rsidR="00182582" w:rsidRPr="00387EB5">
        <w:rPr>
          <w:rStyle w:val="normaltextrun"/>
          <w:rFonts w:ascii="Times New Roman" w:hAnsi="Times New Roman" w:cs="Times New Roman"/>
          <w:sz w:val="24"/>
          <w:szCs w:val="24"/>
          <w:lang w:val="en-US"/>
        </w:rPr>
        <w:t>turat</w:t>
      </w:r>
      <w:proofErr w:type="spellEnd"/>
      <w:r w:rsidR="00182582" w:rsidRPr="00387EB5">
        <w:rPr>
          <w:rStyle w:val="normaltextrun"/>
          <w:rFonts w:ascii="Times New Roman" w:hAnsi="Times New Roman" w:cs="Times New Roman"/>
          <w:sz w:val="24"/>
          <w:szCs w:val="24"/>
          <w:lang w:val="en-US"/>
        </w:rPr>
        <w:t xml:space="preserve"> e </w:t>
      </w:r>
      <w:proofErr w:type="spellStart"/>
      <w:r w:rsidR="00182582" w:rsidRPr="00387EB5">
        <w:rPr>
          <w:rStyle w:val="normaltextrun"/>
          <w:rFonts w:ascii="Times New Roman" w:hAnsi="Times New Roman" w:cs="Times New Roman"/>
          <w:sz w:val="24"/>
          <w:szCs w:val="24"/>
          <w:lang w:val="en-US"/>
        </w:rPr>
        <w:t>Ministrisë</w:t>
      </w:r>
      <w:proofErr w:type="spellEnd"/>
      <w:r w:rsidR="00182582" w:rsidRPr="00387EB5">
        <w:rPr>
          <w:rStyle w:val="normaltextrun"/>
          <w:rFonts w:ascii="Times New Roman" w:hAnsi="Times New Roman" w:cs="Times New Roman"/>
          <w:sz w:val="24"/>
          <w:szCs w:val="24"/>
          <w:lang w:val="en-US"/>
        </w:rPr>
        <w:t xml:space="preserve"> </w:t>
      </w:r>
      <w:proofErr w:type="spellStart"/>
      <w:r w:rsidR="00182582" w:rsidRPr="00387EB5">
        <w:rPr>
          <w:rStyle w:val="normaltextrun"/>
          <w:rFonts w:ascii="Times New Roman" w:hAnsi="Times New Roman" w:cs="Times New Roman"/>
          <w:sz w:val="24"/>
          <w:szCs w:val="24"/>
          <w:lang w:val="en-US"/>
        </w:rPr>
        <w:t>së</w:t>
      </w:r>
      <w:proofErr w:type="spellEnd"/>
      <w:r w:rsidR="00182582" w:rsidRPr="00387EB5">
        <w:rPr>
          <w:rStyle w:val="normaltextrun"/>
          <w:rFonts w:ascii="Times New Roman" w:hAnsi="Times New Roman" w:cs="Times New Roman"/>
          <w:sz w:val="24"/>
          <w:szCs w:val="24"/>
          <w:lang w:val="en-US"/>
        </w:rPr>
        <w:t xml:space="preserve"> </w:t>
      </w:r>
      <w:proofErr w:type="spellStart"/>
      <w:r w:rsidR="00182582" w:rsidRPr="00387EB5">
        <w:rPr>
          <w:rStyle w:val="normaltextrun"/>
          <w:rFonts w:ascii="Times New Roman" w:hAnsi="Times New Roman" w:cs="Times New Roman"/>
          <w:sz w:val="24"/>
          <w:szCs w:val="24"/>
          <w:lang w:val="en-US"/>
        </w:rPr>
        <w:t>Financave</w:t>
      </w:r>
      <w:proofErr w:type="spellEnd"/>
      <w:r w:rsidR="00182582" w:rsidRPr="00387EB5">
        <w:rPr>
          <w:rStyle w:val="normaltextrun"/>
          <w:rFonts w:ascii="Times New Roman" w:hAnsi="Times New Roman" w:cs="Times New Roman"/>
          <w:sz w:val="24"/>
          <w:szCs w:val="24"/>
          <w:lang w:val="en-US"/>
        </w:rPr>
        <w:t xml:space="preserve"> </w:t>
      </w:r>
      <w:proofErr w:type="spellStart"/>
      <w:r w:rsidR="00043243" w:rsidRPr="00387EB5">
        <w:rPr>
          <w:rStyle w:val="normaltextrun"/>
          <w:rFonts w:ascii="Times New Roman" w:hAnsi="Times New Roman" w:cs="Times New Roman"/>
          <w:sz w:val="24"/>
          <w:szCs w:val="24"/>
          <w:lang w:val="en-US"/>
        </w:rPr>
        <w:t>përgjegjëse</w:t>
      </w:r>
      <w:proofErr w:type="spellEnd"/>
      <w:r w:rsidR="00043243" w:rsidRPr="00387EB5">
        <w:rPr>
          <w:rStyle w:val="normaltextrun"/>
          <w:rFonts w:ascii="Times New Roman" w:hAnsi="Times New Roman" w:cs="Times New Roman"/>
          <w:sz w:val="24"/>
          <w:szCs w:val="24"/>
          <w:lang w:val="en-US"/>
        </w:rPr>
        <w:t xml:space="preserve"> </w:t>
      </w:r>
      <w:proofErr w:type="spellStart"/>
      <w:r w:rsidR="00043243" w:rsidRPr="00387EB5">
        <w:rPr>
          <w:rStyle w:val="normaltextrun"/>
          <w:rFonts w:ascii="Times New Roman" w:hAnsi="Times New Roman" w:cs="Times New Roman"/>
          <w:sz w:val="24"/>
          <w:szCs w:val="24"/>
          <w:lang w:val="en-US"/>
        </w:rPr>
        <w:t>për</w:t>
      </w:r>
      <w:proofErr w:type="spellEnd"/>
      <w:r w:rsidR="00043243"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menaxhimi</w:t>
      </w:r>
      <w:r w:rsidR="00043243" w:rsidRPr="00387EB5">
        <w:rPr>
          <w:rStyle w:val="normaltextrun"/>
          <w:rFonts w:ascii="Times New Roman" w:hAnsi="Times New Roman" w:cs="Times New Roman"/>
          <w:sz w:val="24"/>
          <w:szCs w:val="24"/>
          <w:lang w:val="en-US"/>
        </w:rPr>
        <w:t>n</w:t>
      </w:r>
      <w:proofErr w:type="spellEnd"/>
      <w:r w:rsidRPr="00387EB5">
        <w:rPr>
          <w:rStyle w:val="normaltextrun"/>
          <w:rFonts w:ascii="Times New Roman" w:hAnsi="Times New Roman" w:cs="Times New Roman"/>
          <w:sz w:val="24"/>
          <w:szCs w:val="24"/>
          <w:lang w:val="en-US"/>
        </w:rPr>
        <w:t xml:space="preserve"> </w:t>
      </w:r>
      <w:r w:rsidR="00043243" w:rsidRPr="00387EB5">
        <w:rPr>
          <w:rStyle w:val="normaltextrun"/>
          <w:rFonts w:ascii="Times New Roman" w:hAnsi="Times New Roman" w:cs="Times New Roman"/>
          <w:sz w:val="24"/>
          <w:szCs w:val="24"/>
          <w:lang w:val="en-US"/>
        </w:rPr>
        <w:t xml:space="preserve">e </w:t>
      </w:r>
      <w:proofErr w:type="spellStart"/>
      <w:r w:rsidRPr="00387EB5">
        <w:rPr>
          <w:rStyle w:val="normaltextrun"/>
          <w:rFonts w:ascii="Times New Roman" w:hAnsi="Times New Roman" w:cs="Times New Roman"/>
          <w:sz w:val="24"/>
          <w:szCs w:val="24"/>
          <w:lang w:val="en-US"/>
        </w:rPr>
        <w:t>borxhit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ka</w:t>
      </w:r>
      <w:r w:rsidR="00043243" w:rsidRPr="00387EB5">
        <w:rPr>
          <w:rStyle w:val="normaltextrun"/>
          <w:rFonts w:ascii="Times New Roman" w:hAnsi="Times New Roman" w:cs="Times New Roman"/>
          <w:sz w:val="24"/>
          <w:szCs w:val="24"/>
          <w:lang w:val="en-US"/>
        </w:rPr>
        <w:t>në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vijuar</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përpjekjet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në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drejtim</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të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reduktimit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të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ekspozimit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ndaj</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risqeve</w:t>
      </w:r>
      <w:proofErr w:type="spellEnd"/>
      <w:r w:rsidRPr="00387EB5">
        <w:rPr>
          <w:rStyle w:val="normaltextrun"/>
          <w:rFonts w:ascii="Times New Roman" w:hAnsi="Times New Roman" w:cs="Times New Roman"/>
          <w:sz w:val="24"/>
          <w:szCs w:val="24"/>
          <w:lang w:val="en-US"/>
        </w:rPr>
        <w:t xml:space="preserve"> duke </w:t>
      </w:r>
      <w:proofErr w:type="spellStart"/>
      <w:r w:rsidRPr="00387EB5">
        <w:rPr>
          <w:rStyle w:val="normaltextrun"/>
          <w:rFonts w:ascii="Times New Roman" w:hAnsi="Times New Roman" w:cs="Times New Roman"/>
          <w:sz w:val="24"/>
          <w:szCs w:val="24"/>
          <w:lang w:val="en-US"/>
        </w:rPr>
        <w:t>mbajtur</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koston</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në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nivelin</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më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të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ulët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të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mundshëm</w:t>
      </w:r>
      <w:proofErr w:type="spellEnd"/>
      <w:r w:rsidRPr="00387EB5">
        <w:rPr>
          <w:rStyle w:val="normaltextrun"/>
          <w:rFonts w:ascii="Times New Roman" w:hAnsi="Times New Roman" w:cs="Times New Roman"/>
          <w:sz w:val="24"/>
          <w:szCs w:val="24"/>
          <w:lang w:val="en-US"/>
        </w:rPr>
        <w:t xml:space="preserve">. </w:t>
      </w:r>
      <w:r w:rsidRPr="00387EB5">
        <w:rPr>
          <w:rStyle w:val="normaltextrun"/>
          <w:rFonts w:ascii="Times New Roman" w:hAnsi="Times New Roman" w:cs="Times New Roman"/>
          <w:color w:val="000000"/>
          <w:sz w:val="24"/>
          <w:szCs w:val="24"/>
        </w:rPr>
        <w:t xml:space="preserve">Gjatë kësaj periudhe, menaxhimi i risqeve të portofolit të </w:t>
      </w:r>
      <w:r w:rsidR="00F62AEB" w:rsidRPr="00387EB5">
        <w:rPr>
          <w:rStyle w:val="normaltextrun"/>
          <w:rFonts w:ascii="Times New Roman" w:hAnsi="Times New Roman" w:cs="Times New Roman"/>
          <w:color w:val="000000"/>
          <w:sz w:val="24"/>
          <w:szCs w:val="24"/>
        </w:rPr>
        <w:t xml:space="preserve">borxhit ka mundur të evoluojë </w:t>
      </w:r>
      <w:r w:rsidRPr="00387EB5">
        <w:rPr>
          <w:rStyle w:val="normaltextrun"/>
          <w:rFonts w:ascii="Times New Roman" w:hAnsi="Times New Roman" w:cs="Times New Roman"/>
          <w:color w:val="000000"/>
          <w:sz w:val="24"/>
          <w:szCs w:val="24"/>
        </w:rPr>
        <w:t>në drejtim të objektivave strategjikë afatmesëm duke shfaqur p</w:t>
      </w:r>
      <w:r w:rsidR="00245DAE" w:rsidRPr="00387EB5">
        <w:rPr>
          <w:rStyle w:val="normaltextrun"/>
          <w:rFonts w:ascii="Times New Roman" w:hAnsi="Times New Roman" w:cs="Times New Roman"/>
          <w:color w:val="000000"/>
          <w:sz w:val="24"/>
          <w:szCs w:val="24"/>
        </w:rPr>
        <w:t>ë</w:t>
      </w:r>
      <w:r w:rsidRPr="00387EB5">
        <w:rPr>
          <w:rStyle w:val="normaltextrun"/>
          <w:rFonts w:ascii="Times New Roman" w:hAnsi="Times New Roman" w:cs="Times New Roman"/>
          <w:color w:val="000000"/>
          <w:sz w:val="24"/>
          <w:szCs w:val="24"/>
        </w:rPr>
        <w:t>rmir</w:t>
      </w:r>
      <w:r w:rsidR="00245DAE" w:rsidRPr="00387EB5">
        <w:rPr>
          <w:rStyle w:val="normaltextrun"/>
          <w:rFonts w:ascii="Times New Roman" w:hAnsi="Times New Roman" w:cs="Times New Roman"/>
          <w:color w:val="000000"/>
          <w:sz w:val="24"/>
          <w:szCs w:val="24"/>
        </w:rPr>
        <w:t>ë</w:t>
      </w:r>
      <w:r w:rsidRPr="00387EB5">
        <w:rPr>
          <w:rStyle w:val="normaltextrun"/>
          <w:rFonts w:ascii="Times New Roman" w:hAnsi="Times New Roman" w:cs="Times New Roman"/>
          <w:color w:val="000000"/>
          <w:sz w:val="24"/>
          <w:szCs w:val="24"/>
        </w:rPr>
        <w:t xml:space="preserve">sim </w:t>
      </w:r>
      <w:r w:rsidR="00996007">
        <w:rPr>
          <w:rStyle w:val="normaltextrun"/>
          <w:rFonts w:ascii="Times New Roman" w:hAnsi="Times New Roman" w:cs="Times New Roman"/>
          <w:color w:val="000000"/>
          <w:sz w:val="24"/>
          <w:szCs w:val="24"/>
        </w:rPr>
        <w:t>t</w:t>
      </w:r>
      <w:r w:rsidR="00672411">
        <w:rPr>
          <w:rStyle w:val="normaltextrun"/>
          <w:rFonts w:ascii="Times New Roman" w:hAnsi="Times New Roman" w:cs="Times New Roman"/>
          <w:color w:val="000000"/>
          <w:sz w:val="24"/>
          <w:szCs w:val="24"/>
        </w:rPr>
        <w:t>ë</w:t>
      </w:r>
      <w:r w:rsidR="00996007">
        <w:rPr>
          <w:rStyle w:val="normaltextrun"/>
          <w:rFonts w:ascii="Times New Roman" w:hAnsi="Times New Roman" w:cs="Times New Roman"/>
          <w:color w:val="000000"/>
          <w:sz w:val="24"/>
          <w:szCs w:val="24"/>
        </w:rPr>
        <w:t xml:space="preserve"> ndjesh</w:t>
      </w:r>
      <w:r w:rsidR="00672411">
        <w:rPr>
          <w:rStyle w:val="normaltextrun"/>
          <w:rFonts w:ascii="Times New Roman" w:hAnsi="Times New Roman" w:cs="Times New Roman"/>
          <w:color w:val="000000"/>
          <w:sz w:val="24"/>
          <w:szCs w:val="24"/>
        </w:rPr>
        <w:t>ë</w:t>
      </w:r>
      <w:r w:rsidR="00996007">
        <w:rPr>
          <w:rStyle w:val="normaltextrun"/>
          <w:rFonts w:ascii="Times New Roman" w:hAnsi="Times New Roman" w:cs="Times New Roman"/>
          <w:color w:val="000000"/>
          <w:sz w:val="24"/>
          <w:szCs w:val="24"/>
        </w:rPr>
        <w:t xml:space="preserve">m </w:t>
      </w:r>
      <w:r w:rsidR="00043243" w:rsidRPr="00387EB5">
        <w:rPr>
          <w:rStyle w:val="normaltextrun"/>
          <w:rFonts w:ascii="Times New Roman" w:hAnsi="Times New Roman" w:cs="Times New Roman"/>
          <w:color w:val="000000"/>
          <w:sz w:val="24"/>
          <w:szCs w:val="24"/>
        </w:rPr>
        <w:t xml:space="preserve">të të gjithë treguesve të riskut </w:t>
      </w:r>
      <w:r w:rsidRPr="00387EB5">
        <w:rPr>
          <w:rStyle w:val="normaltextrun"/>
          <w:rFonts w:ascii="Times New Roman" w:hAnsi="Times New Roman" w:cs="Times New Roman"/>
          <w:color w:val="000000"/>
          <w:sz w:val="24"/>
          <w:szCs w:val="24"/>
        </w:rPr>
        <w:t>n</w:t>
      </w:r>
      <w:r w:rsidR="00245DAE" w:rsidRPr="00387EB5">
        <w:rPr>
          <w:rStyle w:val="normaltextrun"/>
          <w:rFonts w:ascii="Times New Roman" w:hAnsi="Times New Roman" w:cs="Times New Roman"/>
          <w:color w:val="000000"/>
          <w:sz w:val="24"/>
          <w:szCs w:val="24"/>
        </w:rPr>
        <w:t>ë</w:t>
      </w:r>
      <w:r w:rsidRPr="00387EB5">
        <w:rPr>
          <w:rStyle w:val="normaltextrun"/>
          <w:rFonts w:ascii="Times New Roman" w:hAnsi="Times New Roman" w:cs="Times New Roman"/>
          <w:color w:val="000000"/>
          <w:sz w:val="24"/>
          <w:szCs w:val="24"/>
        </w:rPr>
        <w:t xml:space="preserve"> krahasim me </w:t>
      </w:r>
      <w:r w:rsidR="00043243" w:rsidRPr="00387EB5">
        <w:rPr>
          <w:rStyle w:val="normaltextrun"/>
          <w:rFonts w:ascii="Times New Roman" w:hAnsi="Times New Roman" w:cs="Times New Roman"/>
          <w:color w:val="000000"/>
          <w:sz w:val="24"/>
          <w:szCs w:val="24"/>
        </w:rPr>
        <w:t>fundin e vitit 202</w:t>
      </w:r>
      <w:r w:rsidR="001443BB" w:rsidRPr="00387EB5">
        <w:rPr>
          <w:rStyle w:val="normaltextrun"/>
          <w:rFonts w:ascii="Times New Roman" w:hAnsi="Times New Roman" w:cs="Times New Roman"/>
          <w:color w:val="000000"/>
          <w:sz w:val="24"/>
          <w:szCs w:val="24"/>
        </w:rPr>
        <w:t>3</w:t>
      </w:r>
      <w:r w:rsidRPr="00387EB5">
        <w:rPr>
          <w:rStyle w:val="normaltextrun"/>
          <w:rFonts w:ascii="Times New Roman" w:hAnsi="Times New Roman" w:cs="Times New Roman"/>
          <w:color w:val="000000"/>
          <w:sz w:val="24"/>
          <w:szCs w:val="24"/>
        </w:rPr>
        <w:t xml:space="preserve">. </w:t>
      </w:r>
      <w:proofErr w:type="spellStart"/>
      <w:r w:rsidRPr="00387EB5">
        <w:rPr>
          <w:rStyle w:val="normaltextrun"/>
          <w:rFonts w:ascii="Times New Roman" w:hAnsi="Times New Roman" w:cs="Times New Roman"/>
          <w:sz w:val="24"/>
          <w:szCs w:val="24"/>
          <w:lang w:val="en-US"/>
        </w:rPr>
        <w:t>Përmirësimi</w:t>
      </w:r>
      <w:proofErr w:type="spellEnd"/>
      <w:r w:rsidRPr="00387EB5">
        <w:rPr>
          <w:rStyle w:val="normaltextrun"/>
          <w:rFonts w:ascii="Times New Roman" w:hAnsi="Times New Roman" w:cs="Times New Roman"/>
          <w:sz w:val="24"/>
          <w:szCs w:val="24"/>
          <w:lang w:val="en-US"/>
        </w:rPr>
        <w:t xml:space="preserve"> </w:t>
      </w:r>
      <w:proofErr w:type="spellStart"/>
      <w:r w:rsidR="00F62AEB" w:rsidRPr="00387EB5">
        <w:rPr>
          <w:rStyle w:val="normaltextrun"/>
          <w:rFonts w:ascii="Times New Roman" w:hAnsi="Times New Roman" w:cs="Times New Roman"/>
          <w:sz w:val="24"/>
          <w:szCs w:val="24"/>
          <w:lang w:val="en-US"/>
        </w:rPr>
        <w:t>i</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m</w:t>
      </w:r>
      <w:r w:rsidR="00245DAE" w:rsidRPr="00387EB5">
        <w:rPr>
          <w:rStyle w:val="normaltextrun"/>
          <w:rFonts w:ascii="Times New Roman" w:hAnsi="Times New Roman" w:cs="Times New Roman"/>
          <w:sz w:val="24"/>
          <w:szCs w:val="24"/>
          <w:lang w:val="en-US"/>
        </w:rPr>
        <w:t>ë</w:t>
      </w:r>
      <w:r w:rsidRPr="00387EB5">
        <w:rPr>
          <w:rStyle w:val="normaltextrun"/>
          <w:rFonts w:ascii="Times New Roman" w:hAnsi="Times New Roman" w:cs="Times New Roman"/>
          <w:sz w:val="24"/>
          <w:szCs w:val="24"/>
          <w:lang w:val="en-US"/>
        </w:rPr>
        <w:t>tejsh</w:t>
      </w:r>
      <w:r w:rsidR="00245DAE" w:rsidRPr="00387EB5">
        <w:rPr>
          <w:rStyle w:val="normaltextrun"/>
          <w:rFonts w:ascii="Times New Roman" w:hAnsi="Times New Roman" w:cs="Times New Roman"/>
          <w:sz w:val="24"/>
          <w:szCs w:val="24"/>
          <w:lang w:val="en-US"/>
        </w:rPr>
        <w:t>ë</w:t>
      </w:r>
      <w:r w:rsidRPr="00387EB5">
        <w:rPr>
          <w:rStyle w:val="normaltextrun"/>
          <w:rFonts w:ascii="Times New Roman" w:hAnsi="Times New Roman" w:cs="Times New Roman"/>
          <w:sz w:val="24"/>
          <w:szCs w:val="24"/>
          <w:lang w:val="en-US"/>
        </w:rPr>
        <w:t>m</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i</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strukturës</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së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borxhit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kryesisht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në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aspektin</w:t>
      </w:r>
      <w:proofErr w:type="spellEnd"/>
      <w:r w:rsidRPr="00387EB5">
        <w:rPr>
          <w:rStyle w:val="normaltextrun"/>
          <w:rFonts w:ascii="Times New Roman" w:hAnsi="Times New Roman" w:cs="Times New Roman"/>
          <w:sz w:val="24"/>
          <w:szCs w:val="24"/>
          <w:lang w:val="en-US"/>
        </w:rPr>
        <w:t xml:space="preserve"> e </w:t>
      </w:r>
      <w:proofErr w:type="spellStart"/>
      <w:r w:rsidRPr="00387EB5">
        <w:rPr>
          <w:rStyle w:val="normaltextrun"/>
          <w:rFonts w:ascii="Times New Roman" w:hAnsi="Times New Roman" w:cs="Times New Roman"/>
          <w:sz w:val="24"/>
          <w:szCs w:val="24"/>
          <w:lang w:val="en-US"/>
        </w:rPr>
        <w:t>reduktimit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të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ekspozimit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ndaj</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riskut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të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rifinancimit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dhe</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riskut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të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normave</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të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interesit</w:t>
      </w:r>
      <w:proofErr w:type="spellEnd"/>
      <w:r w:rsidRPr="00387EB5">
        <w:rPr>
          <w:rStyle w:val="normaltextrun"/>
          <w:rFonts w:ascii="Times New Roman" w:hAnsi="Times New Roman" w:cs="Times New Roman"/>
          <w:sz w:val="24"/>
          <w:szCs w:val="24"/>
          <w:lang w:val="en-US"/>
        </w:rPr>
        <w:t xml:space="preserve"> do </w:t>
      </w:r>
      <w:proofErr w:type="spellStart"/>
      <w:r w:rsidRPr="00387EB5">
        <w:rPr>
          <w:rStyle w:val="normaltextrun"/>
          <w:rFonts w:ascii="Times New Roman" w:hAnsi="Times New Roman" w:cs="Times New Roman"/>
          <w:sz w:val="24"/>
          <w:szCs w:val="24"/>
          <w:lang w:val="en-US"/>
        </w:rPr>
        <w:t>vijojë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të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mbetet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fokusi</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kryesor</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në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menaxhimin</w:t>
      </w:r>
      <w:proofErr w:type="spellEnd"/>
      <w:r w:rsidRPr="00387EB5">
        <w:rPr>
          <w:rStyle w:val="normaltextrun"/>
          <w:rFonts w:ascii="Times New Roman" w:hAnsi="Times New Roman" w:cs="Times New Roman"/>
          <w:sz w:val="24"/>
          <w:szCs w:val="24"/>
          <w:lang w:val="en-US"/>
        </w:rPr>
        <w:t xml:space="preserve"> e </w:t>
      </w:r>
      <w:proofErr w:type="spellStart"/>
      <w:r w:rsidRPr="00387EB5">
        <w:rPr>
          <w:rStyle w:val="normaltextrun"/>
          <w:rFonts w:ascii="Times New Roman" w:hAnsi="Times New Roman" w:cs="Times New Roman"/>
          <w:sz w:val="24"/>
          <w:szCs w:val="24"/>
          <w:lang w:val="en-US"/>
        </w:rPr>
        <w:t>borxhit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në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mënyrë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që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tregues</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të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këtyre</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risqeve</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të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tregojnë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përmirësim</w:t>
      </w:r>
      <w:proofErr w:type="spellEnd"/>
      <w:r w:rsidRPr="00387EB5">
        <w:rPr>
          <w:rStyle w:val="normaltextrun"/>
          <w:rFonts w:ascii="Times New Roman" w:hAnsi="Times New Roman" w:cs="Times New Roman"/>
          <w:sz w:val="24"/>
          <w:szCs w:val="24"/>
          <w:lang w:val="en-US"/>
        </w:rPr>
        <w:t xml:space="preserve"> </w:t>
      </w:r>
      <w:proofErr w:type="spellStart"/>
      <w:r w:rsidR="00A22D3D" w:rsidRPr="00387EB5">
        <w:rPr>
          <w:rStyle w:val="normaltextrun"/>
          <w:rFonts w:ascii="Times New Roman" w:hAnsi="Times New Roman" w:cs="Times New Roman"/>
          <w:sz w:val="24"/>
          <w:szCs w:val="24"/>
          <w:lang w:val="en-US"/>
        </w:rPr>
        <w:t>t</w:t>
      </w:r>
      <w:r w:rsidR="00245DAE" w:rsidRPr="00387EB5">
        <w:rPr>
          <w:rStyle w:val="normaltextrun"/>
          <w:rFonts w:ascii="Times New Roman" w:hAnsi="Times New Roman" w:cs="Times New Roman"/>
          <w:sz w:val="24"/>
          <w:szCs w:val="24"/>
          <w:lang w:val="en-US"/>
        </w:rPr>
        <w:t>ë</w:t>
      </w:r>
      <w:proofErr w:type="spellEnd"/>
      <w:r w:rsidR="00A22D3D" w:rsidRPr="00387EB5">
        <w:rPr>
          <w:rStyle w:val="normaltextrun"/>
          <w:rFonts w:ascii="Times New Roman" w:hAnsi="Times New Roman" w:cs="Times New Roman"/>
          <w:sz w:val="24"/>
          <w:szCs w:val="24"/>
          <w:lang w:val="en-US"/>
        </w:rPr>
        <w:t xml:space="preserve"> </w:t>
      </w:r>
      <w:proofErr w:type="spellStart"/>
      <w:r w:rsidR="00A22D3D" w:rsidRPr="00387EB5">
        <w:rPr>
          <w:rStyle w:val="normaltextrun"/>
          <w:rFonts w:ascii="Times New Roman" w:hAnsi="Times New Roman" w:cs="Times New Roman"/>
          <w:sz w:val="24"/>
          <w:szCs w:val="24"/>
          <w:lang w:val="en-US"/>
        </w:rPr>
        <w:t>m</w:t>
      </w:r>
      <w:r w:rsidR="00245DAE" w:rsidRPr="00387EB5">
        <w:rPr>
          <w:rStyle w:val="normaltextrun"/>
          <w:rFonts w:ascii="Times New Roman" w:hAnsi="Times New Roman" w:cs="Times New Roman"/>
          <w:sz w:val="24"/>
          <w:szCs w:val="24"/>
          <w:lang w:val="en-US"/>
        </w:rPr>
        <w:t>ë</w:t>
      </w:r>
      <w:r w:rsidR="00A22D3D" w:rsidRPr="00387EB5">
        <w:rPr>
          <w:rStyle w:val="normaltextrun"/>
          <w:rFonts w:ascii="Times New Roman" w:hAnsi="Times New Roman" w:cs="Times New Roman"/>
          <w:sz w:val="24"/>
          <w:szCs w:val="24"/>
          <w:lang w:val="en-US"/>
        </w:rPr>
        <w:t>tejsh</w:t>
      </w:r>
      <w:r w:rsidR="00245DAE" w:rsidRPr="00387EB5">
        <w:rPr>
          <w:rStyle w:val="normaltextrun"/>
          <w:rFonts w:ascii="Times New Roman" w:hAnsi="Times New Roman" w:cs="Times New Roman"/>
          <w:sz w:val="24"/>
          <w:szCs w:val="24"/>
          <w:lang w:val="en-US"/>
        </w:rPr>
        <w:t>ë</w:t>
      </w:r>
      <w:r w:rsidR="00A22D3D" w:rsidRPr="00387EB5">
        <w:rPr>
          <w:rStyle w:val="normaltextrun"/>
          <w:rFonts w:ascii="Times New Roman" w:hAnsi="Times New Roman" w:cs="Times New Roman"/>
          <w:sz w:val="24"/>
          <w:szCs w:val="24"/>
          <w:lang w:val="en-US"/>
        </w:rPr>
        <w:t>m</w:t>
      </w:r>
      <w:proofErr w:type="spellEnd"/>
      <w:r w:rsidR="00A22D3D"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në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periudhat</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në</w:t>
      </w:r>
      <w:proofErr w:type="spellEnd"/>
      <w:r w:rsidRPr="00387EB5">
        <w:rPr>
          <w:rStyle w:val="normaltextrun"/>
          <w:rFonts w:ascii="Times New Roman" w:hAnsi="Times New Roman" w:cs="Times New Roman"/>
          <w:sz w:val="24"/>
          <w:szCs w:val="24"/>
          <w:lang w:val="en-US"/>
        </w:rPr>
        <w:t xml:space="preserve"> </w:t>
      </w:r>
      <w:proofErr w:type="spellStart"/>
      <w:r w:rsidRPr="00387EB5">
        <w:rPr>
          <w:rStyle w:val="normaltextrun"/>
          <w:rFonts w:ascii="Times New Roman" w:hAnsi="Times New Roman" w:cs="Times New Roman"/>
          <w:sz w:val="24"/>
          <w:szCs w:val="24"/>
          <w:lang w:val="en-US"/>
        </w:rPr>
        <w:t>vijim</w:t>
      </w:r>
      <w:proofErr w:type="spellEnd"/>
      <w:r w:rsidRPr="00387EB5">
        <w:rPr>
          <w:rStyle w:val="normaltextrun"/>
          <w:rFonts w:ascii="Times New Roman" w:hAnsi="Times New Roman" w:cs="Times New Roman"/>
          <w:sz w:val="24"/>
          <w:szCs w:val="24"/>
          <w:lang w:val="en-US"/>
        </w:rPr>
        <w:t>. </w:t>
      </w:r>
    </w:p>
    <w:p w14:paraId="128D9D5E" w14:textId="77777777" w:rsidR="009F0AF7" w:rsidRPr="00387EB5" w:rsidRDefault="009F0AF7" w:rsidP="009F0AF7">
      <w:pPr>
        <w:shd w:val="clear" w:color="auto" w:fill="FFFFFF"/>
        <w:tabs>
          <w:tab w:val="left" w:pos="8647"/>
          <w:tab w:val="left" w:pos="8789"/>
        </w:tabs>
        <w:spacing w:after="0" w:line="276" w:lineRule="auto"/>
        <w:ind w:right="-46"/>
        <w:jc w:val="both"/>
        <w:rPr>
          <w:rFonts w:ascii="Times New Roman" w:eastAsia="Calibri" w:hAnsi="Times New Roman" w:cs="Times New Roman"/>
          <w:noProof/>
          <w:sz w:val="24"/>
          <w:szCs w:val="24"/>
          <w:lang w:eastAsia="ja-JP"/>
        </w:rPr>
      </w:pPr>
    </w:p>
    <w:p w14:paraId="7B82133B" w14:textId="10FC4A5E" w:rsidR="00FC1808" w:rsidRPr="00653468" w:rsidRDefault="009F0AF7" w:rsidP="00653468">
      <w:pPr>
        <w:tabs>
          <w:tab w:val="left" w:pos="8647"/>
        </w:tabs>
        <w:spacing w:line="276" w:lineRule="auto"/>
        <w:ind w:right="4"/>
        <w:jc w:val="both"/>
        <w:rPr>
          <w:rStyle w:val="eop"/>
          <w:rFonts w:ascii="Times New Roman" w:hAnsi="Times New Roman" w:cs="Times New Roman"/>
          <w:color w:val="000000"/>
          <w:sz w:val="24"/>
          <w:szCs w:val="24"/>
        </w:rPr>
      </w:pPr>
      <w:r w:rsidRPr="00387EB5">
        <w:rPr>
          <w:rStyle w:val="normaltextrun"/>
          <w:rFonts w:ascii="Times New Roman" w:hAnsi="Times New Roman" w:cs="Times New Roman"/>
          <w:sz w:val="24"/>
          <w:szCs w:val="24"/>
        </w:rPr>
        <w:t>Në përputhje me objektivat e Strategjisë Afatmesme të Menaxhimit të Borxhit, gjatë vitit 202</w:t>
      </w:r>
      <w:r w:rsidR="001443BB" w:rsidRPr="00387EB5">
        <w:rPr>
          <w:rStyle w:val="normaltextrun"/>
          <w:rFonts w:ascii="Times New Roman" w:hAnsi="Times New Roman" w:cs="Times New Roman"/>
          <w:sz w:val="24"/>
          <w:szCs w:val="24"/>
        </w:rPr>
        <w:t>4</w:t>
      </w:r>
      <w:r w:rsidRPr="00387EB5">
        <w:rPr>
          <w:rStyle w:val="normaltextrun"/>
          <w:rFonts w:ascii="Times New Roman" w:hAnsi="Times New Roman" w:cs="Times New Roman"/>
          <w:sz w:val="24"/>
          <w:szCs w:val="24"/>
        </w:rPr>
        <w:t xml:space="preserve"> u vijua me aktivitete në drejtim të zhvillimit të tregut të titujve shtetërorë.</w:t>
      </w:r>
      <w:r w:rsidRPr="00387EB5">
        <w:rPr>
          <w:rStyle w:val="eop"/>
          <w:rFonts w:ascii="Times New Roman" w:hAnsi="Times New Roman" w:cs="Times New Roman"/>
          <w:sz w:val="24"/>
          <w:szCs w:val="24"/>
        </w:rPr>
        <w:t> </w:t>
      </w:r>
      <w:r w:rsidRPr="00387EB5">
        <w:rPr>
          <w:rFonts w:ascii="Times New Roman" w:hAnsi="Times New Roman" w:cs="Times New Roman"/>
          <w:sz w:val="24"/>
          <w:szCs w:val="24"/>
        </w:rPr>
        <w:t xml:space="preserve"> </w:t>
      </w:r>
      <w:r w:rsidRPr="00387EB5">
        <w:rPr>
          <w:rStyle w:val="normaltextrun"/>
          <w:rFonts w:ascii="Times New Roman" w:hAnsi="Times New Roman" w:cs="Times New Roman"/>
          <w:color w:val="000000"/>
          <w:sz w:val="24"/>
          <w:szCs w:val="24"/>
        </w:rPr>
        <w:t>Në vazhdim të angazhimit të ndërmarrë në lidhje me përmirësimin e mëtejshëm të tregut primar dhe zhvillimin e tregut sekondar të titujve shtetërorë, përgjatë</w:t>
      </w:r>
      <w:r w:rsidR="00303E1D" w:rsidRPr="00387EB5">
        <w:rPr>
          <w:rStyle w:val="normaltextrun"/>
          <w:rFonts w:ascii="Times New Roman" w:hAnsi="Times New Roman" w:cs="Times New Roman"/>
          <w:color w:val="000000"/>
          <w:sz w:val="24"/>
          <w:szCs w:val="24"/>
        </w:rPr>
        <w:t xml:space="preserve"> </w:t>
      </w:r>
      <w:r w:rsidRPr="00387EB5">
        <w:rPr>
          <w:rStyle w:val="normaltextrun"/>
          <w:rFonts w:ascii="Times New Roman" w:hAnsi="Times New Roman" w:cs="Times New Roman"/>
          <w:color w:val="000000"/>
          <w:sz w:val="24"/>
          <w:szCs w:val="24"/>
        </w:rPr>
        <w:t>vitit 202</w:t>
      </w:r>
      <w:r w:rsidR="001443BB" w:rsidRPr="00387EB5">
        <w:rPr>
          <w:rStyle w:val="normaltextrun"/>
          <w:rFonts w:ascii="Times New Roman" w:hAnsi="Times New Roman" w:cs="Times New Roman"/>
          <w:color w:val="000000"/>
          <w:sz w:val="24"/>
          <w:szCs w:val="24"/>
        </w:rPr>
        <w:t>4</w:t>
      </w:r>
      <w:r w:rsidRPr="00387EB5">
        <w:rPr>
          <w:rStyle w:val="normaltextrun"/>
          <w:rFonts w:ascii="Times New Roman" w:hAnsi="Times New Roman" w:cs="Times New Roman"/>
          <w:color w:val="000000"/>
          <w:sz w:val="24"/>
          <w:szCs w:val="24"/>
        </w:rPr>
        <w:t xml:space="preserve"> është vijuar me praktikat që kontribuojnë në krijimin e madhësive referencë dhe konsolidimin e kurbës së yield-it.</w:t>
      </w:r>
      <w:r w:rsidRPr="00387EB5">
        <w:rPr>
          <w:rStyle w:val="eop"/>
          <w:rFonts w:ascii="Times New Roman" w:hAnsi="Times New Roman" w:cs="Times New Roman"/>
          <w:color w:val="000000"/>
          <w:sz w:val="24"/>
          <w:szCs w:val="24"/>
        </w:rPr>
        <w:t> </w:t>
      </w:r>
      <w:r w:rsidR="00FC1808" w:rsidRPr="00387EB5">
        <w:rPr>
          <w:rStyle w:val="eop"/>
          <w:rFonts w:ascii="Times New Roman" w:hAnsi="Times New Roman" w:cs="Times New Roman"/>
          <w:color w:val="000000"/>
          <w:sz w:val="24"/>
          <w:szCs w:val="24"/>
        </w:rPr>
        <w:t xml:space="preserve"> Në drejtim të krijimit të madhësive benchmark është vijuar me konsolidimin e numrit të ankandeve të titujve shtetërorë, duke ulur frekuencën e emetimeve të titujve të rinj dhe duke përdorur rihapjet e titujve ekzistues</w:t>
      </w:r>
      <w:r w:rsidR="00C226C1" w:rsidRPr="00387EB5">
        <w:rPr>
          <w:rStyle w:val="eop"/>
          <w:rFonts w:ascii="Times New Roman" w:hAnsi="Times New Roman" w:cs="Times New Roman"/>
          <w:color w:val="000000"/>
          <w:sz w:val="24"/>
          <w:szCs w:val="24"/>
        </w:rPr>
        <w:t>.</w:t>
      </w:r>
      <w:r w:rsidR="00C226C1" w:rsidRPr="00F37755">
        <w:rPr>
          <w:rStyle w:val="eop"/>
          <w:rFonts w:ascii="Times New Roman" w:hAnsi="Times New Roman" w:cs="Times New Roman"/>
          <w:color w:val="000000"/>
          <w:sz w:val="24"/>
          <w:szCs w:val="24"/>
        </w:rPr>
        <w:t xml:space="preserve"> </w:t>
      </w:r>
    </w:p>
    <w:p w14:paraId="3FF399B0" w14:textId="77777777" w:rsidR="00996007" w:rsidRDefault="00996007"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10F7B0B0" w14:textId="77777777" w:rsidR="001E5C53" w:rsidRDefault="001E5C53" w:rsidP="009F0AF7">
      <w:pPr>
        <w:pStyle w:val="paragraph"/>
        <w:shd w:val="clear" w:color="auto" w:fill="FFFFFF"/>
        <w:spacing w:before="0" w:beforeAutospacing="0" w:after="0" w:afterAutospacing="0" w:line="276" w:lineRule="auto"/>
        <w:ind w:right="-60"/>
        <w:jc w:val="both"/>
        <w:textAlignment w:val="baseline"/>
        <w:rPr>
          <w:rStyle w:val="eop"/>
          <w:color w:val="000000"/>
        </w:rPr>
      </w:pPr>
    </w:p>
    <w:p w14:paraId="17256F38" w14:textId="77777777" w:rsidR="004801DC" w:rsidRPr="00F80224" w:rsidRDefault="004801DC" w:rsidP="00F37755">
      <w:pPr>
        <w:pStyle w:val="paragraph"/>
        <w:shd w:val="clear" w:color="auto" w:fill="FFFFFF"/>
        <w:spacing w:before="0" w:beforeAutospacing="0" w:after="0" w:afterAutospacing="0" w:line="276" w:lineRule="auto"/>
        <w:ind w:right="-60"/>
        <w:jc w:val="both"/>
        <w:textAlignment w:val="baseline"/>
      </w:pPr>
    </w:p>
    <w:p w14:paraId="46A6C02E" w14:textId="77777777" w:rsidR="00660B87" w:rsidRPr="00F37755" w:rsidRDefault="00660B87" w:rsidP="00660B87">
      <w:pPr>
        <w:keepNext/>
        <w:keepLines/>
        <w:numPr>
          <w:ilvl w:val="0"/>
          <w:numId w:val="5"/>
        </w:numPr>
        <w:spacing w:after="240" w:line="276" w:lineRule="auto"/>
        <w:ind w:left="426" w:right="-46" w:hanging="426"/>
        <w:jc w:val="both"/>
        <w:outlineLvl w:val="0"/>
        <w:rPr>
          <w:rFonts w:ascii="Times New Roman" w:eastAsiaTheme="majorEastAsia" w:hAnsi="Times New Roman" w:cs="Times New Roman"/>
          <w:b/>
          <w:color w:val="A40000"/>
          <w:sz w:val="24"/>
          <w:szCs w:val="24"/>
        </w:rPr>
      </w:pPr>
      <w:bookmarkStart w:id="1" w:name="_Toc146020792"/>
      <w:r w:rsidRPr="00F37755">
        <w:rPr>
          <w:rFonts w:ascii="Times New Roman" w:eastAsiaTheme="majorEastAsia" w:hAnsi="Times New Roman" w:cs="Times New Roman"/>
          <w:b/>
          <w:color w:val="A40000"/>
          <w:sz w:val="24"/>
          <w:szCs w:val="24"/>
        </w:rPr>
        <w:lastRenderedPageBreak/>
        <w:t>Ecuria e Borxhit Publik</w:t>
      </w:r>
      <w:bookmarkEnd w:id="1"/>
    </w:p>
    <w:p w14:paraId="28FCD81E" w14:textId="732BAB40" w:rsidR="0068556B" w:rsidRDefault="00B54447" w:rsidP="00B54447">
      <w:pPr>
        <w:pStyle w:val="ListParagraph"/>
        <w:spacing w:after="0" w:line="276" w:lineRule="auto"/>
        <w:ind w:left="0" w:right="-188"/>
        <w:jc w:val="both"/>
        <w:rPr>
          <w:rFonts w:ascii="Times New Roman" w:hAnsi="Times New Roman" w:cs="Times New Roman"/>
          <w:noProof/>
          <w:sz w:val="24"/>
          <w:szCs w:val="24"/>
        </w:rPr>
      </w:pPr>
      <w:r w:rsidRPr="00F80224">
        <w:rPr>
          <w:rFonts w:ascii="Times New Roman" w:hAnsi="Times New Roman" w:cs="Times New Roman"/>
          <w:noProof/>
          <w:sz w:val="24"/>
          <w:szCs w:val="24"/>
        </w:rPr>
        <w:t xml:space="preserve">Në fund të </w:t>
      </w:r>
      <w:r w:rsidR="00E1682E" w:rsidRPr="00F80224">
        <w:rPr>
          <w:rFonts w:ascii="Times New Roman" w:hAnsi="Times New Roman" w:cs="Times New Roman"/>
          <w:noProof/>
          <w:sz w:val="24"/>
          <w:szCs w:val="24"/>
        </w:rPr>
        <w:t xml:space="preserve">viti </w:t>
      </w:r>
      <w:r w:rsidRPr="00F80224">
        <w:rPr>
          <w:rFonts w:ascii="Times New Roman" w:hAnsi="Times New Roman" w:cs="Times New Roman"/>
          <w:noProof/>
          <w:sz w:val="24"/>
          <w:szCs w:val="24"/>
        </w:rPr>
        <w:t>202</w:t>
      </w:r>
      <w:r w:rsidR="001443BB">
        <w:rPr>
          <w:rFonts w:ascii="Times New Roman" w:hAnsi="Times New Roman" w:cs="Times New Roman"/>
          <w:noProof/>
          <w:sz w:val="24"/>
          <w:szCs w:val="24"/>
        </w:rPr>
        <w:t>4</w:t>
      </w:r>
      <w:r w:rsidRPr="00F80224">
        <w:rPr>
          <w:rFonts w:ascii="Times New Roman" w:hAnsi="Times New Roman" w:cs="Times New Roman"/>
          <w:noProof/>
          <w:sz w:val="24"/>
          <w:szCs w:val="24"/>
        </w:rPr>
        <w:t xml:space="preserve">, borxhi publik u vlerësua </w:t>
      </w:r>
      <w:r w:rsidR="005368D2" w:rsidRPr="00F80224">
        <w:rPr>
          <w:rFonts w:ascii="Times New Roman" w:hAnsi="Times New Roman" w:cs="Times New Roman"/>
          <w:noProof/>
          <w:sz w:val="24"/>
          <w:szCs w:val="24"/>
        </w:rPr>
        <w:t>në nivelin 1,</w:t>
      </w:r>
      <w:r w:rsidR="00101511" w:rsidRPr="00F80224">
        <w:rPr>
          <w:rFonts w:ascii="Times New Roman" w:hAnsi="Times New Roman" w:cs="Times New Roman"/>
          <w:noProof/>
          <w:sz w:val="24"/>
          <w:szCs w:val="24"/>
        </w:rPr>
        <w:t>3</w:t>
      </w:r>
      <w:r w:rsidR="006643E7" w:rsidRPr="00F80224">
        <w:rPr>
          <w:rFonts w:ascii="Times New Roman" w:hAnsi="Times New Roman" w:cs="Times New Roman"/>
          <w:noProof/>
          <w:sz w:val="24"/>
          <w:szCs w:val="24"/>
        </w:rPr>
        <w:t>6</w:t>
      </w:r>
      <w:r w:rsidR="000A0CE3">
        <w:rPr>
          <w:rFonts w:ascii="Times New Roman" w:hAnsi="Times New Roman" w:cs="Times New Roman"/>
          <w:noProof/>
          <w:sz w:val="24"/>
          <w:szCs w:val="24"/>
        </w:rPr>
        <w:t>5</w:t>
      </w:r>
      <w:r w:rsidR="00097A06" w:rsidRPr="00F80224">
        <w:rPr>
          <w:rFonts w:ascii="Times New Roman" w:hAnsi="Times New Roman" w:cs="Times New Roman"/>
          <w:noProof/>
          <w:sz w:val="24"/>
          <w:szCs w:val="24"/>
        </w:rPr>
        <w:t>.</w:t>
      </w:r>
      <w:r w:rsidR="000A0CE3">
        <w:rPr>
          <w:rFonts w:ascii="Times New Roman" w:hAnsi="Times New Roman" w:cs="Times New Roman"/>
          <w:noProof/>
          <w:sz w:val="24"/>
          <w:szCs w:val="24"/>
        </w:rPr>
        <w:t>0</w:t>
      </w:r>
      <w:r w:rsidR="00101511" w:rsidRPr="00F80224">
        <w:rPr>
          <w:rFonts w:ascii="Times New Roman" w:hAnsi="Times New Roman" w:cs="Times New Roman"/>
          <w:noProof/>
          <w:sz w:val="24"/>
          <w:szCs w:val="24"/>
        </w:rPr>
        <w:t xml:space="preserve"> miliard Lekë ose </w:t>
      </w:r>
      <w:r w:rsidR="000A0CE3">
        <w:rPr>
          <w:rFonts w:ascii="Times New Roman" w:hAnsi="Times New Roman" w:cs="Times New Roman"/>
          <w:noProof/>
          <w:sz w:val="24"/>
          <w:szCs w:val="24"/>
        </w:rPr>
        <w:t>54.</w:t>
      </w:r>
      <w:r w:rsidR="008C3082">
        <w:rPr>
          <w:rFonts w:ascii="Times New Roman" w:hAnsi="Times New Roman" w:cs="Times New Roman"/>
          <w:noProof/>
          <w:sz w:val="24"/>
          <w:szCs w:val="24"/>
        </w:rPr>
        <w:t>0</w:t>
      </w:r>
      <w:r w:rsidRPr="00F80224">
        <w:rPr>
          <w:rFonts w:ascii="Times New Roman" w:hAnsi="Times New Roman" w:cs="Times New Roman"/>
          <w:noProof/>
          <w:sz w:val="24"/>
          <w:szCs w:val="24"/>
        </w:rPr>
        <w:t>%</w:t>
      </w:r>
      <w:r w:rsidR="00917C35">
        <w:rPr>
          <w:rStyle w:val="FootnoteReference"/>
          <w:rFonts w:ascii="Times New Roman" w:hAnsi="Times New Roman" w:cs="Times New Roman"/>
          <w:noProof/>
          <w:sz w:val="24"/>
          <w:szCs w:val="24"/>
        </w:rPr>
        <w:footnoteReference w:id="1"/>
      </w:r>
      <w:r w:rsidRPr="00F80224">
        <w:rPr>
          <w:rFonts w:ascii="Times New Roman" w:hAnsi="Times New Roman" w:cs="Times New Roman"/>
          <w:noProof/>
          <w:sz w:val="24"/>
          <w:szCs w:val="24"/>
        </w:rPr>
        <w:t xml:space="preserve"> e PBB</w:t>
      </w:r>
      <w:r w:rsidR="005368D2" w:rsidRPr="00F80224">
        <w:rPr>
          <w:rFonts w:ascii="Times New Roman" w:hAnsi="Times New Roman" w:cs="Times New Roman"/>
          <w:noProof/>
          <w:sz w:val="24"/>
          <w:szCs w:val="24"/>
        </w:rPr>
        <w:t xml:space="preserve">, duke </w:t>
      </w:r>
      <w:r w:rsidR="006643E7" w:rsidRPr="00F80224">
        <w:rPr>
          <w:rFonts w:ascii="Times New Roman" w:hAnsi="Times New Roman" w:cs="Times New Roman"/>
          <w:noProof/>
          <w:sz w:val="24"/>
          <w:szCs w:val="24"/>
        </w:rPr>
        <w:t xml:space="preserve">shënuar një ulje </w:t>
      </w:r>
      <w:r w:rsidR="00097A06" w:rsidRPr="00F80224">
        <w:rPr>
          <w:rFonts w:ascii="Times New Roman" w:hAnsi="Times New Roman" w:cs="Times New Roman"/>
          <w:noProof/>
          <w:sz w:val="24"/>
          <w:szCs w:val="24"/>
        </w:rPr>
        <w:t>t</w:t>
      </w:r>
      <w:r w:rsidR="00F37755">
        <w:rPr>
          <w:rFonts w:ascii="Times New Roman" w:hAnsi="Times New Roman" w:cs="Times New Roman"/>
          <w:noProof/>
          <w:sz w:val="24"/>
          <w:szCs w:val="24"/>
        </w:rPr>
        <w:t>ë</w:t>
      </w:r>
      <w:r w:rsidR="00097A06" w:rsidRPr="00F80224">
        <w:rPr>
          <w:rFonts w:ascii="Times New Roman" w:hAnsi="Times New Roman" w:cs="Times New Roman"/>
          <w:noProof/>
          <w:sz w:val="24"/>
          <w:szCs w:val="24"/>
        </w:rPr>
        <w:t xml:space="preserve"> konsiderueshme</w:t>
      </w:r>
      <w:r w:rsidR="006643E7" w:rsidRPr="00F80224">
        <w:rPr>
          <w:rFonts w:ascii="Times New Roman" w:hAnsi="Times New Roman" w:cs="Times New Roman"/>
          <w:noProof/>
          <w:sz w:val="24"/>
          <w:szCs w:val="24"/>
        </w:rPr>
        <w:t xml:space="preserve"> krahasuar me</w:t>
      </w:r>
      <w:r w:rsidR="005368D2" w:rsidRPr="00F80224">
        <w:rPr>
          <w:rFonts w:ascii="Times New Roman" w:hAnsi="Times New Roman" w:cs="Times New Roman"/>
          <w:noProof/>
          <w:sz w:val="24"/>
          <w:szCs w:val="24"/>
        </w:rPr>
        <w:t xml:space="preserve"> fundin e </w:t>
      </w:r>
      <w:r w:rsidR="00BE6509" w:rsidRPr="00F80224">
        <w:rPr>
          <w:rFonts w:ascii="Times New Roman" w:hAnsi="Times New Roman" w:cs="Times New Roman"/>
          <w:noProof/>
          <w:sz w:val="24"/>
          <w:szCs w:val="24"/>
        </w:rPr>
        <w:t>vitit 202</w:t>
      </w:r>
      <w:r w:rsidR="000A0CE3">
        <w:rPr>
          <w:rFonts w:ascii="Times New Roman" w:hAnsi="Times New Roman" w:cs="Times New Roman"/>
          <w:noProof/>
          <w:sz w:val="24"/>
          <w:szCs w:val="24"/>
        </w:rPr>
        <w:t>3</w:t>
      </w:r>
      <w:r w:rsidR="00BE6509" w:rsidRPr="00F80224">
        <w:rPr>
          <w:rFonts w:ascii="Times New Roman" w:hAnsi="Times New Roman" w:cs="Times New Roman"/>
          <w:noProof/>
          <w:sz w:val="24"/>
          <w:szCs w:val="24"/>
        </w:rPr>
        <w:t xml:space="preserve"> (</w:t>
      </w:r>
      <w:r w:rsidR="008C3082">
        <w:rPr>
          <w:rFonts w:ascii="Times New Roman" w:hAnsi="Times New Roman" w:cs="Times New Roman"/>
          <w:noProof/>
          <w:sz w:val="24"/>
          <w:szCs w:val="24"/>
        </w:rPr>
        <w:t>3.6</w:t>
      </w:r>
      <w:r w:rsidR="006643E7" w:rsidRPr="00F80224">
        <w:rPr>
          <w:rFonts w:ascii="Times New Roman" w:hAnsi="Times New Roman" w:cs="Times New Roman"/>
          <w:noProof/>
          <w:sz w:val="24"/>
          <w:szCs w:val="24"/>
        </w:rPr>
        <w:t xml:space="preserve"> </w:t>
      </w:r>
      <w:r w:rsidR="00BE6509" w:rsidRPr="00F80224">
        <w:rPr>
          <w:rFonts w:ascii="Times New Roman" w:hAnsi="Times New Roman" w:cs="Times New Roman"/>
          <w:noProof/>
          <w:sz w:val="24"/>
          <w:szCs w:val="24"/>
        </w:rPr>
        <w:t xml:space="preserve">pp </w:t>
      </w:r>
      <w:r w:rsidR="00101511" w:rsidRPr="00F80224">
        <w:rPr>
          <w:rFonts w:ascii="Times New Roman" w:hAnsi="Times New Roman" w:cs="Times New Roman"/>
          <w:noProof/>
          <w:sz w:val="24"/>
          <w:szCs w:val="24"/>
        </w:rPr>
        <w:t>ulje</w:t>
      </w:r>
      <w:r w:rsidR="005368D2" w:rsidRPr="00F80224">
        <w:rPr>
          <w:rFonts w:ascii="Times New Roman" w:hAnsi="Times New Roman" w:cs="Times New Roman"/>
          <w:noProof/>
          <w:sz w:val="24"/>
          <w:szCs w:val="24"/>
        </w:rPr>
        <w:t>)</w:t>
      </w:r>
      <w:r w:rsidR="00D81841">
        <w:rPr>
          <w:rFonts w:ascii="Times New Roman" w:hAnsi="Times New Roman" w:cs="Times New Roman"/>
          <w:noProof/>
          <w:sz w:val="24"/>
          <w:szCs w:val="24"/>
        </w:rPr>
        <w:t xml:space="preserve">. </w:t>
      </w:r>
      <w:r w:rsidR="00D81841" w:rsidRPr="00D81841">
        <w:rPr>
          <w:rFonts w:ascii="Times New Roman" w:hAnsi="Times New Roman" w:cs="Times New Roman"/>
          <w:noProof/>
          <w:sz w:val="24"/>
          <w:szCs w:val="24"/>
        </w:rPr>
        <w:t>Efektin kryesor në rënien e borxhit publik e mban</w:t>
      </w:r>
      <w:r w:rsidR="00FF79F0">
        <w:rPr>
          <w:rFonts w:ascii="Times New Roman" w:hAnsi="Times New Roman" w:cs="Times New Roman"/>
          <w:noProof/>
          <w:sz w:val="24"/>
          <w:szCs w:val="24"/>
        </w:rPr>
        <w:t xml:space="preserve"> r</w:t>
      </w:r>
      <w:r w:rsidR="00D81841" w:rsidRPr="00D81841">
        <w:rPr>
          <w:rFonts w:ascii="Times New Roman" w:hAnsi="Times New Roman" w:cs="Times New Roman"/>
          <w:noProof/>
          <w:sz w:val="24"/>
          <w:szCs w:val="24"/>
        </w:rPr>
        <w:t>ritja reale e PBB dhe Balanca primare. Gjithashtu,  zhvlerësimi i monedhave kryesore të huaja (Eur dhe USD kryesisht) në të cilat denominohet borxhi i huaj ka ndikuar në uljen e vlerës së borxhit të jashtëm të shprehur në monedhë vendase në fund të vitit, me nje efekt rreth 1</w:t>
      </w:r>
      <w:r w:rsidR="00D81841">
        <w:rPr>
          <w:rFonts w:ascii="Times New Roman" w:hAnsi="Times New Roman" w:cs="Times New Roman"/>
          <w:noProof/>
          <w:sz w:val="24"/>
          <w:szCs w:val="24"/>
        </w:rPr>
        <w:t>.1</w:t>
      </w:r>
      <w:r w:rsidR="00D81841" w:rsidRPr="00D81841">
        <w:rPr>
          <w:rFonts w:ascii="Times New Roman" w:hAnsi="Times New Roman" w:cs="Times New Roman"/>
          <w:noProof/>
          <w:sz w:val="24"/>
          <w:szCs w:val="24"/>
        </w:rPr>
        <w:t>%.</w:t>
      </w:r>
    </w:p>
    <w:p w14:paraId="480E590D" w14:textId="56D30F05" w:rsidR="00BE6509" w:rsidRPr="00F80224" w:rsidRDefault="00C07EE7" w:rsidP="00B54447">
      <w:pPr>
        <w:pStyle w:val="ListParagraph"/>
        <w:spacing w:after="0" w:line="276" w:lineRule="auto"/>
        <w:ind w:left="0" w:right="-188"/>
        <w:jc w:val="both"/>
        <w:rPr>
          <w:rFonts w:ascii="Times New Roman" w:hAnsi="Times New Roman" w:cs="Times New Roman"/>
          <w:noProof/>
          <w:sz w:val="24"/>
          <w:szCs w:val="24"/>
        </w:rPr>
      </w:pPr>
      <w:r w:rsidRPr="00F80224">
        <w:rPr>
          <w:rFonts w:ascii="Times New Roman" w:hAnsi="Times New Roman" w:cs="Times New Roman"/>
          <w:noProof/>
          <w:sz w:val="24"/>
          <w:szCs w:val="24"/>
        </w:rPr>
        <w:t xml:space="preserve">Në vitet në vijim, raporti i borxhit ndaj PBB-së do të </w:t>
      </w:r>
      <w:r w:rsidR="00A4321E">
        <w:rPr>
          <w:rFonts w:ascii="Times New Roman" w:hAnsi="Times New Roman" w:cs="Times New Roman"/>
          <w:noProof/>
          <w:sz w:val="24"/>
          <w:szCs w:val="24"/>
        </w:rPr>
        <w:t>vazhdoj</w:t>
      </w:r>
      <w:r w:rsidR="00525C49">
        <w:rPr>
          <w:rFonts w:ascii="Times New Roman" w:hAnsi="Times New Roman" w:cs="Times New Roman"/>
          <w:noProof/>
          <w:sz w:val="24"/>
          <w:szCs w:val="24"/>
        </w:rPr>
        <w:t>ë</w:t>
      </w:r>
      <w:r w:rsidR="00A4321E">
        <w:rPr>
          <w:rFonts w:ascii="Times New Roman" w:hAnsi="Times New Roman" w:cs="Times New Roman"/>
          <w:noProof/>
          <w:sz w:val="24"/>
          <w:szCs w:val="24"/>
        </w:rPr>
        <w:t xml:space="preserve"> t</w:t>
      </w:r>
      <w:r w:rsidR="00525C49">
        <w:rPr>
          <w:rFonts w:ascii="Times New Roman" w:hAnsi="Times New Roman" w:cs="Times New Roman"/>
          <w:noProof/>
          <w:sz w:val="24"/>
          <w:szCs w:val="24"/>
        </w:rPr>
        <w:t>ë</w:t>
      </w:r>
      <w:r w:rsidR="00A4321E">
        <w:rPr>
          <w:rFonts w:ascii="Times New Roman" w:hAnsi="Times New Roman" w:cs="Times New Roman"/>
          <w:noProof/>
          <w:sz w:val="24"/>
          <w:szCs w:val="24"/>
        </w:rPr>
        <w:t xml:space="preserve"> </w:t>
      </w:r>
      <w:r w:rsidRPr="00F80224">
        <w:rPr>
          <w:rFonts w:ascii="Times New Roman" w:hAnsi="Times New Roman" w:cs="Times New Roman"/>
          <w:noProof/>
          <w:sz w:val="24"/>
          <w:szCs w:val="24"/>
        </w:rPr>
        <w:t>planifikohet më i ulët se niveli i parashikuar për vitin e kaluar, derisa niveli i borxhit të arrijë dhe të qëndrojë nën 45% të PBB-së, kjo në përputhje me parimin përkatës fiskal të përcaktuar në kuadrin ligjor.</w:t>
      </w:r>
    </w:p>
    <w:p w14:paraId="66965B36" w14:textId="77777777" w:rsidR="00B54447" w:rsidRPr="00617FA8" w:rsidRDefault="00B54447" w:rsidP="00C07EE7">
      <w:pPr>
        <w:pStyle w:val="ListParagraph"/>
        <w:spacing w:after="0" w:line="276" w:lineRule="auto"/>
        <w:ind w:left="0" w:right="-188"/>
        <w:rPr>
          <w:rFonts w:ascii="Times New Roman" w:hAnsi="Times New Roman" w:cs="Times New Roman"/>
          <w:noProof/>
          <w:sz w:val="12"/>
          <w:szCs w:val="12"/>
        </w:rPr>
      </w:pPr>
    </w:p>
    <w:p w14:paraId="1032B246" w14:textId="5733AF5C" w:rsidR="00640A13" w:rsidRPr="00A4321E" w:rsidRDefault="00640A13" w:rsidP="00DB3C91">
      <w:pPr>
        <w:pStyle w:val="ListParagraph"/>
        <w:spacing w:after="0" w:line="276" w:lineRule="auto"/>
        <w:ind w:left="0" w:right="-188"/>
        <w:jc w:val="center"/>
        <w:rPr>
          <w:rFonts w:ascii="Times New Roman" w:hAnsi="Times New Roman" w:cs="Times New Roman"/>
          <w:i/>
          <w:noProof/>
          <w:sz w:val="24"/>
          <w:szCs w:val="24"/>
        </w:rPr>
      </w:pPr>
      <w:r w:rsidRPr="00A4321E">
        <w:rPr>
          <w:rFonts w:ascii="Times New Roman" w:hAnsi="Times New Roman" w:cs="Times New Roman"/>
          <w:b/>
          <w:noProof/>
          <w:sz w:val="24"/>
          <w:szCs w:val="24"/>
        </w:rPr>
        <w:t xml:space="preserve">Paraqitje Grafike 1 (a): </w:t>
      </w:r>
      <w:r w:rsidRPr="00A4321E">
        <w:rPr>
          <w:rFonts w:ascii="Times New Roman" w:hAnsi="Times New Roman" w:cs="Times New Roman"/>
          <w:i/>
          <w:noProof/>
          <w:sz w:val="24"/>
          <w:szCs w:val="24"/>
        </w:rPr>
        <w:t>Borxhi publik në vlerë abso</w:t>
      </w:r>
      <w:r w:rsidR="00914381" w:rsidRPr="00A4321E">
        <w:rPr>
          <w:rFonts w:ascii="Times New Roman" w:hAnsi="Times New Roman" w:cs="Times New Roman"/>
          <w:i/>
          <w:noProof/>
          <w:sz w:val="24"/>
          <w:szCs w:val="24"/>
        </w:rPr>
        <w:t>lute dhe relative ndaj PBB (201</w:t>
      </w:r>
      <w:r w:rsidR="00ED672C">
        <w:rPr>
          <w:rFonts w:ascii="Times New Roman" w:hAnsi="Times New Roman" w:cs="Times New Roman"/>
          <w:i/>
          <w:noProof/>
          <w:sz w:val="24"/>
          <w:szCs w:val="24"/>
        </w:rPr>
        <w:t>9</w:t>
      </w:r>
      <w:r w:rsidR="004C6FB1" w:rsidRPr="00A4321E">
        <w:rPr>
          <w:rFonts w:ascii="Times New Roman" w:hAnsi="Times New Roman" w:cs="Times New Roman"/>
          <w:i/>
          <w:noProof/>
          <w:sz w:val="24"/>
          <w:szCs w:val="24"/>
        </w:rPr>
        <w:t>-</w:t>
      </w:r>
      <w:r w:rsidR="00B54447" w:rsidRPr="00A4321E">
        <w:rPr>
          <w:rFonts w:ascii="Times New Roman" w:hAnsi="Times New Roman" w:cs="Times New Roman"/>
          <w:i/>
          <w:noProof/>
          <w:sz w:val="24"/>
          <w:szCs w:val="24"/>
        </w:rPr>
        <w:t xml:space="preserve"> 202</w:t>
      </w:r>
      <w:r w:rsidR="00D46B0D">
        <w:rPr>
          <w:rFonts w:ascii="Times New Roman" w:hAnsi="Times New Roman" w:cs="Times New Roman"/>
          <w:i/>
          <w:noProof/>
          <w:sz w:val="24"/>
          <w:szCs w:val="24"/>
        </w:rPr>
        <w:t>4</w:t>
      </w:r>
      <w:r w:rsidRPr="00A4321E">
        <w:rPr>
          <w:rFonts w:ascii="Times New Roman" w:hAnsi="Times New Roman" w:cs="Times New Roman"/>
          <w:i/>
          <w:noProof/>
          <w:sz w:val="24"/>
          <w:szCs w:val="24"/>
        </w:rPr>
        <w:t>)</w:t>
      </w:r>
    </w:p>
    <w:p w14:paraId="03EDDFB4" w14:textId="67985D7F" w:rsidR="00B45BD2" w:rsidRPr="00F80224" w:rsidRDefault="00FF79F0" w:rsidP="00B92540">
      <w:pPr>
        <w:pStyle w:val="ListParagraph"/>
        <w:spacing w:after="0" w:line="276" w:lineRule="auto"/>
        <w:ind w:left="0" w:right="-188"/>
        <w:jc w:val="center"/>
        <w:rPr>
          <w:rFonts w:ascii="Times New Roman" w:hAnsi="Times New Roman" w:cs="Times New Roman"/>
          <w:noProof/>
          <w:sz w:val="24"/>
          <w:szCs w:val="24"/>
        </w:rPr>
      </w:pPr>
      <w:r w:rsidRPr="00FF79F0">
        <w:rPr>
          <w:rFonts w:ascii="Times New Roman" w:hAnsi="Times New Roman" w:cs="Times New Roman"/>
          <w:noProof/>
          <w:sz w:val="24"/>
          <w:szCs w:val="24"/>
        </w:rPr>
        <w:drawing>
          <wp:inline distT="0" distB="0" distL="0" distR="0" wp14:anchorId="5534CC4D" wp14:editId="087E1A69">
            <wp:extent cx="5829300" cy="1572768"/>
            <wp:effectExtent l="0" t="0" r="0" b="8890"/>
            <wp:docPr id="564983660" name="Chart 1">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57ABBFAD" w14:textId="0D80F118" w:rsidR="00640A13" w:rsidRPr="00A4321E" w:rsidRDefault="00640A13" w:rsidP="00B92540">
      <w:pPr>
        <w:pStyle w:val="ListParagraph"/>
        <w:spacing w:after="0" w:line="276" w:lineRule="auto"/>
        <w:ind w:left="0" w:right="-188"/>
        <w:jc w:val="center"/>
        <w:rPr>
          <w:rFonts w:ascii="Times New Roman" w:hAnsi="Times New Roman" w:cs="Times New Roman"/>
          <w:i/>
          <w:noProof/>
          <w:sz w:val="24"/>
          <w:szCs w:val="24"/>
          <w:lang w:eastAsia="sq-AL"/>
        </w:rPr>
      </w:pPr>
      <w:r w:rsidRPr="00A4321E">
        <w:rPr>
          <w:rFonts w:ascii="Times New Roman" w:hAnsi="Times New Roman" w:cs="Times New Roman"/>
          <w:b/>
          <w:noProof/>
          <w:sz w:val="24"/>
          <w:szCs w:val="24"/>
        </w:rPr>
        <w:t xml:space="preserve">Burimi: </w:t>
      </w:r>
      <w:r w:rsidRPr="00A4321E">
        <w:rPr>
          <w:rFonts w:ascii="Times New Roman" w:hAnsi="Times New Roman" w:cs="Times New Roman"/>
          <w:i/>
          <w:noProof/>
          <w:sz w:val="24"/>
          <w:szCs w:val="24"/>
        </w:rPr>
        <w:t>Ministria e Financave (202</w:t>
      </w:r>
      <w:r w:rsidR="00D46B0D">
        <w:rPr>
          <w:rFonts w:ascii="Times New Roman" w:hAnsi="Times New Roman" w:cs="Times New Roman"/>
          <w:i/>
          <w:noProof/>
          <w:sz w:val="24"/>
          <w:szCs w:val="24"/>
        </w:rPr>
        <w:t>5</w:t>
      </w:r>
      <w:r w:rsidRPr="00A4321E">
        <w:rPr>
          <w:rFonts w:ascii="Times New Roman" w:hAnsi="Times New Roman" w:cs="Times New Roman"/>
          <w:i/>
          <w:noProof/>
          <w:sz w:val="24"/>
          <w:szCs w:val="24"/>
        </w:rPr>
        <w:t>)</w:t>
      </w:r>
    </w:p>
    <w:p w14:paraId="72E52E08" w14:textId="77777777" w:rsidR="00640A13" w:rsidRPr="00A4321E" w:rsidRDefault="00640A13" w:rsidP="00B92540">
      <w:pPr>
        <w:pStyle w:val="ListParagraph"/>
        <w:spacing w:after="0" w:line="276" w:lineRule="auto"/>
        <w:ind w:left="0" w:right="-188"/>
        <w:rPr>
          <w:rFonts w:ascii="Times New Roman" w:hAnsi="Times New Roman" w:cs="Times New Roman"/>
          <w:i/>
          <w:noProof/>
          <w:sz w:val="24"/>
          <w:szCs w:val="24"/>
          <w:highlight w:val="yellow"/>
          <w:lang w:eastAsia="sq-AL"/>
        </w:rPr>
      </w:pPr>
    </w:p>
    <w:p w14:paraId="6104E7E3" w14:textId="2AD41864" w:rsidR="0068556B" w:rsidRPr="002A7E57" w:rsidRDefault="00B54447" w:rsidP="002A7E57">
      <w:pPr>
        <w:pStyle w:val="ListParagraph"/>
        <w:tabs>
          <w:tab w:val="left" w:pos="990"/>
          <w:tab w:val="left" w:pos="1080"/>
        </w:tabs>
        <w:spacing w:line="276" w:lineRule="auto"/>
        <w:ind w:left="0" w:right="-46"/>
        <w:jc w:val="both"/>
        <w:rPr>
          <w:rFonts w:ascii="Times New Roman" w:hAnsi="Times New Roman" w:cs="Times New Roman"/>
          <w:noProof/>
          <w:sz w:val="24"/>
          <w:szCs w:val="24"/>
        </w:rPr>
      </w:pPr>
      <w:r w:rsidRPr="00F80224">
        <w:rPr>
          <w:rFonts w:ascii="Times New Roman" w:hAnsi="Times New Roman" w:cs="Times New Roman"/>
          <w:noProof/>
          <w:sz w:val="24"/>
          <w:szCs w:val="24"/>
        </w:rPr>
        <w:t>Niveli i borxhit të brendshëm</w:t>
      </w:r>
      <w:r w:rsidR="00C73B6B" w:rsidRPr="00F80224">
        <w:rPr>
          <w:rFonts w:ascii="Times New Roman" w:hAnsi="Times New Roman" w:cs="Times New Roman"/>
          <w:noProof/>
          <w:sz w:val="24"/>
          <w:szCs w:val="24"/>
        </w:rPr>
        <w:t xml:space="preserve"> në raport me totalin e borxhit publik </w:t>
      </w:r>
      <w:r w:rsidR="00672411">
        <w:rPr>
          <w:rFonts w:ascii="Times New Roman" w:hAnsi="Times New Roman" w:cs="Times New Roman"/>
          <w:noProof/>
          <w:sz w:val="24"/>
          <w:szCs w:val="24"/>
        </w:rPr>
        <w:t>ë</w:t>
      </w:r>
      <w:r w:rsidR="00C73B6B" w:rsidRPr="00F80224">
        <w:rPr>
          <w:rFonts w:ascii="Times New Roman" w:hAnsi="Times New Roman" w:cs="Times New Roman"/>
          <w:noProof/>
          <w:sz w:val="24"/>
          <w:szCs w:val="24"/>
        </w:rPr>
        <w:t>sht</w:t>
      </w:r>
      <w:r w:rsidR="00672411">
        <w:rPr>
          <w:rFonts w:ascii="Times New Roman" w:hAnsi="Times New Roman" w:cs="Times New Roman"/>
          <w:noProof/>
          <w:sz w:val="24"/>
          <w:szCs w:val="24"/>
        </w:rPr>
        <w:t>ë</w:t>
      </w:r>
      <w:r w:rsidR="00C73B6B" w:rsidRPr="00F80224">
        <w:rPr>
          <w:rFonts w:ascii="Times New Roman" w:hAnsi="Times New Roman" w:cs="Times New Roman"/>
          <w:noProof/>
          <w:sz w:val="24"/>
          <w:szCs w:val="24"/>
        </w:rPr>
        <w:t xml:space="preserve"> </w:t>
      </w:r>
      <w:r w:rsidR="00D81841">
        <w:rPr>
          <w:rFonts w:ascii="Times New Roman" w:hAnsi="Times New Roman" w:cs="Times New Roman"/>
          <w:noProof/>
          <w:sz w:val="24"/>
          <w:szCs w:val="24"/>
        </w:rPr>
        <w:t>57.8</w:t>
      </w:r>
      <w:r w:rsidR="00C73B6B" w:rsidRPr="00F80224">
        <w:rPr>
          <w:rFonts w:ascii="Times New Roman" w:hAnsi="Times New Roman" w:cs="Times New Roman"/>
          <w:noProof/>
          <w:sz w:val="24"/>
          <w:szCs w:val="24"/>
        </w:rPr>
        <w:t xml:space="preserve">%, </w:t>
      </w:r>
      <w:r w:rsidRPr="00F80224">
        <w:rPr>
          <w:rFonts w:ascii="Times New Roman" w:hAnsi="Times New Roman" w:cs="Times New Roman"/>
          <w:noProof/>
          <w:sz w:val="24"/>
          <w:szCs w:val="24"/>
        </w:rPr>
        <w:t>dhe a</w:t>
      </w:r>
      <w:r w:rsidR="00C73B6B" w:rsidRPr="00F80224">
        <w:rPr>
          <w:rFonts w:ascii="Times New Roman" w:hAnsi="Times New Roman" w:cs="Times New Roman"/>
          <w:noProof/>
          <w:sz w:val="24"/>
          <w:szCs w:val="24"/>
        </w:rPr>
        <w:t>i</w:t>
      </w:r>
      <w:r w:rsidRPr="00F80224">
        <w:rPr>
          <w:rFonts w:ascii="Times New Roman" w:hAnsi="Times New Roman" w:cs="Times New Roman"/>
          <w:noProof/>
          <w:sz w:val="24"/>
          <w:szCs w:val="24"/>
        </w:rPr>
        <w:t xml:space="preserve"> </w:t>
      </w:r>
      <w:r w:rsidR="00C73B6B" w:rsidRPr="00F80224">
        <w:rPr>
          <w:rFonts w:ascii="Times New Roman" w:hAnsi="Times New Roman" w:cs="Times New Roman"/>
          <w:noProof/>
          <w:sz w:val="24"/>
          <w:szCs w:val="24"/>
        </w:rPr>
        <w:t xml:space="preserve">i </w:t>
      </w:r>
      <w:r w:rsidRPr="00F80224">
        <w:rPr>
          <w:rFonts w:ascii="Times New Roman" w:hAnsi="Times New Roman" w:cs="Times New Roman"/>
          <w:noProof/>
          <w:sz w:val="24"/>
          <w:szCs w:val="24"/>
        </w:rPr>
        <w:t xml:space="preserve">jashtëm </w:t>
      </w:r>
      <w:r w:rsidR="00D81841">
        <w:rPr>
          <w:rFonts w:ascii="Times New Roman" w:hAnsi="Times New Roman" w:cs="Times New Roman"/>
          <w:noProof/>
          <w:sz w:val="24"/>
          <w:szCs w:val="24"/>
        </w:rPr>
        <w:t>42.2</w:t>
      </w:r>
      <w:r w:rsidRPr="00F80224">
        <w:rPr>
          <w:rFonts w:ascii="Times New Roman" w:hAnsi="Times New Roman" w:cs="Times New Roman"/>
          <w:noProof/>
          <w:sz w:val="24"/>
          <w:szCs w:val="24"/>
        </w:rPr>
        <w:t xml:space="preserve">%. Për sa i përket kompozimit të portofolit të borxhit sipas instrumenteve, më shumë se </w:t>
      </w:r>
      <w:r w:rsidR="00043243" w:rsidRPr="00F80224">
        <w:rPr>
          <w:rFonts w:ascii="Times New Roman" w:hAnsi="Times New Roman" w:cs="Times New Roman"/>
          <w:noProof/>
          <w:sz w:val="24"/>
          <w:szCs w:val="24"/>
        </w:rPr>
        <w:t>70% përbëhet nga</w:t>
      </w:r>
      <w:r w:rsidRPr="00F80224">
        <w:rPr>
          <w:rFonts w:ascii="Times New Roman" w:hAnsi="Times New Roman" w:cs="Times New Roman"/>
          <w:noProof/>
          <w:sz w:val="24"/>
          <w:szCs w:val="24"/>
        </w:rPr>
        <w:t xml:space="preserve"> instrumentet e tregtueshme (bono thesari, obligacione, eurobond), ndjekur nga huatë e huaja me destinacion financimin e projekteve dhe huatë në formën e mbështetjes buxhetore.</w:t>
      </w:r>
      <w:r w:rsidR="005F6598" w:rsidRPr="00F80224">
        <w:rPr>
          <w:rFonts w:ascii="Times New Roman" w:hAnsi="Times New Roman" w:cs="Times New Roman"/>
          <w:noProof/>
          <w:sz w:val="24"/>
          <w:szCs w:val="24"/>
        </w:rPr>
        <w:t xml:space="preserve"> Pesha e instrumenteve të tregtueshme vlerësohet të jetë në rritje nga viti në vit kryesisht për shkak të emetimeve më të shpeshta në tregjet ndërkombëtare, por edhe për shkak të rritjes së huamarrjes në tregun e brendshëm për arsye të nevojave të larta për financim gjatë viteve të fundit duke filluar nga viti 2020</w:t>
      </w:r>
      <w:r w:rsidR="00D0291D">
        <w:rPr>
          <w:rFonts w:ascii="Times New Roman" w:hAnsi="Times New Roman" w:cs="Times New Roman"/>
          <w:noProof/>
          <w:sz w:val="24"/>
          <w:szCs w:val="24"/>
        </w:rPr>
        <w:t>.</w:t>
      </w:r>
    </w:p>
    <w:p w14:paraId="4499B10C" w14:textId="536F1DC6" w:rsidR="00B74B1A" w:rsidRPr="00617FA8" w:rsidRDefault="00640A13" w:rsidP="00B74B1A">
      <w:pPr>
        <w:spacing w:after="0" w:line="276" w:lineRule="auto"/>
        <w:ind w:right="-188"/>
        <w:jc w:val="center"/>
        <w:rPr>
          <w:rFonts w:ascii="Times New Roman" w:hAnsi="Times New Roman" w:cs="Times New Roman"/>
          <w:i/>
          <w:noProof/>
          <w:sz w:val="24"/>
          <w:szCs w:val="24"/>
        </w:rPr>
      </w:pPr>
      <w:r w:rsidRPr="00617FA8">
        <w:rPr>
          <w:rFonts w:ascii="Times New Roman" w:hAnsi="Times New Roman" w:cs="Times New Roman"/>
          <w:b/>
          <w:noProof/>
          <w:sz w:val="24"/>
          <w:szCs w:val="24"/>
        </w:rPr>
        <w:t xml:space="preserve">Paraqitje Grafike 1 (b): </w:t>
      </w:r>
      <w:r w:rsidRPr="00617FA8">
        <w:rPr>
          <w:rFonts w:ascii="Times New Roman" w:hAnsi="Times New Roman" w:cs="Times New Roman"/>
          <w:i/>
          <w:noProof/>
          <w:sz w:val="24"/>
          <w:szCs w:val="24"/>
        </w:rPr>
        <w:t>Përbërja e borxhit p</w:t>
      </w:r>
      <w:r w:rsidR="00DE58D1" w:rsidRPr="00617FA8">
        <w:rPr>
          <w:rFonts w:ascii="Times New Roman" w:hAnsi="Times New Roman" w:cs="Times New Roman"/>
          <w:i/>
          <w:noProof/>
          <w:sz w:val="24"/>
          <w:szCs w:val="24"/>
        </w:rPr>
        <w:t>ublik sipas instrumenteve (201</w:t>
      </w:r>
      <w:r w:rsidR="00AC1727">
        <w:rPr>
          <w:rFonts w:ascii="Times New Roman" w:hAnsi="Times New Roman" w:cs="Times New Roman"/>
          <w:i/>
          <w:noProof/>
          <w:sz w:val="24"/>
          <w:szCs w:val="24"/>
        </w:rPr>
        <w:t>9</w:t>
      </w:r>
      <w:r w:rsidR="005C7951" w:rsidRPr="00617FA8">
        <w:rPr>
          <w:rFonts w:ascii="Times New Roman" w:hAnsi="Times New Roman" w:cs="Times New Roman"/>
          <w:i/>
          <w:noProof/>
          <w:sz w:val="24"/>
          <w:szCs w:val="24"/>
        </w:rPr>
        <w:t>-</w:t>
      </w:r>
      <w:r w:rsidR="007B4F66" w:rsidRPr="00617FA8">
        <w:rPr>
          <w:rFonts w:ascii="Times New Roman" w:hAnsi="Times New Roman" w:cs="Times New Roman"/>
          <w:i/>
          <w:noProof/>
          <w:sz w:val="24"/>
          <w:szCs w:val="24"/>
        </w:rPr>
        <w:t xml:space="preserve"> </w:t>
      </w:r>
      <w:r w:rsidR="006A0CA6" w:rsidRPr="00617FA8">
        <w:rPr>
          <w:rFonts w:ascii="Times New Roman" w:hAnsi="Times New Roman" w:cs="Times New Roman"/>
          <w:i/>
          <w:noProof/>
          <w:sz w:val="24"/>
          <w:szCs w:val="24"/>
        </w:rPr>
        <w:t>202</w:t>
      </w:r>
      <w:r w:rsidR="00D46B0D">
        <w:rPr>
          <w:rFonts w:ascii="Times New Roman" w:hAnsi="Times New Roman" w:cs="Times New Roman"/>
          <w:i/>
          <w:noProof/>
          <w:sz w:val="24"/>
          <w:szCs w:val="24"/>
        </w:rPr>
        <w:t>4</w:t>
      </w:r>
      <w:r w:rsidR="00B74B1A" w:rsidRPr="00617FA8">
        <w:rPr>
          <w:rFonts w:ascii="Times New Roman" w:hAnsi="Times New Roman" w:cs="Times New Roman"/>
          <w:i/>
          <w:noProof/>
          <w:sz w:val="24"/>
          <w:szCs w:val="24"/>
        </w:rPr>
        <w:t>)</w:t>
      </w:r>
    </w:p>
    <w:p w14:paraId="5729E509" w14:textId="5EFC70D6" w:rsidR="00B74B1A" w:rsidRPr="00617FA8" w:rsidRDefault="00D46B0D" w:rsidP="000451FF">
      <w:pPr>
        <w:spacing w:after="0" w:line="276" w:lineRule="auto"/>
        <w:ind w:right="-188"/>
        <w:jc w:val="center"/>
        <w:rPr>
          <w:rFonts w:ascii="Times New Roman" w:hAnsi="Times New Roman" w:cs="Times New Roman"/>
          <w:i/>
          <w:noProof/>
          <w:sz w:val="24"/>
          <w:szCs w:val="24"/>
        </w:rPr>
      </w:pPr>
      <w:r>
        <w:rPr>
          <w:noProof/>
        </w:rPr>
        <w:drawing>
          <wp:inline distT="0" distB="0" distL="0" distR="0" wp14:anchorId="1581A9D2" wp14:editId="6005B88E">
            <wp:extent cx="5708650" cy="1566407"/>
            <wp:effectExtent l="0" t="0" r="6350" b="15240"/>
            <wp:docPr id="167931340" name="Chart 1">
              <a:extLst xmlns:a="http://schemas.openxmlformats.org/drawingml/2006/main">
                <a:ext uri="{FF2B5EF4-FFF2-40B4-BE49-F238E27FC236}">
                  <a16:creationId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r w:rsidR="004C6FB1" w:rsidRPr="00617FA8" w:rsidDel="004C6FB1">
        <w:rPr>
          <w:rFonts w:ascii="Times New Roman" w:hAnsi="Times New Roman" w:cs="Times New Roman"/>
          <w:i/>
          <w:noProof/>
          <w:sz w:val="24"/>
          <w:szCs w:val="24"/>
          <w:lang w:val="en-US"/>
        </w:rPr>
        <w:t xml:space="preserve"> </w:t>
      </w:r>
    </w:p>
    <w:p w14:paraId="73408AB0" w14:textId="04D28C1A" w:rsidR="0068556B" w:rsidRPr="002A7E57" w:rsidRDefault="00640A13" w:rsidP="002A7E57">
      <w:pPr>
        <w:spacing w:after="0" w:line="276" w:lineRule="auto"/>
        <w:ind w:right="-188"/>
        <w:jc w:val="center"/>
        <w:rPr>
          <w:rFonts w:ascii="Times New Roman" w:hAnsi="Times New Roman" w:cs="Times New Roman"/>
          <w:i/>
          <w:noProof/>
          <w:sz w:val="24"/>
          <w:szCs w:val="24"/>
        </w:rPr>
      </w:pPr>
      <w:r w:rsidRPr="00617FA8">
        <w:rPr>
          <w:rFonts w:ascii="Times New Roman" w:hAnsi="Times New Roman" w:cs="Times New Roman"/>
          <w:b/>
          <w:noProof/>
          <w:sz w:val="24"/>
          <w:szCs w:val="24"/>
        </w:rPr>
        <w:t xml:space="preserve">Burimi: </w:t>
      </w:r>
      <w:r w:rsidRPr="00617FA8">
        <w:rPr>
          <w:rFonts w:ascii="Times New Roman" w:hAnsi="Times New Roman" w:cs="Times New Roman"/>
          <w:i/>
          <w:noProof/>
          <w:sz w:val="24"/>
          <w:szCs w:val="24"/>
        </w:rPr>
        <w:t>Ministria e Financave (202</w:t>
      </w:r>
      <w:r w:rsidR="00D46B0D">
        <w:rPr>
          <w:rFonts w:ascii="Times New Roman" w:hAnsi="Times New Roman" w:cs="Times New Roman"/>
          <w:i/>
          <w:noProof/>
          <w:sz w:val="24"/>
          <w:szCs w:val="24"/>
        </w:rPr>
        <w:t>5</w:t>
      </w:r>
      <w:r w:rsidRPr="00617FA8">
        <w:rPr>
          <w:rFonts w:ascii="Times New Roman" w:hAnsi="Times New Roman" w:cs="Times New Roman"/>
          <w:i/>
          <w:noProof/>
          <w:sz w:val="24"/>
          <w:szCs w:val="24"/>
        </w:rPr>
        <w:t>)</w:t>
      </w:r>
    </w:p>
    <w:p w14:paraId="30C1C4FA" w14:textId="77777777" w:rsidR="00672411" w:rsidRDefault="00672411" w:rsidP="00463687">
      <w:pPr>
        <w:spacing w:after="0" w:line="276" w:lineRule="auto"/>
        <w:ind w:right="-46"/>
        <w:jc w:val="both"/>
        <w:rPr>
          <w:rFonts w:ascii="Times New Roman" w:hAnsi="Times New Roman" w:cs="Times New Roman"/>
          <w:noProof/>
          <w:sz w:val="24"/>
          <w:szCs w:val="24"/>
        </w:rPr>
      </w:pPr>
    </w:p>
    <w:p w14:paraId="59A23918" w14:textId="0789139B" w:rsidR="005C7951" w:rsidRDefault="00B54447" w:rsidP="00463687">
      <w:pPr>
        <w:spacing w:after="0" w:line="276" w:lineRule="auto"/>
        <w:ind w:right="-46"/>
        <w:jc w:val="both"/>
        <w:rPr>
          <w:rFonts w:ascii="Times New Roman" w:hAnsi="Times New Roman" w:cs="Times New Roman"/>
          <w:noProof/>
          <w:sz w:val="24"/>
          <w:szCs w:val="24"/>
        </w:rPr>
      </w:pPr>
      <w:r w:rsidRPr="00F80224">
        <w:rPr>
          <w:rFonts w:ascii="Times New Roman" w:hAnsi="Times New Roman" w:cs="Times New Roman"/>
          <w:noProof/>
          <w:sz w:val="24"/>
          <w:szCs w:val="24"/>
        </w:rPr>
        <w:t xml:space="preserve">Borxhi i pushtetit lokal vazhdon të qëndrojë në nivele të ulëta </w:t>
      </w:r>
      <w:r w:rsidRPr="00F80224">
        <w:rPr>
          <w:rFonts w:ascii="Times New Roman" w:hAnsi="Times New Roman" w:cs="Times New Roman"/>
          <w:i/>
          <w:noProof/>
          <w:sz w:val="24"/>
          <w:szCs w:val="24"/>
        </w:rPr>
        <w:t xml:space="preserve">(rreth </w:t>
      </w:r>
      <w:r w:rsidR="002927F4">
        <w:rPr>
          <w:rFonts w:ascii="Times New Roman" w:hAnsi="Times New Roman" w:cs="Times New Roman"/>
          <w:i/>
          <w:noProof/>
          <w:sz w:val="24"/>
          <w:szCs w:val="24"/>
        </w:rPr>
        <w:t>23.9</w:t>
      </w:r>
      <w:r w:rsidRPr="00F80224">
        <w:rPr>
          <w:rFonts w:ascii="Times New Roman" w:hAnsi="Times New Roman" w:cs="Times New Roman"/>
          <w:i/>
          <w:noProof/>
          <w:sz w:val="24"/>
          <w:szCs w:val="24"/>
        </w:rPr>
        <w:t xml:space="preserve"> milion Lekë</w:t>
      </w:r>
      <w:r w:rsidR="00617FA8">
        <w:rPr>
          <w:rFonts w:ascii="Times New Roman" w:hAnsi="Times New Roman" w:cs="Times New Roman"/>
          <w:i/>
          <w:noProof/>
          <w:sz w:val="24"/>
          <w:szCs w:val="24"/>
        </w:rPr>
        <w:t>)</w:t>
      </w:r>
      <w:r w:rsidR="006A5AEE" w:rsidRPr="00F80224">
        <w:rPr>
          <w:rFonts w:ascii="Times New Roman" w:hAnsi="Times New Roman" w:cs="Times New Roman"/>
          <w:noProof/>
          <w:sz w:val="24"/>
          <w:szCs w:val="24"/>
        </w:rPr>
        <w:t xml:space="preserve">. </w:t>
      </w:r>
      <w:r w:rsidRPr="00F80224">
        <w:rPr>
          <w:rFonts w:ascii="Times New Roman" w:hAnsi="Times New Roman" w:cs="Times New Roman"/>
          <w:noProof/>
          <w:sz w:val="24"/>
          <w:szCs w:val="24"/>
        </w:rPr>
        <w:t>Gjatë vitit 202</w:t>
      </w:r>
      <w:r w:rsidR="002927F4">
        <w:rPr>
          <w:rFonts w:ascii="Times New Roman" w:hAnsi="Times New Roman" w:cs="Times New Roman"/>
          <w:noProof/>
          <w:sz w:val="24"/>
          <w:szCs w:val="24"/>
        </w:rPr>
        <w:t>4</w:t>
      </w:r>
      <w:r w:rsidRPr="00F80224">
        <w:rPr>
          <w:rFonts w:ascii="Times New Roman" w:hAnsi="Times New Roman" w:cs="Times New Roman"/>
          <w:noProof/>
          <w:sz w:val="24"/>
          <w:szCs w:val="24"/>
        </w:rPr>
        <w:t xml:space="preserve"> nuk ka pasur asnjë kërkesë nga njësitë e qeverisjes vendore për huamarrje të re.</w:t>
      </w:r>
    </w:p>
    <w:p w14:paraId="1C4919F9" w14:textId="77777777" w:rsidR="00C75A12" w:rsidRPr="00F80224" w:rsidRDefault="00C75A12" w:rsidP="00463687">
      <w:pPr>
        <w:spacing w:after="0" w:line="276" w:lineRule="auto"/>
        <w:ind w:right="-46"/>
        <w:jc w:val="both"/>
        <w:rPr>
          <w:rFonts w:ascii="Times New Roman" w:hAnsi="Times New Roman" w:cs="Times New Roman"/>
          <w:noProof/>
          <w:sz w:val="24"/>
          <w:szCs w:val="24"/>
        </w:rPr>
      </w:pPr>
    </w:p>
    <w:p w14:paraId="3DC15AB5" w14:textId="77777777" w:rsidR="00640A13" w:rsidRPr="00617FA8" w:rsidRDefault="003C1892" w:rsidP="00B92540">
      <w:pPr>
        <w:pStyle w:val="Heading1"/>
        <w:numPr>
          <w:ilvl w:val="0"/>
          <w:numId w:val="5"/>
        </w:numPr>
        <w:tabs>
          <w:tab w:val="left" w:pos="851"/>
        </w:tabs>
        <w:spacing w:before="0" w:after="240" w:line="276" w:lineRule="auto"/>
        <w:ind w:left="426" w:right="-188" w:hanging="426"/>
        <w:jc w:val="both"/>
        <w:rPr>
          <w:rFonts w:cs="Times New Roman"/>
          <w:sz w:val="24"/>
          <w:szCs w:val="24"/>
        </w:rPr>
      </w:pPr>
      <w:bookmarkStart w:id="2" w:name="_Toc146020793"/>
      <w:r w:rsidRPr="00617FA8">
        <w:rPr>
          <w:rFonts w:cs="Times New Roman"/>
          <w:sz w:val="24"/>
          <w:szCs w:val="24"/>
        </w:rPr>
        <w:t>Borxhi</w:t>
      </w:r>
      <w:r w:rsidR="00E2745C" w:rsidRPr="00617FA8">
        <w:rPr>
          <w:rFonts w:cs="Times New Roman"/>
          <w:sz w:val="24"/>
          <w:szCs w:val="24"/>
        </w:rPr>
        <w:t xml:space="preserve"> Shtet</w:t>
      </w:r>
      <w:r w:rsidR="00D7649A" w:rsidRPr="00617FA8">
        <w:rPr>
          <w:rFonts w:cs="Times New Roman"/>
          <w:sz w:val="24"/>
          <w:szCs w:val="24"/>
        </w:rPr>
        <w:t>ë</w:t>
      </w:r>
      <w:r w:rsidR="00E2745C" w:rsidRPr="00617FA8">
        <w:rPr>
          <w:rFonts w:cs="Times New Roman"/>
          <w:sz w:val="24"/>
          <w:szCs w:val="24"/>
        </w:rPr>
        <w:t>ror</w:t>
      </w:r>
      <w:bookmarkEnd w:id="2"/>
    </w:p>
    <w:p w14:paraId="484B6A20" w14:textId="6BECB285" w:rsidR="00640A13" w:rsidRPr="00F80224" w:rsidRDefault="005C7951" w:rsidP="00D41DB2">
      <w:pPr>
        <w:jc w:val="both"/>
        <w:rPr>
          <w:rFonts w:ascii="Times New Roman" w:hAnsi="Times New Roman" w:cs="Times New Roman"/>
          <w:noProof/>
          <w:sz w:val="24"/>
          <w:szCs w:val="24"/>
        </w:rPr>
      </w:pPr>
      <w:r w:rsidRPr="00F80224">
        <w:rPr>
          <w:rFonts w:ascii="Times New Roman" w:hAnsi="Times New Roman" w:cs="Times New Roman"/>
          <w:noProof/>
          <w:sz w:val="24"/>
          <w:szCs w:val="24"/>
        </w:rPr>
        <w:t>Gjatë</w:t>
      </w:r>
      <w:r w:rsidR="00617FA8">
        <w:rPr>
          <w:rFonts w:ascii="Times New Roman" w:hAnsi="Times New Roman" w:cs="Times New Roman"/>
          <w:noProof/>
          <w:sz w:val="24"/>
          <w:szCs w:val="24"/>
        </w:rPr>
        <w:t xml:space="preserve"> </w:t>
      </w:r>
      <w:r w:rsidR="00B54447" w:rsidRPr="00F80224">
        <w:rPr>
          <w:rFonts w:ascii="Times New Roman" w:hAnsi="Times New Roman" w:cs="Times New Roman"/>
          <w:noProof/>
          <w:sz w:val="24"/>
          <w:szCs w:val="24"/>
        </w:rPr>
        <w:t>vitit 202</w:t>
      </w:r>
      <w:r w:rsidR="00EA10D0">
        <w:rPr>
          <w:rFonts w:ascii="Times New Roman" w:hAnsi="Times New Roman" w:cs="Times New Roman"/>
          <w:noProof/>
          <w:sz w:val="24"/>
          <w:szCs w:val="24"/>
        </w:rPr>
        <w:t>4</w:t>
      </w:r>
      <w:r w:rsidR="00B54447" w:rsidRPr="00F80224">
        <w:rPr>
          <w:rFonts w:ascii="Times New Roman" w:hAnsi="Times New Roman" w:cs="Times New Roman"/>
          <w:noProof/>
          <w:sz w:val="24"/>
          <w:szCs w:val="24"/>
        </w:rPr>
        <w:t xml:space="preserve"> portofoli i borxhit shtetëror vazhdon të dominohet me mbi 5</w:t>
      </w:r>
      <w:r w:rsidR="00D81841">
        <w:rPr>
          <w:rFonts w:ascii="Times New Roman" w:hAnsi="Times New Roman" w:cs="Times New Roman"/>
          <w:noProof/>
          <w:sz w:val="24"/>
          <w:szCs w:val="24"/>
        </w:rPr>
        <w:t>5</w:t>
      </w:r>
      <w:r w:rsidR="00B54447" w:rsidRPr="00F80224">
        <w:rPr>
          <w:rFonts w:ascii="Times New Roman" w:hAnsi="Times New Roman" w:cs="Times New Roman"/>
          <w:noProof/>
          <w:sz w:val="24"/>
          <w:szCs w:val="24"/>
        </w:rPr>
        <w:t>% nga titujt shtetërorë të tregtuar në tregun vendas, në përputhje me objektivat strategjikë për mbajtjen nën kontroll të riskut të kursit të këmbimit.</w:t>
      </w:r>
    </w:p>
    <w:p w14:paraId="232F0068" w14:textId="66506B37" w:rsidR="000451FF" w:rsidRPr="00617FA8" w:rsidRDefault="00640A13" w:rsidP="00617FA8">
      <w:pPr>
        <w:spacing w:after="0" w:line="276" w:lineRule="auto"/>
        <w:ind w:right="-188"/>
        <w:rPr>
          <w:rFonts w:ascii="Times New Roman" w:hAnsi="Times New Roman" w:cs="Times New Roman"/>
          <w:i/>
          <w:noProof/>
          <w:sz w:val="24"/>
          <w:szCs w:val="24"/>
        </w:rPr>
      </w:pPr>
      <w:r w:rsidRPr="00617FA8">
        <w:rPr>
          <w:rFonts w:ascii="Times New Roman" w:hAnsi="Times New Roman" w:cs="Times New Roman"/>
          <w:b/>
          <w:noProof/>
          <w:sz w:val="24"/>
          <w:szCs w:val="24"/>
        </w:rPr>
        <w:t xml:space="preserve">Paraqitje Grafike 2 (a): </w:t>
      </w:r>
      <w:r w:rsidRPr="00617FA8">
        <w:rPr>
          <w:rFonts w:ascii="Times New Roman" w:hAnsi="Times New Roman" w:cs="Times New Roman"/>
          <w:i/>
          <w:noProof/>
          <w:sz w:val="24"/>
          <w:szCs w:val="24"/>
        </w:rPr>
        <w:t>Kompozimi i portofolit të borxhit sht</w:t>
      </w:r>
      <w:r w:rsidR="00573DE0" w:rsidRPr="00617FA8">
        <w:rPr>
          <w:rFonts w:ascii="Times New Roman" w:hAnsi="Times New Roman" w:cs="Times New Roman"/>
          <w:i/>
          <w:noProof/>
          <w:sz w:val="24"/>
          <w:szCs w:val="24"/>
        </w:rPr>
        <w:t>etëror sipas instrumenteve (20</w:t>
      </w:r>
      <w:r w:rsidR="00133266">
        <w:rPr>
          <w:rFonts w:ascii="Times New Roman" w:hAnsi="Times New Roman" w:cs="Times New Roman"/>
          <w:i/>
          <w:noProof/>
          <w:sz w:val="24"/>
          <w:szCs w:val="24"/>
        </w:rPr>
        <w:t>19</w:t>
      </w:r>
      <w:r w:rsidRPr="00617FA8">
        <w:rPr>
          <w:rFonts w:ascii="Times New Roman" w:hAnsi="Times New Roman" w:cs="Times New Roman"/>
          <w:i/>
          <w:noProof/>
          <w:sz w:val="24"/>
          <w:szCs w:val="24"/>
        </w:rPr>
        <w:t>–</w:t>
      </w:r>
      <w:r w:rsidR="005C6B82" w:rsidRPr="00617FA8">
        <w:rPr>
          <w:rFonts w:ascii="Times New Roman" w:hAnsi="Times New Roman" w:cs="Times New Roman"/>
          <w:i/>
          <w:noProof/>
          <w:sz w:val="24"/>
          <w:szCs w:val="24"/>
        </w:rPr>
        <w:t>202</w:t>
      </w:r>
      <w:r w:rsidR="00EA10D0">
        <w:rPr>
          <w:rFonts w:ascii="Times New Roman" w:hAnsi="Times New Roman" w:cs="Times New Roman"/>
          <w:i/>
          <w:noProof/>
          <w:sz w:val="24"/>
          <w:szCs w:val="24"/>
        </w:rPr>
        <w:t>4</w:t>
      </w:r>
      <w:r w:rsidR="00B456F4" w:rsidRPr="00617FA8">
        <w:rPr>
          <w:rFonts w:ascii="Times New Roman" w:hAnsi="Times New Roman" w:cs="Times New Roman"/>
          <w:i/>
          <w:noProof/>
          <w:sz w:val="24"/>
          <w:szCs w:val="24"/>
        </w:rPr>
        <w:t>)</w:t>
      </w:r>
    </w:p>
    <w:p w14:paraId="164428FB" w14:textId="11643BCF" w:rsidR="00E56838" w:rsidRPr="00617FA8" w:rsidRDefault="00077C69" w:rsidP="0099498F">
      <w:pPr>
        <w:spacing w:after="0" w:line="276" w:lineRule="auto"/>
        <w:ind w:left="-1418" w:right="-188" w:firstLine="1418"/>
        <w:rPr>
          <w:rFonts w:ascii="Times New Roman" w:hAnsi="Times New Roman" w:cs="Times New Roman"/>
          <w:noProof/>
          <w:sz w:val="24"/>
          <w:szCs w:val="24"/>
        </w:rPr>
      </w:pPr>
      <w:r>
        <w:rPr>
          <w:noProof/>
        </w:rPr>
        <w:drawing>
          <wp:inline distT="0" distB="0" distL="0" distR="0" wp14:anchorId="4D571F6F" wp14:editId="75B74DC5">
            <wp:extent cx="5800725" cy="1528877"/>
            <wp:effectExtent l="0" t="0" r="9525" b="14605"/>
            <wp:docPr id="1601298051" name="Chart 1">
              <a:extLst xmlns:a="http://schemas.openxmlformats.org/drawingml/2006/main">
                <a:ext uri="{FF2B5EF4-FFF2-40B4-BE49-F238E27FC236}">
                  <a16:creationId xmlns:a16="http://schemas.microsoft.com/office/drawing/2014/main"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FE4EEC3" w14:textId="68F3CC38" w:rsidR="00640A13" w:rsidRPr="00617FA8" w:rsidRDefault="00640A13" w:rsidP="00B92540">
      <w:pPr>
        <w:spacing w:after="0" w:line="276" w:lineRule="auto"/>
        <w:ind w:right="-188"/>
        <w:jc w:val="center"/>
        <w:rPr>
          <w:rFonts w:ascii="Times New Roman" w:hAnsi="Times New Roman" w:cs="Times New Roman"/>
          <w:i/>
          <w:noProof/>
          <w:sz w:val="24"/>
          <w:szCs w:val="24"/>
        </w:rPr>
      </w:pPr>
      <w:r w:rsidRPr="00617FA8">
        <w:rPr>
          <w:rFonts w:ascii="Times New Roman" w:hAnsi="Times New Roman" w:cs="Times New Roman"/>
          <w:b/>
          <w:noProof/>
          <w:sz w:val="24"/>
          <w:szCs w:val="24"/>
        </w:rPr>
        <w:t>Burimi:</w:t>
      </w:r>
      <w:r w:rsidRPr="00617FA8">
        <w:rPr>
          <w:rFonts w:ascii="Times New Roman" w:hAnsi="Times New Roman" w:cs="Times New Roman"/>
          <w:i/>
          <w:noProof/>
          <w:sz w:val="24"/>
          <w:szCs w:val="24"/>
        </w:rPr>
        <w:t xml:space="preserve"> Ministria e Financave (202</w:t>
      </w:r>
      <w:r w:rsidR="00EA10D0">
        <w:rPr>
          <w:rFonts w:ascii="Times New Roman" w:hAnsi="Times New Roman" w:cs="Times New Roman"/>
          <w:i/>
          <w:noProof/>
          <w:sz w:val="24"/>
          <w:szCs w:val="24"/>
        </w:rPr>
        <w:t>5</w:t>
      </w:r>
      <w:r w:rsidRPr="00617FA8">
        <w:rPr>
          <w:rFonts w:ascii="Times New Roman" w:hAnsi="Times New Roman" w:cs="Times New Roman"/>
          <w:i/>
          <w:noProof/>
          <w:sz w:val="24"/>
          <w:szCs w:val="24"/>
        </w:rPr>
        <w:t>)</w:t>
      </w:r>
    </w:p>
    <w:p w14:paraId="3E5A9177" w14:textId="77777777" w:rsidR="00DB0CF2" w:rsidRPr="00F80224" w:rsidRDefault="00DB0CF2" w:rsidP="00B54447">
      <w:pPr>
        <w:spacing w:after="0" w:line="276" w:lineRule="auto"/>
        <w:ind w:right="-188"/>
        <w:jc w:val="both"/>
        <w:rPr>
          <w:rFonts w:ascii="Times New Roman" w:hAnsi="Times New Roman" w:cs="Times New Roman"/>
          <w:noProof/>
          <w:sz w:val="24"/>
          <w:szCs w:val="24"/>
        </w:rPr>
      </w:pPr>
    </w:p>
    <w:p w14:paraId="1DB8EB48" w14:textId="0ABD4769" w:rsidR="00B54447" w:rsidRPr="00F80224" w:rsidRDefault="00DB0CF2" w:rsidP="00B54447">
      <w:pPr>
        <w:spacing w:after="0" w:line="276" w:lineRule="auto"/>
        <w:ind w:right="-188"/>
        <w:jc w:val="both"/>
        <w:rPr>
          <w:rFonts w:ascii="Times New Roman" w:hAnsi="Times New Roman" w:cs="Times New Roman"/>
          <w:noProof/>
          <w:sz w:val="24"/>
          <w:szCs w:val="24"/>
        </w:rPr>
      </w:pPr>
      <w:r w:rsidRPr="00F80224">
        <w:rPr>
          <w:rFonts w:ascii="Times New Roman" w:hAnsi="Times New Roman" w:cs="Times New Roman"/>
          <w:noProof/>
          <w:sz w:val="24"/>
          <w:szCs w:val="24"/>
        </w:rPr>
        <w:t>Për sa i përket strukturës së maturimit, në portofolin e  borxhit të brendshëm shtetëror, referuar të dhënave të vitit 202</w:t>
      </w:r>
      <w:r w:rsidR="00333CB3">
        <w:rPr>
          <w:rFonts w:ascii="Times New Roman" w:hAnsi="Times New Roman" w:cs="Times New Roman"/>
          <w:noProof/>
          <w:sz w:val="24"/>
          <w:szCs w:val="24"/>
        </w:rPr>
        <w:t>4</w:t>
      </w:r>
      <w:r w:rsidRPr="00F80224">
        <w:rPr>
          <w:rFonts w:ascii="Times New Roman" w:hAnsi="Times New Roman" w:cs="Times New Roman"/>
          <w:noProof/>
          <w:sz w:val="24"/>
          <w:szCs w:val="24"/>
        </w:rPr>
        <w:t>, peshën më të madhe e mbajnë titujt afatmesëm (2-5 vite)</w:t>
      </w:r>
      <w:r w:rsidR="00F80224">
        <w:rPr>
          <w:rFonts w:ascii="Times New Roman" w:hAnsi="Times New Roman" w:cs="Times New Roman"/>
          <w:noProof/>
          <w:sz w:val="24"/>
          <w:szCs w:val="24"/>
        </w:rPr>
        <w:t xml:space="preserve"> me </w:t>
      </w:r>
      <w:r w:rsidR="00333CB3">
        <w:rPr>
          <w:rFonts w:ascii="Times New Roman" w:hAnsi="Times New Roman" w:cs="Times New Roman"/>
          <w:noProof/>
          <w:sz w:val="24"/>
          <w:szCs w:val="24"/>
        </w:rPr>
        <w:t>41.2</w:t>
      </w:r>
      <w:r w:rsidR="00F80224">
        <w:rPr>
          <w:rFonts w:ascii="Times New Roman" w:hAnsi="Times New Roman" w:cs="Times New Roman"/>
          <w:noProof/>
          <w:sz w:val="24"/>
          <w:szCs w:val="24"/>
        </w:rPr>
        <w:t>% t</w:t>
      </w:r>
      <w:r w:rsidR="00F37755">
        <w:rPr>
          <w:rFonts w:ascii="Times New Roman" w:hAnsi="Times New Roman" w:cs="Times New Roman"/>
          <w:noProof/>
          <w:sz w:val="24"/>
          <w:szCs w:val="24"/>
        </w:rPr>
        <w:t>ë</w:t>
      </w:r>
      <w:r w:rsidR="00F80224">
        <w:rPr>
          <w:rFonts w:ascii="Times New Roman" w:hAnsi="Times New Roman" w:cs="Times New Roman"/>
          <w:noProof/>
          <w:sz w:val="24"/>
          <w:szCs w:val="24"/>
        </w:rPr>
        <w:t xml:space="preserve"> pesh</w:t>
      </w:r>
      <w:r w:rsidR="00F37755">
        <w:rPr>
          <w:rFonts w:ascii="Times New Roman" w:hAnsi="Times New Roman" w:cs="Times New Roman"/>
          <w:noProof/>
          <w:sz w:val="24"/>
          <w:szCs w:val="24"/>
        </w:rPr>
        <w:t>ë</w:t>
      </w:r>
      <w:r w:rsidR="00F80224">
        <w:rPr>
          <w:rFonts w:ascii="Times New Roman" w:hAnsi="Times New Roman" w:cs="Times New Roman"/>
          <w:noProof/>
          <w:sz w:val="24"/>
          <w:szCs w:val="24"/>
        </w:rPr>
        <w:t>s</w:t>
      </w:r>
      <w:r w:rsidRPr="00F80224">
        <w:rPr>
          <w:rFonts w:ascii="Times New Roman" w:hAnsi="Times New Roman" w:cs="Times New Roman"/>
          <w:noProof/>
          <w:sz w:val="24"/>
          <w:szCs w:val="24"/>
        </w:rPr>
        <w:t xml:space="preserve">. Në përputhje me objektivin strategjik për rritjen e jetëgjatësisë së portofolit të borxhit të brendshëm, pesha e titujve afatshkurtër është </w:t>
      </w:r>
      <w:r w:rsidR="00F80224">
        <w:rPr>
          <w:rFonts w:ascii="Times New Roman" w:hAnsi="Times New Roman" w:cs="Times New Roman"/>
          <w:noProof/>
          <w:sz w:val="24"/>
          <w:szCs w:val="24"/>
        </w:rPr>
        <w:t>ulur</w:t>
      </w:r>
      <w:r w:rsidR="00F80224" w:rsidRPr="00F80224">
        <w:rPr>
          <w:rFonts w:ascii="Times New Roman" w:hAnsi="Times New Roman" w:cs="Times New Roman"/>
          <w:noProof/>
          <w:sz w:val="24"/>
          <w:szCs w:val="24"/>
        </w:rPr>
        <w:t xml:space="preserve"> </w:t>
      </w:r>
      <w:r w:rsidRPr="00F80224">
        <w:rPr>
          <w:rFonts w:ascii="Times New Roman" w:hAnsi="Times New Roman" w:cs="Times New Roman"/>
          <w:noProof/>
          <w:sz w:val="24"/>
          <w:szCs w:val="24"/>
        </w:rPr>
        <w:t xml:space="preserve">me </w:t>
      </w:r>
      <w:r w:rsidR="00FC05CA">
        <w:rPr>
          <w:rFonts w:ascii="Times New Roman" w:hAnsi="Times New Roman" w:cs="Times New Roman"/>
          <w:noProof/>
          <w:sz w:val="24"/>
          <w:szCs w:val="24"/>
        </w:rPr>
        <w:t>4.5</w:t>
      </w:r>
      <w:r w:rsidRPr="00F80224">
        <w:rPr>
          <w:rFonts w:ascii="Times New Roman" w:hAnsi="Times New Roman" w:cs="Times New Roman"/>
          <w:noProof/>
          <w:sz w:val="24"/>
          <w:szCs w:val="24"/>
        </w:rPr>
        <w:t xml:space="preserve"> pp ndër</w:t>
      </w:r>
      <w:r w:rsidR="00F120F6" w:rsidRPr="00F80224">
        <w:rPr>
          <w:rFonts w:ascii="Times New Roman" w:hAnsi="Times New Roman" w:cs="Times New Roman"/>
          <w:noProof/>
          <w:sz w:val="24"/>
          <w:szCs w:val="24"/>
        </w:rPr>
        <w:t>sa</w:t>
      </w:r>
      <w:r w:rsidRPr="00F80224">
        <w:rPr>
          <w:rFonts w:ascii="Times New Roman" w:hAnsi="Times New Roman" w:cs="Times New Roman"/>
          <w:noProof/>
          <w:sz w:val="24"/>
          <w:szCs w:val="24"/>
        </w:rPr>
        <w:t xml:space="preserve"> pesha</w:t>
      </w:r>
      <w:r w:rsidR="00525C49">
        <w:rPr>
          <w:rFonts w:ascii="Times New Roman" w:hAnsi="Times New Roman" w:cs="Times New Roman"/>
          <w:noProof/>
          <w:sz w:val="24"/>
          <w:szCs w:val="24"/>
        </w:rPr>
        <w:t>t</w:t>
      </w:r>
      <w:r w:rsidRPr="00F80224">
        <w:rPr>
          <w:rFonts w:ascii="Times New Roman" w:hAnsi="Times New Roman" w:cs="Times New Roman"/>
          <w:noProof/>
          <w:sz w:val="24"/>
          <w:szCs w:val="24"/>
        </w:rPr>
        <w:t xml:space="preserve"> e titujve me afat të gjatë maturimi (</w:t>
      </w:r>
      <w:r w:rsidR="00F80224">
        <w:rPr>
          <w:rFonts w:ascii="Times New Roman" w:hAnsi="Times New Roman" w:cs="Times New Roman"/>
          <w:noProof/>
          <w:sz w:val="24"/>
          <w:szCs w:val="24"/>
        </w:rPr>
        <w:t>mbi 5</w:t>
      </w:r>
      <w:r w:rsidRPr="00F80224">
        <w:rPr>
          <w:rFonts w:ascii="Times New Roman" w:hAnsi="Times New Roman" w:cs="Times New Roman"/>
          <w:noProof/>
          <w:sz w:val="24"/>
          <w:szCs w:val="24"/>
        </w:rPr>
        <w:t xml:space="preserve"> vite) </w:t>
      </w:r>
      <w:r w:rsidR="00525C49">
        <w:rPr>
          <w:rFonts w:ascii="Times New Roman" w:hAnsi="Times New Roman" w:cs="Times New Roman"/>
          <w:noProof/>
          <w:sz w:val="24"/>
          <w:szCs w:val="24"/>
        </w:rPr>
        <w:t xml:space="preserve">si dhe atyre afat-mesme </w:t>
      </w:r>
      <w:r w:rsidRPr="00F80224">
        <w:rPr>
          <w:rFonts w:ascii="Times New Roman" w:hAnsi="Times New Roman" w:cs="Times New Roman"/>
          <w:noProof/>
          <w:sz w:val="24"/>
          <w:szCs w:val="24"/>
        </w:rPr>
        <w:t>ka</w:t>
      </w:r>
      <w:r w:rsidR="00525C49">
        <w:rPr>
          <w:rFonts w:ascii="Times New Roman" w:hAnsi="Times New Roman" w:cs="Times New Roman"/>
          <w:noProof/>
          <w:sz w:val="24"/>
          <w:szCs w:val="24"/>
        </w:rPr>
        <w:t>në</w:t>
      </w:r>
      <w:r w:rsidRPr="00F80224">
        <w:rPr>
          <w:rFonts w:ascii="Times New Roman" w:hAnsi="Times New Roman" w:cs="Times New Roman"/>
          <w:noProof/>
          <w:sz w:val="24"/>
          <w:szCs w:val="24"/>
        </w:rPr>
        <w:t xml:space="preserve"> shënuar rritje në krahasim me atë të fundit të vitit 202</w:t>
      </w:r>
      <w:r w:rsidR="00333CB3">
        <w:rPr>
          <w:rFonts w:ascii="Times New Roman" w:hAnsi="Times New Roman" w:cs="Times New Roman"/>
          <w:noProof/>
          <w:sz w:val="24"/>
          <w:szCs w:val="24"/>
        </w:rPr>
        <w:t>3</w:t>
      </w:r>
      <w:r w:rsidRPr="00F80224">
        <w:rPr>
          <w:rFonts w:ascii="Times New Roman" w:hAnsi="Times New Roman" w:cs="Times New Roman"/>
          <w:noProof/>
          <w:sz w:val="24"/>
          <w:szCs w:val="24"/>
        </w:rPr>
        <w:t xml:space="preserve"> </w:t>
      </w:r>
      <w:r w:rsidR="00525C49">
        <w:rPr>
          <w:rFonts w:ascii="Times New Roman" w:hAnsi="Times New Roman" w:cs="Times New Roman"/>
          <w:noProof/>
          <w:sz w:val="24"/>
          <w:szCs w:val="24"/>
        </w:rPr>
        <w:t xml:space="preserve">respektivisht </w:t>
      </w:r>
      <w:r w:rsidRPr="00F80224">
        <w:rPr>
          <w:rFonts w:ascii="Times New Roman" w:hAnsi="Times New Roman" w:cs="Times New Roman"/>
          <w:noProof/>
          <w:sz w:val="24"/>
          <w:szCs w:val="24"/>
        </w:rPr>
        <w:t xml:space="preserve">me rreth </w:t>
      </w:r>
      <w:r w:rsidR="00165035">
        <w:rPr>
          <w:rFonts w:ascii="Times New Roman" w:hAnsi="Times New Roman" w:cs="Times New Roman"/>
          <w:noProof/>
          <w:sz w:val="24"/>
          <w:szCs w:val="24"/>
        </w:rPr>
        <w:t>1.7</w:t>
      </w:r>
      <w:r w:rsidRPr="00F80224">
        <w:rPr>
          <w:rFonts w:ascii="Times New Roman" w:hAnsi="Times New Roman" w:cs="Times New Roman"/>
          <w:noProof/>
          <w:sz w:val="24"/>
          <w:szCs w:val="24"/>
        </w:rPr>
        <w:t xml:space="preserve"> pp</w:t>
      </w:r>
      <w:r w:rsidR="00525C49">
        <w:rPr>
          <w:rFonts w:ascii="Times New Roman" w:hAnsi="Times New Roman" w:cs="Times New Roman"/>
          <w:noProof/>
          <w:sz w:val="24"/>
          <w:szCs w:val="24"/>
        </w:rPr>
        <w:t xml:space="preserve"> dhe </w:t>
      </w:r>
      <w:r w:rsidR="00165035">
        <w:rPr>
          <w:rFonts w:ascii="Times New Roman" w:hAnsi="Times New Roman" w:cs="Times New Roman"/>
          <w:noProof/>
          <w:sz w:val="24"/>
          <w:szCs w:val="24"/>
        </w:rPr>
        <w:t>2.8</w:t>
      </w:r>
      <w:r w:rsidR="00525C49">
        <w:rPr>
          <w:rFonts w:ascii="Times New Roman" w:hAnsi="Times New Roman" w:cs="Times New Roman"/>
          <w:noProof/>
          <w:sz w:val="24"/>
          <w:szCs w:val="24"/>
        </w:rPr>
        <w:t xml:space="preserve"> pp</w:t>
      </w:r>
      <w:r w:rsidRPr="00F80224">
        <w:rPr>
          <w:rFonts w:ascii="Times New Roman" w:hAnsi="Times New Roman" w:cs="Times New Roman"/>
          <w:noProof/>
          <w:sz w:val="24"/>
          <w:szCs w:val="24"/>
        </w:rPr>
        <w:t xml:space="preserve">. </w:t>
      </w:r>
      <w:r w:rsidR="00B54447" w:rsidRPr="00F80224">
        <w:rPr>
          <w:rFonts w:ascii="Times New Roman" w:hAnsi="Times New Roman" w:cs="Times New Roman"/>
          <w:noProof/>
          <w:sz w:val="24"/>
          <w:szCs w:val="24"/>
        </w:rPr>
        <w:t xml:space="preserve">Ndërkohë, pesha e titujve me norma interesi të ndryshueshme është reduktuar edhe përgjatë këtij </w:t>
      </w:r>
      <w:r w:rsidR="00B147E0" w:rsidRPr="00F80224">
        <w:rPr>
          <w:rFonts w:ascii="Times New Roman" w:hAnsi="Times New Roman" w:cs="Times New Roman"/>
          <w:noProof/>
          <w:sz w:val="24"/>
          <w:szCs w:val="24"/>
        </w:rPr>
        <w:t>viti</w:t>
      </w:r>
      <w:r w:rsidR="00B54447" w:rsidRPr="00F80224">
        <w:rPr>
          <w:rFonts w:ascii="Times New Roman" w:hAnsi="Times New Roman" w:cs="Times New Roman"/>
          <w:noProof/>
          <w:sz w:val="24"/>
          <w:szCs w:val="24"/>
        </w:rPr>
        <w:t xml:space="preserve">, pasi edhe gjatë </w:t>
      </w:r>
      <w:r w:rsidR="00165035">
        <w:rPr>
          <w:rFonts w:ascii="Times New Roman" w:hAnsi="Times New Roman" w:cs="Times New Roman"/>
          <w:noProof/>
          <w:sz w:val="24"/>
          <w:szCs w:val="24"/>
        </w:rPr>
        <w:t>vitit 2024</w:t>
      </w:r>
      <w:r w:rsidR="00B54447" w:rsidRPr="00F80224">
        <w:rPr>
          <w:rFonts w:ascii="Times New Roman" w:hAnsi="Times New Roman" w:cs="Times New Roman"/>
          <w:noProof/>
          <w:sz w:val="24"/>
          <w:szCs w:val="24"/>
        </w:rPr>
        <w:t xml:space="preserve"> nuk ka patur emetime të titujve me norma interesi të ndryshueshme, në përputhje me objektivat për reduktimin e riskut të normave të interesit dhe shmangien e fragmentimit të kërkesës për titujt me maturitet të ngjashëm.</w:t>
      </w:r>
    </w:p>
    <w:p w14:paraId="4EC5E054" w14:textId="1080BF91" w:rsidR="00662AD3" w:rsidRDefault="00662AD3" w:rsidP="00704E26">
      <w:pPr>
        <w:spacing w:after="0" w:line="276" w:lineRule="auto"/>
        <w:ind w:right="-188"/>
        <w:rPr>
          <w:rFonts w:ascii="Times New Roman" w:hAnsi="Times New Roman" w:cs="Times New Roman"/>
          <w:noProof/>
          <w:sz w:val="24"/>
          <w:szCs w:val="24"/>
        </w:rPr>
      </w:pPr>
    </w:p>
    <w:p w14:paraId="3EDBE131" w14:textId="1A694AE2" w:rsidR="00704E26" w:rsidRDefault="00704E26" w:rsidP="00704E26">
      <w:pPr>
        <w:spacing w:after="0" w:line="276" w:lineRule="auto"/>
        <w:ind w:right="-188"/>
        <w:rPr>
          <w:rFonts w:ascii="Times New Roman" w:hAnsi="Times New Roman" w:cs="Times New Roman"/>
          <w:i/>
          <w:noProof/>
          <w:sz w:val="24"/>
          <w:szCs w:val="24"/>
        </w:rPr>
      </w:pPr>
      <w:r w:rsidRPr="00662AD3">
        <w:rPr>
          <w:rFonts w:ascii="Times New Roman" w:hAnsi="Times New Roman" w:cs="Times New Roman"/>
          <w:b/>
          <w:noProof/>
          <w:sz w:val="24"/>
          <w:szCs w:val="24"/>
        </w:rPr>
        <w:t>Paraqitje Grafike 2 (b)</w:t>
      </w:r>
      <w:r w:rsidRPr="00662AD3">
        <w:rPr>
          <w:rFonts w:ascii="Times New Roman" w:hAnsi="Times New Roman" w:cs="Times New Roman"/>
          <w:i/>
          <w:noProof/>
          <w:sz w:val="24"/>
          <w:szCs w:val="24"/>
        </w:rPr>
        <w:t>: Kompozimi i borxhit të brendshëm shtetëror sipas maturitetit të titujve dhe tipit të interesit (20</w:t>
      </w:r>
      <w:r w:rsidR="00077C69">
        <w:rPr>
          <w:rFonts w:ascii="Times New Roman" w:hAnsi="Times New Roman" w:cs="Times New Roman"/>
          <w:i/>
          <w:noProof/>
          <w:sz w:val="24"/>
          <w:szCs w:val="24"/>
        </w:rPr>
        <w:t>19</w:t>
      </w:r>
      <w:r w:rsidR="006175AF" w:rsidRPr="00662AD3">
        <w:rPr>
          <w:rFonts w:ascii="Times New Roman" w:hAnsi="Times New Roman" w:cs="Times New Roman"/>
          <w:i/>
          <w:noProof/>
          <w:sz w:val="24"/>
          <w:szCs w:val="24"/>
        </w:rPr>
        <w:t>–</w:t>
      </w:r>
      <w:r w:rsidRPr="00662AD3">
        <w:rPr>
          <w:rFonts w:ascii="Times New Roman" w:hAnsi="Times New Roman" w:cs="Times New Roman"/>
          <w:i/>
          <w:noProof/>
          <w:sz w:val="24"/>
          <w:szCs w:val="24"/>
        </w:rPr>
        <w:t>202</w:t>
      </w:r>
      <w:r w:rsidR="00333CB3">
        <w:rPr>
          <w:rFonts w:ascii="Times New Roman" w:hAnsi="Times New Roman" w:cs="Times New Roman"/>
          <w:i/>
          <w:noProof/>
          <w:sz w:val="24"/>
          <w:szCs w:val="24"/>
        </w:rPr>
        <w:t>4</w:t>
      </w:r>
      <w:r w:rsidRPr="00662AD3">
        <w:rPr>
          <w:rFonts w:ascii="Times New Roman" w:hAnsi="Times New Roman" w:cs="Times New Roman"/>
          <w:i/>
          <w:noProof/>
          <w:sz w:val="24"/>
          <w:szCs w:val="24"/>
        </w:rPr>
        <w:t>)</w:t>
      </w:r>
    </w:p>
    <w:p w14:paraId="578695BA" w14:textId="675EE61E" w:rsidR="00FC05CA" w:rsidRDefault="00484114" w:rsidP="00FC05CA">
      <w:pPr>
        <w:spacing w:after="0" w:line="276" w:lineRule="auto"/>
        <w:ind w:right="-188"/>
        <w:rPr>
          <w:rFonts w:ascii="Times New Roman" w:hAnsi="Times New Roman" w:cs="Times New Roman"/>
          <w:iCs/>
          <w:noProof/>
          <w:sz w:val="24"/>
          <w:szCs w:val="24"/>
        </w:rPr>
      </w:pPr>
      <w:r w:rsidRPr="00FC05CA">
        <w:rPr>
          <w:rFonts w:ascii="Times New Roman" w:hAnsi="Times New Roman" w:cs="Times New Roman"/>
          <w:b/>
          <w:noProof/>
          <w:sz w:val="24"/>
          <w:szCs w:val="24"/>
        </w:rPr>
        <w:drawing>
          <wp:anchor distT="0" distB="0" distL="114300" distR="114300" simplePos="0" relativeHeight="251965440" behindDoc="1" locked="0" layoutInCell="1" allowOverlap="1" wp14:anchorId="7A8A7435" wp14:editId="4C1E02EE">
            <wp:simplePos x="0" y="0"/>
            <wp:positionH relativeFrom="column">
              <wp:posOffset>3070860</wp:posOffset>
            </wp:positionH>
            <wp:positionV relativeFrom="paragraph">
              <wp:posOffset>205105</wp:posOffset>
            </wp:positionV>
            <wp:extent cx="2822575" cy="1733550"/>
            <wp:effectExtent l="0" t="0" r="15875" b="0"/>
            <wp:wrapTight wrapText="bothSides">
              <wp:wrapPolygon edited="0">
                <wp:start x="0" y="0"/>
                <wp:lineTo x="0" y="21363"/>
                <wp:lineTo x="21576" y="21363"/>
                <wp:lineTo x="21576" y="0"/>
                <wp:lineTo x="0" y="0"/>
              </wp:wrapPolygon>
            </wp:wrapTight>
            <wp:docPr id="782777753" name="Chart 1">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r w:rsidRPr="00FC05CA">
        <w:rPr>
          <w:noProof/>
        </w:rPr>
        <w:drawing>
          <wp:anchor distT="0" distB="0" distL="114300" distR="114300" simplePos="0" relativeHeight="251963392" behindDoc="1" locked="0" layoutInCell="1" allowOverlap="1" wp14:anchorId="7CE212CB" wp14:editId="44AA9E00">
            <wp:simplePos x="0" y="0"/>
            <wp:positionH relativeFrom="column">
              <wp:posOffset>-1905</wp:posOffset>
            </wp:positionH>
            <wp:positionV relativeFrom="paragraph">
              <wp:posOffset>205105</wp:posOffset>
            </wp:positionV>
            <wp:extent cx="3068955" cy="1733550"/>
            <wp:effectExtent l="0" t="0" r="17145" b="0"/>
            <wp:wrapTight wrapText="bothSides">
              <wp:wrapPolygon edited="0">
                <wp:start x="0" y="0"/>
                <wp:lineTo x="0" y="21363"/>
                <wp:lineTo x="21587" y="21363"/>
                <wp:lineTo x="21587" y="0"/>
                <wp:lineTo x="0" y="0"/>
              </wp:wrapPolygon>
            </wp:wrapTight>
            <wp:docPr id="160161906" name="Chart 1">
              <a:extLst xmlns:a="http://schemas.openxmlformats.org/drawingml/2006/main">
                <a:ext uri="{FF2B5EF4-FFF2-40B4-BE49-F238E27FC236}">
                  <a16:creationId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14:paraId="47519B0C" w14:textId="0BA015EE" w:rsidR="00165035" w:rsidRDefault="00704E26" w:rsidP="001E5C53">
      <w:pPr>
        <w:spacing w:after="0" w:line="276" w:lineRule="auto"/>
        <w:ind w:right="-34"/>
        <w:jc w:val="center"/>
        <w:rPr>
          <w:rFonts w:ascii="Times New Roman" w:hAnsi="Times New Roman" w:cs="Times New Roman"/>
          <w:i/>
          <w:noProof/>
          <w:sz w:val="24"/>
          <w:szCs w:val="24"/>
        </w:rPr>
      </w:pPr>
      <w:r w:rsidRPr="00662AD3">
        <w:rPr>
          <w:rFonts w:ascii="Times New Roman" w:hAnsi="Times New Roman" w:cs="Times New Roman"/>
          <w:b/>
          <w:noProof/>
          <w:sz w:val="24"/>
          <w:szCs w:val="24"/>
        </w:rPr>
        <w:lastRenderedPageBreak/>
        <w:t>Burimi:</w:t>
      </w:r>
      <w:r w:rsidRPr="00662AD3">
        <w:rPr>
          <w:rFonts w:ascii="Times New Roman" w:hAnsi="Times New Roman" w:cs="Times New Roman"/>
          <w:i/>
          <w:noProof/>
          <w:sz w:val="24"/>
          <w:szCs w:val="24"/>
        </w:rPr>
        <w:t xml:space="preserve"> Ministria e Financave </w:t>
      </w:r>
      <w:r w:rsidR="00B147E0" w:rsidRPr="00662AD3">
        <w:rPr>
          <w:rFonts w:ascii="Times New Roman" w:hAnsi="Times New Roman" w:cs="Times New Roman"/>
          <w:i/>
          <w:noProof/>
          <w:sz w:val="24"/>
          <w:szCs w:val="24"/>
        </w:rPr>
        <w:t>(</w:t>
      </w:r>
      <w:r w:rsidR="00662AD3">
        <w:rPr>
          <w:rFonts w:ascii="Times New Roman" w:hAnsi="Times New Roman" w:cs="Times New Roman"/>
          <w:i/>
          <w:noProof/>
          <w:sz w:val="24"/>
          <w:szCs w:val="24"/>
        </w:rPr>
        <w:t>202</w:t>
      </w:r>
      <w:r w:rsidR="00333CB3">
        <w:rPr>
          <w:rFonts w:ascii="Times New Roman" w:hAnsi="Times New Roman" w:cs="Times New Roman"/>
          <w:i/>
          <w:noProof/>
          <w:sz w:val="24"/>
          <w:szCs w:val="24"/>
        </w:rPr>
        <w:t>5</w:t>
      </w:r>
      <w:r w:rsidRPr="00662AD3">
        <w:rPr>
          <w:rFonts w:ascii="Times New Roman" w:hAnsi="Times New Roman" w:cs="Times New Roman"/>
          <w:i/>
          <w:noProof/>
          <w:sz w:val="24"/>
          <w:szCs w:val="24"/>
        </w:rPr>
        <w:t>)</w:t>
      </w:r>
    </w:p>
    <w:p w14:paraId="69B61C70" w14:textId="77777777" w:rsidR="00FC05CA" w:rsidRPr="002A7E57" w:rsidRDefault="00FC05CA" w:rsidP="001E5C53">
      <w:pPr>
        <w:spacing w:after="0" w:line="276" w:lineRule="auto"/>
        <w:ind w:right="-188"/>
        <w:rPr>
          <w:rFonts w:ascii="Times New Roman" w:hAnsi="Times New Roman" w:cs="Times New Roman"/>
          <w:i/>
          <w:noProof/>
          <w:sz w:val="24"/>
          <w:szCs w:val="24"/>
        </w:rPr>
      </w:pPr>
    </w:p>
    <w:p w14:paraId="57885CFC" w14:textId="39922E1A" w:rsidR="00B456F4" w:rsidRPr="00662AD3" w:rsidRDefault="00B456F4" w:rsidP="004B2010">
      <w:pPr>
        <w:spacing w:after="0" w:line="276" w:lineRule="auto"/>
        <w:ind w:right="-34"/>
        <w:rPr>
          <w:rFonts w:ascii="Times New Roman" w:hAnsi="Times New Roman" w:cs="Times New Roman"/>
          <w:noProof/>
          <w:sz w:val="24"/>
          <w:szCs w:val="24"/>
          <w:lang w:val="en-GB" w:eastAsia="en-GB"/>
        </w:rPr>
      </w:pPr>
      <w:r w:rsidRPr="00F80224">
        <w:rPr>
          <w:rFonts w:ascii="Times New Roman" w:hAnsi="Times New Roman" w:cs="Times New Roman"/>
          <w:noProof/>
          <w:sz w:val="24"/>
          <w:szCs w:val="24"/>
        </w:rPr>
        <w:t xml:space="preserve">Në portofolin e borxhit të jashtëm, mbi 60% të peshës e mban borxhi me normë interesi fikse.  </w:t>
      </w:r>
    </w:p>
    <w:p w14:paraId="256422CA" w14:textId="0BF6F957" w:rsidR="00B456F4" w:rsidRPr="00662AD3" w:rsidRDefault="00B456F4" w:rsidP="004B2010">
      <w:pPr>
        <w:tabs>
          <w:tab w:val="left" w:pos="990"/>
          <w:tab w:val="left" w:pos="1080"/>
        </w:tabs>
        <w:spacing w:line="276" w:lineRule="auto"/>
        <w:ind w:right="-46"/>
        <w:contextualSpacing/>
        <w:jc w:val="both"/>
        <w:rPr>
          <w:rFonts w:ascii="Times New Roman" w:eastAsia="Calibri" w:hAnsi="Times New Roman" w:cs="Times New Roman"/>
          <w:sz w:val="24"/>
          <w:szCs w:val="24"/>
          <w:lang w:val="en-GB"/>
        </w:rPr>
      </w:pPr>
      <w:r w:rsidRPr="00F80224">
        <w:rPr>
          <w:rFonts w:ascii="Times New Roman" w:hAnsi="Times New Roman" w:cs="Times New Roman"/>
          <w:noProof/>
          <w:sz w:val="24"/>
          <w:szCs w:val="24"/>
        </w:rPr>
        <w:t xml:space="preserve">Për sa i përket kompozimit sipas instrumenteve, </w:t>
      </w:r>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pesha</w:t>
      </w:r>
      <w:proofErr w:type="spellEnd"/>
      <w:r w:rsidR="001A25FE" w:rsidRPr="00F80224">
        <w:rPr>
          <w:rFonts w:ascii="Times New Roman" w:eastAsia="Calibri" w:hAnsi="Times New Roman" w:cs="Times New Roman"/>
          <w:sz w:val="24"/>
          <w:szCs w:val="24"/>
          <w:lang w:val="en" w:eastAsia="en-GB"/>
        </w:rPr>
        <w:t xml:space="preserve"> e </w:t>
      </w:r>
      <w:proofErr w:type="spellStart"/>
      <w:r w:rsidR="001A25FE" w:rsidRPr="00F80224">
        <w:rPr>
          <w:rFonts w:ascii="Times New Roman" w:eastAsia="Calibri" w:hAnsi="Times New Roman" w:cs="Times New Roman"/>
          <w:sz w:val="24"/>
          <w:szCs w:val="24"/>
          <w:lang w:val="en" w:eastAsia="en-GB"/>
        </w:rPr>
        <w:t>Eurobondit</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vlerësohet</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të</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jetë</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në</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rritje</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nga</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viti</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në</w:t>
      </w:r>
      <w:proofErr w:type="spellEnd"/>
      <w:r w:rsidR="001A25FE" w:rsidRPr="00F80224">
        <w:rPr>
          <w:rFonts w:ascii="Times New Roman" w:eastAsia="Calibri" w:hAnsi="Times New Roman" w:cs="Times New Roman"/>
          <w:sz w:val="24"/>
          <w:szCs w:val="24"/>
          <w:lang w:val="en" w:eastAsia="en-GB"/>
        </w:rPr>
        <w:t xml:space="preserve"> vit </w:t>
      </w:r>
      <w:proofErr w:type="spellStart"/>
      <w:r w:rsidR="001A25FE" w:rsidRPr="00F80224">
        <w:rPr>
          <w:rFonts w:ascii="Times New Roman" w:eastAsia="Calibri" w:hAnsi="Times New Roman" w:cs="Times New Roman"/>
          <w:sz w:val="24"/>
          <w:szCs w:val="24"/>
          <w:lang w:val="en" w:eastAsia="en-GB"/>
        </w:rPr>
        <w:t>për</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shkak</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të</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emetimeve</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më</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të</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shpeshta</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në</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tregjet</w:t>
      </w:r>
      <w:proofErr w:type="spellEnd"/>
      <w:r w:rsidR="001A25FE" w:rsidRPr="00F80224">
        <w:rPr>
          <w:rFonts w:ascii="Times New Roman" w:eastAsia="Calibri" w:hAnsi="Times New Roman" w:cs="Times New Roman"/>
          <w:sz w:val="24"/>
          <w:szCs w:val="24"/>
          <w:lang w:val="en" w:eastAsia="en-GB"/>
        </w:rPr>
        <w:t xml:space="preserve"> </w:t>
      </w:r>
      <w:proofErr w:type="spellStart"/>
      <w:r w:rsidR="001A25FE" w:rsidRPr="00F80224">
        <w:rPr>
          <w:rFonts w:ascii="Times New Roman" w:eastAsia="Calibri" w:hAnsi="Times New Roman" w:cs="Times New Roman"/>
          <w:sz w:val="24"/>
          <w:szCs w:val="24"/>
          <w:lang w:val="en" w:eastAsia="en-GB"/>
        </w:rPr>
        <w:t>ndërkombëtar</w:t>
      </w:r>
      <w:r w:rsidR="00672411">
        <w:rPr>
          <w:rFonts w:ascii="Times New Roman" w:eastAsia="Calibri" w:hAnsi="Times New Roman" w:cs="Times New Roman"/>
          <w:sz w:val="24"/>
          <w:szCs w:val="24"/>
          <w:lang w:val="en" w:eastAsia="en-GB"/>
        </w:rPr>
        <w:t>e</w:t>
      </w:r>
      <w:proofErr w:type="spellEnd"/>
      <w:r w:rsidR="001A25FE" w:rsidRPr="00F80224">
        <w:rPr>
          <w:rFonts w:ascii="Times New Roman" w:eastAsia="Calibri" w:hAnsi="Times New Roman" w:cs="Times New Roman"/>
          <w:sz w:val="24"/>
          <w:szCs w:val="24"/>
          <w:lang w:val="en" w:eastAsia="en-GB"/>
        </w:rPr>
        <w:t xml:space="preserve">. </w:t>
      </w:r>
      <w:r w:rsidR="00672411">
        <w:rPr>
          <w:rFonts w:ascii="Times New Roman" w:hAnsi="Times New Roman" w:cs="Times New Roman"/>
          <w:noProof/>
          <w:sz w:val="24"/>
          <w:szCs w:val="24"/>
        </w:rPr>
        <w:t>Deri në fund të vitit 2024,</w:t>
      </w:r>
      <w:r w:rsidR="001A25FE" w:rsidRPr="001E5C53">
        <w:rPr>
          <w:rFonts w:ascii="Times New Roman" w:hAnsi="Times New Roman" w:cs="Times New Roman"/>
          <w:noProof/>
          <w:sz w:val="24"/>
          <w:szCs w:val="24"/>
        </w:rPr>
        <w:t xml:space="preserve"> n</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 xml:space="preserve"> portofolin e borxhit shtet</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 xml:space="preserve">ror </w:t>
      </w:r>
      <w:r w:rsidR="00672411">
        <w:rPr>
          <w:rFonts w:ascii="Times New Roman" w:hAnsi="Times New Roman" w:cs="Times New Roman"/>
          <w:noProof/>
          <w:sz w:val="24"/>
          <w:szCs w:val="24"/>
        </w:rPr>
        <w:t>ishin stok</w:t>
      </w:r>
      <w:r w:rsidR="001A25FE" w:rsidRPr="001E5C53">
        <w:rPr>
          <w:rFonts w:ascii="Times New Roman" w:hAnsi="Times New Roman" w:cs="Times New Roman"/>
          <w:noProof/>
          <w:sz w:val="24"/>
          <w:szCs w:val="24"/>
        </w:rPr>
        <w:t xml:space="preserve"> 4 Eurobonde </w:t>
      </w:r>
      <w:r w:rsidR="00124BB7" w:rsidRPr="001E5C53">
        <w:rPr>
          <w:rFonts w:ascii="Times New Roman" w:hAnsi="Times New Roman" w:cs="Times New Roman"/>
          <w:noProof/>
          <w:sz w:val="24"/>
          <w:szCs w:val="24"/>
        </w:rPr>
        <w:t xml:space="preserve">të pamaturuar </w:t>
      </w:r>
      <w:r w:rsidR="001A25FE" w:rsidRPr="001E5C53">
        <w:rPr>
          <w:rFonts w:ascii="Times New Roman" w:hAnsi="Times New Roman" w:cs="Times New Roman"/>
          <w:noProof/>
          <w:sz w:val="24"/>
          <w:szCs w:val="24"/>
        </w:rPr>
        <w:t>n</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 xml:space="preserve"> vler</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 xml:space="preserve">n </w:t>
      </w:r>
      <w:r w:rsidR="00A22D3D" w:rsidRPr="001E5C53">
        <w:rPr>
          <w:rFonts w:ascii="Times New Roman" w:hAnsi="Times New Roman" w:cs="Times New Roman"/>
          <w:noProof/>
          <w:sz w:val="24"/>
          <w:szCs w:val="24"/>
        </w:rPr>
        <w:t xml:space="preserve">totale </w:t>
      </w:r>
      <w:r w:rsidR="001A25FE" w:rsidRPr="001E5C53">
        <w:rPr>
          <w:rFonts w:ascii="Times New Roman" w:hAnsi="Times New Roman" w:cs="Times New Roman"/>
          <w:noProof/>
          <w:sz w:val="24"/>
          <w:szCs w:val="24"/>
        </w:rPr>
        <w:t xml:space="preserve">prej </w:t>
      </w:r>
      <w:r w:rsidR="00543585" w:rsidRPr="001E5C53">
        <w:rPr>
          <w:rFonts w:ascii="Times New Roman" w:hAnsi="Times New Roman" w:cs="Times New Roman"/>
          <w:noProof/>
          <w:sz w:val="24"/>
          <w:szCs w:val="24"/>
        </w:rPr>
        <w:t xml:space="preserve">223 </w:t>
      </w:r>
      <w:r w:rsidR="001A25FE" w:rsidRPr="001E5C53">
        <w:rPr>
          <w:rFonts w:ascii="Times New Roman" w:hAnsi="Times New Roman" w:cs="Times New Roman"/>
          <w:noProof/>
          <w:sz w:val="24"/>
          <w:szCs w:val="24"/>
        </w:rPr>
        <w:t>miliard Lek</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 Pas</w:t>
      </w:r>
      <w:r w:rsidR="00A22D3D" w:rsidRPr="001E5C53">
        <w:rPr>
          <w:rFonts w:ascii="Times New Roman" w:hAnsi="Times New Roman" w:cs="Times New Roman"/>
          <w:noProof/>
          <w:sz w:val="24"/>
          <w:szCs w:val="24"/>
        </w:rPr>
        <w:t xml:space="preserve"> kategoris</w:t>
      </w:r>
      <w:r w:rsidR="00245DAE" w:rsidRPr="001E5C53">
        <w:rPr>
          <w:rFonts w:ascii="Times New Roman" w:hAnsi="Times New Roman" w:cs="Times New Roman"/>
          <w:noProof/>
          <w:sz w:val="24"/>
          <w:szCs w:val="24"/>
        </w:rPr>
        <w:t>ë</w:t>
      </w:r>
      <w:r w:rsidR="00A22D3D" w:rsidRPr="001E5C53">
        <w:rPr>
          <w:rFonts w:ascii="Times New Roman" w:hAnsi="Times New Roman" w:cs="Times New Roman"/>
          <w:noProof/>
          <w:sz w:val="24"/>
          <w:szCs w:val="24"/>
        </w:rPr>
        <w:t xml:space="preserve"> s</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 xml:space="preserve"> Eurobondit, nj</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 xml:space="preserve"> pesh</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 xml:space="preserve"> t</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 xml:space="preserve"> konsiderueshm</w:t>
      </w:r>
      <w:r w:rsidR="00F80224" w:rsidRPr="001E5C53">
        <w:rPr>
          <w:rFonts w:ascii="Times New Roman" w:hAnsi="Times New Roman" w:cs="Times New Roman"/>
          <w:noProof/>
          <w:sz w:val="24"/>
          <w:szCs w:val="24"/>
        </w:rPr>
        <w:t>e</w:t>
      </w:r>
      <w:r w:rsidR="001A25FE" w:rsidRPr="001E5C53">
        <w:rPr>
          <w:rFonts w:ascii="Times New Roman" w:hAnsi="Times New Roman" w:cs="Times New Roman"/>
          <w:noProof/>
          <w:sz w:val="24"/>
          <w:szCs w:val="24"/>
        </w:rPr>
        <w:t xml:space="preserve"> n</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 xml:space="preserve"> portofolin e borxhit t</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 xml:space="preserve"> jasht</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m shtet</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ror mbajn</w:t>
      </w:r>
      <w:r w:rsidR="00245DAE" w:rsidRPr="001E5C53">
        <w:rPr>
          <w:rFonts w:ascii="Times New Roman" w:hAnsi="Times New Roman" w:cs="Times New Roman"/>
          <w:noProof/>
          <w:sz w:val="24"/>
          <w:szCs w:val="24"/>
        </w:rPr>
        <w:t>ë</w:t>
      </w:r>
      <w:r w:rsidR="001A25FE" w:rsidRPr="001E5C53">
        <w:rPr>
          <w:rFonts w:ascii="Times New Roman" w:hAnsi="Times New Roman" w:cs="Times New Roman"/>
          <w:noProof/>
          <w:sz w:val="24"/>
          <w:szCs w:val="24"/>
        </w:rPr>
        <w:t xml:space="preserve"> </w:t>
      </w:r>
      <w:r w:rsidRPr="001E5C53">
        <w:rPr>
          <w:rFonts w:ascii="Times New Roman" w:hAnsi="Times New Roman" w:cs="Times New Roman"/>
          <w:noProof/>
          <w:sz w:val="24"/>
          <w:szCs w:val="24"/>
        </w:rPr>
        <w:t>huatë me burim kreditorët dypalësh dhe shumëpalësh, me destinacion financimin e projekteve me natyrë zhvillimore.</w:t>
      </w:r>
      <w:r w:rsidRPr="00F80224">
        <w:rPr>
          <w:rFonts w:ascii="Times New Roman" w:hAnsi="Times New Roman" w:cs="Times New Roman"/>
          <w:noProof/>
          <w:sz w:val="24"/>
          <w:szCs w:val="24"/>
        </w:rPr>
        <w:t xml:space="preserve">  </w:t>
      </w:r>
    </w:p>
    <w:p w14:paraId="3C9D79D5" w14:textId="76F60310" w:rsidR="00640A13" w:rsidRPr="0068556B" w:rsidRDefault="00640A13" w:rsidP="00B92540">
      <w:pPr>
        <w:spacing w:after="0" w:line="276" w:lineRule="auto"/>
        <w:ind w:right="-188"/>
        <w:rPr>
          <w:rFonts w:ascii="Times New Roman" w:hAnsi="Times New Roman" w:cs="Times New Roman"/>
          <w:b/>
          <w:noProof/>
          <w:sz w:val="10"/>
          <w:szCs w:val="10"/>
          <w:highlight w:val="yellow"/>
        </w:rPr>
      </w:pPr>
    </w:p>
    <w:p w14:paraId="3E5BE1CC" w14:textId="362AC8BD" w:rsidR="00704E26" w:rsidRDefault="00543585" w:rsidP="00704E26">
      <w:pPr>
        <w:spacing w:after="0" w:line="240" w:lineRule="auto"/>
        <w:ind w:left="2127" w:right="-188" w:hanging="2127"/>
        <w:rPr>
          <w:rFonts w:ascii="Times New Roman" w:hAnsi="Times New Roman" w:cs="Times New Roman"/>
          <w:i/>
          <w:noProof/>
          <w:sz w:val="24"/>
          <w:szCs w:val="24"/>
        </w:rPr>
      </w:pPr>
      <w:r>
        <w:rPr>
          <w:noProof/>
        </w:rPr>
        <w:drawing>
          <wp:anchor distT="0" distB="0" distL="114300" distR="114300" simplePos="0" relativeHeight="251967488" behindDoc="1" locked="0" layoutInCell="1" allowOverlap="1" wp14:anchorId="27B9B110" wp14:editId="08B6B521">
            <wp:simplePos x="0" y="0"/>
            <wp:positionH relativeFrom="column">
              <wp:posOffset>84013</wp:posOffset>
            </wp:positionH>
            <wp:positionV relativeFrom="paragraph">
              <wp:posOffset>350686</wp:posOffset>
            </wp:positionV>
            <wp:extent cx="2771775" cy="1728663"/>
            <wp:effectExtent l="0" t="0" r="9525" b="5080"/>
            <wp:wrapTight wrapText="bothSides">
              <wp:wrapPolygon edited="0">
                <wp:start x="0" y="0"/>
                <wp:lineTo x="0" y="21425"/>
                <wp:lineTo x="21526" y="21425"/>
                <wp:lineTo x="21526" y="0"/>
                <wp:lineTo x="0" y="0"/>
              </wp:wrapPolygon>
            </wp:wrapTight>
            <wp:docPr id="1299425124" name="Chart 1">
              <a:extLst xmlns:a="http://schemas.openxmlformats.org/drawingml/2006/main">
                <a:ext uri="{FF2B5EF4-FFF2-40B4-BE49-F238E27FC236}">
                  <a16:creationId xmlns:a16="http://schemas.microsoft.com/office/drawing/2014/main" id="{00000000-0008-0000-0D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sidR="00640A13" w:rsidRPr="00662AD3">
        <w:rPr>
          <w:rFonts w:ascii="Times New Roman" w:hAnsi="Times New Roman" w:cs="Times New Roman"/>
          <w:b/>
          <w:noProof/>
          <w:sz w:val="24"/>
          <w:szCs w:val="24"/>
        </w:rPr>
        <w:t xml:space="preserve"> Paraqitje Grafike 2 (c):</w:t>
      </w:r>
      <w:r w:rsidR="00640A13" w:rsidRPr="00662AD3">
        <w:rPr>
          <w:rFonts w:ascii="Times New Roman" w:hAnsi="Times New Roman" w:cs="Times New Roman"/>
          <w:noProof/>
          <w:sz w:val="24"/>
          <w:szCs w:val="24"/>
        </w:rPr>
        <w:t xml:space="preserve"> </w:t>
      </w:r>
      <w:r w:rsidR="00704E26" w:rsidRPr="00662AD3">
        <w:rPr>
          <w:rFonts w:ascii="Times New Roman" w:hAnsi="Times New Roman" w:cs="Times New Roman"/>
          <w:i/>
          <w:noProof/>
          <w:sz w:val="24"/>
          <w:szCs w:val="24"/>
        </w:rPr>
        <w:t>Kompozimi i borxhit të jashtëm shtetëror sipas tipit të instrumenteve dhe tipit të interesit (20</w:t>
      </w:r>
      <w:r w:rsidR="00C45C56">
        <w:rPr>
          <w:rFonts w:ascii="Times New Roman" w:hAnsi="Times New Roman" w:cs="Times New Roman"/>
          <w:i/>
          <w:noProof/>
          <w:sz w:val="24"/>
          <w:szCs w:val="24"/>
        </w:rPr>
        <w:t>19</w:t>
      </w:r>
      <w:r w:rsidR="00704E26" w:rsidRPr="00662AD3">
        <w:rPr>
          <w:rFonts w:ascii="Times New Roman" w:hAnsi="Times New Roman" w:cs="Times New Roman"/>
          <w:i/>
          <w:noProof/>
          <w:sz w:val="24"/>
          <w:szCs w:val="24"/>
        </w:rPr>
        <w:t>–202</w:t>
      </w:r>
      <w:r w:rsidR="009277FC">
        <w:rPr>
          <w:rFonts w:ascii="Times New Roman" w:hAnsi="Times New Roman" w:cs="Times New Roman"/>
          <w:i/>
          <w:noProof/>
          <w:sz w:val="24"/>
          <w:szCs w:val="24"/>
        </w:rPr>
        <w:t>4</w:t>
      </w:r>
      <w:r w:rsidR="00704E26" w:rsidRPr="00662AD3">
        <w:rPr>
          <w:rFonts w:ascii="Times New Roman" w:hAnsi="Times New Roman" w:cs="Times New Roman"/>
          <w:i/>
          <w:noProof/>
          <w:sz w:val="24"/>
          <w:szCs w:val="24"/>
        </w:rPr>
        <w:t>)</w:t>
      </w:r>
    </w:p>
    <w:p w14:paraId="2D2E5298" w14:textId="2CEA8B5C" w:rsidR="00704E26" w:rsidRPr="00662AD3" w:rsidRDefault="009277FC" w:rsidP="001E5C53">
      <w:pPr>
        <w:spacing w:after="0" w:line="240" w:lineRule="auto"/>
        <w:ind w:left="2127" w:right="-188" w:hanging="2127"/>
        <w:jc w:val="center"/>
        <w:rPr>
          <w:rFonts w:ascii="Times New Roman" w:hAnsi="Times New Roman" w:cs="Times New Roman"/>
          <w:noProof/>
          <w:sz w:val="24"/>
          <w:szCs w:val="24"/>
          <w:lang w:eastAsia="sq-AL"/>
        </w:rPr>
      </w:pPr>
      <w:r>
        <w:rPr>
          <w:noProof/>
        </w:rPr>
        <w:drawing>
          <wp:anchor distT="0" distB="0" distL="114300" distR="114300" simplePos="0" relativeHeight="251966464" behindDoc="1" locked="0" layoutInCell="1" allowOverlap="1" wp14:anchorId="18C43CA3" wp14:editId="7A9E42FB">
            <wp:simplePos x="0" y="0"/>
            <wp:positionH relativeFrom="column">
              <wp:posOffset>2855595</wp:posOffset>
            </wp:positionH>
            <wp:positionV relativeFrom="paragraph">
              <wp:posOffset>3175</wp:posOffset>
            </wp:positionV>
            <wp:extent cx="3009900" cy="1725295"/>
            <wp:effectExtent l="0" t="0" r="0" b="8255"/>
            <wp:wrapTight wrapText="bothSides">
              <wp:wrapPolygon edited="0">
                <wp:start x="0" y="0"/>
                <wp:lineTo x="0" y="21465"/>
                <wp:lineTo x="21463" y="21465"/>
                <wp:lineTo x="21463" y="0"/>
                <wp:lineTo x="0" y="0"/>
              </wp:wrapPolygon>
            </wp:wrapTight>
            <wp:docPr id="1854684691" name="Chart 1">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anchor>
        </w:drawing>
      </w:r>
      <w:r w:rsidR="00704E26" w:rsidRPr="00662AD3">
        <w:rPr>
          <w:rFonts w:ascii="Times New Roman" w:hAnsi="Times New Roman" w:cs="Times New Roman"/>
          <w:b/>
          <w:noProof/>
          <w:sz w:val="24"/>
          <w:szCs w:val="24"/>
        </w:rPr>
        <w:t>Burimi:</w:t>
      </w:r>
      <w:r w:rsidR="00704E26" w:rsidRPr="00662AD3">
        <w:rPr>
          <w:rFonts w:ascii="Times New Roman" w:hAnsi="Times New Roman" w:cs="Times New Roman"/>
          <w:i/>
          <w:noProof/>
          <w:sz w:val="24"/>
          <w:szCs w:val="24"/>
        </w:rPr>
        <w:t xml:space="preserve"> Ministria e </w:t>
      </w:r>
      <w:r w:rsidR="00662AD3">
        <w:rPr>
          <w:rFonts w:ascii="Times New Roman" w:hAnsi="Times New Roman" w:cs="Times New Roman"/>
          <w:i/>
          <w:noProof/>
          <w:sz w:val="24"/>
          <w:szCs w:val="24"/>
        </w:rPr>
        <w:t>Financave (202</w:t>
      </w:r>
      <w:r w:rsidR="002A7E57">
        <w:rPr>
          <w:rFonts w:ascii="Times New Roman" w:hAnsi="Times New Roman" w:cs="Times New Roman"/>
          <w:i/>
          <w:noProof/>
          <w:sz w:val="24"/>
          <w:szCs w:val="24"/>
        </w:rPr>
        <w:t>5</w:t>
      </w:r>
      <w:r w:rsidR="00704E26" w:rsidRPr="00662AD3">
        <w:rPr>
          <w:rFonts w:ascii="Times New Roman" w:hAnsi="Times New Roman" w:cs="Times New Roman"/>
          <w:i/>
          <w:noProof/>
          <w:sz w:val="24"/>
          <w:szCs w:val="24"/>
        </w:rPr>
        <w:t>)</w:t>
      </w:r>
    </w:p>
    <w:p w14:paraId="500F578F" w14:textId="44D517E8" w:rsidR="00704E26" w:rsidRPr="00662AD3" w:rsidRDefault="00704E26" w:rsidP="00704E26">
      <w:pPr>
        <w:spacing w:after="0" w:line="240" w:lineRule="auto"/>
        <w:ind w:left="2127" w:right="-188" w:hanging="2127"/>
        <w:rPr>
          <w:rFonts w:ascii="Times New Roman" w:hAnsi="Times New Roman" w:cs="Times New Roman"/>
          <w:i/>
          <w:noProof/>
          <w:sz w:val="24"/>
          <w:szCs w:val="24"/>
        </w:rPr>
      </w:pPr>
    </w:p>
    <w:p w14:paraId="676331D9" w14:textId="634B8CD8" w:rsidR="00640A13" w:rsidRPr="00F80224" w:rsidRDefault="007B65E6" w:rsidP="00BC5BC9">
      <w:pPr>
        <w:shd w:val="clear" w:color="auto" w:fill="FFFFFF" w:themeFill="background1"/>
        <w:spacing w:after="0" w:line="276" w:lineRule="auto"/>
        <w:ind w:right="-46"/>
        <w:jc w:val="both"/>
        <w:rPr>
          <w:rFonts w:ascii="Times New Roman" w:hAnsi="Times New Roman" w:cs="Times New Roman"/>
          <w:noProof/>
          <w:sz w:val="24"/>
          <w:szCs w:val="24"/>
        </w:rPr>
      </w:pPr>
      <w:r w:rsidRPr="00F80224">
        <w:rPr>
          <w:rFonts w:ascii="Times New Roman" w:hAnsi="Times New Roman" w:cs="Times New Roman"/>
          <w:noProof/>
          <w:sz w:val="24"/>
          <w:szCs w:val="24"/>
        </w:rPr>
        <w:t>P</w:t>
      </w:r>
      <w:r w:rsidR="009A6B42" w:rsidRPr="00F80224">
        <w:rPr>
          <w:rFonts w:ascii="Times New Roman" w:hAnsi="Times New Roman" w:cs="Times New Roman"/>
          <w:noProof/>
          <w:sz w:val="24"/>
          <w:szCs w:val="24"/>
        </w:rPr>
        <w:t>ë</w:t>
      </w:r>
      <w:r w:rsidRPr="00F80224">
        <w:rPr>
          <w:rFonts w:ascii="Times New Roman" w:hAnsi="Times New Roman" w:cs="Times New Roman"/>
          <w:noProof/>
          <w:sz w:val="24"/>
          <w:szCs w:val="24"/>
        </w:rPr>
        <w:t>rsa i p</w:t>
      </w:r>
      <w:r w:rsidR="009A6B42" w:rsidRPr="00F80224">
        <w:rPr>
          <w:rFonts w:ascii="Times New Roman" w:hAnsi="Times New Roman" w:cs="Times New Roman"/>
          <w:noProof/>
          <w:sz w:val="24"/>
          <w:szCs w:val="24"/>
        </w:rPr>
        <w:t>ë</w:t>
      </w:r>
      <w:r w:rsidRPr="00F80224">
        <w:rPr>
          <w:rFonts w:ascii="Times New Roman" w:hAnsi="Times New Roman" w:cs="Times New Roman"/>
          <w:noProof/>
          <w:sz w:val="24"/>
          <w:szCs w:val="24"/>
        </w:rPr>
        <w:t>rket kompozimit t</w:t>
      </w:r>
      <w:r w:rsidR="009A6B42" w:rsidRPr="00F80224">
        <w:rPr>
          <w:rFonts w:ascii="Times New Roman" w:hAnsi="Times New Roman" w:cs="Times New Roman"/>
          <w:noProof/>
          <w:sz w:val="24"/>
          <w:szCs w:val="24"/>
        </w:rPr>
        <w:t>ë</w:t>
      </w:r>
      <w:r w:rsidRPr="00F80224">
        <w:rPr>
          <w:rFonts w:ascii="Times New Roman" w:hAnsi="Times New Roman" w:cs="Times New Roman"/>
          <w:noProof/>
          <w:sz w:val="24"/>
          <w:szCs w:val="24"/>
        </w:rPr>
        <w:t xml:space="preserve"> portofolit t</w:t>
      </w:r>
      <w:r w:rsidR="009A6B42" w:rsidRPr="00F80224">
        <w:rPr>
          <w:rFonts w:ascii="Times New Roman" w:hAnsi="Times New Roman" w:cs="Times New Roman"/>
          <w:noProof/>
          <w:sz w:val="24"/>
          <w:szCs w:val="24"/>
        </w:rPr>
        <w:t>ë</w:t>
      </w:r>
      <w:r w:rsidRPr="00F80224">
        <w:rPr>
          <w:rFonts w:ascii="Times New Roman" w:hAnsi="Times New Roman" w:cs="Times New Roman"/>
          <w:noProof/>
          <w:sz w:val="24"/>
          <w:szCs w:val="24"/>
        </w:rPr>
        <w:t xml:space="preserve"> </w:t>
      </w:r>
      <w:r w:rsidR="00640A13" w:rsidRPr="00F80224">
        <w:rPr>
          <w:rFonts w:ascii="Times New Roman" w:hAnsi="Times New Roman" w:cs="Times New Roman"/>
          <w:noProof/>
          <w:sz w:val="24"/>
          <w:szCs w:val="24"/>
        </w:rPr>
        <w:t>b</w:t>
      </w:r>
      <w:r w:rsidRPr="00F80224">
        <w:rPr>
          <w:rFonts w:ascii="Times New Roman" w:hAnsi="Times New Roman" w:cs="Times New Roman"/>
          <w:noProof/>
          <w:sz w:val="24"/>
          <w:szCs w:val="24"/>
        </w:rPr>
        <w:t>orxhit shtetëror sipas valutave, p</w:t>
      </w:r>
      <w:r w:rsidR="00640A13" w:rsidRPr="00F80224">
        <w:rPr>
          <w:rFonts w:ascii="Times New Roman" w:hAnsi="Times New Roman" w:cs="Times New Roman"/>
          <w:noProof/>
          <w:sz w:val="24"/>
          <w:szCs w:val="24"/>
        </w:rPr>
        <w:t xml:space="preserve">jesën më të madhe të portofolit e </w:t>
      </w:r>
      <w:r w:rsidR="0012383A" w:rsidRPr="00F80224">
        <w:rPr>
          <w:rFonts w:ascii="Times New Roman" w:hAnsi="Times New Roman" w:cs="Times New Roman"/>
          <w:noProof/>
          <w:sz w:val="24"/>
          <w:szCs w:val="24"/>
        </w:rPr>
        <w:t xml:space="preserve">zë valuta vendase me </w:t>
      </w:r>
      <w:r w:rsidR="00CF41CF">
        <w:rPr>
          <w:rFonts w:ascii="Times New Roman" w:hAnsi="Times New Roman" w:cs="Times New Roman"/>
          <w:noProof/>
          <w:sz w:val="24"/>
          <w:szCs w:val="24"/>
        </w:rPr>
        <w:t>58.1</w:t>
      </w:r>
      <w:r w:rsidR="00640A13" w:rsidRPr="00F80224">
        <w:rPr>
          <w:rFonts w:ascii="Times New Roman" w:hAnsi="Times New Roman" w:cs="Times New Roman"/>
          <w:noProof/>
          <w:sz w:val="24"/>
          <w:szCs w:val="24"/>
        </w:rPr>
        <w:t>% të total</w:t>
      </w:r>
      <w:r w:rsidR="0012383A" w:rsidRPr="00F80224">
        <w:rPr>
          <w:rFonts w:ascii="Times New Roman" w:hAnsi="Times New Roman" w:cs="Times New Roman"/>
          <w:noProof/>
          <w:sz w:val="24"/>
          <w:szCs w:val="24"/>
        </w:rPr>
        <w:t xml:space="preserve">it, ndjekur nga valuta EUR me </w:t>
      </w:r>
      <w:r w:rsidR="00A2623D">
        <w:rPr>
          <w:rFonts w:ascii="Times New Roman" w:hAnsi="Times New Roman" w:cs="Times New Roman"/>
          <w:noProof/>
          <w:sz w:val="24"/>
          <w:szCs w:val="24"/>
        </w:rPr>
        <w:t>33.5</w:t>
      </w:r>
      <w:r w:rsidR="0012383A" w:rsidRPr="00F80224">
        <w:rPr>
          <w:rFonts w:ascii="Times New Roman" w:hAnsi="Times New Roman" w:cs="Times New Roman"/>
          <w:noProof/>
          <w:sz w:val="24"/>
          <w:szCs w:val="24"/>
        </w:rPr>
        <w:t xml:space="preserve">% dhe USD me </w:t>
      </w:r>
      <w:r w:rsidR="00662AD3">
        <w:rPr>
          <w:rFonts w:ascii="Times New Roman" w:hAnsi="Times New Roman" w:cs="Times New Roman"/>
          <w:noProof/>
          <w:sz w:val="24"/>
          <w:szCs w:val="24"/>
        </w:rPr>
        <w:t>6.</w:t>
      </w:r>
      <w:r w:rsidR="00A2623D">
        <w:rPr>
          <w:rFonts w:ascii="Times New Roman" w:hAnsi="Times New Roman" w:cs="Times New Roman"/>
          <w:noProof/>
          <w:sz w:val="24"/>
          <w:szCs w:val="24"/>
        </w:rPr>
        <w:t>2</w:t>
      </w:r>
      <w:r w:rsidR="00640A13" w:rsidRPr="00F80224">
        <w:rPr>
          <w:rFonts w:ascii="Times New Roman" w:hAnsi="Times New Roman" w:cs="Times New Roman"/>
          <w:noProof/>
          <w:sz w:val="24"/>
          <w:szCs w:val="24"/>
        </w:rPr>
        <w:t xml:space="preserve">%. </w:t>
      </w:r>
    </w:p>
    <w:p w14:paraId="637C490B" w14:textId="2C0D1AA2" w:rsidR="00640A13" w:rsidRPr="00F80224" w:rsidRDefault="00640A13" w:rsidP="00BC5BC9">
      <w:pPr>
        <w:shd w:val="clear" w:color="auto" w:fill="FFFFFF" w:themeFill="background1"/>
        <w:spacing w:after="0" w:line="276" w:lineRule="auto"/>
        <w:ind w:right="-46"/>
        <w:jc w:val="both"/>
        <w:rPr>
          <w:rFonts w:ascii="Times New Roman" w:hAnsi="Times New Roman" w:cs="Times New Roman"/>
          <w:noProof/>
          <w:sz w:val="24"/>
          <w:szCs w:val="24"/>
        </w:rPr>
      </w:pPr>
      <w:r w:rsidRPr="00F80224">
        <w:rPr>
          <w:rFonts w:ascii="Times New Roman" w:hAnsi="Times New Roman" w:cs="Times New Roman"/>
          <w:noProof/>
          <w:sz w:val="24"/>
          <w:szCs w:val="24"/>
        </w:rPr>
        <w:t xml:space="preserve">Portofoli i borxhit të brendshëm </w:t>
      </w:r>
      <w:r w:rsidR="000E720A" w:rsidRPr="00F80224">
        <w:rPr>
          <w:rFonts w:ascii="Times New Roman" w:hAnsi="Times New Roman" w:cs="Times New Roman"/>
          <w:noProof/>
          <w:sz w:val="24"/>
          <w:szCs w:val="24"/>
        </w:rPr>
        <w:t xml:space="preserve">përbëhet </w:t>
      </w:r>
      <w:r w:rsidR="00A2623D">
        <w:rPr>
          <w:rFonts w:ascii="Times New Roman" w:hAnsi="Times New Roman" w:cs="Times New Roman"/>
          <w:noProof/>
          <w:sz w:val="24"/>
          <w:szCs w:val="24"/>
        </w:rPr>
        <w:t>plotësisht</w:t>
      </w:r>
      <w:r w:rsidRPr="00F80224">
        <w:rPr>
          <w:rFonts w:ascii="Times New Roman" w:hAnsi="Times New Roman" w:cs="Times New Roman"/>
          <w:noProof/>
          <w:sz w:val="24"/>
          <w:szCs w:val="24"/>
        </w:rPr>
        <w:t xml:space="preserve"> nga valuta vendase</w:t>
      </w:r>
      <w:r w:rsidR="00A2623D">
        <w:rPr>
          <w:rFonts w:ascii="Times New Roman" w:hAnsi="Times New Roman" w:cs="Times New Roman"/>
          <w:noProof/>
          <w:sz w:val="24"/>
          <w:szCs w:val="24"/>
        </w:rPr>
        <w:t xml:space="preserve">. </w:t>
      </w:r>
      <w:r w:rsidRPr="00F80224">
        <w:rPr>
          <w:rFonts w:ascii="Times New Roman" w:hAnsi="Times New Roman" w:cs="Times New Roman"/>
          <w:noProof/>
          <w:sz w:val="24"/>
          <w:szCs w:val="24"/>
        </w:rPr>
        <w:t xml:space="preserve">Ndërkohë, portofoli i </w:t>
      </w:r>
      <w:r w:rsidR="00265124" w:rsidRPr="00F80224">
        <w:rPr>
          <w:rFonts w:ascii="Times New Roman" w:hAnsi="Times New Roman" w:cs="Times New Roman"/>
          <w:noProof/>
          <w:sz w:val="24"/>
          <w:szCs w:val="24"/>
        </w:rPr>
        <w:t>borxhit të jashtëm kompozohet te</w:t>
      </w:r>
      <w:r w:rsidRPr="00F80224">
        <w:rPr>
          <w:rFonts w:ascii="Times New Roman" w:hAnsi="Times New Roman" w:cs="Times New Roman"/>
          <w:noProof/>
          <w:sz w:val="24"/>
          <w:szCs w:val="24"/>
        </w:rPr>
        <w:t>rësisht nga valuta</w:t>
      </w:r>
      <w:r w:rsidR="005E7EA0" w:rsidRPr="00F80224">
        <w:rPr>
          <w:rFonts w:ascii="Times New Roman" w:hAnsi="Times New Roman" w:cs="Times New Roman"/>
          <w:noProof/>
          <w:sz w:val="24"/>
          <w:szCs w:val="24"/>
        </w:rPr>
        <w:t xml:space="preserve"> të huaja, ku mbizotëron me </w:t>
      </w:r>
      <w:r w:rsidR="00A2623D">
        <w:rPr>
          <w:rFonts w:ascii="Times New Roman" w:hAnsi="Times New Roman" w:cs="Times New Roman"/>
          <w:noProof/>
          <w:sz w:val="24"/>
          <w:szCs w:val="24"/>
        </w:rPr>
        <w:t>80.1</w:t>
      </w:r>
      <w:r w:rsidRPr="00F80224">
        <w:rPr>
          <w:rFonts w:ascii="Times New Roman" w:hAnsi="Times New Roman" w:cs="Times New Roman"/>
          <w:noProof/>
          <w:sz w:val="24"/>
          <w:szCs w:val="24"/>
        </w:rPr>
        <w:t>% valut</w:t>
      </w:r>
      <w:r w:rsidR="005E7EA0" w:rsidRPr="00F80224">
        <w:rPr>
          <w:rFonts w:ascii="Times New Roman" w:hAnsi="Times New Roman" w:cs="Times New Roman"/>
          <w:noProof/>
          <w:sz w:val="24"/>
          <w:szCs w:val="24"/>
        </w:rPr>
        <w:t xml:space="preserve">a EUR, e ndjekur nga </w:t>
      </w:r>
      <w:r w:rsidR="00662AD3">
        <w:rPr>
          <w:rFonts w:ascii="Times New Roman" w:hAnsi="Times New Roman" w:cs="Times New Roman"/>
          <w:noProof/>
          <w:sz w:val="24"/>
          <w:szCs w:val="24"/>
        </w:rPr>
        <w:t>USD</w:t>
      </w:r>
      <w:r w:rsidR="005E7EA0" w:rsidRPr="00F80224">
        <w:rPr>
          <w:rFonts w:ascii="Times New Roman" w:hAnsi="Times New Roman" w:cs="Times New Roman"/>
          <w:noProof/>
          <w:sz w:val="24"/>
          <w:szCs w:val="24"/>
        </w:rPr>
        <w:t xml:space="preserve"> me </w:t>
      </w:r>
      <w:r w:rsidR="00A2623D">
        <w:rPr>
          <w:rFonts w:ascii="Times New Roman" w:hAnsi="Times New Roman" w:cs="Times New Roman"/>
          <w:noProof/>
          <w:sz w:val="24"/>
          <w:szCs w:val="24"/>
        </w:rPr>
        <w:t>14.7</w:t>
      </w:r>
      <w:r w:rsidR="00D171B4" w:rsidRPr="00F80224">
        <w:rPr>
          <w:rFonts w:ascii="Times New Roman" w:hAnsi="Times New Roman" w:cs="Times New Roman"/>
          <w:noProof/>
          <w:sz w:val="24"/>
          <w:szCs w:val="24"/>
        </w:rPr>
        <w:t xml:space="preserve">% dhe më pas </w:t>
      </w:r>
      <w:r w:rsidR="0068556B">
        <w:rPr>
          <w:rFonts w:ascii="Times New Roman" w:hAnsi="Times New Roman" w:cs="Times New Roman"/>
          <w:noProof/>
          <w:sz w:val="24"/>
          <w:szCs w:val="24"/>
        </w:rPr>
        <w:t>JPY</w:t>
      </w:r>
      <w:r w:rsidR="00D171B4" w:rsidRPr="00F80224">
        <w:rPr>
          <w:rFonts w:ascii="Times New Roman" w:hAnsi="Times New Roman" w:cs="Times New Roman"/>
          <w:noProof/>
          <w:sz w:val="24"/>
          <w:szCs w:val="24"/>
        </w:rPr>
        <w:t xml:space="preserve"> me </w:t>
      </w:r>
      <w:r w:rsidR="0068556B">
        <w:rPr>
          <w:rFonts w:ascii="Times New Roman" w:hAnsi="Times New Roman" w:cs="Times New Roman"/>
          <w:noProof/>
          <w:sz w:val="24"/>
          <w:szCs w:val="24"/>
        </w:rPr>
        <w:t>1.</w:t>
      </w:r>
      <w:r w:rsidR="00A2623D">
        <w:rPr>
          <w:rFonts w:ascii="Times New Roman" w:hAnsi="Times New Roman" w:cs="Times New Roman"/>
          <w:noProof/>
          <w:sz w:val="24"/>
          <w:szCs w:val="24"/>
        </w:rPr>
        <w:t>4</w:t>
      </w:r>
      <w:r w:rsidR="00D171B4" w:rsidRPr="00F80224">
        <w:rPr>
          <w:rFonts w:ascii="Times New Roman" w:hAnsi="Times New Roman" w:cs="Times New Roman"/>
          <w:noProof/>
          <w:sz w:val="24"/>
          <w:szCs w:val="24"/>
        </w:rPr>
        <w:t>%.</w:t>
      </w:r>
      <w:r w:rsidRPr="00F80224">
        <w:rPr>
          <w:rFonts w:ascii="Times New Roman" w:hAnsi="Times New Roman" w:cs="Times New Roman"/>
          <w:noProof/>
          <w:sz w:val="24"/>
          <w:szCs w:val="24"/>
        </w:rPr>
        <w:t xml:space="preserve"> </w:t>
      </w:r>
    </w:p>
    <w:p w14:paraId="73024D2E" w14:textId="2B3072FD" w:rsidR="00DE2758" w:rsidRPr="00F80224" w:rsidRDefault="00DE2758" w:rsidP="00F86DE1">
      <w:pPr>
        <w:shd w:val="clear" w:color="auto" w:fill="FFFFFF" w:themeFill="background1"/>
        <w:tabs>
          <w:tab w:val="left" w:pos="5081"/>
        </w:tabs>
        <w:spacing w:after="0" w:line="276" w:lineRule="auto"/>
        <w:ind w:right="-46"/>
        <w:jc w:val="both"/>
        <w:rPr>
          <w:rFonts w:ascii="Times New Roman" w:hAnsi="Times New Roman" w:cs="Times New Roman"/>
          <w:noProof/>
          <w:sz w:val="24"/>
          <w:szCs w:val="24"/>
          <w:highlight w:val="yellow"/>
        </w:rPr>
      </w:pPr>
    </w:p>
    <w:p w14:paraId="6BB6F80F" w14:textId="6BCAED65" w:rsidR="00A83367"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r w:rsidRPr="00CF41CF">
        <w:rPr>
          <w:rFonts w:ascii="Times New Roman" w:hAnsi="Times New Roman" w:cs="Times New Roman"/>
          <w:noProof/>
          <w:sz w:val="24"/>
          <w:szCs w:val="24"/>
          <w:lang w:val="en-GB" w:eastAsia="en-GB"/>
        </w:rPr>
        <mc:AlternateContent>
          <mc:Choice Requires="wps">
            <w:drawing>
              <wp:anchor distT="0" distB="0" distL="114300" distR="114300" simplePos="0" relativeHeight="251911168" behindDoc="0" locked="0" layoutInCell="1" allowOverlap="1" wp14:anchorId="771AECB2" wp14:editId="3572C5F7">
                <wp:simplePos x="0" y="0"/>
                <wp:positionH relativeFrom="margin">
                  <wp:align>right</wp:align>
                </wp:positionH>
                <wp:positionV relativeFrom="paragraph">
                  <wp:posOffset>169546</wp:posOffset>
                </wp:positionV>
                <wp:extent cx="5814695" cy="2400300"/>
                <wp:effectExtent l="0" t="0" r="14605" b="19050"/>
                <wp:wrapNone/>
                <wp:docPr id="59" name="Rectangle 59"/>
                <wp:cNvGraphicFramePr/>
                <a:graphic xmlns:a="http://schemas.openxmlformats.org/drawingml/2006/main">
                  <a:graphicData uri="http://schemas.microsoft.com/office/word/2010/wordprocessingShape">
                    <wps:wsp>
                      <wps:cNvSpPr/>
                      <wps:spPr>
                        <a:xfrm>
                          <a:off x="0" y="0"/>
                          <a:ext cx="5814695" cy="2400300"/>
                        </a:xfrm>
                        <a:prstGeom prst="rect">
                          <a:avLst/>
                        </a:prstGeom>
                        <a:noFill/>
                        <a:ln w="3175" cap="flat" cmpd="sng" algn="ctr">
                          <a:solidFill>
                            <a:sysClr val="window" lastClr="FFFFFF">
                              <a:lumMod val="7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32C1B" id="Rectangle 59" o:spid="_x0000_s1026" style="position:absolute;margin-left:406.65pt;margin-top:13.35pt;width:457.85pt;height:189pt;z-index:251911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" filled="f" strokecolor="#bfbfbf" strokeweight=".25pt">
                <w10:wrap anchorx="margin"/>
              </v:rect>
            </w:pict>
          </mc:Fallback>
        </mc:AlternateContent>
      </w:r>
      <w:r w:rsidRPr="00CF41CF">
        <w:rPr>
          <w:rFonts w:ascii="Times New Roman" w:hAnsi="Times New Roman" w:cs="Times New Roman"/>
          <w:noProof/>
          <w:sz w:val="24"/>
          <w:szCs w:val="24"/>
          <w:lang w:val="en-GB" w:eastAsia="en-GB"/>
        </w:rPr>
        <w:drawing>
          <wp:anchor distT="0" distB="0" distL="114300" distR="114300" simplePos="0" relativeHeight="251942912" behindDoc="1" locked="0" layoutInCell="1" allowOverlap="1" wp14:anchorId="42D51EAA" wp14:editId="78380F3E">
            <wp:simplePos x="0" y="0"/>
            <wp:positionH relativeFrom="margin">
              <wp:posOffset>3581400</wp:posOffset>
            </wp:positionH>
            <wp:positionV relativeFrom="paragraph">
              <wp:posOffset>1302385</wp:posOffset>
            </wp:positionV>
            <wp:extent cx="2162175" cy="1335405"/>
            <wp:effectExtent l="0" t="0" r="0" b="0"/>
            <wp:wrapTight wrapText="bothSides">
              <wp:wrapPolygon edited="0">
                <wp:start x="3996" y="924"/>
                <wp:lineTo x="3806" y="2157"/>
                <wp:lineTo x="4758" y="5546"/>
                <wp:lineTo x="4377" y="12017"/>
                <wp:lineTo x="4948" y="17563"/>
                <wp:lineTo x="8183" y="20953"/>
                <wp:lineTo x="9325" y="21261"/>
                <wp:lineTo x="11038" y="21261"/>
                <wp:lineTo x="12180" y="20953"/>
                <wp:lineTo x="15415" y="17563"/>
                <wp:lineTo x="15415" y="16331"/>
                <wp:lineTo x="16367" y="11401"/>
                <wp:lineTo x="15605" y="8320"/>
                <wp:lineTo x="15034" y="6471"/>
                <wp:lineTo x="21124" y="3081"/>
                <wp:lineTo x="20744" y="1849"/>
                <wp:lineTo x="6661" y="924"/>
                <wp:lineTo x="3996" y="924"/>
              </wp:wrapPolygon>
            </wp:wrapTight>
            <wp:docPr id="1910842821" name="Chart 1">
              <a:extLst xmlns:a="http://schemas.openxmlformats.org/drawingml/2006/main">
                <a:ext uri="{FF2B5EF4-FFF2-40B4-BE49-F238E27FC236}">
                  <a16:creationId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Pr="00CF41CF">
        <w:rPr>
          <w:rFonts w:ascii="Times New Roman" w:hAnsi="Times New Roman" w:cs="Times New Roman"/>
          <w:noProof/>
          <w:sz w:val="24"/>
          <w:szCs w:val="24"/>
          <w:lang w:val="en-GB" w:eastAsia="en-GB"/>
        </w:rPr>
        <w:drawing>
          <wp:anchor distT="0" distB="0" distL="114300" distR="114300" simplePos="0" relativeHeight="251938816" behindDoc="1" locked="0" layoutInCell="1" allowOverlap="1" wp14:anchorId="30577B5B" wp14:editId="68FEEE0B">
            <wp:simplePos x="0" y="0"/>
            <wp:positionH relativeFrom="margin">
              <wp:posOffset>3581400</wp:posOffset>
            </wp:positionH>
            <wp:positionV relativeFrom="paragraph">
              <wp:posOffset>178435</wp:posOffset>
            </wp:positionV>
            <wp:extent cx="2162175" cy="1178560"/>
            <wp:effectExtent l="0" t="0" r="0" b="2540"/>
            <wp:wrapTight wrapText="bothSides">
              <wp:wrapPolygon edited="0">
                <wp:start x="8944" y="1047"/>
                <wp:lineTo x="3045" y="2095"/>
                <wp:lineTo x="2855" y="2793"/>
                <wp:lineTo x="4567" y="7332"/>
                <wp:lineTo x="3996" y="12918"/>
                <wp:lineTo x="5329" y="18504"/>
                <wp:lineTo x="7232" y="21297"/>
                <wp:lineTo x="12370" y="21297"/>
                <wp:lineTo x="14463" y="18504"/>
                <wp:lineTo x="15415" y="12918"/>
                <wp:lineTo x="15225" y="8030"/>
                <wp:lineTo x="15034" y="7332"/>
                <wp:lineTo x="20934" y="3142"/>
                <wp:lineTo x="21315" y="1746"/>
                <wp:lineTo x="20363" y="1047"/>
                <wp:lineTo x="8944" y="1047"/>
              </wp:wrapPolygon>
            </wp:wrapTight>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Pr="00CF41CF">
        <w:rPr>
          <w:rFonts w:ascii="Times New Roman" w:eastAsia="Times New Roman" w:hAnsi="Times New Roman" w:cs="Times New Roman"/>
          <w:noProof/>
          <w:color w:val="000000"/>
          <w:sz w:val="24"/>
          <w:szCs w:val="24"/>
          <w:lang w:val="en-GB" w:eastAsia="en-GB"/>
        </w:rPr>
        <mc:AlternateContent>
          <mc:Choice Requires="wps">
            <w:drawing>
              <wp:anchor distT="0" distB="0" distL="114300" distR="114300" simplePos="0" relativeHeight="251904000" behindDoc="0" locked="0" layoutInCell="1" allowOverlap="1" wp14:anchorId="3970B5DC" wp14:editId="17F74693">
                <wp:simplePos x="0" y="0"/>
                <wp:positionH relativeFrom="column">
                  <wp:posOffset>1969135</wp:posOffset>
                </wp:positionH>
                <wp:positionV relativeFrom="paragraph">
                  <wp:posOffset>784225</wp:posOffset>
                </wp:positionV>
                <wp:extent cx="1517515" cy="460929"/>
                <wp:effectExtent l="0" t="38100" r="64135" b="34925"/>
                <wp:wrapNone/>
                <wp:docPr id="21" name="Straight Arrow Connector 21">
                  <a:extLst xmlns:a="http://schemas.openxmlformats.org/drawingml/2006/main">
                    <a:ext uri="{FF2B5EF4-FFF2-40B4-BE49-F238E27FC236}">
                      <a16:creationId xmlns:a16="http://schemas.microsoft.com/office/drawing/2014/main" id="{00000000-0008-0000-0300-000006000000}"/>
                    </a:ext>
                  </a:extLst>
                </wp:docPr>
                <wp:cNvGraphicFramePr/>
                <a:graphic xmlns:a="http://schemas.openxmlformats.org/drawingml/2006/main">
                  <a:graphicData uri="http://schemas.microsoft.com/office/word/2010/wordprocessingShape">
                    <wps:wsp>
                      <wps:cNvCnPr/>
                      <wps:spPr>
                        <a:xfrm flipV="1">
                          <a:off x="0" y="0"/>
                          <a:ext cx="1517515" cy="46092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181CCAD2" id="_x0000_t32" coordsize="21600,21600" o:spt="32" o:oned="t" path="m,l21600,21600e" filled="f">
                <v:path arrowok="t" fillok="f" o:connecttype="none"/>
                <o:lock v:ext="edit" shapetype="t"/>
              </v:shapetype>
              <v:shape id="Straight Arrow Connector 21" o:spid="_x0000_s1026" type="#_x0000_t32" style="position:absolute;margin-left:155.05pt;margin-top:61.75pt;width:119.5pt;height:36.3pt;flip:y;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" strokecolor="black [3213]" strokeweight=".5pt">
                <v:stroke endarrow="block" joinstyle="miter"/>
              </v:shape>
            </w:pict>
          </mc:Fallback>
        </mc:AlternateContent>
      </w:r>
      <w:r w:rsidRPr="00CF41CF">
        <w:rPr>
          <w:rFonts w:ascii="Times New Roman" w:hAnsi="Times New Roman" w:cs="Times New Roman"/>
          <w:noProof/>
          <w:sz w:val="24"/>
          <w:szCs w:val="24"/>
          <w:lang w:val="en-GB" w:eastAsia="en-GB"/>
        </w:rPr>
        <w:drawing>
          <wp:anchor distT="0" distB="0" distL="114300" distR="114300" simplePos="0" relativeHeight="251945984" behindDoc="1" locked="0" layoutInCell="1" allowOverlap="1" wp14:anchorId="5D9393A7" wp14:editId="6780F9CB">
            <wp:simplePos x="0" y="0"/>
            <wp:positionH relativeFrom="column">
              <wp:posOffset>8890</wp:posOffset>
            </wp:positionH>
            <wp:positionV relativeFrom="paragraph">
              <wp:posOffset>254635</wp:posOffset>
            </wp:positionV>
            <wp:extent cx="2219325" cy="2276475"/>
            <wp:effectExtent l="0" t="0" r="0" b="0"/>
            <wp:wrapTight wrapText="bothSides">
              <wp:wrapPolygon edited="0">
                <wp:start x="7231" y="723"/>
                <wp:lineTo x="7231" y="1627"/>
                <wp:lineTo x="10197" y="3977"/>
                <wp:lineTo x="4079" y="3977"/>
                <wp:lineTo x="3894" y="5242"/>
                <wp:lineTo x="5748" y="6869"/>
                <wp:lineTo x="5006" y="7592"/>
                <wp:lineTo x="3523" y="9580"/>
                <wp:lineTo x="2967" y="12653"/>
                <wp:lineTo x="3894" y="15545"/>
                <wp:lineTo x="3894" y="15906"/>
                <wp:lineTo x="6489" y="18437"/>
                <wp:lineTo x="1112" y="19883"/>
                <wp:lineTo x="1298" y="20606"/>
                <wp:lineTo x="15945" y="20967"/>
                <wp:lineTo x="17058" y="20967"/>
                <wp:lineTo x="18726" y="20606"/>
                <wp:lineTo x="18170" y="19883"/>
                <wp:lineTo x="14091" y="18437"/>
                <wp:lineTo x="16687" y="15906"/>
                <wp:lineTo x="16687" y="15545"/>
                <wp:lineTo x="17614" y="12653"/>
                <wp:lineTo x="17243" y="9761"/>
                <wp:lineTo x="15760" y="7772"/>
                <wp:lineTo x="15018" y="6869"/>
                <wp:lineTo x="15203" y="5603"/>
                <wp:lineTo x="13720" y="4519"/>
                <wp:lineTo x="10754" y="3977"/>
                <wp:lineTo x="16316" y="1988"/>
                <wp:lineTo x="16872" y="1085"/>
                <wp:lineTo x="15203" y="723"/>
                <wp:lineTo x="7231" y="723"/>
              </wp:wrapPolygon>
            </wp:wrapTight>
            <wp:docPr id="42" name="Chart 42">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r w:rsidR="00463687" w:rsidRPr="00CF41CF">
        <w:rPr>
          <w:rFonts w:ascii="Times New Roman" w:hAnsi="Times New Roman" w:cs="Times New Roman"/>
          <w:noProof/>
          <w:sz w:val="24"/>
          <w:szCs w:val="24"/>
          <w:lang w:val="en-GB" w:eastAsia="en-GB"/>
        </w:rPr>
        <w:drawing>
          <wp:anchor distT="0" distB="0" distL="114300" distR="114300" simplePos="0" relativeHeight="251912192" behindDoc="1" locked="0" layoutInCell="1" allowOverlap="1" wp14:anchorId="274FC0ED" wp14:editId="74D6ECD9">
            <wp:simplePos x="0" y="0"/>
            <wp:positionH relativeFrom="column">
              <wp:posOffset>3763010</wp:posOffset>
            </wp:positionH>
            <wp:positionV relativeFrom="paragraph">
              <wp:posOffset>168910</wp:posOffset>
            </wp:positionV>
            <wp:extent cx="2052320" cy="1380490"/>
            <wp:effectExtent l="0" t="0" r="0" b="0"/>
            <wp:wrapTight wrapText="bothSides">
              <wp:wrapPolygon edited="0">
                <wp:start x="6015" y="298"/>
                <wp:lineTo x="4210" y="3577"/>
                <wp:lineTo x="4210" y="4471"/>
                <wp:lineTo x="6215" y="5663"/>
                <wp:lineTo x="5213" y="8346"/>
                <wp:lineTo x="4812" y="11327"/>
                <wp:lineTo x="5413" y="15201"/>
                <wp:lineTo x="8020" y="18480"/>
                <wp:lineTo x="8621" y="19076"/>
                <wp:lineTo x="11629" y="19076"/>
                <wp:lineTo x="14837" y="15798"/>
                <wp:lineTo x="14837" y="15201"/>
                <wp:lineTo x="15639" y="10432"/>
                <wp:lineTo x="14436" y="5961"/>
                <wp:lineTo x="14235" y="5663"/>
                <wp:lineTo x="15639" y="2981"/>
                <wp:lineTo x="15839" y="1192"/>
                <wp:lineTo x="15037" y="298"/>
                <wp:lineTo x="6015" y="298"/>
              </wp:wrapPolygon>
            </wp:wrapTight>
            <wp:docPr id="33" name="Chart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r w:rsidR="009050C3" w:rsidRPr="00CF41CF">
        <w:rPr>
          <w:rFonts w:ascii="Times New Roman" w:hAnsi="Times New Roman" w:cs="Times New Roman"/>
          <w:b/>
          <w:noProof/>
          <w:sz w:val="24"/>
          <w:szCs w:val="24"/>
        </w:rPr>
        <w:t>Paraqitje Grafike 2 (d):</w:t>
      </w:r>
      <w:r w:rsidR="009050C3" w:rsidRPr="00CF41CF">
        <w:rPr>
          <w:rFonts w:ascii="Times New Roman" w:hAnsi="Times New Roman" w:cs="Times New Roman"/>
          <w:noProof/>
          <w:sz w:val="24"/>
          <w:szCs w:val="24"/>
        </w:rPr>
        <w:t xml:space="preserve"> </w:t>
      </w:r>
      <w:r w:rsidR="009050C3" w:rsidRPr="00CF41CF">
        <w:rPr>
          <w:rFonts w:ascii="Times New Roman" w:hAnsi="Times New Roman" w:cs="Times New Roman"/>
          <w:i/>
          <w:noProof/>
          <w:sz w:val="24"/>
          <w:szCs w:val="24"/>
        </w:rPr>
        <w:t>Kompozimi i borxhit shtetëror sipas</w:t>
      </w:r>
      <w:r w:rsidR="00694470" w:rsidRPr="00CF41CF">
        <w:rPr>
          <w:rFonts w:ascii="Times New Roman" w:hAnsi="Times New Roman" w:cs="Times New Roman"/>
          <w:i/>
          <w:noProof/>
          <w:sz w:val="24"/>
          <w:szCs w:val="24"/>
        </w:rPr>
        <w:t xml:space="preserve"> </w:t>
      </w:r>
      <w:r w:rsidR="0002114E" w:rsidRPr="00CF41CF">
        <w:rPr>
          <w:rFonts w:ascii="Times New Roman" w:hAnsi="Times New Roman" w:cs="Times New Roman"/>
          <w:i/>
          <w:noProof/>
          <w:sz w:val="24"/>
          <w:szCs w:val="24"/>
        </w:rPr>
        <w:t>valutës_</w:t>
      </w:r>
      <w:r w:rsidR="0023151A" w:rsidRPr="00CF41CF">
        <w:rPr>
          <w:rFonts w:ascii="Times New Roman" w:hAnsi="Times New Roman" w:cs="Times New Roman"/>
          <w:i/>
          <w:noProof/>
          <w:sz w:val="24"/>
          <w:szCs w:val="24"/>
        </w:rPr>
        <w:t xml:space="preserve">Dhjetor </w:t>
      </w:r>
      <w:r w:rsidR="00FE1A7F" w:rsidRPr="00CF41CF">
        <w:rPr>
          <w:rFonts w:ascii="Times New Roman" w:hAnsi="Times New Roman" w:cs="Times New Roman"/>
          <w:i/>
          <w:noProof/>
          <w:sz w:val="24"/>
          <w:szCs w:val="24"/>
        </w:rPr>
        <w:t xml:space="preserve"> </w:t>
      </w:r>
      <w:r w:rsidR="0002114E" w:rsidRPr="00CF41CF">
        <w:rPr>
          <w:rFonts w:ascii="Times New Roman" w:hAnsi="Times New Roman" w:cs="Times New Roman"/>
          <w:i/>
          <w:noProof/>
          <w:sz w:val="24"/>
          <w:szCs w:val="24"/>
        </w:rPr>
        <w:t>202</w:t>
      </w:r>
      <w:r w:rsidR="00CF41CF" w:rsidRPr="00CF41CF">
        <w:rPr>
          <w:rFonts w:ascii="Times New Roman" w:hAnsi="Times New Roman" w:cs="Times New Roman"/>
          <w:i/>
          <w:noProof/>
          <w:sz w:val="24"/>
          <w:szCs w:val="24"/>
        </w:rPr>
        <w:t>4</w:t>
      </w:r>
    </w:p>
    <w:p w14:paraId="7CC726AA" w14:textId="604747B6" w:rsidR="0068556B" w:rsidRDefault="00CF41CF" w:rsidP="00A83367">
      <w:pPr>
        <w:shd w:val="clear" w:color="auto" w:fill="FFFFFF" w:themeFill="background1"/>
        <w:spacing w:after="0" w:line="276" w:lineRule="auto"/>
        <w:ind w:right="-46"/>
        <w:jc w:val="both"/>
        <w:rPr>
          <w:rFonts w:ascii="Times New Roman" w:hAnsi="Times New Roman" w:cs="Times New Roman"/>
          <w:i/>
          <w:noProof/>
          <w:sz w:val="24"/>
          <w:szCs w:val="24"/>
        </w:rPr>
      </w:pPr>
      <w:r>
        <w:rPr>
          <w:noProof/>
        </w:rPr>
        <w:drawing>
          <wp:anchor distT="0" distB="0" distL="114300" distR="114300" simplePos="0" relativeHeight="251958272" behindDoc="0" locked="0" layoutInCell="1" allowOverlap="1" wp14:anchorId="02937876" wp14:editId="02073F0B">
            <wp:simplePos x="0" y="0"/>
            <wp:positionH relativeFrom="column">
              <wp:posOffset>3543300</wp:posOffset>
            </wp:positionH>
            <wp:positionV relativeFrom="paragraph">
              <wp:posOffset>35560</wp:posOffset>
            </wp:positionV>
            <wp:extent cx="2019300" cy="923925"/>
            <wp:effectExtent l="0" t="0" r="0" b="0"/>
            <wp:wrapSquare wrapText="bothSides"/>
            <wp:docPr id="1229728778" name="Chart 1">
              <a:extLst xmlns:a="http://schemas.openxmlformats.org/drawingml/2006/main">
                <a:ext uri="{FF2B5EF4-FFF2-40B4-BE49-F238E27FC236}">
                  <a16:creationId xmlns:a16="http://schemas.microsoft.com/office/drawing/2014/main" id="{00000000-0008-0000-0300-00000B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14:sizeRelV relativeFrom="margin">
              <wp14:pctHeight>0</wp14:pctHeight>
            </wp14:sizeRelV>
          </wp:anchor>
        </w:drawing>
      </w:r>
    </w:p>
    <w:p w14:paraId="476BB9D6" w14:textId="78D1589E" w:rsidR="0068556B" w:rsidRDefault="00A2623D" w:rsidP="00A83367">
      <w:pPr>
        <w:shd w:val="clear" w:color="auto" w:fill="FFFFFF" w:themeFill="background1"/>
        <w:spacing w:after="0" w:line="276" w:lineRule="auto"/>
        <w:ind w:right="-46"/>
        <w:jc w:val="both"/>
        <w:rPr>
          <w:rFonts w:ascii="Times New Roman" w:hAnsi="Times New Roman" w:cs="Times New Roman"/>
          <w:i/>
          <w:noProof/>
          <w:sz w:val="24"/>
          <w:szCs w:val="24"/>
        </w:rPr>
      </w:pPr>
      <w:r>
        <w:rPr>
          <w:noProof/>
        </w:rPr>
        <w:drawing>
          <wp:anchor distT="0" distB="0" distL="114300" distR="114300" simplePos="0" relativeHeight="251960320" behindDoc="0" locked="0" layoutInCell="1" allowOverlap="1" wp14:anchorId="6053C4EF" wp14:editId="5210E4AD">
            <wp:simplePos x="0" y="0"/>
            <wp:positionH relativeFrom="column">
              <wp:posOffset>161925</wp:posOffset>
            </wp:positionH>
            <wp:positionV relativeFrom="paragraph">
              <wp:posOffset>16510</wp:posOffset>
            </wp:positionV>
            <wp:extent cx="2276475" cy="1857375"/>
            <wp:effectExtent l="0" t="0" r="0" b="0"/>
            <wp:wrapSquare wrapText="bothSides"/>
            <wp:docPr id="877156768" name="Chart 1">
              <a:extLst xmlns:a="http://schemas.openxmlformats.org/drawingml/2006/main">
                <a:ext uri="{FF2B5EF4-FFF2-40B4-BE49-F238E27FC236}">
                  <a16:creationId xmlns:a16="http://schemas.microsoft.com/office/drawing/2014/main" id="{00000000-0008-0000-03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V relativeFrom="margin">
              <wp14:pctHeight>0</wp14:pctHeight>
            </wp14:sizeRelV>
          </wp:anchor>
        </w:drawing>
      </w:r>
    </w:p>
    <w:p w14:paraId="0AC5260E" w14:textId="45E838A1"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48519C5C" w14:textId="078A670D"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7DE854E1" w14:textId="5AEFDB91"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550D2550" w14:textId="63022A95" w:rsidR="0068556B" w:rsidRDefault="00A2623D" w:rsidP="00A83367">
      <w:pPr>
        <w:shd w:val="clear" w:color="auto" w:fill="FFFFFF" w:themeFill="background1"/>
        <w:spacing w:after="0" w:line="276" w:lineRule="auto"/>
        <w:ind w:right="-46"/>
        <w:jc w:val="both"/>
        <w:rPr>
          <w:rFonts w:ascii="Times New Roman" w:hAnsi="Times New Roman" w:cs="Times New Roman"/>
          <w:i/>
          <w:noProof/>
          <w:sz w:val="24"/>
          <w:szCs w:val="24"/>
        </w:rPr>
      </w:pPr>
      <w:r w:rsidRPr="00CF41CF">
        <w:rPr>
          <w:rFonts w:ascii="Times New Roman" w:eastAsia="Times New Roman" w:hAnsi="Times New Roman" w:cs="Times New Roman"/>
          <w:noProof/>
          <w:color w:val="000000"/>
          <w:sz w:val="24"/>
          <w:szCs w:val="24"/>
          <w:lang w:val="en-GB" w:eastAsia="en-GB"/>
        </w:rPr>
        <mc:AlternateContent>
          <mc:Choice Requires="wps">
            <w:drawing>
              <wp:anchor distT="0" distB="0" distL="114300" distR="114300" simplePos="0" relativeHeight="251905024" behindDoc="0" locked="0" layoutInCell="1" allowOverlap="1" wp14:anchorId="3600E1F1" wp14:editId="2D28872F">
                <wp:simplePos x="0" y="0"/>
                <wp:positionH relativeFrom="margin">
                  <wp:posOffset>1990726</wp:posOffset>
                </wp:positionH>
                <wp:positionV relativeFrom="paragraph">
                  <wp:posOffset>133985</wp:posOffset>
                </wp:positionV>
                <wp:extent cx="1524000" cy="371475"/>
                <wp:effectExtent l="0" t="0" r="76200" b="66675"/>
                <wp:wrapNone/>
                <wp:docPr id="18" name="Straight Arrow Connector 18">
                  <a:extLst xmlns:a="http://schemas.openxmlformats.org/drawingml/2006/main">
                    <a:ext uri="{FF2B5EF4-FFF2-40B4-BE49-F238E27FC236}">
                      <a16:creationId xmlns:a16="http://schemas.microsoft.com/office/drawing/2014/main" id="{00000000-0008-0000-0300-000007000000}"/>
                    </a:ext>
                  </a:extLst>
                </wp:docPr>
                <wp:cNvGraphicFramePr/>
                <a:graphic xmlns:a="http://schemas.openxmlformats.org/drawingml/2006/main">
                  <a:graphicData uri="http://schemas.microsoft.com/office/word/2010/wordprocessingShape">
                    <wps:wsp>
                      <wps:cNvCnPr/>
                      <wps:spPr>
                        <a:xfrm>
                          <a:off x="0" y="0"/>
                          <a:ext cx="1524000" cy="3714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F177103" id="Straight Arrow Connector 18" o:spid="_x0000_s1026" type="#_x0000_t32" style="position:absolute;margin-left:156.75pt;margin-top:10.55pt;width:120pt;height:29.25pt;z-index:251905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" strokecolor="black [3213]" strokeweight=".5pt">
                <v:stroke endarrow="block" joinstyle="miter"/>
                <w10:wrap anchorx="margin"/>
              </v:shape>
            </w:pict>
          </mc:Fallback>
        </mc:AlternateContent>
      </w:r>
      <w:r w:rsidR="00CF41CF">
        <w:rPr>
          <w:noProof/>
        </w:rPr>
        <w:drawing>
          <wp:anchor distT="0" distB="0" distL="114300" distR="114300" simplePos="0" relativeHeight="251959296" behindDoc="1" locked="0" layoutInCell="1" allowOverlap="1" wp14:anchorId="046B1442" wp14:editId="7A65720B">
            <wp:simplePos x="0" y="0"/>
            <wp:positionH relativeFrom="column">
              <wp:posOffset>3486150</wp:posOffset>
            </wp:positionH>
            <wp:positionV relativeFrom="paragraph">
              <wp:posOffset>94615</wp:posOffset>
            </wp:positionV>
            <wp:extent cx="2152650" cy="1162050"/>
            <wp:effectExtent l="0" t="0" r="0" b="0"/>
            <wp:wrapThrough wrapText="bothSides">
              <wp:wrapPolygon edited="0">
                <wp:start x="10896" y="1062"/>
                <wp:lineTo x="7837" y="2479"/>
                <wp:lineTo x="6308" y="4249"/>
                <wp:lineTo x="5543" y="13810"/>
                <wp:lineTo x="6881" y="18767"/>
                <wp:lineTo x="8793" y="20892"/>
                <wp:lineTo x="9175" y="21246"/>
                <wp:lineTo x="11851" y="21246"/>
                <wp:lineTo x="14336" y="20892"/>
                <wp:lineTo x="21027" y="19475"/>
                <wp:lineTo x="21218" y="18767"/>
                <wp:lineTo x="15674" y="13102"/>
                <wp:lineTo x="13763" y="1062"/>
                <wp:lineTo x="10896" y="1062"/>
              </wp:wrapPolygon>
            </wp:wrapThrough>
            <wp:docPr id="352916375" name="Chart 1">
              <a:extLst xmlns:a="http://schemas.openxmlformats.org/drawingml/2006/main">
                <a:ext uri="{FF2B5EF4-FFF2-40B4-BE49-F238E27FC236}">
                  <a16:creationId xmlns:a16="http://schemas.microsoft.com/office/drawing/2014/main" id="{00000000-0008-0000-03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5F057946" w14:textId="47E0D214" w:rsidR="0068556B" w:rsidRDefault="0068556B" w:rsidP="00A83367">
      <w:pPr>
        <w:shd w:val="clear" w:color="auto" w:fill="FFFFFF" w:themeFill="background1"/>
        <w:spacing w:after="0" w:line="276" w:lineRule="auto"/>
        <w:ind w:right="-46"/>
        <w:jc w:val="both"/>
        <w:rPr>
          <w:rFonts w:ascii="Times New Roman" w:hAnsi="Times New Roman" w:cs="Times New Roman"/>
          <w:i/>
          <w:noProof/>
          <w:sz w:val="24"/>
          <w:szCs w:val="24"/>
        </w:rPr>
      </w:pPr>
    </w:p>
    <w:p w14:paraId="700A6C0A" w14:textId="4E110D81" w:rsidR="0068556B" w:rsidRPr="0068556B" w:rsidRDefault="0068556B" w:rsidP="00A83367">
      <w:pPr>
        <w:shd w:val="clear" w:color="auto" w:fill="FFFFFF" w:themeFill="background1"/>
        <w:spacing w:after="0" w:line="276" w:lineRule="auto"/>
        <w:ind w:right="-46"/>
        <w:jc w:val="both"/>
        <w:rPr>
          <w:rFonts w:ascii="Times New Roman" w:hAnsi="Times New Roman" w:cs="Times New Roman"/>
          <w:noProof/>
          <w:sz w:val="24"/>
          <w:szCs w:val="24"/>
          <w:lang w:val="en-GB" w:eastAsia="en-GB"/>
        </w:rPr>
      </w:pPr>
    </w:p>
    <w:p w14:paraId="117EACB1" w14:textId="77777777" w:rsidR="00CF41CF" w:rsidRDefault="0072272D" w:rsidP="002A7E57">
      <w:pPr>
        <w:spacing w:line="240" w:lineRule="auto"/>
        <w:rPr>
          <w:rFonts w:ascii="Times New Roman" w:hAnsi="Times New Roman" w:cs="Times New Roman"/>
          <w:noProof/>
          <w:sz w:val="24"/>
          <w:szCs w:val="24"/>
          <w:lang w:val="en-US"/>
        </w:rPr>
      </w:pPr>
      <w:r w:rsidRPr="0068556B">
        <w:rPr>
          <w:rFonts w:ascii="Times New Roman" w:hAnsi="Times New Roman" w:cs="Times New Roman"/>
          <w:noProof/>
          <w:sz w:val="24"/>
          <w:szCs w:val="24"/>
          <w:lang w:val="en-US"/>
        </w:rPr>
        <w:t xml:space="preserve">                           </w:t>
      </w:r>
      <w:r w:rsidR="004D18E6" w:rsidRPr="0068556B">
        <w:rPr>
          <w:rFonts w:ascii="Times New Roman" w:hAnsi="Times New Roman" w:cs="Times New Roman"/>
          <w:noProof/>
          <w:sz w:val="24"/>
          <w:szCs w:val="24"/>
          <w:lang w:val="en-US"/>
        </w:rPr>
        <w:t xml:space="preserve">  </w:t>
      </w:r>
      <w:r w:rsidR="0068556B">
        <w:rPr>
          <w:rFonts w:ascii="Times New Roman" w:hAnsi="Times New Roman" w:cs="Times New Roman"/>
          <w:noProof/>
          <w:sz w:val="24"/>
          <w:szCs w:val="24"/>
          <w:lang w:val="en-US"/>
        </w:rPr>
        <w:t xml:space="preserve">          </w:t>
      </w:r>
      <w:r w:rsidR="004D18E6" w:rsidRPr="0068556B">
        <w:rPr>
          <w:rFonts w:ascii="Times New Roman" w:hAnsi="Times New Roman" w:cs="Times New Roman"/>
          <w:noProof/>
          <w:sz w:val="24"/>
          <w:szCs w:val="24"/>
          <w:lang w:val="en-US"/>
        </w:rPr>
        <w:t xml:space="preserve">  </w:t>
      </w:r>
    </w:p>
    <w:p w14:paraId="63E93B94" w14:textId="77777777" w:rsidR="00CF41CF" w:rsidRDefault="00CF41CF" w:rsidP="002A7E57">
      <w:pPr>
        <w:spacing w:line="240" w:lineRule="auto"/>
        <w:rPr>
          <w:rFonts w:ascii="Times New Roman" w:hAnsi="Times New Roman" w:cs="Times New Roman"/>
          <w:noProof/>
          <w:sz w:val="24"/>
          <w:szCs w:val="24"/>
          <w:lang w:val="en-US"/>
        </w:rPr>
      </w:pPr>
    </w:p>
    <w:p w14:paraId="551C815F" w14:textId="77777777" w:rsidR="00CF41CF" w:rsidRDefault="00CF41CF" w:rsidP="002A7E57">
      <w:pPr>
        <w:spacing w:line="240" w:lineRule="auto"/>
        <w:rPr>
          <w:rFonts w:ascii="Times New Roman" w:hAnsi="Times New Roman" w:cs="Times New Roman"/>
          <w:noProof/>
          <w:sz w:val="24"/>
          <w:szCs w:val="24"/>
          <w:lang w:val="en-US"/>
        </w:rPr>
      </w:pPr>
    </w:p>
    <w:p w14:paraId="6CDA8D83" w14:textId="184F044D" w:rsidR="0068556B" w:rsidRPr="0068556B" w:rsidRDefault="000D4760" w:rsidP="00CF41CF">
      <w:pPr>
        <w:spacing w:line="240" w:lineRule="auto"/>
        <w:jc w:val="center"/>
        <w:rPr>
          <w:rFonts w:ascii="Times New Roman" w:hAnsi="Times New Roman" w:cs="Times New Roman"/>
          <w:i/>
          <w:noProof/>
          <w:sz w:val="24"/>
          <w:szCs w:val="24"/>
        </w:rPr>
      </w:pPr>
      <w:r w:rsidRPr="0068556B">
        <w:rPr>
          <w:rFonts w:ascii="Times New Roman" w:hAnsi="Times New Roman" w:cs="Times New Roman"/>
          <w:b/>
          <w:noProof/>
          <w:sz w:val="24"/>
          <w:szCs w:val="24"/>
        </w:rPr>
        <w:t xml:space="preserve">Burimi: </w:t>
      </w:r>
      <w:r w:rsidR="0068556B">
        <w:rPr>
          <w:rFonts w:ascii="Times New Roman" w:hAnsi="Times New Roman" w:cs="Times New Roman"/>
          <w:i/>
          <w:noProof/>
          <w:sz w:val="24"/>
          <w:szCs w:val="24"/>
        </w:rPr>
        <w:t xml:space="preserve">Financave dhe Ekonomisë </w:t>
      </w:r>
      <w:r w:rsidR="00640A13" w:rsidRPr="0068556B">
        <w:rPr>
          <w:rFonts w:ascii="Times New Roman" w:hAnsi="Times New Roman" w:cs="Times New Roman"/>
          <w:i/>
          <w:noProof/>
          <w:sz w:val="24"/>
          <w:szCs w:val="24"/>
        </w:rPr>
        <w:t>(202</w:t>
      </w:r>
      <w:r w:rsidR="00CF41CF">
        <w:rPr>
          <w:rFonts w:ascii="Times New Roman" w:hAnsi="Times New Roman" w:cs="Times New Roman"/>
          <w:i/>
          <w:noProof/>
          <w:sz w:val="24"/>
          <w:szCs w:val="24"/>
        </w:rPr>
        <w:t>5</w:t>
      </w:r>
      <w:r w:rsidR="00640A13" w:rsidRPr="0068556B">
        <w:rPr>
          <w:rFonts w:ascii="Times New Roman" w:hAnsi="Times New Roman" w:cs="Times New Roman"/>
          <w:i/>
          <w:noProof/>
          <w:sz w:val="24"/>
          <w:szCs w:val="24"/>
        </w:rPr>
        <w:t>)</w:t>
      </w:r>
    </w:p>
    <w:p w14:paraId="64A6C973" w14:textId="007FD57B" w:rsidR="00A26A49" w:rsidRPr="006912D1" w:rsidRDefault="003C1892" w:rsidP="006912D1">
      <w:pPr>
        <w:pStyle w:val="Heading1"/>
        <w:numPr>
          <w:ilvl w:val="0"/>
          <w:numId w:val="5"/>
        </w:numPr>
        <w:tabs>
          <w:tab w:val="left" w:pos="142"/>
          <w:tab w:val="left" w:pos="567"/>
        </w:tabs>
        <w:spacing w:before="0" w:after="240" w:line="276" w:lineRule="auto"/>
        <w:ind w:left="0" w:right="-188" w:firstLine="0"/>
        <w:rPr>
          <w:rFonts w:cs="Times New Roman"/>
          <w:sz w:val="24"/>
          <w:szCs w:val="24"/>
        </w:rPr>
      </w:pPr>
      <w:bookmarkStart w:id="3" w:name="_Toc483994729"/>
      <w:bookmarkStart w:id="4" w:name="_Toc491860988"/>
      <w:bookmarkStart w:id="5" w:name="_Toc491954301"/>
      <w:bookmarkStart w:id="6" w:name="_Toc146020794"/>
      <w:r w:rsidRPr="0068556B">
        <w:rPr>
          <w:rFonts w:cs="Times New Roman"/>
          <w:sz w:val="24"/>
          <w:szCs w:val="24"/>
        </w:rPr>
        <w:lastRenderedPageBreak/>
        <w:t>Borxhi Shtetëror</w:t>
      </w:r>
      <w:r w:rsidR="00470B7D" w:rsidRPr="0068556B">
        <w:rPr>
          <w:rFonts w:cs="Times New Roman"/>
          <w:sz w:val="24"/>
          <w:szCs w:val="24"/>
        </w:rPr>
        <w:t xml:space="preserve"> </w:t>
      </w:r>
      <w:r w:rsidRPr="0068556B">
        <w:rPr>
          <w:rFonts w:cs="Times New Roman"/>
          <w:sz w:val="24"/>
          <w:szCs w:val="24"/>
        </w:rPr>
        <w:t>i</w:t>
      </w:r>
      <w:r w:rsidR="00470B7D" w:rsidRPr="0068556B">
        <w:rPr>
          <w:rFonts w:cs="Times New Roman"/>
          <w:sz w:val="24"/>
          <w:szCs w:val="24"/>
        </w:rPr>
        <w:t xml:space="preserve"> </w:t>
      </w:r>
      <w:hyperlink w:anchor="_Toc480457956" w:history="1">
        <w:r w:rsidR="00470B7D" w:rsidRPr="0068556B">
          <w:rPr>
            <w:rFonts w:cs="Times New Roman"/>
            <w:sz w:val="24"/>
            <w:szCs w:val="24"/>
          </w:rPr>
          <w:t>Garan</w:t>
        </w:r>
      </w:hyperlink>
      <w:bookmarkEnd w:id="3"/>
      <w:r w:rsidR="00470B7D" w:rsidRPr="0068556B">
        <w:rPr>
          <w:rFonts w:cs="Times New Roman"/>
          <w:sz w:val="24"/>
          <w:szCs w:val="24"/>
        </w:rPr>
        <w:t>tuar</w:t>
      </w:r>
      <w:bookmarkEnd w:id="4"/>
      <w:bookmarkEnd w:id="5"/>
      <w:bookmarkEnd w:id="6"/>
    </w:p>
    <w:p w14:paraId="0A461C87" w14:textId="230DDE6C" w:rsidR="00FE1A7F" w:rsidRPr="00F80224" w:rsidRDefault="0068556B" w:rsidP="006D6418">
      <w:pPr>
        <w:tabs>
          <w:tab w:val="left" w:pos="270"/>
        </w:tabs>
        <w:spacing w:after="0" w:line="276" w:lineRule="auto"/>
        <w:ind w:right="-34"/>
        <w:jc w:val="both"/>
        <w:rPr>
          <w:rFonts w:ascii="Times New Roman" w:hAnsi="Times New Roman" w:cs="Times New Roman"/>
          <w:noProof/>
          <w:sz w:val="24"/>
          <w:szCs w:val="24"/>
        </w:rPr>
      </w:pPr>
      <w:r>
        <w:rPr>
          <w:rFonts w:ascii="Times New Roman" w:hAnsi="Times New Roman" w:cs="Times New Roman"/>
          <w:noProof/>
          <w:sz w:val="24"/>
          <w:szCs w:val="24"/>
        </w:rPr>
        <w:t xml:space="preserve">Në </w:t>
      </w:r>
      <w:r w:rsidR="000E2F75" w:rsidRPr="00F80224">
        <w:rPr>
          <w:rFonts w:ascii="Times New Roman" w:hAnsi="Times New Roman" w:cs="Times New Roman"/>
          <w:noProof/>
          <w:sz w:val="24"/>
          <w:szCs w:val="24"/>
        </w:rPr>
        <w:t xml:space="preserve">fund të </w:t>
      </w:r>
      <w:r w:rsidR="00E44231" w:rsidRPr="00F80224">
        <w:rPr>
          <w:rFonts w:ascii="Times New Roman" w:hAnsi="Times New Roman" w:cs="Times New Roman"/>
          <w:noProof/>
          <w:sz w:val="24"/>
          <w:szCs w:val="24"/>
        </w:rPr>
        <w:t xml:space="preserve">vitit </w:t>
      </w:r>
      <w:r w:rsidR="00FE1A7F" w:rsidRPr="00F80224">
        <w:rPr>
          <w:rFonts w:ascii="Times New Roman" w:hAnsi="Times New Roman" w:cs="Times New Roman"/>
          <w:noProof/>
          <w:sz w:val="24"/>
          <w:szCs w:val="24"/>
        </w:rPr>
        <w:t>202</w:t>
      </w:r>
      <w:r w:rsidR="00B74BD7">
        <w:rPr>
          <w:rFonts w:ascii="Times New Roman" w:hAnsi="Times New Roman" w:cs="Times New Roman"/>
          <w:noProof/>
          <w:sz w:val="24"/>
          <w:szCs w:val="24"/>
        </w:rPr>
        <w:t>4</w:t>
      </w:r>
      <w:r w:rsidR="00FE1A7F" w:rsidRPr="00F80224">
        <w:rPr>
          <w:rFonts w:ascii="Times New Roman" w:hAnsi="Times New Roman" w:cs="Times New Roman"/>
          <w:noProof/>
          <w:sz w:val="24"/>
          <w:szCs w:val="24"/>
        </w:rPr>
        <w:t>, portofoli i borxhit</w:t>
      </w:r>
      <w:r w:rsidR="00E44231" w:rsidRPr="00F80224">
        <w:rPr>
          <w:rFonts w:ascii="Times New Roman" w:hAnsi="Times New Roman" w:cs="Times New Roman"/>
          <w:noProof/>
          <w:sz w:val="24"/>
          <w:szCs w:val="24"/>
        </w:rPr>
        <w:t xml:space="preserve"> të garantuar vlerësohet në </w:t>
      </w:r>
      <w:r w:rsidR="00B74BD7">
        <w:rPr>
          <w:rFonts w:ascii="Times New Roman" w:hAnsi="Times New Roman" w:cs="Times New Roman"/>
          <w:noProof/>
          <w:sz w:val="24"/>
          <w:szCs w:val="24"/>
        </w:rPr>
        <w:t>33.6</w:t>
      </w:r>
      <w:r w:rsidR="00B86015" w:rsidRPr="00F80224">
        <w:rPr>
          <w:rFonts w:ascii="Times New Roman" w:hAnsi="Times New Roman" w:cs="Times New Roman"/>
          <w:noProof/>
          <w:sz w:val="24"/>
          <w:szCs w:val="24"/>
        </w:rPr>
        <w:t xml:space="preserve"> mil</w:t>
      </w:r>
      <w:r w:rsidR="00E44231" w:rsidRPr="00F80224">
        <w:rPr>
          <w:rFonts w:ascii="Times New Roman" w:hAnsi="Times New Roman" w:cs="Times New Roman"/>
          <w:noProof/>
          <w:sz w:val="24"/>
          <w:szCs w:val="24"/>
        </w:rPr>
        <w:t xml:space="preserve">iard Lekë ose </w:t>
      </w:r>
      <w:r w:rsidR="00B74BD7">
        <w:rPr>
          <w:rFonts w:ascii="Times New Roman" w:hAnsi="Times New Roman" w:cs="Times New Roman"/>
          <w:noProof/>
          <w:sz w:val="24"/>
          <w:szCs w:val="24"/>
        </w:rPr>
        <w:t>342.2</w:t>
      </w:r>
      <w:r w:rsidR="00E44231" w:rsidRPr="00F80224">
        <w:rPr>
          <w:rFonts w:ascii="Times New Roman" w:hAnsi="Times New Roman" w:cs="Times New Roman"/>
          <w:noProof/>
          <w:sz w:val="24"/>
          <w:szCs w:val="24"/>
        </w:rPr>
        <w:t xml:space="preserve"> milion Euro (1.</w:t>
      </w:r>
      <w:r w:rsidR="00B74BD7">
        <w:rPr>
          <w:rFonts w:ascii="Times New Roman" w:hAnsi="Times New Roman" w:cs="Times New Roman"/>
          <w:noProof/>
          <w:sz w:val="24"/>
          <w:szCs w:val="24"/>
        </w:rPr>
        <w:t>3</w:t>
      </w:r>
      <w:r w:rsidR="00FE1A7F" w:rsidRPr="00F80224">
        <w:rPr>
          <w:rFonts w:ascii="Times New Roman" w:hAnsi="Times New Roman" w:cs="Times New Roman"/>
          <w:noProof/>
          <w:sz w:val="24"/>
          <w:szCs w:val="24"/>
        </w:rPr>
        <w:t>% e PBB</w:t>
      </w:r>
      <w:r w:rsidR="00B86015" w:rsidRPr="00F80224">
        <w:rPr>
          <w:rFonts w:ascii="Times New Roman" w:hAnsi="Times New Roman" w:cs="Times New Roman"/>
          <w:noProof/>
          <w:sz w:val="24"/>
          <w:szCs w:val="24"/>
        </w:rPr>
        <w:t xml:space="preserve">), duke shënuar një rënie me </w:t>
      </w:r>
      <w:r w:rsidR="00B74BD7">
        <w:rPr>
          <w:rFonts w:ascii="Times New Roman" w:hAnsi="Times New Roman" w:cs="Times New Roman"/>
          <w:noProof/>
          <w:sz w:val="24"/>
          <w:szCs w:val="24"/>
        </w:rPr>
        <w:t>7.8</w:t>
      </w:r>
      <w:r w:rsidR="00FE1A7F" w:rsidRPr="00F80224">
        <w:rPr>
          <w:rFonts w:ascii="Times New Roman" w:hAnsi="Times New Roman" w:cs="Times New Roman"/>
          <w:noProof/>
          <w:sz w:val="24"/>
          <w:szCs w:val="24"/>
        </w:rPr>
        <w:t xml:space="preserve"> miliard Lekë krahasuar me fundin e vitit 202</w:t>
      </w:r>
      <w:r w:rsidR="00B74BD7">
        <w:rPr>
          <w:rFonts w:ascii="Times New Roman" w:hAnsi="Times New Roman" w:cs="Times New Roman"/>
          <w:noProof/>
          <w:sz w:val="24"/>
          <w:szCs w:val="24"/>
        </w:rPr>
        <w:t>3</w:t>
      </w:r>
      <w:r w:rsidR="00FE1A7F" w:rsidRPr="00F80224">
        <w:rPr>
          <w:rFonts w:ascii="Times New Roman" w:hAnsi="Times New Roman" w:cs="Times New Roman"/>
          <w:noProof/>
          <w:sz w:val="24"/>
          <w:szCs w:val="24"/>
        </w:rPr>
        <w:t xml:space="preserve">. Garancitë </w:t>
      </w:r>
      <w:r w:rsidR="00543585" w:rsidRPr="00543585">
        <w:rPr>
          <w:rFonts w:ascii="Times New Roman" w:hAnsi="Times New Roman" w:cs="Times New Roman"/>
          <w:noProof/>
          <w:sz w:val="24"/>
          <w:szCs w:val="24"/>
        </w:rPr>
        <w:t xml:space="preserve">e dhëna në favor të kreditorëve të huaj </w:t>
      </w:r>
      <w:r w:rsidR="00FE1A7F" w:rsidRPr="00F80224">
        <w:rPr>
          <w:rFonts w:ascii="Times New Roman" w:hAnsi="Times New Roman" w:cs="Times New Roman"/>
          <w:noProof/>
          <w:sz w:val="24"/>
          <w:szCs w:val="24"/>
        </w:rPr>
        <w:t xml:space="preserve">zënë rreth </w:t>
      </w:r>
      <w:r w:rsidR="00B74BD7">
        <w:rPr>
          <w:rFonts w:ascii="Times New Roman" w:hAnsi="Times New Roman" w:cs="Times New Roman"/>
          <w:noProof/>
          <w:sz w:val="24"/>
          <w:szCs w:val="24"/>
        </w:rPr>
        <w:t>57.8</w:t>
      </w:r>
      <w:r w:rsidR="00FE1A7F" w:rsidRPr="00F80224">
        <w:rPr>
          <w:rFonts w:ascii="Times New Roman" w:hAnsi="Times New Roman" w:cs="Times New Roman"/>
          <w:noProof/>
          <w:sz w:val="24"/>
          <w:szCs w:val="24"/>
        </w:rPr>
        <w:t xml:space="preserve">% të stokut total të borxhit të </w:t>
      </w:r>
      <w:r w:rsidR="00B86015" w:rsidRPr="00F80224">
        <w:rPr>
          <w:rFonts w:ascii="Times New Roman" w:hAnsi="Times New Roman" w:cs="Times New Roman"/>
          <w:noProof/>
          <w:sz w:val="24"/>
          <w:szCs w:val="24"/>
        </w:rPr>
        <w:t xml:space="preserve">garantuar ose </w:t>
      </w:r>
      <w:r w:rsidR="00B74BD7">
        <w:rPr>
          <w:rFonts w:ascii="Times New Roman" w:hAnsi="Times New Roman" w:cs="Times New Roman"/>
          <w:noProof/>
          <w:sz w:val="24"/>
          <w:szCs w:val="24"/>
        </w:rPr>
        <w:t>19.4</w:t>
      </w:r>
      <w:r w:rsidR="00FE1A7F" w:rsidRPr="00F80224">
        <w:rPr>
          <w:rFonts w:ascii="Times New Roman" w:hAnsi="Times New Roman" w:cs="Times New Roman"/>
          <w:noProof/>
          <w:sz w:val="24"/>
          <w:szCs w:val="24"/>
        </w:rPr>
        <w:t xml:space="preserve"> miliardë lekë, ndërsa garancitë </w:t>
      </w:r>
      <w:r w:rsidR="00543585">
        <w:rPr>
          <w:rFonts w:ascii="Times New Roman" w:hAnsi="Times New Roman" w:cs="Times New Roman"/>
          <w:noProof/>
          <w:sz w:val="24"/>
          <w:szCs w:val="24"/>
        </w:rPr>
        <w:t>n</w:t>
      </w:r>
      <w:r w:rsidR="00672411">
        <w:rPr>
          <w:rFonts w:ascii="Times New Roman" w:hAnsi="Times New Roman" w:cs="Times New Roman"/>
          <w:noProof/>
          <w:sz w:val="24"/>
          <w:szCs w:val="24"/>
        </w:rPr>
        <w:t>ë</w:t>
      </w:r>
      <w:r w:rsidR="00543585">
        <w:rPr>
          <w:rFonts w:ascii="Times New Roman" w:hAnsi="Times New Roman" w:cs="Times New Roman"/>
          <w:noProof/>
          <w:sz w:val="24"/>
          <w:szCs w:val="24"/>
        </w:rPr>
        <w:t xml:space="preserve"> tregun e brendsh</w:t>
      </w:r>
      <w:r w:rsidR="00672411">
        <w:rPr>
          <w:rFonts w:ascii="Times New Roman" w:hAnsi="Times New Roman" w:cs="Times New Roman"/>
          <w:noProof/>
          <w:sz w:val="24"/>
          <w:szCs w:val="24"/>
        </w:rPr>
        <w:t>ë</w:t>
      </w:r>
      <w:r w:rsidR="00543585">
        <w:rPr>
          <w:rFonts w:ascii="Times New Roman" w:hAnsi="Times New Roman" w:cs="Times New Roman"/>
          <w:noProof/>
          <w:sz w:val="24"/>
          <w:szCs w:val="24"/>
        </w:rPr>
        <w:t>m</w:t>
      </w:r>
      <w:r w:rsidR="00FE1A7F" w:rsidRPr="00F80224">
        <w:rPr>
          <w:rFonts w:ascii="Times New Roman" w:hAnsi="Times New Roman" w:cs="Times New Roman"/>
          <w:noProof/>
          <w:sz w:val="24"/>
          <w:szCs w:val="24"/>
        </w:rPr>
        <w:t xml:space="preserve"> përfaqësojnë </w:t>
      </w:r>
      <w:r w:rsidR="00B74BD7">
        <w:rPr>
          <w:rFonts w:ascii="Times New Roman" w:hAnsi="Times New Roman" w:cs="Times New Roman"/>
          <w:noProof/>
          <w:sz w:val="24"/>
          <w:szCs w:val="24"/>
        </w:rPr>
        <w:t>42.2</w:t>
      </w:r>
      <w:r w:rsidR="00FE1A7F" w:rsidRPr="00F80224">
        <w:rPr>
          <w:rFonts w:ascii="Times New Roman" w:hAnsi="Times New Roman" w:cs="Times New Roman"/>
          <w:noProof/>
          <w:sz w:val="24"/>
          <w:szCs w:val="24"/>
        </w:rPr>
        <w:t xml:space="preserve">% të stokut </w:t>
      </w:r>
      <w:r w:rsidR="00B86015" w:rsidRPr="00F80224">
        <w:rPr>
          <w:rFonts w:ascii="Times New Roman" w:hAnsi="Times New Roman" w:cs="Times New Roman"/>
          <w:noProof/>
          <w:sz w:val="24"/>
          <w:szCs w:val="24"/>
        </w:rPr>
        <w:t xml:space="preserve">të borxhit të garantuar ose </w:t>
      </w:r>
      <w:r w:rsidR="00B74BD7">
        <w:rPr>
          <w:rFonts w:ascii="Times New Roman" w:hAnsi="Times New Roman" w:cs="Times New Roman"/>
          <w:noProof/>
          <w:sz w:val="24"/>
          <w:szCs w:val="24"/>
        </w:rPr>
        <w:t>14.2</w:t>
      </w:r>
      <w:r w:rsidR="00FE1A7F" w:rsidRPr="00F80224">
        <w:rPr>
          <w:rFonts w:ascii="Times New Roman" w:hAnsi="Times New Roman" w:cs="Times New Roman"/>
          <w:noProof/>
          <w:sz w:val="24"/>
          <w:szCs w:val="24"/>
        </w:rPr>
        <w:t xml:space="preserve"> miliardë lekë. </w:t>
      </w:r>
    </w:p>
    <w:p w14:paraId="2F3F9127" w14:textId="77777777" w:rsidR="00DB3C91" w:rsidRPr="0068556B" w:rsidRDefault="00DB3C91" w:rsidP="00DB3C91">
      <w:pPr>
        <w:tabs>
          <w:tab w:val="left" w:pos="270"/>
        </w:tabs>
        <w:spacing w:after="0" w:line="276" w:lineRule="auto"/>
        <w:ind w:right="-188"/>
        <w:jc w:val="both"/>
        <w:rPr>
          <w:rFonts w:ascii="Times New Roman" w:hAnsi="Times New Roman" w:cs="Times New Roman"/>
          <w:b/>
          <w:noProof/>
          <w:sz w:val="24"/>
          <w:szCs w:val="24"/>
        </w:rPr>
      </w:pPr>
    </w:p>
    <w:p w14:paraId="70C5C2CA" w14:textId="0134AE04" w:rsidR="00AA203D" w:rsidRPr="0068556B" w:rsidRDefault="00AA203D" w:rsidP="00B92540">
      <w:pPr>
        <w:tabs>
          <w:tab w:val="left" w:pos="270"/>
        </w:tabs>
        <w:spacing w:after="0" w:line="276" w:lineRule="auto"/>
        <w:ind w:right="-188"/>
        <w:jc w:val="center"/>
        <w:rPr>
          <w:rFonts w:ascii="Times New Roman" w:hAnsi="Times New Roman" w:cs="Times New Roman"/>
          <w:i/>
          <w:noProof/>
          <w:sz w:val="24"/>
          <w:szCs w:val="24"/>
        </w:rPr>
      </w:pPr>
      <w:r w:rsidRPr="0068556B">
        <w:rPr>
          <w:rFonts w:ascii="Times New Roman" w:hAnsi="Times New Roman" w:cs="Times New Roman"/>
          <w:b/>
          <w:noProof/>
          <w:sz w:val="24"/>
          <w:szCs w:val="24"/>
        </w:rPr>
        <w:t>Paraqitje Grafike 3 (a):</w:t>
      </w:r>
      <w:r w:rsidRPr="0068556B">
        <w:rPr>
          <w:rFonts w:ascii="Times New Roman" w:hAnsi="Times New Roman" w:cs="Times New Roman"/>
          <w:noProof/>
          <w:sz w:val="24"/>
          <w:szCs w:val="24"/>
        </w:rPr>
        <w:t xml:space="preserve"> </w:t>
      </w:r>
      <w:r w:rsidRPr="0068556B">
        <w:rPr>
          <w:rFonts w:ascii="Times New Roman" w:hAnsi="Times New Roman" w:cs="Times New Roman"/>
          <w:i/>
          <w:noProof/>
          <w:sz w:val="24"/>
          <w:szCs w:val="24"/>
        </w:rPr>
        <w:t>Portofoli i borxhit t</w:t>
      </w:r>
      <w:r w:rsidR="00A70F29" w:rsidRPr="0068556B">
        <w:rPr>
          <w:rFonts w:ascii="Times New Roman" w:hAnsi="Times New Roman" w:cs="Times New Roman"/>
          <w:i/>
          <w:noProof/>
          <w:sz w:val="24"/>
          <w:szCs w:val="24"/>
        </w:rPr>
        <w:t>ë</w:t>
      </w:r>
      <w:r w:rsidRPr="0068556B">
        <w:rPr>
          <w:rFonts w:ascii="Times New Roman" w:hAnsi="Times New Roman" w:cs="Times New Roman"/>
          <w:i/>
          <w:noProof/>
          <w:sz w:val="24"/>
          <w:szCs w:val="24"/>
        </w:rPr>
        <w:t xml:space="preserve"> garantuar sipas rezidenc</w:t>
      </w:r>
      <w:r w:rsidR="00A70F29" w:rsidRPr="0068556B">
        <w:rPr>
          <w:rFonts w:ascii="Times New Roman" w:hAnsi="Times New Roman" w:cs="Times New Roman"/>
          <w:i/>
          <w:noProof/>
          <w:sz w:val="24"/>
          <w:szCs w:val="24"/>
        </w:rPr>
        <w:t>ë</w:t>
      </w:r>
      <w:r w:rsidRPr="0068556B">
        <w:rPr>
          <w:rFonts w:ascii="Times New Roman" w:hAnsi="Times New Roman" w:cs="Times New Roman"/>
          <w:i/>
          <w:noProof/>
          <w:sz w:val="24"/>
          <w:szCs w:val="24"/>
        </w:rPr>
        <w:t>s s</w:t>
      </w:r>
      <w:r w:rsidR="00A70F29" w:rsidRPr="0068556B">
        <w:rPr>
          <w:rFonts w:ascii="Times New Roman" w:hAnsi="Times New Roman" w:cs="Times New Roman"/>
          <w:i/>
          <w:noProof/>
          <w:sz w:val="24"/>
          <w:szCs w:val="24"/>
        </w:rPr>
        <w:t>ë</w:t>
      </w:r>
      <w:r w:rsidR="00463687" w:rsidRPr="0068556B">
        <w:rPr>
          <w:rFonts w:ascii="Times New Roman" w:hAnsi="Times New Roman" w:cs="Times New Roman"/>
          <w:i/>
          <w:noProof/>
          <w:sz w:val="24"/>
          <w:szCs w:val="24"/>
        </w:rPr>
        <w:t xml:space="preserve"> kreditorit (201</w:t>
      </w:r>
      <w:r w:rsidR="00E41AB7">
        <w:rPr>
          <w:rFonts w:ascii="Times New Roman" w:hAnsi="Times New Roman" w:cs="Times New Roman"/>
          <w:i/>
          <w:noProof/>
          <w:sz w:val="24"/>
          <w:szCs w:val="24"/>
        </w:rPr>
        <w:t>9</w:t>
      </w:r>
      <w:r w:rsidRPr="0068556B">
        <w:rPr>
          <w:rFonts w:ascii="Times New Roman" w:hAnsi="Times New Roman" w:cs="Times New Roman"/>
          <w:i/>
          <w:noProof/>
          <w:sz w:val="24"/>
          <w:szCs w:val="24"/>
        </w:rPr>
        <w:t>–</w:t>
      </w:r>
      <w:r w:rsidR="00263448" w:rsidRPr="0068556B">
        <w:rPr>
          <w:rFonts w:ascii="Times New Roman" w:hAnsi="Times New Roman" w:cs="Times New Roman"/>
          <w:i/>
          <w:noProof/>
          <w:sz w:val="24"/>
          <w:szCs w:val="24"/>
        </w:rPr>
        <w:t>202</w:t>
      </w:r>
      <w:r w:rsidR="00943AC2">
        <w:rPr>
          <w:rFonts w:ascii="Times New Roman" w:hAnsi="Times New Roman" w:cs="Times New Roman"/>
          <w:i/>
          <w:noProof/>
          <w:sz w:val="24"/>
          <w:szCs w:val="24"/>
        </w:rPr>
        <w:t>4</w:t>
      </w:r>
      <w:r w:rsidRPr="0068556B">
        <w:rPr>
          <w:rFonts w:ascii="Times New Roman" w:hAnsi="Times New Roman" w:cs="Times New Roman"/>
          <w:i/>
          <w:noProof/>
          <w:sz w:val="24"/>
          <w:szCs w:val="24"/>
        </w:rPr>
        <w:t>)</w:t>
      </w:r>
    </w:p>
    <w:p w14:paraId="6949ECA1" w14:textId="2B3FBD7D" w:rsidR="00483210" w:rsidRPr="0068556B" w:rsidRDefault="00943AC2" w:rsidP="00B92540">
      <w:pPr>
        <w:tabs>
          <w:tab w:val="left" w:pos="270"/>
        </w:tabs>
        <w:spacing w:after="0" w:line="276" w:lineRule="auto"/>
        <w:ind w:right="-188"/>
        <w:jc w:val="center"/>
        <w:rPr>
          <w:rFonts w:ascii="Times New Roman" w:hAnsi="Times New Roman" w:cs="Times New Roman"/>
          <w:i/>
          <w:noProof/>
          <w:sz w:val="24"/>
          <w:szCs w:val="24"/>
        </w:rPr>
      </w:pPr>
      <w:r>
        <w:rPr>
          <w:noProof/>
        </w:rPr>
        <w:drawing>
          <wp:inline distT="0" distB="0" distL="0" distR="0" wp14:anchorId="3DF9F321" wp14:editId="242321BA">
            <wp:extent cx="5857875" cy="1704441"/>
            <wp:effectExtent l="0" t="0" r="9525" b="10160"/>
            <wp:docPr id="1269627522" name="Chart 1">
              <a:extLst xmlns:a="http://schemas.openxmlformats.org/drawingml/2006/main">
                <a:ext uri="{FF2B5EF4-FFF2-40B4-BE49-F238E27FC236}">
                  <a16:creationId xmlns:a16="http://schemas.microsoft.com/office/drawing/2014/main" id="{00000000-0008-0000-1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2C9931B2" w14:textId="0882988F" w:rsidR="00AA203D" w:rsidRPr="0062755A" w:rsidRDefault="00483210" w:rsidP="00483210">
      <w:pPr>
        <w:tabs>
          <w:tab w:val="left" w:pos="914"/>
        </w:tabs>
        <w:spacing w:after="0" w:line="276" w:lineRule="auto"/>
        <w:ind w:right="-188"/>
        <w:rPr>
          <w:rFonts w:ascii="Times New Roman" w:hAnsi="Times New Roman" w:cs="Times New Roman"/>
          <w:i/>
          <w:noProof/>
          <w:sz w:val="24"/>
          <w:szCs w:val="24"/>
        </w:rPr>
      </w:pPr>
      <w:r w:rsidRPr="0062755A">
        <w:rPr>
          <w:rFonts w:ascii="Times New Roman" w:hAnsi="Times New Roman" w:cs="Times New Roman"/>
          <w:i/>
          <w:noProof/>
          <w:sz w:val="24"/>
          <w:szCs w:val="24"/>
        </w:rPr>
        <w:t xml:space="preserve">                                                        </w:t>
      </w:r>
      <w:r w:rsidR="00AA203D" w:rsidRPr="0062755A">
        <w:rPr>
          <w:rFonts w:ascii="Times New Roman" w:hAnsi="Times New Roman" w:cs="Times New Roman"/>
          <w:b/>
          <w:noProof/>
          <w:sz w:val="24"/>
          <w:szCs w:val="24"/>
        </w:rPr>
        <w:t xml:space="preserve">Burimi: </w:t>
      </w:r>
      <w:r w:rsidR="00AA203D" w:rsidRPr="0062755A">
        <w:rPr>
          <w:rFonts w:ascii="Times New Roman" w:hAnsi="Times New Roman" w:cs="Times New Roman"/>
          <w:i/>
          <w:noProof/>
          <w:sz w:val="24"/>
          <w:szCs w:val="24"/>
        </w:rPr>
        <w:t>Ministria e Financave (202</w:t>
      </w:r>
      <w:r w:rsidR="0084036C">
        <w:rPr>
          <w:rFonts w:ascii="Times New Roman" w:hAnsi="Times New Roman" w:cs="Times New Roman"/>
          <w:i/>
          <w:noProof/>
          <w:sz w:val="24"/>
          <w:szCs w:val="24"/>
        </w:rPr>
        <w:t>5</w:t>
      </w:r>
      <w:r w:rsidR="00AA203D" w:rsidRPr="0062755A">
        <w:rPr>
          <w:rFonts w:ascii="Times New Roman" w:hAnsi="Times New Roman" w:cs="Times New Roman"/>
          <w:i/>
          <w:noProof/>
          <w:sz w:val="24"/>
          <w:szCs w:val="24"/>
        </w:rPr>
        <w:t>)</w:t>
      </w:r>
    </w:p>
    <w:p w14:paraId="0C1446EB" w14:textId="77777777" w:rsidR="00AA203D" w:rsidRPr="0062755A" w:rsidRDefault="00AA203D" w:rsidP="00B92540">
      <w:pPr>
        <w:pStyle w:val="ListParagraph"/>
        <w:tabs>
          <w:tab w:val="left" w:pos="914"/>
        </w:tabs>
        <w:spacing w:after="0" w:line="276" w:lineRule="auto"/>
        <w:ind w:right="-188"/>
        <w:rPr>
          <w:rFonts w:ascii="Times New Roman" w:hAnsi="Times New Roman" w:cs="Times New Roman"/>
          <w:i/>
          <w:noProof/>
          <w:sz w:val="24"/>
          <w:szCs w:val="24"/>
        </w:rPr>
      </w:pPr>
    </w:p>
    <w:p w14:paraId="11829F83" w14:textId="43F17A10" w:rsidR="00F02BF3" w:rsidRDefault="00DB0CF2" w:rsidP="00F02BF3">
      <w:pPr>
        <w:tabs>
          <w:tab w:val="left" w:pos="270"/>
        </w:tabs>
        <w:spacing w:after="0" w:line="276" w:lineRule="auto"/>
        <w:ind w:right="-34"/>
        <w:jc w:val="both"/>
        <w:rPr>
          <w:rFonts w:ascii="Times New Roman" w:hAnsi="Times New Roman" w:cs="Times New Roman"/>
          <w:noProof/>
          <w:sz w:val="24"/>
          <w:szCs w:val="24"/>
        </w:rPr>
      </w:pPr>
      <w:r w:rsidRPr="00F80224">
        <w:rPr>
          <w:rFonts w:ascii="Times New Roman" w:hAnsi="Times New Roman" w:cs="Times New Roman"/>
          <w:noProof/>
          <w:sz w:val="24"/>
          <w:szCs w:val="24"/>
        </w:rPr>
        <w:t>Mbi 75%</w:t>
      </w:r>
      <w:r w:rsidR="00F02BF3" w:rsidRPr="00F80224">
        <w:rPr>
          <w:rFonts w:ascii="Times New Roman" w:hAnsi="Times New Roman" w:cs="Times New Roman"/>
          <w:noProof/>
          <w:sz w:val="24"/>
          <w:szCs w:val="24"/>
        </w:rPr>
        <w:t xml:space="preserve"> e totalit të garancive shtetërore i përkasin sektorit të energjisë, duke reflektuar politikat e qeverisë në drejtim të mbështetjes së sektorit të energjisë</w:t>
      </w:r>
      <w:r w:rsidR="006A5AEE" w:rsidRPr="00F80224">
        <w:rPr>
          <w:rFonts w:ascii="Times New Roman" w:hAnsi="Times New Roman" w:cs="Times New Roman"/>
          <w:noProof/>
          <w:sz w:val="24"/>
          <w:szCs w:val="24"/>
        </w:rPr>
        <w:t>.</w:t>
      </w:r>
    </w:p>
    <w:p w14:paraId="7D314528" w14:textId="77777777" w:rsidR="00DD1867" w:rsidRPr="0062755A" w:rsidRDefault="00DD1867" w:rsidP="00463687">
      <w:pPr>
        <w:spacing w:after="0" w:line="276" w:lineRule="auto"/>
        <w:ind w:right="-188"/>
        <w:rPr>
          <w:rFonts w:ascii="Times New Roman" w:eastAsia="Calibri" w:hAnsi="Times New Roman" w:cs="Times New Roman"/>
          <w:b/>
          <w:noProof/>
          <w:sz w:val="24"/>
          <w:szCs w:val="24"/>
        </w:rPr>
      </w:pPr>
    </w:p>
    <w:p w14:paraId="290E030F" w14:textId="6CD20A2B" w:rsidR="00AA203D" w:rsidRPr="0062755A" w:rsidRDefault="00AA203D" w:rsidP="00B92540">
      <w:pPr>
        <w:spacing w:after="0" w:line="276" w:lineRule="auto"/>
        <w:ind w:right="-188"/>
        <w:jc w:val="center"/>
        <w:rPr>
          <w:rFonts w:ascii="Times New Roman" w:eastAsia="Calibri" w:hAnsi="Times New Roman" w:cs="Times New Roman"/>
          <w:i/>
          <w:noProof/>
          <w:sz w:val="24"/>
          <w:szCs w:val="24"/>
        </w:rPr>
      </w:pPr>
      <w:r w:rsidRPr="0062755A">
        <w:rPr>
          <w:rFonts w:ascii="Times New Roman" w:eastAsia="Calibri" w:hAnsi="Times New Roman" w:cs="Times New Roman"/>
          <w:b/>
          <w:noProof/>
          <w:sz w:val="24"/>
          <w:szCs w:val="24"/>
        </w:rPr>
        <w:t>Paraqitje Grafike 3 (b):</w:t>
      </w:r>
      <w:r w:rsidRPr="0062755A">
        <w:rPr>
          <w:rFonts w:ascii="Times New Roman" w:eastAsia="Batang" w:hAnsi="Times New Roman" w:cs="Times New Roman"/>
          <w:b/>
          <w:noProof/>
          <w:sz w:val="24"/>
          <w:szCs w:val="24"/>
        </w:rPr>
        <w:t xml:space="preserve"> </w:t>
      </w:r>
      <w:r w:rsidRPr="0062755A">
        <w:rPr>
          <w:rFonts w:ascii="Times New Roman" w:eastAsia="Calibri" w:hAnsi="Times New Roman" w:cs="Times New Roman"/>
          <w:i/>
          <w:noProof/>
          <w:sz w:val="24"/>
          <w:szCs w:val="24"/>
        </w:rPr>
        <w:t>Garancitë shtetërore sipa</w:t>
      </w:r>
      <w:r w:rsidR="00263448" w:rsidRPr="0062755A">
        <w:rPr>
          <w:rFonts w:ascii="Times New Roman" w:eastAsia="Calibri" w:hAnsi="Times New Roman" w:cs="Times New Roman"/>
          <w:i/>
          <w:noProof/>
          <w:sz w:val="24"/>
          <w:szCs w:val="24"/>
        </w:rPr>
        <w:t>s sektorëve ekonomikë (201</w:t>
      </w:r>
      <w:r w:rsidR="0084036C">
        <w:rPr>
          <w:rFonts w:ascii="Times New Roman" w:eastAsia="Calibri" w:hAnsi="Times New Roman" w:cs="Times New Roman"/>
          <w:i/>
          <w:noProof/>
          <w:sz w:val="24"/>
          <w:szCs w:val="24"/>
        </w:rPr>
        <w:t>9</w:t>
      </w:r>
      <w:r w:rsidRPr="0062755A">
        <w:rPr>
          <w:rFonts w:ascii="Times New Roman" w:hAnsi="Times New Roman" w:cs="Times New Roman"/>
          <w:i/>
          <w:noProof/>
          <w:sz w:val="24"/>
          <w:szCs w:val="24"/>
        </w:rPr>
        <w:t>–</w:t>
      </w:r>
      <w:r w:rsidR="00263448" w:rsidRPr="0062755A">
        <w:rPr>
          <w:rFonts w:ascii="Times New Roman" w:eastAsia="Calibri" w:hAnsi="Times New Roman" w:cs="Times New Roman"/>
          <w:i/>
          <w:noProof/>
          <w:sz w:val="24"/>
          <w:szCs w:val="24"/>
        </w:rPr>
        <w:t>202</w:t>
      </w:r>
      <w:r w:rsidR="00B30AD0">
        <w:rPr>
          <w:rFonts w:ascii="Times New Roman" w:eastAsia="Calibri" w:hAnsi="Times New Roman" w:cs="Times New Roman"/>
          <w:i/>
          <w:noProof/>
          <w:sz w:val="24"/>
          <w:szCs w:val="24"/>
        </w:rPr>
        <w:t>4</w:t>
      </w:r>
      <w:r w:rsidR="00483210" w:rsidRPr="0062755A">
        <w:rPr>
          <w:rFonts w:ascii="Times New Roman" w:eastAsia="Calibri" w:hAnsi="Times New Roman" w:cs="Times New Roman"/>
          <w:i/>
          <w:noProof/>
          <w:sz w:val="24"/>
          <w:szCs w:val="24"/>
        </w:rPr>
        <w:t>)</w:t>
      </w:r>
    </w:p>
    <w:p w14:paraId="3D74B907" w14:textId="306EEC0D" w:rsidR="00483210" w:rsidRPr="0062755A" w:rsidRDefault="00943AC2" w:rsidP="00B92540">
      <w:pPr>
        <w:spacing w:after="0" w:line="276" w:lineRule="auto"/>
        <w:ind w:right="-188"/>
        <w:jc w:val="center"/>
        <w:rPr>
          <w:rFonts w:ascii="Times New Roman" w:eastAsia="Calibri" w:hAnsi="Times New Roman" w:cs="Times New Roman"/>
          <w:i/>
          <w:noProof/>
          <w:sz w:val="24"/>
          <w:szCs w:val="24"/>
        </w:rPr>
      </w:pPr>
      <w:r>
        <w:rPr>
          <w:noProof/>
        </w:rPr>
        <w:drawing>
          <wp:inline distT="0" distB="0" distL="0" distR="0" wp14:anchorId="2A6274B5" wp14:editId="72EBB752">
            <wp:extent cx="5924550" cy="1616659"/>
            <wp:effectExtent l="0" t="0" r="0" b="3175"/>
            <wp:docPr id="1324071297" name="Chart 1">
              <a:extLst xmlns:a="http://schemas.openxmlformats.org/drawingml/2006/main">
                <a:ext uri="{FF2B5EF4-FFF2-40B4-BE49-F238E27FC236}">
                  <a16:creationId xmlns:a16="http://schemas.microsoft.com/office/drawing/2014/main"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AA92283" w14:textId="6022FBBD" w:rsidR="00DE2758" w:rsidRPr="0062755A" w:rsidRDefault="00AA203D" w:rsidP="0051067F">
      <w:pPr>
        <w:spacing w:after="0" w:line="276" w:lineRule="auto"/>
        <w:ind w:right="-188"/>
        <w:jc w:val="center"/>
        <w:rPr>
          <w:rFonts w:ascii="Times New Roman" w:hAnsi="Times New Roman" w:cs="Times New Roman"/>
          <w:i/>
          <w:noProof/>
          <w:sz w:val="24"/>
          <w:szCs w:val="24"/>
        </w:rPr>
      </w:pPr>
      <w:r w:rsidRPr="0062755A">
        <w:rPr>
          <w:rFonts w:ascii="Times New Roman" w:hAnsi="Times New Roman" w:cs="Times New Roman"/>
          <w:b/>
          <w:noProof/>
          <w:sz w:val="24"/>
          <w:szCs w:val="24"/>
        </w:rPr>
        <w:t xml:space="preserve">Burimi: </w:t>
      </w:r>
      <w:r w:rsidRPr="0062755A">
        <w:rPr>
          <w:rFonts w:ascii="Times New Roman" w:hAnsi="Times New Roman" w:cs="Times New Roman"/>
          <w:i/>
          <w:noProof/>
          <w:sz w:val="24"/>
          <w:szCs w:val="24"/>
        </w:rPr>
        <w:t>Ministria e Financave (202</w:t>
      </w:r>
      <w:r w:rsidR="006A5AEE" w:rsidRPr="0062755A">
        <w:rPr>
          <w:rFonts w:ascii="Times New Roman" w:hAnsi="Times New Roman" w:cs="Times New Roman"/>
          <w:i/>
          <w:noProof/>
          <w:sz w:val="24"/>
          <w:szCs w:val="24"/>
        </w:rPr>
        <w:t>4</w:t>
      </w:r>
      <w:r w:rsidR="00A26A49" w:rsidRPr="0062755A">
        <w:rPr>
          <w:rFonts w:ascii="Times New Roman" w:hAnsi="Times New Roman" w:cs="Times New Roman"/>
          <w:i/>
          <w:noProof/>
          <w:sz w:val="24"/>
          <w:szCs w:val="24"/>
        </w:rPr>
        <w:t>)</w:t>
      </w:r>
    </w:p>
    <w:p w14:paraId="2FAE9D85" w14:textId="77777777" w:rsidR="00DB528A" w:rsidRPr="0062755A" w:rsidRDefault="00DB528A" w:rsidP="00DB528A">
      <w:pPr>
        <w:spacing w:after="0" w:line="276" w:lineRule="auto"/>
        <w:ind w:right="-188"/>
        <w:rPr>
          <w:rFonts w:ascii="Times New Roman" w:hAnsi="Times New Roman" w:cs="Times New Roman"/>
          <w:i/>
          <w:noProof/>
          <w:sz w:val="24"/>
          <w:szCs w:val="24"/>
        </w:rPr>
      </w:pPr>
    </w:p>
    <w:p w14:paraId="4149C693" w14:textId="79E08B18" w:rsidR="00DB528A" w:rsidRPr="001E5C53" w:rsidRDefault="00DB528A" w:rsidP="00DB528A">
      <w:pPr>
        <w:tabs>
          <w:tab w:val="left" w:pos="284"/>
        </w:tabs>
        <w:spacing w:after="0" w:line="276" w:lineRule="auto"/>
        <w:ind w:right="-23"/>
        <w:contextualSpacing/>
        <w:jc w:val="both"/>
        <w:rPr>
          <w:rFonts w:ascii="Times New Roman" w:eastAsia="Calibri" w:hAnsi="Times New Roman" w:cs="Times New Roman"/>
          <w:sz w:val="24"/>
          <w:szCs w:val="24"/>
          <w:lang w:eastAsia="en-GB"/>
        </w:rPr>
      </w:pPr>
      <w:r w:rsidRPr="001E5C53">
        <w:rPr>
          <w:rFonts w:ascii="Times New Roman" w:eastAsia="Calibri" w:hAnsi="Times New Roman" w:cs="Times New Roman"/>
          <w:sz w:val="24"/>
          <w:szCs w:val="24"/>
          <w:lang w:eastAsia="en-GB"/>
        </w:rPr>
        <w:t>Gjatë vitit 202</w:t>
      </w:r>
      <w:r w:rsidR="00B2268A" w:rsidRPr="001E5C53">
        <w:rPr>
          <w:rFonts w:ascii="Times New Roman" w:eastAsia="Calibri" w:hAnsi="Times New Roman" w:cs="Times New Roman"/>
          <w:sz w:val="24"/>
          <w:szCs w:val="24"/>
          <w:lang w:eastAsia="en-GB"/>
        </w:rPr>
        <w:t>4</w:t>
      </w:r>
      <w:r w:rsidRPr="001E5C53">
        <w:rPr>
          <w:rFonts w:ascii="Times New Roman" w:eastAsia="Calibri" w:hAnsi="Times New Roman" w:cs="Times New Roman"/>
          <w:sz w:val="24"/>
          <w:szCs w:val="24"/>
          <w:lang w:eastAsia="en-GB"/>
        </w:rPr>
        <w:t xml:space="preserve"> Ministria e Financave </w:t>
      </w:r>
      <w:r w:rsidR="00B86015" w:rsidRPr="001E5C53">
        <w:rPr>
          <w:rFonts w:ascii="Times New Roman" w:eastAsia="Calibri" w:hAnsi="Times New Roman" w:cs="Times New Roman"/>
          <w:sz w:val="24"/>
          <w:szCs w:val="24"/>
          <w:lang w:eastAsia="en-GB"/>
        </w:rPr>
        <w:t xml:space="preserve">ka paguar </w:t>
      </w:r>
      <w:r w:rsidR="0062755A" w:rsidRPr="001E5C53">
        <w:rPr>
          <w:rFonts w:ascii="Times New Roman" w:eastAsia="Calibri" w:hAnsi="Times New Roman" w:cs="Times New Roman"/>
          <w:sz w:val="24"/>
          <w:szCs w:val="24"/>
          <w:lang w:eastAsia="en-GB"/>
        </w:rPr>
        <w:t>r</w:t>
      </w:r>
      <w:r w:rsidR="00B86015" w:rsidRPr="001E5C53">
        <w:rPr>
          <w:rFonts w:ascii="Times New Roman" w:eastAsia="Calibri" w:hAnsi="Times New Roman" w:cs="Times New Roman"/>
          <w:sz w:val="24"/>
          <w:szCs w:val="24"/>
          <w:lang w:eastAsia="en-GB"/>
        </w:rPr>
        <w:t>reth</w:t>
      </w:r>
      <w:r w:rsidR="000E4E76" w:rsidRPr="001E5C53">
        <w:rPr>
          <w:rFonts w:ascii="Times New Roman" w:eastAsia="Calibri" w:hAnsi="Times New Roman" w:cs="Times New Roman"/>
          <w:sz w:val="24"/>
          <w:szCs w:val="24"/>
          <w:lang w:eastAsia="en-GB"/>
        </w:rPr>
        <w:t xml:space="preserve"> </w:t>
      </w:r>
      <w:r w:rsidR="00B2268A" w:rsidRPr="001E5C53">
        <w:rPr>
          <w:rFonts w:ascii="Times New Roman" w:eastAsia="Calibri" w:hAnsi="Times New Roman" w:cs="Times New Roman"/>
          <w:sz w:val="24"/>
          <w:szCs w:val="24"/>
          <w:lang w:eastAsia="en-GB"/>
        </w:rPr>
        <w:t>42.0</w:t>
      </w:r>
      <w:r w:rsidR="000E4E76" w:rsidRPr="001E5C53">
        <w:rPr>
          <w:rFonts w:ascii="Times New Roman" w:eastAsia="Calibri" w:hAnsi="Times New Roman" w:cs="Times New Roman"/>
          <w:sz w:val="24"/>
          <w:szCs w:val="24"/>
          <w:lang w:eastAsia="en-GB"/>
        </w:rPr>
        <w:t>%</w:t>
      </w:r>
      <w:r w:rsidR="00B86015" w:rsidRPr="001E5C53">
        <w:rPr>
          <w:rFonts w:ascii="Times New Roman" w:eastAsia="Calibri" w:hAnsi="Times New Roman" w:cs="Times New Roman"/>
          <w:sz w:val="24"/>
          <w:szCs w:val="24"/>
          <w:lang w:eastAsia="en-GB"/>
        </w:rPr>
        <w:t xml:space="preserve"> </w:t>
      </w:r>
      <w:r w:rsidR="000E4E76" w:rsidRPr="001E5C53">
        <w:rPr>
          <w:rFonts w:ascii="Times New Roman" w:eastAsia="Calibri" w:hAnsi="Times New Roman" w:cs="Times New Roman"/>
          <w:sz w:val="24"/>
          <w:szCs w:val="24"/>
          <w:lang w:eastAsia="en-GB"/>
        </w:rPr>
        <w:t>(</w:t>
      </w:r>
      <w:r w:rsidR="000A1E98" w:rsidRPr="001E5C53">
        <w:rPr>
          <w:rFonts w:ascii="Times New Roman" w:eastAsia="Calibri" w:hAnsi="Times New Roman" w:cs="Times New Roman"/>
          <w:sz w:val="24"/>
          <w:szCs w:val="24"/>
          <w:lang w:eastAsia="en-GB"/>
        </w:rPr>
        <w:t>2.</w:t>
      </w:r>
      <w:r w:rsidR="00B2268A" w:rsidRPr="001E5C53">
        <w:rPr>
          <w:rFonts w:ascii="Times New Roman" w:eastAsia="Calibri" w:hAnsi="Times New Roman" w:cs="Times New Roman"/>
          <w:sz w:val="24"/>
          <w:szCs w:val="24"/>
          <w:lang w:eastAsia="en-GB"/>
        </w:rPr>
        <w:t>6</w:t>
      </w:r>
      <w:r w:rsidR="0062755A" w:rsidRPr="001E5C53">
        <w:rPr>
          <w:rFonts w:ascii="Times New Roman" w:eastAsia="Calibri" w:hAnsi="Times New Roman" w:cs="Times New Roman"/>
          <w:sz w:val="24"/>
          <w:szCs w:val="24"/>
          <w:lang w:eastAsia="en-GB"/>
        </w:rPr>
        <w:t xml:space="preserve"> miliard Lek</w:t>
      </w:r>
      <w:r w:rsidR="00124BB7" w:rsidRPr="001E5C53">
        <w:rPr>
          <w:rFonts w:ascii="Times New Roman" w:eastAsia="Calibri" w:hAnsi="Times New Roman" w:cs="Times New Roman"/>
          <w:sz w:val="24"/>
          <w:szCs w:val="24"/>
          <w:lang w:eastAsia="en-GB"/>
        </w:rPr>
        <w:t>ë</w:t>
      </w:r>
      <w:r w:rsidR="000E4E76" w:rsidRPr="001E5C53">
        <w:rPr>
          <w:rFonts w:ascii="Times New Roman" w:eastAsia="Calibri" w:hAnsi="Times New Roman" w:cs="Times New Roman"/>
          <w:sz w:val="24"/>
          <w:szCs w:val="24"/>
          <w:lang w:eastAsia="en-GB"/>
        </w:rPr>
        <w:t>)</w:t>
      </w:r>
      <w:r w:rsidR="0062755A" w:rsidRPr="001E5C53">
        <w:rPr>
          <w:rFonts w:ascii="Times New Roman" w:eastAsia="Calibri" w:hAnsi="Times New Roman" w:cs="Times New Roman"/>
          <w:sz w:val="24"/>
          <w:szCs w:val="24"/>
          <w:lang w:eastAsia="en-GB"/>
        </w:rPr>
        <w:t xml:space="preserve"> </w:t>
      </w:r>
      <w:r w:rsidRPr="001E5C53">
        <w:rPr>
          <w:rFonts w:ascii="Times New Roman" w:eastAsia="Calibri" w:hAnsi="Times New Roman" w:cs="Times New Roman"/>
          <w:sz w:val="24"/>
          <w:szCs w:val="24"/>
          <w:lang w:eastAsia="en-GB"/>
        </w:rPr>
        <w:t xml:space="preserve">nga detyrimet (pagesa e principalit dhe interesat) që rrjedhin nga borxhi i jashtëm i garantuar. Gjatë kësaj periudhe, huamarrësit (përfituesit e garancive) i kanë kthyer Ministrisë </w:t>
      </w:r>
      <w:r w:rsidR="000E4E76" w:rsidRPr="001E5C53">
        <w:rPr>
          <w:rFonts w:ascii="Times New Roman" w:eastAsia="Calibri" w:hAnsi="Times New Roman" w:cs="Times New Roman"/>
          <w:sz w:val="24"/>
          <w:szCs w:val="24"/>
          <w:lang w:eastAsia="en-GB"/>
        </w:rPr>
        <w:t>një pjesë të detyrimeve për garancitë që janë paguar nga Ministria e Financave</w:t>
      </w:r>
      <w:r w:rsidRPr="001E5C53">
        <w:rPr>
          <w:rFonts w:ascii="Times New Roman" w:eastAsia="Calibri" w:hAnsi="Times New Roman" w:cs="Times New Roman"/>
          <w:sz w:val="24"/>
          <w:szCs w:val="24"/>
          <w:lang w:eastAsia="en-GB"/>
        </w:rPr>
        <w:t xml:space="preserve">, gjë që bën që pagesat neto nga Ministria e Financave </w:t>
      </w:r>
      <w:r w:rsidR="00C815B5" w:rsidRPr="001E5C53">
        <w:rPr>
          <w:rFonts w:ascii="Times New Roman" w:eastAsia="Calibri" w:hAnsi="Times New Roman" w:cs="Times New Roman"/>
          <w:sz w:val="24"/>
          <w:szCs w:val="24"/>
          <w:lang w:eastAsia="en-GB"/>
        </w:rPr>
        <w:t xml:space="preserve">të përbëjnë rreth </w:t>
      </w:r>
      <w:r w:rsidR="00B2268A" w:rsidRPr="001E5C53">
        <w:rPr>
          <w:rFonts w:ascii="Times New Roman" w:eastAsia="Calibri" w:hAnsi="Times New Roman" w:cs="Times New Roman"/>
          <w:sz w:val="24"/>
          <w:szCs w:val="24"/>
          <w:lang w:eastAsia="en-GB"/>
        </w:rPr>
        <w:t>32.3</w:t>
      </w:r>
      <w:r w:rsidRPr="001E5C53">
        <w:rPr>
          <w:rFonts w:ascii="Times New Roman" w:eastAsia="Calibri" w:hAnsi="Times New Roman" w:cs="Times New Roman"/>
          <w:sz w:val="24"/>
          <w:szCs w:val="24"/>
          <w:lang w:eastAsia="en-GB"/>
        </w:rPr>
        <w:t>% të detyrimeve që rrjedhin nga garancitë e jashtme gjat</w:t>
      </w:r>
      <w:r w:rsidR="00245DAE" w:rsidRPr="001E5C53">
        <w:rPr>
          <w:rFonts w:ascii="Times New Roman" w:eastAsia="Calibri" w:hAnsi="Times New Roman" w:cs="Times New Roman"/>
          <w:sz w:val="24"/>
          <w:szCs w:val="24"/>
          <w:lang w:eastAsia="en-GB"/>
        </w:rPr>
        <w:t>ë</w:t>
      </w:r>
      <w:r w:rsidR="00C72221" w:rsidRPr="001E5C53">
        <w:rPr>
          <w:rFonts w:ascii="Times New Roman" w:eastAsia="Calibri" w:hAnsi="Times New Roman" w:cs="Times New Roman"/>
          <w:sz w:val="24"/>
          <w:szCs w:val="24"/>
          <w:lang w:eastAsia="en-GB"/>
        </w:rPr>
        <w:t xml:space="preserve"> </w:t>
      </w:r>
      <w:r w:rsidR="00B86015" w:rsidRPr="001E5C53">
        <w:rPr>
          <w:rFonts w:ascii="Times New Roman" w:eastAsia="Calibri" w:hAnsi="Times New Roman" w:cs="Times New Roman"/>
          <w:sz w:val="24"/>
          <w:szCs w:val="24"/>
          <w:lang w:eastAsia="en-GB"/>
        </w:rPr>
        <w:t>vitit 202</w:t>
      </w:r>
      <w:r w:rsidR="00B2268A">
        <w:rPr>
          <w:rFonts w:ascii="Times New Roman" w:eastAsia="Calibri" w:hAnsi="Times New Roman" w:cs="Times New Roman"/>
          <w:sz w:val="24"/>
          <w:szCs w:val="24"/>
          <w:lang w:eastAsia="en-GB"/>
        </w:rPr>
        <w:t>4</w:t>
      </w:r>
      <w:r w:rsidR="00B86015" w:rsidRPr="001E5C53">
        <w:rPr>
          <w:rFonts w:ascii="Times New Roman" w:eastAsia="Calibri" w:hAnsi="Times New Roman" w:cs="Times New Roman"/>
          <w:sz w:val="24"/>
          <w:szCs w:val="24"/>
          <w:lang w:eastAsia="en-GB"/>
        </w:rPr>
        <w:t xml:space="preserve">. </w:t>
      </w:r>
    </w:p>
    <w:p w14:paraId="0CB695FA" w14:textId="77777777" w:rsidR="00B86015" w:rsidRPr="00943AC2" w:rsidRDefault="00B86015" w:rsidP="00DB528A">
      <w:pPr>
        <w:tabs>
          <w:tab w:val="left" w:pos="284"/>
        </w:tabs>
        <w:spacing w:after="0" w:line="276" w:lineRule="auto"/>
        <w:ind w:right="-23"/>
        <w:contextualSpacing/>
        <w:jc w:val="both"/>
        <w:rPr>
          <w:rFonts w:ascii="Times New Roman" w:eastAsia="Calibri" w:hAnsi="Times New Roman" w:cs="Times New Roman"/>
          <w:sz w:val="24"/>
          <w:szCs w:val="24"/>
          <w:highlight w:val="yellow"/>
          <w:lang w:eastAsia="en-GB"/>
        </w:rPr>
      </w:pPr>
    </w:p>
    <w:p w14:paraId="79055228" w14:textId="2CED015A" w:rsidR="00C421BF" w:rsidRDefault="00DB528A" w:rsidP="00DB528A">
      <w:pPr>
        <w:tabs>
          <w:tab w:val="left" w:pos="284"/>
        </w:tabs>
        <w:spacing w:after="0" w:line="276" w:lineRule="auto"/>
        <w:ind w:right="-23"/>
        <w:contextualSpacing/>
        <w:jc w:val="both"/>
        <w:rPr>
          <w:rFonts w:ascii="Times New Roman" w:eastAsia="Calibri" w:hAnsi="Times New Roman" w:cs="Times New Roman"/>
          <w:sz w:val="24"/>
          <w:szCs w:val="24"/>
          <w:lang w:eastAsia="en-GB"/>
        </w:rPr>
      </w:pPr>
      <w:r w:rsidRPr="001E5C53">
        <w:rPr>
          <w:rFonts w:ascii="Times New Roman" w:eastAsia="Calibri" w:hAnsi="Times New Roman" w:cs="Times New Roman"/>
          <w:sz w:val="24"/>
          <w:szCs w:val="24"/>
          <w:lang w:eastAsia="en-GB"/>
        </w:rPr>
        <w:t>Përsa i përket borxhit të brendshëm të garantuar, gjat</w:t>
      </w:r>
      <w:r w:rsidR="00245DAE" w:rsidRPr="001E5C53">
        <w:rPr>
          <w:rFonts w:ascii="Times New Roman" w:eastAsia="Calibri" w:hAnsi="Times New Roman" w:cs="Times New Roman"/>
          <w:sz w:val="24"/>
          <w:szCs w:val="24"/>
          <w:lang w:eastAsia="en-GB"/>
        </w:rPr>
        <w:t>ë</w:t>
      </w:r>
      <w:r w:rsidR="00C421BF" w:rsidRPr="001E5C53">
        <w:rPr>
          <w:rFonts w:ascii="Times New Roman" w:eastAsia="Calibri" w:hAnsi="Times New Roman" w:cs="Times New Roman"/>
          <w:sz w:val="24"/>
          <w:szCs w:val="24"/>
          <w:lang w:eastAsia="en-GB"/>
        </w:rPr>
        <w:t xml:space="preserve"> vitit 202</w:t>
      </w:r>
      <w:r w:rsidR="00B2268A" w:rsidRPr="001E5C53">
        <w:rPr>
          <w:rFonts w:ascii="Times New Roman" w:eastAsia="Calibri" w:hAnsi="Times New Roman" w:cs="Times New Roman"/>
          <w:sz w:val="24"/>
          <w:szCs w:val="24"/>
          <w:lang w:eastAsia="en-GB"/>
        </w:rPr>
        <w:t>4</w:t>
      </w:r>
      <w:r w:rsidR="00C421BF" w:rsidRPr="001E5C53">
        <w:rPr>
          <w:rFonts w:ascii="Times New Roman" w:eastAsia="Calibri" w:hAnsi="Times New Roman" w:cs="Times New Roman"/>
          <w:sz w:val="24"/>
          <w:szCs w:val="24"/>
          <w:lang w:eastAsia="en-GB"/>
        </w:rPr>
        <w:t>, pothuajse t</w:t>
      </w:r>
      <w:r w:rsidR="000E4E76" w:rsidRPr="001E5C53">
        <w:rPr>
          <w:rFonts w:ascii="Times New Roman" w:eastAsia="Calibri" w:hAnsi="Times New Roman" w:cs="Times New Roman"/>
          <w:sz w:val="24"/>
          <w:szCs w:val="24"/>
          <w:lang w:eastAsia="en-GB"/>
        </w:rPr>
        <w:t>ë</w:t>
      </w:r>
      <w:r w:rsidR="00C421BF" w:rsidRPr="001E5C53">
        <w:rPr>
          <w:rFonts w:ascii="Times New Roman" w:eastAsia="Calibri" w:hAnsi="Times New Roman" w:cs="Times New Roman"/>
          <w:sz w:val="24"/>
          <w:szCs w:val="24"/>
          <w:lang w:eastAsia="en-GB"/>
        </w:rPr>
        <w:t xml:space="preserve"> gjitha detyrimet p</w:t>
      </w:r>
      <w:r w:rsidR="000E4E76" w:rsidRPr="001E5C53">
        <w:rPr>
          <w:rFonts w:ascii="Times New Roman" w:eastAsia="Calibri" w:hAnsi="Times New Roman" w:cs="Times New Roman"/>
          <w:sz w:val="24"/>
          <w:szCs w:val="24"/>
          <w:lang w:eastAsia="en-GB"/>
        </w:rPr>
        <w:t>ë</w:t>
      </w:r>
      <w:r w:rsidR="00C421BF" w:rsidRPr="001E5C53">
        <w:rPr>
          <w:rFonts w:ascii="Times New Roman" w:eastAsia="Calibri" w:hAnsi="Times New Roman" w:cs="Times New Roman"/>
          <w:sz w:val="24"/>
          <w:szCs w:val="24"/>
          <w:lang w:eastAsia="en-GB"/>
        </w:rPr>
        <w:t>rkat</w:t>
      </w:r>
      <w:r w:rsidR="000E4E76" w:rsidRPr="001E5C53">
        <w:rPr>
          <w:rFonts w:ascii="Times New Roman" w:eastAsia="Calibri" w:hAnsi="Times New Roman" w:cs="Times New Roman"/>
          <w:sz w:val="24"/>
          <w:szCs w:val="24"/>
          <w:lang w:eastAsia="en-GB"/>
        </w:rPr>
        <w:t>ë</w:t>
      </w:r>
      <w:r w:rsidR="00C421BF" w:rsidRPr="001E5C53">
        <w:rPr>
          <w:rFonts w:ascii="Times New Roman" w:eastAsia="Calibri" w:hAnsi="Times New Roman" w:cs="Times New Roman"/>
          <w:sz w:val="24"/>
          <w:szCs w:val="24"/>
          <w:lang w:eastAsia="en-GB"/>
        </w:rPr>
        <w:t>se janë shlyer nga përfituesit/huam</w:t>
      </w:r>
      <w:r w:rsidR="000F77AC" w:rsidRPr="001E5C53">
        <w:rPr>
          <w:rFonts w:ascii="Times New Roman" w:eastAsia="Calibri" w:hAnsi="Times New Roman" w:cs="Times New Roman"/>
          <w:sz w:val="24"/>
          <w:szCs w:val="24"/>
          <w:lang w:eastAsia="en-GB"/>
        </w:rPr>
        <w:t>arrësit e garancive të brendshme</w:t>
      </w:r>
      <w:r w:rsidR="00C421BF" w:rsidRPr="001E5C53">
        <w:rPr>
          <w:rFonts w:ascii="Times New Roman" w:eastAsia="Calibri" w:hAnsi="Times New Roman" w:cs="Times New Roman"/>
          <w:sz w:val="24"/>
          <w:szCs w:val="24"/>
          <w:lang w:eastAsia="en-GB"/>
        </w:rPr>
        <w:t xml:space="preserve"> shtetërore dhe vet</w:t>
      </w:r>
      <w:r w:rsidR="000E4E76" w:rsidRPr="001E5C53">
        <w:rPr>
          <w:rFonts w:ascii="Times New Roman" w:eastAsia="Calibri" w:hAnsi="Times New Roman" w:cs="Times New Roman"/>
          <w:sz w:val="24"/>
          <w:szCs w:val="24"/>
          <w:lang w:eastAsia="en-GB"/>
        </w:rPr>
        <w:t>ë</w:t>
      </w:r>
      <w:r w:rsidR="00C421BF" w:rsidRPr="001E5C53">
        <w:rPr>
          <w:rFonts w:ascii="Times New Roman" w:eastAsia="Calibri" w:hAnsi="Times New Roman" w:cs="Times New Roman"/>
          <w:sz w:val="24"/>
          <w:szCs w:val="24"/>
          <w:lang w:eastAsia="en-GB"/>
        </w:rPr>
        <w:t xml:space="preserve">m </w:t>
      </w:r>
      <w:r w:rsidR="00B2268A" w:rsidRPr="001E5C53">
        <w:rPr>
          <w:rFonts w:ascii="Times New Roman" w:eastAsia="Calibri" w:hAnsi="Times New Roman" w:cs="Times New Roman"/>
          <w:sz w:val="24"/>
          <w:szCs w:val="24"/>
          <w:lang w:eastAsia="en-GB"/>
        </w:rPr>
        <w:lastRenderedPageBreak/>
        <w:t>1.5</w:t>
      </w:r>
      <w:r w:rsidR="00C421BF" w:rsidRPr="001E5C53">
        <w:rPr>
          <w:rFonts w:ascii="Times New Roman" w:eastAsia="Calibri" w:hAnsi="Times New Roman" w:cs="Times New Roman"/>
          <w:sz w:val="24"/>
          <w:szCs w:val="24"/>
          <w:lang w:eastAsia="en-GB"/>
        </w:rPr>
        <w:t>% të detyrimeve që rrjedhin nga borxhi i brendshëm i garantuar përgjatë vitit 202</w:t>
      </w:r>
      <w:r w:rsidR="00B2268A" w:rsidRPr="001E5C53">
        <w:rPr>
          <w:rFonts w:ascii="Times New Roman" w:eastAsia="Calibri" w:hAnsi="Times New Roman" w:cs="Times New Roman"/>
          <w:sz w:val="24"/>
          <w:szCs w:val="24"/>
          <w:lang w:eastAsia="en-GB"/>
        </w:rPr>
        <w:t>4</w:t>
      </w:r>
      <w:r w:rsidR="00C421BF" w:rsidRPr="001E5C53">
        <w:rPr>
          <w:rFonts w:ascii="Times New Roman" w:eastAsia="Calibri" w:hAnsi="Times New Roman" w:cs="Times New Roman"/>
          <w:sz w:val="24"/>
          <w:szCs w:val="24"/>
          <w:lang w:eastAsia="en-GB"/>
        </w:rPr>
        <w:t xml:space="preserve"> jan</w:t>
      </w:r>
      <w:r w:rsidR="000E4E76" w:rsidRPr="001E5C53">
        <w:rPr>
          <w:rFonts w:ascii="Times New Roman" w:eastAsia="Calibri" w:hAnsi="Times New Roman" w:cs="Times New Roman"/>
          <w:sz w:val="24"/>
          <w:szCs w:val="24"/>
          <w:lang w:eastAsia="en-GB"/>
        </w:rPr>
        <w:t>ë</w:t>
      </w:r>
      <w:r w:rsidR="00C421BF" w:rsidRPr="001E5C53">
        <w:rPr>
          <w:rFonts w:ascii="Times New Roman" w:eastAsia="Calibri" w:hAnsi="Times New Roman" w:cs="Times New Roman"/>
          <w:sz w:val="24"/>
          <w:szCs w:val="24"/>
          <w:lang w:eastAsia="en-GB"/>
        </w:rPr>
        <w:t xml:space="preserve"> b</w:t>
      </w:r>
      <w:r w:rsidR="000E4E76" w:rsidRPr="001E5C53">
        <w:rPr>
          <w:rFonts w:ascii="Times New Roman" w:eastAsia="Calibri" w:hAnsi="Times New Roman" w:cs="Times New Roman"/>
          <w:sz w:val="24"/>
          <w:szCs w:val="24"/>
          <w:lang w:eastAsia="en-GB"/>
        </w:rPr>
        <w:t>ë</w:t>
      </w:r>
      <w:r w:rsidR="00C421BF" w:rsidRPr="001E5C53">
        <w:rPr>
          <w:rFonts w:ascii="Times New Roman" w:eastAsia="Calibri" w:hAnsi="Times New Roman" w:cs="Times New Roman"/>
          <w:sz w:val="24"/>
          <w:szCs w:val="24"/>
          <w:lang w:eastAsia="en-GB"/>
        </w:rPr>
        <w:t>r</w:t>
      </w:r>
      <w:r w:rsidR="000E4E76" w:rsidRPr="001E5C53">
        <w:rPr>
          <w:rFonts w:ascii="Times New Roman" w:eastAsia="Calibri" w:hAnsi="Times New Roman" w:cs="Times New Roman"/>
          <w:sz w:val="24"/>
          <w:szCs w:val="24"/>
          <w:lang w:eastAsia="en-GB"/>
        </w:rPr>
        <w:t>ë</w:t>
      </w:r>
      <w:r w:rsidR="00C421BF" w:rsidRPr="001E5C53">
        <w:rPr>
          <w:rFonts w:ascii="Times New Roman" w:eastAsia="Calibri" w:hAnsi="Times New Roman" w:cs="Times New Roman"/>
          <w:sz w:val="24"/>
          <w:szCs w:val="24"/>
          <w:lang w:eastAsia="en-GB"/>
        </w:rPr>
        <w:t xml:space="preserve"> nga Ministria e Financave. K</w:t>
      </w:r>
      <w:r w:rsidR="000E4E76" w:rsidRPr="001E5C53">
        <w:rPr>
          <w:rFonts w:ascii="Times New Roman" w:eastAsia="Calibri" w:hAnsi="Times New Roman" w:cs="Times New Roman"/>
          <w:sz w:val="24"/>
          <w:szCs w:val="24"/>
          <w:lang w:eastAsia="en-GB"/>
        </w:rPr>
        <w:t>ë</w:t>
      </w:r>
      <w:r w:rsidR="00C421BF" w:rsidRPr="001E5C53">
        <w:rPr>
          <w:rFonts w:ascii="Times New Roman" w:eastAsia="Calibri" w:hAnsi="Times New Roman" w:cs="Times New Roman"/>
          <w:sz w:val="24"/>
          <w:szCs w:val="24"/>
          <w:lang w:eastAsia="en-GB"/>
        </w:rPr>
        <w:t>to pagesa i p</w:t>
      </w:r>
      <w:r w:rsidR="000E4E76" w:rsidRPr="001E5C53">
        <w:rPr>
          <w:rFonts w:ascii="Times New Roman" w:eastAsia="Calibri" w:hAnsi="Times New Roman" w:cs="Times New Roman"/>
          <w:sz w:val="24"/>
          <w:szCs w:val="24"/>
          <w:lang w:eastAsia="en-GB"/>
        </w:rPr>
        <w:t>ë</w:t>
      </w:r>
      <w:r w:rsidR="00C421BF" w:rsidRPr="001E5C53">
        <w:rPr>
          <w:rFonts w:ascii="Times New Roman" w:eastAsia="Calibri" w:hAnsi="Times New Roman" w:cs="Times New Roman"/>
          <w:sz w:val="24"/>
          <w:szCs w:val="24"/>
          <w:lang w:eastAsia="en-GB"/>
        </w:rPr>
        <w:t>rkasin skemave t</w:t>
      </w:r>
      <w:r w:rsidR="000E4E76" w:rsidRPr="001E5C53">
        <w:rPr>
          <w:rFonts w:ascii="Times New Roman" w:eastAsia="Calibri" w:hAnsi="Times New Roman" w:cs="Times New Roman"/>
          <w:sz w:val="24"/>
          <w:szCs w:val="24"/>
          <w:lang w:eastAsia="en-GB"/>
        </w:rPr>
        <w:t>ë</w:t>
      </w:r>
      <w:r w:rsidR="00C421BF" w:rsidRPr="001E5C53">
        <w:rPr>
          <w:rFonts w:ascii="Times New Roman" w:eastAsia="Calibri" w:hAnsi="Times New Roman" w:cs="Times New Roman"/>
          <w:sz w:val="24"/>
          <w:szCs w:val="24"/>
          <w:lang w:eastAsia="en-GB"/>
        </w:rPr>
        <w:t xml:space="preserve"> garancive për bizneset t</w:t>
      </w:r>
      <w:r w:rsidR="000E4E76" w:rsidRPr="001E5C53">
        <w:rPr>
          <w:rFonts w:ascii="Times New Roman" w:eastAsia="Calibri" w:hAnsi="Times New Roman" w:cs="Times New Roman"/>
          <w:sz w:val="24"/>
          <w:szCs w:val="24"/>
          <w:lang w:eastAsia="en-GB"/>
        </w:rPr>
        <w:t>ë</w:t>
      </w:r>
      <w:r w:rsidR="00C421BF" w:rsidRPr="001E5C53">
        <w:rPr>
          <w:rFonts w:ascii="Times New Roman" w:eastAsia="Calibri" w:hAnsi="Times New Roman" w:cs="Times New Roman"/>
          <w:sz w:val="24"/>
          <w:szCs w:val="24"/>
          <w:lang w:eastAsia="en-GB"/>
        </w:rPr>
        <w:t xml:space="preserve"> lëshuara gjatë situatës së pandemisë Covid 19).</w:t>
      </w:r>
    </w:p>
    <w:p w14:paraId="780A1E67" w14:textId="77777777" w:rsidR="00DB528A" w:rsidRPr="009B0DFC" w:rsidRDefault="00DB528A" w:rsidP="00484114">
      <w:pPr>
        <w:spacing w:after="0" w:line="276" w:lineRule="auto"/>
        <w:ind w:right="-188"/>
        <w:rPr>
          <w:rFonts w:ascii="Times New Roman" w:hAnsi="Times New Roman" w:cs="Times New Roman"/>
          <w:i/>
          <w:noProof/>
          <w:sz w:val="24"/>
          <w:szCs w:val="24"/>
        </w:rPr>
      </w:pPr>
    </w:p>
    <w:p w14:paraId="3D324A15" w14:textId="77777777" w:rsidR="00785F2A" w:rsidRPr="00F80224" w:rsidRDefault="00B1244A" w:rsidP="00B92540">
      <w:pPr>
        <w:pStyle w:val="Heading1"/>
        <w:numPr>
          <w:ilvl w:val="0"/>
          <w:numId w:val="5"/>
        </w:numPr>
        <w:spacing w:before="0" w:after="240" w:line="276" w:lineRule="auto"/>
        <w:ind w:left="426" w:right="-188" w:hanging="426"/>
        <w:jc w:val="both"/>
        <w:rPr>
          <w:rFonts w:cs="Times New Roman"/>
          <w:sz w:val="24"/>
          <w:szCs w:val="24"/>
        </w:rPr>
      </w:pPr>
      <w:bookmarkStart w:id="7" w:name="_Toc146020795"/>
      <w:r w:rsidRPr="00F80224">
        <w:rPr>
          <w:rFonts w:cs="Times New Roman"/>
          <w:sz w:val="24"/>
          <w:szCs w:val="24"/>
        </w:rPr>
        <w:t>Huamarrj</w:t>
      </w:r>
      <w:r w:rsidR="003C1892" w:rsidRPr="00F80224">
        <w:rPr>
          <w:rFonts w:cs="Times New Roman"/>
          <w:sz w:val="24"/>
          <w:szCs w:val="24"/>
        </w:rPr>
        <w:t>a</w:t>
      </w:r>
      <w:bookmarkEnd w:id="7"/>
    </w:p>
    <w:p w14:paraId="65A0891F" w14:textId="7B4C494C" w:rsidR="00CA3CDE" w:rsidRPr="00F80224" w:rsidRDefault="00CA3CDE" w:rsidP="004B2010">
      <w:pPr>
        <w:tabs>
          <w:tab w:val="left" w:pos="8789"/>
        </w:tabs>
        <w:spacing w:after="0" w:line="276" w:lineRule="auto"/>
        <w:ind w:right="-46"/>
        <w:jc w:val="both"/>
        <w:rPr>
          <w:rFonts w:ascii="Times New Roman" w:hAnsi="Times New Roman" w:cs="Times New Roman"/>
          <w:noProof/>
          <w:sz w:val="24"/>
          <w:szCs w:val="24"/>
        </w:rPr>
      </w:pPr>
      <w:r w:rsidRPr="00F80224">
        <w:rPr>
          <w:rFonts w:ascii="Times New Roman" w:hAnsi="Times New Roman" w:cs="Times New Roman"/>
          <w:noProof/>
          <w:sz w:val="24"/>
          <w:szCs w:val="24"/>
        </w:rPr>
        <w:t>Gjatë viteve të fundit, huamarrja është realizuar në përputhje me nevojat buxhetore dhe në përputhje me objektivat strategjikë për ruajtjen e stabilitetit të marrëdhënies ndërmjet raporteve të kostos dhe risqeve, krahas nevojave të rritura për financim.</w:t>
      </w:r>
    </w:p>
    <w:p w14:paraId="5AB9624C" w14:textId="77777777" w:rsidR="00CA3CDE" w:rsidRPr="00F80224" w:rsidRDefault="00CA3CDE" w:rsidP="004B2010">
      <w:pPr>
        <w:tabs>
          <w:tab w:val="left" w:pos="8789"/>
        </w:tabs>
        <w:spacing w:after="0" w:line="276" w:lineRule="auto"/>
        <w:ind w:right="-46"/>
        <w:jc w:val="both"/>
        <w:rPr>
          <w:rFonts w:ascii="Times New Roman" w:hAnsi="Times New Roman" w:cs="Times New Roman"/>
          <w:noProof/>
          <w:sz w:val="24"/>
          <w:szCs w:val="24"/>
        </w:rPr>
      </w:pPr>
    </w:p>
    <w:p w14:paraId="581AE71D" w14:textId="524174C2" w:rsidR="00704E26" w:rsidRPr="00F80224" w:rsidRDefault="006A5AEE" w:rsidP="004B2010">
      <w:pPr>
        <w:tabs>
          <w:tab w:val="left" w:pos="8789"/>
        </w:tabs>
        <w:spacing w:after="0" w:line="276" w:lineRule="auto"/>
        <w:ind w:right="-46"/>
        <w:jc w:val="both"/>
        <w:rPr>
          <w:rFonts w:ascii="Times New Roman" w:hAnsi="Times New Roman" w:cs="Times New Roman"/>
          <w:noProof/>
          <w:sz w:val="24"/>
          <w:szCs w:val="24"/>
        </w:rPr>
      </w:pPr>
      <w:r w:rsidRPr="00F80224">
        <w:rPr>
          <w:rFonts w:ascii="Times New Roman" w:hAnsi="Times New Roman" w:cs="Times New Roman"/>
          <w:noProof/>
          <w:sz w:val="24"/>
          <w:szCs w:val="24"/>
        </w:rPr>
        <w:t>Viti 202</w:t>
      </w:r>
      <w:r w:rsidR="00943AC2">
        <w:rPr>
          <w:rFonts w:ascii="Times New Roman" w:hAnsi="Times New Roman" w:cs="Times New Roman"/>
          <w:noProof/>
          <w:sz w:val="24"/>
          <w:szCs w:val="24"/>
        </w:rPr>
        <w:t>4</w:t>
      </w:r>
      <w:r w:rsidRPr="00F80224">
        <w:rPr>
          <w:rFonts w:ascii="Times New Roman" w:hAnsi="Times New Roman" w:cs="Times New Roman"/>
          <w:noProof/>
          <w:sz w:val="24"/>
          <w:szCs w:val="24"/>
        </w:rPr>
        <w:t xml:space="preserve"> ka qenë një vit mjaft pozitiv përsa i përket sigurimit të financimit, si në tregun e brendshëm dhe në atë të huaj.</w:t>
      </w:r>
      <w:r w:rsidR="009B0DFC">
        <w:rPr>
          <w:rFonts w:ascii="Times New Roman" w:hAnsi="Times New Roman" w:cs="Times New Roman"/>
          <w:noProof/>
          <w:sz w:val="24"/>
          <w:szCs w:val="24"/>
        </w:rPr>
        <w:t xml:space="preserve"> </w:t>
      </w:r>
      <w:r w:rsidR="00704E26" w:rsidRPr="00F80224">
        <w:rPr>
          <w:rFonts w:ascii="Times New Roman" w:hAnsi="Times New Roman" w:cs="Times New Roman"/>
          <w:noProof/>
          <w:sz w:val="24"/>
          <w:szCs w:val="24"/>
        </w:rPr>
        <w:t xml:space="preserve">Huamarrja gjatë </w:t>
      </w:r>
      <w:r w:rsidR="00CD0E47" w:rsidRPr="00F80224">
        <w:rPr>
          <w:rFonts w:ascii="Times New Roman" w:hAnsi="Times New Roman" w:cs="Times New Roman"/>
          <w:noProof/>
          <w:sz w:val="24"/>
          <w:szCs w:val="24"/>
        </w:rPr>
        <w:t>vitit</w:t>
      </w:r>
      <w:r w:rsidR="00704E26" w:rsidRPr="00F80224">
        <w:rPr>
          <w:rFonts w:ascii="Times New Roman" w:hAnsi="Times New Roman" w:cs="Times New Roman"/>
          <w:noProof/>
          <w:sz w:val="24"/>
          <w:szCs w:val="24"/>
        </w:rPr>
        <w:t xml:space="preserve"> 202</w:t>
      </w:r>
      <w:r w:rsidR="00943AC2">
        <w:rPr>
          <w:rFonts w:ascii="Times New Roman" w:hAnsi="Times New Roman" w:cs="Times New Roman"/>
          <w:noProof/>
          <w:sz w:val="24"/>
          <w:szCs w:val="24"/>
        </w:rPr>
        <w:t>4</w:t>
      </w:r>
      <w:r w:rsidR="00704E26" w:rsidRPr="00F80224">
        <w:rPr>
          <w:rFonts w:ascii="Times New Roman" w:hAnsi="Times New Roman" w:cs="Times New Roman"/>
          <w:noProof/>
          <w:sz w:val="24"/>
          <w:szCs w:val="24"/>
        </w:rPr>
        <w:t xml:space="preserve"> u realizua në linjë me buxhetin e vitit 202</w:t>
      </w:r>
      <w:r w:rsidR="00943AC2">
        <w:rPr>
          <w:rFonts w:ascii="Times New Roman" w:hAnsi="Times New Roman" w:cs="Times New Roman"/>
          <w:noProof/>
          <w:sz w:val="24"/>
          <w:szCs w:val="24"/>
        </w:rPr>
        <w:t>4</w:t>
      </w:r>
      <w:r w:rsidR="00704E26" w:rsidRPr="00F80224">
        <w:rPr>
          <w:rFonts w:ascii="Times New Roman" w:hAnsi="Times New Roman" w:cs="Times New Roman"/>
          <w:noProof/>
          <w:sz w:val="24"/>
          <w:szCs w:val="24"/>
        </w:rPr>
        <w:t xml:space="preserve"> si edhe në linjë me Planin e Huamarrjes së vitit 202</w:t>
      </w:r>
      <w:r w:rsidR="00943AC2">
        <w:rPr>
          <w:rFonts w:ascii="Times New Roman" w:hAnsi="Times New Roman" w:cs="Times New Roman"/>
          <w:noProof/>
          <w:sz w:val="24"/>
          <w:szCs w:val="24"/>
        </w:rPr>
        <w:t>4</w:t>
      </w:r>
      <w:r w:rsidR="00704E26" w:rsidRPr="00F80224">
        <w:rPr>
          <w:rFonts w:ascii="Times New Roman" w:hAnsi="Times New Roman" w:cs="Times New Roman"/>
          <w:noProof/>
          <w:sz w:val="24"/>
          <w:szCs w:val="24"/>
        </w:rPr>
        <w:t>. Nëpërmjet huamarrjes u mundësua rifinancimi i borxhit ekzistues si dhe financimi i deficitit për vitin 202</w:t>
      </w:r>
      <w:r w:rsidR="00943AC2">
        <w:rPr>
          <w:rFonts w:ascii="Times New Roman" w:hAnsi="Times New Roman" w:cs="Times New Roman"/>
          <w:noProof/>
          <w:sz w:val="24"/>
          <w:szCs w:val="24"/>
        </w:rPr>
        <w:t>4</w:t>
      </w:r>
      <w:r w:rsidR="00704E26" w:rsidRPr="00F80224">
        <w:rPr>
          <w:rFonts w:ascii="Times New Roman" w:hAnsi="Times New Roman" w:cs="Times New Roman"/>
          <w:noProof/>
          <w:sz w:val="24"/>
          <w:szCs w:val="24"/>
        </w:rPr>
        <w:t>.</w:t>
      </w:r>
    </w:p>
    <w:p w14:paraId="45056A85" w14:textId="77777777" w:rsidR="009B0DFC" w:rsidRDefault="009B0DFC" w:rsidP="004B2010">
      <w:pPr>
        <w:pStyle w:val="ListParagraph"/>
        <w:tabs>
          <w:tab w:val="left" w:pos="8789"/>
        </w:tabs>
        <w:spacing w:after="0" w:line="276" w:lineRule="auto"/>
        <w:ind w:left="0" w:right="-46"/>
        <w:jc w:val="both"/>
        <w:rPr>
          <w:rFonts w:ascii="Times New Roman" w:hAnsi="Times New Roman" w:cs="Times New Roman"/>
          <w:noProof/>
          <w:sz w:val="24"/>
          <w:szCs w:val="24"/>
        </w:rPr>
      </w:pPr>
    </w:p>
    <w:p w14:paraId="50124227" w14:textId="208E0A40" w:rsidR="00463687" w:rsidRDefault="00C72221" w:rsidP="004B2010">
      <w:pPr>
        <w:pStyle w:val="ListParagraph"/>
        <w:tabs>
          <w:tab w:val="left" w:pos="8789"/>
        </w:tabs>
        <w:spacing w:after="0" w:line="276" w:lineRule="auto"/>
        <w:ind w:left="0" w:right="-46"/>
        <w:jc w:val="both"/>
        <w:rPr>
          <w:rFonts w:ascii="Times New Roman" w:hAnsi="Times New Roman" w:cs="Times New Roman"/>
          <w:noProof/>
          <w:sz w:val="24"/>
          <w:szCs w:val="24"/>
        </w:rPr>
      </w:pPr>
      <w:r w:rsidRPr="00F80224">
        <w:rPr>
          <w:rFonts w:ascii="Times New Roman" w:hAnsi="Times New Roman" w:cs="Times New Roman"/>
          <w:noProof/>
          <w:sz w:val="24"/>
          <w:szCs w:val="24"/>
        </w:rPr>
        <w:t>Huamarrja në terma bruto u rea</w:t>
      </w:r>
      <w:r w:rsidR="00CD0E47" w:rsidRPr="00F80224">
        <w:rPr>
          <w:rFonts w:ascii="Times New Roman" w:hAnsi="Times New Roman" w:cs="Times New Roman"/>
          <w:noProof/>
          <w:sz w:val="24"/>
          <w:szCs w:val="24"/>
        </w:rPr>
        <w:t xml:space="preserve">lizua në vlerën </w:t>
      </w:r>
      <w:r w:rsidR="00943AC2">
        <w:rPr>
          <w:rFonts w:ascii="Times New Roman" w:hAnsi="Times New Roman" w:cs="Times New Roman"/>
          <w:noProof/>
          <w:sz w:val="24"/>
          <w:szCs w:val="24"/>
        </w:rPr>
        <w:t>404.2</w:t>
      </w:r>
      <w:r w:rsidR="00CD0E47" w:rsidRPr="00F80224">
        <w:rPr>
          <w:rFonts w:ascii="Times New Roman" w:hAnsi="Times New Roman" w:cs="Times New Roman"/>
          <w:noProof/>
          <w:sz w:val="24"/>
          <w:szCs w:val="24"/>
        </w:rPr>
        <w:t xml:space="preserve"> </w:t>
      </w:r>
      <w:r w:rsidRPr="00F80224">
        <w:rPr>
          <w:rFonts w:ascii="Times New Roman" w:hAnsi="Times New Roman" w:cs="Times New Roman"/>
          <w:noProof/>
          <w:sz w:val="24"/>
          <w:szCs w:val="24"/>
        </w:rPr>
        <w:t>miliard Lek</w:t>
      </w:r>
      <w:r w:rsidR="00EF2149" w:rsidRPr="00F80224">
        <w:rPr>
          <w:rFonts w:ascii="Times New Roman" w:hAnsi="Times New Roman" w:cs="Times New Roman"/>
          <w:noProof/>
          <w:sz w:val="24"/>
          <w:szCs w:val="24"/>
        </w:rPr>
        <w:t xml:space="preserve">ë, nga të cilat </w:t>
      </w:r>
      <w:r w:rsidR="00943AC2">
        <w:rPr>
          <w:rFonts w:ascii="Times New Roman" w:hAnsi="Times New Roman" w:cs="Times New Roman"/>
          <w:noProof/>
          <w:sz w:val="24"/>
          <w:szCs w:val="24"/>
        </w:rPr>
        <w:t>93.6</w:t>
      </w:r>
      <w:r w:rsidR="00EF2149" w:rsidRPr="00F80224">
        <w:rPr>
          <w:rFonts w:ascii="Times New Roman" w:hAnsi="Times New Roman" w:cs="Times New Roman"/>
          <w:noProof/>
          <w:sz w:val="24"/>
          <w:szCs w:val="24"/>
        </w:rPr>
        <w:t xml:space="preserve">% (ose </w:t>
      </w:r>
      <w:r w:rsidR="00943AC2">
        <w:rPr>
          <w:rFonts w:ascii="Times New Roman" w:hAnsi="Times New Roman" w:cs="Times New Roman"/>
          <w:noProof/>
          <w:sz w:val="24"/>
          <w:szCs w:val="24"/>
        </w:rPr>
        <w:t>378.4</w:t>
      </w:r>
      <w:r w:rsidRPr="00F80224">
        <w:rPr>
          <w:rFonts w:ascii="Times New Roman" w:hAnsi="Times New Roman" w:cs="Times New Roman"/>
          <w:noProof/>
          <w:sz w:val="24"/>
          <w:szCs w:val="24"/>
        </w:rPr>
        <w:t xml:space="preserve"> miliard Lekë) u financuan nëpërmjet burimeve </w:t>
      </w:r>
      <w:r w:rsidR="00EF2149" w:rsidRPr="00F80224">
        <w:rPr>
          <w:rFonts w:ascii="Times New Roman" w:hAnsi="Times New Roman" w:cs="Times New Roman"/>
          <w:noProof/>
          <w:sz w:val="24"/>
          <w:szCs w:val="24"/>
        </w:rPr>
        <w:t xml:space="preserve">të brendshme dhe </w:t>
      </w:r>
      <w:r w:rsidR="00943AC2">
        <w:rPr>
          <w:rFonts w:ascii="Times New Roman" w:hAnsi="Times New Roman" w:cs="Times New Roman"/>
          <w:noProof/>
          <w:sz w:val="24"/>
          <w:szCs w:val="24"/>
        </w:rPr>
        <w:t>6.4</w:t>
      </w:r>
      <w:r w:rsidR="00EF2149" w:rsidRPr="00F80224">
        <w:rPr>
          <w:rFonts w:ascii="Times New Roman" w:hAnsi="Times New Roman" w:cs="Times New Roman"/>
          <w:noProof/>
          <w:sz w:val="24"/>
          <w:szCs w:val="24"/>
        </w:rPr>
        <w:t xml:space="preserve">% (ose </w:t>
      </w:r>
      <w:r w:rsidR="00943AC2">
        <w:rPr>
          <w:rFonts w:ascii="Times New Roman" w:hAnsi="Times New Roman" w:cs="Times New Roman"/>
          <w:noProof/>
          <w:sz w:val="24"/>
          <w:szCs w:val="24"/>
        </w:rPr>
        <w:t>25.8</w:t>
      </w:r>
      <w:r w:rsidRPr="00F80224">
        <w:rPr>
          <w:rFonts w:ascii="Times New Roman" w:hAnsi="Times New Roman" w:cs="Times New Roman"/>
          <w:noProof/>
          <w:sz w:val="24"/>
          <w:szCs w:val="24"/>
        </w:rPr>
        <w:t xml:space="preserve"> miliard Lekë) nëpërmjet burimeve të huaja.</w:t>
      </w:r>
    </w:p>
    <w:p w14:paraId="2347B06F" w14:textId="77777777" w:rsidR="0001595F" w:rsidRPr="009B0DFC" w:rsidRDefault="0001595F" w:rsidP="004B2010">
      <w:pPr>
        <w:pStyle w:val="ListParagraph"/>
        <w:tabs>
          <w:tab w:val="left" w:pos="8789"/>
        </w:tabs>
        <w:spacing w:after="0" w:line="276" w:lineRule="auto"/>
        <w:ind w:left="0" w:right="-46"/>
        <w:jc w:val="both"/>
        <w:rPr>
          <w:rFonts w:ascii="Times New Roman" w:hAnsi="Times New Roman" w:cs="Times New Roman"/>
          <w:noProof/>
          <w:sz w:val="24"/>
          <w:szCs w:val="24"/>
        </w:rPr>
      </w:pPr>
    </w:p>
    <w:p w14:paraId="335D9A3D" w14:textId="36C18890" w:rsidR="006A5AEE" w:rsidRDefault="00463687" w:rsidP="00463687">
      <w:pPr>
        <w:spacing w:after="0"/>
        <w:ind w:right="4"/>
        <w:rPr>
          <w:rFonts w:ascii="Times New Roman" w:hAnsi="Times New Roman" w:cs="Times New Roman"/>
          <w:sz w:val="24"/>
          <w:szCs w:val="24"/>
        </w:rPr>
      </w:pPr>
      <w:r w:rsidRPr="009B0DFC">
        <w:rPr>
          <w:rFonts w:ascii="Times New Roman" w:hAnsi="Times New Roman" w:cs="Times New Roman"/>
          <w:b/>
          <w:sz w:val="24"/>
          <w:szCs w:val="24"/>
        </w:rPr>
        <w:t>Tabela 4:</w:t>
      </w:r>
      <w:r w:rsidRPr="009B0DFC">
        <w:rPr>
          <w:rFonts w:ascii="Times New Roman" w:hAnsi="Times New Roman" w:cs="Times New Roman"/>
          <w:sz w:val="24"/>
          <w:szCs w:val="24"/>
        </w:rPr>
        <w:t xml:space="preserve"> Realizimi i Huamarrjes (</w:t>
      </w:r>
      <w:r w:rsidR="0002114E" w:rsidRPr="009B0DFC">
        <w:rPr>
          <w:rFonts w:ascii="Times New Roman" w:hAnsi="Times New Roman" w:cs="Times New Roman"/>
          <w:sz w:val="24"/>
          <w:szCs w:val="24"/>
        </w:rPr>
        <w:t>202</w:t>
      </w:r>
      <w:r w:rsidR="00F84CB3">
        <w:rPr>
          <w:rFonts w:ascii="Times New Roman" w:hAnsi="Times New Roman" w:cs="Times New Roman"/>
          <w:sz w:val="24"/>
          <w:szCs w:val="24"/>
        </w:rPr>
        <w:t>3</w:t>
      </w:r>
      <w:r w:rsidR="0002114E" w:rsidRPr="009B0DFC">
        <w:rPr>
          <w:rFonts w:ascii="Times New Roman" w:hAnsi="Times New Roman" w:cs="Times New Roman"/>
          <w:sz w:val="24"/>
          <w:szCs w:val="24"/>
        </w:rPr>
        <w:t>-202</w:t>
      </w:r>
      <w:r w:rsidR="00F84CB3">
        <w:rPr>
          <w:rFonts w:ascii="Times New Roman" w:hAnsi="Times New Roman" w:cs="Times New Roman"/>
          <w:sz w:val="24"/>
          <w:szCs w:val="24"/>
        </w:rPr>
        <w:t>4</w:t>
      </w:r>
      <w:r w:rsidRPr="009B0DFC">
        <w:rPr>
          <w:rFonts w:ascii="Times New Roman" w:hAnsi="Times New Roman" w:cs="Times New Roman"/>
          <w:sz w:val="24"/>
          <w:szCs w:val="24"/>
        </w:rPr>
        <w:t>)</w:t>
      </w:r>
    </w:p>
    <w:tbl>
      <w:tblPr>
        <w:tblW w:w="9341" w:type="dxa"/>
        <w:tblLook w:val="04A0" w:firstRow="1" w:lastRow="0" w:firstColumn="1" w:lastColumn="0" w:noHBand="0" w:noVBand="1"/>
      </w:tblPr>
      <w:tblGrid>
        <w:gridCol w:w="3953"/>
        <w:gridCol w:w="1641"/>
        <w:gridCol w:w="1231"/>
        <w:gridCol w:w="1520"/>
        <w:gridCol w:w="996"/>
      </w:tblGrid>
      <w:tr w:rsidR="000F77AC" w:rsidRPr="000F77AC" w14:paraId="243580D2" w14:textId="77777777" w:rsidTr="00F84CB3">
        <w:trPr>
          <w:trHeight w:val="247"/>
        </w:trPr>
        <w:tc>
          <w:tcPr>
            <w:tcW w:w="3953" w:type="dxa"/>
            <w:vMerge w:val="restart"/>
            <w:tcBorders>
              <w:top w:val="nil"/>
              <w:left w:val="nil"/>
              <w:bottom w:val="nil"/>
              <w:right w:val="single" w:sz="8" w:space="0" w:color="FFFFFF"/>
            </w:tcBorders>
            <w:shd w:val="clear" w:color="000000" w:fill="B8CCE4"/>
            <w:noWrap/>
            <w:vAlign w:val="center"/>
            <w:hideMark/>
          </w:tcPr>
          <w:p w14:paraId="7937E446" w14:textId="77777777" w:rsidR="000F77AC" w:rsidRPr="000F77AC" w:rsidRDefault="000F77AC" w:rsidP="000F77AC">
            <w:pPr>
              <w:spacing w:after="0" w:line="240" w:lineRule="auto"/>
              <w:jc w:val="center"/>
              <w:rPr>
                <w:rFonts w:ascii="Cambria" w:eastAsia="Times New Roman" w:hAnsi="Cambria" w:cs="Calibri"/>
                <w:b/>
                <w:bCs/>
                <w:sz w:val="20"/>
                <w:szCs w:val="20"/>
                <w:lang w:val="en-US"/>
              </w:rPr>
            </w:pPr>
            <w:proofErr w:type="spellStart"/>
            <w:r w:rsidRPr="000F77AC">
              <w:rPr>
                <w:rFonts w:ascii="Cambria" w:eastAsia="Times New Roman" w:hAnsi="Cambria" w:cs="Calibri"/>
                <w:b/>
                <w:bCs/>
                <w:sz w:val="20"/>
                <w:szCs w:val="20"/>
                <w:lang w:val="en-US"/>
              </w:rPr>
              <w:t>Burimet</w:t>
            </w:r>
            <w:proofErr w:type="spellEnd"/>
            <w:r w:rsidRPr="000F77AC">
              <w:rPr>
                <w:rFonts w:ascii="Cambria" w:eastAsia="Times New Roman" w:hAnsi="Cambria" w:cs="Calibri"/>
                <w:b/>
                <w:bCs/>
                <w:sz w:val="20"/>
                <w:szCs w:val="20"/>
                <w:lang w:val="en-US"/>
              </w:rPr>
              <w:t xml:space="preserve"> e </w:t>
            </w:r>
            <w:proofErr w:type="spellStart"/>
            <w:r w:rsidRPr="000F77AC">
              <w:rPr>
                <w:rFonts w:ascii="Cambria" w:eastAsia="Times New Roman" w:hAnsi="Cambria" w:cs="Calibri"/>
                <w:b/>
                <w:bCs/>
                <w:sz w:val="20"/>
                <w:szCs w:val="20"/>
                <w:lang w:val="en-US"/>
              </w:rPr>
              <w:t>Huamarrjes</w:t>
            </w:r>
            <w:proofErr w:type="spellEnd"/>
          </w:p>
        </w:tc>
        <w:tc>
          <w:tcPr>
            <w:tcW w:w="2872" w:type="dxa"/>
            <w:gridSpan w:val="2"/>
            <w:tcBorders>
              <w:top w:val="nil"/>
              <w:left w:val="nil"/>
              <w:bottom w:val="single" w:sz="8" w:space="0" w:color="FFFFFF"/>
              <w:right w:val="single" w:sz="8" w:space="0" w:color="FFFFFF"/>
            </w:tcBorders>
            <w:shd w:val="clear" w:color="000000" w:fill="B8CCE4"/>
            <w:noWrap/>
            <w:vAlign w:val="center"/>
            <w:hideMark/>
          </w:tcPr>
          <w:p w14:paraId="703D3FF2" w14:textId="6C992F6B" w:rsidR="000F77AC" w:rsidRPr="000F77AC" w:rsidRDefault="000F77AC" w:rsidP="00F84CB3">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202</w:t>
            </w:r>
            <w:r w:rsidR="00F84CB3">
              <w:rPr>
                <w:rFonts w:ascii="Cambria" w:eastAsia="Times New Roman" w:hAnsi="Cambria" w:cs="Calibri"/>
                <w:b/>
                <w:bCs/>
                <w:sz w:val="20"/>
                <w:szCs w:val="20"/>
                <w:lang w:val="en-US"/>
              </w:rPr>
              <w:t>3</w:t>
            </w:r>
          </w:p>
        </w:tc>
        <w:tc>
          <w:tcPr>
            <w:tcW w:w="2516" w:type="dxa"/>
            <w:gridSpan w:val="2"/>
            <w:tcBorders>
              <w:top w:val="nil"/>
              <w:left w:val="nil"/>
              <w:bottom w:val="single" w:sz="8" w:space="0" w:color="FFFFFF"/>
              <w:right w:val="single" w:sz="8" w:space="0" w:color="FFFFFF"/>
            </w:tcBorders>
            <w:shd w:val="clear" w:color="000000" w:fill="B8CCE4"/>
            <w:noWrap/>
            <w:vAlign w:val="center"/>
            <w:hideMark/>
          </w:tcPr>
          <w:p w14:paraId="78CB241E" w14:textId="7B975FB9" w:rsidR="000F77AC" w:rsidRPr="000F77AC" w:rsidRDefault="000F77AC" w:rsidP="00F84CB3">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202</w:t>
            </w:r>
            <w:r w:rsidR="00F84CB3">
              <w:rPr>
                <w:rFonts w:ascii="Cambria" w:eastAsia="Times New Roman" w:hAnsi="Cambria" w:cs="Calibri"/>
                <w:b/>
                <w:bCs/>
                <w:sz w:val="20"/>
                <w:szCs w:val="20"/>
                <w:lang w:val="en-US"/>
              </w:rPr>
              <w:t>4</w:t>
            </w:r>
          </w:p>
        </w:tc>
      </w:tr>
      <w:tr w:rsidR="000F77AC" w:rsidRPr="000F77AC" w14:paraId="47FB0CE5" w14:textId="77777777" w:rsidTr="00F84CB3">
        <w:trPr>
          <w:trHeight w:val="401"/>
        </w:trPr>
        <w:tc>
          <w:tcPr>
            <w:tcW w:w="3953" w:type="dxa"/>
            <w:vMerge/>
            <w:tcBorders>
              <w:top w:val="nil"/>
              <w:left w:val="nil"/>
              <w:bottom w:val="nil"/>
              <w:right w:val="single" w:sz="8" w:space="0" w:color="FFFFFF"/>
            </w:tcBorders>
            <w:vAlign w:val="center"/>
            <w:hideMark/>
          </w:tcPr>
          <w:p w14:paraId="339BBDC0" w14:textId="77777777" w:rsidR="000F77AC" w:rsidRPr="000F77AC" w:rsidRDefault="000F77AC" w:rsidP="000F77AC">
            <w:pPr>
              <w:spacing w:after="0" w:line="240" w:lineRule="auto"/>
              <w:rPr>
                <w:rFonts w:ascii="Cambria" w:eastAsia="Times New Roman" w:hAnsi="Cambria" w:cs="Calibri"/>
                <w:b/>
                <w:bCs/>
                <w:sz w:val="20"/>
                <w:szCs w:val="20"/>
                <w:lang w:val="en-US"/>
              </w:rPr>
            </w:pPr>
          </w:p>
        </w:tc>
        <w:tc>
          <w:tcPr>
            <w:tcW w:w="1641" w:type="dxa"/>
            <w:tcBorders>
              <w:top w:val="nil"/>
              <w:left w:val="nil"/>
              <w:bottom w:val="nil"/>
              <w:right w:val="nil"/>
            </w:tcBorders>
            <w:shd w:val="clear" w:color="000000" w:fill="B8CCE4"/>
            <w:vAlign w:val="center"/>
            <w:hideMark/>
          </w:tcPr>
          <w:p w14:paraId="78CB30D5" w14:textId="77777777" w:rsidR="000F77AC" w:rsidRPr="000F77AC" w:rsidRDefault="000F77AC" w:rsidP="000F77AC">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 xml:space="preserve">Vlera                                       </w:t>
            </w:r>
            <w:proofErr w:type="gramStart"/>
            <w:r w:rsidRPr="000F77AC">
              <w:rPr>
                <w:rFonts w:ascii="Cambria" w:eastAsia="Times New Roman" w:hAnsi="Cambria" w:cs="Calibri"/>
                <w:b/>
                <w:bCs/>
                <w:sz w:val="20"/>
                <w:szCs w:val="20"/>
                <w:lang w:val="en-US"/>
              </w:rPr>
              <w:t xml:space="preserve">   </w:t>
            </w:r>
            <w:r w:rsidRPr="000F77AC">
              <w:rPr>
                <w:rFonts w:ascii="Cambria" w:eastAsia="Times New Roman" w:hAnsi="Cambria" w:cs="Calibri"/>
                <w:i/>
                <w:iCs/>
                <w:sz w:val="20"/>
                <w:szCs w:val="20"/>
                <w:lang w:val="en-US"/>
              </w:rPr>
              <w:t>(</w:t>
            </w:r>
            <w:proofErr w:type="spellStart"/>
            <w:proofErr w:type="gramEnd"/>
            <w:r w:rsidRPr="000F77AC">
              <w:rPr>
                <w:rFonts w:ascii="Cambria" w:eastAsia="Times New Roman" w:hAnsi="Cambria" w:cs="Calibri"/>
                <w:i/>
                <w:iCs/>
                <w:sz w:val="20"/>
                <w:szCs w:val="20"/>
                <w:lang w:val="en-US"/>
              </w:rPr>
              <w:t>në</w:t>
            </w:r>
            <w:proofErr w:type="spellEnd"/>
            <w:r w:rsidRPr="000F77AC">
              <w:rPr>
                <w:rFonts w:ascii="Cambria" w:eastAsia="Times New Roman" w:hAnsi="Cambria" w:cs="Calibri"/>
                <w:i/>
                <w:iCs/>
                <w:sz w:val="20"/>
                <w:szCs w:val="20"/>
                <w:lang w:val="en-US"/>
              </w:rPr>
              <w:t xml:space="preserve"> </w:t>
            </w:r>
            <w:proofErr w:type="spellStart"/>
            <w:r w:rsidRPr="000F77AC">
              <w:rPr>
                <w:rFonts w:ascii="Cambria" w:eastAsia="Times New Roman" w:hAnsi="Cambria" w:cs="Calibri"/>
                <w:i/>
                <w:iCs/>
                <w:sz w:val="20"/>
                <w:szCs w:val="20"/>
                <w:lang w:val="en-US"/>
              </w:rPr>
              <w:t>mld</w:t>
            </w:r>
            <w:proofErr w:type="spellEnd"/>
            <w:r w:rsidRPr="000F77AC">
              <w:rPr>
                <w:rFonts w:ascii="Cambria" w:eastAsia="Times New Roman" w:hAnsi="Cambria" w:cs="Calibri"/>
                <w:i/>
                <w:iCs/>
                <w:sz w:val="20"/>
                <w:szCs w:val="20"/>
                <w:lang w:val="en-US"/>
              </w:rPr>
              <w:t xml:space="preserve"> Lekë)</w:t>
            </w:r>
          </w:p>
        </w:tc>
        <w:tc>
          <w:tcPr>
            <w:tcW w:w="1231" w:type="dxa"/>
            <w:tcBorders>
              <w:top w:val="nil"/>
              <w:left w:val="single" w:sz="8" w:space="0" w:color="FFFFFF"/>
              <w:bottom w:val="nil"/>
              <w:right w:val="single" w:sz="8" w:space="0" w:color="FFFFFF"/>
            </w:tcBorders>
            <w:shd w:val="clear" w:color="000000" w:fill="B8CCE4"/>
            <w:noWrap/>
            <w:vAlign w:val="center"/>
            <w:hideMark/>
          </w:tcPr>
          <w:p w14:paraId="261D6387" w14:textId="77777777" w:rsidR="000F77AC" w:rsidRPr="000F77AC" w:rsidRDefault="000F77AC" w:rsidP="000F77AC">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%/Total</w:t>
            </w:r>
          </w:p>
        </w:tc>
        <w:tc>
          <w:tcPr>
            <w:tcW w:w="1520" w:type="dxa"/>
            <w:tcBorders>
              <w:top w:val="nil"/>
              <w:left w:val="nil"/>
              <w:bottom w:val="nil"/>
              <w:right w:val="nil"/>
            </w:tcBorders>
            <w:shd w:val="clear" w:color="000000" w:fill="B8CCE4"/>
            <w:vAlign w:val="center"/>
            <w:hideMark/>
          </w:tcPr>
          <w:p w14:paraId="507FE72B" w14:textId="77777777" w:rsidR="000F77AC" w:rsidRPr="000F77AC" w:rsidRDefault="000F77AC" w:rsidP="000F77AC">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 xml:space="preserve">Vlera                                       </w:t>
            </w:r>
            <w:proofErr w:type="gramStart"/>
            <w:r w:rsidRPr="000F77AC">
              <w:rPr>
                <w:rFonts w:ascii="Cambria" w:eastAsia="Times New Roman" w:hAnsi="Cambria" w:cs="Calibri"/>
                <w:b/>
                <w:bCs/>
                <w:sz w:val="20"/>
                <w:szCs w:val="20"/>
                <w:lang w:val="en-US"/>
              </w:rPr>
              <w:t xml:space="preserve">   </w:t>
            </w:r>
            <w:r w:rsidRPr="000F77AC">
              <w:rPr>
                <w:rFonts w:ascii="Cambria" w:eastAsia="Times New Roman" w:hAnsi="Cambria" w:cs="Calibri"/>
                <w:i/>
                <w:iCs/>
                <w:sz w:val="20"/>
                <w:szCs w:val="20"/>
                <w:lang w:val="en-US"/>
              </w:rPr>
              <w:t>(</w:t>
            </w:r>
            <w:proofErr w:type="spellStart"/>
            <w:proofErr w:type="gramEnd"/>
            <w:r w:rsidRPr="000F77AC">
              <w:rPr>
                <w:rFonts w:ascii="Cambria" w:eastAsia="Times New Roman" w:hAnsi="Cambria" w:cs="Calibri"/>
                <w:i/>
                <w:iCs/>
                <w:sz w:val="20"/>
                <w:szCs w:val="20"/>
                <w:lang w:val="en-US"/>
              </w:rPr>
              <w:t>në</w:t>
            </w:r>
            <w:proofErr w:type="spellEnd"/>
            <w:r w:rsidRPr="000F77AC">
              <w:rPr>
                <w:rFonts w:ascii="Cambria" w:eastAsia="Times New Roman" w:hAnsi="Cambria" w:cs="Calibri"/>
                <w:i/>
                <w:iCs/>
                <w:sz w:val="20"/>
                <w:szCs w:val="20"/>
                <w:lang w:val="en-US"/>
              </w:rPr>
              <w:t xml:space="preserve"> </w:t>
            </w:r>
            <w:proofErr w:type="spellStart"/>
            <w:r w:rsidRPr="000F77AC">
              <w:rPr>
                <w:rFonts w:ascii="Cambria" w:eastAsia="Times New Roman" w:hAnsi="Cambria" w:cs="Calibri"/>
                <w:i/>
                <w:iCs/>
                <w:sz w:val="20"/>
                <w:szCs w:val="20"/>
                <w:lang w:val="en-US"/>
              </w:rPr>
              <w:t>mld</w:t>
            </w:r>
            <w:proofErr w:type="spellEnd"/>
            <w:r w:rsidRPr="000F77AC">
              <w:rPr>
                <w:rFonts w:ascii="Cambria" w:eastAsia="Times New Roman" w:hAnsi="Cambria" w:cs="Calibri"/>
                <w:i/>
                <w:iCs/>
                <w:sz w:val="20"/>
                <w:szCs w:val="20"/>
                <w:lang w:val="en-US"/>
              </w:rPr>
              <w:t xml:space="preserve"> Lekë)</w:t>
            </w:r>
          </w:p>
        </w:tc>
        <w:tc>
          <w:tcPr>
            <w:tcW w:w="996" w:type="dxa"/>
            <w:tcBorders>
              <w:top w:val="nil"/>
              <w:left w:val="single" w:sz="8" w:space="0" w:color="FFFFFF"/>
              <w:bottom w:val="nil"/>
              <w:right w:val="single" w:sz="8" w:space="0" w:color="FFFFFF"/>
            </w:tcBorders>
            <w:shd w:val="clear" w:color="000000" w:fill="B8CCE4"/>
            <w:noWrap/>
            <w:vAlign w:val="center"/>
            <w:hideMark/>
          </w:tcPr>
          <w:p w14:paraId="55D42E24" w14:textId="77777777" w:rsidR="000F77AC" w:rsidRPr="000F77AC" w:rsidRDefault="000F77AC" w:rsidP="000F77AC">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%/Total</w:t>
            </w:r>
          </w:p>
        </w:tc>
      </w:tr>
      <w:tr w:rsidR="00F84CB3" w:rsidRPr="000F77AC" w14:paraId="765B149E" w14:textId="77777777" w:rsidTr="00F84CB3">
        <w:trPr>
          <w:trHeight w:val="236"/>
        </w:trPr>
        <w:tc>
          <w:tcPr>
            <w:tcW w:w="3953" w:type="dxa"/>
            <w:tcBorders>
              <w:top w:val="nil"/>
              <w:left w:val="nil"/>
              <w:bottom w:val="nil"/>
              <w:right w:val="nil"/>
            </w:tcBorders>
            <w:shd w:val="clear" w:color="000000" w:fill="FFFFFF"/>
            <w:noWrap/>
            <w:vAlign w:val="center"/>
            <w:hideMark/>
          </w:tcPr>
          <w:p w14:paraId="052A83AA" w14:textId="77777777" w:rsidR="00F84CB3" w:rsidRPr="000F77AC" w:rsidRDefault="00F84CB3" w:rsidP="00F84CB3">
            <w:pPr>
              <w:spacing w:after="0" w:line="240" w:lineRule="auto"/>
              <w:rPr>
                <w:rFonts w:ascii="Cambria" w:eastAsia="Times New Roman" w:hAnsi="Cambria" w:cs="Calibri"/>
                <w:b/>
                <w:bCs/>
                <w:color w:val="000000"/>
                <w:sz w:val="20"/>
                <w:szCs w:val="20"/>
                <w:lang w:val="en-US"/>
              </w:rPr>
            </w:pPr>
            <w:r w:rsidRPr="000F77AC">
              <w:rPr>
                <w:rFonts w:ascii="Cambria" w:eastAsia="Times New Roman" w:hAnsi="Cambria" w:cs="Calibri"/>
                <w:b/>
                <w:bCs/>
                <w:color w:val="000000"/>
                <w:sz w:val="20"/>
                <w:szCs w:val="20"/>
                <w:lang w:val="en-US"/>
              </w:rPr>
              <w:t xml:space="preserve">Burime </w:t>
            </w:r>
            <w:proofErr w:type="spellStart"/>
            <w:r w:rsidRPr="000F77AC">
              <w:rPr>
                <w:rFonts w:ascii="Cambria" w:eastAsia="Times New Roman" w:hAnsi="Cambria" w:cs="Calibri"/>
                <w:b/>
                <w:bCs/>
                <w:color w:val="000000"/>
                <w:sz w:val="20"/>
                <w:szCs w:val="20"/>
                <w:lang w:val="en-US"/>
              </w:rPr>
              <w:t>të</w:t>
            </w:r>
            <w:proofErr w:type="spellEnd"/>
            <w:r w:rsidRPr="000F77AC">
              <w:rPr>
                <w:rFonts w:ascii="Cambria" w:eastAsia="Times New Roman" w:hAnsi="Cambria" w:cs="Calibri"/>
                <w:b/>
                <w:bCs/>
                <w:color w:val="000000"/>
                <w:sz w:val="20"/>
                <w:szCs w:val="20"/>
                <w:lang w:val="en-US"/>
              </w:rPr>
              <w:t xml:space="preserve"> </w:t>
            </w:r>
            <w:proofErr w:type="spellStart"/>
            <w:r w:rsidRPr="000F77AC">
              <w:rPr>
                <w:rFonts w:ascii="Cambria" w:eastAsia="Times New Roman" w:hAnsi="Cambria" w:cs="Calibri"/>
                <w:b/>
                <w:bCs/>
                <w:color w:val="000000"/>
                <w:sz w:val="20"/>
                <w:szCs w:val="20"/>
                <w:lang w:val="en-US"/>
              </w:rPr>
              <w:t>Brendshme</w:t>
            </w:r>
            <w:proofErr w:type="spellEnd"/>
          </w:p>
        </w:tc>
        <w:tc>
          <w:tcPr>
            <w:tcW w:w="1641" w:type="dxa"/>
            <w:tcBorders>
              <w:top w:val="nil"/>
              <w:left w:val="nil"/>
              <w:bottom w:val="nil"/>
              <w:right w:val="nil"/>
            </w:tcBorders>
            <w:shd w:val="clear" w:color="000000" w:fill="FFFFFF"/>
            <w:noWrap/>
            <w:vAlign w:val="center"/>
            <w:hideMark/>
          </w:tcPr>
          <w:p w14:paraId="4B09B566" w14:textId="0D465315" w:rsidR="00F84CB3" w:rsidRPr="000F77AC" w:rsidRDefault="00F84CB3" w:rsidP="00F84CB3">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374.1</w:t>
            </w:r>
          </w:p>
        </w:tc>
        <w:tc>
          <w:tcPr>
            <w:tcW w:w="1231" w:type="dxa"/>
            <w:tcBorders>
              <w:top w:val="nil"/>
              <w:left w:val="nil"/>
              <w:bottom w:val="nil"/>
              <w:right w:val="nil"/>
            </w:tcBorders>
            <w:shd w:val="clear" w:color="000000" w:fill="FFFFFF"/>
            <w:noWrap/>
            <w:vAlign w:val="bottom"/>
            <w:hideMark/>
          </w:tcPr>
          <w:p w14:paraId="4E80DD13" w14:textId="1D30D22A" w:rsidR="00F84CB3" w:rsidRPr="000F77AC" w:rsidRDefault="00F84CB3" w:rsidP="00F84CB3">
            <w:pPr>
              <w:spacing w:after="0" w:line="240" w:lineRule="auto"/>
              <w:jc w:val="center"/>
              <w:rPr>
                <w:rFonts w:ascii="Cambria" w:eastAsia="Times New Roman" w:hAnsi="Cambria" w:cs="Calibri"/>
                <w:b/>
                <w:bCs/>
                <w:color w:val="000000"/>
                <w:sz w:val="20"/>
                <w:szCs w:val="20"/>
                <w:lang w:val="en-US"/>
              </w:rPr>
            </w:pPr>
            <w:r w:rsidRPr="000F77AC">
              <w:rPr>
                <w:rFonts w:ascii="Cambria" w:eastAsia="Times New Roman" w:hAnsi="Cambria" w:cs="Calibri"/>
                <w:b/>
                <w:bCs/>
                <w:color w:val="000000"/>
                <w:sz w:val="20"/>
                <w:szCs w:val="20"/>
                <w:lang w:val="en-US"/>
              </w:rPr>
              <w:t>80.3%</w:t>
            </w:r>
          </w:p>
        </w:tc>
        <w:tc>
          <w:tcPr>
            <w:tcW w:w="1520" w:type="dxa"/>
            <w:tcBorders>
              <w:top w:val="nil"/>
              <w:left w:val="nil"/>
              <w:bottom w:val="nil"/>
              <w:right w:val="nil"/>
            </w:tcBorders>
            <w:shd w:val="clear" w:color="000000" w:fill="FFFFFF"/>
            <w:noWrap/>
            <w:vAlign w:val="center"/>
            <w:hideMark/>
          </w:tcPr>
          <w:p w14:paraId="40AE05A2" w14:textId="72074E67" w:rsidR="00F84CB3" w:rsidRPr="000F77AC" w:rsidRDefault="00F84CB3" w:rsidP="00F84CB3">
            <w:pPr>
              <w:spacing w:after="0" w:line="240" w:lineRule="auto"/>
              <w:jc w:val="center"/>
              <w:rPr>
                <w:rFonts w:ascii="Cambria" w:eastAsia="Times New Roman" w:hAnsi="Cambria" w:cs="Calibri"/>
                <w:b/>
                <w:bCs/>
                <w:sz w:val="20"/>
                <w:szCs w:val="20"/>
                <w:lang w:val="en-US"/>
              </w:rPr>
            </w:pPr>
            <w:r>
              <w:rPr>
                <w:rFonts w:ascii="Cambria" w:eastAsia="Times New Roman" w:hAnsi="Cambria" w:cs="Calibri"/>
                <w:b/>
                <w:bCs/>
                <w:sz w:val="20"/>
                <w:szCs w:val="20"/>
                <w:lang w:val="en-US"/>
              </w:rPr>
              <w:t>378.4</w:t>
            </w:r>
          </w:p>
        </w:tc>
        <w:tc>
          <w:tcPr>
            <w:tcW w:w="996" w:type="dxa"/>
            <w:tcBorders>
              <w:top w:val="nil"/>
              <w:left w:val="nil"/>
              <w:bottom w:val="nil"/>
              <w:right w:val="nil"/>
            </w:tcBorders>
            <w:shd w:val="clear" w:color="000000" w:fill="FFFFFF"/>
            <w:noWrap/>
            <w:vAlign w:val="bottom"/>
            <w:hideMark/>
          </w:tcPr>
          <w:p w14:paraId="6F1AE89F" w14:textId="6EB4A236" w:rsidR="00F84CB3" w:rsidRPr="000F77AC" w:rsidRDefault="00F84CB3" w:rsidP="00F84CB3">
            <w:pPr>
              <w:spacing w:after="0" w:line="240" w:lineRule="auto"/>
              <w:jc w:val="center"/>
              <w:rPr>
                <w:rFonts w:ascii="Cambria" w:eastAsia="Times New Roman" w:hAnsi="Cambria" w:cs="Calibri"/>
                <w:b/>
                <w:bCs/>
                <w:color w:val="000000"/>
                <w:sz w:val="20"/>
                <w:szCs w:val="20"/>
                <w:lang w:val="en-US"/>
              </w:rPr>
            </w:pPr>
            <w:r>
              <w:rPr>
                <w:rFonts w:ascii="Cambria" w:eastAsia="Times New Roman" w:hAnsi="Cambria" w:cs="Calibri"/>
                <w:b/>
                <w:bCs/>
                <w:color w:val="000000"/>
                <w:sz w:val="20"/>
                <w:szCs w:val="20"/>
                <w:lang w:val="en-US"/>
              </w:rPr>
              <w:t>93.6%</w:t>
            </w:r>
          </w:p>
        </w:tc>
      </w:tr>
      <w:tr w:rsidR="00F84CB3" w:rsidRPr="000F77AC" w14:paraId="5001E5D3" w14:textId="77777777" w:rsidTr="00F84CB3">
        <w:trPr>
          <w:trHeight w:val="236"/>
        </w:trPr>
        <w:tc>
          <w:tcPr>
            <w:tcW w:w="3953" w:type="dxa"/>
            <w:tcBorders>
              <w:top w:val="nil"/>
              <w:left w:val="nil"/>
              <w:bottom w:val="nil"/>
              <w:right w:val="nil"/>
            </w:tcBorders>
            <w:shd w:val="clear" w:color="000000" w:fill="FFFFFF"/>
            <w:noWrap/>
            <w:vAlign w:val="center"/>
            <w:hideMark/>
          </w:tcPr>
          <w:p w14:paraId="1F32F127" w14:textId="77777777" w:rsidR="00F84CB3" w:rsidRPr="000F77AC" w:rsidRDefault="00F84CB3" w:rsidP="00F84CB3">
            <w:pPr>
              <w:spacing w:after="0" w:line="240" w:lineRule="auto"/>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 xml:space="preserve">  Bono </w:t>
            </w:r>
            <w:proofErr w:type="spellStart"/>
            <w:r w:rsidRPr="000F77AC">
              <w:rPr>
                <w:rFonts w:ascii="Cambria" w:eastAsia="Times New Roman" w:hAnsi="Cambria" w:cs="Calibri"/>
                <w:color w:val="000000"/>
                <w:sz w:val="20"/>
                <w:szCs w:val="20"/>
                <w:lang w:val="en-US"/>
              </w:rPr>
              <w:t>Thesari</w:t>
            </w:r>
            <w:proofErr w:type="spellEnd"/>
          </w:p>
        </w:tc>
        <w:tc>
          <w:tcPr>
            <w:tcW w:w="1641" w:type="dxa"/>
            <w:tcBorders>
              <w:top w:val="nil"/>
              <w:left w:val="nil"/>
              <w:bottom w:val="nil"/>
              <w:right w:val="nil"/>
            </w:tcBorders>
            <w:shd w:val="clear" w:color="000000" w:fill="FFFFFF"/>
            <w:noWrap/>
            <w:vAlign w:val="center"/>
            <w:hideMark/>
          </w:tcPr>
          <w:p w14:paraId="005A3379" w14:textId="0EE2D958" w:rsidR="00F84CB3" w:rsidRPr="000F77AC" w:rsidRDefault="00F84CB3" w:rsidP="00F84CB3">
            <w:pPr>
              <w:spacing w:after="0" w:line="240" w:lineRule="auto"/>
              <w:jc w:val="center"/>
              <w:rPr>
                <w:rFonts w:ascii="Cambria" w:eastAsia="Times New Roman" w:hAnsi="Cambria" w:cs="Calibri"/>
                <w:sz w:val="20"/>
                <w:szCs w:val="20"/>
                <w:lang w:val="en-US"/>
              </w:rPr>
            </w:pPr>
            <w:r w:rsidRPr="000F77AC">
              <w:rPr>
                <w:rFonts w:ascii="Cambria" w:eastAsia="Times New Roman" w:hAnsi="Cambria" w:cs="Calibri"/>
                <w:sz w:val="20"/>
                <w:szCs w:val="20"/>
                <w:lang w:val="en-US"/>
              </w:rPr>
              <w:t>225.6</w:t>
            </w:r>
          </w:p>
        </w:tc>
        <w:tc>
          <w:tcPr>
            <w:tcW w:w="1231" w:type="dxa"/>
            <w:tcBorders>
              <w:top w:val="nil"/>
              <w:left w:val="nil"/>
              <w:bottom w:val="nil"/>
              <w:right w:val="nil"/>
            </w:tcBorders>
            <w:shd w:val="clear" w:color="000000" w:fill="FFFFFF"/>
            <w:noWrap/>
            <w:vAlign w:val="bottom"/>
            <w:hideMark/>
          </w:tcPr>
          <w:p w14:paraId="1F755551" w14:textId="67786216" w:rsidR="00F84CB3" w:rsidRPr="000F77AC" w:rsidRDefault="00F84CB3" w:rsidP="00F84CB3">
            <w:pPr>
              <w:spacing w:after="0" w:line="240" w:lineRule="auto"/>
              <w:jc w:val="center"/>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48.4%</w:t>
            </w:r>
          </w:p>
        </w:tc>
        <w:tc>
          <w:tcPr>
            <w:tcW w:w="1520" w:type="dxa"/>
            <w:tcBorders>
              <w:top w:val="nil"/>
              <w:left w:val="nil"/>
              <w:bottom w:val="nil"/>
              <w:right w:val="nil"/>
            </w:tcBorders>
            <w:shd w:val="clear" w:color="000000" w:fill="FFFFFF"/>
            <w:noWrap/>
            <w:vAlign w:val="center"/>
            <w:hideMark/>
          </w:tcPr>
          <w:p w14:paraId="7356CC48" w14:textId="1D57B36B" w:rsidR="00F84CB3" w:rsidRPr="000F77AC" w:rsidRDefault="00F84CB3" w:rsidP="00F84CB3">
            <w:pPr>
              <w:spacing w:after="0" w:line="240" w:lineRule="auto"/>
              <w:jc w:val="center"/>
              <w:rPr>
                <w:rFonts w:ascii="Cambria" w:eastAsia="Times New Roman" w:hAnsi="Cambria" w:cs="Calibri"/>
                <w:sz w:val="20"/>
                <w:szCs w:val="20"/>
                <w:lang w:val="en-US"/>
              </w:rPr>
            </w:pPr>
            <w:r>
              <w:rPr>
                <w:rFonts w:ascii="Cambria" w:eastAsia="Times New Roman" w:hAnsi="Cambria" w:cs="Calibri"/>
                <w:sz w:val="20"/>
                <w:szCs w:val="20"/>
                <w:lang w:val="en-US"/>
              </w:rPr>
              <w:t>196.7</w:t>
            </w:r>
          </w:p>
        </w:tc>
        <w:tc>
          <w:tcPr>
            <w:tcW w:w="996" w:type="dxa"/>
            <w:tcBorders>
              <w:top w:val="nil"/>
              <w:left w:val="nil"/>
              <w:bottom w:val="nil"/>
              <w:right w:val="nil"/>
            </w:tcBorders>
            <w:shd w:val="clear" w:color="000000" w:fill="FFFFFF"/>
            <w:noWrap/>
            <w:vAlign w:val="bottom"/>
            <w:hideMark/>
          </w:tcPr>
          <w:p w14:paraId="63E7D5CC" w14:textId="6B7E7DBA" w:rsidR="00F84CB3" w:rsidRPr="000F77AC" w:rsidRDefault="008C70AF" w:rsidP="00F84CB3">
            <w:pPr>
              <w:spacing w:after="0" w:line="240" w:lineRule="auto"/>
              <w:jc w:val="center"/>
              <w:rPr>
                <w:rFonts w:ascii="Cambria" w:eastAsia="Times New Roman" w:hAnsi="Cambria" w:cs="Calibri"/>
                <w:color w:val="000000"/>
                <w:sz w:val="20"/>
                <w:szCs w:val="20"/>
                <w:lang w:val="en-US"/>
              </w:rPr>
            </w:pPr>
            <w:r>
              <w:rPr>
                <w:rFonts w:ascii="Cambria" w:eastAsia="Times New Roman" w:hAnsi="Cambria" w:cs="Calibri"/>
                <w:color w:val="000000"/>
                <w:sz w:val="20"/>
                <w:szCs w:val="20"/>
                <w:lang w:val="en-US"/>
              </w:rPr>
              <w:t>48.7</w:t>
            </w:r>
            <w:r w:rsidR="00F84CB3" w:rsidRPr="000F77AC">
              <w:rPr>
                <w:rFonts w:ascii="Cambria" w:eastAsia="Times New Roman" w:hAnsi="Cambria" w:cs="Calibri"/>
                <w:color w:val="000000"/>
                <w:sz w:val="20"/>
                <w:szCs w:val="20"/>
                <w:lang w:val="en-US"/>
              </w:rPr>
              <w:t>%</w:t>
            </w:r>
          </w:p>
        </w:tc>
      </w:tr>
      <w:tr w:rsidR="00F84CB3" w:rsidRPr="000F77AC" w14:paraId="32F9FF76" w14:textId="77777777" w:rsidTr="00F84CB3">
        <w:trPr>
          <w:trHeight w:val="247"/>
        </w:trPr>
        <w:tc>
          <w:tcPr>
            <w:tcW w:w="3953" w:type="dxa"/>
            <w:tcBorders>
              <w:top w:val="nil"/>
              <w:left w:val="nil"/>
              <w:bottom w:val="single" w:sz="8" w:space="0" w:color="auto"/>
              <w:right w:val="nil"/>
            </w:tcBorders>
            <w:shd w:val="clear" w:color="000000" w:fill="FFFFFF"/>
            <w:noWrap/>
            <w:vAlign w:val="center"/>
            <w:hideMark/>
          </w:tcPr>
          <w:p w14:paraId="73DAAD03" w14:textId="77777777" w:rsidR="00F84CB3" w:rsidRPr="000F77AC" w:rsidRDefault="00F84CB3" w:rsidP="00F84CB3">
            <w:pPr>
              <w:spacing w:after="0" w:line="240" w:lineRule="auto"/>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 xml:space="preserve">  </w:t>
            </w:r>
            <w:proofErr w:type="spellStart"/>
            <w:r w:rsidRPr="000F77AC">
              <w:rPr>
                <w:rFonts w:ascii="Cambria" w:eastAsia="Times New Roman" w:hAnsi="Cambria" w:cs="Calibri"/>
                <w:color w:val="000000"/>
                <w:sz w:val="20"/>
                <w:szCs w:val="20"/>
                <w:lang w:val="en-US"/>
              </w:rPr>
              <w:t>Obligacione</w:t>
            </w:r>
            <w:proofErr w:type="spellEnd"/>
          </w:p>
        </w:tc>
        <w:tc>
          <w:tcPr>
            <w:tcW w:w="1641" w:type="dxa"/>
            <w:tcBorders>
              <w:top w:val="nil"/>
              <w:left w:val="nil"/>
              <w:bottom w:val="single" w:sz="8" w:space="0" w:color="auto"/>
              <w:right w:val="nil"/>
            </w:tcBorders>
            <w:shd w:val="clear" w:color="000000" w:fill="FFFFFF"/>
            <w:noWrap/>
            <w:vAlign w:val="center"/>
            <w:hideMark/>
          </w:tcPr>
          <w:p w14:paraId="272C325E" w14:textId="5FB35A9D" w:rsidR="00F84CB3" w:rsidRPr="000F77AC" w:rsidRDefault="00F84CB3" w:rsidP="00F84CB3">
            <w:pPr>
              <w:spacing w:after="0" w:line="240" w:lineRule="auto"/>
              <w:jc w:val="center"/>
              <w:rPr>
                <w:rFonts w:ascii="Cambria" w:eastAsia="Times New Roman" w:hAnsi="Cambria" w:cs="Calibri"/>
                <w:sz w:val="20"/>
                <w:szCs w:val="20"/>
                <w:lang w:val="en-US"/>
              </w:rPr>
            </w:pPr>
            <w:r w:rsidRPr="000F77AC">
              <w:rPr>
                <w:rFonts w:ascii="Cambria" w:eastAsia="Times New Roman" w:hAnsi="Cambria" w:cs="Calibri"/>
                <w:sz w:val="20"/>
                <w:szCs w:val="20"/>
                <w:lang w:val="en-US"/>
              </w:rPr>
              <w:t>148.5</w:t>
            </w:r>
          </w:p>
        </w:tc>
        <w:tc>
          <w:tcPr>
            <w:tcW w:w="1231" w:type="dxa"/>
            <w:tcBorders>
              <w:top w:val="nil"/>
              <w:left w:val="nil"/>
              <w:bottom w:val="single" w:sz="8" w:space="0" w:color="auto"/>
              <w:right w:val="nil"/>
            </w:tcBorders>
            <w:shd w:val="clear" w:color="000000" w:fill="FFFFFF"/>
            <w:noWrap/>
            <w:vAlign w:val="center"/>
            <w:hideMark/>
          </w:tcPr>
          <w:p w14:paraId="659517BD" w14:textId="15CDED5C" w:rsidR="00F84CB3" w:rsidRPr="000F77AC" w:rsidRDefault="00F84CB3" w:rsidP="00F84CB3">
            <w:pPr>
              <w:spacing w:after="0" w:line="240" w:lineRule="auto"/>
              <w:jc w:val="center"/>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31.9%</w:t>
            </w:r>
          </w:p>
        </w:tc>
        <w:tc>
          <w:tcPr>
            <w:tcW w:w="1520" w:type="dxa"/>
            <w:tcBorders>
              <w:top w:val="nil"/>
              <w:left w:val="nil"/>
              <w:bottom w:val="single" w:sz="8" w:space="0" w:color="auto"/>
              <w:right w:val="nil"/>
            </w:tcBorders>
            <w:shd w:val="clear" w:color="000000" w:fill="FFFFFF"/>
            <w:noWrap/>
            <w:vAlign w:val="center"/>
            <w:hideMark/>
          </w:tcPr>
          <w:p w14:paraId="23BC9477" w14:textId="697B628C" w:rsidR="00F84CB3" w:rsidRPr="000F77AC" w:rsidRDefault="00BE6896" w:rsidP="00F84CB3">
            <w:pPr>
              <w:spacing w:after="0" w:line="240" w:lineRule="auto"/>
              <w:jc w:val="center"/>
              <w:rPr>
                <w:rFonts w:ascii="Cambria" w:eastAsia="Times New Roman" w:hAnsi="Cambria" w:cs="Calibri"/>
                <w:sz w:val="20"/>
                <w:szCs w:val="20"/>
                <w:lang w:val="en-US"/>
              </w:rPr>
            </w:pPr>
            <w:r>
              <w:rPr>
                <w:rFonts w:ascii="Cambria" w:eastAsia="Times New Roman" w:hAnsi="Cambria" w:cs="Calibri"/>
                <w:sz w:val="20"/>
                <w:szCs w:val="20"/>
                <w:lang w:val="en-US"/>
              </w:rPr>
              <w:t>181.7</w:t>
            </w:r>
          </w:p>
        </w:tc>
        <w:tc>
          <w:tcPr>
            <w:tcW w:w="996" w:type="dxa"/>
            <w:tcBorders>
              <w:top w:val="nil"/>
              <w:left w:val="nil"/>
              <w:bottom w:val="single" w:sz="8" w:space="0" w:color="auto"/>
              <w:right w:val="nil"/>
            </w:tcBorders>
            <w:shd w:val="clear" w:color="000000" w:fill="FFFFFF"/>
            <w:noWrap/>
            <w:vAlign w:val="center"/>
            <w:hideMark/>
          </w:tcPr>
          <w:p w14:paraId="149854CD" w14:textId="15212C68" w:rsidR="00F84CB3" w:rsidRPr="000F77AC" w:rsidRDefault="00F84CB3" w:rsidP="00F84CB3">
            <w:pPr>
              <w:spacing w:after="0" w:line="240" w:lineRule="auto"/>
              <w:jc w:val="center"/>
              <w:rPr>
                <w:rFonts w:ascii="Cambria" w:eastAsia="Times New Roman" w:hAnsi="Cambria" w:cs="Calibri"/>
                <w:color w:val="000000"/>
                <w:sz w:val="20"/>
                <w:szCs w:val="20"/>
                <w:lang w:val="en-US"/>
              </w:rPr>
            </w:pPr>
            <w:r>
              <w:rPr>
                <w:rFonts w:ascii="Cambria" w:eastAsia="Times New Roman" w:hAnsi="Cambria" w:cs="Calibri"/>
                <w:color w:val="000000"/>
                <w:sz w:val="20"/>
                <w:szCs w:val="20"/>
                <w:lang w:val="en-US"/>
              </w:rPr>
              <w:t>4</w:t>
            </w:r>
            <w:r w:rsidR="008C70AF">
              <w:rPr>
                <w:rFonts w:ascii="Cambria" w:eastAsia="Times New Roman" w:hAnsi="Cambria" w:cs="Calibri"/>
                <w:color w:val="000000"/>
                <w:sz w:val="20"/>
                <w:szCs w:val="20"/>
                <w:lang w:val="en-US"/>
              </w:rPr>
              <w:t>5</w:t>
            </w:r>
            <w:r>
              <w:rPr>
                <w:rFonts w:ascii="Cambria" w:eastAsia="Times New Roman" w:hAnsi="Cambria" w:cs="Calibri"/>
                <w:color w:val="000000"/>
                <w:sz w:val="20"/>
                <w:szCs w:val="20"/>
                <w:lang w:val="en-US"/>
              </w:rPr>
              <w:t>.0</w:t>
            </w:r>
            <w:r w:rsidRPr="000F77AC">
              <w:rPr>
                <w:rFonts w:ascii="Cambria" w:eastAsia="Times New Roman" w:hAnsi="Cambria" w:cs="Calibri"/>
                <w:color w:val="000000"/>
                <w:sz w:val="20"/>
                <w:szCs w:val="20"/>
                <w:lang w:val="en-US"/>
              </w:rPr>
              <w:t>%</w:t>
            </w:r>
          </w:p>
        </w:tc>
      </w:tr>
      <w:tr w:rsidR="00F84CB3" w:rsidRPr="000F77AC" w14:paraId="0C3D06B2" w14:textId="77777777" w:rsidTr="00F84CB3">
        <w:trPr>
          <w:trHeight w:val="236"/>
        </w:trPr>
        <w:tc>
          <w:tcPr>
            <w:tcW w:w="3953" w:type="dxa"/>
            <w:tcBorders>
              <w:top w:val="nil"/>
              <w:left w:val="nil"/>
              <w:bottom w:val="nil"/>
              <w:right w:val="nil"/>
            </w:tcBorders>
            <w:shd w:val="clear" w:color="000000" w:fill="FFFFFF"/>
            <w:noWrap/>
            <w:vAlign w:val="center"/>
            <w:hideMark/>
          </w:tcPr>
          <w:p w14:paraId="3BCA142E" w14:textId="77777777" w:rsidR="00F84CB3" w:rsidRPr="000F77AC" w:rsidRDefault="00F84CB3" w:rsidP="00F84CB3">
            <w:pPr>
              <w:spacing w:after="0" w:line="240" w:lineRule="auto"/>
              <w:rPr>
                <w:rFonts w:ascii="Cambria" w:eastAsia="Times New Roman" w:hAnsi="Cambria" w:cs="Calibri"/>
                <w:b/>
                <w:bCs/>
                <w:color w:val="000000"/>
                <w:sz w:val="20"/>
                <w:szCs w:val="20"/>
                <w:lang w:val="en-US"/>
              </w:rPr>
            </w:pPr>
            <w:r w:rsidRPr="000F77AC">
              <w:rPr>
                <w:rFonts w:ascii="Cambria" w:eastAsia="Times New Roman" w:hAnsi="Cambria" w:cs="Calibri"/>
                <w:b/>
                <w:bCs/>
                <w:color w:val="000000"/>
                <w:sz w:val="20"/>
                <w:szCs w:val="20"/>
                <w:lang w:val="en-US"/>
              </w:rPr>
              <w:t xml:space="preserve">Burime </w:t>
            </w:r>
            <w:proofErr w:type="spellStart"/>
            <w:r w:rsidRPr="000F77AC">
              <w:rPr>
                <w:rFonts w:ascii="Cambria" w:eastAsia="Times New Roman" w:hAnsi="Cambria" w:cs="Calibri"/>
                <w:b/>
                <w:bCs/>
                <w:color w:val="000000"/>
                <w:sz w:val="20"/>
                <w:szCs w:val="20"/>
                <w:lang w:val="en-US"/>
              </w:rPr>
              <w:t>të</w:t>
            </w:r>
            <w:proofErr w:type="spellEnd"/>
            <w:r w:rsidRPr="000F77AC">
              <w:rPr>
                <w:rFonts w:ascii="Cambria" w:eastAsia="Times New Roman" w:hAnsi="Cambria" w:cs="Calibri"/>
                <w:b/>
                <w:bCs/>
                <w:color w:val="000000"/>
                <w:sz w:val="20"/>
                <w:szCs w:val="20"/>
                <w:lang w:val="en-US"/>
              </w:rPr>
              <w:t xml:space="preserve"> </w:t>
            </w:r>
            <w:proofErr w:type="spellStart"/>
            <w:r w:rsidRPr="000F77AC">
              <w:rPr>
                <w:rFonts w:ascii="Cambria" w:eastAsia="Times New Roman" w:hAnsi="Cambria" w:cs="Calibri"/>
                <w:b/>
                <w:bCs/>
                <w:color w:val="000000"/>
                <w:sz w:val="20"/>
                <w:szCs w:val="20"/>
                <w:lang w:val="en-US"/>
              </w:rPr>
              <w:t>Jashtme</w:t>
            </w:r>
            <w:proofErr w:type="spellEnd"/>
          </w:p>
        </w:tc>
        <w:tc>
          <w:tcPr>
            <w:tcW w:w="1641" w:type="dxa"/>
            <w:tcBorders>
              <w:top w:val="nil"/>
              <w:left w:val="nil"/>
              <w:bottom w:val="nil"/>
              <w:right w:val="nil"/>
            </w:tcBorders>
            <w:shd w:val="clear" w:color="000000" w:fill="FFFFFF"/>
            <w:noWrap/>
            <w:vAlign w:val="bottom"/>
            <w:hideMark/>
          </w:tcPr>
          <w:p w14:paraId="5274F909" w14:textId="14E83F03" w:rsidR="00F84CB3" w:rsidRPr="000F77AC" w:rsidRDefault="00F84CB3" w:rsidP="00F84CB3">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91.9</w:t>
            </w:r>
          </w:p>
        </w:tc>
        <w:tc>
          <w:tcPr>
            <w:tcW w:w="1231" w:type="dxa"/>
            <w:tcBorders>
              <w:top w:val="nil"/>
              <w:left w:val="nil"/>
              <w:bottom w:val="nil"/>
              <w:right w:val="nil"/>
            </w:tcBorders>
            <w:shd w:val="clear" w:color="000000" w:fill="FFFFFF"/>
            <w:noWrap/>
            <w:vAlign w:val="bottom"/>
            <w:hideMark/>
          </w:tcPr>
          <w:p w14:paraId="6C829D51" w14:textId="6FA9B157" w:rsidR="00F84CB3" w:rsidRPr="000F77AC" w:rsidRDefault="00F84CB3" w:rsidP="00F84CB3">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19.7%</w:t>
            </w:r>
          </w:p>
        </w:tc>
        <w:tc>
          <w:tcPr>
            <w:tcW w:w="1520" w:type="dxa"/>
            <w:tcBorders>
              <w:top w:val="nil"/>
              <w:left w:val="nil"/>
              <w:bottom w:val="nil"/>
              <w:right w:val="nil"/>
            </w:tcBorders>
            <w:shd w:val="clear" w:color="000000" w:fill="FFFFFF"/>
            <w:noWrap/>
            <w:vAlign w:val="bottom"/>
            <w:hideMark/>
          </w:tcPr>
          <w:p w14:paraId="69DA1E77" w14:textId="7E03AE4A" w:rsidR="00F84CB3" w:rsidRPr="000F77AC" w:rsidRDefault="00F84CB3" w:rsidP="00F84CB3">
            <w:pPr>
              <w:spacing w:after="0" w:line="240" w:lineRule="auto"/>
              <w:jc w:val="center"/>
              <w:rPr>
                <w:rFonts w:ascii="Cambria" w:eastAsia="Times New Roman" w:hAnsi="Cambria" w:cs="Calibri"/>
                <w:b/>
                <w:bCs/>
                <w:sz w:val="20"/>
                <w:szCs w:val="20"/>
                <w:lang w:val="en-US"/>
              </w:rPr>
            </w:pPr>
            <w:r>
              <w:rPr>
                <w:rFonts w:ascii="Cambria" w:eastAsia="Times New Roman" w:hAnsi="Cambria" w:cs="Calibri"/>
                <w:b/>
                <w:bCs/>
                <w:sz w:val="20"/>
                <w:szCs w:val="20"/>
                <w:lang w:val="en-US"/>
              </w:rPr>
              <w:t>25.8</w:t>
            </w:r>
          </w:p>
        </w:tc>
        <w:tc>
          <w:tcPr>
            <w:tcW w:w="996" w:type="dxa"/>
            <w:tcBorders>
              <w:top w:val="nil"/>
              <w:left w:val="nil"/>
              <w:bottom w:val="nil"/>
              <w:right w:val="nil"/>
            </w:tcBorders>
            <w:shd w:val="clear" w:color="000000" w:fill="FFFFFF"/>
            <w:noWrap/>
            <w:vAlign w:val="bottom"/>
            <w:hideMark/>
          </w:tcPr>
          <w:p w14:paraId="6FCFA6C0" w14:textId="6DBDD5D9" w:rsidR="00F84CB3" w:rsidRPr="000F77AC" w:rsidRDefault="00F84CB3" w:rsidP="00F84CB3">
            <w:pPr>
              <w:spacing w:after="0" w:line="240" w:lineRule="auto"/>
              <w:jc w:val="center"/>
              <w:rPr>
                <w:rFonts w:ascii="Cambria" w:eastAsia="Times New Roman" w:hAnsi="Cambria" w:cs="Calibri"/>
                <w:b/>
                <w:bCs/>
                <w:sz w:val="20"/>
                <w:szCs w:val="20"/>
                <w:lang w:val="en-US"/>
              </w:rPr>
            </w:pPr>
            <w:r>
              <w:rPr>
                <w:rFonts w:ascii="Cambria" w:eastAsia="Times New Roman" w:hAnsi="Cambria" w:cs="Calibri"/>
                <w:b/>
                <w:bCs/>
                <w:sz w:val="20"/>
                <w:szCs w:val="20"/>
                <w:lang w:val="en-US"/>
              </w:rPr>
              <w:t>6.4</w:t>
            </w:r>
            <w:r w:rsidRPr="000F77AC">
              <w:rPr>
                <w:rFonts w:ascii="Cambria" w:eastAsia="Times New Roman" w:hAnsi="Cambria" w:cs="Calibri"/>
                <w:b/>
                <w:bCs/>
                <w:sz w:val="20"/>
                <w:szCs w:val="20"/>
                <w:lang w:val="en-US"/>
              </w:rPr>
              <w:t>%</w:t>
            </w:r>
          </w:p>
        </w:tc>
      </w:tr>
      <w:tr w:rsidR="00F84CB3" w:rsidRPr="000F77AC" w14:paraId="317E4F71" w14:textId="77777777" w:rsidTr="00F84CB3">
        <w:trPr>
          <w:trHeight w:val="236"/>
        </w:trPr>
        <w:tc>
          <w:tcPr>
            <w:tcW w:w="3953" w:type="dxa"/>
            <w:tcBorders>
              <w:top w:val="nil"/>
              <w:left w:val="nil"/>
              <w:bottom w:val="nil"/>
              <w:right w:val="nil"/>
            </w:tcBorders>
            <w:shd w:val="clear" w:color="000000" w:fill="FFFFFF"/>
            <w:noWrap/>
            <w:vAlign w:val="center"/>
            <w:hideMark/>
          </w:tcPr>
          <w:p w14:paraId="1C36805B" w14:textId="77777777" w:rsidR="00F84CB3" w:rsidRPr="000F77AC" w:rsidRDefault="00F84CB3" w:rsidP="00F84CB3">
            <w:pPr>
              <w:spacing w:after="0" w:line="240" w:lineRule="auto"/>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 xml:space="preserve">  Hua </w:t>
            </w:r>
            <w:proofErr w:type="spellStart"/>
            <w:r w:rsidRPr="000F77AC">
              <w:rPr>
                <w:rFonts w:ascii="Cambria" w:eastAsia="Times New Roman" w:hAnsi="Cambria" w:cs="Calibri"/>
                <w:color w:val="000000"/>
                <w:sz w:val="20"/>
                <w:szCs w:val="20"/>
                <w:lang w:val="en-US"/>
              </w:rPr>
              <w:t>për</w:t>
            </w:r>
            <w:proofErr w:type="spellEnd"/>
            <w:r w:rsidRPr="000F77AC">
              <w:rPr>
                <w:rFonts w:ascii="Cambria" w:eastAsia="Times New Roman" w:hAnsi="Cambria" w:cs="Calibri"/>
                <w:color w:val="000000"/>
                <w:sz w:val="20"/>
                <w:szCs w:val="20"/>
                <w:lang w:val="en-US"/>
              </w:rPr>
              <w:t xml:space="preserve"> </w:t>
            </w:r>
            <w:proofErr w:type="spellStart"/>
            <w:r w:rsidRPr="000F77AC">
              <w:rPr>
                <w:rFonts w:ascii="Cambria" w:eastAsia="Times New Roman" w:hAnsi="Cambria" w:cs="Calibri"/>
                <w:color w:val="000000"/>
                <w:sz w:val="20"/>
                <w:szCs w:val="20"/>
                <w:lang w:val="en-US"/>
              </w:rPr>
              <w:t>financimin</w:t>
            </w:r>
            <w:proofErr w:type="spellEnd"/>
            <w:r w:rsidRPr="000F77AC">
              <w:rPr>
                <w:rFonts w:ascii="Cambria" w:eastAsia="Times New Roman" w:hAnsi="Cambria" w:cs="Calibri"/>
                <w:color w:val="000000"/>
                <w:sz w:val="20"/>
                <w:szCs w:val="20"/>
                <w:lang w:val="en-US"/>
              </w:rPr>
              <w:t xml:space="preserve"> e </w:t>
            </w:r>
            <w:proofErr w:type="spellStart"/>
            <w:r w:rsidRPr="000F77AC">
              <w:rPr>
                <w:rFonts w:ascii="Cambria" w:eastAsia="Times New Roman" w:hAnsi="Cambria" w:cs="Calibri"/>
                <w:color w:val="000000"/>
                <w:sz w:val="20"/>
                <w:szCs w:val="20"/>
                <w:lang w:val="en-US"/>
              </w:rPr>
              <w:t>projekteve</w:t>
            </w:r>
            <w:proofErr w:type="spellEnd"/>
            <w:r w:rsidRPr="000F77AC">
              <w:rPr>
                <w:rFonts w:ascii="Cambria" w:eastAsia="Times New Roman" w:hAnsi="Cambria" w:cs="Calibri"/>
                <w:color w:val="000000"/>
                <w:sz w:val="20"/>
                <w:szCs w:val="20"/>
                <w:lang w:val="en-US"/>
              </w:rPr>
              <w:t xml:space="preserve"> </w:t>
            </w:r>
          </w:p>
        </w:tc>
        <w:tc>
          <w:tcPr>
            <w:tcW w:w="1641" w:type="dxa"/>
            <w:tcBorders>
              <w:top w:val="nil"/>
              <w:left w:val="nil"/>
              <w:bottom w:val="nil"/>
              <w:right w:val="nil"/>
            </w:tcBorders>
            <w:shd w:val="clear" w:color="000000" w:fill="FFFFFF"/>
            <w:noWrap/>
            <w:vAlign w:val="bottom"/>
            <w:hideMark/>
          </w:tcPr>
          <w:p w14:paraId="71E6E48B" w14:textId="42F9E1E7" w:rsidR="00F84CB3" w:rsidRPr="000F77AC" w:rsidRDefault="00F84CB3" w:rsidP="00F84CB3">
            <w:pPr>
              <w:spacing w:after="0" w:line="240" w:lineRule="auto"/>
              <w:jc w:val="center"/>
              <w:rPr>
                <w:rFonts w:ascii="Cambria" w:eastAsia="Times New Roman" w:hAnsi="Cambria" w:cs="Calibri"/>
                <w:sz w:val="20"/>
                <w:szCs w:val="20"/>
                <w:lang w:val="en-US"/>
              </w:rPr>
            </w:pPr>
            <w:r w:rsidRPr="000F77AC">
              <w:rPr>
                <w:rFonts w:ascii="Cambria" w:eastAsia="Times New Roman" w:hAnsi="Cambria" w:cs="Calibri"/>
                <w:sz w:val="20"/>
                <w:szCs w:val="20"/>
                <w:lang w:val="en-US"/>
              </w:rPr>
              <w:t>9.4</w:t>
            </w:r>
          </w:p>
        </w:tc>
        <w:tc>
          <w:tcPr>
            <w:tcW w:w="1231" w:type="dxa"/>
            <w:tcBorders>
              <w:top w:val="nil"/>
              <w:left w:val="nil"/>
              <w:bottom w:val="nil"/>
              <w:right w:val="nil"/>
            </w:tcBorders>
            <w:shd w:val="clear" w:color="000000" w:fill="FFFFFF"/>
            <w:noWrap/>
            <w:vAlign w:val="bottom"/>
            <w:hideMark/>
          </w:tcPr>
          <w:p w14:paraId="41DA9F42" w14:textId="4F6248AD" w:rsidR="00F84CB3" w:rsidRPr="000F77AC" w:rsidRDefault="00F84CB3" w:rsidP="00F84CB3">
            <w:pPr>
              <w:spacing w:after="0" w:line="240" w:lineRule="auto"/>
              <w:jc w:val="center"/>
              <w:rPr>
                <w:rFonts w:ascii="Cambria" w:eastAsia="Times New Roman" w:hAnsi="Cambria" w:cs="Calibri"/>
                <w:sz w:val="20"/>
                <w:szCs w:val="20"/>
                <w:lang w:val="en-US"/>
              </w:rPr>
            </w:pPr>
            <w:r w:rsidRPr="000F77AC">
              <w:rPr>
                <w:rFonts w:ascii="Cambria" w:eastAsia="Times New Roman" w:hAnsi="Cambria" w:cs="Calibri"/>
                <w:sz w:val="20"/>
                <w:szCs w:val="20"/>
                <w:lang w:val="en-US"/>
              </w:rPr>
              <w:t>2.0%</w:t>
            </w:r>
          </w:p>
        </w:tc>
        <w:tc>
          <w:tcPr>
            <w:tcW w:w="1520" w:type="dxa"/>
            <w:tcBorders>
              <w:top w:val="nil"/>
              <w:left w:val="nil"/>
              <w:bottom w:val="nil"/>
              <w:right w:val="nil"/>
            </w:tcBorders>
            <w:shd w:val="clear" w:color="000000" w:fill="FFFFFF"/>
            <w:noWrap/>
            <w:vAlign w:val="bottom"/>
            <w:hideMark/>
          </w:tcPr>
          <w:p w14:paraId="7B1C7D11" w14:textId="7FE79E7F" w:rsidR="00F84CB3" w:rsidRPr="000F77AC" w:rsidRDefault="00F84CB3" w:rsidP="00F84CB3">
            <w:pPr>
              <w:spacing w:after="0" w:line="240" w:lineRule="auto"/>
              <w:jc w:val="center"/>
              <w:rPr>
                <w:rFonts w:ascii="Cambria" w:eastAsia="Times New Roman" w:hAnsi="Cambria" w:cs="Calibri"/>
                <w:sz w:val="20"/>
                <w:szCs w:val="20"/>
                <w:lang w:val="en-US"/>
              </w:rPr>
            </w:pPr>
            <w:r>
              <w:rPr>
                <w:rFonts w:ascii="Cambria" w:eastAsia="Times New Roman" w:hAnsi="Cambria" w:cs="Calibri"/>
                <w:sz w:val="20"/>
                <w:szCs w:val="20"/>
                <w:lang w:val="en-US"/>
              </w:rPr>
              <w:t>13</w:t>
            </w:r>
            <w:r w:rsidRPr="000F77AC">
              <w:rPr>
                <w:rFonts w:ascii="Cambria" w:eastAsia="Times New Roman" w:hAnsi="Cambria" w:cs="Calibri"/>
                <w:sz w:val="20"/>
                <w:szCs w:val="20"/>
                <w:lang w:val="en-US"/>
              </w:rPr>
              <w:t>.</w:t>
            </w:r>
            <w:r>
              <w:rPr>
                <w:rFonts w:ascii="Cambria" w:eastAsia="Times New Roman" w:hAnsi="Cambria" w:cs="Calibri"/>
                <w:sz w:val="20"/>
                <w:szCs w:val="20"/>
                <w:lang w:val="en-US"/>
              </w:rPr>
              <w:t>0</w:t>
            </w:r>
          </w:p>
        </w:tc>
        <w:tc>
          <w:tcPr>
            <w:tcW w:w="996" w:type="dxa"/>
            <w:tcBorders>
              <w:top w:val="nil"/>
              <w:left w:val="nil"/>
              <w:bottom w:val="nil"/>
              <w:right w:val="nil"/>
            </w:tcBorders>
            <w:shd w:val="clear" w:color="000000" w:fill="FFFFFF"/>
            <w:noWrap/>
            <w:vAlign w:val="bottom"/>
            <w:hideMark/>
          </w:tcPr>
          <w:p w14:paraId="0EF6EA11" w14:textId="28858682" w:rsidR="00F84CB3" w:rsidRPr="000F77AC" w:rsidRDefault="00F84CB3" w:rsidP="00F84CB3">
            <w:pPr>
              <w:spacing w:after="0" w:line="240" w:lineRule="auto"/>
              <w:jc w:val="center"/>
              <w:rPr>
                <w:rFonts w:ascii="Cambria" w:eastAsia="Times New Roman" w:hAnsi="Cambria" w:cs="Calibri"/>
                <w:sz w:val="20"/>
                <w:szCs w:val="20"/>
                <w:lang w:val="en-US"/>
              </w:rPr>
            </w:pPr>
            <w:r>
              <w:rPr>
                <w:rFonts w:ascii="Cambria" w:eastAsia="Times New Roman" w:hAnsi="Cambria" w:cs="Calibri"/>
                <w:sz w:val="20"/>
                <w:szCs w:val="20"/>
                <w:lang w:val="en-US"/>
              </w:rPr>
              <w:t>3.2</w:t>
            </w:r>
            <w:r w:rsidRPr="000F77AC">
              <w:rPr>
                <w:rFonts w:ascii="Cambria" w:eastAsia="Times New Roman" w:hAnsi="Cambria" w:cs="Calibri"/>
                <w:sz w:val="20"/>
                <w:szCs w:val="20"/>
                <w:lang w:val="en-US"/>
              </w:rPr>
              <w:t>%</w:t>
            </w:r>
          </w:p>
        </w:tc>
      </w:tr>
      <w:tr w:rsidR="00F84CB3" w:rsidRPr="000F77AC" w14:paraId="3D2C3DFA" w14:textId="77777777" w:rsidTr="00F84CB3">
        <w:trPr>
          <w:trHeight w:val="236"/>
        </w:trPr>
        <w:tc>
          <w:tcPr>
            <w:tcW w:w="3953" w:type="dxa"/>
            <w:tcBorders>
              <w:top w:val="nil"/>
              <w:left w:val="nil"/>
              <w:bottom w:val="nil"/>
              <w:right w:val="nil"/>
            </w:tcBorders>
            <w:shd w:val="clear" w:color="000000" w:fill="FFFFFF"/>
            <w:noWrap/>
            <w:vAlign w:val="center"/>
            <w:hideMark/>
          </w:tcPr>
          <w:p w14:paraId="55BA5D8B" w14:textId="77777777" w:rsidR="00F84CB3" w:rsidRPr="000F77AC" w:rsidRDefault="00F84CB3" w:rsidP="00F84CB3">
            <w:pPr>
              <w:spacing w:after="0" w:line="240" w:lineRule="auto"/>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 xml:space="preserve">  </w:t>
            </w:r>
            <w:proofErr w:type="spellStart"/>
            <w:r w:rsidRPr="000F77AC">
              <w:rPr>
                <w:rFonts w:ascii="Cambria" w:eastAsia="Times New Roman" w:hAnsi="Cambria" w:cs="Calibri"/>
                <w:color w:val="000000"/>
                <w:sz w:val="20"/>
                <w:szCs w:val="20"/>
                <w:lang w:val="en-US"/>
              </w:rPr>
              <w:t>Mbështetje</w:t>
            </w:r>
            <w:proofErr w:type="spellEnd"/>
            <w:r w:rsidRPr="000F77AC">
              <w:rPr>
                <w:rFonts w:ascii="Cambria" w:eastAsia="Times New Roman" w:hAnsi="Cambria" w:cs="Calibri"/>
                <w:color w:val="000000"/>
                <w:sz w:val="20"/>
                <w:szCs w:val="20"/>
                <w:lang w:val="en-US"/>
              </w:rPr>
              <w:t xml:space="preserve"> </w:t>
            </w:r>
            <w:proofErr w:type="spellStart"/>
            <w:r w:rsidRPr="000F77AC">
              <w:rPr>
                <w:rFonts w:ascii="Cambria" w:eastAsia="Times New Roman" w:hAnsi="Cambria" w:cs="Calibri"/>
                <w:color w:val="000000"/>
                <w:sz w:val="20"/>
                <w:szCs w:val="20"/>
                <w:lang w:val="en-US"/>
              </w:rPr>
              <w:t>Buxhetore</w:t>
            </w:r>
            <w:proofErr w:type="spellEnd"/>
          </w:p>
        </w:tc>
        <w:tc>
          <w:tcPr>
            <w:tcW w:w="1641" w:type="dxa"/>
            <w:tcBorders>
              <w:top w:val="nil"/>
              <w:left w:val="nil"/>
              <w:bottom w:val="nil"/>
              <w:right w:val="nil"/>
            </w:tcBorders>
            <w:shd w:val="clear" w:color="000000" w:fill="FFFFFF"/>
            <w:noWrap/>
            <w:vAlign w:val="bottom"/>
            <w:hideMark/>
          </w:tcPr>
          <w:p w14:paraId="69A37FE0" w14:textId="75DF997A" w:rsidR="00F84CB3" w:rsidRPr="000F77AC" w:rsidRDefault="00F84CB3" w:rsidP="00F84CB3">
            <w:pPr>
              <w:spacing w:after="0" w:line="240" w:lineRule="auto"/>
              <w:jc w:val="center"/>
              <w:rPr>
                <w:rFonts w:ascii="Cambria" w:eastAsia="Times New Roman" w:hAnsi="Cambria" w:cs="Calibri"/>
                <w:sz w:val="20"/>
                <w:szCs w:val="20"/>
                <w:lang w:val="en-US"/>
              </w:rPr>
            </w:pPr>
            <w:r w:rsidRPr="000F77AC">
              <w:rPr>
                <w:rFonts w:ascii="Cambria" w:eastAsia="Times New Roman" w:hAnsi="Cambria" w:cs="Calibri"/>
                <w:color w:val="000000"/>
                <w:sz w:val="20"/>
                <w:szCs w:val="20"/>
                <w:lang w:val="en-US"/>
              </w:rPr>
              <w:t>19.7</w:t>
            </w:r>
          </w:p>
        </w:tc>
        <w:tc>
          <w:tcPr>
            <w:tcW w:w="1231" w:type="dxa"/>
            <w:tcBorders>
              <w:top w:val="nil"/>
              <w:left w:val="nil"/>
              <w:bottom w:val="nil"/>
              <w:right w:val="nil"/>
            </w:tcBorders>
            <w:shd w:val="clear" w:color="000000" w:fill="FFFFFF"/>
            <w:noWrap/>
            <w:vAlign w:val="bottom"/>
            <w:hideMark/>
          </w:tcPr>
          <w:p w14:paraId="406DA12C" w14:textId="10E2877B" w:rsidR="00F84CB3" w:rsidRPr="000F77AC" w:rsidRDefault="00955A5E" w:rsidP="00F84CB3">
            <w:pPr>
              <w:spacing w:after="0" w:line="240" w:lineRule="auto"/>
              <w:jc w:val="center"/>
              <w:rPr>
                <w:rFonts w:ascii="Cambria" w:eastAsia="Times New Roman" w:hAnsi="Cambria" w:cs="Calibri"/>
                <w:sz w:val="20"/>
                <w:szCs w:val="20"/>
                <w:lang w:val="en-US"/>
              </w:rPr>
            </w:pPr>
            <w:r>
              <w:rPr>
                <w:rFonts w:ascii="Cambria" w:eastAsia="Times New Roman" w:hAnsi="Cambria" w:cs="Calibri"/>
                <w:sz w:val="20"/>
                <w:szCs w:val="20"/>
                <w:lang w:val="en-US"/>
              </w:rPr>
              <w:t>4.2</w:t>
            </w:r>
            <w:r w:rsidR="00F84CB3" w:rsidRPr="000F77AC">
              <w:rPr>
                <w:rFonts w:ascii="Cambria" w:eastAsia="Times New Roman" w:hAnsi="Cambria" w:cs="Calibri"/>
                <w:sz w:val="20"/>
                <w:szCs w:val="20"/>
                <w:lang w:val="en-US"/>
              </w:rPr>
              <w:t>%</w:t>
            </w:r>
          </w:p>
        </w:tc>
        <w:tc>
          <w:tcPr>
            <w:tcW w:w="1520" w:type="dxa"/>
            <w:tcBorders>
              <w:top w:val="nil"/>
              <w:left w:val="nil"/>
              <w:bottom w:val="nil"/>
              <w:right w:val="nil"/>
            </w:tcBorders>
            <w:shd w:val="clear" w:color="auto" w:fill="auto"/>
            <w:noWrap/>
            <w:vAlign w:val="bottom"/>
            <w:hideMark/>
          </w:tcPr>
          <w:p w14:paraId="48CCE4EF" w14:textId="033A6AB4" w:rsidR="00F84CB3" w:rsidRPr="000F77AC" w:rsidRDefault="00F84CB3" w:rsidP="00F84CB3">
            <w:pPr>
              <w:spacing w:after="0" w:line="240" w:lineRule="auto"/>
              <w:jc w:val="center"/>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1</w:t>
            </w:r>
            <w:r>
              <w:rPr>
                <w:rFonts w:ascii="Cambria" w:eastAsia="Times New Roman" w:hAnsi="Cambria" w:cs="Calibri"/>
                <w:color w:val="000000"/>
                <w:sz w:val="20"/>
                <w:szCs w:val="20"/>
                <w:lang w:val="en-US"/>
              </w:rPr>
              <w:t>2.9</w:t>
            </w:r>
          </w:p>
        </w:tc>
        <w:tc>
          <w:tcPr>
            <w:tcW w:w="996" w:type="dxa"/>
            <w:tcBorders>
              <w:top w:val="nil"/>
              <w:left w:val="nil"/>
              <w:bottom w:val="nil"/>
              <w:right w:val="nil"/>
            </w:tcBorders>
            <w:shd w:val="clear" w:color="000000" w:fill="FFFFFF"/>
            <w:noWrap/>
            <w:vAlign w:val="bottom"/>
            <w:hideMark/>
          </w:tcPr>
          <w:p w14:paraId="77777764" w14:textId="6BB34863" w:rsidR="00F84CB3" w:rsidRPr="000F77AC" w:rsidRDefault="00F84CB3" w:rsidP="00F84CB3">
            <w:pPr>
              <w:spacing w:after="0" w:line="240" w:lineRule="auto"/>
              <w:jc w:val="center"/>
              <w:rPr>
                <w:rFonts w:ascii="Cambria" w:eastAsia="Times New Roman" w:hAnsi="Cambria" w:cs="Calibri"/>
                <w:sz w:val="20"/>
                <w:szCs w:val="20"/>
                <w:lang w:val="en-US"/>
              </w:rPr>
            </w:pPr>
            <w:r>
              <w:rPr>
                <w:rFonts w:ascii="Cambria" w:eastAsia="Times New Roman" w:hAnsi="Cambria" w:cs="Calibri"/>
                <w:sz w:val="20"/>
                <w:szCs w:val="20"/>
                <w:lang w:val="en-US"/>
              </w:rPr>
              <w:t>3.2</w:t>
            </w:r>
            <w:r w:rsidRPr="000F77AC">
              <w:rPr>
                <w:rFonts w:ascii="Cambria" w:eastAsia="Times New Roman" w:hAnsi="Cambria" w:cs="Calibri"/>
                <w:sz w:val="20"/>
                <w:szCs w:val="20"/>
                <w:lang w:val="en-US"/>
              </w:rPr>
              <w:t>%</w:t>
            </w:r>
          </w:p>
        </w:tc>
      </w:tr>
      <w:tr w:rsidR="00F84CB3" w:rsidRPr="000F77AC" w14:paraId="6D49C4B7" w14:textId="77777777" w:rsidTr="00F84CB3">
        <w:trPr>
          <w:trHeight w:val="247"/>
        </w:trPr>
        <w:tc>
          <w:tcPr>
            <w:tcW w:w="3953" w:type="dxa"/>
            <w:tcBorders>
              <w:top w:val="nil"/>
              <w:left w:val="nil"/>
              <w:bottom w:val="single" w:sz="8" w:space="0" w:color="auto"/>
              <w:right w:val="nil"/>
            </w:tcBorders>
            <w:shd w:val="clear" w:color="000000" w:fill="FFFFFF"/>
            <w:noWrap/>
            <w:vAlign w:val="center"/>
            <w:hideMark/>
          </w:tcPr>
          <w:p w14:paraId="65526307" w14:textId="77777777" w:rsidR="00F84CB3" w:rsidRPr="000F77AC" w:rsidRDefault="00F84CB3" w:rsidP="00F84CB3">
            <w:pPr>
              <w:spacing w:after="0" w:line="240" w:lineRule="auto"/>
              <w:rPr>
                <w:rFonts w:ascii="Cambria" w:eastAsia="Times New Roman" w:hAnsi="Cambria" w:cs="Calibri"/>
                <w:color w:val="000000"/>
                <w:sz w:val="20"/>
                <w:szCs w:val="20"/>
                <w:lang w:val="en-US"/>
              </w:rPr>
            </w:pPr>
            <w:r w:rsidRPr="000F77AC">
              <w:rPr>
                <w:rFonts w:ascii="Cambria" w:eastAsia="Times New Roman" w:hAnsi="Cambria" w:cs="Calibri"/>
                <w:color w:val="000000"/>
                <w:sz w:val="20"/>
                <w:szCs w:val="20"/>
                <w:lang w:val="en-US"/>
              </w:rPr>
              <w:t xml:space="preserve">  Eurobond</w:t>
            </w:r>
          </w:p>
        </w:tc>
        <w:tc>
          <w:tcPr>
            <w:tcW w:w="1641" w:type="dxa"/>
            <w:tcBorders>
              <w:top w:val="nil"/>
              <w:left w:val="nil"/>
              <w:bottom w:val="single" w:sz="8" w:space="0" w:color="auto"/>
              <w:right w:val="nil"/>
            </w:tcBorders>
            <w:shd w:val="clear" w:color="000000" w:fill="FFFFFF"/>
            <w:noWrap/>
            <w:vAlign w:val="bottom"/>
            <w:hideMark/>
          </w:tcPr>
          <w:p w14:paraId="24AE0120" w14:textId="5E25D84B" w:rsidR="00F84CB3" w:rsidRPr="000F77AC" w:rsidRDefault="00F84CB3" w:rsidP="00F84CB3">
            <w:pPr>
              <w:spacing w:after="0" w:line="240" w:lineRule="auto"/>
              <w:jc w:val="center"/>
              <w:rPr>
                <w:rFonts w:ascii="Cambria" w:eastAsia="Times New Roman" w:hAnsi="Cambria" w:cs="Calibri"/>
                <w:sz w:val="20"/>
                <w:szCs w:val="20"/>
                <w:lang w:val="en-US"/>
              </w:rPr>
            </w:pPr>
            <w:r w:rsidRPr="000F77AC">
              <w:rPr>
                <w:rFonts w:ascii="Cambria" w:eastAsia="Times New Roman" w:hAnsi="Cambria" w:cs="Calibri"/>
                <w:sz w:val="20"/>
                <w:szCs w:val="20"/>
                <w:lang w:val="en-US"/>
              </w:rPr>
              <w:t>62.8</w:t>
            </w:r>
          </w:p>
        </w:tc>
        <w:tc>
          <w:tcPr>
            <w:tcW w:w="1231" w:type="dxa"/>
            <w:tcBorders>
              <w:top w:val="nil"/>
              <w:left w:val="nil"/>
              <w:bottom w:val="single" w:sz="8" w:space="0" w:color="auto"/>
              <w:right w:val="nil"/>
            </w:tcBorders>
            <w:shd w:val="clear" w:color="000000" w:fill="FFFFFF"/>
            <w:noWrap/>
            <w:vAlign w:val="bottom"/>
            <w:hideMark/>
          </w:tcPr>
          <w:p w14:paraId="426DEC96" w14:textId="7097A36E" w:rsidR="00F84CB3" w:rsidRPr="000F77AC" w:rsidRDefault="00F84CB3" w:rsidP="00F84CB3">
            <w:pPr>
              <w:spacing w:after="0" w:line="240" w:lineRule="auto"/>
              <w:jc w:val="center"/>
              <w:rPr>
                <w:rFonts w:ascii="Cambria" w:eastAsia="Times New Roman" w:hAnsi="Cambria" w:cs="Calibri"/>
                <w:sz w:val="20"/>
                <w:szCs w:val="20"/>
                <w:lang w:val="en-US"/>
              </w:rPr>
            </w:pPr>
            <w:r w:rsidRPr="000F77AC">
              <w:rPr>
                <w:rFonts w:ascii="Cambria" w:eastAsia="Times New Roman" w:hAnsi="Cambria" w:cs="Calibri"/>
                <w:sz w:val="20"/>
                <w:szCs w:val="20"/>
                <w:lang w:val="en-US"/>
              </w:rPr>
              <w:t>13.5%</w:t>
            </w:r>
          </w:p>
        </w:tc>
        <w:tc>
          <w:tcPr>
            <w:tcW w:w="1520" w:type="dxa"/>
            <w:tcBorders>
              <w:top w:val="nil"/>
              <w:left w:val="nil"/>
              <w:bottom w:val="nil"/>
              <w:right w:val="nil"/>
            </w:tcBorders>
            <w:shd w:val="clear" w:color="000000" w:fill="FFFFFF"/>
            <w:noWrap/>
            <w:vAlign w:val="bottom"/>
            <w:hideMark/>
          </w:tcPr>
          <w:p w14:paraId="0E1A06AB" w14:textId="1C8C3D53" w:rsidR="00F84CB3" w:rsidRPr="000F77AC" w:rsidRDefault="00F84CB3" w:rsidP="00F84CB3">
            <w:pPr>
              <w:spacing w:after="0" w:line="240" w:lineRule="auto"/>
              <w:jc w:val="center"/>
              <w:rPr>
                <w:rFonts w:ascii="Cambria" w:eastAsia="Times New Roman" w:hAnsi="Cambria" w:cs="Calibri"/>
                <w:sz w:val="20"/>
                <w:szCs w:val="20"/>
                <w:lang w:val="en-US"/>
              </w:rPr>
            </w:pPr>
            <w:r>
              <w:rPr>
                <w:rFonts w:ascii="Cambria" w:eastAsia="Times New Roman" w:hAnsi="Cambria" w:cs="Calibri"/>
                <w:sz w:val="20"/>
                <w:szCs w:val="20"/>
                <w:lang w:val="en-US"/>
              </w:rPr>
              <w:t>-</w:t>
            </w:r>
          </w:p>
        </w:tc>
        <w:tc>
          <w:tcPr>
            <w:tcW w:w="996" w:type="dxa"/>
            <w:tcBorders>
              <w:top w:val="nil"/>
              <w:left w:val="nil"/>
              <w:bottom w:val="single" w:sz="8" w:space="0" w:color="auto"/>
              <w:right w:val="nil"/>
            </w:tcBorders>
            <w:shd w:val="clear" w:color="000000" w:fill="FFFFFF"/>
            <w:noWrap/>
            <w:vAlign w:val="bottom"/>
            <w:hideMark/>
          </w:tcPr>
          <w:p w14:paraId="177E8F3D" w14:textId="3977F6B1" w:rsidR="00F84CB3" w:rsidRPr="000F77AC" w:rsidRDefault="00F84CB3" w:rsidP="00F84CB3">
            <w:pPr>
              <w:spacing w:after="0" w:line="240" w:lineRule="auto"/>
              <w:jc w:val="center"/>
              <w:rPr>
                <w:rFonts w:ascii="Cambria" w:eastAsia="Times New Roman" w:hAnsi="Cambria" w:cs="Calibri"/>
                <w:sz w:val="20"/>
                <w:szCs w:val="20"/>
                <w:lang w:val="en-US"/>
              </w:rPr>
            </w:pPr>
            <w:r>
              <w:rPr>
                <w:rFonts w:ascii="Cambria" w:eastAsia="Times New Roman" w:hAnsi="Cambria" w:cs="Calibri"/>
                <w:sz w:val="20"/>
                <w:szCs w:val="20"/>
                <w:lang w:val="en-US"/>
              </w:rPr>
              <w:t>0.0</w:t>
            </w:r>
            <w:r w:rsidRPr="000F77AC">
              <w:rPr>
                <w:rFonts w:ascii="Cambria" w:eastAsia="Times New Roman" w:hAnsi="Cambria" w:cs="Calibri"/>
                <w:sz w:val="20"/>
                <w:szCs w:val="20"/>
                <w:lang w:val="en-US"/>
              </w:rPr>
              <w:t>%</w:t>
            </w:r>
          </w:p>
        </w:tc>
      </w:tr>
      <w:tr w:rsidR="00F84CB3" w:rsidRPr="000F77AC" w14:paraId="5F21A11C" w14:textId="77777777" w:rsidTr="00F84CB3">
        <w:trPr>
          <w:trHeight w:val="247"/>
        </w:trPr>
        <w:tc>
          <w:tcPr>
            <w:tcW w:w="3953" w:type="dxa"/>
            <w:tcBorders>
              <w:top w:val="nil"/>
              <w:left w:val="nil"/>
              <w:bottom w:val="single" w:sz="8" w:space="0" w:color="auto"/>
              <w:right w:val="nil"/>
            </w:tcBorders>
            <w:shd w:val="clear" w:color="000000" w:fill="FFFFFF"/>
            <w:noWrap/>
            <w:vAlign w:val="bottom"/>
            <w:hideMark/>
          </w:tcPr>
          <w:p w14:paraId="420C8B1B" w14:textId="77777777" w:rsidR="00F84CB3" w:rsidRPr="000F77AC" w:rsidRDefault="00F84CB3" w:rsidP="00F84CB3">
            <w:pPr>
              <w:spacing w:after="0" w:line="240" w:lineRule="auto"/>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 xml:space="preserve">Total </w:t>
            </w:r>
            <w:proofErr w:type="spellStart"/>
            <w:r w:rsidRPr="000F77AC">
              <w:rPr>
                <w:rFonts w:ascii="Cambria" w:eastAsia="Times New Roman" w:hAnsi="Cambria" w:cs="Calibri"/>
                <w:b/>
                <w:bCs/>
                <w:sz w:val="20"/>
                <w:szCs w:val="20"/>
                <w:lang w:val="en-US"/>
              </w:rPr>
              <w:t>Huamarrja</w:t>
            </w:r>
            <w:proofErr w:type="spellEnd"/>
          </w:p>
        </w:tc>
        <w:tc>
          <w:tcPr>
            <w:tcW w:w="1641" w:type="dxa"/>
            <w:tcBorders>
              <w:top w:val="nil"/>
              <w:left w:val="nil"/>
              <w:bottom w:val="single" w:sz="8" w:space="0" w:color="auto"/>
              <w:right w:val="nil"/>
            </w:tcBorders>
            <w:shd w:val="clear" w:color="000000" w:fill="FFFFFF"/>
            <w:noWrap/>
            <w:vAlign w:val="bottom"/>
            <w:hideMark/>
          </w:tcPr>
          <w:p w14:paraId="76415090" w14:textId="255B45A0" w:rsidR="00F84CB3" w:rsidRPr="000F77AC" w:rsidRDefault="00F84CB3" w:rsidP="00F84CB3">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466.0</w:t>
            </w:r>
          </w:p>
        </w:tc>
        <w:tc>
          <w:tcPr>
            <w:tcW w:w="1231" w:type="dxa"/>
            <w:tcBorders>
              <w:top w:val="nil"/>
              <w:left w:val="nil"/>
              <w:bottom w:val="single" w:sz="8" w:space="0" w:color="auto"/>
              <w:right w:val="nil"/>
            </w:tcBorders>
            <w:shd w:val="clear" w:color="000000" w:fill="FFFFFF"/>
            <w:noWrap/>
            <w:vAlign w:val="bottom"/>
            <w:hideMark/>
          </w:tcPr>
          <w:p w14:paraId="42BCA8A3" w14:textId="0945BDC3" w:rsidR="00F84CB3" w:rsidRPr="000F77AC" w:rsidRDefault="00F84CB3" w:rsidP="00F84CB3">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100.0%</w:t>
            </w:r>
          </w:p>
        </w:tc>
        <w:tc>
          <w:tcPr>
            <w:tcW w:w="1520" w:type="dxa"/>
            <w:tcBorders>
              <w:top w:val="single" w:sz="8" w:space="0" w:color="auto"/>
              <w:left w:val="nil"/>
              <w:bottom w:val="single" w:sz="8" w:space="0" w:color="auto"/>
              <w:right w:val="nil"/>
            </w:tcBorders>
            <w:shd w:val="clear" w:color="000000" w:fill="FFFFFF"/>
            <w:noWrap/>
            <w:vAlign w:val="bottom"/>
            <w:hideMark/>
          </w:tcPr>
          <w:p w14:paraId="5A9E46A9" w14:textId="1FE93021" w:rsidR="00F84CB3" w:rsidRPr="000F77AC" w:rsidRDefault="00F84CB3" w:rsidP="00F84CB3">
            <w:pPr>
              <w:spacing w:after="0" w:line="240" w:lineRule="auto"/>
              <w:jc w:val="center"/>
              <w:rPr>
                <w:rFonts w:ascii="Cambria" w:eastAsia="Times New Roman" w:hAnsi="Cambria" w:cs="Calibri"/>
                <w:b/>
                <w:bCs/>
                <w:sz w:val="20"/>
                <w:szCs w:val="20"/>
                <w:lang w:val="en-US"/>
              </w:rPr>
            </w:pPr>
            <w:r>
              <w:rPr>
                <w:rFonts w:ascii="Cambria" w:eastAsia="Times New Roman" w:hAnsi="Cambria" w:cs="Calibri"/>
                <w:b/>
                <w:bCs/>
                <w:sz w:val="20"/>
                <w:szCs w:val="20"/>
                <w:lang w:val="en-US"/>
              </w:rPr>
              <w:t>404.2</w:t>
            </w:r>
          </w:p>
        </w:tc>
        <w:tc>
          <w:tcPr>
            <w:tcW w:w="996" w:type="dxa"/>
            <w:tcBorders>
              <w:top w:val="nil"/>
              <w:left w:val="nil"/>
              <w:bottom w:val="single" w:sz="8" w:space="0" w:color="auto"/>
              <w:right w:val="nil"/>
            </w:tcBorders>
            <w:shd w:val="clear" w:color="000000" w:fill="FFFFFF"/>
            <w:noWrap/>
            <w:vAlign w:val="bottom"/>
            <w:hideMark/>
          </w:tcPr>
          <w:p w14:paraId="0509AC3F" w14:textId="77777777" w:rsidR="00F84CB3" w:rsidRPr="000F77AC" w:rsidRDefault="00F84CB3" w:rsidP="00F84CB3">
            <w:pPr>
              <w:spacing w:after="0" w:line="240" w:lineRule="auto"/>
              <w:jc w:val="center"/>
              <w:rPr>
                <w:rFonts w:ascii="Cambria" w:eastAsia="Times New Roman" w:hAnsi="Cambria" w:cs="Calibri"/>
                <w:b/>
                <w:bCs/>
                <w:sz w:val="20"/>
                <w:szCs w:val="20"/>
                <w:lang w:val="en-US"/>
              </w:rPr>
            </w:pPr>
            <w:r w:rsidRPr="000F77AC">
              <w:rPr>
                <w:rFonts w:ascii="Cambria" w:eastAsia="Times New Roman" w:hAnsi="Cambria" w:cs="Calibri"/>
                <w:b/>
                <w:bCs/>
                <w:sz w:val="20"/>
                <w:szCs w:val="20"/>
                <w:lang w:val="en-US"/>
              </w:rPr>
              <w:t>100.0%</w:t>
            </w:r>
          </w:p>
        </w:tc>
      </w:tr>
    </w:tbl>
    <w:p w14:paraId="38356167" w14:textId="178928E9" w:rsidR="00CD0E47" w:rsidRPr="00361C3F" w:rsidRDefault="00463687" w:rsidP="00053A80">
      <w:pPr>
        <w:ind w:right="4"/>
        <w:jc w:val="center"/>
        <w:rPr>
          <w:rFonts w:ascii="Times New Roman" w:hAnsi="Times New Roman" w:cs="Times New Roman"/>
          <w:i/>
          <w:sz w:val="24"/>
          <w:szCs w:val="24"/>
        </w:rPr>
      </w:pPr>
      <w:r w:rsidRPr="00361C3F">
        <w:rPr>
          <w:rFonts w:ascii="Times New Roman" w:hAnsi="Times New Roman" w:cs="Times New Roman"/>
          <w:b/>
          <w:sz w:val="24"/>
          <w:szCs w:val="24"/>
        </w:rPr>
        <w:t>Burimi:</w:t>
      </w:r>
      <w:r w:rsidRPr="00361C3F">
        <w:rPr>
          <w:rFonts w:ascii="Times New Roman" w:hAnsi="Times New Roman" w:cs="Times New Roman"/>
          <w:sz w:val="24"/>
          <w:szCs w:val="24"/>
        </w:rPr>
        <w:t xml:space="preserve"> </w:t>
      </w:r>
      <w:r w:rsidRPr="00361C3F">
        <w:rPr>
          <w:rFonts w:ascii="Times New Roman" w:hAnsi="Times New Roman" w:cs="Times New Roman"/>
          <w:i/>
          <w:sz w:val="24"/>
          <w:szCs w:val="24"/>
        </w:rPr>
        <w:t>Ministria</w:t>
      </w:r>
      <w:r w:rsidR="00361C3F">
        <w:rPr>
          <w:rFonts w:ascii="Times New Roman" w:hAnsi="Times New Roman" w:cs="Times New Roman"/>
          <w:i/>
          <w:sz w:val="24"/>
          <w:szCs w:val="24"/>
        </w:rPr>
        <w:t xml:space="preserve"> e Financave (202</w:t>
      </w:r>
      <w:r w:rsidR="006650F5">
        <w:rPr>
          <w:rFonts w:ascii="Times New Roman" w:hAnsi="Times New Roman" w:cs="Times New Roman"/>
          <w:i/>
          <w:sz w:val="24"/>
          <w:szCs w:val="24"/>
        </w:rPr>
        <w:t>5</w:t>
      </w:r>
      <w:r w:rsidR="00361C3F">
        <w:rPr>
          <w:rFonts w:ascii="Times New Roman" w:hAnsi="Times New Roman" w:cs="Times New Roman"/>
          <w:i/>
          <w:sz w:val="24"/>
          <w:szCs w:val="24"/>
        </w:rPr>
        <w:t>)</w:t>
      </w:r>
    </w:p>
    <w:p w14:paraId="7E70FD3D" w14:textId="77777777" w:rsidR="00CD0E47" w:rsidRPr="00361C3F" w:rsidRDefault="00CD0E47" w:rsidP="00CD0E47">
      <w:pPr>
        <w:ind w:right="4"/>
        <w:jc w:val="center"/>
        <w:rPr>
          <w:rFonts w:ascii="Times New Roman" w:hAnsi="Times New Roman" w:cs="Times New Roman"/>
          <w:i/>
          <w:sz w:val="24"/>
          <w:szCs w:val="24"/>
        </w:rPr>
      </w:pPr>
    </w:p>
    <w:p w14:paraId="3FE8F9B2" w14:textId="77777777" w:rsidR="00AA203D" w:rsidRPr="00361C3F" w:rsidRDefault="00AA203D" w:rsidP="00B92540">
      <w:pPr>
        <w:pStyle w:val="Heading2"/>
        <w:numPr>
          <w:ilvl w:val="1"/>
          <w:numId w:val="5"/>
        </w:numPr>
        <w:spacing w:before="0" w:after="240" w:line="276" w:lineRule="auto"/>
        <w:ind w:left="0" w:right="-188" w:firstLine="0"/>
        <w:jc w:val="both"/>
        <w:rPr>
          <w:rFonts w:cs="Times New Roman"/>
          <w:noProof/>
          <w:szCs w:val="24"/>
        </w:rPr>
      </w:pPr>
      <w:bookmarkStart w:id="8" w:name="_Toc146020796"/>
      <w:r w:rsidRPr="00361C3F">
        <w:rPr>
          <w:rFonts w:cs="Times New Roman"/>
          <w:noProof/>
          <w:szCs w:val="24"/>
        </w:rPr>
        <w:t>Huamarrja e Brendshme</w:t>
      </w:r>
      <w:bookmarkEnd w:id="8"/>
    </w:p>
    <w:p w14:paraId="10C8EAFC" w14:textId="58D1711C" w:rsidR="000A1E98" w:rsidRDefault="00704E26" w:rsidP="00361C3F">
      <w:pPr>
        <w:spacing w:line="276" w:lineRule="auto"/>
        <w:ind w:right="4"/>
        <w:jc w:val="both"/>
        <w:rPr>
          <w:rFonts w:ascii="Times New Roman" w:hAnsi="Times New Roman" w:cs="Times New Roman"/>
          <w:sz w:val="24"/>
          <w:szCs w:val="24"/>
        </w:rPr>
      </w:pPr>
      <w:r w:rsidRPr="00F80224">
        <w:rPr>
          <w:rFonts w:ascii="Times New Roman" w:hAnsi="Times New Roman" w:cs="Times New Roman"/>
          <w:noProof/>
          <w:sz w:val="24"/>
          <w:szCs w:val="24"/>
        </w:rPr>
        <w:t xml:space="preserve">Gjatë </w:t>
      </w:r>
      <w:r w:rsidR="006A5AEE" w:rsidRPr="00F80224">
        <w:rPr>
          <w:rFonts w:ascii="Times New Roman" w:hAnsi="Times New Roman" w:cs="Times New Roman"/>
          <w:noProof/>
          <w:sz w:val="24"/>
          <w:szCs w:val="24"/>
        </w:rPr>
        <w:t>vitit</w:t>
      </w:r>
      <w:r w:rsidRPr="00F80224">
        <w:rPr>
          <w:rFonts w:ascii="Times New Roman" w:hAnsi="Times New Roman" w:cs="Times New Roman"/>
          <w:noProof/>
          <w:sz w:val="24"/>
          <w:szCs w:val="24"/>
        </w:rPr>
        <w:t xml:space="preserve"> 202</w:t>
      </w:r>
      <w:r w:rsidR="00885DB1">
        <w:rPr>
          <w:rFonts w:ascii="Times New Roman" w:hAnsi="Times New Roman" w:cs="Times New Roman"/>
          <w:noProof/>
          <w:sz w:val="24"/>
          <w:szCs w:val="24"/>
        </w:rPr>
        <w:t>4</w:t>
      </w:r>
      <w:r w:rsidRPr="00F80224">
        <w:rPr>
          <w:rFonts w:ascii="Times New Roman" w:hAnsi="Times New Roman" w:cs="Times New Roman"/>
          <w:noProof/>
          <w:sz w:val="24"/>
          <w:szCs w:val="24"/>
        </w:rPr>
        <w:t xml:space="preserve">, Ministria e Financave ka emetuar në tregun e brendshëm tituj shtetërorë në vlerën </w:t>
      </w:r>
      <w:r w:rsidR="00CD0E47" w:rsidRPr="00F80224">
        <w:rPr>
          <w:rFonts w:ascii="Times New Roman" w:hAnsi="Times New Roman" w:cs="Times New Roman"/>
          <w:noProof/>
          <w:sz w:val="24"/>
          <w:szCs w:val="24"/>
        </w:rPr>
        <w:t>37</w:t>
      </w:r>
      <w:r w:rsidR="00885DB1">
        <w:rPr>
          <w:rFonts w:ascii="Times New Roman" w:hAnsi="Times New Roman" w:cs="Times New Roman"/>
          <w:noProof/>
          <w:sz w:val="24"/>
          <w:szCs w:val="24"/>
        </w:rPr>
        <w:t>8</w:t>
      </w:r>
      <w:r w:rsidR="00CD0E47" w:rsidRPr="00F80224">
        <w:rPr>
          <w:rFonts w:ascii="Times New Roman" w:hAnsi="Times New Roman" w:cs="Times New Roman"/>
          <w:noProof/>
          <w:sz w:val="24"/>
          <w:szCs w:val="24"/>
        </w:rPr>
        <w:t>.</w:t>
      </w:r>
      <w:r w:rsidR="00885DB1">
        <w:rPr>
          <w:rFonts w:ascii="Times New Roman" w:hAnsi="Times New Roman" w:cs="Times New Roman"/>
          <w:noProof/>
          <w:sz w:val="24"/>
          <w:szCs w:val="24"/>
        </w:rPr>
        <w:t>4</w:t>
      </w:r>
      <w:r w:rsidRPr="00F80224">
        <w:rPr>
          <w:rFonts w:ascii="Times New Roman" w:hAnsi="Times New Roman" w:cs="Times New Roman"/>
          <w:noProof/>
          <w:sz w:val="24"/>
          <w:szCs w:val="24"/>
        </w:rPr>
        <w:t xml:space="preserve"> miliard Lekë, nga të cilat </w:t>
      </w:r>
      <w:r w:rsidR="00885DB1">
        <w:rPr>
          <w:rFonts w:ascii="Times New Roman" w:hAnsi="Times New Roman" w:cs="Times New Roman"/>
          <w:noProof/>
          <w:sz w:val="24"/>
          <w:szCs w:val="24"/>
        </w:rPr>
        <w:t>196.7</w:t>
      </w:r>
      <w:r w:rsidRPr="00F80224">
        <w:rPr>
          <w:rFonts w:ascii="Times New Roman" w:hAnsi="Times New Roman" w:cs="Times New Roman"/>
          <w:noProof/>
          <w:sz w:val="24"/>
          <w:szCs w:val="24"/>
        </w:rPr>
        <w:t xml:space="preserve"> miliard Lekë i përkasin titujve afatshkurtër dhe </w:t>
      </w:r>
      <w:r w:rsidR="00885DB1">
        <w:rPr>
          <w:rFonts w:ascii="Times New Roman" w:hAnsi="Times New Roman" w:cs="Times New Roman"/>
          <w:noProof/>
          <w:sz w:val="24"/>
          <w:szCs w:val="24"/>
        </w:rPr>
        <w:t>181.7</w:t>
      </w:r>
      <w:r w:rsidRPr="00F80224">
        <w:rPr>
          <w:rFonts w:ascii="Times New Roman" w:hAnsi="Times New Roman" w:cs="Times New Roman"/>
          <w:noProof/>
          <w:sz w:val="24"/>
          <w:szCs w:val="24"/>
        </w:rPr>
        <w:t xml:space="preserve"> miliard Lekë titujve afatgjatë.</w:t>
      </w:r>
      <w:r w:rsidR="006A5AEE" w:rsidRPr="00F80224">
        <w:rPr>
          <w:rFonts w:ascii="Times New Roman" w:hAnsi="Times New Roman" w:cs="Times New Roman"/>
          <w:noProof/>
          <w:sz w:val="24"/>
          <w:szCs w:val="24"/>
        </w:rPr>
        <w:t xml:space="preserve"> </w:t>
      </w:r>
      <w:r w:rsidR="006A5AEE" w:rsidRPr="00361C3F">
        <w:rPr>
          <w:rFonts w:ascii="Times New Roman" w:hAnsi="Times New Roman" w:cs="Times New Roman"/>
          <w:sz w:val="24"/>
          <w:szCs w:val="24"/>
        </w:rPr>
        <w:t>Në përputhje me Strategjinë Afatmesme të Menaxhimit të Borxhit, gjatë vitit 202</w:t>
      </w:r>
      <w:r w:rsidR="00885DB1">
        <w:rPr>
          <w:rFonts w:ascii="Times New Roman" w:hAnsi="Times New Roman" w:cs="Times New Roman"/>
          <w:sz w:val="24"/>
          <w:szCs w:val="24"/>
        </w:rPr>
        <w:t>4</w:t>
      </w:r>
      <w:r w:rsidR="006A5AEE" w:rsidRPr="00361C3F">
        <w:rPr>
          <w:rFonts w:ascii="Times New Roman" w:hAnsi="Times New Roman" w:cs="Times New Roman"/>
          <w:sz w:val="24"/>
          <w:szCs w:val="24"/>
        </w:rPr>
        <w:t xml:space="preserve"> është rritur frekuenca dhe vlera e emetimeve të instrumenteve afatgjata dhe si rrjedhojë borxhi i ri është mundësuar tërësisht nëpërmjet titujve afatgjatë, si </w:t>
      </w:r>
      <w:r w:rsidR="00053A80">
        <w:rPr>
          <w:rFonts w:ascii="Times New Roman" w:hAnsi="Times New Roman" w:cs="Times New Roman"/>
          <w:sz w:val="24"/>
          <w:szCs w:val="24"/>
        </w:rPr>
        <w:t>edhe</w:t>
      </w:r>
      <w:r w:rsidR="006A5AEE" w:rsidRPr="00361C3F">
        <w:rPr>
          <w:rFonts w:ascii="Times New Roman" w:hAnsi="Times New Roman" w:cs="Times New Roman"/>
          <w:sz w:val="24"/>
          <w:szCs w:val="24"/>
        </w:rPr>
        <w:t xml:space="preserve"> është shoqëruar me maturime të instrumenteve afatshkurtër. </w:t>
      </w:r>
    </w:p>
    <w:p w14:paraId="58C0BDDD" w14:textId="67C82627" w:rsidR="00CA3CDE" w:rsidRDefault="006A5AEE" w:rsidP="00361C3F">
      <w:pPr>
        <w:spacing w:line="276" w:lineRule="auto"/>
        <w:ind w:right="4"/>
        <w:jc w:val="both"/>
        <w:rPr>
          <w:rFonts w:ascii="Times New Roman" w:hAnsi="Times New Roman" w:cs="Times New Roman"/>
          <w:sz w:val="24"/>
          <w:szCs w:val="24"/>
        </w:rPr>
      </w:pPr>
      <w:r w:rsidRPr="00361C3F">
        <w:rPr>
          <w:rFonts w:ascii="Times New Roman" w:hAnsi="Times New Roman" w:cs="Times New Roman"/>
          <w:sz w:val="24"/>
          <w:szCs w:val="24"/>
        </w:rPr>
        <w:t>Kërkesa për tituj shtetërorë ka qenë më e lartë se oferta e Qeverisë pothuajse në të gjitha ankandet e realizuara gjatë vitit dhe huamarrja neto në tregun e brendshëm në fund të vitit 202</w:t>
      </w:r>
      <w:r w:rsidR="00061A3E">
        <w:rPr>
          <w:rFonts w:ascii="Times New Roman" w:hAnsi="Times New Roman" w:cs="Times New Roman"/>
          <w:sz w:val="24"/>
          <w:szCs w:val="24"/>
        </w:rPr>
        <w:t>4</w:t>
      </w:r>
      <w:r w:rsidRPr="00361C3F">
        <w:rPr>
          <w:rFonts w:ascii="Times New Roman" w:hAnsi="Times New Roman" w:cs="Times New Roman"/>
          <w:sz w:val="24"/>
          <w:szCs w:val="24"/>
        </w:rPr>
        <w:t xml:space="preserve"> rezultoi </w:t>
      </w:r>
      <w:r w:rsidR="00061A3E">
        <w:rPr>
          <w:rFonts w:ascii="Times New Roman" w:hAnsi="Times New Roman" w:cs="Times New Roman"/>
          <w:sz w:val="24"/>
          <w:szCs w:val="24"/>
        </w:rPr>
        <w:t>49.9</w:t>
      </w:r>
      <w:r w:rsidRPr="00361C3F">
        <w:rPr>
          <w:rFonts w:ascii="Times New Roman" w:hAnsi="Times New Roman" w:cs="Times New Roman"/>
          <w:sz w:val="24"/>
          <w:szCs w:val="24"/>
        </w:rPr>
        <w:t xml:space="preserve"> miliard Lekë. Nga totali i financimit neto, </w:t>
      </w:r>
      <w:r w:rsidR="00061A3E">
        <w:rPr>
          <w:rFonts w:ascii="Times New Roman" w:hAnsi="Times New Roman" w:cs="Times New Roman"/>
          <w:sz w:val="24"/>
          <w:szCs w:val="24"/>
        </w:rPr>
        <w:t>70.4</w:t>
      </w:r>
      <w:r w:rsidRPr="00361C3F">
        <w:rPr>
          <w:rFonts w:ascii="Times New Roman" w:hAnsi="Times New Roman" w:cs="Times New Roman"/>
          <w:sz w:val="24"/>
          <w:szCs w:val="24"/>
        </w:rPr>
        <w:t xml:space="preserve"> miliard Lekë financim neto është realizuar nëpërmjet obligacioneve, ndërsa sa i takon instrumenteve afatshkurtër, financimi neto rezulton </w:t>
      </w:r>
      <w:r w:rsidRPr="00361C3F">
        <w:rPr>
          <w:rFonts w:ascii="Times New Roman" w:hAnsi="Times New Roman" w:cs="Times New Roman"/>
          <w:sz w:val="24"/>
          <w:szCs w:val="24"/>
        </w:rPr>
        <w:lastRenderedPageBreak/>
        <w:t>negativ prej -20.</w:t>
      </w:r>
      <w:r w:rsidR="00061A3E">
        <w:rPr>
          <w:rFonts w:ascii="Times New Roman" w:hAnsi="Times New Roman" w:cs="Times New Roman"/>
          <w:sz w:val="24"/>
          <w:szCs w:val="24"/>
        </w:rPr>
        <w:t>5</w:t>
      </w:r>
      <w:r w:rsidRPr="00361C3F">
        <w:rPr>
          <w:rFonts w:ascii="Times New Roman" w:hAnsi="Times New Roman" w:cs="Times New Roman"/>
          <w:sz w:val="24"/>
          <w:szCs w:val="24"/>
        </w:rPr>
        <w:t xml:space="preserve"> miliard Lekë, që do të thotë se gjatë vitit 202</w:t>
      </w:r>
      <w:r w:rsidR="00061A3E">
        <w:rPr>
          <w:rFonts w:ascii="Times New Roman" w:hAnsi="Times New Roman" w:cs="Times New Roman"/>
          <w:sz w:val="24"/>
          <w:szCs w:val="24"/>
        </w:rPr>
        <w:t>4</w:t>
      </w:r>
      <w:r w:rsidRPr="00361C3F">
        <w:rPr>
          <w:rFonts w:ascii="Times New Roman" w:hAnsi="Times New Roman" w:cs="Times New Roman"/>
          <w:sz w:val="24"/>
          <w:szCs w:val="24"/>
        </w:rPr>
        <w:t xml:space="preserve"> janë maturuar instrumente afatshkurtë</w:t>
      </w:r>
      <w:r w:rsidR="00361C3F">
        <w:rPr>
          <w:rFonts w:ascii="Times New Roman" w:hAnsi="Times New Roman" w:cs="Times New Roman"/>
          <w:sz w:val="24"/>
          <w:szCs w:val="24"/>
        </w:rPr>
        <w:t xml:space="preserve">r më shumë se sa janë emetuar. </w:t>
      </w:r>
    </w:p>
    <w:p w14:paraId="7E46775D" w14:textId="77777777" w:rsidR="00484114" w:rsidRPr="00F80224" w:rsidRDefault="00484114" w:rsidP="00361C3F">
      <w:pPr>
        <w:spacing w:line="276" w:lineRule="auto"/>
        <w:ind w:right="4"/>
        <w:jc w:val="both"/>
        <w:rPr>
          <w:rFonts w:ascii="Times New Roman" w:hAnsi="Times New Roman" w:cs="Times New Roman"/>
          <w:sz w:val="24"/>
          <w:szCs w:val="24"/>
        </w:rPr>
      </w:pPr>
    </w:p>
    <w:p w14:paraId="235A3DED" w14:textId="28A7136A" w:rsidR="00361C3F" w:rsidRDefault="00AA203D" w:rsidP="005225E5">
      <w:pPr>
        <w:spacing w:after="0"/>
        <w:jc w:val="both"/>
        <w:rPr>
          <w:rFonts w:ascii="Times New Roman" w:eastAsia="Times New Roman" w:hAnsi="Times New Roman" w:cs="Times New Roman"/>
          <w:i/>
          <w:noProof/>
          <w:color w:val="000000" w:themeColor="text1"/>
          <w:sz w:val="24"/>
          <w:szCs w:val="24"/>
        </w:rPr>
      </w:pPr>
      <w:r w:rsidRPr="00361C3F">
        <w:rPr>
          <w:rFonts w:ascii="Times New Roman" w:hAnsi="Times New Roman" w:cs="Times New Roman"/>
          <w:b/>
          <w:noProof/>
          <w:color w:val="000000" w:themeColor="text1"/>
          <w:sz w:val="24"/>
          <w:szCs w:val="24"/>
        </w:rPr>
        <w:t xml:space="preserve">Tabela 4.1: </w:t>
      </w:r>
      <w:r w:rsidRPr="00361C3F">
        <w:rPr>
          <w:rFonts w:ascii="Times New Roman" w:eastAsia="Times New Roman" w:hAnsi="Times New Roman" w:cs="Times New Roman"/>
          <w:i/>
          <w:noProof/>
          <w:color w:val="000000" w:themeColor="text1"/>
          <w:sz w:val="24"/>
          <w:szCs w:val="24"/>
        </w:rPr>
        <w:t xml:space="preserve">Huamarrja </w:t>
      </w:r>
      <w:r w:rsidR="00163842" w:rsidRPr="00361C3F">
        <w:rPr>
          <w:rFonts w:ascii="Times New Roman" w:eastAsia="Times New Roman" w:hAnsi="Times New Roman" w:cs="Times New Roman"/>
          <w:i/>
          <w:noProof/>
          <w:color w:val="000000" w:themeColor="text1"/>
          <w:sz w:val="24"/>
          <w:szCs w:val="24"/>
        </w:rPr>
        <w:t>shtet</w:t>
      </w:r>
      <w:r w:rsidR="00E54CB1" w:rsidRPr="00361C3F">
        <w:rPr>
          <w:rFonts w:ascii="Times New Roman" w:eastAsia="Times New Roman" w:hAnsi="Times New Roman" w:cs="Times New Roman"/>
          <w:i/>
          <w:noProof/>
          <w:color w:val="000000" w:themeColor="text1"/>
          <w:sz w:val="24"/>
          <w:szCs w:val="24"/>
        </w:rPr>
        <w:t>ë</w:t>
      </w:r>
      <w:r w:rsidR="00163842" w:rsidRPr="00361C3F">
        <w:rPr>
          <w:rFonts w:ascii="Times New Roman" w:eastAsia="Times New Roman" w:hAnsi="Times New Roman" w:cs="Times New Roman"/>
          <w:i/>
          <w:noProof/>
          <w:color w:val="000000" w:themeColor="text1"/>
          <w:sz w:val="24"/>
          <w:szCs w:val="24"/>
        </w:rPr>
        <w:t>rore nga burim</w:t>
      </w:r>
      <w:r w:rsidRPr="00361C3F">
        <w:rPr>
          <w:rFonts w:ascii="Times New Roman" w:eastAsia="Times New Roman" w:hAnsi="Times New Roman" w:cs="Times New Roman"/>
          <w:i/>
          <w:noProof/>
          <w:color w:val="000000" w:themeColor="text1"/>
          <w:sz w:val="24"/>
          <w:szCs w:val="24"/>
        </w:rPr>
        <w:t xml:space="preserve">e </w:t>
      </w:r>
      <w:r w:rsidR="00163842" w:rsidRPr="00361C3F">
        <w:rPr>
          <w:rFonts w:ascii="Times New Roman" w:eastAsia="Times New Roman" w:hAnsi="Times New Roman" w:cs="Times New Roman"/>
          <w:i/>
          <w:noProof/>
          <w:color w:val="000000" w:themeColor="text1"/>
          <w:sz w:val="24"/>
          <w:szCs w:val="24"/>
        </w:rPr>
        <w:t>t</w:t>
      </w:r>
      <w:r w:rsidR="00E54CB1" w:rsidRPr="00361C3F">
        <w:rPr>
          <w:rFonts w:ascii="Times New Roman" w:eastAsia="Times New Roman" w:hAnsi="Times New Roman" w:cs="Times New Roman"/>
          <w:i/>
          <w:noProof/>
          <w:color w:val="000000" w:themeColor="text1"/>
          <w:sz w:val="24"/>
          <w:szCs w:val="24"/>
        </w:rPr>
        <w:t>ë</w:t>
      </w:r>
      <w:r w:rsidR="00163842" w:rsidRPr="00361C3F">
        <w:rPr>
          <w:rFonts w:ascii="Times New Roman" w:eastAsia="Times New Roman" w:hAnsi="Times New Roman" w:cs="Times New Roman"/>
          <w:i/>
          <w:noProof/>
          <w:color w:val="000000" w:themeColor="text1"/>
          <w:sz w:val="24"/>
          <w:szCs w:val="24"/>
        </w:rPr>
        <w:t xml:space="preserve"> </w:t>
      </w:r>
      <w:r w:rsidR="00F02F54" w:rsidRPr="00361C3F">
        <w:rPr>
          <w:rFonts w:ascii="Times New Roman" w:eastAsia="Times New Roman" w:hAnsi="Times New Roman" w:cs="Times New Roman"/>
          <w:i/>
          <w:noProof/>
          <w:color w:val="000000" w:themeColor="text1"/>
          <w:sz w:val="24"/>
          <w:szCs w:val="24"/>
        </w:rPr>
        <w:t>brendshme</w:t>
      </w:r>
      <w:r w:rsidR="00163842" w:rsidRPr="00361C3F">
        <w:rPr>
          <w:rFonts w:ascii="Times New Roman" w:eastAsia="Times New Roman" w:hAnsi="Times New Roman" w:cs="Times New Roman"/>
          <w:i/>
          <w:noProof/>
          <w:color w:val="000000" w:themeColor="text1"/>
          <w:sz w:val="24"/>
          <w:szCs w:val="24"/>
        </w:rPr>
        <w:t xml:space="preserve"> n</w:t>
      </w:r>
      <w:r w:rsidR="00E54CB1" w:rsidRPr="00361C3F">
        <w:rPr>
          <w:rFonts w:ascii="Times New Roman" w:eastAsia="Times New Roman" w:hAnsi="Times New Roman" w:cs="Times New Roman"/>
          <w:i/>
          <w:noProof/>
          <w:color w:val="000000" w:themeColor="text1"/>
          <w:sz w:val="24"/>
          <w:szCs w:val="24"/>
        </w:rPr>
        <w:t>ë</w:t>
      </w:r>
      <w:r w:rsidR="00163842" w:rsidRPr="00361C3F">
        <w:rPr>
          <w:rFonts w:ascii="Times New Roman" w:eastAsia="Times New Roman" w:hAnsi="Times New Roman" w:cs="Times New Roman"/>
          <w:i/>
          <w:noProof/>
          <w:color w:val="000000" w:themeColor="text1"/>
          <w:sz w:val="24"/>
          <w:szCs w:val="24"/>
        </w:rPr>
        <w:t xml:space="preserve"> terma neto dhe bruto</w:t>
      </w:r>
      <w:r w:rsidR="00F02F54" w:rsidRPr="00361C3F">
        <w:rPr>
          <w:rFonts w:ascii="Times New Roman" w:eastAsia="Times New Roman" w:hAnsi="Times New Roman" w:cs="Times New Roman"/>
          <w:i/>
          <w:noProof/>
          <w:color w:val="000000" w:themeColor="text1"/>
          <w:sz w:val="24"/>
          <w:szCs w:val="24"/>
        </w:rPr>
        <w:t xml:space="preserve"> </w:t>
      </w:r>
      <w:r w:rsidR="00B94B12" w:rsidRPr="00361C3F">
        <w:rPr>
          <w:rFonts w:ascii="Times New Roman" w:eastAsia="Times New Roman" w:hAnsi="Times New Roman" w:cs="Times New Roman"/>
          <w:i/>
          <w:noProof/>
          <w:color w:val="000000" w:themeColor="text1"/>
          <w:sz w:val="24"/>
          <w:szCs w:val="24"/>
        </w:rPr>
        <w:t>(</w:t>
      </w:r>
      <w:r w:rsidR="00C76B98" w:rsidRPr="00361C3F">
        <w:rPr>
          <w:rFonts w:ascii="Times New Roman" w:eastAsia="Times New Roman" w:hAnsi="Times New Roman" w:cs="Times New Roman"/>
          <w:i/>
          <w:noProof/>
          <w:color w:val="000000" w:themeColor="text1"/>
          <w:sz w:val="24"/>
          <w:szCs w:val="24"/>
        </w:rPr>
        <w:t>Janar-</w:t>
      </w:r>
      <w:r w:rsidR="00A40B02" w:rsidRPr="00361C3F">
        <w:rPr>
          <w:rFonts w:ascii="Times New Roman" w:eastAsia="Times New Roman" w:hAnsi="Times New Roman" w:cs="Times New Roman"/>
          <w:i/>
          <w:noProof/>
          <w:color w:val="000000" w:themeColor="text1"/>
          <w:sz w:val="24"/>
          <w:szCs w:val="24"/>
        </w:rPr>
        <w:t>Dhjetor</w:t>
      </w:r>
      <w:r w:rsidR="003506A7" w:rsidRPr="00361C3F">
        <w:rPr>
          <w:rFonts w:ascii="Times New Roman" w:eastAsia="Times New Roman" w:hAnsi="Times New Roman" w:cs="Times New Roman"/>
          <w:i/>
          <w:noProof/>
          <w:color w:val="000000" w:themeColor="text1"/>
          <w:sz w:val="24"/>
          <w:szCs w:val="24"/>
        </w:rPr>
        <w:t xml:space="preserve"> </w:t>
      </w:r>
      <w:r w:rsidR="00B94B12" w:rsidRPr="00361C3F">
        <w:rPr>
          <w:rFonts w:ascii="Times New Roman" w:eastAsia="Times New Roman" w:hAnsi="Times New Roman" w:cs="Times New Roman"/>
          <w:i/>
          <w:noProof/>
          <w:color w:val="000000" w:themeColor="text1"/>
          <w:sz w:val="24"/>
          <w:szCs w:val="24"/>
        </w:rPr>
        <w:t>202</w:t>
      </w:r>
      <w:r w:rsidR="00A61D0C">
        <w:rPr>
          <w:rFonts w:ascii="Times New Roman" w:eastAsia="Times New Roman" w:hAnsi="Times New Roman" w:cs="Times New Roman"/>
          <w:i/>
          <w:noProof/>
          <w:color w:val="000000" w:themeColor="text1"/>
          <w:sz w:val="24"/>
          <w:szCs w:val="24"/>
        </w:rPr>
        <w:t>4</w:t>
      </w:r>
      <w:r w:rsidR="00B94B12" w:rsidRPr="00361C3F">
        <w:rPr>
          <w:rFonts w:ascii="Times New Roman" w:eastAsia="Times New Roman" w:hAnsi="Times New Roman" w:cs="Times New Roman"/>
          <w:i/>
          <w:noProof/>
          <w:color w:val="000000" w:themeColor="text1"/>
          <w:sz w:val="24"/>
          <w:szCs w:val="24"/>
        </w:rPr>
        <w:t>)</w:t>
      </w:r>
    </w:p>
    <w:tbl>
      <w:tblPr>
        <w:tblW w:w="9000" w:type="dxa"/>
        <w:tblLook w:val="04A0" w:firstRow="1" w:lastRow="0" w:firstColumn="1" w:lastColumn="0" w:noHBand="0" w:noVBand="1"/>
      </w:tblPr>
      <w:tblGrid>
        <w:gridCol w:w="4075"/>
        <w:gridCol w:w="1775"/>
        <w:gridCol w:w="1440"/>
        <w:gridCol w:w="1710"/>
      </w:tblGrid>
      <w:tr w:rsidR="00A61D0C" w:rsidRPr="00A61D0C" w14:paraId="3C2EA318" w14:textId="77777777" w:rsidTr="001E5C53">
        <w:trPr>
          <w:trHeight w:val="250"/>
        </w:trPr>
        <w:tc>
          <w:tcPr>
            <w:tcW w:w="4075" w:type="dxa"/>
            <w:vMerge w:val="restart"/>
            <w:tcBorders>
              <w:top w:val="nil"/>
              <w:left w:val="nil"/>
              <w:bottom w:val="single" w:sz="8" w:space="0" w:color="FFFFFF"/>
              <w:right w:val="single" w:sz="8" w:space="0" w:color="FFFFFF"/>
            </w:tcBorders>
            <w:shd w:val="clear" w:color="auto" w:fill="BDD6EE" w:themeFill="accent1" w:themeFillTint="66"/>
            <w:noWrap/>
            <w:vAlign w:val="center"/>
            <w:hideMark/>
          </w:tcPr>
          <w:p w14:paraId="30DC7E7A" w14:textId="77777777" w:rsidR="00A61D0C" w:rsidRPr="00A61D0C" w:rsidRDefault="00A61D0C" w:rsidP="00A61D0C">
            <w:pPr>
              <w:spacing w:after="0" w:line="240" w:lineRule="auto"/>
              <w:jc w:val="center"/>
              <w:rPr>
                <w:rFonts w:ascii="Cambria" w:eastAsia="Times New Roman" w:hAnsi="Cambria" w:cs="Calibri"/>
                <w:b/>
                <w:bCs/>
                <w:sz w:val="20"/>
                <w:szCs w:val="20"/>
                <w:lang w:val="en-US"/>
              </w:rPr>
            </w:pPr>
            <w:proofErr w:type="spellStart"/>
            <w:r w:rsidRPr="00A61D0C">
              <w:rPr>
                <w:rFonts w:ascii="Cambria" w:eastAsia="Times New Roman" w:hAnsi="Cambria" w:cs="Calibri"/>
                <w:b/>
                <w:bCs/>
                <w:sz w:val="20"/>
                <w:szCs w:val="20"/>
                <w:lang w:val="en-US"/>
              </w:rPr>
              <w:t>Lloji</w:t>
            </w:r>
            <w:proofErr w:type="spellEnd"/>
            <w:r w:rsidRPr="00A61D0C">
              <w:rPr>
                <w:rFonts w:ascii="Cambria" w:eastAsia="Times New Roman" w:hAnsi="Cambria" w:cs="Calibri"/>
                <w:b/>
                <w:bCs/>
                <w:sz w:val="20"/>
                <w:szCs w:val="20"/>
                <w:lang w:val="en-US"/>
              </w:rPr>
              <w:t xml:space="preserve"> i </w:t>
            </w:r>
            <w:proofErr w:type="spellStart"/>
            <w:r w:rsidRPr="00A61D0C">
              <w:rPr>
                <w:rFonts w:ascii="Cambria" w:eastAsia="Times New Roman" w:hAnsi="Cambria" w:cs="Calibri"/>
                <w:b/>
                <w:bCs/>
                <w:sz w:val="20"/>
                <w:szCs w:val="20"/>
                <w:lang w:val="en-US"/>
              </w:rPr>
              <w:t>Titullit</w:t>
            </w:r>
            <w:proofErr w:type="spellEnd"/>
          </w:p>
        </w:tc>
        <w:tc>
          <w:tcPr>
            <w:tcW w:w="4925" w:type="dxa"/>
            <w:gridSpan w:val="3"/>
            <w:tcBorders>
              <w:top w:val="nil"/>
              <w:left w:val="nil"/>
              <w:bottom w:val="single" w:sz="8" w:space="0" w:color="FFFFFF"/>
              <w:right w:val="nil"/>
            </w:tcBorders>
            <w:shd w:val="clear" w:color="auto" w:fill="BDD6EE" w:themeFill="accent1" w:themeFillTint="66"/>
            <w:noWrap/>
            <w:vAlign w:val="center"/>
            <w:hideMark/>
          </w:tcPr>
          <w:p w14:paraId="15ECE58A" w14:textId="77777777" w:rsidR="00A61D0C" w:rsidRPr="00A61D0C" w:rsidRDefault="00A61D0C" w:rsidP="00A61D0C">
            <w:pPr>
              <w:spacing w:after="0" w:line="240" w:lineRule="auto"/>
              <w:jc w:val="center"/>
              <w:rPr>
                <w:rFonts w:ascii="Cambria" w:eastAsia="Times New Roman" w:hAnsi="Cambria" w:cs="Calibri"/>
                <w:b/>
                <w:bCs/>
                <w:sz w:val="20"/>
                <w:szCs w:val="20"/>
                <w:lang w:val="en-US"/>
              </w:rPr>
            </w:pPr>
            <w:r w:rsidRPr="00A61D0C">
              <w:rPr>
                <w:rFonts w:ascii="Cambria" w:eastAsia="Times New Roman" w:hAnsi="Cambria" w:cs="Calibri"/>
                <w:b/>
                <w:bCs/>
                <w:sz w:val="20"/>
                <w:szCs w:val="20"/>
                <w:lang w:val="en-US"/>
              </w:rPr>
              <w:t>2024</w:t>
            </w:r>
          </w:p>
        </w:tc>
      </w:tr>
      <w:tr w:rsidR="00A61D0C" w:rsidRPr="00A61D0C" w14:paraId="420DBED8" w14:textId="77777777" w:rsidTr="001E5C53">
        <w:trPr>
          <w:trHeight w:val="624"/>
        </w:trPr>
        <w:tc>
          <w:tcPr>
            <w:tcW w:w="4075" w:type="dxa"/>
            <w:vMerge/>
            <w:tcBorders>
              <w:top w:val="nil"/>
              <w:left w:val="nil"/>
              <w:bottom w:val="single" w:sz="8" w:space="0" w:color="FFFFFF"/>
              <w:right w:val="single" w:sz="8" w:space="0" w:color="FFFFFF"/>
            </w:tcBorders>
            <w:shd w:val="clear" w:color="auto" w:fill="BDD6EE" w:themeFill="accent1" w:themeFillTint="66"/>
            <w:vAlign w:val="center"/>
            <w:hideMark/>
          </w:tcPr>
          <w:p w14:paraId="64339FE4" w14:textId="77777777" w:rsidR="00A61D0C" w:rsidRPr="00A61D0C" w:rsidRDefault="00A61D0C" w:rsidP="00A61D0C">
            <w:pPr>
              <w:spacing w:after="0" w:line="240" w:lineRule="auto"/>
              <w:rPr>
                <w:rFonts w:ascii="Cambria" w:eastAsia="Times New Roman" w:hAnsi="Cambria" w:cs="Calibri"/>
                <w:b/>
                <w:bCs/>
                <w:sz w:val="20"/>
                <w:szCs w:val="20"/>
                <w:lang w:val="en-US"/>
              </w:rPr>
            </w:pPr>
          </w:p>
        </w:tc>
        <w:tc>
          <w:tcPr>
            <w:tcW w:w="1775" w:type="dxa"/>
            <w:tcBorders>
              <w:top w:val="single" w:sz="8" w:space="0" w:color="FFFFFF"/>
              <w:left w:val="nil"/>
              <w:bottom w:val="single" w:sz="8" w:space="0" w:color="FFFFFF"/>
              <w:right w:val="nil"/>
            </w:tcBorders>
            <w:shd w:val="clear" w:color="auto" w:fill="BDD6EE" w:themeFill="accent1" w:themeFillTint="66"/>
            <w:vAlign w:val="center"/>
            <w:hideMark/>
          </w:tcPr>
          <w:p w14:paraId="2B89D54E" w14:textId="77777777" w:rsidR="00A61D0C" w:rsidRPr="00A61D0C" w:rsidRDefault="00A61D0C" w:rsidP="00A61D0C">
            <w:pPr>
              <w:spacing w:after="0" w:line="240" w:lineRule="auto"/>
              <w:jc w:val="center"/>
              <w:rPr>
                <w:rFonts w:ascii="Cambria" w:eastAsia="Times New Roman" w:hAnsi="Cambria" w:cs="Calibri"/>
                <w:b/>
                <w:bCs/>
                <w:sz w:val="20"/>
                <w:szCs w:val="20"/>
                <w:lang w:val="en-US"/>
              </w:rPr>
            </w:pPr>
            <w:proofErr w:type="spellStart"/>
            <w:r w:rsidRPr="00A61D0C">
              <w:rPr>
                <w:rFonts w:ascii="Cambria" w:eastAsia="Times New Roman" w:hAnsi="Cambria" w:cs="Calibri"/>
                <w:b/>
                <w:bCs/>
                <w:sz w:val="20"/>
                <w:szCs w:val="20"/>
                <w:lang w:val="en-US"/>
              </w:rPr>
              <w:t>Emetim</w:t>
            </w:r>
            <w:proofErr w:type="spellEnd"/>
            <w:r w:rsidRPr="00A61D0C">
              <w:rPr>
                <w:rFonts w:ascii="Cambria" w:eastAsia="Times New Roman" w:hAnsi="Cambria" w:cs="Calibri"/>
                <w:b/>
                <w:bCs/>
                <w:sz w:val="20"/>
                <w:szCs w:val="20"/>
                <w:lang w:val="en-US"/>
              </w:rPr>
              <w:t xml:space="preserve">                                       </w:t>
            </w:r>
            <w:proofErr w:type="gramStart"/>
            <w:r w:rsidRPr="00A61D0C">
              <w:rPr>
                <w:rFonts w:ascii="Cambria" w:eastAsia="Times New Roman" w:hAnsi="Cambria" w:cs="Calibri"/>
                <w:b/>
                <w:bCs/>
                <w:sz w:val="20"/>
                <w:szCs w:val="20"/>
                <w:lang w:val="en-US"/>
              </w:rPr>
              <w:t xml:space="preserve">   </w:t>
            </w:r>
            <w:r w:rsidRPr="00A61D0C">
              <w:rPr>
                <w:rFonts w:ascii="Cambria" w:eastAsia="Times New Roman" w:hAnsi="Cambria" w:cs="Calibri"/>
                <w:i/>
                <w:iCs/>
                <w:sz w:val="20"/>
                <w:szCs w:val="20"/>
                <w:lang w:val="en-US"/>
              </w:rPr>
              <w:t>(</w:t>
            </w:r>
            <w:proofErr w:type="spellStart"/>
            <w:proofErr w:type="gramEnd"/>
            <w:r w:rsidRPr="00A61D0C">
              <w:rPr>
                <w:rFonts w:ascii="Cambria" w:eastAsia="Times New Roman" w:hAnsi="Cambria" w:cs="Calibri"/>
                <w:i/>
                <w:iCs/>
                <w:sz w:val="20"/>
                <w:szCs w:val="20"/>
                <w:lang w:val="en-US"/>
              </w:rPr>
              <w:t>në</w:t>
            </w:r>
            <w:proofErr w:type="spellEnd"/>
            <w:r w:rsidRPr="00A61D0C">
              <w:rPr>
                <w:rFonts w:ascii="Cambria" w:eastAsia="Times New Roman" w:hAnsi="Cambria" w:cs="Calibri"/>
                <w:i/>
                <w:iCs/>
                <w:sz w:val="20"/>
                <w:szCs w:val="20"/>
                <w:lang w:val="en-US"/>
              </w:rPr>
              <w:t xml:space="preserve"> </w:t>
            </w:r>
            <w:proofErr w:type="spellStart"/>
            <w:r w:rsidRPr="00A61D0C">
              <w:rPr>
                <w:rFonts w:ascii="Cambria" w:eastAsia="Times New Roman" w:hAnsi="Cambria" w:cs="Calibri"/>
                <w:i/>
                <w:iCs/>
                <w:sz w:val="20"/>
                <w:szCs w:val="20"/>
                <w:lang w:val="en-US"/>
              </w:rPr>
              <w:t>mld</w:t>
            </w:r>
            <w:proofErr w:type="spellEnd"/>
            <w:r w:rsidRPr="00A61D0C">
              <w:rPr>
                <w:rFonts w:ascii="Cambria" w:eastAsia="Times New Roman" w:hAnsi="Cambria" w:cs="Calibri"/>
                <w:i/>
                <w:iCs/>
                <w:sz w:val="20"/>
                <w:szCs w:val="20"/>
                <w:lang w:val="en-US"/>
              </w:rPr>
              <w:t xml:space="preserve"> Lekë)</w:t>
            </w:r>
          </w:p>
        </w:tc>
        <w:tc>
          <w:tcPr>
            <w:tcW w:w="1440" w:type="dxa"/>
            <w:tcBorders>
              <w:top w:val="single" w:sz="8" w:space="0" w:color="FFFFFF"/>
              <w:left w:val="single" w:sz="8" w:space="0" w:color="FFFFFF"/>
              <w:bottom w:val="single" w:sz="8" w:space="0" w:color="FFFFFF"/>
              <w:right w:val="nil"/>
            </w:tcBorders>
            <w:shd w:val="clear" w:color="auto" w:fill="BDD6EE" w:themeFill="accent1" w:themeFillTint="66"/>
            <w:vAlign w:val="center"/>
            <w:hideMark/>
          </w:tcPr>
          <w:p w14:paraId="61C8E541" w14:textId="77777777" w:rsidR="00A61D0C" w:rsidRPr="00A61D0C" w:rsidRDefault="00A61D0C" w:rsidP="00A61D0C">
            <w:pPr>
              <w:spacing w:after="0" w:line="240" w:lineRule="auto"/>
              <w:jc w:val="center"/>
              <w:rPr>
                <w:rFonts w:ascii="Cambria" w:eastAsia="Times New Roman" w:hAnsi="Cambria" w:cs="Calibri"/>
                <w:b/>
                <w:bCs/>
                <w:sz w:val="20"/>
                <w:szCs w:val="20"/>
                <w:lang w:val="en-US"/>
              </w:rPr>
            </w:pPr>
            <w:proofErr w:type="spellStart"/>
            <w:r w:rsidRPr="00A61D0C">
              <w:rPr>
                <w:rFonts w:ascii="Cambria" w:eastAsia="Times New Roman" w:hAnsi="Cambria" w:cs="Calibri"/>
                <w:b/>
                <w:bCs/>
                <w:sz w:val="20"/>
                <w:szCs w:val="20"/>
                <w:lang w:val="en-US"/>
              </w:rPr>
              <w:t>Maturim</w:t>
            </w:r>
            <w:proofErr w:type="spellEnd"/>
            <w:r w:rsidRPr="00A61D0C">
              <w:rPr>
                <w:rFonts w:ascii="Cambria" w:eastAsia="Times New Roman" w:hAnsi="Cambria" w:cs="Calibri"/>
                <w:b/>
                <w:bCs/>
                <w:sz w:val="20"/>
                <w:szCs w:val="20"/>
                <w:lang w:val="en-US"/>
              </w:rPr>
              <w:t xml:space="preserve">                                     </w:t>
            </w:r>
            <w:proofErr w:type="gramStart"/>
            <w:r w:rsidRPr="00A61D0C">
              <w:rPr>
                <w:rFonts w:ascii="Cambria" w:eastAsia="Times New Roman" w:hAnsi="Cambria" w:cs="Calibri"/>
                <w:b/>
                <w:bCs/>
                <w:sz w:val="20"/>
                <w:szCs w:val="20"/>
                <w:lang w:val="en-US"/>
              </w:rPr>
              <w:t xml:space="preserve">   </w:t>
            </w:r>
            <w:r w:rsidRPr="00A61D0C">
              <w:rPr>
                <w:rFonts w:ascii="Cambria" w:eastAsia="Times New Roman" w:hAnsi="Cambria" w:cs="Calibri"/>
                <w:i/>
                <w:iCs/>
                <w:sz w:val="20"/>
                <w:szCs w:val="20"/>
                <w:lang w:val="en-US"/>
              </w:rPr>
              <w:t>(</w:t>
            </w:r>
            <w:proofErr w:type="spellStart"/>
            <w:proofErr w:type="gramEnd"/>
            <w:r w:rsidRPr="00A61D0C">
              <w:rPr>
                <w:rFonts w:ascii="Cambria" w:eastAsia="Times New Roman" w:hAnsi="Cambria" w:cs="Calibri"/>
                <w:i/>
                <w:iCs/>
                <w:sz w:val="20"/>
                <w:szCs w:val="20"/>
                <w:lang w:val="en-US"/>
              </w:rPr>
              <w:t>në</w:t>
            </w:r>
            <w:proofErr w:type="spellEnd"/>
            <w:r w:rsidRPr="00A61D0C">
              <w:rPr>
                <w:rFonts w:ascii="Cambria" w:eastAsia="Times New Roman" w:hAnsi="Cambria" w:cs="Calibri"/>
                <w:i/>
                <w:iCs/>
                <w:sz w:val="20"/>
                <w:szCs w:val="20"/>
                <w:lang w:val="en-US"/>
              </w:rPr>
              <w:t xml:space="preserve"> </w:t>
            </w:r>
            <w:proofErr w:type="spellStart"/>
            <w:r w:rsidRPr="00A61D0C">
              <w:rPr>
                <w:rFonts w:ascii="Cambria" w:eastAsia="Times New Roman" w:hAnsi="Cambria" w:cs="Calibri"/>
                <w:i/>
                <w:iCs/>
                <w:sz w:val="20"/>
                <w:szCs w:val="20"/>
                <w:lang w:val="en-US"/>
              </w:rPr>
              <w:t>mld</w:t>
            </w:r>
            <w:proofErr w:type="spellEnd"/>
            <w:r w:rsidRPr="00A61D0C">
              <w:rPr>
                <w:rFonts w:ascii="Cambria" w:eastAsia="Times New Roman" w:hAnsi="Cambria" w:cs="Calibri"/>
                <w:i/>
                <w:iCs/>
                <w:sz w:val="20"/>
                <w:szCs w:val="20"/>
                <w:lang w:val="en-US"/>
              </w:rPr>
              <w:t xml:space="preserve"> Lekë)</w:t>
            </w:r>
          </w:p>
        </w:tc>
        <w:tc>
          <w:tcPr>
            <w:tcW w:w="1710" w:type="dxa"/>
            <w:tcBorders>
              <w:top w:val="single" w:sz="8" w:space="0" w:color="FFFFFF"/>
              <w:left w:val="single" w:sz="8" w:space="0" w:color="FFFFFF"/>
              <w:bottom w:val="single" w:sz="8" w:space="0" w:color="FFFFFF"/>
              <w:right w:val="single" w:sz="8" w:space="0" w:color="FFFFFF"/>
            </w:tcBorders>
            <w:shd w:val="clear" w:color="auto" w:fill="BDD6EE" w:themeFill="accent1" w:themeFillTint="66"/>
            <w:vAlign w:val="center"/>
            <w:hideMark/>
          </w:tcPr>
          <w:p w14:paraId="730FD93C" w14:textId="77777777" w:rsidR="00A61D0C" w:rsidRPr="00A61D0C" w:rsidRDefault="00A61D0C" w:rsidP="00A61D0C">
            <w:pPr>
              <w:spacing w:after="0" w:line="240" w:lineRule="auto"/>
              <w:jc w:val="center"/>
              <w:rPr>
                <w:rFonts w:ascii="Cambria" w:eastAsia="Times New Roman" w:hAnsi="Cambria" w:cs="Calibri"/>
                <w:b/>
                <w:bCs/>
                <w:sz w:val="20"/>
                <w:szCs w:val="20"/>
                <w:lang w:val="en-US"/>
              </w:rPr>
            </w:pPr>
            <w:proofErr w:type="spellStart"/>
            <w:r w:rsidRPr="00A61D0C">
              <w:rPr>
                <w:rFonts w:ascii="Cambria" w:eastAsia="Times New Roman" w:hAnsi="Cambria" w:cs="Calibri"/>
                <w:b/>
                <w:bCs/>
                <w:sz w:val="20"/>
                <w:szCs w:val="20"/>
                <w:lang w:val="en-US"/>
              </w:rPr>
              <w:t>Huamarrja</w:t>
            </w:r>
            <w:proofErr w:type="spellEnd"/>
            <w:r w:rsidRPr="00A61D0C">
              <w:rPr>
                <w:rFonts w:ascii="Cambria" w:eastAsia="Times New Roman" w:hAnsi="Cambria" w:cs="Calibri"/>
                <w:b/>
                <w:bCs/>
                <w:sz w:val="20"/>
                <w:szCs w:val="20"/>
                <w:lang w:val="en-US"/>
              </w:rPr>
              <w:t xml:space="preserve"> Neto                                    </w:t>
            </w:r>
            <w:proofErr w:type="gramStart"/>
            <w:r w:rsidRPr="00A61D0C">
              <w:rPr>
                <w:rFonts w:ascii="Cambria" w:eastAsia="Times New Roman" w:hAnsi="Cambria" w:cs="Calibri"/>
                <w:b/>
                <w:bCs/>
                <w:sz w:val="20"/>
                <w:szCs w:val="20"/>
                <w:lang w:val="en-US"/>
              </w:rPr>
              <w:t xml:space="preserve">   </w:t>
            </w:r>
            <w:r w:rsidRPr="00A61D0C">
              <w:rPr>
                <w:rFonts w:ascii="Cambria" w:eastAsia="Times New Roman" w:hAnsi="Cambria" w:cs="Calibri"/>
                <w:i/>
                <w:iCs/>
                <w:sz w:val="20"/>
                <w:szCs w:val="20"/>
                <w:lang w:val="en-US"/>
              </w:rPr>
              <w:t>(</w:t>
            </w:r>
            <w:proofErr w:type="spellStart"/>
            <w:proofErr w:type="gramEnd"/>
            <w:r w:rsidRPr="00A61D0C">
              <w:rPr>
                <w:rFonts w:ascii="Cambria" w:eastAsia="Times New Roman" w:hAnsi="Cambria" w:cs="Calibri"/>
                <w:i/>
                <w:iCs/>
                <w:sz w:val="20"/>
                <w:szCs w:val="20"/>
                <w:lang w:val="en-US"/>
              </w:rPr>
              <w:t>në</w:t>
            </w:r>
            <w:proofErr w:type="spellEnd"/>
            <w:r w:rsidRPr="00A61D0C">
              <w:rPr>
                <w:rFonts w:ascii="Cambria" w:eastAsia="Times New Roman" w:hAnsi="Cambria" w:cs="Calibri"/>
                <w:i/>
                <w:iCs/>
                <w:sz w:val="20"/>
                <w:szCs w:val="20"/>
                <w:lang w:val="en-US"/>
              </w:rPr>
              <w:t xml:space="preserve"> </w:t>
            </w:r>
            <w:proofErr w:type="spellStart"/>
            <w:r w:rsidRPr="00A61D0C">
              <w:rPr>
                <w:rFonts w:ascii="Cambria" w:eastAsia="Times New Roman" w:hAnsi="Cambria" w:cs="Calibri"/>
                <w:i/>
                <w:iCs/>
                <w:sz w:val="20"/>
                <w:szCs w:val="20"/>
                <w:lang w:val="en-US"/>
              </w:rPr>
              <w:t>mld</w:t>
            </w:r>
            <w:proofErr w:type="spellEnd"/>
            <w:r w:rsidRPr="00A61D0C">
              <w:rPr>
                <w:rFonts w:ascii="Cambria" w:eastAsia="Times New Roman" w:hAnsi="Cambria" w:cs="Calibri"/>
                <w:i/>
                <w:iCs/>
                <w:sz w:val="20"/>
                <w:szCs w:val="20"/>
                <w:lang w:val="en-US"/>
              </w:rPr>
              <w:t xml:space="preserve"> Lekë)</w:t>
            </w:r>
          </w:p>
        </w:tc>
      </w:tr>
      <w:tr w:rsidR="00A61D0C" w:rsidRPr="00A61D0C" w14:paraId="0EEC8CC9" w14:textId="77777777" w:rsidTr="00A61D0C">
        <w:trPr>
          <w:trHeight w:val="240"/>
        </w:trPr>
        <w:tc>
          <w:tcPr>
            <w:tcW w:w="4075" w:type="dxa"/>
            <w:tcBorders>
              <w:top w:val="nil"/>
              <w:left w:val="nil"/>
              <w:bottom w:val="nil"/>
              <w:right w:val="single" w:sz="8" w:space="0" w:color="FFFFFF"/>
            </w:tcBorders>
            <w:shd w:val="clear" w:color="000000" w:fill="FFFFFF"/>
            <w:noWrap/>
            <w:vAlign w:val="bottom"/>
            <w:hideMark/>
          </w:tcPr>
          <w:p w14:paraId="245F3B9D" w14:textId="77777777" w:rsidR="00A61D0C" w:rsidRPr="00A61D0C" w:rsidRDefault="00A61D0C" w:rsidP="00A61D0C">
            <w:pPr>
              <w:spacing w:after="0" w:line="240" w:lineRule="auto"/>
              <w:rPr>
                <w:rFonts w:ascii="Cambria" w:eastAsia="Times New Roman" w:hAnsi="Cambria" w:cs="Calibri"/>
                <w:b/>
                <w:bCs/>
                <w:sz w:val="20"/>
                <w:szCs w:val="20"/>
                <w:lang w:val="en-US"/>
              </w:rPr>
            </w:pPr>
            <w:r w:rsidRPr="00A61D0C">
              <w:rPr>
                <w:rFonts w:ascii="Cambria" w:eastAsia="Times New Roman" w:hAnsi="Cambria" w:cs="Calibri"/>
                <w:b/>
                <w:bCs/>
                <w:sz w:val="20"/>
                <w:szCs w:val="20"/>
                <w:lang w:val="en-US"/>
              </w:rPr>
              <w:t xml:space="preserve">Tituj </w:t>
            </w:r>
            <w:proofErr w:type="spellStart"/>
            <w:r w:rsidRPr="00A61D0C">
              <w:rPr>
                <w:rFonts w:ascii="Cambria" w:eastAsia="Times New Roman" w:hAnsi="Cambria" w:cs="Calibri"/>
                <w:b/>
                <w:bCs/>
                <w:sz w:val="20"/>
                <w:szCs w:val="20"/>
                <w:lang w:val="en-US"/>
              </w:rPr>
              <w:t>Afatshkurtër</w:t>
            </w:r>
            <w:proofErr w:type="spellEnd"/>
          </w:p>
        </w:tc>
        <w:tc>
          <w:tcPr>
            <w:tcW w:w="1775" w:type="dxa"/>
            <w:tcBorders>
              <w:top w:val="nil"/>
              <w:left w:val="nil"/>
              <w:bottom w:val="nil"/>
              <w:right w:val="nil"/>
            </w:tcBorders>
            <w:shd w:val="clear" w:color="000000" w:fill="FFFFFF"/>
            <w:noWrap/>
            <w:vAlign w:val="bottom"/>
            <w:hideMark/>
          </w:tcPr>
          <w:p w14:paraId="747EB306" w14:textId="77777777" w:rsidR="00A61D0C" w:rsidRPr="00A61D0C" w:rsidRDefault="00A61D0C" w:rsidP="00A61D0C">
            <w:pPr>
              <w:spacing w:after="0" w:line="240" w:lineRule="auto"/>
              <w:jc w:val="center"/>
              <w:rPr>
                <w:rFonts w:ascii="Cambria" w:eastAsia="Times New Roman" w:hAnsi="Cambria" w:cs="Calibri"/>
                <w:b/>
                <w:bCs/>
                <w:sz w:val="20"/>
                <w:szCs w:val="20"/>
                <w:lang w:val="en-US"/>
              </w:rPr>
            </w:pPr>
            <w:r w:rsidRPr="00A61D0C">
              <w:rPr>
                <w:rFonts w:ascii="Cambria" w:eastAsia="Times New Roman" w:hAnsi="Cambria" w:cs="Calibri"/>
                <w:b/>
                <w:bCs/>
                <w:sz w:val="20"/>
                <w:szCs w:val="20"/>
                <w:lang w:val="en-US"/>
              </w:rPr>
              <w:t>196.7</w:t>
            </w:r>
          </w:p>
        </w:tc>
        <w:tc>
          <w:tcPr>
            <w:tcW w:w="1440" w:type="dxa"/>
            <w:tcBorders>
              <w:top w:val="nil"/>
              <w:left w:val="nil"/>
              <w:bottom w:val="nil"/>
              <w:right w:val="nil"/>
            </w:tcBorders>
            <w:shd w:val="clear" w:color="000000" w:fill="FFFFFF"/>
            <w:noWrap/>
            <w:vAlign w:val="bottom"/>
            <w:hideMark/>
          </w:tcPr>
          <w:p w14:paraId="3BA6E7D7" w14:textId="77777777" w:rsidR="00A61D0C" w:rsidRPr="00A61D0C" w:rsidRDefault="00A61D0C" w:rsidP="00A61D0C">
            <w:pPr>
              <w:spacing w:after="0" w:line="240" w:lineRule="auto"/>
              <w:jc w:val="center"/>
              <w:rPr>
                <w:rFonts w:ascii="Cambria" w:eastAsia="Times New Roman" w:hAnsi="Cambria" w:cs="Calibri"/>
                <w:b/>
                <w:bCs/>
                <w:sz w:val="20"/>
                <w:szCs w:val="20"/>
                <w:lang w:val="en-US"/>
              </w:rPr>
            </w:pPr>
            <w:r w:rsidRPr="00A61D0C">
              <w:rPr>
                <w:rFonts w:ascii="Cambria" w:eastAsia="Times New Roman" w:hAnsi="Cambria" w:cs="Calibri"/>
                <w:b/>
                <w:bCs/>
                <w:sz w:val="20"/>
                <w:szCs w:val="20"/>
                <w:lang w:val="en-US"/>
              </w:rPr>
              <w:t>217.2</w:t>
            </w:r>
          </w:p>
        </w:tc>
        <w:tc>
          <w:tcPr>
            <w:tcW w:w="1710" w:type="dxa"/>
            <w:tcBorders>
              <w:top w:val="nil"/>
              <w:left w:val="nil"/>
              <w:bottom w:val="nil"/>
              <w:right w:val="nil"/>
            </w:tcBorders>
            <w:shd w:val="clear" w:color="000000" w:fill="FFFFFF"/>
            <w:noWrap/>
            <w:vAlign w:val="bottom"/>
            <w:hideMark/>
          </w:tcPr>
          <w:p w14:paraId="0D18E3EC" w14:textId="77777777" w:rsidR="00A61D0C" w:rsidRPr="00A61D0C" w:rsidRDefault="00A61D0C" w:rsidP="00A61D0C">
            <w:pPr>
              <w:spacing w:after="0" w:line="240" w:lineRule="auto"/>
              <w:jc w:val="center"/>
              <w:rPr>
                <w:rFonts w:ascii="Cambria" w:eastAsia="Times New Roman" w:hAnsi="Cambria" w:cs="Calibri"/>
                <w:b/>
                <w:bCs/>
                <w:sz w:val="20"/>
                <w:szCs w:val="20"/>
                <w:lang w:val="en-US"/>
              </w:rPr>
            </w:pPr>
            <w:r w:rsidRPr="00A61D0C">
              <w:rPr>
                <w:rFonts w:ascii="Cambria" w:eastAsia="Times New Roman" w:hAnsi="Cambria" w:cs="Calibri"/>
                <w:b/>
                <w:bCs/>
                <w:sz w:val="20"/>
                <w:szCs w:val="20"/>
                <w:lang w:val="en-US"/>
              </w:rPr>
              <w:t>-20.5</w:t>
            </w:r>
          </w:p>
        </w:tc>
      </w:tr>
      <w:tr w:rsidR="00A61D0C" w:rsidRPr="00A61D0C" w14:paraId="6D6FA84A" w14:textId="77777777" w:rsidTr="00A61D0C">
        <w:trPr>
          <w:trHeight w:val="240"/>
        </w:trPr>
        <w:tc>
          <w:tcPr>
            <w:tcW w:w="4075" w:type="dxa"/>
            <w:tcBorders>
              <w:top w:val="nil"/>
              <w:left w:val="nil"/>
              <w:bottom w:val="nil"/>
              <w:right w:val="single" w:sz="8" w:space="0" w:color="FFFFFF"/>
            </w:tcBorders>
            <w:shd w:val="clear" w:color="000000" w:fill="FFFFFF"/>
            <w:noWrap/>
            <w:vAlign w:val="bottom"/>
            <w:hideMark/>
          </w:tcPr>
          <w:p w14:paraId="23E1A967" w14:textId="77777777" w:rsidR="00A61D0C" w:rsidRPr="00A61D0C" w:rsidRDefault="00A61D0C" w:rsidP="00A61D0C">
            <w:pPr>
              <w:spacing w:after="0" w:line="240" w:lineRule="auto"/>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 xml:space="preserve">    Bono </w:t>
            </w:r>
            <w:proofErr w:type="spellStart"/>
            <w:r w:rsidRPr="00A61D0C">
              <w:rPr>
                <w:rFonts w:ascii="Cambria" w:eastAsia="Times New Roman" w:hAnsi="Cambria" w:cs="Calibri"/>
                <w:color w:val="000000"/>
                <w:sz w:val="20"/>
                <w:szCs w:val="20"/>
                <w:lang w:val="en-US"/>
              </w:rPr>
              <w:t>Thesari</w:t>
            </w:r>
            <w:proofErr w:type="spellEnd"/>
            <w:r w:rsidRPr="00A61D0C">
              <w:rPr>
                <w:rFonts w:ascii="Cambria" w:eastAsia="Times New Roman" w:hAnsi="Cambria" w:cs="Calibri"/>
                <w:color w:val="000000"/>
                <w:sz w:val="20"/>
                <w:szCs w:val="20"/>
                <w:lang w:val="en-US"/>
              </w:rPr>
              <w:t xml:space="preserve"> </w:t>
            </w:r>
            <w:proofErr w:type="spellStart"/>
            <w:r w:rsidRPr="00A61D0C">
              <w:rPr>
                <w:rFonts w:ascii="Cambria" w:eastAsia="Times New Roman" w:hAnsi="Cambria" w:cs="Calibri"/>
                <w:color w:val="000000"/>
                <w:sz w:val="20"/>
                <w:szCs w:val="20"/>
                <w:lang w:val="en-US"/>
              </w:rPr>
              <w:t>në</w:t>
            </w:r>
            <w:proofErr w:type="spellEnd"/>
            <w:r w:rsidRPr="00A61D0C">
              <w:rPr>
                <w:rFonts w:ascii="Cambria" w:eastAsia="Times New Roman" w:hAnsi="Cambria" w:cs="Calibri"/>
                <w:color w:val="000000"/>
                <w:sz w:val="20"/>
                <w:szCs w:val="20"/>
                <w:lang w:val="en-US"/>
              </w:rPr>
              <w:t xml:space="preserve"> Lekë</w:t>
            </w:r>
          </w:p>
        </w:tc>
        <w:tc>
          <w:tcPr>
            <w:tcW w:w="1775" w:type="dxa"/>
            <w:tcBorders>
              <w:top w:val="nil"/>
              <w:left w:val="nil"/>
              <w:bottom w:val="nil"/>
              <w:right w:val="nil"/>
            </w:tcBorders>
            <w:shd w:val="clear" w:color="000000" w:fill="FFFFFF"/>
            <w:noWrap/>
            <w:vAlign w:val="bottom"/>
            <w:hideMark/>
          </w:tcPr>
          <w:p w14:paraId="232C989B"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196.7</w:t>
            </w:r>
          </w:p>
        </w:tc>
        <w:tc>
          <w:tcPr>
            <w:tcW w:w="1440" w:type="dxa"/>
            <w:tcBorders>
              <w:top w:val="nil"/>
              <w:left w:val="nil"/>
              <w:bottom w:val="nil"/>
              <w:right w:val="nil"/>
            </w:tcBorders>
            <w:shd w:val="clear" w:color="000000" w:fill="FFFFFF"/>
            <w:noWrap/>
            <w:vAlign w:val="bottom"/>
            <w:hideMark/>
          </w:tcPr>
          <w:p w14:paraId="00E73107"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217.2</w:t>
            </w:r>
          </w:p>
        </w:tc>
        <w:tc>
          <w:tcPr>
            <w:tcW w:w="1710" w:type="dxa"/>
            <w:tcBorders>
              <w:top w:val="nil"/>
              <w:left w:val="nil"/>
              <w:bottom w:val="nil"/>
              <w:right w:val="nil"/>
            </w:tcBorders>
            <w:shd w:val="clear" w:color="000000" w:fill="FFFFFF"/>
            <w:noWrap/>
            <w:vAlign w:val="bottom"/>
            <w:hideMark/>
          </w:tcPr>
          <w:p w14:paraId="40508E4B" w14:textId="77777777" w:rsidR="00A61D0C" w:rsidRPr="00A61D0C" w:rsidRDefault="00A61D0C" w:rsidP="00A61D0C">
            <w:pPr>
              <w:spacing w:after="0" w:line="240" w:lineRule="auto"/>
              <w:jc w:val="center"/>
              <w:rPr>
                <w:rFonts w:ascii="Cambria" w:eastAsia="Times New Roman" w:hAnsi="Cambria" w:cs="Calibri"/>
                <w:sz w:val="20"/>
                <w:szCs w:val="20"/>
                <w:lang w:val="en-US"/>
              </w:rPr>
            </w:pPr>
            <w:r w:rsidRPr="00A61D0C">
              <w:rPr>
                <w:rFonts w:ascii="Cambria" w:eastAsia="Times New Roman" w:hAnsi="Cambria" w:cs="Calibri"/>
                <w:sz w:val="20"/>
                <w:szCs w:val="20"/>
                <w:lang w:val="en-US"/>
              </w:rPr>
              <w:t>-20.5</w:t>
            </w:r>
          </w:p>
        </w:tc>
      </w:tr>
      <w:tr w:rsidR="00A61D0C" w:rsidRPr="00A61D0C" w14:paraId="39F2120F" w14:textId="77777777" w:rsidTr="00A61D0C">
        <w:trPr>
          <w:trHeight w:val="240"/>
        </w:trPr>
        <w:tc>
          <w:tcPr>
            <w:tcW w:w="4075" w:type="dxa"/>
            <w:tcBorders>
              <w:top w:val="nil"/>
              <w:left w:val="nil"/>
              <w:bottom w:val="nil"/>
              <w:right w:val="single" w:sz="8" w:space="0" w:color="FFFFFF"/>
            </w:tcBorders>
            <w:shd w:val="clear" w:color="000000" w:fill="FFFFFF"/>
            <w:noWrap/>
            <w:vAlign w:val="bottom"/>
            <w:hideMark/>
          </w:tcPr>
          <w:p w14:paraId="6F980A67" w14:textId="77777777" w:rsidR="00A61D0C" w:rsidRPr="00A61D0C" w:rsidRDefault="00A61D0C" w:rsidP="00A61D0C">
            <w:pPr>
              <w:spacing w:after="0" w:line="240" w:lineRule="auto"/>
              <w:rPr>
                <w:rFonts w:ascii="Cambria" w:eastAsia="Times New Roman" w:hAnsi="Cambria" w:cs="Calibri"/>
                <w:b/>
                <w:bCs/>
                <w:color w:val="000000"/>
                <w:sz w:val="20"/>
                <w:szCs w:val="20"/>
                <w:lang w:val="en-US"/>
              </w:rPr>
            </w:pPr>
            <w:r w:rsidRPr="00A61D0C">
              <w:rPr>
                <w:rFonts w:ascii="Cambria" w:eastAsia="Times New Roman" w:hAnsi="Cambria" w:cs="Calibri"/>
                <w:b/>
                <w:bCs/>
                <w:color w:val="000000"/>
                <w:sz w:val="20"/>
                <w:szCs w:val="20"/>
                <w:lang w:val="en-US"/>
              </w:rPr>
              <w:t xml:space="preserve">Tituj </w:t>
            </w:r>
            <w:proofErr w:type="spellStart"/>
            <w:r w:rsidRPr="00A61D0C">
              <w:rPr>
                <w:rFonts w:ascii="Cambria" w:eastAsia="Times New Roman" w:hAnsi="Cambria" w:cs="Calibri"/>
                <w:b/>
                <w:bCs/>
                <w:color w:val="000000"/>
                <w:sz w:val="20"/>
                <w:szCs w:val="20"/>
                <w:lang w:val="en-US"/>
              </w:rPr>
              <w:t>Afatgjatë</w:t>
            </w:r>
            <w:proofErr w:type="spellEnd"/>
          </w:p>
        </w:tc>
        <w:tc>
          <w:tcPr>
            <w:tcW w:w="1775" w:type="dxa"/>
            <w:tcBorders>
              <w:top w:val="nil"/>
              <w:left w:val="nil"/>
              <w:bottom w:val="nil"/>
              <w:right w:val="nil"/>
            </w:tcBorders>
            <w:shd w:val="clear" w:color="000000" w:fill="FFFFFF"/>
            <w:noWrap/>
            <w:vAlign w:val="bottom"/>
            <w:hideMark/>
          </w:tcPr>
          <w:p w14:paraId="36D4046F" w14:textId="77777777" w:rsidR="00A61D0C" w:rsidRPr="00A61D0C" w:rsidRDefault="00A61D0C" w:rsidP="00A61D0C">
            <w:pPr>
              <w:spacing w:after="0" w:line="240" w:lineRule="auto"/>
              <w:jc w:val="center"/>
              <w:rPr>
                <w:rFonts w:ascii="Cambria" w:eastAsia="Times New Roman" w:hAnsi="Cambria" w:cs="Calibri"/>
                <w:b/>
                <w:bCs/>
                <w:color w:val="000000"/>
                <w:sz w:val="20"/>
                <w:szCs w:val="20"/>
                <w:lang w:val="en-US"/>
              </w:rPr>
            </w:pPr>
            <w:r w:rsidRPr="00A61D0C">
              <w:rPr>
                <w:rFonts w:ascii="Cambria" w:eastAsia="Times New Roman" w:hAnsi="Cambria" w:cs="Calibri"/>
                <w:b/>
                <w:bCs/>
                <w:color w:val="000000"/>
                <w:sz w:val="20"/>
                <w:szCs w:val="20"/>
                <w:lang w:val="en-US"/>
              </w:rPr>
              <w:t>181.7</w:t>
            </w:r>
          </w:p>
        </w:tc>
        <w:tc>
          <w:tcPr>
            <w:tcW w:w="1440" w:type="dxa"/>
            <w:tcBorders>
              <w:top w:val="nil"/>
              <w:left w:val="nil"/>
              <w:bottom w:val="nil"/>
              <w:right w:val="nil"/>
            </w:tcBorders>
            <w:shd w:val="clear" w:color="000000" w:fill="FFFFFF"/>
            <w:noWrap/>
            <w:vAlign w:val="bottom"/>
            <w:hideMark/>
          </w:tcPr>
          <w:p w14:paraId="7EBAE944" w14:textId="77777777" w:rsidR="00A61D0C" w:rsidRPr="00A61D0C" w:rsidRDefault="00A61D0C" w:rsidP="00A61D0C">
            <w:pPr>
              <w:spacing w:after="0" w:line="240" w:lineRule="auto"/>
              <w:jc w:val="center"/>
              <w:rPr>
                <w:rFonts w:ascii="Cambria" w:eastAsia="Times New Roman" w:hAnsi="Cambria" w:cs="Calibri"/>
                <w:b/>
                <w:bCs/>
                <w:color w:val="000000"/>
                <w:sz w:val="20"/>
                <w:szCs w:val="20"/>
                <w:lang w:val="en-US"/>
              </w:rPr>
            </w:pPr>
            <w:r w:rsidRPr="00A61D0C">
              <w:rPr>
                <w:rFonts w:ascii="Cambria" w:eastAsia="Times New Roman" w:hAnsi="Cambria" w:cs="Calibri"/>
                <w:b/>
                <w:bCs/>
                <w:color w:val="000000"/>
                <w:sz w:val="20"/>
                <w:szCs w:val="20"/>
                <w:lang w:val="en-US"/>
              </w:rPr>
              <w:t>111.3</w:t>
            </w:r>
          </w:p>
        </w:tc>
        <w:tc>
          <w:tcPr>
            <w:tcW w:w="1710" w:type="dxa"/>
            <w:tcBorders>
              <w:top w:val="nil"/>
              <w:left w:val="nil"/>
              <w:bottom w:val="nil"/>
              <w:right w:val="nil"/>
            </w:tcBorders>
            <w:shd w:val="clear" w:color="000000" w:fill="FFFFFF"/>
            <w:noWrap/>
            <w:vAlign w:val="bottom"/>
            <w:hideMark/>
          </w:tcPr>
          <w:p w14:paraId="6393D8D3" w14:textId="77777777" w:rsidR="00A61D0C" w:rsidRPr="00A61D0C" w:rsidRDefault="00A61D0C" w:rsidP="00A61D0C">
            <w:pPr>
              <w:spacing w:after="0" w:line="240" w:lineRule="auto"/>
              <w:jc w:val="center"/>
              <w:rPr>
                <w:rFonts w:ascii="Cambria" w:eastAsia="Times New Roman" w:hAnsi="Cambria" w:cs="Calibri"/>
                <w:b/>
                <w:bCs/>
                <w:sz w:val="20"/>
                <w:szCs w:val="20"/>
                <w:lang w:val="en-US"/>
              </w:rPr>
            </w:pPr>
            <w:r w:rsidRPr="00A61D0C">
              <w:rPr>
                <w:rFonts w:ascii="Cambria" w:eastAsia="Times New Roman" w:hAnsi="Cambria" w:cs="Calibri"/>
                <w:b/>
                <w:bCs/>
                <w:sz w:val="20"/>
                <w:szCs w:val="20"/>
                <w:lang w:val="en-US"/>
              </w:rPr>
              <w:t>70.4</w:t>
            </w:r>
          </w:p>
        </w:tc>
      </w:tr>
      <w:tr w:rsidR="00A61D0C" w:rsidRPr="00A61D0C" w14:paraId="558D37BD" w14:textId="77777777" w:rsidTr="00A61D0C">
        <w:trPr>
          <w:trHeight w:val="240"/>
        </w:trPr>
        <w:tc>
          <w:tcPr>
            <w:tcW w:w="4075" w:type="dxa"/>
            <w:tcBorders>
              <w:top w:val="nil"/>
              <w:left w:val="nil"/>
              <w:bottom w:val="nil"/>
              <w:right w:val="single" w:sz="8" w:space="0" w:color="FFFFFF"/>
            </w:tcBorders>
            <w:shd w:val="clear" w:color="000000" w:fill="FFFFFF"/>
            <w:noWrap/>
            <w:vAlign w:val="bottom"/>
            <w:hideMark/>
          </w:tcPr>
          <w:p w14:paraId="16ABA983" w14:textId="77777777" w:rsidR="00A61D0C" w:rsidRPr="00A61D0C" w:rsidRDefault="00A61D0C" w:rsidP="00A61D0C">
            <w:pPr>
              <w:spacing w:after="0" w:line="240" w:lineRule="auto"/>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 xml:space="preserve">    </w:t>
            </w:r>
            <w:proofErr w:type="spellStart"/>
            <w:r w:rsidRPr="00A61D0C">
              <w:rPr>
                <w:rFonts w:ascii="Cambria" w:eastAsia="Times New Roman" w:hAnsi="Cambria" w:cs="Calibri"/>
                <w:color w:val="000000"/>
                <w:sz w:val="20"/>
                <w:szCs w:val="20"/>
                <w:lang w:val="en-US"/>
              </w:rPr>
              <w:t>Obligacione</w:t>
            </w:r>
            <w:proofErr w:type="spellEnd"/>
            <w:r w:rsidRPr="00A61D0C">
              <w:rPr>
                <w:rFonts w:ascii="Cambria" w:eastAsia="Times New Roman" w:hAnsi="Cambria" w:cs="Calibri"/>
                <w:color w:val="000000"/>
                <w:sz w:val="20"/>
                <w:szCs w:val="20"/>
                <w:lang w:val="en-US"/>
              </w:rPr>
              <w:t xml:space="preserve"> 2 </w:t>
            </w:r>
            <w:proofErr w:type="spellStart"/>
            <w:r w:rsidRPr="00A61D0C">
              <w:rPr>
                <w:rFonts w:ascii="Cambria" w:eastAsia="Times New Roman" w:hAnsi="Cambria" w:cs="Calibri"/>
                <w:color w:val="000000"/>
                <w:sz w:val="20"/>
                <w:szCs w:val="20"/>
                <w:lang w:val="en-US"/>
              </w:rPr>
              <w:t>vjeçare</w:t>
            </w:r>
            <w:proofErr w:type="spellEnd"/>
          </w:p>
        </w:tc>
        <w:tc>
          <w:tcPr>
            <w:tcW w:w="1775" w:type="dxa"/>
            <w:tcBorders>
              <w:top w:val="nil"/>
              <w:left w:val="nil"/>
              <w:bottom w:val="nil"/>
              <w:right w:val="nil"/>
            </w:tcBorders>
            <w:shd w:val="clear" w:color="000000" w:fill="FFFFFF"/>
            <w:noWrap/>
            <w:vAlign w:val="bottom"/>
            <w:hideMark/>
          </w:tcPr>
          <w:p w14:paraId="5292B4D2"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61.4</w:t>
            </w:r>
          </w:p>
        </w:tc>
        <w:tc>
          <w:tcPr>
            <w:tcW w:w="1440" w:type="dxa"/>
            <w:tcBorders>
              <w:top w:val="nil"/>
              <w:left w:val="nil"/>
              <w:bottom w:val="nil"/>
              <w:right w:val="nil"/>
            </w:tcBorders>
            <w:shd w:val="clear" w:color="000000" w:fill="FFFFFF"/>
            <w:noWrap/>
            <w:vAlign w:val="bottom"/>
            <w:hideMark/>
          </w:tcPr>
          <w:p w14:paraId="612FB8E6"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42.7</w:t>
            </w:r>
          </w:p>
        </w:tc>
        <w:tc>
          <w:tcPr>
            <w:tcW w:w="1710" w:type="dxa"/>
            <w:tcBorders>
              <w:top w:val="nil"/>
              <w:left w:val="nil"/>
              <w:bottom w:val="nil"/>
              <w:right w:val="nil"/>
            </w:tcBorders>
            <w:shd w:val="clear" w:color="000000" w:fill="FFFFFF"/>
            <w:noWrap/>
            <w:vAlign w:val="bottom"/>
            <w:hideMark/>
          </w:tcPr>
          <w:p w14:paraId="7ED53CDF" w14:textId="77777777" w:rsidR="00A61D0C" w:rsidRPr="00A61D0C" w:rsidRDefault="00A61D0C" w:rsidP="00A61D0C">
            <w:pPr>
              <w:spacing w:after="0" w:line="240" w:lineRule="auto"/>
              <w:jc w:val="center"/>
              <w:rPr>
                <w:rFonts w:ascii="Cambria" w:eastAsia="Times New Roman" w:hAnsi="Cambria" w:cs="Calibri"/>
                <w:sz w:val="20"/>
                <w:szCs w:val="20"/>
                <w:lang w:val="en-US"/>
              </w:rPr>
            </w:pPr>
            <w:r w:rsidRPr="00A61D0C">
              <w:rPr>
                <w:rFonts w:ascii="Cambria" w:eastAsia="Times New Roman" w:hAnsi="Cambria" w:cs="Calibri"/>
                <w:sz w:val="20"/>
                <w:szCs w:val="20"/>
                <w:lang w:val="en-US"/>
              </w:rPr>
              <w:t>18.7</w:t>
            </w:r>
          </w:p>
        </w:tc>
      </w:tr>
      <w:tr w:rsidR="00A61D0C" w:rsidRPr="00A61D0C" w14:paraId="4C13FA01" w14:textId="77777777" w:rsidTr="00A61D0C">
        <w:trPr>
          <w:trHeight w:val="240"/>
        </w:trPr>
        <w:tc>
          <w:tcPr>
            <w:tcW w:w="4075" w:type="dxa"/>
            <w:tcBorders>
              <w:top w:val="nil"/>
              <w:left w:val="nil"/>
              <w:bottom w:val="nil"/>
              <w:right w:val="single" w:sz="8" w:space="0" w:color="FFFFFF"/>
            </w:tcBorders>
            <w:shd w:val="clear" w:color="000000" w:fill="FFFFFF"/>
            <w:noWrap/>
            <w:vAlign w:val="bottom"/>
            <w:hideMark/>
          </w:tcPr>
          <w:p w14:paraId="25A029E6" w14:textId="77777777" w:rsidR="00A61D0C" w:rsidRPr="00A61D0C" w:rsidRDefault="00A61D0C" w:rsidP="00A61D0C">
            <w:pPr>
              <w:spacing w:after="0" w:line="240" w:lineRule="auto"/>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 xml:space="preserve">    </w:t>
            </w:r>
            <w:proofErr w:type="spellStart"/>
            <w:r w:rsidRPr="00A61D0C">
              <w:rPr>
                <w:rFonts w:ascii="Cambria" w:eastAsia="Times New Roman" w:hAnsi="Cambria" w:cs="Calibri"/>
                <w:color w:val="000000"/>
                <w:sz w:val="20"/>
                <w:szCs w:val="20"/>
                <w:lang w:val="en-US"/>
              </w:rPr>
              <w:t>Obligacione</w:t>
            </w:r>
            <w:proofErr w:type="spellEnd"/>
            <w:r w:rsidRPr="00A61D0C">
              <w:rPr>
                <w:rFonts w:ascii="Cambria" w:eastAsia="Times New Roman" w:hAnsi="Cambria" w:cs="Calibri"/>
                <w:color w:val="000000"/>
                <w:sz w:val="20"/>
                <w:szCs w:val="20"/>
                <w:lang w:val="en-US"/>
              </w:rPr>
              <w:t xml:space="preserve"> 2 </w:t>
            </w:r>
            <w:proofErr w:type="spellStart"/>
            <w:r w:rsidRPr="00A61D0C">
              <w:rPr>
                <w:rFonts w:ascii="Cambria" w:eastAsia="Times New Roman" w:hAnsi="Cambria" w:cs="Calibri"/>
                <w:color w:val="000000"/>
                <w:sz w:val="20"/>
                <w:szCs w:val="20"/>
                <w:lang w:val="en-US"/>
              </w:rPr>
              <w:t>vjeçare</w:t>
            </w:r>
            <w:proofErr w:type="spellEnd"/>
            <w:r w:rsidRPr="00A61D0C">
              <w:rPr>
                <w:rFonts w:ascii="Cambria" w:eastAsia="Times New Roman" w:hAnsi="Cambria" w:cs="Calibri"/>
                <w:color w:val="000000"/>
                <w:sz w:val="20"/>
                <w:szCs w:val="20"/>
                <w:lang w:val="en-US"/>
              </w:rPr>
              <w:t xml:space="preserve"> </w:t>
            </w:r>
            <w:proofErr w:type="spellStart"/>
            <w:r w:rsidRPr="00A61D0C">
              <w:rPr>
                <w:rFonts w:ascii="Cambria" w:eastAsia="Times New Roman" w:hAnsi="Cambria" w:cs="Calibri"/>
                <w:color w:val="000000"/>
                <w:sz w:val="20"/>
                <w:szCs w:val="20"/>
                <w:lang w:val="en-US"/>
              </w:rPr>
              <w:t>në</w:t>
            </w:r>
            <w:proofErr w:type="spellEnd"/>
            <w:r w:rsidRPr="00A61D0C">
              <w:rPr>
                <w:rFonts w:ascii="Cambria" w:eastAsia="Times New Roman" w:hAnsi="Cambria" w:cs="Calibri"/>
                <w:color w:val="000000"/>
                <w:sz w:val="20"/>
                <w:szCs w:val="20"/>
                <w:lang w:val="en-US"/>
              </w:rPr>
              <w:t xml:space="preserve"> Euro</w:t>
            </w:r>
          </w:p>
        </w:tc>
        <w:tc>
          <w:tcPr>
            <w:tcW w:w="1775" w:type="dxa"/>
            <w:tcBorders>
              <w:top w:val="nil"/>
              <w:left w:val="nil"/>
              <w:bottom w:val="nil"/>
              <w:right w:val="nil"/>
            </w:tcBorders>
            <w:shd w:val="clear" w:color="000000" w:fill="FFFFFF"/>
            <w:noWrap/>
            <w:vAlign w:val="bottom"/>
            <w:hideMark/>
          </w:tcPr>
          <w:p w14:paraId="0C742709"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0.0</w:t>
            </w:r>
          </w:p>
        </w:tc>
        <w:tc>
          <w:tcPr>
            <w:tcW w:w="1440" w:type="dxa"/>
            <w:tcBorders>
              <w:top w:val="nil"/>
              <w:left w:val="nil"/>
              <w:bottom w:val="nil"/>
              <w:right w:val="nil"/>
            </w:tcBorders>
            <w:shd w:val="clear" w:color="000000" w:fill="FFFFFF"/>
            <w:noWrap/>
            <w:vAlign w:val="bottom"/>
            <w:hideMark/>
          </w:tcPr>
          <w:p w14:paraId="5F0A4CE0"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7.0</w:t>
            </w:r>
          </w:p>
        </w:tc>
        <w:tc>
          <w:tcPr>
            <w:tcW w:w="1710" w:type="dxa"/>
            <w:tcBorders>
              <w:top w:val="nil"/>
              <w:left w:val="nil"/>
              <w:bottom w:val="nil"/>
              <w:right w:val="nil"/>
            </w:tcBorders>
            <w:shd w:val="clear" w:color="000000" w:fill="FFFFFF"/>
            <w:noWrap/>
            <w:vAlign w:val="bottom"/>
            <w:hideMark/>
          </w:tcPr>
          <w:p w14:paraId="29340797" w14:textId="77777777" w:rsidR="00A61D0C" w:rsidRPr="00A61D0C" w:rsidRDefault="00A61D0C" w:rsidP="00A61D0C">
            <w:pPr>
              <w:spacing w:after="0" w:line="240" w:lineRule="auto"/>
              <w:jc w:val="center"/>
              <w:rPr>
                <w:rFonts w:ascii="Cambria" w:eastAsia="Times New Roman" w:hAnsi="Cambria" w:cs="Calibri"/>
                <w:sz w:val="20"/>
                <w:szCs w:val="20"/>
                <w:lang w:val="en-US"/>
              </w:rPr>
            </w:pPr>
            <w:r w:rsidRPr="00A61D0C">
              <w:rPr>
                <w:rFonts w:ascii="Cambria" w:eastAsia="Times New Roman" w:hAnsi="Cambria" w:cs="Calibri"/>
                <w:sz w:val="20"/>
                <w:szCs w:val="20"/>
                <w:lang w:val="en-US"/>
              </w:rPr>
              <w:t>-7.0</w:t>
            </w:r>
          </w:p>
        </w:tc>
      </w:tr>
      <w:tr w:rsidR="00A61D0C" w:rsidRPr="00A61D0C" w14:paraId="72BF2D76" w14:textId="77777777" w:rsidTr="00A61D0C">
        <w:trPr>
          <w:trHeight w:val="240"/>
        </w:trPr>
        <w:tc>
          <w:tcPr>
            <w:tcW w:w="4075" w:type="dxa"/>
            <w:tcBorders>
              <w:top w:val="nil"/>
              <w:left w:val="nil"/>
              <w:bottom w:val="nil"/>
              <w:right w:val="single" w:sz="8" w:space="0" w:color="FFFFFF"/>
            </w:tcBorders>
            <w:shd w:val="clear" w:color="000000" w:fill="FFFFFF"/>
            <w:noWrap/>
            <w:vAlign w:val="bottom"/>
            <w:hideMark/>
          </w:tcPr>
          <w:p w14:paraId="356AE383" w14:textId="77777777" w:rsidR="00A61D0C" w:rsidRPr="00A61D0C" w:rsidRDefault="00A61D0C" w:rsidP="00A61D0C">
            <w:pPr>
              <w:spacing w:after="0" w:line="240" w:lineRule="auto"/>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 xml:space="preserve">    </w:t>
            </w:r>
            <w:proofErr w:type="spellStart"/>
            <w:r w:rsidRPr="00A61D0C">
              <w:rPr>
                <w:rFonts w:ascii="Cambria" w:eastAsia="Times New Roman" w:hAnsi="Cambria" w:cs="Calibri"/>
                <w:color w:val="000000"/>
                <w:sz w:val="20"/>
                <w:szCs w:val="20"/>
                <w:lang w:val="en-US"/>
              </w:rPr>
              <w:t>Obligacione</w:t>
            </w:r>
            <w:proofErr w:type="spellEnd"/>
            <w:r w:rsidRPr="00A61D0C">
              <w:rPr>
                <w:rFonts w:ascii="Cambria" w:eastAsia="Times New Roman" w:hAnsi="Cambria" w:cs="Calibri"/>
                <w:color w:val="000000"/>
                <w:sz w:val="20"/>
                <w:szCs w:val="20"/>
                <w:lang w:val="en-US"/>
              </w:rPr>
              <w:t xml:space="preserve"> 3 </w:t>
            </w:r>
            <w:proofErr w:type="spellStart"/>
            <w:r w:rsidRPr="00A61D0C">
              <w:rPr>
                <w:rFonts w:ascii="Cambria" w:eastAsia="Times New Roman" w:hAnsi="Cambria" w:cs="Calibri"/>
                <w:color w:val="000000"/>
                <w:sz w:val="20"/>
                <w:szCs w:val="20"/>
                <w:lang w:val="en-US"/>
              </w:rPr>
              <w:t>vjeçare</w:t>
            </w:r>
            <w:proofErr w:type="spellEnd"/>
          </w:p>
        </w:tc>
        <w:tc>
          <w:tcPr>
            <w:tcW w:w="1775" w:type="dxa"/>
            <w:tcBorders>
              <w:top w:val="nil"/>
              <w:left w:val="nil"/>
              <w:bottom w:val="nil"/>
              <w:right w:val="nil"/>
            </w:tcBorders>
            <w:shd w:val="clear" w:color="000000" w:fill="FFFFFF"/>
            <w:noWrap/>
            <w:vAlign w:val="bottom"/>
            <w:hideMark/>
          </w:tcPr>
          <w:p w14:paraId="60A6E8B0"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28.3</w:t>
            </w:r>
          </w:p>
        </w:tc>
        <w:tc>
          <w:tcPr>
            <w:tcW w:w="1440" w:type="dxa"/>
            <w:tcBorders>
              <w:top w:val="nil"/>
              <w:left w:val="nil"/>
              <w:bottom w:val="nil"/>
              <w:right w:val="nil"/>
            </w:tcBorders>
            <w:shd w:val="clear" w:color="000000" w:fill="FFFFFF"/>
            <w:noWrap/>
            <w:vAlign w:val="bottom"/>
            <w:hideMark/>
          </w:tcPr>
          <w:p w14:paraId="7E398871"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21.2</w:t>
            </w:r>
          </w:p>
        </w:tc>
        <w:tc>
          <w:tcPr>
            <w:tcW w:w="1710" w:type="dxa"/>
            <w:tcBorders>
              <w:top w:val="nil"/>
              <w:left w:val="nil"/>
              <w:bottom w:val="nil"/>
              <w:right w:val="nil"/>
            </w:tcBorders>
            <w:shd w:val="clear" w:color="000000" w:fill="FFFFFF"/>
            <w:noWrap/>
            <w:vAlign w:val="bottom"/>
            <w:hideMark/>
          </w:tcPr>
          <w:p w14:paraId="00345576" w14:textId="77777777" w:rsidR="00A61D0C" w:rsidRPr="00A61D0C" w:rsidRDefault="00A61D0C" w:rsidP="00A61D0C">
            <w:pPr>
              <w:spacing w:after="0" w:line="240" w:lineRule="auto"/>
              <w:jc w:val="center"/>
              <w:rPr>
                <w:rFonts w:ascii="Cambria" w:eastAsia="Times New Roman" w:hAnsi="Cambria" w:cs="Calibri"/>
                <w:sz w:val="20"/>
                <w:szCs w:val="20"/>
                <w:lang w:val="en-US"/>
              </w:rPr>
            </w:pPr>
            <w:r w:rsidRPr="00A61D0C">
              <w:rPr>
                <w:rFonts w:ascii="Cambria" w:eastAsia="Times New Roman" w:hAnsi="Cambria" w:cs="Calibri"/>
                <w:sz w:val="20"/>
                <w:szCs w:val="20"/>
                <w:lang w:val="en-US"/>
              </w:rPr>
              <w:t>7.1</w:t>
            </w:r>
          </w:p>
        </w:tc>
      </w:tr>
      <w:tr w:rsidR="00A61D0C" w:rsidRPr="00A61D0C" w14:paraId="1049C3BA" w14:textId="77777777" w:rsidTr="00A61D0C">
        <w:trPr>
          <w:trHeight w:val="240"/>
        </w:trPr>
        <w:tc>
          <w:tcPr>
            <w:tcW w:w="4075" w:type="dxa"/>
            <w:tcBorders>
              <w:top w:val="nil"/>
              <w:left w:val="nil"/>
              <w:bottom w:val="nil"/>
              <w:right w:val="single" w:sz="8" w:space="0" w:color="FFFFFF"/>
            </w:tcBorders>
            <w:shd w:val="clear" w:color="000000" w:fill="FFFFFF"/>
            <w:noWrap/>
            <w:vAlign w:val="bottom"/>
            <w:hideMark/>
          </w:tcPr>
          <w:p w14:paraId="2B3FFE68" w14:textId="77777777" w:rsidR="00A61D0C" w:rsidRPr="00A61D0C" w:rsidRDefault="00A61D0C" w:rsidP="00A61D0C">
            <w:pPr>
              <w:spacing w:after="0" w:line="240" w:lineRule="auto"/>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 xml:space="preserve">    </w:t>
            </w:r>
            <w:proofErr w:type="spellStart"/>
            <w:r w:rsidRPr="00A61D0C">
              <w:rPr>
                <w:rFonts w:ascii="Cambria" w:eastAsia="Times New Roman" w:hAnsi="Cambria" w:cs="Calibri"/>
                <w:color w:val="000000"/>
                <w:sz w:val="20"/>
                <w:szCs w:val="20"/>
                <w:lang w:val="en-US"/>
              </w:rPr>
              <w:t>Obligacione</w:t>
            </w:r>
            <w:proofErr w:type="spellEnd"/>
            <w:r w:rsidRPr="00A61D0C">
              <w:rPr>
                <w:rFonts w:ascii="Cambria" w:eastAsia="Times New Roman" w:hAnsi="Cambria" w:cs="Calibri"/>
                <w:color w:val="000000"/>
                <w:sz w:val="20"/>
                <w:szCs w:val="20"/>
                <w:lang w:val="en-US"/>
              </w:rPr>
              <w:t xml:space="preserve"> 5 </w:t>
            </w:r>
            <w:proofErr w:type="spellStart"/>
            <w:r w:rsidRPr="00A61D0C">
              <w:rPr>
                <w:rFonts w:ascii="Cambria" w:eastAsia="Times New Roman" w:hAnsi="Cambria" w:cs="Calibri"/>
                <w:color w:val="000000"/>
                <w:sz w:val="20"/>
                <w:szCs w:val="20"/>
                <w:lang w:val="en-US"/>
              </w:rPr>
              <w:t>vjeçare</w:t>
            </w:r>
            <w:proofErr w:type="spellEnd"/>
          </w:p>
        </w:tc>
        <w:tc>
          <w:tcPr>
            <w:tcW w:w="1775" w:type="dxa"/>
            <w:tcBorders>
              <w:top w:val="nil"/>
              <w:left w:val="nil"/>
              <w:bottom w:val="nil"/>
              <w:right w:val="nil"/>
            </w:tcBorders>
            <w:shd w:val="clear" w:color="000000" w:fill="FFFFFF"/>
            <w:noWrap/>
            <w:vAlign w:val="bottom"/>
            <w:hideMark/>
          </w:tcPr>
          <w:p w14:paraId="510FAB48"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41.5</w:t>
            </w:r>
          </w:p>
        </w:tc>
        <w:tc>
          <w:tcPr>
            <w:tcW w:w="1440" w:type="dxa"/>
            <w:tcBorders>
              <w:top w:val="nil"/>
              <w:left w:val="nil"/>
              <w:bottom w:val="nil"/>
              <w:right w:val="nil"/>
            </w:tcBorders>
            <w:shd w:val="clear" w:color="000000" w:fill="FFFFFF"/>
            <w:noWrap/>
            <w:vAlign w:val="bottom"/>
            <w:hideMark/>
          </w:tcPr>
          <w:p w14:paraId="612AB847"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19.2</w:t>
            </w:r>
          </w:p>
        </w:tc>
        <w:tc>
          <w:tcPr>
            <w:tcW w:w="1710" w:type="dxa"/>
            <w:tcBorders>
              <w:top w:val="nil"/>
              <w:left w:val="nil"/>
              <w:bottom w:val="nil"/>
              <w:right w:val="nil"/>
            </w:tcBorders>
            <w:shd w:val="clear" w:color="000000" w:fill="FFFFFF"/>
            <w:noWrap/>
            <w:vAlign w:val="bottom"/>
            <w:hideMark/>
          </w:tcPr>
          <w:p w14:paraId="3EEC74CD" w14:textId="77777777" w:rsidR="00A61D0C" w:rsidRPr="00A61D0C" w:rsidRDefault="00A61D0C" w:rsidP="00A61D0C">
            <w:pPr>
              <w:spacing w:after="0" w:line="240" w:lineRule="auto"/>
              <w:jc w:val="center"/>
              <w:rPr>
                <w:rFonts w:ascii="Cambria" w:eastAsia="Times New Roman" w:hAnsi="Cambria" w:cs="Calibri"/>
                <w:sz w:val="20"/>
                <w:szCs w:val="20"/>
                <w:lang w:val="en-US"/>
              </w:rPr>
            </w:pPr>
            <w:r w:rsidRPr="00A61D0C">
              <w:rPr>
                <w:rFonts w:ascii="Cambria" w:eastAsia="Times New Roman" w:hAnsi="Cambria" w:cs="Calibri"/>
                <w:sz w:val="20"/>
                <w:szCs w:val="20"/>
                <w:lang w:val="en-US"/>
              </w:rPr>
              <w:t>22.3</w:t>
            </w:r>
          </w:p>
        </w:tc>
      </w:tr>
      <w:tr w:rsidR="00A61D0C" w:rsidRPr="00A61D0C" w14:paraId="6D5D4551" w14:textId="77777777" w:rsidTr="00A61D0C">
        <w:trPr>
          <w:trHeight w:val="240"/>
        </w:trPr>
        <w:tc>
          <w:tcPr>
            <w:tcW w:w="4075" w:type="dxa"/>
            <w:tcBorders>
              <w:top w:val="nil"/>
              <w:left w:val="nil"/>
              <w:bottom w:val="nil"/>
              <w:right w:val="single" w:sz="8" w:space="0" w:color="FFFFFF"/>
            </w:tcBorders>
            <w:shd w:val="clear" w:color="000000" w:fill="FFFFFF"/>
            <w:noWrap/>
            <w:vAlign w:val="bottom"/>
            <w:hideMark/>
          </w:tcPr>
          <w:p w14:paraId="78E67595" w14:textId="77777777" w:rsidR="00A61D0C" w:rsidRPr="00A61D0C" w:rsidRDefault="00A61D0C" w:rsidP="00A61D0C">
            <w:pPr>
              <w:spacing w:after="0" w:line="240" w:lineRule="auto"/>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 xml:space="preserve">    </w:t>
            </w:r>
            <w:proofErr w:type="spellStart"/>
            <w:r w:rsidRPr="00A61D0C">
              <w:rPr>
                <w:rFonts w:ascii="Cambria" w:eastAsia="Times New Roman" w:hAnsi="Cambria" w:cs="Calibri"/>
                <w:color w:val="000000"/>
                <w:sz w:val="20"/>
                <w:szCs w:val="20"/>
                <w:lang w:val="en-US"/>
              </w:rPr>
              <w:t>Obligacione</w:t>
            </w:r>
            <w:proofErr w:type="spellEnd"/>
            <w:r w:rsidRPr="00A61D0C">
              <w:rPr>
                <w:rFonts w:ascii="Cambria" w:eastAsia="Times New Roman" w:hAnsi="Cambria" w:cs="Calibri"/>
                <w:color w:val="000000"/>
                <w:sz w:val="20"/>
                <w:szCs w:val="20"/>
                <w:lang w:val="en-US"/>
              </w:rPr>
              <w:t xml:space="preserve"> 7 </w:t>
            </w:r>
            <w:proofErr w:type="spellStart"/>
            <w:r w:rsidRPr="00A61D0C">
              <w:rPr>
                <w:rFonts w:ascii="Cambria" w:eastAsia="Times New Roman" w:hAnsi="Cambria" w:cs="Calibri"/>
                <w:color w:val="000000"/>
                <w:sz w:val="20"/>
                <w:szCs w:val="20"/>
                <w:lang w:val="en-US"/>
              </w:rPr>
              <w:t>vjeçare</w:t>
            </w:r>
            <w:proofErr w:type="spellEnd"/>
          </w:p>
        </w:tc>
        <w:tc>
          <w:tcPr>
            <w:tcW w:w="1775" w:type="dxa"/>
            <w:tcBorders>
              <w:top w:val="nil"/>
              <w:left w:val="nil"/>
              <w:bottom w:val="nil"/>
              <w:right w:val="nil"/>
            </w:tcBorders>
            <w:shd w:val="clear" w:color="000000" w:fill="FFFFFF"/>
            <w:noWrap/>
            <w:vAlign w:val="bottom"/>
            <w:hideMark/>
          </w:tcPr>
          <w:p w14:paraId="3C39CC1E"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27.4</w:t>
            </w:r>
          </w:p>
        </w:tc>
        <w:tc>
          <w:tcPr>
            <w:tcW w:w="1440" w:type="dxa"/>
            <w:tcBorders>
              <w:top w:val="nil"/>
              <w:left w:val="nil"/>
              <w:bottom w:val="nil"/>
              <w:right w:val="nil"/>
            </w:tcBorders>
            <w:shd w:val="clear" w:color="000000" w:fill="FFFFFF"/>
            <w:noWrap/>
            <w:vAlign w:val="bottom"/>
            <w:hideMark/>
          </w:tcPr>
          <w:p w14:paraId="10585F76"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8.4</w:t>
            </w:r>
          </w:p>
        </w:tc>
        <w:tc>
          <w:tcPr>
            <w:tcW w:w="1710" w:type="dxa"/>
            <w:tcBorders>
              <w:top w:val="nil"/>
              <w:left w:val="nil"/>
              <w:bottom w:val="nil"/>
              <w:right w:val="nil"/>
            </w:tcBorders>
            <w:shd w:val="clear" w:color="000000" w:fill="FFFFFF"/>
            <w:noWrap/>
            <w:vAlign w:val="bottom"/>
            <w:hideMark/>
          </w:tcPr>
          <w:p w14:paraId="2952ED10" w14:textId="77777777" w:rsidR="00A61D0C" w:rsidRPr="00A61D0C" w:rsidRDefault="00A61D0C" w:rsidP="00A61D0C">
            <w:pPr>
              <w:spacing w:after="0" w:line="240" w:lineRule="auto"/>
              <w:jc w:val="center"/>
              <w:rPr>
                <w:rFonts w:ascii="Cambria" w:eastAsia="Times New Roman" w:hAnsi="Cambria" w:cs="Calibri"/>
                <w:sz w:val="20"/>
                <w:szCs w:val="20"/>
                <w:lang w:val="en-US"/>
              </w:rPr>
            </w:pPr>
            <w:r w:rsidRPr="00A61D0C">
              <w:rPr>
                <w:rFonts w:ascii="Cambria" w:eastAsia="Times New Roman" w:hAnsi="Cambria" w:cs="Calibri"/>
                <w:sz w:val="20"/>
                <w:szCs w:val="20"/>
                <w:lang w:val="en-US"/>
              </w:rPr>
              <w:t>19.0</w:t>
            </w:r>
          </w:p>
        </w:tc>
      </w:tr>
      <w:tr w:rsidR="00A61D0C" w:rsidRPr="00A61D0C" w14:paraId="5B543DD2" w14:textId="77777777" w:rsidTr="00A61D0C">
        <w:trPr>
          <w:trHeight w:val="240"/>
        </w:trPr>
        <w:tc>
          <w:tcPr>
            <w:tcW w:w="4075" w:type="dxa"/>
            <w:tcBorders>
              <w:top w:val="nil"/>
              <w:left w:val="nil"/>
              <w:bottom w:val="nil"/>
              <w:right w:val="single" w:sz="8" w:space="0" w:color="FFFFFF"/>
            </w:tcBorders>
            <w:shd w:val="clear" w:color="000000" w:fill="FFFFFF"/>
            <w:noWrap/>
            <w:vAlign w:val="bottom"/>
            <w:hideMark/>
          </w:tcPr>
          <w:p w14:paraId="2E3931B5" w14:textId="77777777" w:rsidR="00A61D0C" w:rsidRPr="00A61D0C" w:rsidRDefault="00A61D0C" w:rsidP="00A61D0C">
            <w:pPr>
              <w:spacing w:after="0" w:line="240" w:lineRule="auto"/>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 xml:space="preserve">    </w:t>
            </w:r>
            <w:proofErr w:type="spellStart"/>
            <w:r w:rsidRPr="00A61D0C">
              <w:rPr>
                <w:rFonts w:ascii="Cambria" w:eastAsia="Times New Roman" w:hAnsi="Cambria" w:cs="Calibri"/>
                <w:color w:val="000000"/>
                <w:sz w:val="20"/>
                <w:szCs w:val="20"/>
                <w:lang w:val="en-US"/>
              </w:rPr>
              <w:t>Obligacione</w:t>
            </w:r>
            <w:proofErr w:type="spellEnd"/>
            <w:r w:rsidRPr="00A61D0C">
              <w:rPr>
                <w:rFonts w:ascii="Cambria" w:eastAsia="Times New Roman" w:hAnsi="Cambria" w:cs="Calibri"/>
                <w:color w:val="000000"/>
                <w:sz w:val="20"/>
                <w:szCs w:val="20"/>
                <w:lang w:val="en-US"/>
              </w:rPr>
              <w:t xml:space="preserve"> 10 </w:t>
            </w:r>
            <w:proofErr w:type="spellStart"/>
            <w:r w:rsidRPr="00A61D0C">
              <w:rPr>
                <w:rFonts w:ascii="Cambria" w:eastAsia="Times New Roman" w:hAnsi="Cambria" w:cs="Calibri"/>
                <w:color w:val="000000"/>
                <w:sz w:val="20"/>
                <w:szCs w:val="20"/>
                <w:lang w:val="en-US"/>
              </w:rPr>
              <w:t>vjeçare</w:t>
            </w:r>
            <w:proofErr w:type="spellEnd"/>
          </w:p>
        </w:tc>
        <w:tc>
          <w:tcPr>
            <w:tcW w:w="1775" w:type="dxa"/>
            <w:tcBorders>
              <w:top w:val="nil"/>
              <w:left w:val="nil"/>
              <w:bottom w:val="nil"/>
              <w:right w:val="nil"/>
            </w:tcBorders>
            <w:shd w:val="clear" w:color="000000" w:fill="FFFFFF"/>
            <w:noWrap/>
            <w:vAlign w:val="bottom"/>
            <w:hideMark/>
          </w:tcPr>
          <w:p w14:paraId="6334BB34"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15.5</w:t>
            </w:r>
          </w:p>
        </w:tc>
        <w:tc>
          <w:tcPr>
            <w:tcW w:w="1440" w:type="dxa"/>
            <w:tcBorders>
              <w:top w:val="nil"/>
              <w:left w:val="nil"/>
              <w:bottom w:val="nil"/>
              <w:right w:val="nil"/>
            </w:tcBorders>
            <w:shd w:val="clear" w:color="000000" w:fill="FFFFFF"/>
            <w:noWrap/>
            <w:vAlign w:val="bottom"/>
            <w:hideMark/>
          </w:tcPr>
          <w:p w14:paraId="78FE9A8C"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12.8</w:t>
            </w:r>
          </w:p>
        </w:tc>
        <w:tc>
          <w:tcPr>
            <w:tcW w:w="1710" w:type="dxa"/>
            <w:tcBorders>
              <w:top w:val="nil"/>
              <w:left w:val="nil"/>
              <w:bottom w:val="nil"/>
              <w:right w:val="nil"/>
            </w:tcBorders>
            <w:shd w:val="clear" w:color="000000" w:fill="FFFFFF"/>
            <w:noWrap/>
            <w:vAlign w:val="bottom"/>
            <w:hideMark/>
          </w:tcPr>
          <w:p w14:paraId="5A7BD2D6" w14:textId="77777777" w:rsidR="00A61D0C" w:rsidRPr="00A61D0C" w:rsidRDefault="00A61D0C" w:rsidP="00A61D0C">
            <w:pPr>
              <w:spacing w:after="0" w:line="240" w:lineRule="auto"/>
              <w:jc w:val="center"/>
              <w:rPr>
                <w:rFonts w:ascii="Cambria" w:eastAsia="Times New Roman" w:hAnsi="Cambria" w:cs="Calibri"/>
                <w:sz w:val="20"/>
                <w:szCs w:val="20"/>
                <w:lang w:val="en-US"/>
              </w:rPr>
            </w:pPr>
            <w:r w:rsidRPr="00A61D0C">
              <w:rPr>
                <w:rFonts w:ascii="Cambria" w:eastAsia="Times New Roman" w:hAnsi="Cambria" w:cs="Calibri"/>
                <w:sz w:val="20"/>
                <w:szCs w:val="20"/>
                <w:lang w:val="en-US"/>
              </w:rPr>
              <w:t>2.7</w:t>
            </w:r>
          </w:p>
        </w:tc>
      </w:tr>
      <w:tr w:rsidR="00A61D0C" w:rsidRPr="00A61D0C" w14:paraId="1DE77B79" w14:textId="77777777" w:rsidTr="00A61D0C">
        <w:trPr>
          <w:trHeight w:val="250"/>
        </w:trPr>
        <w:tc>
          <w:tcPr>
            <w:tcW w:w="4075" w:type="dxa"/>
            <w:tcBorders>
              <w:top w:val="nil"/>
              <w:left w:val="nil"/>
              <w:bottom w:val="single" w:sz="8" w:space="0" w:color="auto"/>
              <w:right w:val="single" w:sz="8" w:space="0" w:color="FFFFFF"/>
            </w:tcBorders>
            <w:shd w:val="clear" w:color="000000" w:fill="FFFFFF"/>
            <w:noWrap/>
            <w:vAlign w:val="bottom"/>
            <w:hideMark/>
          </w:tcPr>
          <w:p w14:paraId="49D49893" w14:textId="77777777" w:rsidR="00A61D0C" w:rsidRPr="00A61D0C" w:rsidRDefault="00A61D0C" w:rsidP="00A61D0C">
            <w:pPr>
              <w:spacing w:after="0" w:line="240" w:lineRule="auto"/>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 xml:space="preserve">    </w:t>
            </w:r>
            <w:proofErr w:type="spellStart"/>
            <w:r w:rsidRPr="00A61D0C">
              <w:rPr>
                <w:rFonts w:ascii="Cambria" w:eastAsia="Times New Roman" w:hAnsi="Cambria" w:cs="Calibri"/>
                <w:color w:val="000000"/>
                <w:sz w:val="20"/>
                <w:szCs w:val="20"/>
                <w:lang w:val="en-US"/>
              </w:rPr>
              <w:t>Obligacione</w:t>
            </w:r>
            <w:proofErr w:type="spellEnd"/>
            <w:r w:rsidRPr="00A61D0C">
              <w:rPr>
                <w:rFonts w:ascii="Cambria" w:eastAsia="Times New Roman" w:hAnsi="Cambria" w:cs="Calibri"/>
                <w:color w:val="000000"/>
                <w:sz w:val="20"/>
                <w:szCs w:val="20"/>
                <w:lang w:val="en-US"/>
              </w:rPr>
              <w:t xml:space="preserve"> 15 </w:t>
            </w:r>
            <w:proofErr w:type="spellStart"/>
            <w:r w:rsidRPr="00A61D0C">
              <w:rPr>
                <w:rFonts w:ascii="Cambria" w:eastAsia="Times New Roman" w:hAnsi="Cambria" w:cs="Calibri"/>
                <w:color w:val="000000"/>
                <w:sz w:val="20"/>
                <w:szCs w:val="20"/>
                <w:lang w:val="en-US"/>
              </w:rPr>
              <w:t>vjeçare</w:t>
            </w:r>
            <w:proofErr w:type="spellEnd"/>
          </w:p>
        </w:tc>
        <w:tc>
          <w:tcPr>
            <w:tcW w:w="1775" w:type="dxa"/>
            <w:tcBorders>
              <w:top w:val="nil"/>
              <w:left w:val="nil"/>
              <w:bottom w:val="single" w:sz="8" w:space="0" w:color="auto"/>
              <w:right w:val="nil"/>
            </w:tcBorders>
            <w:shd w:val="clear" w:color="000000" w:fill="FFFFFF"/>
            <w:noWrap/>
            <w:vAlign w:val="bottom"/>
            <w:hideMark/>
          </w:tcPr>
          <w:p w14:paraId="7BEE1FD5"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7.6</w:t>
            </w:r>
          </w:p>
        </w:tc>
        <w:tc>
          <w:tcPr>
            <w:tcW w:w="1440" w:type="dxa"/>
            <w:tcBorders>
              <w:top w:val="nil"/>
              <w:left w:val="nil"/>
              <w:bottom w:val="single" w:sz="8" w:space="0" w:color="auto"/>
              <w:right w:val="nil"/>
            </w:tcBorders>
            <w:shd w:val="clear" w:color="000000" w:fill="FFFFFF"/>
            <w:noWrap/>
            <w:vAlign w:val="bottom"/>
            <w:hideMark/>
          </w:tcPr>
          <w:p w14:paraId="794825D0"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0.0</w:t>
            </w:r>
          </w:p>
        </w:tc>
        <w:tc>
          <w:tcPr>
            <w:tcW w:w="1710" w:type="dxa"/>
            <w:tcBorders>
              <w:top w:val="nil"/>
              <w:left w:val="nil"/>
              <w:bottom w:val="single" w:sz="8" w:space="0" w:color="auto"/>
              <w:right w:val="nil"/>
            </w:tcBorders>
            <w:shd w:val="clear" w:color="000000" w:fill="FFFFFF"/>
            <w:noWrap/>
            <w:vAlign w:val="bottom"/>
            <w:hideMark/>
          </w:tcPr>
          <w:p w14:paraId="5FDF8B15" w14:textId="77777777" w:rsidR="00A61D0C" w:rsidRPr="00A61D0C" w:rsidRDefault="00A61D0C" w:rsidP="00A61D0C">
            <w:pPr>
              <w:spacing w:after="0" w:line="240" w:lineRule="auto"/>
              <w:jc w:val="center"/>
              <w:rPr>
                <w:rFonts w:ascii="Cambria" w:eastAsia="Times New Roman" w:hAnsi="Cambria" w:cs="Calibri"/>
                <w:color w:val="000000"/>
                <w:sz w:val="20"/>
                <w:szCs w:val="20"/>
                <w:lang w:val="en-US"/>
              </w:rPr>
            </w:pPr>
            <w:r w:rsidRPr="00A61D0C">
              <w:rPr>
                <w:rFonts w:ascii="Cambria" w:eastAsia="Times New Roman" w:hAnsi="Cambria" w:cs="Calibri"/>
                <w:color w:val="000000"/>
                <w:sz w:val="20"/>
                <w:szCs w:val="20"/>
                <w:lang w:val="en-US"/>
              </w:rPr>
              <w:t>7.6</w:t>
            </w:r>
          </w:p>
        </w:tc>
      </w:tr>
      <w:tr w:rsidR="00A61D0C" w:rsidRPr="00A61D0C" w14:paraId="2B21B5D8" w14:textId="77777777" w:rsidTr="00A61D0C">
        <w:trPr>
          <w:trHeight w:val="250"/>
        </w:trPr>
        <w:tc>
          <w:tcPr>
            <w:tcW w:w="4075" w:type="dxa"/>
            <w:tcBorders>
              <w:top w:val="nil"/>
              <w:left w:val="nil"/>
              <w:bottom w:val="single" w:sz="8" w:space="0" w:color="auto"/>
              <w:right w:val="single" w:sz="8" w:space="0" w:color="FFFFFF"/>
            </w:tcBorders>
            <w:shd w:val="clear" w:color="000000" w:fill="FFFFFF"/>
            <w:noWrap/>
            <w:vAlign w:val="bottom"/>
            <w:hideMark/>
          </w:tcPr>
          <w:p w14:paraId="54789870" w14:textId="77777777" w:rsidR="00A61D0C" w:rsidRPr="00A61D0C" w:rsidRDefault="00A61D0C" w:rsidP="00A61D0C">
            <w:pPr>
              <w:spacing w:after="0" w:line="240" w:lineRule="auto"/>
              <w:rPr>
                <w:rFonts w:ascii="Cambria" w:eastAsia="Times New Roman" w:hAnsi="Cambria" w:cs="Calibri"/>
                <w:b/>
                <w:bCs/>
                <w:sz w:val="20"/>
                <w:szCs w:val="20"/>
                <w:lang w:val="en-US"/>
              </w:rPr>
            </w:pPr>
            <w:proofErr w:type="spellStart"/>
            <w:r w:rsidRPr="00A61D0C">
              <w:rPr>
                <w:rFonts w:ascii="Cambria" w:eastAsia="Times New Roman" w:hAnsi="Cambria" w:cs="Calibri"/>
                <w:b/>
                <w:bCs/>
                <w:sz w:val="20"/>
                <w:szCs w:val="20"/>
                <w:lang w:val="en-US"/>
              </w:rPr>
              <w:t>Gjithsej</w:t>
            </w:r>
            <w:proofErr w:type="spellEnd"/>
            <w:r w:rsidRPr="00A61D0C">
              <w:rPr>
                <w:rFonts w:ascii="Cambria" w:eastAsia="Times New Roman" w:hAnsi="Cambria" w:cs="Calibri"/>
                <w:b/>
                <w:bCs/>
                <w:sz w:val="20"/>
                <w:szCs w:val="20"/>
                <w:lang w:val="en-US"/>
              </w:rPr>
              <w:t xml:space="preserve"> </w:t>
            </w:r>
            <w:proofErr w:type="spellStart"/>
            <w:r w:rsidRPr="00A61D0C">
              <w:rPr>
                <w:rFonts w:ascii="Cambria" w:eastAsia="Times New Roman" w:hAnsi="Cambria" w:cs="Calibri"/>
                <w:b/>
                <w:bCs/>
                <w:sz w:val="20"/>
                <w:szCs w:val="20"/>
                <w:lang w:val="en-US"/>
              </w:rPr>
              <w:t>Instrumenta</w:t>
            </w:r>
            <w:proofErr w:type="spellEnd"/>
            <w:r w:rsidRPr="00A61D0C">
              <w:rPr>
                <w:rFonts w:ascii="Cambria" w:eastAsia="Times New Roman" w:hAnsi="Cambria" w:cs="Calibri"/>
                <w:b/>
                <w:bCs/>
                <w:sz w:val="20"/>
                <w:szCs w:val="20"/>
                <w:lang w:val="en-US"/>
              </w:rPr>
              <w:t xml:space="preserve"> </w:t>
            </w:r>
            <w:proofErr w:type="spellStart"/>
            <w:r w:rsidRPr="00A61D0C">
              <w:rPr>
                <w:rFonts w:ascii="Cambria" w:eastAsia="Times New Roman" w:hAnsi="Cambria" w:cs="Calibri"/>
                <w:b/>
                <w:bCs/>
                <w:sz w:val="20"/>
                <w:szCs w:val="20"/>
                <w:lang w:val="en-US"/>
              </w:rPr>
              <w:t>Shtetëror</w:t>
            </w:r>
            <w:proofErr w:type="spellEnd"/>
          </w:p>
        </w:tc>
        <w:tc>
          <w:tcPr>
            <w:tcW w:w="1775" w:type="dxa"/>
            <w:tcBorders>
              <w:top w:val="nil"/>
              <w:left w:val="nil"/>
              <w:bottom w:val="single" w:sz="8" w:space="0" w:color="auto"/>
              <w:right w:val="nil"/>
            </w:tcBorders>
            <w:shd w:val="clear" w:color="000000" w:fill="FFFFFF"/>
            <w:noWrap/>
            <w:vAlign w:val="bottom"/>
            <w:hideMark/>
          </w:tcPr>
          <w:p w14:paraId="317CE578" w14:textId="77777777" w:rsidR="00A61D0C" w:rsidRPr="00A61D0C" w:rsidRDefault="00A61D0C" w:rsidP="00A61D0C">
            <w:pPr>
              <w:spacing w:after="0" w:line="240" w:lineRule="auto"/>
              <w:jc w:val="center"/>
              <w:rPr>
                <w:rFonts w:ascii="Cambria" w:eastAsia="Times New Roman" w:hAnsi="Cambria" w:cs="Calibri"/>
                <w:b/>
                <w:bCs/>
                <w:sz w:val="20"/>
                <w:szCs w:val="20"/>
                <w:lang w:val="en-US"/>
              </w:rPr>
            </w:pPr>
            <w:r w:rsidRPr="00A61D0C">
              <w:rPr>
                <w:rFonts w:ascii="Cambria" w:eastAsia="Times New Roman" w:hAnsi="Cambria" w:cs="Calibri"/>
                <w:b/>
                <w:bCs/>
                <w:sz w:val="20"/>
                <w:szCs w:val="20"/>
                <w:lang w:val="en-US"/>
              </w:rPr>
              <w:t>378.4</w:t>
            </w:r>
          </w:p>
        </w:tc>
        <w:tc>
          <w:tcPr>
            <w:tcW w:w="1440" w:type="dxa"/>
            <w:tcBorders>
              <w:top w:val="nil"/>
              <w:left w:val="nil"/>
              <w:bottom w:val="single" w:sz="8" w:space="0" w:color="auto"/>
              <w:right w:val="nil"/>
            </w:tcBorders>
            <w:shd w:val="clear" w:color="000000" w:fill="FFFFFF"/>
            <w:noWrap/>
            <w:vAlign w:val="bottom"/>
            <w:hideMark/>
          </w:tcPr>
          <w:p w14:paraId="1F7BEBD6" w14:textId="77777777" w:rsidR="00A61D0C" w:rsidRPr="00A61D0C" w:rsidRDefault="00A61D0C" w:rsidP="00A61D0C">
            <w:pPr>
              <w:spacing w:after="0" w:line="240" w:lineRule="auto"/>
              <w:jc w:val="center"/>
              <w:rPr>
                <w:rFonts w:ascii="Cambria" w:eastAsia="Times New Roman" w:hAnsi="Cambria" w:cs="Calibri"/>
                <w:b/>
                <w:bCs/>
                <w:sz w:val="20"/>
                <w:szCs w:val="20"/>
                <w:lang w:val="en-US"/>
              </w:rPr>
            </w:pPr>
            <w:r w:rsidRPr="00A61D0C">
              <w:rPr>
                <w:rFonts w:ascii="Cambria" w:eastAsia="Times New Roman" w:hAnsi="Cambria" w:cs="Calibri"/>
                <w:b/>
                <w:bCs/>
                <w:sz w:val="20"/>
                <w:szCs w:val="20"/>
                <w:lang w:val="en-US"/>
              </w:rPr>
              <w:t>328.5</w:t>
            </w:r>
          </w:p>
        </w:tc>
        <w:tc>
          <w:tcPr>
            <w:tcW w:w="1710" w:type="dxa"/>
            <w:tcBorders>
              <w:top w:val="nil"/>
              <w:left w:val="nil"/>
              <w:bottom w:val="single" w:sz="8" w:space="0" w:color="auto"/>
              <w:right w:val="nil"/>
            </w:tcBorders>
            <w:shd w:val="clear" w:color="000000" w:fill="FFFFFF"/>
            <w:noWrap/>
            <w:vAlign w:val="bottom"/>
            <w:hideMark/>
          </w:tcPr>
          <w:p w14:paraId="70132FE7" w14:textId="77777777" w:rsidR="00A61D0C" w:rsidRPr="00A61D0C" w:rsidRDefault="00A61D0C" w:rsidP="00A61D0C">
            <w:pPr>
              <w:spacing w:after="0" w:line="240" w:lineRule="auto"/>
              <w:jc w:val="center"/>
              <w:rPr>
                <w:rFonts w:ascii="Cambria" w:eastAsia="Times New Roman" w:hAnsi="Cambria" w:cs="Calibri"/>
                <w:b/>
                <w:bCs/>
                <w:sz w:val="20"/>
                <w:szCs w:val="20"/>
                <w:lang w:val="en-US"/>
              </w:rPr>
            </w:pPr>
            <w:r w:rsidRPr="00A61D0C">
              <w:rPr>
                <w:rFonts w:ascii="Cambria" w:eastAsia="Times New Roman" w:hAnsi="Cambria" w:cs="Calibri"/>
                <w:b/>
                <w:bCs/>
                <w:sz w:val="20"/>
                <w:szCs w:val="20"/>
                <w:lang w:val="en-US"/>
              </w:rPr>
              <w:t>49.9</w:t>
            </w:r>
          </w:p>
        </w:tc>
      </w:tr>
    </w:tbl>
    <w:p w14:paraId="752F92A3" w14:textId="21F905B6" w:rsidR="00CA3CDE" w:rsidRPr="00361C3F" w:rsidRDefault="00CA3CDE" w:rsidP="006650F5">
      <w:pPr>
        <w:ind w:right="4"/>
        <w:jc w:val="center"/>
        <w:rPr>
          <w:rFonts w:ascii="Times New Roman" w:hAnsi="Times New Roman" w:cs="Times New Roman"/>
          <w:b/>
          <w:sz w:val="24"/>
          <w:szCs w:val="24"/>
        </w:rPr>
      </w:pPr>
      <w:r w:rsidRPr="00361C3F">
        <w:rPr>
          <w:rFonts w:ascii="Times New Roman" w:hAnsi="Times New Roman" w:cs="Times New Roman"/>
          <w:b/>
          <w:sz w:val="24"/>
          <w:szCs w:val="24"/>
        </w:rPr>
        <w:t>Burimi:</w:t>
      </w:r>
      <w:r w:rsidRPr="00361C3F">
        <w:rPr>
          <w:rFonts w:ascii="Times New Roman" w:hAnsi="Times New Roman" w:cs="Times New Roman"/>
          <w:sz w:val="24"/>
          <w:szCs w:val="24"/>
        </w:rPr>
        <w:t xml:space="preserve"> </w:t>
      </w:r>
      <w:r w:rsidR="00972D16">
        <w:rPr>
          <w:rFonts w:ascii="Times New Roman" w:hAnsi="Times New Roman" w:cs="Times New Roman"/>
          <w:i/>
          <w:sz w:val="24"/>
          <w:szCs w:val="24"/>
        </w:rPr>
        <w:t>Ministria e Financave (202</w:t>
      </w:r>
      <w:r w:rsidR="006650F5">
        <w:rPr>
          <w:rFonts w:ascii="Times New Roman" w:hAnsi="Times New Roman" w:cs="Times New Roman"/>
          <w:i/>
          <w:sz w:val="24"/>
          <w:szCs w:val="24"/>
        </w:rPr>
        <w:t>5</w:t>
      </w:r>
      <w:r w:rsidR="00972D16">
        <w:rPr>
          <w:rFonts w:ascii="Times New Roman" w:hAnsi="Times New Roman" w:cs="Times New Roman"/>
          <w:i/>
          <w:sz w:val="24"/>
          <w:szCs w:val="24"/>
        </w:rPr>
        <w:t>)</w:t>
      </w:r>
    </w:p>
    <w:p w14:paraId="6E6AB2C3" w14:textId="279BCA82" w:rsidR="007A0251" w:rsidRPr="00972D16" w:rsidRDefault="007A0251" w:rsidP="000F30C1">
      <w:pPr>
        <w:ind w:right="4"/>
        <w:jc w:val="both"/>
        <w:rPr>
          <w:rFonts w:ascii="Times New Roman" w:hAnsi="Times New Roman" w:cs="Times New Roman"/>
          <w:b/>
          <w:sz w:val="24"/>
          <w:szCs w:val="24"/>
        </w:rPr>
      </w:pPr>
      <w:r w:rsidRPr="00972D16">
        <w:rPr>
          <w:rFonts w:ascii="Times New Roman" w:hAnsi="Times New Roman" w:cs="Times New Roman"/>
          <w:noProof/>
          <w:sz w:val="24"/>
          <w:szCs w:val="24"/>
        </w:rPr>
        <w:t>Për sa i përket raportit të huamarrjes së brendshme me të ardhurat tatimore vërehet një</w:t>
      </w:r>
      <w:r w:rsidR="00A61D0C">
        <w:rPr>
          <w:rFonts w:ascii="Times New Roman" w:hAnsi="Times New Roman" w:cs="Times New Roman"/>
          <w:noProof/>
          <w:sz w:val="24"/>
          <w:szCs w:val="24"/>
        </w:rPr>
        <w:t xml:space="preserve"> </w:t>
      </w:r>
      <w:r w:rsidR="00A6580E">
        <w:rPr>
          <w:rFonts w:ascii="Times New Roman" w:hAnsi="Times New Roman" w:cs="Times New Roman"/>
          <w:noProof/>
          <w:sz w:val="24"/>
          <w:szCs w:val="24"/>
        </w:rPr>
        <w:t>r</w:t>
      </w:r>
      <w:r w:rsidR="00672411">
        <w:rPr>
          <w:rFonts w:ascii="Times New Roman" w:hAnsi="Times New Roman" w:cs="Times New Roman"/>
          <w:noProof/>
          <w:sz w:val="24"/>
          <w:szCs w:val="24"/>
        </w:rPr>
        <w:t>ë</w:t>
      </w:r>
      <w:r w:rsidR="00A6580E">
        <w:rPr>
          <w:rFonts w:ascii="Times New Roman" w:hAnsi="Times New Roman" w:cs="Times New Roman"/>
          <w:noProof/>
          <w:sz w:val="24"/>
          <w:szCs w:val="24"/>
        </w:rPr>
        <w:t>nie</w:t>
      </w:r>
      <w:r w:rsidR="00A6580E" w:rsidRPr="00972D16">
        <w:rPr>
          <w:rFonts w:ascii="Times New Roman" w:hAnsi="Times New Roman" w:cs="Times New Roman"/>
          <w:noProof/>
          <w:sz w:val="24"/>
          <w:szCs w:val="24"/>
        </w:rPr>
        <w:t xml:space="preserve"> </w:t>
      </w:r>
      <w:r w:rsidRPr="00972D16">
        <w:rPr>
          <w:rFonts w:ascii="Times New Roman" w:hAnsi="Times New Roman" w:cs="Times New Roman"/>
          <w:noProof/>
          <w:sz w:val="24"/>
          <w:szCs w:val="24"/>
        </w:rPr>
        <w:t>e këtij raporti krahasuar</w:t>
      </w:r>
      <w:r w:rsidR="00972D16">
        <w:rPr>
          <w:rFonts w:ascii="Times New Roman" w:hAnsi="Times New Roman" w:cs="Times New Roman"/>
          <w:noProof/>
          <w:sz w:val="24"/>
          <w:szCs w:val="24"/>
        </w:rPr>
        <w:t xml:space="preserve"> me</w:t>
      </w:r>
      <w:r w:rsidRPr="00972D16">
        <w:rPr>
          <w:rFonts w:ascii="Times New Roman" w:hAnsi="Times New Roman" w:cs="Times New Roman"/>
          <w:noProof/>
          <w:sz w:val="24"/>
          <w:szCs w:val="24"/>
        </w:rPr>
        <w:t xml:space="preserve"> </w:t>
      </w:r>
      <w:r w:rsidR="00972D16" w:rsidRPr="00972D16">
        <w:rPr>
          <w:rFonts w:ascii="Times New Roman" w:hAnsi="Times New Roman" w:cs="Times New Roman"/>
          <w:noProof/>
          <w:sz w:val="24"/>
          <w:szCs w:val="24"/>
        </w:rPr>
        <w:t>vitin e</w:t>
      </w:r>
      <w:r w:rsidRPr="00972D16">
        <w:rPr>
          <w:rFonts w:ascii="Times New Roman" w:hAnsi="Times New Roman" w:cs="Times New Roman"/>
          <w:noProof/>
          <w:sz w:val="24"/>
          <w:szCs w:val="24"/>
        </w:rPr>
        <w:t xml:space="preserve"> mëparshëm, i ndikuar kryesisht nga rritja </w:t>
      </w:r>
      <w:r w:rsidR="00A6580E">
        <w:rPr>
          <w:rFonts w:ascii="Times New Roman" w:hAnsi="Times New Roman" w:cs="Times New Roman"/>
          <w:noProof/>
          <w:sz w:val="24"/>
          <w:szCs w:val="24"/>
        </w:rPr>
        <w:t xml:space="preserve">e </w:t>
      </w:r>
      <w:r w:rsidRPr="00972D16">
        <w:rPr>
          <w:rFonts w:ascii="Times New Roman" w:hAnsi="Times New Roman" w:cs="Times New Roman"/>
          <w:noProof/>
          <w:sz w:val="24"/>
          <w:szCs w:val="24"/>
        </w:rPr>
        <w:t xml:space="preserve">nivelit </w:t>
      </w:r>
      <w:r w:rsidR="00EF2149" w:rsidRPr="00972D16">
        <w:rPr>
          <w:rFonts w:ascii="Times New Roman" w:hAnsi="Times New Roman" w:cs="Times New Roman"/>
          <w:noProof/>
          <w:sz w:val="24"/>
          <w:szCs w:val="24"/>
        </w:rPr>
        <w:t>t</w:t>
      </w:r>
      <w:r w:rsidR="00A61D0C">
        <w:rPr>
          <w:rFonts w:ascii="Times New Roman" w:hAnsi="Times New Roman" w:cs="Times New Roman"/>
          <w:noProof/>
          <w:sz w:val="24"/>
          <w:szCs w:val="24"/>
        </w:rPr>
        <w:t xml:space="preserve">ë </w:t>
      </w:r>
      <w:r w:rsidR="00EF2149" w:rsidRPr="00972D16">
        <w:rPr>
          <w:rFonts w:ascii="Times New Roman" w:hAnsi="Times New Roman" w:cs="Times New Roman"/>
          <w:noProof/>
          <w:sz w:val="24"/>
          <w:szCs w:val="24"/>
        </w:rPr>
        <w:t xml:space="preserve">ardhurave tatimore </w:t>
      </w:r>
      <w:r w:rsidRPr="00972D16">
        <w:rPr>
          <w:rFonts w:ascii="Times New Roman" w:hAnsi="Times New Roman" w:cs="Times New Roman"/>
          <w:noProof/>
          <w:sz w:val="24"/>
          <w:szCs w:val="24"/>
        </w:rPr>
        <w:t xml:space="preserve">krahasuar me </w:t>
      </w:r>
      <w:r w:rsidR="00972D16" w:rsidRPr="00972D16">
        <w:rPr>
          <w:rFonts w:ascii="Times New Roman" w:hAnsi="Times New Roman" w:cs="Times New Roman"/>
          <w:noProof/>
          <w:sz w:val="24"/>
          <w:szCs w:val="24"/>
        </w:rPr>
        <w:t>vitin e</w:t>
      </w:r>
      <w:r w:rsidRPr="00972D16">
        <w:rPr>
          <w:rFonts w:ascii="Times New Roman" w:hAnsi="Times New Roman" w:cs="Times New Roman"/>
          <w:noProof/>
          <w:sz w:val="24"/>
          <w:szCs w:val="24"/>
        </w:rPr>
        <w:t xml:space="preserve"> kaluar.</w:t>
      </w:r>
      <w:r w:rsidRPr="00F80224">
        <w:rPr>
          <w:rFonts w:ascii="Times New Roman" w:hAnsi="Times New Roman" w:cs="Times New Roman"/>
          <w:noProof/>
          <w:sz w:val="24"/>
          <w:szCs w:val="24"/>
        </w:rPr>
        <w:t xml:space="preserve"> </w:t>
      </w:r>
    </w:p>
    <w:p w14:paraId="7E2E46D0" w14:textId="2B217244" w:rsidR="007A0251" w:rsidRPr="00972D16" w:rsidRDefault="007A0251" w:rsidP="00972D16">
      <w:pPr>
        <w:spacing w:after="0" w:line="276" w:lineRule="auto"/>
        <w:ind w:right="-188"/>
        <w:rPr>
          <w:rFonts w:ascii="Times New Roman" w:eastAsia="Calibri" w:hAnsi="Times New Roman" w:cs="Times New Roman"/>
          <w:i/>
          <w:noProof/>
          <w:sz w:val="24"/>
          <w:szCs w:val="24"/>
        </w:rPr>
      </w:pPr>
      <w:r w:rsidRPr="00972D16">
        <w:rPr>
          <w:rFonts w:ascii="Times New Roman" w:eastAsia="Calibri" w:hAnsi="Times New Roman" w:cs="Times New Roman"/>
          <w:b/>
          <w:noProof/>
          <w:sz w:val="24"/>
          <w:szCs w:val="24"/>
        </w:rPr>
        <w:t>Paraqitje Grafike 4.1:</w:t>
      </w:r>
      <w:r w:rsidRPr="00972D16">
        <w:rPr>
          <w:rFonts w:ascii="Times New Roman" w:eastAsia="Batang" w:hAnsi="Times New Roman" w:cs="Times New Roman"/>
          <w:b/>
          <w:noProof/>
          <w:sz w:val="24"/>
          <w:szCs w:val="24"/>
        </w:rPr>
        <w:t xml:space="preserve"> </w:t>
      </w:r>
      <w:r w:rsidRPr="00972D16">
        <w:rPr>
          <w:rFonts w:ascii="Times New Roman" w:eastAsia="Calibri" w:hAnsi="Times New Roman" w:cs="Times New Roman"/>
          <w:i/>
          <w:noProof/>
          <w:sz w:val="24"/>
          <w:szCs w:val="24"/>
        </w:rPr>
        <w:t>Huamarrja e brendshme në terma bruto në raport me të ardhurat tatimore</w:t>
      </w:r>
      <w:r w:rsidR="00BB7825" w:rsidRPr="00972D16">
        <w:rPr>
          <w:rFonts w:ascii="Times New Roman" w:eastAsia="Calibri" w:hAnsi="Times New Roman" w:cs="Times New Roman"/>
          <w:i/>
          <w:noProof/>
          <w:sz w:val="24"/>
          <w:szCs w:val="24"/>
        </w:rPr>
        <w:t xml:space="preserve"> </w:t>
      </w:r>
      <w:r w:rsidR="00D52A9A" w:rsidRPr="00972D16">
        <w:rPr>
          <w:rFonts w:ascii="Times New Roman" w:eastAsia="Calibri" w:hAnsi="Times New Roman" w:cs="Times New Roman"/>
          <w:i/>
          <w:noProof/>
          <w:sz w:val="24"/>
          <w:szCs w:val="24"/>
        </w:rPr>
        <w:t>(</w:t>
      </w:r>
      <w:r w:rsidR="00BB7825" w:rsidRPr="00972D16">
        <w:rPr>
          <w:rFonts w:ascii="Times New Roman" w:eastAsia="Calibri" w:hAnsi="Times New Roman" w:cs="Times New Roman"/>
          <w:i/>
          <w:noProof/>
          <w:sz w:val="24"/>
          <w:szCs w:val="24"/>
        </w:rPr>
        <w:t>201</w:t>
      </w:r>
      <w:r w:rsidR="006650F5">
        <w:rPr>
          <w:rFonts w:ascii="Times New Roman" w:eastAsia="Calibri" w:hAnsi="Times New Roman" w:cs="Times New Roman"/>
          <w:i/>
          <w:noProof/>
          <w:sz w:val="24"/>
          <w:szCs w:val="24"/>
        </w:rPr>
        <w:t>9</w:t>
      </w:r>
      <w:r w:rsidR="00BB7825" w:rsidRPr="00972D16">
        <w:rPr>
          <w:rFonts w:ascii="Times New Roman" w:eastAsia="Calibri" w:hAnsi="Times New Roman" w:cs="Times New Roman"/>
          <w:i/>
          <w:noProof/>
          <w:sz w:val="24"/>
          <w:szCs w:val="24"/>
        </w:rPr>
        <w:t>-</w:t>
      </w:r>
      <w:r w:rsidR="008D26ED" w:rsidRPr="00972D16">
        <w:rPr>
          <w:rFonts w:ascii="Times New Roman" w:eastAsia="Calibri" w:hAnsi="Times New Roman" w:cs="Times New Roman"/>
          <w:i/>
          <w:noProof/>
          <w:sz w:val="24"/>
          <w:szCs w:val="24"/>
        </w:rPr>
        <w:t>202</w:t>
      </w:r>
      <w:r w:rsidR="00F85FF7">
        <w:rPr>
          <w:rFonts w:ascii="Times New Roman" w:eastAsia="Calibri" w:hAnsi="Times New Roman" w:cs="Times New Roman"/>
          <w:i/>
          <w:noProof/>
          <w:sz w:val="24"/>
          <w:szCs w:val="24"/>
        </w:rPr>
        <w:t>4</w:t>
      </w:r>
      <w:r w:rsidR="008D26ED" w:rsidRPr="00972D16">
        <w:rPr>
          <w:rFonts w:ascii="Times New Roman" w:eastAsia="Calibri" w:hAnsi="Times New Roman" w:cs="Times New Roman"/>
          <w:i/>
          <w:noProof/>
          <w:sz w:val="24"/>
          <w:szCs w:val="24"/>
        </w:rPr>
        <w:t>)</w:t>
      </w:r>
    </w:p>
    <w:p w14:paraId="505F9498" w14:textId="1D6C7EA5" w:rsidR="007A0251" w:rsidRPr="00972D16" w:rsidRDefault="00A6580E" w:rsidP="00F85FF7">
      <w:pPr>
        <w:tabs>
          <w:tab w:val="left" w:pos="9090"/>
        </w:tabs>
        <w:spacing w:after="0" w:line="276" w:lineRule="auto"/>
        <w:ind w:left="2410" w:right="-188" w:hanging="2410"/>
        <w:rPr>
          <w:rFonts w:ascii="Times New Roman" w:eastAsia="Calibri" w:hAnsi="Times New Roman" w:cs="Times New Roman"/>
          <w:i/>
          <w:noProof/>
          <w:sz w:val="24"/>
          <w:szCs w:val="24"/>
          <w:highlight w:val="yellow"/>
        </w:rPr>
      </w:pPr>
      <w:r w:rsidRPr="00A6580E">
        <w:rPr>
          <w:rFonts w:ascii="Times New Roman" w:eastAsia="Calibri" w:hAnsi="Times New Roman" w:cs="Times New Roman"/>
          <w:i/>
          <w:noProof/>
          <w:sz w:val="24"/>
          <w:szCs w:val="24"/>
          <w:highlight w:val="yellow"/>
        </w:rPr>
        <w:drawing>
          <wp:inline distT="0" distB="0" distL="0" distR="0" wp14:anchorId="2B4971BC" wp14:editId="1CCB099D">
            <wp:extent cx="5829300" cy="1806854"/>
            <wp:effectExtent l="0" t="0" r="0" b="3175"/>
            <wp:docPr id="1966463238" name="Chart 1">
              <a:extLst xmlns:a="http://schemas.openxmlformats.org/drawingml/2006/main">
                <a:ext uri="{FF2B5EF4-FFF2-40B4-BE49-F238E27FC236}">
                  <a16:creationId xmlns:a16="http://schemas.microsoft.com/office/drawing/2014/main" id="{00000000-0008-0000-1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A6580E" w:rsidDel="00A6580E">
        <w:rPr>
          <w:rFonts w:ascii="Times New Roman" w:eastAsia="Calibri" w:hAnsi="Times New Roman" w:cs="Times New Roman"/>
          <w:i/>
          <w:noProof/>
          <w:sz w:val="24"/>
          <w:szCs w:val="24"/>
          <w:highlight w:val="yellow"/>
        </w:rPr>
        <w:t xml:space="preserve"> </w:t>
      </w:r>
    </w:p>
    <w:p w14:paraId="2E2C4EDB" w14:textId="2B7850FE" w:rsidR="005B7644" w:rsidRDefault="007A0251" w:rsidP="00896F95">
      <w:pPr>
        <w:tabs>
          <w:tab w:val="left" w:pos="1182"/>
        </w:tabs>
        <w:spacing w:after="0" w:line="276" w:lineRule="auto"/>
        <w:ind w:right="-188"/>
        <w:jc w:val="center"/>
        <w:rPr>
          <w:rFonts w:ascii="Times New Roman" w:hAnsi="Times New Roman" w:cs="Times New Roman"/>
          <w:i/>
          <w:noProof/>
          <w:sz w:val="24"/>
          <w:szCs w:val="24"/>
        </w:rPr>
      </w:pPr>
      <w:r w:rsidRPr="00972D16">
        <w:rPr>
          <w:rFonts w:ascii="Times New Roman" w:hAnsi="Times New Roman" w:cs="Times New Roman"/>
          <w:b/>
          <w:noProof/>
          <w:sz w:val="24"/>
          <w:szCs w:val="24"/>
        </w:rPr>
        <w:t xml:space="preserve">Burimi: </w:t>
      </w:r>
      <w:r w:rsidR="00972D16">
        <w:rPr>
          <w:rFonts w:ascii="Times New Roman" w:hAnsi="Times New Roman" w:cs="Times New Roman"/>
          <w:i/>
          <w:noProof/>
          <w:sz w:val="24"/>
          <w:szCs w:val="24"/>
        </w:rPr>
        <w:t>Ministria e Financave (202</w:t>
      </w:r>
      <w:r w:rsidR="006650F5">
        <w:rPr>
          <w:rFonts w:ascii="Times New Roman" w:hAnsi="Times New Roman" w:cs="Times New Roman"/>
          <w:i/>
          <w:noProof/>
          <w:sz w:val="24"/>
          <w:szCs w:val="24"/>
        </w:rPr>
        <w:t>5</w:t>
      </w:r>
      <w:r w:rsidRPr="00972D16">
        <w:rPr>
          <w:rFonts w:ascii="Times New Roman" w:hAnsi="Times New Roman" w:cs="Times New Roman"/>
          <w:i/>
          <w:noProof/>
          <w:sz w:val="24"/>
          <w:szCs w:val="24"/>
        </w:rPr>
        <w:t>)</w:t>
      </w:r>
    </w:p>
    <w:p w14:paraId="5EAC8394" w14:textId="77777777" w:rsidR="00F85FF7" w:rsidRPr="00972D16" w:rsidRDefault="00F85FF7" w:rsidP="00896F95">
      <w:pPr>
        <w:tabs>
          <w:tab w:val="left" w:pos="1182"/>
        </w:tabs>
        <w:spacing w:after="0" w:line="276" w:lineRule="auto"/>
        <w:ind w:right="-188"/>
        <w:jc w:val="center"/>
        <w:rPr>
          <w:rFonts w:ascii="Times New Roman" w:hAnsi="Times New Roman" w:cs="Times New Roman"/>
          <w:i/>
          <w:noProof/>
          <w:sz w:val="24"/>
          <w:szCs w:val="24"/>
        </w:rPr>
      </w:pPr>
    </w:p>
    <w:p w14:paraId="31F820E6" w14:textId="77777777" w:rsidR="00AA203D" w:rsidRPr="00972D16" w:rsidRDefault="00AA203D" w:rsidP="00B92540">
      <w:pPr>
        <w:pStyle w:val="Heading2"/>
        <w:numPr>
          <w:ilvl w:val="1"/>
          <w:numId w:val="5"/>
        </w:numPr>
        <w:spacing w:before="0" w:after="240" w:line="276" w:lineRule="auto"/>
        <w:ind w:left="0" w:right="-188" w:firstLine="0"/>
        <w:jc w:val="both"/>
        <w:rPr>
          <w:rFonts w:cs="Times New Roman"/>
          <w:noProof/>
          <w:szCs w:val="24"/>
        </w:rPr>
      </w:pPr>
      <w:bookmarkStart w:id="9" w:name="_Toc146020797"/>
      <w:r w:rsidRPr="00972D16">
        <w:rPr>
          <w:rFonts w:cs="Times New Roman"/>
          <w:noProof/>
          <w:szCs w:val="24"/>
        </w:rPr>
        <w:t>Huamarrja e Huaj</w:t>
      </w:r>
      <w:bookmarkEnd w:id="9"/>
    </w:p>
    <w:p w14:paraId="1BB08BA2" w14:textId="54F8CD2A" w:rsidR="00A6580E" w:rsidRDefault="00A6580E" w:rsidP="001E5C53">
      <w:pPr>
        <w:pStyle w:val="NoSpacing"/>
        <w:spacing w:line="276" w:lineRule="auto"/>
        <w:jc w:val="both"/>
        <w:rPr>
          <w:rFonts w:ascii="Times New Roman" w:hAnsi="Times New Roman" w:cs="Times New Roman"/>
          <w:noProof/>
          <w:sz w:val="24"/>
          <w:szCs w:val="24"/>
          <w:lang w:val="sq-AL"/>
        </w:rPr>
      </w:pPr>
      <w:r w:rsidRPr="001E5C53">
        <w:rPr>
          <w:rFonts w:ascii="Times New Roman" w:hAnsi="Times New Roman" w:cs="Times New Roman"/>
          <w:noProof/>
          <w:sz w:val="24"/>
          <w:szCs w:val="24"/>
          <w:lang w:val="sq-AL"/>
        </w:rPr>
        <w:t>Sa i takon burimeve të jashtme të financimit, huamarrja gjatë vitit 2024 u realizua në nivelin prej 25.8 miliard Lekë. Huamarrja e huaj është realizuar në masën 50.2% nëpërmjet disbursimit të huave për projekte kryesisht në, transport, infrastrukturë urbane dhe furnizim me ujë dhe kanalizime, dhe në masën 49.8% nëpërmjet disbursimit të huave në formën e mbështetjes buxhetore .</w:t>
      </w:r>
    </w:p>
    <w:p w14:paraId="689E127A" w14:textId="77777777" w:rsidR="00484114" w:rsidRDefault="00484114" w:rsidP="001E5C53">
      <w:pPr>
        <w:pStyle w:val="NoSpacing"/>
        <w:spacing w:line="276" w:lineRule="auto"/>
        <w:jc w:val="both"/>
        <w:rPr>
          <w:rFonts w:ascii="Times New Roman" w:hAnsi="Times New Roman" w:cs="Times New Roman"/>
          <w:noProof/>
          <w:sz w:val="24"/>
          <w:szCs w:val="24"/>
          <w:lang w:val="sq-AL"/>
        </w:rPr>
      </w:pPr>
    </w:p>
    <w:p w14:paraId="5F9FAFD5" w14:textId="77777777" w:rsidR="00484114" w:rsidRDefault="00484114" w:rsidP="001E5C53">
      <w:pPr>
        <w:pStyle w:val="NoSpacing"/>
        <w:spacing w:line="276" w:lineRule="auto"/>
        <w:jc w:val="both"/>
        <w:rPr>
          <w:rFonts w:ascii="Times New Roman" w:hAnsi="Times New Roman" w:cs="Times New Roman"/>
          <w:noProof/>
          <w:sz w:val="24"/>
          <w:szCs w:val="24"/>
          <w:lang w:val="sq-AL"/>
        </w:rPr>
      </w:pPr>
    </w:p>
    <w:p w14:paraId="2C604908" w14:textId="77777777" w:rsidR="00484114" w:rsidRDefault="00484114" w:rsidP="001E5C53">
      <w:pPr>
        <w:pStyle w:val="NoSpacing"/>
        <w:spacing w:line="276" w:lineRule="auto"/>
        <w:jc w:val="both"/>
        <w:rPr>
          <w:rFonts w:ascii="Times New Roman" w:hAnsi="Times New Roman" w:cs="Times New Roman"/>
          <w:noProof/>
          <w:sz w:val="24"/>
          <w:szCs w:val="24"/>
          <w:lang w:val="sq-AL"/>
        </w:rPr>
      </w:pPr>
    </w:p>
    <w:p w14:paraId="65514EAF" w14:textId="77777777" w:rsidR="00484114" w:rsidRDefault="00484114" w:rsidP="001E5C53">
      <w:pPr>
        <w:pStyle w:val="NoSpacing"/>
        <w:spacing w:line="276" w:lineRule="auto"/>
        <w:jc w:val="both"/>
        <w:rPr>
          <w:rFonts w:ascii="Times New Roman" w:hAnsi="Times New Roman" w:cs="Times New Roman"/>
          <w:noProof/>
          <w:sz w:val="24"/>
          <w:szCs w:val="24"/>
          <w:lang w:val="sq-AL"/>
        </w:rPr>
      </w:pPr>
    </w:p>
    <w:p w14:paraId="0CBA8018" w14:textId="77777777" w:rsidR="00484114" w:rsidRPr="001E5C53" w:rsidRDefault="00484114" w:rsidP="001E5C53">
      <w:pPr>
        <w:pStyle w:val="NoSpacing"/>
        <w:spacing w:line="276" w:lineRule="auto"/>
        <w:jc w:val="both"/>
        <w:rPr>
          <w:rFonts w:ascii="Times New Roman" w:hAnsi="Times New Roman" w:cs="Times New Roman"/>
          <w:noProof/>
          <w:sz w:val="24"/>
          <w:szCs w:val="24"/>
          <w:lang w:val="sq-AL"/>
        </w:rPr>
      </w:pPr>
    </w:p>
    <w:p w14:paraId="4F325FFD" w14:textId="77777777" w:rsidR="00972D16" w:rsidRDefault="00972D16" w:rsidP="00D52A9A">
      <w:pPr>
        <w:tabs>
          <w:tab w:val="left" w:pos="1182"/>
        </w:tabs>
        <w:spacing w:after="0" w:line="276" w:lineRule="auto"/>
        <w:ind w:right="-188"/>
        <w:rPr>
          <w:rFonts w:ascii="Times New Roman" w:eastAsia="Calibri" w:hAnsi="Times New Roman" w:cs="Times New Roman"/>
          <w:sz w:val="24"/>
          <w:szCs w:val="24"/>
          <w:lang w:val="en-GB" w:eastAsia="en-GB"/>
        </w:rPr>
      </w:pPr>
    </w:p>
    <w:p w14:paraId="1F3E542F" w14:textId="17076C3E" w:rsidR="007A0251" w:rsidRDefault="007A0251" w:rsidP="00D52A9A">
      <w:pPr>
        <w:tabs>
          <w:tab w:val="left" w:pos="1182"/>
        </w:tabs>
        <w:spacing w:after="0" w:line="276" w:lineRule="auto"/>
        <w:ind w:right="-188"/>
        <w:rPr>
          <w:rFonts w:ascii="Times New Roman" w:eastAsia="Calibri" w:hAnsi="Times New Roman" w:cs="Times New Roman"/>
          <w:i/>
          <w:noProof/>
          <w:sz w:val="24"/>
          <w:szCs w:val="24"/>
        </w:rPr>
      </w:pPr>
      <w:r w:rsidRPr="00972D16">
        <w:rPr>
          <w:rFonts w:ascii="Times New Roman" w:hAnsi="Times New Roman" w:cs="Times New Roman"/>
          <w:b/>
          <w:noProof/>
          <w:sz w:val="24"/>
          <w:szCs w:val="24"/>
        </w:rPr>
        <w:t xml:space="preserve">Tabela 4.2: </w:t>
      </w:r>
      <w:r w:rsidRPr="00972D16">
        <w:rPr>
          <w:rFonts w:ascii="Times New Roman" w:hAnsi="Times New Roman" w:cs="Times New Roman"/>
          <w:i/>
          <w:noProof/>
          <w:sz w:val="24"/>
          <w:szCs w:val="24"/>
        </w:rPr>
        <w:t xml:space="preserve">Huamarrja e huaj në terma bruto </w:t>
      </w:r>
      <w:r w:rsidR="00BB7825" w:rsidRPr="00972D16">
        <w:rPr>
          <w:rFonts w:ascii="Times New Roman" w:eastAsia="Calibri" w:hAnsi="Times New Roman" w:cs="Times New Roman"/>
          <w:i/>
          <w:noProof/>
          <w:sz w:val="24"/>
          <w:szCs w:val="24"/>
        </w:rPr>
        <w:t>(202</w:t>
      </w:r>
      <w:r w:rsidR="00F85FF7">
        <w:rPr>
          <w:rFonts w:ascii="Times New Roman" w:eastAsia="Calibri" w:hAnsi="Times New Roman" w:cs="Times New Roman"/>
          <w:i/>
          <w:noProof/>
          <w:sz w:val="24"/>
          <w:szCs w:val="24"/>
        </w:rPr>
        <w:t>3</w:t>
      </w:r>
      <w:r w:rsidR="00BB7825" w:rsidRPr="00972D16">
        <w:rPr>
          <w:rFonts w:ascii="Times New Roman" w:eastAsia="Calibri" w:hAnsi="Times New Roman" w:cs="Times New Roman"/>
          <w:i/>
          <w:noProof/>
          <w:sz w:val="24"/>
          <w:szCs w:val="24"/>
        </w:rPr>
        <w:t>-</w:t>
      </w:r>
      <w:r w:rsidRPr="00972D16">
        <w:rPr>
          <w:rFonts w:ascii="Times New Roman" w:eastAsia="Calibri" w:hAnsi="Times New Roman" w:cs="Times New Roman"/>
          <w:i/>
          <w:noProof/>
          <w:sz w:val="24"/>
          <w:szCs w:val="24"/>
        </w:rPr>
        <w:t>202</w:t>
      </w:r>
      <w:r w:rsidR="00F85FF7">
        <w:rPr>
          <w:rFonts w:ascii="Times New Roman" w:eastAsia="Calibri" w:hAnsi="Times New Roman" w:cs="Times New Roman"/>
          <w:i/>
          <w:noProof/>
          <w:sz w:val="24"/>
          <w:szCs w:val="24"/>
        </w:rPr>
        <w:t>4</w:t>
      </w:r>
      <w:r w:rsidRPr="00972D16">
        <w:rPr>
          <w:rFonts w:ascii="Times New Roman" w:eastAsia="Calibri" w:hAnsi="Times New Roman" w:cs="Times New Roman"/>
          <w:i/>
          <w:noProof/>
          <w:sz w:val="24"/>
          <w:szCs w:val="24"/>
        </w:rPr>
        <w:t>)</w:t>
      </w:r>
    </w:p>
    <w:tbl>
      <w:tblPr>
        <w:tblW w:w="9424" w:type="dxa"/>
        <w:tblLook w:val="04A0" w:firstRow="1" w:lastRow="0" w:firstColumn="1" w:lastColumn="0" w:noHBand="0" w:noVBand="1"/>
      </w:tblPr>
      <w:tblGrid>
        <w:gridCol w:w="4128"/>
        <w:gridCol w:w="1416"/>
        <w:gridCol w:w="1478"/>
        <w:gridCol w:w="1141"/>
        <w:gridCol w:w="1261"/>
      </w:tblGrid>
      <w:tr w:rsidR="00F85FF7" w:rsidRPr="00F85FF7" w14:paraId="1434BBA3" w14:textId="77777777" w:rsidTr="001E5C53">
        <w:trPr>
          <w:trHeight w:val="258"/>
        </w:trPr>
        <w:tc>
          <w:tcPr>
            <w:tcW w:w="4128" w:type="dxa"/>
            <w:vMerge w:val="restart"/>
            <w:tcBorders>
              <w:top w:val="nil"/>
              <w:left w:val="nil"/>
              <w:bottom w:val="nil"/>
              <w:right w:val="single" w:sz="8" w:space="0" w:color="FFFFFF"/>
            </w:tcBorders>
            <w:shd w:val="clear" w:color="auto" w:fill="BDD6EE" w:themeFill="accent1" w:themeFillTint="66"/>
            <w:noWrap/>
            <w:vAlign w:val="center"/>
            <w:hideMark/>
          </w:tcPr>
          <w:p w14:paraId="7E30227B" w14:textId="77777777" w:rsidR="00F85FF7" w:rsidRPr="00F85FF7" w:rsidRDefault="00F85FF7" w:rsidP="00F85FF7">
            <w:pPr>
              <w:spacing w:after="0" w:line="240" w:lineRule="auto"/>
              <w:jc w:val="center"/>
              <w:rPr>
                <w:rFonts w:ascii="Cambria" w:eastAsia="Times New Roman" w:hAnsi="Cambria" w:cs="Calibri"/>
                <w:b/>
                <w:bCs/>
                <w:sz w:val="20"/>
                <w:szCs w:val="20"/>
                <w:lang w:val="en-US"/>
              </w:rPr>
            </w:pPr>
            <w:proofErr w:type="spellStart"/>
            <w:r w:rsidRPr="00F85FF7">
              <w:rPr>
                <w:rFonts w:ascii="Cambria" w:eastAsia="Times New Roman" w:hAnsi="Cambria" w:cs="Calibri"/>
                <w:b/>
                <w:bCs/>
                <w:sz w:val="20"/>
                <w:szCs w:val="20"/>
                <w:lang w:val="en-US"/>
              </w:rPr>
              <w:t>Huajamarrja</w:t>
            </w:r>
            <w:proofErr w:type="spellEnd"/>
            <w:r w:rsidRPr="00F85FF7">
              <w:rPr>
                <w:rFonts w:ascii="Cambria" w:eastAsia="Times New Roman" w:hAnsi="Cambria" w:cs="Calibri"/>
                <w:b/>
                <w:bCs/>
                <w:sz w:val="20"/>
                <w:szCs w:val="20"/>
                <w:lang w:val="en-US"/>
              </w:rPr>
              <w:t xml:space="preserve"> e </w:t>
            </w:r>
            <w:proofErr w:type="spellStart"/>
            <w:r w:rsidRPr="00F85FF7">
              <w:rPr>
                <w:rFonts w:ascii="Cambria" w:eastAsia="Times New Roman" w:hAnsi="Cambria" w:cs="Calibri"/>
                <w:b/>
                <w:bCs/>
                <w:sz w:val="20"/>
                <w:szCs w:val="20"/>
                <w:lang w:val="en-US"/>
              </w:rPr>
              <w:t>Huaj</w:t>
            </w:r>
            <w:proofErr w:type="spellEnd"/>
            <w:r w:rsidRPr="00F85FF7">
              <w:rPr>
                <w:rFonts w:ascii="Cambria" w:eastAsia="Times New Roman" w:hAnsi="Cambria" w:cs="Calibri"/>
                <w:b/>
                <w:bCs/>
                <w:sz w:val="20"/>
                <w:szCs w:val="20"/>
                <w:lang w:val="en-US"/>
              </w:rPr>
              <w:t xml:space="preserve"> Bruto</w:t>
            </w:r>
          </w:p>
        </w:tc>
        <w:tc>
          <w:tcPr>
            <w:tcW w:w="2894" w:type="dxa"/>
            <w:gridSpan w:val="2"/>
            <w:tcBorders>
              <w:top w:val="nil"/>
              <w:left w:val="single" w:sz="8" w:space="0" w:color="FFFFFF"/>
              <w:bottom w:val="single" w:sz="8" w:space="0" w:color="FFFFFF"/>
              <w:right w:val="nil"/>
            </w:tcBorders>
            <w:shd w:val="clear" w:color="auto" w:fill="BDD6EE" w:themeFill="accent1" w:themeFillTint="66"/>
            <w:noWrap/>
            <w:vAlign w:val="center"/>
            <w:hideMark/>
          </w:tcPr>
          <w:p w14:paraId="17A7CD3C" w14:textId="77777777" w:rsidR="00F85FF7" w:rsidRPr="00F85FF7" w:rsidRDefault="00F85FF7" w:rsidP="00F85FF7">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2023</w:t>
            </w:r>
          </w:p>
        </w:tc>
        <w:tc>
          <w:tcPr>
            <w:tcW w:w="2402" w:type="dxa"/>
            <w:gridSpan w:val="2"/>
            <w:tcBorders>
              <w:top w:val="nil"/>
              <w:left w:val="single" w:sz="8" w:space="0" w:color="FFFFFF"/>
              <w:bottom w:val="single" w:sz="8" w:space="0" w:color="FFFFFF"/>
              <w:right w:val="nil"/>
            </w:tcBorders>
            <w:shd w:val="clear" w:color="auto" w:fill="BDD6EE" w:themeFill="accent1" w:themeFillTint="66"/>
            <w:noWrap/>
            <w:vAlign w:val="center"/>
            <w:hideMark/>
          </w:tcPr>
          <w:p w14:paraId="1B7936B7" w14:textId="77777777" w:rsidR="00F85FF7" w:rsidRPr="00F85FF7" w:rsidRDefault="00F85FF7" w:rsidP="00F85FF7">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2024</w:t>
            </w:r>
          </w:p>
        </w:tc>
      </w:tr>
      <w:tr w:rsidR="000A38F8" w:rsidRPr="00F85FF7" w14:paraId="04166063" w14:textId="77777777" w:rsidTr="001E5C53">
        <w:trPr>
          <w:trHeight w:val="418"/>
        </w:trPr>
        <w:tc>
          <w:tcPr>
            <w:tcW w:w="4128" w:type="dxa"/>
            <w:vMerge/>
            <w:tcBorders>
              <w:top w:val="nil"/>
              <w:left w:val="nil"/>
              <w:bottom w:val="nil"/>
              <w:right w:val="single" w:sz="8" w:space="0" w:color="FFFFFF"/>
            </w:tcBorders>
            <w:shd w:val="clear" w:color="auto" w:fill="BDD6EE" w:themeFill="accent1" w:themeFillTint="66"/>
            <w:vAlign w:val="center"/>
            <w:hideMark/>
          </w:tcPr>
          <w:p w14:paraId="460F15AF" w14:textId="77777777" w:rsidR="00F85FF7" w:rsidRPr="00F85FF7" w:rsidRDefault="00F85FF7" w:rsidP="00F85FF7">
            <w:pPr>
              <w:spacing w:after="0" w:line="240" w:lineRule="auto"/>
              <w:rPr>
                <w:rFonts w:ascii="Cambria" w:eastAsia="Times New Roman" w:hAnsi="Cambria" w:cs="Calibri"/>
                <w:b/>
                <w:bCs/>
                <w:sz w:val="20"/>
                <w:szCs w:val="20"/>
                <w:lang w:val="en-US"/>
              </w:rPr>
            </w:pPr>
          </w:p>
        </w:tc>
        <w:tc>
          <w:tcPr>
            <w:tcW w:w="1416" w:type="dxa"/>
            <w:tcBorders>
              <w:top w:val="nil"/>
              <w:left w:val="nil"/>
              <w:bottom w:val="nil"/>
              <w:right w:val="nil"/>
            </w:tcBorders>
            <w:shd w:val="clear" w:color="auto" w:fill="BDD6EE" w:themeFill="accent1" w:themeFillTint="66"/>
            <w:vAlign w:val="center"/>
            <w:hideMark/>
          </w:tcPr>
          <w:p w14:paraId="4BBFC0A0" w14:textId="77777777" w:rsidR="00F85FF7" w:rsidRPr="00F85FF7" w:rsidRDefault="00F85FF7" w:rsidP="00F85FF7">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 xml:space="preserve">Vlera                                       </w:t>
            </w:r>
            <w:proofErr w:type="gramStart"/>
            <w:r w:rsidRPr="00F85FF7">
              <w:rPr>
                <w:rFonts w:ascii="Cambria" w:eastAsia="Times New Roman" w:hAnsi="Cambria" w:cs="Calibri"/>
                <w:b/>
                <w:bCs/>
                <w:sz w:val="20"/>
                <w:szCs w:val="20"/>
                <w:lang w:val="en-US"/>
              </w:rPr>
              <w:t xml:space="preserve">   </w:t>
            </w:r>
            <w:r w:rsidRPr="00F85FF7">
              <w:rPr>
                <w:rFonts w:ascii="Cambria" w:eastAsia="Times New Roman" w:hAnsi="Cambria" w:cs="Calibri"/>
                <w:sz w:val="20"/>
                <w:szCs w:val="20"/>
                <w:lang w:val="en-US"/>
              </w:rPr>
              <w:t>(</w:t>
            </w:r>
            <w:proofErr w:type="spellStart"/>
            <w:proofErr w:type="gramEnd"/>
            <w:r w:rsidRPr="00F85FF7">
              <w:rPr>
                <w:rFonts w:ascii="Cambria" w:eastAsia="Times New Roman" w:hAnsi="Cambria" w:cs="Calibri"/>
                <w:sz w:val="20"/>
                <w:szCs w:val="20"/>
                <w:lang w:val="en-US"/>
              </w:rPr>
              <w:t>në</w:t>
            </w:r>
            <w:proofErr w:type="spellEnd"/>
            <w:r w:rsidRPr="00F85FF7">
              <w:rPr>
                <w:rFonts w:ascii="Cambria" w:eastAsia="Times New Roman" w:hAnsi="Cambria" w:cs="Calibri"/>
                <w:sz w:val="20"/>
                <w:szCs w:val="20"/>
                <w:lang w:val="en-US"/>
              </w:rPr>
              <w:t xml:space="preserve"> </w:t>
            </w:r>
            <w:proofErr w:type="spellStart"/>
            <w:r w:rsidRPr="00F85FF7">
              <w:rPr>
                <w:rFonts w:ascii="Cambria" w:eastAsia="Times New Roman" w:hAnsi="Cambria" w:cs="Calibri"/>
                <w:sz w:val="20"/>
                <w:szCs w:val="20"/>
                <w:lang w:val="en-US"/>
              </w:rPr>
              <w:t>mld</w:t>
            </w:r>
            <w:proofErr w:type="spellEnd"/>
            <w:r w:rsidRPr="00F85FF7">
              <w:rPr>
                <w:rFonts w:ascii="Cambria" w:eastAsia="Times New Roman" w:hAnsi="Cambria" w:cs="Calibri"/>
                <w:sz w:val="20"/>
                <w:szCs w:val="20"/>
                <w:lang w:val="en-US"/>
              </w:rPr>
              <w:t xml:space="preserve"> Lek)</w:t>
            </w:r>
          </w:p>
        </w:tc>
        <w:tc>
          <w:tcPr>
            <w:tcW w:w="1477" w:type="dxa"/>
            <w:tcBorders>
              <w:top w:val="nil"/>
              <w:left w:val="single" w:sz="8" w:space="0" w:color="FFFFFF"/>
              <w:bottom w:val="nil"/>
              <w:right w:val="single" w:sz="8" w:space="0" w:color="FFFFFF"/>
            </w:tcBorders>
            <w:shd w:val="clear" w:color="auto" w:fill="BDD6EE" w:themeFill="accent1" w:themeFillTint="66"/>
            <w:noWrap/>
            <w:vAlign w:val="center"/>
            <w:hideMark/>
          </w:tcPr>
          <w:p w14:paraId="164DA31A" w14:textId="77777777" w:rsidR="00F85FF7" w:rsidRPr="00F85FF7" w:rsidRDefault="00F85FF7" w:rsidP="00F85FF7">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%/Total</w:t>
            </w:r>
          </w:p>
        </w:tc>
        <w:tc>
          <w:tcPr>
            <w:tcW w:w="1141" w:type="dxa"/>
            <w:tcBorders>
              <w:top w:val="nil"/>
              <w:left w:val="nil"/>
              <w:bottom w:val="nil"/>
              <w:right w:val="nil"/>
            </w:tcBorders>
            <w:shd w:val="clear" w:color="auto" w:fill="BDD6EE" w:themeFill="accent1" w:themeFillTint="66"/>
            <w:vAlign w:val="center"/>
            <w:hideMark/>
          </w:tcPr>
          <w:p w14:paraId="3B76E247" w14:textId="77777777" w:rsidR="00F85FF7" w:rsidRPr="00F85FF7" w:rsidRDefault="00F85FF7" w:rsidP="00F85FF7">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 xml:space="preserve">Vlera </w:t>
            </w:r>
            <w:r w:rsidRPr="00F85FF7">
              <w:rPr>
                <w:rFonts w:ascii="Cambria" w:eastAsia="Times New Roman" w:hAnsi="Cambria" w:cs="Calibri"/>
                <w:sz w:val="20"/>
                <w:szCs w:val="20"/>
                <w:lang w:val="en-US"/>
              </w:rPr>
              <w:t>(</w:t>
            </w:r>
            <w:proofErr w:type="spellStart"/>
            <w:r w:rsidRPr="00F85FF7">
              <w:rPr>
                <w:rFonts w:ascii="Cambria" w:eastAsia="Times New Roman" w:hAnsi="Cambria" w:cs="Calibri"/>
                <w:sz w:val="20"/>
                <w:szCs w:val="20"/>
                <w:lang w:val="en-US"/>
              </w:rPr>
              <w:t>në</w:t>
            </w:r>
            <w:proofErr w:type="spellEnd"/>
            <w:r w:rsidRPr="00F85FF7">
              <w:rPr>
                <w:rFonts w:ascii="Cambria" w:eastAsia="Times New Roman" w:hAnsi="Cambria" w:cs="Calibri"/>
                <w:sz w:val="20"/>
                <w:szCs w:val="20"/>
                <w:lang w:val="en-US"/>
              </w:rPr>
              <w:t xml:space="preserve"> </w:t>
            </w:r>
            <w:proofErr w:type="spellStart"/>
            <w:r w:rsidRPr="00F85FF7">
              <w:rPr>
                <w:rFonts w:ascii="Cambria" w:eastAsia="Times New Roman" w:hAnsi="Cambria" w:cs="Calibri"/>
                <w:sz w:val="20"/>
                <w:szCs w:val="20"/>
                <w:lang w:val="en-US"/>
              </w:rPr>
              <w:t>mld</w:t>
            </w:r>
            <w:proofErr w:type="spellEnd"/>
            <w:r w:rsidRPr="00F85FF7">
              <w:rPr>
                <w:rFonts w:ascii="Cambria" w:eastAsia="Times New Roman" w:hAnsi="Cambria" w:cs="Calibri"/>
                <w:sz w:val="20"/>
                <w:szCs w:val="20"/>
                <w:lang w:val="en-US"/>
              </w:rPr>
              <w:t xml:space="preserve"> Lek)</w:t>
            </w:r>
          </w:p>
        </w:tc>
        <w:tc>
          <w:tcPr>
            <w:tcW w:w="1260" w:type="dxa"/>
            <w:tcBorders>
              <w:top w:val="nil"/>
              <w:left w:val="single" w:sz="8" w:space="0" w:color="FFFFFF"/>
              <w:bottom w:val="nil"/>
              <w:right w:val="single" w:sz="8" w:space="0" w:color="FFFFFF"/>
            </w:tcBorders>
            <w:shd w:val="clear" w:color="auto" w:fill="BDD6EE" w:themeFill="accent1" w:themeFillTint="66"/>
            <w:noWrap/>
            <w:vAlign w:val="center"/>
            <w:hideMark/>
          </w:tcPr>
          <w:p w14:paraId="5AD3A2B8" w14:textId="77777777" w:rsidR="00F85FF7" w:rsidRPr="00F85FF7" w:rsidRDefault="00F85FF7" w:rsidP="00F85FF7">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%/Total</w:t>
            </w:r>
          </w:p>
        </w:tc>
      </w:tr>
      <w:tr w:rsidR="000A38F8" w:rsidRPr="00F85FF7" w14:paraId="41269450" w14:textId="77777777" w:rsidTr="006650F5">
        <w:trPr>
          <w:trHeight w:val="244"/>
        </w:trPr>
        <w:tc>
          <w:tcPr>
            <w:tcW w:w="4128" w:type="dxa"/>
            <w:tcBorders>
              <w:top w:val="nil"/>
              <w:left w:val="nil"/>
              <w:bottom w:val="nil"/>
              <w:right w:val="nil"/>
            </w:tcBorders>
            <w:shd w:val="clear" w:color="000000" w:fill="FFFFFF"/>
            <w:noWrap/>
            <w:vAlign w:val="center"/>
            <w:hideMark/>
          </w:tcPr>
          <w:p w14:paraId="697C6CE3" w14:textId="77777777" w:rsidR="00F85FF7" w:rsidRPr="00F85FF7" w:rsidRDefault="00F85FF7" w:rsidP="00F85FF7">
            <w:pPr>
              <w:spacing w:after="0" w:line="240" w:lineRule="auto"/>
              <w:rPr>
                <w:rFonts w:ascii="Cambria" w:eastAsia="Times New Roman" w:hAnsi="Cambria" w:cs="Calibri"/>
                <w:b/>
                <w:bCs/>
                <w:color w:val="000000"/>
                <w:sz w:val="20"/>
                <w:szCs w:val="20"/>
                <w:lang w:val="en-US"/>
              </w:rPr>
            </w:pPr>
            <w:proofErr w:type="spellStart"/>
            <w:r w:rsidRPr="00F85FF7">
              <w:rPr>
                <w:rFonts w:ascii="Cambria" w:eastAsia="Times New Roman" w:hAnsi="Cambria" w:cs="Calibri"/>
                <w:b/>
                <w:bCs/>
                <w:color w:val="000000"/>
                <w:sz w:val="20"/>
                <w:szCs w:val="20"/>
                <w:lang w:val="en-US"/>
              </w:rPr>
              <w:t>Kredi</w:t>
            </w:r>
            <w:proofErr w:type="spellEnd"/>
            <w:r w:rsidRPr="00F85FF7">
              <w:rPr>
                <w:rFonts w:ascii="Cambria" w:eastAsia="Times New Roman" w:hAnsi="Cambria" w:cs="Calibri"/>
                <w:b/>
                <w:bCs/>
                <w:color w:val="000000"/>
                <w:sz w:val="20"/>
                <w:szCs w:val="20"/>
                <w:lang w:val="en-US"/>
              </w:rPr>
              <w:t xml:space="preserve"> </w:t>
            </w:r>
            <w:proofErr w:type="spellStart"/>
            <w:r w:rsidRPr="00F85FF7">
              <w:rPr>
                <w:rFonts w:ascii="Cambria" w:eastAsia="Times New Roman" w:hAnsi="Cambria" w:cs="Calibri"/>
                <w:b/>
                <w:bCs/>
                <w:color w:val="000000"/>
                <w:sz w:val="20"/>
                <w:szCs w:val="20"/>
                <w:lang w:val="en-US"/>
              </w:rPr>
              <w:t>për</w:t>
            </w:r>
            <w:proofErr w:type="spellEnd"/>
            <w:r w:rsidRPr="00F85FF7">
              <w:rPr>
                <w:rFonts w:ascii="Cambria" w:eastAsia="Times New Roman" w:hAnsi="Cambria" w:cs="Calibri"/>
                <w:b/>
                <w:bCs/>
                <w:color w:val="000000"/>
                <w:sz w:val="20"/>
                <w:szCs w:val="20"/>
                <w:lang w:val="en-US"/>
              </w:rPr>
              <w:t xml:space="preserve"> </w:t>
            </w:r>
            <w:proofErr w:type="spellStart"/>
            <w:r w:rsidRPr="00F85FF7">
              <w:rPr>
                <w:rFonts w:ascii="Cambria" w:eastAsia="Times New Roman" w:hAnsi="Cambria" w:cs="Calibri"/>
                <w:b/>
                <w:bCs/>
                <w:color w:val="000000"/>
                <w:sz w:val="20"/>
                <w:szCs w:val="20"/>
                <w:lang w:val="en-US"/>
              </w:rPr>
              <w:t>financim</w:t>
            </w:r>
            <w:proofErr w:type="spellEnd"/>
            <w:r w:rsidRPr="00F85FF7">
              <w:rPr>
                <w:rFonts w:ascii="Cambria" w:eastAsia="Times New Roman" w:hAnsi="Cambria" w:cs="Calibri"/>
                <w:b/>
                <w:bCs/>
                <w:color w:val="000000"/>
                <w:sz w:val="20"/>
                <w:szCs w:val="20"/>
                <w:lang w:val="en-US"/>
              </w:rPr>
              <w:t xml:space="preserve"> </w:t>
            </w:r>
            <w:proofErr w:type="spellStart"/>
            <w:r w:rsidRPr="00F85FF7">
              <w:rPr>
                <w:rFonts w:ascii="Cambria" w:eastAsia="Times New Roman" w:hAnsi="Cambria" w:cs="Calibri"/>
                <w:b/>
                <w:bCs/>
                <w:color w:val="000000"/>
                <w:sz w:val="20"/>
                <w:szCs w:val="20"/>
                <w:lang w:val="en-US"/>
              </w:rPr>
              <w:t>projektesh</w:t>
            </w:r>
            <w:proofErr w:type="spellEnd"/>
          </w:p>
        </w:tc>
        <w:tc>
          <w:tcPr>
            <w:tcW w:w="1416" w:type="dxa"/>
            <w:tcBorders>
              <w:top w:val="nil"/>
              <w:left w:val="nil"/>
              <w:bottom w:val="nil"/>
              <w:right w:val="nil"/>
            </w:tcBorders>
            <w:shd w:val="clear" w:color="000000" w:fill="FFFFFF"/>
            <w:noWrap/>
            <w:vAlign w:val="bottom"/>
            <w:hideMark/>
          </w:tcPr>
          <w:p w14:paraId="656A1FC6" w14:textId="77777777" w:rsidR="00F85FF7" w:rsidRPr="00F85FF7" w:rsidRDefault="00F85FF7" w:rsidP="000A38F8">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9.4</w:t>
            </w:r>
          </w:p>
        </w:tc>
        <w:tc>
          <w:tcPr>
            <w:tcW w:w="1477" w:type="dxa"/>
            <w:tcBorders>
              <w:top w:val="nil"/>
              <w:left w:val="nil"/>
              <w:bottom w:val="nil"/>
              <w:right w:val="nil"/>
            </w:tcBorders>
            <w:shd w:val="clear" w:color="000000" w:fill="FFFFFF"/>
            <w:noWrap/>
            <w:vAlign w:val="bottom"/>
            <w:hideMark/>
          </w:tcPr>
          <w:p w14:paraId="3351CA91" w14:textId="77777777" w:rsidR="00F85FF7" w:rsidRPr="00F85FF7" w:rsidRDefault="00F85FF7" w:rsidP="000A38F8">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10.2%</w:t>
            </w:r>
          </w:p>
        </w:tc>
        <w:tc>
          <w:tcPr>
            <w:tcW w:w="1141" w:type="dxa"/>
            <w:tcBorders>
              <w:top w:val="nil"/>
              <w:left w:val="nil"/>
              <w:bottom w:val="nil"/>
              <w:right w:val="nil"/>
            </w:tcBorders>
            <w:shd w:val="clear" w:color="000000" w:fill="FFFFFF"/>
            <w:noWrap/>
            <w:vAlign w:val="bottom"/>
            <w:hideMark/>
          </w:tcPr>
          <w:p w14:paraId="63D4FC22" w14:textId="77777777" w:rsidR="00F85FF7" w:rsidRPr="00F85FF7" w:rsidRDefault="00F85FF7" w:rsidP="000A38F8">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13.0</w:t>
            </w:r>
          </w:p>
        </w:tc>
        <w:tc>
          <w:tcPr>
            <w:tcW w:w="1260" w:type="dxa"/>
            <w:tcBorders>
              <w:top w:val="nil"/>
              <w:left w:val="nil"/>
              <w:bottom w:val="nil"/>
              <w:right w:val="nil"/>
            </w:tcBorders>
            <w:shd w:val="clear" w:color="000000" w:fill="FFFFFF"/>
            <w:noWrap/>
            <w:vAlign w:val="bottom"/>
            <w:hideMark/>
          </w:tcPr>
          <w:p w14:paraId="7CD98DEC" w14:textId="77777777" w:rsidR="00F85FF7" w:rsidRPr="00F85FF7" w:rsidRDefault="00F85FF7" w:rsidP="000A38F8">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50.2%</w:t>
            </w:r>
          </w:p>
        </w:tc>
      </w:tr>
      <w:tr w:rsidR="000A38F8" w:rsidRPr="00F85FF7" w14:paraId="2029881F" w14:textId="77777777" w:rsidTr="006650F5">
        <w:trPr>
          <w:trHeight w:val="244"/>
        </w:trPr>
        <w:tc>
          <w:tcPr>
            <w:tcW w:w="4128" w:type="dxa"/>
            <w:tcBorders>
              <w:top w:val="nil"/>
              <w:left w:val="nil"/>
              <w:bottom w:val="nil"/>
              <w:right w:val="nil"/>
            </w:tcBorders>
            <w:shd w:val="clear" w:color="000000" w:fill="FFFFFF"/>
            <w:noWrap/>
            <w:vAlign w:val="center"/>
            <w:hideMark/>
          </w:tcPr>
          <w:p w14:paraId="0014AB64" w14:textId="77777777" w:rsidR="00F85FF7" w:rsidRPr="00F85FF7" w:rsidRDefault="00F85FF7" w:rsidP="00F85FF7">
            <w:pPr>
              <w:spacing w:after="0" w:line="240" w:lineRule="auto"/>
              <w:rPr>
                <w:rFonts w:ascii="Cambria" w:eastAsia="Times New Roman" w:hAnsi="Cambria" w:cs="Calibri"/>
                <w:color w:val="000000"/>
                <w:sz w:val="20"/>
                <w:szCs w:val="20"/>
                <w:lang w:val="en-US"/>
              </w:rPr>
            </w:pPr>
            <w:r w:rsidRPr="00F85FF7">
              <w:rPr>
                <w:rFonts w:ascii="Cambria" w:eastAsia="Times New Roman" w:hAnsi="Cambria" w:cs="Calibri"/>
                <w:color w:val="000000"/>
                <w:sz w:val="20"/>
                <w:szCs w:val="20"/>
                <w:lang w:val="en-US"/>
              </w:rPr>
              <w:t xml:space="preserve">        </w:t>
            </w:r>
            <w:proofErr w:type="spellStart"/>
            <w:r w:rsidRPr="00F85FF7">
              <w:rPr>
                <w:rFonts w:ascii="Cambria" w:eastAsia="Times New Roman" w:hAnsi="Cambria" w:cs="Calibri"/>
                <w:color w:val="000000"/>
                <w:sz w:val="20"/>
                <w:szCs w:val="20"/>
                <w:lang w:val="en-US"/>
              </w:rPr>
              <w:t>Energjia</w:t>
            </w:r>
            <w:proofErr w:type="spellEnd"/>
          </w:p>
        </w:tc>
        <w:tc>
          <w:tcPr>
            <w:tcW w:w="1416" w:type="dxa"/>
            <w:tcBorders>
              <w:top w:val="nil"/>
              <w:left w:val="nil"/>
              <w:bottom w:val="nil"/>
              <w:right w:val="nil"/>
            </w:tcBorders>
            <w:shd w:val="clear" w:color="000000" w:fill="FFFFFF"/>
            <w:noWrap/>
            <w:vAlign w:val="bottom"/>
            <w:hideMark/>
          </w:tcPr>
          <w:p w14:paraId="33FFC524"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0.9</w:t>
            </w:r>
          </w:p>
        </w:tc>
        <w:tc>
          <w:tcPr>
            <w:tcW w:w="1477" w:type="dxa"/>
            <w:tcBorders>
              <w:top w:val="nil"/>
              <w:left w:val="nil"/>
              <w:bottom w:val="nil"/>
              <w:right w:val="nil"/>
            </w:tcBorders>
            <w:shd w:val="clear" w:color="000000" w:fill="FFFFFF"/>
            <w:noWrap/>
            <w:vAlign w:val="bottom"/>
            <w:hideMark/>
          </w:tcPr>
          <w:p w14:paraId="763AB730"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0.9%</w:t>
            </w:r>
          </w:p>
        </w:tc>
        <w:tc>
          <w:tcPr>
            <w:tcW w:w="1141" w:type="dxa"/>
            <w:tcBorders>
              <w:top w:val="nil"/>
              <w:left w:val="nil"/>
              <w:bottom w:val="nil"/>
              <w:right w:val="nil"/>
            </w:tcBorders>
            <w:shd w:val="clear" w:color="000000" w:fill="FFFFFF"/>
            <w:noWrap/>
            <w:vAlign w:val="bottom"/>
            <w:hideMark/>
          </w:tcPr>
          <w:p w14:paraId="4592B45B"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0.9</w:t>
            </w:r>
          </w:p>
        </w:tc>
        <w:tc>
          <w:tcPr>
            <w:tcW w:w="1260" w:type="dxa"/>
            <w:tcBorders>
              <w:top w:val="nil"/>
              <w:left w:val="nil"/>
              <w:bottom w:val="nil"/>
              <w:right w:val="nil"/>
            </w:tcBorders>
            <w:shd w:val="clear" w:color="000000" w:fill="FFFFFF"/>
            <w:noWrap/>
            <w:vAlign w:val="bottom"/>
            <w:hideMark/>
          </w:tcPr>
          <w:p w14:paraId="281DF415"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3.5%</w:t>
            </w:r>
          </w:p>
        </w:tc>
      </w:tr>
      <w:tr w:rsidR="000A38F8" w:rsidRPr="00F85FF7" w14:paraId="35778697" w14:textId="77777777" w:rsidTr="006650F5">
        <w:trPr>
          <w:trHeight w:val="244"/>
        </w:trPr>
        <w:tc>
          <w:tcPr>
            <w:tcW w:w="4128" w:type="dxa"/>
            <w:tcBorders>
              <w:top w:val="nil"/>
              <w:left w:val="nil"/>
              <w:bottom w:val="nil"/>
              <w:right w:val="nil"/>
            </w:tcBorders>
            <w:shd w:val="clear" w:color="000000" w:fill="FFFFFF"/>
            <w:noWrap/>
            <w:vAlign w:val="center"/>
            <w:hideMark/>
          </w:tcPr>
          <w:p w14:paraId="7457D377" w14:textId="77777777" w:rsidR="00F85FF7" w:rsidRPr="00F85FF7" w:rsidRDefault="00F85FF7" w:rsidP="00F85FF7">
            <w:pPr>
              <w:spacing w:after="0" w:line="240" w:lineRule="auto"/>
              <w:rPr>
                <w:rFonts w:ascii="Cambria" w:eastAsia="Times New Roman" w:hAnsi="Cambria" w:cs="Calibri"/>
                <w:color w:val="000000"/>
                <w:sz w:val="20"/>
                <w:szCs w:val="20"/>
                <w:lang w:val="en-US"/>
              </w:rPr>
            </w:pPr>
            <w:r w:rsidRPr="00F85FF7">
              <w:rPr>
                <w:rFonts w:ascii="Cambria" w:eastAsia="Times New Roman" w:hAnsi="Cambria" w:cs="Calibri"/>
                <w:color w:val="000000"/>
                <w:sz w:val="20"/>
                <w:szCs w:val="20"/>
                <w:lang w:val="en-US"/>
              </w:rPr>
              <w:t xml:space="preserve">        </w:t>
            </w:r>
            <w:proofErr w:type="spellStart"/>
            <w:r w:rsidRPr="00F85FF7">
              <w:rPr>
                <w:rFonts w:ascii="Cambria" w:eastAsia="Times New Roman" w:hAnsi="Cambria" w:cs="Calibri"/>
                <w:color w:val="000000"/>
                <w:sz w:val="20"/>
                <w:szCs w:val="20"/>
                <w:lang w:val="en-US"/>
              </w:rPr>
              <w:t>Transporti</w:t>
            </w:r>
            <w:proofErr w:type="spellEnd"/>
          </w:p>
        </w:tc>
        <w:tc>
          <w:tcPr>
            <w:tcW w:w="1416" w:type="dxa"/>
            <w:tcBorders>
              <w:top w:val="nil"/>
              <w:left w:val="nil"/>
              <w:bottom w:val="nil"/>
              <w:right w:val="nil"/>
            </w:tcBorders>
            <w:shd w:val="clear" w:color="000000" w:fill="FFFFFF"/>
            <w:noWrap/>
            <w:vAlign w:val="bottom"/>
            <w:hideMark/>
          </w:tcPr>
          <w:p w14:paraId="68588400"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3.5</w:t>
            </w:r>
          </w:p>
        </w:tc>
        <w:tc>
          <w:tcPr>
            <w:tcW w:w="1477" w:type="dxa"/>
            <w:tcBorders>
              <w:top w:val="nil"/>
              <w:left w:val="nil"/>
              <w:bottom w:val="nil"/>
              <w:right w:val="nil"/>
            </w:tcBorders>
            <w:shd w:val="clear" w:color="000000" w:fill="FFFFFF"/>
            <w:noWrap/>
            <w:vAlign w:val="bottom"/>
            <w:hideMark/>
          </w:tcPr>
          <w:p w14:paraId="26CCD2F0"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3.8%</w:t>
            </w:r>
          </w:p>
        </w:tc>
        <w:tc>
          <w:tcPr>
            <w:tcW w:w="1141" w:type="dxa"/>
            <w:tcBorders>
              <w:top w:val="nil"/>
              <w:left w:val="nil"/>
              <w:bottom w:val="nil"/>
              <w:right w:val="nil"/>
            </w:tcBorders>
            <w:shd w:val="clear" w:color="000000" w:fill="FFFFFF"/>
            <w:noWrap/>
            <w:vAlign w:val="bottom"/>
            <w:hideMark/>
          </w:tcPr>
          <w:p w14:paraId="1AC4F9FC"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6.7</w:t>
            </w:r>
          </w:p>
        </w:tc>
        <w:tc>
          <w:tcPr>
            <w:tcW w:w="1260" w:type="dxa"/>
            <w:tcBorders>
              <w:top w:val="nil"/>
              <w:left w:val="nil"/>
              <w:bottom w:val="nil"/>
              <w:right w:val="nil"/>
            </w:tcBorders>
            <w:shd w:val="clear" w:color="000000" w:fill="FFFFFF"/>
            <w:noWrap/>
            <w:vAlign w:val="bottom"/>
            <w:hideMark/>
          </w:tcPr>
          <w:p w14:paraId="11B70640"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25.9%</w:t>
            </w:r>
          </w:p>
        </w:tc>
      </w:tr>
      <w:tr w:rsidR="000A38F8" w:rsidRPr="00F85FF7" w14:paraId="5935CEFC" w14:textId="77777777" w:rsidTr="006650F5">
        <w:trPr>
          <w:trHeight w:val="244"/>
        </w:trPr>
        <w:tc>
          <w:tcPr>
            <w:tcW w:w="4128" w:type="dxa"/>
            <w:tcBorders>
              <w:top w:val="nil"/>
              <w:left w:val="nil"/>
              <w:bottom w:val="nil"/>
              <w:right w:val="nil"/>
            </w:tcBorders>
            <w:shd w:val="clear" w:color="000000" w:fill="FFFFFF"/>
            <w:noWrap/>
            <w:vAlign w:val="center"/>
            <w:hideMark/>
          </w:tcPr>
          <w:p w14:paraId="45731151" w14:textId="77777777" w:rsidR="00F85FF7" w:rsidRPr="00F85FF7" w:rsidRDefault="00F85FF7" w:rsidP="00F85FF7">
            <w:pPr>
              <w:spacing w:after="0" w:line="240" w:lineRule="auto"/>
              <w:rPr>
                <w:rFonts w:ascii="Cambria" w:eastAsia="Times New Roman" w:hAnsi="Cambria" w:cs="Calibri"/>
                <w:color w:val="000000"/>
                <w:sz w:val="20"/>
                <w:szCs w:val="20"/>
                <w:lang w:val="en-US"/>
              </w:rPr>
            </w:pPr>
            <w:r w:rsidRPr="00F85FF7">
              <w:rPr>
                <w:rFonts w:ascii="Cambria" w:eastAsia="Times New Roman" w:hAnsi="Cambria" w:cs="Calibri"/>
                <w:color w:val="000000"/>
                <w:sz w:val="20"/>
                <w:szCs w:val="20"/>
                <w:lang w:val="en-US"/>
              </w:rPr>
              <w:t xml:space="preserve">        </w:t>
            </w:r>
            <w:proofErr w:type="spellStart"/>
            <w:r w:rsidRPr="00F85FF7">
              <w:rPr>
                <w:rFonts w:ascii="Cambria" w:eastAsia="Times New Roman" w:hAnsi="Cambria" w:cs="Calibri"/>
                <w:color w:val="000000"/>
                <w:sz w:val="20"/>
                <w:szCs w:val="20"/>
                <w:lang w:val="en-US"/>
              </w:rPr>
              <w:t>Ujësjellës</w:t>
            </w:r>
            <w:proofErr w:type="spellEnd"/>
            <w:r w:rsidRPr="00F85FF7">
              <w:rPr>
                <w:rFonts w:ascii="Cambria" w:eastAsia="Times New Roman" w:hAnsi="Cambria" w:cs="Calibri"/>
                <w:color w:val="000000"/>
                <w:sz w:val="20"/>
                <w:szCs w:val="20"/>
                <w:lang w:val="en-US"/>
              </w:rPr>
              <w:t xml:space="preserve"> </w:t>
            </w:r>
            <w:proofErr w:type="spellStart"/>
            <w:r w:rsidRPr="00F85FF7">
              <w:rPr>
                <w:rFonts w:ascii="Cambria" w:eastAsia="Times New Roman" w:hAnsi="Cambria" w:cs="Calibri"/>
                <w:color w:val="000000"/>
                <w:sz w:val="20"/>
                <w:szCs w:val="20"/>
                <w:lang w:val="en-US"/>
              </w:rPr>
              <w:t>Kanalizime</w:t>
            </w:r>
            <w:proofErr w:type="spellEnd"/>
          </w:p>
        </w:tc>
        <w:tc>
          <w:tcPr>
            <w:tcW w:w="1416" w:type="dxa"/>
            <w:tcBorders>
              <w:top w:val="nil"/>
              <w:left w:val="nil"/>
              <w:bottom w:val="nil"/>
              <w:right w:val="nil"/>
            </w:tcBorders>
            <w:shd w:val="clear" w:color="000000" w:fill="FFFFFF"/>
            <w:noWrap/>
            <w:vAlign w:val="bottom"/>
            <w:hideMark/>
          </w:tcPr>
          <w:p w14:paraId="6A6C2EAF"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2.0</w:t>
            </w:r>
          </w:p>
        </w:tc>
        <w:tc>
          <w:tcPr>
            <w:tcW w:w="1477" w:type="dxa"/>
            <w:tcBorders>
              <w:top w:val="nil"/>
              <w:left w:val="nil"/>
              <w:bottom w:val="nil"/>
              <w:right w:val="nil"/>
            </w:tcBorders>
            <w:shd w:val="clear" w:color="000000" w:fill="FFFFFF"/>
            <w:noWrap/>
            <w:vAlign w:val="bottom"/>
            <w:hideMark/>
          </w:tcPr>
          <w:p w14:paraId="5347DCBE"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2.2%</w:t>
            </w:r>
          </w:p>
        </w:tc>
        <w:tc>
          <w:tcPr>
            <w:tcW w:w="1141" w:type="dxa"/>
            <w:tcBorders>
              <w:top w:val="nil"/>
              <w:left w:val="nil"/>
              <w:bottom w:val="nil"/>
              <w:right w:val="nil"/>
            </w:tcBorders>
            <w:shd w:val="clear" w:color="000000" w:fill="FFFFFF"/>
            <w:noWrap/>
            <w:vAlign w:val="bottom"/>
            <w:hideMark/>
          </w:tcPr>
          <w:p w14:paraId="06EC57D1"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1.9</w:t>
            </w:r>
          </w:p>
        </w:tc>
        <w:tc>
          <w:tcPr>
            <w:tcW w:w="1260" w:type="dxa"/>
            <w:tcBorders>
              <w:top w:val="nil"/>
              <w:left w:val="nil"/>
              <w:bottom w:val="nil"/>
              <w:right w:val="nil"/>
            </w:tcBorders>
            <w:shd w:val="clear" w:color="000000" w:fill="FFFFFF"/>
            <w:noWrap/>
            <w:vAlign w:val="bottom"/>
            <w:hideMark/>
          </w:tcPr>
          <w:p w14:paraId="33F1AAE4"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7.5%</w:t>
            </w:r>
          </w:p>
        </w:tc>
      </w:tr>
      <w:tr w:rsidR="000A38F8" w:rsidRPr="00F85FF7" w14:paraId="0F6A84FE" w14:textId="77777777" w:rsidTr="006650F5">
        <w:trPr>
          <w:trHeight w:val="244"/>
        </w:trPr>
        <w:tc>
          <w:tcPr>
            <w:tcW w:w="4128" w:type="dxa"/>
            <w:tcBorders>
              <w:top w:val="nil"/>
              <w:left w:val="nil"/>
              <w:bottom w:val="nil"/>
              <w:right w:val="nil"/>
            </w:tcBorders>
            <w:shd w:val="clear" w:color="000000" w:fill="FFFFFF"/>
            <w:noWrap/>
            <w:vAlign w:val="center"/>
            <w:hideMark/>
          </w:tcPr>
          <w:p w14:paraId="00527171" w14:textId="77777777" w:rsidR="00F85FF7" w:rsidRPr="00F85FF7" w:rsidRDefault="00F85FF7" w:rsidP="00F85FF7">
            <w:pPr>
              <w:spacing w:after="0" w:line="240" w:lineRule="auto"/>
              <w:rPr>
                <w:rFonts w:ascii="Cambria" w:eastAsia="Times New Roman" w:hAnsi="Cambria" w:cs="Calibri"/>
                <w:color w:val="000000"/>
                <w:sz w:val="20"/>
                <w:szCs w:val="20"/>
                <w:lang w:val="en-US"/>
              </w:rPr>
            </w:pPr>
            <w:r w:rsidRPr="00F85FF7">
              <w:rPr>
                <w:rFonts w:ascii="Cambria" w:eastAsia="Times New Roman" w:hAnsi="Cambria" w:cs="Calibri"/>
                <w:color w:val="000000"/>
                <w:sz w:val="20"/>
                <w:szCs w:val="20"/>
                <w:lang w:val="en-US"/>
              </w:rPr>
              <w:t xml:space="preserve">        </w:t>
            </w:r>
            <w:proofErr w:type="spellStart"/>
            <w:r w:rsidRPr="00F85FF7">
              <w:rPr>
                <w:rFonts w:ascii="Cambria" w:eastAsia="Times New Roman" w:hAnsi="Cambria" w:cs="Calibri"/>
                <w:color w:val="000000"/>
                <w:sz w:val="20"/>
                <w:szCs w:val="20"/>
                <w:lang w:val="en-US"/>
              </w:rPr>
              <w:t>Infrastruktura</w:t>
            </w:r>
            <w:proofErr w:type="spellEnd"/>
            <w:r w:rsidRPr="00F85FF7">
              <w:rPr>
                <w:rFonts w:ascii="Cambria" w:eastAsia="Times New Roman" w:hAnsi="Cambria" w:cs="Calibri"/>
                <w:color w:val="000000"/>
                <w:sz w:val="20"/>
                <w:szCs w:val="20"/>
                <w:lang w:val="en-US"/>
              </w:rPr>
              <w:t xml:space="preserve"> Urbane</w:t>
            </w:r>
          </w:p>
        </w:tc>
        <w:tc>
          <w:tcPr>
            <w:tcW w:w="1416" w:type="dxa"/>
            <w:tcBorders>
              <w:top w:val="nil"/>
              <w:left w:val="nil"/>
              <w:bottom w:val="nil"/>
              <w:right w:val="nil"/>
            </w:tcBorders>
            <w:shd w:val="clear" w:color="000000" w:fill="FFFFFF"/>
            <w:noWrap/>
            <w:vAlign w:val="bottom"/>
            <w:hideMark/>
          </w:tcPr>
          <w:p w14:paraId="75D6B1FF"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2.3</w:t>
            </w:r>
          </w:p>
        </w:tc>
        <w:tc>
          <w:tcPr>
            <w:tcW w:w="1477" w:type="dxa"/>
            <w:tcBorders>
              <w:top w:val="nil"/>
              <w:left w:val="nil"/>
              <w:bottom w:val="nil"/>
              <w:right w:val="nil"/>
            </w:tcBorders>
            <w:shd w:val="clear" w:color="000000" w:fill="FFFFFF"/>
            <w:noWrap/>
            <w:vAlign w:val="bottom"/>
            <w:hideMark/>
          </w:tcPr>
          <w:p w14:paraId="48777B73"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2.5%</w:t>
            </w:r>
          </w:p>
        </w:tc>
        <w:tc>
          <w:tcPr>
            <w:tcW w:w="1141" w:type="dxa"/>
            <w:tcBorders>
              <w:top w:val="nil"/>
              <w:left w:val="nil"/>
              <w:bottom w:val="nil"/>
              <w:right w:val="nil"/>
            </w:tcBorders>
            <w:shd w:val="clear" w:color="000000" w:fill="FFFFFF"/>
            <w:noWrap/>
            <w:vAlign w:val="bottom"/>
            <w:hideMark/>
          </w:tcPr>
          <w:p w14:paraId="2AC7BDB9"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2.1</w:t>
            </w:r>
          </w:p>
        </w:tc>
        <w:tc>
          <w:tcPr>
            <w:tcW w:w="1260" w:type="dxa"/>
            <w:tcBorders>
              <w:top w:val="nil"/>
              <w:left w:val="nil"/>
              <w:bottom w:val="nil"/>
              <w:right w:val="nil"/>
            </w:tcBorders>
            <w:shd w:val="clear" w:color="000000" w:fill="FFFFFF"/>
            <w:noWrap/>
            <w:vAlign w:val="bottom"/>
            <w:hideMark/>
          </w:tcPr>
          <w:p w14:paraId="4BC63EF8"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8.0%</w:t>
            </w:r>
          </w:p>
        </w:tc>
      </w:tr>
      <w:tr w:rsidR="000A38F8" w:rsidRPr="00F85FF7" w14:paraId="1F1E2665" w14:textId="77777777" w:rsidTr="006650F5">
        <w:trPr>
          <w:trHeight w:val="244"/>
        </w:trPr>
        <w:tc>
          <w:tcPr>
            <w:tcW w:w="4128" w:type="dxa"/>
            <w:tcBorders>
              <w:top w:val="nil"/>
              <w:left w:val="nil"/>
              <w:bottom w:val="nil"/>
              <w:right w:val="nil"/>
            </w:tcBorders>
            <w:shd w:val="clear" w:color="000000" w:fill="FFFFFF"/>
            <w:noWrap/>
            <w:vAlign w:val="center"/>
            <w:hideMark/>
          </w:tcPr>
          <w:p w14:paraId="047CB009" w14:textId="77777777" w:rsidR="00F85FF7" w:rsidRPr="00F85FF7" w:rsidRDefault="00F85FF7" w:rsidP="00F85FF7">
            <w:pPr>
              <w:spacing w:after="0" w:line="240" w:lineRule="auto"/>
              <w:rPr>
                <w:rFonts w:ascii="Cambria" w:eastAsia="Times New Roman" w:hAnsi="Cambria" w:cs="Calibri"/>
                <w:color w:val="000000"/>
                <w:sz w:val="20"/>
                <w:szCs w:val="20"/>
                <w:lang w:val="en-US"/>
              </w:rPr>
            </w:pPr>
            <w:r w:rsidRPr="00F85FF7">
              <w:rPr>
                <w:rFonts w:ascii="Cambria" w:eastAsia="Times New Roman" w:hAnsi="Cambria" w:cs="Calibri"/>
                <w:color w:val="000000"/>
                <w:sz w:val="20"/>
                <w:szCs w:val="20"/>
                <w:lang w:val="en-US"/>
              </w:rPr>
              <w:t xml:space="preserve">       </w:t>
            </w:r>
            <w:proofErr w:type="spellStart"/>
            <w:r w:rsidRPr="00F85FF7">
              <w:rPr>
                <w:rFonts w:ascii="Cambria" w:eastAsia="Times New Roman" w:hAnsi="Cambria" w:cs="Calibri"/>
                <w:color w:val="000000"/>
                <w:sz w:val="20"/>
                <w:szCs w:val="20"/>
                <w:lang w:val="en-US"/>
              </w:rPr>
              <w:t>Shëndetësia</w:t>
            </w:r>
            <w:proofErr w:type="spellEnd"/>
          </w:p>
        </w:tc>
        <w:tc>
          <w:tcPr>
            <w:tcW w:w="1416" w:type="dxa"/>
            <w:tcBorders>
              <w:top w:val="nil"/>
              <w:left w:val="nil"/>
              <w:bottom w:val="nil"/>
              <w:right w:val="nil"/>
            </w:tcBorders>
            <w:shd w:val="clear" w:color="000000" w:fill="FFFFFF"/>
            <w:noWrap/>
            <w:vAlign w:val="bottom"/>
            <w:hideMark/>
          </w:tcPr>
          <w:p w14:paraId="3E79FFBE"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0.6</w:t>
            </w:r>
          </w:p>
        </w:tc>
        <w:tc>
          <w:tcPr>
            <w:tcW w:w="1477" w:type="dxa"/>
            <w:tcBorders>
              <w:top w:val="nil"/>
              <w:left w:val="nil"/>
              <w:bottom w:val="nil"/>
              <w:right w:val="nil"/>
            </w:tcBorders>
            <w:shd w:val="clear" w:color="000000" w:fill="FFFFFF"/>
            <w:noWrap/>
            <w:vAlign w:val="bottom"/>
            <w:hideMark/>
          </w:tcPr>
          <w:p w14:paraId="6954F7E2"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0.7%</w:t>
            </w:r>
          </w:p>
        </w:tc>
        <w:tc>
          <w:tcPr>
            <w:tcW w:w="1141" w:type="dxa"/>
            <w:tcBorders>
              <w:top w:val="nil"/>
              <w:left w:val="nil"/>
              <w:bottom w:val="nil"/>
              <w:right w:val="nil"/>
            </w:tcBorders>
            <w:shd w:val="clear" w:color="000000" w:fill="FFFFFF"/>
            <w:noWrap/>
            <w:vAlign w:val="bottom"/>
            <w:hideMark/>
          </w:tcPr>
          <w:p w14:paraId="7BB68D76"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0.6</w:t>
            </w:r>
          </w:p>
        </w:tc>
        <w:tc>
          <w:tcPr>
            <w:tcW w:w="1260" w:type="dxa"/>
            <w:tcBorders>
              <w:top w:val="nil"/>
              <w:left w:val="nil"/>
              <w:bottom w:val="nil"/>
              <w:right w:val="nil"/>
            </w:tcBorders>
            <w:shd w:val="clear" w:color="000000" w:fill="FFFFFF"/>
            <w:noWrap/>
            <w:vAlign w:val="bottom"/>
            <w:hideMark/>
          </w:tcPr>
          <w:p w14:paraId="255DEB71"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2.5%</w:t>
            </w:r>
          </w:p>
        </w:tc>
      </w:tr>
      <w:tr w:rsidR="000A38F8" w:rsidRPr="00F85FF7" w14:paraId="02032A93" w14:textId="77777777" w:rsidTr="006650F5">
        <w:trPr>
          <w:trHeight w:val="244"/>
        </w:trPr>
        <w:tc>
          <w:tcPr>
            <w:tcW w:w="4128" w:type="dxa"/>
            <w:tcBorders>
              <w:top w:val="nil"/>
              <w:left w:val="nil"/>
              <w:bottom w:val="nil"/>
              <w:right w:val="nil"/>
            </w:tcBorders>
            <w:shd w:val="clear" w:color="000000" w:fill="FFFFFF"/>
            <w:noWrap/>
            <w:vAlign w:val="center"/>
            <w:hideMark/>
          </w:tcPr>
          <w:p w14:paraId="62B3AA16" w14:textId="77777777" w:rsidR="00F85FF7" w:rsidRPr="00F85FF7" w:rsidRDefault="00F85FF7" w:rsidP="00F85FF7">
            <w:pPr>
              <w:spacing w:after="0" w:line="240" w:lineRule="auto"/>
              <w:rPr>
                <w:rFonts w:ascii="Cambria" w:eastAsia="Times New Roman" w:hAnsi="Cambria" w:cs="Calibri"/>
                <w:color w:val="000000"/>
                <w:sz w:val="20"/>
                <w:szCs w:val="20"/>
                <w:lang w:val="en-US"/>
              </w:rPr>
            </w:pPr>
            <w:r w:rsidRPr="00F85FF7">
              <w:rPr>
                <w:rFonts w:ascii="Cambria" w:eastAsia="Times New Roman" w:hAnsi="Cambria" w:cs="Calibri"/>
                <w:color w:val="000000"/>
                <w:sz w:val="20"/>
                <w:szCs w:val="20"/>
                <w:lang w:val="en-US"/>
              </w:rPr>
              <w:t xml:space="preserve">        </w:t>
            </w:r>
            <w:proofErr w:type="spellStart"/>
            <w:r w:rsidRPr="00F85FF7">
              <w:rPr>
                <w:rFonts w:ascii="Cambria" w:eastAsia="Times New Roman" w:hAnsi="Cambria" w:cs="Calibri"/>
                <w:color w:val="000000"/>
                <w:sz w:val="20"/>
                <w:szCs w:val="20"/>
                <w:lang w:val="en-US"/>
              </w:rPr>
              <w:t>Të</w:t>
            </w:r>
            <w:proofErr w:type="spellEnd"/>
            <w:r w:rsidRPr="00F85FF7">
              <w:rPr>
                <w:rFonts w:ascii="Cambria" w:eastAsia="Times New Roman" w:hAnsi="Cambria" w:cs="Calibri"/>
                <w:color w:val="000000"/>
                <w:sz w:val="20"/>
                <w:szCs w:val="20"/>
                <w:lang w:val="en-US"/>
              </w:rPr>
              <w:t xml:space="preserve"> </w:t>
            </w:r>
            <w:proofErr w:type="spellStart"/>
            <w:r w:rsidRPr="00F85FF7">
              <w:rPr>
                <w:rFonts w:ascii="Cambria" w:eastAsia="Times New Roman" w:hAnsi="Cambria" w:cs="Calibri"/>
                <w:color w:val="000000"/>
                <w:sz w:val="20"/>
                <w:szCs w:val="20"/>
                <w:lang w:val="en-US"/>
              </w:rPr>
              <w:t>Tjera</w:t>
            </w:r>
            <w:proofErr w:type="spellEnd"/>
          </w:p>
        </w:tc>
        <w:tc>
          <w:tcPr>
            <w:tcW w:w="1416" w:type="dxa"/>
            <w:tcBorders>
              <w:top w:val="nil"/>
              <w:left w:val="nil"/>
              <w:bottom w:val="nil"/>
              <w:right w:val="nil"/>
            </w:tcBorders>
            <w:shd w:val="clear" w:color="000000" w:fill="FFFFFF"/>
            <w:noWrap/>
            <w:vAlign w:val="bottom"/>
            <w:hideMark/>
          </w:tcPr>
          <w:p w14:paraId="2190ED14"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0.1</w:t>
            </w:r>
          </w:p>
        </w:tc>
        <w:tc>
          <w:tcPr>
            <w:tcW w:w="1477" w:type="dxa"/>
            <w:tcBorders>
              <w:top w:val="nil"/>
              <w:left w:val="nil"/>
              <w:bottom w:val="nil"/>
              <w:right w:val="nil"/>
            </w:tcBorders>
            <w:shd w:val="clear" w:color="000000" w:fill="FFFFFF"/>
            <w:noWrap/>
            <w:vAlign w:val="bottom"/>
            <w:hideMark/>
          </w:tcPr>
          <w:p w14:paraId="4FE3DEFF"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0.1%</w:t>
            </w:r>
          </w:p>
        </w:tc>
        <w:tc>
          <w:tcPr>
            <w:tcW w:w="1141" w:type="dxa"/>
            <w:tcBorders>
              <w:top w:val="nil"/>
              <w:left w:val="nil"/>
              <w:bottom w:val="nil"/>
              <w:right w:val="nil"/>
            </w:tcBorders>
            <w:shd w:val="clear" w:color="000000" w:fill="FFFFFF"/>
            <w:noWrap/>
            <w:vAlign w:val="bottom"/>
            <w:hideMark/>
          </w:tcPr>
          <w:p w14:paraId="73EEC875"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0.7</w:t>
            </w:r>
          </w:p>
        </w:tc>
        <w:tc>
          <w:tcPr>
            <w:tcW w:w="1260" w:type="dxa"/>
            <w:tcBorders>
              <w:top w:val="nil"/>
              <w:left w:val="nil"/>
              <w:bottom w:val="nil"/>
              <w:right w:val="nil"/>
            </w:tcBorders>
            <w:shd w:val="clear" w:color="000000" w:fill="FFFFFF"/>
            <w:noWrap/>
            <w:vAlign w:val="bottom"/>
            <w:hideMark/>
          </w:tcPr>
          <w:p w14:paraId="2A8D18F5" w14:textId="77777777" w:rsidR="00F85FF7" w:rsidRPr="00F85FF7" w:rsidRDefault="00F85FF7" w:rsidP="000A38F8">
            <w:pPr>
              <w:spacing w:after="0" w:line="240" w:lineRule="auto"/>
              <w:jc w:val="center"/>
              <w:rPr>
                <w:rFonts w:ascii="Cambria" w:eastAsia="Times New Roman" w:hAnsi="Cambria" w:cs="Calibri"/>
                <w:sz w:val="20"/>
                <w:szCs w:val="20"/>
                <w:lang w:val="en-US"/>
              </w:rPr>
            </w:pPr>
            <w:r w:rsidRPr="00F85FF7">
              <w:rPr>
                <w:rFonts w:ascii="Cambria" w:eastAsia="Times New Roman" w:hAnsi="Cambria" w:cs="Calibri"/>
                <w:sz w:val="20"/>
                <w:szCs w:val="20"/>
                <w:lang w:val="en-US"/>
              </w:rPr>
              <w:t>2.8%</w:t>
            </w:r>
          </w:p>
        </w:tc>
      </w:tr>
      <w:tr w:rsidR="000A38F8" w:rsidRPr="00F85FF7" w14:paraId="39519543" w14:textId="77777777" w:rsidTr="006650F5">
        <w:trPr>
          <w:trHeight w:val="244"/>
        </w:trPr>
        <w:tc>
          <w:tcPr>
            <w:tcW w:w="4128" w:type="dxa"/>
            <w:tcBorders>
              <w:top w:val="nil"/>
              <w:left w:val="nil"/>
              <w:bottom w:val="nil"/>
              <w:right w:val="nil"/>
            </w:tcBorders>
            <w:shd w:val="clear" w:color="000000" w:fill="FFFFFF"/>
            <w:noWrap/>
            <w:vAlign w:val="center"/>
            <w:hideMark/>
          </w:tcPr>
          <w:p w14:paraId="4E850C63" w14:textId="77777777" w:rsidR="00F85FF7" w:rsidRPr="00F85FF7" w:rsidRDefault="00F85FF7" w:rsidP="00F85FF7">
            <w:pPr>
              <w:spacing w:after="0" w:line="240" w:lineRule="auto"/>
              <w:rPr>
                <w:rFonts w:ascii="Cambria" w:eastAsia="Times New Roman" w:hAnsi="Cambria" w:cs="Calibri"/>
                <w:b/>
                <w:bCs/>
                <w:color w:val="000000"/>
                <w:sz w:val="20"/>
                <w:szCs w:val="20"/>
                <w:lang w:val="en-US"/>
              </w:rPr>
            </w:pPr>
            <w:proofErr w:type="spellStart"/>
            <w:r w:rsidRPr="00F85FF7">
              <w:rPr>
                <w:rFonts w:ascii="Cambria" w:eastAsia="Times New Roman" w:hAnsi="Cambria" w:cs="Calibri"/>
                <w:b/>
                <w:bCs/>
                <w:color w:val="000000"/>
                <w:sz w:val="20"/>
                <w:szCs w:val="20"/>
                <w:lang w:val="en-US"/>
              </w:rPr>
              <w:t>Mbështetje</w:t>
            </w:r>
            <w:proofErr w:type="spellEnd"/>
            <w:r w:rsidRPr="00F85FF7">
              <w:rPr>
                <w:rFonts w:ascii="Cambria" w:eastAsia="Times New Roman" w:hAnsi="Cambria" w:cs="Calibri"/>
                <w:b/>
                <w:bCs/>
                <w:color w:val="000000"/>
                <w:sz w:val="20"/>
                <w:szCs w:val="20"/>
                <w:lang w:val="en-US"/>
              </w:rPr>
              <w:t xml:space="preserve"> </w:t>
            </w:r>
            <w:proofErr w:type="spellStart"/>
            <w:r w:rsidRPr="00F85FF7">
              <w:rPr>
                <w:rFonts w:ascii="Cambria" w:eastAsia="Times New Roman" w:hAnsi="Cambria" w:cs="Calibri"/>
                <w:b/>
                <w:bCs/>
                <w:color w:val="000000"/>
                <w:sz w:val="20"/>
                <w:szCs w:val="20"/>
                <w:lang w:val="en-US"/>
              </w:rPr>
              <w:t>Buxhetore</w:t>
            </w:r>
            <w:proofErr w:type="spellEnd"/>
          </w:p>
        </w:tc>
        <w:tc>
          <w:tcPr>
            <w:tcW w:w="1416" w:type="dxa"/>
            <w:tcBorders>
              <w:top w:val="nil"/>
              <w:left w:val="nil"/>
              <w:bottom w:val="nil"/>
              <w:right w:val="nil"/>
            </w:tcBorders>
            <w:shd w:val="clear" w:color="000000" w:fill="FFFFFF"/>
            <w:noWrap/>
            <w:vAlign w:val="bottom"/>
            <w:hideMark/>
          </w:tcPr>
          <w:p w14:paraId="61391AA4" w14:textId="77777777" w:rsidR="00F85FF7" w:rsidRPr="00F85FF7" w:rsidRDefault="00F85FF7" w:rsidP="000A38F8">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19.7</w:t>
            </w:r>
          </w:p>
        </w:tc>
        <w:tc>
          <w:tcPr>
            <w:tcW w:w="1477" w:type="dxa"/>
            <w:tcBorders>
              <w:top w:val="nil"/>
              <w:left w:val="nil"/>
              <w:bottom w:val="nil"/>
              <w:right w:val="nil"/>
            </w:tcBorders>
            <w:shd w:val="clear" w:color="000000" w:fill="FFFFFF"/>
            <w:noWrap/>
            <w:vAlign w:val="bottom"/>
            <w:hideMark/>
          </w:tcPr>
          <w:p w14:paraId="66BFECE7" w14:textId="77777777" w:rsidR="00F85FF7" w:rsidRPr="00F85FF7" w:rsidRDefault="00F85FF7" w:rsidP="000A38F8">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21.4%</w:t>
            </w:r>
          </w:p>
        </w:tc>
        <w:tc>
          <w:tcPr>
            <w:tcW w:w="1141" w:type="dxa"/>
            <w:tcBorders>
              <w:top w:val="nil"/>
              <w:left w:val="nil"/>
              <w:bottom w:val="nil"/>
              <w:right w:val="nil"/>
            </w:tcBorders>
            <w:shd w:val="clear" w:color="000000" w:fill="FFFFFF"/>
            <w:noWrap/>
            <w:vAlign w:val="bottom"/>
            <w:hideMark/>
          </w:tcPr>
          <w:p w14:paraId="6BF04643" w14:textId="77777777" w:rsidR="00F85FF7" w:rsidRPr="00F85FF7" w:rsidRDefault="00F85FF7" w:rsidP="000A38F8">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12.9</w:t>
            </w:r>
          </w:p>
        </w:tc>
        <w:tc>
          <w:tcPr>
            <w:tcW w:w="1260" w:type="dxa"/>
            <w:tcBorders>
              <w:top w:val="nil"/>
              <w:left w:val="nil"/>
              <w:bottom w:val="nil"/>
              <w:right w:val="nil"/>
            </w:tcBorders>
            <w:shd w:val="clear" w:color="000000" w:fill="FFFFFF"/>
            <w:noWrap/>
            <w:vAlign w:val="bottom"/>
            <w:hideMark/>
          </w:tcPr>
          <w:p w14:paraId="7BC46B34" w14:textId="77777777" w:rsidR="00F85FF7" w:rsidRPr="00F85FF7" w:rsidRDefault="00F85FF7" w:rsidP="000A38F8">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49.8%</w:t>
            </w:r>
          </w:p>
        </w:tc>
      </w:tr>
      <w:tr w:rsidR="000A38F8" w:rsidRPr="00F85FF7" w14:paraId="3D5B7C4C" w14:textId="77777777" w:rsidTr="006650F5">
        <w:trPr>
          <w:trHeight w:val="258"/>
        </w:trPr>
        <w:tc>
          <w:tcPr>
            <w:tcW w:w="4128" w:type="dxa"/>
            <w:tcBorders>
              <w:top w:val="nil"/>
              <w:left w:val="nil"/>
              <w:bottom w:val="nil"/>
              <w:right w:val="nil"/>
            </w:tcBorders>
            <w:shd w:val="clear" w:color="000000" w:fill="FFFFFF"/>
            <w:noWrap/>
            <w:vAlign w:val="center"/>
            <w:hideMark/>
          </w:tcPr>
          <w:p w14:paraId="09D8106C" w14:textId="77777777" w:rsidR="00F85FF7" w:rsidRPr="00F85FF7" w:rsidRDefault="00F85FF7" w:rsidP="00F85FF7">
            <w:pPr>
              <w:spacing w:after="0" w:line="240" w:lineRule="auto"/>
              <w:rPr>
                <w:rFonts w:ascii="Cambria" w:eastAsia="Times New Roman" w:hAnsi="Cambria" w:cs="Calibri"/>
                <w:b/>
                <w:bCs/>
                <w:color w:val="000000"/>
                <w:sz w:val="20"/>
                <w:szCs w:val="20"/>
                <w:lang w:val="en-US"/>
              </w:rPr>
            </w:pPr>
            <w:r w:rsidRPr="00F85FF7">
              <w:rPr>
                <w:rFonts w:ascii="Cambria" w:eastAsia="Times New Roman" w:hAnsi="Cambria" w:cs="Calibri"/>
                <w:b/>
                <w:bCs/>
                <w:color w:val="000000"/>
                <w:sz w:val="20"/>
                <w:szCs w:val="20"/>
                <w:lang w:val="en-US"/>
              </w:rPr>
              <w:t>Eurobond</w:t>
            </w:r>
          </w:p>
        </w:tc>
        <w:tc>
          <w:tcPr>
            <w:tcW w:w="1416" w:type="dxa"/>
            <w:tcBorders>
              <w:top w:val="nil"/>
              <w:left w:val="nil"/>
              <w:bottom w:val="nil"/>
              <w:right w:val="nil"/>
            </w:tcBorders>
            <w:shd w:val="clear" w:color="000000" w:fill="FFFFFF"/>
            <w:noWrap/>
            <w:vAlign w:val="bottom"/>
            <w:hideMark/>
          </w:tcPr>
          <w:p w14:paraId="40FAB3FC" w14:textId="77777777" w:rsidR="00F85FF7" w:rsidRPr="00F85FF7" w:rsidRDefault="00F85FF7" w:rsidP="000A38F8">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62.8</w:t>
            </w:r>
          </w:p>
        </w:tc>
        <w:tc>
          <w:tcPr>
            <w:tcW w:w="1477" w:type="dxa"/>
            <w:tcBorders>
              <w:top w:val="nil"/>
              <w:left w:val="nil"/>
              <w:bottom w:val="nil"/>
              <w:right w:val="nil"/>
            </w:tcBorders>
            <w:shd w:val="clear" w:color="000000" w:fill="FFFFFF"/>
            <w:noWrap/>
            <w:vAlign w:val="bottom"/>
            <w:hideMark/>
          </w:tcPr>
          <w:p w14:paraId="6CD79F97" w14:textId="77777777" w:rsidR="00F85FF7" w:rsidRPr="00F85FF7" w:rsidRDefault="00F85FF7" w:rsidP="000A38F8">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68.3%</w:t>
            </w:r>
          </w:p>
        </w:tc>
        <w:tc>
          <w:tcPr>
            <w:tcW w:w="1141" w:type="dxa"/>
            <w:tcBorders>
              <w:top w:val="nil"/>
              <w:left w:val="nil"/>
              <w:bottom w:val="nil"/>
              <w:right w:val="nil"/>
            </w:tcBorders>
            <w:shd w:val="clear" w:color="000000" w:fill="FFFFFF"/>
            <w:noWrap/>
            <w:vAlign w:val="bottom"/>
            <w:hideMark/>
          </w:tcPr>
          <w:p w14:paraId="271243EA" w14:textId="77777777" w:rsidR="00F85FF7" w:rsidRPr="00F85FF7" w:rsidRDefault="00F85FF7" w:rsidP="000A38F8">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0.0</w:t>
            </w:r>
          </w:p>
        </w:tc>
        <w:tc>
          <w:tcPr>
            <w:tcW w:w="1260" w:type="dxa"/>
            <w:tcBorders>
              <w:top w:val="nil"/>
              <w:left w:val="nil"/>
              <w:bottom w:val="nil"/>
              <w:right w:val="nil"/>
            </w:tcBorders>
            <w:shd w:val="clear" w:color="000000" w:fill="FFFFFF"/>
            <w:noWrap/>
            <w:vAlign w:val="bottom"/>
            <w:hideMark/>
          </w:tcPr>
          <w:p w14:paraId="02C43CC1" w14:textId="77777777" w:rsidR="00F85FF7" w:rsidRPr="00F85FF7" w:rsidRDefault="00F85FF7" w:rsidP="000A38F8">
            <w:pPr>
              <w:spacing w:after="0" w:line="240" w:lineRule="auto"/>
              <w:jc w:val="center"/>
              <w:rPr>
                <w:rFonts w:ascii="Cambria" w:eastAsia="Times New Roman" w:hAnsi="Cambria" w:cs="Calibri"/>
                <w:b/>
                <w:bCs/>
                <w:sz w:val="20"/>
                <w:szCs w:val="20"/>
                <w:lang w:val="en-US"/>
              </w:rPr>
            </w:pPr>
            <w:r w:rsidRPr="00F85FF7">
              <w:rPr>
                <w:rFonts w:ascii="Cambria" w:eastAsia="Times New Roman" w:hAnsi="Cambria" w:cs="Calibri"/>
                <w:b/>
                <w:bCs/>
                <w:sz w:val="20"/>
                <w:szCs w:val="20"/>
                <w:lang w:val="en-US"/>
              </w:rPr>
              <w:t>0.0%</w:t>
            </w:r>
          </w:p>
        </w:tc>
      </w:tr>
      <w:tr w:rsidR="000A38F8" w:rsidRPr="00F85FF7" w14:paraId="57E032FE" w14:textId="77777777" w:rsidTr="006650F5">
        <w:trPr>
          <w:trHeight w:val="258"/>
        </w:trPr>
        <w:tc>
          <w:tcPr>
            <w:tcW w:w="4128" w:type="dxa"/>
            <w:tcBorders>
              <w:top w:val="single" w:sz="8" w:space="0" w:color="auto"/>
              <w:left w:val="nil"/>
              <w:bottom w:val="single" w:sz="8" w:space="0" w:color="auto"/>
              <w:right w:val="nil"/>
            </w:tcBorders>
            <w:shd w:val="clear" w:color="000000" w:fill="FFFFFF"/>
            <w:noWrap/>
            <w:vAlign w:val="center"/>
            <w:hideMark/>
          </w:tcPr>
          <w:p w14:paraId="79BC54B0" w14:textId="77777777" w:rsidR="00F85FF7" w:rsidRPr="00F85FF7" w:rsidRDefault="00F85FF7" w:rsidP="00F85FF7">
            <w:pPr>
              <w:spacing w:after="0" w:line="240" w:lineRule="auto"/>
              <w:rPr>
                <w:rFonts w:ascii="Cambria" w:eastAsia="Times New Roman" w:hAnsi="Cambria" w:cs="Calibri"/>
                <w:b/>
                <w:bCs/>
                <w:color w:val="000000"/>
                <w:sz w:val="20"/>
                <w:szCs w:val="20"/>
                <w:lang w:val="en-US"/>
              </w:rPr>
            </w:pPr>
            <w:r w:rsidRPr="00F85FF7">
              <w:rPr>
                <w:rFonts w:ascii="Cambria" w:eastAsia="Times New Roman" w:hAnsi="Cambria" w:cs="Calibri"/>
                <w:b/>
                <w:bCs/>
                <w:color w:val="000000"/>
                <w:sz w:val="20"/>
                <w:szCs w:val="20"/>
                <w:lang w:val="en-US"/>
              </w:rPr>
              <w:t xml:space="preserve">Total </w:t>
            </w:r>
            <w:proofErr w:type="spellStart"/>
            <w:r w:rsidRPr="00F85FF7">
              <w:rPr>
                <w:rFonts w:ascii="Cambria" w:eastAsia="Times New Roman" w:hAnsi="Cambria" w:cs="Calibri"/>
                <w:b/>
                <w:bCs/>
                <w:color w:val="000000"/>
                <w:sz w:val="20"/>
                <w:szCs w:val="20"/>
                <w:lang w:val="en-US"/>
              </w:rPr>
              <w:t>Huamarrja</w:t>
            </w:r>
            <w:proofErr w:type="spellEnd"/>
            <w:r w:rsidRPr="00F85FF7">
              <w:rPr>
                <w:rFonts w:ascii="Cambria" w:eastAsia="Times New Roman" w:hAnsi="Cambria" w:cs="Calibri"/>
                <w:b/>
                <w:bCs/>
                <w:color w:val="000000"/>
                <w:sz w:val="20"/>
                <w:szCs w:val="20"/>
                <w:lang w:val="en-US"/>
              </w:rPr>
              <w:t xml:space="preserve"> e </w:t>
            </w:r>
            <w:proofErr w:type="spellStart"/>
            <w:r w:rsidRPr="00F85FF7">
              <w:rPr>
                <w:rFonts w:ascii="Cambria" w:eastAsia="Times New Roman" w:hAnsi="Cambria" w:cs="Calibri"/>
                <w:b/>
                <w:bCs/>
                <w:color w:val="000000"/>
                <w:sz w:val="20"/>
                <w:szCs w:val="20"/>
                <w:lang w:val="en-US"/>
              </w:rPr>
              <w:t>Huaj</w:t>
            </w:r>
            <w:proofErr w:type="spellEnd"/>
          </w:p>
        </w:tc>
        <w:tc>
          <w:tcPr>
            <w:tcW w:w="1416" w:type="dxa"/>
            <w:tcBorders>
              <w:top w:val="single" w:sz="8" w:space="0" w:color="auto"/>
              <w:left w:val="nil"/>
              <w:bottom w:val="single" w:sz="8" w:space="0" w:color="auto"/>
              <w:right w:val="nil"/>
            </w:tcBorders>
            <w:shd w:val="clear" w:color="000000" w:fill="FFFFFF"/>
            <w:noWrap/>
            <w:vAlign w:val="bottom"/>
            <w:hideMark/>
          </w:tcPr>
          <w:p w14:paraId="4909D60E" w14:textId="77777777" w:rsidR="00F85FF7" w:rsidRPr="00F85FF7" w:rsidRDefault="00F85FF7" w:rsidP="000A38F8">
            <w:pPr>
              <w:spacing w:after="0" w:line="240" w:lineRule="auto"/>
              <w:jc w:val="center"/>
              <w:rPr>
                <w:rFonts w:ascii="Cambria" w:eastAsia="Times New Roman" w:hAnsi="Cambria" w:cs="Calibri"/>
                <w:b/>
                <w:bCs/>
                <w:color w:val="000000"/>
                <w:sz w:val="20"/>
                <w:szCs w:val="20"/>
                <w:lang w:val="en-US"/>
              </w:rPr>
            </w:pPr>
            <w:r w:rsidRPr="00F85FF7">
              <w:rPr>
                <w:rFonts w:ascii="Cambria" w:eastAsia="Times New Roman" w:hAnsi="Cambria" w:cs="Calibri"/>
                <w:b/>
                <w:bCs/>
                <w:color w:val="000000"/>
                <w:sz w:val="20"/>
                <w:szCs w:val="20"/>
                <w:lang w:val="en-US"/>
              </w:rPr>
              <w:t>91.9</w:t>
            </w:r>
          </w:p>
        </w:tc>
        <w:tc>
          <w:tcPr>
            <w:tcW w:w="1477" w:type="dxa"/>
            <w:tcBorders>
              <w:top w:val="single" w:sz="8" w:space="0" w:color="auto"/>
              <w:left w:val="nil"/>
              <w:bottom w:val="single" w:sz="8" w:space="0" w:color="auto"/>
              <w:right w:val="nil"/>
            </w:tcBorders>
            <w:shd w:val="clear" w:color="000000" w:fill="FFFFFF"/>
            <w:noWrap/>
            <w:vAlign w:val="bottom"/>
            <w:hideMark/>
          </w:tcPr>
          <w:p w14:paraId="1965A324" w14:textId="77777777" w:rsidR="00F85FF7" w:rsidRPr="00F85FF7" w:rsidRDefault="00F85FF7" w:rsidP="000A38F8">
            <w:pPr>
              <w:spacing w:after="0" w:line="240" w:lineRule="auto"/>
              <w:jc w:val="center"/>
              <w:rPr>
                <w:rFonts w:ascii="Cambria" w:eastAsia="Times New Roman" w:hAnsi="Cambria" w:cs="Calibri"/>
                <w:b/>
                <w:bCs/>
                <w:color w:val="000000"/>
                <w:sz w:val="20"/>
                <w:szCs w:val="20"/>
                <w:lang w:val="en-US"/>
              </w:rPr>
            </w:pPr>
            <w:r w:rsidRPr="00F85FF7">
              <w:rPr>
                <w:rFonts w:ascii="Cambria" w:eastAsia="Times New Roman" w:hAnsi="Cambria" w:cs="Calibri"/>
                <w:b/>
                <w:bCs/>
                <w:color w:val="000000"/>
                <w:sz w:val="20"/>
                <w:szCs w:val="20"/>
                <w:lang w:val="en-US"/>
              </w:rPr>
              <w:t>100.0%</w:t>
            </w:r>
          </w:p>
        </w:tc>
        <w:tc>
          <w:tcPr>
            <w:tcW w:w="1141" w:type="dxa"/>
            <w:tcBorders>
              <w:top w:val="single" w:sz="8" w:space="0" w:color="auto"/>
              <w:left w:val="nil"/>
              <w:bottom w:val="single" w:sz="8" w:space="0" w:color="auto"/>
              <w:right w:val="nil"/>
            </w:tcBorders>
            <w:shd w:val="clear" w:color="000000" w:fill="FFFFFF"/>
            <w:noWrap/>
            <w:vAlign w:val="bottom"/>
            <w:hideMark/>
          </w:tcPr>
          <w:p w14:paraId="6B305D90" w14:textId="77777777" w:rsidR="00F85FF7" w:rsidRPr="00F85FF7" w:rsidRDefault="00F85FF7" w:rsidP="000A38F8">
            <w:pPr>
              <w:spacing w:after="0" w:line="240" w:lineRule="auto"/>
              <w:jc w:val="center"/>
              <w:rPr>
                <w:rFonts w:ascii="Cambria" w:eastAsia="Times New Roman" w:hAnsi="Cambria" w:cs="Calibri"/>
                <w:b/>
                <w:bCs/>
                <w:color w:val="000000"/>
                <w:sz w:val="20"/>
                <w:szCs w:val="20"/>
                <w:lang w:val="en-US"/>
              </w:rPr>
            </w:pPr>
            <w:r w:rsidRPr="00F85FF7">
              <w:rPr>
                <w:rFonts w:ascii="Cambria" w:eastAsia="Times New Roman" w:hAnsi="Cambria" w:cs="Calibri"/>
                <w:b/>
                <w:bCs/>
                <w:color w:val="000000"/>
                <w:sz w:val="20"/>
                <w:szCs w:val="20"/>
                <w:lang w:val="en-US"/>
              </w:rPr>
              <w:t>25.8</w:t>
            </w:r>
          </w:p>
        </w:tc>
        <w:tc>
          <w:tcPr>
            <w:tcW w:w="1260" w:type="dxa"/>
            <w:tcBorders>
              <w:top w:val="single" w:sz="8" w:space="0" w:color="auto"/>
              <w:left w:val="nil"/>
              <w:bottom w:val="single" w:sz="8" w:space="0" w:color="auto"/>
              <w:right w:val="nil"/>
            </w:tcBorders>
            <w:shd w:val="clear" w:color="000000" w:fill="FFFFFF"/>
            <w:noWrap/>
            <w:vAlign w:val="bottom"/>
            <w:hideMark/>
          </w:tcPr>
          <w:p w14:paraId="39825413" w14:textId="77777777" w:rsidR="00F85FF7" w:rsidRPr="00F85FF7" w:rsidRDefault="00F85FF7" w:rsidP="000A38F8">
            <w:pPr>
              <w:spacing w:after="0" w:line="240" w:lineRule="auto"/>
              <w:jc w:val="center"/>
              <w:rPr>
                <w:rFonts w:ascii="Cambria" w:eastAsia="Times New Roman" w:hAnsi="Cambria" w:cs="Calibri"/>
                <w:b/>
                <w:bCs/>
                <w:color w:val="000000"/>
                <w:sz w:val="20"/>
                <w:szCs w:val="20"/>
                <w:lang w:val="en-US"/>
              </w:rPr>
            </w:pPr>
            <w:r w:rsidRPr="00F85FF7">
              <w:rPr>
                <w:rFonts w:ascii="Cambria" w:eastAsia="Times New Roman" w:hAnsi="Cambria" w:cs="Calibri"/>
                <w:b/>
                <w:bCs/>
                <w:color w:val="000000"/>
                <w:sz w:val="20"/>
                <w:szCs w:val="20"/>
                <w:lang w:val="en-US"/>
              </w:rPr>
              <w:t>100.0%</w:t>
            </w:r>
          </w:p>
        </w:tc>
      </w:tr>
    </w:tbl>
    <w:p w14:paraId="6A8148BF" w14:textId="28C42464" w:rsidR="00113426" w:rsidRPr="00972D16" w:rsidRDefault="0040101B" w:rsidP="006650F5">
      <w:pPr>
        <w:tabs>
          <w:tab w:val="left" w:pos="1182"/>
        </w:tabs>
        <w:spacing w:after="0" w:line="276" w:lineRule="auto"/>
        <w:ind w:right="-188"/>
        <w:jc w:val="center"/>
        <w:rPr>
          <w:rFonts w:ascii="Times New Roman" w:hAnsi="Times New Roman" w:cs="Times New Roman"/>
          <w:i/>
          <w:noProof/>
          <w:sz w:val="24"/>
          <w:szCs w:val="24"/>
        </w:rPr>
      </w:pPr>
      <w:r w:rsidRPr="00972D16">
        <w:rPr>
          <w:rFonts w:ascii="Times New Roman" w:hAnsi="Times New Roman" w:cs="Times New Roman"/>
          <w:b/>
          <w:noProof/>
          <w:sz w:val="24"/>
          <w:szCs w:val="24"/>
        </w:rPr>
        <w:t xml:space="preserve">Burimi: </w:t>
      </w:r>
      <w:r w:rsidRPr="00972D16">
        <w:rPr>
          <w:rFonts w:ascii="Times New Roman" w:hAnsi="Times New Roman" w:cs="Times New Roman"/>
          <w:i/>
          <w:noProof/>
          <w:sz w:val="24"/>
          <w:szCs w:val="24"/>
        </w:rPr>
        <w:t>Ministr</w:t>
      </w:r>
      <w:r w:rsidR="00972D16">
        <w:rPr>
          <w:rFonts w:ascii="Times New Roman" w:hAnsi="Times New Roman" w:cs="Times New Roman"/>
          <w:i/>
          <w:noProof/>
          <w:sz w:val="24"/>
          <w:szCs w:val="24"/>
        </w:rPr>
        <w:t>ia e Financave (202</w:t>
      </w:r>
      <w:r w:rsidR="006650F5">
        <w:rPr>
          <w:rFonts w:ascii="Times New Roman" w:hAnsi="Times New Roman" w:cs="Times New Roman"/>
          <w:i/>
          <w:noProof/>
          <w:sz w:val="24"/>
          <w:szCs w:val="24"/>
        </w:rPr>
        <w:t>5</w:t>
      </w:r>
      <w:r w:rsidRPr="00972D16">
        <w:rPr>
          <w:rFonts w:ascii="Times New Roman" w:hAnsi="Times New Roman" w:cs="Times New Roman"/>
          <w:i/>
          <w:noProof/>
          <w:sz w:val="24"/>
          <w:szCs w:val="24"/>
        </w:rPr>
        <w:t>)</w:t>
      </w:r>
    </w:p>
    <w:p w14:paraId="06A848B6" w14:textId="77777777" w:rsidR="00501490" w:rsidRDefault="00501490" w:rsidP="00B92540">
      <w:pPr>
        <w:tabs>
          <w:tab w:val="left" w:pos="1719"/>
        </w:tabs>
        <w:spacing w:after="0" w:line="276" w:lineRule="auto"/>
        <w:ind w:right="-188"/>
        <w:jc w:val="both"/>
        <w:rPr>
          <w:rFonts w:ascii="Times New Roman" w:eastAsia="Calibri" w:hAnsi="Times New Roman" w:cs="Times New Roman"/>
          <w:noProof/>
          <w:sz w:val="24"/>
          <w:szCs w:val="24"/>
        </w:rPr>
      </w:pPr>
    </w:p>
    <w:p w14:paraId="10799E82" w14:textId="77777777" w:rsidR="000A38F8" w:rsidRPr="00F80224" w:rsidRDefault="000A38F8" w:rsidP="00B92540">
      <w:pPr>
        <w:tabs>
          <w:tab w:val="left" w:pos="1719"/>
        </w:tabs>
        <w:spacing w:after="0" w:line="276" w:lineRule="auto"/>
        <w:ind w:right="-188"/>
        <w:jc w:val="both"/>
        <w:rPr>
          <w:rFonts w:ascii="Times New Roman" w:eastAsia="Calibri" w:hAnsi="Times New Roman" w:cs="Times New Roman"/>
          <w:noProof/>
          <w:sz w:val="24"/>
          <w:szCs w:val="24"/>
        </w:rPr>
      </w:pPr>
    </w:p>
    <w:p w14:paraId="227EDF3F" w14:textId="3EBF5BFC" w:rsidR="00372E7D" w:rsidRPr="00972D16" w:rsidRDefault="00556DBE" w:rsidP="004900A0">
      <w:pPr>
        <w:pStyle w:val="Heading1"/>
        <w:numPr>
          <w:ilvl w:val="0"/>
          <w:numId w:val="5"/>
        </w:numPr>
        <w:spacing w:before="0" w:after="240" w:line="276" w:lineRule="auto"/>
        <w:ind w:left="426" w:right="-188" w:hanging="426"/>
        <w:jc w:val="both"/>
        <w:rPr>
          <w:rFonts w:cs="Times New Roman"/>
          <w:color w:val="C00000"/>
          <w:sz w:val="24"/>
          <w:szCs w:val="24"/>
        </w:rPr>
      </w:pPr>
      <w:bookmarkStart w:id="10" w:name="_Toc146020798"/>
      <w:r w:rsidRPr="00972D16">
        <w:rPr>
          <w:rFonts w:cs="Times New Roman"/>
          <w:color w:val="C00000"/>
          <w:sz w:val="24"/>
          <w:szCs w:val="24"/>
        </w:rPr>
        <w:t>Kosto</w:t>
      </w:r>
      <w:r w:rsidR="00B1244A" w:rsidRPr="00972D16">
        <w:rPr>
          <w:rFonts w:cs="Times New Roman"/>
          <w:color w:val="C00000"/>
          <w:sz w:val="24"/>
          <w:szCs w:val="24"/>
        </w:rPr>
        <w:t xml:space="preserve"> dhe Risqet</w:t>
      </w:r>
      <w:bookmarkEnd w:id="10"/>
    </w:p>
    <w:p w14:paraId="7ACC932E" w14:textId="77777777" w:rsidR="00A6580E" w:rsidRDefault="00A6580E" w:rsidP="00A6580E">
      <w:pPr>
        <w:spacing w:after="0" w:line="276" w:lineRule="auto"/>
        <w:ind w:right="4"/>
        <w:jc w:val="both"/>
        <w:rPr>
          <w:rFonts w:ascii="Times New Roman" w:hAnsi="Times New Roman" w:cs="Times New Roman"/>
          <w:noProof/>
          <w:sz w:val="24"/>
          <w:szCs w:val="24"/>
        </w:rPr>
      </w:pPr>
      <w:r w:rsidRPr="001E5C53">
        <w:rPr>
          <w:rFonts w:ascii="Times New Roman" w:hAnsi="Times New Roman" w:cs="Times New Roman"/>
          <w:noProof/>
          <w:sz w:val="24"/>
          <w:szCs w:val="24"/>
        </w:rPr>
        <w:t>Për sa i përket raporteve të kostos dhe riskut në portofolin e borxhit, portofoli i borxhit është arritur të menaxhohet në mënyrë të përshtatshme, duke mbajtur koston në nivelin më të ulët të mundshëm sipas kushteve të tregut, ndërkohë indikatorët e riskut kanë shfaqur përmirësim në të gjithë treguesit.</w:t>
      </w:r>
    </w:p>
    <w:p w14:paraId="3723F993" w14:textId="77777777" w:rsidR="00A6580E" w:rsidRPr="001E5C53" w:rsidRDefault="00A6580E" w:rsidP="001E5C53">
      <w:pPr>
        <w:spacing w:after="0" w:line="276" w:lineRule="auto"/>
        <w:ind w:right="4"/>
        <w:jc w:val="both"/>
        <w:rPr>
          <w:rFonts w:ascii="Times New Roman" w:hAnsi="Times New Roman" w:cs="Times New Roman"/>
          <w:noProof/>
          <w:sz w:val="24"/>
          <w:szCs w:val="24"/>
        </w:rPr>
      </w:pPr>
    </w:p>
    <w:p w14:paraId="78473166" w14:textId="77777777" w:rsidR="00372E7D" w:rsidRPr="00972D16" w:rsidRDefault="00372E7D" w:rsidP="00BC5BC9">
      <w:pPr>
        <w:pStyle w:val="Heading2"/>
        <w:numPr>
          <w:ilvl w:val="1"/>
          <w:numId w:val="5"/>
        </w:numPr>
        <w:spacing w:before="0" w:after="240" w:line="276" w:lineRule="auto"/>
        <w:ind w:left="567" w:right="-46" w:hanging="567"/>
        <w:jc w:val="both"/>
        <w:rPr>
          <w:rFonts w:cs="Times New Roman"/>
          <w:noProof/>
          <w:color w:val="FF0000"/>
          <w:szCs w:val="24"/>
        </w:rPr>
      </w:pPr>
      <w:bookmarkStart w:id="11" w:name="_Toc146020799"/>
      <w:r w:rsidRPr="00972D16">
        <w:rPr>
          <w:rFonts w:cs="Times New Roman"/>
          <w:noProof/>
          <w:color w:val="auto"/>
          <w:szCs w:val="24"/>
        </w:rPr>
        <w:t>Kosto</w:t>
      </w:r>
      <w:bookmarkEnd w:id="11"/>
      <w:r w:rsidR="00E227B8" w:rsidRPr="00972D16">
        <w:rPr>
          <w:rFonts w:cs="Times New Roman"/>
          <w:noProof/>
          <w:color w:val="FF0000"/>
          <w:szCs w:val="24"/>
        </w:rPr>
        <w:t xml:space="preserve"> </w:t>
      </w:r>
    </w:p>
    <w:p w14:paraId="56E9B6F2" w14:textId="097D8A33" w:rsidR="0006170B" w:rsidRPr="00484114" w:rsidRDefault="00F80224" w:rsidP="00484114">
      <w:pPr>
        <w:spacing w:after="0" w:line="276" w:lineRule="auto"/>
        <w:ind w:right="4"/>
        <w:jc w:val="both"/>
        <w:rPr>
          <w:rFonts w:ascii="Times New Roman" w:hAnsi="Times New Roman" w:cs="Times New Roman"/>
          <w:noProof/>
          <w:color w:val="000000"/>
          <w:sz w:val="24"/>
          <w:szCs w:val="24"/>
        </w:rPr>
      </w:pPr>
      <w:r w:rsidRPr="00F80224">
        <w:rPr>
          <w:rFonts w:ascii="Times New Roman" w:hAnsi="Times New Roman" w:cs="Times New Roman"/>
          <w:noProof/>
          <w:sz w:val="24"/>
          <w:szCs w:val="24"/>
        </w:rPr>
        <w:t>Për vitin 202</w:t>
      </w:r>
      <w:r w:rsidR="00ED672C">
        <w:rPr>
          <w:rFonts w:ascii="Times New Roman" w:hAnsi="Times New Roman" w:cs="Times New Roman"/>
          <w:noProof/>
          <w:sz w:val="24"/>
          <w:szCs w:val="24"/>
        </w:rPr>
        <w:t>4</w:t>
      </w:r>
      <w:r w:rsidRPr="00F80224">
        <w:rPr>
          <w:rFonts w:ascii="Times New Roman" w:hAnsi="Times New Roman" w:cs="Times New Roman"/>
          <w:noProof/>
          <w:sz w:val="24"/>
          <w:szCs w:val="24"/>
        </w:rPr>
        <w:t xml:space="preserve">, shpenzimet për interesa të borxhit përllogariten në vlerën prej </w:t>
      </w:r>
      <w:r w:rsidR="00ED672C">
        <w:rPr>
          <w:rFonts w:ascii="Times New Roman" w:hAnsi="Times New Roman" w:cs="Times New Roman"/>
          <w:noProof/>
          <w:sz w:val="24"/>
          <w:szCs w:val="24"/>
        </w:rPr>
        <w:t>54.5</w:t>
      </w:r>
      <w:r w:rsidRPr="00F80224">
        <w:rPr>
          <w:rFonts w:ascii="Times New Roman" w:hAnsi="Times New Roman" w:cs="Times New Roman"/>
          <w:noProof/>
          <w:sz w:val="24"/>
          <w:szCs w:val="24"/>
        </w:rPr>
        <w:t xml:space="preserve"> miliard Lekë, përkatësisht </w:t>
      </w:r>
      <w:r w:rsidR="00ED672C">
        <w:rPr>
          <w:rFonts w:ascii="Times New Roman" w:hAnsi="Times New Roman" w:cs="Times New Roman"/>
          <w:noProof/>
          <w:sz w:val="24"/>
          <w:szCs w:val="24"/>
        </w:rPr>
        <w:t>33.1</w:t>
      </w:r>
      <w:r w:rsidRPr="00F80224">
        <w:rPr>
          <w:rFonts w:ascii="Times New Roman" w:hAnsi="Times New Roman" w:cs="Times New Roman"/>
          <w:noProof/>
          <w:sz w:val="24"/>
          <w:szCs w:val="24"/>
        </w:rPr>
        <w:t xml:space="preserve"> miliard Lekë për interesa të borxhit të brendshëm dhe </w:t>
      </w:r>
      <w:r w:rsidR="00ED672C">
        <w:rPr>
          <w:rFonts w:ascii="Times New Roman" w:hAnsi="Times New Roman" w:cs="Times New Roman"/>
          <w:noProof/>
          <w:sz w:val="24"/>
          <w:szCs w:val="24"/>
        </w:rPr>
        <w:t>21.3</w:t>
      </w:r>
      <w:r w:rsidRPr="00F80224">
        <w:rPr>
          <w:rFonts w:ascii="Times New Roman" w:hAnsi="Times New Roman" w:cs="Times New Roman"/>
          <w:noProof/>
          <w:sz w:val="24"/>
          <w:szCs w:val="24"/>
        </w:rPr>
        <w:t xml:space="preserve"> miliard Lekë për interesa të borxhit të jashtëm. Ripagesat e borxhit të jashtëm për vitin 202</w:t>
      </w:r>
      <w:r w:rsidR="00ED672C">
        <w:rPr>
          <w:rFonts w:ascii="Times New Roman" w:hAnsi="Times New Roman" w:cs="Times New Roman"/>
          <w:noProof/>
          <w:sz w:val="24"/>
          <w:szCs w:val="24"/>
        </w:rPr>
        <w:t>4</w:t>
      </w:r>
      <w:r w:rsidRPr="00F80224">
        <w:rPr>
          <w:rFonts w:ascii="Times New Roman" w:hAnsi="Times New Roman" w:cs="Times New Roman"/>
          <w:noProof/>
          <w:sz w:val="24"/>
          <w:szCs w:val="24"/>
        </w:rPr>
        <w:t xml:space="preserve"> ishin </w:t>
      </w:r>
      <w:r w:rsidR="00ED672C">
        <w:rPr>
          <w:rFonts w:ascii="Times New Roman" w:hAnsi="Times New Roman" w:cs="Times New Roman"/>
          <w:noProof/>
          <w:sz w:val="24"/>
          <w:szCs w:val="24"/>
        </w:rPr>
        <w:t>40.5</w:t>
      </w:r>
      <w:r w:rsidRPr="00F80224">
        <w:rPr>
          <w:rFonts w:ascii="Times New Roman" w:hAnsi="Times New Roman" w:cs="Times New Roman"/>
          <w:noProof/>
          <w:sz w:val="24"/>
          <w:szCs w:val="24"/>
        </w:rPr>
        <w:t xml:space="preserve"> miliard Lekë (pagesa për principalin). </w:t>
      </w:r>
      <w:r w:rsidR="00D3312C" w:rsidRPr="00F80224">
        <w:rPr>
          <w:rFonts w:ascii="Times New Roman" w:hAnsi="Times New Roman" w:cs="Times New Roman"/>
          <w:noProof/>
          <w:sz w:val="24"/>
          <w:szCs w:val="24"/>
        </w:rPr>
        <w:t>Krahasuar me viti</w:t>
      </w:r>
      <w:r w:rsidR="0095088B" w:rsidRPr="00F80224">
        <w:rPr>
          <w:rFonts w:ascii="Times New Roman" w:hAnsi="Times New Roman" w:cs="Times New Roman"/>
          <w:noProof/>
          <w:sz w:val="24"/>
          <w:szCs w:val="24"/>
        </w:rPr>
        <w:t>n</w:t>
      </w:r>
      <w:r w:rsidR="00D3312C" w:rsidRPr="00F80224">
        <w:rPr>
          <w:rFonts w:ascii="Times New Roman" w:hAnsi="Times New Roman" w:cs="Times New Roman"/>
          <w:noProof/>
          <w:sz w:val="24"/>
          <w:szCs w:val="24"/>
        </w:rPr>
        <w:t xml:space="preserve"> 202</w:t>
      </w:r>
      <w:r w:rsidR="00ED672C">
        <w:rPr>
          <w:rFonts w:ascii="Times New Roman" w:hAnsi="Times New Roman" w:cs="Times New Roman"/>
          <w:noProof/>
          <w:sz w:val="24"/>
          <w:szCs w:val="24"/>
        </w:rPr>
        <w:t>3</w:t>
      </w:r>
      <w:r w:rsidR="00D3312C" w:rsidRPr="00F80224">
        <w:rPr>
          <w:rFonts w:ascii="Times New Roman" w:hAnsi="Times New Roman" w:cs="Times New Roman"/>
          <w:noProof/>
          <w:sz w:val="24"/>
          <w:szCs w:val="24"/>
        </w:rPr>
        <w:t>, shpenzimet pë</w:t>
      </w:r>
      <w:r w:rsidR="00AA0AE5" w:rsidRPr="00F80224">
        <w:rPr>
          <w:rFonts w:ascii="Times New Roman" w:hAnsi="Times New Roman" w:cs="Times New Roman"/>
          <w:noProof/>
          <w:sz w:val="24"/>
          <w:szCs w:val="24"/>
        </w:rPr>
        <w:t xml:space="preserve">r interesa vlerësohen rreth </w:t>
      </w:r>
      <w:r w:rsidR="00ED672C">
        <w:rPr>
          <w:rFonts w:ascii="Times New Roman" w:hAnsi="Times New Roman" w:cs="Times New Roman"/>
          <w:noProof/>
          <w:sz w:val="24"/>
          <w:szCs w:val="24"/>
        </w:rPr>
        <w:t>6.9</w:t>
      </w:r>
      <w:r w:rsidR="0040101B" w:rsidRPr="00F80224">
        <w:rPr>
          <w:rFonts w:ascii="Times New Roman" w:hAnsi="Times New Roman" w:cs="Times New Roman"/>
          <w:noProof/>
          <w:sz w:val="24"/>
          <w:szCs w:val="24"/>
        </w:rPr>
        <w:t xml:space="preserve"> </w:t>
      </w:r>
      <w:r w:rsidR="00D3312C" w:rsidRPr="008E614C">
        <w:rPr>
          <w:rFonts w:ascii="Times New Roman" w:hAnsi="Times New Roman" w:cs="Times New Roman"/>
          <w:noProof/>
          <w:sz w:val="24"/>
          <w:szCs w:val="24"/>
        </w:rPr>
        <w:t>miliard Lekë më të larta</w:t>
      </w:r>
      <w:r w:rsidRPr="008E614C">
        <w:rPr>
          <w:rFonts w:ascii="Times New Roman" w:hAnsi="Times New Roman" w:cs="Times New Roman"/>
          <w:noProof/>
          <w:sz w:val="24"/>
          <w:szCs w:val="24"/>
        </w:rPr>
        <w:t xml:space="preserve"> </w:t>
      </w:r>
      <w:r w:rsidRPr="0051610F">
        <w:rPr>
          <w:rFonts w:ascii="Times New Roman" w:hAnsi="Times New Roman" w:cs="Times New Roman"/>
          <w:sz w:val="24"/>
          <w:szCs w:val="24"/>
        </w:rPr>
        <w:t>(</w:t>
      </w:r>
      <w:r w:rsidR="003F50E3">
        <w:rPr>
          <w:rFonts w:ascii="Times New Roman" w:hAnsi="Times New Roman" w:cs="Times New Roman"/>
          <w:sz w:val="24"/>
          <w:szCs w:val="24"/>
        </w:rPr>
        <w:t>14.4</w:t>
      </w:r>
      <w:r w:rsidRPr="0051610F">
        <w:rPr>
          <w:rFonts w:ascii="Times New Roman" w:hAnsi="Times New Roman" w:cs="Times New Roman"/>
          <w:sz w:val="24"/>
          <w:szCs w:val="24"/>
        </w:rPr>
        <w:t>% më shumë se viti 202</w:t>
      </w:r>
      <w:r w:rsidR="003F50E3">
        <w:rPr>
          <w:rFonts w:ascii="Times New Roman" w:hAnsi="Times New Roman" w:cs="Times New Roman"/>
          <w:sz w:val="24"/>
          <w:szCs w:val="24"/>
        </w:rPr>
        <w:t>3</w:t>
      </w:r>
      <w:r w:rsidRPr="0051610F">
        <w:rPr>
          <w:rFonts w:ascii="Times New Roman" w:hAnsi="Times New Roman" w:cs="Times New Roman"/>
          <w:sz w:val="24"/>
          <w:szCs w:val="24"/>
        </w:rPr>
        <w:t>)</w:t>
      </w:r>
      <w:r w:rsidR="004A3341">
        <w:rPr>
          <w:rFonts w:ascii="Times New Roman" w:hAnsi="Times New Roman" w:cs="Times New Roman"/>
          <w:sz w:val="24"/>
          <w:szCs w:val="24"/>
        </w:rPr>
        <w:t xml:space="preserve">. </w:t>
      </w:r>
      <w:r w:rsidR="004A3341">
        <w:rPr>
          <w:rFonts w:ascii="Cambria" w:hAnsi="Cambria" w:cs="Times New Roman"/>
          <w:sz w:val="24"/>
          <w:szCs w:val="24"/>
        </w:rPr>
        <w:t xml:space="preserve">Rritja ka qenë më e madhe në kategorinë e instrumenteve të tregut të brendshëm, si rezultat i rritjes së huamarrjes në tregun e brendshëm, për tju përshtatur kërkesës së rritur në tregun e brendshëm, si edhe përqëndrimin e saj në kategorinë e instrumenteve afatgjata. </w:t>
      </w:r>
      <w:r w:rsidRPr="0051610F">
        <w:rPr>
          <w:rFonts w:ascii="Times New Roman" w:hAnsi="Times New Roman" w:cs="Times New Roman"/>
          <w:noProof/>
          <w:color w:val="000000"/>
          <w:sz w:val="24"/>
          <w:szCs w:val="24"/>
        </w:rPr>
        <w:t xml:space="preserve">Rritja e shpenzimeve për interesa ka qenë brenda </w:t>
      </w:r>
      <w:r w:rsidR="0001595F">
        <w:rPr>
          <w:rFonts w:ascii="Times New Roman" w:hAnsi="Times New Roman" w:cs="Times New Roman"/>
          <w:noProof/>
          <w:color w:val="000000"/>
          <w:sz w:val="24"/>
          <w:szCs w:val="24"/>
        </w:rPr>
        <w:t>fondit të parashikuar në</w:t>
      </w:r>
      <w:r w:rsidRPr="0051610F">
        <w:rPr>
          <w:rFonts w:ascii="Times New Roman" w:hAnsi="Times New Roman" w:cs="Times New Roman"/>
          <w:noProof/>
          <w:color w:val="000000"/>
          <w:sz w:val="24"/>
          <w:szCs w:val="24"/>
        </w:rPr>
        <w:t xml:space="preserve"> Projektbuxhetin e Vitit 202</w:t>
      </w:r>
      <w:r w:rsidR="003F50E3">
        <w:rPr>
          <w:rFonts w:ascii="Times New Roman" w:hAnsi="Times New Roman" w:cs="Times New Roman"/>
          <w:noProof/>
          <w:color w:val="000000"/>
          <w:sz w:val="24"/>
          <w:szCs w:val="24"/>
        </w:rPr>
        <w:t>4</w:t>
      </w:r>
      <w:r w:rsidRPr="0051610F">
        <w:rPr>
          <w:rFonts w:ascii="Times New Roman" w:hAnsi="Times New Roman" w:cs="Times New Roman"/>
          <w:noProof/>
          <w:color w:val="000000"/>
          <w:sz w:val="24"/>
          <w:szCs w:val="24"/>
        </w:rPr>
        <w:t>.</w:t>
      </w:r>
      <w:r w:rsidR="004A3341">
        <w:rPr>
          <w:rFonts w:ascii="Times New Roman" w:hAnsi="Times New Roman" w:cs="Times New Roman"/>
          <w:noProof/>
          <w:color w:val="000000"/>
          <w:sz w:val="24"/>
          <w:szCs w:val="24"/>
        </w:rPr>
        <w:t xml:space="preserve"> </w:t>
      </w:r>
    </w:p>
    <w:p w14:paraId="570B6CEB" w14:textId="77777777" w:rsidR="00730C5F" w:rsidRPr="0051610F" w:rsidRDefault="00730C5F" w:rsidP="00A326D4">
      <w:pPr>
        <w:tabs>
          <w:tab w:val="left" w:pos="1182"/>
        </w:tabs>
        <w:spacing w:after="0" w:line="276" w:lineRule="auto"/>
        <w:ind w:right="-188"/>
        <w:rPr>
          <w:rFonts w:ascii="Times New Roman" w:hAnsi="Times New Roman" w:cs="Times New Roman"/>
          <w:b/>
          <w:bCs/>
          <w:sz w:val="24"/>
          <w:szCs w:val="24"/>
        </w:rPr>
      </w:pPr>
    </w:p>
    <w:p w14:paraId="4A673697" w14:textId="0A6BB8E3" w:rsidR="007767BE" w:rsidRPr="0051610F" w:rsidRDefault="002E67F6" w:rsidP="007767BE">
      <w:pPr>
        <w:tabs>
          <w:tab w:val="left" w:pos="1182"/>
        </w:tabs>
        <w:spacing w:after="0" w:line="276" w:lineRule="auto"/>
        <w:ind w:right="-188"/>
        <w:jc w:val="center"/>
        <w:rPr>
          <w:rFonts w:ascii="Times New Roman" w:hAnsi="Times New Roman" w:cs="Times New Roman"/>
          <w:i/>
          <w:iCs/>
          <w:sz w:val="24"/>
          <w:szCs w:val="24"/>
        </w:rPr>
      </w:pPr>
      <w:r w:rsidRPr="0051610F">
        <w:rPr>
          <w:rFonts w:ascii="Times New Roman" w:hAnsi="Times New Roman" w:cs="Times New Roman"/>
          <w:b/>
          <w:bCs/>
          <w:sz w:val="24"/>
          <w:szCs w:val="24"/>
        </w:rPr>
        <w:t xml:space="preserve">Paraqitje Grafike 5.1 </w:t>
      </w:r>
      <w:r w:rsidR="007F7EFB" w:rsidRPr="0051610F">
        <w:rPr>
          <w:rFonts w:ascii="Times New Roman" w:hAnsi="Times New Roman" w:cs="Times New Roman"/>
          <w:b/>
          <w:bCs/>
          <w:sz w:val="24"/>
          <w:szCs w:val="24"/>
        </w:rPr>
        <w:t>(a)</w:t>
      </w:r>
      <w:r w:rsidRPr="0051610F">
        <w:rPr>
          <w:rFonts w:ascii="Times New Roman" w:hAnsi="Times New Roman" w:cs="Times New Roman"/>
          <w:b/>
          <w:bCs/>
          <w:sz w:val="24"/>
          <w:szCs w:val="24"/>
        </w:rPr>
        <w:t xml:space="preserve">: </w:t>
      </w:r>
      <w:r w:rsidRPr="0051610F">
        <w:rPr>
          <w:rFonts w:ascii="Times New Roman" w:hAnsi="Times New Roman" w:cs="Times New Roman"/>
          <w:i/>
          <w:iCs/>
          <w:sz w:val="24"/>
          <w:szCs w:val="24"/>
        </w:rPr>
        <w:t>Shpenzimet për int</w:t>
      </w:r>
      <w:r w:rsidR="00E227B8" w:rsidRPr="0051610F">
        <w:rPr>
          <w:rFonts w:ascii="Times New Roman" w:hAnsi="Times New Roman" w:cs="Times New Roman"/>
          <w:i/>
          <w:iCs/>
          <w:sz w:val="24"/>
          <w:szCs w:val="24"/>
        </w:rPr>
        <w:t>eresa të borxhit shtetëror (</w:t>
      </w:r>
      <w:r w:rsidR="0051067F" w:rsidRPr="0051610F">
        <w:rPr>
          <w:rFonts w:ascii="Times New Roman" w:hAnsi="Times New Roman" w:cs="Times New Roman"/>
          <w:i/>
          <w:iCs/>
          <w:sz w:val="24"/>
          <w:szCs w:val="24"/>
        </w:rPr>
        <w:t>201</w:t>
      </w:r>
      <w:r w:rsidR="00ED672C">
        <w:rPr>
          <w:rFonts w:ascii="Times New Roman" w:hAnsi="Times New Roman" w:cs="Times New Roman"/>
          <w:i/>
          <w:iCs/>
          <w:sz w:val="24"/>
          <w:szCs w:val="24"/>
        </w:rPr>
        <w:t>9</w:t>
      </w:r>
      <w:r w:rsidR="00A80F7C" w:rsidRPr="0051610F">
        <w:rPr>
          <w:rFonts w:ascii="Times New Roman" w:hAnsi="Times New Roman" w:cs="Times New Roman"/>
          <w:i/>
          <w:iCs/>
          <w:sz w:val="24"/>
          <w:szCs w:val="24"/>
        </w:rPr>
        <w:t>-</w:t>
      </w:r>
      <w:r w:rsidR="007767BE" w:rsidRPr="0051610F">
        <w:rPr>
          <w:rFonts w:ascii="Times New Roman" w:hAnsi="Times New Roman" w:cs="Times New Roman"/>
          <w:i/>
          <w:iCs/>
          <w:sz w:val="24"/>
          <w:szCs w:val="24"/>
        </w:rPr>
        <w:t xml:space="preserve"> </w:t>
      </w:r>
      <w:r w:rsidR="00E227B8" w:rsidRPr="0051610F">
        <w:rPr>
          <w:rFonts w:ascii="Times New Roman" w:hAnsi="Times New Roman" w:cs="Times New Roman"/>
          <w:i/>
          <w:iCs/>
          <w:sz w:val="24"/>
          <w:szCs w:val="24"/>
        </w:rPr>
        <w:t>202</w:t>
      </w:r>
      <w:r w:rsidR="00610DB6">
        <w:rPr>
          <w:rFonts w:ascii="Times New Roman" w:hAnsi="Times New Roman" w:cs="Times New Roman"/>
          <w:i/>
          <w:iCs/>
          <w:sz w:val="24"/>
          <w:szCs w:val="24"/>
        </w:rPr>
        <w:t>4</w:t>
      </w:r>
      <w:r w:rsidR="007767BE" w:rsidRPr="0051610F">
        <w:rPr>
          <w:rFonts w:ascii="Times New Roman" w:hAnsi="Times New Roman" w:cs="Times New Roman"/>
          <w:i/>
          <w:iCs/>
          <w:sz w:val="24"/>
          <w:szCs w:val="24"/>
        </w:rPr>
        <w:t>)</w:t>
      </w:r>
      <w:r w:rsidR="003A256A">
        <w:rPr>
          <w:rStyle w:val="FootnoteReference"/>
          <w:rFonts w:ascii="Times New Roman" w:hAnsi="Times New Roman" w:cs="Times New Roman"/>
          <w:i/>
          <w:iCs/>
          <w:sz w:val="24"/>
          <w:szCs w:val="24"/>
        </w:rPr>
        <w:footnoteReference w:id="2"/>
      </w:r>
    </w:p>
    <w:p w14:paraId="5A3D0880" w14:textId="0DB24C88" w:rsidR="00F80224" w:rsidRPr="0051610F" w:rsidRDefault="003A256A" w:rsidP="00ED672C">
      <w:pPr>
        <w:tabs>
          <w:tab w:val="left" w:pos="1182"/>
          <w:tab w:val="left" w:pos="9090"/>
        </w:tabs>
        <w:spacing w:after="0" w:line="276" w:lineRule="auto"/>
        <w:ind w:right="-188"/>
        <w:rPr>
          <w:rFonts w:ascii="Times New Roman" w:hAnsi="Times New Roman" w:cs="Times New Roman"/>
          <w:i/>
          <w:iCs/>
          <w:sz w:val="24"/>
          <w:szCs w:val="24"/>
        </w:rPr>
      </w:pPr>
      <w:r w:rsidRPr="003A256A">
        <w:rPr>
          <w:rFonts w:ascii="Times New Roman" w:hAnsi="Times New Roman" w:cs="Times New Roman"/>
          <w:i/>
          <w:iCs/>
          <w:noProof/>
          <w:sz w:val="24"/>
          <w:szCs w:val="24"/>
        </w:rPr>
        <w:lastRenderedPageBreak/>
        <w:drawing>
          <wp:inline distT="0" distB="0" distL="0" distR="0" wp14:anchorId="0C2EB036" wp14:editId="04D56AB8">
            <wp:extent cx="5829300" cy="2122998"/>
            <wp:effectExtent l="0" t="0" r="0" b="10795"/>
            <wp:docPr id="1516688048" name="Chart 1">
              <a:extLst xmlns:a="http://schemas.openxmlformats.org/drawingml/2006/main">
                <a:ext uri="{FF2B5EF4-FFF2-40B4-BE49-F238E27FC236}">
                  <a16:creationId xmlns:a16="http://schemas.microsoft.com/office/drawing/2014/main" id="{00000000-0008-0000-1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EF646D2" w14:textId="6BF0BC16" w:rsidR="002E67F6" w:rsidRPr="0051610F" w:rsidRDefault="002E67F6" w:rsidP="0051610F">
      <w:pPr>
        <w:tabs>
          <w:tab w:val="left" w:pos="1182"/>
        </w:tabs>
        <w:spacing w:after="0" w:line="276" w:lineRule="auto"/>
        <w:ind w:right="-188"/>
        <w:jc w:val="center"/>
        <w:rPr>
          <w:rFonts w:ascii="Times New Roman" w:hAnsi="Times New Roman" w:cs="Times New Roman"/>
          <w:i/>
          <w:noProof/>
          <w:sz w:val="24"/>
          <w:szCs w:val="24"/>
        </w:rPr>
      </w:pPr>
      <w:r w:rsidRPr="0051610F">
        <w:rPr>
          <w:rFonts w:ascii="Times New Roman" w:hAnsi="Times New Roman" w:cs="Times New Roman"/>
          <w:b/>
          <w:noProof/>
          <w:sz w:val="24"/>
          <w:szCs w:val="24"/>
        </w:rPr>
        <w:t xml:space="preserve">Burimi: </w:t>
      </w:r>
      <w:r w:rsidRPr="0051610F">
        <w:rPr>
          <w:rFonts w:ascii="Times New Roman" w:hAnsi="Times New Roman" w:cs="Times New Roman"/>
          <w:i/>
          <w:noProof/>
          <w:sz w:val="24"/>
          <w:szCs w:val="24"/>
        </w:rPr>
        <w:t>Ministria e Financave (202</w:t>
      </w:r>
      <w:r w:rsidR="00ED672C">
        <w:rPr>
          <w:rFonts w:ascii="Times New Roman" w:hAnsi="Times New Roman" w:cs="Times New Roman"/>
          <w:i/>
          <w:noProof/>
          <w:sz w:val="24"/>
          <w:szCs w:val="24"/>
        </w:rPr>
        <w:t>5</w:t>
      </w:r>
      <w:r w:rsidRPr="0051610F">
        <w:rPr>
          <w:rFonts w:ascii="Times New Roman" w:hAnsi="Times New Roman" w:cs="Times New Roman"/>
          <w:i/>
          <w:noProof/>
          <w:sz w:val="24"/>
          <w:szCs w:val="24"/>
        </w:rPr>
        <w:t>)</w:t>
      </w:r>
    </w:p>
    <w:p w14:paraId="6880FA57" w14:textId="77777777" w:rsidR="00533564" w:rsidRPr="00F80224" w:rsidRDefault="00533564" w:rsidP="0051067F">
      <w:pPr>
        <w:spacing w:before="160" w:line="276" w:lineRule="auto"/>
        <w:contextualSpacing/>
        <w:jc w:val="both"/>
        <w:rPr>
          <w:rFonts w:ascii="Times New Roman" w:hAnsi="Times New Roman" w:cs="Times New Roman"/>
          <w:noProof/>
          <w:color w:val="000000"/>
          <w:sz w:val="24"/>
          <w:szCs w:val="24"/>
        </w:rPr>
      </w:pPr>
    </w:p>
    <w:p w14:paraId="1B484DCE" w14:textId="77777777" w:rsidR="007E2B91" w:rsidRPr="0051610F" w:rsidRDefault="00BF162C" w:rsidP="00B92540">
      <w:pPr>
        <w:pStyle w:val="Heading2"/>
        <w:numPr>
          <w:ilvl w:val="1"/>
          <w:numId w:val="5"/>
        </w:numPr>
        <w:spacing w:before="0" w:after="240" w:line="276" w:lineRule="auto"/>
        <w:ind w:left="0" w:right="-188" w:firstLine="0"/>
        <w:jc w:val="both"/>
        <w:rPr>
          <w:rFonts w:cs="Times New Roman"/>
          <w:szCs w:val="24"/>
        </w:rPr>
      </w:pPr>
      <w:bookmarkStart w:id="12" w:name="_Toc146020800"/>
      <w:r w:rsidRPr="0051610F">
        <w:rPr>
          <w:rFonts w:cs="Times New Roman"/>
          <w:szCs w:val="24"/>
        </w:rPr>
        <w:t>Risqet</w:t>
      </w:r>
      <w:bookmarkEnd w:id="12"/>
    </w:p>
    <w:p w14:paraId="4645AB36" w14:textId="680CB264" w:rsidR="0055566F" w:rsidRDefault="007F7EFB" w:rsidP="00C226C1">
      <w:pPr>
        <w:tabs>
          <w:tab w:val="left" w:pos="8647"/>
        </w:tabs>
        <w:spacing w:line="276" w:lineRule="auto"/>
        <w:ind w:right="4"/>
        <w:jc w:val="both"/>
        <w:rPr>
          <w:rFonts w:ascii="Times New Roman" w:hAnsi="Times New Roman" w:cs="Times New Roman"/>
          <w:color w:val="000000"/>
          <w:sz w:val="24"/>
          <w:szCs w:val="24"/>
        </w:rPr>
      </w:pPr>
      <w:r w:rsidRPr="00F80224">
        <w:rPr>
          <w:rFonts w:ascii="Times New Roman" w:hAnsi="Times New Roman" w:cs="Times New Roman"/>
          <w:color w:val="000000"/>
          <w:sz w:val="24"/>
          <w:szCs w:val="24"/>
        </w:rPr>
        <w:t>Strategjia Afatmesme e Menaxhimit të Borxhit synon të përmirësojë më tej strukturën e borxhit (</w:t>
      </w:r>
      <w:r w:rsidRPr="00F80224">
        <w:rPr>
          <w:rFonts w:ascii="Times New Roman" w:hAnsi="Times New Roman" w:cs="Times New Roman"/>
          <w:i/>
          <w:color w:val="000000"/>
          <w:sz w:val="24"/>
          <w:szCs w:val="24"/>
        </w:rPr>
        <w:t>kryesisht strukturën e portofolit të borxhit të brendshëm</w:t>
      </w:r>
      <w:r w:rsidRPr="00F80224">
        <w:rPr>
          <w:rFonts w:ascii="Times New Roman" w:hAnsi="Times New Roman" w:cs="Times New Roman"/>
          <w:color w:val="000000"/>
          <w:sz w:val="24"/>
          <w:szCs w:val="24"/>
        </w:rPr>
        <w:t>), në drejtim të uljes së ekspozimit ndaj risqeve, si dhe mbajtjes së kostos në nivelet më të ulëta të mundshme</w:t>
      </w:r>
      <w:r w:rsidR="00C226C1" w:rsidRPr="00F80224">
        <w:rPr>
          <w:rFonts w:ascii="Times New Roman" w:hAnsi="Times New Roman" w:cs="Times New Roman"/>
          <w:color w:val="000000"/>
          <w:sz w:val="24"/>
          <w:szCs w:val="24"/>
        </w:rPr>
        <w:t xml:space="preserve">, </w:t>
      </w:r>
      <w:r w:rsidR="00C226C1" w:rsidRPr="0051610F">
        <w:rPr>
          <w:rFonts w:ascii="Times New Roman" w:hAnsi="Times New Roman" w:cs="Times New Roman"/>
          <w:color w:val="000000"/>
          <w:sz w:val="24"/>
          <w:szCs w:val="24"/>
        </w:rPr>
        <w:t>bazuar në kushtet aktuale të tregut</w:t>
      </w:r>
      <w:r w:rsidRPr="00F80224">
        <w:rPr>
          <w:rFonts w:ascii="Times New Roman" w:hAnsi="Times New Roman" w:cs="Times New Roman"/>
          <w:color w:val="000000"/>
          <w:sz w:val="24"/>
          <w:szCs w:val="24"/>
        </w:rPr>
        <w:t xml:space="preserve">. </w:t>
      </w:r>
      <w:r w:rsidR="00C226C1" w:rsidRPr="00F80224">
        <w:rPr>
          <w:rFonts w:ascii="Times New Roman" w:hAnsi="Times New Roman" w:cs="Times New Roman"/>
          <w:color w:val="000000"/>
          <w:sz w:val="24"/>
          <w:szCs w:val="24"/>
        </w:rPr>
        <w:t xml:space="preserve"> </w:t>
      </w:r>
      <w:r w:rsidR="00484114">
        <w:rPr>
          <w:rFonts w:ascii="Times New Roman" w:hAnsi="Times New Roman" w:cs="Times New Roman"/>
          <w:color w:val="000000"/>
          <w:sz w:val="24"/>
          <w:szCs w:val="24"/>
        </w:rPr>
        <w:t>V</w:t>
      </w:r>
      <w:r w:rsidR="00C226C1" w:rsidRPr="0051610F">
        <w:rPr>
          <w:rFonts w:ascii="Times New Roman" w:hAnsi="Times New Roman" w:cs="Times New Roman"/>
          <w:color w:val="000000"/>
          <w:sz w:val="24"/>
          <w:szCs w:val="24"/>
        </w:rPr>
        <w:t>iti 202</w:t>
      </w:r>
      <w:r w:rsidR="000677C7">
        <w:rPr>
          <w:rFonts w:ascii="Times New Roman" w:hAnsi="Times New Roman" w:cs="Times New Roman"/>
          <w:color w:val="000000"/>
          <w:sz w:val="24"/>
          <w:szCs w:val="24"/>
        </w:rPr>
        <w:t>4</w:t>
      </w:r>
      <w:r w:rsidR="00C226C1" w:rsidRPr="0051610F">
        <w:rPr>
          <w:rFonts w:ascii="Times New Roman" w:hAnsi="Times New Roman" w:cs="Times New Roman"/>
          <w:color w:val="000000"/>
          <w:sz w:val="24"/>
          <w:szCs w:val="24"/>
        </w:rPr>
        <w:t xml:space="preserve"> ka qenë një vit mjaft pozitiv sa i përket ecurisë së huamarrjes, dhe si rrjedhojë indikatorët e riskut kanë shfaqur përm</w:t>
      </w:r>
      <w:r w:rsidR="00484114">
        <w:rPr>
          <w:rFonts w:ascii="Times New Roman" w:hAnsi="Times New Roman" w:cs="Times New Roman"/>
          <w:color w:val="000000"/>
          <w:sz w:val="24"/>
          <w:szCs w:val="24"/>
        </w:rPr>
        <w:t>i</w:t>
      </w:r>
      <w:r w:rsidR="00C226C1" w:rsidRPr="0051610F">
        <w:rPr>
          <w:rFonts w:ascii="Times New Roman" w:hAnsi="Times New Roman" w:cs="Times New Roman"/>
          <w:color w:val="000000"/>
          <w:sz w:val="24"/>
          <w:szCs w:val="24"/>
        </w:rPr>
        <w:t>rësim në të gjitha kategoritë krahasuar me fundin e vitit 202</w:t>
      </w:r>
      <w:r w:rsidR="000677C7">
        <w:rPr>
          <w:rFonts w:ascii="Times New Roman" w:hAnsi="Times New Roman" w:cs="Times New Roman"/>
          <w:color w:val="000000"/>
          <w:sz w:val="24"/>
          <w:szCs w:val="24"/>
        </w:rPr>
        <w:t>3</w:t>
      </w:r>
      <w:r w:rsidR="00C226C1" w:rsidRPr="0051610F">
        <w:rPr>
          <w:rFonts w:ascii="Times New Roman" w:hAnsi="Times New Roman" w:cs="Times New Roman"/>
          <w:color w:val="000000"/>
          <w:sz w:val="24"/>
          <w:szCs w:val="24"/>
        </w:rPr>
        <w:t xml:space="preserve">, </w:t>
      </w:r>
      <w:r w:rsidR="0001595F">
        <w:rPr>
          <w:rFonts w:ascii="Times New Roman" w:hAnsi="Times New Roman" w:cs="Times New Roman"/>
          <w:color w:val="000000"/>
          <w:sz w:val="24"/>
          <w:szCs w:val="24"/>
        </w:rPr>
        <w:t xml:space="preserve">madje edhe në krahasim me fundin e vitit 2021 kjo </w:t>
      </w:r>
      <w:r w:rsidR="00C226C1" w:rsidRPr="0051610F">
        <w:rPr>
          <w:rFonts w:ascii="Times New Roman" w:hAnsi="Times New Roman" w:cs="Times New Roman"/>
          <w:color w:val="000000"/>
          <w:sz w:val="24"/>
          <w:szCs w:val="24"/>
        </w:rPr>
        <w:t>pavar</w:t>
      </w:r>
      <w:r w:rsidR="00C226C1" w:rsidRPr="00F80224">
        <w:rPr>
          <w:rFonts w:ascii="Times New Roman" w:hAnsi="Times New Roman" w:cs="Times New Roman"/>
          <w:color w:val="000000"/>
          <w:sz w:val="24"/>
          <w:szCs w:val="24"/>
        </w:rPr>
        <w:t>ë</w:t>
      </w:r>
      <w:r w:rsidR="00C226C1" w:rsidRPr="0051610F">
        <w:rPr>
          <w:rFonts w:ascii="Times New Roman" w:hAnsi="Times New Roman" w:cs="Times New Roman"/>
          <w:color w:val="000000"/>
          <w:sz w:val="24"/>
          <w:szCs w:val="24"/>
        </w:rPr>
        <w:t>sisht p</w:t>
      </w:r>
      <w:r w:rsidR="00C226C1" w:rsidRPr="00F80224">
        <w:rPr>
          <w:rFonts w:ascii="Times New Roman" w:hAnsi="Times New Roman" w:cs="Times New Roman"/>
          <w:color w:val="000000"/>
          <w:sz w:val="24"/>
          <w:szCs w:val="24"/>
        </w:rPr>
        <w:t>ë</w:t>
      </w:r>
      <w:r w:rsidR="00C226C1" w:rsidRPr="0051610F">
        <w:rPr>
          <w:rFonts w:ascii="Times New Roman" w:hAnsi="Times New Roman" w:cs="Times New Roman"/>
          <w:color w:val="000000"/>
          <w:sz w:val="24"/>
          <w:szCs w:val="24"/>
        </w:rPr>
        <w:t>rkeq</w:t>
      </w:r>
      <w:r w:rsidR="00C226C1" w:rsidRPr="00F80224">
        <w:rPr>
          <w:rFonts w:ascii="Times New Roman" w:hAnsi="Times New Roman" w:cs="Times New Roman"/>
          <w:color w:val="000000"/>
          <w:sz w:val="24"/>
          <w:szCs w:val="24"/>
        </w:rPr>
        <w:t>ë</w:t>
      </w:r>
      <w:r w:rsidR="00C226C1" w:rsidRPr="0051610F">
        <w:rPr>
          <w:rFonts w:ascii="Times New Roman" w:hAnsi="Times New Roman" w:cs="Times New Roman"/>
          <w:color w:val="000000"/>
          <w:sz w:val="24"/>
          <w:szCs w:val="24"/>
        </w:rPr>
        <w:t>simit t</w:t>
      </w:r>
      <w:r w:rsidR="00C226C1" w:rsidRPr="00F80224">
        <w:rPr>
          <w:rFonts w:ascii="Times New Roman" w:hAnsi="Times New Roman" w:cs="Times New Roman"/>
          <w:color w:val="000000"/>
          <w:sz w:val="24"/>
          <w:szCs w:val="24"/>
        </w:rPr>
        <w:t>ë</w:t>
      </w:r>
      <w:r w:rsidR="00C226C1" w:rsidRPr="0051610F">
        <w:rPr>
          <w:rFonts w:ascii="Times New Roman" w:hAnsi="Times New Roman" w:cs="Times New Roman"/>
          <w:color w:val="000000"/>
          <w:sz w:val="24"/>
          <w:szCs w:val="24"/>
        </w:rPr>
        <w:t xml:space="preserve"> ndodhur gjat</w:t>
      </w:r>
      <w:r w:rsidR="00C226C1" w:rsidRPr="00F80224">
        <w:rPr>
          <w:rFonts w:ascii="Times New Roman" w:hAnsi="Times New Roman" w:cs="Times New Roman"/>
          <w:color w:val="000000"/>
          <w:sz w:val="24"/>
          <w:szCs w:val="24"/>
        </w:rPr>
        <w:t>ë</w:t>
      </w:r>
      <w:r w:rsidR="00C226C1" w:rsidRPr="0051610F">
        <w:rPr>
          <w:rFonts w:ascii="Times New Roman" w:hAnsi="Times New Roman" w:cs="Times New Roman"/>
          <w:color w:val="000000"/>
          <w:sz w:val="24"/>
          <w:szCs w:val="24"/>
        </w:rPr>
        <w:t xml:space="preserve"> 2022.</w:t>
      </w:r>
    </w:p>
    <w:p w14:paraId="1656E644" w14:textId="49B88150" w:rsidR="00C226C1" w:rsidRPr="0055566F" w:rsidRDefault="00C226C1" w:rsidP="00C226C1">
      <w:pPr>
        <w:tabs>
          <w:tab w:val="left" w:pos="8647"/>
        </w:tabs>
        <w:spacing w:line="276" w:lineRule="auto"/>
        <w:ind w:right="4"/>
        <w:jc w:val="both"/>
        <w:rPr>
          <w:rFonts w:ascii="Times New Roman" w:hAnsi="Times New Roman" w:cs="Times New Roman"/>
          <w:color w:val="000000"/>
          <w:sz w:val="24"/>
          <w:szCs w:val="24"/>
        </w:rPr>
      </w:pPr>
      <w:r w:rsidRPr="00F73C31">
        <w:rPr>
          <w:rFonts w:ascii="Times New Roman" w:hAnsi="Times New Roman" w:cs="Times New Roman"/>
          <w:bCs/>
          <w:i/>
          <w:color w:val="000000"/>
          <w:sz w:val="24"/>
          <w:szCs w:val="24"/>
          <w:u w:val="single"/>
        </w:rPr>
        <w:t>Risku i Rifinancimit</w:t>
      </w:r>
    </w:p>
    <w:p w14:paraId="741E88BA" w14:textId="69D0D1E3" w:rsidR="006650F5" w:rsidRPr="00F80224" w:rsidRDefault="00C226C1" w:rsidP="004B2010">
      <w:pPr>
        <w:spacing w:after="0" w:line="276" w:lineRule="auto"/>
        <w:jc w:val="both"/>
        <w:rPr>
          <w:rFonts w:ascii="Times New Roman" w:hAnsi="Times New Roman" w:cs="Times New Roman"/>
          <w:sz w:val="24"/>
          <w:szCs w:val="24"/>
        </w:rPr>
      </w:pPr>
      <w:r w:rsidRPr="00F80224">
        <w:rPr>
          <w:rFonts w:ascii="Times New Roman" w:hAnsi="Times New Roman" w:cs="Times New Roman"/>
          <w:color w:val="000000"/>
          <w:sz w:val="24"/>
          <w:szCs w:val="24"/>
        </w:rPr>
        <w:t>Një ndër objektivat kryesore të SAMB është reduktimi i riskut të rifinancimit kryesisht në portofolin e borxhit të brendshëm, pasi borxhi i jashtëm paraqet më pak risk duke qenë se është i përbërë nga instrumente me afat të gjatë maturimi dhe me profile amortizimi të shtrira gjatë në kohë. Gjatë vitit 202</w:t>
      </w:r>
      <w:r w:rsidR="000677C7">
        <w:rPr>
          <w:rFonts w:ascii="Times New Roman" w:hAnsi="Times New Roman" w:cs="Times New Roman"/>
          <w:color w:val="000000"/>
          <w:sz w:val="24"/>
          <w:szCs w:val="24"/>
        </w:rPr>
        <w:t>4</w:t>
      </w:r>
      <w:r w:rsidRPr="00F80224">
        <w:rPr>
          <w:rFonts w:ascii="Times New Roman" w:hAnsi="Times New Roman" w:cs="Times New Roman"/>
          <w:color w:val="000000"/>
          <w:sz w:val="24"/>
          <w:szCs w:val="24"/>
        </w:rPr>
        <w:t>, në përputhje me Strategjinë Afatmesme të Menaxhimit të Borxhit, Min</w:t>
      </w:r>
      <w:r w:rsidR="00484114">
        <w:rPr>
          <w:rFonts w:ascii="Times New Roman" w:hAnsi="Times New Roman" w:cs="Times New Roman"/>
          <w:color w:val="000000"/>
          <w:sz w:val="24"/>
          <w:szCs w:val="24"/>
        </w:rPr>
        <w:t>i</w:t>
      </w:r>
      <w:r w:rsidRPr="00F80224">
        <w:rPr>
          <w:rFonts w:ascii="Times New Roman" w:hAnsi="Times New Roman" w:cs="Times New Roman"/>
          <w:color w:val="000000"/>
          <w:sz w:val="24"/>
          <w:szCs w:val="24"/>
        </w:rPr>
        <w:t>stria e Financave ka rritur peshën e emetimeve të instrumenteve afatmesme dhe afatgjata në tregun e brendshëm dhe si rezultat, treguesit e riskut të rifinancimit kanë shfaqur përmirësim të ndjeshëm krahasuar me fundin e vitit 202</w:t>
      </w:r>
      <w:r w:rsidR="00DB78E5">
        <w:rPr>
          <w:rFonts w:ascii="Times New Roman" w:hAnsi="Times New Roman" w:cs="Times New Roman"/>
          <w:color w:val="000000"/>
          <w:sz w:val="24"/>
          <w:szCs w:val="24"/>
        </w:rPr>
        <w:t>3</w:t>
      </w:r>
      <w:r w:rsidRPr="00F80224">
        <w:rPr>
          <w:rFonts w:ascii="Times New Roman" w:hAnsi="Times New Roman" w:cs="Times New Roman"/>
          <w:color w:val="000000"/>
          <w:sz w:val="24"/>
          <w:szCs w:val="24"/>
        </w:rPr>
        <w:t xml:space="preserve">. Konkretisht, jetëgjatësia e borxhit të brendshëm (ditët mesatare në maturim) është rritur me </w:t>
      </w:r>
      <w:r w:rsidR="00DB78E5">
        <w:rPr>
          <w:rFonts w:ascii="Times New Roman" w:hAnsi="Times New Roman" w:cs="Times New Roman"/>
          <w:color w:val="000000"/>
          <w:sz w:val="24"/>
          <w:szCs w:val="24"/>
        </w:rPr>
        <w:t>88</w:t>
      </w:r>
      <w:r w:rsidRPr="00F80224">
        <w:rPr>
          <w:rFonts w:ascii="Times New Roman" w:hAnsi="Times New Roman" w:cs="Times New Roman"/>
          <w:color w:val="000000"/>
          <w:sz w:val="24"/>
          <w:szCs w:val="24"/>
        </w:rPr>
        <w:t xml:space="preserve"> ditë, nga </w:t>
      </w:r>
      <w:r w:rsidR="00DB78E5">
        <w:rPr>
          <w:rFonts w:ascii="Times New Roman" w:hAnsi="Times New Roman" w:cs="Times New Roman"/>
          <w:color w:val="000000"/>
          <w:sz w:val="24"/>
          <w:szCs w:val="24"/>
        </w:rPr>
        <w:t>835</w:t>
      </w:r>
      <w:r w:rsidRPr="00F80224">
        <w:rPr>
          <w:rFonts w:ascii="Times New Roman" w:hAnsi="Times New Roman" w:cs="Times New Roman"/>
          <w:color w:val="000000"/>
          <w:sz w:val="24"/>
          <w:szCs w:val="24"/>
        </w:rPr>
        <w:t xml:space="preserve"> ditë në fund të vitit 202</w:t>
      </w:r>
      <w:r w:rsidR="00DB78E5">
        <w:rPr>
          <w:rFonts w:ascii="Times New Roman" w:hAnsi="Times New Roman" w:cs="Times New Roman"/>
          <w:color w:val="000000"/>
          <w:sz w:val="24"/>
          <w:szCs w:val="24"/>
        </w:rPr>
        <w:t>3</w:t>
      </w:r>
      <w:r w:rsidRPr="00F80224">
        <w:rPr>
          <w:rFonts w:ascii="Times New Roman" w:hAnsi="Times New Roman" w:cs="Times New Roman"/>
          <w:color w:val="000000"/>
          <w:sz w:val="24"/>
          <w:szCs w:val="24"/>
        </w:rPr>
        <w:t xml:space="preserve"> në </w:t>
      </w:r>
      <w:r w:rsidR="00DB78E5">
        <w:rPr>
          <w:rFonts w:ascii="Times New Roman" w:hAnsi="Times New Roman" w:cs="Times New Roman"/>
          <w:color w:val="000000"/>
          <w:sz w:val="24"/>
          <w:szCs w:val="24"/>
        </w:rPr>
        <w:t>923</w:t>
      </w:r>
      <w:r w:rsidRPr="00F80224">
        <w:rPr>
          <w:rFonts w:ascii="Times New Roman" w:hAnsi="Times New Roman" w:cs="Times New Roman"/>
          <w:color w:val="000000"/>
          <w:sz w:val="24"/>
          <w:szCs w:val="24"/>
        </w:rPr>
        <w:t xml:space="preserve"> ditë në fund të vitit 202</w:t>
      </w:r>
      <w:r w:rsidR="00DB78E5">
        <w:rPr>
          <w:rFonts w:ascii="Times New Roman" w:hAnsi="Times New Roman" w:cs="Times New Roman"/>
          <w:color w:val="000000"/>
          <w:sz w:val="24"/>
          <w:szCs w:val="24"/>
        </w:rPr>
        <w:t>4</w:t>
      </w:r>
      <w:r w:rsidRPr="00F80224">
        <w:rPr>
          <w:rFonts w:ascii="Times New Roman" w:hAnsi="Times New Roman" w:cs="Times New Roman"/>
          <w:color w:val="000000"/>
          <w:sz w:val="24"/>
          <w:szCs w:val="24"/>
        </w:rPr>
        <w:t xml:space="preserve">. </w:t>
      </w:r>
      <w:r w:rsidR="00B52A33" w:rsidRPr="00F80224">
        <w:rPr>
          <w:rFonts w:ascii="Times New Roman" w:hAnsi="Times New Roman" w:cs="Times New Roman"/>
          <w:sz w:val="24"/>
          <w:szCs w:val="24"/>
        </w:rPr>
        <w:t>Ndërkohë, pesha e borxhit që maturohet brenda një viti</w:t>
      </w:r>
      <w:r w:rsidR="0051610F">
        <w:rPr>
          <w:rFonts w:ascii="Times New Roman" w:hAnsi="Times New Roman" w:cs="Times New Roman"/>
          <w:sz w:val="24"/>
          <w:szCs w:val="24"/>
        </w:rPr>
        <w:t xml:space="preserve"> </w:t>
      </w:r>
      <w:r w:rsidR="00515B47" w:rsidRPr="00F80224">
        <w:rPr>
          <w:rFonts w:ascii="Times New Roman" w:hAnsi="Times New Roman" w:cs="Times New Roman"/>
          <w:sz w:val="24"/>
          <w:szCs w:val="24"/>
        </w:rPr>
        <w:t>ka sh</w:t>
      </w:r>
      <w:r w:rsidR="00245DAE" w:rsidRPr="00F80224">
        <w:rPr>
          <w:rFonts w:ascii="Times New Roman" w:hAnsi="Times New Roman" w:cs="Times New Roman"/>
          <w:sz w:val="24"/>
          <w:szCs w:val="24"/>
        </w:rPr>
        <w:t>ë</w:t>
      </w:r>
      <w:r w:rsidR="00515B47" w:rsidRPr="00F80224">
        <w:rPr>
          <w:rFonts w:ascii="Times New Roman" w:hAnsi="Times New Roman" w:cs="Times New Roman"/>
          <w:sz w:val="24"/>
          <w:szCs w:val="24"/>
        </w:rPr>
        <w:t>nuar p</w:t>
      </w:r>
      <w:r w:rsidR="00245DAE" w:rsidRPr="00F80224">
        <w:rPr>
          <w:rFonts w:ascii="Times New Roman" w:hAnsi="Times New Roman" w:cs="Times New Roman"/>
          <w:sz w:val="24"/>
          <w:szCs w:val="24"/>
        </w:rPr>
        <w:t>ë</w:t>
      </w:r>
      <w:r w:rsidR="00515B47" w:rsidRPr="00F80224">
        <w:rPr>
          <w:rFonts w:ascii="Times New Roman" w:hAnsi="Times New Roman" w:cs="Times New Roman"/>
          <w:sz w:val="24"/>
          <w:szCs w:val="24"/>
        </w:rPr>
        <w:t>rmir</w:t>
      </w:r>
      <w:r w:rsidR="00245DAE" w:rsidRPr="00F80224">
        <w:rPr>
          <w:rFonts w:ascii="Times New Roman" w:hAnsi="Times New Roman" w:cs="Times New Roman"/>
          <w:sz w:val="24"/>
          <w:szCs w:val="24"/>
        </w:rPr>
        <w:t>ë</w:t>
      </w:r>
      <w:r w:rsidR="00515B47" w:rsidRPr="00F80224">
        <w:rPr>
          <w:rFonts w:ascii="Times New Roman" w:hAnsi="Times New Roman" w:cs="Times New Roman"/>
          <w:sz w:val="24"/>
          <w:szCs w:val="24"/>
        </w:rPr>
        <w:t xml:space="preserve">sim krahasuar </w:t>
      </w:r>
      <w:r w:rsidRPr="00F80224">
        <w:rPr>
          <w:rFonts w:ascii="Times New Roman" w:hAnsi="Times New Roman" w:cs="Times New Roman"/>
          <w:sz w:val="24"/>
          <w:szCs w:val="24"/>
        </w:rPr>
        <w:t>fundin e vitit 202</w:t>
      </w:r>
      <w:r w:rsidR="00DB78E5">
        <w:rPr>
          <w:rFonts w:ascii="Times New Roman" w:hAnsi="Times New Roman" w:cs="Times New Roman"/>
          <w:sz w:val="24"/>
          <w:szCs w:val="24"/>
        </w:rPr>
        <w:t>3</w:t>
      </w:r>
      <w:r w:rsidR="00515B47" w:rsidRPr="00F80224">
        <w:rPr>
          <w:rFonts w:ascii="Times New Roman" w:hAnsi="Times New Roman" w:cs="Times New Roman"/>
          <w:sz w:val="24"/>
          <w:szCs w:val="24"/>
        </w:rPr>
        <w:t xml:space="preserve">, ku konkretisht, ky tregues </w:t>
      </w:r>
      <w:r w:rsidR="00245DAE" w:rsidRPr="00F80224">
        <w:rPr>
          <w:rFonts w:ascii="Times New Roman" w:hAnsi="Times New Roman" w:cs="Times New Roman"/>
          <w:sz w:val="24"/>
          <w:szCs w:val="24"/>
        </w:rPr>
        <w:t>ë</w:t>
      </w:r>
      <w:r w:rsidR="00515B47" w:rsidRPr="00F80224">
        <w:rPr>
          <w:rFonts w:ascii="Times New Roman" w:hAnsi="Times New Roman" w:cs="Times New Roman"/>
          <w:sz w:val="24"/>
          <w:szCs w:val="24"/>
        </w:rPr>
        <w:t>sht</w:t>
      </w:r>
      <w:r w:rsidR="00245DAE" w:rsidRPr="00F80224">
        <w:rPr>
          <w:rFonts w:ascii="Times New Roman" w:hAnsi="Times New Roman" w:cs="Times New Roman"/>
          <w:sz w:val="24"/>
          <w:szCs w:val="24"/>
        </w:rPr>
        <w:t>ë</w:t>
      </w:r>
      <w:r w:rsidR="00311DBF" w:rsidRPr="00F80224">
        <w:rPr>
          <w:rFonts w:ascii="Times New Roman" w:hAnsi="Times New Roman" w:cs="Times New Roman"/>
          <w:sz w:val="24"/>
          <w:szCs w:val="24"/>
        </w:rPr>
        <w:t xml:space="preserve"> ulur </w:t>
      </w:r>
      <w:r w:rsidRPr="00F80224">
        <w:rPr>
          <w:rFonts w:ascii="Times New Roman" w:hAnsi="Times New Roman" w:cs="Times New Roman"/>
          <w:sz w:val="24"/>
          <w:szCs w:val="24"/>
        </w:rPr>
        <w:t xml:space="preserve">nga </w:t>
      </w:r>
      <w:r w:rsidR="00DB78E5">
        <w:rPr>
          <w:rFonts w:ascii="Times New Roman" w:hAnsi="Times New Roman" w:cs="Times New Roman"/>
          <w:sz w:val="24"/>
          <w:szCs w:val="24"/>
        </w:rPr>
        <w:t>44.7</w:t>
      </w:r>
      <w:r w:rsidRPr="00F80224">
        <w:rPr>
          <w:rFonts w:ascii="Times New Roman" w:hAnsi="Times New Roman" w:cs="Times New Roman"/>
          <w:sz w:val="24"/>
          <w:szCs w:val="24"/>
        </w:rPr>
        <w:t>% në dhjetor 202</w:t>
      </w:r>
      <w:r w:rsidR="00DB78E5">
        <w:rPr>
          <w:rFonts w:ascii="Times New Roman" w:hAnsi="Times New Roman" w:cs="Times New Roman"/>
          <w:sz w:val="24"/>
          <w:szCs w:val="24"/>
        </w:rPr>
        <w:t>3</w:t>
      </w:r>
      <w:r w:rsidRPr="00F80224">
        <w:rPr>
          <w:rFonts w:ascii="Times New Roman" w:hAnsi="Times New Roman" w:cs="Times New Roman"/>
          <w:sz w:val="24"/>
          <w:szCs w:val="24"/>
        </w:rPr>
        <w:t xml:space="preserve"> në </w:t>
      </w:r>
      <w:r w:rsidR="00DB78E5">
        <w:rPr>
          <w:rFonts w:ascii="Times New Roman" w:hAnsi="Times New Roman" w:cs="Times New Roman"/>
          <w:sz w:val="24"/>
          <w:szCs w:val="24"/>
        </w:rPr>
        <w:t>39.0</w:t>
      </w:r>
      <w:r w:rsidRPr="00F80224">
        <w:rPr>
          <w:rFonts w:ascii="Times New Roman" w:hAnsi="Times New Roman" w:cs="Times New Roman"/>
          <w:sz w:val="24"/>
          <w:szCs w:val="24"/>
        </w:rPr>
        <w:t>% në dhjetor 202</w:t>
      </w:r>
      <w:r w:rsidR="00DB78E5">
        <w:rPr>
          <w:rFonts w:ascii="Times New Roman" w:hAnsi="Times New Roman" w:cs="Times New Roman"/>
          <w:sz w:val="24"/>
          <w:szCs w:val="24"/>
        </w:rPr>
        <w:t>4</w:t>
      </w:r>
      <w:r w:rsidR="00515B47" w:rsidRPr="00F80224">
        <w:rPr>
          <w:rFonts w:ascii="Times New Roman" w:hAnsi="Times New Roman" w:cs="Times New Roman"/>
          <w:sz w:val="24"/>
          <w:szCs w:val="24"/>
        </w:rPr>
        <w:t xml:space="preserve">. </w:t>
      </w:r>
    </w:p>
    <w:p w14:paraId="6BBFA65F" w14:textId="77777777" w:rsidR="00C226C1" w:rsidRPr="00F80224" w:rsidRDefault="00C226C1" w:rsidP="004B2010">
      <w:pPr>
        <w:spacing w:after="0" w:line="276" w:lineRule="auto"/>
        <w:jc w:val="both"/>
        <w:rPr>
          <w:rFonts w:ascii="Times New Roman" w:hAnsi="Times New Roman" w:cs="Times New Roman"/>
          <w:sz w:val="24"/>
          <w:szCs w:val="24"/>
        </w:rPr>
      </w:pPr>
    </w:p>
    <w:p w14:paraId="325E8B77" w14:textId="55C88C64" w:rsidR="00C226C1" w:rsidRDefault="0051610F" w:rsidP="00C226C1">
      <w:pPr>
        <w:tabs>
          <w:tab w:val="left" w:pos="8647"/>
        </w:tabs>
        <w:spacing w:line="276" w:lineRule="auto"/>
        <w:ind w:right="621"/>
        <w:jc w:val="both"/>
        <w:rPr>
          <w:rFonts w:ascii="Times New Roman" w:hAnsi="Times New Roman" w:cs="Times New Roman"/>
          <w:bCs/>
          <w:color w:val="000000"/>
          <w:sz w:val="24"/>
          <w:szCs w:val="24"/>
        </w:rPr>
      </w:pPr>
      <w:r w:rsidRPr="0051610F">
        <w:t xml:space="preserve"> </w:t>
      </w:r>
      <w:r w:rsidRPr="00F73C31">
        <w:rPr>
          <w:rFonts w:ascii="Times New Roman" w:hAnsi="Times New Roman" w:cs="Times New Roman"/>
          <w:b/>
          <w:bCs/>
          <w:color w:val="000000"/>
          <w:sz w:val="24"/>
          <w:szCs w:val="24"/>
        </w:rPr>
        <w:t>Paraqitje Grafike</w:t>
      </w:r>
      <w:r w:rsidR="00C226C1" w:rsidRPr="00F73C31">
        <w:rPr>
          <w:rFonts w:ascii="Times New Roman" w:hAnsi="Times New Roman" w:cs="Times New Roman"/>
          <w:b/>
          <w:bCs/>
          <w:color w:val="000000"/>
          <w:sz w:val="24"/>
          <w:szCs w:val="24"/>
        </w:rPr>
        <w:t xml:space="preserve"> </w:t>
      </w:r>
      <w:r w:rsidRPr="00F73C31">
        <w:rPr>
          <w:rFonts w:ascii="Times New Roman" w:hAnsi="Times New Roman" w:cs="Times New Roman"/>
          <w:b/>
          <w:bCs/>
          <w:color w:val="000000"/>
          <w:sz w:val="24"/>
          <w:szCs w:val="24"/>
        </w:rPr>
        <w:t>5.2 (a)</w:t>
      </w:r>
      <w:r w:rsidR="00C226C1" w:rsidRPr="0051610F">
        <w:rPr>
          <w:rFonts w:ascii="Times New Roman" w:hAnsi="Times New Roman" w:cs="Times New Roman"/>
          <w:bCs/>
          <w:color w:val="000000"/>
          <w:sz w:val="24"/>
          <w:szCs w:val="24"/>
        </w:rPr>
        <w:t>: Treguesit e Riskut të Rifinancimit</w:t>
      </w:r>
    </w:p>
    <w:p w14:paraId="2BEED6DA" w14:textId="7755F713" w:rsidR="00A56FE7" w:rsidRPr="0051610F" w:rsidRDefault="00A56FE7" w:rsidP="00C226C1">
      <w:pPr>
        <w:tabs>
          <w:tab w:val="left" w:pos="8647"/>
        </w:tabs>
        <w:spacing w:line="276" w:lineRule="auto"/>
        <w:ind w:right="621"/>
        <w:jc w:val="both"/>
        <w:rPr>
          <w:rFonts w:ascii="Times New Roman" w:hAnsi="Times New Roman" w:cs="Times New Roman"/>
          <w:bCs/>
          <w:color w:val="000000"/>
          <w:sz w:val="24"/>
          <w:szCs w:val="24"/>
        </w:rPr>
      </w:pPr>
      <w:r>
        <w:rPr>
          <w:noProof/>
        </w:rPr>
        <w:lastRenderedPageBreak/>
        <w:drawing>
          <wp:anchor distT="0" distB="0" distL="114300" distR="114300" simplePos="0" relativeHeight="251955200" behindDoc="0" locked="0" layoutInCell="1" allowOverlap="1" wp14:anchorId="33B542E6" wp14:editId="7CC901A8">
            <wp:simplePos x="0" y="0"/>
            <wp:positionH relativeFrom="column">
              <wp:posOffset>2971800</wp:posOffset>
            </wp:positionH>
            <wp:positionV relativeFrom="paragraph">
              <wp:posOffset>12065</wp:posOffset>
            </wp:positionV>
            <wp:extent cx="2790825" cy="1552575"/>
            <wp:effectExtent l="0" t="0" r="9525" b="9525"/>
            <wp:wrapNone/>
            <wp:docPr id="1583922560" name="Chart 1">
              <a:extLst xmlns:a="http://schemas.openxmlformats.org/drawingml/2006/main">
                <a:ext uri="{FF2B5EF4-FFF2-40B4-BE49-F238E27FC236}">
                  <a16:creationId xmlns:a16="http://schemas.microsoft.com/office/drawing/2014/main" id="{00000000-0008-0000-1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Pr>
          <w:noProof/>
        </w:rPr>
        <w:drawing>
          <wp:inline distT="0" distB="0" distL="0" distR="0" wp14:anchorId="7A630D46" wp14:editId="3713EA7D">
            <wp:extent cx="2924175" cy="1581150"/>
            <wp:effectExtent l="0" t="0" r="9525" b="0"/>
            <wp:docPr id="1432823793" name="Chart 1">
              <a:extLst xmlns:a="http://schemas.openxmlformats.org/drawingml/2006/main">
                <a:ext uri="{FF2B5EF4-FFF2-40B4-BE49-F238E27FC236}">
                  <a16:creationId xmlns:a16="http://schemas.microsoft.com/office/drawing/2014/main" id="{00000000-0008-0000-1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Pr>
          <w:rFonts w:ascii="Times New Roman" w:hAnsi="Times New Roman" w:cs="Times New Roman"/>
          <w:bCs/>
          <w:color w:val="000000"/>
          <w:sz w:val="24"/>
          <w:szCs w:val="24"/>
        </w:rPr>
        <w:t xml:space="preserve">   </w:t>
      </w:r>
    </w:p>
    <w:p w14:paraId="0DA4B0B0" w14:textId="4CDA57D7" w:rsidR="00A26246" w:rsidRDefault="0055566F" w:rsidP="0055566F">
      <w:pPr>
        <w:spacing w:after="0" w:line="276" w:lineRule="auto"/>
        <w:ind w:right="621"/>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                                          </w:t>
      </w:r>
      <w:r w:rsidR="00C226C1" w:rsidRPr="0051610F">
        <w:rPr>
          <w:rFonts w:ascii="Times New Roman" w:hAnsi="Times New Roman" w:cs="Times New Roman"/>
          <w:bCs/>
          <w:color w:val="000000"/>
          <w:sz w:val="24"/>
          <w:szCs w:val="24"/>
        </w:rPr>
        <w:t xml:space="preserve">Burimi: </w:t>
      </w:r>
      <w:r w:rsidR="00072769">
        <w:rPr>
          <w:rFonts w:ascii="Times New Roman" w:hAnsi="Times New Roman" w:cs="Times New Roman"/>
          <w:bCs/>
          <w:i/>
          <w:color w:val="000000"/>
          <w:sz w:val="24"/>
          <w:szCs w:val="24"/>
        </w:rPr>
        <w:t>Ministria e Financave (</w:t>
      </w:r>
      <w:r w:rsidR="00C226C1" w:rsidRPr="0051610F">
        <w:rPr>
          <w:rFonts w:ascii="Times New Roman" w:hAnsi="Times New Roman" w:cs="Times New Roman"/>
          <w:bCs/>
          <w:i/>
          <w:color w:val="000000"/>
          <w:sz w:val="24"/>
          <w:szCs w:val="24"/>
        </w:rPr>
        <w:t>202</w:t>
      </w:r>
      <w:r w:rsidR="006650F5">
        <w:rPr>
          <w:rFonts w:ascii="Times New Roman" w:hAnsi="Times New Roman" w:cs="Times New Roman"/>
          <w:bCs/>
          <w:i/>
          <w:color w:val="000000"/>
          <w:sz w:val="24"/>
          <w:szCs w:val="24"/>
        </w:rPr>
        <w:t>5</w:t>
      </w:r>
      <w:r w:rsidR="00072769">
        <w:rPr>
          <w:rFonts w:ascii="Times New Roman" w:hAnsi="Times New Roman" w:cs="Times New Roman"/>
          <w:bCs/>
          <w:i/>
          <w:color w:val="000000"/>
          <w:sz w:val="24"/>
          <w:szCs w:val="24"/>
        </w:rPr>
        <w:t>)</w:t>
      </w:r>
    </w:p>
    <w:p w14:paraId="46E6DFAA" w14:textId="77777777" w:rsidR="0055566F" w:rsidRPr="0055566F" w:rsidRDefault="0055566F" w:rsidP="0055566F">
      <w:pPr>
        <w:spacing w:after="0" w:line="276" w:lineRule="auto"/>
        <w:ind w:right="621"/>
        <w:rPr>
          <w:rFonts w:ascii="Times New Roman" w:hAnsi="Times New Roman" w:cs="Times New Roman"/>
          <w:bCs/>
          <w:color w:val="000000"/>
          <w:sz w:val="24"/>
          <w:szCs w:val="24"/>
        </w:rPr>
      </w:pPr>
    </w:p>
    <w:p w14:paraId="00B5F0B3" w14:textId="77777777" w:rsidR="00C226C1" w:rsidRPr="0051610F" w:rsidRDefault="00C226C1" w:rsidP="00C226C1">
      <w:pPr>
        <w:spacing w:line="276" w:lineRule="auto"/>
        <w:ind w:right="621"/>
        <w:jc w:val="both"/>
        <w:rPr>
          <w:rFonts w:ascii="Times New Roman" w:hAnsi="Times New Roman" w:cs="Times New Roman"/>
          <w:bCs/>
          <w:i/>
          <w:color w:val="000000"/>
          <w:sz w:val="24"/>
          <w:szCs w:val="24"/>
          <w:u w:val="single"/>
        </w:rPr>
      </w:pPr>
      <w:r w:rsidRPr="0051610F">
        <w:rPr>
          <w:rFonts w:ascii="Times New Roman" w:hAnsi="Times New Roman" w:cs="Times New Roman"/>
          <w:bCs/>
          <w:i/>
          <w:color w:val="000000"/>
          <w:sz w:val="24"/>
          <w:szCs w:val="24"/>
          <w:u w:val="single"/>
        </w:rPr>
        <w:t>Risku i Normave të Interesit</w:t>
      </w:r>
    </w:p>
    <w:p w14:paraId="2C55935D" w14:textId="0B10E203" w:rsidR="00580D9A" w:rsidRDefault="00C226C1" w:rsidP="004B2010">
      <w:pPr>
        <w:spacing w:after="0" w:line="276" w:lineRule="auto"/>
        <w:jc w:val="both"/>
        <w:rPr>
          <w:rFonts w:ascii="Times New Roman" w:hAnsi="Times New Roman" w:cs="Times New Roman"/>
          <w:sz w:val="24"/>
          <w:szCs w:val="24"/>
        </w:rPr>
      </w:pPr>
      <w:r w:rsidRPr="0051610F">
        <w:rPr>
          <w:rFonts w:ascii="Times New Roman" w:hAnsi="Times New Roman" w:cs="Times New Roman"/>
          <w:bCs/>
          <w:color w:val="000000"/>
          <w:sz w:val="24"/>
          <w:szCs w:val="24"/>
        </w:rPr>
        <w:t>Risku i normave të interesit, gjithashtu ka shfaqur përmirësim gjatë vitit 202</w:t>
      </w:r>
      <w:r w:rsidR="00FE4E60">
        <w:rPr>
          <w:rFonts w:ascii="Times New Roman" w:hAnsi="Times New Roman" w:cs="Times New Roman"/>
          <w:bCs/>
          <w:color w:val="000000"/>
          <w:sz w:val="24"/>
          <w:szCs w:val="24"/>
        </w:rPr>
        <w:t>4</w:t>
      </w:r>
      <w:r w:rsidRPr="0051610F">
        <w:rPr>
          <w:rFonts w:ascii="Times New Roman" w:hAnsi="Times New Roman" w:cs="Times New Roman"/>
          <w:sz w:val="24"/>
          <w:szCs w:val="24"/>
        </w:rPr>
        <w:t xml:space="preserve">, kjo në rrethanat e përdorimit të shtuar të titujve afatmesëm dhe afatgjatë si edhe emetimit vetëm të titujve më norma interesi fikse në tregun e brendshëm. </w:t>
      </w:r>
      <w:r w:rsidRPr="0051610F">
        <w:rPr>
          <w:rFonts w:ascii="Times New Roman" w:hAnsi="Times New Roman" w:cs="Times New Roman"/>
          <w:bCs/>
          <w:color w:val="000000"/>
          <w:sz w:val="24"/>
          <w:szCs w:val="24"/>
        </w:rPr>
        <w:t xml:space="preserve">Konkretisht, pesha e borxhit që rivlerëson normën e interesit brenda vitit është ulur ndjeshëm nga </w:t>
      </w:r>
      <w:r w:rsidR="00FE4E60">
        <w:rPr>
          <w:rFonts w:ascii="Times New Roman" w:hAnsi="Times New Roman" w:cs="Times New Roman"/>
          <w:bCs/>
          <w:color w:val="000000"/>
          <w:sz w:val="24"/>
          <w:szCs w:val="24"/>
        </w:rPr>
        <w:t>45.4</w:t>
      </w:r>
      <w:r w:rsidRPr="0051610F">
        <w:rPr>
          <w:rFonts w:ascii="Times New Roman" w:hAnsi="Times New Roman" w:cs="Times New Roman"/>
          <w:bCs/>
          <w:color w:val="000000"/>
          <w:sz w:val="24"/>
          <w:szCs w:val="24"/>
        </w:rPr>
        <w:t>% në fund të vitit 202</w:t>
      </w:r>
      <w:r w:rsidR="00FE4E60">
        <w:rPr>
          <w:rFonts w:ascii="Times New Roman" w:hAnsi="Times New Roman" w:cs="Times New Roman"/>
          <w:bCs/>
          <w:color w:val="000000"/>
          <w:sz w:val="24"/>
          <w:szCs w:val="24"/>
        </w:rPr>
        <w:t>3</w:t>
      </w:r>
      <w:r w:rsidRPr="0051610F">
        <w:rPr>
          <w:rFonts w:ascii="Times New Roman" w:hAnsi="Times New Roman" w:cs="Times New Roman"/>
          <w:bCs/>
          <w:color w:val="000000"/>
          <w:sz w:val="24"/>
          <w:szCs w:val="24"/>
        </w:rPr>
        <w:t xml:space="preserve"> në </w:t>
      </w:r>
      <w:r w:rsidR="00FE4E60">
        <w:rPr>
          <w:rFonts w:ascii="Times New Roman" w:hAnsi="Times New Roman" w:cs="Times New Roman"/>
          <w:bCs/>
          <w:color w:val="000000"/>
          <w:sz w:val="24"/>
          <w:szCs w:val="24"/>
        </w:rPr>
        <w:t>39.3</w:t>
      </w:r>
      <w:r w:rsidRPr="0051610F">
        <w:rPr>
          <w:rFonts w:ascii="Times New Roman" w:hAnsi="Times New Roman" w:cs="Times New Roman"/>
          <w:bCs/>
          <w:color w:val="000000"/>
          <w:sz w:val="24"/>
          <w:szCs w:val="24"/>
        </w:rPr>
        <w:t>% në fund të vitit 202</w:t>
      </w:r>
      <w:r w:rsidR="00FE4E60">
        <w:rPr>
          <w:rFonts w:ascii="Times New Roman" w:hAnsi="Times New Roman" w:cs="Times New Roman"/>
          <w:bCs/>
          <w:color w:val="000000"/>
          <w:sz w:val="24"/>
          <w:szCs w:val="24"/>
        </w:rPr>
        <w:t>4</w:t>
      </w:r>
      <w:r w:rsidRPr="0051610F">
        <w:rPr>
          <w:rFonts w:ascii="Times New Roman" w:hAnsi="Times New Roman" w:cs="Times New Roman"/>
          <w:bCs/>
          <w:color w:val="000000"/>
          <w:sz w:val="24"/>
          <w:szCs w:val="24"/>
        </w:rPr>
        <w:t xml:space="preserve">. Gjithashtu, </w:t>
      </w:r>
      <w:r w:rsidR="00B52A33" w:rsidRPr="00F80224">
        <w:rPr>
          <w:rFonts w:ascii="Times New Roman" w:hAnsi="Times New Roman" w:cs="Times New Roman"/>
          <w:sz w:val="24"/>
          <w:szCs w:val="24"/>
        </w:rPr>
        <w:t xml:space="preserve">është rritur koha mesatare në rifiksim nga </w:t>
      </w:r>
      <w:r w:rsidR="00FE4E60">
        <w:rPr>
          <w:rFonts w:ascii="Times New Roman" w:hAnsi="Times New Roman" w:cs="Times New Roman"/>
          <w:sz w:val="24"/>
          <w:szCs w:val="24"/>
        </w:rPr>
        <w:t>2.33</w:t>
      </w:r>
      <w:r w:rsidR="00B52A33" w:rsidRPr="00F80224">
        <w:rPr>
          <w:rFonts w:ascii="Times New Roman" w:hAnsi="Times New Roman" w:cs="Times New Roman"/>
          <w:sz w:val="24"/>
          <w:szCs w:val="24"/>
        </w:rPr>
        <w:t xml:space="preserve"> vite në dhjetor 202</w:t>
      </w:r>
      <w:r w:rsidR="00FE4E60">
        <w:rPr>
          <w:rFonts w:ascii="Times New Roman" w:hAnsi="Times New Roman" w:cs="Times New Roman"/>
          <w:sz w:val="24"/>
          <w:szCs w:val="24"/>
        </w:rPr>
        <w:t>3</w:t>
      </w:r>
      <w:r w:rsidR="00B52A33" w:rsidRPr="00F80224">
        <w:rPr>
          <w:rFonts w:ascii="Times New Roman" w:hAnsi="Times New Roman" w:cs="Times New Roman"/>
          <w:sz w:val="24"/>
          <w:szCs w:val="24"/>
        </w:rPr>
        <w:t xml:space="preserve"> në </w:t>
      </w:r>
      <w:r w:rsidR="00580D9A" w:rsidRPr="00F80224">
        <w:rPr>
          <w:rFonts w:ascii="Times New Roman" w:hAnsi="Times New Roman" w:cs="Times New Roman"/>
          <w:sz w:val="24"/>
          <w:szCs w:val="24"/>
        </w:rPr>
        <w:t>2</w:t>
      </w:r>
      <w:r w:rsidR="00BD5AD6">
        <w:rPr>
          <w:rFonts w:ascii="Times New Roman" w:hAnsi="Times New Roman" w:cs="Times New Roman"/>
          <w:sz w:val="24"/>
          <w:szCs w:val="24"/>
        </w:rPr>
        <w:t>58</w:t>
      </w:r>
      <w:r w:rsidR="00580D9A" w:rsidRPr="00F80224">
        <w:rPr>
          <w:rFonts w:ascii="Times New Roman" w:hAnsi="Times New Roman" w:cs="Times New Roman"/>
          <w:sz w:val="24"/>
          <w:szCs w:val="24"/>
        </w:rPr>
        <w:t xml:space="preserve"> vite n</w:t>
      </w:r>
      <w:r w:rsidR="00F37755">
        <w:rPr>
          <w:rFonts w:ascii="Times New Roman" w:hAnsi="Times New Roman" w:cs="Times New Roman"/>
          <w:sz w:val="24"/>
          <w:szCs w:val="24"/>
        </w:rPr>
        <w:t>ë</w:t>
      </w:r>
      <w:r w:rsidR="00580D9A" w:rsidRPr="00F80224">
        <w:rPr>
          <w:rFonts w:ascii="Times New Roman" w:hAnsi="Times New Roman" w:cs="Times New Roman"/>
          <w:sz w:val="24"/>
          <w:szCs w:val="24"/>
        </w:rPr>
        <w:t xml:space="preserve"> muajin dhjetor 202</w:t>
      </w:r>
      <w:r w:rsidR="00FE4E60">
        <w:rPr>
          <w:rFonts w:ascii="Times New Roman" w:hAnsi="Times New Roman" w:cs="Times New Roman"/>
          <w:sz w:val="24"/>
          <w:szCs w:val="24"/>
        </w:rPr>
        <w:t>4</w:t>
      </w:r>
      <w:r w:rsidR="00580D9A" w:rsidRPr="00F80224">
        <w:rPr>
          <w:rFonts w:ascii="Times New Roman" w:hAnsi="Times New Roman" w:cs="Times New Roman"/>
          <w:sz w:val="24"/>
          <w:szCs w:val="24"/>
        </w:rPr>
        <w:t xml:space="preserve">. </w:t>
      </w:r>
    </w:p>
    <w:p w14:paraId="15C98EAE" w14:textId="6C0FD276" w:rsidR="00580D9A" w:rsidRDefault="00FC14D4" w:rsidP="00FE4E60">
      <w:pPr>
        <w:tabs>
          <w:tab w:val="left" w:pos="8550"/>
        </w:tabs>
        <w:spacing w:line="276" w:lineRule="auto"/>
        <w:ind w:right="621"/>
        <w:jc w:val="both"/>
        <w:rPr>
          <w:rFonts w:ascii="Times New Roman" w:hAnsi="Times New Roman" w:cs="Times New Roman"/>
          <w:bCs/>
          <w:color w:val="000000"/>
          <w:sz w:val="24"/>
          <w:szCs w:val="24"/>
        </w:rPr>
      </w:pPr>
      <w:r>
        <w:rPr>
          <w:noProof/>
        </w:rPr>
        <w:drawing>
          <wp:anchor distT="0" distB="0" distL="114300" distR="114300" simplePos="0" relativeHeight="251956224" behindDoc="0" locked="0" layoutInCell="1" allowOverlap="1" wp14:anchorId="68DFE261" wp14:editId="48DD92C0">
            <wp:simplePos x="0" y="0"/>
            <wp:positionH relativeFrom="column">
              <wp:posOffset>2995571</wp:posOffset>
            </wp:positionH>
            <wp:positionV relativeFrom="paragraph">
              <wp:posOffset>221394</wp:posOffset>
            </wp:positionV>
            <wp:extent cx="2719843" cy="1590040"/>
            <wp:effectExtent l="0" t="0" r="4445" b="10160"/>
            <wp:wrapNone/>
            <wp:docPr id="79806752" name="Chart 1">
              <a:extLst xmlns:a="http://schemas.openxmlformats.org/drawingml/2006/main">
                <a:ext uri="{FF2B5EF4-FFF2-40B4-BE49-F238E27FC236}">
                  <a16:creationId xmlns:a16="http://schemas.microsoft.com/office/drawing/2014/main" id="{00000000-0008-0000-17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8512" behindDoc="1" locked="0" layoutInCell="1" allowOverlap="1" wp14:anchorId="7817E3CD" wp14:editId="6A7AF619">
            <wp:simplePos x="0" y="0"/>
            <wp:positionH relativeFrom="column">
              <wp:posOffset>33020</wp:posOffset>
            </wp:positionH>
            <wp:positionV relativeFrom="paragraph">
              <wp:posOffset>220980</wp:posOffset>
            </wp:positionV>
            <wp:extent cx="2962275" cy="1590040"/>
            <wp:effectExtent l="0" t="0" r="9525" b="10160"/>
            <wp:wrapTight wrapText="bothSides">
              <wp:wrapPolygon edited="0">
                <wp:start x="0" y="0"/>
                <wp:lineTo x="0" y="21479"/>
                <wp:lineTo x="21531" y="21479"/>
                <wp:lineTo x="21531" y="0"/>
                <wp:lineTo x="0" y="0"/>
              </wp:wrapPolygon>
            </wp:wrapTight>
            <wp:docPr id="1845630692" name="Chart 1">
              <a:extLst xmlns:a="http://schemas.openxmlformats.org/drawingml/2006/main">
                <a:ext uri="{FF2B5EF4-FFF2-40B4-BE49-F238E27FC236}">
                  <a16:creationId xmlns:a16="http://schemas.microsoft.com/office/drawing/2014/main" id="{00000000-0008-0000-17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V relativeFrom="margin">
              <wp14:pctHeight>0</wp14:pctHeight>
            </wp14:sizeRelV>
          </wp:anchor>
        </w:drawing>
      </w:r>
      <w:r w:rsidR="0051610F" w:rsidRPr="0051610F">
        <w:rPr>
          <w:rFonts w:ascii="Times New Roman" w:hAnsi="Times New Roman" w:cs="Times New Roman"/>
          <w:bCs/>
          <w:color w:val="000000"/>
          <w:sz w:val="24"/>
          <w:szCs w:val="24"/>
        </w:rPr>
        <w:t xml:space="preserve"> </w:t>
      </w:r>
      <w:r w:rsidR="0051610F" w:rsidRPr="00F73C31">
        <w:rPr>
          <w:rFonts w:ascii="Times New Roman" w:hAnsi="Times New Roman" w:cs="Times New Roman"/>
          <w:b/>
          <w:bCs/>
          <w:color w:val="000000"/>
          <w:sz w:val="24"/>
          <w:szCs w:val="24"/>
        </w:rPr>
        <w:t>Paraqitje Grafike 5.2 (b)</w:t>
      </w:r>
      <w:r w:rsidR="00580D9A" w:rsidRPr="0051610F">
        <w:rPr>
          <w:rFonts w:ascii="Times New Roman" w:hAnsi="Times New Roman" w:cs="Times New Roman"/>
          <w:bCs/>
          <w:color w:val="000000"/>
          <w:sz w:val="24"/>
          <w:szCs w:val="24"/>
        </w:rPr>
        <w:t>: Treguesit e Riskut të Normave të Interesit</w:t>
      </w:r>
    </w:p>
    <w:p w14:paraId="07B2C178" w14:textId="0498C298" w:rsidR="00FC14D4" w:rsidRDefault="00FC14D4" w:rsidP="00FE4E60">
      <w:pPr>
        <w:tabs>
          <w:tab w:val="left" w:pos="8550"/>
        </w:tabs>
        <w:spacing w:line="276" w:lineRule="auto"/>
        <w:ind w:right="621"/>
        <w:jc w:val="both"/>
        <w:rPr>
          <w:rFonts w:ascii="Times New Roman" w:hAnsi="Times New Roman" w:cs="Times New Roman"/>
          <w:bCs/>
          <w:color w:val="000000"/>
          <w:sz w:val="24"/>
          <w:szCs w:val="24"/>
        </w:rPr>
      </w:pPr>
    </w:p>
    <w:p w14:paraId="654EF4DB" w14:textId="632719C1" w:rsidR="00FC14D4" w:rsidRDefault="00FC14D4" w:rsidP="00FE4E60">
      <w:pPr>
        <w:tabs>
          <w:tab w:val="left" w:pos="8550"/>
        </w:tabs>
        <w:spacing w:line="276" w:lineRule="auto"/>
        <w:ind w:right="621"/>
        <w:jc w:val="both"/>
        <w:rPr>
          <w:rFonts w:ascii="Times New Roman" w:hAnsi="Times New Roman" w:cs="Times New Roman"/>
          <w:bCs/>
          <w:color w:val="000000"/>
          <w:sz w:val="24"/>
          <w:szCs w:val="24"/>
        </w:rPr>
      </w:pPr>
    </w:p>
    <w:p w14:paraId="735D66A2" w14:textId="34866229" w:rsidR="00FE4E60" w:rsidRPr="0051610F" w:rsidRDefault="00FE4E60" w:rsidP="00580D9A">
      <w:pPr>
        <w:spacing w:line="276" w:lineRule="auto"/>
        <w:ind w:right="621"/>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 </w:t>
      </w:r>
    </w:p>
    <w:p w14:paraId="044C054A" w14:textId="547F9529" w:rsidR="00580D9A" w:rsidRPr="0051610F" w:rsidRDefault="00580D9A" w:rsidP="000A1E98">
      <w:pPr>
        <w:spacing w:line="276" w:lineRule="auto"/>
        <w:ind w:right="621"/>
        <w:jc w:val="center"/>
        <w:rPr>
          <w:rFonts w:ascii="Times New Roman" w:hAnsi="Times New Roman" w:cs="Times New Roman"/>
          <w:bCs/>
          <w:i/>
          <w:color w:val="000000"/>
          <w:sz w:val="24"/>
          <w:szCs w:val="24"/>
        </w:rPr>
      </w:pPr>
      <w:r w:rsidRPr="0051610F">
        <w:rPr>
          <w:rFonts w:ascii="Times New Roman" w:hAnsi="Times New Roman" w:cs="Times New Roman"/>
          <w:bCs/>
          <w:color w:val="000000"/>
          <w:sz w:val="24"/>
          <w:szCs w:val="24"/>
        </w:rPr>
        <w:t xml:space="preserve">Burimi: </w:t>
      </w:r>
      <w:r w:rsidR="000A1E98">
        <w:rPr>
          <w:rFonts w:ascii="Times New Roman" w:hAnsi="Times New Roman" w:cs="Times New Roman"/>
          <w:bCs/>
          <w:i/>
          <w:color w:val="000000"/>
          <w:sz w:val="24"/>
          <w:szCs w:val="24"/>
        </w:rPr>
        <w:t>Ministria e Financave (</w:t>
      </w:r>
      <w:r w:rsidRPr="0051610F">
        <w:rPr>
          <w:rFonts w:ascii="Times New Roman" w:hAnsi="Times New Roman" w:cs="Times New Roman"/>
          <w:bCs/>
          <w:i/>
          <w:color w:val="000000"/>
          <w:sz w:val="24"/>
          <w:szCs w:val="24"/>
        </w:rPr>
        <w:t>202</w:t>
      </w:r>
      <w:r w:rsidR="006650F5">
        <w:rPr>
          <w:rFonts w:ascii="Times New Roman" w:hAnsi="Times New Roman" w:cs="Times New Roman"/>
          <w:bCs/>
          <w:i/>
          <w:color w:val="000000"/>
          <w:sz w:val="24"/>
          <w:szCs w:val="24"/>
        </w:rPr>
        <w:t>5</w:t>
      </w:r>
      <w:r w:rsidR="000A1E98">
        <w:rPr>
          <w:rFonts w:ascii="Times New Roman" w:hAnsi="Times New Roman" w:cs="Times New Roman"/>
          <w:bCs/>
          <w:i/>
          <w:color w:val="000000"/>
          <w:sz w:val="24"/>
          <w:szCs w:val="24"/>
        </w:rPr>
        <w:t>)</w:t>
      </w:r>
    </w:p>
    <w:p w14:paraId="35AE8380" w14:textId="77777777" w:rsidR="00580D9A" w:rsidRPr="0051610F" w:rsidRDefault="00580D9A" w:rsidP="00580D9A">
      <w:pPr>
        <w:spacing w:line="276" w:lineRule="auto"/>
        <w:ind w:right="621"/>
        <w:jc w:val="both"/>
        <w:rPr>
          <w:rFonts w:ascii="Times New Roman" w:hAnsi="Times New Roman" w:cs="Times New Roman"/>
          <w:bCs/>
          <w:i/>
          <w:color w:val="000000"/>
          <w:sz w:val="24"/>
          <w:szCs w:val="24"/>
          <w:u w:val="single"/>
        </w:rPr>
      </w:pPr>
      <w:r w:rsidRPr="0051610F">
        <w:rPr>
          <w:rFonts w:ascii="Times New Roman" w:hAnsi="Times New Roman" w:cs="Times New Roman"/>
          <w:bCs/>
          <w:i/>
          <w:color w:val="000000"/>
          <w:sz w:val="24"/>
          <w:szCs w:val="24"/>
          <w:u w:val="single"/>
        </w:rPr>
        <w:t>Risku i Kursit të Këmbimit</w:t>
      </w:r>
    </w:p>
    <w:p w14:paraId="07B3E000" w14:textId="77777777" w:rsidR="00FC14D4" w:rsidRDefault="00FC14D4" w:rsidP="00580D9A">
      <w:pPr>
        <w:spacing w:line="276" w:lineRule="auto"/>
        <w:ind w:right="4"/>
        <w:jc w:val="both"/>
        <w:rPr>
          <w:rFonts w:ascii="Times New Roman" w:hAnsi="Times New Roman" w:cs="Times New Roman"/>
          <w:sz w:val="24"/>
          <w:szCs w:val="24"/>
        </w:rPr>
      </w:pPr>
    </w:p>
    <w:p w14:paraId="6132EA91" w14:textId="26A617FD" w:rsidR="001E5C53" w:rsidRPr="0051610F" w:rsidRDefault="00580D9A" w:rsidP="00580D9A">
      <w:pPr>
        <w:spacing w:line="276" w:lineRule="auto"/>
        <w:ind w:right="4"/>
        <w:jc w:val="both"/>
        <w:rPr>
          <w:rFonts w:ascii="Times New Roman" w:eastAsiaTheme="majorEastAsia" w:hAnsi="Times New Roman" w:cs="Times New Roman"/>
          <w:iCs/>
          <w:color w:val="000000" w:themeColor="text1"/>
          <w:sz w:val="24"/>
          <w:szCs w:val="24"/>
        </w:rPr>
      </w:pPr>
      <w:r w:rsidRPr="00FC14D4">
        <w:rPr>
          <w:rFonts w:ascii="Times New Roman" w:hAnsi="Times New Roman" w:cs="Times New Roman"/>
          <w:sz w:val="24"/>
          <w:szCs w:val="24"/>
        </w:rPr>
        <w:t>Risku i kursit të këmbimit është mbajtur nën kontroll duke qëndruar</w:t>
      </w:r>
      <w:r w:rsidRPr="00FC14D4">
        <w:rPr>
          <w:rFonts w:ascii="Times New Roman" w:eastAsiaTheme="majorEastAsia" w:hAnsi="Times New Roman" w:cs="Times New Roman"/>
          <w:iCs/>
          <w:color w:val="000000" w:themeColor="text1"/>
          <w:sz w:val="24"/>
          <w:szCs w:val="24"/>
        </w:rPr>
        <w:t xml:space="preserve"> nën tavanin e përcaktuar në strategji. </w:t>
      </w:r>
      <w:r w:rsidR="0006170B" w:rsidRPr="001E5C53">
        <w:rPr>
          <w:rFonts w:ascii="Times New Roman" w:eastAsiaTheme="majorEastAsia" w:hAnsi="Times New Roman" w:cs="Times New Roman"/>
          <w:iCs/>
          <w:color w:val="000000" w:themeColor="text1"/>
          <w:sz w:val="24"/>
          <w:szCs w:val="24"/>
        </w:rPr>
        <w:t xml:space="preserve">Konkretisht, totali i stokut të borxhit në valutë ndaj stokut të borxhit total rezultoi 41.9% në fund të vitit 2024, duke u ulur me 3.8 p.p krahasuar me fundin e vitit 2023, si dhe është ulur me 7.9 p.p, krahasuar me fundin e vitit 2021, një përmirësim i ndjeshëm. Gjatë vitit 2024 ky tregues është ndikuar nga pjesërisht nga nënçmimi i pjesës më të madhe të valutave të huaja, kryesisht Euros dhe USD, kundrejt Lekut dhe si rezultat i huamarrjes së re që është realizuar pothuaj tërësisht në tregun e brendshëm.  </w:t>
      </w:r>
    </w:p>
    <w:p w14:paraId="6DD9FE9B" w14:textId="53132458" w:rsidR="00580D9A" w:rsidRDefault="00F73C31" w:rsidP="00580D9A">
      <w:pPr>
        <w:spacing w:after="0" w:line="276" w:lineRule="auto"/>
        <w:ind w:right="4"/>
        <w:jc w:val="both"/>
        <w:rPr>
          <w:rFonts w:ascii="Times New Roman" w:eastAsiaTheme="majorEastAsia" w:hAnsi="Times New Roman" w:cs="Times New Roman"/>
          <w:iCs/>
          <w:color w:val="000000" w:themeColor="text1"/>
          <w:sz w:val="24"/>
          <w:szCs w:val="24"/>
        </w:rPr>
      </w:pPr>
      <w:r w:rsidRPr="00F73C31">
        <w:rPr>
          <w:rFonts w:ascii="Times New Roman" w:eastAsiaTheme="majorEastAsia" w:hAnsi="Times New Roman" w:cs="Times New Roman"/>
          <w:b/>
          <w:iCs/>
          <w:color w:val="000000" w:themeColor="text1"/>
          <w:sz w:val="24"/>
          <w:szCs w:val="24"/>
        </w:rPr>
        <w:t>Paraqitje Grafike 5.2 (c)</w:t>
      </w:r>
      <w:r w:rsidR="00580D9A" w:rsidRPr="00F73C31">
        <w:rPr>
          <w:rFonts w:ascii="Times New Roman" w:eastAsiaTheme="majorEastAsia" w:hAnsi="Times New Roman" w:cs="Times New Roman"/>
          <w:b/>
          <w:iCs/>
          <w:color w:val="000000" w:themeColor="text1"/>
          <w:sz w:val="24"/>
          <w:szCs w:val="24"/>
        </w:rPr>
        <w:t>:</w:t>
      </w:r>
      <w:r w:rsidR="00580D9A" w:rsidRPr="0051610F">
        <w:rPr>
          <w:rFonts w:ascii="Times New Roman" w:eastAsiaTheme="majorEastAsia" w:hAnsi="Times New Roman" w:cs="Times New Roman"/>
          <w:iCs/>
          <w:color w:val="000000" w:themeColor="text1"/>
          <w:sz w:val="24"/>
          <w:szCs w:val="24"/>
        </w:rPr>
        <w:t xml:space="preserve"> Risku i Kursit të Këmbimit</w:t>
      </w:r>
    </w:p>
    <w:p w14:paraId="29C31D20" w14:textId="2DB61529" w:rsidR="003F0F0A" w:rsidRPr="0051610F" w:rsidRDefault="003F0F0A" w:rsidP="00580D9A">
      <w:pPr>
        <w:spacing w:after="0" w:line="276" w:lineRule="auto"/>
        <w:ind w:right="4"/>
        <w:jc w:val="both"/>
        <w:rPr>
          <w:rFonts w:ascii="Times New Roman" w:eastAsiaTheme="majorEastAsia" w:hAnsi="Times New Roman" w:cs="Times New Roman"/>
          <w:iCs/>
          <w:color w:val="000000" w:themeColor="text1"/>
          <w:sz w:val="24"/>
          <w:szCs w:val="24"/>
        </w:rPr>
      </w:pPr>
      <w:r>
        <w:rPr>
          <w:noProof/>
        </w:rPr>
        <w:lastRenderedPageBreak/>
        <w:drawing>
          <wp:inline distT="0" distB="0" distL="0" distR="0" wp14:anchorId="3D5683AC" wp14:editId="3591A4BE">
            <wp:extent cx="5924550" cy="1647825"/>
            <wp:effectExtent l="0" t="0" r="0" b="9525"/>
            <wp:docPr id="1934360681" name="Chart 1">
              <a:extLst xmlns:a="http://schemas.openxmlformats.org/drawingml/2006/main">
                <a:ext uri="{FF2B5EF4-FFF2-40B4-BE49-F238E27FC236}">
                  <a16:creationId xmlns:a16="http://schemas.microsoft.com/office/drawing/2014/main" id="{00000000-0008-0000-17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F097A84" w14:textId="6A01B7EE" w:rsidR="00580D9A" w:rsidRPr="0051610F" w:rsidRDefault="00580D9A" w:rsidP="00F73C31">
      <w:pPr>
        <w:spacing w:line="276" w:lineRule="auto"/>
        <w:ind w:right="621"/>
        <w:jc w:val="center"/>
        <w:rPr>
          <w:rFonts w:ascii="Times New Roman" w:hAnsi="Times New Roman" w:cs="Times New Roman"/>
          <w:bCs/>
          <w:color w:val="000000"/>
          <w:sz w:val="24"/>
          <w:szCs w:val="24"/>
        </w:rPr>
      </w:pPr>
      <w:r w:rsidRPr="0051610F">
        <w:rPr>
          <w:rFonts w:ascii="Times New Roman" w:hAnsi="Times New Roman" w:cs="Times New Roman"/>
          <w:bCs/>
          <w:color w:val="000000"/>
          <w:sz w:val="24"/>
          <w:szCs w:val="24"/>
        </w:rPr>
        <w:t xml:space="preserve">Burimi: </w:t>
      </w:r>
      <w:r w:rsidR="008B5EFC">
        <w:rPr>
          <w:rFonts w:ascii="Times New Roman" w:hAnsi="Times New Roman" w:cs="Times New Roman"/>
          <w:bCs/>
          <w:i/>
          <w:color w:val="000000"/>
          <w:sz w:val="24"/>
          <w:szCs w:val="24"/>
        </w:rPr>
        <w:t>Ministria e Financave (</w:t>
      </w:r>
      <w:r w:rsidRPr="0051610F">
        <w:rPr>
          <w:rFonts w:ascii="Times New Roman" w:hAnsi="Times New Roman" w:cs="Times New Roman"/>
          <w:bCs/>
          <w:i/>
          <w:color w:val="000000"/>
          <w:sz w:val="24"/>
          <w:szCs w:val="24"/>
        </w:rPr>
        <w:t>202</w:t>
      </w:r>
      <w:r w:rsidR="006A67AD">
        <w:rPr>
          <w:rFonts w:ascii="Times New Roman" w:hAnsi="Times New Roman" w:cs="Times New Roman"/>
          <w:bCs/>
          <w:i/>
          <w:color w:val="000000"/>
          <w:sz w:val="24"/>
          <w:szCs w:val="24"/>
        </w:rPr>
        <w:t>5</w:t>
      </w:r>
      <w:r w:rsidR="008B5EFC">
        <w:rPr>
          <w:rFonts w:ascii="Times New Roman" w:hAnsi="Times New Roman" w:cs="Times New Roman"/>
          <w:bCs/>
          <w:i/>
          <w:color w:val="000000"/>
          <w:sz w:val="24"/>
          <w:szCs w:val="24"/>
        </w:rPr>
        <w:t>)</w:t>
      </w:r>
    </w:p>
    <w:p w14:paraId="3BBE2C36" w14:textId="77777777" w:rsidR="00B52A33" w:rsidRPr="00F80224" w:rsidRDefault="00B52A33" w:rsidP="007F7EFB">
      <w:pPr>
        <w:tabs>
          <w:tab w:val="left" w:pos="8647"/>
        </w:tabs>
        <w:spacing w:line="276" w:lineRule="auto"/>
        <w:ind w:right="4"/>
        <w:jc w:val="both"/>
        <w:rPr>
          <w:rFonts w:ascii="Times New Roman" w:hAnsi="Times New Roman" w:cs="Times New Roman"/>
          <w:bCs/>
          <w:i/>
          <w:color w:val="000000"/>
          <w:sz w:val="24"/>
          <w:szCs w:val="24"/>
          <w:u w:val="single"/>
        </w:rPr>
      </w:pPr>
    </w:p>
    <w:p w14:paraId="4B6E77B3" w14:textId="77777777" w:rsidR="00C04FF4" w:rsidRPr="00F73C31" w:rsidRDefault="00406EB7" w:rsidP="000D1771">
      <w:pPr>
        <w:pStyle w:val="Heading1"/>
        <w:numPr>
          <w:ilvl w:val="0"/>
          <w:numId w:val="5"/>
        </w:numPr>
        <w:spacing w:before="0" w:line="276" w:lineRule="auto"/>
        <w:ind w:left="425" w:right="-45" w:hanging="425"/>
        <w:jc w:val="both"/>
        <w:rPr>
          <w:rFonts w:cs="Times New Roman"/>
          <w:color w:val="C00000"/>
          <w:sz w:val="24"/>
          <w:szCs w:val="24"/>
        </w:rPr>
      </w:pPr>
      <w:bookmarkStart w:id="13" w:name="_Toc146020801"/>
      <w:r w:rsidRPr="00F73C31">
        <w:rPr>
          <w:rFonts w:cs="Times New Roman"/>
          <w:color w:val="C00000"/>
          <w:sz w:val="24"/>
          <w:szCs w:val="24"/>
        </w:rPr>
        <w:t>Zhvillimet e Tregut Primar t</w:t>
      </w:r>
      <w:r w:rsidR="00D7649A" w:rsidRPr="00F73C31">
        <w:rPr>
          <w:rFonts w:cs="Times New Roman"/>
          <w:color w:val="C00000"/>
          <w:sz w:val="24"/>
          <w:szCs w:val="24"/>
        </w:rPr>
        <w:t>ë</w:t>
      </w:r>
      <w:r w:rsidR="004769A2" w:rsidRPr="00F73C31">
        <w:rPr>
          <w:rFonts w:cs="Times New Roman"/>
          <w:color w:val="C00000"/>
          <w:sz w:val="24"/>
          <w:szCs w:val="24"/>
        </w:rPr>
        <w:t xml:space="preserve"> Titujve S</w:t>
      </w:r>
      <w:r w:rsidRPr="00F73C31">
        <w:rPr>
          <w:rFonts w:cs="Times New Roman"/>
          <w:color w:val="C00000"/>
          <w:sz w:val="24"/>
          <w:szCs w:val="24"/>
        </w:rPr>
        <w:t>htet</w:t>
      </w:r>
      <w:r w:rsidR="00D7649A" w:rsidRPr="00F73C31">
        <w:rPr>
          <w:rFonts w:cs="Times New Roman"/>
          <w:color w:val="C00000"/>
          <w:sz w:val="24"/>
          <w:szCs w:val="24"/>
        </w:rPr>
        <w:t>ë</w:t>
      </w:r>
      <w:r w:rsidRPr="00F73C31">
        <w:rPr>
          <w:rFonts w:cs="Times New Roman"/>
          <w:color w:val="C00000"/>
          <w:sz w:val="24"/>
          <w:szCs w:val="24"/>
        </w:rPr>
        <w:t>ror</w:t>
      </w:r>
      <w:r w:rsidR="00D12711" w:rsidRPr="00F73C31">
        <w:rPr>
          <w:rFonts w:cs="Times New Roman"/>
          <w:color w:val="C00000"/>
          <w:sz w:val="24"/>
          <w:szCs w:val="24"/>
        </w:rPr>
        <w:t>ë</w:t>
      </w:r>
      <w:bookmarkEnd w:id="13"/>
    </w:p>
    <w:p w14:paraId="19517DD7" w14:textId="77777777" w:rsidR="0001373B" w:rsidRPr="00F73C31" w:rsidRDefault="0001373B" w:rsidP="0001373B">
      <w:pPr>
        <w:tabs>
          <w:tab w:val="left" w:pos="1182"/>
        </w:tabs>
        <w:spacing w:after="0" w:line="276" w:lineRule="auto"/>
        <w:ind w:right="-46"/>
        <w:jc w:val="both"/>
        <w:rPr>
          <w:rFonts w:ascii="Times New Roman" w:hAnsi="Times New Roman" w:cs="Times New Roman"/>
          <w:sz w:val="24"/>
          <w:szCs w:val="24"/>
        </w:rPr>
      </w:pPr>
    </w:p>
    <w:p w14:paraId="5597EFF6" w14:textId="66296D64" w:rsidR="00B52A33" w:rsidRPr="00F80224" w:rsidRDefault="00B52A33" w:rsidP="00B52A33">
      <w:pPr>
        <w:tabs>
          <w:tab w:val="left" w:pos="1182"/>
        </w:tabs>
        <w:spacing w:after="0" w:line="276" w:lineRule="auto"/>
        <w:ind w:right="-46"/>
        <w:jc w:val="both"/>
        <w:rPr>
          <w:rFonts w:ascii="Times New Roman" w:hAnsi="Times New Roman" w:cs="Times New Roman"/>
          <w:sz w:val="24"/>
          <w:szCs w:val="24"/>
        </w:rPr>
      </w:pPr>
      <w:bookmarkStart w:id="14" w:name="_Hlk146060004"/>
      <w:r w:rsidRPr="00F80224">
        <w:rPr>
          <w:rFonts w:ascii="Times New Roman" w:hAnsi="Times New Roman" w:cs="Times New Roman"/>
          <w:sz w:val="24"/>
          <w:szCs w:val="24"/>
        </w:rPr>
        <w:t>Tregu primar i titujve shtet</w:t>
      </w:r>
      <w:r w:rsidR="00A26246" w:rsidRPr="00F80224">
        <w:rPr>
          <w:rFonts w:ascii="Times New Roman" w:hAnsi="Times New Roman" w:cs="Times New Roman"/>
          <w:sz w:val="24"/>
          <w:szCs w:val="24"/>
        </w:rPr>
        <w:t>ëro</w:t>
      </w:r>
      <w:r w:rsidR="009D189E" w:rsidRPr="00F80224">
        <w:rPr>
          <w:rFonts w:ascii="Times New Roman" w:hAnsi="Times New Roman" w:cs="Times New Roman"/>
          <w:sz w:val="24"/>
          <w:szCs w:val="24"/>
        </w:rPr>
        <w:t xml:space="preserve">rë gjatë </w:t>
      </w:r>
      <w:r w:rsidRPr="00F80224">
        <w:rPr>
          <w:rFonts w:ascii="Times New Roman" w:hAnsi="Times New Roman" w:cs="Times New Roman"/>
          <w:sz w:val="24"/>
          <w:szCs w:val="24"/>
        </w:rPr>
        <w:t>vitit 202</w:t>
      </w:r>
      <w:r w:rsidR="00951843">
        <w:rPr>
          <w:rFonts w:ascii="Times New Roman" w:hAnsi="Times New Roman" w:cs="Times New Roman"/>
          <w:sz w:val="24"/>
          <w:szCs w:val="24"/>
        </w:rPr>
        <w:t>4</w:t>
      </w:r>
      <w:r w:rsidRPr="00F80224">
        <w:rPr>
          <w:rFonts w:ascii="Times New Roman" w:hAnsi="Times New Roman" w:cs="Times New Roman"/>
          <w:sz w:val="24"/>
          <w:szCs w:val="24"/>
        </w:rPr>
        <w:t xml:space="preserve"> përgjithësisht është karakterizuar nga zhvillime pozitive, ku vlen të përmenden kërkes</w:t>
      </w:r>
      <w:r w:rsidR="00FC14D4">
        <w:rPr>
          <w:rFonts w:ascii="Times New Roman" w:hAnsi="Times New Roman" w:cs="Times New Roman"/>
          <w:sz w:val="24"/>
          <w:szCs w:val="24"/>
        </w:rPr>
        <w:t>a</w:t>
      </w:r>
      <w:r w:rsidRPr="00F80224">
        <w:rPr>
          <w:rFonts w:ascii="Times New Roman" w:hAnsi="Times New Roman" w:cs="Times New Roman"/>
          <w:sz w:val="24"/>
          <w:szCs w:val="24"/>
        </w:rPr>
        <w:t xml:space="preserve"> </w:t>
      </w:r>
      <w:r w:rsidR="00FC14D4">
        <w:rPr>
          <w:rFonts w:ascii="Times New Roman" w:hAnsi="Times New Roman" w:cs="Times New Roman"/>
          <w:sz w:val="24"/>
          <w:szCs w:val="24"/>
        </w:rPr>
        <w:t>e</w:t>
      </w:r>
      <w:r w:rsidRPr="00F80224">
        <w:rPr>
          <w:rFonts w:ascii="Times New Roman" w:hAnsi="Times New Roman" w:cs="Times New Roman"/>
          <w:sz w:val="24"/>
          <w:szCs w:val="24"/>
        </w:rPr>
        <w:t xml:space="preserve"> tregut në nivele të kënaqshme në raport me nevojat e qeverisë për huamarrje dhe vijimi me projektin </w:t>
      </w:r>
      <w:r w:rsidR="00097A06" w:rsidRPr="00F80224">
        <w:rPr>
          <w:rFonts w:ascii="Times New Roman" w:hAnsi="Times New Roman" w:cs="Times New Roman"/>
          <w:sz w:val="24"/>
          <w:szCs w:val="24"/>
        </w:rPr>
        <w:t xml:space="preserve">market maker </w:t>
      </w:r>
      <w:r w:rsidRPr="00F80224">
        <w:rPr>
          <w:rFonts w:ascii="Times New Roman" w:hAnsi="Times New Roman" w:cs="Times New Roman"/>
          <w:sz w:val="24"/>
          <w:szCs w:val="24"/>
        </w:rPr>
        <w:t>për emetimin e obligacionit 5-vjeçar dhe 3-vjeçar referencë.</w:t>
      </w:r>
    </w:p>
    <w:p w14:paraId="40B3237C" w14:textId="77777777" w:rsidR="007F7EFB" w:rsidRPr="00F73C31" w:rsidRDefault="007F7EFB" w:rsidP="0001373B">
      <w:pPr>
        <w:tabs>
          <w:tab w:val="left" w:pos="1182"/>
        </w:tabs>
        <w:spacing w:after="0" w:line="276" w:lineRule="auto"/>
        <w:ind w:right="-46"/>
        <w:jc w:val="both"/>
        <w:rPr>
          <w:rFonts w:ascii="Times New Roman" w:hAnsi="Times New Roman" w:cs="Times New Roman"/>
          <w:sz w:val="24"/>
          <w:szCs w:val="24"/>
        </w:rPr>
      </w:pPr>
    </w:p>
    <w:p w14:paraId="66555EC5" w14:textId="77777777" w:rsidR="0039438E" w:rsidRPr="00F73C31" w:rsidRDefault="0039438E" w:rsidP="00C20967">
      <w:pPr>
        <w:pStyle w:val="Heading2"/>
        <w:numPr>
          <w:ilvl w:val="1"/>
          <w:numId w:val="5"/>
        </w:numPr>
        <w:spacing w:before="0" w:line="276" w:lineRule="auto"/>
        <w:ind w:left="0" w:right="-45" w:firstLine="0"/>
        <w:jc w:val="both"/>
        <w:rPr>
          <w:rFonts w:cs="Times New Roman"/>
          <w:szCs w:val="24"/>
        </w:rPr>
      </w:pPr>
      <w:bookmarkStart w:id="15" w:name="_Toc491861001"/>
      <w:bookmarkStart w:id="16" w:name="_Toc491954314"/>
      <w:bookmarkStart w:id="17" w:name="_Toc146020802"/>
      <w:r w:rsidRPr="00F73C31">
        <w:rPr>
          <w:rFonts w:cs="Times New Roman"/>
          <w:szCs w:val="24"/>
        </w:rPr>
        <w:t>Ecuria e ankandeve dhe kërkesa për titujt shtetërorë</w:t>
      </w:r>
      <w:bookmarkEnd w:id="15"/>
      <w:bookmarkEnd w:id="16"/>
      <w:bookmarkEnd w:id="17"/>
    </w:p>
    <w:p w14:paraId="74219836" w14:textId="77777777" w:rsidR="00C20967" w:rsidRPr="00F73C31" w:rsidRDefault="00C20967" w:rsidP="00C20967">
      <w:pPr>
        <w:spacing w:after="0" w:line="276" w:lineRule="auto"/>
        <w:rPr>
          <w:rFonts w:ascii="Times New Roman" w:hAnsi="Times New Roman" w:cs="Times New Roman"/>
          <w:sz w:val="24"/>
          <w:szCs w:val="24"/>
          <w:highlight w:val="yellow"/>
        </w:rPr>
      </w:pPr>
    </w:p>
    <w:p w14:paraId="0060F2B7" w14:textId="685EC5BE" w:rsidR="006650F5" w:rsidRDefault="00DA674C" w:rsidP="004B2010">
      <w:pPr>
        <w:tabs>
          <w:tab w:val="left" w:pos="1182"/>
        </w:tabs>
        <w:spacing w:after="0" w:line="276" w:lineRule="auto"/>
        <w:ind w:right="-46"/>
        <w:jc w:val="both"/>
        <w:rPr>
          <w:rFonts w:ascii="Times New Roman" w:hAnsi="Times New Roman" w:cs="Times New Roman"/>
          <w:sz w:val="24"/>
          <w:szCs w:val="24"/>
        </w:rPr>
      </w:pPr>
      <w:r w:rsidRPr="00F80224">
        <w:rPr>
          <w:rFonts w:ascii="Times New Roman" w:hAnsi="Times New Roman" w:cs="Times New Roman"/>
          <w:sz w:val="24"/>
          <w:szCs w:val="24"/>
        </w:rPr>
        <w:t xml:space="preserve">Gjatë </w:t>
      </w:r>
      <w:r w:rsidR="00AB74F2" w:rsidRPr="00F80224">
        <w:rPr>
          <w:rFonts w:ascii="Times New Roman" w:hAnsi="Times New Roman" w:cs="Times New Roman"/>
          <w:sz w:val="24"/>
          <w:szCs w:val="24"/>
        </w:rPr>
        <w:t>vitit</w:t>
      </w:r>
      <w:r w:rsidR="00A26246" w:rsidRPr="00F80224">
        <w:rPr>
          <w:rFonts w:ascii="Times New Roman" w:hAnsi="Times New Roman" w:cs="Times New Roman"/>
          <w:sz w:val="24"/>
          <w:szCs w:val="24"/>
        </w:rPr>
        <w:t xml:space="preserve"> 202</w:t>
      </w:r>
      <w:r w:rsidR="00951843">
        <w:rPr>
          <w:rFonts w:ascii="Times New Roman" w:hAnsi="Times New Roman" w:cs="Times New Roman"/>
          <w:sz w:val="24"/>
          <w:szCs w:val="24"/>
        </w:rPr>
        <w:t>4</w:t>
      </w:r>
      <w:r w:rsidR="00A26246" w:rsidRPr="00F80224">
        <w:rPr>
          <w:rFonts w:ascii="Times New Roman" w:hAnsi="Times New Roman" w:cs="Times New Roman"/>
          <w:sz w:val="24"/>
          <w:szCs w:val="24"/>
        </w:rPr>
        <w:t xml:space="preserve">, Ministria e Financave </w:t>
      </w:r>
      <w:r w:rsidR="009D189E" w:rsidRPr="00F80224">
        <w:rPr>
          <w:rFonts w:ascii="Times New Roman" w:hAnsi="Times New Roman" w:cs="Times New Roman"/>
          <w:sz w:val="24"/>
          <w:szCs w:val="24"/>
        </w:rPr>
        <w:t xml:space="preserve">ka organizuar </w:t>
      </w:r>
      <w:r w:rsidR="00F73C31">
        <w:rPr>
          <w:rFonts w:ascii="Times New Roman" w:hAnsi="Times New Roman" w:cs="Times New Roman"/>
          <w:sz w:val="24"/>
          <w:szCs w:val="24"/>
        </w:rPr>
        <w:t xml:space="preserve">ne total </w:t>
      </w:r>
      <w:r w:rsidR="00951843">
        <w:rPr>
          <w:rFonts w:ascii="Times New Roman" w:hAnsi="Times New Roman" w:cs="Times New Roman"/>
          <w:sz w:val="24"/>
          <w:szCs w:val="24"/>
        </w:rPr>
        <w:t>81</w:t>
      </w:r>
      <w:r w:rsidR="00F63A05" w:rsidRPr="00F80224">
        <w:rPr>
          <w:rFonts w:ascii="Times New Roman" w:hAnsi="Times New Roman" w:cs="Times New Roman"/>
          <w:sz w:val="24"/>
          <w:szCs w:val="24"/>
        </w:rPr>
        <w:t xml:space="preserve"> ankande</w:t>
      </w:r>
      <w:r w:rsidR="00580D9A" w:rsidRPr="00F80224">
        <w:rPr>
          <w:rFonts w:ascii="Times New Roman" w:hAnsi="Times New Roman" w:cs="Times New Roman"/>
          <w:sz w:val="24"/>
          <w:szCs w:val="24"/>
        </w:rPr>
        <w:t xml:space="preserve">, </w:t>
      </w:r>
      <w:r w:rsidR="00580D9A" w:rsidRPr="00F73C31">
        <w:rPr>
          <w:rFonts w:ascii="Times New Roman" w:eastAsia="Calibri" w:hAnsi="Times New Roman" w:cs="Times New Roman"/>
          <w:sz w:val="24"/>
          <w:szCs w:val="24"/>
        </w:rPr>
        <w:t xml:space="preserve">nga të cilët </w:t>
      </w:r>
      <w:r w:rsidR="00951843">
        <w:rPr>
          <w:rFonts w:ascii="Times New Roman" w:eastAsia="Calibri" w:hAnsi="Times New Roman" w:cs="Times New Roman"/>
          <w:sz w:val="24"/>
          <w:szCs w:val="24"/>
        </w:rPr>
        <w:t>28</w:t>
      </w:r>
      <w:r w:rsidR="00580D9A" w:rsidRPr="00F73C31">
        <w:rPr>
          <w:rFonts w:ascii="Times New Roman" w:eastAsia="Calibri" w:hAnsi="Times New Roman" w:cs="Times New Roman"/>
          <w:sz w:val="24"/>
          <w:szCs w:val="24"/>
        </w:rPr>
        <w:t xml:space="preserve"> ankande për tituj afatshkurtër, 51 ankande për tituj afatgjatë dhe </w:t>
      </w:r>
      <w:r w:rsidR="00951843">
        <w:rPr>
          <w:rFonts w:ascii="Times New Roman" w:eastAsia="Calibri" w:hAnsi="Times New Roman" w:cs="Times New Roman"/>
          <w:sz w:val="24"/>
          <w:szCs w:val="24"/>
        </w:rPr>
        <w:t>2</w:t>
      </w:r>
      <w:r w:rsidR="00580D9A" w:rsidRPr="00F73C31">
        <w:rPr>
          <w:rFonts w:ascii="Times New Roman" w:eastAsia="Calibri" w:hAnsi="Times New Roman" w:cs="Times New Roman"/>
          <w:sz w:val="24"/>
          <w:szCs w:val="24"/>
        </w:rPr>
        <w:t xml:space="preserve"> ankande buyback (blerje mbrapsht) për titujt referencë 3 dhe 5 vjecar</w:t>
      </w:r>
      <w:r w:rsidR="00F63A05" w:rsidRPr="00F73C31">
        <w:rPr>
          <w:rFonts w:ascii="Times New Roman" w:hAnsi="Times New Roman" w:cs="Times New Roman"/>
          <w:sz w:val="24"/>
          <w:szCs w:val="24"/>
        </w:rPr>
        <w:t xml:space="preserve">. </w:t>
      </w:r>
      <w:r w:rsidR="00920AF0">
        <w:rPr>
          <w:rFonts w:ascii="Times New Roman" w:hAnsi="Times New Roman" w:cs="Times New Roman"/>
          <w:sz w:val="24"/>
          <w:szCs w:val="24"/>
        </w:rPr>
        <w:t xml:space="preserve"> </w:t>
      </w:r>
      <w:r w:rsidR="00580D9A" w:rsidRPr="00F80224">
        <w:rPr>
          <w:rFonts w:ascii="Times New Roman" w:hAnsi="Times New Roman" w:cs="Times New Roman"/>
          <w:sz w:val="24"/>
          <w:szCs w:val="24"/>
        </w:rPr>
        <w:t xml:space="preserve">Raporti i mbulimit ka qenë mbi 1 </w:t>
      </w:r>
      <w:r w:rsidR="00F67B2F">
        <w:rPr>
          <w:rFonts w:ascii="Times New Roman" w:hAnsi="Times New Roman" w:cs="Times New Roman"/>
          <w:sz w:val="24"/>
          <w:szCs w:val="24"/>
        </w:rPr>
        <w:t>në shumicën e ankandeve të</w:t>
      </w:r>
      <w:r w:rsidR="00580D9A" w:rsidRPr="00F80224">
        <w:rPr>
          <w:rFonts w:ascii="Times New Roman" w:hAnsi="Times New Roman" w:cs="Times New Roman"/>
          <w:sz w:val="24"/>
          <w:szCs w:val="24"/>
        </w:rPr>
        <w:t xml:space="preserve"> realizuara si në kategorinë e titujvë afatshkurtër dhe në kategorinë e titujve afatgjatë. Kërkesa për tituj shtetërore ka vazhduar të mbështetet tek investitorët vendas (rezidentë), ndërkohë që sektori bankar mbetet burimi kryesor i kërkesës me mbi 60% të peshës.</w:t>
      </w:r>
    </w:p>
    <w:p w14:paraId="59A5737F" w14:textId="77777777" w:rsidR="006650F5" w:rsidRDefault="006650F5" w:rsidP="004B2010">
      <w:pPr>
        <w:tabs>
          <w:tab w:val="left" w:pos="1182"/>
        </w:tabs>
        <w:spacing w:after="0" w:line="276" w:lineRule="auto"/>
        <w:ind w:right="-46"/>
        <w:jc w:val="both"/>
        <w:rPr>
          <w:rFonts w:ascii="Times New Roman" w:hAnsi="Times New Roman" w:cs="Times New Roman"/>
          <w:sz w:val="24"/>
          <w:szCs w:val="24"/>
        </w:rPr>
      </w:pPr>
    </w:p>
    <w:p w14:paraId="02C55D50" w14:textId="7BA51F5E" w:rsidR="00580D9A" w:rsidRPr="00F73C31" w:rsidRDefault="00580D9A" w:rsidP="00580D9A">
      <w:pPr>
        <w:tabs>
          <w:tab w:val="left" w:pos="540"/>
          <w:tab w:val="left" w:pos="9214"/>
        </w:tabs>
        <w:spacing w:line="276" w:lineRule="auto"/>
        <w:ind w:right="-46"/>
        <w:contextualSpacing/>
        <w:jc w:val="both"/>
        <w:rPr>
          <w:rFonts w:ascii="Times New Roman" w:eastAsia="Calibri" w:hAnsi="Times New Roman" w:cs="Times New Roman"/>
          <w:sz w:val="24"/>
          <w:szCs w:val="24"/>
        </w:rPr>
      </w:pPr>
      <w:r w:rsidRPr="00F73C31">
        <w:rPr>
          <w:rFonts w:ascii="Times New Roman" w:eastAsia="Calibri" w:hAnsi="Times New Roman" w:cs="Times New Roman"/>
          <w:sz w:val="24"/>
          <w:szCs w:val="24"/>
        </w:rPr>
        <w:t xml:space="preserve">Në kuadër të zhvillimit të infrastrukturës së tregut primar dhe stimulimit të tregut sekondar, kanë vazhduar të ndërmerren aktivitete, të cilat kanë pasur si objektiv reduktimin e fragmentimit të kërkesës, si dhe konsolidimin e madhësive </w:t>
      </w:r>
      <w:r w:rsidRPr="00F73C31">
        <w:rPr>
          <w:rFonts w:ascii="Times New Roman" w:eastAsia="Calibri" w:hAnsi="Times New Roman" w:cs="Times New Roman"/>
          <w:i/>
          <w:sz w:val="24"/>
          <w:szCs w:val="24"/>
        </w:rPr>
        <w:t>benchmark</w:t>
      </w:r>
      <w:r w:rsidRPr="00F73C31">
        <w:rPr>
          <w:rFonts w:ascii="Times New Roman" w:eastAsia="Calibri" w:hAnsi="Times New Roman" w:cs="Times New Roman"/>
          <w:sz w:val="24"/>
          <w:szCs w:val="24"/>
        </w:rPr>
        <w:t xml:space="preserve"> për titujt afatgjatë. Titujt referencë 3 dhe 5 vjecar janë emetuar me sukses në dy linja emetimi gjatë vitit 202</w:t>
      </w:r>
      <w:r w:rsidR="00E454FD">
        <w:rPr>
          <w:rFonts w:ascii="Times New Roman" w:eastAsia="Calibri" w:hAnsi="Times New Roman" w:cs="Times New Roman"/>
          <w:sz w:val="24"/>
          <w:szCs w:val="24"/>
        </w:rPr>
        <w:t>4</w:t>
      </w:r>
      <w:r w:rsidRPr="00F73C31">
        <w:rPr>
          <w:rFonts w:ascii="Times New Roman" w:eastAsia="Calibri" w:hAnsi="Times New Roman" w:cs="Times New Roman"/>
          <w:sz w:val="24"/>
          <w:szCs w:val="24"/>
        </w:rPr>
        <w:t xml:space="preserve">: konkretisht Obligacioni referencë 3 vjecar është emetuar në shumën totale </w:t>
      </w:r>
      <w:r w:rsidR="00144D9F">
        <w:rPr>
          <w:rFonts w:ascii="Times New Roman" w:eastAsia="Calibri" w:hAnsi="Times New Roman" w:cs="Times New Roman"/>
          <w:sz w:val="24"/>
          <w:szCs w:val="24"/>
        </w:rPr>
        <w:t>28.19</w:t>
      </w:r>
      <w:r w:rsidRPr="00F73C31">
        <w:rPr>
          <w:rFonts w:ascii="Times New Roman" w:eastAsia="Calibri" w:hAnsi="Times New Roman" w:cs="Times New Roman"/>
          <w:sz w:val="24"/>
          <w:szCs w:val="24"/>
        </w:rPr>
        <w:t xml:space="preserve"> miliard Lekë dhe Obligacioni referencë 5 vjecar është emetuar në shumën totale </w:t>
      </w:r>
      <w:r w:rsidR="00144D9F">
        <w:rPr>
          <w:rFonts w:ascii="Times New Roman" w:eastAsia="Calibri" w:hAnsi="Times New Roman" w:cs="Times New Roman"/>
          <w:sz w:val="24"/>
          <w:szCs w:val="24"/>
        </w:rPr>
        <w:t>41.3</w:t>
      </w:r>
      <w:r w:rsidRPr="00F73C31">
        <w:rPr>
          <w:rFonts w:ascii="Times New Roman" w:eastAsia="Calibri" w:hAnsi="Times New Roman" w:cs="Times New Roman"/>
          <w:sz w:val="24"/>
          <w:szCs w:val="24"/>
        </w:rPr>
        <w:t xml:space="preserve"> miliard Lekë.</w:t>
      </w:r>
    </w:p>
    <w:p w14:paraId="6899665B" w14:textId="77777777" w:rsidR="00580D9A" w:rsidRPr="00F73C31" w:rsidRDefault="00580D9A" w:rsidP="00580D9A">
      <w:pPr>
        <w:tabs>
          <w:tab w:val="left" w:pos="540"/>
          <w:tab w:val="left" w:pos="9214"/>
        </w:tabs>
        <w:spacing w:line="276" w:lineRule="auto"/>
        <w:ind w:right="-46"/>
        <w:contextualSpacing/>
        <w:jc w:val="both"/>
        <w:rPr>
          <w:rFonts w:ascii="Times New Roman" w:eastAsia="Calibri" w:hAnsi="Times New Roman" w:cs="Times New Roman"/>
          <w:sz w:val="24"/>
          <w:szCs w:val="24"/>
          <w:highlight w:val="yellow"/>
        </w:rPr>
      </w:pPr>
    </w:p>
    <w:p w14:paraId="5FF895EA" w14:textId="4DFD43C4" w:rsidR="00580D9A" w:rsidRPr="00F73C31" w:rsidRDefault="00580D9A" w:rsidP="006A67AD">
      <w:pPr>
        <w:tabs>
          <w:tab w:val="left" w:pos="540"/>
          <w:tab w:val="left" w:pos="9214"/>
        </w:tabs>
        <w:spacing w:line="276" w:lineRule="auto"/>
        <w:ind w:right="-46"/>
        <w:contextualSpacing/>
        <w:jc w:val="both"/>
        <w:rPr>
          <w:rFonts w:ascii="Times New Roman" w:eastAsia="Calibri" w:hAnsi="Times New Roman" w:cs="Times New Roman"/>
          <w:sz w:val="24"/>
          <w:szCs w:val="24"/>
        </w:rPr>
      </w:pPr>
      <w:r w:rsidRPr="00F73C31">
        <w:rPr>
          <w:rFonts w:ascii="Times New Roman" w:eastAsia="Calibri" w:hAnsi="Times New Roman" w:cs="Times New Roman"/>
          <w:sz w:val="24"/>
          <w:szCs w:val="24"/>
        </w:rPr>
        <w:t xml:space="preserve">Në drejtim të krijimit të madhësive </w:t>
      </w:r>
      <w:r w:rsidRPr="00F73C31">
        <w:rPr>
          <w:rFonts w:ascii="Times New Roman" w:eastAsia="Calibri" w:hAnsi="Times New Roman" w:cs="Times New Roman"/>
          <w:i/>
          <w:sz w:val="24"/>
          <w:szCs w:val="24"/>
        </w:rPr>
        <w:t>benchmark</w:t>
      </w:r>
      <w:r w:rsidRPr="00F73C31">
        <w:rPr>
          <w:rFonts w:ascii="Times New Roman" w:eastAsia="Calibri" w:hAnsi="Times New Roman" w:cs="Times New Roman"/>
          <w:sz w:val="24"/>
          <w:szCs w:val="24"/>
        </w:rPr>
        <w:t xml:space="preserve"> është vijuar me konsolidimin e numrit të ankandeve të titujve shtetërorë, duke ulur frekuencën e emetimeve të titujve të rinj dhe duke përdorur rihapjet e titujve ekzistues. </w:t>
      </w:r>
    </w:p>
    <w:p w14:paraId="030F0F3A" w14:textId="77777777" w:rsidR="00D13DEF" w:rsidRPr="00F73C31" w:rsidRDefault="00D13DEF" w:rsidP="00556CC6">
      <w:pPr>
        <w:spacing w:after="0" w:line="276" w:lineRule="auto"/>
        <w:ind w:right="-46"/>
        <w:rPr>
          <w:rFonts w:ascii="Times New Roman" w:hAnsi="Times New Roman" w:cs="Times New Roman"/>
          <w:sz w:val="24"/>
          <w:szCs w:val="24"/>
          <w:highlight w:val="yellow"/>
          <w:lang w:val="it-IT"/>
        </w:rPr>
      </w:pPr>
      <w:bookmarkStart w:id="18" w:name="_Toc491861002"/>
      <w:bookmarkStart w:id="19" w:name="_Toc491954315"/>
    </w:p>
    <w:p w14:paraId="0F626A12" w14:textId="77777777" w:rsidR="00DA1DA3" w:rsidRPr="00F73C31" w:rsidRDefault="00DA1DA3" w:rsidP="00FC2F2F">
      <w:pPr>
        <w:pStyle w:val="Heading2"/>
        <w:numPr>
          <w:ilvl w:val="1"/>
          <w:numId w:val="5"/>
        </w:numPr>
        <w:spacing w:before="0" w:line="276" w:lineRule="auto"/>
        <w:ind w:left="709" w:right="-46" w:hanging="709"/>
        <w:jc w:val="both"/>
        <w:rPr>
          <w:rFonts w:cs="Times New Roman"/>
          <w:szCs w:val="24"/>
        </w:rPr>
      </w:pPr>
      <w:bookmarkStart w:id="20" w:name="_Toc146020803"/>
      <w:r w:rsidRPr="00F73C31">
        <w:rPr>
          <w:rFonts w:cs="Times New Roman"/>
          <w:szCs w:val="24"/>
        </w:rPr>
        <w:t>Ecuria e normave të interesit</w:t>
      </w:r>
      <w:bookmarkEnd w:id="18"/>
      <w:bookmarkEnd w:id="19"/>
      <w:bookmarkEnd w:id="20"/>
    </w:p>
    <w:p w14:paraId="4D8BE338" w14:textId="77777777" w:rsidR="00480D26" w:rsidRPr="00F73C31" w:rsidRDefault="00480D26" w:rsidP="0003109A">
      <w:pPr>
        <w:spacing w:after="0" w:line="276" w:lineRule="auto"/>
        <w:ind w:right="-46"/>
        <w:jc w:val="both"/>
        <w:rPr>
          <w:rFonts w:ascii="Times New Roman" w:hAnsi="Times New Roman" w:cs="Times New Roman"/>
          <w:b/>
          <w:sz w:val="24"/>
          <w:szCs w:val="24"/>
        </w:rPr>
      </w:pPr>
    </w:p>
    <w:p w14:paraId="49179655" w14:textId="23F5942F" w:rsidR="000256A5" w:rsidRDefault="00B52A33" w:rsidP="000256A5">
      <w:pPr>
        <w:spacing w:after="0" w:line="276" w:lineRule="auto"/>
        <w:ind w:right="-46"/>
        <w:jc w:val="both"/>
        <w:rPr>
          <w:rFonts w:ascii="Times New Roman" w:hAnsi="Times New Roman" w:cs="Times New Roman"/>
          <w:sz w:val="24"/>
          <w:szCs w:val="24"/>
        </w:rPr>
      </w:pPr>
      <w:r w:rsidRPr="00F80224">
        <w:rPr>
          <w:rFonts w:ascii="Times New Roman" w:eastAsia="Calibri" w:hAnsi="Times New Roman" w:cs="Times New Roman"/>
          <w:noProof/>
          <w:sz w:val="24"/>
          <w:szCs w:val="24"/>
          <w:lang w:eastAsia="ja-JP"/>
        </w:rPr>
        <w:t>Normat mesatare të ponderuara gjatë vitit 202</w:t>
      </w:r>
      <w:r w:rsidR="005419A7">
        <w:rPr>
          <w:rFonts w:ascii="Times New Roman" w:eastAsia="Calibri" w:hAnsi="Times New Roman" w:cs="Times New Roman"/>
          <w:noProof/>
          <w:sz w:val="24"/>
          <w:szCs w:val="24"/>
          <w:lang w:eastAsia="ja-JP"/>
        </w:rPr>
        <w:t>4</w:t>
      </w:r>
      <w:r w:rsidRPr="00F80224">
        <w:rPr>
          <w:rFonts w:ascii="Times New Roman" w:eastAsia="Calibri" w:hAnsi="Times New Roman" w:cs="Times New Roman"/>
          <w:noProof/>
          <w:sz w:val="24"/>
          <w:szCs w:val="24"/>
          <w:lang w:eastAsia="ja-JP"/>
        </w:rPr>
        <w:t xml:space="preserve"> kanë shënuar </w:t>
      </w:r>
      <w:r w:rsidR="006A4F63">
        <w:rPr>
          <w:rFonts w:ascii="Times New Roman" w:eastAsia="Calibri" w:hAnsi="Times New Roman" w:cs="Times New Roman"/>
          <w:noProof/>
          <w:sz w:val="24"/>
          <w:szCs w:val="24"/>
          <w:lang w:eastAsia="ja-JP"/>
        </w:rPr>
        <w:t>ulje të lehtë</w:t>
      </w:r>
      <w:r w:rsidRPr="00F80224">
        <w:rPr>
          <w:rFonts w:ascii="Times New Roman" w:eastAsia="Calibri" w:hAnsi="Times New Roman" w:cs="Times New Roman"/>
          <w:noProof/>
          <w:sz w:val="24"/>
          <w:szCs w:val="24"/>
          <w:lang w:eastAsia="ja-JP"/>
        </w:rPr>
        <w:t xml:space="preserve"> krahasuar me fundin e vitit 202</w:t>
      </w:r>
      <w:r w:rsidR="00B80A72">
        <w:rPr>
          <w:rFonts w:ascii="Times New Roman" w:eastAsia="Calibri" w:hAnsi="Times New Roman" w:cs="Times New Roman"/>
          <w:noProof/>
          <w:sz w:val="24"/>
          <w:szCs w:val="24"/>
          <w:lang w:eastAsia="ja-JP"/>
        </w:rPr>
        <w:t>3</w:t>
      </w:r>
      <w:r w:rsidRPr="00F80224">
        <w:rPr>
          <w:rFonts w:ascii="Times New Roman" w:eastAsia="Calibri" w:hAnsi="Times New Roman" w:cs="Times New Roman"/>
          <w:noProof/>
          <w:sz w:val="24"/>
          <w:szCs w:val="24"/>
          <w:lang w:eastAsia="ja-JP"/>
        </w:rPr>
        <w:t xml:space="preserve">, </w:t>
      </w:r>
      <w:r w:rsidR="00920AF0">
        <w:rPr>
          <w:rFonts w:ascii="Times New Roman" w:eastAsia="Calibri" w:hAnsi="Times New Roman" w:cs="Times New Roman"/>
          <w:noProof/>
          <w:sz w:val="24"/>
          <w:szCs w:val="24"/>
          <w:lang w:eastAsia="ja-JP"/>
        </w:rPr>
        <w:t>n</w:t>
      </w:r>
      <w:r w:rsidR="00672411">
        <w:rPr>
          <w:rFonts w:ascii="Times New Roman" w:eastAsia="Calibri" w:hAnsi="Times New Roman" w:cs="Times New Roman"/>
          <w:noProof/>
          <w:sz w:val="24"/>
          <w:szCs w:val="24"/>
          <w:lang w:eastAsia="ja-JP"/>
        </w:rPr>
        <w:t>ë</w:t>
      </w:r>
      <w:r w:rsidR="00920AF0">
        <w:rPr>
          <w:rFonts w:ascii="Times New Roman" w:eastAsia="Calibri" w:hAnsi="Times New Roman" w:cs="Times New Roman"/>
          <w:noProof/>
          <w:sz w:val="24"/>
          <w:szCs w:val="24"/>
          <w:lang w:eastAsia="ja-JP"/>
        </w:rPr>
        <w:t xml:space="preserve"> p</w:t>
      </w:r>
      <w:r w:rsidR="00672411">
        <w:rPr>
          <w:rFonts w:ascii="Times New Roman" w:eastAsia="Calibri" w:hAnsi="Times New Roman" w:cs="Times New Roman"/>
          <w:noProof/>
          <w:sz w:val="24"/>
          <w:szCs w:val="24"/>
          <w:lang w:eastAsia="ja-JP"/>
        </w:rPr>
        <w:t>ë</w:t>
      </w:r>
      <w:r w:rsidR="00920AF0">
        <w:rPr>
          <w:rFonts w:ascii="Times New Roman" w:eastAsia="Calibri" w:hAnsi="Times New Roman" w:cs="Times New Roman"/>
          <w:noProof/>
          <w:sz w:val="24"/>
          <w:szCs w:val="24"/>
          <w:lang w:eastAsia="ja-JP"/>
        </w:rPr>
        <w:t>rputhje me</w:t>
      </w:r>
      <w:r w:rsidR="000256A5">
        <w:rPr>
          <w:rFonts w:ascii="Times New Roman" w:eastAsia="Calibri" w:hAnsi="Times New Roman" w:cs="Times New Roman"/>
          <w:noProof/>
          <w:sz w:val="24"/>
          <w:szCs w:val="24"/>
          <w:lang w:eastAsia="ja-JP"/>
        </w:rPr>
        <w:t xml:space="preserve"> politik</w:t>
      </w:r>
      <w:r w:rsidR="00672411">
        <w:rPr>
          <w:rFonts w:ascii="Times New Roman" w:eastAsia="Calibri" w:hAnsi="Times New Roman" w:cs="Times New Roman"/>
          <w:noProof/>
          <w:sz w:val="24"/>
          <w:szCs w:val="24"/>
          <w:lang w:eastAsia="ja-JP"/>
        </w:rPr>
        <w:t>ë</w:t>
      </w:r>
      <w:r w:rsidR="000256A5">
        <w:rPr>
          <w:rFonts w:ascii="Times New Roman" w:eastAsia="Calibri" w:hAnsi="Times New Roman" w:cs="Times New Roman"/>
          <w:noProof/>
          <w:sz w:val="24"/>
          <w:szCs w:val="24"/>
          <w:lang w:eastAsia="ja-JP"/>
        </w:rPr>
        <w:t>n e ndjekur nga Banka e Shqip</w:t>
      </w:r>
      <w:r w:rsidR="00672411">
        <w:rPr>
          <w:rFonts w:ascii="Times New Roman" w:eastAsia="Calibri" w:hAnsi="Times New Roman" w:cs="Times New Roman"/>
          <w:noProof/>
          <w:sz w:val="24"/>
          <w:szCs w:val="24"/>
          <w:lang w:eastAsia="ja-JP"/>
        </w:rPr>
        <w:t>ë</w:t>
      </w:r>
      <w:r w:rsidR="000256A5">
        <w:rPr>
          <w:rFonts w:ascii="Times New Roman" w:eastAsia="Calibri" w:hAnsi="Times New Roman" w:cs="Times New Roman"/>
          <w:noProof/>
          <w:sz w:val="24"/>
          <w:szCs w:val="24"/>
          <w:lang w:eastAsia="ja-JP"/>
        </w:rPr>
        <w:t>ris</w:t>
      </w:r>
      <w:r w:rsidR="00484114">
        <w:rPr>
          <w:rFonts w:ascii="Times New Roman" w:eastAsia="Calibri" w:hAnsi="Times New Roman" w:cs="Times New Roman"/>
          <w:noProof/>
          <w:sz w:val="24"/>
          <w:szCs w:val="24"/>
          <w:lang w:eastAsia="ja-JP"/>
        </w:rPr>
        <w:t>ë</w:t>
      </w:r>
      <w:r w:rsidR="000256A5">
        <w:rPr>
          <w:rFonts w:ascii="Times New Roman" w:eastAsia="Calibri" w:hAnsi="Times New Roman" w:cs="Times New Roman"/>
          <w:noProof/>
          <w:sz w:val="24"/>
          <w:szCs w:val="24"/>
          <w:lang w:eastAsia="ja-JP"/>
        </w:rPr>
        <w:t xml:space="preserve"> e cila </w:t>
      </w:r>
      <w:r w:rsidR="000256A5" w:rsidRPr="00F73C31">
        <w:rPr>
          <w:rFonts w:ascii="Times New Roman" w:hAnsi="Times New Roman" w:cs="Times New Roman"/>
          <w:sz w:val="24"/>
          <w:szCs w:val="24"/>
        </w:rPr>
        <w:t>ka ndjekur një politikë normalizuese monetare gjatë vitit 202</w:t>
      </w:r>
      <w:r w:rsidR="000256A5">
        <w:rPr>
          <w:rFonts w:ascii="Times New Roman" w:hAnsi="Times New Roman" w:cs="Times New Roman"/>
          <w:sz w:val="24"/>
          <w:szCs w:val="24"/>
        </w:rPr>
        <w:t>4</w:t>
      </w:r>
      <w:r w:rsidR="000256A5" w:rsidRPr="00F73C31">
        <w:rPr>
          <w:rFonts w:ascii="Times New Roman" w:hAnsi="Times New Roman" w:cs="Times New Roman"/>
          <w:sz w:val="24"/>
          <w:szCs w:val="24"/>
        </w:rPr>
        <w:t xml:space="preserve"> duke</w:t>
      </w:r>
      <w:r w:rsidR="000256A5">
        <w:rPr>
          <w:rFonts w:ascii="Times New Roman" w:hAnsi="Times New Roman" w:cs="Times New Roman"/>
          <w:sz w:val="24"/>
          <w:szCs w:val="24"/>
        </w:rPr>
        <w:t xml:space="preserve"> ulur</w:t>
      </w:r>
      <w:r w:rsidR="000256A5" w:rsidRPr="00F73C31">
        <w:rPr>
          <w:rFonts w:ascii="Times New Roman" w:hAnsi="Times New Roman" w:cs="Times New Roman"/>
          <w:sz w:val="24"/>
          <w:szCs w:val="24"/>
        </w:rPr>
        <w:t xml:space="preserve"> normën bazë të interesit me rreth 0.5 </w:t>
      </w:r>
      <w:r w:rsidR="000256A5" w:rsidRPr="00F73C31">
        <w:rPr>
          <w:rFonts w:ascii="Times New Roman" w:hAnsi="Times New Roman" w:cs="Times New Roman"/>
          <w:sz w:val="24"/>
          <w:szCs w:val="24"/>
        </w:rPr>
        <w:lastRenderedPageBreak/>
        <w:t xml:space="preserve">pikë përqindje, përkatësisht nga </w:t>
      </w:r>
      <w:r w:rsidR="000256A5">
        <w:rPr>
          <w:rFonts w:ascii="Times New Roman" w:hAnsi="Times New Roman" w:cs="Times New Roman"/>
          <w:sz w:val="24"/>
          <w:szCs w:val="24"/>
        </w:rPr>
        <w:t>3.25</w:t>
      </w:r>
      <w:r w:rsidR="000256A5" w:rsidRPr="00F73C31">
        <w:rPr>
          <w:rFonts w:ascii="Times New Roman" w:hAnsi="Times New Roman" w:cs="Times New Roman"/>
          <w:sz w:val="24"/>
          <w:szCs w:val="24"/>
        </w:rPr>
        <w:t>% në fund të vitit 202</w:t>
      </w:r>
      <w:r w:rsidR="000256A5">
        <w:rPr>
          <w:rFonts w:ascii="Times New Roman" w:hAnsi="Times New Roman" w:cs="Times New Roman"/>
          <w:sz w:val="24"/>
          <w:szCs w:val="24"/>
        </w:rPr>
        <w:t>3</w:t>
      </w:r>
      <w:r w:rsidR="000256A5" w:rsidRPr="00F73C31">
        <w:rPr>
          <w:rFonts w:ascii="Times New Roman" w:hAnsi="Times New Roman" w:cs="Times New Roman"/>
          <w:sz w:val="24"/>
          <w:szCs w:val="24"/>
        </w:rPr>
        <w:t xml:space="preserve"> në </w:t>
      </w:r>
      <w:r w:rsidR="000256A5">
        <w:rPr>
          <w:rFonts w:ascii="Times New Roman" w:hAnsi="Times New Roman" w:cs="Times New Roman"/>
          <w:sz w:val="24"/>
          <w:szCs w:val="24"/>
        </w:rPr>
        <w:t>2.75</w:t>
      </w:r>
      <w:r w:rsidR="000256A5" w:rsidRPr="00F73C31">
        <w:rPr>
          <w:rFonts w:ascii="Times New Roman" w:hAnsi="Times New Roman" w:cs="Times New Roman"/>
          <w:sz w:val="24"/>
          <w:szCs w:val="24"/>
        </w:rPr>
        <w:t>% në fund të vitit 202</w:t>
      </w:r>
      <w:r w:rsidR="000256A5">
        <w:rPr>
          <w:rFonts w:ascii="Times New Roman" w:hAnsi="Times New Roman" w:cs="Times New Roman"/>
          <w:sz w:val="24"/>
          <w:szCs w:val="24"/>
        </w:rPr>
        <w:t>4. Gjithashtu ulja e normave te ponderuara t</w:t>
      </w:r>
      <w:r w:rsidR="00672411">
        <w:rPr>
          <w:rFonts w:ascii="Times New Roman" w:hAnsi="Times New Roman" w:cs="Times New Roman"/>
          <w:sz w:val="24"/>
          <w:szCs w:val="24"/>
        </w:rPr>
        <w:t>ë</w:t>
      </w:r>
      <w:r w:rsidR="000256A5">
        <w:rPr>
          <w:rFonts w:ascii="Times New Roman" w:hAnsi="Times New Roman" w:cs="Times New Roman"/>
          <w:sz w:val="24"/>
          <w:szCs w:val="24"/>
        </w:rPr>
        <w:t xml:space="preserve"> interesit reflekton dhe tepricen e likuiditetit dhe kerkes</w:t>
      </w:r>
      <w:r w:rsidR="00672411">
        <w:rPr>
          <w:rFonts w:ascii="Times New Roman" w:hAnsi="Times New Roman" w:cs="Times New Roman"/>
          <w:sz w:val="24"/>
          <w:szCs w:val="24"/>
        </w:rPr>
        <w:t>ë</w:t>
      </w:r>
      <w:r w:rsidR="000256A5">
        <w:rPr>
          <w:rFonts w:ascii="Times New Roman" w:hAnsi="Times New Roman" w:cs="Times New Roman"/>
          <w:sz w:val="24"/>
          <w:szCs w:val="24"/>
        </w:rPr>
        <w:t>n e rritur nga investitoret p</w:t>
      </w:r>
      <w:r w:rsidR="00672411">
        <w:rPr>
          <w:rFonts w:ascii="Times New Roman" w:hAnsi="Times New Roman" w:cs="Times New Roman"/>
          <w:sz w:val="24"/>
          <w:szCs w:val="24"/>
        </w:rPr>
        <w:t>ë</w:t>
      </w:r>
      <w:r w:rsidR="000256A5">
        <w:rPr>
          <w:rFonts w:ascii="Times New Roman" w:hAnsi="Times New Roman" w:cs="Times New Roman"/>
          <w:sz w:val="24"/>
          <w:szCs w:val="24"/>
        </w:rPr>
        <w:t>r tituj qeveritar.</w:t>
      </w:r>
    </w:p>
    <w:p w14:paraId="2E8BA0F2" w14:textId="77777777" w:rsidR="00B80A72" w:rsidRPr="00F73C31" w:rsidRDefault="00B80A72" w:rsidP="00580D9A">
      <w:pPr>
        <w:spacing w:after="0" w:line="276" w:lineRule="auto"/>
        <w:ind w:right="-46"/>
        <w:jc w:val="both"/>
        <w:rPr>
          <w:rFonts w:ascii="Times New Roman" w:hAnsi="Times New Roman" w:cs="Times New Roman"/>
          <w:b/>
          <w:sz w:val="24"/>
          <w:szCs w:val="24"/>
        </w:rPr>
      </w:pPr>
    </w:p>
    <w:p w14:paraId="25D81BBD" w14:textId="03F0C26E" w:rsidR="00B52A33" w:rsidRPr="00F73C31" w:rsidRDefault="00B52A33" w:rsidP="00B52A33">
      <w:pPr>
        <w:spacing w:after="0" w:line="276" w:lineRule="auto"/>
        <w:ind w:right="-46"/>
        <w:jc w:val="center"/>
        <w:rPr>
          <w:rFonts w:ascii="Times New Roman" w:hAnsi="Times New Roman" w:cs="Times New Roman"/>
          <w:i/>
          <w:sz w:val="24"/>
          <w:szCs w:val="24"/>
        </w:rPr>
      </w:pPr>
      <w:r w:rsidRPr="00F73C31">
        <w:rPr>
          <w:rFonts w:ascii="Times New Roman" w:hAnsi="Times New Roman" w:cs="Times New Roman"/>
          <w:b/>
          <w:sz w:val="24"/>
          <w:szCs w:val="24"/>
        </w:rPr>
        <w:t xml:space="preserve">Paraqitje Grafike 6.2: </w:t>
      </w:r>
      <w:r w:rsidRPr="00F73C31">
        <w:rPr>
          <w:rFonts w:ascii="Times New Roman" w:hAnsi="Times New Roman" w:cs="Times New Roman"/>
          <w:i/>
          <w:sz w:val="24"/>
          <w:szCs w:val="24"/>
        </w:rPr>
        <w:t>Yield-et titujve shtetërorë</w:t>
      </w:r>
      <w:r w:rsidRPr="00F73C31">
        <w:rPr>
          <w:rStyle w:val="FootnoteReference"/>
          <w:rFonts w:ascii="Times New Roman" w:hAnsi="Times New Roman" w:cs="Times New Roman"/>
          <w:i/>
          <w:sz w:val="24"/>
          <w:szCs w:val="24"/>
        </w:rPr>
        <w:footnoteReference w:id="3"/>
      </w:r>
      <w:r w:rsidRPr="00F73C31">
        <w:rPr>
          <w:rFonts w:ascii="Times New Roman" w:hAnsi="Times New Roman" w:cs="Times New Roman"/>
          <w:i/>
          <w:sz w:val="24"/>
          <w:szCs w:val="24"/>
        </w:rPr>
        <w:t xml:space="preserve"> (202</w:t>
      </w:r>
      <w:r w:rsidR="00A54F26">
        <w:rPr>
          <w:rFonts w:ascii="Times New Roman" w:hAnsi="Times New Roman" w:cs="Times New Roman"/>
          <w:i/>
          <w:sz w:val="24"/>
          <w:szCs w:val="24"/>
        </w:rPr>
        <w:t>2</w:t>
      </w:r>
      <w:r w:rsidRPr="00F73C31">
        <w:rPr>
          <w:rFonts w:ascii="Times New Roman" w:hAnsi="Times New Roman" w:cs="Times New Roman"/>
          <w:i/>
          <w:sz w:val="24"/>
          <w:szCs w:val="24"/>
        </w:rPr>
        <w:t>-</w:t>
      </w:r>
      <w:r w:rsidR="009F0AF7" w:rsidRPr="00F73C31">
        <w:rPr>
          <w:rFonts w:ascii="Times New Roman" w:hAnsi="Times New Roman" w:cs="Times New Roman"/>
          <w:i/>
          <w:sz w:val="24"/>
          <w:szCs w:val="24"/>
        </w:rPr>
        <w:t xml:space="preserve"> </w:t>
      </w:r>
      <w:r w:rsidRPr="00F73C31">
        <w:rPr>
          <w:rFonts w:ascii="Times New Roman" w:hAnsi="Times New Roman" w:cs="Times New Roman"/>
          <w:i/>
          <w:sz w:val="24"/>
          <w:szCs w:val="24"/>
        </w:rPr>
        <w:t>202</w:t>
      </w:r>
      <w:r w:rsidR="00A54F26">
        <w:rPr>
          <w:rFonts w:ascii="Times New Roman" w:hAnsi="Times New Roman" w:cs="Times New Roman"/>
          <w:i/>
          <w:sz w:val="24"/>
          <w:szCs w:val="24"/>
        </w:rPr>
        <w:t>4</w:t>
      </w:r>
      <w:r w:rsidRPr="00F73C31">
        <w:rPr>
          <w:rFonts w:ascii="Times New Roman" w:hAnsi="Times New Roman" w:cs="Times New Roman"/>
          <w:i/>
          <w:sz w:val="24"/>
          <w:szCs w:val="24"/>
        </w:rPr>
        <w:t>)</w:t>
      </w:r>
    </w:p>
    <w:p w14:paraId="6EACE94A" w14:textId="2AE50F53" w:rsidR="00B52A33" w:rsidRPr="00F73C31" w:rsidRDefault="00A54F26" w:rsidP="00B52A33">
      <w:pPr>
        <w:spacing w:after="0" w:line="276" w:lineRule="auto"/>
        <w:ind w:right="-46"/>
        <w:jc w:val="center"/>
        <w:rPr>
          <w:rFonts w:ascii="Times New Roman" w:hAnsi="Times New Roman" w:cs="Times New Roman"/>
          <w:b/>
          <w:sz w:val="24"/>
          <w:szCs w:val="24"/>
        </w:rPr>
      </w:pPr>
      <w:r>
        <w:rPr>
          <w:noProof/>
        </w:rPr>
        <w:drawing>
          <wp:inline distT="0" distB="0" distL="0" distR="0" wp14:anchorId="3089B726" wp14:editId="7F102F76">
            <wp:extent cx="5800725" cy="1743075"/>
            <wp:effectExtent l="0" t="0" r="9525" b="9525"/>
            <wp:docPr id="1846324089" name="Chart 1">
              <a:extLst xmlns:a="http://schemas.openxmlformats.org/drawingml/2006/main">
                <a:ext uri="{FF2B5EF4-FFF2-40B4-BE49-F238E27FC236}">
                  <a16:creationId xmlns:a16="http://schemas.microsoft.com/office/drawing/2014/main"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BF43057" w14:textId="7E20827A" w:rsidR="00865720" w:rsidRDefault="00B52A33" w:rsidP="008B5EFC">
      <w:pPr>
        <w:spacing w:after="0" w:line="276" w:lineRule="auto"/>
        <w:ind w:right="-46"/>
        <w:jc w:val="center"/>
        <w:rPr>
          <w:rFonts w:ascii="Times New Roman" w:hAnsi="Times New Roman" w:cs="Times New Roman"/>
          <w:i/>
          <w:sz w:val="24"/>
          <w:szCs w:val="24"/>
        </w:rPr>
      </w:pPr>
      <w:r w:rsidRPr="00F73C31">
        <w:rPr>
          <w:rFonts w:ascii="Times New Roman" w:hAnsi="Times New Roman" w:cs="Times New Roman"/>
          <w:b/>
          <w:sz w:val="24"/>
          <w:szCs w:val="24"/>
        </w:rPr>
        <w:t xml:space="preserve">Burimi: </w:t>
      </w:r>
      <w:r w:rsidRPr="00F73C31">
        <w:rPr>
          <w:rFonts w:ascii="Times New Roman" w:hAnsi="Times New Roman" w:cs="Times New Roman"/>
          <w:i/>
          <w:sz w:val="24"/>
          <w:szCs w:val="24"/>
        </w:rPr>
        <w:t>Ministria</w:t>
      </w:r>
      <w:r w:rsidR="00072769">
        <w:rPr>
          <w:rFonts w:ascii="Times New Roman" w:hAnsi="Times New Roman" w:cs="Times New Roman"/>
          <w:i/>
          <w:sz w:val="24"/>
          <w:szCs w:val="24"/>
        </w:rPr>
        <w:t xml:space="preserve"> e Financave (202</w:t>
      </w:r>
      <w:r w:rsidR="006A67AD">
        <w:rPr>
          <w:rFonts w:ascii="Times New Roman" w:hAnsi="Times New Roman" w:cs="Times New Roman"/>
          <w:i/>
          <w:sz w:val="24"/>
          <w:szCs w:val="24"/>
        </w:rPr>
        <w:t>5</w:t>
      </w:r>
      <w:r w:rsidRPr="00F73C31">
        <w:rPr>
          <w:rFonts w:ascii="Times New Roman" w:hAnsi="Times New Roman" w:cs="Times New Roman"/>
          <w:i/>
          <w:sz w:val="24"/>
          <w:szCs w:val="24"/>
        </w:rPr>
        <w:t>)</w:t>
      </w:r>
      <w:bookmarkEnd w:id="14"/>
    </w:p>
    <w:p w14:paraId="199D1283" w14:textId="77777777" w:rsidR="001E5C53" w:rsidRDefault="001E5C53" w:rsidP="008B5EFC">
      <w:pPr>
        <w:spacing w:after="0" w:line="276" w:lineRule="auto"/>
        <w:ind w:right="-46"/>
        <w:jc w:val="center"/>
        <w:rPr>
          <w:rFonts w:ascii="Times New Roman" w:hAnsi="Times New Roman" w:cs="Times New Roman"/>
          <w:i/>
          <w:sz w:val="24"/>
          <w:szCs w:val="24"/>
        </w:rPr>
      </w:pPr>
    </w:p>
    <w:p w14:paraId="43F5163E" w14:textId="77777777" w:rsidR="001E5C53" w:rsidRDefault="001E5C53" w:rsidP="008B5EFC">
      <w:pPr>
        <w:spacing w:after="0" w:line="276" w:lineRule="auto"/>
        <w:ind w:right="-46"/>
        <w:jc w:val="center"/>
        <w:rPr>
          <w:rFonts w:ascii="Times New Roman" w:hAnsi="Times New Roman" w:cs="Times New Roman"/>
          <w:i/>
          <w:sz w:val="24"/>
          <w:szCs w:val="24"/>
        </w:rPr>
      </w:pPr>
    </w:p>
    <w:p w14:paraId="660C75BA" w14:textId="77777777" w:rsidR="001E5C53" w:rsidRDefault="001E5C53" w:rsidP="00484114">
      <w:pPr>
        <w:spacing w:after="0" w:line="276" w:lineRule="auto"/>
        <w:ind w:right="-46"/>
        <w:rPr>
          <w:rFonts w:ascii="Times New Roman" w:hAnsi="Times New Roman" w:cs="Times New Roman"/>
          <w:i/>
          <w:sz w:val="24"/>
          <w:szCs w:val="24"/>
        </w:rPr>
      </w:pPr>
    </w:p>
    <w:p w14:paraId="23D3E54E" w14:textId="77777777" w:rsidR="001E5C53" w:rsidRDefault="001E5C53" w:rsidP="008B5EFC">
      <w:pPr>
        <w:spacing w:after="0" w:line="276" w:lineRule="auto"/>
        <w:ind w:right="-46"/>
        <w:jc w:val="center"/>
        <w:rPr>
          <w:rFonts w:ascii="Times New Roman" w:hAnsi="Times New Roman" w:cs="Times New Roman"/>
          <w:i/>
          <w:sz w:val="24"/>
          <w:szCs w:val="24"/>
        </w:rPr>
      </w:pPr>
    </w:p>
    <w:p w14:paraId="71C1B808" w14:textId="77777777" w:rsidR="001E5C53" w:rsidRDefault="001E5C53" w:rsidP="008B5EFC">
      <w:pPr>
        <w:spacing w:after="0" w:line="276" w:lineRule="auto"/>
        <w:ind w:right="-46"/>
        <w:jc w:val="center"/>
        <w:rPr>
          <w:rFonts w:ascii="Times New Roman" w:hAnsi="Times New Roman" w:cs="Times New Roman"/>
          <w:i/>
          <w:sz w:val="24"/>
          <w:szCs w:val="24"/>
        </w:rPr>
      </w:pPr>
    </w:p>
    <w:p w14:paraId="30699503" w14:textId="77777777" w:rsidR="00896F95" w:rsidRDefault="00896F95" w:rsidP="008B5EFC">
      <w:pPr>
        <w:spacing w:after="0" w:line="276" w:lineRule="auto"/>
        <w:ind w:right="-46"/>
        <w:jc w:val="center"/>
        <w:rPr>
          <w:rFonts w:ascii="Times New Roman" w:hAnsi="Times New Roman" w:cs="Times New Roman"/>
          <w:i/>
          <w:sz w:val="24"/>
          <w:szCs w:val="24"/>
        </w:rPr>
      </w:pPr>
    </w:p>
    <w:p w14:paraId="0078259E" w14:textId="77777777" w:rsidR="009354F2" w:rsidRPr="008B5EFC" w:rsidRDefault="009354F2" w:rsidP="009354F2">
      <w:pPr>
        <w:keepNext/>
        <w:keepLines/>
        <w:spacing w:after="0" w:line="360" w:lineRule="auto"/>
        <w:ind w:right="-45"/>
        <w:jc w:val="center"/>
        <w:outlineLvl w:val="0"/>
        <w:rPr>
          <w:rFonts w:ascii="Times New Roman" w:eastAsia="Times New Roman" w:hAnsi="Times New Roman" w:cs="Times New Roman"/>
          <w:b/>
          <w:noProof/>
          <w:color w:val="C00000"/>
          <w:sz w:val="24"/>
          <w:szCs w:val="24"/>
        </w:rPr>
      </w:pPr>
      <w:bookmarkStart w:id="21" w:name="_Toc482629551"/>
      <w:bookmarkStart w:id="22" w:name="_Toc523237144"/>
      <w:bookmarkStart w:id="23" w:name="_Toc146020804"/>
      <w:r w:rsidRPr="008B5EFC">
        <w:rPr>
          <w:rFonts w:ascii="Times New Roman" w:eastAsia="Times New Roman" w:hAnsi="Times New Roman" w:cs="Times New Roman"/>
          <w:b/>
          <w:noProof/>
          <w:color w:val="C00000"/>
          <w:sz w:val="24"/>
          <w:szCs w:val="24"/>
        </w:rPr>
        <w:t>ANEKS</w:t>
      </w:r>
      <w:bookmarkEnd w:id="21"/>
      <w:r w:rsidRPr="008B5EFC">
        <w:rPr>
          <w:rFonts w:ascii="Times New Roman" w:eastAsia="Times New Roman" w:hAnsi="Times New Roman" w:cs="Times New Roman"/>
          <w:b/>
          <w:noProof/>
          <w:color w:val="C00000"/>
          <w:sz w:val="24"/>
          <w:szCs w:val="24"/>
        </w:rPr>
        <w:t>I I</w:t>
      </w:r>
      <w:bookmarkEnd w:id="22"/>
      <w:bookmarkEnd w:id="23"/>
    </w:p>
    <w:p w14:paraId="1C47D553" w14:textId="77777777" w:rsidR="009354F2" w:rsidRPr="008B5EFC" w:rsidRDefault="009354F2" w:rsidP="009354F2">
      <w:pPr>
        <w:keepNext/>
        <w:keepLines/>
        <w:spacing w:after="0" w:line="360" w:lineRule="auto"/>
        <w:ind w:right="-45"/>
        <w:jc w:val="center"/>
        <w:outlineLvl w:val="0"/>
        <w:rPr>
          <w:rFonts w:ascii="Times New Roman" w:eastAsia="Times New Roman" w:hAnsi="Times New Roman" w:cs="Times New Roman"/>
          <w:b/>
          <w:noProof/>
          <w:color w:val="C00000"/>
          <w:sz w:val="24"/>
          <w:szCs w:val="24"/>
        </w:rPr>
      </w:pPr>
      <w:r w:rsidRPr="008B5EFC">
        <w:rPr>
          <w:rFonts w:ascii="Times New Roman" w:eastAsia="Times New Roman" w:hAnsi="Times New Roman" w:cs="Times New Roman"/>
          <w:b/>
          <w:noProof/>
          <w:color w:val="C00000"/>
          <w:sz w:val="24"/>
          <w:szCs w:val="24"/>
        </w:rPr>
        <w:t xml:space="preserve"> </w:t>
      </w:r>
      <w:bookmarkStart w:id="24" w:name="_Toc523237145"/>
      <w:bookmarkStart w:id="25" w:name="_Toc9249214"/>
      <w:bookmarkStart w:id="26" w:name="_Toc34645074"/>
      <w:bookmarkStart w:id="27" w:name="_Toc146020805"/>
      <w:r w:rsidRPr="008B5EFC">
        <w:rPr>
          <w:rFonts w:ascii="Times New Roman" w:eastAsia="Times New Roman" w:hAnsi="Times New Roman" w:cs="Times New Roman"/>
          <w:b/>
          <w:noProof/>
          <w:color w:val="C00000"/>
          <w:sz w:val="24"/>
          <w:szCs w:val="24"/>
        </w:rPr>
        <w:t>AKRONIME DHE FJALOR SHPJEGUES</w:t>
      </w:r>
      <w:bookmarkEnd w:id="24"/>
      <w:bookmarkEnd w:id="25"/>
      <w:bookmarkEnd w:id="26"/>
      <w:bookmarkEnd w:id="27"/>
    </w:p>
    <w:p w14:paraId="0ACF8A1A" w14:textId="77777777" w:rsidR="009354F2" w:rsidRPr="008B5EFC" w:rsidRDefault="009354F2" w:rsidP="009354F2">
      <w:pPr>
        <w:keepNext/>
        <w:keepLines/>
        <w:spacing w:before="240" w:after="0"/>
        <w:ind w:right="-46"/>
        <w:jc w:val="center"/>
        <w:outlineLvl w:val="0"/>
        <w:rPr>
          <w:rFonts w:ascii="Times New Roman" w:eastAsia="Times New Roman" w:hAnsi="Times New Roman" w:cs="Times New Roman"/>
          <w:b/>
          <w:noProof/>
          <w:color w:val="C00000"/>
          <w:sz w:val="24"/>
          <w:szCs w:val="24"/>
        </w:rPr>
      </w:pPr>
    </w:p>
    <w:p w14:paraId="56F1C838" w14:textId="77777777" w:rsidR="009354F2" w:rsidRPr="008B5EFC" w:rsidRDefault="009354F2" w:rsidP="009354F2">
      <w:pPr>
        <w:ind w:right="-46"/>
        <w:rPr>
          <w:rFonts w:ascii="Times New Roman" w:eastAsia="Times New Roman" w:hAnsi="Times New Roman" w:cs="Times New Roman"/>
          <w:b/>
          <w:noProof/>
          <w:sz w:val="24"/>
          <w:szCs w:val="24"/>
          <w:u w:val="single"/>
        </w:rPr>
      </w:pPr>
    </w:p>
    <w:p w14:paraId="149AFA74" w14:textId="77777777" w:rsidR="009354F2" w:rsidRPr="008B5EFC" w:rsidRDefault="009354F2" w:rsidP="009354F2">
      <w:pPr>
        <w:ind w:right="-46"/>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AKRONIME</w:t>
      </w:r>
    </w:p>
    <w:p w14:paraId="1886F7BB" w14:textId="77777777" w:rsidR="009354F2" w:rsidRPr="008B5EFC" w:rsidRDefault="009354F2" w:rsidP="009354F2">
      <w:pPr>
        <w:ind w:right="-46"/>
        <w:rPr>
          <w:rFonts w:ascii="Times New Roman" w:eastAsia="Times New Roman" w:hAnsi="Times New Roman" w:cs="Times New Roman"/>
          <w:b/>
          <w:noProof/>
          <w:sz w:val="24"/>
          <w:szCs w:val="24"/>
        </w:rPr>
      </w:pPr>
    </w:p>
    <w:p w14:paraId="0CDA6E45"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b/>
          <w:sz w:val="24"/>
          <w:szCs w:val="24"/>
        </w:rPr>
      </w:pPr>
      <w:r w:rsidRPr="00F80224">
        <w:rPr>
          <w:rFonts w:ascii="Times New Roman" w:hAnsi="Times New Roman" w:cs="Times New Roman"/>
          <w:b/>
          <w:sz w:val="24"/>
          <w:szCs w:val="24"/>
        </w:rPr>
        <w:t xml:space="preserve">BSH </w:t>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sz w:val="24"/>
          <w:szCs w:val="24"/>
        </w:rPr>
        <w:t>Banka e Shqipërisë</w:t>
      </w:r>
    </w:p>
    <w:p w14:paraId="32C4FC6C"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 xml:space="preserve">DMM </w:t>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sz w:val="24"/>
          <w:szCs w:val="24"/>
        </w:rPr>
        <w:t>Ditët Mesatare në Maturim</w:t>
      </w:r>
    </w:p>
    <w:p w14:paraId="4A148D48" w14:textId="77777777" w:rsidR="009354F2" w:rsidRPr="00F80224" w:rsidRDefault="009354F2" w:rsidP="009354F2">
      <w:pPr>
        <w:tabs>
          <w:tab w:val="left" w:pos="567"/>
        </w:tabs>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EUR</w:t>
      </w:r>
      <w:r w:rsidRPr="00F80224">
        <w:rPr>
          <w:rFonts w:ascii="Times New Roman" w:hAnsi="Times New Roman" w:cs="Times New Roman"/>
          <w:sz w:val="24"/>
          <w:szCs w:val="24"/>
        </w:rPr>
        <w:t xml:space="preserve"> </w:t>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00B308B7" w:rsidRPr="00F80224">
        <w:rPr>
          <w:rFonts w:ascii="Times New Roman" w:hAnsi="Times New Roman" w:cs="Times New Roman"/>
          <w:sz w:val="24"/>
          <w:szCs w:val="24"/>
        </w:rPr>
        <w:t>Monedha e Bashkimit Evropian</w:t>
      </w:r>
    </w:p>
    <w:p w14:paraId="117CD907"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 xml:space="preserve">JPY </w:t>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00B308B7" w:rsidRPr="00F80224">
        <w:rPr>
          <w:rFonts w:ascii="Times New Roman" w:hAnsi="Times New Roman" w:cs="Times New Roman"/>
          <w:sz w:val="24"/>
          <w:szCs w:val="24"/>
        </w:rPr>
        <w:t>Monedha kombëtare e Japonisë</w:t>
      </w:r>
    </w:p>
    <w:p w14:paraId="7D9E9B29"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 xml:space="preserve">KMM                                     </w:t>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sz w:val="24"/>
          <w:szCs w:val="24"/>
        </w:rPr>
        <w:t>Koha Mesatare në Maturim</w:t>
      </w:r>
    </w:p>
    <w:p w14:paraId="48B367E2"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b/>
          <w:sz w:val="24"/>
          <w:szCs w:val="24"/>
        </w:rPr>
      </w:pPr>
      <w:r w:rsidRPr="00F80224">
        <w:rPr>
          <w:rFonts w:ascii="Times New Roman" w:hAnsi="Times New Roman" w:cs="Times New Roman"/>
          <w:b/>
          <w:sz w:val="24"/>
          <w:szCs w:val="24"/>
        </w:rPr>
        <w:t xml:space="preserve">KMR                                     </w:t>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sz w:val="24"/>
          <w:szCs w:val="24"/>
        </w:rPr>
        <w:t>Koha Mesatare në Rifiksim</w:t>
      </w:r>
    </w:p>
    <w:p w14:paraId="25A529D6"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 xml:space="preserve">PBB </w:t>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sz w:val="24"/>
          <w:szCs w:val="24"/>
        </w:rPr>
        <w:t>Produkti i Brendshëm Bruto</w:t>
      </w:r>
    </w:p>
    <w:p w14:paraId="4C42BD53"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 xml:space="preserve">PP                                          </w:t>
      </w:r>
      <w:r w:rsidRPr="00F80224">
        <w:rPr>
          <w:rFonts w:ascii="Times New Roman" w:hAnsi="Times New Roman" w:cs="Times New Roman"/>
          <w:b/>
          <w:sz w:val="24"/>
          <w:szCs w:val="24"/>
        </w:rPr>
        <w:tab/>
      </w:r>
      <w:r w:rsidRPr="00F80224">
        <w:rPr>
          <w:rFonts w:ascii="Times New Roman" w:hAnsi="Times New Roman" w:cs="Times New Roman"/>
          <w:b/>
          <w:sz w:val="24"/>
          <w:szCs w:val="24"/>
        </w:rPr>
        <w:tab/>
      </w:r>
      <w:r w:rsidRPr="00F80224">
        <w:rPr>
          <w:rFonts w:ascii="Times New Roman" w:hAnsi="Times New Roman" w:cs="Times New Roman"/>
          <w:sz w:val="24"/>
          <w:szCs w:val="24"/>
        </w:rPr>
        <w:t>Pikë Përqindje</w:t>
      </w:r>
    </w:p>
    <w:p w14:paraId="3765F70A"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 xml:space="preserve">PB                       </w:t>
      </w:r>
      <w:r w:rsidR="00D4722B" w:rsidRPr="00F80224">
        <w:rPr>
          <w:rFonts w:ascii="Times New Roman" w:hAnsi="Times New Roman" w:cs="Times New Roman"/>
          <w:b/>
          <w:sz w:val="24"/>
          <w:szCs w:val="24"/>
        </w:rPr>
        <w:t xml:space="preserve">                                </w:t>
      </w:r>
      <w:r w:rsidRPr="00F80224">
        <w:rPr>
          <w:rFonts w:ascii="Times New Roman" w:hAnsi="Times New Roman" w:cs="Times New Roman"/>
          <w:sz w:val="24"/>
          <w:szCs w:val="24"/>
        </w:rPr>
        <w:t>Pikë Bazë</w:t>
      </w:r>
    </w:p>
    <w:p w14:paraId="5DC304F6" w14:textId="77777777" w:rsidR="009354F2" w:rsidRPr="00F80224" w:rsidRDefault="009354F2" w:rsidP="009354F2">
      <w:pPr>
        <w:autoSpaceDE w:val="0"/>
        <w:autoSpaceDN w:val="0"/>
        <w:adjustRightInd w:val="0"/>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lastRenderedPageBreak/>
        <w:t xml:space="preserve">SAMB                                                </w:t>
      </w:r>
      <w:r w:rsidRPr="00F80224">
        <w:rPr>
          <w:rFonts w:ascii="Times New Roman" w:hAnsi="Times New Roman" w:cs="Times New Roman"/>
          <w:sz w:val="24"/>
          <w:szCs w:val="24"/>
        </w:rPr>
        <w:t>Strategjia Afatmesme e Menaxhimit të Borxhit</w:t>
      </w:r>
    </w:p>
    <w:p w14:paraId="1DA23267" w14:textId="77777777" w:rsidR="009354F2" w:rsidRPr="008B5EFC" w:rsidRDefault="009354F2" w:rsidP="009354F2">
      <w:pPr>
        <w:spacing w:after="0" w:line="360" w:lineRule="auto"/>
        <w:ind w:left="284" w:right="-46" w:hanging="284"/>
        <w:rPr>
          <w:rFonts w:ascii="Times New Roman" w:eastAsia="Times New Roman" w:hAnsi="Times New Roman" w:cs="Times New Roman"/>
          <w:b/>
          <w:noProof/>
          <w:color w:val="833C0B" w:themeColor="accent2" w:themeShade="80"/>
          <w:sz w:val="24"/>
          <w:szCs w:val="24"/>
        </w:rPr>
      </w:pPr>
      <w:r w:rsidRPr="00F80224">
        <w:rPr>
          <w:rFonts w:ascii="Times New Roman" w:hAnsi="Times New Roman" w:cs="Times New Roman"/>
          <w:b/>
          <w:sz w:val="24"/>
          <w:szCs w:val="24"/>
        </w:rPr>
        <w:t>USD</w:t>
      </w:r>
      <w:r w:rsidRPr="00F80224">
        <w:rPr>
          <w:rFonts w:ascii="Times New Roman" w:hAnsi="Times New Roman" w:cs="Times New Roman"/>
          <w:sz w:val="24"/>
          <w:szCs w:val="24"/>
        </w:rPr>
        <w:t xml:space="preserve"> </w:t>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Pr="00F80224">
        <w:rPr>
          <w:rFonts w:ascii="Times New Roman" w:hAnsi="Times New Roman" w:cs="Times New Roman"/>
          <w:sz w:val="24"/>
          <w:szCs w:val="24"/>
        </w:rPr>
        <w:tab/>
      </w:r>
      <w:r w:rsidR="00B308B7" w:rsidRPr="00F80224">
        <w:rPr>
          <w:rFonts w:ascii="Times New Roman" w:hAnsi="Times New Roman" w:cs="Times New Roman"/>
          <w:sz w:val="24"/>
          <w:szCs w:val="24"/>
        </w:rPr>
        <w:t>Monedha Shteteve të Bashkuara të Amerikës</w:t>
      </w:r>
    </w:p>
    <w:p w14:paraId="72745582" w14:textId="77777777" w:rsidR="009354F2" w:rsidRPr="00F80224" w:rsidRDefault="004F7EA2" w:rsidP="009354F2">
      <w:pPr>
        <w:spacing w:after="0" w:line="360" w:lineRule="auto"/>
        <w:ind w:left="284" w:right="-46" w:hanging="284"/>
        <w:rPr>
          <w:rFonts w:ascii="Times New Roman" w:hAnsi="Times New Roman" w:cs="Times New Roman"/>
          <w:sz w:val="24"/>
          <w:szCs w:val="24"/>
        </w:rPr>
      </w:pPr>
      <w:r w:rsidRPr="00F80224">
        <w:rPr>
          <w:rFonts w:ascii="Times New Roman" w:hAnsi="Times New Roman" w:cs="Times New Roman"/>
          <w:b/>
          <w:sz w:val="24"/>
          <w:szCs w:val="24"/>
        </w:rPr>
        <w:t>N</w:t>
      </w:r>
      <w:r w:rsidR="009354F2" w:rsidRPr="00F80224">
        <w:rPr>
          <w:rFonts w:ascii="Times New Roman" w:hAnsi="Times New Roman" w:cs="Times New Roman"/>
          <w:b/>
          <w:sz w:val="24"/>
          <w:szCs w:val="24"/>
        </w:rPr>
        <w:t xml:space="preserve">MP </w:t>
      </w:r>
      <w:r w:rsidR="009354F2" w:rsidRPr="00F80224">
        <w:rPr>
          <w:rFonts w:ascii="Times New Roman" w:hAnsi="Times New Roman" w:cs="Times New Roman"/>
          <w:sz w:val="24"/>
          <w:szCs w:val="24"/>
        </w:rPr>
        <w:tab/>
      </w:r>
      <w:r w:rsidR="009354F2" w:rsidRPr="00F80224">
        <w:rPr>
          <w:rFonts w:ascii="Times New Roman" w:hAnsi="Times New Roman" w:cs="Times New Roman"/>
          <w:sz w:val="24"/>
          <w:szCs w:val="24"/>
        </w:rPr>
        <w:tab/>
      </w:r>
      <w:r w:rsidR="009354F2" w:rsidRPr="00F80224">
        <w:rPr>
          <w:rFonts w:ascii="Times New Roman" w:hAnsi="Times New Roman" w:cs="Times New Roman"/>
          <w:sz w:val="24"/>
          <w:szCs w:val="24"/>
        </w:rPr>
        <w:tab/>
      </w:r>
      <w:r w:rsidR="009354F2" w:rsidRPr="00F80224">
        <w:rPr>
          <w:rFonts w:ascii="Times New Roman" w:hAnsi="Times New Roman" w:cs="Times New Roman"/>
          <w:sz w:val="24"/>
          <w:szCs w:val="24"/>
        </w:rPr>
        <w:tab/>
      </w:r>
      <w:r w:rsidR="009354F2" w:rsidRPr="00F80224">
        <w:rPr>
          <w:rFonts w:ascii="Times New Roman" w:hAnsi="Times New Roman" w:cs="Times New Roman"/>
          <w:sz w:val="24"/>
          <w:szCs w:val="24"/>
        </w:rPr>
        <w:tab/>
      </w:r>
      <w:r w:rsidRPr="00F80224">
        <w:rPr>
          <w:rFonts w:ascii="Times New Roman" w:hAnsi="Times New Roman" w:cs="Times New Roman"/>
          <w:sz w:val="24"/>
          <w:szCs w:val="24"/>
        </w:rPr>
        <w:t>Norma</w:t>
      </w:r>
      <w:r w:rsidR="009354F2" w:rsidRPr="00F80224">
        <w:rPr>
          <w:rFonts w:ascii="Times New Roman" w:hAnsi="Times New Roman" w:cs="Times New Roman"/>
          <w:sz w:val="24"/>
          <w:szCs w:val="24"/>
        </w:rPr>
        <w:t xml:space="preserve"> Mesatar</w:t>
      </w:r>
      <w:r w:rsidRPr="00F80224">
        <w:rPr>
          <w:rFonts w:ascii="Times New Roman" w:hAnsi="Times New Roman" w:cs="Times New Roman"/>
          <w:sz w:val="24"/>
          <w:szCs w:val="24"/>
        </w:rPr>
        <w:t>e</w:t>
      </w:r>
      <w:r w:rsidR="009354F2" w:rsidRPr="00F80224">
        <w:rPr>
          <w:rFonts w:ascii="Times New Roman" w:hAnsi="Times New Roman" w:cs="Times New Roman"/>
          <w:sz w:val="24"/>
          <w:szCs w:val="24"/>
        </w:rPr>
        <w:t xml:space="preserve"> </w:t>
      </w:r>
      <w:r w:rsidRPr="00F80224">
        <w:rPr>
          <w:rFonts w:ascii="Times New Roman" w:hAnsi="Times New Roman" w:cs="Times New Roman"/>
          <w:sz w:val="24"/>
          <w:szCs w:val="24"/>
        </w:rPr>
        <w:t>e</w:t>
      </w:r>
      <w:r w:rsidR="009354F2" w:rsidRPr="00F80224">
        <w:rPr>
          <w:rFonts w:ascii="Times New Roman" w:hAnsi="Times New Roman" w:cs="Times New Roman"/>
          <w:sz w:val="24"/>
          <w:szCs w:val="24"/>
        </w:rPr>
        <w:t xml:space="preserve"> Ponderuar</w:t>
      </w:r>
    </w:p>
    <w:p w14:paraId="0627F6C1" w14:textId="77777777" w:rsidR="00987894" w:rsidRPr="008B5EFC" w:rsidRDefault="00987894" w:rsidP="00197C26">
      <w:pPr>
        <w:spacing w:after="0" w:line="276" w:lineRule="auto"/>
        <w:ind w:right="-46"/>
        <w:jc w:val="both"/>
        <w:rPr>
          <w:rFonts w:ascii="Times New Roman" w:hAnsi="Times New Roman" w:cs="Times New Roman"/>
          <w:noProof/>
          <w:sz w:val="24"/>
          <w:szCs w:val="24"/>
        </w:rPr>
      </w:pPr>
    </w:p>
    <w:p w14:paraId="21EF58D7"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763004C5"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2B340383"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05777B81"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53C9BF35"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7DB928B2"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435B29B4"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1B5BADBE"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27251337"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545ED981"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55CB105D"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6A3FAC34"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27BE40BA"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48C5E062"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6A3DEE02"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64E0BDD5"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1CDF7EEE" w14:textId="77777777" w:rsidR="00865720" w:rsidRPr="008B5EFC" w:rsidRDefault="00865720" w:rsidP="00197C26">
      <w:pPr>
        <w:spacing w:after="0" w:line="276" w:lineRule="auto"/>
        <w:ind w:right="-46"/>
        <w:jc w:val="both"/>
        <w:rPr>
          <w:rFonts w:ascii="Times New Roman" w:hAnsi="Times New Roman" w:cs="Times New Roman"/>
          <w:noProof/>
          <w:sz w:val="24"/>
          <w:szCs w:val="24"/>
        </w:rPr>
      </w:pPr>
    </w:p>
    <w:p w14:paraId="45152F2D" w14:textId="77777777" w:rsidR="00865720" w:rsidRPr="008B5EFC" w:rsidRDefault="00865720" w:rsidP="00197C26">
      <w:pPr>
        <w:spacing w:after="0" w:line="276" w:lineRule="auto"/>
        <w:ind w:right="-46"/>
        <w:jc w:val="both"/>
        <w:rPr>
          <w:rFonts w:ascii="Times New Roman" w:eastAsia="Times New Roman" w:hAnsi="Times New Roman" w:cs="Times New Roman"/>
          <w:b/>
          <w:noProof/>
          <w:sz w:val="24"/>
          <w:szCs w:val="24"/>
        </w:rPr>
      </w:pPr>
    </w:p>
    <w:p w14:paraId="0AD90823" w14:textId="4631EBC2" w:rsidR="009354F2" w:rsidRPr="008B5EFC" w:rsidRDefault="009354F2" w:rsidP="00197C26">
      <w:pPr>
        <w:spacing w:after="0" w:line="276" w:lineRule="auto"/>
        <w:ind w:right="-46"/>
        <w:jc w:val="both"/>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FJALOR SHPJEGUES</w:t>
      </w:r>
    </w:p>
    <w:p w14:paraId="4319D9BE" w14:textId="77777777" w:rsidR="009354F2" w:rsidRPr="008B5EFC" w:rsidRDefault="009354F2" w:rsidP="00197C26">
      <w:pPr>
        <w:spacing w:after="0" w:line="276" w:lineRule="auto"/>
        <w:ind w:right="-46"/>
        <w:jc w:val="both"/>
        <w:rPr>
          <w:rFonts w:ascii="Times New Roman" w:eastAsia="Times New Roman" w:hAnsi="Times New Roman" w:cs="Times New Roman"/>
          <w:b/>
          <w:noProof/>
          <w:color w:val="C00000"/>
          <w:sz w:val="24"/>
          <w:szCs w:val="24"/>
        </w:rPr>
      </w:pPr>
    </w:p>
    <w:p w14:paraId="51C31C3F" w14:textId="77777777" w:rsidR="009354F2" w:rsidRPr="008B5EFC" w:rsidRDefault="009354F2" w:rsidP="00197C26">
      <w:pPr>
        <w:spacing w:after="0" w:line="276" w:lineRule="auto"/>
        <w:ind w:right="-46"/>
        <w:jc w:val="both"/>
        <w:rPr>
          <w:rFonts w:ascii="Times New Roman" w:eastAsia="Times New Roman" w:hAnsi="Times New Roman" w:cs="Times New Roman"/>
          <w:b/>
          <w:noProof/>
          <w:sz w:val="24"/>
          <w:szCs w:val="24"/>
        </w:rPr>
      </w:pPr>
    </w:p>
    <w:p w14:paraId="451F8F01" w14:textId="77777777" w:rsidR="009354F2" w:rsidRPr="00F80224"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8B5EFC">
        <w:rPr>
          <w:rFonts w:ascii="Times New Roman" w:eastAsia="Times New Roman" w:hAnsi="Times New Roman" w:cs="Times New Roman"/>
          <w:b/>
          <w:noProof/>
          <w:sz w:val="24"/>
          <w:szCs w:val="24"/>
        </w:rPr>
        <w:t xml:space="preserve">Ankande shkëmbimi </w:t>
      </w:r>
      <w:r w:rsidRPr="008B5EFC">
        <w:rPr>
          <w:rFonts w:ascii="Times New Roman" w:eastAsia="Times New Roman" w:hAnsi="Times New Roman" w:cs="Times New Roman"/>
          <w:b/>
          <w:i/>
          <w:noProof/>
          <w:sz w:val="24"/>
          <w:szCs w:val="24"/>
        </w:rPr>
        <w:t xml:space="preserve">(exchange auctions) </w:t>
      </w:r>
      <w:r w:rsidRPr="00F80224">
        <w:rPr>
          <w:rFonts w:ascii="Times New Roman" w:eastAsia="Times New Roman" w:hAnsi="Times New Roman" w:cs="Times New Roman"/>
          <w:b/>
          <w:noProof/>
          <w:sz w:val="24"/>
          <w:szCs w:val="24"/>
        </w:rPr>
        <w:t>–</w:t>
      </w:r>
      <w:r w:rsidRPr="00F80224">
        <w:rPr>
          <w:rFonts w:ascii="Times New Roman" w:eastAsia="Times New Roman" w:hAnsi="Times New Roman" w:cs="Times New Roman"/>
          <w:noProof/>
          <w:sz w:val="24"/>
          <w:szCs w:val="24"/>
        </w:rPr>
        <w:t xml:space="preserve"> Parablerja e titujve shtetërorë më përpara datës së maturimit, ndërkohë që transaksioni kryhet duke e paguar mbajtësin e titullit të parablerë me një titull të emetuar rishtazi.</w:t>
      </w:r>
    </w:p>
    <w:p w14:paraId="66BDE557"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p>
    <w:p w14:paraId="1E141B7D"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Borxh</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Referuar si “Borxh Total” ose “Totali i detyrimeve të borxhit”, konsiston në të gjitha detyrimet që janë instrumente borxhi.</w:t>
      </w:r>
    </w:p>
    <w:p w14:paraId="046F5EEF"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p>
    <w:p w14:paraId="3F99A61B"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Borxh afatgjatë</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Borxh me afat maturimi më të lartë se një vit.</w:t>
      </w:r>
    </w:p>
    <w:p w14:paraId="048624E4"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p>
    <w:p w14:paraId="2941F275"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Borxh i brendshëm</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Detyrimet e borxhit të rezidentëve të një vendi ndaj rezidentëve të po atij vendi.</w:t>
      </w:r>
    </w:p>
    <w:p w14:paraId="61FF2BBF" w14:textId="77777777" w:rsidR="009354F2" w:rsidRPr="008B5EFC"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p>
    <w:p w14:paraId="153E35E6"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Borxh i jashtëm</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Detyrimet e borxhit të rezidentëve të një vendi ndaj jo rezidentëve.</w:t>
      </w:r>
    </w:p>
    <w:p w14:paraId="0EA68788" w14:textId="77777777" w:rsidR="009354F2" w:rsidRPr="008B5EFC"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p>
    <w:p w14:paraId="25AA311E"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Borxhi publik i garantuar</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Detyrimet e borxhit të sektorit publik dhe privat, shërbimi i të cilit është i garantuar me marrëveshje nga njësitë e sektorit publik.</w:t>
      </w:r>
    </w:p>
    <w:p w14:paraId="0D2B1508"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p>
    <w:p w14:paraId="48D2922C"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Buyback</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Është forma e ndërsjellë e emetimit të titujve shtetërorë, e cila mundëson maturimin e parakohëshëm të një titull shtetëror.</w:t>
      </w:r>
    </w:p>
    <w:p w14:paraId="513E79A6"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64CDC313"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lastRenderedPageBreak/>
        <w:t>Disbursim</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Transaksioni i vënies në dispozicion të burimeve financiare.</w:t>
      </w:r>
    </w:p>
    <w:p w14:paraId="44C18DB6" w14:textId="77777777" w:rsidR="009354F2" w:rsidRPr="008B5EFC"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p>
    <w:p w14:paraId="506668D7"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Eurobond</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Një obligacion (</w:t>
      </w:r>
      <w:r w:rsidRPr="00F80224">
        <w:rPr>
          <w:rFonts w:ascii="Times New Roman" w:eastAsia="Batang" w:hAnsi="Times New Roman" w:cs="Times New Roman"/>
          <w:i/>
          <w:noProof/>
          <w:color w:val="000000"/>
          <w:sz w:val="24"/>
          <w:szCs w:val="24"/>
        </w:rPr>
        <w:t>titull financiar</w:t>
      </w:r>
      <w:r w:rsidRPr="00F80224">
        <w:rPr>
          <w:rFonts w:ascii="Times New Roman" w:eastAsia="Batang" w:hAnsi="Times New Roman" w:cs="Times New Roman"/>
          <w:noProof/>
          <w:color w:val="000000"/>
          <w:sz w:val="24"/>
          <w:szCs w:val="24"/>
        </w:rPr>
        <w:t>) me afat maturimi më shumë se një vit i emetuar dhe tregtuar në tregjet ndërkombëtare financiare, jashtë kufijve të vendit që e emeton atë.</w:t>
      </w:r>
    </w:p>
    <w:p w14:paraId="03D0E543"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color w:val="800000"/>
          <w:sz w:val="24"/>
          <w:szCs w:val="24"/>
          <w:lang w:eastAsia="ko-KR"/>
        </w:rPr>
      </w:pPr>
    </w:p>
    <w:p w14:paraId="7FF7F70E" w14:textId="77777777" w:rsidR="009354F2" w:rsidRPr="00F80224" w:rsidRDefault="009354F2" w:rsidP="00197C26">
      <w:pPr>
        <w:tabs>
          <w:tab w:val="left" w:pos="360"/>
        </w:tabs>
        <w:spacing w:after="0" w:line="240" w:lineRule="auto"/>
        <w:ind w:right="-46"/>
        <w:jc w:val="both"/>
        <w:rPr>
          <w:rFonts w:ascii="Times New Roman" w:eastAsia="Batang" w:hAnsi="Times New Roman" w:cs="Times New Roman"/>
          <w:noProof/>
          <w:sz w:val="24"/>
          <w:szCs w:val="24"/>
        </w:rPr>
      </w:pPr>
      <w:r w:rsidRPr="008B5EFC">
        <w:rPr>
          <w:rFonts w:ascii="Times New Roman" w:eastAsia="Times New Roman" w:hAnsi="Times New Roman" w:cs="Times New Roman"/>
          <w:b/>
          <w:noProof/>
          <w:sz w:val="24"/>
          <w:szCs w:val="24"/>
        </w:rPr>
        <w:t xml:space="preserve">Kreditor dypalësh </w:t>
      </w:r>
      <w:r w:rsidRPr="00F80224">
        <w:rPr>
          <w:rFonts w:ascii="Times New Roman" w:eastAsia="Batang" w:hAnsi="Times New Roman" w:cs="Times New Roman"/>
          <w:b/>
          <w:noProof/>
          <w:sz w:val="24"/>
          <w:szCs w:val="24"/>
          <w:lang w:eastAsia="ko-KR"/>
        </w:rPr>
        <w:t xml:space="preserve">– </w:t>
      </w:r>
      <w:r w:rsidRPr="00F80224">
        <w:rPr>
          <w:rFonts w:ascii="Times New Roman" w:eastAsia="Batang" w:hAnsi="Times New Roman" w:cs="Times New Roman"/>
          <w:noProof/>
          <w:sz w:val="24"/>
          <w:szCs w:val="24"/>
        </w:rPr>
        <w:t>Tipi i kreditorëve si qeveritë dhe agjencitë e tyre.</w:t>
      </w:r>
    </w:p>
    <w:p w14:paraId="66CDCB5F" w14:textId="77777777" w:rsidR="009354F2" w:rsidRPr="008B5EFC" w:rsidRDefault="009354F2" w:rsidP="00197C26">
      <w:pPr>
        <w:tabs>
          <w:tab w:val="left" w:pos="360"/>
        </w:tabs>
        <w:spacing w:after="0" w:line="240" w:lineRule="auto"/>
        <w:ind w:right="-46"/>
        <w:jc w:val="both"/>
        <w:rPr>
          <w:rFonts w:ascii="Times New Roman" w:eastAsia="Batang" w:hAnsi="Times New Roman" w:cs="Times New Roman"/>
          <w:noProof/>
          <w:sz w:val="24"/>
          <w:szCs w:val="24"/>
        </w:rPr>
      </w:pPr>
    </w:p>
    <w:p w14:paraId="7FFFDBF1" w14:textId="77777777" w:rsidR="009354F2" w:rsidRPr="00F80224" w:rsidRDefault="009354F2" w:rsidP="00197C26">
      <w:pPr>
        <w:spacing w:after="0" w:line="23" w:lineRule="atLeast"/>
        <w:ind w:right="-46"/>
        <w:jc w:val="both"/>
        <w:rPr>
          <w:rFonts w:ascii="Times New Roman" w:eastAsia="Batang" w:hAnsi="Times New Roman" w:cs="Times New Roman"/>
          <w:noProof/>
          <w:color w:val="000000"/>
          <w:sz w:val="24"/>
          <w:szCs w:val="24"/>
        </w:rPr>
      </w:pPr>
      <w:r w:rsidRPr="008B5EFC">
        <w:rPr>
          <w:rFonts w:ascii="Times New Roman" w:eastAsia="Batang" w:hAnsi="Times New Roman" w:cs="Times New Roman"/>
          <w:b/>
          <w:noProof/>
          <w:color w:val="000000"/>
          <w:sz w:val="24"/>
          <w:szCs w:val="24"/>
        </w:rPr>
        <w:t>Kredi koncesionale</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color w:val="000000"/>
          <w:sz w:val="24"/>
          <w:szCs w:val="24"/>
        </w:rPr>
        <w:t>Kredi me terma më të favorshme se ato të tregut.</w:t>
      </w:r>
    </w:p>
    <w:p w14:paraId="15A5A3FD" w14:textId="77777777" w:rsidR="009354F2" w:rsidRPr="008B5EFC" w:rsidRDefault="009354F2" w:rsidP="00197C26">
      <w:pPr>
        <w:tabs>
          <w:tab w:val="left" w:pos="360"/>
        </w:tabs>
        <w:spacing w:after="0" w:line="240" w:lineRule="auto"/>
        <w:ind w:right="-46"/>
        <w:jc w:val="both"/>
        <w:rPr>
          <w:rFonts w:ascii="Times New Roman" w:eastAsia="Batang" w:hAnsi="Times New Roman" w:cs="Times New Roman"/>
          <w:noProof/>
          <w:sz w:val="24"/>
          <w:szCs w:val="24"/>
        </w:rPr>
      </w:pPr>
    </w:p>
    <w:p w14:paraId="0E90E912" w14:textId="77777777" w:rsidR="009354F2" w:rsidRPr="00F80224"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8B5EFC">
        <w:rPr>
          <w:rFonts w:ascii="Times New Roman" w:eastAsia="Times New Roman" w:hAnsi="Times New Roman" w:cs="Times New Roman"/>
          <w:b/>
          <w:noProof/>
          <w:sz w:val="24"/>
          <w:szCs w:val="24"/>
        </w:rPr>
        <w:t>Kreditor shumëpalësh</w:t>
      </w:r>
      <w:r w:rsidRPr="00F80224">
        <w:rPr>
          <w:rFonts w:ascii="Times New Roman" w:eastAsia="Times New Roman" w:hAnsi="Times New Roman" w:cs="Times New Roman"/>
          <w:b/>
          <w:noProof/>
          <w:sz w:val="24"/>
          <w:szCs w:val="24"/>
        </w:rPr>
        <w:t xml:space="preserve"> –</w:t>
      </w:r>
      <w:r w:rsidRPr="00F80224">
        <w:rPr>
          <w:rFonts w:ascii="Times New Roman" w:eastAsia="Times New Roman" w:hAnsi="Times New Roman" w:cs="Times New Roman"/>
          <w:noProof/>
          <w:sz w:val="24"/>
          <w:szCs w:val="24"/>
        </w:rPr>
        <w:t xml:space="preserve"> Tipi i kreditorëve që përfshinë institucionet financiare si Banka Botërore, FMN, etj..</w:t>
      </w:r>
    </w:p>
    <w:p w14:paraId="684A07F1"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color w:val="800000"/>
          <w:sz w:val="24"/>
          <w:szCs w:val="24"/>
          <w:lang w:eastAsia="ko-KR"/>
        </w:rPr>
      </w:pPr>
    </w:p>
    <w:p w14:paraId="7B1F8F6D" w14:textId="77777777" w:rsidR="009354F2" w:rsidRPr="00F80224"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cs="Times New Roman"/>
          <w:noProof/>
          <w:sz w:val="24"/>
          <w:szCs w:val="24"/>
        </w:rPr>
      </w:pPr>
      <w:r w:rsidRPr="008B5EFC">
        <w:rPr>
          <w:rFonts w:ascii="Times New Roman" w:eastAsia="Batang" w:hAnsi="Times New Roman" w:cs="Times New Roman"/>
          <w:b/>
          <w:noProof/>
          <w:sz w:val="24"/>
          <w:szCs w:val="24"/>
        </w:rPr>
        <w:t>Kreditorë privatë</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rPr>
        <w:t>Kreditorët që nuk janë as qeveri dhe as agjenci të sektorit publik. Këto përfshijnë mbajtësit privatë të titujve shtetërorë, bankat private dhe institucionet e tjera financiare.</w:t>
      </w:r>
    </w:p>
    <w:p w14:paraId="04CE3180" w14:textId="77777777" w:rsidR="009354F2" w:rsidRPr="008B5EFC"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cs="Times New Roman"/>
          <w:noProof/>
          <w:sz w:val="24"/>
          <w:szCs w:val="24"/>
        </w:rPr>
      </w:pPr>
    </w:p>
    <w:p w14:paraId="754DBA5D"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r w:rsidRPr="008B5EFC">
        <w:rPr>
          <w:rFonts w:ascii="Times New Roman" w:eastAsia="Batang" w:hAnsi="Times New Roman" w:cs="Times New Roman"/>
          <w:b/>
          <w:noProof/>
          <w:sz w:val="24"/>
          <w:szCs w:val="24"/>
          <w:lang w:eastAsia="ko-KR"/>
        </w:rPr>
        <w:t>KMM</w:t>
      </w:r>
      <w:r w:rsidRPr="00F80224">
        <w:rPr>
          <w:rFonts w:ascii="Times New Roman" w:eastAsia="Batang" w:hAnsi="Times New Roman" w:cs="Times New Roman"/>
          <w:b/>
          <w:i/>
          <w:noProof/>
          <w:sz w:val="24"/>
          <w:szCs w:val="24"/>
          <w:lang w:eastAsia="ko-KR"/>
        </w:rPr>
        <w:t xml:space="preserve"> </w:t>
      </w:r>
      <w:r w:rsidRPr="00F80224">
        <w:rPr>
          <w:rFonts w:ascii="Times New Roman" w:eastAsia="Batang" w:hAnsi="Times New Roman" w:cs="Times New Roman"/>
          <w:b/>
          <w:noProof/>
          <w:color w:val="000000"/>
          <w:sz w:val="24"/>
          <w:szCs w:val="24"/>
          <w:lang w:eastAsia="ko-KR"/>
        </w:rPr>
        <w:t>–</w:t>
      </w:r>
      <w:r w:rsidRPr="00F80224">
        <w:rPr>
          <w:rFonts w:ascii="Times New Roman" w:eastAsia="Batang" w:hAnsi="Times New Roman" w:cs="Times New Roman"/>
          <w:noProof/>
          <w:color w:val="000000"/>
          <w:sz w:val="24"/>
          <w:szCs w:val="24"/>
          <w:lang w:eastAsia="ko-KR"/>
        </w:rPr>
        <w:t xml:space="preserve"> Tregues i riskut të ri-financimit për borxhin. KMM është periudha mesatare e shprehur në ditë ose në vite, që i duhet portofolit të borxhit për t’u maturuar. Sa më larg në kohë të jetë e projektuar data e maturimit të një instrumenti, aq më i ulët është risku i ri-financimit dhe aq më e lartë është vlera e këtij treguesi. KMM për instrumentet financiarë të borxhit përllogaritet sipas formulës së mëposhtme:</w:t>
      </w:r>
    </w:p>
    <w:p w14:paraId="41F36AD6"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p>
    <w:p w14:paraId="325660B2"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u w:val="single"/>
          <w:lang w:eastAsia="ko-KR"/>
        </w:rPr>
      </w:pPr>
      <m:oMathPara>
        <m:oMathParaPr>
          <m:jc m:val="left"/>
        </m:oMathParaPr>
        <m:oMath>
          <m:r>
            <m:rPr>
              <m:sty m:val="p"/>
            </m:rPr>
            <w:rPr>
              <w:rFonts w:ascii="Cambria Math" w:eastAsia="Batang" w:hAnsi="Cambria Math" w:cs="Times New Roman"/>
              <w:noProof/>
              <w:color w:val="000000"/>
              <w:sz w:val="24"/>
              <w:szCs w:val="24"/>
              <w:lang w:eastAsia="ko-KR"/>
            </w:rPr>
            <m:t>KMM=</m:t>
          </m:r>
          <m:f>
            <m:fPr>
              <m:ctrlPr>
                <w:rPr>
                  <w:rFonts w:ascii="Cambria Math" w:eastAsia="Batang" w:hAnsi="Cambria Math" w:cs="Times New Roman"/>
                  <w:noProof/>
                  <w:color w:val="000000"/>
                  <w:sz w:val="24"/>
                  <w:szCs w:val="24"/>
                  <w:lang w:eastAsia="ko-KR"/>
                </w:rPr>
              </m:ctrlPr>
            </m:fPr>
            <m:num>
              <m:r>
                <m:rPr>
                  <m:sty m:val="p"/>
                </m:rPr>
                <w:rPr>
                  <w:rFonts w:ascii="Cambria Math" w:eastAsia="Batang" w:hAnsi="Cambria Math" w:cs="Times New Roman"/>
                  <w:noProof/>
                  <w:color w:val="000000"/>
                  <w:sz w:val="24"/>
                  <w:szCs w:val="24"/>
                  <w:lang w:eastAsia="ko-KR"/>
                </w:rPr>
                <m:t xml:space="preserve">  </m:t>
              </m:r>
              <m:nary>
                <m:naryPr>
                  <m:chr m:val="∑"/>
                  <m:grow m:val="1"/>
                  <m:ctrlPr>
                    <w:rPr>
                      <w:rFonts w:ascii="Cambria Math" w:eastAsia="Batang" w:hAnsi="Cambria Math" w:cs="Times New Roman"/>
                      <w:noProof/>
                      <w:color w:val="000000"/>
                      <w:sz w:val="24"/>
                      <w:szCs w:val="24"/>
                      <w:lang w:eastAsia="ko-KR"/>
                    </w:rPr>
                  </m:ctrlPr>
                </m:naryPr>
                <m:sub>
                  <m:r>
                    <w:rPr>
                      <w:rFonts w:ascii="Cambria Math" w:eastAsia="Cambria Math" w:hAnsi="Cambria Math" w:cs="Times New Roman"/>
                      <w:noProof/>
                      <w:color w:val="000000"/>
                      <w:sz w:val="24"/>
                      <w:szCs w:val="24"/>
                      <w:lang w:eastAsia="ko-KR"/>
                    </w:rPr>
                    <m:t>t∈T</m:t>
                  </m:r>
                </m:sub>
                <m:sup/>
                <m:e>
                  <m:r>
                    <m:rPr>
                      <m:sty m:val="p"/>
                    </m:rPr>
                    <w:rPr>
                      <w:rFonts w:ascii="Cambria Math" w:eastAsia="Batang" w:hAnsi="Cambria Math" w:cs="Times New Roman"/>
                      <w:noProof/>
                      <w:color w:val="000000"/>
                      <w:sz w:val="24"/>
                      <w:szCs w:val="24"/>
                      <w:lang w:eastAsia="ko-KR"/>
                    </w:rPr>
                    <m:t xml:space="preserve"> </m:t>
                  </m:r>
                </m:e>
              </m:nary>
              <m:r>
                <w:rPr>
                  <w:rFonts w:ascii="Cambria Math" w:eastAsia="Batang" w:hAnsi="Cambria Math" w:cs="Times New Roman"/>
                  <w:noProof/>
                  <w:color w:val="000000"/>
                  <w:sz w:val="24"/>
                  <w:szCs w:val="24"/>
                  <w:lang w:eastAsia="ko-KR"/>
                </w:rPr>
                <m:t>t Nt</m:t>
              </m:r>
            </m:num>
            <m:den>
              <m:nary>
                <m:naryPr>
                  <m:chr m:val="∑"/>
                  <m:grow m:val="1"/>
                  <m:ctrlPr>
                    <w:rPr>
                      <w:rFonts w:ascii="Cambria Math" w:eastAsia="Batang" w:hAnsi="Cambria Math" w:cs="Times New Roman"/>
                      <w:noProof/>
                      <w:color w:val="000000"/>
                      <w:sz w:val="24"/>
                      <w:szCs w:val="24"/>
                      <w:lang w:eastAsia="ko-KR"/>
                    </w:rPr>
                  </m:ctrlPr>
                </m:naryPr>
                <m:sub>
                  <m:r>
                    <w:rPr>
                      <w:rFonts w:ascii="Cambria Math" w:eastAsia="Cambria Math" w:hAnsi="Cambria Math" w:cs="Times New Roman"/>
                      <w:noProof/>
                      <w:color w:val="000000"/>
                      <w:sz w:val="24"/>
                      <w:szCs w:val="24"/>
                      <w:lang w:eastAsia="ko-KR"/>
                    </w:rPr>
                    <m:t>t∈T</m:t>
                  </m:r>
                </m:sub>
                <m:sup/>
                <m:e>
                  <m:r>
                    <m:rPr>
                      <m:sty m:val="p"/>
                    </m:rPr>
                    <w:rPr>
                      <w:rFonts w:ascii="Cambria Math" w:eastAsia="Batang" w:hAnsi="Cambria Math" w:cs="Times New Roman"/>
                      <w:noProof/>
                      <w:color w:val="000000"/>
                      <w:sz w:val="24"/>
                      <w:szCs w:val="24"/>
                      <w:lang w:eastAsia="ko-KR"/>
                    </w:rPr>
                    <m:t xml:space="preserve"> </m:t>
                  </m:r>
                </m:e>
              </m:nary>
              <m:r>
                <w:rPr>
                  <w:rFonts w:ascii="Cambria Math" w:eastAsia="Batang" w:hAnsi="Cambria Math" w:cs="Times New Roman"/>
                  <w:noProof/>
                  <w:color w:val="000000"/>
                  <w:sz w:val="24"/>
                  <w:szCs w:val="24"/>
                  <w:lang w:eastAsia="ko-KR"/>
                </w:rPr>
                <m:t>Nt</m:t>
              </m:r>
            </m:den>
          </m:f>
        </m:oMath>
      </m:oMathPara>
    </w:p>
    <w:p w14:paraId="36C8550C"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p>
    <w:p w14:paraId="3E7372AB"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F80224">
        <w:rPr>
          <w:rFonts w:ascii="Times New Roman" w:eastAsia="Batang" w:hAnsi="Times New Roman" w:cs="Times New Roman"/>
          <w:noProof/>
          <w:sz w:val="24"/>
          <w:szCs w:val="24"/>
          <w:lang w:eastAsia="ko-KR"/>
        </w:rPr>
        <w:t>Nga ku:</w:t>
      </w:r>
    </w:p>
    <w:p w14:paraId="6E02E4A2"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000A04E1"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r w:rsidRPr="008B5EFC">
        <w:rPr>
          <w:rFonts w:ascii="Times New Roman" w:eastAsia="Batang" w:hAnsi="Times New Roman" w:cs="Times New Roman"/>
          <w:i/>
          <w:noProof/>
          <w:sz w:val="24"/>
          <w:szCs w:val="24"/>
          <w:lang w:eastAsia="ko-KR"/>
        </w:rPr>
        <w:t xml:space="preserve">t – </w:t>
      </w:r>
      <w:r w:rsidRPr="008B5EFC">
        <w:rPr>
          <w:rFonts w:ascii="Times New Roman" w:eastAsia="Batang" w:hAnsi="Times New Roman" w:cs="Times New Roman"/>
          <w:noProof/>
          <w:sz w:val="24"/>
          <w:szCs w:val="24"/>
          <w:lang w:eastAsia="ko-KR"/>
        </w:rPr>
        <w:t xml:space="preserve">data e maturimit; </w:t>
      </w:r>
    </w:p>
    <w:p w14:paraId="1B69E01E"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i/>
          <w:noProof/>
          <w:sz w:val="24"/>
          <w:szCs w:val="24"/>
          <w:lang w:eastAsia="ko-KR"/>
        </w:rPr>
        <w:t xml:space="preserve">T – </w:t>
      </w:r>
      <w:r w:rsidRPr="008B5EFC">
        <w:rPr>
          <w:rFonts w:ascii="Times New Roman" w:eastAsia="Batang" w:hAnsi="Times New Roman" w:cs="Times New Roman"/>
          <w:noProof/>
          <w:sz w:val="24"/>
          <w:szCs w:val="24"/>
          <w:lang w:eastAsia="ko-KR"/>
        </w:rPr>
        <w:t>bashkësia e të gjitha datave të maturimit;</w:t>
      </w:r>
    </w:p>
    <w:p w14:paraId="47C7911A"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r w:rsidRPr="008B5EFC">
        <w:rPr>
          <w:rFonts w:ascii="Times New Roman" w:eastAsia="Batang" w:hAnsi="Times New Roman" w:cs="Times New Roman"/>
          <w:i/>
          <w:noProof/>
          <w:sz w:val="24"/>
          <w:szCs w:val="24"/>
          <w:lang w:eastAsia="ko-KR"/>
        </w:rPr>
        <w:t>N</w:t>
      </w:r>
      <w:r w:rsidRPr="008B5EFC">
        <w:rPr>
          <w:rFonts w:ascii="Times New Roman" w:eastAsia="Batang" w:hAnsi="Times New Roman" w:cs="Times New Roman"/>
          <w:i/>
          <w:noProof/>
          <w:sz w:val="24"/>
          <w:szCs w:val="24"/>
          <w:vertAlign w:val="subscript"/>
          <w:lang w:eastAsia="ko-KR"/>
        </w:rPr>
        <w:t xml:space="preserve">t </w:t>
      </w:r>
      <w:r w:rsidRPr="008B5EFC">
        <w:rPr>
          <w:rFonts w:ascii="Times New Roman" w:eastAsia="Batang" w:hAnsi="Times New Roman" w:cs="Times New Roman"/>
          <w:i/>
          <w:noProof/>
          <w:sz w:val="24"/>
          <w:szCs w:val="24"/>
          <w:lang w:eastAsia="ko-KR"/>
        </w:rPr>
        <w:t xml:space="preserve">– </w:t>
      </w:r>
      <w:r w:rsidRPr="008B5EFC">
        <w:rPr>
          <w:rFonts w:ascii="Times New Roman" w:eastAsia="Batang" w:hAnsi="Times New Roman" w:cs="Times New Roman"/>
          <w:noProof/>
          <w:sz w:val="24"/>
          <w:szCs w:val="24"/>
          <w:lang w:eastAsia="ko-KR"/>
        </w:rPr>
        <w:t>Vlera nominale që do të paguhet në datën</w:t>
      </w:r>
      <w:r w:rsidRPr="008B5EFC">
        <w:rPr>
          <w:rFonts w:ascii="Times New Roman" w:eastAsia="Batang" w:hAnsi="Times New Roman" w:cs="Times New Roman"/>
          <w:i/>
          <w:noProof/>
          <w:sz w:val="24"/>
          <w:szCs w:val="24"/>
          <w:lang w:eastAsia="ko-KR"/>
        </w:rPr>
        <w:t xml:space="preserve"> t.</w:t>
      </w:r>
    </w:p>
    <w:p w14:paraId="4E166E62"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4D957A92"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r w:rsidRPr="008B5EFC">
        <w:rPr>
          <w:rFonts w:ascii="Times New Roman" w:eastAsia="Batang" w:hAnsi="Times New Roman" w:cs="Times New Roman"/>
          <w:b/>
          <w:noProof/>
          <w:sz w:val="24"/>
          <w:szCs w:val="24"/>
          <w:lang w:eastAsia="ko-KR"/>
        </w:rPr>
        <w:t>KMR</w:t>
      </w:r>
      <w:r w:rsidRPr="00F80224">
        <w:rPr>
          <w:rFonts w:ascii="Times New Roman" w:eastAsia="Batang" w:hAnsi="Times New Roman" w:cs="Times New Roman"/>
          <w:i/>
          <w:noProof/>
          <w:sz w:val="24"/>
          <w:szCs w:val="24"/>
          <w:lang w:eastAsia="ko-KR"/>
        </w:rPr>
        <w:t xml:space="preserve"> </w:t>
      </w:r>
      <w:r w:rsidRPr="00F80224">
        <w:rPr>
          <w:rFonts w:ascii="Times New Roman" w:eastAsia="Batang" w:hAnsi="Times New Roman" w:cs="Times New Roman"/>
          <w:b/>
          <w:noProof/>
          <w:sz w:val="24"/>
          <w:szCs w:val="24"/>
          <w:lang w:eastAsia="ko-KR"/>
        </w:rPr>
        <w:t>–</w:t>
      </w:r>
      <w:r w:rsidRPr="00F80224">
        <w:rPr>
          <w:rFonts w:ascii="Times New Roman" w:eastAsia="Batang" w:hAnsi="Times New Roman" w:cs="Times New Roman"/>
          <w:noProof/>
          <w:sz w:val="24"/>
          <w:szCs w:val="24"/>
          <w:lang w:eastAsia="ko-KR"/>
        </w:rPr>
        <w:t xml:space="preserve"> Tregues i </w:t>
      </w:r>
      <w:r w:rsidRPr="00F80224">
        <w:rPr>
          <w:rFonts w:ascii="Times New Roman" w:eastAsia="Batang" w:hAnsi="Times New Roman" w:cs="Times New Roman"/>
          <w:noProof/>
          <w:color w:val="000000"/>
          <w:sz w:val="24"/>
          <w:szCs w:val="24"/>
          <w:lang w:eastAsia="ko-KR"/>
        </w:rPr>
        <w:t>riskut</w:t>
      </w:r>
      <w:r w:rsidRPr="00F80224">
        <w:rPr>
          <w:rFonts w:ascii="Times New Roman" w:eastAsia="Batang" w:hAnsi="Times New Roman" w:cs="Times New Roman"/>
          <w:noProof/>
          <w:sz w:val="24"/>
          <w:szCs w:val="24"/>
          <w:lang w:eastAsia="ko-KR"/>
        </w:rPr>
        <w:t xml:space="preserve"> të normave të interesit për borxhin. Jep informacion lidhur me ekspozimin e portofolit të borxhit kundrejt ndryshimit të normave të interesit. KMR interpretohet si koha mesatare (në vite) që i duhet portofolit të borxhit për të ripërcaktuar normën e interesit. Sa më e madhe të jetë sasia e instrumenteve afatshkurtër dhe sasia e instrumenteve me norma interesi të ndryshueshëm në portofolin e borxhit, aq më i madh është </w:t>
      </w:r>
      <w:r w:rsidRPr="00F80224">
        <w:rPr>
          <w:rFonts w:ascii="Times New Roman" w:eastAsia="Batang" w:hAnsi="Times New Roman" w:cs="Times New Roman"/>
          <w:noProof/>
          <w:color w:val="000000"/>
          <w:sz w:val="24"/>
          <w:szCs w:val="24"/>
          <w:lang w:eastAsia="ko-KR"/>
        </w:rPr>
        <w:t>risku</w:t>
      </w:r>
      <w:r w:rsidRPr="00F80224">
        <w:rPr>
          <w:rFonts w:ascii="Times New Roman" w:eastAsia="Batang" w:hAnsi="Times New Roman" w:cs="Times New Roman"/>
          <w:noProof/>
          <w:sz w:val="24"/>
          <w:szCs w:val="24"/>
          <w:lang w:eastAsia="ko-KR"/>
        </w:rPr>
        <w:t xml:space="preserve"> i normave të interesit dhe aq më i vogël ky tregues dhe anasjelltas. </w:t>
      </w:r>
      <w:r w:rsidRPr="00F80224">
        <w:rPr>
          <w:rFonts w:ascii="Times New Roman" w:eastAsia="Batang" w:hAnsi="Times New Roman" w:cs="Times New Roman"/>
          <w:noProof/>
          <w:color w:val="000000"/>
          <w:sz w:val="24"/>
          <w:szCs w:val="24"/>
          <w:lang w:eastAsia="ko-KR"/>
        </w:rPr>
        <w:t>KMR për instrumentet financiarë të borxhit përllogaritet sipas formulës së mëposhtme:</w:t>
      </w:r>
    </w:p>
    <w:p w14:paraId="7A8C0C20"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69BA26B3"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m:oMathPara>
        <m:oMathParaPr>
          <m:jc m:val="left"/>
        </m:oMathParaPr>
        <m:oMath>
          <m:r>
            <m:rPr>
              <m:sty m:val="p"/>
            </m:rPr>
            <w:rPr>
              <w:rFonts w:ascii="Cambria Math" w:eastAsia="Batang" w:hAnsi="Cambria Math" w:cs="Times New Roman" w:hint="eastAsia"/>
              <w:noProof/>
              <w:color w:val="000000"/>
              <w:sz w:val="24"/>
              <w:szCs w:val="24"/>
              <w:lang w:eastAsia="ko-KR"/>
            </w:rPr>
            <m:t>KMR=</m:t>
          </m:r>
          <m:f>
            <m:fPr>
              <m:ctrlPr>
                <w:rPr>
                  <w:rFonts w:ascii="Cambria Math" w:eastAsia="Batang" w:hAnsi="Cambria Math" w:cs="Times New Roman"/>
                  <w:noProof/>
                  <w:color w:val="000000"/>
                  <w:sz w:val="24"/>
                  <w:szCs w:val="24"/>
                  <w:lang w:eastAsia="ko-KR"/>
                </w:rPr>
              </m:ctrlPr>
            </m:fPr>
            <m:num>
              <m:r>
                <m:rPr>
                  <m:sty m:val="p"/>
                </m:rPr>
                <w:rPr>
                  <w:rFonts w:ascii="Cambria Math" w:eastAsia="Batang" w:hAnsi="Cambria Math" w:cs="Times New Roman"/>
                  <w:noProof/>
                  <w:color w:val="000000"/>
                  <w:sz w:val="24"/>
                  <w:szCs w:val="24"/>
                  <w:lang w:eastAsia="ko-KR"/>
                </w:rPr>
                <m:t xml:space="preserve">  </m:t>
              </m:r>
              <m:nary>
                <m:naryPr>
                  <m:chr m:val="∑"/>
                  <m:grow m:val="1"/>
                  <m:ctrlPr>
                    <w:rPr>
                      <w:rFonts w:ascii="Cambria Math" w:eastAsia="Batang" w:hAnsi="Cambria Math" w:cs="Times New Roman"/>
                      <w:noProof/>
                      <w:color w:val="000000"/>
                      <w:sz w:val="24"/>
                      <w:szCs w:val="24"/>
                      <w:lang w:eastAsia="ko-KR"/>
                    </w:rPr>
                  </m:ctrlPr>
                </m:naryPr>
                <m:sub>
                  <m:r>
                    <w:rPr>
                      <w:rFonts w:ascii="Cambria Math" w:eastAsia="Cambria Math" w:hAnsi="Cambria Math" w:cs="Times New Roman"/>
                      <w:noProof/>
                      <w:color w:val="000000"/>
                      <w:sz w:val="24"/>
                      <w:szCs w:val="24"/>
                      <w:lang w:eastAsia="ko-KR"/>
                    </w:rPr>
                    <m:t>r∈R</m:t>
                  </m:r>
                </m:sub>
                <m:sup/>
                <m:e>
                  <m:r>
                    <w:rPr>
                      <w:rFonts w:ascii="Cambria Math" w:eastAsia="Batang" w:hAnsi="Cambria Math" w:cs="Times New Roman"/>
                      <w:noProof/>
                      <w:color w:val="000000"/>
                      <w:sz w:val="24"/>
                      <w:szCs w:val="24"/>
                      <w:lang w:eastAsia="ko-KR"/>
                    </w:rPr>
                    <m:t xml:space="preserve">  r Nr</m:t>
                  </m:r>
                </m:e>
              </m:nary>
              <m:r>
                <m:rPr>
                  <m:sty m:val="p"/>
                </m:rPr>
                <w:rPr>
                  <w:rFonts w:ascii="Cambria Math" w:eastAsia="Batang" w:hAnsi="Cambria Math" w:cs="Times New Roman"/>
                  <w:noProof/>
                  <w:color w:val="000000"/>
                  <w:sz w:val="24"/>
                  <w:szCs w:val="24"/>
                  <w:lang w:eastAsia="ko-KR"/>
                </w:rPr>
                <m:t>+</m:t>
              </m:r>
              <m:nary>
                <m:naryPr>
                  <m:chr m:val="∑"/>
                  <m:grow m:val="1"/>
                  <m:ctrlPr>
                    <w:rPr>
                      <w:rFonts w:ascii="Cambria Math" w:eastAsia="Batang" w:hAnsi="Cambria Math" w:cs="Times New Roman"/>
                      <w:noProof/>
                      <w:color w:val="000000"/>
                      <w:sz w:val="24"/>
                      <w:szCs w:val="24"/>
                      <w:lang w:eastAsia="ko-KR"/>
                    </w:rPr>
                  </m:ctrlPr>
                </m:naryPr>
                <m:sub>
                  <m:r>
                    <w:rPr>
                      <w:rFonts w:ascii="Cambria Math" w:eastAsia="Cambria Math" w:hAnsi="Cambria Math" w:cs="Times New Roman"/>
                      <w:noProof/>
                      <w:color w:val="000000"/>
                      <w:sz w:val="24"/>
                      <w:szCs w:val="24"/>
                      <w:lang w:eastAsia="ko-KR"/>
                    </w:rPr>
                    <m:t>t∈T</m:t>
                  </m:r>
                </m:sub>
                <m:sup/>
                <m:e>
                  <m:r>
                    <m:rPr>
                      <m:sty m:val="p"/>
                    </m:rPr>
                    <w:rPr>
                      <w:rFonts w:ascii="Cambria Math" w:eastAsia="Batang" w:hAnsi="Cambria Math" w:cs="Times New Roman"/>
                      <w:noProof/>
                      <w:color w:val="000000"/>
                      <w:sz w:val="24"/>
                      <w:szCs w:val="24"/>
                      <w:lang w:eastAsia="ko-KR"/>
                    </w:rPr>
                    <m:t xml:space="preserve"> </m:t>
                  </m:r>
                </m:e>
              </m:nary>
              <m:r>
                <w:rPr>
                  <w:rFonts w:ascii="Cambria Math" w:eastAsia="Batang" w:hAnsi="Cambria Math" w:cs="Times New Roman"/>
                  <w:noProof/>
                  <w:color w:val="000000"/>
                  <w:sz w:val="24"/>
                  <w:szCs w:val="24"/>
                  <w:lang w:eastAsia="ko-KR"/>
                </w:rPr>
                <m:t>t Nt</m:t>
              </m:r>
            </m:num>
            <m:den>
              <m:nary>
                <m:naryPr>
                  <m:chr m:val="∑"/>
                  <m:grow m:val="1"/>
                  <m:ctrlPr>
                    <w:rPr>
                      <w:rFonts w:ascii="Cambria Math" w:eastAsia="Batang" w:hAnsi="Cambria Math" w:cs="Times New Roman"/>
                      <w:noProof/>
                      <w:color w:val="000000"/>
                      <w:sz w:val="24"/>
                      <w:szCs w:val="24"/>
                      <w:lang w:eastAsia="ko-KR"/>
                    </w:rPr>
                  </m:ctrlPr>
                </m:naryPr>
                <m:sub>
                  <m:r>
                    <w:rPr>
                      <w:rFonts w:ascii="Cambria Math" w:eastAsia="Cambria Math" w:hAnsi="Cambria Math" w:cs="Times New Roman"/>
                      <w:noProof/>
                      <w:color w:val="000000"/>
                      <w:sz w:val="24"/>
                      <w:szCs w:val="24"/>
                      <w:lang w:eastAsia="ko-KR"/>
                    </w:rPr>
                    <m:t>r∈R</m:t>
                  </m:r>
                </m:sub>
                <m:sup/>
                <m:e>
                  <m:r>
                    <w:rPr>
                      <w:rFonts w:ascii="Cambria Math" w:eastAsia="Batang" w:hAnsi="Cambria Math" w:cs="Times New Roman"/>
                      <w:noProof/>
                      <w:color w:val="000000"/>
                      <w:sz w:val="24"/>
                      <w:szCs w:val="24"/>
                      <w:lang w:eastAsia="ko-KR"/>
                    </w:rPr>
                    <m:t xml:space="preserve"> Nr</m:t>
                  </m:r>
                </m:e>
              </m:nary>
              <m:r>
                <m:rPr>
                  <m:sty m:val="p"/>
                </m:rPr>
                <w:rPr>
                  <w:rFonts w:ascii="Cambria Math" w:eastAsia="Batang" w:hAnsi="Cambria Math" w:cs="Times New Roman"/>
                  <w:noProof/>
                  <w:color w:val="000000"/>
                  <w:sz w:val="24"/>
                  <w:szCs w:val="24"/>
                  <w:lang w:eastAsia="ko-KR"/>
                </w:rPr>
                <m:t>+</m:t>
              </m:r>
              <m:nary>
                <m:naryPr>
                  <m:chr m:val="∑"/>
                  <m:grow m:val="1"/>
                  <m:ctrlPr>
                    <w:rPr>
                      <w:rFonts w:ascii="Cambria Math" w:eastAsia="Batang" w:hAnsi="Cambria Math" w:cs="Times New Roman"/>
                      <w:noProof/>
                      <w:color w:val="000000"/>
                      <w:sz w:val="24"/>
                      <w:szCs w:val="24"/>
                      <w:lang w:eastAsia="ko-KR"/>
                    </w:rPr>
                  </m:ctrlPr>
                </m:naryPr>
                <m:sub>
                  <m:r>
                    <w:rPr>
                      <w:rFonts w:ascii="Cambria Math" w:eastAsia="Cambria Math" w:hAnsi="Cambria Math" w:cs="Times New Roman"/>
                      <w:noProof/>
                      <w:color w:val="000000"/>
                      <w:sz w:val="24"/>
                      <w:szCs w:val="24"/>
                      <w:lang w:eastAsia="ko-KR"/>
                    </w:rPr>
                    <m:t>t∈T</m:t>
                  </m:r>
                </m:sub>
                <m:sup/>
                <m:e>
                  <m:r>
                    <m:rPr>
                      <m:sty m:val="p"/>
                    </m:rPr>
                    <w:rPr>
                      <w:rFonts w:ascii="Cambria Math" w:eastAsia="Batang" w:hAnsi="Cambria Math" w:cs="Times New Roman"/>
                      <w:noProof/>
                      <w:color w:val="000000"/>
                      <w:sz w:val="24"/>
                      <w:szCs w:val="24"/>
                      <w:lang w:eastAsia="ko-KR"/>
                    </w:rPr>
                    <m:t xml:space="preserve"> </m:t>
                  </m:r>
                </m:e>
              </m:nary>
              <m:r>
                <w:rPr>
                  <w:rFonts w:ascii="Cambria Math" w:eastAsia="Batang" w:hAnsi="Cambria Math" w:cs="Times New Roman"/>
                  <w:noProof/>
                  <w:color w:val="000000"/>
                  <w:sz w:val="24"/>
                  <w:szCs w:val="24"/>
                  <w:lang w:eastAsia="ko-KR"/>
                </w:rPr>
                <m:t>Nt</m:t>
              </m:r>
            </m:den>
          </m:f>
        </m:oMath>
      </m:oMathPara>
    </w:p>
    <w:p w14:paraId="256BA3A1"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2D7121F8"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F80224">
        <w:rPr>
          <w:rFonts w:ascii="Times New Roman" w:eastAsia="Batang" w:hAnsi="Times New Roman" w:cs="Times New Roman"/>
          <w:noProof/>
          <w:sz w:val="24"/>
          <w:szCs w:val="24"/>
          <w:lang w:eastAsia="ko-KR"/>
        </w:rPr>
        <w:t>Nga ku:</w:t>
      </w:r>
    </w:p>
    <w:p w14:paraId="6830EFB2"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3868803E"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i/>
          <w:noProof/>
          <w:sz w:val="24"/>
          <w:szCs w:val="24"/>
          <w:lang w:eastAsia="ko-KR"/>
        </w:rPr>
      </w:pPr>
      <w:r w:rsidRPr="008B5EFC">
        <w:rPr>
          <w:rFonts w:ascii="Times New Roman" w:eastAsia="Batang" w:hAnsi="Times New Roman" w:cs="Times New Roman"/>
          <w:i/>
          <w:noProof/>
          <w:sz w:val="24"/>
          <w:szCs w:val="24"/>
          <w:lang w:eastAsia="ko-KR"/>
        </w:rPr>
        <w:t xml:space="preserve"> r</w:t>
      </w:r>
      <w:r w:rsidRPr="008B5EFC">
        <w:rPr>
          <w:rFonts w:ascii="Times New Roman" w:eastAsia="Batang" w:hAnsi="Times New Roman" w:cs="Times New Roman"/>
          <w:i/>
          <w:noProof/>
          <w:sz w:val="24"/>
          <w:szCs w:val="24"/>
          <w:vertAlign w:val="subscript"/>
          <w:lang w:eastAsia="ko-KR"/>
        </w:rPr>
        <w:t xml:space="preserve"> </w:t>
      </w:r>
      <w:r w:rsidRPr="008B5EFC">
        <w:rPr>
          <w:rFonts w:ascii="Times New Roman" w:eastAsia="Batang" w:hAnsi="Times New Roman" w:cs="Times New Roman"/>
          <w:noProof/>
          <w:sz w:val="24"/>
          <w:szCs w:val="24"/>
          <w:lang w:eastAsia="ko-KR"/>
        </w:rPr>
        <w:t xml:space="preserve">– </w:t>
      </w:r>
      <w:r w:rsidRPr="008B5EFC">
        <w:rPr>
          <w:rFonts w:ascii="Times New Roman" w:eastAsia="Batang" w:hAnsi="Times New Roman" w:cs="Times New Roman"/>
          <w:i/>
          <w:noProof/>
          <w:sz w:val="24"/>
          <w:szCs w:val="24"/>
          <w:lang w:eastAsia="ko-KR"/>
        </w:rPr>
        <w:t xml:space="preserve"> </w:t>
      </w:r>
      <w:r w:rsidRPr="008B5EFC">
        <w:rPr>
          <w:rFonts w:ascii="Times New Roman" w:eastAsia="Batang" w:hAnsi="Times New Roman" w:cs="Times New Roman"/>
          <w:noProof/>
          <w:sz w:val="24"/>
          <w:szCs w:val="24"/>
          <w:lang w:eastAsia="ko-KR"/>
        </w:rPr>
        <w:t>data e pagesës së kuponit të instrumentit me norma interesi të lëvizshme;</w:t>
      </w:r>
    </w:p>
    <w:p w14:paraId="1C0C98AD"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i/>
          <w:noProof/>
          <w:sz w:val="24"/>
          <w:szCs w:val="24"/>
          <w:lang w:eastAsia="ko-KR"/>
        </w:rPr>
        <w:t xml:space="preserve"> t </w:t>
      </w:r>
      <w:r w:rsidRPr="008B5EFC">
        <w:rPr>
          <w:rFonts w:ascii="Times New Roman" w:eastAsia="Batang" w:hAnsi="Times New Roman" w:cs="Times New Roman"/>
          <w:noProof/>
          <w:sz w:val="24"/>
          <w:szCs w:val="24"/>
          <w:lang w:eastAsia="ko-KR"/>
        </w:rPr>
        <w:t>–</w:t>
      </w:r>
      <w:r w:rsidRPr="008B5EFC">
        <w:rPr>
          <w:rFonts w:ascii="Times New Roman" w:eastAsia="Batang" w:hAnsi="Times New Roman" w:cs="Times New Roman"/>
          <w:i/>
          <w:noProof/>
          <w:sz w:val="24"/>
          <w:szCs w:val="24"/>
          <w:lang w:eastAsia="ko-KR"/>
        </w:rPr>
        <w:t xml:space="preserve">  </w:t>
      </w:r>
      <w:r w:rsidRPr="008B5EFC">
        <w:rPr>
          <w:rFonts w:ascii="Times New Roman" w:eastAsia="Batang" w:hAnsi="Times New Roman" w:cs="Times New Roman"/>
          <w:noProof/>
          <w:sz w:val="24"/>
          <w:szCs w:val="24"/>
          <w:lang w:eastAsia="ko-KR"/>
        </w:rPr>
        <w:t>data e maturimit të instrumentit me norma interesi fikse;</w:t>
      </w:r>
    </w:p>
    <w:p w14:paraId="2A49E9A2"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i/>
          <w:noProof/>
          <w:sz w:val="24"/>
          <w:szCs w:val="24"/>
          <w:lang w:eastAsia="ko-KR"/>
        </w:rPr>
        <w:t>N</w:t>
      </w:r>
      <w:r w:rsidRPr="008B5EFC">
        <w:rPr>
          <w:rFonts w:ascii="Times New Roman" w:eastAsia="Batang" w:hAnsi="Times New Roman" w:cs="Times New Roman"/>
          <w:i/>
          <w:noProof/>
          <w:sz w:val="24"/>
          <w:szCs w:val="24"/>
          <w:vertAlign w:val="subscript"/>
          <w:lang w:eastAsia="ko-KR"/>
        </w:rPr>
        <w:t xml:space="preserve">r </w:t>
      </w:r>
      <w:r w:rsidRPr="008B5EFC">
        <w:rPr>
          <w:rFonts w:ascii="Times New Roman" w:eastAsia="Batang" w:hAnsi="Times New Roman" w:cs="Times New Roman"/>
          <w:noProof/>
          <w:sz w:val="24"/>
          <w:szCs w:val="24"/>
          <w:lang w:eastAsia="ko-KR"/>
        </w:rPr>
        <w:t>– vlera nominale e instrumentit me norma interesi të lëvizshme;</w:t>
      </w:r>
    </w:p>
    <w:p w14:paraId="7094BBF3"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i/>
          <w:noProof/>
          <w:sz w:val="24"/>
          <w:szCs w:val="24"/>
          <w:lang w:eastAsia="ko-KR"/>
        </w:rPr>
        <w:t>N</w:t>
      </w:r>
      <w:r w:rsidRPr="008B5EFC">
        <w:rPr>
          <w:rFonts w:ascii="Times New Roman" w:eastAsia="Batang" w:hAnsi="Times New Roman" w:cs="Times New Roman"/>
          <w:i/>
          <w:noProof/>
          <w:sz w:val="24"/>
          <w:szCs w:val="24"/>
          <w:vertAlign w:val="subscript"/>
          <w:lang w:eastAsia="ko-KR"/>
        </w:rPr>
        <w:t xml:space="preserve">t </w:t>
      </w:r>
      <w:r w:rsidRPr="008B5EFC">
        <w:rPr>
          <w:rFonts w:ascii="Times New Roman" w:eastAsia="Batang" w:hAnsi="Times New Roman" w:cs="Times New Roman"/>
          <w:noProof/>
          <w:sz w:val="24"/>
          <w:szCs w:val="24"/>
          <w:lang w:eastAsia="ko-KR"/>
        </w:rPr>
        <w:t>– vlera nominale e instrumentit me norma interesi fikse;</w:t>
      </w:r>
    </w:p>
    <w:p w14:paraId="14FB39CA"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i/>
          <w:noProof/>
          <w:sz w:val="24"/>
          <w:szCs w:val="24"/>
          <w:lang w:eastAsia="ko-KR"/>
        </w:rPr>
        <w:t xml:space="preserve">R –  </w:t>
      </w:r>
      <w:r w:rsidRPr="008B5EFC">
        <w:rPr>
          <w:rFonts w:ascii="Times New Roman" w:eastAsia="Batang" w:hAnsi="Times New Roman" w:cs="Times New Roman"/>
          <w:noProof/>
          <w:sz w:val="24"/>
          <w:szCs w:val="24"/>
          <w:lang w:eastAsia="ko-KR"/>
        </w:rPr>
        <w:t>bashkësia e të gjitha datave të maturimit për instrumente me norma interesi të lëvizshme;</w:t>
      </w:r>
    </w:p>
    <w:p w14:paraId="04E4AC10"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i/>
          <w:noProof/>
          <w:sz w:val="24"/>
          <w:szCs w:val="24"/>
          <w:lang w:eastAsia="ko-KR"/>
        </w:rPr>
        <w:lastRenderedPageBreak/>
        <w:t xml:space="preserve">T –  </w:t>
      </w:r>
      <w:r w:rsidRPr="008B5EFC">
        <w:rPr>
          <w:rFonts w:ascii="Times New Roman" w:eastAsia="Batang" w:hAnsi="Times New Roman" w:cs="Times New Roman"/>
          <w:noProof/>
          <w:sz w:val="24"/>
          <w:szCs w:val="24"/>
          <w:lang w:eastAsia="ko-KR"/>
        </w:rPr>
        <w:t>bashkësia e të gjitha datave të maturimit për instrumente me norma interesi fikse.</w:t>
      </w:r>
    </w:p>
    <w:p w14:paraId="53A9A5B2"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color w:val="000000"/>
          <w:sz w:val="24"/>
          <w:szCs w:val="24"/>
          <w:lang w:eastAsia="ko-KR"/>
        </w:rPr>
      </w:pPr>
    </w:p>
    <w:p w14:paraId="2E468D3C"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color w:val="000000"/>
          <w:sz w:val="24"/>
          <w:szCs w:val="24"/>
          <w:lang w:eastAsia="ko-KR"/>
        </w:rPr>
      </w:pPr>
      <w:r w:rsidRPr="008B5EFC">
        <w:rPr>
          <w:rFonts w:ascii="Times New Roman" w:eastAsia="Batang" w:hAnsi="Times New Roman" w:cs="Times New Roman"/>
          <w:b/>
          <w:noProof/>
          <w:color w:val="000000"/>
          <w:sz w:val="24"/>
          <w:szCs w:val="24"/>
          <w:lang w:eastAsia="ko-KR"/>
        </w:rPr>
        <w:t xml:space="preserve">PBG </w:t>
      </w:r>
      <w:r w:rsidRPr="00F80224">
        <w:rPr>
          <w:rFonts w:ascii="Times New Roman" w:eastAsia="Batang" w:hAnsi="Times New Roman" w:cs="Times New Roman"/>
          <w:b/>
          <w:noProof/>
          <w:sz w:val="24"/>
          <w:szCs w:val="24"/>
          <w:lang w:eastAsia="ko-KR"/>
        </w:rPr>
        <w:t xml:space="preserve">– </w:t>
      </w:r>
      <w:r w:rsidRPr="00F80224">
        <w:rPr>
          <w:rFonts w:ascii="Times New Roman" w:eastAsia="Batang" w:hAnsi="Times New Roman" w:cs="Times New Roman"/>
          <w:noProof/>
          <w:color w:val="000000"/>
          <w:sz w:val="24"/>
          <w:szCs w:val="24"/>
          <w:lang w:eastAsia="ko-KR"/>
        </w:rPr>
        <w:t>Është garanci e emetuar nga Banka Botërore, e cila garanton vlerën e plotë ose të pjesshme të një huaje, me qëllim mundësimin e saj me kosto më të favorshme se ajo e ofruar nga tregu.</w:t>
      </w:r>
    </w:p>
    <w:p w14:paraId="63A4FC07"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4B659273"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Raport mbulimi</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 xml:space="preserve">Raporti ndërmjet shumës së kërkuar </w:t>
      </w:r>
      <w:r w:rsidRPr="00F80224">
        <w:rPr>
          <w:rFonts w:ascii="Times New Roman" w:eastAsia="Batang" w:hAnsi="Times New Roman" w:cs="Times New Roman"/>
          <w:i/>
          <w:noProof/>
          <w:sz w:val="24"/>
          <w:szCs w:val="24"/>
          <w:lang w:eastAsia="ko-KR"/>
        </w:rPr>
        <w:t>(nga investitorët)</w:t>
      </w:r>
      <w:r w:rsidRPr="00F80224">
        <w:rPr>
          <w:rFonts w:ascii="Times New Roman" w:eastAsia="Batang" w:hAnsi="Times New Roman" w:cs="Times New Roman"/>
          <w:noProof/>
          <w:sz w:val="24"/>
          <w:szCs w:val="24"/>
          <w:lang w:eastAsia="ko-KR"/>
        </w:rPr>
        <w:t xml:space="preserve"> dhe shumës së ofruar</w:t>
      </w:r>
      <w:r w:rsidRPr="00F80224">
        <w:rPr>
          <w:rFonts w:ascii="Times New Roman" w:eastAsia="Batang" w:hAnsi="Times New Roman" w:cs="Times New Roman"/>
          <w:b/>
          <w:noProof/>
          <w:sz w:val="24"/>
          <w:szCs w:val="24"/>
          <w:lang w:eastAsia="ko-KR"/>
        </w:rPr>
        <w:t xml:space="preserve"> </w:t>
      </w:r>
      <w:r w:rsidRPr="00F80224">
        <w:rPr>
          <w:rFonts w:ascii="Times New Roman" w:eastAsia="Batang" w:hAnsi="Times New Roman" w:cs="Times New Roman"/>
          <w:i/>
          <w:noProof/>
          <w:sz w:val="24"/>
          <w:szCs w:val="24"/>
          <w:lang w:eastAsia="ko-KR"/>
        </w:rPr>
        <w:t xml:space="preserve">(nga shteti) </w:t>
      </w:r>
      <w:r w:rsidRPr="00F80224">
        <w:rPr>
          <w:rFonts w:ascii="Times New Roman" w:eastAsia="Batang" w:hAnsi="Times New Roman" w:cs="Times New Roman"/>
          <w:noProof/>
          <w:sz w:val="24"/>
          <w:szCs w:val="24"/>
          <w:lang w:eastAsia="ko-KR"/>
        </w:rPr>
        <w:t>në ankandet e titujve shtetërorë</w:t>
      </w:r>
      <w:r w:rsidRPr="00F80224">
        <w:rPr>
          <w:rFonts w:ascii="Times New Roman" w:eastAsia="Batang" w:hAnsi="Times New Roman" w:cs="Times New Roman"/>
          <w:i/>
          <w:noProof/>
          <w:sz w:val="24"/>
          <w:szCs w:val="24"/>
          <w:lang w:eastAsia="ko-KR"/>
        </w:rPr>
        <w:t>.</w:t>
      </w:r>
      <w:r w:rsidRPr="00F80224">
        <w:rPr>
          <w:rFonts w:ascii="Times New Roman" w:eastAsia="Batang" w:hAnsi="Times New Roman" w:cs="Times New Roman"/>
          <w:noProof/>
          <w:color w:val="000000"/>
          <w:sz w:val="24"/>
          <w:szCs w:val="24"/>
          <w:lang w:eastAsia="ko-KR"/>
        </w:rPr>
        <w:t xml:space="preserve"> Shërben për të vlerësuar nivelin e plotësimit të ankandeve dhe gjendjen e likuiditetit.</w:t>
      </w:r>
      <w:r w:rsidRPr="00F80224">
        <w:rPr>
          <w:rFonts w:ascii="Times New Roman" w:eastAsia="Batang" w:hAnsi="Times New Roman" w:cs="Times New Roman"/>
          <w:i/>
          <w:noProof/>
          <w:sz w:val="24"/>
          <w:szCs w:val="24"/>
          <w:lang w:eastAsia="ko-KR"/>
        </w:rPr>
        <w:t xml:space="preserve"> </w:t>
      </w:r>
    </w:p>
    <w:p w14:paraId="12B033ED"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0CC4BF07"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Risku i kursit të këmbimit</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 xml:space="preserve">I referohet ndikimit të lëvizjes së kursit të këmbimit të një </w:t>
      </w:r>
      <w:r w:rsidR="00B308B7" w:rsidRPr="00F80224">
        <w:rPr>
          <w:rFonts w:ascii="Times New Roman" w:eastAsia="Batang" w:hAnsi="Times New Roman" w:cs="Times New Roman"/>
          <w:noProof/>
          <w:sz w:val="24"/>
          <w:szCs w:val="24"/>
          <w:lang w:eastAsia="ko-KR"/>
        </w:rPr>
        <w:t>va;ute</w:t>
      </w:r>
      <w:r w:rsidRPr="00F80224">
        <w:rPr>
          <w:rFonts w:ascii="Times New Roman" w:eastAsia="Batang" w:hAnsi="Times New Roman" w:cs="Times New Roman"/>
          <w:noProof/>
          <w:sz w:val="24"/>
          <w:szCs w:val="24"/>
          <w:lang w:eastAsia="ko-KR"/>
        </w:rPr>
        <w:t>, mbi nivelin e borxhit dhe shërbimin e tij në një masë të caktuar mbi pritshmëritë. Psh.: “Mbiçmimi ose nënçmimi i monedhës vendase kundrejt një monedhe të huaj, e cila është pjesë përbërëse e portofolit të borxhit, mund të rezultojë në rënie ose rritje proporcionale të volumit të borxhit ose shërbimit të tij (</w:t>
      </w:r>
      <w:r w:rsidRPr="00F80224">
        <w:rPr>
          <w:rFonts w:ascii="Times New Roman" w:eastAsia="Batang" w:hAnsi="Times New Roman" w:cs="Times New Roman"/>
          <w:i/>
          <w:noProof/>
          <w:sz w:val="24"/>
          <w:szCs w:val="24"/>
          <w:lang w:eastAsia="ko-KR"/>
        </w:rPr>
        <w:t>të denominuar në monedhë vendase</w:t>
      </w:r>
      <w:r w:rsidRPr="00F80224">
        <w:rPr>
          <w:rFonts w:ascii="Times New Roman" w:eastAsia="Batang" w:hAnsi="Times New Roman" w:cs="Times New Roman"/>
          <w:noProof/>
          <w:sz w:val="24"/>
          <w:szCs w:val="24"/>
          <w:lang w:eastAsia="ko-KR"/>
        </w:rPr>
        <w:t>)”.</w:t>
      </w:r>
    </w:p>
    <w:p w14:paraId="72E11E4C"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415430A3"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Risku i likuiditetit</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Risku që lidhet me humbjen e aftësisë së buxhetit të shtetit për të likuiduar detyrimet korrente</w:t>
      </w:r>
      <w:r w:rsidRPr="00F80224">
        <w:rPr>
          <w:rFonts w:ascii="Times New Roman" w:eastAsia="Batang" w:hAnsi="Times New Roman" w:cs="Times New Roman"/>
          <w:b/>
          <w:noProof/>
          <w:sz w:val="24"/>
          <w:szCs w:val="24"/>
          <w:lang w:eastAsia="ko-KR"/>
        </w:rPr>
        <w:t xml:space="preserve"> </w:t>
      </w:r>
      <w:r w:rsidRPr="00F80224">
        <w:rPr>
          <w:rFonts w:ascii="Times New Roman" w:eastAsia="Batang" w:hAnsi="Times New Roman" w:cs="Times New Roman"/>
          <w:noProof/>
          <w:sz w:val="24"/>
          <w:szCs w:val="24"/>
          <w:lang w:eastAsia="ko-KR"/>
        </w:rPr>
        <w:t xml:space="preserve">dhe ekzektutimin në kohë të shpenzimeve buxhetore. Me qëllim minimizimin e këtij risku, shteti duhet të ketë akses mbi një sasi të caktuar asetesh likuide me qëllim garantimin e fondeve në raste krizash të përkohshme, gjatë të cilave bëhet e vështirë ose me kosto të lartë, sigurimi i tyre. </w:t>
      </w:r>
    </w:p>
    <w:p w14:paraId="55DAADC3"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4148F5CB"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Risku i normave të interesit</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 xml:space="preserve">Risku që pagesat e shërbimit të borxhit të ndryshojnë si rrjedhojë e lëvizjes së normave të interesit. Ky risk krijohet nga nevoja për të shërbyer borxhin që maturohet dhe pagesat e kuponëve të instrumenteve me norma interesi të ndryshueshme në të ardhmen. </w:t>
      </w:r>
    </w:p>
    <w:p w14:paraId="270A526D"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5208E5BB"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Risku operacional</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Risku që ka të bëjë me rritjen e kostos së menaxhimit të borxhit ose me rritjen e nivelit të risqeve të tjera si rezultat i gabimeve njerëzore, dëmtimit të pajisjeve elektronike, dëmeve natyrore, etj. Risku operacional është një risk relativisht i vështirë për t’u matur dhe vlerësuar. Ulja e ekspozimit të riskut operacional mund të arrihet nëpërmjet integrimit të procedurave të menaxhimit të borxhit në një strukturë organizative, duke pasur strukturën, infrastrukturën dhe procedurat të drejtuara nga aktivitete operacionale efiçente për menaxhimin e administratës shtetërore dhe tregjeve financiare.</w:t>
      </w:r>
    </w:p>
    <w:p w14:paraId="3A62115F"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5F414C91"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r w:rsidRPr="008B5EFC">
        <w:rPr>
          <w:rFonts w:ascii="Times New Roman" w:eastAsia="Batang" w:hAnsi="Times New Roman" w:cs="Times New Roman"/>
          <w:b/>
          <w:noProof/>
          <w:sz w:val="24"/>
          <w:szCs w:val="24"/>
          <w:lang w:eastAsia="ko-KR"/>
        </w:rPr>
        <w:t xml:space="preserve">Risku i </w:t>
      </w:r>
      <w:r w:rsidR="00B308B7" w:rsidRPr="008B5EFC">
        <w:rPr>
          <w:rFonts w:ascii="Times New Roman" w:eastAsia="Batang" w:hAnsi="Times New Roman" w:cs="Times New Roman"/>
          <w:b/>
          <w:noProof/>
          <w:sz w:val="24"/>
          <w:szCs w:val="24"/>
          <w:lang w:eastAsia="ko-KR"/>
        </w:rPr>
        <w:t>ri</w:t>
      </w:r>
      <w:r w:rsidRPr="008B5EFC">
        <w:rPr>
          <w:rFonts w:ascii="Times New Roman" w:eastAsia="Batang" w:hAnsi="Times New Roman" w:cs="Times New Roman"/>
          <w:b/>
          <w:noProof/>
          <w:sz w:val="24"/>
          <w:szCs w:val="24"/>
          <w:lang w:eastAsia="ko-KR"/>
        </w:rPr>
        <w:t>financimit</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 xml:space="preserve">Risku që lidhet me aftësinë për të emetuar instrumente ose marrë hua me qëllim ri-financimin dhe shërbimin e borxhit aktual. Sa më i madh të jetë volumi i shumave që maturohen dhe sa më i afërt në kohë, aq më i lartë është risku i ri-financimit dhe anasjelltas. Risku i ri-financimit ndikohet nga niveli i borxhit ekzistues dhe profili i amortizimit. Rritja e maturitetit të borxhit dhe shpërndarja në kohë e maturimeve ndikon në reduktimin e riskut të ri-financimit. </w:t>
      </w:r>
    </w:p>
    <w:p w14:paraId="67233575"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4CC6C117" w14:textId="77777777" w:rsidR="009354F2" w:rsidRPr="00F80224" w:rsidRDefault="009354F2" w:rsidP="00197C26">
      <w:pPr>
        <w:autoSpaceDE w:val="0"/>
        <w:autoSpaceDN w:val="0"/>
        <w:adjustRightInd w:val="0"/>
        <w:spacing w:after="0" w:line="23" w:lineRule="atLeast"/>
        <w:ind w:right="-46"/>
        <w:jc w:val="both"/>
        <w:rPr>
          <w:rFonts w:ascii="Times New Roman" w:eastAsia="Batang" w:hAnsi="Times New Roman" w:cs="Times New Roman"/>
          <w:noProof/>
          <w:sz w:val="24"/>
          <w:szCs w:val="24"/>
        </w:rPr>
      </w:pPr>
      <w:r w:rsidRPr="008B5EFC">
        <w:rPr>
          <w:rFonts w:ascii="Times New Roman" w:eastAsia="Batang" w:hAnsi="Times New Roman" w:cs="Times New Roman"/>
          <w:b/>
          <w:noProof/>
          <w:sz w:val="24"/>
          <w:szCs w:val="24"/>
        </w:rPr>
        <w:t>Stoku i borxhit</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rPr>
        <w:t>Balanca e principalit të borxhit në një moment të dhënë të kohës.</w:t>
      </w:r>
    </w:p>
    <w:p w14:paraId="7FEA654B" w14:textId="77777777" w:rsidR="009354F2" w:rsidRPr="008B5EFC" w:rsidRDefault="009354F2" w:rsidP="00197C26">
      <w:pPr>
        <w:autoSpaceDE w:val="0"/>
        <w:autoSpaceDN w:val="0"/>
        <w:adjustRightInd w:val="0"/>
        <w:spacing w:after="0" w:line="23" w:lineRule="atLeast"/>
        <w:ind w:right="-46"/>
        <w:jc w:val="both"/>
        <w:rPr>
          <w:rFonts w:ascii="Times New Roman" w:eastAsia="Batang" w:hAnsi="Times New Roman" w:cs="Times New Roman"/>
          <w:noProof/>
          <w:sz w:val="24"/>
          <w:szCs w:val="24"/>
        </w:rPr>
      </w:pPr>
    </w:p>
    <w:p w14:paraId="5E3CFB8F" w14:textId="77777777" w:rsidR="009354F2" w:rsidRPr="00F80224"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cs="Times New Roman"/>
          <w:noProof/>
          <w:sz w:val="24"/>
          <w:szCs w:val="24"/>
        </w:rPr>
      </w:pPr>
      <w:r w:rsidRPr="008B5EFC">
        <w:rPr>
          <w:rFonts w:ascii="Times New Roman" w:eastAsia="Batang" w:hAnsi="Times New Roman" w:cs="Times New Roman"/>
          <w:b/>
          <w:noProof/>
          <w:sz w:val="24"/>
          <w:szCs w:val="24"/>
        </w:rPr>
        <w:t>Shërbim</w:t>
      </w:r>
      <w:r w:rsidR="004F7EA2" w:rsidRPr="008B5EFC">
        <w:rPr>
          <w:rFonts w:ascii="Times New Roman" w:eastAsia="Batang" w:hAnsi="Times New Roman" w:cs="Times New Roman"/>
          <w:b/>
          <w:noProof/>
          <w:sz w:val="24"/>
          <w:szCs w:val="24"/>
        </w:rPr>
        <w:t xml:space="preserve"> i</w:t>
      </w:r>
      <w:r w:rsidRPr="008B5EFC">
        <w:rPr>
          <w:rFonts w:ascii="Times New Roman" w:eastAsia="Batang" w:hAnsi="Times New Roman" w:cs="Times New Roman"/>
          <w:b/>
          <w:noProof/>
          <w:sz w:val="24"/>
          <w:szCs w:val="24"/>
        </w:rPr>
        <w:t xml:space="preserve"> borxhi</w:t>
      </w:r>
      <w:r w:rsidR="004F7EA2" w:rsidRPr="008B5EFC">
        <w:rPr>
          <w:rFonts w:ascii="Times New Roman" w:eastAsia="Batang" w:hAnsi="Times New Roman" w:cs="Times New Roman"/>
          <w:b/>
          <w:noProof/>
          <w:sz w:val="24"/>
          <w:szCs w:val="24"/>
        </w:rPr>
        <w:t>t</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rPr>
        <w:t>Pagesat e principalit dhe interesit në përputhje me termat e përcaktuara në marrëveshje.</w:t>
      </w:r>
    </w:p>
    <w:p w14:paraId="648B8CF7" w14:textId="77777777" w:rsidR="009354F2" w:rsidRPr="008B5EFC" w:rsidRDefault="009354F2" w:rsidP="00197C26">
      <w:pPr>
        <w:tabs>
          <w:tab w:val="left" w:pos="9498"/>
        </w:tabs>
        <w:autoSpaceDE w:val="0"/>
        <w:autoSpaceDN w:val="0"/>
        <w:adjustRightInd w:val="0"/>
        <w:spacing w:after="0" w:line="23" w:lineRule="atLeast"/>
        <w:ind w:right="-46"/>
        <w:jc w:val="both"/>
        <w:rPr>
          <w:rFonts w:ascii="Times New Roman" w:eastAsia="Batang" w:hAnsi="Times New Roman" w:cs="Times New Roman"/>
          <w:noProof/>
          <w:sz w:val="24"/>
          <w:szCs w:val="24"/>
        </w:rPr>
      </w:pPr>
    </w:p>
    <w:p w14:paraId="58ABCEC6"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r w:rsidRPr="008B5EFC">
        <w:rPr>
          <w:rFonts w:ascii="Times New Roman" w:eastAsia="Batang" w:hAnsi="Times New Roman" w:cs="Times New Roman"/>
          <w:b/>
          <w:noProof/>
          <w:color w:val="000000"/>
          <w:sz w:val="24"/>
          <w:szCs w:val="24"/>
          <w:lang w:eastAsia="ko-KR"/>
        </w:rPr>
        <w:t xml:space="preserve">Sistemi Primary Dealer </w:t>
      </w:r>
      <w:r w:rsidRPr="00F80224">
        <w:rPr>
          <w:rFonts w:ascii="Times New Roman" w:eastAsia="Batang" w:hAnsi="Times New Roman" w:cs="Times New Roman"/>
          <w:b/>
          <w:noProof/>
          <w:sz w:val="24"/>
          <w:szCs w:val="24"/>
          <w:lang w:eastAsia="ko-KR"/>
        </w:rPr>
        <w:t xml:space="preserve">– </w:t>
      </w:r>
      <w:r w:rsidRPr="00F80224">
        <w:rPr>
          <w:rFonts w:ascii="Times New Roman" w:eastAsia="Batang" w:hAnsi="Times New Roman" w:cs="Times New Roman"/>
          <w:noProof/>
          <w:color w:val="000000"/>
          <w:sz w:val="24"/>
          <w:szCs w:val="24"/>
          <w:lang w:eastAsia="ko-KR"/>
        </w:rPr>
        <w:t xml:space="preserve">Është një marrëveshje institucionale ndërmjet strukturës përgjegjëse për menaxhimin e borxhit dhe disa ndërmjetësve financiarë </w:t>
      </w:r>
      <w:r w:rsidRPr="00F80224">
        <w:rPr>
          <w:rFonts w:ascii="Times New Roman" w:eastAsia="Batang" w:hAnsi="Times New Roman" w:cs="Times New Roman"/>
          <w:i/>
          <w:noProof/>
          <w:color w:val="000000"/>
          <w:sz w:val="24"/>
          <w:szCs w:val="24"/>
          <w:lang w:eastAsia="ko-KR"/>
        </w:rPr>
        <w:t xml:space="preserve">(që kanë funksione të specializuara në tregun e titujve shtetërorë), </w:t>
      </w:r>
      <w:r w:rsidRPr="00F80224">
        <w:rPr>
          <w:rFonts w:ascii="Times New Roman" w:eastAsia="Batang" w:hAnsi="Times New Roman" w:cs="Times New Roman"/>
          <w:noProof/>
          <w:color w:val="000000"/>
          <w:sz w:val="24"/>
          <w:szCs w:val="24"/>
          <w:lang w:eastAsia="ko-KR"/>
        </w:rPr>
        <w:t>me qëllim zbatimin e një strategjie që ka për funksion sigurimin e nevojave për financim të qeverisë dhe zhvillimin e tregut të titujve.</w:t>
      </w:r>
    </w:p>
    <w:p w14:paraId="5228631C"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b/>
          <w:noProof/>
          <w:sz w:val="24"/>
          <w:szCs w:val="24"/>
          <w:lang w:eastAsia="ko-KR"/>
        </w:rPr>
      </w:pPr>
    </w:p>
    <w:p w14:paraId="726F1990"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lastRenderedPageBreak/>
        <w:t>Tregu primar</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Është hapësira fizike ose funksionale në të cilin Shteti Shqiptar emeton për herë të parë titujt.</w:t>
      </w:r>
    </w:p>
    <w:p w14:paraId="2B3494D6"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1B3EA265" w14:textId="77777777" w:rsidR="009354F2" w:rsidRPr="00F80224"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Tregu sekondar</w:t>
      </w:r>
      <w:r w:rsidRPr="00F80224">
        <w:rPr>
          <w:rFonts w:ascii="Times New Roman" w:eastAsia="Batang" w:hAnsi="Times New Roman" w:cs="Times New Roman"/>
          <w:b/>
          <w:noProof/>
          <w:sz w:val="24"/>
          <w:szCs w:val="24"/>
          <w:lang w:eastAsia="ko-KR"/>
        </w:rPr>
        <w:t xml:space="preserve"> –</w:t>
      </w:r>
      <w:r w:rsidRPr="00F80224">
        <w:rPr>
          <w:rFonts w:ascii="Times New Roman" w:eastAsia="Batang" w:hAnsi="Times New Roman" w:cs="Times New Roman"/>
          <w:noProof/>
          <w:sz w:val="24"/>
          <w:szCs w:val="24"/>
          <w:lang w:eastAsia="ko-KR"/>
        </w:rPr>
        <w:t xml:space="preserve"> Është hapësira fizike ose funksionale ku kryhen transaksionet me titujt pasi janë emetuar në tregun primar.</w:t>
      </w:r>
    </w:p>
    <w:p w14:paraId="4CE8CF90"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1A6F9D1C" w14:textId="77777777" w:rsidR="009354F2" w:rsidRPr="008B5EFC"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8B5EFC">
        <w:rPr>
          <w:rFonts w:ascii="Times New Roman" w:eastAsia="Times New Roman" w:hAnsi="Times New Roman" w:cs="Times New Roman"/>
          <w:b/>
          <w:noProof/>
          <w:sz w:val="24"/>
          <w:szCs w:val="24"/>
        </w:rPr>
        <w:t xml:space="preserve">Tituj afatmesëm </w:t>
      </w:r>
      <w:r w:rsidRPr="00F80224">
        <w:rPr>
          <w:rFonts w:ascii="Times New Roman" w:eastAsia="Times New Roman" w:hAnsi="Times New Roman" w:cs="Times New Roman"/>
          <w:b/>
          <w:noProof/>
          <w:sz w:val="24"/>
          <w:szCs w:val="24"/>
        </w:rPr>
        <w:t>–</w:t>
      </w:r>
      <w:r w:rsidRPr="00F80224">
        <w:rPr>
          <w:rFonts w:ascii="Times New Roman" w:eastAsia="Times New Roman" w:hAnsi="Times New Roman" w:cs="Times New Roman"/>
          <w:noProof/>
          <w:sz w:val="24"/>
          <w:szCs w:val="24"/>
        </w:rPr>
        <w:t xml:space="preserve"> I referohet </w:t>
      </w:r>
      <w:r w:rsidRPr="00F80224">
        <w:rPr>
          <w:rFonts w:ascii="Times New Roman" w:eastAsia="Batang" w:hAnsi="Times New Roman" w:cs="Times New Roman"/>
          <w:bCs/>
          <w:noProof/>
          <w:sz w:val="24"/>
          <w:szCs w:val="24"/>
        </w:rPr>
        <w:t>titujve të borxhit shtetërorë me</w:t>
      </w:r>
      <w:r w:rsidRPr="00F80224">
        <w:rPr>
          <w:rFonts w:ascii="Times New Roman" w:eastAsia="Batang" w:hAnsi="Times New Roman" w:cs="Times New Roman"/>
          <w:b/>
          <w:bCs/>
          <w:noProof/>
          <w:sz w:val="24"/>
          <w:szCs w:val="24"/>
        </w:rPr>
        <w:t xml:space="preserve"> </w:t>
      </w:r>
      <w:r w:rsidRPr="00F80224">
        <w:rPr>
          <w:rFonts w:ascii="Times New Roman" w:eastAsia="Times New Roman" w:hAnsi="Times New Roman" w:cs="Times New Roman"/>
          <w:noProof/>
          <w:sz w:val="24"/>
          <w:szCs w:val="24"/>
        </w:rPr>
        <w:t>afat maturimi nga 2 deri në 5 vite.</w:t>
      </w:r>
    </w:p>
    <w:p w14:paraId="46EAEDD3" w14:textId="77777777" w:rsidR="009354F2" w:rsidRPr="008B5EFC" w:rsidRDefault="009354F2" w:rsidP="00197C26">
      <w:pPr>
        <w:tabs>
          <w:tab w:val="left" w:pos="360"/>
        </w:tabs>
        <w:spacing w:after="0" w:line="240" w:lineRule="auto"/>
        <w:ind w:right="-46"/>
        <w:jc w:val="both"/>
        <w:rPr>
          <w:rFonts w:ascii="Times New Roman" w:eastAsia="Times New Roman" w:hAnsi="Times New Roman" w:cs="Times New Roman"/>
          <w:b/>
          <w:noProof/>
          <w:sz w:val="24"/>
          <w:szCs w:val="24"/>
        </w:rPr>
      </w:pPr>
    </w:p>
    <w:p w14:paraId="3DB28966" w14:textId="77777777" w:rsidR="009354F2" w:rsidRPr="00F80224"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8B5EFC">
        <w:rPr>
          <w:rFonts w:ascii="Times New Roman" w:eastAsia="Times New Roman" w:hAnsi="Times New Roman" w:cs="Times New Roman"/>
          <w:b/>
          <w:noProof/>
          <w:sz w:val="24"/>
          <w:szCs w:val="24"/>
        </w:rPr>
        <w:t xml:space="preserve">Tituj afatgjatë </w:t>
      </w:r>
      <w:r w:rsidRPr="00F80224">
        <w:rPr>
          <w:rFonts w:ascii="Times New Roman" w:eastAsia="Times New Roman" w:hAnsi="Times New Roman" w:cs="Times New Roman"/>
          <w:b/>
          <w:noProof/>
          <w:sz w:val="24"/>
          <w:szCs w:val="24"/>
        </w:rPr>
        <w:t xml:space="preserve">– </w:t>
      </w:r>
      <w:r w:rsidRPr="00F80224">
        <w:rPr>
          <w:rFonts w:ascii="Times New Roman" w:eastAsia="Times New Roman" w:hAnsi="Times New Roman" w:cs="Times New Roman"/>
          <w:noProof/>
          <w:sz w:val="24"/>
          <w:szCs w:val="24"/>
        </w:rPr>
        <w:t xml:space="preserve">I referohet </w:t>
      </w:r>
      <w:r w:rsidRPr="00F80224">
        <w:rPr>
          <w:rFonts w:ascii="Times New Roman" w:eastAsia="Batang" w:hAnsi="Times New Roman" w:cs="Times New Roman"/>
          <w:bCs/>
          <w:noProof/>
          <w:sz w:val="24"/>
          <w:szCs w:val="24"/>
        </w:rPr>
        <w:t>titujve të borxhit shtetërorë me</w:t>
      </w:r>
      <w:r w:rsidRPr="00F80224">
        <w:rPr>
          <w:rFonts w:ascii="Times New Roman" w:eastAsia="Batang" w:hAnsi="Times New Roman" w:cs="Times New Roman"/>
          <w:b/>
          <w:bCs/>
          <w:noProof/>
          <w:sz w:val="24"/>
          <w:szCs w:val="24"/>
        </w:rPr>
        <w:t xml:space="preserve"> </w:t>
      </w:r>
      <w:r w:rsidRPr="00F80224">
        <w:rPr>
          <w:rFonts w:ascii="Times New Roman" w:eastAsia="Times New Roman" w:hAnsi="Times New Roman" w:cs="Times New Roman"/>
          <w:noProof/>
          <w:sz w:val="24"/>
          <w:szCs w:val="24"/>
        </w:rPr>
        <w:t>afat maturimi mbi 5 vite.</w:t>
      </w:r>
    </w:p>
    <w:p w14:paraId="054DEE6B" w14:textId="77777777" w:rsidR="009354F2" w:rsidRPr="008B5EFC"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p>
    <w:p w14:paraId="19C0229D" w14:textId="05B3828F" w:rsidR="009354F2" w:rsidRPr="00F80224" w:rsidRDefault="009354F2" w:rsidP="00197C26">
      <w:pPr>
        <w:tabs>
          <w:tab w:val="left" w:pos="360"/>
        </w:tabs>
        <w:spacing w:after="0"/>
        <w:ind w:right="-46"/>
        <w:jc w:val="both"/>
        <w:rPr>
          <w:rFonts w:ascii="Times New Roman" w:eastAsia="Times New Roman" w:hAnsi="Times New Roman" w:cs="Times New Roman"/>
          <w:noProof/>
          <w:sz w:val="24"/>
          <w:szCs w:val="24"/>
        </w:rPr>
      </w:pPr>
      <w:r w:rsidRPr="008B5EFC">
        <w:rPr>
          <w:rFonts w:ascii="Times New Roman" w:eastAsia="Times New Roman" w:hAnsi="Times New Roman" w:cs="Times New Roman"/>
          <w:b/>
          <w:noProof/>
          <w:sz w:val="24"/>
          <w:szCs w:val="24"/>
        </w:rPr>
        <w:t xml:space="preserve">Tituj referencë </w:t>
      </w:r>
      <w:r w:rsidRPr="008B5EFC">
        <w:rPr>
          <w:rFonts w:ascii="Times New Roman" w:eastAsia="Times New Roman" w:hAnsi="Times New Roman" w:cs="Times New Roman"/>
          <w:b/>
          <w:i/>
          <w:noProof/>
          <w:sz w:val="24"/>
          <w:szCs w:val="24"/>
        </w:rPr>
        <w:t>(benchmark)</w:t>
      </w:r>
      <w:r w:rsidRPr="008B5EFC">
        <w:rPr>
          <w:rFonts w:ascii="Times New Roman" w:eastAsia="Times New Roman" w:hAnsi="Times New Roman" w:cs="Times New Roman"/>
          <w:b/>
          <w:noProof/>
          <w:sz w:val="24"/>
          <w:szCs w:val="24"/>
        </w:rPr>
        <w:t xml:space="preserve"> </w:t>
      </w:r>
      <w:r w:rsidRPr="00F80224">
        <w:rPr>
          <w:rFonts w:ascii="Times New Roman" w:eastAsia="Times New Roman" w:hAnsi="Times New Roman" w:cs="Times New Roman"/>
          <w:b/>
          <w:noProof/>
          <w:sz w:val="24"/>
          <w:szCs w:val="24"/>
        </w:rPr>
        <w:t xml:space="preserve">– </w:t>
      </w:r>
      <w:r w:rsidRPr="00F80224">
        <w:rPr>
          <w:rFonts w:ascii="Times New Roman" w:eastAsia="Batang" w:hAnsi="Times New Roman" w:cs="Times New Roman"/>
          <w:noProof/>
          <w:sz w:val="24"/>
          <w:szCs w:val="24"/>
          <w:lang w:eastAsia="ko-KR"/>
        </w:rPr>
        <w:t>Ë</w:t>
      </w:r>
      <w:r w:rsidRPr="00F80224">
        <w:rPr>
          <w:rFonts w:ascii="Times New Roman" w:eastAsia="Times New Roman" w:hAnsi="Times New Roman" w:cs="Times New Roman"/>
          <w:noProof/>
          <w:sz w:val="24"/>
          <w:szCs w:val="24"/>
        </w:rPr>
        <w:t>shtë emetimi më i fundit i titujve të shtetit shqiptar për një maturitet të caktuar. Ankandi për titullin referencë mund të rihapet periodikisht deri në arritjen e një vlere të paracaktuar nga Ministria e Financave. Ky titull përdoret si pikë referimi për vlerësimin e titujve të tjerë shtetërorë me maturitet, shumë emetimi dhe normë kuponi të ngjashëm.</w:t>
      </w:r>
    </w:p>
    <w:p w14:paraId="7AFCAD29" w14:textId="77777777" w:rsidR="009354F2" w:rsidRPr="00F80224" w:rsidRDefault="009354F2" w:rsidP="00197C26">
      <w:pPr>
        <w:tabs>
          <w:tab w:val="left" w:pos="360"/>
        </w:tabs>
        <w:spacing w:after="0" w:line="240" w:lineRule="auto"/>
        <w:ind w:right="-46"/>
        <w:jc w:val="both"/>
        <w:rPr>
          <w:rFonts w:ascii="Times New Roman" w:eastAsia="Times New Roman" w:hAnsi="Times New Roman" w:cs="Times New Roman"/>
          <w:noProof/>
          <w:sz w:val="24"/>
          <w:szCs w:val="24"/>
        </w:rPr>
      </w:pPr>
      <w:r w:rsidRPr="00F80224">
        <w:rPr>
          <w:rFonts w:ascii="Times New Roman" w:eastAsia="Times New Roman" w:hAnsi="Times New Roman" w:cs="Times New Roman"/>
          <w:noProof/>
          <w:sz w:val="24"/>
          <w:szCs w:val="24"/>
        </w:rPr>
        <w:t>Përgjithësisht, titujt referencë gëzojnë likuiditet më të lartë se emetimet e zakonshme, për shkak të detyrimit që kanë Zhvilluesit e Tregut për të kuotuar çmime blerjeje/shitjeje në tregun sekondar sipas kushteve të përcaktuara në kontratën e lidhur me Ministrinë e Financave dhe Ekonomisë.</w:t>
      </w:r>
    </w:p>
    <w:p w14:paraId="4A8BECB7" w14:textId="77777777" w:rsidR="009354F2" w:rsidRPr="008B5EFC" w:rsidRDefault="009354F2" w:rsidP="00197C26">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p>
    <w:p w14:paraId="27503011" w14:textId="02CFBBC8" w:rsidR="00B97210" w:rsidRPr="00F80224" w:rsidRDefault="009354F2" w:rsidP="00F966E7">
      <w:pPr>
        <w:tabs>
          <w:tab w:val="left" w:pos="360"/>
        </w:tabs>
        <w:autoSpaceDE w:val="0"/>
        <w:autoSpaceDN w:val="0"/>
        <w:adjustRightInd w:val="0"/>
        <w:spacing w:after="0" w:line="240" w:lineRule="auto"/>
        <w:ind w:right="-46"/>
        <w:jc w:val="both"/>
        <w:rPr>
          <w:rFonts w:ascii="Times New Roman" w:eastAsia="Batang" w:hAnsi="Times New Roman" w:cs="Times New Roman"/>
          <w:noProof/>
          <w:sz w:val="24"/>
          <w:szCs w:val="24"/>
          <w:lang w:eastAsia="ko-KR"/>
        </w:rPr>
      </w:pPr>
      <w:r w:rsidRPr="008B5EFC">
        <w:rPr>
          <w:rFonts w:ascii="Times New Roman" w:eastAsia="Batang" w:hAnsi="Times New Roman" w:cs="Times New Roman"/>
          <w:b/>
          <w:noProof/>
          <w:sz w:val="24"/>
          <w:szCs w:val="24"/>
          <w:lang w:eastAsia="ko-KR"/>
        </w:rPr>
        <w:t>Tituj shtetërorë</w:t>
      </w:r>
      <w:r w:rsidRPr="00F80224">
        <w:rPr>
          <w:rFonts w:ascii="Times New Roman" w:eastAsia="Batang" w:hAnsi="Times New Roman" w:cs="Times New Roman"/>
          <w:b/>
          <w:noProof/>
          <w:sz w:val="24"/>
          <w:szCs w:val="24"/>
          <w:lang w:eastAsia="ko-KR"/>
        </w:rPr>
        <w:t xml:space="preserve"> – </w:t>
      </w:r>
      <w:r w:rsidRPr="00F80224">
        <w:rPr>
          <w:rFonts w:ascii="Times New Roman" w:eastAsia="Batang" w:hAnsi="Times New Roman" w:cs="Times New Roman"/>
          <w:noProof/>
          <w:sz w:val="24"/>
          <w:szCs w:val="24"/>
          <w:lang w:eastAsia="ko-KR"/>
        </w:rPr>
        <w:t>Janë bonot e thesarit dhe obligacionet shtetërore të eme</w:t>
      </w:r>
      <w:r w:rsidR="0016508A" w:rsidRPr="00F80224">
        <w:rPr>
          <w:rFonts w:ascii="Times New Roman" w:eastAsia="Batang" w:hAnsi="Times New Roman" w:cs="Times New Roman"/>
          <w:noProof/>
          <w:sz w:val="24"/>
          <w:szCs w:val="24"/>
          <w:lang w:eastAsia="ko-KR"/>
        </w:rPr>
        <w:t xml:space="preserve">tuara nga Ministria e Financave </w:t>
      </w:r>
      <w:r w:rsidRPr="00F80224">
        <w:rPr>
          <w:rFonts w:ascii="Times New Roman" w:eastAsia="Batang" w:hAnsi="Times New Roman" w:cs="Times New Roman"/>
          <w:noProof/>
          <w:sz w:val="24"/>
          <w:szCs w:val="24"/>
          <w:lang w:eastAsia="ko-KR"/>
        </w:rPr>
        <w:t>në përputhje me ligjin Nr. 9665, datë 18.12.2006, “Për huamarrjen shtetërore, borxhin shtetëror dhe garancitë shtetërore të huasë në Republikën e Shqipërisë”, të ndryshuar; ligjin Nr. 9879, datë 21.02.2008 “Për titujt”; si edhe aktet nënligjore.</w:t>
      </w:r>
    </w:p>
    <w:p w14:paraId="7909B271" w14:textId="14A15D88" w:rsidR="00046697" w:rsidRPr="008B5EFC" w:rsidRDefault="00046697" w:rsidP="008B5EFC">
      <w:pPr>
        <w:keepNext/>
        <w:keepLines/>
        <w:spacing w:after="0" w:line="360" w:lineRule="auto"/>
        <w:ind w:right="-45"/>
        <w:jc w:val="center"/>
        <w:outlineLvl w:val="0"/>
        <w:rPr>
          <w:rFonts w:ascii="Times New Roman" w:eastAsia="Times New Roman" w:hAnsi="Times New Roman" w:cs="Times New Roman"/>
          <w:b/>
          <w:noProof/>
          <w:color w:val="C00000"/>
          <w:sz w:val="24"/>
          <w:szCs w:val="24"/>
        </w:rPr>
      </w:pPr>
      <w:bookmarkStart w:id="28" w:name="_Toc146020806"/>
      <w:r w:rsidRPr="008B5EFC">
        <w:rPr>
          <w:rFonts w:ascii="Times New Roman" w:eastAsia="Times New Roman" w:hAnsi="Times New Roman" w:cs="Times New Roman"/>
          <w:b/>
          <w:noProof/>
          <w:color w:val="C00000"/>
          <w:sz w:val="24"/>
          <w:szCs w:val="24"/>
        </w:rPr>
        <w:t>ANEKSI II</w:t>
      </w:r>
      <w:bookmarkEnd w:id="28"/>
    </w:p>
    <w:p w14:paraId="040F9702" w14:textId="77777777" w:rsidR="00904748" w:rsidRPr="008B5EFC" w:rsidRDefault="00904748" w:rsidP="00904748">
      <w:pPr>
        <w:keepNext/>
        <w:keepLines/>
        <w:spacing w:after="0" w:line="240" w:lineRule="auto"/>
        <w:ind w:right="-45"/>
        <w:jc w:val="center"/>
        <w:outlineLvl w:val="0"/>
        <w:rPr>
          <w:rFonts w:ascii="Times New Roman" w:eastAsia="Times New Roman" w:hAnsi="Times New Roman" w:cs="Times New Roman"/>
          <w:b/>
          <w:noProof/>
          <w:color w:val="C00000"/>
          <w:sz w:val="24"/>
          <w:szCs w:val="24"/>
        </w:rPr>
      </w:pPr>
    </w:p>
    <w:p w14:paraId="3A7A550F" w14:textId="3EA34FF3" w:rsidR="00A604AC" w:rsidRPr="008B5EFC" w:rsidRDefault="00046697" w:rsidP="00DC529C">
      <w:pPr>
        <w:keepNext/>
        <w:keepLines/>
        <w:spacing w:after="0" w:line="360" w:lineRule="auto"/>
        <w:ind w:right="-45"/>
        <w:jc w:val="center"/>
        <w:outlineLvl w:val="0"/>
        <w:rPr>
          <w:rFonts w:ascii="Times New Roman" w:eastAsia="Times New Roman" w:hAnsi="Times New Roman" w:cs="Times New Roman"/>
          <w:b/>
          <w:noProof/>
          <w:color w:val="C00000"/>
          <w:sz w:val="24"/>
          <w:szCs w:val="24"/>
        </w:rPr>
      </w:pPr>
      <w:r w:rsidRPr="008B5EFC">
        <w:rPr>
          <w:rFonts w:ascii="Times New Roman" w:eastAsia="Times New Roman" w:hAnsi="Times New Roman" w:cs="Times New Roman"/>
          <w:b/>
          <w:noProof/>
          <w:color w:val="C00000"/>
          <w:sz w:val="24"/>
          <w:szCs w:val="24"/>
        </w:rPr>
        <w:t xml:space="preserve"> </w:t>
      </w:r>
      <w:bookmarkStart w:id="29" w:name="_Toc9249216"/>
      <w:bookmarkStart w:id="30" w:name="_Toc34645076"/>
      <w:bookmarkStart w:id="31" w:name="_Toc146020807"/>
      <w:r w:rsidRPr="008B5EFC">
        <w:rPr>
          <w:rFonts w:ascii="Times New Roman" w:eastAsia="Times New Roman" w:hAnsi="Times New Roman" w:cs="Times New Roman"/>
          <w:b/>
          <w:noProof/>
          <w:color w:val="C00000"/>
          <w:sz w:val="24"/>
          <w:szCs w:val="24"/>
        </w:rPr>
        <w:t>TË DHËNA SHTESË</w:t>
      </w:r>
      <w:bookmarkEnd w:id="29"/>
      <w:bookmarkEnd w:id="30"/>
      <w:bookmarkEnd w:id="31"/>
      <w:r w:rsidRPr="008B5EFC">
        <w:rPr>
          <w:rFonts w:ascii="Times New Roman" w:eastAsia="Times New Roman" w:hAnsi="Times New Roman" w:cs="Times New Roman"/>
          <w:b/>
          <w:noProof/>
          <w:color w:val="C00000"/>
          <w:sz w:val="24"/>
          <w:szCs w:val="24"/>
        </w:rPr>
        <w:t xml:space="preserve"> </w:t>
      </w:r>
    </w:p>
    <w:p w14:paraId="374D8A9C" w14:textId="77777777" w:rsidR="00B52A33" w:rsidRPr="008B5EFC" w:rsidRDefault="00B52A33" w:rsidP="00B52A33">
      <w:pPr>
        <w:numPr>
          <w:ilvl w:val="0"/>
          <w:numId w:val="6"/>
        </w:numPr>
        <w:spacing w:after="0" w:line="240" w:lineRule="auto"/>
        <w:ind w:left="567" w:right="-46" w:hanging="567"/>
        <w:contextualSpacing/>
        <w:rPr>
          <w:rFonts w:ascii="Times New Roman" w:hAnsi="Times New Roman" w:cs="Times New Roman"/>
          <w:b/>
          <w:sz w:val="24"/>
          <w:szCs w:val="24"/>
        </w:rPr>
      </w:pPr>
      <w:r w:rsidRPr="008B5EFC">
        <w:rPr>
          <w:rFonts w:ascii="Times New Roman" w:eastAsia="Times New Roman" w:hAnsi="Times New Roman" w:cs="Times New Roman"/>
          <w:b/>
          <w:noProof/>
          <w:sz w:val="24"/>
          <w:szCs w:val="24"/>
        </w:rPr>
        <w:t>STOKU I BORXHIT PUBLIK DHE QEVERISJES QENDORE</w:t>
      </w:r>
    </w:p>
    <w:p w14:paraId="34CB419D" w14:textId="77777777" w:rsidR="00B52A33" w:rsidRPr="008B5EFC" w:rsidRDefault="00B52A33" w:rsidP="00B52A33">
      <w:pPr>
        <w:spacing w:after="0" w:line="240" w:lineRule="auto"/>
        <w:ind w:left="567" w:right="-46"/>
        <w:contextualSpacing/>
        <w:rPr>
          <w:rFonts w:ascii="Times New Roman" w:hAnsi="Times New Roman" w:cs="Times New Roman"/>
          <w:b/>
          <w:sz w:val="24"/>
          <w:szCs w:val="24"/>
        </w:rPr>
      </w:pPr>
    </w:p>
    <w:p w14:paraId="74A0EDB0" w14:textId="2D0CFB03" w:rsidR="00B52A33" w:rsidRPr="008B5EFC" w:rsidRDefault="00B52A33" w:rsidP="00B52A33">
      <w:pPr>
        <w:spacing w:after="0" w:line="240" w:lineRule="auto"/>
        <w:ind w:right="-46"/>
        <w:jc w:val="both"/>
        <w:rPr>
          <w:rFonts w:ascii="Times New Roman" w:hAnsi="Times New Roman" w:cs="Times New Roman"/>
          <w:i/>
          <w:sz w:val="24"/>
          <w:szCs w:val="24"/>
        </w:rPr>
      </w:pPr>
      <w:r w:rsidRPr="008B5EFC">
        <w:rPr>
          <w:rFonts w:ascii="Times New Roman" w:hAnsi="Times New Roman" w:cs="Times New Roman"/>
          <w:b/>
          <w:sz w:val="24"/>
          <w:szCs w:val="24"/>
        </w:rPr>
        <w:t xml:space="preserve">Tabela 1.0: </w:t>
      </w:r>
      <w:r w:rsidRPr="008B5EFC">
        <w:rPr>
          <w:rFonts w:ascii="Times New Roman" w:hAnsi="Times New Roman" w:cs="Times New Roman"/>
          <w:i/>
          <w:sz w:val="24"/>
          <w:szCs w:val="24"/>
        </w:rPr>
        <w:t>Stoku i borxhit publik (</w:t>
      </w:r>
      <w:r w:rsidR="005B7644">
        <w:rPr>
          <w:rFonts w:ascii="Times New Roman" w:hAnsi="Times New Roman" w:cs="Times New Roman"/>
          <w:i/>
          <w:sz w:val="24"/>
          <w:szCs w:val="24"/>
        </w:rPr>
        <w:t>201</w:t>
      </w:r>
      <w:r w:rsidR="00BF73D9">
        <w:rPr>
          <w:rFonts w:ascii="Times New Roman" w:hAnsi="Times New Roman" w:cs="Times New Roman"/>
          <w:i/>
          <w:sz w:val="24"/>
          <w:szCs w:val="24"/>
        </w:rPr>
        <w:t>9</w:t>
      </w:r>
      <w:r w:rsidRPr="008B5EFC">
        <w:rPr>
          <w:rFonts w:ascii="Times New Roman" w:hAnsi="Times New Roman" w:cs="Times New Roman"/>
          <w:i/>
          <w:sz w:val="24"/>
          <w:szCs w:val="24"/>
        </w:rPr>
        <w:t>- 202</w:t>
      </w:r>
      <w:r w:rsidR="00BF73D9">
        <w:rPr>
          <w:rFonts w:ascii="Times New Roman" w:hAnsi="Times New Roman" w:cs="Times New Roman"/>
          <w:i/>
          <w:sz w:val="24"/>
          <w:szCs w:val="24"/>
        </w:rPr>
        <w:t>4</w:t>
      </w:r>
      <w:r w:rsidRPr="008B5EFC">
        <w:rPr>
          <w:rFonts w:ascii="Times New Roman" w:hAnsi="Times New Roman" w:cs="Times New Roman"/>
          <w:i/>
          <w:sz w:val="24"/>
          <w:szCs w:val="24"/>
        </w:rPr>
        <w:t xml:space="preserve">)                                           </w:t>
      </w:r>
      <w:r w:rsidR="008B5EFC">
        <w:rPr>
          <w:rFonts w:ascii="Times New Roman" w:hAnsi="Times New Roman" w:cs="Times New Roman"/>
          <w:i/>
          <w:sz w:val="24"/>
          <w:szCs w:val="24"/>
        </w:rPr>
        <w:t xml:space="preserve">         </w:t>
      </w:r>
      <w:r w:rsidRPr="008B5EFC">
        <w:rPr>
          <w:rFonts w:ascii="Times New Roman" w:hAnsi="Times New Roman" w:cs="Times New Roman"/>
          <w:i/>
          <w:sz w:val="24"/>
          <w:szCs w:val="24"/>
        </w:rPr>
        <w:t xml:space="preserve"> (në milion Lekë)</w:t>
      </w:r>
    </w:p>
    <w:p w14:paraId="76B20C78" w14:textId="523C6C10" w:rsidR="00B52A33" w:rsidRPr="008B5EFC" w:rsidRDefault="003A256A" w:rsidP="00B52A33">
      <w:pPr>
        <w:tabs>
          <w:tab w:val="left" w:pos="142"/>
        </w:tabs>
        <w:spacing w:after="0" w:line="240" w:lineRule="auto"/>
        <w:ind w:right="-46"/>
        <w:rPr>
          <w:rFonts w:ascii="Times New Roman" w:eastAsia="Times New Roman" w:hAnsi="Times New Roman" w:cs="Times New Roman"/>
          <w:b/>
          <w:sz w:val="24"/>
          <w:szCs w:val="24"/>
        </w:rPr>
      </w:pPr>
      <w:r w:rsidRPr="003A256A">
        <w:rPr>
          <w:noProof/>
        </w:rPr>
        <w:drawing>
          <wp:inline distT="0" distB="0" distL="0" distR="0" wp14:anchorId="6F46A6E1" wp14:editId="45CED14B">
            <wp:extent cx="5829300" cy="1029970"/>
            <wp:effectExtent l="0" t="0" r="0" b="0"/>
            <wp:docPr id="7053637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29300" cy="1029970"/>
                    </a:xfrm>
                    <a:prstGeom prst="rect">
                      <a:avLst/>
                    </a:prstGeom>
                    <a:noFill/>
                    <a:ln>
                      <a:noFill/>
                    </a:ln>
                  </pic:spPr>
                </pic:pic>
              </a:graphicData>
            </a:graphic>
          </wp:inline>
        </w:drawing>
      </w:r>
    </w:p>
    <w:p w14:paraId="5A43CF20" w14:textId="77777777" w:rsidR="002E0153" w:rsidRPr="008B5EFC" w:rsidRDefault="002E0153" w:rsidP="00B52A33">
      <w:pPr>
        <w:tabs>
          <w:tab w:val="left" w:pos="142"/>
        </w:tabs>
        <w:spacing w:after="0" w:line="240" w:lineRule="auto"/>
        <w:ind w:right="-46"/>
        <w:rPr>
          <w:rFonts w:ascii="Times New Roman" w:eastAsia="Times New Roman" w:hAnsi="Times New Roman" w:cs="Times New Roman"/>
          <w:b/>
          <w:sz w:val="24"/>
          <w:szCs w:val="24"/>
        </w:rPr>
      </w:pPr>
    </w:p>
    <w:p w14:paraId="2795564D" w14:textId="764E5E30" w:rsidR="00B52A33" w:rsidRPr="008B5EFC" w:rsidRDefault="00B52A33" w:rsidP="00B52A33">
      <w:pPr>
        <w:tabs>
          <w:tab w:val="left" w:pos="142"/>
        </w:tabs>
        <w:spacing w:after="0" w:line="240" w:lineRule="auto"/>
        <w:ind w:right="-46"/>
        <w:rPr>
          <w:rFonts w:ascii="Times New Roman" w:eastAsia="Times New Roman" w:hAnsi="Times New Roman" w:cs="Times New Roman"/>
          <w:i/>
          <w:sz w:val="24"/>
          <w:szCs w:val="24"/>
        </w:rPr>
      </w:pPr>
      <w:r w:rsidRPr="008B5EFC">
        <w:rPr>
          <w:rFonts w:ascii="Times New Roman" w:eastAsia="Times New Roman" w:hAnsi="Times New Roman" w:cs="Times New Roman"/>
          <w:b/>
          <w:sz w:val="24"/>
          <w:szCs w:val="24"/>
        </w:rPr>
        <w:t xml:space="preserve">Tabela 1.1: </w:t>
      </w:r>
      <w:r w:rsidRPr="008B5EFC">
        <w:rPr>
          <w:rFonts w:ascii="Times New Roman" w:eastAsia="Times New Roman" w:hAnsi="Times New Roman" w:cs="Times New Roman"/>
          <w:i/>
          <w:sz w:val="24"/>
          <w:szCs w:val="24"/>
        </w:rPr>
        <w:t>Stoku i borxhit të qeverisjes qendrore (</w:t>
      </w:r>
      <w:r w:rsidR="005B7644">
        <w:rPr>
          <w:rFonts w:ascii="Times New Roman" w:hAnsi="Times New Roman" w:cs="Times New Roman"/>
          <w:i/>
          <w:sz w:val="24"/>
          <w:szCs w:val="24"/>
        </w:rPr>
        <w:t>201</w:t>
      </w:r>
      <w:r w:rsidR="00BF73D9">
        <w:rPr>
          <w:rFonts w:ascii="Times New Roman" w:hAnsi="Times New Roman" w:cs="Times New Roman"/>
          <w:i/>
          <w:sz w:val="24"/>
          <w:szCs w:val="24"/>
        </w:rPr>
        <w:t>9</w:t>
      </w:r>
      <w:r w:rsidRPr="008B5EFC">
        <w:rPr>
          <w:rFonts w:ascii="Times New Roman" w:hAnsi="Times New Roman" w:cs="Times New Roman"/>
          <w:i/>
          <w:sz w:val="24"/>
          <w:szCs w:val="24"/>
        </w:rPr>
        <w:t>- 202</w:t>
      </w:r>
      <w:r w:rsidR="00BF73D9">
        <w:rPr>
          <w:rFonts w:ascii="Times New Roman" w:hAnsi="Times New Roman" w:cs="Times New Roman"/>
          <w:i/>
          <w:sz w:val="24"/>
          <w:szCs w:val="24"/>
        </w:rPr>
        <w:t>4</w:t>
      </w:r>
      <w:r w:rsidRPr="008B5EFC">
        <w:rPr>
          <w:rFonts w:ascii="Times New Roman" w:hAnsi="Times New Roman" w:cs="Times New Roman"/>
          <w:i/>
          <w:sz w:val="24"/>
          <w:szCs w:val="24"/>
        </w:rPr>
        <w:t>)</w:t>
      </w:r>
      <w:r w:rsidR="002E0153" w:rsidRPr="008B5EFC">
        <w:rPr>
          <w:rFonts w:ascii="Times New Roman" w:eastAsia="Times New Roman" w:hAnsi="Times New Roman" w:cs="Times New Roman"/>
          <w:i/>
          <w:sz w:val="24"/>
          <w:szCs w:val="24"/>
        </w:rPr>
        <w:t xml:space="preserve">                  </w:t>
      </w:r>
      <w:r w:rsidR="008B5EFC">
        <w:rPr>
          <w:rFonts w:ascii="Times New Roman" w:eastAsia="Times New Roman" w:hAnsi="Times New Roman" w:cs="Times New Roman"/>
          <w:i/>
          <w:sz w:val="24"/>
          <w:szCs w:val="24"/>
        </w:rPr>
        <w:t xml:space="preserve">       </w:t>
      </w:r>
      <w:r w:rsidRPr="008B5EFC">
        <w:rPr>
          <w:rFonts w:ascii="Times New Roman" w:eastAsia="Times New Roman" w:hAnsi="Times New Roman" w:cs="Times New Roman"/>
          <w:i/>
          <w:sz w:val="24"/>
          <w:szCs w:val="24"/>
        </w:rPr>
        <w:t>(në milion Lekë)</w:t>
      </w:r>
    </w:p>
    <w:p w14:paraId="4D650EDD" w14:textId="7DF98253" w:rsidR="00B52A33" w:rsidRPr="008B5EFC" w:rsidRDefault="00BF73D9" w:rsidP="00B52A33">
      <w:pPr>
        <w:spacing w:after="0" w:line="240" w:lineRule="auto"/>
        <w:ind w:right="-46"/>
        <w:contextualSpacing/>
        <w:rPr>
          <w:rFonts w:ascii="Times New Roman" w:hAnsi="Times New Roman" w:cs="Times New Roman"/>
          <w:b/>
          <w:sz w:val="24"/>
          <w:szCs w:val="24"/>
        </w:rPr>
      </w:pPr>
      <w:r w:rsidRPr="00BF73D9">
        <w:rPr>
          <w:noProof/>
        </w:rPr>
        <w:drawing>
          <wp:inline distT="0" distB="0" distL="0" distR="0" wp14:anchorId="0BE2F337" wp14:editId="61C504DB">
            <wp:extent cx="5829300" cy="723900"/>
            <wp:effectExtent l="0" t="0" r="0" b="0"/>
            <wp:docPr id="18596178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29300" cy="723900"/>
                    </a:xfrm>
                    <a:prstGeom prst="rect">
                      <a:avLst/>
                    </a:prstGeom>
                    <a:noFill/>
                    <a:ln>
                      <a:noFill/>
                    </a:ln>
                  </pic:spPr>
                </pic:pic>
              </a:graphicData>
            </a:graphic>
          </wp:inline>
        </w:drawing>
      </w:r>
    </w:p>
    <w:p w14:paraId="4C2BCCB0" w14:textId="77777777" w:rsidR="002E0153" w:rsidRPr="008B5EFC" w:rsidRDefault="002E0153" w:rsidP="00B52A33">
      <w:pPr>
        <w:spacing w:after="0" w:line="240" w:lineRule="auto"/>
        <w:ind w:right="-46"/>
        <w:rPr>
          <w:rFonts w:ascii="Times New Roman" w:hAnsi="Times New Roman" w:cs="Times New Roman"/>
          <w:b/>
          <w:sz w:val="24"/>
          <w:szCs w:val="24"/>
        </w:rPr>
      </w:pPr>
    </w:p>
    <w:p w14:paraId="3B44207D" w14:textId="5F6E2BBE" w:rsidR="00E01FA5" w:rsidRPr="00BF73D9" w:rsidRDefault="00B52A33" w:rsidP="00BF73D9">
      <w:pPr>
        <w:spacing w:after="0" w:line="240" w:lineRule="auto"/>
        <w:ind w:right="-46"/>
        <w:rPr>
          <w:rFonts w:ascii="Times New Roman" w:eastAsia="Times New Roman" w:hAnsi="Times New Roman" w:cs="Times New Roman"/>
          <w:sz w:val="24"/>
          <w:szCs w:val="24"/>
        </w:rPr>
      </w:pPr>
      <w:r w:rsidRPr="008B5EFC">
        <w:rPr>
          <w:rFonts w:ascii="Times New Roman" w:hAnsi="Times New Roman" w:cs="Times New Roman"/>
          <w:b/>
          <w:sz w:val="24"/>
          <w:szCs w:val="24"/>
        </w:rPr>
        <w:t xml:space="preserve">Tabela 1.2: </w:t>
      </w:r>
      <w:r w:rsidRPr="008B5EFC">
        <w:rPr>
          <w:rFonts w:ascii="Times New Roman" w:eastAsia="Times New Roman" w:hAnsi="Times New Roman" w:cs="Times New Roman"/>
          <w:i/>
          <w:sz w:val="24"/>
          <w:szCs w:val="24"/>
        </w:rPr>
        <w:t>Stoku i borxhit të qeverisjes qendrore (201</w:t>
      </w:r>
      <w:r w:rsidR="00610508" w:rsidRPr="008B5EFC">
        <w:rPr>
          <w:rFonts w:ascii="Times New Roman" w:eastAsia="Times New Roman" w:hAnsi="Times New Roman" w:cs="Times New Roman"/>
          <w:i/>
          <w:sz w:val="24"/>
          <w:szCs w:val="24"/>
        </w:rPr>
        <w:t>9</w:t>
      </w:r>
      <w:r w:rsidRPr="008B5EFC">
        <w:rPr>
          <w:rFonts w:ascii="Times New Roman" w:eastAsia="Times New Roman" w:hAnsi="Times New Roman" w:cs="Times New Roman"/>
          <w:i/>
          <w:sz w:val="24"/>
          <w:szCs w:val="24"/>
        </w:rPr>
        <w:t>-</w:t>
      </w:r>
      <w:r w:rsidR="00207F05" w:rsidRPr="008B5EFC">
        <w:rPr>
          <w:rFonts w:ascii="Times New Roman" w:eastAsia="Times New Roman" w:hAnsi="Times New Roman" w:cs="Times New Roman"/>
          <w:i/>
          <w:sz w:val="24"/>
          <w:szCs w:val="24"/>
        </w:rPr>
        <w:t xml:space="preserve"> </w:t>
      </w:r>
      <w:r w:rsidR="008B5EFC">
        <w:rPr>
          <w:rFonts w:ascii="Times New Roman" w:eastAsia="Times New Roman" w:hAnsi="Times New Roman" w:cs="Times New Roman"/>
          <w:i/>
          <w:sz w:val="24"/>
          <w:szCs w:val="24"/>
        </w:rPr>
        <w:t xml:space="preserve">2023) </w:t>
      </w:r>
      <w:r w:rsidR="00610508" w:rsidRPr="008B5EFC">
        <w:rPr>
          <w:rFonts w:ascii="Times New Roman" w:eastAsia="Times New Roman" w:hAnsi="Times New Roman" w:cs="Times New Roman"/>
          <w:i/>
          <w:sz w:val="24"/>
          <w:szCs w:val="24"/>
        </w:rPr>
        <w:t xml:space="preserve">     </w:t>
      </w:r>
      <w:r w:rsidRPr="008B5EFC">
        <w:rPr>
          <w:rFonts w:ascii="Times New Roman" w:eastAsia="Times New Roman" w:hAnsi="Times New Roman" w:cs="Times New Roman"/>
          <w:i/>
          <w:sz w:val="24"/>
          <w:szCs w:val="24"/>
        </w:rPr>
        <w:t xml:space="preserve">            </w:t>
      </w:r>
      <w:r w:rsidR="00610508" w:rsidRPr="008B5EFC">
        <w:rPr>
          <w:rFonts w:ascii="Times New Roman" w:eastAsia="Times New Roman" w:hAnsi="Times New Roman" w:cs="Times New Roman"/>
          <w:i/>
          <w:sz w:val="24"/>
          <w:szCs w:val="24"/>
        </w:rPr>
        <w:t xml:space="preserve">  </w:t>
      </w:r>
      <w:r w:rsidRPr="008B5EFC">
        <w:rPr>
          <w:rFonts w:ascii="Times New Roman" w:eastAsia="Times New Roman" w:hAnsi="Times New Roman" w:cs="Times New Roman"/>
          <w:i/>
          <w:sz w:val="24"/>
          <w:szCs w:val="24"/>
        </w:rPr>
        <w:t xml:space="preserve">    (në milion Lekë)</w:t>
      </w:r>
    </w:p>
    <w:p w14:paraId="300477D4" w14:textId="765DDA97" w:rsidR="008C4CEA" w:rsidRDefault="00BF73D9" w:rsidP="00B52A33">
      <w:pPr>
        <w:spacing w:after="0" w:line="240" w:lineRule="auto"/>
        <w:rPr>
          <w:rFonts w:ascii="Times New Roman" w:hAnsi="Times New Roman" w:cs="Times New Roman"/>
          <w:i/>
          <w:sz w:val="24"/>
          <w:szCs w:val="24"/>
        </w:rPr>
      </w:pPr>
      <w:r w:rsidRPr="00BF73D9">
        <w:rPr>
          <w:noProof/>
        </w:rPr>
        <w:drawing>
          <wp:inline distT="0" distB="0" distL="0" distR="0" wp14:anchorId="09B3E828" wp14:editId="3C6E419D">
            <wp:extent cx="5829300" cy="714375"/>
            <wp:effectExtent l="0" t="0" r="0" b="9525"/>
            <wp:docPr id="4893039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29300" cy="714375"/>
                    </a:xfrm>
                    <a:prstGeom prst="rect">
                      <a:avLst/>
                    </a:prstGeom>
                    <a:noFill/>
                    <a:ln>
                      <a:noFill/>
                    </a:ln>
                  </pic:spPr>
                </pic:pic>
              </a:graphicData>
            </a:graphic>
          </wp:inline>
        </w:drawing>
      </w:r>
    </w:p>
    <w:p w14:paraId="5DC23D34" w14:textId="77777777" w:rsidR="00BF73D9" w:rsidRPr="008B5EFC" w:rsidRDefault="00BF73D9" w:rsidP="00B52A33">
      <w:pPr>
        <w:spacing w:after="0" w:line="240" w:lineRule="auto"/>
        <w:rPr>
          <w:rFonts w:ascii="Times New Roman" w:hAnsi="Times New Roman" w:cs="Times New Roman"/>
          <w:i/>
          <w:sz w:val="24"/>
          <w:szCs w:val="24"/>
        </w:rPr>
      </w:pPr>
    </w:p>
    <w:p w14:paraId="6E21842A" w14:textId="77777777" w:rsidR="00B52A33" w:rsidRPr="008B5EFC" w:rsidRDefault="00B52A33" w:rsidP="00B52A33">
      <w:pPr>
        <w:pStyle w:val="ListParagraph"/>
        <w:numPr>
          <w:ilvl w:val="0"/>
          <w:numId w:val="6"/>
        </w:numPr>
        <w:spacing w:after="0" w:line="240" w:lineRule="auto"/>
        <w:ind w:left="567" w:right="-46" w:hanging="567"/>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HUAMARRJA SHTETËRORE</w:t>
      </w:r>
    </w:p>
    <w:p w14:paraId="16D8259D" w14:textId="77777777" w:rsidR="00B52A33" w:rsidRPr="008B5EFC" w:rsidRDefault="00B52A33" w:rsidP="00B52A33">
      <w:pPr>
        <w:pStyle w:val="ListParagraph"/>
        <w:spacing w:after="0" w:line="240" w:lineRule="auto"/>
        <w:ind w:left="567" w:right="-46"/>
        <w:rPr>
          <w:rFonts w:ascii="Times New Roman" w:eastAsia="Times New Roman" w:hAnsi="Times New Roman" w:cs="Times New Roman"/>
          <w:b/>
          <w:noProof/>
          <w:sz w:val="24"/>
          <w:szCs w:val="24"/>
        </w:rPr>
      </w:pPr>
    </w:p>
    <w:p w14:paraId="4DA0116D" w14:textId="4E4AE225" w:rsidR="004E7A25" w:rsidRPr="00BF73D9" w:rsidRDefault="00B52A33" w:rsidP="00BF73D9">
      <w:pPr>
        <w:spacing w:after="0" w:line="240" w:lineRule="auto"/>
        <w:ind w:left="1080" w:right="-46" w:hanging="1080"/>
        <w:rPr>
          <w:rFonts w:ascii="Times New Roman" w:hAnsi="Times New Roman" w:cs="Times New Roman"/>
          <w:sz w:val="24"/>
          <w:szCs w:val="24"/>
        </w:rPr>
      </w:pPr>
      <w:r w:rsidRPr="008B5EFC">
        <w:rPr>
          <w:rFonts w:ascii="Times New Roman" w:hAnsi="Times New Roman" w:cs="Times New Roman"/>
          <w:b/>
          <w:sz w:val="24"/>
          <w:szCs w:val="24"/>
        </w:rPr>
        <w:t xml:space="preserve">Tabela 2.0: </w:t>
      </w:r>
      <w:r w:rsidRPr="008B5EFC">
        <w:rPr>
          <w:rFonts w:ascii="Times New Roman" w:eastAsia="Times New Roman" w:hAnsi="Times New Roman" w:cs="Times New Roman"/>
          <w:i/>
          <w:sz w:val="24"/>
          <w:szCs w:val="24"/>
        </w:rPr>
        <w:t>Huamarrja shtetërore nga burime të brendshme dhe të  jashtme në terma bruto  (</w:t>
      </w:r>
      <w:r w:rsidR="00B331DC" w:rsidRPr="008B5EFC">
        <w:rPr>
          <w:rFonts w:ascii="Times New Roman" w:eastAsia="Times New Roman" w:hAnsi="Times New Roman" w:cs="Times New Roman"/>
          <w:i/>
          <w:sz w:val="24"/>
          <w:szCs w:val="24"/>
        </w:rPr>
        <w:t>2</w:t>
      </w:r>
      <w:r w:rsidRPr="008B5EFC">
        <w:rPr>
          <w:rFonts w:ascii="Times New Roman" w:eastAsia="Times New Roman" w:hAnsi="Times New Roman" w:cs="Times New Roman"/>
          <w:i/>
          <w:sz w:val="24"/>
          <w:szCs w:val="24"/>
        </w:rPr>
        <w:t>0</w:t>
      </w:r>
      <w:r w:rsidR="002E0153" w:rsidRPr="008B5EFC">
        <w:rPr>
          <w:rFonts w:ascii="Times New Roman" w:eastAsia="Times New Roman" w:hAnsi="Times New Roman" w:cs="Times New Roman"/>
          <w:i/>
          <w:sz w:val="24"/>
          <w:szCs w:val="24"/>
        </w:rPr>
        <w:t>2</w:t>
      </w:r>
      <w:r w:rsidR="00BF73D9">
        <w:rPr>
          <w:rFonts w:ascii="Times New Roman" w:eastAsia="Times New Roman" w:hAnsi="Times New Roman" w:cs="Times New Roman"/>
          <w:i/>
          <w:sz w:val="24"/>
          <w:szCs w:val="24"/>
        </w:rPr>
        <w:t>3</w:t>
      </w:r>
      <w:r w:rsidR="002E0153" w:rsidRPr="008B5EFC">
        <w:rPr>
          <w:rFonts w:ascii="Times New Roman" w:eastAsia="Times New Roman" w:hAnsi="Times New Roman" w:cs="Times New Roman"/>
          <w:i/>
          <w:sz w:val="24"/>
          <w:szCs w:val="24"/>
        </w:rPr>
        <w:t>-</w:t>
      </w:r>
      <w:r w:rsidRPr="008B5EFC">
        <w:rPr>
          <w:rFonts w:ascii="Times New Roman" w:eastAsia="Times New Roman" w:hAnsi="Times New Roman" w:cs="Times New Roman"/>
          <w:i/>
          <w:sz w:val="24"/>
          <w:szCs w:val="24"/>
        </w:rPr>
        <w:t>202</w:t>
      </w:r>
      <w:r w:rsidR="00BF73D9">
        <w:rPr>
          <w:rFonts w:ascii="Times New Roman" w:eastAsia="Times New Roman" w:hAnsi="Times New Roman" w:cs="Times New Roman"/>
          <w:i/>
          <w:sz w:val="24"/>
          <w:szCs w:val="24"/>
        </w:rPr>
        <w:t>4</w:t>
      </w:r>
      <w:r w:rsidRPr="008B5EFC">
        <w:rPr>
          <w:rFonts w:ascii="Times New Roman" w:eastAsia="Times New Roman" w:hAnsi="Times New Roman" w:cs="Times New Roman"/>
          <w:i/>
          <w:sz w:val="24"/>
          <w:szCs w:val="24"/>
        </w:rPr>
        <w:t>)</w:t>
      </w:r>
      <w:r w:rsidRPr="008B5EFC" w:rsidDel="00A3187F">
        <w:rPr>
          <w:rFonts w:ascii="Times New Roman" w:hAnsi="Times New Roman" w:cs="Times New Roman"/>
          <w:sz w:val="24"/>
          <w:szCs w:val="24"/>
        </w:rPr>
        <w:t xml:space="preserve"> </w:t>
      </w:r>
    </w:p>
    <w:p w14:paraId="1979030E" w14:textId="622196AC" w:rsidR="00C354A3" w:rsidRPr="008B5EFC" w:rsidRDefault="00BF73D9" w:rsidP="00B52A33">
      <w:pPr>
        <w:spacing w:after="0" w:line="240" w:lineRule="auto"/>
        <w:ind w:right="-46"/>
        <w:rPr>
          <w:rFonts w:ascii="Times New Roman" w:eastAsia="Times New Roman" w:hAnsi="Times New Roman" w:cs="Times New Roman"/>
          <w:b/>
          <w:noProof/>
          <w:sz w:val="24"/>
          <w:szCs w:val="24"/>
        </w:rPr>
      </w:pPr>
      <w:r w:rsidRPr="00BF73D9">
        <w:rPr>
          <w:noProof/>
        </w:rPr>
        <w:drawing>
          <wp:inline distT="0" distB="0" distL="0" distR="0" wp14:anchorId="35829D44" wp14:editId="4FE56DBC">
            <wp:extent cx="5829300" cy="1962150"/>
            <wp:effectExtent l="0" t="0" r="0" b="0"/>
            <wp:docPr id="15775581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29300" cy="1962150"/>
                    </a:xfrm>
                    <a:prstGeom prst="rect">
                      <a:avLst/>
                    </a:prstGeom>
                    <a:noFill/>
                    <a:ln>
                      <a:noFill/>
                    </a:ln>
                  </pic:spPr>
                </pic:pic>
              </a:graphicData>
            </a:graphic>
          </wp:inline>
        </w:drawing>
      </w:r>
    </w:p>
    <w:p w14:paraId="6ECF9800" w14:textId="77777777" w:rsidR="00B60EDB" w:rsidRDefault="00B60EDB" w:rsidP="00B52A33">
      <w:pPr>
        <w:spacing w:after="0" w:line="240" w:lineRule="auto"/>
        <w:ind w:right="-46"/>
        <w:rPr>
          <w:rFonts w:ascii="Times New Roman" w:eastAsia="Times New Roman" w:hAnsi="Times New Roman" w:cs="Times New Roman"/>
          <w:b/>
          <w:noProof/>
          <w:sz w:val="24"/>
          <w:szCs w:val="24"/>
        </w:rPr>
      </w:pPr>
    </w:p>
    <w:p w14:paraId="7DAA0834" w14:textId="77777777" w:rsidR="00BF73D9" w:rsidRDefault="00BF73D9" w:rsidP="00B52A33">
      <w:pPr>
        <w:spacing w:after="0" w:line="240" w:lineRule="auto"/>
        <w:ind w:right="-46"/>
        <w:rPr>
          <w:rFonts w:ascii="Times New Roman" w:eastAsia="Times New Roman" w:hAnsi="Times New Roman" w:cs="Times New Roman"/>
          <w:b/>
          <w:noProof/>
          <w:sz w:val="24"/>
          <w:szCs w:val="24"/>
        </w:rPr>
      </w:pPr>
    </w:p>
    <w:p w14:paraId="33C93EA4" w14:textId="77777777" w:rsidR="00BF73D9" w:rsidRDefault="00BF73D9" w:rsidP="00B52A33">
      <w:pPr>
        <w:spacing w:after="0" w:line="240" w:lineRule="auto"/>
        <w:ind w:right="-46"/>
        <w:rPr>
          <w:rFonts w:ascii="Times New Roman" w:eastAsia="Times New Roman" w:hAnsi="Times New Roman" w:cs="Times New Roman"/>
          <w:b/>
          <w:noProof/>
          <w:sz w:val="24"/>
          <w:szCs w:val="24"/>
        </w:rPr>
      </w:pPr>
    </w:p>
    <w:p w14:paraId="004CC858" w14:textId="77777777" w:rsidR="00BF73D9" w:rsidRDefault="00BF73D9" w:rsidP="00B52A33">
      <w:pPr>
        <w:spacing w:after="0" w:line="240" w:lineRule="auto"/>
        <w:ind w:right="-46"/>
        <w:rPr>
          <w:rFonts w:ascii="Times New Roman" w:eastAsia="Times New Roman" w:hAnsi="Times New Roman" w:cs="Times New Roman"/>
          <w:b/>
          <w:noProof/>
          <w:sz w:val="24"/>
          <w:szCs w:val="24"/>
        </w:rPr>
      </w:pPr>
    </w:p>
    <w:p w14:paraId="766F625F" w14:textId="77777777" w:rsidR="00BF73D9" w:rsidRDefault="00BF73D9" w:rsidP="00B52A33">
      <w:pPr>
        <w:spacing w:after="0" w:line="240" w:lineRule="auto"/>
        <w:ind w:right="-46"/>
        <w:rPr>
          <w:rFonts w:ascii="Times New Roman" w:eastAsia="Times New Roman" w:hAnsi="Times New Roman" w:cs="Times New Roman"/>
          <w:b/>
          <w:noProof/>
          <w:sz w:val="24"/>
          <w:szCs w:val="24"/>
        </w:rPr>
      </w:pPr>
    </w:p>
    <w:p w14:paraId="564A1639" w14:textId="77777777" w:rsidR="00BF73D9" w:rsidRDefault="00BF73D9" w:rsidP="00B52A33">
      <w:pPr>
        <w:spacing w:after="0" w:line="240" w:lineRule="auto"/>
        <w:ind w:right="-46"/>
        <w:rPr>
          <w:rFonts w:ascii="Times New Roman" w:eastAsia="Times New Roman" w:hAnsi="Times New Roman" w:cs="Times New Roman"/>
          <w:b/>
          <w:noProof/>
          <w:sz w:val="24"/>
          <w:szCs w:val="24"/>
        </w:rPr>
      </w:pPr>
    </w:p>
    <w:p w14:paraId="7CE5F27B" w14:textId="77777777" w:rsidR="00BF73D9" w:rsidRDefault="00BF73D9" w:rsidP="00B52A33">
      <w:pPr>
        <w:spacing w:after="0" w:line="240" w:lineRule="auto"/>
        <w:ind w:right="-46"/>
        <w:rPr>
          <w:rFonts w:ascii="Times New Roman" w:eastAsia="Times New Roman" w:hAnsi="Times New Roman" w:cs="Times New Roman"/>
          <w:b/>
          <w:noProof/>
          <w:sz w:val="24"/>
          <w:szCs w:val="24"/>
        </w:rPr>
      </w:pPr>
    </w:p>
    <w:p w14:paraId="59037C08" w14:textId="77777777" w:rsidR="00B60EDB" w:rsidRDefault="00B60EDB" w:rsidP="00B60EDB">
      <w:pPr>
        <w:pStyle w:val="ListParagraph"/>
        <w:spacing w:after="0" w:line="240" w:lineRule="auto"/>
        <w:ind w:left="567" w:right="-46"/>
        <w:rPr>
          <w:rFonts w:ascii="Times New Roman" w:eastAsia="Times New Roman" w:hAnsi="Times New Roman" w:cs="Times New Roman"/>
          <w:b/>
          <w:noProof/>
          <w:sz w:val="24"/>
          <w:szCs w:val="24"/>
        </w:rPr>
      </w:pPr>
    </w:p>
    <w:p w14:paraId="170827B6" w14:textId="2BC57004" w:rsidR="00B52A33" w:rsidRPr="008B5EFC" w:rsidRDefault="00B52A33" w:rsidP="00B97210">
      <w:pPr>
        <w:pStyle w:val="ListParagraph"/>
        <w:numPr>
          <w:ilvl w:val="0"/>
          <w:numId w:val="6"/>
        </w:numPr>
        <w:spacing w:after="0" w:line="240" w:lineRule="auto"/>
        <w:ind w:left="567" w:right="-46" w:hanging="567"/>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 xml:space="preserve">KOSTOT </w:t>
      </w:r>
    </w:p>
    <w:p w14:paraId="50670E89" w14:textId="77777777" w:rsidR="00B97210" w:rsidRPr="008B5EFC" w:rsidRDefault="00B97210" w:rsidP="00B97210">
      <w:pPr>
        <w:pStyle w:val="ListParagraph"/>
        <w:spacing w:after="0" w:line="240" w:lineRule="auto"/>
        <w:ind w:left="567" w:right="-46"/>
        <w:rPr>
          <w:rFonts w:ascii="Times New Roman" w:eastAsia="Times New Roman" w:hAnsi="Times New Roman" w:cs="Times New Roman"/>
          <w:b/>
          <w:noProof/>
          <w:sz w:val="24"/>
          <w:szCs w:val="24"/>
        </w:rPr>
      </w:pPr>
    </w:p>
    <w:p w14:paraId="2EE8359A" w14:textId="0D6552A3" w:rsidR="00B52A33" w:rsidRPr="008B5EFC" w:rsidRDefault="00B52A33" w:rsidP="00896F95">
      <w:pPr>
        <w:spacing w:after="0" w:line="240" w:lineRule="auto"/>
        <w:ind w:right="-46"/>
        <w:rPr>
          <w:rFonts w:ascii="Times New Roman" w:hAnsi="Times New Roman" w:cs="Times New Roman"/>
          <w:i/>
          <w:sz w:val="24"/>
          <w:szCs w:val="24"/>
        </w:rPr>
      </w:pPr>
      <w:r w:rsidRPr="008B5EFC">
        <w:rPr>
          <w:rFonts w:ascii="Times New Roman" w:hAnsi="Times New Roman" w:cs="Times New Roman"/>
          <w:b/>
          <w:sz w:val="24"/>
          <w:szCs w:val="24"/>
        </w:rPr>
        <w:t xml:space="preserve">Tabela 3.0: </w:t>
      </w:r>
      <w:r w:rsidRPr="008B5EFC">
        <w:rPr>
          <w:rFonts w:ascii="Times New Roman" w:hAnsi="Times New Roman" w:cs="Times New Roman"/>
          <w:i/>
          <w:sz w:val="24"/>
          <w:szCs w:val="24"/>
        </w:rPr>
        <w:t>Shërbimi</w:t>
      </w:r>
      <w:r w:rsidR="00B331DC" w:rsidRPr="008B5EFC">
        <w:rPr>
          <w:rFonts w:ascii="Times New Roman" w:hAnsi="Times New Roman" w:cs="Times New Roman"/>
          <w:i/>
          <w:sz w:val="24"/>
          <w:szCs w:val="24"/>
        </w:rPr>
        <w:t xml:space="preserve"> i borxhit shtetëror (2019</w:t>
      </w:r>
      <w:r w:rsidR="00EB2C87">
        <w:rPr>
          <w:rFonts w:ascii="Times New Roman" w:hAnsi="Times New Roman" w:cs="Times New Roman"/>
          <w:i/>
          <w:sz w:val="24"/>
          <w:szCs w:val="24"/>
        </w:rPr>
        <w:t xml:space="preserve"> </w:t>
      </w:r>
      <w:r w:rsidR="002E0153" w:rsidRPr="008B5EFC">
        <w:rPr>
          <w:rFonts w:ascii="Times New Roman" w:hAnsi="Times New Roman" w:cs="Times New Roman"/>
          <w:i/>
          <w:sz w:val="24"/>
          <w:szCs w:val="24"/>
        </w:rPr>
        <w:t>–</w:t>
      </w:r>
      <w:r w:rsidR="00896F95">
        <w:rPr>
          <w:rFonts w:ascii="Times New Roman" w:hAnsi="Times New Roman" w:cs="Times New Roman"/>
          <w:i/>
          <w:sz w:val="24"/>
          <w:szCs w:val="24"/>
        </w:rPr>
        <w:t>202</w:t>
      </w:r>
      <w:r w:rsidR="00BF73D9">
        <w:rPr>
          <w:rFonts w:ascii="Times New Roman" w:hAnsi="Times New Roman" w:cs="Times New Roman"/>
          <w:i/>
          <w:sz w:val="24"/>
          <w:szCs w:val="24"/>
        </w:rPr>
        <w:t>4</w:t>
      </w:r>
      <w:r w:rsidR="007145BE">
        <w:rPr>
          <w:rFonts w:ascii="Times New Roman" w:hAnsi="Times New Roman" w:cs="Times New Roman"/>
          <w:i/>
          <w:sz w:val="24"/>
          <w:szCs w:val="24"/>
        </w:rPr>
        <w:t>)</w:t>
      </w:r>
      <w:r w:rsidRPr="008B5EFC">
        <w:rPr>
          <w:rFonts w:ascii="Times New Roman" w:hAnsi="Times New Roman" w:cs="Times New Roman"/>
          <w:i/>
          <w:sz w:val="24"/>
          <w:szCs w:val="24"/>
        </w:rPr>
        <w:t xml:space="preserve">                 </w:t>
      </w:r>
      <w:r w:rsidR="00B331DC" w:rsidRPr="008B5EFC">
        <w:rPr>
          <w:rFonts w:ascii="Times New Roman" w:hAnsi="Times New Roman" w:cs="Times New Roman"/>
          <w:i/>
          <w:sz w:val="24"/>
          <w:szCs w:val="24"/>
        </w:rPr>
        <w:t xml:space="preserve">            </w:t>
      </w:r>
      <w:r w:rsidRPr="008B5EFC">
        <w:rPr>
          <w:rFonts w:ascii="Times New Roman" w:hAnsi="Times New Roman" w:cs="Times New Roman"/>
          <w:i/>
          <w:sz w:val="24"/>
          <w:szCs w:val="24"/>
        </w:rPr>
        <w:t xml:space="preserve">      </w:t>
      </w:r>
      <w:r w:rsidR="00896F95">
        <w:rPr>
          <w:rFonts w:ascii="Times New Roman" w:hAnsi="Times New Roman" w:cs="Times New Roman"/>
          <w:i/>
          <w:sz w:val="24"/>
          <w:szCs w:val="24"/>
        </w:rPr>
        <w:t xml:space="preserve">  </w:t>
      </w:r>
      <w:r w:rsidRPr="008B5EFC">
        <w:rPr>
          <w:rFonts w:ascii="Times New Roman" w:hAnsi="Times New Roman" w:cs="Times New Roman"/>
          <w:i/>
          <w:sz w:val="24"/>
          <w:szCs w:val="24"/>
        </w:rPr>
        <w:t>(në milion Lekë)</w:t>
      </w:r>
    </w:p>
    <w:p w14:paraId="2AAA2026" w14:textId="77E0F18F" w:rsidR="00B97210" w:rsidRPr="008B5EFC" w:rsidRDefault="003A256A" w:rsidP="00B52A33">
      <w:pPr>
        <w:tabs>
          <w:tab w:val="left" w:pos="3214"/>
        </w:tabs>
        <w:spacing w:after="0" w:line="240" w:lineRule="auto"/>
        <w:ind w:right="-46"/>
        <w:rPr>
          <w:rFonts w:ascii="Times New Roman" w:hAnsi="Times New Roman" w:cs="Times New Roman"/>
          <w:i/>
          <w:noProof/>
          <w:sz w:val="24"/>
          <w:szCs w:val="24"/>
        </w:rPr>
      </w:pPr>
      <w:r w:rsidRPr="003A256A">
        <w:rPr>
          <w:noProof/>
        </w:rPr>
        <w:drawing>
          <wp:inline distT="0" distB="0" distL="0" distR="0" wp14:anchorId="294D6831" wp14:editId="654FC79C">
            <wp:extent cx="5829300" cy="1596390"/>
            <wp:effectExtent l="0" t="0" r="0" b="3810"/>
            <wp:docPr id="203309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29300" cy="1596390"/>
                    </a:xfrm>
                    <a:prstGeom prst="rect">
                      <a:avLst/>
                    </a:prstGeom>
                    <a:noFill/>
                    <a:ln>
                      <a:noFill/>
                    </a:ln>
                  </pic:spPr>
                </pic:pic>
              </a:graphicData>
            </a:graphic>
          </wp:inline>
        </w:drawing>
      </w:r>
    </w:p>
    <w:p w14:paraId="15D1515E" w14:textId="173EC78D" w:rsidR="00B52A33" w:rsidRPr="005B7644" w:rsidRDefault="00B52A33" w:rsidP="00920908">
      <w:pPr>
        <w:tabs>
          <w:tab w:val="left" w:pos="3214"/>
        </w:tabs>
        <w:spacing w:after="0" w:line="240" w:lineRule="auto"/>
        <w:ind w:right="-46"/>
        <w:rPr>
          <w:rFonts w:ascii="Times New Roman" w:hAnsi="Times New Roman" w:cs="Times New Roman"/>
          <w:i/>
          <w:noProof/>
          <w:sz w:val="20"/>
          <w:szCs w:val="20"/>
        </w:rPr>
      </w:pPr>
      <w:r w:rsidRPr="005B7644">
        <w:rPr>
          <w:rFonts w:ascii="Times New Roman" w:hAnsi="Times New Roman" w:cs="Times New Roman"/>
          <w:i/>
          <w:noProof/>
          <w:sz w:val="20"/>
          <w:szCs w:val="20"/>
        </w:rPr>
        <w:t>* Krahas shërbimit të borxhit shtetëror përfshihet edhe shërbimi i borxhit që qeveria ka</w:t>
      </w:r>
      <w:r w:rsidRPr="005B7644">
        <w:rPr>
          <w:rFonts w:ascii="Times New Roman" w:hAnsi="Times New Roman" w:cs="Times New Roman"/>
          <w:i/>
          <w:noProof/>
          <w:color w:val="FFFFFF" w:themeColor="background1"/>
          <w:sz w:val="20"/>
          <w:szCs w:val="20"/>
        </w:rPr>
        <w:t>..</w:t>
      </w:r>
      <w:r w:rsidRPr="005B7644">
        <w:rPr>
          <w:rFonts w:ascii="Times New Roman" w:hAnsi="Times New Roman" w:cs="Times New Roman"/>
          <w:i/>
          <w:noProof/>
          <w:sz w:val="20"/>
          <w:szCs w:val="20"/>
        </w:rPr>
        <w:t>paguar në favor të entiteteve për të cilat ka lëshuar garan</w:t>
      </w:r>
      <w:r w:rsidR="00920908" w:rsidRPr="005B7644">
        <w:rPr>
          <w:rFonts w:ascii="Times New Roman" w:hAnsi="Times New Roman" w:cs="Times New Roman"/>
          <w:i/>
          <w:noProof/>
          <w:sz w:val="20"/>
          <w:szCs w:val="20"/>
        </w:rPr>
        <w:t>ci shtetërore.</w:t>
      </w:r>
    </w:p>
    <w:p w14:paraId="7F8A4A22" w14:textId="77777777" w:rsidR="008C4CEA" w:rsidRPr="008B5EFC" w:rsidRDefault="008C4CEA" w:rsidP="00B52A33">
      <w:pPr>
        <w:spacing w:after="0" w:line="240" w:lineRule="auto"/>
        <w:ind w:right="-46"/>
        <w:rPr>
          <w:rFonts w:ascii="Times New Roman" w:eastAsia="Times New Roman" w:hAnsi="Times New Roman" w:cs="Times New Roman"/>
          <w:b/>
          <w:noProof/>
          <w:sz w:val="24"/>
          <w:szCs w:val="24"/>
        </w:rPr>
      </w:pPr>
    </w:p>
    <w:p w14:paraId="71037ED6" w14:textId="77777777" w:rsidR="00C354A3" w:rsidRPr="008B5EFC" w:rsidRDefault="00C354A3" w:rsidP="00B52A33">
      <w:pPr>
        <w:spacing w:after="0" w:line="240" w:lineRule="auto"/>
        <w:ind w:right="-46"/>
        <w:rPr>
          <w:rFonts w:ascii="Times New Roman" w:eastAsia="Times New Roman" w:hAnsi="Times New Roman" w:cs="Times New Roman"/>
          <w:b/>
          <w:noProof/>
          <w:sz w:val="24"/>
          <w:szCs w:val="24"/>
        </w:rPr>
      </w:pPr>
    </w:p>
    <w:p w14:paraId="1A2B3773" w14:textId="77777777" w:rsidR="00B52A33" w:rsidRPr="008B5EFC" w:rsidRDefault="00B52A33" w:rsidP="00B52A33">
      <w:pPr>
        <w:pStyle w:val="ListParagraph"/>
        <w:numPr>
          <w:ilvl w:val="0"/>
          <w:numId w:val="6"/>
        </w:numPr>
        <w:spacing w:after="0" w:line="240" w:lineRule="auto"/>
        <w:ind w:left="567" w:right="-46" w:hanging="567"/>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TREGUESIT E TREGUT PRIMAR TË TITUJVE SHTETËRORË</w:t>
      </w:r>
    </w:p>
    <w:p w14:paraId="06FB0861" w14:textId="77777777" w:rsidR="00B52A33" w:rsidRPr="008B5EFC" w:rsidRDefault="00B52A33" w:rsidP="00B52A33">
      <w:pPr>
        <w:pStyle w:val="ListParagraph"/>
        <w:spacing w:after="0" w:line="240" w:lineRule="auto"/>
        <w:ind w:left="567" w:right="-46"/>
        <w:rPr>
          <w:rFonts w:ascii="Times New Roman" w:eastAsia="Times New Roman" w:hAnsi="Times New Roman" w:cs="Times New Roman"/>
          <w:b/>
          <w:noProof/>
          <w:sz w:val="24"/>
          <w:szCs w:val="24"/>
        </w:rPr>
      </w:pPr>
    </w:p>
    <w:p w14:paraId="05558001" w14:textId="07DCB6A4" w:rsidR="005F378D" w:rsidRPr="0040368F" w:rsidRDefault="00B52A33" w:rsidP="0040368F">
      <w:pPr>
        <w:spacing w:after="0" w:line="240" w:lineRule="auto"/>
        <w:ind w:left="1080" w:right="-46" w:hanging="1080"/>
        <w:rPr>
          <w:rFonts w:ascii="Times New Roman" w:hAnsi="Times New Roman" w:cs="Times New Roman"/>
          <w:i/>
          <w:sz w:val="24"/>
          <w:szCs w:val="24"/>
        </w:rPr>
      </w:pPr>
      <w:r w:rsidRPr="008B5EFC">
        <w:rPr>
          <w:rFonts w:ascii="Times New Roman" w:hAnsi="Times New Roman" w:cs="Times New Roman"/>
          <w:b/>
          <w:sz w:val="24"/>
          <w:szCs w:val="24"/>
        </w:rPr>
        <w:t xml:space="preserve">Tabela 4.0:  </w:t>
      </w:r>
      <w:r w:rsidRPr="008B5EFC">
        <w:rPr>
          <w:rFonts w:ascii="Times New Roman" w:hAnsi="Times New Roman" w:cs="Times New Roman"/>
          <w:i/>
          <w:sz w:val="24"/>
          <w:szCs w:val="24"/>
        </w:rPr>
        <w:t xml:space="preserve">Treguesit e ecurisë së kërkesës dhe ofertës në tregun primar të titujve shtetërorë </w:t>
      </w:r>
      <w:r w:rsidR="009B5806" w:rsidRPr="008B5EFC">
        <w:rPr>
          <w:rFonts w:ascii="Times New Roman" w:hAnsi="Times New Roman" w:cs="Times New Roman"/>
          <w:i/>
          <w:sz w:val="24"/>
          <w:szCs w:val="24"/>
        </w:rPr>
        <w:t>(</w:t>
      </w:r>
      <w:r w:rsidRPr="008B5EFC">
        <w:rPr>
          <w:rFonts w:ascii="Times New Roman" w:hAnsi="Times New Roman" w:cs="Times New Roman"/>
          <w:i/>
          <w:sz w:val="24"/>
          <w:szCs w:val="24"/>
        </w:rPr>
        <w:t>202</w:t>
      </w:r>
      <w:r w:rsidR="00811B5D">
        <w:rPr>
          <w:rFonts w:ascii="Times New Roman" w:hAnsi="Times New Roman" w:cs="Times New Roman"/>
          <w:i/>
          <w:sz w:val="24"/>
          <w:szCs w:val="24"/>
        </w:rPr>
        <w:t>3</w:t>
      </w:r>
      <w:r w:rsidR="00896F95">
        <w:rPr>
          <w:rFonts w:ascii="Times New Roman" w:hAnsi="Times New Roman" w:cs="Times New Roman"/>
          <w:i/>
          <w:sz w:val="24"/>
          <w:szCs w:val="24"/>
        </w:rPr>
        <w:t>-</w:t>
      </w:r>
      <w:r w:rsidRPr="008B5EFC">
        <w:rPr>
          <w:rFonts w:ascii="Times New Roman" w:hAnsi="Times New Roman" w:cs="Times New Roman"/>
          <w:i/>
          <w:sz w:val="24"/>
          <w:szCs w:val="24"/>
        </w:rPr>
        <w:t>202</w:t>
      </w:r>
      <w:r w:rsidR="00811B5D">
        <w:rPr>
          <w:rFonts w:ascii="Times New Roman" w:hAnsi="Times New Roman" w:cs="Times New Roman"/>
          <w:i/>
          <w:sz w:val="24"/>
          <w:szCs w:val="24"/>
        </w:rPr>
        <w:t>4</w:t>
      </w:r>
      <w:r w:rsidRPr="008B5EFC">
        <w:rPr>
          <w:rFonts w:ascii="Times New Roman" w:hAnsi="Times New Roman" w:cs="Times New Roman"/>
          <w:i/>
          <w:sz w:val="24"/>
          <w:szCs w:val="24"/>
        </w:rPr>
        <w:t>)</w:t>
      </w:r>
    </w:p>
    <w:p w14:paraId="7D812044" w14:textId="0808C33A" w:rsidR="005F378D" w:rsidRPr="008B5EFC" w:rsidRDefault="0040368F" w:rsidP="00B52A33">
      <w:pPr>
        <w:spacing w:after="0" w:line="240" w:lineRule="auto"/>
        <w:rPr>
          <w:rFonts w:ascii="Times New Roman" w:hAnsi="Times New Roman" w:cs="Times New Roman"/>
          <w:b/>
          <w:sz w:val="24"/>
          <w:szCs w:val="24"/>
        </w:rPr>
      </w:pPr>
      <w:r w:rsidRPr="0040368F">
        <w:rPr>
          <w:noProof/>
        </w:rPr>
        <w:lastRenderedPageBreak/>
        <w:drawing>
          <wp:inline distT="0" distB="0" distL="0" distR="0" wp14:anchorId="369E2F3F" wp14:editId="1D41FEE7">
            <wp:extent cx="5829300" cy="1699260"/>
            <wp:effectExtent l="0" t="0" r="0" b="0"/>
            <wp:docPr id="3448539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29300" cy="1699260"/>
                    </a:xfrm>
                    <a:prstGeom prst="rect">
                      <a:avLst/>
                    </a:prstGeom>
                    <a:noFill/>
                    <a:ln>
                      <a:noFill/>
                    </a:ln>
                  </pic:spPr>
                </pic:pic>
              </a:graphicData>
            </a:graphic>
          </wp:inline>
        </w:drawing>
      </w:r>
    </w:p>
    <w:p w14:paraId="1D44BC96" w14:textId="77777777" w:rsidR="00C354A3" w:rsidRPr="008B5EFC" w:rsidRDefault="00C354A3" w:rsidP="00B52A33">
      <w:pPr>
        <w:spacing w:after="0" w:line="240" w:lineRule="auto"/>
        <w:rPr>
          <w:rFonts w:ascii="Times New Roman" w:hAnsi="Times New Roman" w:cs="Times New Roman"/>
          <w:b/>
          <w:sz w:val="24"/>
          <w:szCs w:val="24"/>
        </w:rPr>
      </w:pPr>
    </w:p>
    <w:p w14:paraId="6BDEF441" w14:textId="77777777" w:rsidR="00B52A33" w:rsidRPr="008B5EFC" w:rsidRDefault="00B52A33" w:rsidP="00B52A33">
      <w:pPr>
        <w:pStyle w:val="ListParagraph"/>
        <w:numPr>
          <w:ilvl w:val="0"/>
          <w:numId w:val="6"/>
        </w:numPr>
        <w:spacing w:after="0" w:line="240" w:lineRule="auto"/>
        <w:ind w:left="567" w:right="-46" w:hanging="567"/>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KOMPOZIMI I BORXHIT TË JASHTËM</w:t>
      </w:r>
    </w:p>
    <w:p w14:paraId="634D49E9" w14:textId="77777777" w:rsidR="00B52A33" w:rsidRPr="008B5EFC" w:rsidRDefault="00B52A33" w:rsidP="00B52A33">
      <w:pPr>
        <w:spacing w:after="0" w:line="240" w:lineRule="auto"/>
        <w:rPr>
          <w:rFonts w:ascii="Times New Roman" w:hAnsi="Times New Roman" w:cs="Times New Roman"/>
          <w:b/>
          <w:sz w:val="24"/>
          <w:szCs w:val="24"/>
        </w:rPr>
      </w:pPr>
    </w:p>
    <w:p w14:paraId="271969DB" w14:textId="1964DF45" w:rsidR="00B52A33" w:rsidRPr="008B5EFC" w:rsidRDefault="00B52A33" w:rsidP="00B52A33">
      <w:pPr>
        <w:spacing w:after="0" w:line="240" w:lineRule="auto"/>
        <w:rPr>
          <w:rFonts w:ascii="Times New Roman" w:hAnsi="Times New Roman" w:cs="Times New Roman"/>
          <w:i/>
          <w:sz w:val="24"/>
          <w:szCs w:val="24"/>
        </w:rPr>
      </w:pPr>
      <w:r w:rsidRPr="00403BBE">
        <w:rPr>
          <w:rFonts w:ascii="Times New Roman" w:hAnsi="Times New Roman" w:cs="Times New Roman"/>
          <w:b/>
          <w:sz w:val="24"/>
          <w:szCs w:val="24"/>
        </w:rPr>
        <w:t xml:space="preserve">Paraqitje Grafike 5.0: </w:t>
      </w:r>
      <w:r w:rsidRPr="00403BBE">
        <w:rPr>
          <w:rFonts w:ascii="Times New Roman" w:hAnsi="Times New Roman" w:cs="Times New Roman"/>
          <w:i/>
          <w:sz w:val="24"/>
          <w:szCs w:val="24"/>
        </w:rPr>
        <w:t>Stoku i borxhit të jashtëm shtetëror sipas valutës (202</w:t>
      </w:r>
      <w:r w:rsidR="00403BBE" w:rsidRPr="00403BBE">
        <w:rPr>
          <w:rFonts w:ascii="Times New Roman" w:hAnsi="Times New Roman" w:cs="Times New Roman"/>
          <w:i/>
          <w:sz w:val="24"/>
          <w:szCs w:val="24"/>
        </w:rPr>
        <w:t>3</w:t>
      </w:r>
      <w:r w:rsidRPr="00403BBE">
        <w:rPr>
          <w:rFonts w:ascii="Times New Roman" w:hAnsi="Times New Roman" w:cs="Times New Roman"/>
          <w:i/>
          <w:sz w:val="24"/>
          <w:szCs w:val="24"/>
        </w:rPr>
        <w:t>-</w:t>
      </w:r>
      <w:r w:rsidR="00F966E7" w:rsidRPr="00403BBE">
        <w:rPr>
          <w:rFonts w:ascii="Times New Roman" w:hAnsi="Times New Roman" w:cs="Times New Roman"/>
          <w:i/>
          <w:sz w:val="24"/>
          <w:szCs w:val="24"/>
        </w:rPr>
        <w:t xml:space="preserve"> </w:t>
      </w:r>
      <w:r w:rsidRPr="00403BBE">
        <w:rPr>
          <w:rFonts w:ascii="Times New Roman" w:hAnsi="Times New Roman" w:cs="Times New Roman"/>
          <w:i/>
          <w:sz w:val="24"/>
          <w:szCs w:val="24"/>
        </w:rPr>
        <w:t>202</w:t>
      </w:r>
      <w:r w:rsidR="00403BBE" w:rsidRPr="00403BBE">
        <w:rPr>
          <w:rFonts w:ascii="Times New Roman" w:hAnsi="Times New Roman" w:cs="Times New Roman"/>
          <w:i/>
          <w:sz w:val="24"/>
          <w:szCs w:val="24"/>
        </w:rPr>
        <w:t>4</w:t>
      </w:r>
      <w:r w:rsidRPr="00403BBE">
        <w:rPr>
          <w:rFonts w:ascii="Times New Roman" w:hAnsi="Times New Roman" w:cs="Times New Roman"/>
          <w:i/>
          <w:sz w:val="24"/>
          <w:szCs w:val="24"/>
        </w:rPr>
        <w:t>)</w:t>
      </w:r>
      <w:r w:rsidRPr="008B5EFC">
        <w:rPr>
          <w:rFonts w:ascii="Times New Roman" w:hAnsi="Times New Roman" w:cs="Times New Roman"/>
          <w:i/>
          <w:sz w:val="24"/>
          <w:szCs w:val="24"/>
        </w:rPr>
        <w:t xml:space="preserve"> </w:t>
      </w:r>
    </w:p>
    <w:p w14:paraId="2562E923" w14:textId="4DD610EA" w:rsidR="008C4CEA" w:rsidRDefault="00920AF0" w:rsidP="00987894">
      <w:pPr>
        <w:spacing w:after="0" w:line="240" w:lineRule="auto"/>
        <w:contextualSpacing/>
        <w:rPr>
          <w:rFonts w:ascii="Times New Roman" w:hAnsi="Times New Roman" w:cs="Times New Roman"/>
          <w:b/>
          <w:noProof/>
          <w:sz w:val="24"/>
          <w:szCs w:val="24"/>
          <w:lang w:val="en-GB" w:eastAsia="en-GB"/>
        </w:rPr>
      </w:pPr>
      <w:r>
        <w:rPr>
          <w:rFonts w:ascii="Times New Roman" w:hAnsi="Times New Roman" w:cs="Times New Roman"/>
          <w:b/>
          <w:noProof/>
          <w:sz w:val="24"/>
          <w:szCs w:val="24"/>
        </w:rPr>
        <w:drawing>
          <wp:anchor distT="0" distB="0" distL="114300" distR="114300" simplePos="0" relativeHeight="251961344" behindDoc="1" locked="0" layoutInCell="1" allowOverlap="1" wp14:anchorId="668664FB" wp14:editId="5BB4877E">
            <wp:simplePos x="0" y="0"/>
            <wp:positionH relativeFrom="margin">
              <wp:posOffset>2792095</wp:posOffset>
            </wp:positionH>
            <wp:positionV relativeFrom="paragraph">
              <wp:posOffset>31115</wp:posOffset>
            </wp:positionV>
            <wp:extent cx="2703195" cy="1811020"/>
            <wp:effectExtent l="0" t="0" r="1905" b="0"/>
            <wp:wrapTight wrapText="bothSides">
              <wp:wrapPolygon edited="0">
                <wp:start x="0" y="0"/>
                <wp:lineTo x="0" y="21358"/>
                <wp:lineTo x="21463" y="21358"/>
                <wp:lineTo x="21463" y="0"/>
                <wp:lineTo x="0" y="0"/>
              </wp:wrapPolygon>
            </wp:wrapTight>
            <wp:docPr id="1072976302" name="Picture 4" descr="A pie chart with numbers and a number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76302" name="Picture 4" descr="A pie chart with numbers and a number on it&#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03195" cy="181102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4"/>
          <w:szCs w:val="24"/>
          <w:lang w:val="en-GB" w:eastAsia="en-GB"/>
        </w:rPr>
        <w:drawing>
          <wp:anchor distT="0" distB="0" distL="114300" distR="114300" simplePos="0" relativeHeight="251962368" behindDoc="1" locked="0" layoutInCell="1" allowOverlap="1" wp14:anchorId="2A65C39F" wp14:editId="3810A7E9">
            <wp:simplePos x="0" y="0"/>
            <wp:positionH relativeFrom="column">
              <wp:posOffset>263636</wp:posOffset>
            </wp:positionH>
            <wp:positionV relativeFrom="paragraph">
              <wp:posOffset>31115</wp:posOffset>
            </wp:positionV>
            <wp:extent cx="2527935" cy="1812290"/>
            <wp:effectExtent l="0" t="0" r="5715" b="0"/>
            <wp:wrapTight wrapText="bothSides">
              <wp:wrapPolygon edited="0">
                <wp:start x="0" y="0"/>
                <wp:lineTo x="0" y="21343"/>
                <wp:lineTo x="21486" y="21343"/>
                <wp:lineTo x="21486" y="0"/>
                <wp:lineTo x="0" y="0"/>
              </wp:wrapPolygon>
            </wp:wrapTight>
            <wp:docPr id="1758150296" name="Picture 5" descr="A pie chart with numbers and a number of curr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150296" name="Picture 5" descr="A pie chart with numbers and a number of currency&#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27935" cy="1812290"/>
                    </a:xfrm>
                    <a:prstGeom prst="rect">
                      <a:avLst/>
                    </a:prstGeom>
                    <a:noFill/>
                  </pic:spPr>
                </pic:pic>
              </a:graphicData>
            </a:graphic>
            <wp14:sizeRelH relativeFrom="margin">
              <wp14:pctWidth>0</wp14:pctWidth>
            </wp14:sizeRelH>
            <wp14:sizeRelV relativeFrom="margin">
              <wp14:pctHeight>0</wp14:pctHeight>
            </wp14:sizeRelV>
          </wp:anchor>
        </w:drawing>
      </w:r>
      <w:r w:rsidR="00920908" w:rsidRPr="008B5EFC">
        <w:rPr>
          <w:rFonts w:ascii="Times New Roman" w:hAnsi="Times New Roman" w:cs="Times New Roman"/>
          <w:b/>
          <w:noProof/>
          <w:sz w:val="24"/>
          <w:szCs w:val="24"/>
          <w:lang w:val="en-GB" w:eastAsia="en-GB"/>
        </w:rPr>
        <w:t xml:space="preserve"> </w:t>
      </w:r>
      <w:r w:rsidR="008D77BA" w:rsidRPr="008B5EFC">
        <w:rPr>
          <w:rFonts w:ascii="Times New Roman" w:hAnsi="Times New Roman" w:cs="Times New Roman"/>
          <w:b/>
          <w:noProof/>
          <w:sz w:val="24"/>
          <w:szCs w:val="24"/>
          <w:lang w:val="en-GB" w:eastAsia="en-GB"/>
        </w:rPr>
        <w:t xml:space="preserve"> </w:t>
      </w:r>
    </w:p>
    <w:p w14:paraId="6DFDC75C" w14:textId="14A76FBC" w:rsidR="00896F95" w:rsidRDefault="00896F95" w:rsidP="00987894">
      <w:pPr>
        <w:spacing w:after="0" w:line="240" w:lineRule="auto"/>
        <w:contextualSpacing/>
        <w:rPr>
          <w:rFonts w:ascii="Times New Roman" w:hAnsi="Times New Roman" w:cs="Times New Roman"/>
          <w:b/>
          <w:noProof/>
          <w:sz w:val="24"/>
          <w:szCs w:val="24"/>
          <w:lang w:val="en-GB" w:eastAsia="en-GB"/>
        </w:rPr>
      </w:pPr>
    </w:p>
    <w:p w14:paraId="3BD617FF" w14:textId="5264CEE8" w:rsidR="00896F95" w:rsidRDefault="00896F95" w:rsidP="00987894">
      <w:pPr>
        <w:spacing w:after="0" w:line="240" w:lineRule="auto"/>
        <w:contextualSpacing/>
        <w:rPr>
          <w:rFonts w:ascii="Times New Roman" w:hAnsi="Times New Roman" w:cs="Times New Roman"/>
          <w:b/>
          <w:noProof/>
          <w:sz w:val="24"/>
          <w:szCs w:val="24"/>
          <w:lang w:val="en-GB" w:eastAsia="en-GB"/>
        </w:rPr>
      </w:pPr>
    </w:p>
    <w:p w14:paraId="03B991D0" w14:textId="77777777" w:rsidR="005F378D" w:rsidRPr="005F378D" w:rsidRDefault="005F378D" w:rsidP="00987894">
      <w:pPr>
        <w:spacing w:after="0" w:line="240" w:lineRule="auto"/>
        <w:contextualSpacing/>
        <w:rPr>
          <w:rFonts w:ascii="Times New Roman" w:hAnsi="Times New Roman" w:cs="Times New Roman"/>
          <w:b/>
          <w:noProof/>
          <w:sz w:val="24"/>
          <w:szCs w:val="24"/>
          <w:lang w:val="en-GB" w:eastAsia="en-GB"/>
        </w:rPr>
      </w:pPr>
    </w:p>
    <w:p w14:paraId="4EB3B8AB" w14:textId="1C9F872D" w:rsidR="00403BBE" w:rsidRDefault="00403BBE" w:rsidP="00B52A33">
      <w:pPr>
        <w:spacing w:after="0" w:line="240" w:lineRule="auto"/>
        <w:contextualSpacing/>
        <w:jc w:val="both"/>
        <w:rPr>
          <w:rFonts w:ascii="Times New Roman" w:hAnsi="Times New Roman" w:cs="Times New Roman"/>
          <w:b/>
          <w:sz w:val="24"/>
          <w:szCs w:val="24"/>
        </w:rPr>
      </w:pPr>
      <w:r>
        <w:rPr>
          <w:rFonts w:ascii="Times New Roman" w:hAnsi="Times New Roman" w:cs="Times New Roman"/>
          <w:b/>
          <w:sz w:val="24"/>
          <w:szCs w:val="24"/>
        </w:rPr>
        <w:t xml:space="preserve">   </w:t>
      </w:r>
    </w:p>
    <w:p w14:paraId="72AA3E4B" w14:textId="77777777" w:rsidR="00403BBE" w:rsidRDefault="00403BBE" w:rsidP="00B52A33">
      <w:pPr>
        <w:spacing w:after="0" w:line="240" w:lineRule="auto"/>
        <w:contextualSpacing/>
        <w:jc w:val="both"/>
        <w:rPr>
          <w:rFonts w:ascii="Times New Roman" w:hAnsi="Times New Roman" w:cs="Times New Roman"/>
          <w:b/>
          <w:sz w:val="24"/>
          <w:szCs w:val="24"/>
        </w:rPr>
      </w:pPr>
    </w:p>
    <w:p w14:paraId="0149141F" w14:textId="14E6C90F" w:rsidR="00403BBE" w:rsidRDefault="00403BBE" w:rsidP="00B52A33">
      <w:pPr>
        <w:spacing w:after="0" w:line="240" w:lineRule="auto"/>
        <w:contextualSpacing/>
        <w:jc w:val="both"/>
        <w:rPr>
          <w:rFonts w:ascii="Times New Roman" w:hAnsi="Times New Roman" w:cs="Times New Roman"/>
          <w:b/>
          <w:sz w:val="24"/>
          <w:szCs w:val="24"/>
        </w:rPr>
      </w:pPr>
    </w:p>
    <w:p w14:paraId="63F3041E" w14:textId="589C7653" w:rsidR="00403BBE" w:rsidRDefault="00403BBE" w:rsidP="00B52A33">
      <w:pPr>
        <w:spacing w:after="0" w:line="240" w:lineRule="auto"/>
        <w:contextualSpacing/>
        <w:jc w:val="both"/>
        <w:rPr>
          <w:rFonts w:ascii="Times New Roman" w:hAnsi="Times New Roman" w:cs="Times New Roman"/>
          <w:b/>
          <w:sz w:val="24"/>
          <w:szCs w:val="24"/>
        </w:rPr>
      </w:pPr>
    </w:p>
    <w:p w14:paraId="67759039" w14:textId="38D747D9" w:rsidR="00403BBE" w:rsidRDefault="00403BBE" w:rsidP="00B52A33">
      <w:pPr>
        <w:spacing w:after="0" w:line="240" w:lineRule="auto"/>
        <w:contextualSpacing/>
        <w:jc w:val="both"/>
        <w:rPr>
          <w:rFonts w:ascii="Times New Roman" w:hAnsi="Times New Roman" w:cs="Times New Roman"/>
          <w:b/>
          <w:sz w:val="24"/>
          <w:szCs w:val="24"/>
        </w:rPr>
      </w:pPr>
    </w:p>
    <w:p w14:paraId="24C5A277" w14:textId="77777777" w:rsidR="00403BBE" w:rsidRDefault="00403BBE" w:rsidP="00B52A33">
      <w:pPr>
        <w:spacing w:after="0" w:line="240" w:lineRule="auto"/>
        <w:contextualSpacing/>
        <w:jc w:val="both"/>
        <w:rPr>
          <w:rFonts w:ascii="Times New Roman" w:hAnsi="Times New Roman" w:cs="Times New Roman"/>
          <w:b/>
          <w:sz w:val="24"/>
          <w:szCs w:val="24"/>
        </w:rPr>
      </w:pPr>
    </w:p>
    <w:p w14:paraId="27B63791" w14:textId="77777777" w:rsidR="00403BBE" w:rsidRDefault="00403BBE" w:rsidP="00B52A33">
      <w:pPr>
        <w:spacing w:after="0" w:line="240" w:lineRule="auto"/>
        <w:contextualSpacing/>
        <w:jc w:val="both"/>
        <w:rPr>
          <w:rFonts w:ascii="Times New Roman" w:hAnsi="Times New Roman" w:cs="Times New Roman"/>
          <w:b/>
          <w:sz w:val="24"/>
          <w:szCs w:val="24"/>
        </w:rPr>
      </w:pPr>
    </w:p>
    <w:p w14:paraId="55D33272" w14:textId="77777777" w:rsidR="00403BBE" w:rsidRDefault="00403BBE" w:rsidP="00B52A33">
      <w:pPr>
        <w:spacing w:after="0" w:line="240" w:lineRule="auto"/>
        <w:contextualSpacing/>
        <w:jc w:val="both"/>
        <w:rPr>
          <w:rFonts w:ascii="Times New Roman" w:hAnsi="Times New Roman" w:cs="Times New Roman"/>
          <w:b/>
          <w:sz w:val="24"/>
          <w:szCs w:val="24"/>
        </w:rPr>
      </w:pPr>
    </w:p>
    <w:p w14:paraId="0227100F" w14:textId="77777777" w:rsidR="00403BBE" w:rsidRDefault="00403BBE" w:rsidP="00B52A33">
      <w:pPr>
        <w:spacing w:after="0" w:line="240" w:lineRule="auto"/>
        <w:contextualSpacing/>
        <w:jc w:val="both"/>
        <w:rPr>
          <w:rFonts w:ascii="Times New Roman" w:hAnsi="Times New Roman" w:cs="Times New Roman"/>
          <w:b/>
          <w:sz w:val="24"/>
          <w:szCs w:val="24"/>
        </w:rPr>
      </w:pPr>
    </w:p>
    <w:p w14:paraId="5DE8542B" w14:textId="77777777" w:rsidR="00920AF0" w:rsidRDefault="00920AF0" w:rsidP="00B52A33">
      <w:pPr>
        <w:spacing w:after="0" w:line="240" w:lineRule="auto"/>
        <w:contextualSpacing/>
        <w:jc w:val="both"/>
        <w:rPr>
          <w:rFonts w:ascii="Times New Roman" w:hAnsi="Times New Roman" w:cs="Times New Roman"/>
          <w:b/>
          <w:sz w:val="24"/>
          <w:szCs w:val="24"/>
        </w:rPr>
      </w:pPr>
    </w:p>
    <w:p w14:paraId="2B6485ED" w14:textId="77777777" w:rsidR="00920AF0" w:rsidRDefault="00920AF0" w:rsidP="00B52A33">
      <w:pPr>
        <w:spacing w:after="0" w:line="240" w:lineRule="auto"/>
        <w:contextualSpacing/>
        <w:jc w:val="both"/>
        <w:rPr>
          <w:rFonts w:ascii="Times New Roman" w:hAnsi="Times New Roman" w:cs="Times New Roman"/>
          <w:b/>
          <w:sz w:val="24"/>
          <w:szCs w:val="24"/>
        </w:rPr>
      </w:pPr>
    </w:p>
    <w:p w14:paraId="158B2E77" w14:textId="77777777" w:rsidR="00403BBE" w:rsidRDefault="00403BBE" w:rsidP="00B52A33">
      <w:pPr>
        <w:spacing w:after="0" w:line="240" w:lineRule="auto"/>
        <w:contextualSpacing/>
        <w:jc w:val="both"/>
        <w:rPr>
          <w:rFonts w:ascii="Times New Roman" w:hAnsi="Times New Roman" w:cs="Times New Roman"/>
          <w:b/>
          <w:sz w:val="24"/>
          <w:szCs w:val="24"/>
        </w:rPr>
      </w:pPr>
    </w:p>
    <w:p w14:paraId="3970383B" w14:textId="242AB5BF" w:rsidR="00B52A33" w:rsidRPr="008B5EFC" w:rsidRDefault="00B52A33" w:rsidP="00B52A33">
      <w:pPr>
        <w:spacing w:after="0" w:line="240" w:lineRule="auto"/>
        <w:contextualSpacing/>
        <w:jc w:val="both"/>
        <w:rPr>
          <w:rFonts w:ascii="Times New Roman" w:hAnsi="Times New Roman" w:cs="Times New Roman"/>
          <w:i/>
          <w:sz w:val="24"/>
          <w:szCs w:val="24"/>
        </w:rPr>
      </w:pPr>
      <w:r w:rsidRPr="008B5EFC">
        <w:rPr>
          <w:rFonts w:ascii="Times New Roman" w:hAnsi="Times New Roman" w:cs="Times New Roman"/>
          <w:b/>
          <w:sz w:val="24"/>
          <w:szCs w:val="24"/>
        </w:rPr>
        <w:t xml:space="preserve">Paraqitje Grafike 5.1: </w:t>
      </w:r>
      <w:r w:rsidRPr="008B5EFC">
        <w:rPr>
          <w:rFonts w:ascii="Times New Roman" w:hAnsi="Times New Roman" w:cs="Times New Roman"/>
          <w:i/>
          <w:sz w:val="24"/>
          <w:szCs w:val="24"/>
        </w:rPr>
        <w:t>Stoku i borxhit të jashtëm sipas tipit të interesit (201</w:t>
      </w:r>
      <w:r w:rsidR="00811B5D">
        <w:rPr>
          <w:rFonts w:ascii="Times New Roman" w:hAnsi="Times New Roman" w:cs="Times New Roman"/>
          <w:i/>
          <w:sz w:val="24"/>
          <w:szCs w:val="24"/>
        </w:rPr>
        <w:t>9</w:t>
      </w:r>
      <w:r w:rsidRPr="008B5EFC">
        <w:rPr>
          <w:rFonts w:ascii="Times New Roman" w:hAnsi="Times New Roman" w:cs="Times New Roman"/>
          <w:i/>
          <w:sz w:val="24"/>
          <w:szCs w:val="24"/>
        </w:rPr>
        <w:t>-202</w:t>
      </w:r>
      <w:r w:rsidR="00811B5D">
        <w:rPr>
          <w:rFonts w:ascii="Times New Roman" w:hAnsi="Times New Roman" w:cs="Times New Roman"/>
          <w:i/>
          <w:sz w:val="24"/>
          <w:szCs w:val="24"/>
        </w:rPr>
        <w:t>4</w:t>
      </w:r>
      <w:r w:rsidRPr="008B5EFC">
        <w:rPr>
          <w:rFonts w:ascii="Times New Roman" w:hAnsi="Times New Roman" w:cs="Times New Roman"/>
          <w:i/>
          <w:sz w:val="24"/>
          <w:szCs w:val="24"/>
        </w:rPr>
        <w:t>)</w:t>
      </w:r>
    </w:p>
    <w:p w14:paraId="212A071A" w14:textId="22DE8518" w:rsidR="00B52A33" w:rsidRPr="008B5EFC" w:rsidRDefault="00811B5D" w:rsidP="00B52A33">
      <w:pPr>
        <w:spacing w:after="0" w:line="240" w:lineRule="auto"/>
        <w:contextualSpacing/>
        <w:jc w:val="both"/>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47939CDB" wp14:editId="3234F8F0">
            <wp:extent cx="5803161" cy="2105025"/>
            <wp:effectExtent l="0" t="0" r="7620" b="0"/>
            <wp:docPr id="17714533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11693" cy="2108120"/>
                    </a:xfrm>
                    <a:prstGeom prst="rect">
                      <a:avLst/>
                    </a:prstGeom>
                    <a:noFill/>
                  </pic:spPr>
                </pic:pic>
              </a:graphicData>
            </a:graphic>
          </wp:inline>
        </w:drawing>
      </w:r>
    </w:p>
    <w:p w14:paraId="645F37DA" w14:textId="77777777" w:rsidR="00B52A33" w:rsidRPr="008B5EFC" w:rsidRDefault="00B52A33" w:rsidP="00B52A33">
      <w:pPr>
        <w:spacing w:after="0" w:line="240" w:lineRule="auto"/>
        <w:ind w:right="-46"/>
        <w:rPr>
          <w:rFonts w:ascii="Times New Roman" w:hAnsi="Times New Roman" w:cs="Times New Roman"/>
          <w:i/>
          <w:sz w:val="24"/>
          <w:szCs w:val="24"/>
        </w:rPr>
      </w:pPr>
      <w:r w:rsidRPr="008B5EFC">
        <w:rPr>
          <w:rFonts w:ascii="Times New Roman" w:hAnsi="Times New Roman" w:cs="Times New Roman"/>
          <w:i/>
          <w:sz w:val="24"/>
          <w:szCs w:val="24"/>
        </w:rPr>
        <w:t>*Përfshihet borxhi shtetëror dhe borxhi shtetëror i garantuar</w:t>
      </w:r>
    </w:p>
    <w:p w14:paraId="33EE8402" w14:textId="77777777" w:rsidR="00B52A33" w:rsidRPr="008B5EFC" w:rsidRDefault="00B52A33" w:rsidP="00B52A33">
      <w:pPr>
        <w:spacing w:after="0" w:line="240" w:lineRule="auto"/>
        <w:contextualSpacing/>
        <w:jc w:val="right"/>
        <w:rPr>
          <w:rFonts w:ascii="Times New Roman" w:hAnsi="Times New Roman" w:cs="Times New Roman"/>
          <w:b/>
          <w:sz w:val="24"/>
          <w:szCs w:val="24"/>
        </w:rPr>
      </w:pPr>
    </w:p>
    <w:p w14:paraId="507F7A47" w14:textId="77777777" w:rsidR="00F63E32" w:rsidRPr="008B5EFC" w:rsidRDefault="00F63E32" w:rsidP="00B52A33">
      <w:pPr>
        <w:spacing w:after="0" w:line="240" w:lineRule="auto"/>
        <w:contextualSpacing/>
        <w:jc w:val="right"/>
        <w:rPr>
          <w:rFonts w:ascii="Times New Roman" w:hAnsi="Times New Roman" w:cs="Times New Roman"/>
          <w:b/>
          <w:sz w:val="24"/>
          <w:szCs w:val="24"/>
        </w:rPr>
      </w:pPr>
    </w:p>
    <w:p w14:paraId="38E8A525" w14:textId="3BB9DC3A" w:rsidR="00B52A33" w:rsidRDefault="00B52A33" w:rsidP="00B52A33">
      <w:pPr>
        <w:spacing w:after="0" w:line="240" w:lineRule="auto"/>
        <w:contextualSpacing/>
        <w:jc w:val="both"/>
        <w:rPr>
          <w:rFonts w:ascii="Times New Roman" w:hAnsi="Times New Roman" w:cs="Times New Roman"/>
          <w:i/>
          <w:sz w:val="24"/>
          <w:szCs w:val="24"/>
        </w:rPr>
      </w:pPr>
      <w:r w:rsidRPr="008B5EFC">
        <w:rPr>
          <w:rFonts w:ascii="Times New Roman" w:hAnsi="Times New Roman" w:cs="Times New Roman"/>
          <w:b/>
          <w:sz w:val="24"/>
          <w:szCs w:val="24"/>
        </w:rPr>
        <w:t xml:space="preserve">Paraqitje Grafike 5.2: </w:t>
      </w:r>
      <w:r w:rsidRPr="008B5EFC">
        <w:rPr>
          <w:rFonts w:ascii="Times New Roman" w:hAnsi="Times New Roman" w:cs="Times New Roman"/>
          <w:i/>
          <w:sz w:val="24"/>
          <w:szCs w:val="24"/>
        </w:rPr>
        <w:t>Stoku i borxhit të jashtëm sipas koncesionalitetit (201</w:t>
      </w:r>
      <w:r w:rsidR="00811B5D">
        <w:rPr>
          <w:rFonts w:ascii="Times New Roman" w:hAnsi="Times New Roman" w:cs="Times New Roman"/>
          <w:i/>
          <w:sz w:val="24"/>
          <w:szCs w:val="24"/>
        </w:rPr>
        <w:t>9</w:t>
      </w:r>
      <w:r w:rsidRPr="008B5EFC">
        <w:rPr>
          <w:rFonts w:ascii="Times New Roman" w:hAnsi="Times New Roman" w:cs="Times New Roman"/>
          <w:i/>
          <w:sz w:val="24"/>
          <w:szCs w:val="24"/>
        </w:rPr>
        <w:t>-202</w:t>
      </w:r>
      <w:r w:rsidR="00811B5D">
        <w:rPr>
          <w:rFonts w:ascii="Times New Roman" w:hAnsi="Times New Roman" w:cs="Times New Roman"/>
          <w:i/>
          <w:sz w:val="24"/>
          <w:szCs w:val="24"/>
        </w:rPr>
        <w:t>4</w:t>
      </w:r>
      <w:r w:rsidRPr="008B5EFC">
        <w:rPr>
          <w:rFonts w:ascii="Times New Roman" w:hAnsi="Times New Roman" w:cs="Times New Roman"/>
          <w:i/>
          <w:sz w:val="24"/>
          <w:szCs w:val="24"/>
        </w:rPr>
        <w:t>)</w:t>
      </w:r>
    </w:p>
    <w:p w14:paraId="331C4117" w14:textId="2AD50A10" w:rsidR="00811B5D" w:rsidRPr="008B5EFC" w:rsidRDefault="00811B5D" w:rsidP="00B52A33">
      <w:pPr>
        <w:spacing w:after="0" w:line="240" w:lineRule="auto"/>
        <w:contextualSpacing/>
        <w:jc w:val="both"/>
        <w:rPr>
          <w:rFonts w:ascii="Times New Roman" w:hAnsi="Times New Roman" w:cs="Times New Roman"/>
          <w:i/>
          <w:sz w:val="24"/>
          <w:szCs w:val="24"/>
        </w:rPr>
      </w:pPr>
      <w:r>
        <w:rPr>
          <w:rFonts w:ascii="Times New Roman" w:hAnsi="Times New Roman" w:cs="Times New Roman"/>
          <w:i/>
          <w:noProof/>
          <w:sz w:val="24"/>
          <w:szCs w:val="24"/>
        </w:rPr>
        <w:lastRenderedPageBreak/>
        <w:drawing>
          <wp:inline distT="0" distB="0" distL="0" distR="0" wp14:anchorId="5620C418" wp14:editId="41ECFD2F">
            <wp:extent cx="5802630" cy="2251075"/>
            <wp:effectExtent l="0" t="0" r="7620" b="0"/>
            <wp:docPr id="7401225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05746" cy="2252284"/>
                    </a:xfrm>
                    <a:prstGeom prst="rect">
                      <a:avLst/>
                    </a:prstGeom>
                    <a:noFill/>
                  </pic:spPr>
                </pic:pic>
              </a:graphicData>
            </a:graphic>
          </wp:inline>
        </w:drawing>
      </w:r>
    </w:p>
    <w:p w14:paraId="6B79076E" w14:textId="1F6369FB" w:rsidR="002E0153" w:rsidRPr="008B5EFC" w:rsidRDefault="00B52A33" w:rsidP="002E0153">
      <w:pPr>
        <w:spacing w:after="0" w:line="240" w:lineRule="auto"/>
        <w:ind w:right="-46"/>
        <w:rPr>
          <w:rFonts w:ascii="Times New Roman" w:hAnsi="Times New Roman" w:cs="Times New Roman"/>
          <w:i/>
          <w:sz w:val="24"/>
          <w:szCs w:val="24"/>
        </w:rPr>
      </w:pPr>
      <w:r w:rsidRPr="008B5EFC">
        <w:rPr>
          <w:rFonts w:ascii="Times New Roman" w:hAnsi="Times New Roman" w:cs="Times New Roman"/>
          <w:i/>
          <w:sz w:val="24"/>
          <w:szCs w:val="24"/>
        </w:rPr>
        <w:t xml:space="preserve">*Përfshihet borxhi shtetëror </w:t>
      </w:r>
      <w:r w:rsidR="002E0153" w:rsidRPr="008B5EFC">
        <w:rPr>
          <w:rFonts w:ascii="Times New Roman" w:hAnsi="Times New Roman" w:cs="Times New Roman"/>
          <w:i/>
          <w:sz w:val="24"/>
          <w:szCs w:val="24"/>
        </w:rPr>
        <w:t>dhe borxhi shtetëror i garantua</w:t>
      </w:r>
      <w:r w:rsidR="00896F95">
        <w:rPr>
          <w:rFonts w:ascii="Times New Roman" w:hAnsi="Times New Roman" w:cs="Times New Roman"/>
          <w:i/>
          <w:sz w:val="24"/>
          <w:szCs w:val="24"/>
        </w:rPr>
        <w:t>r</w:t>
      </w:r>
    </w:p>
    <w:p w14:paraId="0190A5F7" w14:textId="77777777" w:rsidR="00987894" w:rsidRPr="008B5EFC" w:rsidRDefault="00987894" w:rsidP="002E0153">
      <w:pPr>
        <w:spacing w:after="0" w:line="240" w:lineRule="auto"/>
        <w:ind w:right="-46"/>
        <w:rPr>
          <w:rFonts w:ascii="Times New Roman" w:hAnsi="Times New Roman" w:cs="Times New Roman"/>
          <w:b/>
          <w:sz w:val="24"/>
          <w:szCs w:val="24"/>
        </w:rPr>
      </w:pPr>
    </w:p>
    <w:p w14:paraId="30F0FA29" w14:textId="77777777" w:rsidR="00C354A3" w:rsidRPr="008B5EFC" w:rsidRDefault="00C354A3" w:rsidP="002E0153">
      <w:pPr>
        <w:spacing w:after="0" w:line="240" w:lineRule="auto"/>
        <w:ind w:right="-46"/>
        <w:rPr>
          <w:rFonts w:ascii="Times New Roman" w:hAnsi="Times New Roman" w:cs="Times New Roman"/>
          <w:b/>
          <w:sz w:val="24"/>
          <w:szCs w:val="24"/>
        </w:rPr>
      </w:pPr>
    </w:p>
    <w:p w14:paraId="25177C05" w14:textId="52A80D18" w:rsidR="00B52A33" w:rsidRPr="008B5EFC" w:rsidRDefault="00B52A33" w:rsidP="002E0153">
      <w:pPr>
        <w:spacing w:after="0" w:line="240" w:lineRule="auto"/>
        <w:ind w:right="-46"/>
        <w:rPr>
          <w:rFonts w:ascii="Times New Roman" w:hAnsi="Times New Roman" w:cs="Times New Roman"/>
          <w:i/>
          <w:sz w:val="24"/>
          <w:szCs w:val="24"/>
        </w:rPr>
      </w:pPr>
      <w:r w:rsidRPr="008B5EFC">
        <w:rPr>
          <w:rFonts w:ascii="Times New Roman" w:hAnsi="Times New Roman" w:cs="Times New Roman"/>
          <w:b/>
          <w:sz w:val="24"/>
          <w:szCs w:val="24"/>
        </w:rPr>
        <w:t xml:space="preserve">Paraqitje Grafike 5.3: </w:t>
      </w:r>
      <w:r w:rsidRPr="008B5EFC">
        <w:rPr>
          <w:rFonts w:ascii="Times New Roman" w:hAnsi="Times New Roman" w:cs="Times New Roman"/>
          <w:i/>
          <w:sz w:val="24"/>
          <w:szCs w:val="24"/>
        </w:rPr>
        <w:t>Stoku i borxhit të jashtëm sipas kreditorëve (201</w:t>
      </w:r>
      <w:r w:rsidR="00811B5D">
        <w:rPr>
          <w:rFonts w:ascii="Times New Roman" w:hAnsi="Times New Roman" w:cs="Times New Roman"/>
          <w:i/>
          <w:sz w:val="24"/>
          <w:szCs w:val="24"/>
        </w:rPr>
        <w:t>9</w:t>
      </w:r>
      <w:r w:rsidRPr="008B5EFC">
        <w:rPr>
          <w:rFonts w:ascii="Times New Roman" w:hAnsi="Times New Roman" w:cs="Times New Roman"/>
          <w:i/>
          <w:sz w:val="24"/>
          <w:szCs w:val="24"/>
        </w:rPr>
        <w:t>-202</w:t>
      </w:r>
      <w:r w:rsidR="00811B5D">
        <w:rPr>
          <w:rFonts w:ascii="Times New Roman" w:hAnsi="Times New Roman" w:cs="Times New Roman"/>
          <w:i/>
          <w:sz w:val="24"/>
          <w:szCs w:val="24"/>
        </w:rPr>
        <w:t>4</w:t>
      </w:r>
      <w:r w:rsidRPr="008B5EFC">
        <w:rPr>
          <w:rFonts w:ascii="Times New Roman" w:hAnsi="Times New Roman" w:cs="Times New Roman"/>
          <w:i/>
          <w:sz w:val="24"/>
          <w:szCs w:val="24"/>
        </w:rPr>
        <w:t>)</w:t>
      </w:r>
    </w:p>
    <w:p w14:paraId="10FD9540" w14:textId="50275D23" w:rsidR="00B52A33" w:rsidRPr="008B5EFC" w:rsidRDefault="00811B5D" w:rsidP="00B52A33">
      <w:pPr>
        <w:spacing w:after="0" w:line="240" w:lineRule="auto"/>
        <w:contextualSpacing/>
        <w:jc w:val="both"/>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15D223A0" wp14:editId="55F05E64">
            <wp:extent cx="5819775" cy="2179955"/>
            <wp:effectExtent l="0" t="0" r="9525" b="0"/>
            <wp:docPr id="13579755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28468" cy="2183211"/>
                    </a:xfrm>
                    <a:prstGeom prst="rect">
                      <a:avLst/>
                    </a:prstGeom>
                    <a:noFill/>
                  </pic:spPr>
                </pic:pic>
              </a:graphicData>
            </a:graphic>
          </wp:inline>
        </w:drawing>
      </w:r>
    </w:p>
    <w:p w14:paraId="2CCB1B18" w14:textId="05E44491" w:rsidR="00245DAE" w:rsidRPr="008B5EFC" w:rsidRDefault="00B52A33" w:rsidP="00B52A33">
      <w:pPr>
        <w:spacing w:after="0" w:line="240" w:lineRule="auto"/>
        <w:ind w:right="-46"/>
        <w:rPr>
          <w:rFonts w:ascii="Times New Roman" w:hAnsi="Times New Roman" w:cs="Times New Roman"/>
          <w:i/>
          <w:sz w:val="24"/>
          <w:szCs w:val="24"/>
        </w:rPr>
      </w:pPr>
      <w:r w:rsidRPr="008B5EFC">
        <w:rPr>
          <w:rFonts w:ascii="Times New Roman" w:hAnsi="Times New Roman" w:cs="Times New Roman"/>
          <w:i/>
          <w:sz w:val="24"/>
          <w:szCs w:val="24"/>
        </w:rPr>
        <w:t>*Përfshihet borxhi shtetëror d</w:t>
      </w:r>
      <w:r w:rsidR="00920908" w:rsidRPr="008B5EFC">
        <w:rPr>
          <w:rFonts w:ascii="Times New Roman" w:hAnsi="Times New Roman" w:cs="Times New Roman"/>
          <w:i/>
          <w:sz w:val="24"/>
          <w:szCs w:val="24"/>
        </w:rPr>
        <w:t>he borxhi shtetëror i garantuar</w:t>
      </w:r>
    </w:p>
    <w:p w14:paraId="10B04189" w14:textId="77777777" w:rsidR="00245DAE" w:rsidRPr="008B5EFC" w:rsidRDefault="00245DAE" w:rsidP="00B52A33">
      <w:pPr>
        <w:spacing w:after="0" w:line="240" w:lineRule="auto"/>
        <w:ind w:right="-46"/>
        <w:rPr>
          <w:rFonts w:ascii="Times New Roman" w:eastAsia="Times New Roman" w:hAnsi="Times New Roman" w:cs="Times New Roman"/>
          <w:b/>
          <w:noProof/>
          <w:sz w:val="24"/>
          <w:szCs w:val="24"/>
        </w:rPr>
      </w:pPr>
    </w:p>
    <w:p w14:paraId="70628FD7" w14:textId="77777777" w:rsidR="000119EA" w:rsidRPr="008B5EFC" w:rsidRDefault="000119EA" w:rsidP="00B52A33">
      <w:pPr>
        <w:spacing w:after="0" w:line="240" w:lineRule="auto"/>
        <w:ind w:right="-46"/>
        <w:rPr>
          <w:rFonts w:ascii="Times New Roman" w:eastAsia="Times New Roman" w:hAnsi="Times New Roman" w:cs="Times New Roman"/>
          <w:b/>
          <w:noProof/>
          <w:sz w:val="24"/>
          <w:szCs w:val="24"/>
        </w:rPr>
      </w:pPr>
    </w:p>
    <w:p w14:paraId="27B9C845" w14:textId="77777777" w:rsidR="00C354A3" w:rsidRPr="008B5EFC" w:rsidRDefault="00C354A3" w:rsidP="00B52A33">
      <w:pPr>
        <w:spacing w:after="0" w:line="240" w:lineRule="auto"/>
        <w:ind w:right="-46"/>
        <w:rPr>
          <w:rFonts w:ascii="Times New Roman" w:eastAsia="Times New Roman" w:hAnsi="Times New Roman" w:cs="Times New Roman"/>
          <w:b/>
          <w:noProof/>
          <w:sz w:val="24"/>
          <w:szCs w:val="24"/>
        </w:rPr>
      </w:pPr>
    </w:p>
    <w:p w14:paraId="2A7CA6DD" w14:textId="77777777" w:rsidR="00B52A33" w:rsidRPr="008B5EFC" w:rsidRDefault="00B52A33" w:rsidP="00B52A33">
      <w:pPr>
        <w:pStyle w:val="ListParagraph"/>
        <w:numPr>
          <w:ilvl w:val="0"/>
          <w:numId w:val="6"/>
        </w:numPr>
        <w:spacing w:after="0" w:line="240" w:lineRule="auto"/>
        <w:ind w:left="567" w:right="-46" w:hanging="567"/>
        <w:rPr>
          <w:rFonts w:ascii="Times New Roman" w:eastAsia="Times New Roman" w:hAnsi="Times New Roman" w:cs="Times New Roman"/>
          <w:b/>
          <w:noProof/>
          <w:sz w:val="24"/>
          <w:szCs w:val="24"/>
        </w:rPr>
      </w:pPr>
      <w:r w:rsidRPr="008B5EFC">
        <w:rPr>
          <w:rFonts w:ascii="Times New Roman" w:eastAsia="Times New Roman" w:hAnsi="Times New Roman" w:cs="Times New Roman"/>
          <w:b/>
          <w:noProof/>
          <w:sz w:val="24"/>
          <w:szCs w:val="24"/>
        </w:rPr>
        <w:t>DISBURSIMET E BORXHIT TË JASHTËM</w:t>
      </w:r>
    </w:p>
    <w:p w14:paraId="0B1A28C1" w14:textId="77777777" w:rsidR="00B52A33" w:rsidRPr="008B5EFC" w:rsidRDefault="00B52A33" w:rsidP="00B52A33">
      <w:pPr>
        <w:spacing w:after="0" w:line="240" w:lineRule="auto"/>
        <w:ind w:right="-46"/>
        <w:rPr>
          <w:rFonts w:ascii="Times New Roman" w:hAnsi="Times New Roman" w:cs="Times New Roman"/>
          <w:b/>
          <w:sz w:val="24"/>
          <w:szCs w:val="24"/>
        </w:rPr>
      </w:pPr>
    </w:p>
    <w:p w14:paraId="059A3DFF" w14:textId="7306021F" w:rsidR="00B52A33" w:rsidRDefault="00B52A33" w:rsidP="00B52A33">
      <w:pPr>
        <w:spacing w:after="0" w:line="240" w:lineRule="auto"/>
        <w:ind w:right="-46"/>
        <w:rPr>
          <w:rFonts w:ascii="Times New Roman" w:hAnsi="Times New Roman" w:cs="Times New Roman"/>
          <w:i/>
          <w:sz w:val="24"/>
          <w:szCs w:val="24"/>
        </w:rPr>
      </w:pPr>
      <w:r w:rsidRPr="008B5EFC">
        <w:rPr>
          <w:rFonts w:ascii="Times New Roman" w:hAnsi="Times New Roman" w:cs="Times New Roman"/>
          <w:b/>
          <w:sz w:val="24"/>
          <w:szCs w:val="24"/>
        </w:rPr>
        <w:t xml:space="preserve">Tabela 6.0: </w:t>
      </w:r>
      <w:r w:rsidRPr="008B5EFC">
        <w:rPr>
          <w:rFonts w:ascii="Times New Roman" w:hAnsi="Times New Roman" w:cs="Times New Roman"/>
          <w:i/>
          <w:sz w:val="24"/>
          <w:szCs w:val="24"/>
        </w:rPr>
        <w:t>Disbursimet sipas kreditorëve</w:t>
      </w:r>
      <w:r w:rsidR="005F378D">
        <w:rPr>
          <w:rFonts w:ascii="Times New Roman" w:hAnsi="Times New Roman" w:cs="Times New Roman"/>
          <w:i/>
          <w:sz w:val="24"/>
          <w:szCs w:val="24"/>
        </w:rPr>
        <w:t xml:space="preserve"> (201</w:t>
      </w:r>
      <w:r w:rsidR="0034002C">
        <w:rPr>
          <w:rFonts w:ascii="Times New Roman" w:hAnsi="Times New Roman" w:cs="Times New Roman"/>
          <w:i/>
          <w:sz w:val="24"/>
          <w:szCs w:val="24"/>
        </w:rPr>
        <w:t>9</w:t>
      </w:r>
      <w:r w:rsidR="005F378D">
        <w:rPr>
          <w:rFonts w:ascii="Times New Roman" w:hAnsi="Times New Roman" w:cs="Times New Roman"/>
          <w:i/>
          <w:sz w:val="24"/>
          <w:szCs w:val="24"/>
        </w:rPr>
        <w:t>- 202</w:t>
      </w:r>
      <w:r w:rsidR="0034002C">
        <w:rPr>
          <w:rFonts w:ascii="Times New Roman" w:hAnsi="Times New Roman" w:cs="Times New Roman"/>
          <w:i/>
          <w:sz w:val="24"/>
          <w:szCs w:val="24"/>
        </w:rPr>
        <w:t>4</w:t>
      </w:r>
      <w:r w:rsidR="005F378D">
        <w:rPr>
          <w:rFonts w:ascii="Times New Roman" w:hAnsi="Times New Roman" w:cs="Times New Roman"/>
          <w:i/>
          <w:sz w:val="24"/>
          <w:szCs w:val="24"/>
        </w:rPr>
        <w:t xml:space="preserve">)                                   </w:t>
      </w:r>
      <w:r w:rsidRPr="008B5EFC">
        <w:rPr>
          <w:rFonts w:ascii="Times New Roman" w:hAnsi="Times New Roman" w:cs="Times New Roman"/>
          <w:i/>
          <w:sz w:val="24"/>
          <w:szCs w:val="24"/>
        </w:rPr>
        <w:t>(në milion Euro)</w:t>
      </w:r>
    </w:p>
    <w:p w14:paraId="4FD50783" w14:textId="0FA98581" w:rsidR="0034002C" w:rsidRPr="008B5EFC" w:rsidRDefault="0034002C" w:rsidP="00B52A33">
      <w:pPr>
        <w:spacing w:after="0" w:line="240" w:lineRule="auto"/>
        <w:ind w:right="-46"/>
        <w:rPr>
          <w:rFonts w:ascii="Times New Roman" w:hAnsi="Times New Roman" w:cs="Times New Roman"/>
          <w:i/>
          <w:sz w:val="24"/>
          <w:szCs w:val="24"/>
        </w:rPr>
      </w:pPr>
      <w:r w:rsidRPr="0034002C">
        <w:rPr>
          <w:noProof/>
        </w:rPr>
        <w:drawing>
          <wp:inline distT="0" distB="0" distL="0" distR="0" wp14:anchorId="41EE7B5D" wp14:editId="116D060B">
            <wp:extent cx="5829300" cy="904875"/>
            <wp:effectExtent l="0" t="0" r="0" b="9525"/>
            <wp:docPr id="3275124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29300" cy="904875"/>
                    </a:xfrm>
                    <a:prstGeom prst="rect">
                      <a:avLst/>
                    </a:prstGeom>
                    <a:noFill/>
                    <a:ln>
                      <a:noFill/>
                    </a:ln>
                  </pic:spPr>
                </pic:pic>
              </a:graphicData>
            </a:graphic>
          </wp:inline>
        </w:drawing>
      </w:r>
    </w:p>
    <w:p w14:paraId="150B3BCF" w14:textId="55E07CEC" w:rsidR="00B52A33" w:rsidRPr="008B5EFC" w:rsidRDefault="00B52A33" w:rsidP="00B52A33">
      <w:pPr>
        <w:spacing w:after="0" w:line="240" w:lineRule="auto"/>
        <w:ind w:right="-46"/>
        <w:rPr>
          <w:rFonts w:ascii="Times New Roman" w:eastAsia="Times New Roman" w:hAnsi="Times New Roman" w:cs="Times New Roman"/>
          <w:b/>
          <w:noProof/>
          <w:sz w:val="24"/>
          <w:szCs w:val="24"/>
        </w:rPr>
      </w:pPr>
      <w:r w:rsidRPr="008B5EFC">
        <w:rPr>
          <w:rFonts w:ascii="Times New Roman" w:hAnsi="Times New Roman" w:cs="Times New Roman"/>
          <w:i/>
          <w:sz w:val="24"/>
          <w:szCs w:val="24"/>
        </w:rPr>
        <w:t>*Përfshihet borxhi shtetëror dhe borxhi shtetëror i garantuar</w:t>
      </w:r>
    </w:p>
    <w:p w14:paraId="6B023550" w14:textId="77777777" w:rsidR="00B52A33" w:rsidRPr="008B5EFC" w:rsidRDefault="00B52A33" w:rsidP="00B52A33">
      <w:pPr>
        <w:spacing w:after="0" w:line="240" w:lineRule="auto"/>
        <w:ind w:right="-46"/>
        <w:rPr>
          <w:rFonts w:ascii="Times New Roman" w:hAnsi="Times New Roman" w:cs="Times New Roman"/>
          <w:b/>
          <w:sz w:val="24"/>
          <w:szCs w:val="24"/>
        </w:rPr>
      </w:pPr>
    </w:p>
    <w:p w14:paraId="56652D2D" w14:textId="77777777" w:rsidR="00B52A33" w:rsidRPr="008B5EFC" w:rsidRDefault="00B52A33" w:rsidP="00B52A33">
      <w:pPr>
        <w:spacing w:after="0" w:line="240" w:lineRule="auto"/>
        <w:ind w:right="-46"/>
        <w:rPr>
          <w:rFonts w:ascii="Times New Roman" w:hAnsi="Times New Roman" w:cs="Times New Roman"/>
          <w:b/>
          <w:sz w:val="24"/>
          <w:szCs w:val="24"/>
        </w:rPr>
      </w:pPr>
    </w:p>
    <w:p w14:paraId="02830B31" w14:textId="334A582A" w:rsidR="00B52A33" w:rsidRDefault="00B52A33" w:rsidP="00B52A33">
      <w:pPr>
        <w:spacing w:after="0" w:line="240" w:lineRule="auto"/>
        <w:ind w:right="-46"/>
        <w:rPr>
          <w:rFonts w:ascii="Times New Roman" w:hAnsi="Times New Roman" w:cs="Times New Roman"/>
          <w:i/>
          <w:sz w:val="24"/>
          <w:szCs w:val="24"/>
        </w:rPr>
      </w:pPr>
      <w:r w:rsidRPr="008B5EFC">
        <w:rPr>
          <w:rFonts w:ascii="Times New Roman" w:hAnsi="Times New Roman" w:cs="Times New Roman"/>
          <w:b/>
          <w:sz w:val="24"/>
          <w:szCs w:val="24"/>
        </w:rPr>
        <w:t xml:space="preserve">Tabela 6.1: </w:t>
      </w:r>
      <w:r w:rsidRPr="008B5EFC">
        <w:rPr>
          <w:rFonts w:ascii="Times New Roman" w:hAnsi="Times New Roman" w:cs="Times New Roman"/>
          <w:i/>
          <w:sz w:val="24"/>
          <w:szCs w:val="24"/>
        </w:rPr>
        <w:t>Disbursimet sipas sektorëve ekonomik (201</w:t>
      </w:r>
      <w:r w:rsidR="00DC5D21">
        <w:rPr>
          <w:rFonts w:ascii="Times New Roman" w:hAnsi="Times New Roman" w:cs="Times New Roman"/>
          <w:i/>
          <w:sz w:val="24"/>
          <w:szCs w:val="24"/>
        </w:rPr>
        <w:t>9</w:t>
      </w:r>
      <w:r w:rsidRPr="008B5EFC">
        <w:rPr>
          <w:rFonts w:ascii="Times New Roman" w:hAnsi="Times New Roman" w:cs="Times New Roman"/>
          <w:i/>
          <w:sz w:val="24"/>
          <w:szCs w:val="24"/>
        </w:rPr>
        <w:t>-202</w:t>
      </w:r>
      <w:r w:rsidR="00DC5D21">
        <w:rPr>
          <w:rFonts w:ascii="Times New Roman" w:hAnsi="Times New Roman" w:cs="Times New Roman"/>
          <w:i/>
          <w:sz w:val="24"/>
          <w:szCs w:val="24"/>
        </w:rPr>
        <w:t>4</w:t>
      </w:r>
      <w:r w:rsidRPr="008B5EFC">
        <w:rPr>
          <w:rFonts w:ascii="Times New Roman" w:hAnsi="Times New Roman" w:cs="Times New Roman"/>
          <w:i/>
          <w:sz w:val="24"/>
          <w:szCs w:val="24"/>
        </w:rPr>
        <w:t>)</w:t>
      </w:r>
      <w:r w:rsidR="00896F95">
        <w:rPr>
          <w:rFonts w:ascii="Times New Roman" w:hAnsi="Times New Roman" w:cs="Times New Roman"/>
          <w:i/>
          <w:sz w:val="24"/>
          <w:szCs w:val="24"/>
        </w:rPr>
        <w:t xml:space="preserve"> </w:t>
      </w:r>
      <w:r w:rsidR="008D77BA" w:rsidRPr="008B5EFC">
        <w:rPr>
          <w:rFonts w:ascii="Times New Roman" w:hAnsi="Times New Roman" w:cs="Times New Roman"/>
          <w:i/>
          <w:sz w:val="24"/>
          <w:szCs w:val="24"/>
        </w:rPr>
        <w:t xml:space="preserve">  </w:t>
      </w:r>
      <w:r w:rsidR="00896F95">
        <w:rPr>
          <w:rFonts w:ascii="Times New Roman" w:hAnsi="Times New Roman" w:cs="Times New Roman"/>
          <w:i/>
          <w:sz w:val="24"/>
          <w:szCs w:val="24"/>
        </w:rPr>
        <w:t xml:space="preserve">                     </w:t>
      </w:r>
      <w:r w:rsidRPr="008B5EFC">
        <w:rPr>
          <w:rFonts w:ascii="Times New Roman" w:hAnsi="Times New Roman" w:cs="Times New Roman"/>
          <w:i/>
          <w:sz w:val="24"/>
          <w:szCs w:val="24"/>
        </w:rPr>
        <w:t>(në milion Euro)</w:t>
      </w:r>
    </w:p>
    <w:p w14:paraId="0D0EB229" w14:textId="1AA4384B" w:rsidR="0034002C" w:rsidRPr="008B5EFC" w:rsidRDefault="0034002C" w:rsidP="00B52A33">
      <w:pPr>
        <w:spacing w:after="0" w:line="240" w:lineRule="auto"/>
        <w:ind w:right="-46"/>
        <w:rPr>
          <w:rFonts w:ascii="Times New Roman" w:hAnsi="Times New Roman" w:cs="Times New Roman"/>
          <w:i/>
          <w:sz w:val="24"/>
          <w:szCs w:val="24"/>
        </w:rPr>
      </w:pPr>
      <w:r w:rsidRPr="0034002C">
        <w:rPr>
          <w:noProof/>
        </w:rPr>
        <w:lastRenderedPageBreak/>
        <w:drawing>
          <wp:inline distT="0" distB="0" distL="0" distR="0" wp14:anchorId="6D1C7266" wp14:editId="10A051DF">
            <wp:extent cx="5829300" cy="3048000"/>
            <wp:effectExtent l="0" t="0" r="0" b="0"/>
            <wp:docPr id="7728270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29300" cy="3048000"/>
                    </a:xfrm>
                    <a:prstGeom prst="rect">
                      <a:avLst/>
                    </a:prstGeom>
                    <a:noFill/>
                    <a:ln>
                      <a:noFill/>
                    </a:ln>
                  </pic:spPr>
                </pic:pic>
              </a:graphicData>
            </a:graphic>
          </wp:inline>
        </w:drawing>
      </w:r>
    </w:p>
    <w:p w14:paraId="16D6BD4B" w14:textId="488C5F64" w:rsidR="00315064" w:rsidRPr="008B5EFC" w:rsidRDefault="00B52A33" w:rsidP="00DA674C">
      <w:pPr>
        <w:spacing w:after="0" w:line="240" w:lineRule="auto"/>
        <w:ind w:right="-46"/>
        <w:rPr>
          <w:rFonts w:ascii="Times New Roman" w:eastAsia="Times New Roman" w:hAnsi="Times New Roman" w:cs="Times New Roman"/>
          <w:b/>
          <w:noProof/>
          <w:sz w:val="24"/>
          <w:szCs w:val="24"/>
        </w:rPr>
      </w:pPr>
      <w:r w:rsidRPr="008B5EFC">
        <w:rPr>
          <w:rFonts w:ascii="Times New Roman" w:hAnsi="Times New Roman" w:cs="Times New Roman"/>
          <w:i/>
          <w:sz w:val="24"/>
          <w:szCs w:val="24"/>
        </w:rPr>
        <w:t>*Përfshihet borxhi shtetëror dhe borxhi shtetëror i garantuar</w:t>
      </w:r>
    </w:p>
    <w:sectPr w:rsidR="00315064" w:rsidRPr="008B5EFC" w:rsidSect="00093DB6">
      <w:headerReference w:type="default" r:id="rId46"/>
      <w:footerReference w:type="default" r:id="rId47"/>
      <w:pgSz w:w="11906" w:h="16838"/>
      <w:pgMar w:top="851" w:right="1376" w:bottom="142" w:left="1350" w:header="708" w:footer="283"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4F6DCB" w14:textId="77777777" w:rsidR="00E33F6F" w:rsidRDefault="00E33F6F" w:rsidP="00F6252F">
      <w:pPr>
        <w:spacing w:after="0" w:line="240" w:lineRule="auto"/>
      </w:pPr>
      <w:r>
        <w:separator/>
      </w:r>
    </w:p>
  </w:endnote>
  <w:endnote w:type="continuationSeparator" w:id="0">
    <w:p w14:paraId="23B4F239" w14:textId="77777777" w:rsidR="00E33F6F" w:rsidRDefault="00E33F6F" w:rsidP="00F625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FuturaStd-Ligh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6589762"/>
      <w:docPartObj>
        <w:docPartGallery w:val="Page Numbers (Bottom of Page)"/>
        <w:docPartUnique/>
      </w:docPartObj>
    </w:sdtPr>
    <w:sdtEndPr>
      <w:rPr>
        <w:noProof/>
      </w:rPr>
    </w:sdtEndPr>
    <w:sdtContent>
      <w:p w14:paraId="391AA827" w14:textId="77777777" w:rsidR="00AC4F41" w:rsidRDefault="00AC4F41" w:rsidP="00AD17D0">
        <w:pPr>
          <w:pStyle w:val="Footer"/>
          <w:tabs>
            <w:tab w:val="left" w:pos="1000"/>
            <w:tab w:val="right" w:pos="9192"/>
          </w:tabs>
        </w:pPr>
        <w:r>
          <w:tab/>
        </w:r>
        <w:r>
          <w:tab/>
        </w:r>
        <w:r>
          <w:tab/>
        </w:r>
        <w:r>
          <w:fldChar w:fldCharType="begin"/>
        </w:r>
        <w:r>
          <w:instrText xml:space="preserve"> PAGE   \* MERGEFORMAT </w:instrText>
        </w:r>
        <w:r>
          <w:fldChar w:fldCharType="separate"/>
        </w:r>
        <w:r w:rsidR="001D0C3B">
          <w:rPr>
            <w:noProof/>
          </w:rPr>
          <w:t>22</w:t>
        </w:r>
        <w:r>
          <w:rPr>
            <w:noProof/>
          </w:rPr>
          <w:fldChar w:fldCharType="end"/>
        </w:r>
      </w:p>
    </w:sdtContent>
  </w:sdt>
  <w:p w14:paraId="4EB1C0C0" w14:textId="77777777" w:rsidR="00AC4F41" w:rsidRDefault="00AC4F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80A5819" w14:textId="77777777" w:rsidR="00E33F6F" w:rsidRDefault="00E33F6F" w:rsidP="00F6252F">
      <w:pPr>
        <w:spacing w:after="0" w:line="240" w:lineRule="auto"/>
      </w:pPr>
      <w:r>
        <w:separator/>
      </w:r>
    </w:p>
  </w:footnote>
  <w:footnote w:type="continuationSeparator" w:id="0">
    <w:p w14:paraId="529F16BE" w14:textId="77777777" w:rsidR="00E33F6F" w:rsidRDefault="00E33F6F" w:rsidP="00F6252F">
      <w:pPr>
        <w:spacing w:after="0" w:line="240" w:lineRule="auto"/>
      </w:pPr>
      <w:r>
        <w:continuationSeparator/>
      </w:r>
    </w:p>
  </w:footnote>
  <w:footnote w:id="1">
    <w:p w14:paraId="179C412C" w14:textId="19A6FC9C" w:rsidR="00917C35" w:rsidRPr="00917C35" w:rsidRDefault="00917C35">
      <w:pPr>
        <w:pStyle w:val="FootnoteText"/>
        <w:rPr>
          <w:lang w:val="en-US"/>
        </w:rPr>
      </w:pPr>
      <w:r>
        <w:rPr>
          <w:rStyle w:val="FootnoteReference"/>
        </w:rPr>
        <w:footnoteRef/>
      </w:r>
      <w:r>
        <w:t xml:space="preserve"> </w:t>
      </w:r>
      <w:r w:rsidR="00C75A12" w:rsidRPr="00C75A12">
        <w:rPr>
          <w:rFonts w:ascii="Times New Roman" w:hAnsi="Times New Roman"/>
        </w:rPr>
        <w:t>Niveli i borxhit ndaj PBB pësoi ndryshime nga niveli prej 54.7% në Buletinin Statistikor të Borxhit për vitin 2024, për shkak të rishikimit te PBB, dhe në Buletinin Statistikor të Borxhit të tremujorit të parë të vitit 2025, niveli i Borxhit ndaj PBB për fundin e vitit 2024 vlerësohet në 54%.</w:t>
      </w:r>
    </w:p>
  </w:footnote>
  <w:footnote w:id="2">
    <w:p w14:paraId="61A09E1A" w14:textId="7180028E" w:rsidR="003A256A" w:rsidRPr="00283BEB" w:rsidRDefault="003A256A">
      <w:pPr>
        <w:pStyle w:val="FootnoteText"/>
        <w:rPr>
          <w:rFonts w:ascii="Times New Roman" w:hAnsi="Times New Roman"/>
          <w:lang w:val="en-US"/>
        </w:rPr>
      </w:pPr>
      <w:r>
        <w:rPr>
          <w:rStyle w:val="FootnoteReference"/>
        </w:rPr>
        <w:footnoteRef/>
      </w:r>
      <w:r>
        <w:t xml:space="preserve"> </w:t>
      </w:r>
      <w:r w:rsidRPr="00283BEB">
        <w:rPr>
          <w:rFonts w:ascii="Times New Roman" w:hAnsi="Times New Roman"/>
        </w:rPr>
        <w:t>Niveli i Shërbimit të Borxhit ndaj PBB pësoi ndryshime nga niveli prej 3.81% në Buletinin Statistikor të Borxhit për vitin 2024, për shkak të rishikimit te PBB, dhe në Buletinin Statistikor të Borxhit të tremujorit të parë të vitit 2025, niveli i Shërbimit të Borxhit ndaj PBB për fundin e vitit 2024 vlerësohet në 3.75%.</w:t>
      </w:r>
    </w:p>
  </w:footnote>
  <w:footnote w:id="3">
    <w:p w14:paraId="65CA59C8" w14:textId="77777777" w:rsidR="00AC4F41" w:rsidRPr="00057778" w:rsidRDefault="00AC4F41" w:rsidP="00B52A33">
      <w:pPr>
        <w:pStyle w:val="FootnoteText"/>
        <w:ind w:left="720" w:hanging="720"/>
        <w:jc w:val="both"/>
        <w:rPr>
          <w:rFonts w:ascii="Times New Roman" w:hAnsi="Times New Roman"/>
          <w:lang w:val="en-US"/>
        </w:rPr>
      </w:pPr>
      <w:r w:rsidRPr="00057778">
        <w:rPr>
          <w:rStyle w:val="FootnoteReference"/>
          <w:rFonts w:ascii="Times New Roman" w:hAnsi="Times New Roman"/>
        </w:rPr>
        <w:footnoteRef/>
      </w:r>
      <w:r w:rsidRPr="00057778">
        <w:rPr>
          <w:rFonts w:ascii="Times New Roman" w:hAnsi="Times New Roman"/>
        </w:rPr>
        <w:t xml:space="preserve"> </w:t>
      </w:r>
      <w:r w:rsidRPr="00057778">
        <w:rPr>
          <w:rFonts w:ascii="Times New Roman" w:hAnsi="Times New Roman"/>
          <w:lang w:val="en-US"/>
        </w:rPr>
        <w:t xml:space="preserve">I </w:t>
      </w:r>
      <w:r w:rsidRPr="00057778">
        <w:rPr>
          <w:rFonts w:ascii="Times New Roman" w:hAnsi="Times New Roman"/>
          <w:lang w:val="en-US"/>
        </w:rPr>
        <w:t xml:space="preserve">referohet normës mesatare të ponderuar të titujve shtetërorë të emetuar </w:t>
      </w:r>
      <w:r>
        <w:rPr>
          <w:rFonts w:ascii="Times New Roman" w:hAnsi="Times New Roman"/>
          <w:lang w:val="en-US"/>
        </w:rPr>
        <w:t xml:space="preserve">vetëm </w:t>
      </w:r>
      <w:r w:rsidRPr="00057778">
        <w:rPr>
          <w:rFonts w:ascii="Times New Roman" w:hAnsi="Times New Roman"/>
          <w:lang w:val="en-US"/>
        </w:rPr>
        <w:t>në tregun primar.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10B05C" w14:textId="77777777" w:rsidR="00AC4F41" w:rsidRDefault="00AC4F41">
    <w:pPr>
      <w:pStyle w:val="Header"/>
    </w:pPr>
  </w:p>
  <w:tbl>
    <w:tblPr>
      <w:tblW w:w="5022" w:type="pct"/>
      <w:jc w:val="center"/>
      <w:tblBorders>
        <w:bottom w:val="single" w:sz="12" w:space="0" w:color="A6A6A6"/>
        <w:insideH w:val="single" w:sz="4" w:space="0" w:color="auto"/>
        <w:insideV w:val="single" w:sz="4" w:space="0" w:color="auto"/>
      </w:tblBorders>
      <w:tblCellMar>
        <w:top w:w="72" w:type="dxa"/>
        <w:left w:w="115" w:type="dxa"/>
        <w:bottom w:w="72" w:type="dxa"/>
        <w:right w:w="115" w:type="dxa"/>
      </w:tblCellMar>
      <w:tblLook w:val="04A0" w:firstRow="1" w:lastRow="0" w:firstColumn="1" w:lastColumn="0" w:noHBand="0" w:noVBand="1"/>
    </w:tblPr>
    <w:tblGrid>
      <w:gridCol w:w="6956"/>
      <w:gridCol w:w="2264"/>
    </w:tblGrid>
    <w:tr w:rsidR="00AC4F41" w:rsidRPr="005B570E" w14:paraId="0EAC1B50" w14:textId="77777777" w:rsidTr="008F2F19">
      <w:trPr>
        <w:trHeight w:val="355"/>
        <w:jc w:val="center"/>
      </w:trPr>
      <w:tc>
        <w:tcPr>
          <w:tcW w:w="6839" w:type="dxa"/>
          <w:tcBorders>
            <w:right w:val="single" w:sz="12" w:space="0" w:color="A6A6A6"/>
          </w:tcBorders>
        </w:tcPr>
        <w:p w14:paraId="224A9A3B" w14:textId="77777777" w:rsidR="00AC4F41" w:rsidRPr="003C58AE" w:rsidRDefault="00AC4F41" w:rsidP="00A345B1">
          <w:pPr>
            <w:pStyle w:val="Header"/>
            <w:jc w:val="right"/>
            <w:rPr>
              <w:rFonts w:ascii="Cambria" w:eastAsia="Times New Roman" w:hAnsi="Cambria"/>
              <w:color w:val="A6A6A6" w:themeColor="background1" w:themeShade="A6"/>
              <w:sz w:val="20"/>
              <w:szCs w:val="20"/>
            </w:rPr>
          </w:pPr>
          <w:r>
            <w:rPr>
              <w:rFonts w:ascii="Cambria" w:eastAsia="Times New Roman" w:hAnsi="Cambria"/>
              <w:color w:val="A6A6A6" w:themeColor="background1" w:themeShade="A6"/>
              <w:sz w:val="20"/>
              <w:szCs w:val="20"/>
            </w:rPr>
            <w:t>ANALIZA E BORXHIT PUBLIK</w:t>
          </w:r>
        </w:p>
      </w:tc>
      <w:tc>
        <w:tcPr>
          <w:tcW w:w="2226" w:type="dxa"/>
          <w:tcBorders>
            <w:left w:val="single" w:sz="12" w:space="0" w:color="A6A6A6"/>
          </w:tcBorders>
        </w:tcPr>
        <w:p w14:paraId="230B96FD" w14:textId="41C88523" w:rsidR="00AC4F41" w:rsidRPr="003C58AE" w:rsidRDefault="00AC4F41" w:rsidP="00F63E32">
          <w:pPr>
            <w:pStyle w:val="Header"/>
            <w:rPr>
              <w:rFonts w:ascii="Cambria" w:eastAsia="Times New Roman" w:hAnsi="Cambria"/>
              <w:bCs/>
              <w:color w:val="A6A6A6" w:themeColor="background1" w:themeShade="A6"/>
              <w:sz w:val="20"/>
              <w:szCs w:val="20"/>
            </w:rPr>
          </w:pPr>
          <w:r>
            <w:rPr>
              <w:rFonts w:ascii="Cambria" w:eastAsia="Times New Roman" w:hAnsi="Cambria"/>
              <w:bCs/>
              <w:color w:val="A6A6A6" w:themeColor="background1" w:themeShade="A6"/>
              <w:sz w:val="20"/>
              <w:szCs w:val="20"/>
            </w:rPr>
            <w:t>Viti 202</w:t>
          </w:r>
          <w:r w:rsidR="00D46B0D">
            <w:rPr>
              <w:rFonts w:ascii="Cambria" w:eastAsia="Times New Roman" w:hAnsi="Cambria"/>
              <w:bCs/>
              <w:color w:val="A6A6A6" w:themeColor="background1" w:themeShade="A6"/>
              <w:sz w:val="20"/>
              <w:szCs w:val="20"/>
            </w:rPr>
            <w:t>4</w:t>
          </w:r>
        </w:p>
      </w:tc>
    </w:tr>
  </w:tbl>
  <w:p w14:paraId="7BA096C3" w14:textId="77777777" w:rsidR="00AC4F41" w:rsidRDefault="00AC4F41" w:rsidP="008F2F19">
    <w:pPr>
      <w:pStyle w:val="Header"/>
      <w:tabs>
        <w:tab w:val="clear" w:pos="4513"/>
        <w:tab w:val="clear" w:pos="9026"/>
        <w:tab w:val="left" w:pos="6263"/>
      </w:tabs>
    </w:pPr>
    <w:r>
      <w:tab/>
    </w:r>
  </w:p>
  <w:p w14:paraId="5AC4BAB6" w14:textId="77777777" w:rsidR="00AC4F41" w:rsidRDefault="00AC4F4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D1256F"/>
    <w:multiLevelType w:val="hybridMultilevel"/>
    <w:tmpl w:val="9C944E32"/>
    <w:lvl w:ilvl="0" w:tplc="FBA45AB6">
      <w:start w:val="1"/>
      <w:numFmt w:val="bullet"/>
      <w:lvlText w:val=""/>
      <w:lvlJc w:val="left"/>
      <w:pPr>
        <w:ind w:left="1080" w:hanging="360"/>
      </w:pPr>
      <w:rPr>
        <w:rFonts w:ascii="Symbol" w:hAnsi="Symbol" w:hint="default"/>
      </w:rPr>
    </w:lvl>
    <w:lvl w:ilvl="1" w:tplc="041C0003" w:tentative="1">
      <w:start w:val="1"/>
      <w:numFmt w:val="bullet"/>
      <w:lvlText w:val="o"/>
      <w:lvlJc w:val="left"/>
      <w:pPr>
        <w:ind w:left="1800" w:hanging="360"/>
      </w:pPr>
      <w:rPr>
        <w:rFonts w:ascii="Courier New" w:hAnsi="Courier New" w:cs="Courier New" w:hint="default"/>
      </w:rPr>
    </w:lvl>
    <w:lvl w:ilvl="2" w:tplc="041C0005" w:tentative="1">
      <w:start w:val="1"/>
      <w:numFmt w:val="bullet"/>
      <w:lvlText w:val=""/>
      <w:lvlJc w:val="left"/>
      <w:pPr>
        <w:ind w:left="2520" w:hanging="360"/>
      </w:pPr>
      <w:rPr>
        <w:rFonts w:ascii="Wingdings" w:hAnsi="Wingdings" w:hint="default"/>
      </w:rPr>
    </w:lvl>
    <w:lvl w:ilvl="3" w:tplc="041C0001" w:tentative="1">
      <w:start w:val="1"/>
      <w:numFmt w:val="bullet"/>
      <w:lvlText w:val=""/>
      <w:lvlJc w:val="left"/>
      <w:pPr>
        <w:ind w:left="3240" w:hanging="360"/>
      </w:pPr>
      <w:rPr>
        <w:rFonts w:ascii="Symbol" w:hAnsi="Symbol" w:hint="default"/>
      </w:rPr>
    </w:lvl>
    <w:lvl w:ilvl="4" w:tplc="041C0003" w:tentative="1">
      <w:start w:val="1"/>
      <w:numFmt w:val="bullet"/>
      <w:lvlText w:val="o"/>
      <w:lvlJc w:val="left"/>
      <w:pPr>
        <w:ind w:left="3960" w:hanging="360"/>
      </w:pPr>
      <w:rPr>
        <w:rFonts w:ascii="Courier New" w:hAnsi="Courier New" w:cs="Courier New" w:hint="default"/>
      </w:rPr>
    </w:lvl>
    <w:lvl w:ilvl="5" w:tplc="041C0005" w:tentative="1">
      <w:start w:val="1"/>
      <w:numFmt w:val="bullet"/>
      <w:lvlText w:val=""/>
      <w:lvlJc w:val="left"/>
      <w:pPr>
        <w:ind w:left="4680" w:hanging="360"/>
      </w:pPr>
      <w:rPr>
        <w:rFonts w:ascii="Wingdings" w:hAnsi="Wingdings" w:hint="default"/>
      </w:rPr>
    </w:lvl>
    <w:lvl w:ilvl="6" w:tplc="041C0001" w:tentative="1">
      <w:start w:val="1"/>
      <w:numFmt w:val="bullet"/>
      <w:lvlText w:val=""/>
      <w:lvlJc w:val="left"/>
      <w:pPr>
        <w:ind w:left="5400" w:hanging="360"/>
      </w:pPr>
      <w:rPr>
        <w:rFonts w:ascii="Symbol" w:hAnsi="Symbol" w:hint="default"/>
      </w:rPr>
    </w:lvl>
    <w:lvl w:ilvl="7" w:tplc="041C0003" w:tentative="1">
      <w:start w:val="1"/>
      <w:numFmt w:val="bullet"/>
      <w:lvlText w:val="o"/>
      <w:lvlJc w:val="left"/>
      <w:pPr>
        <w:ind w:left="6120" w:hanging="360"/>
      </w:pPr>
      <w:rPr>
        <w:rFonts w:ascii="Courier New" w:hAnsi="Courier New" w:cs="Courier New" w:hint="default"/>
      </w:rPr>
    </w:lvl>
    <w:lvl w:ilvl="8" w:tplc="041C0005" w:tentative="1">
      <w:start w:val="1"/>
      <w:numFmt w:val="bullet"/>
      <w:lvlText w:val=""/>
      <w:lvlJc w:val="left"/>
      <w:pPr>
        <w:ind w:left="6840" w:hanging="360"/>
      </w:pPr>
      <w:rPr>
        <w:rFonts w:ascii="Wingdings" w:hAnsi="Wingdings" w:hint="default"/>
      </w:rPr>
    </w:lvl>
  </w:abstractNum>
  <w:abstractNum w:abstractNumId="1" w15:restartNumberingAfterBreak="0">
    <w:nsid w:val="0F94569F"/>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55E7769"/>
    <w:multiLevelType w:val="hybridMultilevel"/>
    <w:tmpl w:val="4C0AABE2"/>
    <w:lvl w:ilvl="0" w:tplc="041C000F">
      <w:start w:val="1"/>
      <w:numFmt w:val="decimal"/>
      <w:lvlText w:val="%1."/>
      <w:lvlJc w:val="left"/>
      <w:pPr>
        <w:ind w:left="720" w:hanging="360"/>
      </w:pPr>
      <w:rPr>
        <w:rFonts w:hint="default"/>
      </w:rPr>
    </w:lvl>
    <w:lvl w:ilvl="1" w:tplc="041C0019" w:tentative="1">
      <w:start w:val="1"/>
      <w:numFmt w:val="lowerLetter"/>
      <w:lvlText w:val="%2."/>
      <w:lvlJc w:val="left"/>
      <w:pPr>
        <w:ind w:left="1440" w:hanging="360"/>
      </w:pPr>
    </w:lvl>
    <w:lvl w:ilvl="2" w:tplc="041C001B" w:tentative="1">
      <w:start w:val="1"/>
      <w:numFmt w:val="lowerRoman"/>
      <w:lvlText w:val="%3."/>
      <w:lvlJc w:val="right"/>
      <w:pPr>
        <w:ind w:left="2160" w:hanging="180"/>
      </w:pPr>
    </w:lvl>
    <w:lvl w:ilvl="3" w:tplc="041C000F" w:tentative="1">
      <w:start w:val="1"/>
      <w:numFmt w:val="decimal"/>
      <w:lvlText w:val="%4."/>
      <w:lvlJc w:val="left"/>
      <w:pPr>
        <w:ind w:left="2880" w:hanging="360"/>
      </w:pPr>
    </w:lvl>
    <w:lvl w:ilvl="4" w:tplc="041C0019" w:tentative="1">
      <w:start w:val="1"/>
      <w:numFmt w:val="lowerLetter"/>
      <w:lvlText w:val="%5."/>
      <w:lvlJc w:val="left"/>
      <w:pPr>
        <w:ind w:left="3600" w:hanging="360"/>
      </w:pPr>
    </w:lvl>
    <w:lvl w:ilvl="5" w:tplc="041C001B" w:tentative="1">
      <w:start w:val="1"/>
      <w:numFmt w:val="lowerRoman"/>
      <w:lvlText w:val="%6."/>
      <w:lvlJc w:val="right"/>
      <w:pPr>
        <w:ind w:left="4320" w:hanging="180"/>
      </w:pPr>
    </w:lvl>
    <w:lvl w:ilvl="6" w:tplc="041C000F" w:tentative="1">
      <w:start w:val="1"/>
      <w:numFmt w:val="decimal"/>
      <w:lvlText w:val="%7."/>
      <w:lvlJc w:val="left"/>
      <w:pPr>
        <w:ind w:left="5040" w:hanging="360"/>
      </w:pPr>
    </w:lvl>
    <w:lvl w:ilvl="7" w:tplc="041C0019" w:tentative="1">
      <w:start w:val="1"/>
      <w:numFmt w:val="lowerLetter"/>
      <w:lvlText w:val="%8."/>
      <w:lvlJc w:val="left"/>
      <w:pPr>
        <w:ind w:left="5760" w:hanging="360"/>
      </w:pPr>
    </w:lvl>
    <w:lvl w:ilvl="8" w:tplc="041C001B" w:tentative="1">
      <w:start w:val="1"/>
      <w:numFmt w:val="lowerRoman"/>
      <w:lvlText w:val="%9."/>
      <w:lvlJc w:val="right"/>
      <w:pPr>
        <w:ind w:left="6480" w:hanging="180"/>
      </w:pPr>
    </w:lvl>
  </w:abstractNum>
  <w:abstractNum w:abstractNumId="3" w15:restartNumberingAfterBreak="0">
    <w:nsid w:val="252B0FFA"/>
    <w:multiLevelType w:val="multilevel"/>
    <w:tmpl w:val="BDF27444"/>
    <w:lvl w:ilvl="0">
      <w:start w:val="1"/>
      <w:numFmt w:val="decimal"/>
      <w:lvlText w:val="%1."/>
      <w:lvlJc w:val="left"/>
      <w:pPr>
        <w:ind w:left="360" w:hanging="360"/>
      </w:pPr>
      <w:rPr>
        <w:rFonts w:hint="default"/>
      </w:rPr>
    </w:lvl>
    <w:lvl w:ilvl="1">
      <w:start w:val="1"/>
      <w:numFmt w:val="decimal"/>
      <w:isLgl/>
      <w:lvlText w:val="%1.%2."/>
      <w:lvlJc w:val="left"/>
      <w:pPr>
        <w:ind w:left="3196" w:hanging="360"/>
      </w:pPr>
      <w:rPr>
        <w:rFonts w:ascii="Cambria" w:hAnsi="Cambria"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2A117745"/>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2EB479A8"/>
    <w:multiLevelType w:val="hybridMultilevel"/>
    <w:tmpl w:val="C49A0112"/>
    <w:lvl w:ilvl="0" w:tplc="A33826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EE84719"/>
    <w:multiLevelType w:val="multilevel"/>
    <w:tmpl w:val="636C9A0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33E175E1"/>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3F310E25"/>
    <w:multiLevelType w:val="hybridMultilevel"/>
    <w:tmpl w:val="885A67CC"/>
    <w:lvl w:ilvl="0" w:tplc="44CCA092">
      <w:numFmt w:val="bullet"/>
      <w:lvlText w:val=""/>
      <w:lvlJc w:val="left"/>
      <w:pPr>
        <w:ind w:left="720" w:hanging="360"/>
      </w:pPr>
      <w:rPr>
        <w:rFonts w:ascii="Symbol" w:eastAsia="Times New Roman"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57F2563"/>
    <w:multiLevelType w:val="hybridMultilevel"/>
    <w:tmpl w:val="79E85092"/>
    <w:lvl w:ilvl="0" w:tplc="041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8F17119"/>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EBE7C4D"/>
    <w:multiLevelType w:val="hybridMultilevel"/>
    <w:tmpl w:val="EBE2C232"/>
    <w:lvl w:ilvl="0" w:tplc="71F4379C">
      <w:start w:val="5"/>
      <w:numFmt w:val="bullet"/>
      <w:lvlText w:val="-"/>
      <w:lvlJc w:val="left"/>
      <w:pPr>
        <w:ind w:left="720" w:hanging="360"/>
      </w:pPr>
      <w:rPr>
        <w:rFonts w:ascii="Times New Roman" w:eastAsia="Batang" w:hAnsi="Times New Roman" w:cs="Times New Roman" w:hint="default"/>
        <w:b w:val="0"/>
      </w:rPr>
    </w:lvl>
    <w:lvl w:ilvl="1" w:tplc="041C0003" w:tentative="1">
      <w:start w:val="1"/>
      <w:numFmt w:val="bullet"/>
      <w:lvlText w:val="o"/>
      <w:lvlJc w:val="left"/>
      <w:pPr>
        <w:ind w:left="1440" w:hanging="360"/>
      </w:pPr>
      <w:rPr>
        <w:rFonts w:ascii="Courier New" w:hAnsi="Courier New" w:cs="Courier New" w:hint="default"/>
      </w:rPr>
    </w:lvl>
    <w:lvl w:ilvl="2" w:tplc="041C0005" w:tentative="1">
      <w:start w:val="1"/>
      <w:numFmt w:val="bullet"/>
      <w:lvlText w:val=""/>
      <w:lvlJc w:val="left"/>
      <w:pPr>
        <w:ind w:left="2160" w:hanging="360"/>
      </w:pPr>
      <w:rPr>
        <w:rFonts w:ascii="Wingdings" w:hAnsi="Wingdings" w:hint="default"/>
      </w:rPr>
    </w:lvl>
    <w:lvl w:ilvl="3" w:tplc="041C0001" w:tentative="1">
      <w:start w:val="1"/>
      <w:numFmt w:val="bullet"/>
      <w:lvlText w:val=""/>
      <w:lvlJc w:val="left"/>
      <w:pPr>
        <w:ind w:left="2880" w:hanging="360"/>
      </w:pPr>
      <w:rPr>
        <w:rFonts w:ascii="Symbol" w:hAnsi="Symbol" w:hint="default"/>
      </w:rPr>
    </w:lvl>
    <w:lvl w:ilvl="4" w:tplc="041C0003" w:tentative="1">
      <w:start w:val="1"/>
      <w:numFmt w:val="bullet"/>
      <w:lvlText w:val="o"/>
      <w:lvlJc w:val="left"/>
      <w:pPr>
        <w:ind w:left="3600" w:hanging="360"/>
      </w:pPr>
      <w:rPr>
        <w:rFonts w:ascii="Courier New" w:hAnsi="Courier New" w:cs="Courier New" w:hint="default"/>
      </w:rPr>
    </w:lvl>
    <w:lvl w:ilvl="5" w:tplc="041C0005" w:tentative="1">
      <w:start w:val="1"/>
      <w:numFmt w:val="bullet"/>
      <w:lvlText w:val=""/>
      <w:lvlJc w:val="left"/>
      <w:pPr>
        <w:ind w:left="4320" w:hanging="360"/>
      </w:pPr>
      <w:rPr>
        <w:rFonts w:ascii="Wingdings" w:hAnsi="Wingdings" w:hint="default"/>
      </w:rPr>
    </w:lvl>
    <w:lvl w:ilvl="6" w:tplc="041C0001" w:tentative="1">
      <w:start w:val="1"/>
      <w:numFmt w:val="bullet"/>
      <w:lvlText w:val=""/>
      <w:lvlJc w:val="left"/>
      <w:pPr>
        <w:ind w:left="5040" w:hanging="360"/>
      </w:pPr>
      <w:rPr>
        <w:rFonts w:ascii="Symbol" w:hAnsi="Symbol" w:hint="default"/>
      </w:rPr>
    </w:lvl>
    <w:lvl w:ilvl="7" w:tplc="041C0003" w:tentative="1">
      <w:start w:val="1"/>
      <w:numFmt w:val="bullet"/>
      <w:lvlText w:val="o"/>
      <w:lvlJc w:val="left"/>
      <w:pPr>
        <w:ind w:left="5760" w:hanging="360"/>
      </w:pPr>
      <w:rPr>
        <w:rFonts w:ascii="Courier New" w:hAnsi="Courier New" w:cs="Courier New" w:hint="default"/>
      </w:rPr>
    </w:lvl>
    <w:lvl w:ilvl="8" w:tplc="041C0005" w:tentative="1">
      <w:start w:val="1"/>
      <w:numFmt w:val="bullet"/>
      <w:lvlText w:val=""/>
      <w:lvlJc w:val="left"/>
      <w:pPr>
        <w:ind w:left="6480" w:hanging="360"/>
      </w:pPr>
      <w:rPr>
        <w:rFonts w:ascii="Wingdings" w:hAnsi="Wingdings" w:hint="default"/>
      </w:rPr>
    </w:lvl>
  </w:abstractNum>
  <w:abstractNum w:abstractNumId="12" w15:restartNumberingAfterBreak="0">
    <w:nsid w:val="62E66811"/>
    <w:multiLevelType w:val="hybridMultilevel"/>
    <w:tmpl w:val="F87C40E4"/>
    <w:lvl w:ilvl="0" w:tplc="B686DE84">
      <w:start w:val="1"/>
      <w:numFmt w:val="lowerRoman"/>
      <w:lvlText w:val="%1)"/>
      <w:lvlJc w:val="left"/>
      <w:pPr>
        <w:ind w:left="1080" w:hanging="720"/>
      </w:pPr>
      <w:rPr>
        <w:rFonts w:ascii="Times New Roman" w:eastAsia="MS Mincho"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88A0BF9"/>
    <w:multiLevelType w:val="hybridMultilevel"/>
    <w:tmpl w:val="326E2F36"/>
    <w:lvl w:ilvl="0" w:tplc="354AE596">
      <w:start w:val="1"/>
      <w:numFmt w:val="decimal"/>
      <w:lvlText w:val="%1."/>
      <w:lvlJc w:val="left"/>
      <w:pPr>
        <w:ind w:left="1080" w:hanging="360"/>
      </w:pPr>
      <w:rPr>
        <w:rFonts w:eastAsia="Times New Roman" w:cstheme="minorBidi" w:hint="default"/>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7BB47273"/>
    <w:multiLevelType w:val="multilevel"/>
    <w:tmpl w:val="90B0425E"/>
    <w:lvl w:ilvl="0">
      <w:start w:val="1"/>
      <w:numFmt w:val="decimal"/>
      <w:lvlText w:val="%1."/>
      <w:lvlJc w:val="left"/>
      <w:pPr>
        <w:ind w:left="720"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isLgl/>
      <w:lvlText w:val="%1.%2"/>
      <w:lvlJc w:val="left"/>
      <w:pPr>
        <w:ind w:left="1080" w:hanging="360"/>
      </w:pPr>
      <w:rPr>
        <w:rFonts w:hint="default"/>
      </w:rPr>
    </w:lvl>
    <w:lvl w:ilvl="2">
      <w:start w:val="1"/>
      <w:numFmt w:val="decimal"/>
      <w:isLgl/>
      <w:lvlText w:val="%1.1.%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num w:numId="1" w16cid:durableId="716665118">
    <w:abstractNumId w:val="6"/>
  </w:num>
  <w:num w:numId="2" w16cid:durableId="812723772">
    <w:abstractNumId w:val="0"/>
  </w:num>
  <w:num w:numId="3" w16cid:durableId="440613305">
    <w:abstractNumId w:val="9"/>
  </w:num>
  <w:num w:numId="4" w16cid:durableId="1437092380">
    <w:abstractNumId w:val="2"/>
  </w:num>
  <w:num w:numId="5" w16cid:durableId="1601331412">
    <w:abstractNumId w:val="3"/>
  </w:num>
  <w:num w:numId="6" w16cid:durableId="1167938098">
    <w:abstractNumId w:val="7"/>
  </w:num>
  <w:num w:numId="7" w16cid:durableId="893274025">
    <w:abstractNumId w:val="1"/>
  </w:num>
  <w:num w:numId="8" w16cid:durableId="729766387">
    <w:abstractNumId w:val="13"/>
  </w:num>
  <w:num w:numId="9" w16cid:durableId="367343866">
    <w:abstractNumId w:val="10"/>
  </w:num>
  <w:num w:numId="10" w16cid:durableId="806434250">
    <w:abstractNumId w:val="4"/>
  </w:num>
  <w:num w:numId="11" w16cid:durableId="2037540756">
    <w:abstractNumId w:val="8"/>
  </w:num>
  <w:num w:numId="12" w16cid:durableId="1698120468">
    <w:abstractNumId w:val="14"/>
  </w:num>
  <w:num w:numId="13" w16cid:durableId="1337228749">
    <w:abstractNumId w:val="14"/>
    <w:lvlOverride w:ilvl="0">
      <w:startOverride w:val="5"/>
    </w:lvlOverride>
    <w:lvlOverride w:ilvl="1">
      <w:startOverride w:val="2"/>
    </w:lvlOverride>
  </w:num>
  <w:num w:numId="14" w16cid:durableId="23333186">
    <w:abstractNumId w:val="11"/>
  </w:num>
  <w:num w:numId="15" w16cid:durableId="1832406230">
    <w:abstractNumId w:val="12"/>
  </w:num>
  <w:num w:numId="16" w16cid:durableId="10723088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zQ2szCzMDI2NTE0tjBU0lEKTi0uzszPAykwrAUAuWsAxywAAAA="/>
  </w:docVars>
  <w:rsids>
    <w:rsidRoot w:val="00BD4441"/>
    <w:rsid w:val="00000A48"/>
    <w:rsid w:val="000010AA"/>
    <w:rsid w:val="000012B6"/>
    <w:rsid w:val="000035DC"/>
    <w:rsid w:val="000038B0"/>
    <w:rsid w:val="00003C4C"/>
    <w:rsid w:val="00005C16"/>
    <w:rsid w:val="000078A5"/>
    <w:rsid w:val="00007B03"/>
    <w:rsid w:val="000119D5"/>
    <w:rsid w:val="000119EA"/>
    <w:rsid w:val="00012AF7"/>
    <w:rsid w:val="0001336A"/>
    <w:rsid w:val="000135D8"/>
    <w:rsid w:val="0001373B"/>
    <w:rsid w:val="00013F48"/>
    <w:rsid w:val="00014398"/>
    <w:rsid w:val="00014AC1"/>
    <w:rsid w:val="000158E7"/>
    <w:rsid w:val="0001595F"/>
    <w:rsid w:val="00016001"/>
    <w:rsid w:val="00020054"/>
    <w:rsid w:val="00020B98"/>
    <w:rsid w:val="0002114E"/>
    <w:rsid w:val="00021354"/>
    <w:rsid w:val="000216E3"/>
    <w:rsid w:val="00021B12"/>
    <w:rsid w:val="00022758"/>
    <w:rsid w:val="000235C7"/>
    <w:rsid w:val="00024E11"/>
    <w:rsid w:val="000256A5"/>
    <w:rsid w:val="000260A0"/>
    <w:rsid w:val="00026334"/>
    <w:rsid w:val="00026982"/>
    <w:rsid w:val="00026A1B"/>
    <w:rsid w:val="00030A5F"/>
    <w:rsid w:val="0003109A"/>
    <w:rsid w:val="00031A31"/>
    <w:rsid w:val="00031F32"/>
    <w:rsid w:val="0003201C"/>
    <w:rsid w:val="0003348F"/>
    <w:rsid w:val="0003425E"/>
    <w:rsid w:val="00034A65"/>
    <w:rsid w:val="00035E41"/>
    <w:rsid w:val="00036EE2"/>
    <w:rsid w:val="000379C0"/>
    <w:rsid w:val="0004090F"/>
    <w:rsid w:val="00040D9E"/>
    <w:rsid w:val="00041FEC"/>
    <w:rsid w:val="0004201D"/>
    <w:rsid w:val="0004299A"/>
    <w:rsid w:val="00042D05"/>
    <w:rsid w:val="00042F7B"/>
    <w:rsid w:val="00043243"/>
    <w:rsid w:val="0004346D"/>
    <w:rsid w:val="00043484"/>
    <w:rsid w:val="00043775"/>
    <w:rsid w:val="000441D4"/>
    <w:rsid w:val="000443B5"/>
    <w:rsid w:val="00044913"/>
    <w:rsid w:val="00044A37"/>
    <w:rsid w:val="000451D7"/>
    <w:rsid w:val="000451FF"/>
    <w:rsid w:val="00045AB4"/>
    <w:rsid w:val="00046697"/>
    <w:rsid w:val="000479CC"/>
    <w:rsid w:val="00047B4C"/>
    <w:rsid w:val="00050097"/>
    <w:rsid w:val="00050209"/>
    <w:rsid w:val="00050D7D"/>
    <w:rsid w:val="00050E07"/>
    <w:rsid w:val="00052620"/>
    <w:rsid w:val="00053491"/>
    <w:rsid w:val="000535E2"/>
    <w:rsid w:val="0005379B"/>
    <w:rsid w:val="00053A80"/>
    <w:rsid w:val="00055B0F"/>
    <w:rsid w:val="00055C97"/>
    <w:rsid w:val="00057033"/>
    <w:rsid w:val="00057778"/>
    <w:rsid w:val="000605C7"/>
    <w:rsid w:val="0006170B"/>
    <w:rsid w:val="00061A3E"/>
    <w:rsid w:val="00061FDC"/>
    <w:rsid w:val="0006390C"/>
    <w:rsid w:val="00064088"/>
    <w:rsid w:val="000643FA"/>
    <w:rsid w:val="00065F44"/>
    <w:rsid w:val="0006665B"/>
    <w:rsid w:val="000674A7"/>
    <w:rsid w:val="000677C7"/>
    <w:rsid w:val="000678A6"/>
    <w:rsid w:val="00067AD8"/>
    <w:rsid w:val="0007107A"/>
    <w:rsid w:val="0007109A"/>
    <w:rsid w:val="00072177"/>
    <w:rsid w:val="00072314"/>
    <w:rsid w:val="00072769"/>
    <w:rsid w:val="00073659"/>
    <w:rsid w:val="00073A4E"/>
    <w:rsid w:val="000746D8"/>
    <w:rsid w:val="00075634"/>
    <w:rsid w:val="00075FBF"/>
    <w:rsid w:val="00077C69"/>
    <w:rsid w:val="00080857"/>
    <w:rsid w:val="000823AF"/>
    <w:rsid w:val="0008273D"/>
    <w:rsid w:val="00082D2F"/>
    <w:rsid w:val="0008327D"/>
    <w:rsid w:val="00084A95"/>
    <w:rsid w:val="00086090"/>
    <w:rsid w:val="0008639D"/>
    <w:rsid w:val="00086FEE"/>
    <w:rsid w:val="00087610"/>
    <w:rsid w:val="00087899"/>
    <w:rsid w:val="000900E7"/>
    <w:rsid w:val="000903DF"/>
    <w:rsid w:val="0009072D"/>
    <w:rsid w:val="000908B1"/>
    <w:rsid w:val="00092AE3"/>
    <w:rsid w:val="00093DB6"/>
    <w:rsid w:val="00095921"/>
    <w:rsid w:val="0009624A"/>
    <w:rsid w:val="00097A06"/>
    <w:rsid w:val="000A0033"/>
    <w:rsid w:val="000A016F"/>
    <w:rsid w:val="000A0B97"/>
    <w:rsid w:val="000A0CE3"/>
    <w:rsid w:val="000A1E98"/>
    <w:rsid w:val="000A2857"/>
    <w:rsid w:val="000A2AE4"/>
    <w:rsid w:val="000A38F8"/>
    <w:rsid w:val="000A3A4E"/>
    <w:rsid w:val="000A3FAD"/>
    <w:rsid w:val="000A4072"/>
    <w:rsid w:val="000A4305"/>
    <w:rsid w:val="000A45D5"/>
    <w:rsid w:val="000A5513"/>
    <w:rsid w:val="000A685E"/>
    <w:rsid w:val="000A7636"/>
    <w:rsid w:val="000A7E21"/>
    <w:rsid w:val="000B0740"/>
    <w:rsid w:val="000B164A"/>
    <w:rsid w:val="000B16C6"/>
    <w:rsid w:val="000B2835"/>
    <w:rsid w:val="000B40FC"/>
    <w:rsid w:val="000B5276"/>
    <w:rsid w:val="000B7816"/>
    <w:rsid w:val="000B7F2C"/>
    <w:rsid w:val="000C00C6"/>
    <w:rsid w:val="000C0DE8"/>
    <w:rsid w:val="000C144E"/>
    <w:rsid w:val="000C1953"/>
    <w:rsid w:val="000C1B11"/>
    <w:rsid w:val="000C1CDE"/>
    <w:rsid w:val="000C22A8"/>
    <w:rsid w:val="000C4680"/>
    <w:rsid w:val="000C5549"/>
    <w:rsid w:val="000C5694"/>
    <w:rsid w:val="000C6788"/>
    <w:rsid w:val="000C68B8"/>
    <w:rsid w:val="000C779C"/>
    <w:rsid w:val="000D1493"/>
    <w:rsid w:val="000D1771"/>
    <w:rsid w:val="000D367F"/>
    <w:rsid w:val="000D43F1"/>
    <w:rsid w:val="000D4760"/>
    <w:rsid w:val="000D55C0"/>
    <w:rsid w:val="000D56DF"/>
    <w:rsid w:val="000D7F11"/>
    <w:rsid w:val="000E2281"/>
    <w:rsid w:val="000E2AB7"/>
    <w:rsid w:val="000E2F75"/>
    <w:rsid w:val="000E3DD0"/>
    <w:rsid w:val="000E451C"/>
    <w:rsid w:val="000E4E76"/>
    <w:rsid w:val="000E502C"/>
    <w:rsid w:val="000E53F2"/>
    <w:rsid w:val="000E5ED4"/>
    <w:rsid w:val="000E632B"/>
    <w:rsid w:val="000E7172"/>
    <w:rsid w:val="000E720A"/>
    <w:rsid w:val="000F00C1"/>
    <w:rsid w:val="000F0903"/>
    <w:rsid w:val="000F0AF2"/>
    <w:rsid w:val="000F126F"/>
    <w:rsid w:val="000F1E03"/>
    <w:rsid w:val="000F2998"/>
    <w:rsid w:val="000F2FF3"/>
    <w:rsid w:val="000F30C1"/>
    <w:rsid w:val="000F3D66"/>
    <w:rsid w:val="000F572D"/>
    <w:rsid w:val="000F59B0"/>
    <w:rsid w:val="000F5DA0"/>
    <w:rsid w:val="000F60B2"/>
    <w:rsid w:val="000F63F8"/>
    <w:rsid w:val="000F7370"/>
    <w:rsid w:val="000F7529"/>
    <w:rsid w:val="000F7576"/>
    <w:rsid w:val="000F77AC"/>
    <w:rsid w:val="000F7F13"/>
    <w:rsid w:val="00101511"/>
    <w:rsid w:val="001018E7"/>
    <w:rsid w:val="00101B44"/>
    <w:rsid w:val="00101CF9"/>
    <w:rsid w:val="001023C0"/>
    <w:rsid w:val="00102DA8"/>
    <w:rsid w:val="001031C1"/>
    <w:rsid w:val="0010389D"/>
    <w:rsid w:val="00104A37"/>
    <w:rsid w:val="0010660A"/>
    <w:rsid w:val="00106831"/>
    <w:rsid w:val="001071CE"/>
    <w:rsid w:val="0010736D"/>
    <w:rsid w:val="00110F6E"/>
    <w:rsid w:val="00111296"/>
    <w:rsid w:val="001118C6"/>
    <w:rsid w:val="00111A5D"/>
    <w:rsid w:val="00113008"/>
    <w:rsid w:val="001131C6"/>
    <w:rsid w:val="00113426"/>
    <w:rsid w:val="00113757"/>
    <w:rsid w:val="0011384F"/>
    <w:rsid w:val="00113EA3"/>
    <w:rsid w:val="0011423E"/>
    <w:rsid w:val="001146B6"/>
    <w:rsid w:val="00114D25"/>
    <w:rsid w:val="00114E45"/>
    <w:rsid w:val="0011574A"/>
    <w:rsid w:val="00116640"/>
    <w:rsid w:val="00116AFE"/>
    <w:rsid w:val="00117C76"/>
    <w:rsid w:val="0012045F"/>
    <w:rsid w:val="00122850"/>
    <w:rsid w:val="00122A78"/>
    <w:rsid w:val="0012303A"/>
    <w:rsid w:val="001231C5"/>
    <w:rsid w:val="0012383A"/>
    <w:rsid w:val="001241C2"/>
    <w:rsid w:val="001245C1"/>
    <w:rsid w:val="00124BB7"/>
    <w:rsid w:val="001259BD"/>
    <w:rsid w:val="00125EB8"/>
    <w:rsid w:val="00125F9F"/>
    <w:rsid w:val="00126DF8"/>
    <w:rsid w:val="00127E5D"/>
    <w:rsid w:val="00131F79"/>
    <w:rsid w:val="00132058"/>
    <w:rsid w:val="00133159"/>
    <w:rsid w:val="001331CF"/>
    <w:rsid w:val="00133266"/>
    <w:rsid w:val="001339EC"/>
    <w:rsid w:val="00133ADD"/>
    <w:rsid w:val="00134D37"/>
    <w:rsid w:val="00136C0C"/>
    <w:rsid w:val="00136E72"/>
    <w:rsid w:val="0013710C"/>
    <w:rsid w:val="0013747E"/>
    <w:rsid w:val="00137933"/>
    <w:rsid w:val="00140B37"/>
    <w:rsid w:val="00140C8C"/>
    <w:rsid w:val="00140FC7"/>
    <w:rsid w:val="001413A4"/>
    <w:rsid w:val="00142176"/>
    <w:rsid w:val="00142285"/>
    <w:rsid w:val="001425C2"/>
    <w:rsid w:val="001436AF"/>
    <w:rsid w:val="00143AD5"/>
    <w:rsid w:val="00144195"/>
    <w:rsid w:val="001443A6"/>
    <w:rsid w:val="001443BB"/>
    <w:rsid w:val="00144D9F"/>
    <w:rsid w:val="00145289"/>
    <w:rsid w:val="00145865"/>
    <w:rsid w:val="00145981"/>
    <w:rsid w:val="00145C09"/>
    <w:rsid w:val="0014708A"/>
    <w:rsid w:val="001478D0"/>
    <w:rsid w:val="00150D13"/>
    <w:rsid w:val="001517D3"/>
    <w:rsid w:val="0015193E"/>
    <w:rsid w:val="00151A21"/>
    <w:rsid w:val="00151F4A"/>
    <w:rsid w:val="0015221B"/>
    <w:rsid w:val="00152BBE"/>
    <w:rsid w:val="0015378C"/>
    <w:rsid w:val="0015490E"/>
    <w:rsid w:val="00154E13"/>
    <w:rsid w:val="00154F62"/>
    <w:rsid w:val="00155E55"/>
    <w:rsid w:val="001579F8"/>
    <w:rsid w:val="00160856"/>
    <w:rsid w:val="00163842"/>
    <w:rsid w:val="00163AD1"/>
    <w:rsid w:val="00163EA8"/>
    <w:rsid w:val="00163F98"/>
    <w:rsid w:val="001647B0"/>
    <w:rsid w:val="00164AAA"/>
    <w:rsid w:val="00165035"/>
    <w:rsid w:val="0016508A"/>
    <w:rsid w:val="00165416"/>
    <w:rsid w:val="0016587F"/>
    <w:rsid w:val="00165ED2"/>
    <w:rsid w:val="001661A7"/>
    <w:rsid w:val="00166290"/>
    <w:rsid w:val="00166B85"/>
    <w:rsid w:val="00167088"/>
    <w:rsid w:val="001676DC"/>
    <w:rsid w:val="001712B2"/>
    <w:rsid w:val="0017159C"/>
    <w:rsid w:val="00171757"/>
    <w:rsid w:val="00171AAE"/>
    <w:rsid w:val="00171DF3"/>
    <w:rsid w:val="001729BC"/>
    <w:rsid w:val="00172C2C"/>
    <w:rsid w:val="00173283"/>
    <w:rsid w:val="001735F1"/>
    <w:rsid w:val="00173E74"/>
    <w:rsid w:val="001744AF"/>
    <w:rsid w:val="00174846"/>
    <w:rsid w:val="001748B8"/>
    <w:rsid w:val="0017548A"/>
    <w:rsid w:val="001756D9"/>
    <w:rsid w:val="00175847"/>
    <w:rsid w:val="001760B9"/>
    <w:rsid w:val="001761BD"/>
    <w:rsid w:val="0017729B"/>
    <w:rsid w:val="00177F5D"/>
    <w:rsid w:val="00180950"/>
    <w:rsid w:val="001813A1"/>
    <w:rsid w:val="00182582"/>
    <w:rsid w:val="00182BC8"/>
    <w:rsid w:val="001833CC"/>
    <w:rsid w:val="001834E5"/>
    <w:rsid w:val="0018395D"/>
    <w:rsid w:val="0018411C"/>
    <w:rsid w:val="00186140"/>
    <w:rsid w:val="00187A17"/>
    <w:rsid w:val="0019083A"/>
    <w:rsid w:val="00190E39"/>
    <w:rsid w:val="001916B7"/>
    <w:rsid w:val="00191C67"/>
    <w:rsid w:val="00191EA6"/>
    <w:rsid w:val="00192E23"/>
    <w:rsid w:val="001936AA"/>
    <w:rsid w:val="001936B5"/>
    <w:rsid w:val="00193E03"/>
    <w:rsid w:val="001942CB"/>
    <w:rsid w:val="00194EBD"/>
    <w:rsid w:val="00195A23"/>
    <w:rsid w:val="001962D3"/>
    <w:rsid w:val="0019673A"/>
    <w:rsid w:val="001967F2"/>
    <w:rsid w:val="00197C26"/>
    <w:rsid w:val="00197E59"/>
    <w:rsid w:val="001A061C"/>
    <w:rsid w:val="001A078E"/>
    <w:rsid w:val="001A1BA2"/>
    <w:rsid w:val="001A209B"/>
    <w:rsid w:val="001A25FE"/>
    <w:rsid w:val="001A2746"/>
    <w:rsid w:val="001A276F"/>
    <w:rsid w:val="001A4B8B"/>
    <w:rsid w:val="001A5079"/>
    <w:rsid w:val="001A509C"/>
    <w:rsid w:val="001A58B7"/>
    <w:rsid w:val="001A6029"/>
    <w:rsid w:val="001A64DB"/>
    <w:rsid w:val="001A6CC1"/>
    <w:rsid w:val="001A6F39"/>
    <w:rsid w:val="001A71AB"/>
    <w:rsid w:val="001A79D7"/>
    <w:rsid w:val="001B07AF"/>
    <w:rsid w:val="001B0EEC"/>
    <w:rsid w:val="001B17D9"/>
    <w:rsid w:val="001B18F3"/>
    <w:rsid w:val="001B1BC5"/>
    <w:rsid w:val="001B21F0"/>
    <w:rsid w:val="001B2539"/>
    <w:rsid w:val="001B2739"/>
    <w:rsid w:val="001B3705"/>
    <w:rsid w:val="001B37A5"/>
    <w:rsid w:val="001B382B"/>
    <w:rsid w:val="001B3916"/>
    <w:rsid w:val="001B3CF2"/>
    <w:rsid w:val="001B3D8C"/>
    <w:rsid w:val="001B3EE5"/>
    <w:rsid w:val="001B48C0"/>
    <w:rsid w:val="001B4E49"/>
    <w:rsid w:val="001B53E9"/>
    <w:rsid w:val="001B63D3"/>
    <w:rsid w:val="001B6AA6"/>
    <w:rsid w:val="001B760D"/>
    <w:rsid w:val="001C03D4"/>
    <w:rsid w:val="001C06E6"/>
    <w:rsid w:val="001C085C"/>
    <w:rsid w:val="001C09BF"/>
    <w:rsid w:val="001C0CA5"/>
    <w:rsid w:val="001C18C1"/>
    <w:rsid w:val="001C2A48"/>
    <w:rsid w:val="001C2E0F"/>
    <w:rsid w:val="001C3A24"/>
    <w:rsid w:val="001C4917"/>
    <w:rsid w:val="001C533C"/>
    <w:rsid w:val="001C5519"/>
    <w:rsid w:val="001C5BC6"/>
    <w:rsid w:val="001C5CB3"/>
    <w:rsid w:val="001C5D27"/>
    <w:rsid w:val="001C6DFC"/>
    <w:rsid w:val="001C7940"/>
    <w:rsid w:val="001D0504"/>
    <w:rsid w:val="001D0C3B"/>
    <w:rsid w:val="001D1A83"/>
    <w:rsid w:val="001D1D00"/>
    <w:rsid w:val="001D25E7"/>
    <w:rsid w:val="001D2DDD"/>
    <w:rsid w:val="001D415C"/>
    <w:rsid w:val="001D41B8"/>
    <w:rsid w:val="001D47B4"/>
    <w:rsid w:val="001D50FA"/>
    <w:rsid w:val="001D53A9"/>
    <w:rsid w:val="001D5685"/>
    <w:rsid w:val="001D572D"/>
    <w:rsid w:val="001D622A"/>
    <w:rsid w:val="001D70D4"/>
    <w:rsid w:val="001D74F4"/>
    <w:rsid w:val="001D799E"/>
    <w:rsid w:val="001E0487"/>
    <w:rsid w:val="001E0E20"/>
    <w:rsid w:val="001E12F5"/>
    <w:rsid w:val="001E1BEC"/>
    <w:rsid w:val="001E3D18"/>
    <w:rsid w:val="001E46A9"/>
    <w:rsid w:val="001E50CB"/>
    <w:rsid w:val="001E54FA"/>
    <w:rsid w:val="001E5C53"/>
    <w:rsid w:val="001E6140"/>
    <w:rsid w:val="001E6298"/>
    <w:rsid w:val="001E7929"/>
    <w:rsid w:val="001F0446"/>
    <w:rsid w:val="001F0A91"/>
    <w:rsid w:val="001F0E5D"/>
    <w:rsid w:val="001F15D1"/>
    <w:rsid w:val="001F1AFC"/>
    <w:rsid w:val="001F212C"/>
    <w:rsid w:val="001F2C78"/>
    <w:rsid w:val="001F3412"/>
    <w:rsid w:val="001F361F"/>
    <w:rsid w:val="001F4E30"/>
    <w:rsid w:val="001F5361"/>
    <w:rsid w:val="001F5665"/>
    <w:rsid w:val="001F5D7A"/>
    <w:rsid w:val="001F64B4"/>
    <w:rsid w:val="001F77E9"/>
    <w:rsid w:val="00200637"/>
    <w:rsid w:val="00200D11"/>
    <w:rsid w:val="00201489"/>
    <w:rsid w:val="0020161E"/>
    <w:rsid w:val="00202232"/>
    <w:rsid w:val="00203A87"/>
    <w:rsid w:val="0020433D"/>
    <w:rsid w:val="00205F7D"/>
    <w:rsid w:val="00206432"/>
    <w:rsid w:val="00206881"/>
    <w:rsid w:val="00206B62"/>
    <w:rsid w:val="00207F05"/>
    <w:rsid w:val="0021160B"/>
    <w:rsid w:val="00211918"/>
    <w:rsid w:val="00211EA0"/>
    <w:rsid w:val="00212997"/>
    <w:rsid w:val="00212A5C"/>
    <w:rsid w:val="00212CF5"/>
    <w:rsid w:val="00214A57"/>
    <w:rsid w:val="00214E5A"/>
    <w:rsid w:val="00215602"/>
    <w:rsid w:val="002173B7"/>
    <w:rsid w:val="00217506"/>
    <w:rsid w:val="0022025E"/>
    <w:rsid w:val="00220331"/>
    <w:rsid w:val="00220DDA"/>
    <w:rsid w:val="002211C9"/>
    <w:rsid w:val="00221CD5"/>
    <w:rsid w:val="00222336"/>
    <w:rsid w:val="0022392E"/>
    <w:rsid w:val="00223B39"/>
    <w:rsid w:val="00224715"/>
    <w:rsid w:val="00224878"/>
    <w:rsid w:val="00224CF2"/>
    <w:rsid w:val="002262C5"/>
    <w:rsid w:val="002307A3"/>
    <w:rsid w:val="00230C66"/>
    <w:rsid w:val="0023151A"/>
    <w:rsid w:val="002320D4"/>
    <w:rsid w:val="0023294D"/>
    <w:rsid w:val="00233E8E"/>
    <w:rsid w:val="00233EA7"/>
    <w:rsid w:val="00236805"/>
    <w:rsid w:val="00236FFC"/>
    <w:rsid w:val="00237303"/>
    <w:rsid w:val="00237F90"/>
    <w:rsid w:val="002401F3"/>
    <w:rsid w:val="00240FDF"/>
    <w:rsid w:val="00241702"/>
    <w:rsid w:val="00241968"/>
    <w:rsid w:val="00241A28"/>
    <w:rsid w:val="00242066"/>
    <w:rsid w:val="00243533"/>
    <w:rsid w:val="00243837"/>
    <w:rsid w:val="00243B50"/>
    <w:rsid w:val="00243C2E"/>
    <w:rsid w:val="002448EC"/>
    <w:rsid w:val="00244928"/>
    <w:rsid w:val="00244B84"/>
    <w:rsid w:val="00244D6F"/>
    <w:rsid w:val="00245713"/>
    <w:rsid w:val="00245DAE"/>
    <w:rsid w:val="00245EE4"/>
    <w:rsid w:val="00250DD4"/>
    <w:rsid w:val="00251715"/>
    <w:rsid w:val="00251CF0"/>
    <w:rsid w:val="00253184"/>
    <w:rsid w:val="0025375B"/>
    <w:rsid w:val="00253AE0"/>
    <w:rsid w:val="00253F18"/>
    <w:rsid w:val="00253F5D"/>
    <w:rsid w:val="0025468A"/>
    <w:rsid w:val="0025506B"/>
    <w:rsid w:val="002550C3"/>
    <w:rsid w:val="0025559D"/>
    <w:rsid w:val="002564AB"/>
    <w:rsid w:val="002569C4"/>
    <w:rsid w:val="0025745D"/>
    <w:rsid w:val="00260B95"/>
    <w:rsid w:val="00262175"/>
    <w:rsid w:val="002630D0"/>
    <w:rsid w:val="00263448"/>
    <w:rsid w:val="00263BB7"/>
    <w:rsid w:val="00263F17"/>
    <w:rsid w:val="00264316"/>
    <w:rsid w:val="00265124"/>
    <w:rsid w:val="0026542D"/>
    <w:rsid w:val="00265DA2"/>
    <w:rsid w:val="00266321"/>
    <w:rsid w:val="002666D8"/>
    <w:rsid w:val="00267758"/>
    <w:rsid w:val="00267DAE"/>
    <w:rsid w:val="002703F5"/>
    <w:rsid w:val="002705D4"/>
    <w:rsid w:val="0027136E"/>
    <w:rsid w:val="00272DB5"/>
    <w:rsid w:val="00273B2F"/>
    <w:rsid w:val="00273B41"/>
    <w:rsid w:val="00273E46"/>
    <w:rsid w:val="00274C5B"/>
    <w:rsid w:val="002754B5"/>
    <w:rsid w:val="0027678A"/>
    <w:rsid w:val="00276B74"/>
    <w:rsid w:val="0027751E"/>
    <w:rsid w:val="0027780A"/>
    <w:rsid w:val="002801CA"/>
    <w:rsid w:val="002810F5"/>
    <w:rsid w:val="002819A7"/>
    <w:rsid w:val="00281EB0"/>
    <w:rsid w:val="00283BEB"/>
    <w:rsid w:val="00284A78"/>
    <w:rsid w:val="00285652"/>
    <w:rsid w:val="00285871"/>
    <w:rsid w:val="00285DCA"/>
    <w:rsid w:val="002860AC"/>
    <w:rsid w:val="00286720"/>
    <w:rsid w:val="00286C35"/>
    <w:rsid w:val="002872E9"/>
    <w:rsid w:val="0029049A"/>
    <w:rsid w:val="00291A56"/>
    <w:rsid w:val="002924BF"/>
    <w:rsid w:val="002927F4"/>
    <w:rsid w:val="002934E6"/>
    <w:rsid w:val="00293B87"/>
    <w:rsid w:val="0029453B"/>
    <w:rsid w:val="002949AA"/>
    <w:rsid w:val="0029516E"/>
    <w:rsid w:val="00297344"/>
    <w:rsid w:val="002973EC"/>
    <w:rsid w:val="002977DD"/>
    <w:rsid w:val="002A0A89"/>
    <w:rsid w:val="002A0B66"/>
    <w:rsid w:val="002A143A"/>
    <w:rsid w:val="002A14B4"/>
    <w:rsid w:val="002A1EF2"/>
    <w:rsid w:val="002A210F"/>
    <w:rsid w:val="002A363D"/>
    <w:rsid w:val="002A4301"/>
    <w:rsid w:val="002A54D0"/>
    <w:rsid w:val="002A55BD"/>
    <w:rsid w:val="002A5EBD"/>
    <w:rsid w:val="002A6E2C"/>
    <w:rsid w:val="002A7724"/>
    <w:rsid w:val="002A7E57"/>
    <w:rsid w:val="002A7F25"/>
    <w:rsid w:val="002B027C"/>
    <w:rsid w:val="002B02D9"/>
    <w:rsid w:val="002B064D"/>
    <w:rsid w:val="002B0658"/>
    <w:rsid w:val="002B128A"/>
    <w:rsid w:val="002B24A5"/>
    <w:rsid w:val="002B2A0F"/>
    <w:rsid w:val="002B45C5"/>
    <w:rsid w:val="002B465C"/>
    <w:rsid w:val="002B56DA"/>
    <w:rsid w:val="002B650D"/>
    <w:rsid w:val="002B66AC"/>
    <w:rsid w:val="002B6A68"/>
    <w:rsid w:val="002B6AF6"/>
    <w:rsid w:val="002B6B1C"/>
    <w:rsid w:val="002B6E8F"/>
    <w:rsid w:val="002B7192"/>
    <w:rsid w:val="002B768F"/>
    <w:rsid w:val="002B7772"/>
    <w:rsid w:val="002C02F4"/>
    <w:rsid w:val="002C1666"/>
    <w:rsid w:val="002C4052"/>
    <w:rsid w:val="002C46DE"/>
    <w:rsid w:val="002C4F39"/>
    <w:rsid w:val="002C5815"/>
    <w:rsid w:val="002C583E"/>
    <w:rsid w:val="002C5AEB"/>
    <w:rsid w:val="002C6E09"/>
    <w:rsid w:val="002C7BFE"/>
    <w:rsid w:val="002C7F0D"/>
    <w:rsid w:val="002C7FDF"/>
    <w:rsid w:val="002D1247"/>
    <w:rsid w:val="002D1744"/>
    <w:rsid w:val="002D188E"/>
    <w:rsid w:val="002D1FF6"/>
    <w:rsid w:val="002D20C2"/>
    <w:rsid w:val="002D32AC"/>
    <w:rsid w:val="002D35F7"/>
    <w:rsid w:val="002D382F"/>
    <w:rsid w:val="002D3BFB"/>
    <w:rsid w:val="002D48EA"/>
    <w:rsid w:val="002D50F1"/>
    <w:rsid w:val="002D5326"/>
    <w:rsid w:val="002D5662"/>
    <w:rsid w:val="002D56A2"/>
    <w:rsid w:val="002D56AC"/>
    <w:rsid w:val="002D58F2"/>
    <w:rsid w:val="002D608B"/>
    <w:rsid w:val="002D6562"/>
    <w:rsid w:val="002D68DF"/>
    <w:rsid w:val="002D7750"/>
    <w:rsid w:val="002D7856"/>
    <w:rsid w:val="002D7AEB"/>
    <w:rsid w:val="002D7FAC"/>
    <w:rsid w:val="002E0153"/>
    <w:rsid w:val="002E074E"/>
    <w:rsid w:val="002E0F5E"/>
    <w:rsid w:val="002E17F4"/>
    <w:rsid w:val="002E180C"/>
    <w:rsid w:val="002E191E"/>
    <w:rsid w:val="002E1C4C"/>
    <w:rsid w:val="002E2B51"/>
    <w:rsid w:val="002E3221"/>
    <w:rsid w:val="002E361E"/>
    <w:rsid w:val="002E37B5"/>
    <w:rsid w:val="002E52C2"/>
    <w:rsid w:val="002E54D8"/>
    <w:rsid w:val="002E5958"/>
    <w:rsid w:val="002E5BC5"/>
    <w:rsid w:val="002E5F1D"/>
    <w:rsid w:val="002E5FCF"/>
    <w:rsid w:val="002E67F6"/>
    <w:rsid w:val="002E7134"/>
    <w:rsid w:val="002F016E"/>
    <w:rsid w:val="002F06AE"/>
    <w:rsid w:val="002F0822"/>
    <w:rsid w:val="002F0B6F"/>
    <w:rsid w:val="002F1F3E"/>
    <w:rsid w:val="002F3909"/>
    <w:rsid w:val="002F40DB"/>
    <w:rsid w:val="002F5E00"/>
    <w:rsid w:val="002F6229"/>
    <w:rsid w:val="002F6673"/>
    <w:rsid w:val="002F7DA6"/>
    <w:rsid w:val="00300DBE"/>
    <w:rsid w:val="00301B20"/>
    <w:rsid w:val="00302BE6"/>
    <w:rsid w:val="00303803"/>
    <w:rsid w:val="00303A72"/>
    <w:rsid w:val="00303C29"/>
    <w:rsid w:val="00303E1D"/>
    <w:rsid w:val="00304D20"/>
    <w:rsid w:val="00304EA7"/>
    <w:rsid w:val="00305862"/>
    <w:rsid w:val="00306243"/>
    <w:rsid w:val="00306863"/>
    <w:rsid w:val="003073C1"/>
    <w:rsid w:val="003079D8"/>
    <w:rsid w:val="00310CD6"/>
    <w:rsid w:val="00311439"/>
    <w:rsid w:val="003116E9"/>
    <w:rsid w:val="00311ACF"/>
    <w:rsid w:val="00311DBF"/>
    <w:rsid w:val="003120F4"/>
    <w:rsid w:val="003127BA"/>
    <w:rsid w:val="00313151"/>
    <w:rsid w:val="003137DF"/>
    <w:rsid w:val="00313C36"/>
    <w:rsid w:val="0031409D"/>
    <w:rsid w:val="003143DF"/>
    <w:rsid w:val="00314E23"/>
    <w:rsid w:val="00314EB0"/>
    <w:rsid w:val="00315064"/>
    <w:rsid w:val="00316548"/>
    <w:rsid w:val="003166C0"/>
    <w:rsid w:val="00316979"/>
    <w:rsid w:val="0031714E"/>
    <w:rsid w:val="00317F0C"/>
    <w:rsid w:val="003204C2"/>
    <w:rsid w:val="00320CB8"/>
    <w:rsid w:val="0032106D"/>
    <w:rsid w:val="00321124"/>
    <w:rsid w:val="003214E3"/>
    <w:rsid w:val="00321EF1"/>
    <w:rsid w:val="003224B9"/>
    <w:rsid w:val="0032251C"/>
    <w:rsid w:val="00322F06"/>
    <w:rsid w:val="003234A8"/>
    <w:rsid w:val="00325E6F"/>
    <w:rsid w:val="00326334"/>
    <w:rsid w:val="0032636C"/>
    <w:rsid w:val="0033048F"/>
    <w:rsid w:val="00331255"/>
    <w:rsid w:val="00331310"/>
    <w:rsid w:val="00331336"/>
    <w:rsid w:val="0033203B"/>
    <w:rsid w:val="00332577"/>
    <w:rsid w:val="003329C8"/>
    <w:rsid w:val="00333773"/>
    <w:rsid w:val="00333CB3"/>
    <w:rsid w:val="00333D6E"/>
    <w:rsid w:val="00334098"/>
    <w:rsid w:val="00335A1A"/>
    <w:rsid w:val="00335C07"/>
    <w:rsid w:val="0033694E"/>
    <w:rsid w:val="00336E06"/>
    <w:rsid w:val="00337247"/>
    <w:rsid w:val="00337C22"/>
    <w:rsid w:val="0034002C"/>
    <w:rsid w:val="003418FE"/>
    <w:rsid w:val="003430A8"/>
    <w:rsid w:val="003432B8"/>
    <w:rsid w:val="00343C81"/>
    <w:rsid w:val="00343F6E"/>
    <w:rsid w:val="0034428B"/>
    <w:rsid w:val="00345BCE"/>
    <w:rsid w:val="00345CDA"/>
    <w:rsid w:val="0034621C"/>
    <w:rsid w:val="003471D2"/>
    <w:rsid w:val="003476E5"/>
    <w:rsid w:val="00350184"/>
    <w:rsid w:val="0035043B"/>
    <w:rsid w:val="003506A7"/>
    <w:rsid w:val="00350ACB"/>
    <w:rsid w:val="00351295"/>
    <w:rsid w:val="00351493"/>
    <w:rsid w:val="00351879"/>
    <w:rsid w:val="003519C6"/>
    <w:rsid w:val="003529F5"/>
    <w:rsid w:val="003534A5"/>
    <w:rsid w:val="00353AE2"/>
    <w:rsid w:val="00354FA0"/>
    <w:rsid w:val="003558C7"/>
    <w:rsid w:val="00355A33"/>
    <w:rsid w:val="00357CEF"/>
    <w:rsid w:val="003602E5"/>
    <w:rsid w:val="00360EDE"/>
    <w:rsid w:val="00361794"/>
    <w:rsid w:val="00361C3F"/>
    <w:rsid w:val="0036235C"/>
    <w:rsid w:val="003623B8"/>
    <w:rsid w:val="003631C5"/>
    <w:rsid w:val="00363989"/>
    <w:rsid w:val="003639D3"/>
    <w:rsid w:val="00363E9F"/>
    <w:rsid w:val="003647E3"/>
    <w:rsid w:val="0036551C"/>
    <w:rsid w:val="00366957"/>
    <w:rsid w:val="00366E12"/>
    <w:rsid w:val="003706FC"/>
    <w:rsid w:val="0037248B"/>
    <w:rsid w:val="00372E7D"/>
    <w:rsid w:val="0037490A"/>
    <w:rsid w:val="00374965"/>
    <w:rsid w:val="00374FA4"/>
    <w:rsid w:val="00374FCE"/>
    <w:rsid w:val="00376910"/>
    <w:rsid w:val="00376A93"/>
    <w:rsid w:val="003771C7"/>
    <w:rsid w:val="003775A7"/>
    <w:rsid w:val="00381B12"/>
    <w:rsid w:val="003827D8"/>
    <w:rsid w:val="00382F49"/>
    <w:rsid w:val="00383070"/>
    <w:rsid w:val="00383222"/>
    <w:rsid w:val="0038340E"/>
    <w:rsid w:val="00383467"/>
    <w:rsid w:val="00384739"/>
    <w:rsid w:val="003850D3"/>
    <w:rsid w:val="00387DC2"/>
    <w:rsid w:val="00387EB5"/>
    <w:rsid w:val="003900F3"/>
    <w:rsid w:val="003905F1"/>
    <w:rsid w:val="00390B72"/>
    <w:rsid w:val="00392296"/>
    <w:rsid w:val="00392C93"/>
    <w:rsid w:val="00393B6A"/>
    <w:rsid w:val="00393E55"/>
    <w:rsid w:val="0039438E"/>
    <w:rsid w:val="00394AD4"/>
    <w:rsid w:val="003968CF"/>
    <w:rsid w:val="00396E3F"/>
    <w:rsid w:val="00397DEF"/>
    <w:rsid w:val="003A010B"/>
    <w:rsid w:val="003A04D0"/>
    <w:rsid w:val="003A09AB"/>
    <w:rsid w:val="003A0BA0"/>
    <w:rsid w:val="003A0C4B"/>
    <w:rsid w:val="003A1219"/>
    <w:rsid w:val="003A178A"/>
    <w:rsid w:val="003A21C9"/>
    <w:rsid w:val="003A256A"/>
    <w:rsid w:val="003A3C30"/>
    <w:rsid w:val="003A55EE"/>
    <w:rsid w:val="003A6149"/>
    <w:rsid w:val="003A62F5"/>
    <w:rsid w:val="003A646D"/>
    <w:rsid w:val="003A6CD8"/>
    <w:rsid w:val="003A78EC"/>
    <w:rsid w:val="003B0024"/>
    <w:rsid w:val="003B01AA"/>
    <w:rsid w:val="003B0AA4"/>
    <w:rsid w:val="003B0B0D"/>
    <w:rsid w:val="003B0C87"/>
    <w:rsid w:val="003B0FED"/>
    <w:rsid w:val="003B1320"/>
    <w:rsid w:val="003B20D1"/>
    <w:rsid w:val="003B2965"/>
    <w:rsid w:val="003B2B05"/>
    <w:rsid w:val="003B3189"/>
    <w:rsid w:val="003B3BBB"/>
    <w:rsid w:val="003B3CC3"/>
    <w:rsid w:val="003B614F"/>
    <w:rsid w:val="003B73A5"/>
    <w:rsid w:val="003B7E78"/>
    <w:rsid w:val="003C0520"/>
    <w:rsid w:val="003C1363"/>
    <w:rsid w:val="003C1892"/>
    <w:rsid w:val="003C1F2C"/>
    <w:rsid w:val="003C21CB"/>
    <w:rsid w:val="003C365C"/>
    <w:rsid w:val="003C3C14"/>
    <w:rsid w:val="003C3F0C"/>
    <w:rsid w:val="003C447F"/>
    <w:rsid w:val="003C46D0"/>
    <w:rsid w:val="003C4E4B"/>
    <w:rsid w:val="003C6C95"/>
    <w:rsid w:val="003D012A"/>
    <w:rsid w:val="003D16A0"/>
    <w:rsid w:val="003D1BA8"/>
    <w:rsid w:val="003D2D67"/>
    <w:rsid w:val="003D2F3C"/>
    <w:rsid w:val="003D564A"/>
    <w:rsid w:val="003D7E88"/>
    <w:rsid w:val="003E08A3"/>
    <w:rsid w:val="003E0C38"/>
    <w:rsid w:val="003E22CA"/>
    <w:rsid w:val="003E39E0"/>
    <w:rsid w:val="003E3A5E"/>
    <w:rsid w:val="003E3BF6"/>
    <w:rsid w:val="003E3F34"/>
    <w:rsid w:val="003E403B"/>
    <w:rsid w:val="003E48C0"/>
    <w:rsid w:val="003E4A48"/>
    <w:rsid w:val="003E5172"/>
    <w:rsid w:val="003E5539"/>
    <w:rsid w:val="003E5714"/>
    <w:rsid w:val="003E576C"/>
    <w:rsid w:val="003E5A10"/>
    <w:rsid w:val="003E5BE6"/>
    <w:rsid w:val="003E5DAA"/>
    <w:rsid w:val="003E658F"/>
    <w:rsid w:val="003E6A9F"/>
    <w:rsid w:val="003E6AB6"/>
    <w:rsid w:val="003E7221"/>
    <w:rsid w:val="003E7C26"/>
    <w:rsid w:val="003E7CEF"/>
    <w:rsid w:val="003E7EA2"/>
    <w:rsid w:val="003F0299"/>
    <w:rsid w:val="003F03FA"/>
    <w:rsid w:val="003F045B"/>
    <w:rsid w:val="003F092A"/>
    <w:rsid w:val="003F0D39"/>
    <w:rsid w:val="003F0F0A"/>
    <w:rsid w:val="003F1179"/>
    <w:rsid w:val="003F259B"/>
    <w:rsid w:val="003F2F98"/>
    <w:rsid w:val="003F3A52"/>
    <w:rsid w:val="003F4603"/>
    <w:rsid w:val="003F46BC"/>
    <w:rsid w:val="003F50E3"/>
    <w:rsid w:val="003F5D3F"/>
    <w:rsid w:val="003F63C7"/>
    <w:rsid w:val="003F64B2"/>
    <w:rsid w:val="003F6674"/>
    <w:rsid w:val="003F6909"/>
    <w:rsid w:val="003F691F"/>
    <w:rsid w:val="0040101B"/>
    <w:rsid w:val="00401C8B"/>
    <w:rsid w:val="004024B0"/>
    <w:rsid w:val="004025D7"/>
    <w:rsid w:val="0040368F"/>
    <w:rsid w:val="004039D1"/>
    <w:rsid w:val="00403BBE"/>
    <w:rsid w:val="00403E80"/>
    <w:rsid w:val="004064CE"/>
    <w:rsid w:val="0040664B"/>
    <w:rsid w:val="00406A07"/>
    <w:rsid w:val="00406EB7"/>
    <w:rsid w:val="00406EC9"/>
    <w:rsid w:val="00410A77"/>
    <w:rsid w:val="00411703"/>
    <w:rsid w:val="00411A74"/>
    <w:rsid w:val="00412C4F"/>
    <w:rsid w:val="004132AE"/>
    <w:rsid w:val="00413C4A"/>
    <w:rsid w:val="0041455B"/>
    <w:rsid w:val="00414614"/>
    <w:rsid w:val="00415917"/>
    <w:rsid w:val="0041652D"/>
    <w:rsid w:val="00416612"/>
    <w:rsid w:val="0041686F"/>
    <w:rsid w:val="00416B7F"/>
    <w:rsid w:val="00417277"/>
    <w:rsid w:val="00420146"/>
    <w:rsid w:val="004209B2"/>
    <w:rsid w:val="004220B3"/>
    <w:rsid w:val="00422A2F"/>
    <w:rsid w:val="00424126"/>
    <w:rsid w:val="004244E1"/>
    <w:rsid w:val="0042611B"/>
    <w:rsid w:val="004262A9"/>
    <w:rsid w:val="00427DA9"/>
    <w:rsid w:val="004308D6"/>
    <w:rsid w:val="00430A52"/>
    <w:rsid w:val="00430D43"/>
    <w:rsid w:val="00430D7B"/>
    <w:rsid w:val="004317D1"/>
    <w:rsid w:val="0043199B"/>
    <w:rsid w:val="004320EA"/>
    <w:rsid w:val="004321CF"/>
    <w:rsid w:val="0043282B"/>
    <w:rsid w:val="00433A77"/>
    <w:rsid w:val="00433C69"/>
    <w:rsid w:val="0043481D"/>
    <w:rsid w:val="0043532C"/>
    <w:rsid w:val="00435BE0"/>
    <w:rsid w:val="00435E4F"/>
    <w:rsid w:val="00440CB8"/>
    <w:rsid w:val="00440FE5"/>
    <w:rsid w:val="00441059"/>
    <w:rsid w:val="00441ED3"/>
    <w:rsid w:val="0044224A"/>
    <w:rsid w:val="00442287"/>
    <w:rsid w:val="004426B7"/>
    <w:rsid w:val="00442885"/>
    <w:rsid w:val="00442E89"/>
    <w:rsid w:val="00443009"/>
    <w:rsid w:val="00444DC5"/>
    <w:rsid w:val="004458A0"/>
    <w:rsid w:val="00446172"/>
    <w:rsid w:val="004461D5"/>
    <w:rsid w:val="00446875"/>
    <w:rsid w:val="004501F5"/>
    <w:rsid w:val="00451D50"/>
    <w:rsid w:val="00452F4F"/>
    <w:rsid w:val="0045381B"/>
    <w:rsid w:val="0045394E"/>
    <w:rsid w:val="00453DF5"/>
    <w:rsid w:val="0045556A"/>
    <w:rsid w:val="00456D6A"/>
    <w:rsid w:val="0045729D"/>
    <w:rsid w:val="00457317"/>
    <w:rsid w:val="00457D03"/>
    <w:rsid w:val="004604F6"/>
    <w:rsid w:val="00460B88"/>
    <w:rsid w:val="004613EB"/>
    <w:rsid w:val="00461B4A"/>
    <w:rsid w:val="004629A2"/>
    <w:rsid w:val="00463205"/>
    <w:rsid w:val="00463687"/>
    <w:rsid w:val="00463AC7"/>
    <w:rsid w:val="00463C40"/>
    <w:rsid w:val="0046423B"/>
    <w:rsid w:val="004677A3"/>
    <w:rsid w:val="004677AA"/>
    <w:rsid w:val="00467FE7"/>
    <w:rsid w:val="004706D1"/>
    <w:rsid w:val="00470B7D"/>
    <w:rsid w:val="00471A07"/>
    <w:rsid w:val="00472505"/>
    <w:rsid w:val="004738C9"/>
    <w:rsid w:val="00473C4E"/>
    <w:rsid w:val="00474F4D"/>
    <w:rsid w:val="00475116"/>
    <w:rsid w:val="0047608F"/>
    <w:rsid w:val="0047672D"/>
    <w:rsid w:val="004769A2"/>
    <w:rsid w:val="00476E82"/>
    <w:rsid w:val="00477109"/>
    <w:rsid w:val="00477D3E"/>
    <w:rsid w:val="00477E44"/>
    <w:rsid w:val="004801DC"/>
    <w:rsid w:val="004809AE"/>
    <w:rsid w:val="00480A54"/>
    <w:rsid w:val="00480D26"/>
    <w:rsid w:val="00481297"/>
    <w:rsid w:val="00481323"/>
    <w:rsid w:val="0048163C"/>
    <w:rsid w:val="004817EA"/>
    <w:rsid w:val="004818AF"/>
    <w:rsid w:val="00482EE8"/>
    <w:rsid w:val="00483210"/>
    <w:rsid w:val="00483369"/>
    <w:rsid w:val="00483B77"/>
    <w:rsid w:val="00483B91"/>
    <w:rsid w:val="00484114"/>
    <w:rsid w:val="004847AF"/>
    <w:rsid w:val="00484EAB"/>
    <w:rsid w:val="00485CB3"/>
    <w:rsid w:val="004865CC"/>
    <w:rsid w:val="00486D3E"/>
    <w:rsid w:val="004874AD"/>
    <w:rsid w:val="00487807"/>
    <w:rsid w:val="00487837"/>
    <w:rsid w:val="004900A0"/>
    <w:rsid w:val="004905BF"/>
    <w:rsid w:val="00490A13"/>
    <w:rsid w:val="0049197C"/>
    <w:rsid w:val="00492126"/>
    <w:rsid w:val="004923E9"/>
    <w:rsid w:val="004925A9"/>
    <w:rsid w:val="00492B91"/>
    <w:rsid w:val="0049352C"/>
    <w:rsid w:val="00493756"/>
    <w:rsid w:val="00494308"/>
    <w:rsid w:val="00494D9B"/>
    <w:rsid w:val="004952BF"/>
    <w:rsid w:val="00495397"/>
    <w:rsid w:val="0049690E"/>
    <w:rsid w:val="0049761E"/>
    <w:rsid w:val="004A062D"/>
    <w:rsid w:val="004A1106"/>
    <w:rsid w:val="004A2218"/>
    <w:rsid w:val="004A28B5"/>
    <w:rsid w:val="004A3341"/>
    <w:rsid w:val="004A3E07"/>
    <w:rsid w:val="004A3EC1"/>
    <w:rsid w:val="004A52D1"/>
    <w:rsid w:val="004A57FF"/>
    <w:rsid w:val="004A5EA2"/>
    <w:rsid w:val="004A5EBE"/>
    <w:rsid w:val="004A5FF7"/>
    <w:rsid w:val="004B17D9"/>
    <w:rsid w:val="004B17FB"/>
    <w:rsid w:val="004B1B67"/>
    <w:rsid w:val="004B2010"/>
    <w:rsid w:val="004B2E18"/>
    <w:rsid w:val="004B3387"/>
    <w:rsid w:val="004B3AED"/>
    <w:rsid w:val="004B4120"/>
    <w:rsid w:val="004B419B"/>
    <w:rsid w:val="004B46DB"/>
    <w:rsid w:val="004B4D48"/>
    <w:rsid w:val="004B551A"/>
    <w:rsid w:val="004B56C4"/>
    <w:rsid w:val="004B6FA7"/>
    <w:rsid w:val="004B7F70"/>
    <w:rsid w:val="004B7F72"/>
    <w:rsid w:val="004C0208"/>
    <w:rsid w:val="004C05EF"/>
    <w:rsid w:val="004C1EE2"/>
    <w:rsid w:val="004C1F0A"/>
    <w:rsid w:val="004C3A73"/>
    <w:rsid w:val="004C408A"/>
    <w:rsid w:val="004C4562"/>
    <w:rsid w:val="004C4733"/>
    <w:rsid w:val="004C4DBA"/>
    <w:rsid w:val="004C6ACF"/>
    <w:rsid w:val="004C6FB1"/>
    <w:rsid w:val="004C7315"/>
    <w:rsid w:val="004C756E"/>
    <w:rsid w:val="004C7713"/>
    <w:rsid w:val="004D127A"/>
    <w:rsid w:val="004D1481"/>
    <w:rsid w:val="004D18E6"/>
    <w:rsid w:val="004D1954"/>
    <w:rsid w:val="004D195F"/>
    <w:rsid w:val="004D1C98"/>
    <w:rsid w:val="004D20F4"/>
    <w:rsid w:val="004D2997"/>
    <w:rsid w:val="004D3CBD"/>
    <w:rsid w:val="004D4153"/>
    <w:rsid w:val="004D4E60"/>
    <w:rsid w:val="004D5142"/>
    <w:rsid w:val="004D68CD"/>
    <w:rsid w:val="004D6B74"/>
    <w:rsid w:val="004E14E7"/>
    <w:rsid w:val="004E1C83"/>
    <w:rsid w:val="004E2310"/>
    <w:rsid w:val="004E2932"/>
    <w:rsid w:val="004E3460"/>
    <w:rsid w:val="004E3F24"/>
    <w:rsid w:val="004E5408"/>
    <w:rsid w:val="004E6689"/>
    <w:rsid w:val="004E6EA2"/>
    <w:rsid w:val="004E7254"/>
    <w:rsid w:val="004E7A25"/>
    <w:rsid w:val="004E7F60"/>
    <w:rsid w:val="004F0F12"/>
    <w:rsid w:val="004F21A5"/>
    <w:rsid w:val="004F22DE"/>
    <w:rsid w:val="004F2D3C"/>
    <w:rsid w:val="004F378B"/>
    <w:rsid w:val="004F4DEA"/>
    <w:rsid w:val="004F51D3"/>
    <w:rsid w:val="004F52A6"/>
    <w:rsid w:val="004F6E1A"/>
    <w:rsid w:val="004F70EA"/>
    <w:rsid w:val="004F74FA"/>
    <w:rsid w:val="004F7AA9"/>
    <w:rsid w:val="004F7EA2"/>
    <w:rsid w:val="004F7FEE"/>
    <w:rsid w:val="005010D4"/>
    <w:rsid w:val="00501490"/>
    <w:rsid w:val="00501EF4"/>
    <w:rsid w:val="00502FE5"/>
    <w:rsid w:val="00503143"/>
    <w:rsid w:val="0050323A"/>
    <w:rsid w:val="00503383"/>
    <w:rsid w:val="005035D6"/>
    <w:rsid w:val="0050371A"/>
    <w:rsid w:val="00504251"/>
    <w:rsid w:val="00504588"/>
    <w:rsid w:val="005049CD"/>
    <w:rsid w:val="00504C66"/>
    <w:rsid w:val="00505339"/>
    <w:rsid w:val="005060D8"/>
    <w:rsid w:val="0050613C"/>
    <w:rsid w:val="00506686"/>
    <w:rsid w:val="005067A0"/>
    <w:rsid w:val="005077C5"/>
    <w:rsid w:val="0051067F"/>
    <w:rsid w:val="00511323"/>
    <w:rsid w:val="0051155A"/>
    <w:rsid w:val="00511601"/>
    <w:rsid w:val="00511CD1"/>
    <w:rsid w:val="005120E4"/>
    <w:rsid w:val="0051233B"/>
    <w:rsid w:val="005123B3"/>
    <w:rsid w:val="00512C68"/>
    <w:rsid w:val="00512E73"/>
    <w:rsid w:val="00513848"/>
    <w:rsid w:val="005140C5"/>
    <w:rsid w:val="0051423B"/>
    <w:rsid w:val="0051463E"/>
    <w:rsid w:val="00514B09"/>
    <w:rsid w:val="00514E7D"/>
    <w:rsid w:val="0051503E"/>
    <w:rsid w:val="005156B1"/>
    <w:rsid w:val="00515B47"/>
    <w:rsid w:val="0051610F"/>
    <w:rsid w:val="00516135"/>
    <w:rsid w:val="0051680B"/>
    <w:rsid w:val="00517DA8"/>
    <w:rsid w:val="00520498"/>
    <w:rsid w:val="00520826"/>
    <w:rsid w:val="00520C13"/>
    <w:rsid w:val="00520DCB"/>
    <w:rsid w:val="005214A3"/>
    <w:rsid w:val="005225E5"/>
    <w:rsid w:val="005227BC"/>
    <w:rsid w:val="00522CFC"/>
    <w:rsid w:val="00522D0A"/>
    <w:rsid w:val="00522F98"/>
    <w:rsid w:val="005244C9"/>
    <w:rsid w:val="005251DB"/>
    <w:rsid w:val="0052521F"/>
    <w:rsid w:val="00525C49"/>
    <w:rsid w:val="00526B4B"/>
    <w:rsid w:val="005277E7"/>
    <w:rsid w:val="0053006D"/>
    <w:rsid w:val="00530977"/>
    <w:rsid w:val="005317EE"/>
    <w:rsid w:val="00531F76"/>
    <w:rsid w:val="00532119"/>
    <w:rsid w:val="00532510"/>
    <w:rsid w:val="005326A8"/>
    <w:rsid w:val="00532CD2"/>
    <w:rsid w:val="00533564"/>
    <w:rsid w:val="00534818"/>
    <w:rsid w:val="00534832"/>
    <w:rsid w:val="005350E5"/>
    <w:rsid w:val="00536470"/>
    <w:rsid w:val="005368D2"/>
    <w:rsid w:val="00537064"/>
    <w:rsid w:val="005409A2"/>
    <w:rsid w:val="005415C3"/>
    <w:rsid w:val="005419A7"/>
    <w:rsid w:val="00543585"/>
    <w:rsid w:val="00543729"/>
    <w:rsid w:val="0054477C"/>
    <w:rsid w:val="005455D9"/>
    <w:rsid w:val="0054593E"/>
    <w:rsid w:val="00545A1C"/>
    <w:rsid w:val="005465F2"/>
    <w:rsid w:val="00550497"/>
    <w:rsid w:val="00550C28"/>
    <w:rsid w:val="00550EE5"/>
    <w:rsid w:val="0055231F"/>
    <w:rsid w:val="00553388"/>
    <w:rsid w:val="005536AF"/>
    <w:rsid w:val="00553733"/>
    <w:rsid w:val="00553D8B"/>
    <w:rsid w:val="00554271"/>
    <w:rsid w:val="005542F0"/>
    <w:rsid w:val="00555012"/>
    <w:rsid w:val="0055566F"/>
    <w:rsid w:val="0055605A"/>
    <w:rsid w:val="00556CC6"/>
    <w:rsid w:val="00556DBE"/>
    <w:rsid w:val="00557E35"/>
    <w:rsid w:val="0056058D"/>
    <w:rsid w:val="0056170E"/>
    <w:rsid w:val="0056224A"/>
    <w:rsid w:val="00563757"/>
    <w:rsid w:val="005639E7"/>
    <w:rsid w:val="0056422E"/>
    <w:rsid w:val="00564B54"/>
    <w:rsid w:val="00564D5D"/>
    <w:rsid w:val="00566EE2"/>
    <w:rsid w:val="00567265"/>
    <w:rsid w:val="00567332"/>
    <w:rsid w:val="0056784B"/>
    <w:rsid w:val="00570044"/>
    <w:rsid w:val="00571F02"/>
    <w:rsid w:val="0057276A"/>
    <w:rsid w:val="00573DE0"/>
    <w:rsid w:val="00573DFC"/>
    <w:rsid w:val="00574095"/>
    <w:rsid w:val="00574A37"/>
    <w:rsid w:val="00574B4C"/>
    <w:rsid w:val="0057581A"/>
    <w:rsid w:val="00577246"/>
    <w:rsid w:val="005772D5"/>
    <w:rsid w:val="0057742C"/>
    <w:rsid w:val="00580619"/>
    <w:rsid w:val="00580735"/>
    <w:rsid w:val="00580D9A"/>
    <w:rsid w:val="00581486"/>
    <w:rsid w:val="00584441"/>
    <w:rsid w:val="00584D00"/>
    <w:rsid w:val="00584D05"/>
    <w:rsid w:val="00585709"/>
    <w:rsid w:val="00586912"/>
    <w:rsid w:val="00586D3A"/>
    <w:rsid w:val="00586D58"/>
    <w:rsid w:val="00587140"/>
    <w:rsid w:val="00587974"/>
    <w:rsid w:val="00590940"/>
    <w:rsid w:val="005916FF"/>
    <w:rsid w:val="00591C7F"/>
    <w:rsid w:val="00591F30"/>
    <w:rsid w:val="005927D6"/>
    <w:rsid w:val="00592CD6"/>
    <w:rsid w:val="00593021"/>
    <w:rsid w:val="0059355B"/>
    <w:rsid w:val="00593627"/>
    <w:rsid w:val="00594060"/>
    <w:rsid w:val="005940A6"/>
    <w:rsid w:val="0059458C"/>
    <w:rsid w:val="0059511E"/>
    <w:rsid w:val="00595C1F"/>
    <w:rsid w:val="005964C3"/>
    <w:rsid w:val="00596796"/>
    <w:rsid w:val="00596B18"/>
    <w:rsid w:val="005A0456"/>
    <w:rsid w:val="005A04CD"/>
    <w:rsid w:val="005A091E"/>
    <w:rsid w:val="005A1452"/>
    <w:rsid w:val="005A2129"/>
    <w:rsid w:val="005A2511"/>
    <w:rsid w:val="005A6396"/>
    <w:rsid w:val="005A68D2"/>
    <w:rsid w:val="005A6D7F"/>
    <w:rsid w:val="005B09E4"/>
    <w:rsid w:val="005B0ABC"/>
    <w:rsid w:val="005B1B84"/>
    <w:rsid w:val="005B2A88"/>
    <w:rsid w:val="005B2D2B"/>
    <w:rsid w:val="005B2D91"/>
    <w:rsid w:val="005B2F49"/>
    <w:rsid w:val="005B383F"/>
    <w:rsid w:val="005B3933"/>
    <w:rsid w:val="005B4AC3"/>
    <w:rsid w:val="005B4B6E"/>
    <w:rsid w:val="005B5314"/>
    <w:rsid w:val="005B72BF"/>
    <w:rsid w:val="005B73DA"/>
    <w:rsid w:val="005B7644"/>
    <w:rsid w:val="005B7EA6"/>
    <w:rsid w:val="005C0D2F"/>
    <w:rsid w:val="005C17E6"/>
    <w:rsid w:val="005C1CAB"/>
    <w:rsid w:val="005C1EC7"/>
    <w:rsid w:val="005C313E"/>
    <w:rsid w:val="005C34D3"/>
    <w:rsid w:val="005C3934"/>
    <w:rsid w:val="005C3C41"/>
    <w:rsid w:val="005C400D"/>
    <w:rsid w:val="005C5374"/>
    <w:rsid w:val="005C59FF"/>
    <w:rsid w:val="005C5B1F"/>
    <w:rsid w:val="005C5C36"/>
    <w:rsid w:val="005C6B82"/>
    <w:rsid w:val="005C7153"/>
    <w:rsid w:val="005C783F"/>
    <w:rsid w:val="005C7951"/>
    <w:rsid w:val="005C7DBC"/>
    <w:rsid w:val="005D0D15"/>
    <w:rsid w:val="005D10D9"/>
    <w:rsid w:val="005D1D2E"/>
    <w:rsid w:val="005D27A3"/>
    <w:rsid w:val="005D2A14"/>
    <w:rsid w:val="005D3DBC"/>
    <w:rsid w:val="005D43EF"/>
    <w:rsid w:val="005D47F9"/>
    <w:rsid w:val="005D583D"/>
    <w:rsid w:val="005D5C1D"/>
    <w:rsid w:val="005D5FCA"/>
    <w:rsid w:val="005D66BF"/>
    <w:rsid w:val="005E01C9"/>
    <w:rsid w:val="005E25F8"/>
    <w:rsid w:val="005E29F6"/>
    <w:rsid w:val="005E3C94"/>
    <w:rsid w:val="005E7219"/>
    <w:rsid w:val="005E7EA0"/>
    <w:rsid w:val="005F28B7"/>
    <w:rsid w:val="005F378D"/>
    <w:rsid w:val="005F3E97"/>
    <w:rsid w:val="005F4470"/>
    <w:rsid w:val="005F5872"/>
    <w:rsid w:val="005F5E30"/>
    <w:rsid w:val="005F6598"/>
    <w:rsid w:val="005F670F"/>
    <w:rsid w:val="005F6BBF"/>
    <w:rsid w:val="005F7575"/>
    <w:rsid w:val="00600554"/>
    <w:rsid w:val="00600D86"/>
    <w:rsid w:val="006010F7"/>
    <w:rsid w:val="006040BA"/>
    <w:rsid w:val="006041E3"/>
    <w:rsid w:val="00604392"/>
    <w:rsid w:val="006043DB"/>
    <w:rsid w:val="00605362"/>
    <w:rsid w:val="006061C1"/>
    <w:rsid w:val="00606B09"/>
    <w:rsid w:val="00607BF3"/>
    <w:rsid w:val="00607C75"/>
    <w:rsid w:val="006100BC"/>
    <w:rsid w:val="006101BF"/>
    <w:rsid w:val="00610508"/>
    <w:rsid w:val="006109EB"/>
    <w:rsid w:val="00610D43"/>
    <w:rsid w:val="00610DB6"/>
    <w:rsid w:val="0061109D"/>
    <w:rsid w:val="006116A0"/>
    <w:rsid w:val="00612352"/>
    <w:rsid w:val="00612DD0"/>
    <w:rsid w:val="00614B63"/>
    <w:rsid w:val="00615DA4"/>
    <w:rsid w:val="006161A9"/>
    <w:rsid w:val="00616B69"/>
    <w:rsid w:val="006175AF"/>
    <w:rsid w:val="00617FA8"/>
    <w:rsid w:val="00620FF3"/>
    <w:rsid w:val="00621BF4"/>
    <w:rsid w:val="00622B5E"/>
    <w:rsid w:val="00622BF7"/>
    <w:rsid w:val="00622CB4"/>
    <w:rsid w:val="00622CD9"/>
    <w:rsid w:val="00622FDE"/>
    <w:rsid w:val="006232D7"/>
    <w:rsid w:val="00623780"/>
    <w:rsid w:val="0062381A"/>
    <w:rsid w:val="006241F4"/>
    <w:rsid w:val="00624AAD"/>
    <w:rsid w:val="0062557E"/>
    <w:rsid w:val="00625983"/>
    <w:rsid w:val="00626129"/>
    <w:rsid w:val="00626A17"/>
    <w:rsid w:val="006274BE"/>
    <w:rsid w:val="0062755A"/>
    <w:rsid w:val="00630E85"/>
    <w:rsid w:val="00630EB7"/>
    <w:rsid w:val="00631091"/>
    <w:rsid w:val="00631817"/>
    <w:rsid w:val="0063481B"/>
    <w:rsid w:val="00635234"/>
    <w:rsid w:val="0063583A"/>
    <w:rsid w:val="00635B8A"/>
    <w:rsid w:val="00636069"/>
    <w:rsid w:val="00636921"/>
    <w:rsid w:val="00636C90"/>
    <w:rsid w:val="00636F66"/>
    <w:rsid w:val="00637408"/>
    <w:rsid w:val="0064086F"/>
    <w:rsid w:val="00640A13"/>
    <w:rsid w:val="00640AA9"/>
    <w:rsid w:val="0064197A"/>
    <w:rsid w:val="0064240D"/>
    <w:rsid w:val="0064295A"/>
    <w:rsid w:val="0064351E"/>
    <w:rsid w:val="00643DE0"/>
    <w:rsid w:val="006448EF"/>
    <w:rsid w:val="006457AF"/>
    <w:rsid w:val="00647F65"/>
    <w:rsid w:val="006503C2"/>
    <w:rsid w:val="00650520"/>
    <w:rsid w:val="00650B73"/>
    <w:rsid w:val="00650C6C"/>
    <w:rsid w:val="0065111E"/>
    <w:rsid w:val="00651536"/>
    <w:rsid w:val="006518C6"/>
    <w:rsid w:val="0065232D"/>
    <w:rsid w:val="00653468"/>
    <w:rsid w:val="006545F2"/>
    <w:rsid w:val="00655165"/>
    <w:rsid w:val="0065542B"/>
    <w:rsid w:val="00655458"/>
    <w:rsid w:val="006564A5"/>
    <w:rsid w:val="00656AAB"/>
    <w:rsid w:val="00657590"/>
    <w:rsid w:val="00657EB4"/>
    <w:rsid w:val="00660621"/>
    <w:rsid w:val="00660B87"/>
    <w:rsid w:val="00660E70"/>
    <w:rsid w:val="0066113A"/>
    <w:rsid w:val="006611E7"/>
    <w:rsid w:val="00661BD9"/>
    <w:rsid w:val="006626B0"/>
    <w:rsid w:val="00662AD3"/>
    <w:rsid w:val="00663068"/>
    <w:rsid w:val="00663289"/>
    <w:rsid w:val="00663539"/>
    <w:rsid w:val="00663595"/>
    <w:rsid w:val="00663C36"/>
    <w:rsid w:val="006643E7"/>
    <w:rsid w:val="006650F5"/>
    <w:rsid w:val="006653F9"/>
    <w:rsid w:val="0066640D"/>
    <w:rsid w:val="00666C7A"/>
    <w:rsid w:val="00667236"/>
    <w:rsid w:val="006677FF"/>
    <w:rsid w:val="00667F1B"/>
    <w:rsid w:val="00670CB4"/>
    <w:rsid w:val="006718B4"/>
    <w:rsid w:val="00671BCB"/>
    <w:rsid w:val="00671D27"/>
    <w:rsid w:val="00672411"/>
    <w:rsid w:val="00673827"/>
    <w:rsid w:val="00674E3F"/>
    <w:rsid w:val="00675084"/>
    <w:rsid w:val="006754FF"/>
    <w:rsid w:val="0067566A"/>
    <w:rsid w:val="006771AC"/>
    <w:rsid w:val="006771FD"/>
    <w:rsid w:val="00677E2B"/>
    <w:rsid w:val="00680C14"/>
    <w:rsid w:val="0068134F"/>
    <w:rsid w:val="0068158C"/>
    <w:rsid w:val="006815CE"/>
    <w:rsid w:val="00682C7D"/>
    <w:rsid w:val="006835FC"/>
    <w:rsid w:val="0068427E"/>
    <w:rsid w:val="00684A61"/>
    <w:rsid w:val="00684B65"/>
    <w:rsid w:val="0068556B"/>
    <w:rsid w:val="006869ED"/>
    <w:rsid w:val="00686E67"/>
    <w:rsid w:val="0069007B"/>
    <w:rsid w:val="006912D1"/>
    <w:rsid w:val="006913DA"/>
    <w:rsid w:val="00692519"/>
    <w:rsid w:val="00692E1F"/>
    <w:rsid w:val="00693504"/>
    <w:rsid w:val="0069412A"/>
    <w:rsid w:val="00694470"/>
    <w:rsid w:val="006951C8"/>
    <w:rsid w:val="00695369"/>
    <w:rsid w:val="00695626"/>
    <w:rsid w:val="00696585"/>
    <w:rsid w:val="006968E4"/>
    <w:rsid w:val="00696B73"/>
    <w:rsid w:val="00696C4E"/>
    <w:rsid w:val="006973BE"/>
    <w:rsid w:val="0069754C"/>
    <w:rsid w:val="006975DB"/>
    <w:rsid w:val="00697ED9"/>
    <w:rsid w:val="006A0CA6"/>
    <w:rsid w:val="006A1475"/>
    <w:rsid w:val="006A1481"/>
    <w:rsid w:val="006A1788"/>
    <w:rsid w:val="006A288B"/>
    <w:rsid w:val="006A32B7"/>
    <w:rsid w:val="006A3317"/>
    <w:rsid w:val="006A33C6"/>
    <w:rsid w:val="006A3A59"/>
    <w:rsid w:val="006A4F63"/>
    <w:rsid w:val="006A5AEE"/>
    <w:rsid w:val="006A67AD"/>
    <w:rsid w:val="006A7201"/>
    <w:rsid w:val="006A7B0A"/>
    <w:rsid w:val="006B007A"/>
    <w:rsid w:val="006B0843"/>
    <w:rsid w:val="006B108D"/>
    <w:rsid w:val="006B2474"/>
    <w:rsid w:val="006B253D"/>
    <w:rsid w:val="006B2B32"/>
    <w:rsid w:val="006B5C79"/>
    <w:rsid w:val="006B6B94"/>
    <w:rsid w:val="006B708A"/>
    <w:rsid w:val="006B7311"/>
    <w:rsid w:val="006B777D"/>
    <w:rsid w:val="006B7E69"/>
    <w:rsid w:val="006C00E3"/>
    <w:rsid w:val="006C11E6"/>
    <w:rsid w:val="006C199B"/>
    <w:rsid w:val="006C1CED"/>
    <w:rsid w:val="006C1DB6"/>
    <w:rsid w:val="006C1ED5"/>
    <w:rsid w:val="006C36ED"/>
    <w:rsid w:val="006C3EC9"/>
    <w:rsid w:val="006C5685"/>
    <w:rsid w:val="006C592B"/>
    <w:rsid w:val="006C6295"/>
    <w:rsid w:val="006C6BD8"/>
    <w:rsid w:val="006C78A7"/>
    <w:rsid w:val="006C7C7F"/>
    <w:rsid w:val="006C7D0F"/>
    <w:rsid w:val="006D0BBB"/>
    <w:rsid w:val="006D13BD"/>
    <w:rsid w:val="006D1991"/>
    <w:rsid w:val="006D1A7C"/>
    <w:rsid w:val="006D2A5B"/>
    <w:rsid w:val="006D2BC7"/>
    <w:rsid w:val="006D36A0"/>
    <w:rsid w:val="006D40CE"/>
    <w:rsid w:val="006D6351"/>
    <w:rsid w:val="006D6418"/>
    <w:rsid w:val="006D78BB"/>
    <w:rsid w:val="006D7EE5"/>
    <w:rsid w:val="006D7FB5"/>
    <w:rsid w:val="006E05C0"/>
    <w:rsid w:val="006E07E2"/>
    <w:rsid w:val="006E0ECF"/>
    <w:rsid w:val="006E130B"/>
    <w:rsid w:val="006E29B7"/>
    <w:rsid w:val="006E2CC9"/>
    <w:rsid w:val="006E3712"/>
    <w:rsid w:val="006E3AAB"/>
    <w:rsid w:val="006E3D06"/>
    <w:rsid w:val="006E470A"/>
    <w:rsid w:val="006E5BFF"/>
    <w:rsid w:val="006E609D"/>
    <w:rsid w:val="006E686C"/>
    <w:rsid w:val="006F068B"/>
    <w:rsid w:val="006F09C1"/>
    <w:rsid w:val="006F0E08"/>
    <w:rsid w:val="006F0F43"/>
    <w:rsid w:val="006F1227"/>
    <w:rsid w:val="006F3D35"/>
    <w:rsid w:val="006F4BD2"/>
    <w:rsid w:val="006F4E56"/>
    <w:rsid w:val="006F5477"/>
    <w:rsid w:val="006F55AD"/>
    <w:rsid w:val="006F5C84"/>
    <w:rsid w:val="006F65C5"/>
    <w:rsid w:val="006F7139"/>
    <w:rsid w:val="006F7E72"/>
    <w:rsid w:val="007000CD"/>
    <w:rsid w:val="00700BF0"/>
    <w:rsid w:val="00701592"/>
    <w:rsid w:val="0070185D"/>
    <w:rsid w:val="00702FF1"/>
    <w:rsid w:val="00703329"/>
    <w:rsid w:val="00703599"/>
    <w:rsid w:val="00703DE7"/>
    <w:rsid w:val="00703F6D"/>
    <w:rsid w:val="00704E26"/>
    <w:rsid w:val="007056C6"/>
    <w:rsid w:val="00705AB9"/>
    <w:rsid w:val="007061A4"/>
    <w:rsid w:val="00706F5F"/>
    <w:rsid w:val="007108EA"/>
    <w:rsid w:val="00712A00"/>
    <w:rsid w:val="0071409E"/>
    <w:rsid w:val="00714371"/>
    <w:rsid w:val="007145BE"/>
    <w:rsid w:val="00714CA0"/>
    <w:rsid w:val="007150C0"/>
    <w:rsid w:val="0071526B"/>
    <w:rsid w:val="007154F5"/>
    <w:rsid w:val="00716905"/>
    <w:rsid w:val="0071702B"/>
    <w:rsid w:val="00717D9C"/>
    <w:rsid w:val="00717E92"/>
    <w:rsid w:val="00720358"/>
    <w:rsid w:val="007215B9"/>
    <w:rsid w:val="0072272D"/>
    <w:rsid w:val="007228B6"/>
    <w:rsid w:val="00722F5C"/>
    <w:rsid w:val="0072318D"/>
    <w:rsid w:val="0072350E"/>
    <w:rsid w:val="00724721"/>
    <w:rsid w:val="00725C93"/>
    <w:rsid w:val="007266A3"/>
    <w:rsid w:val="00726D32"/>
    <w:rsid w:val="00726E51"/>
    <w:rsid w:val="00730209"/>
    <w:rsid w:val="00730A61"/>
    <w:rsid w:val="00730C5F"/>
    <w:rsid w:val="00730D70"/>
    <w:rsid w:val="00730DE3"/>
    <w:rsid w:val="00731138"/>
    <w:rsid w:val="00731262"/>
    <w:rsid w:val="00731414"/>
    <w:rsid w:val="007321B0"/>
    <w:rsid w:val="00733141"/>
    <w:rsid w:val="007332C2"/>
    <w:rsid w:val="00733ED8"/>
    <w:rsid w:val="00733F85"/>
    <w:rsid w:val="00734581"/>
    <w:rsid w:val="007349CF"/>
    <w:rsid w:val="0073503D"/>
    <w:rsid w:val="0074084D"/>
    <w:rsid w:val="007409C4"/>
    <w:rsid w:val="007410FC"/>
    <w:rsid w:val="00741A9F"/>
    <w:rsid w:val="0074204E"/>
    <w:rsid w:val="007426E5"/>
    <w:rsid w:val="00742C4F"/>
    <w:rsid w:val="007433F5"/>
    <w:rsid w:val="007434E1"/>
    <w:rsid w:val="007439C9"/>
    <w:rsid w:val="007441C6"/>
    <w:rsid w:val="007444B7"/>
    <w:rsid w:val="00744FE1"/>
    <w:rsid w:val="00745459"/>
    <w:rsid w:val="00746916"/>
    <w:rsid w:val="00746F6C"/>
    <w:rsid w:val="0074741C"/>
    <w:rsid w:val="00747435"/>
    <w:rsid w:val="00747ED6"/>
    <w:rsid w:val="0075039D"/>
    <w:rsid w:val="00750677"/>
    <w:rsid w:val="00750B7B"/>
    <w:rsid w:val="00750CC0"/>
    <w:rsid w:val="00751329"/>
    <w:rsid w:val="007517E1"/>
    <w:rsid w:val="007517EB"/>
    <w:rsid w:val="0075256A"/>
    <w:rsid w:val="00752DE1"/>
    <w:rsid w:val="00753C64"/>
    <w:rsid w:val="00753D3F"/>
    <w:rsid w:val="00753EB4"/>
    <w:rsid w:val="00754461"/>
    <w:rsid w:val="00754D67"/>
    <w:rsid w:val="00756CDC"/>
    <w:rsid w:val="00757A7B"/>
    <w:rsid w:val="00760394"/>
    <w:rsid w:val="00760FA2"/>
    <w:rsid w:val="00761C2E"/>
    <w:rsid w:val="00761C66"/>
    <w:rsid w:val="00762F38"/>
    <w:rsid w:val="007630CC"/>
    <w:rsid w:val="00763AF4"/>
    <w:rsid w:val="0076486D"/>
    <w:rsid w:val="007648B4"/>
    <w:rsid w:val="00764F2D"/>
    <w:rsid w:val="007658C9"/>
    <w:rsid w:val="0076596D"/>
    <w:rsid w:val="00765B7C"/>
    <w:rsid w:val="00765CB2"/>
    <w:rsid w:val="00765E79"/>
    <w:rsid w:val="00766FA9"/>
    <w:rsid w:val="0076703F"/>
    <w:rsid w:val="00767C04"/>
    <w:rsid w:val="00770385"/>
    <w:rsid w:val="0077198B"/>
    <w:rsid w:val="00772554"/>
    <w:rsid w:val="00772B83"/>
    <w:rsid w:val="007730CD"/>
    <w:rsid w:val="007733C8"/>
    <w:rsid w:val="007742FC"/>
    <w:rsid w:val="007767A2"/>
    <w:rsid w:val="007767BE"/>
    <w:rsid w:val="00777578"/>
    <w:rsid w:val="007779A4"/>
    <w:rsid w:val="00777B81"/>
    <w:rsid w:val="00781A04"/>
    <w:rsid w:val="00781B57"/>
    <w:rsid w:val="007831C4"/>
    <w:rsid w:val="00783397"/>
    <w:rsid w:val="007839C8"/>
    <w:rsid w:val="00783B4A"/>
    <w:rsid w:val="00783DBA"/>
    <w:rsid w:val="0078402F"/>
    <w:rsid w:val="00784CB7"/>
    <w:rsid w:val="00784E52"/>
    <w:rsid w:val="00785F2A"/>
    <w:rsid w:val="007860FF"/>
    <w:rsid w:val="00786A7D"/>
    <w:rsid w:val="00787304"/>
    <w:rsid w:val="007906A9"/>
    <w:rsid w:val="00791B53"/>
    <w:rsid w:val="00791D6E"/>
    <w:rsid w:val="0079207E"/>
    <w:rsid w:val="00792D78"/>
    <w:rsid w:val="00792ED3"/>
    <w:rsid w:val="0079343A"/>
    <w:rsid w:val="00794031"/>
    <w:rsid w:val="00794255"/>
    <w:rsid w:val="00794559"/>
    <w:rsid w:val="0079456E"/>
    <w:rsid w:val="0079478E"/>
    <w:rsid w:val="007955F6"/>
    <w:rsid w:val="00795D75"/>
    <w:rsid w:val="00796E8F"/>
    <w:rsid w:val="00797256"/>
    <w:rsid w:val="00797743"/>
    <w:rsid w:val="007979F1"/>
    <w:rsid w:val="00797D6E"/>
    <w:rsid w:val="007A0251"/>
    <w:rsid w:val="007A2115"/>
    <w:rsid w:val="007A33D8"/>
    <w:rsid w:val="007A3454"/>
    <w:rsid w:val="007A36D1"/>
    <w:rsid w:val="007A3CCE"/>
    <w:rsid w:val="007A42BA"/>
    <w:rsid w:val="007A58C9"/>
    <w:rsid w:val="007A5B98"/>
    <w:rsid w:val="007A71EB"/>
    <w:rsid w:val="007A73CE"/>
    <w:rsid w:val="007B0881"/>
    <w:rsid w:val="007B1699"/>
    <w:rsid w:val="007B26BD"/>
    <w:rsid w:val="007B3DB3"/>
    <w:rsid w:val="007B4000"/>
    <w:rsid w:val="007B43C0"/>
    <w:rsid w:val="007B4F66"/>
    <w:rsid w:val="007B4FAA"/>
    <w:rsid w:val="007B4FCC"/>
    <w:rsid w:val="007B51BF"/>
    <w:rsid w:val="007B5398"/>
    <w:rsid w:val="007B5CE6"/>
    <w:rsid w:val="007B6147"/>
    <w:rsid w:val="007B6212"/>
    <w:rsid w:val="007B6288"/>
    <w:rsid w:val="007B65E6"/>
    <w:rsid w:val="007C04FF"/>
    <w:rsid w:val="007C2391"/>
    <w:rsid w:val="007C367B"/>
    <w:rsid w:val="007C4429"/>
    <w:rsid w:val="007C454E"/>
    <w:rsid w:val="007C5BD9"/>
    <w:rsid w:val="007C6C7B"/>
    <w:rsid w:val="007C6C94"/>
    <w:rsid w:val="007C7244"/>
    <w:rsid w:val="007C735A"/>
    <w:rsid w:val="007C7A4A"/>
    <w:rsid w:val="007D1248"/>
    <w:rsid w:val="007D1FD9"/>
    <w:rsid w:val="007D26DC"/>
    <w:rsid w:val="007D29A2"/>
    <w:rsid w:val="007D3357"/>
    <w:rsid w:val="007D355A"/>
    <w:rsid w:val="007D395E"/>
    <w:rsid w:val="007D39A2"/>
    <w:rsid w:val="007D3E38"/>
    <w:rsid w:val="007D438D"/>
    <w:rsid w:val="007D4411"/>
    <w:rsid w:val="007D489B"/>
    <w:rsid w:val="007D4F13"/>
    <w:rsid w:val="007D5495"/>
    <w:rsid w:val="007D607C"/>
    <w:rsid w:val="007D6CC0"/>
    <w:rsid w:val="007E071E"/>
    <w:rsid w:val="007E07A6"/>
    <w:rsid w:val="007E1274"/>
    <w:rsid w:val="007E2592"/>
    <w:rsid w:val="007E2633"/>
    <w:rsid w:val="007E26C9"/>
    <w:rsid w:val="007E2B91"/>
    <w:rsid w:val="007E2E58"/>
    <w:rsid w:val="007E4B0A"/>
    <w:rsid w:val="007E52C6"/>
    <w:rsid w:val="007E5312"/>
    <w:rsid w:val="007E5BFB"/>
    <w:rsid w:val="007E775A"/>
    <w:rsid w:val="007F105F"/>
    <w:rsid w:val="007F2E2E"/>
    <w:rsid w:val="007F2F17"/>
    <w:rsid w:val="007F30E2"/>
    <w:rsid w:val="007F353C"/>
    <w:rsid w:val="007F452C"/>
    <w:rsid w:val="007F4D80"/>
    <w:rsid w:val="007F53F5"/>
    <w:rsid w:val="007F54D1"/>
    <w:rsid w:val="007F63B2"/>
    <w:rsid w:val="007F7593"/>
    <w:rsid w:val="007F7EFB"/>
    <w:rsid w:val="00801585"/>
    <w:rsid w:val="008034AE"/>
    <w:rsid w:val="008038F7"/>
    <w:rsid w:val="00804BB7"/>
    <w:rsid w:val="00805B4F"/>
    <w:rsid w:val="00805FB2"/>
    <w:rsid w:val="0080634F"/>
    <w:rsid w:val="0080644F"/>
    <w:rsid w:val="00806476"/>
    <w:rsid w:val="008069B2"/>
    <w:rsid w:val="00806F5C"/>
    <w:rsid w:val="00807771"/>
    <w:rsid w:val="00807800"/>
    <w:rsid w:val="00810A8E"/>
    <w:rsid w:val="0081126E"/>
    <w:rsid w:val="00811B5D"/>
    <w:rsid w:val="008121C1"/>
    <w:rsid w:val="008127BA"/>
    <w:rsid w:val="00812A0D"/>
    <w:rsid w:val="00812B08"/>
    <w:rsid w:val="00813275"/>
    <w:rsid w:val="00814786"/>
    <w:rsid w:val="00814D6F"/>
    <w:rsid w:val="0081588B"/>
    <w:rsid w:val="008159BD"/>
    <w:rsid w:val="008161D3"/>
    <w:rsid w:val="00816448"/>
    <w:rsid w:val="008164A1"/>
    <w:rsid w:val="008165E6"/>
    <w:rsid w:val="00816649"/>
    <w:rsid w:val="00816C0E"/>
    <w:rsid w:val="00816E8B"/>
    <w:rsid w:val="00817510"/>
    <w:rsid w:val="008176A9"/>
    <w:rsid w:val="008177AA"/>
    <w:rsid w:val="00817986"/>
    <w:rsid w:val="008179C8"/>
    <w:rsid w:val="00820232"/>
    <w:rsid w:val="008206F5"/>
    <w:rsid w:val="008208D8"/>
    <w:rsid w:val="008215A5"/>
    <w:rsid w:val="00821703"/>
    <w:rsid w:val="00821882"/>
    <w:rsid w:val="00822A62"/>
    <w:rsid w:val="008236A8"/>
    <w:rsid w:val="00823959"/>
    <w:rsid w:val="00823E9A"/>
    <w:rsid w:val="008253B7"/>
    <w:rsid w:val="008255A6"/>
    <w:rsid w:val="0082653F"/>
    <w:rsid w:val="008266B5"/>
    <w:rsid w:val="00826D17"/>
    <w:rsid w:val="008303F2"/>
    <w:rsid w:val="00830B75"/>
    <w:rsid w:val="0083102C"/>
    <w:rsid w:val="00831D1B"/>
    <w:rsid w:val="00832D70"/>
    <w:rsid w:val="00833B29"/>
    <w:rsid w:val="008348A4"/>
    <w:rsid w:val="00834A41"/>
    <w:rsid w:val="008350D8"/>
    <w:rsid w:val="00835214"/>
    <w:rsid w:val="008353B4"/>
    <w:rsid w:val="00835EAC"/>
    <w:rsid w:val="008361A4"/>
    <w:rsid w:val="00836CB3"/>
    <w:rsid w:val="0083744E"/>
    <w:rsid w:val="00837A9D"/>
    <w:rsid w:val="0084036C"/>
    <w:rsid w:val="008406E4"/>
    <w:rsid w:val="008410E4"/>
    <w:rsid w:val="00841E62"/>
    <w:rsid w:val="008421E5"/>
    <w:rsid w:val="00842633"/>
    <w:rsid w:val="008426C1"/>
    <w:rsid w:val="00842934"/>
    <w:rsid w:val="00842E3C"/>
    <w:rsid w:val="00843C0B"/>
    <w:rsid w:val="008462C8"/>
    <w:rsid w:val="00846920"/>
    <w:rsid w:val="008500DC"/>
    <w:rsid w:val="00850563"/>
    <w:rsid w:val="0085124C"/>
    <w:rsid w:val="00852502"/>
    <w:rsid w:val="00853C5F"/>
    <w:rsid w:val="0085587D"/>
    <w:rsid w:val="008565AD"/>
    <w:rsid w:val="0085732E"/>
    <w:rsid w:val="00861CA7"/>
    <w:rsid w:val="00862084"/>
    <w:rsid w:val="00862AB8"/>
    <w:rsid w:val="00863417"/>
    <w:rsid w:val="00863D38"/>
    <w:rsid w:val="00864815"/>
    <w:rsid w:val="00865720"/>
    <w:rsid w:val="00867A01"/>
    <w:rsid w:val="0087085D"/>
    <w:rsid w:val="00870C79"/>
    <w:rsid w:val="00871F72"/>
    <w:rsid w:val="00872058"/>
    <w:rsid w:val="008724A1"/>
    <w:rsid w:val="00872545"/>
    <w:rsid w:val="00873718"/>
    <w:rsid w:val="00873A11"/>
    <w:rsid w:val="00875A8E"/>
    <w:rsid w:val="00875F1D"/>
    <w:rsid w:val="00876D3E"/>
    <w:rsid w:val="00876FD3"/>
    <w:rsid w:val="0088177C"/>
    <w:rsid w:val="00884BFF"/>
    <w:rsid w:val="00884D29"/>
    <w:rsid w:val="008858B6"/>
    <w:rsid w:val="008859D5"/>
    <w:rsid w:val="00885DB1"/>
    <w:rsid w:val="00885DF1"/>
    <w:rsid w:val="008862D1"/>
    <w:rsid w:val="00886D6D"/>
    <w:rsid w:val="00887A6F"/>
    <w:rsid w:val="00890493"/>
    <w:rsid w:val="008911A0"/>
    <w:rsid w:val="00892875"/>
    <w:rsid w:val="00892F39"/>
    <w:rsid w:val="0089363A"/>
    <w:rsid w:val="00893806"/>
    <w:rsid w:val="0089427A"/>
    <w:rsid w:val="00895C35"/>
    <w:rsid w:val="0089625D"/>
    <w:rsid w:val="008962D3"/>
    <w:rsid w:val="00896F95"/>
    <w:rsid w:val="0089747C"/>
    <w:rsid w:val="00897A61"/>
    <w:rsid w:val="00897BF3"/>
    <w:rsid w:val="00897F16"/>
    <w:rsid w:val="008A11A8"/>
    <w:rsid w:val="008A11AD"/>
    <w:rsid w:val="008A1ED3"/>
    <w:rsid w:val="008A225A"/>
    <w:rsid w:val="008A38BA"/>
    <w:rsid w:val="008A394C"/>
    <w:rsid w:val="008A55AC"/>
    <w:rsid w:val="008A5A45"/>
    <w:rsid w:val="008A5B01"/>
    <w:rsid w:val="008A63FC"/>
    <w:rsid w:val="008A66B5"/>
    <w:rsid w:val="008A69B3"/>
    <w:rsid w:val="008A753E"/>
    <w:rsid w:val="008A7A0E"/>
    <w:rsid w:val="008B0190"/>
    <w:rsid w:val="008B07B7"/>
    <w:rsid w:val="008B1333"/>
    <w:rsid w:val="008B1889"/>
    <w:rsid w:val="008B282F"/>
    <w:rsid w:val="008B3725"/>
    <w:rsid w:val="008B3DE0"/>
    <w:rsid w:val="008B48C4"/>
    <w:rsid w:val="008B4B92"/>
    <w:rsid w:val="008B5AC0"/>
    <w:rsid w:val="008B5CAB"/>
    <w:rsid w:val="008B5EFC"/>
    <w:rsid w:val="008B6127"/>
    <w:rsid w:val="008B6ADB"/>
    <w:rsid w:val="008B6B40"/>
    <w:rsid w:val="008B6ECF"/>
    <w:rsid w:val="008C01EC"/>
    <w:rsid w:val="008C053C"/>
    <w:rsid w:val="008C05FC"/>
    <w:rsid w:val="008C06BA"/>
    <w:rsid w:val="008C08E1"/>
    <w:rsid w:val="008C1444"/>
    <w:rsid w:val="008C21C2"/>
    <w:rsid w:val="008C3082"/>
    <w:rsid w:val="008C37D9"/>
    <w:rsid w:val="008C427A"/>
    <w:rsid w:val="008C4584"/>
    <w:rsid w:val="008C4CEA"/>
    <w:rsid w:val="008C5EB2"/>
    <w:rsid w:val="008C70AF"/>
    <w:rsid w:val="008C70F5"/>
    <w:rsid w:val="008C7680"/>
    <w:rsid w:val="008D0C8F"/>
    <w:rsid w:val="008D1380"/>
    <w:rsid w:val="008D14B4"/>
    <w:rsid w:val="008D1E06"/>
    <w:rsid w:val="008D26ED"/>
    <w:rsid w:val="008D2B3A"/>
    <w:rsid w:val="008D2D07"/>
    <w:rsid w:val="008D2DDB"/>
    <w:rsid w:val="008D30A0"/>
    <w:rsid w:val="008D3FC3"/>
    <w:rsid w:val="008D4366"/>
    <w:rsid w:val="008D5652"/>
    <w:rsid w:val="008D5A90"/>
    <w:rsid w:val="008D6609"/>
    <w:rsid w:val="008D66B7"/>
    <w:rsid w:val="008D688A"/>
    <w:rsid w:val="008D6B4F"/>
    <w:rsid w:val="008D6B70"/>
    <w:rsid w:val="008D6C38"/>
    <w:rsid w:val="008D72BA"/>
    <w:rsid w:val="008D77BA"/>
    <w:rsid w:val="008D7F2E"/>
    <w:rsid w:val="008E0EB1"/>
    <w:rsid w:val="008E14D7"/>
    <w:rsid w:val="008E1AD5"/>
    <w:rsid w:val="008E1FB6"/>
    <w:rsid w:val="008E20FA"/>
    <w:rsid w:val="008E278D"/>
    <w:rsid w:val="008E3668"/>
    <w:rsid w:val="008E434C"/>
    <w:rsid w:val="008E446B"/>
    <w:rsid w:val="008E4728"/>
    <w:rsid w:val="008E5F56"/>
    <w:rsid w:val="008E614C"/>
    <w:rsid w:val="008E6765"/>
    <w:rsid w:val="008E6FA8"/>
    <w:rsid w:val="008E73FF"/>
    <w:rsid w:val="008E781B"/>
    <w:rsid w:val="008F00F2"/>
    <w:rsid w:val="008F1406"/>
    <w:rsid w:val="008F19B8"/>
    <w:rsid w:val="008F27E4"/>
    <w:rsid w:val="008F2B85"/>
    <w:rsid w:val="008F2C34"/>
    <w:rsid w:val="008F2CEE"/>
    <w:rsid w:val="008F2F19"/>
    <w:rsid w:val="008F3F98"/>
    <w:rsid w:val="008F400E"/>
    <w:rsid w:val="008F506F"/>
    <w:rsid w:val="008F515C"/>
    <w:rsid w:val="008F5AC6"/>
    <w:rsid w:val="008F7134"/>
    <w:rsid w:val="008F74BF"/>
    <w:rsid w:val="008F7A0C"/>
    <w:rsid w:val="008F7ACA"/>
    <w:rsid w:val="008F7BEF"/>
    <w:rsid w:val="009017CF"/>
    <w:rsid w:val="00901A99"/>
    <w:rsid w:val="00903513"/>
    <w:rsid w:val="00904748"/>
    <w:rsid w:val="009050C3"/>
    <w:rsid w:val="0090536D"/>
    <w:rsid w:val="009053F0"/>
    <w:rsid w:val="00905B88"/>
    <w:rsid w:val="0090614B"/>
    <w:rsid w:val="00906756"/>
    <w:rsid w:val="0090733F"/>
    <w:rsid w:val="00907DC7"/>
    <w:rsid w:val="00910118"/>
    <w:rsid w:val="00910220"/>
    <w:rsid w:val="009113C3"/>
    <w:rsid w:val="00911AE3"/>
    <w:rsid w:val="00912550"/>
    <w:rsid w:val="00912967"/>
    <w:rsid w:val="00912B31"/>
    <w:rsid w:val="00912DC2"/>
    <w:rsid w:val="00912EA4"/>
    <w:rsid w:val="009134D1"/>
    <w:rsid w:val="00913955"/>
    <w:rsid w:val="00913A2E"/>
    <w:rsid w:val="0091420D"/>
    <w:rsid w:val="00914381"/>
    <w:rsid w:val="0091618F"/>
    <w:rsid w:val="00916818"/>
    <w:rsid w:val="00917C35"/>
    <w:rsid w:val="00920908"/>
    <w:rsid w:val="00920944"/>
    <w:rsid w:val="00920AF0"/>
    <w:rsid w:val="00920C8D"/>
    <w:rsid w:val="009210D2"/>
    <w:rsid w:val="009218D3"/>
    <w:rsid w:val="0092229A"/>
    <w:rsid w:val="00923100"/>
    <w:rsid w:val="0092387A"/>
    <w:rsid w:val="00923D97"/>
    <w:rsid w:val="00925512"/>
    <w:rsid w:val="0092575D"/>
    <w:rsid w:val="009258E5"/>
    <w:rsid w:val="00925A7B"/>
    <w:rsid w:val="0092677F"/>
    <w:rsid w:val="009267F5"/>
    <w:rsid w:val="009276DA"/>
    <w:rsid w:val="009277FC"/>
    <w:rsid w:val="009303BB"/>
    <w:rsid w:val="009306C4"/>
    <w:rsid w:val="00931B7C"/>
    <w:rsid w:val="00931BD2"/>
    <w:rsid w:val="00932A3D"/>
    <w:rsid w:val="00932D46"/>
    <w:rsid w:val="00934F9C"/>
    <w:rsid w:val="009354F2"/>
    <w:rsid w:val="009354F9"/>
    <w:rsid w:val="009360C8"/>
    <w:rsid w:val="0093714B"/>
    <w:rsid w:val="009404B7"/>
    <w:rsid w:val="00940727"/>
    <w:rsid w:val="00940B77"/>
    <w:rsid w:val="00941021"/>
    <w:rsid w:val="00941990"/>
    <w:rsid w:val="009424A5"/>
    <w:rsid w:val="00942E24"/>
    <w:rsid w:val="009431BC"/>
    <w:rsid w:val="00943771"/>
    <w:rsid w:val="00943AC2"/>
    <w:rsid w:val="0094485E"/>
    <w:rsid w:val="00945204"/>
    <w:rsid w:val="009453B1"/>
    <w:rsid w:val="009474C6"/>
    <w:rsid w:val="00950457"/>
    <w:rsid w:val="0095088B"/>
    <w:rsid w:val="00950DFE"/>
    <w:rsid w:val="009514FC"/>
    <w:rsid w:val="00951843"/>
    <w:rsid w:val="009525A7"/>
    <w:rsid w:val="009527BC"/>
    <w:rsid w:val="00952F19"/>
    <w:rsid w:val="00953225"/>
    <w:rsid w:val="00954018"/>
    <w:rsid w:val="00955A06"/>
    <w:rsid w:val="00955A5E"/>
    <w:rsid w:val="009569CE"/>
    <w:rsid w:val="0095795C"/>
    <w:rsid w:val="00960991"/>
    <w:rsid w:val="009610FD"/>
    <w:rsid w:val="0096146B"/>
    <w:rsid w:val="009624B3"/>
    <w:rsid w:val="00963771"/>
    <w:rsid w:val="009643FE"/>
    <w:rsid w:val="00964408"/>
    <w:rsid w:val="00964A25"/>
    <w:rsid w:val="00964B97"/>
    <w:rsid w:val="00965010"/>
    <w:rsid w:val="0096692D"/>
    <w:rsid w:val="009671F7"/>
    <w:rsid w:val="0096777E"/>
    <w:rsid w:val="00967D90"/>
    <w:rsid w:val="00970028"/>
    <w:rsid w:val="00970075"/>
    <w:rsid w:val="0097009D"/>
    <w:rsid w:val="00970DDF"/>
    <w:rsid w:val="009713D1"/>
    <w:rsid w:val="00971FAE"/>
    <w:rsid w:val="009724C4"/>
    <w:rsid w:val="00972852"/>
    <w:rsid w:val="00972CED"/>
    <w:rsid w:val="00972D16"/>
    <w:rsid w:val="009745C9"/>
    <w:rsid w:val="00975562"/>
    <w:rsid w:val="00975918"/>
    <w:rsid w:val="00975959"/>
    <w:rsid w:val="00975C89"/>
    <w:rsid w:val="00975E36"/>
    <w:rsid w:val="00975E68"/>
    <w:rsid w:val="00976C49"/>
    <w:rsid w:val="009775F4"/>
    <w:rsid w:val="00977D93"/>
    <w:rsid w:val="00980FF9"/>
    <w:rsid w:val="0098129F"/>
    <w:rsid w:val="009824B2"/>
    <w:rsid w:val="009836DB"/>
    <w:rsid w:val="00984F4C"/>
    <w:rsid w:val="009859A1"/>
    <w:rsid w:val="00985F16"/>
    <w:rsid w:val="00986189"/>
    <w:rsid w:val="009865F5"/>
    <w:rsid w:val="00986B36"/>
    <w:rsid w:val="00987894"/>
    <w:rsid w:val="00987998"/>
    <w:rsid w:val="00987DED"/>
    <w:rsid w:val="0099062E"/>
    <w:rsid w:val="00990C41"/>
    <w:rsid w:val="00992BCA"/>
    <w:rsid w:val="00993075"/>
    <w:rsid w:val="0099495A"/>
    <w:rsid w:val="0099498F"/>
    <w:rsid w:val="0099579A"/>
    <w:rsid w:val="0099595A"/>
    <w:rsid w:val="00996007"/>
    <w:rsid w:val="00996D53"/>
    <w:rsid w:val="00997154"/>
    <w:rsid w:val="00997F0A"/>
    <w:rsid w:val="009A11EF"/>
    <w:rsid w:val="009A1CA5"/>
    <w:rsid w:val="009A3181"/>
    <w:rsid w:val="009A3511"/>
    <w:rsid w:val="009A3AC2"/>
    <w:rsid w:val="009A3BDA"/>
    <w:rsid w:val="009A4040"/>
    <w:rsid w:val="009A470D"/>
    <w:rsid w:val="009A5C48"/>
    <w:rsid w:val="009A5D6C"/>
    <w:rsid w:val="009A5ECA"/>
    <w:rsid w:val="009A602E"/>
    <w:rsid w:val="009A6B42"/>
    <w:rsid w:val="009A6C4F"/>
    <w:rsid w:val="009B0DFC"/>
    <w:rsid w:val="009B11F8"/>
    <w:rsid w:val="009B16DE"/>
    <w:rsid w:val="009B1FD8"/>
    <w:rsid w:val="009B2F18"/>
    <w:rsid w:val="009B30F3"/>
    <w:rsid w:val="009B3871"/>
    <w:rsid w:val="009B402D"/>
    <w:rsid w:val="009B4C6B"/>
    <w:rsid w:val="009B5806"/>
    <w:rsid w:val="009B5D05"/>
    <w:rsid w:val="009B613A"/>
    <w:rsid w:val="009B6F8C"/>
    <w:rsid w:val="009B71DE"/>
    <w:rsid w:val="009B7677"/>
    <w:rsid w:val="009B7861"/>
    <w:rsid w:val="009B7FCF"/>
    <w:rsid w:val="009C0644"/>
    <w:rsid w:val="009C12FC"/>
    <w:rsid w:val="009C2957"/>
    <w:rsid w:val="009C2CEB"/>
    <w:rsid w:val="009C49CD"/>
    <w:rsid w:val="009C787D"/>
    <w:rsid w:val="009C7E7A"/>
    <w:rsid w:val="009D043F"/>
    <w:rsid w:val="009D06F4"/>
    <w:rsid w:val="009D13F9"/>
    <w:rsid w:val="009D189E"/>
    <w:rsid w:val="009D23EC"/>
    <w:rsid w:val="009D2F6E"/>
    <w:rsid w:val="009D3901"/>
    <w:rsid w:val="009D5385"/>
    <w:rsid w:val="009D5AD5"/>
    <w:rsid w:val="009D6471"/>
    <w:rsid w:val="009D6626"/>
    <w:rsid w:val="009D671C"/>
    <w:rsid w:val="009D6C56"/>
    <w:rsid w:val="009D7C75"/>
    <w:rsid w:val="009D7D0F"/>
    <w:rsid w:val="009D7F04"/>
    <w:rsid w:val="009E0485"/>
    <w:rsid w:val="009E0F74"/>
    <w:rsid w:val="009E14F6"/>
    <w:rsid w:val="009E1AF5"/>
    <w:rsid w:val="009E3614"/>
    <w:rsid w:val="009E3F9A"/>
    <w:rsid w:val="009E48D4"/>
    <w:rsid w:val="009E55CC"/>
    <w:rsid w:val="009E7A70"/>
    <w:rsid w:val="009F0AF7"/>
    <w:rsid w:val="009F265A"/>
    <w:rsid w:val="009F2B55"/>
    <w:rsid w:val="009F3A05"/>
    <w:rsid w:val="009F5160"/>
    <w:rsid w:val="009F54C2"/>
    <w:rsid w:val="009F5CFE"/>
    <w:rsid w:val="009F6A3B"/>
    <w:rsid w:val="009F79E8"/>
    <w:rsid w:val="00A002E2"/>
    <w:rsid w:val="00A01A98"/>
    <w:rsid w:val="00A01D99"/>
    <w:rsid w:val="00A02716"/>
    <w:rsid w:val="00A03660"/>
    <w:rsid w:val="00A039A0"/>
    <w:rsid w:val="00A0441B"/>
    <w:rsid w:val="00A0454E"/>
    <w:rsid w:val="00A04CAB"/>
    <w:rsid w:val="00A0525A"/>
    <w:rsid w:val="00A05E88"/>
    <w:rsid w:val="00A06DD3"/>
    <w:rsid w:val="00A1051B"/>
    <w:rsid w:val="00A10A67"/>
    <w:rsid w:val="00A10B20"/>
    <w:rsid w:val="00A10C10"/>
    <w:rsid w:val="00A110AF"/>
    <w:rsid w:val="00A12A0F"/>
    <w:rsid w:val="00A1326B"/>
    <w:rsid w:val="00A13718"/>
    <w:rsid w:val="00A1376A"/>
    <w:rsid w:val="00A13B3F"/>
    <w:rsid w:val="00A13BBF"/>
    <w:rsid w:val="00A13C8C"/>
    <w:rsid w:val="00A154CB"/>
    <w:rsid w:val="00A15761"/>
    <w:rsid w:val="00A16293"/>
    <w:rsid w:val="00A1677F"/>
    <w:rsid w:val="00A17954"/>
    <w:rsid w:val="00A17D66"/>
    <w:rsid w:val="00A2036E"/>
    <w:rsid w:val="00A2248A"/>
    <w:rsid w:val="00A22D3D"/>
    <w:rsid w:val="00A230AA"/>
    <w:rsid w:val="00A23C7C"/>
    <w:rsid w:val="00A23F14"/>
    <w:rsid w:val="00A24A84"/>
    <w:rsid w:val="00A24F06"/>
    <w:rsid w:val="00A25B86"/>
    <w:rsid w:val="00A2623D"/>
    <w:rsid w:val="00A26246"/>
    <w:rsid w:val="00A262C5"/>
    <w:rsid w:val="00A26A49"/>
    <w:rsid w:val="00A26EE9"/>
    <w:rsid w:val="00A27383"/>
    <w:rsid w:val="00A27BA8"/>
    <w:rsid w:val="00A305AB"/>
    <w:rsid w:val="00A31682"/>
    <w:rsid w:val="00A326D4"/>
    <w:rsid w:val="00A3296B"/>
    <w:rsid w:val="00A33107"/>
    <w:rsid w:val="00A3371E"/>
    <w:rsid w:val="00A34204"/>
    <w:rsid w:val="00A345B1"/>
    <w:rsid w:val="00A347A0"/>
    <w:rsid w:val="00A34D5C"/>
    <w:rsid w:val="00A3514F"/>
    <w:rsid w:val="00A35738"/>
    <w:rsid w:val="00A3623F"/>
    <w:rsid w:val="00A36319"/>
    <w:rsid w:val="00A366E3"/>
    <w:rsid w:val="00A36A2F"/>
    <w:rsid w:val="00A36F31"/>
    <w:rsid w:val="00A378DD"/>
    <w:rsid w:val="00A37DEC"/>
    <w:rsid w:val="00A40011"/>
    <w:rsid w:val="00A40B02"/>
    <w:rsid w:val="00A4128D"/>
    <w:rsid w:val="00A416A5"/>
    <w:rsid w:val="00A41BDF"/>
    <w:rsid w:val="00A41E4C"/>
    <w:rsid w:val="00A421B2"/>
    <w:rsid w:val="00A425AF"/>
    <w:rsid w:val="00A42A38"/>
    <w:rsid w:val="00A42D6B"/>
    <w:rsid w:val="00A4321E"/>
    <w:rsid w:val="00A432FA"/>
    <w:rsid w:val="00A436AF"/>
    <w:rsid w:val="00A44C82"/>
    <w:rsid w:val="00A456B4"/>
    <w:rsid w:val="00A456CD"/>
    <w:rsid w:val="00A45732"/>
    <w:rsid w:val="00A4586B"/>
    <w:rsid w:val="00A45E02"/>
    <w:rsid w:val="00A46736"/>
    <w:rsid w:val="00A47106"/>
    <w:rsid w:val="00A50326"/>
    <w:rsid w:val="00A505F2"/>
    <w:rsid w:val="00A507B5"/>
    <w:rsid w:val="00A50F54"/>
    <w:rsid w:val="00A51486"/>
    <w:rsid w:val="00A5157F"/>
    <w:rsid w:val="00A535D6"/>
    <w:rsid w:val="00A53B27"/>
    <w:rsid w:val="00A53BA6"/>
    <w:rsid w:val="00A54301"/>
    <w:rsid w:val="00A549B9"/>
    <w:rsid w:val="00A54F26"/>
    <w:rsid w:val="00A5542C"/>
    <w:rsid w:val="00A558E9"/>
    <w:rsid w:val="00A56E81"/>
    <w:rsid w:val="00A56FE7"/>
    <w:rsid w:val="00A57213"/>
    <w:rsid w:val="00A5785A"/>
    <w:rsid w:val="00A578B3"/>
    <w:rsid w:val="00A5797F"/>
    <w:rsid w:val="00A603A8"/>
    <w:rsid w:val="00A604AC"/>
    <w:rsid w:val="00A60767"/>
    <w:rsid w:val="00A607A6"/>
    <w:rsid w:val="00A6195D"/>
    <w:rsid w:val="00A61D0C"/>
    <w:rsid w:val="00A62E43"/>
    <w:rsid w:val="00A62FFA"/>
    <w:rsid w:val="00A64CFD"/>
    <w:rsid w:val="00A64E51"/>
    <w:rsid w:val="00A6540C"/>
    <w:rsid w:val="00A65674"/>
    <w:rsid w:val="00A6580E"/>
    <w:rsid w:val="00A65D2B"/>
    <w:rsid w:val="00A65D71"/>
    <w:rsid w:val="00A668CD"/>
    <w:rsid w:val="00A668D4"/>
    <w:rsid w:val="00A66B2B"/>
    <w:rsid w:val="00A66F5A"/>
    <w:rsid w:val="00A67845"/>
    <w:rsid w:val="00A70F29"/>
    <w:rsid w:val="00A72310"/>
    <w:rsid w:val="00A72B06"/>
    <w:rsid w:val="00A73815"/>
    <w:rsid w:val="00A73CBE"/>
    <w:rsid w:val="00A74558"/>
    <w:rsid w:val="00A751C0"/>
    <w:rsid w:val="00A75EDF"/>
    <w:rsid w:val="00A76C0A"/>
    <w:rsid w:val="00A76E39"/>
    <w:rsid w:val="00A7716E"/>
    <w:rsid w:val="00A77739"/>
    <w:rsid w:val="00A77888"/>
    <w:rsid w:val="00A77DE7"/>
    <w:rsid w:val="00A80900"/>
    <w:rsid w:val="00A80F7C"/>
    <w:rsid w:val="00A81042"/>
    <w:rsid w:val="00A810E9"/>
    <w:rsid w:val="00A81455"/>
    <w:rsid w:val="00A82347"/>
    <w:rsid w:val="00A824D1"/>
    <w:rsid w:val="00A8327A"/>
    <w:rsid w:val="00A8332E"/>
    <w:rsid w:val="00A83367"/>
    <w:rsid w:val="00A83E56"/>
    <w:rsid w:val="00A84C39"/>
    <w:rsid w:val="00A855A9"/>
    <w:rsid w:val="00A8588E"/>
    <w:rsid w:val="00A87E51"/>
    <w:rsid w:val="00A905E6"/>
    <w:rsid w:val="00A911CB"/>
    <w:rsid w:val="00A91A47"/>
    <w:rsid w:val="00A91A72"/>
    <w:rsid w:val="00A91B43"/>
    <w:rsid w:val="00A91C99"/>
    <w:rsid w:val="00A92E7E"/>
    <w:rsid w:val="00A934EE"/>
    <w:rsid w:val="00A93F3D"/>
    <w:rsid w:val="00A94367"/>
    <w:rsid w:val="00A96206"/>
    <w:rsid w:val="00AA012A"/>
    <w:rsid w:val="00AA036C"/>
    <w:rsid w:val="00AA03D6"/>
    <w:rsid w:val="00AA0AE5"/>
    <w:rsid w:val="00AA0B5A"/>
    <w:rsid w:val="00AA1FFA"/>
    <w:rsid w:val="00AA203D"/>
    <w:rsid w:val="00AA3644"/>
    <w:rsid w:val="00AA3A91"/>
    <w:rsid w:val="00AA41EE"/>
    <w:rsid w:val="00AA474F"/>
    <w:rsid w:val="00AA57AC"/>
    <w:rsid w:val="00AA5BBC"/>
    <w:rsid w:val="00AA629A"/>
    <w:rsid w:val="00AA7380"/>
    <w:rsid w:val="00AA7410"/>
    <w:rsid w:val="00AB19F8"/>
    <w:rsid w:val="00AB1A8D"/>
    <w:rsid w:val="00AB2111"/>
    <w:rsid w:val="00AB2CC5"/>
    <w:rsid w:val="00AB2F38"/>
    <w:rsid w:val="00AB31D4"/>
    <w:rsid w:val="00AB3F29"/>
    <w:rsid w:val="00AB40CD"/>
    <w:rsid w:val="00AB435F"/>
    <w:rsid w:val="00AB574E"/>
    <w:rsid w:val="00AB5AAB"/>
    <w:rsid w:val="00AB6487"/>
    <w:rsid w:val="00AB65DD"/>
    <w:rsid w:val="00AB6648"/>
    <w:rsid w:val="00AB6995"/>
    <w:rsid w:val="00AB6C1C"/>
    <w:rsid w:val="00AB749D"/>
    <w:rsid w:val="00AB74F2"/>
    <w:rsid w:val="00AC0B07"/>
    <w:rsid w:val="00AC100B"/>
    <w:rsid w:val="00AC1727"/>
    <w:rsid w:val="00AC25E4"/>
    <w:rsid w:val="00AC3BF7"/>
    <w:rsid w:val="00AC3EF3"/>
    <w:rsid w:val="00AC40CA"/>
    <w:rsid w:val="00AC4461"/>
    <w:rsid w:val="00AC4856"/>
    <w:rsid w:val="00AC4B68"/>
    <w:rsid w:val="00AC4F41"/>
    <w:rsid w:val="00AC5AD4"/>
    <w:rsid w:val="00AC6249"/>
    <w:rsid w:val="00AC71C7"/>
    <w:rsid w:val="00AC7520"/>
    <w:rsid w:val="00AC7648"/>
    <w:rsid w:val="00AC7C18"/>
    <w:rsid w:val="00AD1675"/>
    <w:rsid w:val="00AD17D0"/>
    <w:rsid w:val="00AD1FE8"/>
    <w:rsid w:val="00AD22EF"/>
    <w:rsid w:val="00AD281D"/>
    <w:rsid w:val="00AD2AA8"/>
    <w:rsid w:val="00AD4024"/>
    <w:rsid w:val="00AD4773"/>
    <w:rsid w:val="00AD53A9"/>
    <w:rsid w:val="00AD5C99"/>
    <w:rsid w:val="00AD63F4"/>
    <w:rsid w:val="00AD64BA"/>
    <w:rsid w:val="00AD7C45"/>
    <w:rsid w:val="00AE0271"/>
    <w:rsid w:val="00AE0300"/>
    <w:rsid w:val="00AE0551"/>
    <w:rsid w:val="00AE0F9D"/>
    <w:rsid w:val="00AE2458"/>
    <w:rsid w:val="00AE2788"/>
    <w:rsid w:val="00AE4D4E"/>
    <w:rsid w:val="00AE52AC"/>
    <w:rsid w:val="00AE57A3"/>
    <w:rsid w:val="00AE5A25"/>
    <w:rsid w:val="00AE6FB8"/>
    <w:rsid w:val="00AF0C5A"/>
    <w:rsid w:val="00AF121A"/>
    <w:rsid w:val="00AF1E18"/>
    <w:rsid w:val="00AF4396"/>
    <w:rsid w:val="00AF444D"/>
    <w:rsid w:val="00AF484D"/>
    <w:rsid w:val="00AF631C"/>
    <w:rsid w:val="00AF6C73"/>
    <w:rsid w:val="00AF7DA5"/>
    <w:rsid w:val="00B00DD7"/>
    <w:rsid w:val="00B02C6C"/>
    <w:rsid w:val="00B0320B"/>
    <w:rsid w:val="00B03350"/>
    <w:rsid w:val="00B03DDA"/>
    <w:rsid w:val="00B062C2"/>
    <w:rsid w:val="00B06392"/>
    <w:rsid w:val="00B1081B"/>
    <w:rsid w:val="00B1170F"/>
    <w:rsid w:val="00B11A2D"/>
    <w:rsid w:val="00B1244A"/>
    <w:rsid w:val="00B12AB8"/>
    <w:rsid w:val="00B135DC"/>
    <w:rsid w:val="00B147E0"/>
    <w:rsid w:val="00B1486F"/>
    <w:rsid w:val="00B150E4"/>
    <w:rsid w:val="00B1597D"/>
    <w:rsid w:val="00B15AB0"/>
    <w:rsid w:val="00B15B9D"/>
    <w:rsid w:val="00B15F44"/>
    <w:rsid w:val="00B16453"/>
    <w:rsid w:val="00B16586"/>
    <w:rsid w:val="00B1662B"/>
    <w:rsid w:val="00B166AC"/>
    <w:rsid w:val="00B16B0F"/>
    <w:rsid w:val="00B1769B"/>
    <w:rsid w:val="00B17730"/>
    <w:rsid w:val="00B17E1C"/>
    <w:rsid w:val="00B20761"/>
    <w:rsid w:val="00B21860"/>
    <w:rsid w:val="00B2268A"/>
    <w:rsid w:val="00B22A5A"/>
    <w:rsid w:val="00B236A6"/>
    <w:rsid w:val="00B24240"/>
    <w:rsid w:val="00B247E1"/>
    <w:rsid w:val="00B24833"/>
    <w:rsid w:val="00B24CEF"/>
    <w:rsid w:val="00B25024"/>
    <w:rsid w:val="00B253FD"/>
    <w:rsid w:val="00B2634B"/>
    <w:rsid w:val="00B308B7"/>
    <w:rsid w:val="00B309FF"/>
    <w:rsid w:val="00B30AD0"/>
    <w:rsid w:val="00B317B4"/>
    <w:rsid w:val="00B3231F"/>
    <w:rsid w:val="00B326DB"/>
    <w:rsid w:val="00B327D5"/>
    <w:rsid w:val="00B32908"/>
    <w:rsid w:val="00B32C5F"/>
    <w:rsid w:val="00B331DC"/>
    <w:rsid w:val="00B33B78"/>
    <w:rsid w:val="00B34E05"/>
    <w:rsid w:val="00B36173"/>
    <w:rsid w:val="00B36709"/>
    <w:rsid w:val="00B36982"/>
    <w:rsid w:val="00B36A81"/>
    <w:rsid w:val="00B379B8"/>
    <w:rsid w:val="00B37B16"/>
    <w:rsid w:val="00B37C7C"/>
    <w:rsid w:val="00B37FB6"/>
    <w:rsid w:val="00B40667"/>
    <w:rsid w:val="00B41258"/>
    <w:rsid w:val="00B416A7"/>
    <w:rsid w:val="00B41E29"/>
    <w:rsid w:val="00B42A98"/>
    <w:rsid w:val="00B437E1"/>
    <w:rsid w:val="00B44B8A"/>
    <w:rsid w:val="00B44DEC"/>
    <w:rsid w:val="00B456F4"/>
    <w:rsid w:val="00B459C4"/>
    <w:rsid w:val="00B45BD2"/>
    <w:rsid w:val="00B4730D"/>
    <w:rsid w:val="00B47628"/>
    <w:rsid w:val="00B47D80"/>
    <w:rsid w:val="00B47E37"/>
    <w:rsid w:val="00B51661"/>
    <w:rsid w:val="00B51DFB"/>
    <w:rsid w:val="00B5234C"/>
    <w:rsid w:val="00B524F5"/>
    <w:rsid w:val="00B52899"/>
    <w:rsid w:val="00B52A33"/>
    <w:rsid w:val="00B52BDF"/>
    <w:rsid w:val="00B53AD9"/>
    <w:rsid w:val="00B54447"/>
    <w:rsid w:val="00B54965"/>
    <w:rsid w:val="00B54D9F"/>
    <w:rsid w:val="00B553DF"/>
    <w:rsid w:val="00B556CB"/>
    <w:rsid w:val="00B55860"/>
    <w:rsid w:val="00B56428"/>
    <w:rsid w:val="00B575AE"/>
    <w:rsid w:val="00B60EDB"/>
    <w:rsid w:val="00B612CB"/>
    <w:rsid w:val="00B6140D"/>
    <w:rsid w:val="00B6318A"/>
    <w:rsid w:val="00B631E6"/>
    <w:rsid w:val="00B633CB"/>
    <w:rsid w:val="00B6343A"/>
    <w:rsid w:val="00B63BED"/>
    <w:rsid w:val="00B64206"/>
    <w:rsid w:val="00B64700"/>
    <w:rsid w:val="00B64862"/>
    <w:rsid w:val="00B6517A"/>
    <w:rsid w:val="00B6712E"/>
    <w:rsid w:val="00B672C4"/>
    <w:rsid w:val="00B67690"/>
    <w:rsid w:val="00B703DC"/>
    <w:rsid w:val="00B71B39"/>
    <w:rsid w:val="00B71E53"/>
    <w:rsid w:val="00B72383"/>
    <w:rsid w:val="00B73F4F"/>
    <w:rsid w:val="00B7453D"/>
    <w:rsid w:val="00B74864"/>
    <w:rsid w:val="00B74B1A"/>
    <w:rsid w:val="00B74BD7"/>
    <w:rsid w:val="00B768C1"/>
    <w:rsid w:val="00B77CEE"/>
    <w:rsid w:val="00B77DB5"/>
    <w:rsid w:val="00B80490"/>
    <w:rsid w:val="00B804C3"/>
    <w:rsid w:val="00B806D7"/>
    <w:rsid w:val="00B8078A"/>
    <w:rsid w:val="00B80A3B"/>
    <w:rsid w:val="00B80A48"/>
    <w:rsid w:val="00B80A72"/>
    <w:rsid w:val="00B80E18"/>
    <w:rsid w:val="00B8148C"/>
    <w:rsid w:val="00B81E45"/>
    <w:rsid w:val="00B8287A"/>
    <w:rsid w:val="00B82F44"/>
    <w:rsid w:val="00B83721"/>
    <w:rsid w:val="00B84A73"/>
    <w:rsid w:val="00B84E07"/>
    <w:rsid w:val="00B855A5"/>
    <w:rsid w:val="00B86015"/>
    <w:rsid w:val="00B86FA8"/>
    <w:rsid w:val="00B8743D"/>
    <w:rsid w:val="00B8755E"/>
    <w:rsid w:val="00B90CF0"/>
    <w:rsid w:val="00B91A97"/>
    <w:rsid w:val="00B91D9D"/>
    <w:rsid w:val="00B922A8"/>
    <w:rsid w:val="00B92540"/>
    <w:rsid w:val="00B92E8B"/>
    <w:rsid w:val="00B93C92"/>
    <w:rsid w:val="00B949B8"/>
    <w:rsid w:val="00B94B12"/>
    <w:rsid w:val="00B94BF4"/>
    <w:rsid w:val="00B950D9"/>
    <w:rsid w:val="00B963D5"/>
    <w:rsid w:val="00B96750"/>
    <w:rsid w:val="00B96822"/>
    <w:rsid w:val="00B970E4"/>
    <w:rsid w:val="00B97210"/>
    <w:rsid w:val="00BA0999"/>
    <w:rsid w:val="00BA14BF"/>
    <w:rsid w:val="00BA4258"/>
    <w:rsid w:val="00BA51D9"/>
    <w:rsid w:val="00BA531B"/>
    <w:rsid w:val="00BA757F"/>
    <w:rsid w:val="00BA7792"/>
    <w:rsid w:val="00BA77E2"/>
    <w:rsid w:val="00BB01F2"/>
    <w:rsid w:val="00BB0481"/>
    <w:rsid w:val="00BB0B49"/>
    <w:rsid w:val="00BB0D1C"/>
    <w:rsid w:val="00BB1577"/>
    <w:rsid w:val="00BB2073"/>
    <w:rsid w:val="00BB247F"/>
    <w:rsid w:val="00BB26BD"/>
    <w:rsid w:val="00BB47D4"/>
    <w:rsid w:val="00BB4844"/>
    <w:rsid w:val="00BB552A"/>
    <w:rsid w:val="00BB5612"/>
    <w:rsid w:val="00BB6380"/>
    <w:rsid w:val="00BB7825"/>
    <w:rsid w:val="00BB7BC2"/>
    <w:rsid w:val="00BB7BD8"/>
    <w:rsid w:val="00BC0099"/>
    <w:rsid w:val="00BC10E3"/>
    <w:rsid w:val="00BC1301"/>
    <w:rsid w:val="00BC2324"/>
    <w:rsid w:val="00BC3501"/>
    <w:rsid w:val="00BC3518"/>
    <w:rsid w:val="00BC3590"/>
    <w:rsid w:val="00BC380B"/>
    <w:rsid w:val="00BC4DB3"/>
    <w:rsid w:val="00BC5623"/>
    <w:rsid w:val="00BC5BC9"/>
    <w:rsid w:val="00BC74B3"/>
    <w:rsid w:val="00BC761C"/>
    <w:rsid w:val="00BC7773"/>
    <w:rsid w:val="00BD0118"/>
    <w:rsid w:val="00BD1C60"/>
    <w:rsid w:val="00BD2942"/>
    <w:rsid w:val="00BD3A5A"/>
    <w:rsid w:val="00BD3F2A"/>
    <w:rsid w:val="00BD4441"/>
    <w:rsid w:val="00BD4B32"/>
    <w:rsid w:val="00BD5A43"/>
    <w:rsid w:val="00BD5AD6"/>
    <w:rsid w:val="00BD68CA"/>
    <w:rsid w:val="00BD771B"/>
    <w:rsid w:val="00BD7D42"/>
    <w:rsid w:val="00BE0CBA"/>
    <w:rsid w:val="00BE0CDF"/>
    <w:rsid w:val="00BE26D1"/>
    <w:rsid w:val="00BE2A11"/>
    <w:rsid w:val="00BE3BAC"/>
    <w:rsid w:val="00BE4AB0"/>
    <w:rsid w:val="00BE4B90"/>
    <w:rsid w:val="00BE5C62"/>
    <w:rsid w:val="00BE644F"/>
    <w:rsid w:val="00BE6509"/>
    <w:rsid w:val="00BE6896"/>
    <w:rsid w:val="00BE6BE6"/>
    <w:rsid w:val="00BF0690"/>
    <w:rsid w:val="00BF0A0B"/>
    <w:rsid w:val="00BF0B26"/>
    <w:rsid w:val="00BF162C"/>
    <w:rsid w:val="00BF17C1"/>
    <w:rsid w:val="00BF2CB5"/>
    <w:rsid w:val="00BF322C"/>
    <w:rsid w:val="00BF33D4"/>
    <w:rsid w:val="00BF4C37"/>
    <w:rsid w:val="00BF5410"/>
    <w:rsid w:val="00BF54BB"/>
    <w:rsid w:val="00BF6578"/>
    <w:rsid w:val="00BF6D85"/>
    <w:rsid w:val="00BF73D9"/>
    <w:rsid w:val="00BF7758"/>
    <w:rsid w:val="00C0046D"/>
    <w:rsid w:val="00C006C8"/>
    <w:rsid w:val="00C01791"/>
    <w:rsid w:val="00C02582"/>
    <w:rsid w:val="00C02610"/>
    <w:rsid w:val="00C03920"/>
    <w:rsid w:val="00C0408A"/>
    <w:rsid w:val="00C046F7"/>
    <w:rsid w:val="00C04B80"/>
    <w:rsid w:val="00C04FF4"/>
    <w:rsid w:val="00C059FA"/>
    <w:rsid w:val="00C05F68"/>
    <w:rsid w:val="00C064AA"/>
    <w:rsid w:val="00C071FD"/>
    <w:rsid w:val="00C077C0"/>
    <w:rsid w:val="00C07BEB"/>
    <w:rsid w:val="00C07EE7"/>
    <w:rsid w:val="00C10AA6"/>
    <w:rsid w:val="00C11220"/>
    <w:rsid w:val="00C114CC"/>
    <w:rsid w:val="00C1199D"/>
    <w:rsid w:val="00C12B20"/>
    <w:rsid w:val="00C12F40"/>
    <w:rsid w:val="00C134D4"/>
    <w:rsid w:val="00C13AAD"/>
    <w:rsid w:val="00C14AF8"/>
    <w:rsid w:val="00C14C15"/>
    <w:rsid w:val="00C160D1"/>
    <w:rsid w:val="00C16ABB"/>
    <w:rsid w:val="00C16DE2"/>
    <w:rsid w:val="00C1753B"/>
    <w:rsid w:val="00C17C22"/>
    <w:rsid w:val="00C20967"/>
    <w:rsid w:val="00C209B5"/>
    <w:rsid w:val="00C212C4"/>
    <w:rsid w:val="00C220C9"/>
    <w:rsid w:val="00C226C1"/>
    <w:rsid w:val="00C22DFD"/>
    <w:rsid w:val="00C23495"/>
    <w:rsid w:val="00C23614"/>
    <w:rsid w:val="00C23938"/>
    <w:rsid w:val="00C23C82"/>
    <w:rsid w:val="00C23CE4"/>
    <w:rsid w:val="00C24582"/>
    <w:rsid w:val="00C24F4E"/>
    <w:rsid w:val="00C2502F"/>
    <w:rsid w:val="00C251AF"/>
    <w:rsid w:val="00C252D4"/>
    <w:rsid w:val="00C259AE"/>
    <w:rsid w:val="00C25DC3"/>
    <w:rsid w:val="00C25DE2"/>
    <w:rsid w:val="00C26095"/>
    <w:rsid w:val="00C275D4"/>
    <w:rsid w:val="00C276A8"/>
    <w:rsid w:val="00C27716"/>
    <w:rsid w:val="00C27879"/>
    <w:rsid w:val="00C3026E"/>
    <w:rsid w:val="00C304A0"/>
    <w:rsid w:val="00C3097C"/>
    <w:rsid w:val="00C331B4"/>
    <w:rsid w:val="00C33531"/>
    <w:rsid w:val="00C354A3"/>
    <w:rsid w:val="00C355A8"/>
    <w:rsid w:val="00C357ED"/>
    <w:rsid w:val="00C35AB6"/>
    <w:rsid w:val="00C35B22"/>
    <w:rsid w:val="00C35F46"/>
    <w:rsid w:val="00C3646C"/>
    <w:rsid w:val="00C3773D"/>
    <w:rsid w:val="00C3787C"/>
    <w:rsid w:val="00C37BF5"/>
    <w:rsid w:val="00C400AF"/>
    <w:rsid w:val="00C409AA"/>
    <w:rsid w:val="00C414A7"/>
    <w:rsid w:val="00C41B1C"/>
    <w:rsid w:val="00C421BF"/>
    <w:rsid w:val="00C42A23"/>
    <w:rsid w:val="00C42D0C"/>
    <w:rsid w:val="00C42EA6"/>
    <w:rsid w:val="00C433ED"/>
    <w:rsid w:val="00C43951"/>
    <w:rsid w:val="00C459E8"/>
    <w:rsid w:val="00C45C56"/>
    <w:rsid w:val="00C463CE"/>
    <w:rsid w:val="00C47722"/>
    <w:rsid w:val="00C47AD2"/>
    <w:rsid w:val="00C502D7"/>
    <w:rsid w:val="00C51385"/>
    <w:rsid w:val="00C51D7B"/>
    <w:rsid w:val="00C51EDB"/>
    <w:rsid w:val="00C51FCC"/>
    <w:rsid w:val="00C52CA8"/>
    <w:rsid w:val="00C53165"/>
    <w:rsid w:val="00C53196"/>
    <w:rsid w:val="00C537C2"/>
    <w:rsid w:val="00C53AC8"/>
    <w:rsid w:val="00C54B1B"/>
    <w:rsid w:val="00C54EBE"/>
    <w:rsid w:val="00C552F9"/>
    <w:rsid w:val="00C56E31"/>
    <w:rsid w:val="00C56E88"/>
    <w:rsid w:val="00C5705E"/>
    <w:rsid w:val="00C57323"/>
    <w:rsid w:val="00C5765A"/>
    <w:rsid w:val="00C60336"/>
    <w:rsid w:val="00C6099C"/>
    <w:rsid w:val="00C61AB2"/>
    <w:rsid w:val="00C6221D"/>
    <w:rsid w:val="00C626B1"/>
    <w:rsid w:val="00C632C1"/>
    <w:rsid w:val="00C634DE"/>
    <w:rsid w:val="00C63835"/>
    <w:rsid w:val="00C645A0"/>
    <w:rsid w:val="00C6600F"/>
    <w:rsid w:val="00C7011D"/>
    <w:rsid w:val="00C70844"/>
    <w:rsid w:val="00C7114E"/>
    <w:rsid w:val="00C713AF"/>
    <w:rsid w:val="00C716A8"/>
    <w:rsid w:val="00C72221"/>
    <w:rsid w:val="00C72950"/>
    <w:rsid w:val="00C73B6B"/>
    <w:rsid w:val="00C742AE"/>
    <w:rsid w:val="00C75420"/>
    <w:rsid w:val="00C757C6"/>
    <w:rsid w:val="00C75A12"/>
    <w:rsid w:val="00C75B00"/>
    <w:rsid w:val="00C75F2D"/>
    <w:rsid w:val="00C76864"/>
    <w:rsid w:val="00C76B98"/>
    <w:rsid w:val="00C815B5"/>
    <w:rsid w:val="00C816FC"/>
    <w:rsid w:val="00C820C6"/>
    <w:rsid w:val="00C82469"/>
    <w:rsid w:val="00C82AC0"/>
    <w:rsid w:val="00C82BBA"/>
    <w:rsid w:val="00C8371B"/>
    <w:rsid w:val="00C83D6C"/>
    <w:rsid w:val="00C84251"/>
    <w:rsid w:val="00C84C96"/>
    <w:rsid w:val="00C8514D"/>
    <w:rsid w:val="00C86043"/>
    <w:rsid w:val="00C863EA"/>
    <w:rsid w:val="00C86886"/>
    <w:rsid w:val="00C90EC8"/>
    <w:rsid w:val="00C9194E"/>
    <w:rsid w:val="00C91F6E"/>
    <w:rsid w:val="00C92632"/>
    <w:rsid w:val="00C92672"/>
    <w:rsid w:val="00C949C9"/>
    <w:rsid w:val="00C9500B"/>
    <w:rsid w:val="00C95202"/>
    <w:rsid w:val="00C95A4C"/>
    <w:rsid w:val="00C95C62"/>
    <w:rsid w:val="00C95E66"/>
    <w:rsid w:val="00C976E2"/>
    <w:rsid w:val="00C97BCD"/>
    <w:rsid w:val="00CA0115"/>
    <w:rsid w:val="00CA015F"/>
    <w:rsid w:val="00CA0221"/>
    <w:rsid w:val="00CA22BC"/>
    <w:rsid w:val="00CA2537"/>
    <w:rsid w:val="00CA2983"/>
    <w:rsid w:val="00CA3589"/>
    <w:rsid w:val="00CA388B"/>
    <w:rsid w:val="00CA3CDE"/>
    <w:rsid w:val="00CA498F"/>
    <w:rsid w:val="00CA4B6A"/>
    <w:rsid w:val="00CA52F7"/>
    <w:rsid w:val="00CA5B11"/>
    <w:rsid w:val="00CA655D"/>
    <w:rsid w:val="00CA6AA1"/>
    <w:rsid w:val="00CB0BF8"/>
    <w:rsid w:val="00CB0C95"/>
    <w:rsid w:val="00CB134A"/>
    <w:rsid w:val="00CB1C0E"/>
    <w:rsid w:val="00CB2163"/>
    <w:rsid w:val="00CB2A83"/>
    <w:rsid w:val="00CB2E6B"/>
    <w:rsid w:val="00CB3B00"/>
    <w:rsid w:val="00CB3F66"/>
    <w:rsid w:val="00CB3FDF"/>
    <w:rsid w:val="00CB4167"/>
    <w:rsid w:val="00CB44E9"/>
    <w:rsid w:val="00CB4BB2"/>
    <w:rsid w:val="00CB5ACB"/>
    <w:rsid w:val="00CB5FAB"/>
    <w:rsid w:val="00CB6133"/>
    <w:rsid w:val="00CB6370"/>
    <w:rsid w:val="00CB6B88"/>
    <w:rsid w:val="00CB6C62"/>
    <w:rsid w:val="00CC04EE"/>
    <w:rsid w:val="00CC0838"/>
    <w:rsid w:val="00CC08F7"/>
    <w:rsid w:val="00CC0D04"/>
    <w:rsid w:val="00CC1E58"/>
    <w:rsid w:val="00CC213A"/>
    <w:rsid w:val="00CC2661"/>
    <w:rsid w:val="00CC33C7"/>
    <w:rsid w:val="00CC3445"/>
    <w:rsid w:val="00CC36B3"/>
    <w:rsid w:val="00CC44E1"/>
    <w:rsid w:val="00CC5B8E"/>
    <w:rsid w:val="00CC5CEF"/>
    <w:rsid w:val="00CC74D6"/>
    <w:rsid w:val="00CD0143"/>
    <w:rsid w:val="00CD08BD"/>
    <w:rsid w:val="00CD0E47"/>
    <w:rsid w:val="00CD13AF"/>
    <w:rsid w:val="00CD2478"/>
    <w:rsid w:val="00CD2735"/>
    <w:rsid w:val="00CD27BE"/>
    <w:rsid w:val="00CD2A1C"/>
    <w:rsid w:val="00CD2BA7"/>
    <w:rsid w:val="00CD2C3B"/>
    <w:rsid w:val="00CD32D2"/>
    <w:rsid w:val="00CD57A9"/>
    <w:rsid w:val="00CD691A"/>
    <w:rsid w:val="00CD69AA"/>
    <w:rsid w:val="00CD7B22"/>
    <w:rsid w:val="00CE039B"/>
    <w:rsid w:val="00CE1C9A"/>
    <w:rsid w:val="00CE30C4"/>
    <w:rsid w:val="00CE4465"/>
    <w:rsid w:val="00CE4541"/>
    <w:rsid w:val="00CE4CC9"/>
    <w:rsid w:val="00CE510B"/>
    <w:rsid w:val="00CE670F"/>
    <w:rsid w:val="00CE6D88"/>
    <w:rsid w:val="00CE7456"/>
    <w:rsid w:val="00CE7C62"/>
    <w:rsid w:val="00CF0F83"/>
    <w:rsid w:val="00CF2D1C"/>
    <w:rsid w:val="00CF3D17"/>
    <w:rsid w:val="00CF41CF"/>
    <w:rsid w:val="00CF53AC"/>
    <w:rsid w:val="00CF5DF8"/>
    <w:rsid w:val="00CF66DB"/>
    <w:rsid w:val="00CF71C3"/>
    <w:rsid w:val="00CF7FC6"/>
    <w:rsid w:val="00D00404"/>
    <w:rsid w:val="00D01508"/>
    <w:rsid w:val="00D01569"/>
    <w:rsid w:val="00D01606"/>
    <w:rsid w:val="00D0291D"/>
    <w:rsid w:val="00D037C4"/>
    <w:rsid w:val="00D03CAC"/>
    <w:rsid w:val="00D077FF"/>
    <w:rsid w:val="00D104B2"/>
    <w:rsid w:val="00D11173"/>
    <w:rsid w:val="00D11A5E"/>
    <w:rsid w:val="00D12711"/>
    <w:rsid w:val="00D12D4C"/>
    <w:rsid w:val="00D13104"/>
    <w:rsid w:val="00D133E1"/>
    <w:rsid w:val="00D13DEF"/>
    <w:rsid w:val="00D1454A"/>
    <w:rsid w:val="00D14978"/>
    <w:rsid w:val="00D15526"/>
    <w:rsid w:val="00D15B21"/>
    <w:rsid w:val="00D16FC6"/>
    <w:rsid w:val="00D171B4"/>
    <w:rsid w:val="00D1793A"/>
    <w:rsid w:val="00D17F79"/>
    <w:rsid w:val="00D20E82"/>
    <w:rsid w:val="00D2133F"/>
    <w:rsid w:val="00D22996"/>
    <w:rsid w:val="00D22DF2"/>
    <w:rsid w:val="00D23DFA"/>
    <w:rsid w:val="00D242DB"/>
    <w:rsid w:val="00D245D8"/>
    <w:rsid w:val="00D24C34"/>
    <w:rsid w:val="00D2510F"/>
    <w:rsid w:val="00D2558D"/>
    <w:rsid w:val="00D26059"/>
    <w:rsid w:val="00D26A70"/>
    <w:rsid w:val="00D27034"/>
    <w:rsid w:val="00D2789A"/>
    <w:rsid w:val="00D27A86"/>
    <w:rsid w:val="00D27C3D"/>
    <w:rsid w:val="00D27ECB"/>
    <w:rsid w:val="00D302EB"/>
    <w:rsid w:val="00D3037F"/>
    <w:rsid w:val="00D309AD"/>
    <w:rsid w:val="00D30C1A"/>
    <w:rsid w:val="00D31658"/>
    <w:rsid w:val="00D3227A"/>
    <w:rsid w:val="00D322D2"/>
    <w:rsid w:val="00D32A13"/>
    <w:rsid w:val="00D32C19"/>
    <w:rsid w:val="00D3312C"/>
    <w:rsid w:val="00D34076"/>
    <w:rsid w:val="00D341A0"/>
    <w:rsid w:val="00D3483E"/>
    <w:rsid w:val="00D34FC9"/>
    <w:rsid w:val="00D35149"/>
    <w:rsid w:val="00D352B7"/>
    <w:rsid w:val="00D35EA9"/>
    <w:rsid w:val="00D3735D"/>
    <w:rsid w:val="00D40702"/>
    <w:rsid w:val="00D40827"/>
    <w:rsid w:val="00D418F8"/>
    <w:rsid w:val="00D41DB2"/>
    <w:rsid w:val="00D428C5"/>
    <w:rsid w:val="00D42B07"/>
    <w:rsid w:val="00D437BA"/>
    <w:rsid w:val="00D43C01"/>
    <w:rsid w:val="00D45405"/>
    <w:rsid w:val="00D45A6A"/>
    <w:rsid w:val="00D46B0D"/>
    <w:rsid w:val="00D46D7A"/>
    <w:rsid w:val="00D47221"/>
    <w:rsid w:val="00D4722B"/>
    <w:rsid w:val="00D50788"/>
    <w:rsid w:val="00D50ADF"/>
    <w:rsid w:val="00D51071"/>
    <w:rsid w:val="00D51397"/>
    <w:rsid w:val="00D51931"/>
    <w:rsid w:val="00D51BF8"/>
    <w:rsid w:val="00D526CC"/>
    <w:rsid w:val="00D527A8"/>
    <w:rsid w:val="00D52A9A"/>
    <w:rsid w:val="00D52E10"/>
    <w:rsid w:val="00D53407"/>
    <w:rsid w:val="00D53CF4"/>
    <w:rsid w:val="00D54415"/>
    <w:rsid w:val="00D54458"/>
    <w:rsid w:val="00D562BF"/>
    <w:rsid w:val="00D57EA8"/>
    <w:rsid w:val="00D60FFC"/>
    <w:rsid w:val="00D6574D"/>
    <w:rsid w:val="00D65B88"/>
    <w:rsid w:val="00D65B9D"/>
    <w:rsid w:val="00D6680C"/>
    <w:rsid w:val="00D66853"/>
    <w:rsid w:val="00D713DD"/>
    <w:rsid w:val="00D71A1B"/>
    <w:rsid w:val="00D71BE6"/>
    <w:rsid w:val="00D72AC5"/>
    <w:rsid w:val="00D73FF4"/>
    <w:rsid w:val="00D747F1"/>
    <w:rsid w:val="00D74B10"/>
    <w:rsid w:val="00D74EAF"/>
    <w:rsid w:val="00D7649A"/>
    <w:rsid w:val="00D76D59"/>
    <w:rsid w:val="00D773EF"/>
    <w:rsid w:val="00D77AD0"/>
    <w:rsid w:val="00D77C4F"/>
    <w:rsid w:val="00D80B26"/>
    <w:rsid w:val="00D81841"/>
    <w:rsid w:val="00D81888"/>
    <w:rsid w:val="00D81CAE"/>
    <w:rsid w:val="00D81F18"/>
    <w:rsid w:val="00D82CD2"/>
    <w:rsid w:val="00D83321"/>
    <w:rsid w:val="00D834C7"/>
    <w:rsid w:val="00D8397E"/>
    <w:rsid w:val="00D83C84"/>
    <w:rsid w:val="00D84E52"/>
    <w:rsid w:val="00D85037"/>
    <w:rsid w:val="00D855F6"/>
    <w:rsid w:val="00D8614A"/>
    <w:rsid w:val="00D86B99"/>
    <w:rsid w:val="00D87996"/>
    <w:rsid w:val="00D900F2"/>
    <w:rsid w:val="00D90617"/>
    <w:rsid w:val="00D91960"/>
    <w:rsid w:val="00D91A5A"/>
    <w:rsid w:val="00D9234C"/>
    <w:rsid w:val="00D926C4"/>
    <w:rsid w:val="00D94324"/>
    <w:rsid w:val="00D95BE8"/>
    <w:rsid w:val="00D96109"/>
    <w:rsid w:val="00D96185"/>
    <w:rsid w:val="00D96495"/>
    <w:rsid w:val="00D97441"/>
    <w:rsid w:val="00DA00C7"/>
    <w:rsid w:val="00DA0856"/>
    <w:rsid w:val="00DA1667"/>
    <w:rsid w:val="00DA19CA"/>
    <w:rsid w:val="00DA1DA3"/>
    <w:rsid w:val="00DA286E"/>
    <w:rsid w:val="00DA3161"/>
    <w:rsid w:val="00DA3C12"/>
    <w:rsid w:val="00DA3CA6"/>
    <w:rsid w:val="00DA53E7"/>
    <w:rsid w:val="00DA5EEA"/>
    <w:rsid w:val="00DA612B"/>
    <w:rsid w:val="00DA674C"/>
    <w:rsid w:val="00DA6E21"/>
    <w:rsid w:val="00DA7917"/>
    <w:rsid w:val="00DB04B0"/>
    <w:rsid w:val="00DB0CF2"/>
    <w:rsid w:val="00DB35EB"/>
    <w:rsid w:val="00DB363D"/>
    <w:rsid w:val="00DB38A6"/>
    <w:rsid w:val="00DB3C91"/>
    <w:rsid w:val="00DB528A"/>
    <w:rsid w:val="00DB6F23"/>
    <w:rsid w:val="00DB78E5"/>
    <w:rsid w:val="00DB7A5F"/>
    <w:rsid w:val="00DB7EEE"/>
    <w:rsid w:val="00DC0DE1"/>
    <w:rsid w:val="00DC1036"/>
    <w:rsid w:val="00DC1327"/>
    <w:rsid w:val="00DC18A8"/>
    <w:rsid w:val="00DC23AC"/>
    <w:rsid w:val="00DC39EE"/>
    <w:rsid w:val="00DC51A2"/>
    <w:rsid w:val="00DC529C"/>
    <w:rsid w:val="00DC5D21"/>
    <w:rsid w:val="00DC7518"/>
    <w:rsid w:val="00DC7967"/>
    <w:rsid w:val="00DD077D"/>
    <w:rsid w:val="00DD1867"/>
    <w:rsid w:val="00DD18A4"/>
    <w:rsid w:val="00DD1E75"/>
    <w:rsid w:val="00DD20B7"/>
    <w:rsid w:val="00DD3664"/>
    <w:rsid w:val="00DD3F55"/>
    <w:rsid w:val="00DD51A0"/>
    <w:rsid w:val="00DD5AF7"/>
    <w:rsid w:val="00DD5F53"/>
    <w:rsid w:val="00DD6651"/>
    <w:rsid w:val="00DD6F60"/>
    <w:rsid w:val="00DD72F6"/>
    <w:rsid w:val="00DD7874"/>
    <w:rsid w:val="00DD791A"/>
    <w:rsid w:val="00DD7ED5"/>
    <w:rsid w:val="00DE03A9"/>
    <w:rsid w:val="00DE1E47"/>
    <w:rsid w:val="00DE2758"/>
    <w:rsid w:val="00DE31EE"/>
    <w:rsid w:val="00DE350A"/>
    <w:rsid w:val="00DE36A4"/>
    <w:rsid w:val="00DE38A2"/>
    <w:rsid w:val="00DE3F48"/>
    <w:rsid w:val="00DE3F65"/>
    <w:rsid w:val="00DE414A"/>
    <w:rsid w:val="00DE53D9"/>
    <w:rsid w:val="00DE561F"/>
    <w:rsid w:val="00DE58D1"/>
    <w:rsid w:val="00DE6997"/>
    <w:rsid w:val="00DE6E03"/>
    <w:rsid w:val="00DE72DF"/>
    <w:rsid w:val="00DE79EA"/>
    <w:rsid w:val="00DF1661"/>
    <w:rsid w:val="00DF1741"/>
    <w:rsid w:val="00DF1B15"/>
    <w:rsid w:val="00DF2470"/>
    <w:rsid w:val="00DF2578"/>
    <w:rsid w:val="00DF28B7"/>
    <w:rsid w:val="00DF28BD"/>
    <w:rsid w:val="00DF2A10"/>
    <w:rsid w:val="00DF339B"/>
    <w:rsid w:val="00DF73AB"/>
    <w:rsid w:val="00E01C67"/>
    <w:rsid w:val="00E01FA5"/>
    <w:rsid w:val="00E042E7"/>
    <w:rsid w:val="00E04642"/>
    <w:rsid w:val="00E04BEF"/>
    <w:rsid w:val="00E054F1"/>
    <w:rsid w:val="00E05616"/>
    <w:rsid w:val="00E05926"/>
    <w:rsid w:val="00E05A22"/>
    <w:rsid w:val="00E05B85"/>
    <w:rsid w:val="00E069DB"/>
    <w:rsid w:val="00E06B0C"/>
    <w:rsid w:val="00E06DD1"/>
    <w:rsid w:val="00E07AA9"/>
    <w:rsid w:val="00E07C08"/>
    <w:rsid w:val="00E10579"/>
    <w:rsid w:val="00E10582"/>
    <w:rsid w:val="00E10EB4"/>
    <w:rsid w:val="00E11602"/>
    <w:rsid w:val="00E11957"/>
    <w:rsid w:val="00E11E11"/>
    <w:rsid w:val="00E12EBB"/>
    <w:rsid w:val="00E14096"/>
    <w:rsid w:val="00E154EF"/>
    <w:rsid w:val="00E1610F"/>
    <w:rsid w:val="00E1682E"/>
    <w:rsid w:val="00E16C1A"/>
    <w:rsid w:val="00E16ED3"/>
    <w:rsid w:val="00E173CF"/>
    <w:rsid w:val="00E17BA0"/>
    <w:rsid w:val="00E17C97"/>
    <w:rsid w:val="00E208A0"/>
    <w:rsid w:val="00E20D7B"/>
    <w:rsid w:val="00E21A1E"/>
    <w:rsid w:val="00E22390"/>
    <w:rsid w:val="00E227B8"/>
    <w:rsid w:val="00E22B13"/>
    <w:rsid w:val="00E232CB"/>
    <w:rsid w:val="00E23869"/>
    <w:rsid w:val="00E241BA"/>
    <w:rsid w:val="00E24652"/>
    <w:rsid w:val="00E24CF8"/>
    <w:rsid w:val="00E24DDC"/>
    <w:rsid w:val="00E25339"/>
    <w:rsid w:val="00E257B3"/>
    <w:rsid w:val="00E25C55"/>
    <w:rsid w:val="00E260A4"/>
    <w:rsid w:val="00E26264"/>
    <w:rsid w:val="00E26769"/>
    <w:rsid w:val="00E26C1C"/>
    <w:rsid w:val="00E26E44"/>
    <w:rsid w:val="00E271A6"/>
    <w:rsid w:val="00E27354"/>
    <w:rsid w:val="00E2745C"/>
    <w:rsid w:val="00E319EA"/>
    <w:rsid w:val="00E32585"/>
    <w:rsid w:val="00E329B6"/>
    <w:rsid w:val="00E32B02"/>
    <w:rsid w:val="00E32D3E"/>
    <w:rsid w:val="00E33396"/>
    <w:rsid w:val="00E33840"/>
    <w:rsid w:val="00E33DA4"/>
    <w:rsid w:val="00E33F6F"/>
    <w:rsid w:val="00E340A0"/>
    <w:rsid w:val="00E34408"/>
    <w:rsid w:val="00E34783"/>
    <w:rsid w:val="00E34B21"/>
    <w:rsid w:val="00E35151"/>
    <w:rsid w:val="00E35CAE"/>
    <w:rsid w:val="00E35DFC"/>
    <w:rsid w:val="00E363F9"/>
    <w:rsid w:val="00E36B17"/>
    <w:rsid w:val="00E37254"/>
    <w:rsid w:val="00E377ED"/>
    <w:rsid w:val="00E37B43"/>
    <w:rsid w:val="00E4001F"/>
    <w:rsid w:val="00E4197D"/>
    <w:rsid w:val="00E41AB7"/>
    <w:rsid w:val="00E41B25"/>
    <w:rsid w:val="00E42AE7"/>
    <w:rsid w:val="00E434B1"/>
    <w:rsid w:val="00E43E82"/>
    <w:rsid w:val="00E44231"/>
    <w:rsid w:val="00E44B98"/>
    <w:rsid w:val="00E454B4"/>
    <w:rsid w:val="00E454FD"/>
    <w:rsid w:val="00E455D1"/>
    <w:rsid w:val="00E4561B"/>
    <w:rsid w:val="00E47E0C"/>
    <w:rsid w:val="00E47FEE"/>
    <w:rsid w:val="00E502E6"/>
    <w:rsid w:val="00E50E5B"/>
    <w:rsid w:val="00E52402"/>
    <w:rsid w:val="00E527D6"/>
    <w:rsid w:val="00E537D3"/>
    <w:rsid w:val="00E53E76"/>
    <w:rsid w:val="00E54951"/>
    <w:rsid w:val="00E54CB1"/>
    <w:rsid w:val="00E54CFF"/>
    <w:rsid w:val="00E54DA6"/>
    <w:rsid w:val="00E56838"/>
    <w:rsid w:val="00E60430"/>
    <w:rsid w:val="00E6100C"/>
    <w:rsid w:val="00E618C2"/>
    <w:rsid w:val="00E61A56"/>
    <w:rsid w:val="00E632DA"/>
    <w:rsid w:val="00E632F5"/>
    <w:rsid w:val="00E64523"/>
    <w:rsid w:val="00E648C2"/>
    <w:rsid w:val="00E665D1"/>
    <w:rsid w:val="00E6723C"/>
    <w:rsid w:val="00E70911"/>
    <w:rsid w:val="00E71344"/>
    <w:rsid w:val="00E71A66"/>
    <w:rsid w:val="00E71C95"/>
    <w:rsid w:val="00E72462"/>
    <w:rsid w:val="00E738AD"/>
    <w:rsid w:val="00E73923"/>
    <w:rsid w:val="00E741A5"/>
    <w:rsid w:val="00E74891"/>
    <w:rsid w:val="00E74F3E"/>
    <w:rsid w:val="00E756AD"/>
    <w:rsid w:val="00E75E2B"/>
    <w:rsid w:val="00E76D18"/>
    <w:rsid w:val="00E77129"/>
    <w:rsid w:val="00E772E1"/>
    <w:rsid w:val="00E77512"/>
    <w:rsid w:val="00E81820"/>
    <w:rsid w:val="00E82048"/>
    <w:rsid w:val="00E8276D"/>
    <w:rsid w:val="00E828C6"/>
    <w:rsid w:val="00E83821"/>
    <w:rsid w:val="00E84822"/>
    <w:rsid w:val="00E853ED"/>
    <w:rsid w:val="00E854D6"/>
    <w:rsid w:val="00E85DA4"/>
    <w:rsid w:val="00E863CD"/>
    <w:rsid w:val="00E86D45"/>
    <w:rsid w:val="00E87AA5"/>
    <w:rsid w:val="00E9063D"/>
    <w:rsid w:val="00E91A14"/>
    <w:rsid w:val="00E91CD6"/>
    <w:rsid w:val="00E91D27"/>
    <w:rsid w:val="00E931E7"/>
    <w:rsid w:val="00E93614"/>
    <w:rsid w:val="00E93B2E"/>
    <w:rsid w:val="00E93EC8"/>
    <w:rsid w:val="00E942FB"/>
    <w:rsid w:val="00E95BD2"/>
    <w:rsid w:val="00EA0BF3"/>
    <w:rsid w:val="00EA10D0"/>
    <w:rsid w:val="00EA16EB"/>
    <w:rsid w:val="00EA19D0"/>
    <w:rsid w:val="00EA1BD7"/>
    <w:rsid w:val="00EA2EA8"/>
    <w:rsid w:val="00EA32C1"/>
    <w:rsid w:val="00EA3689"/>
    <w:rsid w:val="00EA3A22"/>
    <w:rsid w:val="00EA3FDF"/>
    <w:rsid w:val="00EA62FD"/>
    <w:rsid w:val="00EB0F66"/>
    <w:rsid w:val="00EB102B"/>
    <w:rsid w:val="00EB12DE"/>
    <w:rsid w:val="00EB14B5"/>
    <w:rsid w:val="00EB21A4"/>
    <w:rsid w:val="00EB2996"/>
    <w:rsid w:val="00EB2C87"/>
    <w:rsid w:val="00EB33EF"/>
    <w:rsid w:val="00EB3BB3"/>
    <w:rsid w:val="00EB4C27"/>
    <w:rsid w:val="00EB4D77"/>
    <w:rsid w:val="00EB550A"/>
    <w:rsid w:val="00EB62A6"/>
    <w:rsid w:val="00EB62F9"/>
    <w:rsid w:val="00EB6583"/>
    <w:rsid w:val="00EB6591"/>
    <w:rsid w:val="00EB6955"/>
    <w:rsid w:val="00EB6B8E"/>
    <w:rsid w:val="00EB73DB"/>
    <w:rsid w:val="00EB76CA"/>
    <w:rsid w:val="00EB79EE"/>
    <w:rsid w:val="00EC15B4"/>
    <w:rsid w:val="00EC3617"/>
    <w:rsid w:val="00EC3FF8"/>
    <w:rsid w:val="00EC485E"/>
    <w:rsid w:val="00EC48A8"/>
    <w:rsid w:val="00EC5B58"/>
    <w:rsid w:val="00EC6B54"/>
    <w:rsid w:val="00EC7015"/>
    <w:rsid w:val="00ED0956"/>
    <w:rsid w:val="00ED209B"/>
    <w:rsid w:val="00ED2FBE"/>
    <w:rsid w:val="00ED3A1C"/>
    <w:rsid w:val="00ED3A6D"/>
    <w:rsid w:val="00ED4FDE"/>
    <w:rsid w:val="00ED51F5"/>
    <w:rsid w:val="00ED5E9A"/>
    <w:rsid w:val="00ED672C"/>
    <w:rsid w:val="00ED6F48"/>
    <w:rsid w:val="00ED7204"/>
    <w:rsid w:val="00ED7840"/>
    <w:rsid w:val="00ED7A3C"/>
    <w:rsid w:val="00ED7AD0"/>
    <w:rsid w:val="00ED7E5E"/>
    <w:rsid w:val="00ED7EF7"/>
    <w:rsid w:val="00EE00EB"/>
    <w:rsid w:val="00EE0600"/>
    <w:rsid w:val="00EE06E0"/>
    <w:rsid w:val="00EE07CF"/>
    <w:rsid w:val="00EE1492"/>
    <w:rsid w:val="00EE244A"/>
    <w:rsid w:val="00EE26F3"/>
    <w:rsid w:val="00EE39FE"/>
    <w:rsid w:val="00EE4142"/>
    <w:rsid w:val="00EE48BF"/>
    <w:rsid w:val="00EE4B34"/>
    <w:rsid w:val="00EE4D16"/>
    <w:rsid w:val="00EE4E9A"/>
    <w:rsid w:val="00EE5A52"/>
    <w:rsid w:val="00EE769B"/>
    <w:rsid w:val="00EE7745"/>
    <w:rsid w:val="00EF0839"/>
    <w:rsid w:val="00EF1378"/>
    <w:rsid w:val="00EF2149"/>
    <w:rsid w:val="00EF2333"/>
    <w:rsid w:val="00EF3B83"/>
    <w:rsid w:val="00EF3D17"/>
    <w:rsid w:val="00EF3F84"/>
    <w:rsid w:val="00EF5C3C"/>
    <w:rsid w:val="00EF6EE7"/>
    <w:rsid w:val="00EF7304"/>
    <w:rsid w:val="00EF74F7"/>
    <w:rsid w:val="00EF7C5B"/>
    <w:rsid w:val="00F001F6"/>
    <w:rsid w:val="00F017E7"/>
    <w:rsid w:val="00F02BF3"/>
    <w:rsid w:val="00F02F54"/>
    <w:rsid w:val="00F0333C"/>
    <w:rsid w:val="00F03864"/>
    <w:rsid w:val="00F03865"/>
    <w:rsid w:val="00F04BB8"/>
    <w:rsid w:val="00F05648"/>
    <w:rsid w:val="00F0687E"/>
    <w:rsid w:val="00F07530"/>
    <w:rsid w:val="00F07C99"/>
    <w:rsid w:val="00F07D3B"/>
    <w:rsid w:val="00F10516"/>
    <w:rsid w:val="00F10732"/>
    <w:rsid w:val="00F10DE3"/>
    <w:rsid w:val="00F11226"/>
    <w:rsid w:val="00F112CC"/>
    <w:rsid w:val="00F11E6B"/>
    <w:rsid w:val="00F120F6"/>
    <w:rsid w:val="00F1329C"/>
    <w:rsid w:val="00F13A44"/>
    <w:rsid w:val="00F14505"/>
    <w:rsid w:val="00F1578C"/>
    <w:rsid w:val="00F15851"/>
    <w:rsid w:val="00F16AE3"/>
    <w:rsid w:val="00F16BFC"/>
    <w:rsid w:val="00F1768E"/>
    <w:rsid w:val="00F20D3C"/>
    <w:rsid w:val="00F2137A"/>
    <w:rsid w:val="00F21A6D"/>
    <w:rsid w:val="00F21A98"/>
    <w:rsid w:val="00F21EE0"/>
    <w:rsid w:val="00F22B21"/>
    <w:rsid w:val="00F23475"/>
    <w:rsid w:val="00F23A60"/>
    <w:rsid w:val="00F23B8A"/>
    <w:rsid w:val="00F24300"/>
    <w:rsid w:val="00F250CD"/>
    <w:rsid w:val="00F252B7"/>
    <w:rsid w:val="00F255A6"/>
    <w:rsid w:val="00F25809"/>
    <w:rsid w:val="00F25AE1"/>
    <w:rsid w:val="00F25D79"/>
    <w:rsid w:val="00F261E1"/>
    <w:rsid w:val="00F267ED"/>
    <w:rsid w:val="00F26A54"/>
    <w:rsid w:val="00F26E69"/>
    <w:rsid w:val="00F2727C"/>
    <w:rsid w:val="00F27281"/>
    <w:rsid w:val="00F279BA"/>
    <w:rsid w:val="00F30299"/>
    <w:rsid w:val="00F305A1"/>
    <w:rsid w:val="00F30AD8"/>
    <w:rsid w:val="00F30E8A"/>
    <w:rsid w:val="00F30F45"/>
    <w:rsid w:val="00F30F69"/>
    <w:rsid w:val="00F31B11"/>
    <w:rsid w:val="00F325B9"/>
    <w:rsid w:val="00F3447A"/>
    <w:rsid w:val="00F3550E"/>
    <w:rsid w:val="00F358D1"/>
    <w:rsid w:val="00F35EDF"/>
    <w:rsid w:val="00F36694"/>
    <w:rsid w:val="00F3674C"/>
    <w:rsid w:val="00F36B8C"/>
    <w:rsid w:val="00F37755"/>
    <w:rsid w:val="00F409AE"/>
    <w:rsid w:val="00F40EAE"/>
    <w:rsid w:val="00F417DE"/>
    <w:rsid w:val="00F418EC"/>
    <w:rsid w:val="00F422CD"/>
    <w:rsid w:val="00F42E4B"/>
    <w:rsid w:val="00F43957"/>
    <w:rsid w:val="00F43D54"/>
    <w:rsid w:val="00F454E2"/>
    <w:rsid w:val="00F45BB6"/>
    <w:rsid w:val="00F46EBF"/>
    <w:rsid w:val="00F471E6"/>
    <w:rsid w:val="00F474E7"/>
    <w:rsid w:val="00F4792D"/>
    <w:rsid w:val="00F51276"/>
    <w:rsid w:val="00F51A7E"/>
    <w:rsid w:val="00F51FD4"/>
    <w:rsid w:val="00F521CC"/>
    <w:rsid w:val="00F5249B"/>
    <w:rsid w:val="00F52C4B"/>
    <w:rsid w:val="00F53F98"/>
    <w:rsid w:val="00F540BB"/>
    <w:rsid w:val="00F54211"/>
    <w:rsid w:val="00F54B1B"/>
    <w:rsid w:val="00F54C03"/>
    <w:rsid w:val="00F55003"/>
    <w:rsid w:val="00F552B0"/>
    <w:rsid w:val="00F553A1"/>
    <w:rsid w:val="00F56140"/>
    <w:rsid w:val="00F608C0"/>
    <w:rsid w:val="00F61A80"/>
    <w:rsid w:val="00F6202A"/>
    <w:rsid w:val="00F6252F"/>
    <w:rsid w:val="00F62AEB"/>
    <w:rsid w:val="00F62FF4"/>
    <w:rsid w:val="00F63A05"/>
    <w:rsid w:val="00F63C47"/>
    <w:rsid w:val="00F63E32"/>
    <w:rsid w:val="00F6628A"/>
    <w:rsid w:val="00F66E61"/>
    <w:rsid w:val="00F6780C"/>
    <w:rsid w:val="00F67AA0"/>
    <w:rsid w:val="00F67B2F"/>
    <w:rsid w:val="00F67C70"/>
    <w:rsid w:val="00F70169"/>
    <w:rsid w:val="00F70F6E"/>
    <w:rsid w:val="00F71A9B"/>
    <w:rsid w:val="00F71C54"/>
    <w:rsid w:val="00F72144"/>
    <w:rsid w:val="00F7237A"/>
    <w:rsid w:val="00F72646"/>
    <w:rsid w:val="00F727E5"/>
    <w:rsid w:val="00F72FB2"/>
    <w:rsid w:val="00F731D5"/>
    <w:rsid w:val="00F73525"/>
    <w:rsid w:val="00F73C31"/>
    <w:rsid w:val="00F7418B"/>
    <w:rsid w:val="00F74D85"/>
    <w:rsid w:val="00F74F69"/>
    <w:rsid w:val="00F751F4"/>
    <w:rsid w:val="00F753E7"/>
    <w:rsid w:val="00F75621"/>
    <w:rsid w:val="00F7593C"/>
    <w:rsid w:val="00F76036"/>
    <w:rsid w:val="00F767F8"/>
    <w:rsid w:val="00F76AF1"/>
    <w:rsid w:val="00F76FE2"/>
    <w:rsid w:val="00F80224"/>
    <w:rsid w:val="00F80C40"/>
    <w:rsid w:val="00F82242"/>
    <w:rsid w:val="00F8264C"/>
    <w:rsid w:val="00F8324E"/>
    <w:rsid w:val="00F83A97"/>
    <w:rsid w:val="00F83FF5"/>
    <w:rsid w:val="00F84AA5"/>
    <w:rsid w:val="00F84CB3"/>
    <w:rsid w:val="00F8514A"/>
    <w:rsid w:val="00F852C4"/>
    <w:rsid w:val="00F85CF7"/>
    <w:rsid w:val="00F85D2D"/>
    <w:rsid w:val="00F85FF7"/>
    <w:rsid w:val="00F862DC"/>
    <w:rsid w:val="00F86CFF"/>
    <w:rsid w:val="00F86DE1"/>
    <w:rsid w:val="00F8707F"/>
    <w:rsid w:val="00F87CDC"/>
    <w:rsid w:val="00F91B40"/>
    <w:rsid w:val="00F91C2C"/>
    <w:rsid w:val="00F91D2E"/>
    <w:rsid w:val="00F91D7F"/>
    <w:rsid w:val="00F91E41"/>
    <w:rsid w:val="00F92433"/>
    <w:rsid w:val="00F92639"/>
    <w:rsid w:val="00F9532D"/>
    <w:rsid w:val="00F95B1C"/>
    <w:rsid w:val="00F96490"/>
    <w:rsid w:val="00F964F9"/>
    <w:rsid w:val="00F966E7"/>
    <w:rsid w:val="00F967A0"/>
    <w:rsid w:val="00F96D08"/>
    <w:rsid w:val="00FA024F"/>
    <w:rsid w:val="00FA07B3"/>
    <w:rsid w:val="00FA1B47"/>
    <w:rsid w:val="00FA2549"/>
    <w:rsid w:val="00FA461E"/>
    <w:rsid w:val="00FA47EA"/>
    <w:rsid w:val="00FA485C"/>
    <w:rsid w:val="00FA4CC9"/>
    <w:rsid w:val="00FA4D60"/>
    <w:rsid w:val="00FA4F87"/>
    <w:rsid w:val="00FA5FD1"/>
    <w:rsid w:val="00FB0635"/>
    <w:rsid w:val="00FB1061"/>
    <w:rsid w:val="00FB22A6"/>
    <w:rsid w:val="00FB2667"/>
    <w:rsid w:val="00FB2866"/>
    <w:rsid w:val="00FB30DE"/>
    <w:rsid w:val="00FB389E"/>
    <w:rsid w:val="00FB3F2A"/>
    <w:rsid w:val="00FB4102"/>
    <w:rsid w:val="00FB4438"/>
    <w:rsid w:val="00FB4E5C"/>
    <w:rsid w:val="00FB4FEC"/>
    <w:rsid w:val="00FB5DBF"/>
    <w:rsid w:val="00FB6598"/>
    <w:rsid w:val="00FB6F30"/>
    <w:rsid w:val="00FB7139"/>
    <w:rsid w:val="00FB7242"/>
    <w:rsid w:val="00FB7262"/>
    <w:rsid w:val="00FB78F8"/>
    <w:rsid w:val="00FB7FE3"/>
    <w:rsid w:val="00FC05CA"/>
    <w:rsid w:val="00FC14D4"/>
    <w:rsid w:val="00FC1742"/>
    <w:rsid w:val="00FC1808"/>
    <w:rsid w:val="00FC18F4"/>
    <w:rsid w:val="00FC1EAC"/>
    <w:rsid w:val="00FC2052"/>
    <w:rsid w:val="00FC27F7"/>
    <w:rsid w:val="00FC2E52"/>
    <w:rsid w:val="00FC2F2F"/>
    <w:rsid w:val="00FC3398"/>
    <w:rsid w:val="00FC3C1D"/>
    <w:rsid w:val="00FC3C2C"/>
    <w:rsid w:val="00FC4A41"/>
    <w:rsid w:val="00FC4AE2"/>
    <w:rsid w:val="00FC595E"/>
    <w:rsid w:val="00FC5F42"/>
    <w:rsid w:val="00FC63BE"/>
    <w:rsid w:val="00FC64CC"/>
    <w:rsid w:val="00FC7D10"/>
    <w:rsid w:val="00FD1729"/>
    <w:rsid w:val="00FD2884"/>
    <w:rsid w:val="00FD3229"/>
    <w:rsid w:val="00FD3E52"/>
    <w:rsid w:val="00FD4929"/>
    <w:rsid w:val="00FD56EC"/>
    <w:rsid w:val="00FD715A"/>
    <w:rsid w:val="00FD7EE7"/>
    <w:rsid w:val="00FE1A7F"/>
    <w:rsid w:val="00FE1AB3"/>
    <w:rsid w:val="00FE1BF3"/>
    <w:rsid w:val="00FE24A1"/>
    <w:rsid w:val="00FE2B49"/>
    <w:rsid w:val="00FE3412"/>
    <w:rsid w:val="00FE422B"/>
    <w:rsid w:val="00FE4DA6"/>
    <w:rsid w:val="00FE4DE1"/>
    <w:rsid w:val="00FE4E60"/>
    <w:rsid w:val="00FE4E95"/>
    <w:rsid w:val="00FE5B26"/>
    <w:rsid w:val="00FE6116"/>
    <w:rsid w:val="00FE7F9E"/>
    <w:rsid w:val="00FF044F"/>
    <w:rsid w:val="00FF0FFD"/>
    <w:rsid w:val="00FF1346"/>
    <w:rsid w:val="00FF16F1"/>
    <w:rsid w:val="00FF3F72"/>
    <w:rsid w:val="00FF48F6"/>
    <w:rsid w:val="00FF490D"/>
    <w:rsid w:val="00FF4EB6"/>
    <w:rsid w:val="00FF5771"/>
    <w:rsid w:val="00FF687E"/>
    <w:rsid w:val="00FF6CDA"/>
    <w:rsid w:val="00FF7297"/>
    <w:rsid w:val="00FF79F0"/>
  </w:rsids>
  <m:mathPr>
    <m:mathFont m:val="Cambria Math"/>
    <m:brkBin m:val="before"/>
    <m:brkBinSub m:val="--"/>
    <m:smallFrac m:val="0"/>
    <m:dispDef/>
    <m:lMargin m:val="0"/>
    <m:rMargin m:val="0"/>
    <m:defJc m:val="centerGroup"/>
    <m:wrapIndent m:val="1440"/>
    <m:intLim m:val="subSup"/>
    <m:naryLim m:val="undOvr"/>
  </m:mathPr>
  <w:themeFontLang w:val="sq-A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8CE408"/>
  <w15:chartTrackingRefBased/>
  <w15:docId w15:val="{BC577804-764F-4B66-9941-48F3AB90F3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MS Mincho" w:hAnsiTheme="minorHAnsi" w:cstheme="minorBidi"/>
        <w:sz w:val="22"/>
        <w:szCs w:val="22"/>
        <w:lang w:val="sq-A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7C97"/>
  </w:style>
  <w:style w:type="paragraph" w:styleId="Heading1">
    <w:name w:val="heading 1"/>
    <w:basedOn w:val="Normal"/>
    <w:next w:val="Normal"/>
    <w:link w:val="Heading1Char"/>
    <w:uiPriority w:val="9"/>
    <w:qFormat/>
    <w:rsid w:val="00506686"/>
    <w:pPr>
      <w:keepNext/>
      <w:keepLines/>
      <w:spacing w:before="240" w:after="0"/>
      <w:outlineLvl w:val="0"/>
    </w:pPr>
    <w:rPr>
      <w:rFonts w:ascii="Times New Roman" w:eastAsiaTheme="majorEastAsia" w:hAnsi="Times New Roman" w:cstheme="majorBidi"/>
      <w:b/>
      <w:color w:val="A40000"/>
      <w:sz w:val="28"/>
      <w:szCs w:val="32"/>
    </w:rPr>
  </w:style>
  <w:style w:type="paragraph" w:styleId="Heading2">
    <w:name w:val="heading 2"/>
    <w:basedOn w:val="Normal"/>
    <w:next w:val="Normal"/>
    <w:link w:val="Heading2Char"/>
    <w:uiPriority w:val="9"/>
    <w:unhideWhenUsed/>
    <w:qFormat/>
    <w:rsid w:val="00506686"/>
    <w:pPr>
      <w:keepNext/>
      <w:keepLines/>
      <w:spacing w:before="40" w:after="0"/>
      <w:outlineLvl w:val="1"/>
    </w:pPr>
    <w:rPr>
      <w:rFonts w:ascii="Times New Roman" w:eastAsiaTheme="majorEastAsia" w:hAnsi="Times New Roman" w:cstheme="majorBidi"/>
      <w:b/>
      <w:color w:val="000000" w:themeColor="text1"/>
      <w:sz w:val="24"/>
      <w:szCs w:val="26"/>
    </w:rPr>
  </w:style>
  <w:style w:type="paragraph" w:styleId="Heading3">
    <w:name w:val="heading 3"/>
    <w:basedOn w:val="Normal"/>
    <w:next w:val="Normal"/>
    <w:link w:val="Heading3Char"/>
    <w:unhideWhenUsed/>
    <w:qFormat/>
    <w:rsid w:val="00470B7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39438E"/>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numbered (a)),Normal 1,List Paragraph 1,Akapit z listą BS,Bullets,List Paragraph1,Bullet1,NumberedParas,Dot pt,F5 List Paragraph,List Paragraph Char Char Char,Indicator Text,Numbered Para 1,Bullet 1,Bullet Points"/>
    <w:basedOn w:val="Normal"/>
    <w:link w:val="ListParagraphChar"/>
    <w:uiPriority w:val="34"/>
    <w:qFormat/>
    <w:rsid w:val="00463C40"/>
    <w:pPr>
      <w:ind w:left="720"/>
      <w:contextualSpacing/>
    </w:pPr>
  </w:style>
  <w:style w:type="paragraph" w:styleId="FootnoteText">
    <w:name w:val="footnote text"/>
    <w:aliases w:val="Footnote Text Char Char Char,Footnote Text Char Char,Fußnote,Testo nota a piè di pagina Carattere,Geneva 9,Font: Geneva 9,Boston 10,f,single space,FOOTNOTES,fn,ADB,pod carou,Char Char,Footnote Text1 Char Char,Char,Char Cha,C,Footnote text"/>
    <w:basedOn w:val="Normal"/>
    <w:link w:val="FootnoteTextChar"/>
    <w:uiPriority w:val="99"/>
    <w:unhideWhenUsed/>
    <w:rsid w:val="00F6252F"/>
    <w:pPr>
      <w:spacing w:after="0" w:line="240" w:lineRule="auto"/>
    </w:pPr>
    <w:rPr>
      <w:rFonts w:ascii="Calibri" w:eastAsia="Calibri" w:hAnsi="Calibri" w:cs="Times New Roman"/>
      <w:sz w:val="20"/>
      <w:szCs w:val="20"/>
    </w:rPr>
  </w:style>
  <w:style w:type="character" w:customStyle="1" w:styleId="FootnoteTextChar">
    <w:name w:val="Footnote Text Char"/>
    <w:aliases w:val="Footnote Text Char Char Char Char,Footnote Text Char Char Char1,Fußnote Char,Testo nota a piè di pagina Carattere Char,Geneva 9 Char,Font: Geneva 9 Char,Boston 10 Char,f Char,single space Char,FOOTNOTES Char,fn Char,ADB Char,C Char"/>
    <w:basedOn w:val="DefaultParagraphFont"/>
    <w:link w:val="FootnoteText"/>
    <w:uiPriority w:val="99"/>
    <w:rsid w:val="00F6252F"/>
    <w:rPr>
      <w:rFonts w:ascii="Calibri" w:eastAsia="Calibri" w:hAnsi="Calibri" w:cs="Times New Roman"/>
      <w:sz w:val="20"/>
      <w:szCs w:val="20"/>
    </w:rPr>
  </w:style>
  <w:style w:type="character" w:styleId="FootnoteReference">
    <w:name w:val="footnote reference"/>
    <w:aliases w:val="BVI fnr,16 Point,Superscript 6 Point,ftref,fr,Footnote symbol,Footnote Reference Arial,nota pié di pagina,Footnote reference number,Times 10 Point,Exposant 3 Point,EN Footnote Reference,note TESI,Footnote Reference Char Char Char"/>
    <w:basedOn w:val="DefaultParagraphFont"/>
    <w:uiPriority w:val="99"/>
    <w:unhideWhenUsed/>
    <w:rsid w:val="00F6252F"/>
    <w:rPr>
      <w:vertAlign w:val="superscript"/>
    </w:rPr>
  </w:style>
  <w:style w:type="character" w:styleId="CommentReference">
    <w:name w:val="annotation reference"/>
    <w:basedOn w:val="DefaultParagraphFont"/>
    <w:uiPriority w:val="99"/>
    <w:semiHidden/>
    <w:unhideWhenUsed/>
    <w:rsid w:val="00F6252F"/>
    <w:rPr>
      <w:sz w:val="16"/>
      <w:szCs w:val="16"/>
    </w:rPr>
  </w:style>
  <w:style w:type="paragraph" w:styleId="CommentText">
    <w:name w:val="annotation text"/>
    <w:basedOn w:val="Normal"/>
    <w:link w:val="CommentTextChar"/>
    <w:uiPriority w:val="99"/>
    <w:semiHidden/>
    <w:unhideWhenUsed/>
    <w:rsid w:val="00F6252F"/>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semiHidden/>
    <w:rsid w:val="00F6252F"/>
    <w:rPr>
      <w:rFonts w:ascii="Calibri" w:eastAsia="Calibri" w:hAnsi="Calibri" w:cs="Times New Roman"/>
      <w:sz w:val="20"/>
      <w:szCs w:val="20"/>
    </w:rPr>
  </w:style>
  <w:style w:type="paragraph" w:styleId="BalloonText">
    <w:name w:val="Balloon Text"/>
    <w:basedOn w:val="Normal"/>
    <w:link w:val="BalloonTextChar"/>
    <w:uiPriority w:val="99"/>
    <w:semiHidden/>
    <w:unhideWhenUsed/>
    <w:rsid w:val="00F6252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252F"/>
    <w:rPr>
      <w:rFonts w:ascii="Segoe UI" w:hAnsi="Segoe UI" w:cs="Segoe UI"/>
      <w:sz w:val="18"/>
      <w:szCs w:val="18"/>
    </w:rPr>
  </w:style>
  <w:style w:type="character" w:customStyle="1" w:styleId="Heading1Char">
    <w:name w:val="Heading 1 Char"/>
    <w:basedOn w:val="DefaultParagraphFont"/>
    <w:link w:val="Heading1"/>
    <w:uiPriority w:val="9"/>
    <w:rsid w:val="00506686"/>
    <w:rPr>
      <w:rFonts w:ascii="Times New Roman" w:eastAsiaTheme="majorEastAsia" w:hAnsi="Times New Roman" w:cstheme="majorBidi"/>
      <w:b/>
      <w:color w:val="A40000"/>
      <w:sz w:val="28"/>
      <w:szCs w:val="32"/>
    </w:rPr>
  </w:style>
  <w:style w:type="character" w:customStyle="1" w:styleId="Heading2Char">
    <w:name w:val="Heading 2 Char"/>
    <w:basedOn w:val="DefaultParagraphFont"/>
    <w:link w:val="Heading2"/>
    <w:uiPriority w:val="9"/>
    <w:rsid w:val="00506686"/>
    <w:rPr>
      <w:rFonts w:ascii="Times New Roman" w:eastAsiaTheme="majorEastAsia" w:hAnsi="Times New Roman" w:cstheme="majorBidi"/>
      <w:b/>
      <w:color w:val="000000" w:themeColor="text1"/>
      <w:sz w:val="24"/>
      <w:szCs w:val="26"/>
    </w:rPr>
  </w:style>
  <w:style w:type="paragraph" w:styleId="TOCHeading">
    <w:name w:val="TOC Heading"/>
    <w:basedOn w:val="Heading1"/>
    <w:next w:val="Normal"/>
    <w:uiPriority w:val="39"/>
    <w:unhideWhenUsed/>
    <w:qFormat/>
    <w:rsid w:val="00506686"/>
    <w:pPr>
      <w:outlineLvl w:val="9"/>
    </w:pPr>
    <w:rPr>
      <w:rFonts w:asciiTheme="majorHAnsi" w:hAnsiTheme="majorHAnsi"/>
      <w:b w:val="0"/>
      <w:color w:val="2E74B5" w:themeColor="accent1" w:themeShade="BF"/>
      <w:sz w:val="32"/>
      <w:lang w:val="en-US"/>
    </w:rPr>
  </w:style>
  <w:style w:type="paragraph" w:styleId="TOC1">
    <w:name w:val="toc 1"/>
    <w:basedOn w:val="Normal"/>
    <w:next w:val="Normal"/>
    <w:autoRedefine/>
    <w:uiPriority w:val="39"/>
    <w:unhideWhenUsed/>
    <w:rsid w:val="00513848"/>
    <w:pPr>
      <w:tabs>
        <w:tab w:val="left" w:pos="567"/>
        <w:tab w:val="right" w:leader="dot" w:pos="9016"/>
      </w:tabs>
      <w:spacing w:after="100"/>
    </w:pPr>
    <w:rPr>
      <w:rFonts w:ascii="Cambria" w:hAnsi="Cambria"/>
      <w:b/>
      <w:noProof/>
    </w:rPr>
  </w:style>
  <w:style w:type="paragraph" w:styleId="TOC2">
    <w:name w:val="toc 2"/>
    <w:basedOn w:val="Normal"/>
    <w:next w:val="Normal"/>
    <w:autoRedefine/>
    <w:uiPriority w:val="39"/>
    <w:unhideWhenUsed/>
    <w:rsid w:val="00506686"/>
    <w:pPr>
      <w:tabs>
        <w:tab w:val="left" w:pos="567"/>
        <w:tab w:val="right" w:leader="dot" w:pos="9016"/>
      </w:tabs>
      <w:spacing w:after="100"/>
    </w:pPr>
  </w:style>
  <w:style w:type="character" w:styleId="Hyperlink">
    <w:name w:val="Hyperlink"/>
    <w:basedOn w:val="DefaultParagraphFont"/>
    <w:uiPriority w:val="99"/>
    <w:unhideWhenUsed/>
    <w:rsid w:val="00506686"/>
    <w:rPr>
      <w:color w:val="0563C1" w:themeColor="hyperlink"/>
      <w:u w:val="single"/>
    </w:rPr>
  </w:style>
  <w:style w:type="paragraph" w:styleId="CommentSubject">
    <w:name w:val="annotation subject"/>
    <w:basedOn w:val="CommentText"/>
    <w:next w:val="CommentText"/>
    <w:link w:val="CommentSubjectChar"/>
    <w:uiPriority w:val="99"/>
    <w:semiHidden/>
    <w:unhideWhenUsed/>
    <w:rsid w:val="00F3447A"/>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F3447A"/>
    <w:rPr>
      <w:rFonts w:ascii="Calibri" w:eastAsia="Calibri" w:hAnsi="Calibri" w:cs="Times New Roman"/>
      <w:b/>
      <w:bCs/>
      <w:sz w:val="20"/>
      <w:szCs w:val="20"/>
    </w:rPr>
  </w:style>
  <w:style w:type="paragraph" w:customStyle="1" w:styleId="Default">
    <w:name w:val="Default"/>
    <w:rsid w:val="005C1EC7"/>
    <w:pPr>
      <w:autoSpaceDE w:val="0"/>
      <w:autoSpaceDN w:val="0"/>
      <w:adjustRightInd w:val="0"/>
      <w:spacing w:after="0" w:line="240" w:lineRule="auto"/>
    </w:pPr>
    <w:rPr>
      <w:rFonts w:ascii="Cambria" w:hAnsi="Cambria" w:cs="Cambria"/>
      <w:color w:val="000000"/>
      <w:sz w:val="24"/>
      <w:szCs w:val="24"/>
    </w:rPr>
  </w:style>
  <w:style w:type="paragraph" w:styleId="Header">
    <w:name w:val="header"/>
    <w:basedOn w:val="Normal"/>
    <w:link w:val="HeaderChar"/>
    <w:uiPriority w:val="99"/>
    <w:unhideWhenUsed/>
    <w:rsid w:val="00AD17D0"/>
    <w:pPr>
      <w:tabs>
        <w:tab w:val="center" w:pos="4513"/>
        <w:tab w:val="right" w:pos="9026"/>
      </w:tabs>
      <w:spacing w:after="0" w:line="240" w:lineRule="auto"/>
    </w:pPr>
  </w:style>
  <w:style w:type="character" w:customStyle="1" w:styleId="HeaderChar">
    <w:name w:val="Header Char"/>
    <w:basedOn w:val="DefaultParagraphFont"/>
    <w:link w:val="Header"/>
    <w:uiPriority w:val="99"/>
    <w:rsid w:val="00AD17D0"/>
  </w:style>
  <w:style w:type="paragraph" w:styleId="Footer">
    <w:name w:val="footer"/>
    <w:basedOn w:val="Normal"/>
    <w:link w:val="FooterChar"/>
    <w:uiPriority w:val="99"/>
    <w:unhideWhenUsed/>
    <w:rsid w:val="00AD17D0"/>
    <w:pPr>
      <w:tabs>
        <w:tab w:val="center" w:pos="4513"/>
        <w:tab w:val="right" w:pos="9026"/>
      </w:tabs>
      <w:spacing w:after="0" w:line="240" w:lineRule="auto"/>
    </w:pPr>
  </w:style>
  <w:style w:type="character" w:customStyle="1" w:styleId="FooterChar">
    <w:name w:val="Footer Char"/>
    <w:basedOn w:val="DefaultParagraphFont"/>
    <w:link w:val="Footer"/>
    <w:uiPriority w:val="99"/>
    <w:rsid w:val="00AD17D0"/>
  </w:style>
  <w:style w:type="character" w:customStyle="1" w:styleId="ListParagraphChar">
    <w:name w:val="List Paragraph Char"/>
    <w:aliases w:val="List Paragraph (numbered (a)) Char,Normal 1 Char,List Paragraph 1 Char,Akapit z listą BS Char,Bullets Char,List Paragraph1 Char,Bullet1 Char,NumberedParas Char,Dot pt Char,F5 List Paragraph Char,List Paragraph Char Char Char Char"/>
    <w:link w:val="ListParagraph"/>
    <w:uiPriority w:val="34"/>
    <w:qFormat/>
    <w:locked/>
    <w:rsid w:val="00C04FF4"/>
  </w:style>
  <w:style w:type="character" w:customStyle="1" w:styleId="Heading3Char">
    <w:name w:val="Heading 3 Char"/>
    <w:basedOn w:val="DefaultParagraphFont"/>
    <w:link w:val="Heading3"/>
    <w:uiPriority w:val="9"/>
    <w:semiHidden/>
    <w:rsid w:val="00470B7D"/>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39438E"/>
    <w:rPr>
      <w:rFonts w:asciiTheme="majorHAnsi" w:eastAsiaTheme="majorEastAsia" w:hAnsiTheme="majorHAnsi" w:cstheme="majorBidi"/>
      <w:i/>
      <w:iCs/>
      <w:color w:val="2E74B5" w:themeColor="accent1" w:themeShade="BF"/>
    </w:rPr>
  </w:style>
  <w:style w:type="paragraph" w:styleId="TOC3">
    <w:name w:val="toc 3"/>
    <w:basedOn w:val="Normal"/>
    <w:next w:val="Normal"/>
    <w:autoRedefine/>
    <w:uiPriority w:val="39"/>
    <w:unhideWhenUsed/>
    <w:rsid w:val="003F691F"/>
    <w:pPr>
      <w:spacing w:after="100"/>
      <w:ind w:left="440"/>
    </w:pPr>
  </w:style>
  <w:style w:type="character" w:customStyle="1" w:styleId="fontstyle01">
    <w:name w:val="fontstyle01"/>
    <w:basedOn w:val="DefaultParagraphFont"/>
    <w:rsid w:val="00B253FD"/>
    <w:rPr>
      <w:rFonts w:ascii="FuturaStd-Light" w:hAnsi="FuturaStd-Light" w:hint="default"/>
      <w:b w:val="0"/>
      <w:bCs w:val="0"/>
      <w:i w:val="0"/>
      <w:iCs w:val="0"/>
      <w:color w:val="242021"/>
      <w:sz w:val="22"/>
      <w:szCs w:val="22"/>
    </w:rPr>
  </w:style>
  <w:style w:type="character" w:customStyle="1" w:styleId="q4iawc">
    <w:name w:val="q4iawc"/>
    <w:basedOn w:val="DefaultParagraphFont"/>
    <w:rsid w:val="005F7575"/>
  </w:style>
  <w:style w:type="table" w:styleId="TableGrid">
    <w:name w:val="Table Grid"/>
    <w:basedOn w:val="TableNormal"/>
    <w:uiPriority w:val="39"/>
    <w:rsid w:val="00FE1A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rsid w:val="00C72221"/>
  </w:style>
  <w:style w:type="character" w:customStyle="1" w:styleId="eop">
    <w:name w:val="eop"/>
    <w:basedOn w:val="DefaultParagraphFont"/>
    <w:rsid w:val="009F0AF7"/>
  </w:style>
  <w:style w:type="paragraph" w:customStyle="1" w:styleId="paragraph">
    <w:name w:val="paragraph"/>
    <w:basedOn w:val="Normal"/>
    <w:rsid w:val="009F0AF7"/>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paragraph" w:styleId="Revision">
    <w:name w:val="Revision"/>
    <w:hidden/>
    <w:uiPriority w:val="99"/>
    <w:semiHidden/>
    <w:rsid w:val="00207F05"/>
    <w:pPr>
      <w:spacing w:after="0" w:line="240" w:lineRule="auto"/>
    </w:pPr>
  </w:style>
  <w:style w:type="paragraph" w:styleId="NoSpacing">
    <w:name w:val="No Spacing"/>
    <w:link w:val="NoSpacingChar"/>
    <w:uiPriority w:val="1"/>
    <w:qFormat/>
    <w:rsid w:val="006A5AEE"/>
    <w:pPr>
      <w:spacing w:after="0" w:line="240" w:lineRule="auto"/>
    </w:pPr>
    <w:rPr>
      <w:lang w:val="en-US"/>
    </w:rPr>
  </w:style>
  <w:style w:type="character" w:customStyle="1" w:styleId="NoSpacingChar">
    <w:name w:val="No Spacing Char"/>
    <w:basedOn w:val="DefaultParagraphFont"/>
    <w:link w:val="NoSpacing"/>
    <w:uiPriority w:val="1"/>
    <w:rsid w:val="006A5AEE"/>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845">
      <w:bodyDiv w:val="1"/>
      <w:marLeft w:val="0"/>
      <w:marRight w:val="0"/>
      <w:marTop w:val="0"/>
      <w:marBottom w:val="0"/>
      <w:divBdr>
        <w:top w:val="none" w:sz="0" w:space="0" w:color="auto"/>
        <w:left w:val="none" w:sz="0" w:space="0" w:color="auto"/>
        <w:bottom w:val="none" w:sz="0" w:space="0" w:color="auto"/>
        <w:right w:val="none" w:sz="0" w:space="0" w:color="auto"/>
      </w:divBdr>
    </w:div>
    <w:div w:id="591617">
      <w:bodyDiv w:val="1"/>
      <w:marLeft w:val="0"/>
      <w:marRight w:val="0"/>
      <w:marTop w:val="0"/>
      <w:marBottom w:val="0"/>
      <w:divBdr>
        <w:top w:val="none" w:sz="0" w:space="0" w:color="auto"/>
        <w:left w:val="none" w:sz="0" w:space="0" w:color="auto"/>
        <w:bottom w:val="none" w:sz="0" w:space="0" w:color="auto"/>
        <w:right w:val="none" w:sz="0" w:space="0" w:color="auto"/>
      </w:divBdr>
    </w:div>
    <w:div w:id="743816">
      <w:bodyDiv w:val="1"/>
      <w:marLeft w:val="0"/>
      <w:marRight w:val="0"/>
      <w:marTop w:val="0"/>
      <w:marBottom w:val="0"/>
      <w:divBdr>
        <w:top w:val="none" w:sz="0" w:space="0" w:color="auto"/>
        <w:left w:val="none" w:sz="0" w:space="0" w:color="auto"/>
        <w:bottom w:val="none" w:sz="0" w:space="0" w:color="auto"/>
        <w:right w:val="none" w:sz="0" w:space="0" w:color="auto"/>
      </w:divBdr>
    </w:div>
    <w:div w:id="2901113">
      <w:bodyDiv w:val="1"/>
      <w:marLeft w:val="0"/>
      <w:marRight w:val="0"/>
      <w:marTop w:val="0"/>
      <w:marBottom w:val="0"/>
      <w:divBdr>
        <w:top w:val="none" w:sz="0" w:space="0" w:color="auto"/>
        <w:left w:val="none" w:sz="0" w:space="0" w:color="auto"/>
        <w:bottom w:val="none" w:sz="0" w:space="0" w:color="auto"/>
        <w:right w:val="none" w:sz="0" w:space="0" w:color="auto"/>
      </w:divBdr>
    </w:div>
    <w:div w:id="25908230">
      <w:bodyDiv w:val="1"/>
      <w:marLeft w:val="0"/>
      <w:marRight w:val="0"/>
      <w:marTop w:val="0"/>
      <w:marBottom w:val="0"/>
      <w:divBdr>
        <w:top w:val="none" w:sz="0" w:space="0" w:color="auto"/>
        <w:left w:val="none" w:sz="0" w:space="0" w:color="auto"/>
        <w:bottom w:val="none" w:sz="0" w:space="0" w:color="auto"/>
        <w:right w:val="none" w:sz="0" w:space="0" w:color="auto"/>
      </w:divBdr>
    </w:div>
    <w:div w:id="38088863">
      <w:bodyDiv w:val="1"/>
      <w:marLeft w:val="0"/>
      <w:marRight w:val="0"/>
      <w:marTop w:val="0"/>
      <w:marBottom w:val="0"/>
      <w:divBdr>
        <w:top w:val="none" w:sz="0" w:space="0" w:color="auto"/>
        <w:left w:val="none" w:sz="0" w:space="0" w:color="auto"/>
        <w:bottom w:val="none" w:sz="0" w:space="0" w:color="auto"/>
        <w:right w:val="none" w:sz="0" w:space="0" w:color="auto"/>
      </w:divBdr>
    </w:div>
    <w:div w:id="39059973">
      <w:bodyDiv w:val="1"/>
      <w:marLeft w:val="0"/>
      <w:marRight w:val="0"/>
      <w:marTop w:val="0"/>
      <w:marBottom w:val="0"/>
      <w:divBdr>
        <w:top w:val="none" w:sz="0" w:space="0" w:color="auto"/>
        <w:left w:val="none" w:sz="0" w:space="0" w:color="auto"/>
        <w:bottom w:val="none" w:sz="0" w:space="0" w:color="auto"/>
        <w:right w:val="none" w:sz="0" w:space="0" w:color="auto"/>
      </w:divBdr>
    </w:div>
    <w:div w:id="61607083">
      <w:bodyDiv w:val="1"/>
      <w:marLeft w:val="0"/>
      <w:marRight w:val="0"/>
      <w:marTop w:val="0"/>
      <w:marBottom w:val="0"/>
      <w:divBdr>
        <w:top w:val="none" w:sz="0" w:space="0" w:color="auto"/>
        <w:left w:val="none" w:sz="0" w:space="0" w:color="auto"/>
        <w:bottom w:val="none" w:sz="0" w:space="0" w:color="auto"/>
        <w:right w:val="none" w:sz="0" w:space="0" w:color="auto"/>
      </w:divBdr>
    </w:div>
    <w:div w:id="62876579">
      <w:bodyDiv w:val="1"/>
      <w:marLeft w:val="0"/>
      <w:marRight w:val="0"/>
      <w:marTop w:val="0"/>
      <w:marBottom w:val="0"/>
      <w:divBdr>
        <w:top w:val="none" w:sz="0" w:space="0" w:color="auto"/>
        <w:left w:val="none" w:sz="0" w:space="0" w:color="auto"/>
        <w:bottom w:val="none" w:sz="0" w:space="0" w:color="auto"/>
        <w:right w:val="none" w:sz="0" w:space="0" w:color="auto"/>
      </w:divBdr>
    </w:div>
    <w:div w:id="110784456">
      <w:bodyDiv w:val="1"/>
      <w:marLeft w:val="0"/>
      <w:marRight w:val="0"/>
      <w:marTop w:val="0"/>
      <w:marBottom w:val="0"/>
      <w:divBdr>
        <w:top w:val="none" w:sz="0" w:space="0" w:color="auto"/>
        <w:left w:val="none" w:sz="0" w:space="0" w:color="auto"/>
        <w:bottom w:val="none" w:sz="0" w:space="0" w:color="auto"/>
        <w:right w:val="none" w:sz="0" w:space="0" w:color="auto"/>
      </w:divBdr>
    </w:div>
    <w:div w:id="143280814">
      <w:bodyDiv w:val="1"/>
      <w:marLeft w:val="0"/>
      <w:marRight w:val="0"/>
      <w:marTop w:val="0"/>
      <w:marBottom w:val="0"/>
      <w:divBdr>
        <w:top w:val="none" w:sz="0" w:space="0" w:color="auto"/>
        <w:left w:val="none" w:sz="0" w:space="0" w:color="auto"/>
        <w:bottom w:val="none" w:sz="0" w:space="0" w:color="auto"/>
        <w:right w:val="none" w:sz="0" w:space="0" w:color="auto"/>
      </w:divBdr>
    </w:div>
    <w:div w:id="172916735">
      <w:bodyDiv w:val="1"/>
      <w:marLeft w:val="0"/>
      <w:marRight w:val="0"/>
      <w:marTop w:val="0"/>
      <w:marBottom w:val="0"/>
      <w:divBdr>
        <w:top w:val="none" w:sz="0" w:space="0" w:color="auto"/>
        <w:left w:val="none" w:sz="0" w:space="0" w:color="auto"/>
        <w:bottom w:val="none" w:sz="0" w:space="0" w:color="auto"/>
        <w:right w:val="none" w:sz="0" w:space="0" w:color="auto"/>
      </w:divBdr>
    </w:div>
    <w:div w:id="174614820">
      <w:bodyDiv w:val="1"/>
      <w:marLeft w:val="0"/>
      <w:marRight w:val="0"/>
      <w:marTop w:val="0"/>
      <w:marBottom w:val="0"/>
      <w:divBdr>
        <w:top w:val="none" w:sz="0" w:space="0" w:color="auto"/>
        <w:left w:val="none" w:sz="0" w:space="0" w:color="auto"/>
        <w:bottom w:val="none" w:sz="0" w:space="0" w:color="auto"/>
        <w:right w:val="none" w:sz="0" w:space="0" w:color="auto"/>
      </w:divBdr>
    </w:div>
    <w:div w:id="181746952">
      <w:bodyDiv w:val="1"/>
      <w:marLeft w:val="0"/>
      <w:marRight w:val="0"/>
      <w:marTop w:val="0"/>
      <w:marBottom w:val="0"/>
      <w:divBdr>
        <w:top w:val="none" w:sz="0" w:space="0" w:color="auto"/>
        <w:left w:val="none" w:sz="0" w:space="0" w:color="auto"/>
        <w:bottom w:val="none" w:sz="0" w:space="0" w:color="auto"/>
        <w:right w:val="none" w:sz="0" w:space="0" w:color="auto"/>
      </w:divBdr>
    </w:div>
    <w:div w:id="186212683">
      <w:bodyDiv w:val="1"/>
      <w:marLeft w:val="0"/>
      <w:marRight w:val="0"/>
      <w:marTop w:val="0"/>
      <w:marBottom w:val="0"/>
      <w:divBdr>
        <w:top w:val="none" w:sz="0" w:space="0" w:color="auto"/>
        <w:left w:val="none" w:sz="0" w:space="0" w:color="auto"/>
        <w:bottom w:val="none" w:sz="0" w:space="0" w:color="auto"/>
        <w:right w:val="none" w:sz="0" w:space="0" w:color="auto"/>
      </w:divBdr>
    </w:div>
    <w:div w:id="187262193">
      <w:bodyDiv w:val="1"/>
      <w:marLeft w:val="0"/>
      <w:marRight w:val="0"/>
      <w:marTop w:val="0"/>
      <w:marBottom w:val="0"/>
      <w:divBdr>
        <w:top w:val="none" w:sz="0" w:space="0" w:color="auto"/>
        <w:left w:val="none" w:sz="0" w:space="0" w:color="auto"/>
        <w:bottom w:val="none" w:sz="0" w:space="0" w:color="auto"/>
        <w:right w:val="none" w:sz="0" w:space="0" w:color="auto"/>
      </w:divBdr>
    </w:div>
    <w:div w:id="210657668">
      <w:bodyDiv w:val="1"/>
      <w:marLeft w:val="0"/>
      <w:marRight w:val="0"/>
      <w:marTop w:val="0"/>
      <w:marBottom w:val="0"/>
      <w:divBdr>
        <w:top w:val="none" w:sz="0" w:space="0" w:color="auto"/>
        <w:left w:val="none" w:sz="0" w:space="0" w:color="auto"/>
        <w:bottom w:val="none" w:sz="0" w:space="0" w:color="auto"/>
        <w:right w:val="none" w:sz="0" w:space="0" w:color="auto"/>
      </w:divBdr>
    </w:div>
    <w:div w:id="229660863">
      <w:bodyDiv w:val="1"/>
      <w:marLeft w:val="0"/>
      <w:marRight w:val="0"/>
      <w:marTop w:val="0"/>
      <w:marBottom w:val="0"/>
      <w:divBdr>
        <w:top w:val="none" w:sz="0" w:space="0" w:color="auto"/>
        <w:left w:val="none" w:sz="0" w:space="0" w:color="auto"/>
        <w:bottom w:val="none" w:sz="0" w:space="0" w:color="auto"/>
        <w:right w:val="none" w:sz="0" w:space="0" w:color="auto"/>
      </w:divBdr>
    </w:div>
    <w:div w:id="239800735">
      <w:bodyDiv w:val="1"/>
      <w:marLeft w:val="0"/>
      <w:marRight w:val="0"/>
      <w:marTop w:val="0"/>
      <w:marBottom w:val="0"/>
      <w:divBdr>
        <w:top w:val="none" w:sz="0" w:space="0" w:color="auto"/>
        <w:left w:val="none" w:sz="0" w:space="0" w:color="auto"/>
        <w:bottom w:val="none" w:sz="0" w:space="0" w:color="auto"/>
        <w:right w:val="none" w:sz="0" w:space="0" w:color="auto"/>
      </w:divBdr>
    </w:div>
    <w:div w:id="254092195">
      <w:bodyDiv w:val="1"/>
      <w:marLeft w:val="0"/>
      <w:marRight w:val="0"/>
      <w:marTop w:val="0"/>
      <w:marBottom w:val="0"/>
      <w:divBdr>
        <w:top w:val="none" w:sz="0" w:space="0" w:color="auto"/>
        <w:left w:val="none" w:sz="0" w:space="0" w:color="auto"/>
        <w:bottom w:val="none" w:sz="0" w:space="0" w:color="auto"/>
        <w:right w:val="none" w:sz="0" w:space="0" w:color="auto"/>
      </w:divBdr>
    </w:div>
    <w:div w:id="267935079">
      <w:bodyDiv w:val="1"/>
      <w:marLeft w:val="0"/>
      <w:marRight w:val="0"/>
      <w:marTop w:val="0"/>
      <w:marBottom w:val="0"/>
      <w:divBdr>
        <w:top w:val="none" w:sz="0" w:space="0" w:color="auto"/>
        <w:left w:val="none" w:sz="0" w:space="0" w:color="auto"/>
        <w:bottom w:val="none" w:sz="0" w:space="0" w:color="auto"/>
        <w:right w:val="none" w:sz="0" w:space="0" w:color="auto"/>
      </w:divBdr>
    </w:div>
    <w:div w:id="270236765">
      <w:bodyDiv w:val="1"/>
      <w:marLeft w:val="0"/>
      <w:marRight w:val="0"/>
      <w:marTop w:val="0"/>
      <w:marBottom w:val="0"/>
      <w:divBdr>
        <w:top w:val="none" w:sz="0" w:space="0" w:color="auto"/>
        <w:left w:val="none" w:sz="0" w:space="0" w:color="auto"/>
        <w:bottom w:val="none" w:sz="0" w:space="0" w:color="auto"/>
        <w:right w:val="none" w:sz="0" w:space="0" w:color="auto"/>
      </w:divBdr>
    </w:div>
    <w:div w:id="279647071">
      <w:bodyDiv w:val="1"/>
      <w:marLeft w:val="0"/>
      <w:marRight w:val="0"/>
      <w:marTop w:val="0"/>
      <w:marBottom w:val="0"/>
      <w:divBdr>
        <w:top w:val="none" w:sz="0" w:space="0" w:color="auto"/>
        <w:left w:val="none" w:sz="0" w:space="0" w:color="auto"/>
        <w:bottom w:val="none" w:sz="0" w:space="0" w:color="auto"/>
        <w:right w:val="none" w:sz="0" w:space="0" w:color="auto"/>
      </w:divBdr>
    </w:div>
    <w:div w:id="281615869">
      <w:bodyDiv w:val="1"/>
      <w:marLeft w:val="0"/>
      <w:marRight w:val="0"/>
      <w:marTop w:val="0"/>
      <w:marBottom w:val="0"/>
      <w:divBdr>
        <w:top w:val="none" w:sz="0" w:space="0" w:color="auto"/>
        <w:left w:val="none" w:sz="0" w:space="0" w:color="auto"/>
        <w:bottom w:val="none" w:sz="0" w:space="0" w:color="auto"/>
        <w:right w:val="none" w:sz="0" w:space="0" w:color="auto"/>
      </w:divBdr>
    </w:div>
    <w:div w:id="283853702">
      <w:bodyDiv w:val="1"/>
      <w:marLeft w:val="0"/>
      <w:marRight w:val="0"/>
      <w:marTop w:val="0"/>
      <w:marBottom w:val="0"/>
      <w:divBdr>
        <w:top w:val="none" w:sz="0" w:space="0" w:color="auto"/>
        <w:left w:val="none" w:sz="0" w:space="0" w:color="auto"/>
        <w:bottom w:val="none" w:sz="0" w:space="0" w:color="auto"/>
        <w:right w:val="none" w:sz="0" w:space="0" w:color="auto"/>
      </w:divBdr>
    </w:div>
    <w:div w:id="308286896">
      <w:bodyDiv w:val="1"/>
      <w:marLeft w:val="0"/>
      <w:marRight w:val="0"/>
      <w:marTop w:val="0"/>
      <w:marBottom w:val="0"/>
      <w:divBdr>
        <w:top w:val="none" w:sz="0" w:space="0" w:color="auto"/>
        <w:left w:val="none" w:sz="0" w:space="0" w:color="auto"/>
        <w:bottom w:val="none" w:sz="0" w:space="0" w:color="auto"/>
        <w:right w:val="none" w:sz="0" w:space="0" w:color="auto"/>
      </w:divBdr>
    </w:div>
    <w:div w:id="344744027">
      <w:bodyDiv w:val="1"/>
      <w:marLeft w:val="0"/>
      <w:marRight w:val="0"/>
      <w:marTop w:val="0"/>
      <w:marBottom w:val="0"/>
      <w:divBdr>
        <w:top w:val="none" w:sz="0" w:space="0" w:color="auto"/>
        <w:left w:val="none" w:sz="0" w:space="0" w:color="auto"/>
        <w:bottom w:val="none" w:sz="0" w:space="0" w:color="auto"/>
        <w:right w:val="none" w:sz="0" w:space="0" w:color="auto"/>
      </w:divBdr>
    </w:div>
    <w:div w:id="346979434">
      <w:bodyDiv w:val="1"/>
      <w:marLeft w:val="0"/>
      <w:marRight w:val="0"/>
      <w:marTop w:val="0"/>
      <w:marBottom w:val="0"/>
      <w:divBdr>
        <w:top w:val="none" w:sz="0" w:space="0" w:color="auto"/>
        <w:left w:val="none" w:sz="0" w:space="0" w:color="auto"/>
        <w:bottom w:val="none" w:sz="0" w:space="0" w:color="auto"/>
        <w:right w:val="none" w:sz="0" w:space="0" w:color="auto"/>
      </w:divBdr>
    </w:div>
    <w:div w:id="363025378">
      <w:bodyDiv w:val="1"/>
      <w:marLeft w:val="0"/>
      <w:marRight w:val="0"/>
      <w:marTop w:val="0"/>
      <w:marBottom w:val="0"/>
      <w:divBdr>
        <w:top w:val="none" w:sz="0" w:space="0" w:color="auto"/>
        <w:left w:val="none" w:sz="0" w:space="0" w:color="auto"/>
        <w:bottom w:val="none" w:sz="0" w:space="0" w:color="auto"/>
        <w:right w:val="none" w:sz="0" w:space="0" w:color="auto"/>
      </w:divBdr>
    </w:div>
    <w:div w:id="364914427">
      <w:bodyDiv w:val="1"/>
      <w:marLeft w:val="0"/>
      <w:marRight w:val="0"/>
      <w:marTop w:val="0"/>
      <w:marBottom w:val="0"/>
      <w:divBdr>
        <w:top w:val="none" w:sz="0" w:space="0" w:color="auto"/>
        <w:left w:val="none" w:sz="0" w:space="0" w:color="auto"/>
        <w:bottom w:val="none" w:sz="0" w:space="0" w:color="auto"/>
        <w:right w:val="none" w:sz="0" w:space="0" w:color="auto"/>
      </w:divBdr>
    </w:div>
    <w:div w:id="366763449">
      <w:bodyDiv w:val="1"/>
      <w:marLeft w:val="0"/>
      <w:marRight w:val="0"/>
      <w:marTop w:val="0"/>
      <w:marBottom w:val="0"/>
      <w:divBdr>
        <w:top w:val="none" w:sz="0" w:space="0" w:color="auto"/>
        <w:left w:val="none" w:sz="0" w:space="0" w:color="auto"/>
        <w:bottom w:val="none" w:sz="0" w:space="0" w:color="auto"/>
        <w:right w:val="none" w:sz="0" w:space="0" w:color="auto"/>
      </w:divBdr>
    </w:div>
    <w:div w:id="385764636">
      <w:bodyDiv w:val="1"/>
      <w:marLeft w:val="0"/>
      <w:marRight w:val="0"/>
      <w:marTop w:val="0"/>
      <w:marBottom w:val="0"/>
      <w:divBdr>
        <w:top w:val="none" w:sz="0" w:space="0" w:color="auto"/>
        <w:left w:val="none" w:sz="0" w:space="0" w:color="auto"/>
        <w:bottom w:val="none" w:sz="0" w:space="0" w:color="auto"/>
        <w:right w:val="none" w:sz="0" w:space="0" w:color="auto"/>
      </w:divBdr>
    </w:div>
    <w:div w:id="401294812">
      <w:bodyDiv w:val="1"/>
      <w:marLeft w:val="0"/>
      <w:marRight w:val="0"/>
      <w:marTop w:val="0"/>
      <w:marBottom w:val="0"/>
      <w:divBdr>
        <w:top w:val="none" w:sz="0" w:space="0" w:color="auto"/>
        <w:left w:val="none" w:sz="0" w:space="0" w:color="auto"/>
        <w:bottom w:val="none" w:sz="0" w:space="0" w:color="auto"/>
        <w:right w:val="none" w:sz="0" w:space="0" w:color="auto"/>
      </w:divBdr>
    </w:div>
    <w:div w:id="426926577">
      <w:bodyDiv w:val="1"/>
      <w:marLeft w:val="0"/>
      <w:marRight w:val="0"/>
      <w:marTop w:val="0"/>
      <w:marBottom w:val="0"/>
      <w:divBdr>
        <w:top w:val="none" w:sz="0" w:space="0" w:color="auto"/>
        <w:left w:val="none" w:sz="0" w:space="0" w:color="auto"/>
        <w:bottom w:val="none" w:sz="0" w:space="0" w:color="auto"/>
        <w:right w:val="none" w:sz="0" w:space="0" w:color="auto"/>
      </w:divBdr>
    </w:div>
    <w:div w:id="481698023">
      <w:bodyDiv w:val="1"/>
      <w:marLeft w:val="0"/>
      <w:marRight w:val="0"/>
      <w:marTop w:val="0"/>
      <w:marBottom w:val="0"/>
      <w:divBdr>
        <w:top w:val="none" w:sz="0" w:space="0" w:color="auto"/>
        <w:left w:val="none" w:sz="0" w:space="0" w:color="auto"/>
        <w:bottom w:val="none" w:sz="0" w:space="0" w:color="auto"/>
        <w:right w:val="none" w:sz="0" w:space="0" w:color="auto"/>
      </w:divBdr>
    </w:div>
    <w:div w:id="507330311">
      <w:bodyDiv w:val="1"/>
      <w:marLeft w:val="0"/>
      <w:marRight w:val="0"/>
      <w:marTop w:val="0"/>
      <w:marBottom w:val="0"/>
      <w:divBdr>
        <w:top w:val="none" w:sz="0" w:space="0" w:color="auto"/>
        <w:left w:val="none" w:sz="0" w:space="0" w:color="auto"/>
        <w:bottom w:val="none" w:sz="0" w:space="0" w:color="auto"/>
        <w:right w:val="none" w:sz="0" w:space="0" w:color="auto"/>
      </w:divBdr>
    </w:div>
    <w:div w:id="513152643">
      <w:bodyDiv w:val="1"/>
      <w:marLeft w:val="0"/>
      <w:marRight w:val="0"/>
      <w:marTop w:val="0"/>
      <w:marBottom w:val="0"/>
      <w:divBdr>
        <w:top w:val="none" w:sz="0" w:space="0" w:color="auto"/>
        <w:left w:val="none" w:sz="0" w:space="0" w:color="auto"/>
        <w:bottom w:val="none" w:sz="0" w:space="0" w:color="auto"/>
        <w:right w:val="none" w:sz="0" w:space="0" w:color="auto"/>
      </w:divBdr>
    </w:div>
    <w:div w:id="536696304">
      <w:bodyDiv w:val="1"/>
      <w:marLeft w:val="0"/>
      <w:marRight w:val="0"/>
      <w:marTop w:val="0"/>
      <w:marBottom w:val="0"/>
      <w:divBdr>
        <w:top w:val="none" w:sz="0" w:space="0" w:color="auto"/>
        <w:left w:val="none" w:sz="0" w:space="0" w:color="auto"/>
        <w:bottom w:val="none" w:sz="0" w:space="0" w:color="auto"/>
        <w:right w:val="none" w:sz="0" w:space="0" w:color="auto"/>
      </w:divBdr>
    </w:div>
    <w:div w:id="546838001">
      <w:bodyDiv w:val="1"/>
      <w:marLeft w:val="0"/>
      <w:marRight w:val="0"/>
      <w:marTop w:val="0"/>
      <w:marBottom w:val="0"/>
      <w:divBdr>
        <w:top w:val="none" w:sz="0" w:space="0" w:color="auto"/>
        <w:left w:val="none" w:sz="0" w:space="0" w:color="auto"/>
        <w:bottom w:val="none" w:sz="0" w:space="0" w:color="auto"/>
        <w:right w:val="none" w:sz="0" w:space="0" w:color="auto"/>
      </w:divBdr>
    </w:div>
    <w:div w:id="554663735">
      <w:bodyDiv w:val="1"/>
      <w:marLeft w:val="0"/>
      <w:marRight w:val="0"/>
      <w:marTop w:val="0"/>
      <w:marBottom w:val="0"/>
      <w:divBdr>
        <w:top w:val="none" w:sz="0" w:space="0" w:color="auto"/>
        <w:left w:val="none" w:sz="0" w:space="0" w:color="auto"/>
        <w:bottom w:val="none" w:sz="0" w:space="0" w:color="auto"/>
        <w:right w:val="none" w:sz="0" w:space="0" w:color="auto"/>
      </w:divBdr>
    </w:div>
    <w:div w:id="566452619">
      <w:bodyDiv w:val="1"/>
      <w:marLeft w:val="0"/>
      <w:marRight w:val="0"/>
      <w:marTop w:val="0"/>
      <w:marBottom w:val="0"/>
      <w:divBdr>
        <w:top w:val="none" w:sz="0" w:space="0" w:color="auto"/>
        <w:left w:val="none" w:sz="0" w:space="0" w:color="auto"/>
        <w:bottom w:val="none" w:sz="0" w:space="0" w:color="auto"/>
        <w:right w:val="none" w:sz="0" w:space="0" w:color="auto"/>
      </w:divBdr>
    </w:div>
    <w:div w:id="571161200">
      <w:bodyDiv w:val="1"/>
      <w:marLeft w:val="0"/>
      <w:marRight w:val="0"/>
      <w:marTop w:val="0"/>
      <w:marBottom w:val="0"/>
      <w:divBdr>
        <w:top w:val="none" w:sz="0" w:space="0" w:color="auto"/>
        <w:left w:val="none" w:sz="0" w:space="0" w:color="auto"/>
        <w:bottom w:val="none" w:sz="0" w:space="0" w:color="auto"/>
        <w:right w:val="none" w:sz="0" w:space="0" w:color="auto"/>
      </w:divBdr>
    </w:div>
    <w:div w:id="574244807">
      <w:bodyDiv w:val="1"/>
      <w:marLeft w:val="0"/>
      <w:marRight w:val="0"/>
      <w:marTop w:val="0"/>
      <w:marBottom w:val="0"/>
      <w:divBdr>
        <w:top w:val="none" w:sz="0" w:space="0" w:color="auto"/>
        <w:left w:val="none" w:sz="0" w:space="0" w:color="auto"/>
        <w:bottom w:val="none" w:sz="0" w:space="0" w:color="auto"/>
        <w:right w:val="none" w:sz="0" w:space="0" w:color="auto"/>
      </w:divBdr>
    </w:div>
    <w:div w:id="574710511">
      <w:bodyDiv w:val="1"/>
      <w:marLeft w:val="0"/>
      <w:marRight w:val="0"/>
      <w:marTop w:val="0"/>
      <w:marBottom w:val="0"/>
      <w:divBdr>
        <w:top w:val="none" w:sz="0" w:space="0" w:color="auto"/>
        <w:left w:val="none" w:sz="0" w:space="0" w:color="auto"/>
        <w:bottom w:val="none" w:sz="0" w:space="0" w:color="auto"/>
        <w:right w:val="none" w:sz="0" w:space="0" w:color="auto"/>
      </w:divBdr>
    </w:div>
    <w:div w:id="579289160">
      <w:bodyDiv w:val="1"/>
      <w:marLeft w:val="0"/>
      <w:marRight w:val="0"/>
      <w:marTop w:val="0"/>
      <w:marBottom w:val="0"/>
      <w:divBdr>
        <w:top w:val="none" w:sz="0" w:space="0" w:color="auto"/>
        <w:left w:val="none" w:sz="0" w:space="0" w:color="auto"/>
        <w:bottom w:val="none" w:sz="0" w:space="0" w:color="auto"/>
        <w:right w:val="none" w:sz="0" w:space="0" w:color="auto"/>
      </w:divBdr>
    </w:div>
    <w:div w:id="607660411">
      <w:bodyDiv w:val="1"/>
      <w:marLeft w:val="0"/>
      <w:marRight w:val="0"/>
      <w:marTop w:val="0"/>
      <w:marBottom w:val="0"/>
      <w:divBdr>
        <w:top w:val="none" w:sz="0" w:space="0" w:color="auto"/>
        <w:left w:val="none" w:sz="0" w:space="0" w:color="auto"/>
        <w:bottom w:val="none" w:sz="0" w:space="0" w:color="auto"/>
        <w:right w:val="none" w:sz="0" w:space="0" w:color="auto"/>
      </w:divBdr>
    </w:div>
    <w:div w:id="620576708">
      <w:bodyDiv w:val="1"/>
      <w:marLeft w:val="0"/>
      <w:marRight w:val="0"/>
      <w:marTop w:val="0"/>
      <w:marBottom w:val="0"/>
      <w:divBdr>
        <w:top w:val="none" w:sz="0" w:space="0" w:color="auto"/>
        <w:left w:val="none" w:sz="0" w:space="0" w:color="auto"/>
        <w:bottom w:val="none" w:sz="0" w:space="0" w:color="auto"/>
        <w:right w:val="none" w:sz="0" w:space="0" w:color="auto"/>
      </w:divBdr>
    </w:div>
    <w:div w:id="627322301">
      <w:bodyDiv w:val="1"/>
      <w:marLeft w:val="0"/>
      <w:marRight w:val="0"/>
      <w:marTop w:val="0"/>
      <w:marBottom w:val="0"/>
      <w:divBdr>
        <w:top w:val="none" w:sz="0" w:space="0" w:color="auto"/>
        <w:left w:val="none" w:sz="0" w:space="0" w:color="auto"/>
        <w:bottom w:val="none" w:sz="0" w:space="0" w:color="auto"/>
        <w:right w:val="none" w:sz="0" w:space="0" w:color="auto"/>
      </w:divBdr>
    </w:div>
    <w:div w:id="637953987">
      <w:bodyDiv w:val="1"/>
      <w:marLeft w:val="0"/>
      <w:marRight w:val="0"/>
      <w:marTop w:val="0"/>
      <w:marBottom w:val="0"/>
      <w:divBdr>
        <w:top w:val="none" w:sz="0" w:space="0" w:color="auto"/>
        <w:left w:val="none" w:sz="0" w:space="0" w:color="auto"/>
        <w:bottom w:val="none" w:sz="0" w:space="0" w:color="auto"/>
        <w:right w:val="none" w:sz="0" w:space="0" w:color="auto"/>
      </w:divBdr>
    </w:div>
    <w:div w:id="642782954">
      <w:bodyDiv w:val="1"/>
      <w:marLeft w:val="0"/>
      <w:marRight w:val="0"/>
      <w:marTop w:val="0"/>
      <w:marBottom w:val="0"/>
      <w:divBdr>
        <w:top w:val="none" w:sz="0" w:space="0" w:color="auto"/>
        <w:left w:val="none" w:sz="0" w:space="0" w:color="auto"/>
        <w:bottom w:val="none" w:sz="0" w:space="0" w:color="auto"/>
        <w:right w:val="none" w:sz="0" w:space="0" w:color="auto"/>
      </w:divBdr>
    </w:div>
    <w:div w:id="644167144">
      <w:bodyDiv w:val="1"/>
      <w:marLeft w:val="0"/>
      <w:marRight w:val="0"/>
      <w:marTop w:val="0"/>
      <w:marBottom w:val="0"/>
      <w:divBdr>
        <w:top w:val="none" w:sz="0" w:space="0" w:color="auto"/>
        <w:left w:val="none" w:sz="0" w:space="0" w:color="auto"/>
        <w:bottom w:val="none" w:sz="0" w:space="0" w:color="auto"/>
        <w:right w:val="none" w:sz="0" w:space="0" w:color="auto"/>
      </w:divBdr>
    </w:div>
    <w:div w:id="655187362">
      <w:bodyDiv w:val="1"/>
      <w:marLeft w:val="0"/>
      <w:marRight w:val="0"/>
      <w:marTop w:val="0"/>
      <w:marBottom w:val="0"/>
      <w:divBdr>
        <w:top w:val="none" w:sz="0" w:space="0" w:color="auto"/>
        <w:left w:val="none" w:sz="0" w:space="0" w:color="auto"/>
        <w:bottom w:val="none" w:sz="0" w:space="0" w:color="auto"/>
        <w:right w:val="none" w:sz="0" w:space="0" w:color="auto"/>
      </w:divBdr>
    </w:div>
    <w:div w:id="667096791">
      <w:bodyDiv w:val="1"/>
      <w:marLeft w:val="0"/>
      <w:marRight w:val="0"/>
      <w:marTop w:val="0"/>
      <w:marBottom w:val="0"/>
      <w:divBdr>
        <w:top w:val="none" w:sz="0" w:space="0" w:color="auto"/>
        <w:left w:val="none" w:sz="0" w:space="0" w:color="auto"/>
        <w:bottom w:val="none" w:sz="0" w:space="0" w:color="auto"/>
        <w:right w:val="none" w:sz="0" w:space="0" w:color="auto"/>
      </w:divBdr>
    </w:div>
    <w:div w:id="677075736">
      <w:bodyDiv w:val="1"/>
      <w:marLeft w:val="0"/>
      <w:marRight w:val="0"/>
      <w:marTop w:val="0"/>
      <w:marBottom w:val="0"/>
      <w:divBdr>
        <w:top w:val="none" w:sz="0" w:space="0" w:color="auto"/>
        <w:left w:val="none" w:sz="0" w:space="0" w:color="auto"/>
        <w:bottom w:val="none" w:sz="0" w:space="0" w:color="auto"/>
        <w:right w:val="none" w:sz="0" w:space="0" w:color="auto"/>
      </w:divBdr>
    </w:div>
    <w:div w:id="717973763">
      <w:bodyDiv w:val="1"/>
      <w:marLeft w:val="0"/>
      <w:marRight w:val="0"/>
      <w:marTop w:val="0"/>
      <w:marBottom w:val="0"/>
      <w:divBdr>
        <w:top w:val="none" w:sz="0" w:space="0" w:color="auto"/>
        <w:left w:val="none" w:sz="0" w:space="0" w:color="auto"/>
        <w:bottom w:val="none" w:sz="0" w:space="0" w:color="auto"/>
        <w:right w:val="none" w:sz="0" w:space="0" w:color="auto"/>
      </w:divBdr>
    </w:div>
    <w:div w:id="718014996">
      <w:bodyDiv w:val="1"/>
      <w:marLeft w:val="0"/>
      <w:marRight w:val="0"/>
      <w:marTop w:val="0"/>
      <w:marBottom w:val="0"/>
      <w:divBdr>
        <w:top w:val="none" w:sz="0" w:space="0" w:color="auto"/>
        <w:left w:val="none" w:sz="0" w:space="0" w:color="auto"/>
        <w:bottom w:val="none" w:sz="0" w:space="0" w:color="auto"/>
        <w:right w:val="none" w:sz="0" w:space="0" w:color="auto"/>
      </w:divBdr>
    </w:div>
    <w:div w:id="759569865">
      <w:bodyDiv w:val="1"/>
      <w:marLeft w:val="0"/>
      <w:marRight w:val="0"/>
      <w:marTop w:val="0"/>
      <w:marBottom w:val="0"/>
      <w:divBdr>
        <w:top w:val="none" w:sz="0" w:space="0" w:color="auto"/>
        <w:left w:val="none" w:sz="0" w:space="0" w:color="auto"/>
        <w:bottom w:val="none" w:sz="0" w:space="0" w:color="auto"/>
        <w:right w:val="none" w:sz="0" w:space="0" w:color="auto"/>
      </w:divBdr>
    </w:div>
    <w:div w:id="760105605">
      <w:bodyDiv w:val="1"/>
      <w:marLeft w:val="0"/>
      <w:marRight w:val="0"/>
      <w:marTop w:val="0"/>
      <w:marBottom w:val="0"/>
      <w:divBdr>
        <w:top w:val="none" w:sz="0" w:space="0" w:color="auto"/>
        <w:left w:val="none" w:sz="0" w:space="0" w:color="auto"/>
        <w:bottom w:val="none" w:sz="0" w:space="0" w:color="auto"/>
        <w:right w:val="none" w:sz="0" w:space="0" w:color="auto"/>
      </w:divBdr>
    </w:div>
    <w:div w:id="760952146">
      <w:bodyDiv w:val="1"/>
      <w:marLeft w:val="0"/>
      <w:marRight w:val="0"/>
      <w:marTop w:val="0"/>
      <w:marBottom w:val="0"/>
      <w:divBdr>
        <w:top w:val="none" w:sz="0" w:space="0" w:color="auto"/>
        <w:left w:val="none" w:sz="0" w:space="0" w:color="auto"/>
        <w:bottom w:val="none" w:sz="0" w:space="0" w:color="auto"/>
        <w:right w:val="none" w:sz="0" w:space="0" w:color="auto"/>
      </w:divBdr>
    </w:div>
    <w:div w:id="778597573">
      <w:bodyDiv w:val="1"/>
      <w:marLeft w:val="0"/>
      <w:marRight w:val="0"/>
      <w:marTop w:val="0"/>
      <w:marBottom w:val="0"/>
      <w:divBdr>
        <w:top w:val="none" w:sz="0" w:space="0" w:color="auto"/>
        <w:left w:val="none" w:sz="0" w:space="0" w:color="auto"/>
        <w:bottom w:val="none" w:sz="0" w:space="0" w:color="auto"/>
        <w:right w:val="none" w:sz="0" w:space="0" w:color="auto"/>
      </w:divBdr>
    </w:div>
    <w:div w:id="780995289">
      <w:bodyDiv w:val="1"/>
      <w:marLeft w:val="0"/>
      <w:marRight w:val="0"/>
      <w:marTop w:val="0"/>
      <w:marBottom w:val="0"/>
      <w:divBdr>
        <w:top w:val="none" w:sz="0" w:space="0" w:color="auto"/>
        <w:left w:val="none" w:sz="0" w:space="0" w:color="auto"/>
        <w:bottom w:val="none" w:sz="0" w:space="0" w:color="auto"/>
        <w:right w:val="none" w:sz="0" w:space="0" w:color="auto"/>
      </w:divBdr>
    </w:div>
    <w:div w:id="788940687">
      <w:bodyDiv w:val="1"/>
      <w:marLeft w:val="0"/>
      <w:marRight w:val="0"/>
      <w:marTop w:val="0"/>
      <w:marBottom w:val="0"/>
      <w:divBdr>
        <w:top w:val="none" w:sz="0" w:space="0" w:color="auto"/>
        <w:left w:val="none" w:sz="0" w:space="0" w:color="auto"/>
        <w:bottom w:val="none" w:sz="0" w:space="0" w:color="auto"/>
        <w:right w:val="none" w:sz="0" w:space="0" w:color="auto"/>
      </w:divBdr>
    </w:div>
    <w:div w:id="796945507">
      <w:bodyDiv w:val="1"/>
      <w:marLeft w:val="0"/>
      <w:marRight w:val="0"/>
      <w:marTop w:val="0"/>
      <w:marBottom w:val="0"/>
      <w:divBdr>
        <w:top w:val="none" w:sz="0" w:space="0" w:color="auto"/>
        <w:left w:val="none" w:sz="0" w:space="0" w:color="auto"/>
        <w:bottom w:val="none" w:sz="0" w:space="0" w:color="auto"/>
        <w:right w:val="none" w:sz="0" w:space="0" w:color="auto"/>
      </w:divBdr>
    </w:div>
    <w:div w:id="821239987">
      <w:bodyDiv w:val="1"/>
      <w:marLeft w:val="0"/>
      <w:marRight w:val="0"/>
      <w:marTop w:val="0"/>
      <w:marBottom w:val="0"/>
      <w:divBdr>
        <w:top w:val="none" w:sz="0" w:space="0" w:color="auto"/>
        <w:left w:val="none" w:sz="0" w:space="0" w:color="auto"/>
        <w:bottom w:val="none" w:sz="0" w:space="0" w:color="auto"/>
        <w:right w:val="none" w:sz="0" w:space="0" w:color="auto"/>
      </w:divBdr>
    </w:div>
    <w:div w:id="856961259">
      <w:bodyDiv w:val="1"/>
      <w:marLeft w:val="0"/>
      <w:marRight w:val="0"/>
      <w:marTop w:val="0"/>
      <w:marBottom w:val="0"/>
      <w:divBdr>
        <w:top w:val="none" w:sz="0" w:space="0" w:color="auto"/>
        <w:left w:val="none" w:sz="0" w:space="0" w:color="auto"/>
        <w:bottom w:val="none" w:sz="0" w:space="0" w:color="auto"/>
        <w:right w:val="none" w:sz="0" w:space="0" w:color="auto"/>
      </w:divBdr>
    </w:div>
    <w:div w:id="883950113">
      <w:bodyDiv w:val="1"/>
      <w:marLeft w:val="0"/>
      <w:marRight w:val="0"/>
      <w:marTop w:val="0"/>
      <w:marBottom w:val="0"/>
      <w:divBdr>
        <w:top w:val="none" w:sz="0" w:space="0" w:color="auto"/>
        <w:left w:val="none" w:sz="0" w:space="0" w:color="auto"/>
        <w:bottom w:val="none" w:sz="0" w:space="0" w:color="auto"/>
        <w:right w:val="none" w:sz="0" w:space="0" w:color="auto"/>
      </w:divBdr>
    </w:div>
    <w:div w:id="893584287">
      <w:bodyDiv w:val="1"/>
      <w:marLeft w:val="0"/>
      <w:marRight w:val="0"/>
      <w:marTop w:val="0"/>
      <w:marBottom w:val="0"/>
      <w:divBdr>
        <w:top w:val="none" w:sz="0" w:space="0" w:color="auto"/>
        <w:left w:val="none" w:sz="0" w:space="0" w:color="auto"/>
        <w:bottom w:val="none" w:sz="0" w:space="0" w:color="auto"/>
        <w:right w:val="none" w:sz="0" w:space="0" w:color="auto"/>
      </w:divBdr>
    </w:div>
    <w:div w:id="902519592">
      <w:bodyDiv w:val="1"/>
      <w:marLeft w:val="0"/>
      <w:marRight w:val="0"/>
      <w:marTop w:val="0"/>
      <w:marBottom w:val="0"/>
      <w:divBdr>
        <w:top w:val="none" w:sz="0" w:space="0" w:color="auto"/>
        <w:left w:val="none" w:sz="0" w:space="0" w:color="auto"/>
        <w:bottom w:val="none" w:sz="0" w:space="0" w:color="auto"/>
        <w:right w:val="none" w:sz="0" w:space="0" w:color="auto"/>
      </w:divBdr>
    </w:div>
    <w:div w:id="904029056">
      <w:bodyDiv w:val="1"/>
      <w:marLeft w:val="0"/>
      <w:marRight w:val="0"/>
      <w:marTop w:val="0"/>
      <w:marBottom w:val="0"/>
      <w:divBdr>
        <w:top w:val="none" w:sz="0" w:space="0" w:color="auto"/>
        <w:left w:val="none" w:sz="0" w:space="0" w:color="auto"/>
        <w:bottom w:val="none" w:sz="0" w:space="0" w:color="auto"/>
        <w:right w:val="none" w:sz="0" w:space="0" w:color="auto"/>
      </w:divBdr>
    </w:div>
    <w:div w:id="914903158">
      <w:bodyDiv w:val="1"/>
      <w:marLeft w:val="0"/>
      <w:marRight w:val="0"/>
      <w:marTop w:val="0"/>
      <w:marBottom w:val="0"/>
      <w:divBdr>
        <w:top w:val="none" w:sz="0" w:space="0" w:color="auto"/>
        <w:left w:val="none" w:sz="0" w:space="0" w:color="auto"/>
        <w:bottom w:val="none" w:sz="0" w:space="0" w:color="auto"/>
        <w:right w:val="none" w:sz="0" w:space="0" w:color="auto"/>
      </w:divBdr>
    </w:div>
    <w:div w:id="915280813">
      <w:bodyDiv w:val="1"/>
      <w:marLeft w:val="0"/>
      <w:marRight w:val="0"/>
      <w:marTop w:val="0"/>
      <w:marBottom w:val="0"/>
      <w:divBdr>
        <w:top w:val="none" w:sz="0" w:space="0" w:color="auto"/>
        <w:left w:val="none" w:sz="0" w:space="0" w:color="auto"/>
        <w:bottom w:val="none" w:sz="0" w:space="0" w:color="auto"/>
        <w:right w:val="none" w:sz="0" w:space="0" w:color="auto"/>
      </w:divBdr>
    </w:div>
    <w:div w:id="922952644">
      <w:bodyDiv w:val="1"/>
      <w:marLeft w:val="0"/>
      <w:marRight w:val="0"/>
      <w:marTop w:val="0"/>
      <w:marBottom w:val="0"/>
      <w:divBdr>
        <w:top w:val="none" w:sz="0" w:space="0" w:color="auto"/>
        <w:left w:val="none" w:sz="0" w:space="0" w:color="auto"/>
        <w:bottom w:val="none" w:sz="0" w:space="0" w:color="auto"/>
        <w:right w:val="none" w:sz="0" w:space="0" w:color="auto"/>
      </w:divBdr>
    </w:div>
    <w:div w:id="928856209">
      <w:bodyDiv w:val="1"/>
      <w:marLeft w:val="0"/>
      <w:marRight w:val="0"/>
      <w:marTop w:val="0"/>
      <w:marBottom w:val="0"/>
      <w:divBdr>
        <w:top w:val="none" w:sz="0" w:space="0" w:color="auto"/>
        <w:left w:val="none" w:sz="0" w:space="0" w:color="auto"/>
        <w:bottom w:val="none" w:sz="0" w:space="0" w:color="auto"/>
        <w:right w:val="none" w:sz="0" w:space="0" w:color="auto"/>
      </w:divBdr>
    </w:div>
    <w:div w:id="938098867">
      <w:bodyDiv w:val="1"/>
      <w:marLeft w:val="0"/>
      <w:marRight w:val="0"/>
      <w:marTop w:val="0"/>
      <w:marBottom w:val="0"/>
      <w:divBdr>
        <w:top w:val="none" w:sz="0" w:space="0" w:color="auto"/>
        <w:left w:val="none" w:sz="0" w:space="0" w:color="auto"/>
        <w:bottom w:val="none" w:sz="0" w:space="0" w:color="auto"/>
        <w:right w:val="none" w:sz="0" w:space="0" w:color="auto"/>
      </w:divBdr>
    </w:div>
    <w:div w:id="941642289">
      <w:bodyDiv w:val="1"/>
      <w:marLeft w:val="0"/>
      <w:marRight w:val="0"/>
      <w:marTop w:val="0"/>
      <w:marBottom w:val="0"/>
      <w:divBdr>
        <w:top w:val="none" w:sz="0" w:space="0" w:color="auto"/>
        <w:left w:val="none" w:sz="0" w:space="0" w:color="auto"/>
        <w:bottom w:val="none" w:sz="0" w:space="0" w:color="auto"/>
        <w:right w:val="none" w:sz="0" w:space="0" w:color="auto"/>
      </w:divBdr>
    </w:div>
    <w:div w:id="976179619">
      <w:bodyDiv w:val="1"/>
      <w:marLeft w:val="0"/>
      <w:marRight w:val="0"/>
      <w:marTop w:val="0"/>
      <w:marBottom w:val="0"/>
      <w:divBdr>
        <w:top w:val="none" w:sz="0" w:space="0" w:color="auto"/>
        <w:left w:val="none" w:sz="0" w:space="0" w:color="auto"/>
        <w:bottom w:val="none" w:sz="0" w:space="0" w:color="auto"/>
        <w:right w:val="none" w:sz="0" w:space="0" w:color="auto"/>
      </w:divBdr>
    </w:div>
    <w:div w:id="979187488">
      <w:bodyDiv w:val="1"/>
      <w:marLeft w:val="0"/>
      <w:marRight w:val="0"/>
      <w:marTop w:val="0"/>
      <w:marBottom w:val="0"/>
      <w:divBdr>
        <w:top w:val="none" w:sz="0" w:space="0" w:color="auto"/>
        <w:left w:val="none" w:sz="0" w:space="0" w:color="auto"/>
        <w:bottom w:val="none" w:sz="0" w:space="0" w:color="auto"/>
        <w:right w:val="none" w:sz="0" w:space="0" w:color="auto"/>
      </w:divBdr>
    </w:div>
    <w:div w:id="992217137">
      <w:bodyDiv w:val="1"/>
      <w:marLeft w:val="0"/>
      <w:marRight w:val="0"/>
      <w:marTop w:val="0"/>
      <w:marBottom w:val="0"/>
      <w:divBdr>
        <w:top w:val="none" w:sz="0" w:space="0" w:color="auto"/>
        <w:left w:val="none" w:sz="0" w:space="0" w:color="auto"/>
        <w:bottom w:val="none" w:sz="0" w:space="0" w:color="auto"/>
        <w:right w:val="none" w:sz="0" w:space="0" w:color="auto"/>
      </w:divBdr>
    </w:div>
    <w:div w:id="1009523012">
      <w:bodyDiv w:val="1"/>
      <w:marLeft w:val="0"/>
      <w:marRight w:val="0"/>
      <w:marTop w:val="0"/>
      <w:marBottom w:val="0"/>
      <w:divBdr>
        <w:top w:val="none" w:sz="0" w:space="0" w:color="auto"/>
        <w:left w:val="none" w:sz="0" w:space="0" w:color="auto"/>
        <w:bottom w:val="none" w:sz="0" w:space="0" w:color="auto"/>
        <w:right w:val="none" w:sz="0" w:space="0" w:color="auto"/>
      </w:divBdr>
    </w:div>
    <w:div w:id="1028340133">
      <w:bodyDiv w:val="1"/>
      <w:marLeft w:val="0"/>
      <w:marRight w:val="0"/>
      <w:marTop w:val="0"/>
      <w:marBottom w:val="0"/>
      <w:divBdr>
        <w:top w:val="none" w:sz="0" w:space="0" w:color="auto"/>
        <w:left w:val="none" w:sz="0" w:space="0" w:color="auto"/>
        <w:bottom w:val="none" w:sz="0" w:space="0" w:color="auto"/>
        <w:right w:val="none" w:sz="0" w:space="0" w:color="auto"/>
      </w:divBdr>
    </w:div>
    <w:div w:id="1055275492">
      <w:bodyDiv w:val="1"/>
      <w:marLeft w:val="0"/>
      <w:marRight w:val="0"/>
      <w:marTop w:val="0"/>
      <w:marBottom w:val="0"/>
      <w:divBdr>
        <w:top w:val="none" w:sz="0" w:space="0" w:color="auto"/>
        <w:left w:val="none" w:sz="0" w:space="0" w:color="auto"/>
        <w:bottom w:val="none" w:sz="0" w:space="0" w:color="auto"/>
        <w:right w:val="none" w:sz="0" w:space="0" w:color="auto"/>
      </w:divBdr>
    </w:div>
    <w:div w:id="1076587285">
      <w:bodyDiv w:val="1"/>
      <w:marLeft w:val="0"/>
      <w:marRight w:val="0"/>
      <w:marTop w:val="0"/>
      <w:marBottom w:val="0"/>
      <w:divBdr>
        <w:top w:val="none" w:sz="0" w:space="0" w:color="auto"/>
        <w:left w:val="none" w:sz="0" w:space="0" w:color="auto"/>
        <w:bottom w:val="none" w:sz="0" w:space="0" w:color="auto"/>
        <w:right w:val="none" w:sz="0" w:space="0" w:color="auto"/>
      </w:divBdr>
    </w:div>
    <w:div w:id="1086726636">
      <w:bodyDiv w:val="1"/>
      <w:marLeft w:val="0"/>
      <w:marRight w:val="0"/>
      <w:marTop w:val="0"/>
      <w:marBottom w:val="0"/>
      <w:divBdr>
        <w:top w:val="none" w:sz="0" w:space="0" w:color="auto"/>
        <w:left w:val="none" w:sz="0" w:space="0" w:color="auto"/>
        <w:bottom w:val="none" w:sz="0" w:space="0" w:color="auto"/>
        <w:right w:val="none" w:sz="0" w:space="0" w:color="auto"/>
      </w:divBdr>
    </w:div>
    <w:div w:id="1099329776">
      <w:bodyDiv w:val="1"/>
      <w:marLeft w:val="0"/>
      <w:marRight w:val="0"/>
      <w:marTop w:val="0"/>
      <w:marBottom w:val="0"/>
      <w:divBdr>
        <w:top w:val="none" w:sz="0" w:space="0" w:color="auto"/>
        <w:left w:val="none" w:sz="0" w:space="0" w:color="auto"/>
        <w:bottom w:val="none" w:sz="0" w:space="0" w:color="auto"/>
        <w:right w:val="none" w:sz="0" w:space="0" w:color="auto"/>
      </w:divBdr>
    </w:div>
    <w:div w:id="1104033698">
      <w:bodyDiv w:val="1"/>
      <w:marLeft w:val="0"/>
      <w:marRight w:val="0"/>
      <w:marTop w:val="0"/>
      <w:marBottom w:val="0"/>
      <w:divBdr>
        <w:top w:val="none" w:sz="0" w:space="0" w:color="auto"/>
        <w:left w:val="none" w:sz="0" w:space="0" w:color="auto"/>
        <w:bottom w:val="none" w:sz="0" w:space="0" w:color="auto"/>
        <w:right w:val="none" w:sz="0" w:space="0" w:color="auto"/>
      </w:divBdr>
    </w:div>
    <w:div w:id="1124883943">
      <w:bodyDiv w:val="1"/>
      <w:marLeft w:val="0"/>
      <w:marRight w:val="0"/>
      <w:marTop w:val="0"/>
      <w:marBottom w:val="0"/>
      <w:divBdr>
        <w:top w:val="none" w:sz="0" w:space="0" w:color="auto"/>
        <w:left w:val="none" w:sz="0" w:space="0" w:color="auto"/>
        <w:bottom w:val="none" w:sz="0" w:space="0" w:color="auto"/>
        <w:right w:val="none" w:sz="0" w:space="0" w:color="auto"/>
      </w:divBdr>
    </w:div>
    <w:div w:id="1146119786">
      <w:bodyDiv w:val="1"/>
      <w:marLeft w:val="0"/>
      <w:marRight w:val="0"/>
      <w:marTop w:val="0"/>
      <w:marBottom w:val="0"/>
      <w:divBdr>
        <w:top w:val="none" w:sz="0" w:space="0" w:color="auto"/>
        <w:left w:val="none" w:sz="0" w:space="0" w:color="auto"/>
        <w:bottom w:val="none" w:sz="0" w:space="0" w:color="auto"/>
        <w:right w:val="none" w:sz="0" w:space="0" w:color="auto"/>
      </w:divBdr>
    </w:div>
    <w:div w:id="1159073051">
      <w:bodyDiv w:val="1"/>
      <w:marLeft w:val="0"/>
      <w:marRight w:val="0"/>
      <w:marTop w:val="0"/>
      <w:marBottom w:val="0"/>
      <w:divBdr>
        <w:top w:val="none" w:sz="0" w:space="0" w:color="auto"/>
        <w:left w:val="none" w:sz="0" w:space="0" w:color="auto"/>
        <w:bottom w:val="none" w:sz="0" w:space="0" w:color="auto"/>
        <w:right w:val="none" w:sz="0" w:space="0" w:color="auto"/>
      </w:divBdr>
    </w:div>
    <w:div w:id="1159345831">
      <w:bodyDiv w:val="1"/>
      <w:marLeft w:val="0"/>
      <w:marRight w:val="0"/>
      <w:marTop w:val="0"/>
      <w:marBottom w:val="0"/>
      <w:divBdr>
        <w:top w:val="none" w:sz="0" w:space="0" w:color="auto"/>
        <w:left w:val="none" w:sz="0" w:space="0" w:color="auto"/>
        <w:bottom w:val="none" w:sz="0" w:space="0" w:color="auto"/>
        <w:right w:val="none" w:sz="0" w:space="0" w:color="auto"/>
      </w:divBdr>
    </w:div>
    <w:div w:id="1170490940">
      <w:bodyDiv w:val="1"/>
      <w:marLeft w:val="0"/>
      <w:marRight w:val="0"/>
      <w:marTop w:val="0"/>
      <w:marBottom w:val="0"/>
      <w:divBdr>
        <w:top w:val="none" w:sz="0" w:space="0" w:color="auto"/>
        <w:left w:val="none" w:sz="0" w:space="0" w:color="auto"/>
        <w:bottom w:val="none" w:sz="0" w:space="0" w:color="auto"/>
        <w:right w:val="none" w:sz="0" w:space="0" w:color="auto"/>
      </w:divBdr>
    </w:div>
    <w:div w:id="1176652367">
      <w:bodyDiv w:val="1"/>
      <w:marLeft w:val="0"/>
      <w:marRight w:val="0"/>
      <w:marTop w:val="0"/>
      <w:marBottom w:val="0"/>
      <w:divBdr>
        <w:top w:val="none" w:sz="0" w:space="0" w:color="auto"/>
        <w:left w:val="none" w:sz="0" w:space="0" w:color="auto"/>
        <w:bottom w:val="none" w:sz="0" w:space="0" w:color="auto"/>
        <w:right w:val="none" w:sz="0" w:space="0" w:color="auto"/>
      </w:divBdr>
    </w:div>
    <w:div w:id="1195339304">
      <w:bodyDiv w:val="1"/>
      <w:marLeft w:val="0"/>
      <w:marRight w:val="0"/>
      <w:marTop w:val="0"/>
      <w:marBottom w:val="0"/>
      <w:divBdr>
        <w:top w:val="none" w:sz="0" w:space="0" w:color="auto"/>
        <w:left w:val="none" w:sz="0" w:space="0" w:color="auto"/>
        <w:bottom w:val="none" w:sz="0" w:space="0" w:color="auto"/>
        <w:right w:val="none" w:sz="0" w:space="0" w:color="auto"/>
      </w:divBdr>
    </w:div>
    <w:div w:id="1196774503">
      <w:bodyDiv w:val="1"/>
      <w:marLeft w:val="0"/>
      <w:marRight w:val="0"/>
      <w:marTop w:val="0"/>
      <w:marBottom w:val="0"/>
      <w:divBdr>
        <w:top w:val="none" w:sz="0" w:space="0" w:color="auto"/>
        <w:left w:val="none" w:sz="0" w:space="0" w:color="auto"/>
        <w:bottom w:val="none" w:sz="0" w:space="0" w:color="auto"/>
        <w:right w:val="none" w:sz="0" w:space="0" w:color="auto"/>
      </w:divBdr>
    </w:div>
    <w:div w:id="1202282447">
      <w:bodyDiv w:val="1"/>
      <w:marLeft w:val="0"/>
      <w:marRight w:val="0"/>
      <w:marTop w:val="0"/>
      <w:marBottom w:val="0"/>
      <w:divBdr>
        <w:top w:val="none" w:sz="0" w:space="0" w:color="auto"/>
        <w:left w:val="none" w:sz="0" w:space="0" w:color="auto"/>
        <w:bottom w:val="none" w:sz="0" w:space="0" w:color="auto"/>
        <w:right w:val="none" w:sz="0" w:space="0" w:color="auto"/>
      </w:divBdr>
    </w:div>
    <w:div w:id="1218055442">
      <w:bodyDiv w:val="1"/>
      <w:marLeft w:val="0"/>
      <w:marRight w:val="0"/>
      <w:marTop w:val="0"/>
      <w:marBottom w:val="0"/>
      <w:divBdr>
        <w:top w:val="none" w:sz="0" w:space="0" w:color="auto"/>
        <w:left w:val="none" w:sz="0" w:space="0" w:color="auto"/>
        <w:bottom w:val="none" w:sz="0" w:space="0" w:color="auto"/>
        <w:right w:val="none" w:sz="0" w:space="0" w:color="auto"/>
      </w:divBdr>
    </w:div>
    <w:div w:id="1228148612">
      <w:bodyDiv w:val="1"/>
      <w:marLeft w:val="0"/>
      <w:marRight w:val="0"/>
      <w:marTop w:val="0"/>
      <w:marBottom w:val="0"/>
      <w:divBdr>
        <w:top w:val="none" w:sz="0" w:space="0" w:color="auto"/>
        <w:left w:val="none" w:sz="0" w:space="0" w:color="auto"/>
        <w:bottom w:val="none" w:sz="0" w:space="0" w:color="auto"/>
        <w:right w:val="none" w:sz="0" w:space="0" w:color="auto"/>
      </w:divBdr>
    </w:div>
    <w:div w:id="1233200364">
      <w:bodyDiv w:val="1"/>
      <w:marLeft w:val="0"/>
      <w:marRight w:val="0"/>
      <w:marTop w:val="0"/>
      <w:marBottom w:val="0"/>
      <w:divBdr>
        <w:top w:val="none" w:sz="0" w:space="0" w:color="auto"/>
        <w:left w:val="none" w:sz="0" w:space="0" w:color="auto"/>
        <w:bottom w:val="none" w:sz="0" w:space="0" w:color="auto"/>
        <w:right w:val="none" w:sz="0" w:space="0" w:color="auto"/>
      </w:divBdr>
    </w:div>
    <w:div w:id="1236235555">
      <w:bodyDiv w:val="1"/>
      <w:marLeft w:val="0"/>
      <w:marRight w:val="0"/>
      <w:marTop w:val="0"/>
      <w:marBottom w:val="0"/>
      <w:divBdr>
        <w:top w:val="none" w:sz="0" w:space="0" w:color="auto"/>
        <w:left w:val="none" w:sz="0" w:space="0" w:color="auto"/>
        <w:bottom w:val="none" w:sz="0" w:space="0" w:color="auto"/>
        <w:right w:val="none" w:sz="0" w:space="0" w:color="auto"/>
      </w:divBdr>
    </w:div>
    <w:div w:id="1237128714">
      <w:bodyDiv w:val="1"/>
      <w:marLeft w:val="0"/>
      <w:marRight w:val="0"/>
      <w:marTop w:val="0"/>
      <w:marBottom w:val="0"/>
      <w:divBdr>
        <w:top w:val="none" w:sz="0" w:space="0" w:color="auto"/>
        <w:left w:val="none" w:sz="0" w:space="0" w:color="auto"/>
        <w:bottom w:val="none" w:sz="0" w:space="0" w:color="auto"/>
        <w:right w:val="none" w:sz="0" w:space="0" w:color="auto"/>
      </w:divBdr>
    </w:div>
    <w:div w:id="1257861567">
      <w:bodyDiv w:val="1"/>
      <w:marLeft w:val="0"/>
      <w:marRight w:val="0"/>
      <w:marTop w:val="0"/>
      <w:marBottom w:val="0"/>
      <w:divBdr>
        <w:top w:val="none" w:sz="0" w:space="0" w:color="auto"/>
        <w:left w:val="none" w:sz="0" w:space="0" w:color="auto"/>
        <w:bottom w:val="none" w:sz="0" w:space="0" w:color="auto"/>
        <w:right w:val="none" w:sz="0" w:space="0" w:color="auto"/>
      </w:divBdr>
    </w:div>
    <w:div w:id="1268121756">
      <w:bodyDiv w:val="1"/>
      <w:marLeft w:val="0"/>
      <w:marRight w:val="0"/>
      <w:marTop w:val="0"/>
      <w:marBottom w:val="0"/>
      <w:divBdr>
        <w:top w:val="none" w:sz="0" w:space="0" w:color="auto"/>
        <w:left w:val="none" w:sz="0" w:space="0" w:color="auto"/>
        <w:bottom w:val="none" w:sz="0" w:space="0" w:color="auto"/>
        <w:right w:val="none" w:sz="0" w:space="0" w:color="auto"/>
      </w:divBdr>
    </w:div>
    <w:div w:id="1275359971">
      <w:bodyDiv w:val="1"/>
      <w:marLeft w:val="0"/>
      <w:marRight w:val="0"/>
      <w:marTop w:val="0"/>
      <w:marBottom w:val="0"/>
      <w:divBdr>
        <w:top w:val="none" w:sz="0" w:space="0" w:color="auto"/>
        <w:left w:val="none" w:sz="0" w:space="0" w:color="auto"/>
        <w:bottom w:val="none" w:sz="0" w:space="0" w:color="auto"/>
        <w:right w:val="none" w:sz="0" w:space="0" w:color="auto"/>
      </w:divBdr>
    </w:div>
    <w:div w:id="1415323072">
      <w:bodyDiv w:val="1"/>
      <w:marLeft w:val="0"/>
      <w:marRight w:val="0"/>
      <w:marTop w:val="0"/>
      <w:marBottom w:val="0"/>
      <w:divBdr>
        <w:top w:val="none" w:sz="0" w:space="0" w:color="auto"/>
        <w:left w:val="none" w:sz="0" w:space="0" w:color="auto"/>
        <w:bottom w:val="none" w:sz="0" w:space="0" w:color="auto"/>
        <w:right w:val="none" w:sz="0" w:space="0" w:color="auto"/>
      </w:divBdr>
    </w:div>
    <w:div w:id="1419642674">
      <w:bodyDiv w:val="1"/>
      <w:marLeft w:val="0"/>
      <w:marRight w:val="0"/>
      <w:marTop w:val="0"/>
      <w:marBottom w:val="0"/>
      <w:divBdr>
        <w:top w:val="none" w:sz="0" w:space="0" w:color="auto"/>
        <w:left w:val="none" w:sz="0" w:space="0" w:color="auto"/>
        <w:bottom w:val="none" w:sz="0" w:space="0" w:color="auto"/>
        <w:right w:val="none" w:sz="0" w:space="0" w:color="auto"/>
      </w:divBdr>
    </w:div>
    <w:div w:id="1423836661">
      <w:bodyDiv w:val="1"/>
      <w:marLeft w:val="0"/>
      <w:marRight w:val="0"/>
      <w:marTop w:val="0"/>
      <w:marBottom w:val="0"/>
      <w:divBdr>
        <w:top w:val="none" w:sz="0" w:space="0" w:color="auto"/>
        <w:left w:val="none" w:sz="0" w:space="0" w:color="auto"/>
        <w:bottom w:val="none" w:sz="0" w:space="0" w:color="auto"/>
        <w:right w:val="none" w:sz="0" w:space="0" w:color="auto"/>
      </w:divBdr>
    </w:div>
    <w:div w:id="1426465135">
      <w:bodyDiv w:val="1"/>
      <w:marLeft w:val="0"/>
      <w:marRight w:val="0"/>
      <w:marTop w:val="0"/>
      <w:marBottom w:val="0"/>
      <w:divBdr>
        <w:top w:val="none" w:sz="0" w:space="0" w:color="auto"/>
        <w:left w:val="none" w:sz="0" w:space="0" w:color="auto"/>
        <w:bottom w:val="none" w:sz="0" w:space="0" w:color="auto"/>
        <w:right w:val="none" w:sz="0" w:space="0" w:color="auto"/>
      </w:divBdr>
    </w:div>
    <w:div w:id="1440756116">
      <w:bodyDiv w:val="1"/>
      <w:marLeft w:val="0"/>
      <w:marRight w:val="0"/>
      <w:marTop w:val="0"/>
      <w:marBottom w:val="0"/>
      <w:divBdr>
        <w:top w:val="none" w:sz="0" w:space="0" w:color="auto"/>
        <w:left w:val="none" w:sz="0" w:space="0" w:color="auto"/>
        <w:bottom w:val="none" w:sz="0" w:space="0" w:color="auto"/>
        <w:right w:val="none" w:sz="0" w:space="0" w:color="auto"/>
      </w:divBdr>
    </w:div>
    <w:div w:id="1453093291">
      <w:bodyDiv w:val="1"/>
      <w:marLeft w:val="0"/>
      <w:marRight w:val="0"/>
      <w:marTop w:val="0"/>
      <w:marBottom w:val="0"/>
      <w:divBdr>
        <w:top w:val="none" w:sz="0" w:space="0" w:color="auto"/>
        <w:left w:val="none" w:sz="0" w:space="0" w:color="auto"/>
        <w:bottom w:val="none" w:sz="0" w:space="0" w:color="auto"/>
        <w:right w:val="none" w:sz="0" w:space="0" w:color="auto"/>
      </w:divBdr>
    </w:div>
    <w:div w:id="1458143037">
      <w:bodyDiv w:val="1"/>
      <w:marLeft w:val="0"/>
      <w:marRight w:val="0"/>
      <w:marTop w:val="0"/>
      <w:marBottom w:val="0"/>
      <w:divBdr>
        <w:top w:val="none" w:sz="0" w:space="0" w:color="auto"/>
        <w:left w:val="none" w:sz="0" w:space="0" w:color="auto"/>
        <w:bottom w:val="none" w:sz="0" w:space="0" w:color="auto"/>
        <w:right w:val="none" w:sz="0" w:space="0" w:color="auto"/>
      </w:divBdr>
    </w:div>
    <w:div w:id="1458985386">
      <w:bodyDiv w:val="1"/>
      <w:marLeft w:val="0"/>
      <w:marRight w:val="0"/>
      <w:marTop w:val="0"/>
      <w:marBottom w:val="0"/>
      <w:divBdr>
        <w:top w:val="none" w:sz="0" w:space="0" w:color="auto"/>
        <w:left w:val="none" w:sz="0" w:space="0" w:color="auto"/>
        <w:bottom w:val="none" w:sz="0" w:space="0" w:color="auto"/>
        <w:right w:val="none" w:sz="0" w:space="0" w:color="auto"/>
      </w:divBdr>
    </w:div>
    <w:div w:id="1467896472">
      <w:bodyDiv w:val="1"/>
      <w:marLeft w:val="0"/>
      <w:marRight w:val="0"/>
      <w:marTop w:val="0"/>
      <w:marBottom w:val="0"/>
      <w:divBdr>
        <w:top w:val="none" w:sz="0" w:space="0" w:color="auto"/>
        <w:left w:val="none" w:sz="0" w:space="0" w:color="auto"/>
        <w:bottom w:val="none" w:sz="0" w:space="0" w:color="auto"/>
        <w:right w:val="none" w:sz="0" w:space="0" w:color="auto"/>
      </w:divBdr>
    </w:div>
    <w:div w:id="1488591152">
      <w:bodyDiv w:val="1"/>
      <w:marLeft w:val="0"/>
      <w:marRight w:val="0"/>
      <w:marTop w:val="0"/>
      <w:marBottom w:val="0"/>
      <w:divBdr>
        <w:top w:val="none" w:sz="0" w:space="0" w:color="auto"/>
        <w:left w:val="none" w:sz="0" w:space="0" w:color="auto"/>
        <w:bottom w:val="none" w:sz="0" w:space="0" w:color="auto"/>
        <w:right w:val="none" w:sz="0" w:space="0" w:color="auto"/>
      </w:divBdr>
    </w:div>
    <w:div w:id="1502117642">
      <w:bodyDiv w:val="1"/>
      <w:marLeft w:val="0"/>
      <w:marRight w:val="0"/>
      <w:marTop w:val="0"/>
      <w:marBottom w:val="0"/>
      <w:divBdr>
        <w:top w:val="none" w:sz="0" w:space="0" w:color="auto"/>
        <w:left w:val="none" w:sz="0" w:space="0" w:color="auto"/>
        <w:bottom w:val="none" w:sz="0" w:space="0" w:color="auto"/>
        <w:right w:val="none" w:sz="0" w:space="0" w:color="auto"/>
      </w:divBdr>
    </w:div>
    <w:div w:id="1506478418">
      <w:bodyDiv w:val="1"/>
      <w:marLeft w:val="0"/>
      <w:marRight w:val="0"/>
      <w:marTop w:val="0"/>
      <w:marBottom w:val="0"/>
      <w:divBdr>
        <w:top w:val="none" w:sz="0" w:space="0" w:color="auto"/>
        <w:left w:val="none" w:sz="0" w:space="0" w:color="auto"/>
        <w:bottom w:val="none" w:sz="0" w:space="0" w:color="auto"/>
        <w:right w:val="none" w:sz="0" w:space="0" w:color="auto"/>
      </w:divBdr>
    </w:div>
    <w:div w:id="1527476001">
      <w:bodyDiv w:val="1"/>
      <w:marLeft w:val="0"/>
      <w:marRight w:val="0"/>
      <w:marTop w:val="0"/>
      <w:marBottom w:val="0"/>
      <w:divBdr>
        <w:top w:val="none" w:sz="0" w:space="0" w:color="auto"/>
        <w:left w:val="none" w:sz="0" w:space="0" w:color="auto"/>
        <w:bottom w:val="none" w:sz="0" w:space="0" w:color="auto"/>
        <w:right w:val="none" w:sz="0" w:space="0" w:color="auto"/>
      </w:divBdr>
    </w:div>
    <w:div w:id="1541360357">
      <w:bodyDiv w:val="1"/>
      <w:marLeft w:val="0"/>
      <w:marRight w:val="0"/>
      <w:marTop w:val="0"/>
      <w:marBottom w:val="0"/>
      <w:divBdr>
        <w:top w:val="none" w:sz="0" w:space="0" w:color="auto"/>
        <w:left w:val="none" w:sz="0" w:space="0" w:color="auto"/>
        <w:bottom w:val="none" w:sz="0" w:space="0" w:color="auto"/>
        <w:right w:val="none" w:sz="0" w:space="0" w:color="auto"/>
      </w:divBdr>
    </w:div>
    <w:div w:id="1541898151">
      <w:bodyDiv w:val="1"/>
      <w:marLeft w:val="0"/>
      <w:marRight w:val="0"/>
      <w:marTop w:val="0"/>
      <w:marBottom w:val="0"/>
      <w:divBdr>
        <w:top w:val="none" w:sz="0" w:space="0" w:color="auto"/>
        <w:left w:val="none" w:sz="0" w:space="0" w:color="auto"/>
        <w:bottom w:val="none" w:sz="0" w:space="0" w:color="auto"/>
        <w:right w:val="none" w:sz="0" w:space="0" w:color="auto"/>
      </w:divBdr>
    </w:div>
    <w:div w:id="1542935390">
      <w:bodyDiv w:val="1"/>
      <w:marLeft w:val="0"/>
      <w:marRight w:val="0"/>
      <w:marTop w:val="0"/>
      <w:marBottom w:val="0"/>
      <w:divBdr>
        <w:top w:val="none" w:sz="0" w:space="0" w:color="auto"/>
        <w:left w:val="none" w:sz="0" w:space="0" w:color="auto"/>
        <w:bottom w:val="none" w:sz="0" w:space="0" w:color="auto"/>
        <w:right w:val="none" w:sz="0" w:space="0" w:color="auto"/>
      </w:divBdr>
    </w:div>
    <w:div w:id="1544290814">
      <w:bodyDiv w:val="1"/>
      <w:marLeft w:val="0"/>
      <w:marRight w:val="0"/>
      <w:marTop w:val="0"/>
      <w:marBottom w:val="0"/>
      <w:divBdr>
        <w:top w:val="none" w:sz="0" w:space="0" w:color="auto"/>
        <w:left w:val="none" w:sz="0" w:space="0" w:color="auto"/>
        <w:bottom w:val="none" w:sz="0" w:space="0" w:color="auto"/>
        <w:right w:val="none" w:sz="0" w:space="0" w:color="auto"/>
      </w:divBdr>
    </w:div>
    <w:div w:id="1558584110">
      <w:bodyDiv w:val="1"/>
      <w:marLeft w:val="0"/>
      <w:marRight w:val="0"/>
      <w:marTop w:val="0"/>
      <w:marBottom w:val="0"/>
      <w:divBdr>
        <w:top w:val="none" w:sz="0" w:space="0" w:color="auto"/>
        <w:left w:val="none" w:sz="0" w:space="0" w:color="auto"/>
        <w:bottom w:val="none" w:sz="0" w:space="0" w:color="auto"/>
        <w:right w:val="none" w:sz="0" w:space="0" w:color="auto"/>
      </w:divBdr>
    </w:div>
    <w:div w:id="1599174509">
      <w:bodyDiv w:val="1"/>
      <w:marLeft w:val="0"/>
      <w:marRight w:val="0"/>
      <w:marTop w:val="0"/>
      <w:marBottom w:val="0"/>
      <w:divBdr>
        <w:top w:val="none" w:sz="0" w:space="0" w:color="auto"/>
        <w:left w:val="none" w:sz="0" w:space="0" w:color="auto"/>
        <w:bottom w:val="none" w:sz="0" w:space="0" w:color="auto"/>
        <w:right w:val="none" w:sz="0" w:space="0" w:color="auto"/>
      </w:divBdr>
    </w:div>
    <w:div w:id="1604993295">
      <w:bodyDiv w:val="1"/>
      <w:marLeft w:val="0"/>
      <w:marRight w:val="0"/>
      <w:marTop w:val="0"/>
      <w:marBottom w:val="0"/>
      <w:divBdr>
        <w:top w:val="none" w:sz="0" w:space="0" w:color="auto"/>
        <w:left w:val="none" w:sz="0" w:space="0" w:color="auto"/>
        <w:bottom w:val="none" w:sz="0" w:space="0" w:color="auto"/>
        <w:right w:val="none" w:sz="0" w:space="0" w:color="auto"/>
      </w:divBdr>
    </w:div>
    <w:div w:id="1627197561">
      <w:bodyDiv w:val="1"/>
      <w:marLeft w:val="0"/>
      <w:marRight w:val="0"/>
      <w:marTop w:val="0"/>
      <w:marBottom w:val="0"/>
      <w:divBdr>
        <w:top w:val="none" w:sz="0" w:space="0" w:color="auto"/>
        <w:left w:val="none" w:sz="0" w:space="0" w:color="auto"/>
        <w:bottom w:val="none" w:sz="0" w:space="0" w:color="auto"/>
        <w:right w:val="none" w:sz="0" w:space="0" w:color="auto"/>
      </w:divBdr>
    </w:div>
    <w:div w:id="1636058592">
      <w:bodyDiv w:val="1"/>
      <w:marLeft w:val="0"/>
      <w:marRight w:val="0"/>
      <w:marTop w:val="0"/>
      <w:marBottom w:val="0"/>
      <w:divBdr>
        <w:top w:val="none" w:sz="0" w:space="0" w:color="auto"/>
        <w:left w:val="none" w:sz="0" w:space="0" w:color="auto"/>
        <w:bottom w:val="none" w:sz="0" w:space="0" w:color="auto"/>
        <w:right w:val="none" w:sz="0" w:space="0" w:color="auto"/>
      </w:divBdr>
    </w:div>
    <w:div w:id="1653757185">
      <w:bodyDiv w:val="1"/>
      <w:marLeft w:val="0"/>
      <w:marRight w:val="0"/>
      <w:marTop w:val="0"/>
      <w:marBottom w:val="0"/>
      <w:divBdr>
        <w:top w:val="none" w:sz="0" w:space="0" w:color="auto"/>
        <w:left w:val="none" w:sz="0" w:space="0" w:color="auto"/>
        <w:bottom w:val="none" w:sz="0" w:space="0" w:color="auto"/>
        <w:right w:val="none" w:sz="0" w:space="0" w:color="auto"/>
      </w:divBdr>
    </w:div>
    <w:div w:id="1665821463">
      <w:bodyDiv w:val="1"/>
      <w:marLeft w:val="0"/>
      <w:marRight w:val="0"/>
      <w:marTop w:val="0"/>
      <w:marBottom w:val="0"/>
      <w:divBdr>
        <w:top w:val="none" w:sz="0" w:space="0" w:color="auto"/>
        <w:left w:val="none" w:sz="0" w:space="0" w:color="auto"/>
        <w:bottom w:val="none" w:sz="0" w:space="0" w:color="auto"/>
        <w:right w:val="none" w:sz="0" w:space="0" w:color="auto"/>
      </w:divBdr>
    </w:div>
    <w:div w:id="1686441824">
      <w:bodyDiv w:val="1"/>
      <w:marLeft w:val="0"/>
      <w:marRight w:val="0"/>
      <w:marTop w:val="0"/>
      <w:marBottom w:val="0"/>
      <w:divBdr>
        <w:top w:val="none" w:sz="0" w:space="0" w:color="auto"/>
        <w:left w:val="none" w:sz="0" w:space="0" w:color="auto"/>
        <w:bottom w:val="none" w:sz="0" w:space="0" w:color="auto"/>
        <w:right w:val="none" w:sz="0" w:space="0" w:color="auto"/>
      </w:divBdr>
    </w:div>
    <w:div w:id="1693798799">
      <w:bodyDiv w:val="1"/>
      <w:marLeft w:val="0"/>
      <w:marRight w:val="0"/>
      <w:marTop w:val="0"/>
      <w:marBottom w:val="0"/>
      <w:divBdr>
        <w:top w:val="none" w:sz="0" w:space="0" w:color="auto"/>
        <w:left w:val="none" w:sz="0" w:space="0" w:color="auto"/>
        <w:bottom w:val="none" w:sz="0" w:space="0" w:color="auto"/>
        <w:right w:val="none" w:sz="0" w:space="0" w:color="auto"/>
      </w:divBdr>
    </w:div>
    <w:div w:id="1707946985">
      <w:bodyDiv w:val="1"/>
      <w:marLeft w:val="0"/>
      <w:marRight w:val="0"/>
      <w:marTop w:val="0"/>
      <w:marBottom w:val="0"/>
      <w:divBdr>
        <w:top w:val="none" w:sz="0" w:space="0" w:color="auto"/>
        <w:left w:val="none" w:sz="0" w:space="0" w:color="auto"/>
        <w:bottom w:val="none" w:sz="0" w:space="0" w:color="auto"/>
        <w:right w:val="none" w:sz="0" w:space="0" w:color="auto"/>
      </w:divBdr>
    </w:div>
    <w:div w:id="1714236319">
      <w:bodyDiv w:val="1"/>
      <w:marLeft w:val="0"/>
      <w:marRight w:val="0"/>
      <w:marTop w:val="0"/>
      <w:marBottom w:val="0"/>
      <w:divBdr>
        <w:top w:val="none" w:sz="0" w:space="0" w:color="auto"/>
        <w:left w:val="none" w:sz="0" w:space="0" w:color="auto"/>
        <w:bottom w:val="none" w:sz="0" w:space="0" w:color="auto"/>
        <w:right w:val="none" w:sz="0" w:space="0" w:color="auto"/>
      </w:divBdr>
    </w:div>
    <w:div w:id="1725373654">
      <w:bodyDiv w:val="1"/>
      <w:marLeft w:val="0"/>
      <w:marRight w:val="0"/>
      <w:marTop w:val="0"/>
      <w:marBottom w:val="0"/>
      <w:divBdr>
        <w:top w:val="none" w:sz="0" w:space="0" w:color="auto"/>
        <w:left w:val="none" w:sz="0" w:space="0" w:color="auto"/>
        <w:bottom w:val="none" w:sz="0" w:space="0" w:color="auto"/>
        <w:right w:val="none" w:sz="0" w:space="0" w:color="auto"/>
      </w:divBdr>
    </w:div>
    <w:div w:id="1737048229">
      <w:bodyDiv w:val="1"/>
      <w:marLeft w:val="0"/>
      <w:marRight w:val="0"/>
      <w:marTop w:val="0"/>
      <w:marBottom w:val="0"/>
      <w:divBdr>
        <w:top w:val="none" w:sz="0" w:space="0" w:color="auto"/>
        <w:left w:val="none" w:sz="0" w:space="0" w:color="auto"/>
        <w:bottom w:val="none" w:sz="0" w:space="0" w:color="auto"/>
        <w:right w:val="none" w:sz="0" w:space="0" w:color="auto"/>
      </w:divBdr>
    </w:div>
    <w:div w:id="1753089646">
      <w:bodyDiv w:val="1"/>
      <w:marLeft w:val="0"/>
      <w:marRight w:val="0"/>
      <w:marTop w:val="0"/>
      <w:marBottom w:val="0"/>
      <w:divBdr>
        <w:top w:val="none" w:sz="0" w:space="0" w:color="auto"/>
        <w:left w:val="none" w:sz="0" w:space="0" w:color="auto"/>
        <w:bottom w:val="none" w:sz="0" w:space="0" w:color="auto"/>
        <w:right w:val="none" w:sz="0" w:space="0" w:color="auto"/>
      </w:divBdr>
    </w:div>
    <w:div w:id="1753818427">
      <w:bodyDiv w:val="1"/>
      <w:marLeft w:val="0"/>
      <w:marRight w:val="0"/>
      <w:marTop w:val="0"/>
      <w:marBottom w:val="0"/>
      <w:divBdr>
        <w:top w:val="none" w:sz="0" w:space="0" w:color="auto"/>
        <w:left w:val="none" w:sz="0" w:space="0" w:color="auto"/>
        <w:bottom w:val="none" w:sz="0" w:space="0" w:color="auto"/>
        <w:right w:val="none" w:sz="0" w:space="0" w:color="auto"/>
      </w:divBdr>
    </w:div>
    <w:div w:id="1813475956">
      <w:bodyDiv w:val="1"/>
      <w:marLeft w:val="0"/>
      <w:marRight w:val="0"/>
      <w:marTop w:val="0"/>
      <w:marBottom w:val="0"/>
      <w:divBdr>
        <w:top w:val="none" w:sz="0" w:space="0" w:color="auto"/>
        <w:left w:val="none" w:sz="0" w:space="0" w:color="auto"/>
        <w:bottom w:val="none" w:sz="0" w:space="0" w:color="auto"/>
        <w:right w:val="none" w:sz="0" w:space="0" w:color="auto"/>
      </w:divBdr>
    </w:div>
    <w:div w:id="1814522388">
      <w:bodyDiv w:val="1"/>
      <w:marLeft w:val="0"/>
      <w:marRight w:val="0"/>
      <w:marTop w:val="0"/>
      <w:marBottom w:val="0"/>
      <w:divBdr>
        <w:top w:val="none" w:sz="0" w:space="0" w:color="auto"/>
        <w:left w:val="none" w:sz="0" w:space="0" w:color="auto"/>
        <w:bottom w:val="none" w:sz="0" w:space="0" w:color="auto"/>
        <w:right w:val="none" w:sz="0" w:space="0" w:color="auto"/>
      </w:divBdr>
    </w:div>
    <w:div w:id="1818063844">
      <w:bodyDiv w:val="1"/>
      <w:marLeft w:val="0"/>
      <w:marRight w:val="0"/>
      <w:marTop w:val="0"/>
      <w:marBottom w:val="0"/>
      <w:divBdr>
        <w:top w:val="none" w:sz="0" w:space="0" w:color="auto"/>
        <w:left w:val="none" w:sz="0" w:space="0" w:color="auto"/>
        <w:bottom w:val="none" w:sz="0" w:space="0" w:color="auto"/>
        <w:right w:val="none" w:sz="0" w:space="0" w:color="auto"/>
      </w:divBdr>
    </w:div>
    <w:div w:id="1832064776">
      <w:bodyDiv w:val="1"/>
      <w:marLeft w:val="0"/>
      <w:marRight w:val="0"/>
      <w:marTop w:val="0"/>
      <w:marBottom w:val="0"/>
      <w:divBdr>
        <w:top w:val="none" w:sz="0" w:space="0" w:color="auto"/>
        <w:left w:val="none" w:sz="0" w:space="0" w:color="auto"/>
        <w:bottom w:val="none" w:sz="0" w:space="0" w:color="auto"/>
        <w:right w:val="none" w:sz="0" w:space="0" w:color="auto"/>
      </w:divBdr>
    </w:div>
    <w:div w:id="1871919122">
      <w:bodyDiv w:val="1"/>
      <w:marLeft w:val="0"/>
      <w:marRight w:val="0"/>
      <w:marTop w:val="0"/>
      <w:marBottom w:val="0"/>
      <w:divBdr>
        <w:top w:val="none" w:sz="0" w:space="0" w:color="auto"/>
        <w:left w:val="none" w:sz="0" w:space="0" w:color="auto"/>
        <w:bottom w:val="none" w:sz="0" w:space="0" w:color="auto"/>
        <w:right w:val="none" w:sz="0" w:space="0" w:color="auto"/>
      </w:divBdr>
    </w:div>
    <w:div w:id="1897161081">
      <w:bodyDiv w:val="1"/>
      <w:marLeft w:val="0"/>
      <w:marRight w:val="0"/>
      <w:marTop w:val="0"/>
      <w:marBottom w:val="0"/>
      <w:divBdr>
        <w:top w:val="none" w:sz="0" w:space="0" w:color="auto"/>
        <w:left w:val="none" w:sz="0" w:space="0" w:color="auto"/>
        <w:bottom w:val="none" w:sz="0" w:space="0" w:color="auto"/>
        <w:right w:val="none" w:sz="0" w:space="0" w:color="auto"/>
      </w:divBdr>
    </w:div>
    <w:div w:id="1898932020">
      <w:bodyDiv w:val="1"/>
      <w:marLeft w:val="0"/>
      <w:marRight w:val="0"/>
      <w:marTop w:val="0"/>
      <w:marBottom w:val="0"/>
      <w:divBdr>
        <w:top w:val="none" w:sz="0" w:space="0" w:color="auto"/>
        <w:left w:val="none" w:sz="0" w:space="0" w:color="auto"/>
        <w:bottom w:val="none" w:sz="0" w:space="0" w:color="auto"/>
        <w:right w:val="none" w:sz="0" w:space="0" w:color="auto"/>
      </w:divBdr>
    </w:div>
    <w:div w:id="1922370554">
      <w:bodyDiv w:val="1"/>
      <w:marLeft w:val="0"/>
      <w:marRight w:val="0"/>
      <w:marTop w:val="0"/>
      <w:marBottom w:val="0"/>
      <w:divBdr>
        <w:top w:val="none" w:sz="0" w:space="0" w:color="auto"/>
        <w:left w:val="none" w:sz="0" w:space="0" w:color="auto"/>
        <w:bottom w:val="none" w:sz="0" w:space="0" w:color="auto"/>
        <w:right w:val="none" w:sz="0" w:space="0" w:color="auto"/>
      </w:divBdr>
    </w:div>
    <w:div w:id="1957517284">
      <w:bodyDiv w:val="1"/>
      <w:marLeft w:val="0"/>
      <w:marRight w:val="0"/>
      <w:marTop w:val="0"/>
      <w:marBottom w:val="0"/>
      <w:divBdr>
        <w:top w:val="none" w:sz="0" w:space="0" w:color="auto"/>
        <w:left w:val="none" w:sz="0" w:space="0" w:color="auto"/>
        <w:bottom w:val="none" w:sz="0" w:space="0" w:color="auto"/>
        <w:right w:val="none" w:sz="0" w:space="0" w:color="auto"/>
      </w:divBdr>
    </w:div>
    <w:div w:id="1963657289">
      <w:bodyDiv w:val="1"/>
      <w:marLeft w:val="0"/>
      <w:marRight w:val="0"/>
      <w:marTop w:val="0"/>
      <w:marBottom w:val="0"/>
      <w:divBdr>
        <w:top w:val="none" w:sz="0" w:space="0" w:color="auto"/>
        <w:left w:val="none" w:sz="0" w:space="0" w:color="auto"/>
        <w:bottom w:val="none" w:sz="0" w:space="0" w:color="auto"/>
        <w:right w:val="none" w:sz="0" w:space="0" w:color="auto"/>
      </w:divBdr>
    </w:div>
    <w:div w:id="1989282877">
      <w:bodyDiv w:val="1"/>
      <w:marLeft w:val="0"/>
      <w:marRight w:val="0"/>
      <w:marTop w:val="0"/>
      <w:marBottom w:val="0"/>
      <w:divBdr>
        <w:top w:val="none" w:sz="0" w:space="0" w:color="auto"/>
        <w:left w:val="none" w:sz="0" w:space="0" w:color="auto"/>
        <w:bottom w:val="none" w:sz="0" w:space="0" w:color="auto"/>
        <w:right w:val="none" w:sz="0" w:space="0" w:color="auto"/>
      </w:divBdr>
    </w:div>
    <w:div w:id="2003584143">
      <w:bodyDiv w:val="1"/>
      <w:marLeft w:val="0"/>
      <w:marRight w:val="0"/>
      <w:marTop w:val="0"/>
      <w:marBottom w:val="0"/>
      <w:divBdr>
        <w:top w:val="none" w:sz="0" w:space="0" w:color="auto"/>
        <w:left w:val="none" w:sz="0" w:space="0" w:color="auto"/>
        <w:bottom w:val="none" w:sz="0" w:space="0" w:color="auto"/>
        <w:right w:val="none" w:sz="0" w:space="0" w:color="auto"/>
      </w:divBdr>
    </w:div>
    <w:div w:id="2011834744">
      <w:bodyDiv w:val="1"/>
      <w:marLeft w:val="0"/>
      <w:marRight w:val="0"/>
      <w:marTop w:val="0"/>
      <w:marBottom w:val="0"/>
      <w:divBdr>
        <w:top w:val="none" w:sz="0" w:space="0" w:color="auto"/>
        <w:left w:val="none" w:sz="0" w:space="0" w:color="auto"/>
        <w:bottom w:val="none" w:sz="0" w:space="0" w:color="auto"/>
        <w:right w:val="none" w:sz="0" w:space="0" w:color="auto"/>
      </w:divBdr>
    </w:div>
    <w:div w:id="2012487302">
      <w:bodyDiv w:val="1"/>
      <w:marLeft w:val="0"/>
      <w:marRight w:val="0"/>
      <w:marTop w:val="0"/>
      <w:marBottom w:val="0"/>
      <w:divBdr>
        <w:top w:val="none" w:sz="0" w:space="0" w:color="auto"/>
        <w:left w:val="none" w:sz="0" w:space="0" w:color="auto"/>
        <w:bottom w:val="none" w:sz="0" w:space="0" w:color="auto"/>
        <w:right w:val="none" w:sz="0" w:space="0" w:color="auto"/>
      </w:divBdr>
    </w:div>
    <w:div w:id="2012826947">
      <w:bodyDiv w:val="1"/>
      <w:marLeft w:val="0"/>
      <w:marRight w:val="0"/>
      <w:marTop w:val="0"/>
      <w:marBottom w:val="0"/>
      <w:divBdr>
        <w:top w:val="none" w:sz="0" w:space="0" w:color="auto"/>
        <w:left w:val="none" w:sz="0" w:space="0" w:color="auto"/>
        <w:bottom w:val="none" w:sz="0" w:space="0" w:color="auto"/>
        <w:right w:val="none" w:sz="0" w:space="0" w:color="auto"/>
      </w:divBdr>
    </w:div>
    <w:div w:id="2014258654">
      <w:bodyDiv w:val="1"/>
      <w:marLeft w:val="0"/>
      <w:marRight w:val="0"/>
      <w:marTop w:val="0"/>
      <w:marBottom w:val="0"/>
      <w:divBdr>
        <w:top w:val="none" w:sz="0" w:space="0" w:color="auto"/>
        <w:left w:val="none" w:sz="0" w:space="0" w:color="auto"/>
        <w:bottom w:val="none" w:sz="0" w:space="0" w:color="auto"/>
        <w:right w:val="none" w:sz="0" w:space="0" w:color="auto"/>
      </w:divBdr>
    </w:div>
    <w:div w:id="2019458533">
      <w:bodyDiv w:val="1"/>
      <w:marLeft w:val="0"/>
      <w:marRight w:val="0"/>
      <w:marTop w:val="0"/>
      <w:marBottom w:val="0"/>
      <w:divBdr>
        <w:top w:val="none" w:sz="0" w:space="0" w:color="auto"/>
        <w:left w:val="none" w:sz="0" w:space="0" w:color="auto"/>
        <w:bottom w:val="none" w:sz="0" w:space="0" w:color="auto"/>
        <w:right w:val="none" w:sz="0" w:space="0" w:color="auto"/>
      </w:divBdr>
    </w:div>
    <w:div w:id="2023698876">
      <w:bodyDiv w:val="1"/>
      <w:marLeft w:val="0"/>
      <w:marRight w:val="0"/>
      <w:marTop w:val="0"/>
      <w:marBottom w:val="0"/>
      <w:divBdr>
        <w:top w:val="none" w:sz="0" w:space="0" w:color="auto"/>
        <w:left w:val="none" w:sz="0" w:space="0" w:color="auto"/>
        <w:bottom w:val="none" w:sz="0" w:space="0" w:color="auto"/>
        <w:right w:val="none" w:sz="0" w:space="0" w:color="auto"/>
      </w:divBdr>
    </w:div>
    <w:div w:id="2058233131">
      <w:bodyDiv w:val="1"/>
      <w:marLeft w:val="0"/>
      <w:marRight w:val="0"/>
      <w:marTop w:val="0"/>
      <w:marBottom w:val="0"/>
      <w:divBdr>
        <w:top w:val="none" w:sz="0" w:space="0" w:color="auto"/>
        <w:left w:val="none" w:sz="0" w:space="0" w:color="auto"/>
        <w:bottom w:val="none" w:sz="0" w:space="0" w:color="auto"/>
        <w:right w:val="none" w:sz="0" w:space="0" w:color="auto"/>
      </w:divBdr>
    </w:div>
    <w:div w:id="2059694685">
      <w:bodyDiv w:val="1"/>
      <w:marLeft w:val="0"/>
      <w:marRight w:val="0"/>
      <w:marTop w:val="0"/>
      <w:marBottom w:val="0"/>
      <w:divBdr>
        <w:top w:val="none" w:sz="0" w:space="0" w:color="auto"/>
        <w:left w:val="none" w:sz="0" w:space="0" w:color="auto"/>
        <w:bottom w:val="none" w:sz="0" w:space="0" w:color="auto"/>
        <w:right w:val="none" w:sz="0" w:space="0" w:color="auto"/>
      </w:divBdr>
    </w:div>
    <w:div w:id="2076776193">
      <w:bodyDiv w:val="1"/>
      <w:marLeft w:val="0"/>
      <w:marRight w:val="0"/>
      <w:marTop w:val="0"/>
      <w:marBottom w:val="0"/>
      <w:divBdr>
        <w:top w:val="none" w:sz="0" w:space="0" w:color="auto"/>
        <w:left w:val="none" w:sz="0" w:space="0" w:color="auto"/>
        <w:bottom w:val="none" w:sz="0" w:space="0" w:color="auto"/>
        <w:right w:val="none" w:sz="0" w:space="0" w:color="auto"/>
      </w:divBdr>
    </w:div>
    <w:div w:id="2096970431">
      <w:bodyDiv w:val="1"/>
      <w:marLeft w:val="0"/>
      <w:marRight w:val="0"/>
      <w:marTop w:val="0"/>
      <w:marBottom w:val="0"/>
      <w:divBdr>
        <w:top w:val="none" w:sz="0" w:space="0" w:color="auto"/>
        <w:left w:val="none" w:sz="0" w:space="0" w:color="auto"/>
        <w:bottom w:val="none" w:sz="0" w:space="0" w:color="auto"/>
        <w:right w:val="none" w:sz="0" w:space="0" w:color="auto"/>
      </w:divBdr>
    </w:div>
    <w:div w:id="2102674150">
      <w:bodyDiv w:val="1"/>
      <w:marLeft w:val="0"/>
      <w:marRight w:val="0"/>
      <w:marTop w:val="0"/>
      <w:marBottom w:val="0"/>
      <w:divBdr>
        <w:top w:val="none" w:sz="0" w:space="0" w:color="auto"/>
        <w:left w:val="none" w:sz="0" w:space="0" w:color="auto"/>
        <w:bottom w:val="none" w:sz="0" w:space="0" w:color="auto"/>
        <w:right w:val="none" w:sz="0" w:space="0" w:color="auto"/>
      </w:divBdr>
    </w:div>
    <w:div w:id="2130469950">
      <w:bodyDiv w:val="1"/>
      <w:marLeft w:val="0"/>
      <w:marRight w:val="0"/>
      <w:marTop w:val="0"/>
      <w:marBottom w:val="0"/>
      <w:divBdr>
        <w:top w:val="none" w:sz="0" w:space="0" w:color="auto"/>
        <w:left w:val="none" w:sz="0" w:space="0" w:color="auto"/>
        <w:bottom w:val="none" w:sz="0" w:space="0" w:color="auto"/>
        <w:right w:val="none" w:sz="0" w:space="0" w:color="auto"/>
      </w:divBdr>
    </w:div>
    <w:div w:id="2133746098">
      <w:bodyDiv w:val="1"/>
      <w:marLeft w:val="0"/>
      <w:marRight w:val="0"/>
      <w:marTop w:val="0"/>
      <w:marBottom w:val="0"/>
      <w:divBdr>
        <w:top w:val="none" w:sz="0" w:space="0" w:color="auto"/>
        <w:left w:val="none" w:sz="0" w:space="0" w:color="auto"/>
        <w:bottom w:val="none" w:sz="0" w:space="0" w:color="auto"/>
        <w:right w:val="none" w:sz="0" w:space="0" w:color="auto"/>
      </w:divBdr>
    </w:div>
    <w:div w:id="21399522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chart" Target="charts/chart10.xml"/><Relationship Id="rId26" Type="http://schemas.openxmlformats.org/officeDocument/2006/relationships/chart" Target="charts/chart18.xml"/><Relationship Id="rId39" Type="http://schemas.openxmlformats.org/officeDocument/2006/relationships/image" Target="media/image8.png"/><Relationship Id="rId21" Type="http://schemas.openxmlformats.org/officeDocument/2006/relationships/chart" Target="charts/chart13.xml"/><Relationship Id="rId34" Type="http://schemas.openxmlformats.org/officeDocument/2006/relationships/image" Target="media/image3.emf"/><Relationship Id="rId42" Type="http://schemas.openxmlformats.org/officeDocument/2006/relationships/image" Target="media/image11.png"/><Relationship Id="rId47"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chart" Target="charts/chart21.xml"/><Relationship Id="rId11" Type="http://schemas.openxmlformats.org/officeDocument/2006/relationships/chart" Target="charts/chart3.xml"/><Relationship Id="rId24" Type="http://schemas.openxmlformats.org/officeDocument/2006/relationships/chart" Target="charts/chart16.xml"/><Relationship Id="rId32" Type="http://schemas.openxmlformats.org/officeDocument/2006/relationships/chart" Target="charts/chart24.xml"/><Relationship Id="rId37" Type="http://schemas.openxmlformats.org/officeDocument/2006/relationships/image" Target="media/image6.emf"/><Relationship Id="rId40" Type="http://schemas.openxmlformats.org/officeDocument/2006/relationships/image" Target="media/image9.png"/><Relationship Id="rId45" Type="http://schemas.openxmlformats.org/officeDocument/2006/relationships/image" Target="media/image14.emf"/><Relationship Id="rId5"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chart" Target="charts/chart15.xml"/><Relationship Id="rId28" Type="http://schemas.openxmlformats.org/officeDocument/2006/relationships/chart" Target="charts/chart20.xml"/><Relationship Id="rId36" Type="http://schemas.openxmlformats.org/officeDocument/2006/relationships/image" Target="media/image5.emf"/><Relationship Id="rId49" Type="http://schemas.openxmlformats.org/officeDocument/2006/relationships/theme" Target="theme/theme1.xml"/><Relationship Id="rId10" Type="http://schemas.openxmlformats.org/officeDocument/2006/relationships/chart" Target="charts/chart2.xml"/><Relationship Id="rId19" Type="http://schemas.openxmlformats.org/officeDocument/2006/relationships/chart" Target="charts/chart11.xml"/><Relationship Id="rId31" Type="http://schemas.openxmlformats.org/officeDocument/2006/relationships/chart" Target="charts/chart23.xml"/><Relationship Id="rId44"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chart" Target="charts/chart14.xml"/><Relationship Id="rId27" Type="http://schemas.openxmlformats.org/officeDocument/2006/relationships/chart" Target="charts/chart19.xml"/><Relationship Id="rId30" Type="http://schemas.openxmlformats.org/officeDocument/2006/relationships/chart" Target="charts/chart22.xml"/><Relationship Id="rId35" Type="http://schemas.openxmlformats.org/officeDocument/2006/relationships/image" Target="media/image4.emf"/><Relationship Id="rId43" Type="http://schemas.openxmlformats.org/officeDocument/2006/relationships/image" Target="media/image12.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chart" Target="charts/chart9.xml"/><Relationship Id="rId25" Type="http://schemas.openxmlformats.org/officeDocument/2006/relationships/chart" Target="charts/chart17.xml"/><Relationship Id="rId33" Type="http://schemas.openxmlformats.org/officeDocument/2006/relationships/image" Target="media/image2.emf"/><Relationship Id="rId38" Type="http://schemas.openxmlformats.org/officeDocument/2006/relationships/image" Target="media/image7.emf"/><Relationship Id="rId46" Type="http://schemas.openxmlformats.org/officeDocument/2006/relationships/header" Target="header1.xml"/><Relationship Id="rId20" Type="http://schemas.openxmlformats.org/officeDocument/2006/relationships/chart" Target="charts/chart12.xml"/><Relationship Id="rId41"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8.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9.xlsx"/></Relationships>
</file>

<file path=word/charts/_rels/chart12.xml.rels><?xml version="1.0" encoding="UTF-8" standalone="yes"?>
<Relationships xmlns="http://schemas.openxmlformats.org/package/2006/relationships"><Relationship Id="rId3" Type="http://schemas.openxmlformats.org/officeDocument/2006/relationships/oleObject" Target="file:///C:\Users\sidiola.basho\Desktop\Analizat%20e%20Borxhit\Analiza%2012M%202024\Grafiket%20per%20analizen%2012M%202024.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0.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1.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2.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3.xlsx"/></Relationships>
</file>

<file path=word/charts/_rels/chart17.xml.rels><?xml version="1.0" encoding="UTF-8" standalone="yes"?>
<Relationships xmlns="http://schemas.openxmlformats.org/package/2006/relationships"><Relationship Id="rId3" Type="http://schemas.openxmlformats.org/officeDocument/2006/relationships/oleObject" Target="file:///C:\Users\erla.kadiu\Desktop\Analiza%20per%20KEF\Viti%202024_Analiza\Analiza%20Viti%202024\Grafiket%20per%20analizen_Erla.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4.xlsx"/></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22.xml"/><Relationship Id="rId1" Type="http://schemas.microsoft.com/office/2011/relationships/chartStyle" Target="style22.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9.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sidiola.basho\Desktop\Analizat%20e%20Borxhit\Analiza%2012M%202024\Grafiket%20per%20analizen%2012M%202024.xlsx" TargetMode="External"/><Relationship Id="rId2" Type="http://schemas.microsoft.com/office/2011/relationships/chartColorStyle" Target="colors24.xml"/><Relationship Id="rId1" Type="http://schemas.microsoft.com/office/2011/relationships/chartStyle" Target="style24.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oleObject" Target="file:///C:\Users\erla.kadiu\Desktop\Analiza%20per%20KEF\Viti%202024_Analiza\Analiza%20Viti%202024\Grafiket%20per%20analizen_Erla.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7.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230645188959198E-2"/>
          <c:y val="0.10760479197526053"/>
          <c:w val="0.83672670818108519"/>
          <c:h val="0.66354419752458249"/>
        </c:manualLayout>
      </c:layout>
      <c:barChart>
        <c:barDir val="col"/>
        <c:grouping val="clustered"/>
        <c:varyColors val="0"/>
        <c:ser>
          <c:idx val="0"/>
          <c:order val="0"/>
          <c:tx>
            <c:strRef>
              <c:f>'Stoku i Borxhit'!$A$27</c:f>
              <c:strCache>
                <c:ptCount val="1"/>
                <c:pt idx="0">
                  <c:v>Borxhi Shtetëror</c:v>
                </c:pt>
              </c:strCache>
            </c:strRef>
          </c:tx>
          <c:spPr>
            <a:solidFill>
              <a:schemeClr val="accent1">
                <a:lumMod val="50000"/>
              </a:schemeClr>
            </a:solidFill>
            <a:ln>
              <a:noFill/>
            </a:ln>
            <a:effectLst/>
          </c:spPr>
          <c:invertIfNegative val="0"/>
          <c:dPt>
            <c:idx val="44"/>
            <c:invertIfNegative val="0"/>
            <c:bubble3D val="0"/>
            <c:spPr>
              <a:pattFill prst="wdDnDiag">
                <a:fgClr>
                  <a:schemeClr val="accent1">
                    <a:lumMod val="20000"/>
                    <a:lumOff val="80000"/>
                  </a:schemeClr>
                </a:fgClr>
                <a:bgClr>
                  <a:schemeClr val="bg1"/>
                </a:bgClr>
              </a:pattFill>
              <a:ln>
                <a:noFill/>
              </a:ln>
              <a:effectLst/>
            </c:spPr>
            <c:extLst>
              <c:ext xmlns:c16="http://schemas.microsoft.com/office/drawing/2014/chart" uri="{C3380CC4-5D6E-409C-BE32-E72D297353CC}">
                <c16:uniqueId val="{00000001-B346-4E50-A39C-CA4B1973D6AA}"/>
              </c:ext>
            </c:extLst>
          </c:dPt>
          <c:dPt>
            <c:idx val="50"/>
            <c:invertIfNegative val="0"/>
            <c:bubble3D val="0"/>
            <c:spPr>
              <a:pattFill prst="pct5">
                <a:fgClr>
                  <a:schemeClr val="accent1">
                    <a:lumMod val="50000"/>
                  </a:schemeClr>
                </a:fgClr>
                <a:bgClr>
                  <a:schemeClr val="bg1"/>
                </a:bgClr>
              </a:pattFill>
              <a:ln>
                <a:noFill/>
              </a:ln>
              <a:effectLst/>
            </c:spPr>
            <c:extLst>
              <c:ext xmlns:c16="http://schemas.microsoft.com/office/drawing/2014/chart" uri="{C3380CC4-5D6E-409C-BE32-E72D297353CC}">
                <c16:uniqueId val="{00000003-B346-4E50-A39C-CA4B1973D6AA}"/>
              </c:ext>
            </c:extLst>
          </c:dPt>
          <c:dLbls>
            <c:dLbl>
              <c:idx val="44"/>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1-B346-4E50-A39C-CA4B1973D6AA}"/>
                </c:ext>
              </c:extLst>
            </c:dLbl>
            <c:dLbl>
              <c:idx val="89"/>
              <c:layout>
                <c:manualLayout>
                  <c:x val="-1.6339680523662022E-17"/>
                  <c:y val="0.43100785405626568"/>
                </c:manualLayout>
              </c:layout>
              <c:dLblPos val="outEnd"/>
              <c:showLegendKey val="0"/>
              <c:showVal val="1"/>
              <c:showCatName val="0"/>
              <c:showSerName val="0"/>
              <c:showPercent val="0"/>
              <c:showBubbleSize val="0"/>
              <c:extLst xmlns:c15="http://schemas.microsoft.com/office/drawing/2012/chart" xmlns:c16="http://schemas.microsoft.com/office/drawing/2014/chart">
                <c:ext xmlns:c15="http://schemas.microsoft.com/office/drawing/2012/chart" uri="{CE6537A1-D6FC-4f65-9D91-7224C49458BB}"/>
                <c:ext xmlns:c16="http://schemas.microsoft.com/office/drawing/2014/chart" uri="{C3380CC4-5D6E-409C-BE32-E72D297353CC}">
                  <c16:uniqueId val="{00000004-B346-4E50-A39C-CA4B1973D6AA}"/>
                </c:ext>
              </c:extLst>
            </c:dLbl>
            <c:dLbl>
              <c:idx val="90"/>
              <c:layout>
                <c:manualLayout>
                  <c:x val="-3.5650623885918001E-3"/>
                  <c:y val="0.40584174126523159"/>
                </c:manualLayout>
              </c:layout>
              <c:dLblPos val="outEnd"/>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5-B346-4E50-A39C-CA4B1973D6AA}"/>
                </c:ext>
              </c:extLst>
            </c:dLbl>
            <c:dLbl>
              <c:idx val="91"/>
              <c:layout>
                <c:manualLayout>
                  <c:x val="0"/>
                  <c:y val="0.4250355777771124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346-4E50-A39C-CA4B1973D6AA}"/>
                </c:ext>
              </c:extLst>
            </c:dLbl>
            <c:dLbl>
              <c:idx val="92"/>
              <c:layout>
                <c:manualLayout>
                  <c:x val="-1.7825311942959001E-3"/>
                  <c:y val="0.4334860233725536"/>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B346-4E50-A39C-CA4B1973D6AA}"/>
                </c:ext>
              </c:extLst>
            </c:dLbl>
            <c:dLbl>
              <c:idx val="93"/>
              <c:layout>
                <c:manualLayout>
                  <c:x val="-1.7825311942959001E-3"/>
                  <c:y val="0.40756025268704521"/>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B346-4E50-A39C-CA4B1973D6AA}"/>
                </c:ext>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Borxhit'!$E$26:$J$26</c:f>
              <c:strCache>
                <c:ptCount val="6"/>
                <c:pt idx="0">
                  <c:v>2019</c:v>
                </c:pt>
                <c:pt idx="1">
                  <c:v>2020</c:v>
                </c:pt>
                <c:pt idx="2">
                  <c:v>2021</c:v>
                </c:pt>
                <c:pt idx="3">
                  <c:v>2022</c:v>
                </c:pt>
                <c:pt idx="4">
                  <c:v>2023</c:v>
                </c:pt>
                <c:pt idx="5">
                  <c:v>2024</c:v>
                </c:pt>
              </c:strCache>
              <c:extLst/>
            </c:strRef>
          </c:cat>
          <c:val>
            <c:numRef>
              <c:f>'Stoku i Borxhit'!$E$27:$J$27</c:f>
              <c:numCache>
                <c:formatCode>_(* #,##0.0_);_(* \(#,##0.0\);_(* "-"??_);_(@_)</c:formatCode>
                <c:ptCount val="6"/>
                <c:pt idx="0">
                  <c:v>1070.1914054458098</c:v>
                </c:pt>
                <c:pt idx="1">
                  <c:v>1175.225527028218</c:v>
                </c:pt>
                <c:pt idx="2">
                  <c:v>1327.728762697297</c:v>
                </c:pt>
                <c:pt idx="3">
                  <c:v>1326.2005369796334</c:v>
                </c:pt>
                <c:pt idx="4">
                  <c:v>1321.3895312494747</c:v>
                </c:pt>
                <c:pt idx="5">
                  <c:v>1331.3954920464039</c:v>
                </c:pt>
              </c:numCache>
              <c:extLst/>
            </c:numRef>
          </c:val>
          <c:extLst>
            <c:ext xmlns:c16="http://schemas.microsoft.com/office/drawing/2014/chart" uri="{C3380CC4-5D6E-409C-BE32-E72D297353CC}">
              <c16:uniqueId val="{00000009-B346-4E50-A39C-CA4B1973D6AA}"/>
            </c:ext>
          </c:extLst>
        </c:ser>
        <c:ser>
          <c:idx val="1"/>
          <c:order val="1"/>
          <c:tx>
            <c:strRef>
              <c:f>'Stoku i Borxhit'!$A$28</c:f>
              <c:strCache>
                <c:ptCount val="1"/>
                <c:pt idx="0">
                  <c:v>Borxhi i Garantuar</c:v>
                </c:pt>
              </c:strCache>
            </c:strRef>
          </c:tx>
          <c:spPr>
            <a:solidFill>
              <a:schemeClr val="accent1">
                <a:lumMod val="60000"/>
                <a:lumOff val="40000"/>
              </a:schemeClr>
            </a:solidFill>
            <a:ln>
              <a:noFill/>
            </a:ln>
            <a:effectLst/>
          </c:spPr>
          <c:invertIfNegative val="0"/>
          <c:dLbls>
            <c:dLbl>
              <c:idx val="0"/>
              <c:layout>
                <c:manualLayout>
                  <c:x val="-1.997072064003136E-17"/>
                  <c:y val="1.3201320132013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E-B346-4E50-A39C-CA4B1973D6AA}"/>
                </c:ext>
              </c:extLst>
            </c:dLbl>
            <c:dLbl>
              <c:idx val="1"/>
              <c:layout>
                <c:manualLayout>
                  <c:x val="0"/>
                  <c:y val="2.64026402640262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D-B346-4E50-A39C-CA4B1973D6AA}"/>
                </c:ext>
              </c:extLst>
            </c:dLbl>
            <c:dLbl>
              <c:idx val="2"/>
              <c:layout>
                <c:manualLayout>
                  <c:x val="0"/>
                  <c:y val="2.64026402640264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C-B346-4E50-A39C-CA4B1973D6AA}"/>
                </c:ext>
              </c:extLst>
            </c:dLbl>
            <c:dLbl>
              <c:idx val="3"/>
              <c:layout>
                <c:manualLayout>
                  <c:x val="0"/>
                  <c:y val="1.98019801980198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B-B346-4E50-A39C-CA4B1973D6AA}"/>
                </c:ext>
              </c:extLst>
            </c:dLbl>
            <c:dLbl>
              <c:idx val="4"/>
              <c:layout>
                <c:manualLayout>
                  <c:x val="0"/>
                  <c:y val="1.3201320132013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A-B346-4E50-A39C-CA4B1973D6AA}"/>
                </c:ext>
              </c:extLst>
            </c:dLbl>
            <c:dLbl>
              <c:idx val="5"/>
              <c:layout>
                <c:manualLayout>
                  <c:x val="2.1786492374726071E-3"/>
                  <c:y val="3.96039603960396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9-B346-4E50-A39C-CA4B1973D6AA}"/>
                </c:ext>
              </c:extLst>
            </c:dLbl>
            <c:dLbl>
              <c:idx val="57"/>
              <c:layout>
                <c:manualLayout>
                  <c:x val="5.5944064158589633E-3"/>
                  <c:y val="1.037613065100824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B346-4E50-A39C-CA4B1973D6AA}"/>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accent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Borxhit'!$E$26:$J$26</c:f>
              <c:strCache>
                <c:ptCount val="6"/>
                <c:pt idx="0">
                  <c:v>2019</c:v>
                </c:pt>
                <c:pt idx="1">
                  <c:v>2020</c:v>
                </c:pt>
                <c:pt idx="2">
                  <c:v>2021</c:v>
                </c:pt>
                <c:pt idx="3">
                  <c:v>2022</c:v>
                </c:pt>
                <c:pt idx="4">
                  <c:v>2023</c:v>
                </c:pt>
                <c:pt idx="5">
                  <c:v>2024</c:v>
                </c:pt>
              </c:strCache>
              <c:extLst/>
            </c:strRef>
          </c:cat>
          <c:val>
            <c:numRef>
              <c:f>'Stoku i Borxhit'!$E$28:$J$28</c:f>
              <c:numCache>
                <c:formatCode>_(* #,##0.0_);_(* \(#,##0.0\);_(* "-"??_);_(@_)</c:formatCode>
                <c:ptCount val="6"/>
                <c:pt idx="0">
                  <c:v>41.852794389665405</c:v>
                </c:pt>
                <c:pt idx="1">
                  <c:v>48.812704815169255</c:v>
                </c:pt>
                <c:pt idx="2">
                  <c:v>54.896090163403962</c:v>
                </c:pt>
                <c:pt idx="3">
                  <c:v>52.22092613598636</c:v>
                </c:pt>
                <c:pt idx="4">
                  <c:v>41.337086384685229</c:v>
                </c:pt>
                <c:pt idx="5">
                  <c:v>33.585208252939495</c:v>
                </c:pt>
              </c:numCache>
              <c:extLst/>
            </c:numRef>
          </c:val>
          <c:extLst>
            <c:ext xmlns:c16="http://schemas.microsoft.com/office/drawing/2014/chart" uri="{C3380CC4-5D6E-409C-BE32-E72D297353CC}">
              <c16:uniqueId val="{0000000B-B346-4E50-A39C-CA4B1973D6AA}"/>
            </c:ext>
          </c:extLst>
        </c:ser>
        <c:ser>
          <c:idx val="2"/>
          <c:order val="2"/>
          <c:tx>
            <c:strRef>
              <c:f>'Stoku i Borxhit'!$A$29</c:f>
              <c:strCache>
                <c:ptCount val="1"/>
                <c:pt idx="0">
                  <c:v>Borxhi i Pushtetit Lokal</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'Stoku i Borxhit'!$E$26:$J$26</c:f>
              <c:strCache>
                <c:ptCount val="6"/>
                <c:pt idx="0">
                  <c:v>2019</c:v>
                </c:pt>
                <c:pt idx="1">
                  <c:v>2020</c:v>
                </c:pt>
                <c:pt idx="2">
                  <c:v>2021</c:v>
                </c:pt>
                <c:pt idx="3">
                  <c:v>2022</c:v>
                </c:pt>
                <c:pt idx="4">
                  <c:v>2023</c:v>
                </c:pt>
                <c:pt idx="5">
                  <c:v>2024</c:v>
                </c:pt>
              </c:strCache>
              <c:extLst/>
            </c:strRef>
          </c:cat>
          <c:val>
            <c:numRef>
              <c:f>'Stoku i Borxhit'!$F$29:$K$29</c:f>
              <c:numCache>
                <c:formatCode>_(* #,##0.0_);_(* \(#,##0.0\);_(* "-"??_);_(@_)</c:formatCode>
                <c:ptCount val="6"/>
                <c:pt idx="0">
                  <c:v>0.43212510779567692</c:v>
                </c:pt>
                <c:pt idx="1">
                  <c:v>0.31487680477723468</c:v>
                </c:pt>
                <c:pt idx="2">
                  <c:v>0.204357121209295</c:v>
                </c:pt>
                <c:pt idx="3">
                  <c:v>0.10099217695884255</c:v>
                </c:pt>
                <c:pt idx="4">
                  <c:v>2.3879443938842553E-2</c:v>
                </c:pt>
              </c:numCache>
              <c:extLst/>
            </c:numRef>
          </c:val>
          <c:extLst>
            <c:ext xmlns:c16="http://schemas.microsoft.com/office/drawing/2014/chart" uri="{C3380CC4-5D6E-409C-BE32-E72D297353CC}">
              <c16:uniqueId val="{0000000C-B346-4E50-A39C-CA4B1973D6AA}"/>
            </c:ext>
          </c:extLst>
        </c:ser>
        <c:dLbls>
          <c:showLegendKey val="0"/>
          <c:showVal val="0"/>
          <c:showCatName val="0"/>
          <c:showSerName val="0"/>
          <c:showPercent val="0"/>
          <c:showBubbleSize val="0"/>
        </c:dLbls>
        <c:gapWidth val="60"/>
        <c:axId val="1397406096"/>
        <c:axId val="1397395216"/>
      </c:barChart>
      <c:lineChart>
        <c:grouping val="standard"/>
        <c:varyColors val="0"/>
        <c:ser>
          <c:idx val="3"/>
          <c:order val="3"/>
          <c:tx>
            <c:strRef>
              <c:f>'Stoku i Borxhit'!$A$30</c:f>
              <c:strCache>
                <c:ptCount val="1"/>
                <c:pt idx="0">
                  <c:v>Borxhi Publik/PBB</c:v>
                </c:pt>
              </c:strCache>
            </c:strRef>
          </c:tx>
          <c:spPr>
            <a:ln w="22225" cap="rnd">
              <a:solidFill>
                <a:srgbClr val="C00000"/>
              </a:solidFill>
              <a:round/>
            </a:ln>
            <a:effectLst/>
          </c:spPr>
          <c:marker>
            <c:symbol val="diamond"/>
            <c:size val="5"/>
            <c:spPr>
              <a:solidFill>
                <a:srgbClr val="C00000"/>
              </a:solidFill>
              <a:ln w="9525">
                <a:noFill/>
              </a:ln>
              <a:effectLst/>
            </c:spPr>
          </c:marker>
          <c:dPt>
            <c:idx val="44"/>
            <c:marker>
              <c:symbol val="diamond"/>
              <c:size val="5"/>
              <c:spPr>
                <a:solidFill>
                  <a:srgbClr val="C00000"/>
                </a:solidFill>
                <a:ln w="9525">
                  <a:noFill/>
                </a:ln>
                <a:effectLst/>
              </c:spPr>
            </c:marker>
            <c:bubble3D val="0"/>
            <c:spPr>
              <a:ln w="22225" cap="rnd">
                <a:solidFill>
                  <a:srgbClr val="C00000"/>
                </a:solidFill>
                <a:prstDash val="dash"/>
                <a:round/>
              </a:ln>
              <a:effectLst/>
            </c:spPr>
            <c:extLst>
              <c:ext xmlns:c16="http://schemas.microsoft.com/office/drawing/2014/chart" uri="{C3380CC4-5D6E-409C-BE32-E72D297353CC}">
                <c16:uniqueId val="{0000000E-B346-4E50-A39C-CA4B1973D6AA}"/>
              </c:ext>
            </c:extLst>
          </c:dPt>
          <c:dPt>
            <c:idx val="50"/>
            <c:marker>
              <c:symbol val="diamond"/>
              <c:size val="5"/>
              <c:spPr>
                <a:solidFill>
                  <a:srgbClr val="C00000"/>
                </a:solidFill>
                <a:ln w="9525">
                  <a:noFill/>
                </a:ln>
                <a:effectLst/>
              </c:spPr>
            </c:marker>
            <c:bubble3D val="0"/>
            <c:spPr>
              <a:ln w="22225" cap="rnd">
                <a:solidFill>
                  <a:srgbClr val="C00000"/>
                </a:solidFill>
                <a:prstDash val="dash"/>
                <a:round/>
              </a:ln>
              <a:effectLst/>
            </c:spPr>
            <c:extLst>
              <c:ext xmlns:c16="http://schemas.microsoft.com/office/drawing/2014/chart" uri="{C3380CC4-5D6E-409C-BE32-E72D297353CC}">
                <c16:uniqueId val="{00000010-B346-4E50-A39C-CA4B1973D6AA}"/>
              </c:ext>
            </c:extLst>
          </c:dPt>
          <c:dLbls>
            <c:dLbl>
              <c:idx val="0"/>
              <c:layout>
                <c:manualLayout>
                  <c:x val="-2.3017514967491787E-2"/>
                  <c:y val="-8.503313323458329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3-B346-4E50-A39C-CA4B1973D6AA}"/>
                </c:ext>
              </c:extLst>
            </c:dLbl>
            <c:dLbl>
              <c:idx val="1"/>
              <c:layout>
                <c:manualLayout>
                  <c:x val="-2.7374813442437342E-2"/>
                  <c:y val="-6.52311530365635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4-B346-4E50-A39C-CA4B1973D6AA}"/>
                </c:ext>
              </c:extLst>
            </c:dLbl>
            <c:dLbl>
              <c:idx val="2"/>
              <c:layout>
                <c:manualLayout>
                  <c:x val="-2.955346267991011E-2"/>
                  <c:y val="-4.54291728385436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5-B346-4E50-A39C-CA4B1973D6AA}"/>
                </c:ext>
              </c:extLst>
            </c:dLbl>
            <c:dLbl>
              <c:idx val="3"/>
              <c:layout>
                <c:manualLayout>
                  <c:x val="-3.3910761154855723E-2"/>
                  <c:y val="-6.523115303656350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6-B346-4E50-A39C-CA4B1973D6AA}"/>
                </c:ext>
              </c:extLst>
            </c:dLbl>
            <c:dLbl>
              <c:idx val="4"/>
              <c:layout>
                <c:manualLayout>
                  <c:x val="-2.955346267991011E-2"/>
                  <c:y val="-6.52311530365634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7-B346-4E50-A39C-CA4B1973D6AA}"/>
                </c:ext>
              </c:extLst>
            </c:dLbl>
            <c:dLbl>
              <c:idx val="5"/>
              <c:layout>
                <c:manualLayout>
                  <c:x val="-2.7374813442437342E-2"/>
                  <c:y val="-5.86304929705568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8-B346-4E50-A39C-CA4B1973D6AA}"/>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'Stoku i Borxhit'!$E$26:$J$26</c:f>
              <c:strCache>
                <c:ptCount val="6"/>
                <c:pt idx="0">
                  <c:v>2019</c:v>
                </c:pt>
                <c:pt idx="1">
                  <c:v>2020</c:v>
                </c:pt>
                <c:pt idx="2">
                  <c:v>2021</c:v>
                </c:pt>
                <c:pt idx="3">
                  <c:v>2022</c:v>
                </c:pt>
                <c:pt idx="4">
                  <c:v>2023</c:v>
                </c:pt>
                <c:pt idx="5">
                  <c:v>2024</c:v>
                </c:pt>
              </c:strCache>
              <c:extLst/>
            </c:strRef>
          </c:cat>
          <c:val>
            <c:numRef>
              <c:f>'Stoku i Borxhit'!$E$30:$J$30</c:f>
              <c:numCache>
                <c:formatCode>0.0%</c:formatCode>
                <c:ptCount val="6"/>
                <c:pt idx="0">
                  <c:v>0.64988417245924635</c:v>
                </c:pt>
                <c:pt idx="1">
                  <c:v>0.73942161092811476</c:v>
                </c:pt>
                <c:pt idx="2">
                  <c:v>0.74085765895141742</c:v>
                </c:pt>
                <c:pt idx="3">
                  <c:v>0.64129856584436407</c:v>
                </c:pt>
                <c:pt idx="4">
                  <c:v>0.57505555486636128</c:v>
                </c:pt>
                <c:pt idx="5">
                  <c:v>0.53951833219565126</c:v>
                </c:pt>
              </c:numCache>
              <c:extLst/>
            </c:numRef>
          </c:val>
          <c:smooth val="1"/>
          <c:extLst>
            <c:ext xmlns:c16="http://schemas.microsoft.com/office/drawing/2014/chart" uri="{C3380CC4-5D6E-409C-BE32-E72D297353CC}">
              <c16:uniqueId val="{00000032-B346-4E50-A39C-CA4B1973D6AA}"/>
            </c:ext>
          </c:extLst>
        </c:ser>
        <c:dLbls>
          <c:showLegendKey val="0"/>
          <c:showVal val="0"/>
          <c:showCatName val="0"/>
          <c:showSerName val="0"/>
          <c:showPercent val="0"/>
          <c:showBubbleSize val="0"/>
        </c:dLbls>
        <c:marker val="1"/>
        <c:smooth val="0"/>
        <c:axId val="1397421872"/>
        <c:axId val="1397414800"/>
      </c:lineChart>
      <c:catAx>
        <c:axId val="139740609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395216"/>
        <c:crosses val="autoZero"/>
        <c:auto val="1"/>
        <c:lblAlgn val="ctr"/>
        <c:lblOffset val="100"/>
        <c:noMultiLvlLbl val="0"/>
      </c:catAx>
      <c:valAx>
        <c:axId val="1397395216"/>
        <c:scaling>
          <c:orientation val="minMax"/>
          <c:max val="1400"/>
          <c:min val="0"/>
        </c:scaling>
        <c:delete val="0"/>
        <c:axPos val="l"/>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në miliard Lekë</a:t>
                </a:r>
              </a:p>
            </c:rich>
          </c:tx>
          <c:layout>
            <c:manualLayout>
              <c:xMode val="edge"/>
              <c:yMode val="edge"/>
              <c:x val="5.2563926738825213E-3"/>
              <c:y val="0.21169103968012107"/>
            </c:manualLayout>
          </c:layout>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06096"/>
        <c:crosses val="autoZero"/>
        <c:crossBetween val="between"/>
        <c:majorUnit val="400"/>
      </c:valAx>
      <c:valAx>
        <c:axId val="1397414800"/>
        <c:scaling>
          <c:orientation val="minMax"/>
          <c:max val="0.85000000000000009"/>
          <c:min val="0.5"/>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7421872"/>
        <c:crosses val="max"/>
        <c:crossBetween val="between"/>
        <c:majorUnit val="0.1"/>
      </c:valAx>
      <c:catAx>
        <c:axId val="1397421872"/>
        <c:scaling>
          <c:orientation val="minMax"/>
        </c:scaling>
        <c:delete val="1"/>
        <c:axPos val="b"/>
        <c:numFmt formatCode="General" sourceLinked="1"/>
        <c:majorTickMark val="none"/>
        <c:minorTickMark val="none"/>
        <c:tickLblPos val="nextTo"/>
        <c:crossAx val="1397414800"/>
        <c:crosses val="autoZero"/>
        <c:auto val="1"/>
        <c:lblAlgn val="ctr"/>
        <c:lblOffset val="100"/>
        <c:noMultiLvlLbl val="0"/>
      </c:catAx>
      <c:spPr>
        <a:noFill/>
        <a:ln>
          <a:noFill/>
        </a:ln>
        <a:effectLst/>
      </c:spPr>
    </c:plotArea>
    <c:legend>
      <c:legendPos val="b"/>
      <c:layout>
        <c:manualLayout>
          <c:xMode val="edge"/>
          <c:yMode val="edge"/>
          <c:x val="8.4927786433112953E-2"/>
          <c:y val="0.89923894494176826"/>
          <c:w val="0.87502990278707826"/>
          <c:h val="8.55519295829466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000" b="1">
                <a:solidFill>
                  <a:sysClr val="windowText" lastClr="000000"/>
                </a:solidFill>
              </a:rPr>
              <a:t>Borxhi</a:t>
            </a:r>
            <a:r>
              <a:rPr lang="en-US" sz="1000" b="1" baseline="0">
                <a:solidFill>
                  <a:sysClr val="windowText" lastClr="000000"/>
                </a:solidFill>
              </a:rPr>
              <a:t> Shtetëror </a:t>
            </a:r>
          </a:p>
        </c:rich>
      </c:tx>
      <c:layout>
        <c:manualLayout>
          <c:xMode val="edge"/>
          <c:yMode val="edge"/>
          <c:x val="0.34551707682307736"/>
          <c:y val="3.2407407407407406E-2"/>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6742214433227195"/>
          <c:y val="0.21328813065033536"/>
          <c:w val="0.62689408338064312"/>
          <c:h val="0.69437226596675405"/>
        </c:manualLayout>
      </c:layout>
      <c:pieChart>
        <c:varyColors val="1"/>
        <c:dLbls>
          <c:showLegendKey val="0"/>
          <c:showVal val="0"/>
          <c:showCatName val="0"/>
          <c:showSerName val="0"/>
          <c:showPercent val="0"/>
          <c:showBubbleSize val="0"/>
          <c:showLeaderLines val="0"/>
        </c:dLbls>
        <c:firstSliceAng val="0"/>
      </c:pieChart>
      <c:spPr>
        <a:noFill/>
        <a:ln>
          <a:noFill/>
        </a:ln>
        <a:effectLst/>
      </c:spPr>
    </c:plotArea>
    <c:legend>
      <c:legendPos val="b"/>
      <c:layout>
        <c:manualLayout>
          <c:xMode val="edge"/>
          <c:yMode val="edge"/>
          <c:x val="4.1628242415644001E-2"/>
          <c:y val="0.89872630504520268"/>
          <c:w val="0.80368399895958953"/>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a:solidFill>
                  <a:sysClr val="windowText" lastClr="000000"/>
                </a:solidFill>
              </a:rPr>
              <a:t>Borxhi i Brendshëm</a:t>
            </a:r>
          </a:p>
        </c:rich>
      </c:tx>
      <c:layout>
        <c:manualLayout>
          <c:xMode val="edge"/>
          <c:yMode val="edge"/>
          <c:x val="0.2725462378427187"/>
          <c:y val="0"/>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4970885261858825"/>
          <c:y val="9.007092198581558E-2"/>
          <c:w val="0.44869921872010898"/>
          <c:h val="0.81863740436700727"/>
        </c:manualLayout>
      </c:layout>
      <c:pieChart>
        <c:varyColors val="1"/>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a:solidFill>
                  <a:sysClr val="windowText" lastClr="000000"/>
                </a:solidFill>
              </a:rPr>
              <a:t>Borxhi i Brendshëm</a:t>
            </a:r>
          </a:p>
        </c:rich>
      </c:tx>
      <c:layout>
        <c:manualLayout>
          <c:xMode val="edge"/>
          <c:yMode val="edge"/>
          <c:x val="0.43606843955826274"/>
          <c:y val="1.3745704467353952E-2"/>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7515417443048629"/>
          <c:y val="0.21419444909811805"/>
          <c:w val="0.44869921872010898"/>
          <c:h val="0.81863740436700727"/>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778D-47CF-A228-60C5E2FF2AF3}"/>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778D-47CF-A228-60C5E2FF2AF3}"/>
              </c:ext>
            </c:extLst>
          </c:dPt>
          <c:dLbls>
            <c:dLbl>
              <c:idx val="1"/>
              <c:delete val="1"/>
              <c:extLst>
                <c:ext xmlns:c15="http://schemas.microsoft.com/office/drawing/2012/chart" uri="{CE6537A1-D6FC-4f65-9D91-7224C49458BB}"/>
                <c:ext xmlns:c16="http://schemas.microsoft.com/office/drawing/2014/chart" uri="{C3380CC4-5D6E-409C-BE32-E72D297353CC}">
                  <c16:uniqueId val="{00000003-778D-47CF-A228-60C5E2FF2AF3}"/>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'B.Shteteror sipas Monedhes '!$A$6:$A$7</c:f>
              <c:strCache>
                <c:ptCount val="2"/>
                <c:pt idx="0">
                  <c:v>LEK</c:v>
                </c:pt>
                <c:pt idx="1">
                  <c:v>EUR</c:v>
                </c:pt>
              </c:strCache>
            </c:strRef>
          </c:cat>
          <c:val>
            <c:numRef>
              <c:f>'B.Shteteror sipas Monedhes '!$AD$6:$AD$7</c:f>
              <c:numCache>
                <c:formatCode>0.0%</c:formatCode>
                <c:ptCount val="2"/>
                <c:pt idx="0">
                  <c:v>1</c:v>
                </c:pt>
                <c:pt idx="1">
                  <c:v>0</c:v>
                </c:pt>
              </c:numCache>
            </c:numRef>
          </c:val>
          <c:extLst>
            <c:ext xmlns:c16="http://schemas.microsoft.com/office/drawing/2014/chart" uri="{C3380CC4-5D6E-409C-BE32-E72D297353CC}">
              <c16:uniqueId val="{00000004-778D-47CF-A228-60C5E2FF2AF3}"/>
            </c:ext>
          </c:extLst>
        </c:ser>
        <c:dLbls>
          <c:showLegendKey val="0"/>
          <c:showVal val="0"/>
          <c:showCatName val="0"/>
          <c:showSerName val="0"/>
          <c:showPercent val="0"/>
          <c:showBubbleSize val="0"/>
          <c:showLeaderLines val="1"/>
        </c:dLbls>
        <c:firstSliceAng val="0"/>
        <c:extLst>
          <c:ext xmlns:c15="http://schemas.microsoft.com/office/drawing/2012/chart" uri="{02D57815-91ED-43cb-92C2-25804820EDAC}">
            <c15:filteredPieSeries>
              <c15:ser>
                <c:idx val="1"/>
                <c:order val="1"/>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6-778D-47CF-A228-60C5E2FF2AF3}"/>
                    </c:ext>
                  </c:extLst>
                </c:dPt>
                <c:cat>
                  <c:strRef>
                    <c:extLst>
                      <c:ext uri="{02D57815-91ED-43cb-92C2-25804820EDAC}">
                        <c15:formulaRef>
                          <c15:sqref>'B.Shteteror sipas Monedhes '!$A$6:$A$7</c15:sqref>
                        </c15:formulaRef>
                      </c:ext>
                    </c:extLst>
                    <c:strCache>
                      <c:ptCount val="2"/>
                      <c:pt idx="0">
                        <c:v>LEK</c:v>
                      </c:pt>
                      <c:pt idx="1">
                        <c:v>EUR</c:v>
                      </c:pt>
                    </c:strCache>
                  </c:strRef>
                </c:cat>
                <c:val>
                  <c:numRef>
                    <c:extLst>
                      <c:ext uri="{02D57815-91ED-43cb-92C2-25804820EDAC}">
                        <c15:formulaRef>
                          <c15:sqref>'B.Shteteror sipas Monedhes '!$AA$7</c15:sqref>
                        </c15:formulaRef>
                      </c:ext>
                    </c:extLst>
                    <c:numCache>
                      <c:formatCode>0.0%</c:formatCode>
                      <c:ptCount val="1"/>
                      <c:pt idx="0">
                        <c:v>9.8998363789383412E-3</c:v>
                      </c:pt>
                    </c:numCache>
                  </c:numRef>
                </c:val>
                <c:extLst>
                  <c:ext xmlns:c16="http://schemas.microsoft.com/office/drawing/2014/chart" uri="{C3380CC4-5D6E-409C-BE32-E72D297353CC}">
                    <c16:uniqueId val="{00000007-778D-47CF-A228-60C5E2FF2AF3}"/>
                  </c:ext>
                </c:extLst>
              </c15:ser>
            </c15:filteredPieSeries>
          </c:ext>
        </c:extLst>
      </c:pieChart>
      <c:spPr>
        <a:noFill/>
        <a:ln>
          <a:noFill/>
        </a:ln>
        <a:effectLst/>
      </c:spPr>
    </c:plotArea>
    <c:legend>
      <c:legendPos val="b"/>
      <c:layout>
        <c:manualLayout>
          <c:xMode val="edge"/>
          <c:yMode val="edge"/>
          <c:x val="0.23115826170583639"/>
          <c:y val="0.88031831127492044"/>
          <c:w val="0.56908136482939631"/>
          <c:h val="0.11111576478472106"/>
        </c:manualLayout>
      </c:layout>
      <c:overlay val="0"/>
      <c:spPr>
        <a:noFill/>
        <a:ln>
          <a:noFill/>
        </a:ln>
        <a:effectLst/>
      </c:spPr>
      <c:txPr>
        <a:bodyPr rot="0" spcFirstLastPara="1" vertOverflow="ellipsis" vert="horz" wrap="square" anchor="ctr" anchorCtr="1"/>
        <a:lstStyle/>
        <a:p>
          <a:pPr rtl="0">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r>
              <a:rPr lang="en-US" sz="1200">
                <a:solidFill>
                  <a:sysClr val="windowText" lastClr="000000"/>
                </a:solidFill>
              </a:rPr>
              <a:t>Borxhi</a:t>
            </a:r>
            <a:r>
              <a:rPr lang="en-US" sz="1200" baseline="0">
                <a:solidFill>
                  <a:sysClr val="windowText" lastClr="000000"/>
                </a:solidFill>
              </a:rPr>
              <a:t> </a:t>
            </a:r>
            <a:r>
              <a:rPr lang="en-US" sz="1000" baseline="0">
                <a:solidFill>
                  <a:sysClr val="windowText" lastClr="000000"/>
                </a:solidFill>
              </a:rPr>
              <a:t>Shtetëror</a:t>
            </a:r>
            <a:r>
              <a:rPr lang="en-US" sz="1200" baseline="0">
                <a:solidFill>
                  <a:sysClr val="windowText" lastClr="000000"/>
                </a:solidFill>
              </a:rPr>
              <a:t> </a:t>
            </a:r>
          </a:p>
          <a:p>
            <a:pPr>
              <a:defRPr sz="1200">
                <a:solidFill>
                  <a:sysClr val="windowText" lastClr="000000"/>
                </a:solidFill>
              </a:defRPr>
            </a:pPr>
            <a:endParaRPr lang="en-US" sz="1200">
              <a:solidFill>
                <a:sysClr val="windowText" lastClr="000000"/>
              </a:solidFill>
            </a:endParaRPr>
          </a:p>
        </c:rich>
      </c:tx>
      <c:layout>
        <c:manualLayout>
          <c:xMode val="edge"/>
          <c:yMode val="edge"/>
          <c:x val="0.34551707682307736"/>
          <c:y val="3.2407407407407406E-2"/>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6742214433227195"/>
          <c:y val="0.21328813065033536"/>
          <c:w val="0.62689408338064312"/>
          <c:h val="0.69437226596675405"/>
        </c:manualLayout>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1CE1-49D0-B832-A90D8E1450B3}"/>
              </c:ext>
            </c:extLst>
          </c:dPt>
          <c:dPt>
            <c:idx val="1"/>
            <c:bubble3D val="0"/>
            <c:spPr>
              <a:solidFill>
                <a:srgbClr val="C00000"/>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1CE1-49D0-B832-A90D8E1450B3}"/>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1CE1-49D0-B832-A90D8E1450B3}"/>
              </c:ext>
            </c:extLst>
          </c:dPt>
          <c:dPt>
            <c:idx val="3"/>
            <c:bubble3D val="0"/>
            <c:spPr>
              <a:solidFill>
                <a:srgbClr val="7030A0"/>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1CE1-49D0-B832-A90D8E1450B3}"/>
              </c:ext>
            </c:extLst>
          </c:dPt>
          <c:dPt>
            <c:idx val="4"/>
            <c:bubble3D val="0"/>
            <c:spPr>
              <a:solidFill>
                <a:schemeClr val="accent6"/>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9-1CE1-49D0-B832-A90D8E1450B3}"/>
              </c:ext>
            </c:extLst>
          </c:dPt>
          <c:dLbls>
            <c:dLbl>
              <c:idx val="0"/>
              <c:layout>
                <c:manualLayout>
                  <c:x val="-0.20032384666650219"/>
                  <c:y val="-8.338327500729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CE1-49D0-B832-A90D8E1450B3}"/>
                </c:ext>
              </c:extLst>
            </c:dLbl>
            <c:dLbl>
              <c:idx val="1"/>
              <c:layout>
                <c:manualLayout>
                  <c:x val="0.16845341824434956"/>
                  <c:y val="-0.1114246135899679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CE1-49D0-B832-A90D8E1450B3}"/>
                </c:ext>
              </c:extLst>
            </c:dLbl>
            <c:dLbl>
              <c:idx val="3"/>
              <c:layout>
                <c:manualLayout>
                  <c:x val="-3.3955080874406268E-2"/>
                  <c:y val="-4.819918343540390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CE1-49D0-B832-A90D8E1450B3}"/>
                </c:ext>
              </c:extLst>
            </c:dLbl>
            <c:dLbl>
              <c:idx val="4"/>
              <c:layout>
                <c:manualLayout>
                  <c:x val="0.14915765287124577"/>
                  <c:y val="2.7074219889180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CE1-49D0-B832-A90D8E1450B3}"/>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'B.Shteteror sipas Monedhes '!$A$32:$A$36</c:f>
              <c:strCache>
                <c:ptCount val="5"/>
                <c:pt idx="0">
                  <c:v>LEK</c:v>
                </c:pt>
                <c:pt idx="1">
                  <c:v>EUR</c:v>
                </c:pt>
                <c:pt idx="2">
                  <c:v>USD</c:v>
                </c:pt>
                <c:pt idx="3">
                  <c:v>JPY</c:v>
                </c:pt>
                <c:pt idx="4">
                  <c:v>other</c:v>
                </c:pt>
              </c:strCache>
            </c:strRef>
          </c:cat>
          <c:val>
            <c:numRef>
              <c:f>'B.Shteteror sipas Monedhes '!$U$32:$U$36</c:f>
              <c:numCache>
                <c:formatCode>0.0%</c:formatCode>
                <c:ptCount val="5"/>
                <c:pt idx="0">
                  <c:v>0.58149307108521742</c:v>
                </c:pt>
                <c:pt idx="1">
                  <c:v>0.33505704471083114</c:v>
                </c:pt>
                <c:pt idx="2">
                  <c:v>6.1642066569837797E-2</c:v>
                </c:pt>
                <c:pt idx="3">
                  <c:v>5.7252935752783729E-3</c:v>
                </c:pt>
                <c:pt idx="4">
                  <c:v>1.6082524058835316E-2</c:v>
                </c:pt>
              </c:numCache>
            </c:numRef>
          </c:val>
          <c:extLst>
            <c:ext xmlns:c16="http://schemas.microsoft.com/office/drawing/2014/chart" uri="{C3380CC4-5D6E-409C-BE32-E72D297353CC}">
              <c16:uniqueId val="{0000000A-1CE1-49D0-B832-A90D8E1450B3}"/>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6.8190074567038947E-2"/>
          <c:y val="0.89872630504520268"/>
          <c:w val="0.77712164640507808"/>
          <c:h val="7.812554680664918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sz="1000">
                <a:solidFill>
                  <a:sysClr val="windowText" lastClr="000000"/>
                </a:solidFill>
              </a:rPr>
              <a:t>Borxhi i Jashtëm</a:t>
            </a:r>
            <a:endParaRPr lang="en-US" sz="1000" baseline="0">
              <a:solidFill>
                <a:sysClr val="windowText" lastClr="000000"/>
              </a:solidFill>
            </a:endParaRPr>
          </a:p>
        </c:rich>
      </c:tx>
      <c:layout>
        <c:manualLayout>
          <c:xMode val="edge"/>
          <c:yMode val="edge"/>
          <c:x val="0.52119299452379275"/>
          <c:y val="0.78861838991437561"/>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16786986159104211"/>
          <c:y val="0.18035454038176149"/>
          <c:w val="0.64727921599728078"/>
          <c:h val="0.76086081229194058"/>
        </c:manualLayout>
      </c:layout>
      <c:pieChart>
        <c:varyColors val="1"/>
        <c:ser>
          <c:idx val="0"/>
          <c:order val="0"/>
          <c:dPt>
            <c:idx val="0"/>
            <c:bubble3D val="0"/>
            <c:spPr>
              <a:solidFill>
                <a:srgbClr val="C00000"/>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1-0D09-4936-B12B-30E2A6CB090A}"/>
              </c:ext>
            </c:extLst>
          </c:dPt>
          <c:dPt>
            <c:idx val="1"/>
            <c:bubble3D val="0"/>
            <c:spPr>
              <a:solidFill>
                <a:schemeClr val="accent3"/>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3-0D09-4936-B12B-30E2A6CB090A}"/>
              </c:ext>
            </c:extLst>
          </c:dPt>
          <c:dPt>
            <c:idx val="2"/>
            <c:bubble3D val="0"/>
            <c:spPr>
              <a:solidFill>
                <a:srgbClr val="7030A0"/>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5-0D09-4936-B12B-30E2A6CB090A}"/>
              </c:ext>
            </c:extLst>
          </c:dPt>
          <c:dPt>
            <c:idx val="3"/>
            <c:bubble3D val="0"/>
            <c:spPr>
              <a:solidFill>
                <a:schemeClr val="accent6"/>
              </a:solidFill>
              <a:ln>
                <a:noFill/>
              </a:ln>
              <a:effectLst>
                <a:outerShdw blurRad="40000" dist="23000" dir="5400000" rotWithShape="0">
                  <a:srgbClr val="000000">
                    <a:alpha val="35000"/>
                  </a:srgbClr>
                </a:outerShdw>
              </a:effectLst>
            </c:spPr>
            <c:extLst>
              <c:ext xmlns:c16="http://schemas.microsoft.com/office/drawing/2014/chart" uri="{C3380CC4-5D6E-409C-BE32-E72D297353CC}">
                <c16:uniqueId val="{00000007-0D09-4936-B12B-30E2A6CB090A}"/>
              </c:ext>
            </c:extLst>
          </c:dPt>
          <c:dLbls>
            <c:dLbl>
              <c:idx val="0"/>
              <c:layout>
                <c:manualLayout>
                  <c:x val="-0.28988188976377954"/>
                  <c:y val="-0.1738300553840462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D09-4936-B12B-30E2A6CB090A}"/>
                </c:ext>
              </c:extLst>
            </c:dLbl>
            <c:dLbl>
              <c:idx val="1"/>
              <c:layout>
                <c:manualLayout>
                  <c:x val="0.13294407114010906"/>
                  <c:y val="6.03499058669672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D09-4936-B12B-30E2A6CB090A}"/>
                </c:ext>
              </c:extLst>
            </c:dLbl>
            <c:dLbl>
              <c:idx val="2"/>
              <c:layout>
                <c:manualLayout>
                  <c:x val="5.091381764489545E-2"/>
                  <c:y val="5.50046766871032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D09-4936-B12B-30E2A6CB090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'B.Shteteror sipas Monedhes '!$A$42:$A$45</c:f>
              <c:strCache>
                <c:ptCount val="4"/>
                <c:pt idx="0">
                  <c:v>EUR</c:v>
                </c:pt>
                <c:pt idx="1">
                  <c:v>USD</c:v>
                </c:pt>
                <c:pt idx="2">
                  <c:v>JPY</c:v>
                </c:pt>
                <c:pt idx="3">
                  <c:v>Others </c:v>
                </c:pt>
              </c:strCache>
            </c:strRef>
          </c:cat>
          <c:val>
            <c:numRef>
              <c:f>'B.Shteteror sipas Monedhes '!$U$42:$U$45</c:f>
              <c:numCache>
                <c:formatCode>0.0%</c:formatCode>
                <c:ptCount val="4"/>
                <c:pt idx="0">
                  <c:v>0.80060094961786454</c:v>
                </c:pt>
                <c:pt idx="1">
                  <c:v>0.14729043251369797</c:v>
                </c:pt>
                <c:pt idx="2">
                  <c:v>1.3680283836935397E-2</c:v>
                </c:pt>
                <c:pt idx="3">
                  <c:v>3.8428334031501962E-2</c:v>
                </c:pt>
              </c:numCache>
            </c:numRef>
          </c:val>
          <c:extLst>
            <c:ext xmlns:c16="http://schemas.microsoft.com/office/drawing/2014/chart" uri="{C3380CC4-5D6E-409C-BE32-E72D297353CC}">
              <c16:uniqueId val="{00000008-0D09-4936-B12B-30E2A6CB090A}"/>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996020105329963E-2"/>
          <c:y val="6.0539350577875621E-2"/>
          <c:w val="0.84488377678280424"/>
          <c:h val="0.66583018983092235"/>
        </c:manualLayout>
      </c:layout>
      <c:barChart>
        <c:barDir val="col"/>
        <c:grouping val="stacked"/>
        <c:varyColors val="0"/>
        <c:ser>
          <c:idx val="0"/>
          <c:order val="0"/>
          <c:tx>
            <c:strRef>
              <c:f>'Garancite  (2)'!$A$30</c:f>
              <c:strCache>
                <c:ptCount val="1"/>
                <c:pt idx="0">
                  <c:v>Garanci të brendshme</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(2)'!$D$26:$L$26</c:f>
              <c:numCache>
                <c:formatCode>General</c:formatCode>
                <c:ptCount val="6"/>
                <c:pt idx="0">
                  <c:v>2019</c:v>
                </c:pt>
                <c:pt idx="1">
                  <c:v>2020</c:v>
                </c:pt>
                <c:pt idx="2">
                  <c:v>2021</c:v>
                </c:pt>
                <c:pt idx="3">
                  <c:v>2022</c:v>
                </c:pt>
                <c:pt idx="4">
                  <c:v>2023</c:v>
                </c:pt>
                <c:pt idx="5">
                  <c:v>2024</c:v>
                </c:pt>
              </c:numCache>
              <c:extLst/>
            </c:numRef>
          </c:cat>
          <c:val>
            <c:numRef>
              <c:f>'Garancite  (2)'!$D$30:$L$30</c:f>
              <c:numCache>
                <c:formatCode>0.0%</c:formatCode>
                <c:ptCount val="6"/>
                <c:pt idx="0">
                  <c:v>0.36208871464582637</c:v>
                </c:pt>
                <c:pt idx="1">
                  <c:v>0.27240236825029696</c:v>
                </c:pt>
                <c:pt idx="2">
                  <c:v>0.42579821992556333</c:v>
                </c:pt>
                <c:pt idx="3">
                  <c:v>0.3807100854010505</c:v>
                </c:pt>
                <c:pt idx="4">
                  <c:v>0.39624101559727998</c:v>
                </c:pt>
                <c:pt idx="5">
                  <c:v>0.4216903691063838</c:v>
                </c:pt>
              </c:numCache>
              <c:extLst/>
            </c:numRef>
          </c:val>
          <c:extLst>
            <c:ext xmlns:c16="http://schemas.microsoft.com/office/drawing/2014/chart" uri="{C3380CC4-5D6E-409C-BE32-E72D297353CC}">
              <c16:uniqueId val="{00000000-AF56-441F-84EF-2C3CF69B626E}"/>
            </c:ext>
          </c:extLst>
        </c:ser>
        <c:ser>
          <c:idx val="1"/>
          <c:order val="1"/>
          <c:tx>
            <c:strRef>
              <c:f>'Garancite  (2)'!$A$31</c:f>
              <c:strCache>
                <c:ptCount val="1"/>
                <c:pt idx="0">
                  <c:v>Garanci të huaja</c:v>
                </c:pt>
              </c:strCache>
            </c:strRef>
          </c:tx>
          <c:spPr>
            <a:solidFill>
              <a:schemeClr val="bg1">
                <a:lumMod val="85000"/>
              </a:schemeClr>
            </a:solidFill>
            <a:ln>
              <a:noFill/>
            </a:ln>
            <a:effectLst/>
          </c:spPr>
          <c:invertIfNegative val="0"/>
          <c:dLbls>
            <c:dLbl>
              <c:idx val="5"/>
              <c:layout>
                <c:manualLayout>
                  <c:x val="-2.1680216802169613E-3"/>
                  <c:y val="2.864921318516255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A35-4D8F-B942-BE27F84465B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dLblPos val="inBase"/>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(2)'!$D$26:$L$26</c:f>
              <c:numCache>
                <c:formatCode>General</c:formatCode>
                <c:ptCount val="6"/>
                <c:pt idx="0">
                  <c:v>2019</c:v>
                </c:pt>
                <c:pt idx="1">
                  <c:v>2020</c:v>
                </c:pt>
                <c:pt idx="2">
                  <c:v>2021</c:v>
                </c:pt>
                <c:pt idx="3">
                  <c:v>2022</c:v>
                </c:pt>
                <c:pt idx="4">
                  <c:v>2023</c:v>
                </c:pt>
                <c:pt idx="5">
                  <c:v>2024</c:v>
                </c:pt>
              </c:numCache>
              <c:extLst/>
            </c:numRef>
          </c:cat>
          <c:val>
            <c:numRef>
              <c:f>'Garancite  (2)'!$D$31:$L$31</c:f>
              <c:numCache>
                <c:formatCode>0.0%</c:formatCode>
                <c:ptCount val="6"/>
                <c:pt idx="0">
                  <c:v>0.63791128535417363</c:v>
                </c:pt>
                <c:pt idx="1">
                  <c:v>0.72759763174970293</c:v>
                </c:pt>
                <c:pt idx="2">
                  <c:v>0.57420178007443667</c:v>
                </c:pt>
                <c:pt idx="3">
                  <c:v>0.61928991459894944</c:v>
                </c:pt>
                <c:pt idx="4">
                  <c:v>0.60375898440272013</c:v>
                </c:pt>
                <c:pt idx="5">
                  <c:v>0.57830963089361631</c:v>
                </c:pt>
              </c:numCache>
              <c:extLst/>
            </c:numRef>
          </c:val>
          <c:extLst>
            <c:ext xmlns:c16="http://schemas.microsoft.com/office/drawing/2014/chart" uri="{C3380CC4-5D6E-409C-BE32-E72D297353CC}">
              <c16:uniqueId val="{00000001-AF56-441F-84EF-2C3CF69B626E}"/>
            </c:ext>
          </c:extLst>
        </c:ser>
        <c:dLbls>
          <c:showLegendKey val="0"/>
          <c:showVal val="0"/>
          <c:showCatName val="0"/>
          <c:showSerName val="0"/>
          <c:showPercent val="0"/>
          <c:showBubbleSize val="0"/>
        </c:dLbls>
        <c:gapWidth val="80"/>
        <c:overlap val="100"/>
        <c:axId val="-1703831584"/>
        <c:axId val="-1703829952"/>
      </c:barChart>
      <c:lineChart>
        <c:grouping val="stacked"/>
        <c:varyColors val="0"/>
        <c:ser>
          <c:idx val="2"/>
          <c:order val="2"/>
          <c:tx>
            <c:strRef>
              <c:f>'Garancite  (2)'!$A$32</c:f>
              <c:strCache>
                <c:ptCount val="1"/>
                <c:pt idx="0">
                  <c:v>Stoku garancive/Stokut të Borxhit të Qeverisjes Qendrore</c:v>
                </c:pt>
              </c:strCache>
            </c:strRef>
          </c:tx>
          <c:spPr>
            <a:ln w="28575" cap="rnd">
              <a:solidFill>
                <a:srgbClr val="C00000"/>
              </a:solidFill>
              <a:round/>
            </a:ln>
            <a:effectLst/>
          </c:spPr>
          <c:marker>
            <c:symbol val="none"/>
          </c:marker>
          <c:dLbls>
            <c:dLbl>
              <c:idx val="5"/>
              <c:layout>
                <c:manualLayout>
                  <c:x val="-3.4303565712822483E-2"/>
                  <c:y val="-7.07341258199654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A35-4D8F-B942-BE27F84465B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6"/>
              <c:pt idx="0">
                <c:v>200.00%</c:v>
              </c:pt>
              <c:pt idx="1">
                <c:v>300.00%</c:v>
              </c:pt>
              <c:pt idx="2">
                <c:v>400.00%</c:v>
              </c:pt>
              <c:pt idx="3">
                <c:v>500.00%</c:v>
              </c:pt>
              <c:pt idx="4">
                <c:v>600.00%</c:v>
              </c:pt>
              <c:pt idx="5">
                <c:v>700.00%</c:v>
              </c:pt>
              <c:extLst>
                <c:ext xmlns:c15="http://schemas.microsoft.com/office/drawing/2012/chart" uri="{02D57815-91ED-43cb-92C2-25804820EDAC}">
                  <c15:autoCat val="1"/>
                </c:ext>
              </c:extLst>
            </c:strLit>
          </c:cat>
          <c:val>
            <c:numRef>
              <c:f>'Garancite  (2)'!$D$32:$L$32</c:f>
              <c:numCache>
                <c:formatCode>0.00%</c:formatCode>
                <c:ptCount val="6"/>
                <c:pt idx="0">
                  <c:v>3.7635909072550759E-2</c:v>
                </c:pt>
                <c:pt idx="1">
                  <c:v>3.9878414713033584E-2</c:v>
                </c:pt>
                <c:pt idx="2">
                  <c:v>3.9704255704677664E-2</c:v>
                </c:pt>
                <c:pt idx="3">
                  <c:v>3.7872155632691598E-2</c:v>
                </c:pt>
                <c:pt idx="4">
                  <c:v>3.0334100298016912E-2</c:v>
                </c:pt>
                <c:pt idx="5">
                  <c:v>2.4604895566826466E-2</c:v>
                </c:pt>
              </c:numCache>
              <c:extLst/>
            </c:numRef>
          </c:val>
          <c:smooth val="0"/>
          <c:extLst>
            <c:ext xmlns:c16="http://schemas.microsoft.com/office/drawing/2014/chart" uri="{C3380CC4-5D6E-409C-BE32-E72D297353CC}">
              <c16:uniqueId val="{00000002-AF56-441F-84EF-2C3CF69B626E}"/>
            </c:ext>
          </c:extLst>
        </c:ser>
        <c:dLbls>
          <c:showLegendKey val="0"/>
          <c:showVal val="0"/>
          <c:showCatName val="0"/>
          <c:showSerName val="0"/>
          <c:showPercent val="0"/>
          <c:showBubbleSize val="0"/>
        </c:dLbls>
        <c:marker val="1"/>
        <c:smooth val="0"/>
        <c:axId val="1008995056"/>
        <c:axId val="1008987376"/>
      </c:lineChart>
      <c:catAx>
        <c:axId val="-170383158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03829952"/>
        <c:crosses val="autoZero"/>
        <c:auto val="1"/>
        <c:lblAlgn val="ctr"/>
        <c:lblOffset val="100"/>
        <c:noMultiLvlLbl val="0"/>
      </c:catAx>
      <c:valAx>
        <c:axId val="-1703829952"/>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03831584"/>
        <c:crosses val="autoZero"/>
        <c:crossBetween val="between"/>
        <c:majorUnit val="0.2"/>
      </c:valAx>
      <c:valAx>
        <c:axId val="1008987376"/>
        <c:scaling>
          <c:orientation val="minMax"/>
        </c:scaling>
        <c:delete val="0"/>
        <c:axPos val="r"/>
        <c:numFmt formatCode="0%" sourceLinked="0"/>
        <c:majorTickMark val="none"/>
        <c:minorTickMark val="none"/>
        <c:tickLblPos val="nextTo"/>
        <c:spPr>
          <a:noFill/>
          <a:ln>
            <a:solidFill>
              <a:srgbClr val="5B9BD5"/>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8995056"/>
        <c:crosses val="max"/>
        <c:crossBetween val="between"/>
      </c:valAx>
      <c:catAx>
        <c:axId val="1008995056"/>
        <c:scaling>
          <c:orientation val="minMax"/>
        </c:scaling>
        <c:delete val="1"/>
        <c:axPos val="b"/>
        <c:numFmt formatCode="General" sourceLinked="1"/>
        <c:majorTickMark val="out"/>
        <c:minorTickMark val="none"/>
        <c:tickLblPos val="nextTo"/>
        <c:crossAx val="1008987376"/>
        <c:crosses val="autoZero"/>
        <c:auto val="1"/>
        <c:lblAlgn val="ctr"/>
        <c:lblOffset val="100"/>
        <c:noMultiLvlLbl val="0"/>
      </c:catAx>
      <c:spPr>
        <a:noFill/>
        <a:ln>
          <a:noFill/>
        </a:ln>
        <a:effectLst/>
      </c:spPr>
    </c:plotArea>
    <c:legend>
      <c:legendPos val="b"/>
      <c:layout>
        <c:manualLayout>
          <c:xMode val="edge"/>
          <c:yMode val="edge"/>
          <c:x val="4.0074966119431128E-2"/>
          <c:y val="0.86722424694161426"/>
          <c:w val="0.95252980632322926"/>
          <c:h val="9.975428910681706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994213644416534E-2"/>
          <c:y val="5.0351331198164748E-2"/>
          <c:w val="0.90843540716496307"/>
          <c:h val="0.68768874478925424"/>
        </c:manualLayout>
      </c:layout>
      <c:barChart>
        <c:barDir val="col"/>
        <c:grouping val="percentStacked"/>
        <c:varyColors val="0"/>
        <c:ser>
          <c:idx val="0"/>
          <c:order val="0"/>
          <c:tx>
            <c:strRef>
              <c:f>'Garancite  (2)'!$A$19</c:f>
              <c:strCache>
                <c:ptCount val="1"/>
                <c:pt idx="0">
                  <c:v>Energjia</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(2)'!$D$18:$L$18</c:f>
              <c:numCache>
                <c:formatCode>General</c:formatCode>
                <c:ptCount val="7"/>
                <c:pt idx="0">
                  <c:v>2018</c:v>
                </c:pt>
                <c:pt idx="1">
                  <c:v>2019</c:v>
                </c:pt>
                <c:pt idx="2">
                  <c:v>2020</c:v>
                </c:pt>
                <c:pt idx="3">
                  <c:v>2021</c:v>
                </c:pt>
                <c:pt idx="4">
                  <c:v>2022</c:v>
                </c:pt>
                <c:pt idx="5">
                  <c:v>2023</c:v>
                </c:pt>
                <c:pt idx="6">
                  <c:v>2024</c:v>
                </c:pt>
              </c:numCache>
            </c:numRef>
          </c:cat>
          <c:val>
            <c:numRef>
              <c:f>'Garancite  (2)'!$D$19:$L$19</c:f>
              <c:numCache>
                <c:formatCode>0.0%</c:formatCode>
                <c:ptCount val="7"/>
                <c:pt idx="0">
                  <c:v>0.84032379084761044</c:v>
                </c:pt>
                <c:pt idx="1">
                  <c:v>0.83189498470392853</c:v>
                </c:pt>
                <c:pt idx="2">
                  <c:v>0.67205241462345777</c:v>
                </c:pt>
                <c:pt idx="3">
                  <c:v>0.71356891079508245</c:v>
                </c:pt>
                <c:pt idx="4">
                  <c:v>0.76810274044995264</c:v>
                </c:pt>
                <c:pt idx="5">
                  <c:v>0.78504018254014118</c:v>
                </c:pt>
                <c:pt idx="6">
                  <c:v>0.79872958022723162</c:v>
                </c:pt>
              </c:numCache>
            </c:numRef>
          </c:val>
          <c:extLst>
            <c:ext xmlns:c16="http://schemas.microsoft.com/office/drawing/2014/chart" uri="{C3380CC4-5D6E-409C-BE32-E72D297353CC}">
              <c16:uniqueId val="{00000000-CE85-495E-BB47-D2839DC1E131}"/>
            </c:ext>
          </c:extLst>
        </c:ser>
        <c:ser>
          <c:idx val="1"/>
          <c:order val="1"/>
          <c:tx>
            <c:strRef>
              <c:f>'Garancite  (2)'!$A$20</c:f>
              <c:strCache>
                <c:ptCount val="1"/>
                <c:pt idx="0">
                  <c:v>Media/Bujqësia/Tranport/Të Tjera</c:v>
                </c:pt>
              </c:strCache>
            </c:strRef>
          </c:tx>
          <c:spPr>
            <a:solidFill>
              <a:schemeClr val="accent1"/>
            </a:solidFill>
            <a:ln>
              <a:noFill/>
            </a:ln>
            <a:effectLst/>
          </c:spPr>
          <c:invertIfNegative val="0"/>
          <c:dLbls>
            <c:dLbl>
              <c:idx val="0"/>
              <c:layout>
                <c:manualLayout>
                  <c:x val="0"/>
                  <c:y val="1.25391849529780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E85-495E-BB47-D2839DC1E131}"/>
                </c:ext>
              </c:extLst>
            </c:dLbl>
            <c:dLbl>
              <c:idx val="1"/>
              <c:layout>
                <c:manualLayout>
                  <c:x val="-1.3713412883072886E-16"/>
                  <c:y val="8.359456635318705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E85-495E-BB47-D2839DC1E131}"/>
                </c:ext>
              </c:extLst>
            </c:dLbl>
            <c:dLbl>
              <c:idx val="2"/>
              <c:layout>
                <c:manualLayout>
                  <c:x val="1.8700324502165069E-3"/>
                  <c:y val="1.253918495297805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E85-495E-BB47-D2839DC1E13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(2)'!$D$18:$L$18</c:f>
              <c:numCache>
                <c:formatCode>General</c:formatCode>
                <c:ptCount val="7"/>
                <c:pt idx="0">
                  <c:v>2018</c:v>
                </c:pt>
                <c:pt idx="1">
                  <c:v>2019</c:v>
                </c:pt>
                <c:pt idx="2">
                  <c:v>2020</c:v>
                </c:pt>
                <c:pt idx="3">
                  <c:v>2021</c:v>
                </c:pt>
                <c:pt idx="4">
                  <c:v>2022</c:v>
                </c:pt>
                <c:pt idx="5">
                  <c:v>2023</c:v>
                </c:pt>
                <c:pt idx="6">
                  <c:v>2024</c:v>
                </c:pt>
              </c:numCache>
            </c:numRef>
          </c:cat>
          <c:val>
            <c:numRef>
              <c:f>'Garancite  (2)'!$D$20:$L$20</c:f>
              <c:numCache>
                <c:formatCode>0.0%</c:formatCode>
                <c:ptCount val="7"/>
                <c:pt idx="0">
                  <c:v>8.2105572751604905E-2</c:v>
                </c:pt>
                <c:pt idx="1">
                  <c:v>7.0554520729430775E-2</c:v>
                </c:pt>
                <c:pt idx="2">
                  <c:v>5.1839824072569818E-2</c:v>
                </c:pt>
                <c:pt idx="3">
                  <c:v>3.411137252337381E-2</c:v>
                </c:pt>
                <c:pt idx="4">
                  <c:v>2.4517031169350827E-2</c:v>
                </c:pt>
                <c:pt idx="5">
                  <c:v>1.8972164654601352E-2</c:v>
                </c:pt>
                <c:pt idx="6">
                  <c:v>1.1382362281704249E-2</c:v>
                </c:pt>
              </c:numCache>
            </c:numRef>
          </c:val>
          <c:extLst>
            <c:ext xmlns:c16="http://schemas.microsoft.com/office/drawing/2014/chart" uri="{C3380CC4-5D6E-409C-BE32-E72D297353CC}">
              <c16:uniqueId val="{00000004-CE85-495E-BB47-D2839DC1E131}"/>
            </c:ext>
          </c:extLst>
        </c:ser>
        <c:ser>
          <c:idx val="2"/>
          <c:order val="2"/>
          <c:tx>
            <c:strRef>
              <c:f>'Garancite  (2)'!$A$21</c:f>
              <c:strCache>
                <c:ptCount val="1"/>
                <c:pt idx="0">
                  <c:v>Ujesjellës Kanalizime</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(2)'!$D$18:$L$18</c:f>
              <c:numCache>
                <c:formatCode>General</c:formatCode>
                <c:ptCount val="7"/>
                <c:pt idx="0">
                  <c:v>2018</c:v>
                </c:pt>
                <c:pt idx="1">
                  <c:v>2019</c:v>
                </c:pt>
                <c:pt idx="2">
                  <c:v>2020</c:v>
                </c:pt>
                <c:pt idx="3">
                  <c:v>2021</c:v>
                </c:pt>
                <c:pt idx="4">
                  <c:v>2022</c:v>
                </c:pt>
                <c:pt idx="5">
                  <c:v>2023</c:v>
                </c:pt>
                <c:pt idx="6">
                  <c:v>2024</c:v>
                </c:pt>
              </c:numCache>
            </c:numRef>
          </c:cat>
          <c:val>
            <c:numRef>
              <c:f>'Garancite  (2)'!$D$21:$L$21</c:f>
              <c:numCache>
                <c:formatCode>0.0%</c:formatCode>
                <c:ptCount val="7"/>
                <c:pt idx="0">
                  <c:v>7.7570636400784584E-2</c:v>
                </c:pt>
                <c:pt idx="1">
                  <c:v>9.755049456664068E-2</c:v>
                </c:pt>
                <c:pt idx="2">
                  <c:v>8.9667988460799139E-2</c:v>
                </c:pt>
                <c:pt idx="3">
                  <c:v>7.8566869605387751E-2</c:v>
                </c:pt>
                <c:pt idx="4">
                  <c:v>7.5875541501886967E-2</c:v>
                </c:pt>
                <c:pt idx="5">
                  <c:v>8.4526084122472686E-2</c:v>
                </c:pt>
                <c:pt idx="6">
                  <c:v>9.525780039402941E-2</c:v>
                </c:pt>
              </c:numCache>
            </c:numRef>
          </c:val>
          <c:extLst>
            <c:ext xmlns:c16="http://schemas.microsoft.com/office/drawing/2014/chart" uri="{C3380CC4-5D6E-409C-BE32-E72D297353CC}">
              <c16:uniqueId val="{00000005-CE85-495E-BB47-D2839DC1E131}"/>
            </c:ext>
          </c:extLst>
        </c:ser>
        <c:ser>
          <c:idx val="3"/>
          <c:order val="3"/>
          <c:tx>
            <c:strRef>
              <c:f>'Garancite  (2)'!#REF!</c:f>
              <c:strCache>
                <c:ptCount val="1"/>
                <c:pt idx="0">
                  <c:v>#REF!</c:v>
                </c:pt>
              </c:strCache>
              <c:extLst xmlns:c15="http://schemas.microsoft.com/office/drawing/2012/chart"/>
            </c:strRef>
          </c:tx>
          <c:spPr>
            <a:solidFill>
              <a:schemeClr val="accent4">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(2)'!$D$18:$L$18</c:f>
              <c:numCache>
                <c:formatCode>General</c:formatCode>
                <c:ptCount val="7"/>
                <c:pt idx="0">
                  <c:v>2018</c:v>
                </c:pt>
                <c:pt idx="1">
                  <c:v>2019</c:v>
                </c:pt>
                <c:pt idx="2">
                  <c:v>2020</c:v>
                </c:pt>
                <c:pt idx="3">
                  <c:v>2021</c:v>
                </c:pt>
                <c:pt idx="4">
                  <c:v>2022</c:v>
                </c:pt>
                <c:pt idx="5">
                  <c:v>2023</c:v>
                </c:pt>
                <c:pt idx="6">
                  <c:v>2024</c:v>
                </c:pt>
              </c:numCache>
            </c:numRef>
          </c:cat>
          <c:val>
            <c:numRef>
              <c:f>'Garancite  (2)'!#REF!</c:f>
              <c:extLst xmlns:c15="http://schemas.microsoft.com/office/drawing/2012/chart"/>
            </c:numRef>
          </c:val>
          <c:extLst xmlns:c15="http://schemas.microsoft.com/office/drawing/2012/chart">
            <c:ext xmlns:c16="http://schemas.microsoft.com/office/drawing/2014/chart" uri="{C3380CC4-5D6E-409C-BE32-E72D297353CC}">
              <c16:uniqueId val="{00000006-CE85-495E-BB47-D2839DC1E131}"/>
            </c:ext>
          </c:extLst>
        </c:ser>
        <c:ser>
          <c:idx val="4"/>
          <c:order val="4"/>
          <c:tx>
            <c:strRef>
              <c:f>'Garancite  (2)'!#REF!</c:f>
              <c:strCache>
                <c:ptCount val="1"/>
                <c:pt idx="0">
                  <c:v>#REF!</c:v>
                </c:pt>
              </c:strCache>
              <c:extLst xmlns:c15="http://schemas.microsoft.com/office/drawing/2012/chart"/>
            </c:strRef>
          </c:tx>
          <c:spPr>
            <a:solidFill>
              <a:schemeClr val="accent6">
                <a:lumMod val="75000"/>
              </a:schemeClr>
            </a:solidFill>
            <a:ln>
              <a:noFill/>
            </a:ln>
            <a:effectLst/>
          </c:spPr>
          <c:invertIfNegative val="0"/>
          <c:dLbls>
            <c:dLbl>
              <c:idx val="0"/>
              <c:layout>
                <c:manualLayout>
                  <c:x val="-1.3713412883072886E-16"/>
                  <c:y val="-2.6789754728934745E-3"/>
                </c:manualLayout>
              </c:layout>
              <c:dLblPos val="ct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7-CE85-495E-BB47-D2839DC1E131}"/>
                </c:ext>
              </c:extLst>
            </c:dLbl>
            <c:dLbl>
              <c:idx val="1"/>
              <c:layout>
                <c:manualLayout>
                  <c:x val="0"/>
                  <c:y val="1.8923966792551227E-4"/>
                </c:manualLayout>
              </c:layout>
              <c:dLblPos val="ct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8-CE85-495E-BB47-D2839DC1E131}"/>
                </c:ext>
              </c:extLst>
            </c:dLbl>
            <c:dLbl>
              <c:idx val="2"/>
              <c:layout>
                <c:manualLayout>
                  <c:x val="0"/>
                  <c:y val="-0.10764549245871198"/>
                </c:manualLayout>
              </c:layout>
              <c:dLblPos val="ctr"/>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9-CE85-495E-BB47-D2839DC1E13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Base"/>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(2)'!$D$18:$L$18</c:f>
              <c:numCache>
                <c:formatCode>General</c:formatCode>
                <c:ptCount val="7"/>
                <c:pt idx="0">
                  <c:v>2018</c:v>
                </c:pt>
                <c:pt idx="1">
                  <c:v>2019</c:v>
                </c:pt>
                <c:pt idx="2">
                  <c:v>2020</c:v>
                </c:pt>
                <c:pt idx="3">
                  <c:v>2021</c:v>
                </c:pt>
                <c:pt idx="4">
                  <c:v>2022</c:v>
                </c:pt>
                <c:pt idx="5">
                  <c:v>2023</c:v>
                </c:pt>
                <c:pt idx="6">
                  <c:v>2024</c:v>
                </c:pt>
              </c:numCache>
            </c:numRef>
          </c:cat>
          <c:val>
            <c:numRef>
              <c:f>'Garancite  (2)'!#REF!</c:f>
              <c:extLst xmlns:c15="http://schemas.microsoft.com/office/drawing/2012/chart"/>
            </c:numRef>
          </c:val>
          <c:extLst xmlns:c15="http://schemas.microsoft.com/office/drawing/2012/chart">
            <c:ext xmlns:c16="http://schemas.microsoft.com/office/drawing/2014/chart" uri="{C3380CC4-5D6E-409C-BE32-E72D297353CC}">
              <c16:uniqueId val="{0000000A-CE85-495E-BB47-D2839DC1E131}"/>
            </c:ext>
          </c:extLst>
        </c:ser>
        <c:ser>
          <c:idx val="5"/>
          <c:order val="5"/>
          <c:tx>
            <c:strRef>
              <c:f>'Garancite  (2)'!$A$22</c:f>
              <c:strCache>
                <c:ptCount val="1"/>
                <c:pt idx="0">
                  <c:v>Garancitë në periudhën Covid/Lufta Rusi-Ukrainë</c:v>
                </c:pt>
              </c:strCache>
            </c:strRef>
          </c:tx>
          <c:spPr>
            <a:solidFill>
              <a:schemeClr val="bg1">
                <a:lumMod val="85000"/>
              </a:schemeClr>
            </a:solidFill>
            <a:ln>
              <a:noFill/>
            </a:ln>
            <a:effectLst/>
          </c:spPr>
          <c:invertIfNegative val="0"/>
          <c:dPt>
            <c:idx val="1"/>
            <c:invertIfNegative val="0"/>
            <c:bubble3D val="0"/>
            <c:spPr>
              <a:solidFill>
                <a:schemeClr val="bg1">
                  <a:lumMod val="85000"/>
                </a:schemeClr>
              </a:solidFill>
              <a:ln>
                <a:noFill/>
              </a:ln>
              <a:effectLst/>
            </c:spPr>
            <c:extLst>
              <c:ext xmlns:c16="http://schemas.microsoft.com/office/drawing/2014/chart" uri="{C3380CC4-5D6E-409C-BE32-E72D297353CC}">
                <c16:uniqueId val="{0000000C-CE85-495E-BB47-D2839DC1E131}"/>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'Garancite  (2)'!$D$18:$L$18</c:f>
              <c:numCache>
                <c:formatCode>General</c:formatCode>
                <c:ptCount val="7"/>
                <c:pt idx="0">
                  <c:v>2018</c:v>
                </c:pt>
                <c:pt idx="1">
                  <c:v>2019</c:v>
                </c:pt>
                <c:pt idx="2">
                  <c:v>2020</c:v>
                </c:pt>
                <c:pt idx="3">
                  <c:v>2021</c:v>
                </c:pt>
                <c:pt idx="4">
                  <c:v>2022</c:v>
                </c:pt>
                <c:pt idx="5">
                  <c:v>2023</c:v>
                </c:pt>
                <c:pt idx="6">
                  <c:v>2024</c:v>
                </c:pt>
              </c:numCache>
            </c:numRef>
          </c:cat>
          <c:val>
            <c:numRef>
              <c:f>'Garancite  (2)'!$D$22:$L$22</c:f>
              <c:numCache>
                <c:formatCode>0.0%</c:formatCode>
                <c:ptCount val="7"/>
                <c:pt idx="0">
                  <c:v>0</c:v>
                </c:pt>
                <c:pt idx="1">
                  <c:v>0</c:v>
                </c:pt>
                <c:pt idx="2">
                  <c:v>0.18643977284317337</c:v>
                </c:pt>
                <c:pt idx="3">
                  <c:v>0.17375284707615607</c:v>
                </c:pt>
                <c:pt idx="4">
                  <c:v>0.13150468687880942</c:v>
                </c:pt>
                <c:pt idx="5">
                  <c:v>0.11146156868278484</c:v>
                </c:pt>
                <c:pt idx="6">
                  <c:v>9.4630257097034917E-2</c:v>
                </c:pt>
              </c:numCache>
            </c:numRef>
          </c:val>
          <c:extLst>
            <c:ext xmlns:c16="http://schemas.microsoft.com/office/drawing/2014/chart" uri="{C3380CC4-5D6E-409C-BE32-E72D297353CC}">
              <c16:uniqueId val="{0000000D-CE85-495E-BB47-D2839DC1E131}"/>
            </c:ext>
          </c:extLst>
        </c:ser>
        <c:dLbls>
          <c:showLegendKey val="0"/>
          <c:showVal val="0"/>
          <c:showCatName val="0"/>
          <c:showSerName val="0"/>
          <c:showPercent val="0"/>
          <c:showBubbleSize val="0"/>
        </c:dLbls>
        <c:gapWidth val="50"/>
        <c:overlap val="100"/>
        <c:axId val="-1703839744"/>
        <c:axId val="-1703826144"/>
        <c:extLst/>
      </c:barChart>
      <c:catAx>
        <c:axId val="-17038397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03826144"/>
        <c:crosses val="autoZero"/>
        <c:auto val="1"/>
        <c:lblAlgn val="ctr"/>
        <c:lblOffset val="100"/>
        <c:noMultiLvlLbl val="0"/>
      </c:catAx>
      <c:valAx>
        <c:axId val="-1703826144"/>
        <c:scaling>
          <c:orientation val="minMax"/>
          <c:max val="1"/>
          <c:min val="0.5"/>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03839744"/>
        <c:crosses val="autoZero"/>
        <c:crossBetween val="between"/>
        <c:majorUnit val="0.1"/>
      </c:valAx>
      <c:spPr>
        <a:noFill/>
        <a:ln>
          <a:noFill/>
        </a:ln>
        <a:effectLst/>
      </c:spPr>
    </c:plotArea>
    <c:legend>
      <c:legendPos val="b"/>
      <c:layout>
        <c:manualLayout>
          <c:xMode val="edge"/>
          <c:yMode val="edge"/>
          <c:x val="5.2541005189885269E-3"/>
          <c:y val="0.8818872716880084"/>
          <c:w val="0.97210814667584022"/>
          <c:h val="0.10496388542428679"/>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 Huamarrja e Brendshme'!$A$68</c:f>
              <c:strCache>
                <c:ptCount val="1"/>
                <c:pt idx="0">
                  <c:v>Emetime</c:v>
                </c:pt>
              </c:strCache>
            </c:strRef>
          </c:tx>
          <c:spPr>
            <a:solidFill>
              <a:schemeClr val="accent1">
                <a:lumMod val="50000"/>
              </a:schemeClr>
            </a:solidFill>
            <a:ln>
              <a:noFill/>
            </a:ln>
            <a:effectLst/>
          </c:spPr>
          <c:invertIfNegative val="0"/>
          <c:dLbls>
            <c:dLbl>
              <c:idx val="0"/>
              <c:layout>
                <c:manualLayout>
                  <c:x val="-1.997072064003136E-17"/>
                  <c:y val="0.457749398972187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FE4-49E3-BE50-794BAE7700AE}"/>
                </c:ext>
              </c:extLst>
            </c:dLbl>
            <c:dLbl>
              <c:idx val="1"/>
              <c:layout>
                <c:manualLayout>
                  <c:x val="2.1786492374727671E-3"/>
                  <c:y val="0.4933880323783055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FE4-49E3-BE50-794BAE7700AE}"/>
                </c:ext>
              </c:extLst>
            </c:dLbl>
            <c:dLbl>
              <c:idx val="2"/>
              <c:layout>
                <c:manualLayout>
                  <c:x val="-7.9882882560125439E-17"/>
                  <c:y val="0.4782968305432409"/>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FE4-49E3-BE50-794BAE7700AE}"/>
                </c:ext>
              </c:extLst>
            </c:dLbl>
            <c:dLbl>
              <c:idx val="3"/>
              <c:layout>
                <c:manualLayout>
                  <c:x val="-2.1786492374727671E-3"/>
                  <c:y val="0.5003321643618077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FE4-49E3-BE50-794BAE7700AE}"/>
                </c:ext>
              </c:extLst>
            </c:dLbl>
            <c:dLbl>
              <c:idx val="4"/>
              <c:layout>
                <c:manualLayout>
                  <c:x val="0"/>
                  <c:y val="0.57016034760360834"/>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FE4-49E3-BE50-794BAE7700AE}"/>
                </c:ext>
              </c:extLst>
            </c:dLbl>
            <c:dLbl>
              <c:idx val="5"/>
              <c:layout>
                <c:manualLayout>
                  <c:x val="-1.5976576512025088E-16"/>
                  <c:y val="0.6186241425704139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FE4-49E3-BE50-794BAE7700A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 Huamarrja e Brendshme'!$C$67:$H$67</c:f>
              <c:numCache>
                <c:formatCode>General</c:formatCode>
                <c:ptCount val="6"/>
                <c:pt idx="0">
                  <c:v>2019</c:v>
                </c:pt>
                <c:pt idx="1">
                  <c:v>2020</c:v>
                </c:pt>
                <c:pt idx="2">
                  <c:v>2021</c:v>
                </c:pt>
                <c:pt idx="3">
                  <c:v>2022</c:v>
                </c:pt>
                <c:pt idx="4">
                  <c:v>2023</c:v>
                </c:pt>
                <c:pt idx="5">
                  <c:v>2024</c:v>
                </c:pt>
              </c:numCache>
              <c:extLst/>
            </c:numRef>
          </c:cat>
          <c:val>
            <c:numRef>
              <c:f>' Huamarrja e Brendshme'!$C$68:$H$68</c:f>
              <c:numCache>
                <c:formatCode>_(* #,##0.0_);_(* \(#,##0.0\);_(* "-"??_);_(@_)</c:formatCode>
                <c:ptCount val="6"/>
                <c:pt idx="0">
                  <c:v>301.19120821612995</c:v>
                </c:pt>
                <c:pt idx="1">
                  <c:v>349.69098915282001</c:v>
                </c:pt>
                <c:pt idx="2">
                  <c:v>345.12019847028012</c:v>
                </c:pt>
                <c:pt idx="3">
                  <c:v>357.85752261961994</c:v>
                </c:pt>
                <c:pt idx="4">
                  <c:v>374.09329523152007</c:v>
                </c:pt>
                <c:pt idx="5">
                  <c:v>378.38107055318994</c:v>
                </c:pt>
              </c:numCache>
              <c:extLst/>
            </c:numRef>
          </c:val>
          <c:extLst>
            <c:ext xmlns:c16="http://schemas.microsoft.com/office/drawing/2014/chart" uri="{C3380CC4-5D6E-409C-BE32-E72D297353CC}">
              <c16:uniqueId val="{00000000-9FE4-49E3-BE50-794BAE7700AE}"/>
            </c:ext>
          </c:extLst>
        </c:ser>
        <c:dLbls>
          <c:showLegendKey val="0"/>
          <c:showVal val="0"/>
          <c:showCatName val="0"/>
          <c:showSerName val="0"/>
          <c:showPercent val="0"/>
          <c:showBubbleSize val="0"/>
        </c:dLbls>
        <c:gapWidth val="100"/>
        <c:axId val="1396533056"/>
        <c:axId val="1396534144"/>
      </c:barChart>
      <c:lineChart>
        <c:grouping val="standard"/>
        <c:varyColors val="0"/>
        <c:ser>
          <c:idx val="1"/>
          <c:order val="1"/>
          <c:tx>
            <c:strRef>
              <c:f>' Huamarrja e Brendshme'!$A$70</c:f>
              <c:strCache>
                <c:ptCount val="1"/>
                <c:pt idx="0">
                  <c:v>Emetime/Të ardhura tatimore</c:v>
                </c:pt>
              </c:strCache>
            </c:strRef>
          </c:tx>
          <c:spPr>
            <a:ln w="28575" cap="rnd">
              <a:solidFill>
                <a:srgbClr val="C00000"/>
              </a:solidFill>
              <a:round/>
            </a:ln>
            <a:effectLst/>
          </c:spPr>
          <c:marker>
            <c:symbol val="circle"/>
            <c:size val="5"/>
            <c:spPr>
              <a:solidFill>
                <a:srgbClr val="C00000"/>
              </a:solidFill>
              <a:ln w="9525">
                <a:noFill/>
              </a:ln>
              <a:effectLst/>
            </c:spPr>
          </c:marker>
          <c:dLbls>
            <c:dLbl>
              <c:idx val="0"/>
              <c:layout>
                <c:manualLayout>
                  <c:x val="-3.4879831197570911E-2"/>
                  <c:y val="-6.243587198658991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FE4-49E3-BE50-794BAE7700AE}"/>
                </c:ext>
              </c:extLst>
            </c:dLbl>
            <c:dLbl>
              <c:idx val="1"/>
              <c:layout>
                <c:manualLayout>
                  <c:x val="-3.2957130358705164E-2"/>
                  <c:y val="-4.76225765896909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FE4-49E3-BE50-794BAE7700AE}"/>
                </c:ext>
              </c:extLst>
            </c:dLbl>
            <c:dLbl>
              <c:idx val="2"/>
              <c:layout>
                <c:manualLayout>
                  <c:x val="-3.8261197742439058E-2"/>
                  <c:y val="-5.14647433776660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FE4-49E3-BE50-794BAE7700AE}"/>
                </c:ext>
              </c:extLst>
            </c:dLbl>
            <c:dLbl>
              <c:idx val="3"/>
              <c:layout>
                <c:manualLayout>
                  <c:x val="-3.5758152779922114E-2"/>
                  <c:y val="-6.62215752442709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FE4-49E3-BE50-794BAE7700AE}"/>
                </c:ext>
              </c:extLst>
            </c:dLbl>
            <c:dLbl>
              <c:idx val="4"/>
              <c:layout>
                <c:manualLayout>
                  <c:x val="-3.6294168370948364E-2"/>
                  <c:y val="-6.875382341636128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FE4-49E3-BE50-794BAE7700AE}"/>
                </c:ext>
              </c:extLst>
            </c:dLbl>
            <c:dLbl>
              <c:idx val="5"/>
              <c:layout>
                <c:manualLayout>
                  <c:x val="-3.5189302317602617E-2"/>
                  <c:y val="-5.893204525904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FE4-49E3-BE50-794BAE7700AE}"/>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 Huamarrja e Brendshme'!$C$67:$H$67</c:f>
              <c:numCache>
                <c:formatCode>General</c:formatCode>
                <c:ptCount val="6"/>
                <c:pt idx="0">
                  <c:v>2019</c:v>
                </c:pt>
                <c:pt idx="1">
                  <c:v>2020</c:v>
                </c:pt>
                <c:pt idx="2">
                  <c:v>2021</c:v>
                </c:pt>
                <c:pt idx="3">
                  <c:v>2022</c:v>
                </c:pt>
                <c:pt idx="4">
                  <c:v>2023</c:v>
                </c:pt>
                <c:pt idx="5">
                  <c:v>2024</c:v>
                </c:pt>
              </c:numCache>
              <c:extLst/>
            </c:numRef>
          </c:cat>
          <c:val>
            <c:numRef>
              <c:f>' Huamarrja e Brendshme'!$C$70:$H$70</c:f>
              <c:numCache>
                <c:formatCode>0.0%</c:formatCode>
                <c:ptCount val="6"/>
                <c:pt idx="0">
                  <c:v>0.70657265992615281</c:v>
                </c:pt>
                <c:pt idx="1">
                  <c:v>0.87717101759506932</c:v>
                </c:pt>
                <c:pt idx="2">
                  <c:v>0.72563409995200323</c:v>
                </c:pt>
                <c:pt idx="3">
                  <c:v>0.66105600006520815</c:v>
                </c:pt>
                <c:pt idx="4">
                  <c:v>0.62488238600961332</c:v>
                </c:pt>
                <c:pt idx="5">
                  <c:v>0.57434892312263197</c:v>
                </c:pt>
              </c:numCache>
              <c:extLst/>
            </c:numRef>
          </c:val>
          <c:smooth val="1"/>
          <c:extLst>
            <c:ext xmlns:c16="http://schemas.microsoft.com/office/drawing/2014/chart" uri="{C3380CC4-5D6E-409C-BE32-E72D297353CC}">
              <c16:uniqueId val="{00000007-9FE4-49E3-BE50-794BAE7700AE}"/>
            </c:ext>
          </c:extLst>
        </c:ser>
        <c:dLbls>
          <c:showLegendKey val="0"/>
          <c:showVal val="0"/>
          <c:showCatName val="0"/>
          <c:showSerName val="0"/>
          <c:showPercent val="0"/>
          <c:showBubbleSize val="0"/>
        </c:dLbls>
        <c:marker val="1"/>
        <c:smooth val="0"/>
        <c:axId val="1396537408"/>
        <c:axId val="1396512384"/>
      </c:lineChart>
      <c:catAx>
        <c:axId val="13965330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34144"/>
        <c:crosses val="autoZero"/>
        <c:auto val="1"/>
        <c:lblAlgn val="ctr"/>
        <c:lblOffset val="100"/>
        <c:noMultiLvlLbl val="0"/>
      </c:catAx>
      <c:valAx>
        <c:axId val="1396534144"/>
        <c:scaling>
          <c:orientation val="minMax"/>
          <c:max val="400"/>
          <c:min val="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1.7040859737004487E-2"/>
              <c:y val="0.2172834645669291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33056"/>
        <c:crosses val="autoZero"/>
        <c:crossBetween val="between"/>
        <c:majorUnit val="100"/>
      </c:valAx>
      <c:valAx>
        <c:axId val="1396512384"/>
        <c:scaling>
          <c:orientation val="minMax"/>
          <c:max val="1.2"/>
          <c:min val="0.4"/>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37408"/>
        <c:crosses val="max"/>
        <c:crossBetween val="between"/>
        <c:majorUnit val="0.4"/>
      </c:valAx>
      <c:catAx>
        <c:axId val="1396537408"/>
        <c:scaling>
          <c:orientation val="minMax"/>
        </c:scaling>
        <c:delete val="1"/>
        <c:axPos val="b"/>
        <c:numFmt formatCode="General" sourceLinked="1"/>
        <c:majorTickMark val="out"/>
        <c:minorTickMark val="none"/>
        <c:tickLblPos val="nextTo"/>
        <c:crossAx val="13965123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922518360283827E-2"/>
          <c:y val="4.1666666666666664E-2"/>
          <c:w val="0.83619314935790756"/>
          <c:h val="0.71679136193385085"/>
        </c:manualLayout>
      </c:layout>
      <c:barChart>
        <c:barDir val="col"/>
        <c:grouping val="clustered"/>
        <c:varyColors val="0"/>
        <c:ser>
          <c:idx val="0"/>
          <c:order val="0"/>
          <c:tx>
            <c:strRef>
              <c:f>'Sherbimi i Borxhit'!$A$36</c:f>
              <c:strCache>
                <c:ptCount val="1"/>
                <c:pt idx="0">
                  <c:v>Borxhi Shtetëror</c:v>
                </c:pt>
              </c:strCache>
            </c:strRef>
          </c:tx>
          <c:spPr>
            <a:solidFill>
              <a:schemeClr val="accent1">
                <a:lumMod val="5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'Sherbimi i Borxhit'!$B$35:$I$35</c:f>
              <c:numCache>
                <c:formatCode>General</c:formatCode>
                <c:ptCount val="6"/>
                <c:pt idx="0">
                  <c:v>2019</c:v>
                </c:pt>
                <c:pt idx="1">
                  <c:v>2020</c:v>
                </c:pt>
                <c:pt idx="2">
                  <c:v>2021</c:v>
                </c:pt>
                <c:pt idx="3">
                  <c:v>2022</c:v>
                </c:pt>
                <c:pt idx="4">
                  <c:v>2023</c:v>
                </c:pt>
                <c:pt idx="5">
                  <c:v>2024</c:v>
                </c:pt>
              </c:numCache>
            </c:numRef>
          </c:cat>
          <c:val>
            <c:numRef>
              <c:f>'Sherbimi i Borxhit'!$B$36:$I$36</c:f>
              <c:numCache>
                <c:formatCode>_-* #,##0.00_L_e_k_-;\-* #,##0.00_L_e_k_-;_-* "-"??_L_e_k_-;_-@_-</c:formatCode>
                <c:ptCount val="6"/>
                <c:pt idx="0">
                  <c:v>1070.1914054458098</c:v>
                </c:pt>
                <c:pt idx="1">
                  <c:v>1175.225527028218</c:v>
                </c:pt>
                <c:pt idx="2">
                  <c:v>1327.728762697297</c:v>
                </c:pt>
                <c:pt idx="3">
                  <c:v>1326.2005369796334</c:v>
                </c:pt>
                <c:pt idx="4">
                  <c:v>1321.3895312494747</c:v>
                </c:pt>
                <c:pt idx="5">
                  <c:v>1331.3954920464039</c:v>
                </c:pt>
              </c:numCache>
            </c:numRef>
          </c:val>
          <c:extLst>
            <c:ext xmlns:c16="http://schemas.microsoft.com/office/drawing/2014/chart" uri="{C3380CC4-5D6E-409C-BE32-E72D297353CC}">
              <c16:uniqueId val="{00000000-40E0-4B7F-82D2-06A94BBE504F}"/>
            </c:ext>
          </c:extLst>
        </c:ser>
        <c:ser>
          <c:idx val="1"/>
          <c:order val="1"/>
          <c:tx>
            <c:strRef>
              <c:f>'Sherbimi i Borxhit'!$A$37</c:f>
              <c:strCache>
                <c:ptCount val="1"/>
                <c:pt idx="0">
                  <c:v>Interesa</c:v>
                </c:pt>
              </c:strCache>
            </c:strRef>
          </c:tx>
          <c:spPr>
            <a:solidFill>
              <a:schemeClr val="bg1">
                <a:lumMod val="85000"/>
              </a:schemeClr>
            </a:solidFill>
            <a:ln>
              <a:noFill/>
            </a:ln>
            <a:effectLst/>
          </c:spPr>
          <c:invertIfNegative val="0"/>
          <c:dLbls>
            <c:dLbl>
              <c:idx val="28"/>
              <c:layout>
                <c:manualLayout>
                  <c:x val="-2.2002196408236925E-3"/>
                  <c:y val="1.4234875444839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0E0-4B7F-82D2-06A94BBE504F}"/>
                </c:ext>
              </c:extLst>
            </c:dLbl>
            <c:dLbl>
              <c:idx val="29"/>
              <c:layout>
                <c:manualLayout>
                  <c:x val="-4.0336894106524525E-17"/>
                  <c:y val="1.4234875444839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0E0-4B7F-82D2-06A94BBE504F}"/>
                </c:ext>
              </c:extLst>
            </c:dLbl>
            <c:dLbl>
              <c:idx val="30"/>
              <c:layout>
                <c:manualLayout>
                  <c:x val="0"/>
                  <c:y val="1.89798339264530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0E0-4B7F-82D2-06A94BBE504F}"/>
                </c:ext>
              </c:extLst>
            </c:dLbl>
            <c:dLbl>
              <c:idx val="31"/>
              <c:layout>
                <c:manualLayout>
                  <c:x val="0"/>
                  <c:y val="1.4234875444839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0E0-4B7F-82D2-06A94BBE504F}"/>
                </c:ext>
              </c:extLst>
            </c:dLbl>
            <c:dLbl>
              <c:idx val="32"/>
              <c:layout>
                <c:manualLayout>
                  <c:x val="0"/>
                  <c:y val="1.4234875444839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0E0-4B7F-82D2-06A94BBE504F}"/>
                </c:ext>
              </c:extLst>
            </c:dLbl>
            <c:dLbl>
              <c:idx val="33"/>
              <c:layout>
                <c:manualLayout>
                  <c:x val="-1.613475764260981E-16"/>
                  <c:y val="1.42348754448397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0E0-4B7F-82D2-06A94BBE504F}"/>
                </c:ext>
              </c:extLst>
            </c:dLbl>
            <c:dLbl>
              <c:idx val="59"/>
              <c:layout>
                <c:manualLayout>
                  <c:x val="-3.8555460667820796E-17"/>
                  <c:y val="3.4716283240395662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7-40E0-4B7F-82D2-06A94BBE504F}"/>
                </c:ext>
              </c:extLst>
            </c:dLbl>
            <c:dLbl>
              <c:idx val="60"/>
              <c:layout>
                <c:manualLayout>
                  <c:x val="0"/>
                  <c:y val="2.99713247587823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0E0-4B7F-82D2-06A94BBE504F}"/>
                </c:ext>
              </c:extLst>
            </c:dLbl>
            <c:dLbl>
              <c:idx val="61"/>
              <c:layout>
                <c:manualLayout>
                  <c:x val="0"/>
                  <c:y val="3.47162832403956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40E0-4B7F-82D2-06A94BBE504F}"/>
                </c:ext>
              </c:extLst>
            </c:dLbl>
            <c:dLbl>
              <c:idx val="62"/>
              <c:layout>
                <c:manualLayout>
                  <c:x val="-1.2437798587479404E-3"/>
                  <c:y val="3.881226590448436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0E0-4B7F-82D2-06A94BBE504F}"/>
                </c:ext>
              </c:extLst>
            </c:dLbl>
            <c:dLbl>
              <c:idx val="63"/>
              <c:layout>
                <c:manualLayout>
                  <c:x val="0"/>
                  <c:y val="2.99713247587822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0E0-4B7F-82D2-06A94BBE504F}"/>
                </c:ext>
              </c:extLst>
            </c:dLbl>
            <c:dLbl>
              <c:idx val="64"/>
              <c:layout>
                <c:manualLayout>
                  <c:x val="0"/>
                  <c:y val="1.42348754448398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0E0-4B7F-82D2-06A94BBE504F}"/>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'Sherbimi i Borxhit'!$B$35:$I$35</c:f>
              <c:numCache>
                <c:formatCode>General</c:formatCode>
                <c:ptCount val="6"/>
                <c:pt idx="0">
                  <c:v>2019</c:v>
                </c:pt>
                <c:pt idx="1">
                  <c:v>2020</c:v>
                </c:pt>
                <c:pt idx="2">
                  <c:v>2021</c:v>
                </c:pt>
                <c:pt idx="3">
                  <c:v>2022</c:v>
                </c:pt>
                <c:pt idx="4">
                  <c:v>2023</c:v>
                </c:pt>
                <c:pt idx="5">
                  <c:v>2024</c:v>
                </c:pt>
              </c:numCache>
            </c:numRef>
          </c:cat>
          <c:val>
            <c:numRef>
              <c:f>'Sherbimi i Borxhit'!$B$37:$I$37</c:f>
              <c:numCache>
                <c:formatCode>_-* #,##0.00_L_e_k_-;\-* #,##0.00_L_e_k_-;_-* "-"??_L_e_k_-;_-@_-</c:formatCode>
                <c:ptCount val="6"/>
                <c:pt idx="0">
                  <c:v>35.142821032270191</c:v>
                </c:pt>
                <c:pt idx="1">
                  <c:v>34.393398750231739</c:v>
                </c:pt>
                <c:pt idx="2">
                  <c:v>35.822296277729997</c:v>
                </c:pt>
                <c:pt idx="3">
                  <c:v>39.623991341686704</c:v>
                </c:pt>
                <c:pt idx="4">
                  <c:v>47.590910489435501</c:v>
                </c:pt>
                <c:pt idx="5">
                  <c:v>54.459086153756523</c:v>
                </c:pt>
              </c:numCache>
            </c:numRef>
          </c:val>
          <c:extLst>
            <c:ext xmlns:c16="http://schemas.microsoft.com/office/drawing/2014/chart" uri="{C3380CC4-5D6E-409C-BE32-E72D297353CC}">
              <c16:uniqueId val="{0000000D-40E0-4B7F-82D2-06A94BBE504F}"/>
            </c:ext>
          </c:extLst>
        </c:ser>
        <c:dLbls>
          <c:showLegendKey val="0"/>
          <c:showVal val="0"/>
          <c:showCatName val="0"/>
          <c:showSerName val="0"/>
          <c:showPercent val="0"/>
          <c:showBubbleSize val="0"/>
        </c:dLbls>
        <c:gapWidth val="100"/>
        <c:overlap val="-27"/>
        <c:axId val="1403244352"/>
        <c:axId val="1403240000"/>
      </c:barChart>
      <c:lineChart>
        <c:grouping val="standard"/>
        <c:varyColors val="0"/>
        <c:ser>
          <c:idx val="2"/>
          <c:order val="2"/>
          <c:tx>
            <c:strRef>
              <c:f>'Sherbimi i Borxhit'!$A$38</c:f>
              <c:strCache>
                <c:ptCount val="1"/>
                <c:pt idx="0">
                  <c:v>Interesa/PBB</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1.3536743291972363E-2"/>
                  <c:y val="-4.029665330979535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0E0-4B7F-82D2-06A94BBE504F}"/>
                </c:ext>
              </c:extLst>
            </c:dLbl>
            <c:dLbl>
              <c:idx val="1"/>
              <c:layout>
                <c:manualLayout>
                  <c:x val="-1.5520869966118303E-2"/>
                  <c:y val="-5.45315287546352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0E0-4B7F-82D2-06A94BBE504F}"/>
                </c:ext>
              </c:extLst>
            </c:dLbl>
            <c:dLbl>
              <c:idx val="2"/>
              <c:layout>
                <c:manualLayout>
                  <c:x val="-1.7504996640264243E-2"/>
                  <c:y val="-3.08067363465687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0E0-4B7F-82D2-06A94BBE504F}"/>
                </c:ext>
              </c:extLst>
            </c:dLbl>
            <c:dLbl>
              <c:idx val="3"/>
              <c:layout>
                <c:manualLayout>
                  <c:x val="-2.1473249988556119E-2"/>
                  <c:y val="-4.9786570273021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0E0-4B7F-82D2-06A94BBE504F}"/>
                </c:ext>
              </c:extLst>
            </c:dLbl>
            <c:dLbl>
              <c:idx val="4"/>
              <c:layout>
                <c:manualLayout>
                  <c:x val="-3.6161099212428148E-3"/>
                  <c:y val="-4.9786570273021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0E0-4B7F-82D2-06A94BBE504F}"/>
                </c:ext>
              </c:extLst>
            </c:dLbl>
            <c:dLbl>
              <c:idx val="5"/>
              <c:layout>
                <c:manualLayout>
                  <c:x val="2.3362701011951474E-3"/>
                  <c:y val="-3.5551694828182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0E0-4B7F-82D2-06A94BBE504F}"/>
                </c:ext>
              </c:extLst>
            </c:dLbl>
            <c:dLbl>
              <c:idx val="28"/>
              <c:layout>
                <c:manualLayout>
                  <c:x val="-1.2810822170106083E-2"/>
                  <c:y val="-5.92764872362485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0E0-4B7F-82D2-06A94BBE504F}"/>
                </c:ext>
              </c:extLst>
            </c:dLbl>
            <c:dLbl>
              <c:idx val="29"/>
              <c:layout>
                <c:manualLayout>
                  <c:x val="-2.161170073340073E-2"/>
                  <c:y val="-4.50416117914086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0E0-4B7F-82D2-06A94BBE504F}"/>
                </c:ext>
              </c:extLst>
            </c:dLbl>
            <c:dLbl>
              <c:idx val="30"/>
              <c:layout>
                <c:manualLayout>
                  <c:x val="-2.1611700733400772E-2"/>
                  <c:y val="-5.9276487236248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40E0-4B7F-82D2-06A94BBE504F}"/>
                </c:ext>
              </c:extLst>
            </c:dLbl>
            <c:dLbl>
              <c:idx val="31"/>
              <c:layout>
                <c:manualLayout>
                  <c:x val="-2.1611700733400772E-2"/>
                  <c:y val="-6.402144571786186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40E0-4B7F-82D2-06A94BBE504F}"/>
                </c:ext>
              </c:extLst>
            </c:dLbl>
            <c:dLbl>
              <c:idx val="32"/>
              <c:layout>
                <c:manualLayout>
                  <c:x val="-1.941148109257718E-2"/>
                  <c:y val="-5.92764872362484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40E0-4B7F-82D2-06A94BBE504F}"/>
                </c:ext>
              </c:extLst>
            </c:dLbl>
            <c:dLbl>
              <c:idx val="33"/>
              <c:layout>
                <c:manualLayout>
                  <c:x val="-2.3811920374224606E-2"/>
                  <c:y val="-5.927648723624857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40E0-4B7F-82D2-06A94BBE504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lumMod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'Sherbimi i Borxhit'!$D$4:$I$4</c:f>
              <c:numCache>
                <c:formatCode>General</c:formatCode>
                <c:ptCount val="6"/>
                <c:pt idx="0">
                  <c:v>2019</c:v>
                </c:pt>
                <c:pt idx="1">
                  <c:v>2020</c:v>
                </c:pt>
                <c:pt idx="2">
                  <c:v>2021</c:v>
                </c:pt>
                <c:pt idx="3">
                  <c:v>2022</c:v>
                </c:pt>
                <c:pt idx="4">
                  <c:v>2023</c:v>
                </c:pt>
                <c:pt idx="5">
                  <c:v>2024</c:v>
                </c:pt>
              </c:numCache>
            </c:numRef>
          </c:cat>
          <c:val>
            <c:numRef>
              <c:f>'Sherbimi i Borxhit'!$B$38:$I$38</c:f>
              <c:numCache>
                <c:formatCode>0.00%</c:formatCode>
                <c:ptCount val="6"/>
                <c:pt idx="0">
                  <c:v>2.0526905103260148E-2</c:v>
                </c:pt>
                <c:pt idx="1">
                  <c:v>2.0769161266190821E-2</c:v>
                </c:pt>
                <c:pt idx="2">
                  <c:v>1.91904404720535E-2</c:v>
                </c:pt>
                <c:pt idx="3">
                  <c:v>1.8431983825812834E-2</c:v>
                </c:pt>
                <c:pt idx="4">
                  <c:v>2.0081349424591315E-2</c:v>
                </c:pt>
                <c:pt idx="5">
                  <c:v>2.1524964656235691E-2</c:v>
                </c:pt>
              </c:numCache>
            </c:numRef>
          </c:val>
          <c:smooth val="1"/>
          <c:extLst>
            <c:ext xmlns:c16="http://schemas.microsoft.com/office/drawing/2014/chart" uri="{C3380CC4-5D6E-409C-BE32-E72D297353CC}">
              <c16:uniqueId val="{0000001A-40E0-4B7F-82D2-06A94BBE504F}"/>
            </c:ext>
          </c:extLst>
        </c:ser>
        <c:ser>
          <c:idx val="3"/>
          <c:order val="3"/>
          <c:tx>
            <c:strRef>
              <c:f>'Sherbimi i Borxhit'!$A$11</c:f>
              <c:strCache>
                <c:ptCount val="1"/>
                <c:pt idx="0">
                  <c:v>Shërbimi i Borxhit Shtetëror/PBB</c:v>
                </c:pt>
              </c:strCache>
            </c:strRef>
          </c:tx>
          <c:spPr>
            <a:ln w="28575" cap="rnd">
              <a:solidFill>
                <a:srgbClr val="C00000"/>
              </a:solidFill>
              <a:round/>
            </a:ln>
            <a:effectLst/>
          </c:spPr>
          <c:marker>
            <c:symbol val="circle"/>
            <c:size val="5"/>
            <c:spPr>
              <a:solidFill>
                <a:srgbClr val="C00000"/>
              </a:solidFill>
              <a:ln w="9525">
                <a:solidFill>
                  <a:schemeClr val="accent4"/>
                </a:solidFill>
              </a:ln>
              <a:effectLst/>
            </c:spPr>
          </c:marker>
          <c:dLbls>
            <c:dLbl>
              <c:idx val="0"/>
              <c:layout>
                <c:manualLayout>
                  <c:x val="-1.1904760044875633E-2"/>
                  <c:y val="-9.48991696322657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40E0-4B7F-82D2-06A94BBE504F}"/>
                </c:ext>
              </c:extLst>
            </c:dLbl>
            <c:dLbl>
              <c:idx val="1"/>
              <c:layout>
                <c:manualLayout>
                  <c:x val="-1.3888886719021573E-2"/>
                  <c:y val="-5.21945432977461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40E0-4B7F-82D2-06A94BBE504F}"/>
                </c:ext>
              </c:extLst>
            </c:dLbl>
            <c:dLbl>
              <c:idx val="2"/>
              <c:layout>
                <c:manualLayout>
                  <c:x val="-5.9523800224378165E-3"/>
                  <c:y val="-4.744958481613294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40E0-4B7F-82D2-06A94BBE504F}"/>
                </c:ext>
              </c:extLst>
            </c:dLbl>
            <c:dLbl>
              <c:idx val="3"/>
              <c:layout>
                <c:manualLayout>
                  <c:x val="-5.9523800224378165E-3"/>
                  <c:y val="-6.16844602609728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40E0-4B7F-82D2-06A94BBE504F}"/>
                </c:ext>
              </c:extLst>
            </c:dLbl>
            <c:dLbl>
              <c:idx val="4"/>
              <c:layout>
                <c:manualLayout>
                  <c:x val="-5.9523800224378165E-3"/>
                  <c:y val="-7.11743772241993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40E0-4B7F-82D2-06A94BBE504F}"/>
                </c:ext>
              </c:extLst>
            </c:dLbl>
            <c:dLbl>
              <c:idx val="5"/>
              <c:layout>
                <c:manualLayout>
                  <c:x val="-5.9523800224378165E-3"/>
                  <c:y val="-5.219454329774623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40E0-4B7F-82D2-06A94BBE504F}"/>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'Sherbimi i Borxhit'!$D$4:$I$4</c:f>
              <c:numCache>
                <c:formatCode>General</c:formatCode>
                <c:ptCount val="6"/>
                <c:pt idx="0">
                  <c:v>2019</c:v>
                </c:pt>
                <c:pt idx="1">
                  <c:v>2020</c:v>
                </c:pt>
                <c:pt idx="2">
                  <c:v>2021</c:v>
                </c:pt>
                <c:pt idx="3">
                  <c:v>2022</c:v>
                </c:pt>
                <c:pt idx="4">
                  <c:v>2023</c:v>
                </c:pt>
                <c:pt idx="5">
                  <c:v>2024</c:v>
                </c:pt>
              </c:numCache>
            </c:numRef>
          </c:cat>
          <c:val>
            <c:numRef>
              <c:f>'Sherbimi i Borxhit'!$D$11:$I$11</c:f>
              <c:numCache>
                <c:formatCode>0.0%</c:formatCode>
                <c:ptCount val="6"/>
                <c:pt idx="0">
                  <c:v>3.7927556540734042E-2</c:v>
                </c:pt>
                <c:pt idx="1">
                  <c:v>5.8026950887567805E-2</c:v>
                </c:pt>
                <c:pt idx="2">
                  <c:v>3.6956853180919638E-2</c:v>
                </c:pt>
                <c:pt idx="3">
                  <c:v>3.6287969505637285E-2</c:v>
                </c:pt>
                <c:pt idx="4">
                  <c:v>4.2545519974368264E-2</c:v>
                </c:pt>
                <c:pt idx="5">
                  <c:v>3.7514211391487466E-2</c:v>
                </c:pt>
              </c:numCache>
            </c:numRef>
          </c:val>
          <c:smooth val="1"/>
          <c:extLst>
            <c:ext xmlns:c16="http://schemas.microsoft.com/office/drawing/2014/chart" uri="{C3380CC4-5D6E-409C-BE32-E72D297353CC}">
              <c16:uniqueId val="{00000021-40E0-4B7F-82D2-06A94BBE504F}"/>
            </c:ext>
          </c:extLst>
        </c:ser>
        <c:dLbls>
          <c:showLegendKey val="0"/>
          <c:showVal val="0"/>
          <c:showCatName val="0"/>
          <c:showSerName val="0"/>
          <c:showPercent val="0"/>
          <c:showBubbleSize val="0"/>
        </c:dLbls>
        <c:marker val="1"/>
        <c:smooth val="0"/>
        <c:axId val="1403226400"/>
        <c:axId val="1403237280"/>
      </c:lineChart>
      <c:catAx>
        <c:axId val="140324435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03240000"/>
        <c:crosses val="autoZero"/>
        <c:auto val="1"/>
        <c:lblAlgn val="ctr"/>
        <c:lblOffset val="100"/>
        <c:noMultiLvlLbl val="0"/>
      </c:catAx>
      <c:valAx>
        <c:axId val="1403240000"/>
        <c:scaling>
          <c:orientation val="minMax"/>
          <c:max val="1500"/>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r>
                  <a:rPr lang="en-US" b="1">
                    <a:solidFill>
                      <a:sysClr val="windowText" lastClr="000000"/>
                    </a:solidFill>
                  </a:rPr>
                  <a:t>në miliard Lekë</a:t>
                </a:r>
              </a:p>
            </c:rich>
          </c:tx>
          <c:layout>
            <c:manualLayout>
              <c:xMode val="edge"/>
              <c:yMode val="edge"/>
              <c:x val="3.6132707386340323E-4"/>
              <c:y val="0.21331241068176088"/>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title>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03244352"/>
        <c:crosses val="autoZero"/>
        <c:crossBetween val="between"/>
        <c:majorUnit val="300"/>
      </c:valAx>
      <c:valAx>
        <c:axId val="1403237280"/>
        <c:scaling>
          <c:orientation val="minMax"/>
          <c:max val="0.12000000000000001"/>
        </c:scaling>
        <c:delete val="0"/>
        <c:axPos val="r"/>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403226400"/>
        <c:crosses val="max"/>
        <c:crossBetween val="between"/>
        <c:majorUnit val="3.0000000000000006E-2"/>
      </c:valAx>
      <c:catAx>
        <c:axId val="1403226400"/>
        <c:scaling>
          <c:orientation val="minMax"/>
        </c:scaling>
        <c:delete val="1"/>
        <c:axPos val="b"/>
        <c:numFmt formatCode="General" sourceLinked="1"/>
        <c:majorTickMark val="none"/>
        <c:minorTickMark val="none"/>
        <c:tickLblPos val="nextTo"/>
        <c:crossAx val="1403237280"/>
        <c:crosses val="autoZero"/>
        <c:auto val="1"/>
        <c:lblAlgn val="ctr"/>
        <c:lblOffset val="100"/>
        <c:noMultiLvlLbl val="0"/>
      </c:catAx>
      <c:spPr>
        <a:noFill/>
        <a:ln>
          <a:noFill/>
        </a:ln>
        <a:effectLst/>
      </c:spPr>
    </c:plotArea>
    <c:legend>
      <c:legendPos val="b"/>
      <c:layout>
        <c:manualLayout>
          <c:xMode val="edge"/>
          <c:yMode val="edge"/>
          <c:x val="0.12903213620524029"/>
          <c:y val="0.88763298953827952"/>
          <c:w val="0.84330039318516536"/>
          <c:h val="8.007173480539132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j-lt"/>
                <a:ea typeface="+mn-ea"/>
                <a:cs typeface="+mn-cs"/>
              </a:defRPr>
            </a:pPr>
            <a:r>
              <a:rPr lang="en-US" sz="1000" b="1">
                <a:solidFill>
                  <a:sysClr val="windowText" lastClr="000000"/>
                </a:solidFill>
                <a:latin typeface="+mj-lt"/>
              </a:rPr>
              <a:t>Koha Mesatare në Maturim</a:t>
            </a:r>
          </a:p>
        </c:rich>
      </c:tx>
      <c:layout>
        <c:manualLayout>
          <c:xMode val="edge"/>
          <c:yMode val="edge"/>
          <c:x val="0.3114068706013518"/>
          <c:y val="3.7104524419201632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7.2886482939632541E-2"/>
          <c:y val="0.13816647726643586"/>
          <c:w val="0.87461286089238843"/>
          <c:h val="0.62703186641547115"/>
        </c:manualLayout>
      </c:layout>
      <c:lineChart>
        <c:grouping val="standard"/>
        <c:varyColors val="0"/>
        <c:ser>
          <c:idx val="0"/>
          <c:order val="0"/>
          <c:tx>
            <c:strRef>
              <c:f>'Slide 8 Risqet'!$A$6</c:f>
              <c:strCache>
                <c:ptCount val="1"/>
                <c:pt idx="0">
                  <c:v>KMM</c:v>
                </c:pt>
              </c:strCache>
            </c:strRef>
          </c:tx>
          <c:spPr>
            <a:ln w="25400" cap="rnd">
              <a:solidFill>
                <a:schemeClr val="accent1"/>
              </a:solidFill>
              <a:round/>
            </a:ln>
            <a:effectLst/>
          </c:spPr>
          <c:marker>
            <c:symbol val="diamond"/>
            <c:size val="5"/>
            <c:spPr>
              <a:solidFill>
                <a:schemeClr val="accent1"/>
              </a:solidFill>
              <a:ln w="9525">
                <a:solidFill>
                  <a:schemeClr val="accent1"/>
                </a:solidFill>
              </a:ln>
              <a:effectLst/>
            </c:spPr>
          </c:marker>
          <c:dLbls>
            <c:dLbl>
              <c:idx val="0"/>
              <c:layout>
                <c:manualLayout>
                  <c:x val="-1.6388888888888939E-2"/>
                  <c:y val="4.44144409540616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13F-4F4E-8866-3DD257AF0285}"/>
                </c:ext>
              </c:extLst>
            </c:dLbl>
            <c:dLbl>
              <c:idx val="1"/>
              <c:layout>
                <c:manualLayout>
                  <c:x val="-3.5833333333333335E-2"/>
                  <c:y val="4.44144409540616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13F-4F4E-8866-3DD257AF0285}"/>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'Slide 8 Risqet'!$H$3:$N$3</c:f>
              <c:numCache>
                <c:formatCode>General</c:formatCode>
                <c:ptCount val="5"/>
                <c:pt idx="0">
                  <c:v>2020</c:v>
                </c:pt>
                <c:pt idx="1">
                  <c:v>2021</c:v>
                </c:pt>
                <c:pt idx="2">
                  <c:v>2022</c:v>
                </c:pt>
                <c:pt idx="3">
                  <c:v>2023</c:v>
                </c:pt>
                <c:pt idx="4">
                  <c:v>2024</c:v>
                </c:pt>
              </c:numCache>
              <c:extLst/>
            </c:numRef>
          </c:cat>
          <c:val>
            <c:numRef>
              <c:f>'Slide 8 Risqet'!$H$6:$N$6</c:f>
              <c:numCache>
                <c:formatCode>0.00</c:formatCode>
                <c:ptCount val="5"/>
                <c:pt idx="0">
                  <c:v>2.1755038475080224</c:v>
                </c:pt>
                <c:pt idx="1">
                  <c:v>2.202303987469362</c:v>
                </c:pt>
                <c:pt idx="2">
                  <c:v>2.1658865452534672</c:v>
                </c:pt>
                <c:pt idx="3">
                  <c:v>2.3186737497081973</c:v>
                </c:pt>
                <c:pt idx="4">
                  <c:v>2.56</c:v>
                </c:pt>
              </c:numCache>
              <c:extLst/>
            </c:numRef>
          </c:val>
          <c:smooth val="1"/>
          <c:extLst>
            <c:ext xmlns:c16="http://schemas.microsoft.com/office/drawing/2014/chart" uri="{C3380CC4-5D6E-409C-BE32-E72D297353CC}">
              <c16:uniqueId val="{00000002-A13F-4F4E-8866-3DD257AF0285}"/>
            </c:ext>
          </c:extLst>
        </c:ser>
        <c:ser>
          <c:idx val="1"/>
          <c:order val="1"/>
          <c:tx>
            <c:strRef>
              <c:f>'Slide 8 Risqet'!$A$7</c:f>
              <c:strCache>
                <c:ptCount val="1"/>
                <c:pt idx="0">
                  <c:v>Objektivi strategjik 2026</c:v>
                </c:pt>
              </c:strCache>
            </c:strRef>
          </c:tx>
          <c:spPr>
            <a:ln w="25400" cap="rnd">
              <a:solidFill>
                <a:srgbClr val="C00000"/>
              </a:solidFill>
              <a:prstDash val="sysDash"/>
              <a:round/>
            </a:ln>
            <a:effectLst/>
          </c:spPr>
          <c:marker>
            <c:symbol val="diamond"/>
            <c:size val="5"/>
            <c:spPr>
              <a:solidFill>
                <a:srgbClr val="C00000"/>
              </a:solidFill>
              <a:ln w="9525">
                <a:solidFill>
                  <a:schemeClr val="accent2"/>
                </a:solidFill>
              </a:ln>
              <a:effectLst/>
            </c:spPr>
          </c:marker>
          <c:dLbls>
            <c:dLbl>
              <c:idx val="2"/>
              <c:layout>
                <c:manualLayout>
                  <c:x val="6.0202628255085849E-2"/>
                  <c:y val="-0.10536334798640969"/>
                </c:manualLayout>
              </c:layout>
              <c:tx>
                <c:rich>
                  <a:bodyPr rot="0" spcFirstLastPara="1" vertOverflow="ellipsis" vert="horz" wrap="square" lIns="38100" tIns="19050" rIns="38100" bIns="19050" anchor="ctr" anchorCtr="1">
                    <a:noAutofit/>
                  </a:bodyPr>
                  <a:lstStyle/>
                  <a:p>
                    <a:pPr>
                      <a:defRPr sz="800" b="1" i="0" u="none" strike="noStrike" kern="1200" baseline="0">
                        <a:solidFill>
                          <a:srgbClr val="C00000"/>
                        </a:solidFill>
                        <a:latin typeface="+mj-lt"/>
                        <a:ea typeface="+mn-ea"/>
                        <a:cs typeface="+mn-cs"/>
                      </a:defRPr>
                    </a:pPr>
                    <a:r>
                      <a:rPr lang="en-US" sz="800" b="1">
                        <a:solidFill>
                          <a:srgbClr val="C00000"/>
                        </a:solidFill>
                      </a:rPr>
                      <a:t>Min 2.5 Vite</a:t>
                    </a:r>
                  </a:p>
                </c:rich>
              </c:tx>
              <c:spPr>
                <a:noFill/>
                <a:ln>
                  <a:noFill/>
                </a:ln>
                <a:effectLst/>
              </c:spPr>
              <c:txPr>
                <a:bodyPr rot="0" spcFirstLastPara="1" vertOverflow="ellipsis" vert="horz" wrap="square" lIns="38100" tIns="19050" rIns="38100" bIns="19050" anchor="ctr" anchorCtr="1">
                  <a:noAutofit/>
                </a:bodyPr>
                <a:lstStyle/>
                <a:p>
                  <a:pPr>
                    <a:defRPr sz="800" b="1" i="0" u="none" strike="noStrike" kern="1200" baseline="0">
                      <a:solidFill>
                        <a:srgbClr val="C00000"/>
                      </a:solidFill>
                      <a:latin typeface="+mj-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4461082296453554"/>
                      <c:h val="0.11067484662576685"/>
                    </c:manualLayout>
                  </c15:layout>
                  <c15:showDataLabelsRange val="0"/>
                </c:ext>
                <c:ext xmlns:c16="http://schemas.microsoft.com/office/drawing/2014/chart" uri="{C3380CC4-5D6E-409C-BE32-E72D297353CC}">
                  <c16:uniqueId val="{00000003-A13F-4F4E-8866-3DD257AF028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j-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'Slide 8 Risqet'!$H$3:$N$3</c:f>
              <c:numCache>
                <c:formatCode>General</c:formatCode>
                <c:ptCount val="5"/>
                <c:pt idx="0">
                  <c:v>2020</c:v>
                </c:pt>
                <c:pt idx="1">
                  <c:v>2021</c:v>
                </c:pt>
                <c:pt idx="2">
                  <c:v>2022</c:v>
                </c:pt>
                <c:pt idx="3">
                  <c:v>2023</c:v>
                </c:pt>
                <c:pt idx="4">
                  <c:v>2024</c:v>
                </c:pt>
              </c:numCache>
              <c:extLst/>
            </c:numRef>
          </c:cat>
          <c:val>
            <c:numRef>
              <c:f>'Slide 8 Risqet'!$H$7:$N$7</c:f>
              <c:numCache>
                <c:formatCode>0.00</c:formatCode>
                <c:ptCount val="5"/>
                <c:pt idx="0">
                  <c:v>2.5</c:v>
                </c:pt>
                <c:pt idx="1">
                  <c:v>2.5</c:v>
                </c:pt>
                <c:pt idx="2">
                  <c:v>2.5</c:v>
                </c:pt>
                <c:pt idx="3">
                  <c:v>2.5</c:v>
                </c:pt>
                <c:pt idx="4">
                  <c:v>2.5</c:v>
                </c:pt>
              </c:numCache>
              <c:extLst/>
            </c:numRef>
          </c:val>
          <c:smooth val="0"/>
          <c:extLst>
            <c:ext xmlns:c16="http://schemas.microsoft.com/office/drawing/2014/chart" uri="{C3380CC4-5D6E-409C-BE32-E72D297353CC}">
              <c16:uniqueId val="{00000004-A13F-4F4E-8866-3DD257AF0285}"/>
            </c:ext>
          </c:extLst>
        </c:ser>
        <c:dLbls>
          <c:showLegendKey val="0"/>
          <c:showVal val="0"/>
          <c:showCatName val="0"/>
          <c:showSerName val="0"/>
          <c:showPercent val="0"/>
          <c:showBubbleSize val="0"/>
        </c:dLbls>
        <c:marker val="1"/>
        <c:smooth val="0"/>
        <c:axId val="-1669464368"/>
        <c:axId val="-1669463824"/>
      </c:lineChart>
      <c:catAx>
        <c:axId val="-166946436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669463824"/>
        <c:crosses val="autoZero"/>
        <c:auto val="1"/>
        <c:lblAlgn val="ctr"/>
        <c:lblOffset val="100"/>
        <c:noMultiLvlLbl val="0"/>
      </c:catAx>
      <c:valAx>
        <c:axId val="-1669463824"/>
        <c:scaling>
          <c:orientation val="minMax"/>
          <c:min val="1"/>
        </c:scaling>
        <c:delete val="0"/>
        <c:axPos val="l"/>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669464368"/>
        <c:crosses val="autoZero"/>
        <c:crossBetween val="between"/>
        <c:majorUnit val="0.5"/>
      </c:valAx>
      <c:spPr>
        <a:noFill/>
        <a:ln>
          <a:noFill/>
        </a:ln>
        <a:effectLst/>
      </c:spPr>
    </c:plotArea>
    <c:legend>
      <c:legendPos val="r"/>
      <c:layout>
        <c:manualLayout>
          <c:xMode val="edge"/>
          <c:yMode val="edge"/>
          <c:x val="6.198561357304741E-2"/>
          <c:y val="0.92172076842223116"/>
          <c:w val="0.90934544444743037"/>
          <c:h val="5.519582779425297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5782713415803E-2"/>
          <c:y val="6.4081028337287113E-2"/>
          <c:w val="0.90614365918387008"/>
          <c:h val="0.65511598714468078"/>
        </c:manualLayout>
      </c:layout>
      <c:barChart>
        <c:barDir val="col"/>
        <c:grouping val="clustered"/>
        <c:varyColors val="0"/>
        <c:ser>
          <c:idx val="0"/>
          <c:order val="0"/>
          <c:tx>
            <c:strRef>
              <c:f>'Kompozimi '!$A$15</c:f>
              <c:strCache>
                <c:ptCount val="1"/>
                <c:pt idx="0">
                  <c:v>Instrumente të tregtueshme</c:v>
                </c:pt>
              </c:strCache>
            </c:strRef>
          </c:tx>
          <c:spPr>
            <a:solidFill>
              <a:schemeClr val="accent1">
                <a:lumMod val="5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'!$D$14:$J$14</c:f>
              <c:strCache>
                <c:ptCount val="6"/>
                <c:pt idx="0">
                  <c:v>2019</c:v>
                </c:pt>
                <c:pt idx="1">
                  <c:v>2020</c:v>
                </c:pt>
                <c:pt idx="2">
                  <c:v>2021</c:v>
                </c:pt>
                <c:pt idx="3">
                  <c:v>2022</c:v>
                </c:pt>
                <c:pt idx="4">
                  <c:v>2023</c:v>
                </c:pt>
                <c:pt idx="5">
                  <c:v>2024</c:v>
                </c:pt>
              </c:strCache>
              <c:extLst/>
            </c:strRef>
          </c:cat>
          <c:val>
            <c:numRef>
              <c:f>'Kompozimi '!$D$15:$J$15</c:f>
              <c:numCache>
                <c:formatCode>0.0%</c:formatCode>
                <c:ptCount val="6"/>
                <c:pt idx="0">
                  <c:v>0.60529165257516837</c:v>
                </c:pt>
                <c:pt idx="1">
                  <c:v>0.63133104435117737</c:v>
                </c:pt>
                <c:pt idx="2">
                  <c:v>0.64805818070722654</c:v>
                </c:pt>
                <c:pt idx="3">
                  <c:v>0.66470138111058086</c:v>
                </c:pt>
                <c:pt idx="4">
                  <c:v>0.70505182848549108</c:v>
                </c:pt>
                <c:pt idx="5">
                  <c:v>0.73016198102147756</c:v>
                </c:pt>
              </c:numCache>
              <c:extLst/>
            </c:numRef>
          </c:val>
          <c:extLst>
            <c:ext xmlns:c16="http://schemas.microsoft.com/office/drawing/2014/chart" uri="{C3380CC4-5D6E-409C-BE32-E72D297353CC}">
              <c16:uniqueId val="{00000000-C324-4AD6-A176-F0F3E35A0DC0}"/>
            </c:ext>
          </c:extLst>
        </c:ser>
        <c:ser>
          <c:idx val="1"/>
          <c:order val="1"/>
          <c:tx>
            <c:strRef>
              <c:f>'Kompozimi '!$A$16</c:f>
              <c:strCache>
                <c:ptCount val="1"/>
                <c:pt idx="0">
                  <c:v>Hua për financim projektesh</c:v>
                </c:pt>
              </c:strCache>
            </c:strRef>
          </c:tx>
          <c:spPr>
            <a:solidFill>
              <a:schemeClr val="accent1">
                <a:lumMod val="75000"/>
              </a:schemeClr>
            </a:solidFill>
            <a:ln>
              <a:noFill/>
            </a:ln>
            <a:effectLst/>
          </c:spPr>
          <c:invertIfNegative val="0"/>
          <c:dLbls>
            <c:dLbl>
              <c:idx val="0"/>
              <c:layout>
                <c:manualLayout>
                  <c:x val="1.6103059581320451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324-4AD6-A176-F0F3E35A0DC0}"/>
                </c:ext>
              </c:extLst>
            </c:dLbl>
            <c:dLbl>
              <c:idx val="1"/>
              <c:layout>
                <c:manualLayout>
                  <c:x val="-9.6230999013569517E-4"/>
                  <c:y val="5.36568495655894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324-4AD6-A176-F0F3E35A0DC0}"/>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'!$D$14:$J$14</c:f>
              <c:strCache>
                <c:ptCount val="6"/>
                <c:pt idx="0">
                  <c:v>2019</c:v>
                </c:pt>
                <c:pt idx="1">
                  <c:v>2020</c:v>
                </c:pt>
                <c:pt idx="2">
                  <c:v>2021</c:v>
                </c:pt>
                <c:pt idx="3">
                  <c:v>2022</c:v>
                </c:pt>
                <c:pt idx="4">
                  <c:v>2023</c:v>
                </c:pt>
                <c:pt idx="5">
                  <c:v>2024</c:v>
                </c:pt>
              </c:strCache>
              <c:extLst/>
            </c:strRef>
          </c:cat>
          <c:val>
            <c:numRef>
              <c:f>'Kompozimi '!$D$16:$J$16</c:f>
              <c:numCache>
                <c:formatCode>0.0%</c:formatCode>
                <c:ptCount val="6"/>
                <c:pt idx="0">
                  <c:v>0.23866667740425257</c:v>
                </c:pt>
                <c:pt idx="1">
                  <c:v>0.20956487629772294</c:v>
                </c:pt>
                <c:pt idx="2">
                  <c:v>0.18397735760264428</c:v>
                </c:pt>
                <c:pt idx="3">
                  <c:v>0.16939853772542174</c:v>
                </c:pt>
                <c:pt idx="4">
                  <c:v>0.14442914175206248</c:v>
                </c:pt>
                <c:pt idx="5">
                  <c:v>0.13447978286763643</c:v>
                </c:pt>
              </c:numCache>
              <c:extLst/>
            </c:numRef>
          </c:val>
          <c:extLst>
            <c:ext xmlns:c16="http://schemas.microsoft.com/office/drawing/2014/chart" uri="{C3380CC4-5D6E-409C-BE32-E72D297353CC}">
              <c16:uniqueId val="{00000004-C324-4AD6-A176-F0F3E35A0DC0}"/>
            </c:ext>
          </c:extLst>
        </c:ser>
        <c:ser>
          <c:idx val="2"/>
          <c:order val="2"/>
          <c:tx>
            <c:strRef>
              <c:f>'Kompozimi '!$A$17</c:f>
              <c:strCache>
                <c:ptCount val="1"/>
                <c:pt idx="0">
                  <c:v>Mbështetje Buxhetore</c:v>
                </c:pt>
              </c:strCache>
            </c:strRef>
          </c:tx>
          <c:spPr>
            <a:solidFill>
              <a:schemeClr val="accent1">
                <a:lumMod val="40000"/>
                <a:lumOff val="60000"/>
              </a:schemeClr>
            </a:solidFill>
            <a:ln>
              <a:noFill/>
            </a:ln>
            <a:effectLst/>
          </c:spPr>
          <c:invertIfNegative val="0"/>
          <c:dLbls>
            <c:dLbl>
              <c:idx val="0"/>
              <c:layout>
                <c:manualLayout>
                  <c:x val="-2.0915114694328549E-3"/>
                  <c:y val="1.51802626304964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324-4AD6-A176-F0F3E35A0DC0}"/>
                </c:ext>
              </c:extLst>
            </c:dLbl>
            <c:dLbl>
              <c:idx val="1"/>
              <c:layout>
                <c:manualLayout>
                  <c:x val="-3.5413899955732625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324-4AD6-A176-F0F3E35A0DC0}"/>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'!$D$14:$J$14</c:f>
              <c:strCache>
                <c:ptCount val="6"/>
                <c:pt idx="0">
                  <c:v>2019</c:v>
                </c:pt>
                <c:pt idx="1">
                  <c:v>2020</c:v>
                </c:pt>
                <c:pt idx="2">
                  <c:v>2021</c:v>
                </c:pt>
                <c:pt idx="3">
                  <c:v>2022</c:v>
                </c:pt>
                <c:pt idx="4">
                  <c:v>2023</c:v>
                </c:pt>
                <c:pt idx="5">
                  <c:v>2024</c:v>
                </c:pt>
              </c:strCache>
              <c:extLst/>
            </c:strRef>
          </c:cat>
          <c:val>
            <c:numRef>
              <c:f>'Kompozimi '!$D$17:$J$17</c:f>
              <c:numCache>
                <c:formatCode>0.0%</c:formatCode>
                <c:ptCount val="6"/>
                <c:pt idx="0">
                  <c:v>0.11790275073876494</c:v>
                </c:pt>
                <c:pt idx="1">
                  <c:v>0.11888682981028301</c:v>
                </c:pt>
                <c:pt idx="2">
                  <c:v>0.12804260568717921</c:v>
                </c:pt>
                <c:pt idx="3">
                  <c:v>0.12770612206117904</c:v>
                </c:pt>
                <c:pt idx="4">
                  <c:v>0.12011307228004642</c:v>
                </c:pt>
                <c:pt idx="5">
                  <c:v>0.11073627638512985</c:v>
                </c:pt>
              </c:numCache>
              <c:extLst/>
            </c:numRef>
          </c:val>
          <c:extLst>
            <c:ext xmlns:c16="http://schemas.microsoft.com/office/drawing/2014/chart" uri="{C3380CC4-5D6E-409C-BE32-E72D297353CC}">
              <c16:uniqueId val="{00000008-C324-4AD6-A176-F0F3E35A0DC0}"/>
            </c:ext>
          </c:extLst>
        </c:ser>
        <c:ser>
          <c:idx val="3"/>
          <c:order val="3"/>
          <c:tx>
            <c:strRef>
              <c:f>'Kompozimi '!$A$18</c:f>
              <c:strCache>
                <c:ptCount val="1"/>
                <c:pt idx="0">
                  <c:v>Garanci</c:v>
                </c:pt>
              </c:strCache>
            </c:strRef>
          </c:tx>
          <c:spPr>
            <a:solidFill>
              <a:schemeClr val="bg1">
                <a:lumMod val="75000"/>
              </a:schemeClr>
            </a:solidFill>
            <a:ln>
              <a:noFill/>
            </a:ln>
            <a:effectLst/>
          </c:spPr>
          <c:invertIfNegative val="0"/>
          <c:dLbls>
            <c:dLbl>
              <c:idx val="0"/>
              <c:layout>
                <c:manualLayout>
                  <c:x val="-3.2081647164622351E-4"/>
                  <c:y val="5.365684956558949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324-4AD6-A176-F0F3E35A0DC0}"/>
                </c:ext>
              </c:extLst>
            </c:dLbl>
            <c:dLbl>
              <c:idx val="1"/>
              <c:layout>
                <c:manualLayout>
                  <c:x val="-2.2518499928546086E-3"/>
                  <c:y val="1.51802626304964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324-4AD6-A176-F0F3E35A0DC0}"/>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'!$D$14:$J$14</c:f>
              <c:strCache>
                <c:ptCount val="6"/>
                <c:pt idx="0">
                  <c:v>2019</c:v>
                </c:pt>
                <c:pt idx="1">
                  <c:v>2020</c:v>
                </c:pt>
                <c:pt idx="2">
                  <c:v>2021</c:v>
                </c:pt>
                <c:pt idx="3">
                  <c:v>2022</c:v>
                </c:pt>
                <c:pt idx="4">
                  <c:v>2023</c:v>
                </c:pt>
                <c:pt idx="5">
                  <c:v>2024</c:v>
                </c:pt>
              </c:strCache>
              <c:extLst/>
            </c:strRef>
          </c:cat>
          <c:val>
            <c:numRef>
              <c:f>'Kompozimi '!$D$18:$J$18</c:f>
              <c:numCache>
                <c:formatCode>0.0%</c:formatCode>
                <c:ptCount val="6"/>
                <c:pt idx="0">
                  <c:v>3.7616237570367694E-2</c:v>
                </c:pt>
                <c:pt idx="1">
                  <c:v>3.9864341767142569E-2</c:v>
                </c:pt>
                <c:pt idx="2">
                  <c:v>3.9694175396192445E-2</c:v>
                </c:pt>
                <c:pt idx="3">
                  <c:v>3.8045076597185618E-2</c:v>
                </c:pt>
                <c:pt idx="4">
                  <c:v>3.0331852602413955E-2</c:v>
                </c:pt>
                <c:pt idx="5">
                  <c:v>2.4604465686279865E-2</c:v>
                </c:pt>
              </c:numCache>
              <c:extLst/>
            </c:numRef>
          </c:val>
          <c:extLst>
            <c:ext xmlns:c16="http://schemas.microsoft.com/office/drawing/2014/chart" uri="{C3380CC4-5D6E-409C-BE32-E72D297353CC}">
              <c16:uniqueId val="{0000000C-C324-4AD6-A176-F0F3E35A0DC0}"/>
            </c:ext>
          </c:extLst>
        </c:ser>
        <c:ser>
          <c:idx val="4"/>
          <c:order val="4"/>
          <c:tx>
            <c:strRef>
              <c:f>'Kompozimi '!$A$19</c:f>
              <c:strCache>
                <c:ptCount val="1"/>
                <c:pt idx="0">
                  <c:v>Borxhi i Pushtetit Lokal</c:v>
                </c:pt>
              </c:strCache>
            </c:strRef>
          </c:tx>
          <c:spPr>
            <a:solidFill>
              <a:schemeClr val="accent6">
                <a:lumMod val="75000"/>
              </a:schemeClr>
            </a:solidFill>
            <a:ln>
              <a:noFill/>
            </a:ln>
            <a:effectLst/>
          </c:spPr>
          <c:invertIfNegative val="0"/>
          <c:dLbls>
            <c:dLbl>
              <c:idx val="0"/>
              <c:layout>
                <c:manualLayout>
                  <c:x val="0"/>
                  <c:y val="6.267134382412151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324-4AD6-A176-F0F3E35A0DC0}"/>
                </c:ext>
              </c:extLst>
            </c:dLbl>
            <c:dLbl>
              <c:idx val="1"/>
              <c:layout>
                <c:manualLayout>
                  <c:x val="0"/>
                  <c:y val="9.40070157361822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C324-4AD6-A176-F0F3E35A0DC0}"/>
                </c:ext>
              </c:extLst>
            </c:dLbl>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'!$D$14:$J$14</c:f>
              <c:strCache>
                <c:ptCount val="6"/>
                <c:pt idx="0">
                  <c:v>2019</c:v>
                </c:pt>
                <c:pt idx="1">
                  <c:v>2020</c:v>
                </c:pt>
                <c:pt idx="2">
                  <c:v>2021</c:v>
                </c:pt>
                <c:pt idx="3">
                  <c:v>2022</c:v>
                </c:pt>
                <c:pt idx="4">
                  <c:v>2023</c:v>
                </c:pt>
                <c:pt idx="5">
                  <c:v>2024</c:v>
                </c:pt>
              </c:strCache>
              <c:extLst/>
            </c:strRef>
          </c:cat>
          <c:val>
            <c:numRef>
              <c:f>'Kompozimi '!$D$19:$J$19</c:f>
              <c:numCache>
                <c:formatCode>0.0%</c:formatCode>
                <c:ptCount val="6"/>
                <c:pt idx="0">
                  <c:v>5.2268171144648288E-4</c:v>
                </c:pt>
                <c:pt idx="1">
                  <c:v>3.5290777367405458E-4</c:v>
                </c:pt>
                <c:pt idx="2">
                  <c:v>2.2768060675753567E-4</c:v>
                </c:pt>
                <c:pt idx="3">
                  <c:v>1.4888250563274162E-4</c:v>
                </c:pt>
                <c:pt idx="4">
                  <c:v>7.4104879986108986E-5</c:v>
                </c:pt>
                <c:pt idx="5">
                  <c:v>1.7494039476419552E-5</c:v>
                </c:pt>
              </c:numCache>
              <c:extLst/>
            </c:numRef>
          </c:val>
          <c:extLst>
            <c:ext xmlns:c16="http://schemas.microsoft.com/office/drawing/2014/chart" uri="{C3380CC4-5D6E-409C-BE32-E72D297353CC}">
              <c16:uniqueId val="{00000010-C324-4AD6-A176-F0F3E35A0DC0}"/>
            </c:ext>
          </c:extLst>
        </c:ser>
        <c:dLbls>
          <c:showLegendKey val="0"/>
          <c:showVal val="0"/>
          <c:showCatName val="0"/>
          <c:showSerName val="0"/>
          <c:showPercent val="0"/>
          <c:showBubbleSize val="0"/>
        </c:dLbls>
        <c:gapWidth val="80"/>
        <c:axId val="-1802354592"/>
        <c:axId val="-1802342080"/>
      </c:barChart>
      <c:catAx>
        <c:axId val="-180235459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2342080"/>
        <c:crosses val="autoZero"/>
        <c:auto val="1"/>
        <c:lblAlgn val="ctr"/>
        <c:lblOffset val="100"/>
        <c:noMultiLvlLbl val="0"/>
      </c:catAx>
      <c:valAx>
        <c:axId val="-1802342080"/>
        <c:scaling>
          <c:orientation val="minMax"/>
          <c:max val="0.8"/>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2354592"/>
        <c:crosses val="autoZero"/>
        <c:crossBetween val="between"/>
        <c:majorUnit val="0.2"/>
      </c:valAx>
      <c:spPr>
        <a:noFill/>
        <a:ln>
          <a:noFill/>
        </a:ln>
        <a:effectLst/>
      </c:spPr>
    </c:plotArea>
    <c:legend>
      <c:legendPos val="b"/>
      <c:layout>
        <c:manualLayout>
          <c:xMode val="edge"/>
          <c:yMode val="edge"/>
          <c:x val="0"/>
          <c:y val="0.78338097019975628"/>
          <c:w val="0.97123873420160634"/>
          <c:h val="0.1991751789368088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1" i="0" u="none" strike="noStrike" kern="1200" spc="0" baseline="0">
                <a:solidFill>
                  <a:sysClr val="windowText" lastClr="000000"/>
                </a:solidFill>
                <a:latin typeface="+mj-lt"/>
                <a:ea typeface="+mn-ea"/>
                <a:cs typeface="+mn-cs"/>
              </a:defRPr>
            </a:pPr>
            <a:r>
              <a:rPr lang="en-US" sz="1050" b="1">
                <a:solidFill>
                  <a:sysClr val="windowText" lastClr="000000"/>
                </a:solidFill>
                <a:latin typeface="+mj-lt"/>
              </a:rPr>
              <a:t>Borxhi që maturohet brenda një viti</a:t>
            </a:r>
          </a:p>
        </c:rich>
      </c:tx>
      <c:overlay val="0"/>
      <c:spPr>
        <a:noFill/>
        <a:ln>
          <a:noFill/>
        </a:ln>
        <a:effectLst/>
      </c:spPr>
      <c:txPr>
        <a:bodyPr rot="0" spcFirstLastPara="1" vertOverflow="ellipsis" vert="horz" wrap="square" anchor="ctr" anchorCtr="1"/>
        <a:lstStyle/>
        <a:p>
          <a:pPr>
            <a:defRPr sz="105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0.11609492563429571"/>
          <c:y val="0.17171296296296296"/>
          <c:w val="0.83023551821908548"/>
          <c:h val="0.56450052177212784"/>
        </c:manualLayout>
      </c:layout>
      <c:lineChart>
        <c:grouping val="standard"/>
        <c:varyColors val="0"/>
        <c:ser>
          <c:idx val="0"/>
          <c:order val="0"/>
          <c:tx>
            <c:strRef>
              <c:f>'Slide 8 Risqet'!$A$4</c:f>
              <c:strCache>
                <c:ptCount val="1"/>
                <c:pt idx="0">
                  <c:v>Borxhi që maturuhet brenda një viti</c:v>
                </c:pt>
              </c:strCache>
            </c:strRef>
          </c:tx>
          <c:spPr>
            <a:ln w="25400" cap="rnd">
              <a:solidFill>
                <a:schemeClr val="accent1"/>
              </a:solidFill>
              <a:round/>
            </a:ln>
            <a:effectLst/>
          </c:spPr>
          <c:marker>
            <c:symbol val="diamond"/>
            <c:size val="5"/>
            <c:spPr>
              <a:solidFill>
                <a:schemeClr val="accent1"/>
              </a:solidFill>
              <a:ln w="9525">
                <a:solidFill>
                  <a:schemeClr val="accent1"/>
                </a:solidFill>
              </a:ln>
              <a:effectLst/>
            </c:spPr>
          </c:marker>
          <c:dLbls>
            <c:dLbl>
              <c:idx val="0"/>
              <c:layout>
                <c:manualLayout>
                  <c:x val="-4.5541776027996549E-2"/>
                  <c:y val="-4.39962746592160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FA5-4322-8000-FF2B46463C57}"/>
                </c:ext>
              </c:extLst>
            </c:dLbl>
            <c:dLbl>
              <c:idx val="1"/>
              <c:layout>
                <c:manualLayout>
                  <c:x val="-4.8319553805774275E-2"/>
                  <c:y val="-4.399627465921598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FA5-4322-8000-FF2B46463C57}"/>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j-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'Slide 8 Risqet'!$H$3:$N$3</c:f>
              <c:numCache>
                <c:formatCode>General</c:formatCode>
                <c:ptCount val="5"/>
                <c:pt idx="0">
                  <c:v>2020</c:v>
                </c:pt>
                <c:pt idx="1">
                  <c:v>2021</c:v>
                </c:pt>
                <c:pt idx="2">
                  <c:v>2022</c:v>
                </c:pt>
                <c:pt idx="3">
                  <c:v>2023</c:v>
                </c:pt>
                <c:pt idx="4">
                  <c:v>2024</c:v>
                </c:pt>
              </c:numCache>
              <c:extLst/>
            </c:numRef>
          </c:cat>
          <c:val>
            <c:numRef>
              <c:f>'Slide 8 Risqet'!$H$4:$N$4</c:f>
              <c:numCache>
                <c:formatCode>0.0%</c:formatCode>
                <c:ptCount val="5"/>
                <c:pt idx="0">
                  <c:v>0.44791045303541993</c:v>
                </c:pt>
                <c:pt idx="1">
                  <c:v>0.46612165752465229</c:v>
                </c:pt>
                <c:pt idx="2">
                  <c:v>0.47920019992065621</c:v>
                </c:pt>
                <c:pt idx="3">
                  <c:v>0.44697266632855925</c:v>
                </c:pt>
                <c:pt idx="4">
                  <c:v>0.39019999999999999</c:v>
                </c:pt>
              </c:numCache>
              <c:extLst/>
            </c:numRef>
          </c:val>
          <c:smooth val="1"/>
          <c:extLst>
            <c:ext xmlns:c16="http://schemas.microsoft.com/office/drawing/2014/chart" uri="{C3380CC4-5D6E-409C-BE32-E72D297353CC}">
              <c16:uniqueId val="{00000002-8FA5-4322-8000-FF2B46463C57}"/>
            </c:ext>
          </c:extLst>
        </c:ser>
        <c:ser>
          <c:idx val="1"/>
          <c:order val="1"/>
          <c:tx>
            <c:strRef>
              <c:f>'Slide 8 Risqet'!$A$5</c:f>
              <c:strCache>
                <c:ptCount val="1"/>
                <c:pt idx="0">
                  <c:v>Objektivi strategjik 2026</c:v>
                </c:pt>
              </c:strCache>
            </c:strRef>
          </c:tx>
          <c:spPr>
            <a:ln w="25400" cap="sq" cmpd="sng">
              <a:solidFill>
                <a:srgbClr val="C00000"/>
              </a:solidFill>
              <a:prstDash val="sysDash"/>
              <a:round/>
            </a:ln>
            <a:effectLst/>
          </c:spPr>
          <c:marker>
            <c:symbol val="diamond"/>
            <c:size val="4"/>
            <c:spPr>
              <a:solidFill>
                <a:srgbClr val="C00000"/>
              </a:solidFill>
              <a:ln w="9525">
                <a:solidFill>
                  <a:schemeClr val="accent2"/>
                </a:solidFill>
              </a:ln>
              <a:effectLst/>
            </c:spPr>
          </c:marker>
          <c:dLbls>
            <c:dLbl>
              <c:idx val="1"/>
              <c:layout>
                <c:manualLayout>
                  <c:x val="0.26612668530440209"/>
                  <c:y val="5.5298358789488591E-2"/>
                </c:manualLayout>
              </c:layout>
              <c:tx>
                <c:rich>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j-lt"/>
                        <a:ea typeface="+mn-ea"/>
                        <a:cs typeface="+mn-cs"/>
                      </a:defRPr>
                    </a:pPr>
                    <a:r>
                      <a:rPr lang="en-US" sz="800" b="1">
                        <a:solidFill>
                          <a:srgbClr val="C00000"/>
                        </a:solidFill>
                      </a:rPr>
                      <a:t>Max 40%</a:t>
                    </a:r>
                  </a:p>
                </c:rich>
              </c:tx>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C00000"/>
                      </a:solidFill>
                      <a:latin typeface="+mj-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8FA5-4322-8000-FF2B46463C57}"/>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rgbClr val="C00000"/>
                    </a:solidFill>
                    <a:latin typeface="+mj-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'Slide 8 Risqet'!$H$3:$N$3</c:f>
              <c:numCache>
                <c:formatCode>General</c:formatCode>
                <c:ptCount val="5"/>
                <c:pt idx="0">
                  <c:v>2020</c:v>
                </c:pt>
                <c:pt idx="1">
                  <c:v>2021</c:v>
                </c:pt>
                <c:pt idx="2">
                  <c:v>2022</c:v>
                </c:pt>
                <c:pt idx="3">
                  <c:v>2023</c:v>
                </c:pt>
                <c:pt idx="4">
                  <c:v>2024</c:v>
                </c:pt>
              </c:numCache>
              <c:extLst/>
            </c:numRef>
          </c:cat>
          <c:val>
            <c:numRef>
              <c:f>'Slide 8 Risqet'!$H$5:$N$5</c:f>
              <c:numCache>
                <c:formatCode>0.0%</c:formatCode>
                <c:ptCount val="5"/>
                <c:pt idx="0">
                  <c:v>0.4</c:v>
                </c:pt>
                <c:pt idx="1">
                  <c:v>0.4</c:v>
                </c:pt>
                <c:pt idx="2">
                  <c:v>0.4</c:v>
                </c:pt>
                <c:pt idx="3">
                  <c:v>0.4</c:v>
                </c:pt>
                <c:pt idx="4">
                  <c:v>0.4</c:v>
                </c:pt>
              </c:numCache>
              <c:extLst/>
            </c:numRef>
          </c:val>
          <c:smooth val="0"/>
          <c:extLst>
            <c:ext xmlns:c16="http://schemas.microsoft.com/office/drawing/2014/chart" uri="{C3380CC4-5D6E-409C-BE32-E72D297353CC}">
              <c16:uniqueId val="{00000004-8FA5-4322-8000-FF2B46463C57}"/>
            </c:ext>
          </c:extLst>
        </c:ser>
        <c:dLbls>
          <c:showLegendKey val="0"/>
          <c:showVal val="0"/>
          <c:showCatName val="0"/>
          <c:showSerName val="0"/>
          <c:showPercent val="0"/>
          <c:showBubbleSize val="0"/>
        </c:dLbls>
        <c:marker val="1"/>
        <c:smooth val="0"/>
        <c:axId val="-1669465456"/>
        <c:axId val="-1669468720"/>
      </c:lineChart>
      <c:catAx>
        <c:axId val="-1669465456"/>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669468720"/>
        <c:crosses val="autoZero"/>
        <c:auto val="1"/>
        <c:lblAlgn val="ctr"/>
        <c:lblOffset val="100"/>
        <c:noMultiLvlLbl val="0"/>
      </c:catAx>
      <c:valAx>
        <c:axId val="-1669468720"/>
        <c:scaling>
          <c:orientation val="minMax"/>
          <c:min val="0.35000000000000003"/>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669465456"/>
        <c:crosses val="autoZero"/>
        <c:crossBetween val="between"/>
        <c:majorUnit val="8.0000000000000016E-2"/>
      </c:valAx>
      <c:spPr>
        <a:noFill/>
        <a:ln>
          <a:noFill/>
        </a:ln>
        <a:effectLst/>
      </c:spPr>
    </c:plotArea>
    <c:legend>
      <c:legendPos val="r"/>
      <c:layout>
        <c:manualLayout>
          <c:xMode val="edge"/>
          <c:yMode val="edge"/>
          <c:x val="4.722212822829007E-2"/>
          <c:y val="0.85312160002346071"/>
          <c:w val="0.9027777777777779"/>
          <c:h val="0.1447557882080382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j-lt"/>
                <a:ea typeface="+mn-ea"/>
                <a:cs typeface="+mn-cs"/>
              </a:defRPr>
            </a:pPr>
            <a:r>
              <a:rPr lang="en-US" sz="1000" b="1">
                <a:solidFill>
                  <a:sysClr val="windowText" lastClr="000000"/>
                </a:solidFill>
                <a:latin typeface="+mj-lt"/>
              </a:rPr>
              <a:t>Koha Mesatare në Rifiksim</a:t>
            </a:r>
          </a:p>
        </c:rich>
      </c:tx>
      <c:layout>
        <c:manualLayout>
          <c:xMode val="edge"/>
          <c:yMode val="edge"/>
          <c:x val="0.30928982501362551"/>
          <c:y val="5.3511705685618728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8.5553149606299214E-2"/>
          <c:y val="0.14189814814814813"/>
          <c:w val="0.84745668357291637"/>
          <c:h val="0.5338219261053907"/>
        </c:manualLayout>
      </c:layout>
      <c:lineChart>
        <c:grouping val="standard"/>
        <c:varyColors val="0"/>
        <c:ser>
          <c:idx val="0"/>
          <c:order val="0"/>
          <c:tx>
            <c:strRef>
              <c:f>'Slide 8 Risqet'!$A$15</c:f>
              <c:strCache>
                <c:ptCount val="1"/>
                <c:pt idx="0">
                  <c:v>ATR</c:v>
                </c:pt>
              </c:strCache>
            </c:strRef>
          </c:tx>
          <c:spPr>
            <a:ln w="25400" cap="rnd">
              <a:solidFill>
                <a:schemeClr val="accent1"/>
              </a:solidFill>
              <a:round/>
            </a:ln>
            <a:effectLst/>
          </c:spPr>
          <c:marker>
            <c:symbol val="diamond"/>
            <c:size val="5"/>
            <c:spPr>
              <a:solidFill>
                <a:schemeClr val="accent1"/>
              </a:solidFill>
              <a:ln w="9525">
                <a:solidFill>
                  <a:schemeClr val="accent1"/>
                </a:solidFill>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j-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'Slide 8 Risqet'!$H$11:$N$11</c:f>
              <c:numCache>
                <c:formatCode>General</c:formatCode>
                <c:ptCount val="5"/>
                <c:pt idx="0">
                  <c:v>2020</c:v>
                </c:pt>
                <c:pt idx="1">
                  <c:v>2021</c:v>
                </c:pt>
                <c:pt idx="2">
                  <c:v>2022</c:v>
                </c:pt>
                <c:pt idx="3">
                  <c:v>2023</c:v>
                </c:pt>
                <c:pt idx="4">
                  <c:v>2024</c:v>
                </c:pt>
              </c:numCache>
              <c:extLst/>
            </c:numRef>
          </c:cat>
          <c:val>
            <c:numRef>
              <c:f>'Slide 8 Risqet'!$H$15:$N$15</c:f>
              <c:numCache>
                <c:formatCode>0.00</c:formatCode>
                <c:ptCount val="5"/>
                <c:pt idx="0">
                  <c:v>2.1409463952245251</c:v>
                </c:pt>
                <c:pt idx="1">
                  <c:v>2.1859657206295577</c:v>
                </c:pt>
                <c:pt idx="2">
                  <c:v>2.1675531986915502</c:v>
                </c:pt>
                <c:pt idx="3">
                  <c:v>2.3332108118576511</c:v>
                </c:pt>
                <c:pt idx="4">
                  <c:v>2.58</c:v>
                </c:pt>
              </c:numCache>
              <c:extLst/>
            </c:numRef>
          </c:val>
          <c:smooth val="1"/>
          <c:extLst>
            <c:ext xmlns:c16="http://schemas.microsoft.com/office/drawing/2014/chart" uri="{C3380CC4-5D6E-409C-BE32-E72D297353CC}">
              <c16:uniqueId val="{00000002-0FFE-45EF-BFCD-254B656E1543}"/>
            </c:ext>
          </c:extLst>
        </c:ser>
        <c:ser>
          <c:idx val="1"/>
          <c:order val="1"/>
          <c:tx>
            <c:strRef>
              <c:f>'Slide 8 Risqet'!$A$16</c:f>
              <c:strCache>
                <c:ptCount val="1"/>
                <c:pt idx="0">
                  <c:v>Strategic objective 2026</c:v>
                </c:pt>
              </c:strCache>
            </c:strRef>
          </c:tx>
          <c:spPr>
            <a:ln w="25400" cap="rnd">
              <a:solidFill>
                <a:srgbClr val="C00000"/>
              </a:solidFill>
              <a:prstDash val="sysDash"/>
              <a:round/>
            </a:ln>
            <a:effectLst/>
          </c:spPr>
          <c:marker>
            <c:symbol val="diamond"/>
            <c:size val="4"/>
            <c:spPr>
              <a:solidFill>
                <a:srgbClr val="C00000"/>
              </a:solidFill>
              <a:ln w="9525">
                <a:solidFill>
                  <a:schemeClr val="accent2"/>
                </a:solidFill>
              </a:ln>
              <a:effectLst/>
            </c:spPr>
          </c:marker>
          <c:dLbls>
            <c:dLbl>
              <c:idx val="2"/>
              <c:layout>
                <c:manualLayout>
                  <c:x val="6.2211139274595754E-2"/>
                  <c:y val="-7.9679939898314733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C00000"/>
                        </a:solidFill>
                        <a:latin typeface="+mn-lt"/>
                        <a:ea typeface="+mn-ea"/>
                        <a:cs typeface="+mn-cs"/>
                      </a:defRPr>
                    </a:pPr>
                    <a:r>
                      <a:rPr lang="en-US" b="1">
                        <a:solidFill>
                          <a:srgbClr val="C00000"/>
                        </a:solidFill>
                      </a:rPr>
                      <a:t>Min </a:t>
                    </a:r>
                    <a:r>
                      <a:rPr lang="en-US" b="1" baseline="0">
                        <a:solidFill>
                          <a:srgbClr val="C00000"/>
                        </a:solidFill>
                      </a:rPr>
                      <a:t> </a:t>
                    </a:r>
                    <a:r>
                      <a:rPr lang="en-US" b="1">
                        <a:solidFill>
                          <a:srgbClr val="C00000"/>
                        </a:solidFill>
                      </a:rPr>
                      <a:t>2.5 vite</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25877622756879881"/>
                      <c:h val="7.5506276571658579E-2"/>
                    </c:manualLayout>
                  </c15:layout>
                  <c15:showDataLabelsRange val="0"/>
                </c:ext>
                <c:ext xmlns:c16="http://schemas.microsoft.com/office/drawing/2014/chart" uri="{C3380CC4-5D6E-409C-BE32-E72D297353CC}">
                  <c16:uniqueId val="{00000003-0FFE-45EF-BFCD-254B656E15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C0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'Slide 8 Risqet'!$H$11:$N$11</c:f>
              <c:numCache>
                <c:formatCode>General</c:formatCode>
                <c:ptCount val="5"/>
                <c:pt idx="0">
                  <c:v>2020</c:v>
                </c:pt>
                <c:pt idx="1">
                  <c:v>2021</c:v>
                </c:pt>
                <c:pt idx="2">
                  <c:v>2022</c:v>
                </c:pt>
                <c:pt idx="3">
                  <c:v>2023</c:v>
                </c:pt>
                <c:pt idx="4">
                  <c:v>2024</c:v>
                </c:pt>
              </c:numCache>
              <c:extLst/>
            </c:numRef>
          </c:cat>
          <c:val>
            <c:numRef>
              <c:f>'Slide 8 Risqet'!$H$16:$N$16</c:f>
              <c:numCache>
                <c:formatCode>0.00</c:formatCode>
                <c:ptCount val="5"/>
                <c:pt idx="0">
                  <c:v>2.5</c:v>
                </c:pt>
                <c:pt idx="1">
                  <c:v>2.5</c:v>
                </c:pt>
                <c:pt idx="2">
                  <c:v>2.5</c:v>
                </c:pt>
                <c:pt idx="3">
                  <c:v>2.5</c:v>
                </c:pt>
                <c:pt idx="4">
                  <c:v>2.5</c:v>
                </c:pt>
              </c:numCache>
              <c:extLst/>
            </c:numRef>
          </c:val>
          <c:smooth val="0"/>
          <c:extLst>
            <c:ext xmlns:c16="http://schemas.microsoft.com/office/drawing/2014/chart" uri="{C3380CC4-5D6E-409C-BE32-E72D297353CC}">
              <c16:uniqueId val="{00000004-0FFE-45EF-BFCD-254B656E1543}"/>
            </c:ext>
          </c:extLst>
        </c:ser>
        <c:dLbls>
          <c:showLegendKey val="0"/>
          <c:showVal val="0"/>
          <c:showCatName val="0"/>
          <c:showSerName val="0"/>
          <c:showPercent val="0"/>
          <c:showBubbleSize val="0"/>
        </c:dLbls>
        <c:marker val="1"/>
        <c:smooth val="0"/>
        <c:axId val="-1669473072"/>
        <c:axId val="-1669472528"/>
      </c:lineChart>
      <c:catAx>
        <c:axId val="-166947307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669472528"/>
        <c:crosses val="autoZero"/>
        <c:auto val="1"/>
        <c:lblAlgn val="ctr"/>
        <c:lblOffset val="100"/>
        <c:noMultiLvlLbl val="0"/>
      </c:catAx>
      <c:valAx>
        <c:axId val="-1669472528"/>
        <c:scaling>
          <c:orientation val="minMax"/>
          <c:min val="1"/>
        </c:scaling>
        <c:delete val="0"/>
        <c:axPos val="l"/>
        <c:numFmt formatCode="#,##0.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669473072"/>
        <c:crosses val="autoZero"/>
        <c:crossBetween val="between"/>
        <c:majorUnit val="0.5"/>
      </c:valAx>
      <c:spPr>
        <a:noFill/>
        <a:ln>
          <a:noFill/>
        </a:ln>
        <a:effectLst/>
      </c:spPr>
    </c:plotArea>
    <c:legend>
      <c:legendPos val="r"/>
      <c:layout>
        <c:manualLayout>
          <c:xMode val="edge"/>
          <c:yMode val="edge"/>
          <c:x val="7.7108190657662459E-2"/>
          <c:y val="0.81836597348408369"/>
          <c:w val="0.82937642169728787"/>
          <c:h val="0.140137290530991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00" b="1" i="0" u="none" strike="noStrike" kern="1200" spc="0" baseline="0">
                <a:solidFill>
                  <a:sysClr val="windowText" lastClr="000000"/>
                </a:solidFill>
                <a:latin typeface="+mj-lt"/>
                <a:ea typeface="+mn-ea"/>
                <a:cs typeface="+mn-cs"/>
              </a:defRPr>
            </a:pPr>
            <a:r>
              <a:rPr lang="en-US" sz="1000" b="1">
                <a:solidFill>
                  <a:sysClr val="windowText" lastClr="000000"/>
                </a:solidFill>
                <a:latin typeface="+mj-lt"/>
              </a:rPr>
              <a:t>Borxhi që rifiksohet brenda një viti</a:t>
            </a:r>
          </a:p>
        </c:rich>
      </c:tx>
      <c:layout>
        <c:manualLayout>
          <c:xMode val="edge"/>
          <c:yMode val="edge"/>
          <c:x val="0.23854407569986505"/>
          <c:y val="9.0685048451988493E-2"/>
        </c:manualLayout>
      </c:layout>
      <c:overlay val="0"/>
      <c:spPr>
        <a:noFill/>
        <a:ln>
          <a:noFill/>
        </a:ln>
        <a:effectLst/>
      </c:spPr>
      <c:txPr>
        <a:bodyPr rot="0" spcFirstLastPara="1" vertOverflow="ellipsis" vert="horz" wrap="square" anchor="ctr" anchorCtr="1"/>
        <a:lstStyle/>
        <a:p>
          <a:pPr>
            <a:defRPr sz="1000" b="1" i="0" u="none" strike="noStrike" kern="1200" spc="0" baseline="0">
              <a:solidFill>
                <a:sysClr val="windowText" lastClr="000000"/>
              </a:solidFill>
              <a:latin typeface="+mj-lt"/>
              <a:ea typeface="+mn-ea"/>
              <a:cs typeface="+mn-cs"/>
            </a:defRPr>
          </a:pPr>
          <a:endParaRPr lang="en-US"/>
        </a:p>
      </c:txPr>
    </c:title>
    <c:autoTitleDeleted val="0"/>
    <c:plotArea>
      <c:layout>
        <c:manualLayout>
          <c:layoutTarget val="inner"/>
          <c:xMode val="edge"/>
          <c:yMode val="edge"/>
          <c:x val="0.10594206231615198"/>
          <c:y val="0.15184208083314343"/>
          <c:w val="0.82394639411795378"/>
          <c:h val="0.52385097696121319"/>
        </c:manualLayout>
      </c:layout>
      <c:lineChart>
        <c:grouping val="standard"/>
        <c:varyColors val="0"/>
        <c:ser>
          <c:idx val="0"/>
          <c:order val="0"/>
          <c:tx>
            <c:strRef>
              <c:f>'Slide 8 Risqet'!$A$12</c:f>
              <c:strCache>
                <c:ptCount val="1"/>
                <c:pt idx="0">
                  <c:v>Borxhi që rifiksohet brenda një viti</c:v>
                </c:pt>
              </c:strCache>
            </c:strRef>
          </c:tx>
          <c:spPr>
            <a:ln w="25400" cap="rnd">
              <a:solidFill>
                <a:schemeClr val="accent1"/>
              </a:solidFill>
              <a:round/>
            </a:ln>
            <a:effectLst/>
          </c:spPr>
          <c:marker>
            <c:symbol val="diamond"/>
            <c:size val="5"/>
            <c:spPr>
              <a:solidFill>
                <a:schemeClr val="accent1"/>
              </a:solidFill>
              <a:ln w="9525">
                <a:solidFill>
                  <a:schemeClr val="accent1"/>
                </a:solidFill>
              </a:ln>
              <a:effectLst/>
            </c:spPr>
          </c:marker>
          <c:dLbls>
            <c:dLbl>
              <c:idx val="0"/>
              <c:layout>
                <c:manualLayout>
                  <c:x val="-3.3954472420985399E-2"/>
                  <c:y val="-5.21988918051910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C21-41A8-9E0C-6F12F68B841B}"/>
                </c:ext>
              </c:extLst>
            </c:dLbl>
            <c:dLbl>
              <c:idx val="4"/>
              <c:layout>
                <c:manualLayout>
                  <c:x val="-3.1671941328877455E-2"/>
                  <c:y val="-5.40921350348446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8C4-4A29-81E7-4288122F5B05}"/>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j-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'Slide 8 Risqet'!$H$11:$N$11</c:f>
              <c:numCache>
                <c:formatCode>General</c:formatCode>
                <c:ptCount val="5"/>
                <c:pt idx="0">
                  <c:v>2020</c:v>
                </c:pt>
                <c:pt idx="1">
                  <c:v>2021</c:v>
                </c:pt>
                <c:pt idx="2">
                  <c:v>2022</c:v>
                </c:pt>
                <c:pt idx="3">
                  <c:v>2023</c:v>
                </c:pt>
                <c:pt idx="4">
                  <c:v>2024</c:v>
                </c:pt>
              </c:numCache>
              <c:extLst/>
            </c:numRef>
          </c:cat>
          <c:val>
            <c:numRef>
              <c:f>'Slide 8 Risqet'!$H$12:$N$12</c:f>
              <c:numCache>
                <c:formatCode>0.0%</c:formatCode>
                <c:ptCount val="5"/>
                <c:pt idx="0">
                  <c:v>0.46673633543395576</c:v>
                </c:pt>
                <c:pt idx="1">
                  <c:v>0.48003455483987029</c:v>
                </c:pt>
                <c:pt idx="2">
                  <c:v>0.48966373021765786</c:v>
                </c:pt>
                <c:pt idx="3">
                  <c:v>0.45393504455196892</c:v>
                </c:pt>
                <c:pt idx="4">
                  <c:v>0.39340000000000003</c:v>
                </c:pt>
              </c:numCache>
              <c:extLst/>
            </c:numRef>
          </c:val>
          <c:smooth val="1"/>
          <c:extLst>
            <c:ext xmlns:c16="http://schemas.microsoft.com/office/drawing/2014/chart" uri="{C3380CC4-5D6E-409C-BE32-E72D297353CC}">
              <c16:uniqueId val="{00000001-2C21-41A8-9E0C-6F12F68B841B}"/>
            </c:ext>
          </c:extLst>
        </c:ser>
        <c:ser>
          <c:idx val="1"/>
          <c:order val="1"/>
          <c:tx>
            <c:strRef>
              <c:f>'Slide 8 Risqet'!$A$13</c:f>
              <c:strCache>
                <c:ptCount val="1"/>
                <c:pt idx="0">
                  <c:v>Objektivi strategjik 2026</c:v>
                </c:pt>
              </c:strCache>
            </c:strRef>
          </c:tx>
          <c:spPr>
            <a:ln w="28575" cap="rnd">
              <a:solidFill>
                <a:srgbClr val="C00000"/>
              </a:solidFill>
              <a:prstDash val="sysDash"/>
              <a:round/>
            </a:ln>
            <a:effectLst/>
          </c:spPr>
          <c:marker>
            <c:symbol val="diamond"/>
            <c:size val="4"/>
            <c:spPr>
              <a:solidFill>
                <a:srgbClr val="C00000"/>
              </a:solidFill>
              <a:ln w="25400">
                <a:solidFill>
                  <a:schemeClr val="accent2"/>
                </a:solidFill>
                <a:prstDash val="sysDash"/>
              </a:ln>
              <a:effectLst/>
            </c:spPr>
          </c:marker>
          <c:dLbls>
            <c:dLbl>
              <c:idx val="2"/>
              <c:layout>
                <c:manualLayout>
                  <c:x val="0.27945987458963129"/>
                  <c:y val="-9.3858267716535437E-2"/>
                </c:manualLayout>
              </c:layout>
              <c:tx>
                <c:rich>
                  <a:bodyPr/>
                  <a:lstStyle/>
                  <a:p>
                    <a:r>
                      <a:rPr lang="en-US"/>
                      <a:t>Max 43%</a:t>
                    </a:r>
                  </a:p>
                </c:rich>
              </c:tx>
              <c:showLegendKey val="0"/>
              <c:showVal val="1"/>
              <c:showCatName val="0"/>
              <c:showSerName val="0"/>
              <c:showPercent val="0"/>
              <c:showBubbleSize val="0"/>
              <c:extLst>
                <c:ext xmlns:c15="http://schemas.microsoft.com/office/drawing/2012/chart" uri="{CE6537A1-D6FC-4f65-9D91-7224C49458BB}">
                  <c15:layout>
                    <c:manualLayout>
                      <c:w val="0.17851684938096565"/>
                      <c:h val="0.11118834283645579"/>
                    </c:manualLayout>
                  </c15:layout>
                  <c15:showDataLabelsRange val="0"/>
                </c:ext>
                <c:ext xmlns:c16="http://schemas.microsoft.com/office/drawing/2014/chart" uri="{C3380CC4-5D6E-409C-BE32-E72D297353CC}">
                  <c16:uniqueId val="{00000002-2C21-41A8-9E0C-6F12F68B841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C00000"/>
                    </a:solidFill>
                    <a:latin typeface="+mj-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'Slide 8 Risqet'!$H$11:$N$11</c:f>
              <c:numCache>
                <c:formatCode>General</c:formatCode>
                <c:ptCount val="5"/>
                <c:pt idx="0">
                  <c:v>2020</c:v>
                </c:pt>
                <c:pt idx="1">
                  <c:v>2021</c:v>
                </c:pt>
                <c:pt idx="2">
                  <c:v>2022</c:v>
                </c:pt>
                <c:pt idx="3">
                  <c:v>2023</c:v>
                </c:pt>
                <c:pt idx="4">
                  <c:v>2024</c:v>
                </c:pt>
              </c:numCache>
              <c:extLst/>
            </c:numRef>
          </c:cat>
          <c:val>
            <c:numRef>
              <c:f>'Slide 8 Risqet'!$H$13:$N$13</c:f>
              <c:numCache>
                <c:formatCode>0.0%</c:formatCode>
                <c:ptCount val="5"/>
                <c:pt idx="0">
                  <c:v>0.43</c:v>
                </c:pt>
                <c:pt idx="1">
                  <c:v>0.43</c:v>
                </c:pt>
                <c:pt idx="2">
                  <c:v>0.43</c:v>
                </c:pt>
                <c:pt idx="3">
                  <c:v>0.43</c:v>
                </c:pt>
                <c:pt idx="4">
                  <c:v>0.43</c:v>
                </c:pt>
              </c:numCache>
              <c:extLst/>
            </c:numRef>
          </c:val>
          <c:smooth val="0"/>
          <c:extLst>
            <c:ext xmlns:c16="http://schemas.microsoft.com/office/drawing/2014/chart" uri="{C3380CC4-5D6E-409C-BE32-E72D297353CC}">
              <c16:uniqueId val="{00000003-2C21-41A8-9E0C-6F12F68B841B}"/>
            </c:ext>
          </c:extLst>
        </c:ser>
        <c:dLbls>
          <c:showLegendKey val="0"/>
          <c:showVal val="0"/>
          <c:showCatName val="0"/>
          <c:showSerName val="0"/>
          <c:showPercent val="0"/>
          <c:showBubbleSize val="0"/>
        </c:dLbls>
        <c:marker val="1"/>
        <c:smooth val="0"/>
        <c:axId val="-1669461648"/>
        <c:axId val="-1669460560"/>
      </c:lineChart>
      <c:catAx>
        <c:axId val="-16694616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669460560"/>
        <c:crosses val="autoZero"/>
        <c:auto val="1"/>
        <c:lblAlgn val="ctr"/>
        <c:lblOffset val="100"/>
        <c:noMultiLvlLbl val="0"/>
      </c:catAx>
      <c:valAx>
        <c:axId val="-1669460560"/>
        <c:scaling>
          <c:orientation val="minMax"/>
          <c:max val="0.55000000000000004"/>
          <c:min val="0.35000000000000003"/>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669461648"/>
        <c:crosses val="autoZero"/>
        <c:crossBetween val="between"/>
        <c:majorUnit val="8.0000000000000016E-2"/>
      </c:valAx>
      <c:spPr>
        <a:noFill/>
        <a:ln>
          <a:noFill/>
        </a:ln>
        <a:effectLst/>
      </c:spPr>
    </c:plotArea>
    <c:legend>
      <c:legendPos val="r"/>
      <c:layout>
        <c:manualLayout>
          <c:xMode val="edge"/>
          <c:yMode val="edge"/>
          <c:x val="5.4644796987049396E-2"/>
          <c:y val="0.79109215514727327"/>
          <c:w val="0.9391530185549205"/>
          <c:h val="0.1793992417614465"/>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4268939274156998E-2"/>
          <c:y val="4.2628766473426206E-2"/>
          <c:w val="0.9260969688025944"/>
          <c:h val="0.66030616115182139"/>
        </c:manualLayout>
      </c:layout>
      <c:lineChart>
        <c:grouping val="standard"/>
        <c:varyColors val="0"/>
        <c:ser>
          <c:idx val="0"/>
          <c:order val="0"/>
          <c:tx>
            <c:strRef>
              <c:f>'Slide 8 Risqet'!$A$21</c:f>
              <c:strCache>
                <c:ptCount val="1"/>
                <c:pt idx="0">
                  <c:v>Borxhi në monedhë të huaj/Totalit</c:v>
                </c:pt>
              </c:strCache>
            </c:strRef>
          </c:tx>
          <c:spPr>
            <a:ln w="25400" cap="rnd">
              <a:solidFill>
                <a:schemeClr val="accent1"/>
              </a:solidFill>
              <a:round/>
            </a:ln>
            <a:effectLst/>
          </c:spPr>
          <c:marker>
            <c:symbol val="diamond"/>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'Slide 8 Risqet'!$B$20:$N$20</c:f>
              <c:numCache>
                <c:formatCode>General</c:formatCode>
                <c:ptCount val="6"/>
                <c:pt idx="0">
                  <c:v>2019</c:v>
                </c:pt>
                <c:pt idx="1">
                  <c:v>2020</c:v>
                </c:pt>
                <c:pt idx="2">
                  <c:v>2021</c:v>
                </c:pt>
                <c:pt idx="3">
                  <c:v>2022</c:v>
                </c:pt>
                <c:pt idx="4">
                  <c:v>2023</c:v>
                </c:pt>
                <c:pt idx="5">
                  <c:v>2024</c:v>
                </c:pt>
              </c:numCache>
              <c:extLst/>
            </c:numRef>
          </c:cat>
          <c:val>
            <c:numRef>
              <c:f>'Slide 8 Risqet'!$B$21:$N$21</c:f>
              <c:numCache>
                <c:formatCode>0.0%</c:formatCode>
                <c:ptCount val="6"/>
                <c:pt idx="0">
                  <c:v>0.45604536389340583</c:v>
                </c:pt>
                <c:pt idx="1">
                  <c:v>0.47378512859384042</c:v>
                </c:pt>
                <c:pt idx="2">
                  <c:v>0.49778531527234682</c:v>
                </c:pt>
                <c:pt idx="3">
                  <c:v>0.4684947676241854</c:v>
                </c:pt>
                <c:pt idx="4">
                  <c:v>0.45646810526034626</c:v>
                </c:pt>
                <c:pt idx="5">
                  <c:v>0.41850693796525945</c:v>
                </c:pt>
              </c:numCache>
              <c:extLst/>
            </c:numRef>
          </c:val>
          <c:smooth val="1"/>
          <c:extLst>
            <c:ext xmlns:c16="http://schemas.microsoft.com/office/drawing/2014/chart" uri="{C3380CC4-5D6E-409C-BE32-E72D297353CC}">
              <c16:uniqueId val="{00000000-DA25-46ED-A1D4-A36C9E9263AC}"/>
            </c:ext>
          </c:extLst>
        </c:ser>
        <c:ser>
          <c:idx val="1"/>
          <c:order val="1"/>
          <c:tx>
            <c:strRef>
              <c:f>'Slide 8 Risqet'!$A$22</c:f>
              <c:strCache>
                <c:ptCount val="1"/>
                <c:pt idx="0">
                  <c:v>Kufiri strategjik 2026</c:v>
                </c:pt>
              </c:strCache>
            </c:strRef>
          </c:tx>
          <c:spPr>
            <a:ln w="25400" cap="rnd">
              <a:solidFill>
                <a:srgbClr val="C00000"/>
              </a:solidFill>
              <a:prstDash val="sysDash"/>
              <a:round/>
            </a:ln>
            <a:effectLst/>
          </c:spPr>
          <c:marker>
            <c:symbol val="diamond"/>
            <c:size val="5"/>
            <c:spPr>
              <a:solidFill>
                <a:srgbClr val="C00000"/>
              </a:solidFill>
              <a:ln w="9525">
                <a:solidFill>
                  <a:schemeClr val="accent2"/>
                </a:solidFill>
              </a:ln>
              <a:effectLst/>
            </c:spPr>
          </c:marker>
          <c:dLbls>
            <c:dLbl>
              <c:idx val="5"/>
              <c:layout>
                <c:manualLayout>
                  <c:x val="-7.5026795284030168E-2"/>
                  <c:y val="-4.6242774566473986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C00000"/>
                        </a:solidFill>
                        <a:latin typeface="+mn-lt"/>
                        <a:ea typeface="+mn-ea"/>
                        <a:cs typeface="+mn-cs"/>
                      </a:defRPr>
                    </a:pPr>
                    <a:r>
                      <a:rPr lang="en-US" b="1">
                        <a:solidFill>
                          <a:srgbClr val="C00000"/>
                        </a:solidFill>
                      </a:rPr>
                      <a:t>Max 50% </a:t>
                    </a:r>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C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0.12341595564220068"/>
                      <c:h val="0.12319876200446042"/>
                    </c:manualLayout>
                  </c15:layout>
                  <c15:showDataLabelsRange val="0"/>
                </c:ext>
                <c:ext xmlns:c16="http://schemas.microsoft.com/office/drawing/2014/chart" uri="{C3380CC4-5D6E-409C-BE32-E72D297353CC}">
                  <c16:uniqueId val="{00000001-1C74-44BD-A55C-D9B984B461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'Slide 8 Risqet'!$B$20:$N$20</c:f>
              <c:numCache>
                <c:formatCode>General</c:formatCode>
                <c:ptCount val="6"/>
                <c:pt idx="0">
                  <c:v>2019</c:v>
                </c:pt>
                <c:pt idx="1">
                  <c:v>2020</c:v>
                </c:pt>
                <c:pt idx="2">
                  <c:v>2021</c:v>
                </c:pt>
                <c:pt idx="3">
                  <c:v>2022</c:v>
                </c:pt>
                <c:pt idx="4">
                  <c:v>2023</c:v>
                </c:pt>
                <c:pt idx="5">
                  <c:v>2024</c:v>
                </c:pt>
              </c:numCache>
              <c:extLst/>
            </c:numRef>
          </c:cat>
          <c:val>
            <c:numRef>
              <c:f>'Slide 8 Risqet'!$B$22:$N$22</c:f>
              <c:numCache>
                <c:formatCode>0%</c:formatCode>
                <c:ptCount val="6"/>
                <c:pt idx="0">
                  <c:v>0.5</c:v>
                </c:pt>
                <c:pt idx="1">
                  <c:v>0.5</c:v>
                </c:pt>
                <c:pt idx="2">
                  <c:v>0.5</c:v>
                </c:pt>
                <c:pt idx="3">
                  <c:v>0.5</c:v>
                </c:pt>
                <c:pt idx="4">
                  <c:v>0.5</c:v>
                </c:pt>
                <c:pt idx="5">
                  <c:v>0.5</c:v>
                </c:pt>
              </c:numCache>
              <c:extLst/>
            </c:numRef>
          </c:val>
          <c:smooth val="0"/>
          <c:extLst>
            <c:ext xmlns:c16="http://schemas.microsoft.com/office/drawing/2014/chart" uri="{C3380CC4-5D6E-409C-BE32-E72D297353CC}">
              <c16:uniqueId val="{00000002-DA25-46ED-A1D4-A36C9E9263AC}"/>
            </c:ext>
          </c:extLst>
        </c:ser>
        <c:ser>
          <c:idx val="2"/>
          <c:order val="2"/>
          <c:tx>
            <c:strRef>
              <c:f>'Slide 8 Risqet'!$A$23</c:f>
              <c:strCache>
                <c:ptCount val="1"/>
                <c:pt idx="0">
                  <c:v>Kufizimi i Qendrueshmërisë së Borxhit</c:v>
                </c:pt>
              </c:strCache>
            </c:strRef>
          </c:tx>
          <c:spPr>
            <a:ln w="25400" cap="rnd">
              <a:solidFill>
                <a:srgbClr val="00B050"/>
              </a:solidFill>
              <a:prstDash val="sysDash"/>
              <a:round/>
            </a:ln>
            <a:effectLst/>
          </c:spPr>
          <c:marker>
            <c:symbol val="diamond"/>
            <c:size val="5"/>
            <c:spPr>
              <a:solidFill>
                <a:schemeClr val="accent3"/>
              </a:solidFill>
              <a:ln w="9525">
                <a:solidFill>
                  <a:srgbClr val="00B050"/>
                </a:solidFill>
              </a:ln>
              <a:effectLst/>
            </c:spPr>
          </c:marker>
          <c:dLbls>
            <c:dLbl>
              <c:idx val="5"/>
              <c:layout>
                <c:manualLayout>
                  <c:x val="-7.931404072883172E-2"/>
                  <c:y val="-6.1657032755298651E-2"/>
                </c:manualLayout>
              </c:layout>
              <c:tx>
                <c:rich>
                  <a:bodyPr rot="0" spcFirstLastPara="1" vertOverflow="ellipsis" vert="horz" wrap="square" lIns="38100" tIns="19050" rIns="38100" bIns="19050" anchor="ctr" anchorCtr="1">
                    <a:spAutoFit/>
                  </a:bodyPr>
                  <a:lstStyle/>
                  <a:p>
                    <a:pPr>
                      <a:defRPr sz="900" b="1" i="0" u="none" strike="noStrike" kern="1200" baseline="0">
                        <a:solidFill>
                          <a:schemeClr val="accent6">
                            <a:lumMod val="75000"/>
                          </a:schemeClr>
                        </a:solidFill>
                        <a:latin typeface="+mn-lt"/>
                        <a:ea typeface="+mn-ea"/>
                        <a:cs typeface="+mn-cs"/>
                      </a:defRPr>
                    </a:pPr>
                    <a:r>
                      <a:rPr lang="en-US" b="1">
                        <a:solidFill>
                          <a:schemeClr val="accent6">
                            <a:lumMod val="75000"/>
                          </a:schemeClr>
                        </a:solidFill>
                      </a:rPr>
                      <a:t>Max </a:t>
                    </a:r>
                    <a:fld id="{A3486386-24DB-47F9-847E-11AC25B4E349}" type="VALUE">
                      <a:rPr lang="en-US" b="1">
                        <a:solidFill>
                          <a:schemeClr val="accent6">
                            <a:lumMod val="75000"/>
                          </a:schemeClr>
                        </a:solidFill>
                      </a:rPr>
                      <a:pPr>
                        <a:defRPr b="1">
                          <a:solidFill>
                            <a:schemeClr val="accent6">
                              <a:lumMod val="75000"/>
                            </a:schemeClr>
                          </a:solidFill>
                        </a:defRPr>
                      </a:pPr>
                      <a:t>[VALUE]</a:t>
                    </a:fld>
                    <a:endParaRPr lang="en-US" b="1">
                      <a:solidFill>
                        <a:schemeClr val="accent6">
                          <a:lumMod val="75000"/>
                        </a:schemeClr>
                      </a:solidFill>
                    </a:endParaRPr>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lumMod val="7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1C74-44BD-A55C-D9B984B4610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'Slide 8 Risqet'!$B$20:$N$20</c:f>
              <c:numCache>
                <c:formatCode>General</c:formatCode>
                <c:ptCount val="6"/>
                <c:pt idx="0">
                  <c:v>2019</c:v>
                </c:pt>
                <c:pt idx="1">
                  <c:v>2020</c:v>
                </c:pt>
                <c:pt idx="2">
                  <c:v>2021</c:v>
                </c:pt>
                <c:pt idx="3">
                  <c:v>2022</c:v>
                </c:pt>
                <c:pt idx="4">
                  <c:v>2023</c:v>
                </c:pt>
                <c:pt idx="5">
                  <c:v>2024</c:v>
                </c:pt>
              </c:numCache>
              <c:extLst/>
            </c:numRef>
          </c:cat>
          <c:val>
            <c:numRef>
              <c:f>'Slide 8 Risqet'!$B$23:$N$23</c:f>
              <c:numCache>
                <c:formatCode>0%</c:formatCode>
                <c:ptCount val="6"/>
                <c:pt idx="0">
                  <c:v>0.6</c:v>
                </c:pt>
                <c:pt idx="1">
                  <c:v>0.6</c:v>
                </c:pt>
                <c:pt idx="2">
                  <c:v>0.6</c:v>
                </c:pt>
                <c:pt idx="3">
                  <c:v>0.6</c:v>
                </c:pt>
                <c:pt idx="4">
                  <c:v>0.6</c:v>
                </c:pt>
                <c:pt idx="5">
                  <c:v>0.6</c:v>
                </c:pt>
              </c:numCache>
              <c:extLst/>
            </c:numRef>
          </c:val>
          <c:smooth val="0"/>
          <c:extLst>
            <c:ext xmlns:c16="http://schemas.microsoft.com/office/drawing/2014/chart" uri="{C3380CC4-5D6E-409C-BE32-E72D297353CC}">
              <c16:uniqueId val="{00000004-DA25-46ED-A1D4-A36C9E9263AC}"/>
            </c:ext>
          </c:extLst>
        </c:ser>
        <c:dLbls>
          <c:showLegendKey val="0"/>
          <c:showVal val="0"/>
          <c:showCatName val="0"/>
          <c:showSerName val="0"/>
          <c:showPercent val="0"/>
          <c:showBubbleSize val="0"/>
        </c:dLbls>
        <c:marker val="1"/>
        <c:smooth val="0"/>
        <c:axId val="-1703840288"/>
        <c:axId val="-1703837568"/>
      </c:lineChart>
      <c:catAx>
        <c:axId val="-170384028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03837568"/>
        <c:crosses val="autoZero"/>
        <c:auto val="1"/>
        <c:lblAlgn val="ctr"/>
        <c:lblOffset val="100"/>
        <c:noMultiLvlLbl val="0"/>
      </c:catAx>
      <c:valAx>
        <c:axId val="-1703837568"/>
        <c:scaling>
          <c:orientation val="minMax"/>
          <c:min val="0.30000000000000004"/>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703840288"/>
        <c:crosses val="autoZero"/>
        <c:crossBetween val="between"/>
      </c:valAx>
      <c:spPr>
        <a:noFill/>
        <a:ln>
          <a:noFill/>
        </a:ln>
        <a:effectLst/>
      </c:spPr>
    </c:plotArea>
    <c:legend>
      <c:legendPos val="b"/>
      <c:layout>
        <c:manualLayout>
          <c:xMode val="edge"/>
          <c:yMode val="edge"/>
          <c:x val="3.1559142123809107E-2"/>
          <c:y val="0.90624890638670164"/>
          <c:w val="0.95067912330894333"/>
          <c:h val="9.375109361329835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513203090992935E-2"/>
          <c:y val="5.7172017352253905E-2"/>
          <c:w val="0.91905204532360285"/>
          <c:h val="0.66415673450654733"/>
        </c:manualLayout>
      </c:layout>
      <c:lineChart>
        <c:grouping val="standard"/>
        <c:varyColors val="0"/>
        <c:ser>
          <c:idx val="0"/>
          <c:order val="0"/>
          <c:tx>
            <c:strRef>
              <c:f>'Yeld Mesatar i Ponderuar'!$H$4</c:f>
              <c:strCache>
                <c:ptCount val="1"/>
                <c:pt idx="0">
                  <c:v>2022</c:v>
                </c:pt>
              </c:strCache>
            </c:strRef>
          </c:tx>
          <c:spPr>
            <a:ln w="25400" cap="rnd">
              <a:solidFill>
                <a:srgbClr val="C00000"/>
              </a:solidFill>
              <a:round/>
            </a:ln>
            <a:effectLst/>
          </c:spPr>
          <c:marker>
            <c:symbol val="diamond"/>
            <c:size val="5"/>
            <c:spPr>
              <a:solidFill>
                <a:srgbClr val="C00000"/>
              </a:solidFill>
              <a:ln w="9525">
                <a:noFill/>
              </a:ln>
              <a:effectLst/>
            </c:spPr>
          </c:marker>
          <c:dLbls>
            <c:spPr>
              <a:noFill/>
              <a:ln>
                <a:noFill/>
              </a:ln>
              <a:effectLst/>
            </c:spPr>
            <c:txPr>
              <a:bodyPr rot="0" spcFirstLastPara="1" vertOverflow="ellipsis" vert="horz" wrap="square" lIns="38100" tIns="19050" rIns="38100" bIns="19050" anchor="t" anchorCtr="0">
                <a:spAutoFit/>
              </a:bodyPr>
              <a:lstStyle/>
              <a:p>
                <a:pPr>
                  <a:defRPr sz="900" b="1" i="0" u="none" strike="noStrike" kern="1200" baseline="0">
                    <a:solidFill>
                      <a:srgbClr val="C00000"/>
                    </a:solidFill>
                    <a:latin typeface="+mn-lt"/>
                    <a:ea typeface="+mn-ea"/>
                    <a:cs typeface="+mn-cs"/>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Ponderuar'!$H$5:$H$13</c:f>
              <c:numCache>
                <c:formatCode>0.00%</c:formatCode>
                <c:ptCount val="9"/>
                <c:pt idx="0">
                  <c:v>1.83817730980439E-2</c:v>
                </c:pt>
                <c:pt idx="1">
                  <c:v>2.71558009000544E-2</c:v>
                </c:pt>
                <c:pt idx="2">
                  <c:v>3.23208964415206E-2</c:v>
                </c:pt>
                <c:pt idx="3">
                  <c:v>3.2128545325935003E-2</c:v>
                </c:pt>
                <c:pt idx="4">
                  <c:v>3.72322927823759E-2</c:v>
                </c:pt>
                <c:pt idx="5">
                  <c:v>4.47550820456546E-2</c:v>
                </c:pt>
                <c:pt idx="6">
                  <c:v>5.7026717569382095E-2</c:v>
                </c:pt>
                <c:pt idx="7">
                  <c:v>5.5533946839223497E-2</c:v>
                </c:pt>
                <c:pt idx="8">
                  <c:v>6.8531569698590367E-2</c:v>
                </c:pt>
              </c:numCache>
            </c:numRef>
          </c:val>
          <c:smooth val="1"/>
          <c:extLst>
            <c:ext xmlns:c16="http://schemas.microsoft.com/office/drawing/2014/chart" uri="{C3380CC4-5D6E-409C-BE32-E72D297353CC}">
              <c16:uniqueId val="{00000005-2F15-4FAA-87E9-3CE8187682E4}"/>
            </c:ext>
          </c:extLst>
        </c:ser>
        <c:ser>
          <c:idx val="1"/>
          <c:order val="1"/>
          <c:tx>
            <c:strRef>
              <c:f>'Yeld Mesatar i Ponderuar'!$I$4</c:f>
              <c:strCache>
                <c:ptCount val="1"/>
                <c:pt idx="0">
                  <c:v>2023</c:v>
                </c:pt>
              </c:strCache>
            </c:strRef>
          </c:tx>
          <c:spPr>
            <a:ln w="25400" cap="rnd">
              <a:solidFill>
                <a:schemeClr val="bg1">
                  <a:lumMod val="50000"/>
                </a:schemeClr>
              </a:solidFill>
              <a:round/>
            </a:ln>
            <a:effectLst/>
          </c:spPr>
          <c:marker>
            <c:symbol val="diamond"/>
            <c:size val="5"/>
            <c:spPr>
              <a:solidFill>
                <a:schemeClr val="bg1">
                  <a:lumMod val="50000"/>
                </a:schemeClr>
              </a:solidFill>
              <a:ln w="9525">
                <a:noFill/>
              </a:ln>
              <a:effectLst/>
            </c:spPr>
          </c:marker>
          <c:dLbls>
            <c:dLbl>
              <c:idx val="0"/>
              <c:layout>
                <c:manualLayout>
                  <c:x val="-4.3399057876386149E-2"/>
                  <c:y val="4.74133356281285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F15-4FAA-87E9-3CE8187682E4}"/>
                </c:ext>
              </c:extLst>
            </c:dLbl>
            <c:dLbl>
              <c:idx val="1"/>
              <c:layout>
                <c:manualLayout>
                  <c:x val="-4.1209676376659815E-2"/>
                  <c:y val="-7.64482308563888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F15-4FAA-87E9-3CE8187682E4}"/>
                </c:ext>
              </c:extLst>
            </c:dLbl>
            <c:dLbl>
              <c:idx val="2"/>
              <c:layout>
                <c:manualLayout>
                  <c:x val="-4.5588439376112511E-2"/>
                  <c:y val="-0.1420220013481921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F15-4FAA-87E9-3CE8187682E4}"/>
                </c:ext>
              </c:extLst>
            </c:dLbl>
            <c:dLbl>
              <c:idx val="3"/>
              <c:layout>
                <c:manualLayout>
                  <c:x val="-4.5588439376112469E-2"/>
                  <c:y val="-0.1347360268491028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F15-4FAA-87E9-3CE8187682E4}"/>
                </c:ext>
              </c:extLst>
            </c:dLbl>
            <c:dLbl>
              <c:idx val="8"/>
              <c:layout>
                <c:manualLayout>
                  <c:x val="-1.3673808015377549E-2"/>
                  <c:y val="-4.00183583609425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F15-4FAA-87E9-3CE8187682E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Ponderuar'!$I$5:$I$13</c:f>
              <c:numCache>
                <c:formatCode>0.00%</c:formatCode>
                <c:ptCount val="9"/>
                <c:pt idx="0">
                  <c:v>2.9270000000000001E-2</c:v>
                </c:pt>
                <c:pt idx="1">
                  <c:v>3.4790000000000001E-2</c:v>
                </c:pt>
                <c:pt idx="2">
                  <c:v>3.7960000000000001E-2</c:v>
                </c:pt>
                <c:pt idx="3">
                  <c:v>4.3200000000000002E-2</c:v>
                </c:pt>
                <c:pt idx="4">
                  <c:v>4.7100000000000003E-2</c:v>
                </c:pt>
                <c:pt idx="5">
                  <c:v>5.0709999999999998E-2</c:v>
                </c:pt>
                <c:pt idx="6">
                  <c:v>5.3409999999999999E-2</c:v>
                </c:pt>
                <c:pt idx="7">
                  <c:v>6.4409999999999995E-2</c:v>
                </c:pt>
                <c:pt idx="8">
                  <c:v>6.9639999999999994E-2</c:v>
                </c:pt>
              </c:numCache>
            </c:numRef>
          </c:val>
          <c:smooth val="1"/>
          <c:extLst>
            <c:ext xmlns:c16="http://schemas.microsoft.com/office/drawing/2014/chart" uri="{C3380CC4-5D6E-409C-BE32-E72D297353CC}">
              <c16:uniqueId val="{0000000F-2F15-4FAA-87E9-3CE8187682E4}"/>
            </c:ext>
          </c:extLst>
        </c:ser>
        <c:ser>
          <c:idx val="2"/>
          <c:order val="2"/>
          <c:tx>
            <c:strRef>
              <c:f>'Yeld Mesatar i Ponderuar'!$J$4</c:f>
              <c:strCache>
                <c:ptCount val="1"/>
                <c:pt idx="0">
                  <c:v>2024</c:v>
                </c:pt>
              </c:strCache>
            </c:strRef>
          </c:tx>
          <c:spPr>
            <a:ln w="28575" cap="rnd">
              <a:solidFill>
                <a:srgbClr val="00B050"/>
              </a:solidFill>
              <a:round/>
            </a:ln>
            <a:effectLst/>
          </c:spPr>
          <c:marker>
            <c:symbol val="circle"/>
            <c:size val="5"/>
            <c:spPr>
              <a:solidFill>
                <a:schemeClr val="accent3"/>
              </a:solidFill>
              <a:ln w="9525">
                <a:solidFill>
                  <a:srgbClr val="00B050"/>
                </a:solidFill>
              </a:ln>
              <a:effectLst/>
            </c:spPr>
          </c:marker>
          <c:dLbls>
            <c:dLbl>
              <c:idx val="0"/>
              <c:layout>
                <c:manualLayout>
                  <c:x val="-4.3399057876386149E-2"/>
                  <c:y val="-8.373420535547816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2F15-4FAA-87E9-3CE8187682E4}"/>
                </c:ext>
              </c:extLst>
            </c:dLbl>
            <c:dLbl>
              <c:idx val="1"/>
              <c:layout>
                <c:manualLayout>
                  <c:x val="-5.6535346874744104E-2"/>
                  <c:y val="2.555541213086062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2F15-4FAA-87E9-3CE8187682E4}"/>
                </c:ext>
              </c:extLst>
            </c:dLbl>
            <c:dLbl>
              <c:idx val="2"/>
              <c:layout>
                <c:manualLayout>
                  <c:x val="-4.5588439376112511E-2"/>
                  <c:y val="-9.830615435365661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2F15-4FAA-87E9-3CE8187682E4}"/>
                </c:ext>
              </c:extLst>
            </c:dLbl>
            <c:dLbl>
              <c:idx val="3"/>
              <c:layout>
                <c:manualLayout>
                  <c:x val="-3.4641531877480834E-2"/>
                  <c:y val="2.55554121308606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2F15-4FAA-87E9-3CE8187682E4}"/>
                </c:ext>
              </c:extLst>
            </c:dLbl>
            <c:dLbl>
              <c:idx val="4"/>
              <c:layout>
                <c:manualLayout>
                  <c:x val="-4.1209676376659815E-2"/>
                  <c:y val="4.012736112903913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2F15-4FAA-87E9-3CE8187682E4}"/>
                </c:ext>
              </c:extLst>
            </c:dLbl>
            <c:dLbl>
              <c:idx val="5"/>
              <c:layout>
                <c:manualLayout>
                  <c:x val="-6.5292872873649335E-2"/>
                  <c:y val="3.284138662994994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2F15-4FAA-87E9-3CE8187682E4}"/>
                </c:ext>
              </c:extLst>
            </c:dLbl>
            <c:dLbl>
              <c:idx val="6"/>
              <c:layout>
                <c:manualLayout>
                  <c:x val="-4.5588439376112552E-2"/>
                  <c:y val="-0.1638799248454599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2F15-4FAA-87E9-3CE8187682E4}"/>
                </c:ext>
              </c:extLst>
            </c:dLbl>
            <c:dLbl>
              <c:idx val="7"/>
              <c:layout>
                <c:manualLayout>
                  <c:x val="-4.3399057876386142E-2"/>
                  <c:y val="-5.45903073591210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2F15-4FAA-87E9-3CE8187682E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6"/>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'Yeld Mesatar i Ponderuar'!$A$5:$A$13</c:f>
              <c:strCache>
                <c:ptCount val="9"/>
                <c:pt idx="0">
                  <c:v>Bono 3 m</c:v>
                </c:pt>
                <c:pt idx="1">
                  <c:v>Bono 6m</c:v>
                </c:pt>
                <c:pt idx="2">
                  <c:v>Bono 12m</c:v>
                </c:pt>
                <c:pt idx="3">
                  <c:v>OB 2vj</c:v>
                </c:pt>
                <c:pt idx="4">
                  <c:v>OB 3vj</c:v>
                </c:pt>
                <c:pt idx="5">
                  <c:v>OB 5vj</c:v>
                </c:pt>
                <c:pt idx="6">
                  <c:v>OB 7vj</c:v>
                </c:pt>
                <c:pt idx="7">
                  <c:v>OB 10vj</c:v>
                </c:pt>
                <c:pt idx="8">
                  <c:v>Ob 15vj</c:v>
                </c:pt>
              </c:strCache>
            </c:strRef>
          </c:cat>
          <c:val>
            <c:numRef>
              <c:f>'Yeld Mesatar i Ponderuar'!$J$5:$J$13</c:f>
              <c:numCache>
                <c:formatCode>0.00%</c:formatCode>
                <c:ptCount val="9"/>
                <c:pt idx="0">
                  <c:v>3.0700000000000002E-2</c:v>
                </c:pt>
                <c:pt idx="1">
                  <c:v>3.2439999999999997E-2</c:v>
                </c:pt>
                <c:pt idx="2">
                  <c:v>3.3890000000000003E-2</c:v>
                </c:pt>
                <c:pt idx="3">
                  <c:v>3.9949999999999999E-2</c:v>
                </c:pt>
                <c:pt idx="4">
                  <c:v>4.3439999999999999E-2</c:v>
                </c:pt>
                <c:pt idx="5">
                  <c:v>4.9619999999999997E-2</c:v>
                </c:pt>
                <c:pt idx="6">
                  <c:v>5.5160000000000001E-2</c:v>
                </c:pt>
                <c:pt idx="7">
                  <c:v>6.2670000000000003E-2</c:v>
                </c:pt>
                <c:pt idx="8">
                  <c:v>7.1470000000000006E-2</c:v>
                </c:pt>
              </c:numCache>
            </c:numRef>
          </c:val>
          <c:smooth val="0"/>
          <c:extLst>
            <c:ext xmlns:c16="http://schemas.microsoft.com/office/drawing/2014/chart" uri="{C3380CC4-5D6E-409C-BE32-E72D297353CC}">
              <c16:uniqueId val="{00000019-2F15-4FAA-87E9-3CE8187682E4}"/>
            </c:ext>
          </c:extLst>
        </c:ser>
        <c:dLbls>
          <c:showLegendKey val="0"/>
          <c:showVal val="0"/>
          <c:showCatName val="0"/>
          <c:showSerName val="0"/>
          <c:showPercent val="0"/>
          <c:showBubbleSize val="0"/>
        </c:dLbls>
        <c:marker val="1"/>
        <c:smooth val="0"/>
        <c:axId val="-1871465808"/>
        <c:axId val="-1871467984"/>
      </c:lineChart>
      <c:catAx>
        <c:axId val="-1871465808"/>
        <c:scaling>
          <c:orientation val="minMax"/>
        </c:scaling>
        <c:delete val="0"/>
        <c:axPos val="b"/>
        <c:numFmt formatCode="General" sourceLinked="1"/>
        <c:majorTickMark val="none"/>
        <c:minorTickMark val="none"/>
        <c:tickLblPos val="nextTo"/>
        <c:spPr>
          <a:noFill/>
          <a:ln w="9525" cap="flat" cmpd="sng" algn="ctr">
            <a:solidFill>
              <a:schemeClr val="bg1">
                <a:lumMod val="50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j-lt"/>
                <a:ea typeface="+mn-ea"/>
                <a:cs typeface="+mn-cs"/>
              </a:defRPr>
            </a:pPr>
            <a:endParaRPr lang="en-US"/>
          </a:p>
        </c:txPr>
        <c:crossAx val="-1871467984"/>
        <c:crosses val="autoZero"/>
        <c:auto val="1"/>
        <c:lblAlgn val="ctr"/>
        <c:lblOffset val="100"/>
        <c:noMultiLvlLbl val="0"/>
      </c:catAx>
      <c:valAx>
        <c:axId val="-1871467984"/>
        <c:scaling>
          <c:orientation val="minMax"/>
          <c:max val="8.0000000000000016E-2"/>
          <c:min val="1.0000000000000002E-2"/>
        </c:scaling>
        <c:delete val="0"/>
        <c:axPos val="l"/>
        <c:numFmt formatCode="0%" sourceLinked="0"/>
        <c:majorTickMark val="none"/>
        <c:minorTickMark val="none"/>
        <c:tickLblPos val="nextTo"/>
        <c:spPr>
          <a:noFill/>
          <a:ln>
            <a:solidFill>
              <a:schemeClr val="bg1">
                <a:lumMod val="50000"/>
              </a:schemeClr>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71465808"/>
        <c:crosses val="autoZero"/>
        <c:crossBetween val="between"/>
        <c:majorUnit val="2.0000000000000004E-2"/>
      </c:valAx>
      <c:spPr>
        <a:noFill/>
        <a:ln>
          <a:noFill/>
        </a:ln>
        <a:effectLst/>
      </c:spPr>
    </c:plotArea>
    <c:legend>
      <c:legendPos val="b"/>
      <c:layout>
        <c:manualLayout>
          <c:xMode val="edge"/>
          <c:yMode val="edge"/>
          <c:x val="0.34230356701595505"/>
          <c:y val="0.88698699443349915"/>
          <c:w val="0.32216050513065714"/>
          <c:h val="8.5714834216822383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6413274616744501E-2"/>
          <c:y val="7.516821760916248E-2"/>
          <c:w val="0.88499033015609907"/>
          <c:h val="0.65964209019327125"/>
        </c:manualLayout>
      </c:layout>
      <c:barChart>
        <c:barDir val="col"/>
        <c:grouping val="stacked"/>
        <c:varyColors val="0"/>
        <c:ser>
          <c:idx val="0"/>
          <c:order val="0"/>
          <c:tx>
            <c:strRef>
              <c:f>'Kompozimi '!$A$46</c:f>
              <c:strCache>
                <c:ptCount val="1"/>
                <c:pt idx="0">
                  <c:v>Tituj Shtetërorë Vendas</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'!$E$45:$J$45</c:f>
              <c:strCache>
                <c:ptCount val="6"/>
                <c:pt idx="0">
                  <c:v>2019</c:v>
                </c:pt>
                <c:pt idx="1">
                  <c:v>2020</c:v>
                </c:pt>
                <c:pt idx="2">
                  <c:v>2021</c:v>
                </c:pt>
                <c:pt idx="3">
                  <c:v>2022</c:v>
                </c:pt>
                <c:pt idx="4">
                  <c:v>2023</c:v>
                </c:pt>
                <c:pt idx="5">
                  <c:v>2024</c:v>
                </c:pt>
              </c:strCache>
              <c:extLst/>
            </c:strRef>
          </c:cat>
          <c:val>
            <c:numRef>
              <c:f>'Kompozimi '!$E$46:$J$46</c:f>
              <c:numCache>
                <c:formatCode>0.0%</c:formatCode>
                <c:ptCount val="6"/>
                <c:pt idx="0">
                  <c:v>0.54395463759693086</c:v>
                </c:pt>
                <c:pt idx="1">
                  <c:v>0.53674051046029114</c:v>
                </c:pt>
                <c:pt idx="2">
                  <c:v>0.51129596548004841</c:v>
                </c:pt>
                <c:pt idx="3">
                  <c:v>0.53535060551858626</c:v>
                </c:pt>
                <c:pt idx="4">
                  <c:v>0.54896657124131998</c:v>
                </c:pt>
                <c:pt idx="5">
                  <c:v>0.58149307108521742</c:v>
                </c:pt>
              </c:numCache>
              <c:extLst/>
            </c:numRef>
          </c:val>
          <c:extLst>
            <c:ext xmlns:c16="http://schemas.microsoft.com/office/drawing/2014/chart" uri="{C3380CC4-5D6E-409C-BE32-E72D297353CC}">
              <c16:uniqueId val="{00000000-70A6-419B-877A-851A547A7C78}"/>
            </c:ext>
          </c:extLst>
        </c:ser>
        <c:ser>
          <c:idx val="1"/>
          <c:order val="1"/>
          <c:tx>
            <c:strRef>
              <c:f>'Kompozimi '!$A$47</c:f>
              <c:strCache>
                <c:ptCount val="1"/>
                <c:pt idx="0">
                  <c:v>Tituj Ndërkombëtarë</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'!$E$45:$J$45</c:f>
              <c:strCache>
                <c:ptCount val="6"/>
                <c:pt idx="0">
                  <c:v>2019</c:v>
                </c:pt>
                <c:pt idx="1">
                  <c:v>2020</c:v>
                </c:pt>
                <c:pt idx="2">
                  <c:v>2021</c:v>
                </c:pt>
                <c:pt idx="3">
                  <c:v>2022</c:v>
                </c:pt>
                <c:pt idx="4">
                  <c:v>2023</c:v>
                </c:pt>
                <c:pt idx="5">
                  <c:v>2024</c:v>
                </c:pt>
              </c:strCache>
              <c:extLst/>
            </c:strRef>
          </c:cat>
          <c:val>
            <c:numRef>
              <c:f>'Kompozimi '!$E$47:$J$47</c:f>
              <c:numCache>
                <c:formatCode>0.0%</c:formatCode>
                <c:ptCount val="6"/>
                <c:pt idx="0">
                  <c:v>8.5337538486562989E-2</c:v>
                </c:pt>
                <c:pt idx="1">
                  <c:v>0.12104485195545694</c:v>
                </c:pt>
                <c:pt idx="2">
                  <c:v>0.16370969396470803</c:v>
                </c:pt>
                <c:pt idx="3">
                  <c:v>0.15574685742696714</c:v>
                </c:pt>
                <c:pt idx="4">
                  <c:v>0.17819531050332063</c:v>
                </c:pt>
                <c:pt idx="5">
                  <c:v>0.16710075702288754</c:v>
                </c:pt>
              </c:numCache>
              <c:extLst/>
            </c:numRef>
          </c:val>
          <c:extLst>
            <c:ext xmlns:c16="http://schemas.microsoft.com/office/drawing/2014/chart" uri="{C3380CC4-5D6E-409C-BE32-E72D297353CC}">
              <c16:uniqueId val="{00000001-70A6-419B-877A-851A547A7C78}"/>
            </c:ext>
          </c:extLst>
        </c:ser>
        <c:ser>
          <c:idx val="2"/>
          <c:order val="2"/>
          <c:tx>
            <c:strRef>
              <c:f>'Kompozimi '!$A$48</c:f>
              <c:strCache>
                <c:ptCount val="1"/>
                <c:pt idx="0">
                  <c:v>Hua (terma konsesionale)</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'!$E$45:$J$45</c:f>
              <c:strCache>
                <c:ptCount val="6"/>
                <c:pt idx="0">
                  <c:v>2019</c:v>
                </c:pt>
                <c:pt idx="1">
                  <c:v>2020</c:v>
                </c:pt>
                <c:pt idx="2">
                  <c:v>2021</c:v>
                </c:pt>
                <c:pt idx="3">
                  <c:v>2022</c:v>
                </c:pt>
                <c:pt idx="4">
                  <c:v>2023</c:v>
                </c:pt>
                <c:pt idx="5">
                  <c:v>2024</c:v>
                </c:pt>
              </c:strCache>
              <c:extLst/>
            </c:strRef>
          </c:cat>
          <c:val>
            <c:numRef>
              <c:f>'Kompozimi '!$E$48:$J$48</c:f>
              <c:numCache>
                <c:formatCode>0.0%</c:formatCode>
                <c:ptCount val="6"/>
                <c:pt idx="0">
                  <c:v>0.21027132013156263</c:v>
                </c:pt>
                <c:pt idx="1">
                  <c:v>0.18489105018654081</c:v>
                </c:pt>
                <c:pt idx="2">
                  <c:v>0.15467906045675939</c:v>
                </c:pt>
                <c:pt idx="3">
                  <c:v>0.13517037696950226</c:v>
                </c:pt>
                <c:pt idx="4">
                  <c:v>0.12401128834557501</c:v>
                </c:pt>
                <c:pt idx="5">
                  <c:v>0.10756394043183364</c:v>
                </c:pt>
              </c:numCache>
              <c:extLst/>
            </c:numRef>
          </c:val>
          <c:extLst>
            <c:ext xmlns:c16="http://schemas.microsoft.com/office/drawing/2014/chart" uri="{C3380CC4-5D6E-409C-BE32-E72D297353CC}">
              <c16:uniqueId val="{00000002-70A6-419B-877A-851A547A7C78}"/>
            </c:ext>
          </c:extLst>
        </c:ser>
        <c:ser>
          <c:idx val="3"/>
          <c:order val="3"/>
          <c:tx>
            <c:strRef>
              <c:f>'Kompozimi '!$A$49</c:f>
              <c:strCache>
                <c:ptCount val="1"/>
                <c:pt idx="0">
                  <c:v>Hua (terma jo-konsesionale)</c:v>
                </c:pt>
              </c:strCache>
            </c:strRef>
          </c:tx>
          <c:spPr>
            <a:solidFill>
              <a:schemeClr val="bg1">
                <a:lumMod val="8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'!$E$45:$J$45</c:f>
              <c:strCache>
                <c:ptCount val="6"/>
                <c:pt idx="0">
                  <c:v>2019</c:v>
                </c:pt>
                <c:pt idx="1">
                  <c:v>2020</c:v>
                </c:pt>
                <c:pt idx="2">
                  <c:v>2021</c:v>
                </c:pt>
                <c:pt idx="3">
                  <c:v>2022</c:v>
                </c:pt>
                <c:pt idx="4">
                  <c:v>2023</c:v>
                </c:pt>
                <c:pt idx="5">
                  <c:v>2024</c:v>
                </c:pt>
              </c:strCache>
              <c:extLst/>
            </c:strRef>
          </c:cat>
          <c:val>
            <c:numRef>
              <c:f>'Kompozimi '!$E$49:$J$49</c:f>
              <c:numCache>
                <c:formatCode>0.0%</c:formatCode>
                <c:ptCount val="6"/>
                <c:pt idx="0">
                  <c:v>0.16043650378494348</c:v>
                </c:pt>
                <c:pt idx="1">
                  <c:v>0.15732358739771113</c:v>
                </c:pt>
                <c:pt idx="2">
                  <c:v>0.17031528009848423</c:v>
                </c:pt>
                <c:pt idx="3">
                  <c:v>0.17373216008494421</c:v>
                </c:pt>
                <c:pt idx="4">
                  <c:v>0.1488268299097843</c:v>
                </c:pt>
                <c:pt idx="5">
                  <c:v>0.14384223146006145</c:v>
                </c:pt>
              </c:numCache>
              <c:extLst/>
            </c:numRef>
          </c:val>
          <c:extLst>
            <c:ext xmlns:c16="http://schemas.microsoft.com/office/drawing/2014/chart" uri="{C3380CC4-5D6E-409C-BE32-E72D297353CC}">
              <c16:uniqueId val="{00000003-70A6-419B-877A-851A547A7C78}"/>
            </c:ext>
          </c:extLst>
        </c:ser>
        <c:dLbls>
          <c:showLegendKey val="0"/>
          <c:showVal val="0"/>
          <c:showCatName val="0"/>
          <c:showSerName val="0"/>
          <c:showPercent val="0"/>
          <c:showBubbleSize val="0"/>
        </c:dLbls>
        <c:gapWidth val="177"/>
        <c:overlap val="100"/>
        <c:axId val="-1802345344"/>
        <c:axId val="-1802341536"/>
      </c:barChart>
      <c:catAx>
        <c:axId val="-18023453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2341536"/>
        <c:crosses val="autoZero"/>
        <c:auto val="1"/>
        <c:lblAlgn val="ctr"/>
        <c:lblOffset val="100"/>
        <c:noMultiLvlLbl val="0"/>
      </c:catAx>
      <c:valAx>
        <c:axId val="-1802341536"/>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2345344"/>
        <c:crosses val="autoZero"/>
        <c:crossBetween val="between"/>
        <c:majorUnit val="0.2"/>
      </c:valAx>
      <c:spPr>
        <a:noFill/>
        <a:ln>
          <a:noFill/>
        </a:ln>
        <a:effectLst/>
      </c:spPr>
    </c:plotArea>
    <c:legend>
      <c:legendPos val="b"/>
      <c:layout>
        <c:manualLayout>
          <c:xMode val="edge"/>
          <c:yMode val="edge"/>
          <c:x val="7.8096076806188717E-3"/>
          <c:y val="0.88275483857200776"/>
          <c:w val="0.98717260671363427"/>
          <c:h val="9.014489042528221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731911463822928"/>
          <c:y val="6.6808381415122992E-2"/>
          <c:w val="0.79318707208842987"/>
          <c:h val="0.70802680943351559"/>
        </c:manualLayout>
      </c:layout>
      <c:barChart>
        <c:barDir val="col"/>
        <c:grouping val="stacked"/>
        <c:varyColors val="0"/>
        <c:ser>
          <c:idx val="0"/>
          <c:order val="0"/>
          <c:tx>
            <c:strRef>
              <c:f>'BB Fix Variabel'!$A$9</c:f>
              <c:strCache>
                <c:ptCount val="1"/>
                <c:pt idx="0">
                  <c:v>Fiks</c:v>
                </c:pt>
              </c:strCache>
            </c:strRef>
          </c:tx>
          <c:spPr>
            <a:solidFill>
              <a:srgbClr val="5B9BD5">
                <a:lumMod val="50000"/>
              </a:srgb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Fix Variabel'!$D$8:$J$8</c:f>
              <c:strCache>
                <c:ptCount val="7"/>
                <c:pt idx="0">
                  <c:v>2018</c:v>
                </c:pt>
                <c:pt idx="1">
                  <c:v>2019</c:v>
                </c:pt>
                <c:pt idx="2">
                  <c:v>2020</c:v>
                </c:pt>
                <c:pt idx="3">
                  <c:v>2021</c:v>
                </c:pt>
                <c:pt idx="4">
                  <c:v>2022</c:v>
                </c:pt>
                <c:pt idx="5">
                  <c:v>2023</c:v>
                </c:pt>
                <c:pt idx="6">
                  <c:v> 2024</c:v>
                </c:pt>
              </c:strCache>
              <c:extLst/>
            </c:strRef>
          </c:cat>
          <c:val>
            <c:numRef>
              <c:f>'BB Fix Variabel'!$D$9:$J$9</c:f>
              <c:numCache>
                <c:formatCode>0.0%</c:formatCode>
                <c:ptCount val="7"/>
                <c:pt idx="0">
                  <c:v>0.93514088654326621</c:v>
                </c:pt>
                <c:pt idx="1">
                  <c:v>0.95232828722443164</c:v>
                </c:pt>
                <c:pt idx="2">
                  <c:v>0.97079033208960674</c:v>
                </c:pt>
                <c:pt idx="3">
                  <c:v>0.98250768239977171</c:v>
                </c:pt>
                <c:pt idx="4">
                  <c:v>0.98663590756690278</c:v>
                </c:pt>
                <c:pt idx="5">
                  <c:v>0.98980533027665396</c:v>
                </c:pt>
                <c:pt idx="6">
                  <c:v>0.99347646870200224</c:v>
                </c:pt>
              </c:numCache>
              <c:extLst/>
            </c:numRef>
          </c:val>
          <c:extLst>
            <c:ext xmlns:c16="http://schemas.microsoft.com/office/drawing/2014/chart" uri="{C3380CC4-5D6E-409C-BE32-E72D297353CC}">
              <c16:uniqueId val="{00000000-6426-43CD-A007-B11D28797956}"/>
            </c:ext>
          </c:extLst>
        </c:ser>
        <c:ser>
          <c:idx val="1"/>
          <c:order val="1"/>
          <c:tx>
            <c:strRef>
              <c:f>'BB Fix Variabel'!$A$10</c:f>
              <c:strCache>
                <c:ptCount val="1"/>
                <c:pt idx="0">
                  <c:v>Me norma të ndryshueshme</c:v>
                </c:pt>
              </c:strCache>
            </c:strRef>
          </c:tx>
          <c:spPr>
            <a:solidFill>
              <a:schemeClr val="bg1">
                <a:lumMod val="85000"/>
              </a:schemeClr>
            </a:solidFill>
            <a:ln>
              <a:noFill/>
            </a:ln>
            <a:effectLst/>
          </c:spPr>
          <c:invertIfNegative val="0"/>
          <c:dLbls>
            <c:dLbl>
              <c:idx val="2"/>
              <c:layout>
                <c:manualLayout>
                  <c:x val="0"/>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426-43CD-A007-B11D28797956}"/>
                </c:ext>
              </c:extLst>
            </c:dLbl>
            <c:dLbl>
              <c:idx val="3"/>
              <c:layout>
                <c:manualLayout>
                  <c:x val="-1.894896669525617E-16"/>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426-43CD-A007-B11D28797956}"/>
                </c:ext>
              </c:extLst>
            </c:dLbl>
            <c:dLbl>
              <c:idx val="4"/>
              <c:layout>
                <c:manualLayout>
                  <c:x val="-1.7940669404329091E-16"/>
                  <c:y val="-2.31481481481481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426-43CD-A007-B11D28797956}"/>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Fix Variabel'!$D$8:$J$8</c:f>
              <c:strCache>
                <c:ptCount val="7"/>
                <c:pt idx="0">
                  <c:v>2018</c:v>
                </c:pt>
                <c:pt idx="1">
                  <c:v>2019</c:v>
                </c:pt>
                <c:pt idx="2">
                  <c:v>2020</c:v>
                </c:pt>
                <c:pt idx="3">
                  <c:v>2021</c:v>
                </c:pt>
                <c:pt idx="4">
                  <c:v>2022</c:v>
                </c:pt>
                <c:pt idx="5">
                  <c:v>2023</c:v>
                </c:pt>
                <c:pt idx="6">
                  <c:v> 2024</c:v>
                </c:pt>
              </c:strCache>
              <c:extLst/>
            </c:strRef>
          </c:cat>
          <c:val>
            <c:numRef>
              <c:f>'BB Fix Variabel'!$D$10:$J$10</c:f>
              <c:numCache>
                <c:formatCode>0.0%</c:formatCode>
                <c:ptCount val="7"/>
                <c:pt idx="0">
                  <c:v>6.485911345673373E-2</c:v>
                </c:pt>
                <c:pt idx="1">
                  <c:v>4.7671712775568281E-2</c:v>
                </c:pt>
                <c:pt idx="2">
                  <c:v>2.9209667910393308E-2</c:v>
                </c:pt>
                <c:pt idx="3">
                  <c:v>1.7492317600228364E-2</c:v>
                </c:pt>
                <c:pt idx="4">
                  <c:v>1.3364092433097311E-2</c:v>
                </c:pt>
                <c:pt idx="5">
                  <c:v>1.019466972334606E-2</c:v>
                </c:pt>
                <c:pt idx="6">
                  <c:v>6.5235312979977375E-3</c:v>
                </c:pt>
              </c:numCache>
              <c:extLst/>
            </c:numRef>
          </c:val>
          <c:extLst>
            <c:ext xmlns:c16="http://schemas.microsoft.com/office/drawing/2014/chart" uri="{C3380CC4-5D6E-409C-BE32-E72D297353CC}">
              <c16:uniqueId val="{00000004-6426-43CD-A007-B11D28797956}"/>
            </c:ext>
          </c:extLst>
        </c:ser>
        <c:dLbls>
          <c:showLegendKey val="0"/>
          <c:showVal val="0"/>
          <c:showCatName val="0"/>
          <c:showSerName val="0"/>
          <c:showPercent val="0"/>
          <c:showBubbleSize val="0"/>
        </c:dLbls>
        <c:gapWidth val="60"/>
        <c:overlap val="100"/>
        <c:axId val="1396520000"/>
        <c:axId val="1396514016"/>
      </c:barChart>
      <c:catAx>
        <c:axId val="13965200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14016"/>
        <c:crosses val="autoZero"/>
        <c:auto val="1"/>
        <c:lblAlgn val="ctr"/>
        <c:lblOffset val="100"/>
        <c:noMultiLvlLbl val="0"/>
      </c:catAx>
      <c:valAx>
        <c:axId val="1396514016"/>
        <c:scaling>
          <c:orientation val="minMax"/>
          <c:max val="1"/>
          <c:min val="0"/>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520000"/>
        <c:crosses val="autoZero"/>
        <c:crossBetween val="between"/>
        <c:majorUnit val="0.2"/>
      </c:valAx>
      <c:spPr>
        <a:noFill/>
        <a:ln>
          <a:noFill/>
        </a:ln>
        <a:effectLst/>
      </c:spPr>
    </c:plotArea>
    <c:legend>
      <c:legendPos val="b"/>
      <c:layout>
        <c:manualLayout>
          <c:xMode val="edge"/>
          <c:yMode val="edge"/>
          <c:x val="0.12871969743939488"/>
          <c:y val="0.89750915207873538"/>
          <c:w val="0.74256060512121025"/>
          <c:h val="0.1024908479212646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69949392876198"/>
          <c:y val="5.9620596205962058E-2"/>
          <c:w val="0.87415695214689537"/>
          <c:h val="0.69065915541045175"/>
        </c:manualLayout>
      </c:layout>
      <c:barChart>
        <c:barDir val="col"/>
        <c:grouping val="stacked"/>
        <c:varyColors val="0"/>
        <c:ser>
          <c:idx val="0"/>
          <c:order val="0"/>
          <c:tx>
            <c:strRef>
              <c:f>'BB sipas titujve (2)'!$A$24</c:f>
              <c:strCache>
                <c:ptCount val="1"/>
                <c:pt idx="0">
                  <c:v>Deri në 1 vit</c:v>
                </c:pt>
              </c:strCache>
            </c:strRef>
          </c:tx>
          <c:spPr>
            <a:solidFill>
              <a:schemeClr val="accent1">
                <a:lumMod val="5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 (2)'!$E$23:$J$23</c:f>
              <c:strCache>
                <c:ptCount val="6"/>
                <c:pt idx="0">
                  <c:v>2019</c:v>
                </c:pt>
                <c:pt idx="1">
                  <c:v>2020</c:v>
                </c:pt>
                <c:pt idx="2">
                  <c:v>2021</c:v>
                </c:pt>
                <c:pt idx="3">
                  <c:v>2022</c:v>
                </c:pt>
                <c:pt idx="4">
                  <c:v>2023</c:v>
                </c:pt>
                <c:pt idx="5">
                  <c:v>2024</c:v>
                </c:pt>
              </c:strCache>
              <c:extLst/>
            </c:strRef>
          </c:cat>
          <c:val>
            <c:numRef>
              <c:f>'BB sipas titujve (2)'!$E$24:$J$24</c:f>
              <c:numCache>
                <c:formatCode>0.0%</c:formatCode>
                <c:ptCount val="6"/>
                <c:pt idx="0">
                  <c:v>0.33280782747200321</c:v>
                </c:pt>
                <c:pt idx="1">
                  <c:v>0.31775421977996743</c:v>
                </c:pt>
                <c:pt idx="2">
                  <c:v>0.2977131737423338</c:v>
                </c:pt>
                <c:pt idx="3">
                  <c:v>0.33739686993479201</c:v>
                </c:pt>
                <c:pt idx="4">
                  <c:v>0.29436647784405784</c:v>
                </c:pt>
                <c:pt idx="5">
                  <c:v>0.24927336155332872</c:v>
                </c:pt>
              </c:numCache>
              <c:extLst/>
            </c:numRef>
          </c:val>
          <c:extLst>
            <c:ext xmlns:c16="http://schemas.microsoft.com/office/drawing/2014/chart" uri="{C3380CC4-5D6E-409C-BE32-E72D297353CC}">
              <c16:uniqueId val="{00000000-656F-439F-9197-F239802E2683}"/>
            </c:ext>
          </c:extLst>
        </c:ser>
        <c:ser>
          <c:idx val="1"/>
          <c:order val="1"/>
          <c:tx>
            <c:strRef>
              <c:f>'BB sipas titujve (2)'!$A$25</c:f>
              <c:strCache>
                <c:ptCount val="1"/>
                <c:pt idx="0">
                  <c:v>2-5 Vite</c:v>
                </c:pt>
              </c:strCache>
            </c:strRef>
          </c:tx>
          <c:spPr>
            <a:solidFill>
              <a:srgbClr val="5E8BC2"/>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 (2)'!$E$23:$J$23</c:f>
              <c:strCache>
                <c:ptCount val="6"/>
                <c:pt idx="0">
                  <c:v>2019</c:v>
                </c:pt>
                <c:pt idx="1">
                  <c:v>2020</c:v>
                </c:pt>
                <c:pt idx="2">
                  <c:v>2021</c:v>
                </c:pt>
                <c:pt idx="3">
                  <c:v>2022</c:v>
                </c:pt>
                <c:pt idx="4">
                  <c:v>2023</c:v>
                </c:pt>
                <c:pt idx="5">
                  <c:v>2024</c:v>
                </c:pt>
              </c:strCache>
              <c:extLst/>
            </c:strRef>
          </c:cat>
          <c:val>
            <c:numRef>
              <c:f>'BB sipas titujve (2)'!$E$25:$J$25</c:f>
              <c:numCache>
                <c:formatCode>0.0%</c:formatCode>
                <c:ptCount val="6"/>
                <c:pt idx="0">
                  <c:v>0.37888287350673006</c:v>
                </c:pt>
                <c:pt idx="1">
                  <c:v>0.40211518530267237</c:v>
                </c:pt>
                <c:pt idx="2">
                  <c:v>0.41177209055020192</c:v>
                </c:pt>
                <c:pt idx="3">
                  <c:v>0.36277977324765381</c:v>
                </c:pt>
                <c:pt idx="4">
                  <c:v>0.38380994405352087</c:v>
                </c:pt>
                <c:pt idx="5">
                  <c:v>0.41203814589124249</c:v>
                </c:pt>
              </c:numCache>
              <c:extLst/>
            </c:numRef>
          </c:val>
          <c:extLst>
            <c:ext xmlns:c16="http://schemas.microsoft.com/office/drawing/2014/chart" uri="{C3380CC4-5D6E-409C-BE32-E72D297353CC}">
              <c16:uniqueId val="{00000001-656F-439F-9197-F239802E2683}"/>
            </c:ext>
          </c:extLst>
        </c:ser>
        <c:ser>
          <c:idx val="2"/>
          <c:order val="2"/>
          <c:tx>
            <c:strRef>
              <c:f>'BB sipas titujve (2)'!$A$26</c:f>
              <c:strCache>
                <c:ptCount val="1"/>
                <c:pt idx="0">
                  <c:v>Mbi 5 Vite</c:v>
                </c:pt>
              </c:strCache>
            </c:strRef>
          </c:tx>
          <c:spPr>
            <a:solidFill>
              <a:srgbClr val="BCCBE2"/>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'BB sipas titujve (2)'!$E$23:$J$23</c:f>
              <c:strCache>
                <c:ptCount val="6"/>
                <c:pt idx="0">
                  <c:v>2019</c:v>
                </c:pt>
                <c:pt idx="1">
                  <c:v>2020</c:v>
                </c:pt>
                <c:pt idx="2">
                  <c:v>2021</c:v>
                </c:pt>
                <c:pt idx="3">
                  <c:v>2022</c:v>
                </c:pt>
                <c:pt idx="4">
                  <c:v>2023</c:v>
                </c:pt>
                <c:pt idx="5">
                  <c:v>2024</c:v>
                </c:pt>
              </c:strCache>
              <c:extLst/>
            </c:strRef>
          </c:cat>
          <c:val>
            <c:numRef>
              <c:f>'BB sipas titujve (2)'!$E$26:$J$26</c:f>
              <c:numCache>
                <c:formatCode>0.0%</c:formatCode>
                <c:ptCount val="6"/>
                <c:pt idx="0">
                  <c:v>0.28830929902126662</c:v>
                </c:pt>
                <c:pt idx="1">
                  <c:v>0.28013059491736031</c:v>
                </c:pt>
                <c:pt idx="2">
                  <c:v>0.29051473570746428</c:v>
                </c:pt>
                <c:pt idx="3">
                  <c:v>0.29982335681755418</c:v>
                </c:pt>
                <c:pt idx="4">
                  <c:v>0.3218235781024214</c:v>
                </c:pt>
                <c:pt idx="5">
                  <c:v>0.33868849255542877</c:v>
                </c:pt>
              </c:numCache>
              <c:extLst/>
            </c:numRef>
          </c:val>
          <c:extLst>
            <c:ext xmlns:c16="http://schemas.microsoft.com/office/drawing/2014/chart" uri="{C3380CC4-5D6E-409C-BE32-E72D297353CC}">
              <c16:uniqueId val="{00000002-656F-439F-9197-F239802E2683}"/>
            </c:ext>
          </c:extLst>
        </c:ser>
        <c:dLbls>
          <c:showLegendKey val="0"/>
          <c:showVal val="0"/>
          <c:showCatName val="0"/>
          <c:showSerName val="0"/>
          <c:showPercent val="0"/>
          <c:showBubbleSize val="0"/>
        </c:dLbls>
        <c:gapWidth val="80"/>
        <c:overlap val="100"/>
        <c:axId val="1396493344"/>
        <c:axId val="1396495520"/>
        <c:extLst>
          <c:ext xmlns:c15="http://schemas.microsoft.com/office/drawing/2012/chart" uri="{02D57815-91ED-43cb-92C2-25804820EDAC}">
            <c15:filteredBarSeries>
              <c15:ser>
                <c:idx val="3"/>
                <c:order val="3"/>
                <c:tx>
                  <c:strRef>
                    <c:extLst>
                      <c:ext uri="{02D57815-91ED-43cb-92C2-25804820EDAC}">
                        <c15:formulaRef>
                          <c15:sqref>'BB sipas titujve (2)'!#REF!</c15:sqref>
                        </c15:formulaRef>
                      </c:ext>
                    </c:extLst>
                    <c:strCache>
                      <c:ptCount val="1"/>
                      <c:pt idx="0">
                        <c:v>#REF!</c:v>
                      </c:pt>
                    </c:strCache>
                  </c:strRef>
                </c:tx>
                <c:spPr>
                  <a:solidFill>
                    <a:srgbClr val="D5D5D5"/>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'BB sipas titujve (2)'!$E$23:$J$23</c15:sqref>
                        </c15:formulaRef>
                      </c:ext>
                    </c:extLst>
                    <c:strCache>
                      <c:ptCount val="6"/>
                      <c:pt idx="0">
                        <c:v>2019</c:v>
                      </c:pt>
                      <c:pt idx="1">
                        <c:v>2020</c:v>
                      </c:pt>
                      <c:pt idx="2">
                        <c:v>2021</c:v>
                      </c:pt>
                      <c:pt idx="3">
                        <c:v>2022</c:v>
                      </c:pt>
                      <c:pt idx="4">
                        <c:v>2023</c:v>
                      </c:pt>
                      <c:pt idx="5">
                        <c:v>2024</c:v>
                      </c:pt>
                    </c:strCache>
                  </c:strRef>
                </c:cat>
                <c:val>
                  <c:numRef>
                    <c:extLst>
                      <c:ext uri="{02D57815-91ED-43cb-92C2-25804820EDAC}">
                        <c15:formulaRef>
                          <c15:sqref>'BB sipas titujve (2)'!#REF!</c15:sqref>
                        </c15:formulaRef>
                      </c:ext>
                    </c:extLst>
                  </c:numRef>
                </c:val>
                <c:extLst>
                  <c:ext xmlns:c16="http://schemas.microsoft.com/office/drawing/2014/chart" uri="{C3380CC4-5D6E-409C-BE32-E72D297353CC}">
                    <c16:uniqueId val="{00000003-656F-439F-9197-F239802E2683}"/>
                  </c:ext>
                </c:extLst>
              </c15:ser>
            </c15:filteredBarSeries>
          </c:ext>
        </c:extLst>
      </c:barChart>
      <c:catAx>
        <c:axId val="13964933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495520"/>
        <c:crosses val="autoZero"/>
        <c:auto val="1"/>
        <c:lblAlgn val="ctr"/>
        <c:lblOffset val="100"/>
        <c:noMultiLvlLbl val="0"/>
      </c:catAx>
      <c:valAx>
        <c:axId val="1396495520"/>
        <c:scaling>
          <c:orientation val="minMax"/>
          <c:max val="1"/>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396493344"/>
        <c:crosses val="autoZero"/>
        <c:crossBetween val="between"/>
        <c:majorUnit val="0.2"/>
      </c:valAx>
      <c:spPr>
        <a:noFill/>
        <a:ln>
          <a:noFill/>
        </a:ln>
        <a:effectLst/>
      </c:spPr>
    </c:plotArea>
    <c:legend>
      <c:legendPos val="b"/>
      <c:layout>
        <c:manualLayout>
          <c:xMode val="edge"/>
          <c:yMode val="edge"/>
          <c:x val="0.12960515124476243"/>
          <c:y val="0.89028720330821953"/>
          <c:w val="0.73018644041264225"/>
          <c:h val="8.0935818274514251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567147856517928E-2"/>
          <c:y val="5.0925925925925923E-2"/>
          <c:w val="0.87232174103237092"/>
          <c:h val="0.68603646766376425"/>
        </c:manualLayout>
      </c:layout>
      <c:barChart>
        <c:barDir val="col"/>
        <c:grouping val="percentStacked"/>
        <c:varyColors val="0"/>
        <c:ser>
          <c:idx val="0"/>
          <c:order val="0"/>
          <c:tx>
            <c:strRef>
              <c:f>'B.Jashtem sipas instr'!$A$13</c:f>
              <c:strCache>
                <c:ptCount val="1"/>
                <c:pt idx="0">
                  <c:v>Kredi</c:v>
                </c:pt>
              </c:strCache>
            </c:strRef>
          </c:tx>
          <c:spPr>
            <a:solidFill>
              <a:schemeClr val="accent1">
                <a:lumMod val="50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instr'!$E$12:$J$12</c:f>
              <c:strCache>
                <c:ptCount val="6"/>
                <c:pt idx="0">
                  <c:v>2019</c:v>
                </c:pt>
                <c:pt idx="1">
                  <c:v>2020</c:v>
                </c:pt>
                <c:pt idx="2">
                  <c:v>2021</c:v>
                </c:pt>
                <c:pt idx="3">
                  <c:v>2022</c:v>
                </c:pt>
                <c:pt idx="4">
                  <c:v>2023</c:v>
                </c:pt>
                <c:pt idx="5">
                  <c:v>2024</c:v>
                </c:pt>
              </c:strCache>
              <c:extLst/>
            </c:strRef>
          </c:cat>
          <c:val>
            <c:numRef>
              <c:f>'B.Jashtem sipas instr'!$E$13:$J$13</c:f>
              <c:numCache>
                <c:formatCode>0.0%</c:formatCode>
                <c:ptCount val="6"/>
                <c:pt idx="0">
                  <c:v>0.54409157434764577</c:v>
                </c:pt>
                <c:pt idx="1">
                  <c:v>0.47132575321232667</c:v>
                </c:pt>
                <c:pt idx="2">
                  <c:v>0.39211358445332251</c:v>
                </c:pt>
                <c:pt idx="3">
                  <c:v>0.37905002533491722</c:v>
                </c:pt>
                <c:pt idx="4">
                  <c:v>0.3302595249221279</c:v>
                </c:pt>
                <c:pt idx="5">
                  <c:v>0.32944390053489464</c:v>
                </c:pt>
              </c:numCache>
              <c:extLst/>
            </c:numRef>
          </c:val>
          <c:extLst>
            <c:ext xmlns:c16="http://schemas.microsoft.com/office/drawing/2014/chart" uri="{C3380CC4-5D6E-409C-BE32-E72D297353CC}">
              <c16:uniqueId val="{00000000-3733-4F22-9FBD-F3EC78B3B047}"/>
            </c:ext>
          </c:extLst>
        </c:ser>
        <c:ser>
          <c:idx val="1"/>
          <c:order val="1"/>
          <c:tx>
            <c:strRef>
              <c:f>'B.Jashtem sipas instr'!$A$14</c:f>
              <c:strCache>
                <c:ptCount val="1"/>
                <c:pt idx="0">
                  <c:v>Mbështetje Buxhetore</c:v>
                </c:pt>
              </c:strCache>
            </c:strRef>
          </c:tx>
          <c:spPr>
            <a:solidFill>
              <a:schemeClr val="accent1">
                <a:lumMod val="75000"/>
              </a:schemeClr>
            </a:solidFill>
            <a:ln>
              <a:noFill/>
            </a:ln>
            <a:effectLst/>
          </c:spPr>
          <c:invertIfNegative val="0"/>
          <c:dLbls>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instr'!$E$12:$J$12</c:f>
              <c:strCache>
                <c:ptCount val="6"/>
                <c:pt idx="0">
                  <c:v>2019</c:v>
                </c:pt>
                <c:pt idx="1">
                  <c:v>2020</c:v>
                </c:pt>
                <c:pt idx="2">
                  <c:v>2021</c:v>
                </c:pt>
                <c:pt idx="3">
                  <c:v>2022</c:v>
                </c:pt>
                <c:pt idx="4">
                  <c:v>2023</c:v>
                </c:pt>
                <c:pt idx="5">
                  <c:v>2024</c:v>
                </c:pt>
              </c:strCache>
              <c:extLst/>
            </c:strRef>
          </c:cat>
          <c:val>
            <c:numRef>
              <c:f>'B.Jashtem sipas instr'!$E$14:$J$14</c:f>
              <c:numCache>
                <c:formatCode>0.0%</c:formatCode>
                <c:ptCount val="6"/>
                <c:pt idx="0">
                  <c:v>0.21888377858205368</c:v>
                </c:pt>
                <c:pt idx="1">
                  <c:v>0.2219431347783323</c:v>
                </c:pt>
                <c:pt idx="2">
                  <c:v>0.23567850988798214</c:v>
                </c:pt>
                <c:pt idx="3">
                  <c:v>0.24851458801476856</c:v>
                </c:pt>
                <c:pt idx="4">
                  <c:v>0.2397978418734556</c:v>
                </c:pt>
                <c:pt idx="5">
                  <c:v>0.23604783930120912</c:v>
                </c:pt>
              </c:numCache>
              <c:extLst/>
            </c:numRef>
          </c:val>
          <c:extLst>
            <c:ext xmlns:c16="http://schemas.microsoft.com/office/drawing/2014/chart" uri="{C3380CC4-5D6E-409C-BE32-E72D297353CC}">
              <c16:uniqueId val="{00000001-3733-4F22-9FBD-F3EC78B3B047}"/>
            </c:ext>
          </c:extLst>
        </c:ser>
        <c:ser>
          <c:idx val="2"/>
          <c:order val="2"/>
          <c:tx>
            <c:strRef>
              <c:f>'B.Jashtem sipas instr'!$A$15</c:f>
              <c:strCache>
                <c:ptCount val="1"/>
                <c:pt idx="0">
                  <c:v>Eurobond</c:v>
                </c:pt>
              </c:strCache>
            </c:strRef>
          </c:tx>
          <c:spPr>
            <a:solidFill>
              <a:schemeClr val="accent1">
                <a:lumMod val="40000"/>
                <a:lumOff val="60000"/>
              </a:schemeClr>
            </a:solidFill>
            <a:ln>
              <a:noFill/>
            </a:ln>
            <a:effectLst/>
          </c:spPr>
          <c:invertIfNegative val="0"/>
          <c:dLbls>
            <c:dLbl>
              <c:idx val="3"/>
              <c:layout>
                <c:manualLayout>
                  <c:x val="0"/>
                  <c:y val="1.3888888888888888E-2"/>
                </c:manualLayout>
              </c:layout>
              <c:showLegendKey val="0"/>
              <c:showVal val="1"/>
              <c:showCatName val="0"/>
              <c:showSerName val="0"/>
              <c:showPercent val="0"/>
              <c:showBubbleSize val="0"/>
              <c:extLst xmlns:c16="http://schemas.microsoft.com/office/drawing/2014/chart" xmlns:c15="http://schemas.microsoft.com/office/drawing/2012/chart">
                <c:ext xmlns:c15="http://schemas.microsoft.com/office/drawing/2012/chart" uri="{CE6537A1-D6FC-4f65-9D91-7224C49458BB}"/>
                <c:ext xmlns:c16="http://schemas.microsoft.com/office/drawing/2014/chart" uri="{C3380CC4-5D6E-409C-BE32-E72D297353CC}">
                  <c16:uniqueId val="{00000002-3733-4F22-9FBD-F3EC78B3B047}"/>
                </c:ext>
              </c:extLst>
            </c:dLbl>
            <c:dLbl>
              <c:idx val="4"/>
              <c:layout>
                <c:manualLayout>
                  <c:x val="-5.5555555555555558E-3"/>
                  <c:y val="1.8518518518518517E-2"/>
                </c:manualLayout>
              </c:layout>
              <c:showLegendKey val="0"/>
              <c:showVal val="1"/>
              <c:showCatName val="0"/>
              <c:showSerName val="0"/>
              <c:showPercent val="0"/>
              <c:showBubbleSize val="0"/>
              <c:extLst xmlns:c15="http://schemas.microsoft.com/office/drawing/2012/chart">
                <c:ext xmlns:c15="http://schemas.microsoft.com/office/drawing/2012/chart" uri="{CE6537A1-D6FC-4f65-9D91-7224C49458BB}"/>
                <c:ext xmlns:c16="http://schemas.microsoft.com/office/drawing/2014/chart" uri="{C3380CC4-5D6E-409C-BE32-E72D297353CC}">
                  <c16:uniqueId val="{00000003-3733-4F22-9FBD-F3EC78B3B047}"/>
                </c:ext>
              </c:extLst>
            </c:dLbl>
            <c:numFmt formatCode="0.0%" sourceLinked="0"/>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instr'!$E$12:$J$12</c:f>
              <c:strCache>
                <c:ptCount val="6"/>
                <c:pt idx="0">
                  <c:v>2019</c:v>
                </c:pt>
                <c:pt idx="1">
                  <c:v>2020</c:v>
                </c:pt>
                <c:pt idx="2">
                  <c:v>2021</c:v>
                </c:pt>
                <c:pt idx="3">
                  <c:v>2022</c:v>
                </c:pt>
                <c:pt idx="4">
                  <c:v>2023</c:v>
                </c:pt>
                <c:pt idx="5">
                  <c:v>2024</c:v>
                </c:pt>
              </c:strCache>
              <c:extLst/>
            </c:strRef>
          </c:cat>
          <c:val>
            <c:numRef>
              <c:f>'B.Jashtem sipas instr'!$E$15:$J$15</c:f>
              <c:numCache>
                <c:formatCode>0.0%</c:formatCode>
                <c:ptCount val="6"/>
                <c:pt idx="0">
                  <c:v>0.18712472137128988</c:v>
                </c:pt>
                <c:pt idx="1">
                  <c:v>0.26128946578573492</c:v>
                </c:pt>
                <c:pt idx="2">
                  <c:v>0.33498711509282586</c:v>
                </c:pt>
                <c:pt idx="3">
                  <c:v>0.33519184798528284</c:v>
                </c:pt>
                <c:pt idx="4">
                  <c:v>0.39508297557157201</c:v>
                </c:pt>
                <c:pt idx="5">
                  <c:v>0.39927842246423556</c:v>
                </c:pt>
              </c:numCache>
              <c:extLst/>
            </c:numRef>
          </c:val>
          <c:extLst>
            <c:ext xmlns:c16="http://schemas.microsoft.com/office/drawing/2014/chart" uri="{C3380CC4-5D6E-409C-BE32-E72D297353CC}">
              <c16:uniqueId val="{00000004-3733-4F22-9FBD-F3EC78B3B047}"/>
            </c:ext>
          </c:extLst>
        </c:ser>
        <c:ser>
          <c:idx val="3"/>
          <c:order val="3"/>
          <c:tx>
            <c:strRef>
              <c:f>'B.Jashtem sipas instr'!$A$16</c:f>
              <c:strCache>
                <c:ptCount val="1"/>
                <c:pt idx="0">
                  <c:v>PBG</c:v>
                </c:pt>
              </c:strCache>
            </c:strRef>
          </c:tx>
          <c:spPr>
            <a:solidFill>
              <a:schemeClr val="bg1">
                <a:lumMod val="85000"/>
              </a:schemeClr>
            </a:solidFill>
            <a:ln>
              <a:noFill/>
            </a:ln>
            <a:effectLst/>
          </c:spPr>
          <c:invertIfNegative val="0"/>
          <c:dLbls>
            <c:dLbl>
              <c:idx val="1"/>
              <c:layout>
                <c:manualLayout>
                  <c:x val="-1.0303123017562329E-16"/>
                  <c:y val="-1.388888888888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3733-4F22-9FBD-F3EC78B3B047}"/>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'B.Jashtem sipas instr'!$E$12:$J$12</c:f>
              <c:strCache>
                <c:ptCount val="6"/>
                <c:pt idx="0">
                  <c:v>2019</c:v>
                </c:pt>
                <c:pt idx="1">
                  <c:v>2020</c:v>
                </c:pt>
                <c:pt idx="2">
                  <c:v>2021</c:v>
                </c:pt>
                <c:pt idx="3">
                  <c:v>2022</c:v>
                </c:pt>
                <c:pt idx="4">
                  <c:v>2023</c:v>
                </c:pt>
                <c:pt idx="5">
                  <c:v>2024</c:v>
                </c:pt>
              </c:strCache>
              <c:extLst/>
            </c:strRef>
          </c:cat>
          <c:val>
            <c:numRef>
              <c:f>'B.Jashtem sipas instr'!$E$16:$J$16</c:f>
              <c:numCache>
                <c:formatCode>0.0%</c:formatCode>
                <c:ptCount val="6"/>
                <c:pt idx="0">
                  <c:v>4.9899925699010632E-2</c:v>
                </c:pt>
                <c:pt idx="1">
                  <c:v>4.5441646223606073E-2</c:v>
                </c:pt>
                <c:pt idx="2">
                  <c:v>3.7220790565869535E-2</c:v>
                </c:pt>
                <c:pt idx="3">
                  <c:v>3.7243538665031425E-2</c:v>
                </c:pt>
                <c:pt idx="4">
                  <c:v>3.4859657632844487E-2</c:v>
                </c:pt>
                <c:pt idx="5">
                  <c:v>3.5229837699660697E-2</c:v>
                </c:pt>
              </c:numCache>
              <c:extLst/>
            </c:numRef>
          </c:val>
          <c:extLst>
            <c:ext xmlns:c16="http://schemas.microsoft.com/office/drawing/2014/chart" uri="{C3380CC4-5D6E-409C-BE32-E72D297353CC}">
              <c16:uniqueId val="{00000006-3733-4F22-9FBD-F3EC78B3B047}"/>
            </c:ext>
          </c:extLst>
        </c:ser>
        <c:dLbls>
          <c:showLegendKey val="0"/>
          <c:showVal val="0"/>
          <c:showCatName val="0"/>
          <c:showSerName val="0"/>
          <c:showPercent val="0"/>
          <c:showBubbleSize val="0"/>
        </c:dLbls>
        <c:gapWidth val="80"/>
        <c:overlap val="100"/>
        <c:axId val="-1871467440"/>
        <c:axId val="-1882380448"/>
      </c:barChart>
      <c:catAx>
        <c:axId val="-187146744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82380448"/>
        <c:crosses val="autoZero"/>
        <c:auto val="1"/>
        <c:lblAlgn val="ctr"/>
        <c:lblOffset val="100"/>
        <c:noMultiLvlLbl val="0"/>
      </c:catAx>
      <c:valAx>
        <c:axId val="-1882380448"/>
        <c:scaling>
          <c:orientation val="minMax"/>
        </c:scaling>
        <c:delete val="0"/>
        <c:axPos val="l"/>
        <c:numFmt formatCode="0%" sourceLinked="0"/>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71467440"/>
        <c:crosses val="autoZero"/>
        <c:crossBetween val="between"/>
        <c:majorUnit val="0.2"/>
      </c:valAx>
      <c:spPr>
        <a:noFill/>
        <a:ln>
          <a:noFill/>
        </a:ln>
        <a:effectLst/>
      </c:spPr>
    </c:plotArea>
    <c:legend>
      <c:legendPos val="b"/>
      <c:layout>
        <c:manualLayout>
          <c:xMode val="edge"/>
          <c:yMode val="edge"/>
          <c:x val="4.99999106646727E-2"/>
          <c:y val="0.89248092953019309"/>
          <c:w val="0.89999982132934542"/>
          <c:h val="8.840470283680292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52815708163061"/>
          <c:y val="7.7192982456140355E-2"/>
          <c:w val="0.80605834080866479"/>
          <c:h val="0.67667799419809371"/>
        </c:manualLayout>
      </c:layout>
      <c:barChart>
        <c:barDir val="col"/>
        <c:grouping val="percentStacked"/>
        <c:varyColors val="0"/>
        <c:ser>
          <c:idx val="0"/>
          <c:order val="0"/>
          <c:tx>
            <c:strRef>
              <c:f>'Kompozimi sipas interesit'!$A$21</c:f>
              <c:strCache>
                <c:ptCount val="1"/>
                <c:pt idx="0">
                  <c:v>Fiks</c:v>
                </c:pt>
              </c:strCache>
            </c:strRef>
          </c:tx>
          <c:spPr>
            <a:solidFill>
              <a:schemeClr val="accent1">
                <a:lumMod val="50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interesit'!$E$20:$J$20</c:f>
              <c:strCache>
                <c:ptCount val="6"/>
                <c:pt idx="0">
                  <c:v>2019</c:v>
                </c:pt>
                <c:pt idx="1">
                  <c:v>2020</c:v>
                </c:pt>
                <c:pt idx="2">
                  <c:v>2021</c:v>
                </c:pt>
                <c:pt idx="3">
                  <c:v>2022</c:v>
                </c:pt>
                <c:pt idx="4">
                  <c:v>2023</c:v>
                </c:pt>
                <c:pt idx="5">
                  <c:v>2024</c:v>
                </c:pt>
              </c:strCache>
              <c:extLst/>
            </c:strRef>
          </c:cat>
          <c:val>
            <c:numRef>
              <c:f>'Kompozimi sipas interesit'!$E$21:$J$21</c:f>
              <c:numCache>
                <c:formatCode>0.0%</c:formatCode>
                <c:ptCount val="6"/>
                <c:pt idx="0">
                  <c:v>0.51683051110632583</c:v>
                </c:pt>
                <c:pt idx="1">
                  <c:v>0.54825421035407129</c:v>
                </c:pt>
                <c:pt idx="2">
                  <c:v>0.61621651799833654</c:v>
                </c:pt>
                <c:pt idx="3">
                  <c:v>0.62877445198052107</c:v>
                </c:pt>
                <c:pt idx="4">
                  <c:v>0.65407529726957858</c:v>
                </c:pt>
                <c:pt idx="5">
                  <c:v>0.6587951120886264</c:v>
                </c:pt>
              </c:numCache>
              <c:extLst/>
            </c:numRef>
          </c:val>
          <c:extLst>
            <c:ext xmlns:c16="http://schemas.microsoft.com/office/drawing/2014/chart" uri="{C3380CC4-5D6E-409C-BE32-E72D297353CC}">
              <c16:uniqueId val="{00000000-FCFC-4745-8530-B717FD192DD2}"/>
            </c:ext>
          </c:extLst>
        </c:ser>
        <c:ser>
          <c:idx val="1"/>
          <c:order val="1"/>
          <c:tx>
            <c:strRef>
              <c:f>'Kompozimi sipas interesit'!$A$22</c:f>
              <c:strCache>
                <c:ptCount val="1"/>
                <c:pt idx="0">
                  <c:v>Me norma të ndryshueshme</c:v>
                </c:pt>
              </c:strCache>
            </c:strRef>
          </c:tx>
          <c:spPr>
            <a:solidFill>
              <a:schemeClr val="bg1">
                <a:lumMod val="85000"/>
              </a:schemeClr>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1"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'Kompozimi sipas interesit'!$E$20:$J$20</c:f>
              <c:strCache>
                <c:ptCount val="6"/>
                <c:pt idx="0">
                  <c:v>2019</c:v>
                </c:pt>
                <c:pt idx="1">
                  <c:v>2020</c:v>
                </c:pt>
                <c:pt idx="2">
                  <c:v>2021</c:v>
                </c:pt>
                <c:pt idx="3">
                  <c:v>2022</c:v>
                </c:pt>
                <c:pt idx="4">
                  <c:v>2023</c:v>
                </c:pt>
                <c:pt idx="5">
                  <c:v>2024</c:v>
                </c:pt>
              </c:strCache>
              <c:extLst/>
            </c:strRef>
          </c:cat>
          <c:val>
            <c:numRef>
              <c:f>'Kompozimi sipas interesit'!$E$22:$J$22</c:f>
              <c:numCache>
                <c:formatCode>0.0%</c:formatCode>
                <c:ptCount val="6"/>
                <c:pt idx="0">
                  <c:v>0.48316948889367417</c:v>
                </c:pt>
                <c:pt idx="1">
                  <c:v>0.45174578964592865</c:v>
                </c:pt>
                <c:pt idx="2">
                  <c:v>0.3837834820016634</c:v>
                </c:pt>
                <c:pt idx="3">
                  <c:v>0.37122554801947893</c:v>
                </c:pt>
                <c:pt idx="4">
                  <c:v>0.34592470273042147</c:v>
                </c:pt>
                <c:pt idx="5">
                  <c:v>0.34120488791137366</c:v>
                </c:pt>
              </c:numCache>
              <c:extLst/>
            </c:numRef>
          </c:val>
          <c:extLst>
            <c:ext xmlns:c16="http://schemas.microsoft.com/office/drawing/2014/chart" uri="{C3380CC4-5D6E-409C-BE32-E72D297353CC}">
              <c16:uniqueId val="{00000001-FCFC-4745-8530-B717FD192DD2}"/>
            </c:ext>
          </c:extLst>
        </c:ser>
        <c:dLbls>
          <c:showLegendKey val="0"/>
          <c:showVal val="0"/>
          <c:showCatName val="0"/>
          <c:showSerName val="0"/>
          <c:showPercent val="0"/>
          <c:showBubbleSize val="0"/>
        </c:dLbls>
        <c:gapWidth val="80"/>
        <c:overlap val="100"/>
        <c:axId val="-1802353504"/>
        <c:axId val="-1802349696"/>
      </c:barChart>
      <c:catAx>
        <c:axId val="-180235350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2349696"/>
        <c:crosses val="autoZero"/>
        <c:auto val="1"/>
        <c:lblAlgn val="ctr"/>
        <c:lblOffset val="100"/>
        <c:noMultiLvlLbl val="0"/>
      </c:catAx>
      <c:valAx>
        <c:axId val="-1802349696"/>
        <c:scaling>
          <c:orientation val="minMax"/>
        </c:scaling>
        <c:delete val="0"/>
        <c:axPos val="l"/>
        <c:numFmt formatCode="0%"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02353504"/>
        <c:crosses val="autoZero"/>
        <c:crossBetween val="between"/>
        <c:majorUnit val="0.2"/>
      </c:valAx>
      <c:spPr>
        <a:noFill/>
        <a:ln>
          <a:noFill/>
        </a:ln>
        <a:effectLst/>
      </c:spPr>
    </c:plotArea>
    <c:legend>
      <c:legendPos val="b"/>
      <c:layout>
        <c:manualLayout>
          <c:xMode val="edge"/>
          <c:yMode val="edge"/>
          <c:x val="0.15182663875876276"/>
          <c:y val="0.87578124320768336"/>
          <c:w val="0.69634639024552314"/>
          <c:h val="0.1242187567923166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6350" cap="flat" cmpd="sng" algn="ctr">
      <a:solidFill>
        <a:schemeClr val="bg1">
          <a:lumMod val="7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a:solidFill>
                  <a:sysClr val="windowText" lastClr="000000"/>
                </a:solidFill>
              </a:rPr>
              <a:t>Borxhi i Jashtëm</a:t>
            </a:r>
            <a:endParaRPr lang="en-US" sz="900" baseline="0">
              <a:solidFill>
                <a:sysClr val="windowText" lastClr="000000"/>
              </a:solidFill>
            </a:endParaRPr>
          </a:p>
        </c:rich>
      </c:tx>
      <c:layout>
        <c:manualLayout>
          <c:xMode val="edge"/>
          <c:yMode val="edge"/>
          <c:x val="0.60144021644871482"/>
          <c:y val="5.6377653221307396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2717911362401286"/>
          <c:y val="0.13280315709466417"/>
          <c:w val="0.49929214795287152"/>
          <c:h val="0.80841168035165367"/>
        </c:manualLayout>
      </c:layout>
      <c:pieChart>
        <c:varyColors val="1"/>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sz="900" b="1">
                <a:solidFill>
                  <a:sysClr val="windowText" lastClr="000000"/>
                </a:solidFill>
              </a:rPr>
              <a:t>Borxhi i Brendshëm</a:t>
            </a:r>
          </a:p>
        </c:rich>
      </c:tx>
      <c:layout>
        <c:manualLayout>
          <c:xMode val="edge"/>
          <c:yMode val="edge"/>
          <c:x val="0.55000936321238436"/>
          <c:y val="3.2327586206896554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1570455675419428"/>
          <c:y val="9.007092198581558E-2"/>
          <c:w val="0.48146565379768064"/>
          <c:h val="0.88329232283464576"/>
        </c:manualLayout>
      </c:layout>
      <c:pieChart>
        <c:varyColors val="1"/>
        <c:dLbls>
          <c:showLegendKey val="0"/>
          <c:showVal val="0"/>
          <c:showCatName val="0"/>
          <c:showSerName val="0"/>
          <c:showPercent val="0"/>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3.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4.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9.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2007 - 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2007 - 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2007 - 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50E735-0E2A-4F7C-BF56-4543902EF8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5017</Words>
  <Characters>28602</Characters>
  <Application>Microsoft Office Word</Application>
  <DocSecurity>0</DocSecurity>
  <Lines>238</Lines>
  <Paragraphs>67</Paragraphs>
  <ScaleCrop>false</ScaleCrop>
  <HeadingPairs>
    <vt:vector size="4" baseType="variant">
      <vt:variant>
        <vt:lpstr>Title</vt:lpstr>
      </vt:variant>
      <vt:variant>
        <vt:i4>1</vt:i4>
      </vt:variant>
      <vt:variant>
        <vt:lpstr>Headings</vt:lpstr>
      </vt:variant>
      <vt:variant>
        <vt:i4>19</vt:i4>
      </vt:variant>
    </vt:vector>
  </HeadingPairs>
  <TitlesOfParts>
    <vt:vector size="20" baseType="lpstr">
      <vt:lpstr/>
      <vt:lpstr>PËRMBLEDHJE</vt:lpstr>
      <vt:lpstr>Ecuria e Borxhit Publik</vt:lpstr>
      <vt:lpstr>Borxhi Shtetëror</vt:lpstr>
      <vt:lpstr>Borxhi Shtetëror i Garantuar</vt:lpstr>
      <vt:lpstr>Huamarrja</vt:lpstr>
      <vt:lpstr>    Huamarrja e Brendshme</vt:lpstr>
      <vt:lpstr>    Huamarrja e Huaj</vt:lpstr>
      <vt:lpstr>Kosto dhe Risqet</vt:lpstr>
      <vt:lpstr>    Kosto </vt:lpstr>
      <vt:lpstr>    Risqet</vt:lpstr>
      <vt:lpstr>Zhvillimet e Tregut Primar të Titujve Shtetërorë</vt:lpstr>
      <vt:lpstr>    Ecuria e ankandeve dhe kërkesa për titujt shtetërorë</vt:lpstr>
      <vt:lpstr>    Ecuria e normave të interesit</vt:lpstr>
      <vt:lpstr>ANEKSI I</vt:lpstr>
      <vt:lpstr>AKRONIME DHE FJALOR SHPJEGUES</vt:lpstr>
      <vt:lpstr/>
      <vt:lpstr>ANEKSI II</vt:lpstr>
      <vt:lpstr/>
      <vt:lpstr>TË DHËNA SHTESË </vt:lpstr>
    </vt:vector>
  </TitlesOfParts>
  <Company>Hewlett-Packard Company</Company>
  <LinksUpToDate>false</LinksUpToDate>
  <CharactersWithSpaces>33552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Erla Kadiu</dc:creator>
  <cp:keywords/>
  <dc:description/>
  <cp:lastModifiedBy>Xh A</cp:lastModifiedBy>
  <cp:revision>2</cp:revision>
  <cp:lastPrinted>2023-01-25T12:09:00Z</cp:lastPrinted>
  <dcterms:created xsi:type="dcterms:W3CDTF">2025-05-06T14:11:00Z</dcterms:created>
  <dcterms:modified xsi:type="dcterms:W3CDTF">2025-05-06T14:11:00Z</dcterms:modified>
</cp:coreProperties>
</file>