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CC1B" w14:textId="77777777" w:rsidR="008A255F" w:rsidRPr="00A017AC" w:rsidRDefault="008A255F" w:rsidP="008A255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1FF3173B" w14:textId="5054C994" w:rsidR="008A255F" w:rsidRPr="00A017AC" w:rsidRDefault="00BB2CFD" w:rsidP="00D547A5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MBI RAPORTIN E MONITORIMIT P</w:t>
      </w:r>
      <w:r w:rsidR="00895DCE">
        <w:rPr>
          <w:rFonts w:asciiTheme="majorBidi" w:hAnsiTheme="majorBidi" w:cstheme="majorBidi"/>
          <w:b/>
          <w:lang w:val="sq-AL"/>
        </w:rPr>
        <w:t>Ë</w:t>
      </w:r>
      <w:r>
        <w:rPr>
          <w:rFonts w:asciiTheme="majorBidi" w:hAnsiTheme="majorBidi" w:cstheme="majorBidi"/>
          <w:b/>
          <w:lang w:val="sq-AL"/>
        </w:rPr>
        <w:t>R</w:t>
      </w:r>
      <w:r w:rsidR="00B505A8">
        <w:rPr>
          <w:rFonts w:asciiTheme="majorBidi" w:hAnsiTheme="majorBidi" w:cstheme="majorBidi"/>
          <w:b/>
          <w:lang w:val="sq-AL"/>
        </w:rPr>
        <w:t xml:space="preserve"> 4 MUJORIN E PAR</w:t>
      </w:r>
      <w:r w:rsidR="00EB729B">
        <w:rPr>
          <w:rFonts w:asciiTheme="majorBidi" w:hAnsiTheme="majorBidi" w:cstheme="majorBidi"/>
          <w:b/>
          <w:lang w:val="sq-AL"/>
        </w:rPr>
        <w:t>Ë</w:t>
      </w:r>
      <w:r w:rsidR="00B505A8">
        <w:rPr>
          <w:rFonts w:asciiTheme="majorBidi" w:hAnsiTheme="majorBidi" w:cstheme="majorBidi"/>
          <w:b/>
          <w:lang w:val="sq-AL"/>
        </w:rPr>
        <w:t xml:space="preserve"> T</w:t>
      </w:r>
      <w:r w:rsidR="00EB729B">
        <w:rPr>
          <w:rFonts w:asciiTheme="majorBidi" w:hAnsiTheme="majorBidi" w:cstheme="majorBidi"/>
          <w:b/>
          <w:lang w:val="sq-AL"/>
        </w:rPr>
        <w:t>Ë</w:t>
      </w:r>
      <w:r w:rsidR="00F14D48">
        <w:rPr>
          <w:rFonts w:asciiTheme="majorBidi" w:hAnsiTheme="majorBidi" w:cstheme="majorBidi"/>
          <w:b/>
          <w:lang w:val="sq-AL"/>
        </w:rPr>
        <w:t xml:space="preserve"> 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>viti</w:t>
      </w:r>
      <w:r w:rsidR="00B505A8">
        <w:rPr>
          <w:rFonts w:asciiTheme="majorBidi" w:hAnsiTheme="majorBidi" w:cstheme="majorBidi"/>
          <w:b/>
          <w:caps/>
          <w:lang w:val="sq-AL"/>
        </w:rPr>
        <w:t>T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 xml:space="preserve"> 20</w:t>
      </w:r>
      <w:r>
        <w:rPr>
          <w:rFonts w:asciiTheme="majorBidi" w:hAnsiTheme="majorBidi" w:cstheme="majorBidi"/>
          <w:b/>
          <w:caps/>
          <w:lang w:val="sq-AL"/>
        </w:rPr>
        <w:t>2</w:t>
      </w:r>
      <w:r w:rsidR="00B505A8">
        <w:rPr>
          <w:rFonts w:asciiTheme="majorBidi" w:hAnsiTheme="majorBidi" w:cstheme="majorBidi"/>
          <w:b/>
          <w:caps/>
          <w:lang w:val="sq-AL"/>
        </w:rPr>
        <w:t>5</w:t>
      </w:r>
    </w:p>
    <w:p w14:paraId="4BCEE9CE" w14:textId="77777777" w:rsidR="008A255F" w:rsidRPr="00A017AC" w:rsidRDefault="008A255F" w:rsidP="008A255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>PËR KËSHILLIN E LARTË GJYQËSOR</w:t>
      </w:r>
    </w:p>
    <w:p w14:paraId="5BEC6697" w14:textId="77777777" w:rsidR="008A255F" w:rsidRPr="00A017AC" w:rsidRDefault="008A255F" w:rsidP="008A255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17289822" w14:textId="77777777" w:rsidR="008A255F" w:rsidRPr="00A017AC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0B610BB3" w14:textId="7B02A130" w:rsidR="008A255F" w:rsidRDefault="009B16B1" w:rsidP="008A255F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9B16B1">
        <w:rPr>
          <w:lang w:val="sq-AL"/>
        </w:rPr>
        <w:t xml:space="preserve">Fondet buxhetore </w:t>
      </w:r>
      <w:r w:rsidR="00BA6F4B">
        <w:rPr>
          <w:lang w:val="sq-AL"/>
        </w:rPr>
        <w:t>të</w:t>
      </w:r>
      <w:r>
        <w:rPr>
          <w:b/>
          <w:lang w:val="sq-AL"/>
        </w:rPr>
        <w:t xml:space="preserve"> </w:t>
      </w:r>
      <w:r w:rsidR="008A255F" w:rsidRPr="00A017AC">
        <w:rPr>
          <w:b/>
          <w:lang w:val="sq-AL"/>
        </w:rPr>
        <w:t>Këshilli</w:t>
      </w:r>
      <w:r>
        <w:rPr>
          <w:b/>
          <w:lang w:val="sq-AL"/>
        </w:rPr>
        <w:t>t të</w:t>
      </w:r>
      <w:r w:rsidR="008A255F" w:rsidRPr="00A017AC">
        <w:rPr>
          <w:b/>
          <w:lang w:val="sq-AL"/>
        </w:rPr>
        <w:t xml:space="preserve"> Lartë Gjyqësor</w:t>
      </w:r>
      <w:r w:rsidRPr="00762CD6">
        <w:rPr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 w:rsidR="00BB2CFD">
        <w:rPr>
          <w:bCs/>
          <w:lang w:val="sq-AL"/>
        </w:rPr>
        <w:t xml:space="preserve">për </w:t>
      </w:r>
      <w:r w:rsidR="00B505A8">
        <w:rPr>
          <w:bCs/>
          <w:lang w:val="sq-AL"/>
        </w:rPr>
        <w:t>4 mujorin e par</w:t>
      </w:r>
      <w:r w:rsidR="00EB729B">
        <w:rPr>
          <w:bCs/>
          <w:lang w:val="sq-AL"/>
        </w:rPr>
        <w:t>ë</w:t>
      </w:r>
      <w:r w:rsidR="00B505A8">
        <w:rPr>
          <w:bCs/>
          <w:lang w:val="sq-AL"/>
        </w:rPr>
        <w:t xml:space="preserve"> t</w:t>
      </w:r>
      <w:r w:rsidR="00EB729B">
        <w:rPr>
          <w:bCs/>
          <w:lang w:val="sq-AL"/>
        </w:rPr>
        <w:t>ë</w:t>
      </w:r>
      <w:r w:rsidR="00B505A8">
        <w:rPr>
          <w:bCs/>
          <w:lang w:val="sq-AL"/>
        </w:rPr>
        <w:t xml:space="preserve"> </w:t>
      </w:r>
      <w:r w:rsidR="00BB2CFD">
        <w:rPr>
          <w:bCs/>
          <w:lang w:val="sq-AL"/>
        </w:rPr>
        <w:t>viti</w:t>
      </w:r>
      <w:r w:rsidR="00B505A8">
        <w:rPr>
          <w:bCs/>
          <w:lang w:val="sq-AL"/>
        </w:rPr>
        <w:t>t</w:t>
      </w:r>
      <w:r>
        <w:rPr>
          <w:bCs/>
          <w:lang w:val="sq-AL"/>
        </w:rPr>
        <w:t xml:space="preserve"> 202</w:t>
      </w:r>
      <w:r w:rsidR="00B505A8">
        <w:rPr>
          <w:bCs/>
          <w:lang w:val="sq-AL"/>
        </w:rPr>
        <w:t>5</w:t>
      </w:r>
      <w:r>
        <w:rPr>
          <w:bCs/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>
        <w:rPr>
          <w:bCs/>
          <w:lang w:val="sq-AL"/>
        </w:rPr>
        <w:t>janë miratuar në tre programe buxhetore</w:t>
      </w:r>
      <w:r w:rsidR="008A255F" w:rsidRPr="00A017AC">
        <w:rPr>
          <w:bCs/>
          <w:lang w:val="sq-AL"/>
        </w:rPr>
        <w:t>:</w:t>
      </w:r>
    </w:p>
    <w:p w14:paraId="250A801C" w14:textId="77777777" w:rsidR="008A255F" w:rsidRPr="00A017AC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 xml:space="preserve">Planifikimi, menaxhimi dhe administrimi </w:t>
      </w:r>
    </w:p>
    <w:p w14:paraId="1EE180D9" w14:textId="77777777" w:rsidR="008A255F" w:rsidRPr="009B16B1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>Buxheti Gjyqësor</w:t>
      </w:r>
    </w:p>
    <w:p w14:paraId="003C921D" w14:textId="7B48474F" w:rsidR="00550ADB" w:rsidRPr="00B16680" w:rsidRDefault="009B16B1" w:rsidP="00B16680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line="276" w:lineRule="auto"/>
        <w:jc w:val="both"/>
        <w:outlineLvl w:val="9"/>
        <w:rPr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>Mbështetje pë</w:t>
      </w:r>
      <w:r w:rsidR="00B320A1">
        <w:rPr>
          <w:rFonts w:ascii="Times New Roman" w:hAnsi="Times New Roman" w:cs="Times New Roman"/>
          <w:bCs/>
          <w:lang w:val="sq-AL"/>
        </w:rPr>
        <w:t>r</w:t>
      </w:r>
      <w:r>
        <w:rPr>
          <w:rFonts w:ascii="Times New Roman" w:hAnsi="Times New Roman" w:cs="Times New Roman"/>
          <w:bCs/>
          <w:lang w:val="sq-AL"/>
        </w:rPr>
        <w:t xml:space="preserve"> teknologjinë</w:t>
      </w:r>
      <w:r w:rsidR="00B320A1">
        <w:rPr>
          <w:rFonts w:ascii="Times New Roman" w:hAnsi="Times New Roman" w:cs="Times New Roman"/>
          <w:bCs/>
          <w:lang w:val="sq-AL"/>
        </w:rPr>
        <w:t xml:space="preserve"> e</w:t>
      </w:r>
      <w:r>
        <w:rPr>
          <w:rFonts w:ascii="Times New Roman" w:hAnsi="Times New Roman" w:cs="Times New Roman"/>
          <w:bCs/>
          <w:lang w:val="sq-AL"/>
        </w:rPr>
        <w:t xml:space="preserve"> sistemit të drejtë</w:t>
      </w:r>
      <w:r w:rsidR="00B320A1">
        <w:rPr>
          <w:rFonts w:ascii="Times New Roman" w:hAnsi="Times New Roman" w:cs="Times New Roman"/>
          <w:bCs/>
          <w:lang w:val="sq-AL"/>
        </w:rPr>
        <w:t>sisë</w:t>
      </w:r>
    </w:p>
    <w:p w14:paraId="6844B5ED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b/>
          <w:lang w:val="sq-AL"/>
        </w:rPr>
        <w:t>Në programin “Planifikim, menaxhim dhe administrim</w:t>
      </w:r>
      <w:r w:rsidRPr="00D919EE">
        <w:rPr>
          <w:lang w:val="sq-AL"/>
        </w:rPr>
        <w:t xml:space="preserve">” Qëllimi i Politikës së Programit është </w:t>
      </w:r>
      <w:r w:rsidRPr="00D919EE">
        <w:rPr>
          <w:i/>
          <w:lang w:val="sq-AL"/>
        </w:rPr>
        <w:t>“Përmirësimi i sistemit gjyqësor nëpërmjet vendimmarrjes së Këshillit lidhur me miratimin e akteve nënligjore në zbatim të ligjeve që përbëjnë paketën e reformës në drejtësi si dhe sigurimin e burimeve dhe kapaciteteve financiare të nevojshme”.</w:t>
      </w:r>
    </w:p>
    <w:p w14:paraId="2F0432F2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 xml:space="preserve">Për realizimin e këtij qëllimi është përcaktuar objektivi: </w:t>
      </w:r>
    </w:p>
    <w:p w14:paraId="1368781F" w14:textId="242C5BA3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>Vendosja e standardeve të larta të kapaciteteve njerëzore dhe institucionale të tij dhe përmirësimi i performancës së gjyqësorit në të tre nivelet”</w:t>
      </w:r>
      <w:r w:rsidR="00447909">
        <w:rPr>
          <w:sz w:val="24"/>
          <w:szCs w:val="24"/>
          <w:lang w:val="sq-AL"/>
        </w:rPr>
        <w:t>,</w:t>
      </w:r>
      <w:r w:rsidR="00F415A4">
        <w:rPr>
          <w:sz w:val="24"/>
          <w:szCs w:val="24"/>
          <w:lang w:val="sq-AL"/>
        </w:rPr>
        <w:t xml:space="preserve"> </w:t>
      </w:r>
      <w:r w:rsidRPr="00D919EE">
        <w:rPr>
          <w:sz w:val="24"/>
          <w:szCs w:val="24"/>
          <w:lang w:val="sq-AL"/>
        </w:rPr>
        <w:t xml:space="preserve">me </w:t>
      </w:r>
      <w:r>
        <w:rPr>
          <w:sz w:val="24"/>
          <w:szCs w:val="24"/>
          <w:lang w:val="sq-AL"/>
        </w:rPr>
        <w:t>produktin</w:t>
      </w:r>
      <w:r w:rsidRPr="00D919EE">
        <w:rPr>
          <w:sz w:val="24"/>
          <w:szCs w:val="24"/>
          <w:lang w:val="sq-AL"/>
        </w:rPr>
        <w:t>:</w:t>
      </w:r>
    </w:p>
    <w:p w14:paraId="29D4FC6E" w14:textId="2A955DA0" w:rsidR="00550ADB" w:rsidRPr="00D919EE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Vendime të miratuara, ku </w:t>
      </w:r>
      <w:r>
        <w:rPr>
          <w:sz w:val="24"/>
          <w:lang w:val="sq-AL"/>
        </w:rPr>
        <w:t>për</w:t>
      </w:r>
      <w:r w:rsidRPr="00895DCE">
        <w:rPr>
          <w:sz w:val="24"/>
          <w:lang w:val="sq-AL"/>
        </w:rPr>
        <w:t xml:space="preserve"> </w:t>
      </w:r>
      <w:r w:rsidR="00EB729B">
        <w:rPr>
          <w:sz w:val="24"/>
          <w:lang w:val="sq-AL"/>
        </w:rPr>
        <w:t xml:space="preserve">4 mujorin e parë të vitit </w:t>
      </w:r>
      <w:r w:rsidRPr="00895DCE">
        <w:rPr>
          <w:sz w:val="24"/>
          <w:lang w:val="sq-AL"/>
        </w:rPr>
        <w:t>202</w:t>
      </w:r>
      <w:r w:rsidR="00EB729B">
        <w:rPr>
          <w:sz w:val="24"/>
          <w:lang w:val="sq-AL"/>
        </w:rPr>
        <w:t>5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marrë </w:t>
      </w:r>
      <w:r w:rsidR="00EB729B">
        <w:rPr>
          <w:sz w:val="24"/>
          <w:szCs w:val="24"/>
          <w:lang w:val="sq-AL"/>
        </w:rPr>
        <w:t>243</w:t>
      </w:r>
      <w:r>
        <w:rPr>
          <w:sz w:val="24"/>
          <w:szCs w:val="24"/>
          <w:lang w:val="sq-AL"/>
        </w:rPr>
        <w:t xml:space="preserve"> vendime ose </w:t>
      </w:r>
      <w:r w:rsidR="00EB729B">
        <w:rPr>
          <w:sz w:val="24"/>
          <w:szCs w:val="24"/>
          <w:lang w:val="sq-AL"/>
        </w:rPr>
        <w:t>35</w:t>
      </w:r>
      <w:r>
        <w:rPr>
          <w:sz w:val="24"/>
          <w:szCs w:val="24"/>
          <w:lang w:val="sq-AL"/>
        </w:rPr>
        <w:t xml:space="preserve">% e numrit vjetor të vendimeve të parashikuara, shoqëruar me një kosto prej </w:t>
      </w:r>
      <w:r w:rsidR="00EB729B">
        <w:rPr>
          <w:sz w:val="24"/>
          <w:szCs w:val="24"/>
          <w:lang w:val="sq-AL"/>
        </w:rPr>
        <w:t>100</w:t>
      </w:r>
      <w:r>
        <w:rPr>
          <w:sz w:val="24"/>
          <w:szCs w:val="24"/>
          <w:lang w:val="sq-AL"/>
        </w:rPr>
        <w:t xml:space="preserve"> milionë lekë</w:t>
      </w:r>
      <w:r w:rsidR="00447909">
        <w:rPr>
          <w:sz w:val="24"/>
          <w:szCs w:val="24"/>
          <w:lang w:val="sq-AL"/>
        </w:rPr>
        <w:t xml:space="preserve">. </w:t>
      </w:r>
    </w:p>
    <w:p w14:paraId="6AE4C028" w14:textId="54C42FEA" w:rsidR="00550ADB" w:rsidRPr="00D919EE" w:rsidRDefault="00550ADB" w:rsidP="00550ADB">
      <w:pPr>
        <w:tabs>
          <w:tab w:val="left" w:pos="180"/>
        </w:tabs>
        <w:spacing w:before="120" w:after="120"/>
        <w:jc w:val="both"/>
        <w:rPr>
          <w:lang w:val="sq-AL"/>
        </w:rPr>
      </w:pPr>
      <w:r w:rsidRPr="00D919EE">
        <w:rPr>
          <w:rFonts w:asciiTheme="majorBidi" w:hAnsiTheme="majorBidi" w:cstheme="majorBidi"/>
          <w:b/>
          <w:bCs/>
          <w:lang w:val="sq-AL"/>
        </w:rPr>
        <w:t>Në Programin “Buxheti Gjyqësor”</w:t>
      </w:r>
      <w:r w:rsidRPr="007B7FDB">
        <w:rPr>
          <w:rFonts w:asciiTheme="majorBidi" w:hAnsiTheme="majorBidi" w:cstheme="majorBidi"/>
          <w:bCs/>
          <w:lang w:val="sq-AL"/>
        </w:rPr>
        <w:t>,</w:t>
      </w:r>
      <w:r>
        <w:rPr>
          <w:rFonts w:asciiTheme="majorBidi" w:hAnsiTheme="majorBidi" w:cstheme="majorBidi"/>
          <w:bCs/>
          <w:lang w:val="sq-AL"/>
        </w:rPr>
        <w:t xml:space="preserve"> </w:t>
      </w:r>
      <w:r>
        <w:rPr>
          <w:lang w:val="sq-AL"/>
        </w:rPr>
        <w:t>qëllimi i p</w:t>
      </w:r>
      <w:r w:rsidRPr="00D919EE">
        <w:rPr>
          <w:lang w:val="sq-AL"/>
        </w:rPr>
        <w:t xml:space="preserve">olitikës së </w:t>
      </w:r>
      <w:r>
        <w:rPr>
          <w:lang w:val="sq-AL"/>
        </w:rPr>
        <w:t>p</w:t>
      </w:r>
      <w:r w:rsidRPr="00D919EE">
        <w:rPr>
          <w:lang w:val="sq-AL"/>
        </w:rPr>
        <w:t xml:space="preserve">rogramit është </w:t>
      </w:r>
      <w:r w:rsidRPr="00D919EE">
        <w:rPr>
          <w:i/>
          <w:lang w:val="sq-AL"/>
        </w:rPr>
        <w:t>“Ofrimi efikas i shërbimeve dhe punë më e mirë në gjykatat e 3 niveleve”.</w:t>
      </w:r>
      <w:r w:rsidRPr="00D919EE">
        <w:rPr>
          <w:lang w:val="sq-AL"/>
        </w:rPr>
        <w:t xml:space="preserve"> </w:t>
      </w:r>
    </w:p>
    <w:p w14:paraId="64ACA136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objektivi:</w:t>
      </w:r>
    </w:p>
    <w:p w14:paraId="2C2F016F" w14:textId="0FF5E986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 xml:space="preserve">Përmirësimi i ofrimit të shërbimeve përmes novacionit dhe forcimit të strukturave dhe sistemeve të teknologjisë, që zhvillojnë koherencën, efikasitetin dhe efektshmërinë institucionale, </w:t>
      </w:r>
      <w:r>
        <w:rPr>
          <w:sz w:val="24"/>
          <w:szCs w:val="24"/>
          <w:lang w:val="sq-AL"/>
        </w:rPr>
        <w:t>ku produkti kryesor është</w:t>
      </w:r>
      <w:r w:rsidRPr="009C7C6E">
        <w:rPr>
          <w:sz w:val="24"/>
          <w:szCs w:val="24"/>
          <w:lang w:val="sq-AL"/>
        </w:rPr>
        <w:t>:</w:t>
      </w:r>
      <w:r w:rsidRPr="00D919EE">
        <w:rPr>
          <w:sz w:val="24"/>
          <w:szCs w:val="24"/>
          <w:lang w:val="sq-AL"/>
        </w:rPr>
        <w:t xml:space="preserve"> </w:t>
      </w:r>
    </w:p>
    <w:p w14:paraId="2256CF46" w14:textId="31FCCE9D" w:rsidR="00550ADB" w:rsidRPr="00B261B8" w:rsidRDefault="002C5F8E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“</w:t>
      </w:r>
      <w:r w:rsidR="00550ADB" w:rsidRPr="002C5F8E">
        <w:rPr>
          <w:i/>
          <w:iCs/>
          <w:sz w:val="24"/>
          <w:szCs w:val="24"/>
          <w:lang w:val="sq-AL"/>
        </w:rPr>
        <w:t>Çështje të gjykuara</w:t>
      </w:r>
      <w:r>
        <w:rPr>
          <w:sz w:val="24"/>
          <w:szCs w:val="24"/>
          <w:lang w:val="sq-AL"/>
        </w:rPr>
        <w:t>”</w:t>
      </w:r>
      <w:r w:rsidR="00550ADB">
        <w:rPr>
          <w:sz w:val="24"/>
          <w:szCs w:val="24"/>
          <w:lang w:val="sq-AL"/>
        </w:rPr>
        <w:t xml:space="preserve">, ku </w:t>
      </w:r>
      <w:r w:rsidR="00550ADB">
        <w:rPr>
          <w:sz w:val="24"/>
          <w:lang w:val="sq-AL"/>
        </w:rPr>
        <w:t>për</w:t>
      </w:r>
      <w:r w:rsidR="00EB729B">
        <w:rPr>
          <w:sz w:val="24"/>
          <w:lang w:val="sq-AL"/>
        </w:rPr>
        <w:t xml:space="preserve"> 4 mujorin e parë të vitit </w:t>
      </w:r>
      <w:r w:rsidR="00550ADB" w:rsidRPr="00895DCE">
        <w:rPr>
          <w:sz w:val="24"/>
          <w:lang w:val="sq-AL"/>
        </w:rPr>
        <w:t>202</w:t>
      </w:r>
      <w:r w:rsidR="00EB729B">
        <w:rPr>
          <w:sz w:val="24"/>
          <w:lang w:val="sq-AL"/>
        </w:rPr>
        <w:t>5</w:t>
      </w:r>
      <w:r w:rsidR="00550ADB" w:rsidRPr="00895DCE">
        <w:rPr>
          <w:sz w:val="24"/>
          <w:lang w:val="sq-AL"/>
        </w:rPr>
        <w:t xml:space="preserve"> </w:t>
      </w:r>
      <w:r w:rsidR="00550ADB">
        <w:rPr>
          <w:sz w:val="24"/>
          <w:szCs w:val="24"/>
          <w:lang w:val="sq-AL"/>
        </w:rPr>
        <w:t xml:space="preserve">janë realizuar </w:t>
      </w:r>
      <w:r w:rsidR="00EB729B">
        <w:rPr>
          <w:sz w:val="24"/>
          <w:szCs w:val="24"/>
          <w:lang w:val="sq-AL"/>
        </w:rPr>
        <w:t>41,947</w:t>
      </w:r>
      <w:r w:rsidR="00550ADB">
        <w:rPr>
          <w:sz w:val="24"/>
          <w:szCs w:val="24"/>
          <w:lang w:val="sq-AL"/>
        </w:rPr>
        <w:t xml:space="preserve"> çështje ose </w:t>
      </w:r>
      <w:r w:rsidR="00EB729B">
        <w:rPr>
          <w:sz w:val="24"/>
          <w:szCs w:val="24"/>
          <w:lang w:val="sq-AL"/>
        </w:rPr>
        <w:t>32</w:t>
      </w:r>
      <w:r w:rsidR="00550ADB">
        <w:rPr>
          <w:sz w:val="24"/>
          <w:szCs w:val="24"/>
          <w:lang w:val="sq-AL"/>
        </w:rPr>
        <w:t xml:space="preserve">% e çështjeve të parashikuara, shoqëruar me një kosto prej </w:t>
      </w:r>
      <w:r w:rsidR="00EB729B">
        <w:rPr>
          <w:sz w:val="24"/>
          <w:szCs w:val="24"/>
          <w:lang w:val="sq-AL"/>
        </w:rPr>
        <w:t>1,234</w:t>
      </w:r>
      <w:r w:rsidR="00550ADB">
        <w:rPr>
          <w:sz w:val="24"/>
          <w:szCs w:val="24"/>
          <w:lang w:val="sq-AL"/>
        </w:rPr>
        <w:t xml:space="preserve"> milionë lekë.</w:t>
      </w:r>
      <w:r w:rsidR="00F415A4">
        <w:rPr>
          <w:sz w:val="24"/>
          <w:szCs w:val="24"/>
          <w:lang w:val="sq-AL"/>
        </w:rPr>
        <w:t xml:space="preserve"> </w:t>
      </w:r>
    </w:p>
    <w:p w14:paraId="66607748" w14:textId="1E4DDA44" w:rsidR="00550ADB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>
        <w:rPr>
          <w:b/>
          <w:lang w:val="sq-AL"/>
        </w:rPr>
        <w:t xml:space="preserve">Programi </w:t>
      </w:r>
      <w:r w:rsidRPr="00D919EE">
        <w:rPr>
          <w:b/>
          <w:lang w:val="sq-AL"/>
        </w:rPr>
        <w:t>buxhetor “Mbështetje për teknologjinë e sistemit të drejtësisë”</w:t>
      </w:r>
      <w:r w:rsidRPr="00D919EE">
        <w:rPr>
          <w:lang w:val="sq-AL"/>
        </w:rPr>
        <w:t>, sipas raportit të institucionit ka për qëllim: “</w:t>
      </w:r>
      <w:r w:rsidRPr="00EB729B">
        <w:rPr>
          <w:i/>
          <w:iCs/>
          <w:lang w:val="sq-AL"/>
        </w:rPr>
        <w:t>Përcaktimin e prioriteteve, politikave dhe standarteve, në lidhje me sistemet e teknologjisë së informacionit në sistemin e drejtësisë</w:t>
      </w:r>
      <w:r w:rsidRPr="00D919EE">
        <w:rPr>
          <w:lang w:val="sq-AL"/>
        </w:rPr>
        <w:t>”.</w:t>
      </w:r>
    </w:p>
    <w:p w14:paraId="62D29D9B" w14:textId="77777777" w:rsidR="00550ADB" w:rsidRPr="00684914" w:rsidRDefault="00550ADB" w:rsidP="00550ADB">
      <w:pPr>
        <w:tabs>
          <w:tab w:val="left" w:pos="2160"/>
        </w:tabs>
        <w:spacing w:line="276" w:lineRule="auto"/>
        <w:jc w:val="both"/>
        <w:rPr>
          <w:sz w:val="10"/>
          <w:lang w:val="sq-AL"/>
        </w:rPr>
      </w:pPr>
    </w:p>
    <w:p w14:paraId="59EF5326" w14:textId="7FD23256" w:rsidR="00550ADB" w:rsidRPr="00D919EE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si objektiv:</w:t>
      </w:r>
    </w:p>
    <w:p w14:paraId="6E2B9929" w14:textId="2457A1CA" w:rsidR="00550ADB" w:rsidRPr="00B16680" w:rsidRDefault="002C5F8E" w:rsidP="00B16680">
      <w:pPr>
        <w:pStyle w:val="ListParagraph"/>
        <w:numPr>
          <w:ilvl w:val="0"/>
          <w:numId w:val="6"/>
        </w:numPr>
        <w:tabs>
          <w:tab w:val="left" w:pos="2160"/>
        </w:tabs>
        <w:spacing w:after="240" w:line="276" w:lineRule="auto"/>
        <w:jc w:val="both"/>
        <w:rPr>
          <w:sz w:val="24"/>
          <w:lang w:val="sq-AL"/>
        </w:rPr>
      </w:pPr>
      <w:r>
        <w:rPr>
          <w:i/>
          <w:iCs/>
          <w:sz w:val="24"/>
          <w:lang w:val="sq-AL"/>
        </w:rPr>
        <w:t>“</w:t>
      </w:r>
      <w:r w:rsidR="00550ADB" w:rsidRPr="002C5F8E">
        <w:rPr>
          <w:i/>
          <w:iCs/>
          <w:sz w:val="24"/>
          <w:lang w:val="sq-AL"/>
        </w:rPr>
        <w:t>Angazhimi i QTI</w:t>
      </w:r>
      <w:r w:rsidR="00EB729B" w:rsidRPr="002C5F8E">
        <w:rPr>
          <w:i/>
          <w:iCs/>
          <w:sz w:val="24"/>
          <w:lang w:val="sq-AL"/>
        </w:rPr>
        <w:t>-</w:t>
      </w:r>
      <w:r w:rsidR="00550ADB" w:rsidRPr="002C5F8E">
        <w:rPr>
          <w:i/>
          <w:iCs/>
          <w:sz w:val="24"/>
          <w:lang w:val="sq-AL"/>
        </w:rPr>
        <w:t>së, për garantimin e arritjes së standarteve të BE për teknologjinë e informacionit dhe komunikimit</w:t>
      </w:r>
      <w:r w:rsidR="00550ADB" w:rsidRPr="00D919EE">
        <w:rPr>
          <w:sz w:val="24"/>
          <w:lang w:val="sq-AL"/>
        </w:rPr>
        <w:t>” me tregues performance:</w:t>
      </w:r>
    </w:p>
    <w:p w14:paraId="04DADFF0" w14:textId="3923D278" w:rsidR="00550ADB" w:rsidRPr="00EB729B" w:rsidRDefault="00550ADB" w:rsidP="00550ADB">
      <w:pPr>
        <w:pStyle w:val="ListParagraph"/>
        <w:numPr>
          <w:ilvl w:val="0"/>
          <w:numId w:val="4"/>
        </w:numPr>
        <w:tabs>
          <w:tab w:val="left" w:pos="2160"/>
        </w:tabs>
        <w:spacing w:before="120" w:after="120" w:line="276" w:lineRule="auto"/>
        <w:jc w:val="both"/>
        <w:rPr>
          <w:lang w:val="sq-AL"/>
        </w:rPr>
      </w:pPr>
      <w:r w:rsidRPr="00895DCE">
        <w:rPr>
          <w:sz w:val="24"/>
          <w:lang w:val="sq-AL"/>
        </w:rPr>
        <w:t xml:space="preserve">Përmirësimi i sistemeve të teknologjisë së informacionit në sistemin e drejtësisë, ku </w:t>
      </w:r>
      <w:r>
        <w:rPr>
          <w:sz w:val="24"/>
          <w:lang w:val="sq-AL"/>
        </w:rPr>
        <w:t>për</w:t>
      </w:r>
      <w:r w:rsidR="00F415A4">
        <w:rPr>
          <w:sz w:val="24"/>
          <w:lang w:val="sq-AL"/>
        </w:rPr>
        <w:t>gjat</w:t>
      </w:r>
      <w:r w:rsidR="005B4C3A">
        <w:rPr>
          <w:sz w:val="24"/>
          <w:lang w:val="sq-AL"/>
        </w:rPr>
        <w:t>ë</w:t>
      </w:r>
      <w:r w:rsidRPr="00895DCE">
        <w:rPr>
          <w:sz w:val="24"/>
          <w:lang w:val="sq-AL"/>
        </w:rPr>
        <w:t xml:space="preserve"> </w:t>
      </w:r>
      <w:r w:rsidR="00EB729B">
        <w:rPr>
          <w:sz w:val="24"/>
          <w:lang w:val="sq-AL"/>
        </w:rPr>
        <w:t>4 mujorit të parë të vitit</w:t>
      </w:r>
      <w:r w:rsidRPr="00895DCE">
        <w:rPr>
          <w:sz w:val="24"/>
          <w:lang w:val="sq-AL"/>
        </w:rPr>
        <w:t xml:space="preserve"> 202</w:t>
      </w:r>
      <w:r w:rsidR="00EB729B">
        <w:rPr>
          <w:sz w:val="24"/>
          <w:lang w:val="sq-AL"/>
        </w:rPr>
        <w:t>5</w:t>
      </w:r>
      <w:r>
        <w:rPr>
          <w:sz w:val="24"/>
          <w:lang w:val="sq-AL"/>
        </w:rPr>
        <w:t>,</w:t>
      </w:r>
      <w:r w:rsidR="00F415A4">
        <w:rPr>
          <w:sz w:val="24"/>
          <w:lang w:val="sq-AL"/>
        </w:rPr>
        <w:t xml:space="preserve"> </w:t>
      </w:r>
      <w:r>
        <w:rPr>
          <w:sz w:val="24"/>
          <w:lang w:val="sq-AL"/>
        </w:rPr>
        <w:t xml:space="preserve">janë miratuar </w:t>
      </w:r>
      <w:r w:rsidR="00EB729B">
        <w:rPr>
          <w:sz w:val="24"/>
          <w:lang w:val="sq-AL"/>
        </w:rPr>
        <w:t>2</w:t>
      </w:r>
      <w:r>
        <w:rPr>
          <w:sz w:val="24"/>
          <w:lang w:val="sq-AL"/>
        </w:rPr>
        <w:t xml:space="preserve"> akte nga </w:t>
      </w:r>
      <w:r w:rsidR="00EB729B">
        <w:rPr>
          <w:sz w:val="24"/>
          <w:lang w:val="sq-AL"/>
        </w:rPr>
        <w:t>30</w:t>
      </w:r>
      <w:r>
        <w:rPr>
          <w:sz w:val="24"/>
          <w:lang w:val="sq-AL"/>
        </w:rPr>
        <w:t xml:space="preserve"> të parashikuara</w:t>
      </w:r>
      <w:r w:rsidR="00EB729B">
        <w:rPr>
          <w:sz w:val="24"/>
          <w:lang w:val="sq-AL"/>
        </w:rPr>
        <w:t xml:space="preserve">, </w:t>
      </w:r>
      <w:r>
        <w:rPr>
          <w:sz w:val="24"/>
          <w:lang w:val="sq-AL"/>
        </w:rPr>
        <w:t xml:space="preserve">shoqëruar me një kosto prej </w:t>
      </w:r>
      <w:r w:rsidR="00EB729B">
        <w:rPr>
          <w:sz w:val="24"/>
          <w:lang w:val="sq-AL"/>
        </w:rPr>
        <w:t xml:space="preserve">3.8 </w:t>
      </w:r>
      <w:r>
        <w:rPr>
          <w:sz w:val="24"/>
          <w:lang w:val="sq-AL"/>
        </w:rPr>
        <w:t>milionë lekë</w:t>
      </w:r>
      <w:r w:rsidR="005B4C3A">
        <w:rPr>
          <w:sz w:val="24"/>
          <w:lang w:val="sq-AL"/>
        </w:rPr>
        <w:t xml:space="preserve"> apo</w:t>
      </w:r>
      <w:r w:rsidR="00C63D70">
        <w:rPr>
          <w:sz w:val="24"/>
          <w:lang w:val="sq-AL"/>
        </w:rPr>
        <w:t xml:space="preserve"> </w:t>
      </w:r>
      <w:r w:rsidR="00EB729B">
        <w:rPr>
          <w:sz w:val="24"/>
          <w:lang w:val="sq-AL"/>
        </w:rPr>
        <w:t>19</w:t>
      </w:r>
      <w:r w:rsidR="005B4C3A">
        <w:rPr>
          <w:sz w:val="24"/>
          <w:lang w:val="sq-AL"/>
        </w:rPr>
        <w:t xml:space="preserve">% </w:t>
      </w:r>
      <w:r w:rsidR="002C5F8E">
        <w:rPr>
          <w:sz w:val="24"/>
          <w:lang w:val="sq-AL"/>
        </w:rPr>
        <w:t>t</w:t>
      </w:r>
      <w:r w:rsidR="005B4C3A">
        <w:rPr>
          <w:sz w:val="24"/>
          <w:lang w:val="sq-AL"/>
        </w:rPr>
        <w:t>e fond</w:t>
      </w:r>
      <w:r w:rsidR="002C5F8E">
        <w:rPr>
          <w:sz w:val="24"/>
          <w:lang w:val="sq-AL"/>
        </w:rPr>
        <w:t>e</w:t>
      </w:r>
      <w:r w:rsidR="005B4C3A">
        <w:rPr>
          <w:sz w:val="24"/>
          <w:lang w:val="sq-AL"/>
        </w:rPr>
        <w:t>ve të planifikuara për këtë qëllim.</w:t>
      </w:r>
    </w:p>
    <w:p w14:paraId="3D0C87BA" w14:textId="77777777" w:rsidR="00EB729B" w:rsidRDefault="00EB729B" w:rsidP="00EB729B">
      <w:pPr>
        <w:pStyle w:val="ListParagraph"/>
        <w:tabs>
          <w:tab w:val="left" w:pos="2160"/>
        </w:tabs>
        <w:spacing w:before="120" w:after="120" w:line="276" w:lineRule="auto"/>
        <w:ind w:left="900"/>
        <w:jc w:val="both"/>
        <w:rPr>
          <w:sz w:val="24"/>
          <w:lang w:val="sq-AL"/>
        </w:rPr>
      </w:pPr>
    </w:p>
    <w:p w14:paraId="6D62D05B" w14:textId="77777777" w:rsidR="00EB729B" w:rsidRPr="00B16680" w:rsidRDefault="00EB729B" w:rsidP="00EB729B">
      <w:pPr>
        <w:pStyle w:val="ListParagraph"/>
        <w:tabs>
          <w:tab w:val="left" w:pos="2160"/>
        </w:tabs>
        <w:spacing w:before="120" w:after="120" w:line="276" w:lineRule="auto"/>
        <w:ind w:left="900"/>
        <w:jc w:val="both"/>
        <w:rPr>
          <w:lang w:val="sq-AL"/>
        </w:rPr>
      </w:pPr>
    </w:p>
    <w:p w14:paraId="2824230A" w14:textId="36537571" w:rsidR="00AB33C3" w:rsidRPr="00AB33C3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Cs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lastRenderedPageBreak/>
        <w:t>Karakteristika kryesore të performancës së shpenzimeve</w:t>
      </w:r>
    </w:p>
    <w:p w14:paraId="7D88525B" w14:textId="3D21445E" w:rsidR="00AB33C3" w:rsidRDefault="00AB33C3" w:rsidP="00AB33C3">
      <w:pPr>
        <w:jc w:val="both"/>
        <w:rPr>
          <w:lang w:val="sq-AL"/>
        </w:rPr>
      </w:pPr>
      <w:r w:rsidRPr="005C6D0D">
        <w:rPr>
          <w:lang w:val="sq-AL"/>
        </w:rPr>
        <w:t xml:space="preserve">Për </w:t>
      </w:r>
      <w:r w:rsidR="00EB729B">
        <w:rPr>
          <w:lang w:val="sq-AL"/>
        </w:rPr>
        <w:t>4 mujorin e par</w:t>
      </w:r>
      <w:r w:rsidR="00C7548B">
        <w:rPr>
          <w:lang w:val="sq-AL"/>
        </w:rPr>
        <w:t>ë</w:t>
      </w:r>
      <w:r w:rsidR="00EB729B">
        <w:rPr>
          <w:lang w:val="sq-AL"/>
        </w:rPr>
        <w:t xml:space="preserve"> t</w:t>
      </w:r>
      <w:r w:rsidR="00C7548B">
        <w:rPr>
          <w:lang w:val="sq-AL"/>
        </w:rPr>
        <w:t>ë</w:t>
      </w:r>
      <w:r w:rsidR="00EB729B">
        <w:rPr>
          <w:lang w:val="sq-AL"/>
        </w:rPr>
        <w:t xml:space="preserve"> </w:t>
      </w:r>
      <w:r w:rsidRPr="005C6D0D">
        <w:rPr>
          <w:lang w:val="sq-AL"/>
        </w:rPr>
        <w:t>viti</w:t>
      </w:r>
      <w:r w:rsidR="00EB729B">
        <w:rPr>
          <w:lang w:val="sq-AL"/>
        </w:rPr>
        <w:t>t</w:t>
      </w:r>
      <w:r w:rsidRPr="005C6D0D">
        <w:rPr>
          <w:lang w:val="sq-AL"/>
        </w:rPr>
        <w:t xml:space="preserve"> 202</w:t>
      </w:r>
      <w:r w:rsidR="00EB729B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 paraqitet si më poshtë:</w:t>
      </w:r>
    </w:p>
    <w:p w14:paraId="23F33B45" w14:textId="77777777" w:rsidR="00AB33C3" w:rsidRDefault="00AB33C3" w:rsidP="00AB33C3">
      <w:pPr>
        <w:ind w:left="-720" w:firstLine="720"/>
        <w:rPr>
          <w:i/>
          <w:iCs/>
          <w:lang w:val="sq-AL"/>
        </w:rPr>
      </w:pPr>
    </w:p>
    <w:p w14:paraId="40F3E70C" w14:textId="42F7337A" w:rsidR="00206F77" w:rsidRDefault="00AB33C3" w:rsidP="00C7548B">
      <w:pPr>
        <w:ind w:left="-720" w:firstLine="720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lek)</w:t>
      </w:r>
    </w:p>
    <w:p w14:paraId="720306B7" w14:textId="334A42F3" w:rsidR="00AB33C3" w:rsidRDefault="00206F77" w:rsidP="00C7548B">
      <w:pPr>
        <w:ind w:left="-720" w:firstLine="270"/>
        <w:rPr>
          <w:i/>
          <w:iCs/>
          <w:lang w:val="sq-AL"/>
        </w:rPr>
      </w:pPr>
      <w:r w:rsidRPr="00206F77">
        <w:rPr>
          <w:noProof/>
        </w:rPr>
        <w:drawing>
          <wp:inline distT="0" distB="0" distL="0" distR="0" wp14:anchorId="194585C4" wp14:editId="23B6B4FE">
            <wp:extent cx="7250062" cy="2122998"/>
            <wp:effectExtent l="0" t="0" r="8255" b="0"/>
            <wp:docPr id="1785990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657" cy="220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F677" w14:textId="77777777" w:rsidR="00AB33C3" w:rsidRPr="00EA0447" w:rsidRDefault="00AB33C3" w:rsidP="00B10A0E">
      <w:pPr>
        <w:rPr>
          <w:i/>
          <w:iCs/>
          <w:lang w:val="sq-AL"/>
        </w:rPr>
      </w:pPr>
    </w:p>
    <w:p w14:paraId="2496ABBF" w14:textId="77777777" w:rsidR="00C7548B" w:rsidRDefault="00AB33C3" w:rsidP="00C7548B">
      <w:pPr>
        <w:spacing w:after="120"/>
        <w:jc w:val="both"/>
        <w:rPr>
          <w:lang w:val="sq-AL"/>
        </w:rPr>
      </w:pPr>
      <w:bookmarkStart w:id="0" w:name="_Hlk196727849"/>
      <w:r w:rsidRPr="00B505A8">
        <w:rPr>
          <w:spacing w:val="-2"/>
          <w:lang w:val="sq-AL"/>
        </w:rPr>
        <w:t>Për sa më lartë rezulton se, r</w:t>
      </w:r>
      <w:r w:rsidRPr="00B505A8">
        <w:rPr>
          <w:lang w:val="sq-AL"/>
        </w:rPr>
        <w:t>ealizimi faktik për K</w:t>
      </w:r>
      <w:r w:rsidR="00A36A9A" w:rsidRPr="00B505A8">
        <w:rPr>
          <w:lang w:val="sq-AL"/>
        </w:rPr>
        <w:t>ë</w:t>
      </w:r>
      <w:r w:rsidRPr="00B505A8">
        <w:rPr>
          <w:lang w:val="sq-AL"/>
        </w:rPr>
        <w:t>shillin e Lart</w:t>
      </w:r>
      <w:r w:rsidR="00A36A9A" w:rsidRPr="00B505A8">
        <w:rPr>
          <w:lang w:val="sq-AL"/>
        </w:rPr>
        <w:t>ë</w:t>
      </w:r>
      <w:r w:rsidRPr="00B505A8">
        <w:rPr>
          <w:lang w:val="sq-AL"/>
        </w:rPr>
        <w:t xml:space="preserve"> Gjyq</w:t>
      </w:r>
      <w:r w:rsidR="00A36A9A" w:rsidRPr="00B505A8">
        <w:rPr>
          <w:lang w:val="sq-AL"/>
        </w:rPr>
        <w:t>ë</w:t>
      </w:r>
      <w:r w:rsidRPr="00B505A8">
        <w:rPr>
          <w:lang w:val="sq-AL"/>
        </w:rPr>
        <w:t xml:space="preserve">sor (KLGJ) është </w:t>
      </w:r>
      <w:r w:rsidR="00C7548B">
        <w:rPr>
          <w:color w:val="000000"/>
          <w:lang w:val="sq-AL"/>
        </w:rPr>
        <w:t xml:space="preserve">1.4 </w:t>
      </w:r>
      <w:r w:rsidRPr="00B505A8">
        <w:rPr>
          <w:color w:val="000000"/>
          <w:lang w:val="sq-AL"/>
        </w:rPr>
        <w:t>miliard</w:t>
      </w:r>
      <w:r w:rsidRPr="00B505A8">
        <w:rPr>
          <w:lang w:val="sq-AL"/>
        </w:rPr>
        <w:t xml:space="preserve"> lekë apo rreth </w:t>
      </w:r>
      <w:r w:rsidR="00C7548B">
        <w:rPr>
          <w:lang w:val="sq-AL"/>
        </w:rPr>
        <w:t>22</w:t>
      </w:r>
      <w:r w:rsidRPr="00B505A8">
        <w:rPr>
          <w:lang w:val="sq-AL"/>
        </w:rPr>
        <w:t xml:space="preserve">% kundrejt planit </w:t>
      </w:r>
      <w:r w:rsidR="00C7548B">
        <w:rPr>
          <w:lang w:val="sq-AL"/>
        </w:rPr>
        <w:t>vjetor. Mosrealizimi lidhet kryesisht me vakancat e shumta në sistemin Gjyqësor.</w:t>
      </w:r>
      <w:bookmarkEnd w:id="0"/>
    </w:p>
    <w:p w14:paraId="537B388A" w14:textId="588294E3" w:rsidR="00AB33C3" w:rsidRPr="005C6D0D" w:rsidRDefault="00AB33C3" w:rsidP="00C7548B">
      <w:pPr>
        <w:spacing w:after="120"/>
        <w:jc w:val="both"/>
        <w:rPr>
          <w:lang w:val="sq-AL"/>
        </w:rPr>
      </w:pPr>
      <w:r>
        <w:rPr>
          <w:lang w:val="sq-AL"/>
        </w:rPr>
        <w:t>Lidhur me s</w:t>
      </w:r>
      <w:r w:rsidRPr="005C6D0D">
        <w:rPr>
          <w:lang w:val="sq-AL"/>
        </w:rPr>
        <w:t>truktur</w:t>
      </w:r>
      <w:r>
        <w:rPr>
          <w:lang w:val="sq-AL"/>
        </w:rPr>
        <w:t>ën</w:t>
      </w:r>
      <w:r w:rsidRPr="005C6D0D">
        <w:rPr>
          <w:lang w:val="sq-AL"/>
        </w:rPr>
        <w:t xml:space="preserve"> e shpenzimeve për çdo program sipas ligjit të buxhetit për vitin 202</w:t>
      </w:r>
      <w:r w:rsidR="00C7548B">
        <w:rPr>
          <w:lang w:val="sq-AL"/>
        </w:rPr>
        <w:t>5</w:t>
      </w:r>
      <w:r w:rsidRPr="005C6D0D">
        <w:rPr>
          <w:lang w:val="sq-AL"/>
        </w:rPr>
        <w:t xml:space="preserve">, si dhe realizimit për </w:t>
      </w:r>
      <w:r w:rsidR="00C7548B">
        <w:rPr>
          <w:lang w:val="sq-AL"/>
        </w:rPr>
        <w:t xml:space="preserve">4 mujorit të parë të vitit </w:t>
      </w:r>
      <w:r w:rsidRPr="005C6D0D">
        <w:rPr>
          <w:lang w:val="sq-AL"/>
        </w:rPr>
        <w:t>202</w:t>
      </w:r>
      <w:r w:rsidR="00C7548B">
        <w:rPr>
          <w:lang w:val="sq-AL"/>
        </w:rPr>
        <w:t>5</w:t>
      </w:r>
      <w:r>
        <w:rPr>
          <w:lang w:val="sq-AL"/>
        </w:rPr>
        <w:t xml:space="preserve">, </w:t>
      </w:r>
      <w:r w:rsidRPr="005C6D0D">
        <w:rPr>
          <w:lang w:val="sq-AL"/>
        </w:rPr>
        <w:t>vërejm</w:t>
      </w:r>
      <w:r>
        <w:rPr>
          <w:lang w:val="sq-AL"/>
        </w:rPr>
        <w:t>ë</w:t>
      </w:r>
      <w:r w:rsidRPr="005C6D0D">
        <w:rPr>
          <w:lang w:val="sq-AL"/>
        </w:rPr>
        <w:t xml:space="preserve"> që </w:t>
      </w:r>
      <w:r w:rsidR="001E415D">
        <w:rPr>
          <w:lang w:val="sq-AL"/>
        </w:rPr>
        <w:t>p</w:t>
      </w:r>
      <w:r w:rsidR="00A36A9A">
        <w:rPr>
          <w:lang w:val="sq-AL"/>
        </w:rPr>
        <w:t>ë</w:t>
      </w:r>
      <w:r w:rsidR="001E415D">
        <w:rPr>
          <w:lang w:val="sq-AL"/>
        </w:rPr>
        <w:t>r programet e KLGJ struktura e shpenzimeve ka mbetur pothuajse e pandryshuar. Pr</w:t>
      </w:r>
      <w:r w:rsidR="00C7548B">
        <w:rPr>
          <w:lang w:val="sq-AL"/>
        </w:rPr>
        <w:t>o</w:t>
      </w:r>
      <w:r w:rsidR="001E415D">
        <w:rPr>
          <w:lang w:val="sq-AL"/>
        </w:rPr>
        <w:t>g</w:t>
      </w:r>
      <w:r w:rsidR="00C7548B">
        <w:rPr>
          <w:lang w:val="sq-AL"/>
        </w:rPr>
        <w:t>r</w:t>
      </w:r>
      <w:r w:rsidR="001E415D">
        <w:rPr>
          <w:lang w:val="sq-AL"/>
        </w:rPr>
        <w:t>ami me pesh</w:t>
      </w:r>
      <w:r w:rsidR="00A36A9A">
        <w:rPr>
          <w:lang w:val="sq-AL"/>
        </w:rPr>
        <w:t>ë</w:t>
      </w:r>
      <w:r w:rsidR="001E415D">
        <w:rPr>
          <w:lang w:val="sq-AL"/>
        </w:rPr>
        <w:t>n m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madhe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shpenzimeve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planifikuara dhe atyre faktike </w:t>
      </w:r>
      <w:r w:rsidR="00A36A9A">
        <w:rPr>
          <w:lang w:val="sq-AL"/>
        </w:rPr>
        <w:t>ë</w:t>
      </w:r>
      <w:r w:rsidR="001E415D">
        <w:rPr>
          <w:lang w:val="sq-AL"/>
        </w:rPr>
        <w:t>sht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“Buxheti Gjyq</w:t>
      </w:r>
      <w:r w:rsidR="00A36A9A">
        <w:rPr>
          <w:lang w:val="sq-AL"/>
        </w:rPr>
        <w:t>ë</w:t>
      </w:r>
      <w:r w:rsidR="001E415D">
        <w:rPr>
          <w:lang w:val="sq-AL"/>
        </w:rPr>
        <w:t>sor” me rreth 92%</w:t>
      </w:r>
      <w:r w:rsidR="00C7548B">
        <w:rPr>
          <w:lang w:val="sq-AL"/>
        </w:rPr>
        <w:t xml:space="preserve"> ndaj totalit të fondeve për KLGJ.</w:t>
      </w:r>
    </w:p>
    <w:p w14:paraId="3BA67314" w14:textId="1E38D434" w:rsidR="00AB33C3" w:rsidRPr="00C13469" w:rsidRDefault="00AB33C3" w:rsidP="00C7548B">
      <w:pPr>
        <w:spacing w:after="120"/>
        <w:jc w:val="both"/>
        <w:rPr>
          <w:lang w:val="sq-AL"/>
        </w:rPr>
      </w:pPr>
      <w:r w:rsidRPr="00B505A8">
        <w:rPr>
          <w:lang w:val="sq-AL"/>
        </w:rPr>
        <w:t>Bu</w:t>
      </w:r>
      <w:r w:rsidRPr="00B505A8">
        <w:rPr>
          <w:spacing w:val="2"/>
          <w:lang w:val="sq-AL"/>
        </w:rPr>
        <w:t>x</w:t>
      </w:r>
      <w:r w:rsidRPr="00B505A8">
        <w:rPr>
          <w:lang w:val="sq-AL"/>
        </w:rPr>
        <w:t>h</w:t>
      </w:r>
      <w:r w:rsidRPr="00B505A8">
        <w:rPr>
          <w:spacing w:val="-1"/>
          <w:lang w:val="sq-AL"/>
        </w:rPr>
        <w:t>e</w:t>
      </w:r>
      <w:r w:rsidRPr="00B505A8">
        <w:rPr>
          <w:lang w:val="sq-AL"/>
        </w:rPr>
        <w:t xml:space="preserve">ti i </w:t>
      </w:r>
      <w:r w:rsidR="00284AF7" w:rsidRPr="00B505A8">
        <w:rPr>
          <w:lang w:val="sq-AL"/>
        </w:rPr>
        <w:t>KLGJ</w:t>
      </w:r>
      <w:r w:rsidR="00C7548B">
        <w:rPr>
          <w:lang w:val="sq-AL"/>
        </w:rPr>
        <w:t xml:space="preserve"> është rritur përgjatë 4 mujorit të parë të vitit 2025 për shkak të akordimit të</w:t>
      </w:r>
      <w:r w:rsidRPr="00C13469">
        <w:rPr>
          <w:lang w:val="sq-AL"/>
        </w:rPr>
        <w:t xml:space="preserve"> fondit të veçantë në zbatim të </w:t>
      </w:r>
      <w:r w:rsidRPr="00B505A8">
        <w:rPr>
          <w:lang w:val="sq-AL"/>
        </w:rPr>
        <w:t xml:space="preserve">udhëzimit plotësues të Ministrit të Financave, nr. </w:t>
      </w:r>
      <w:r w:rsidR="00C7548B">
        <w:rPr>
          <w:lang w:val="sq-AL"/>
        </w:rPr>
        <w:t>2</w:t>
      </w:r>
      <w:r w:rsidRPr="00B505A8">
        <w:rPr>
          <w:lang w:val="sq-AL"/>
        </w:rPr>
        <w:t>, datë 24.01.202</w:t>
      </w:r>
      <w:r w:rsidR="00C7548B">
        <w:rPr>
          <w:lang w:val="sq-AL"/>
        </w:rPr>
        <w:t>5</w:t>
      </w:r>
      <w:r w:rsidRPr="00B505A8">
        <w:rPr>
          <w:lang w:val="sq-AL"/>
        </w:rPr>
        <w:t>, “Për zbatimin e buxhetit të vitit 202</w:t>
      </w:r>
      <w:r w:rsidR="00C7548B">
        <w:rPr>
          <w:lang w:val="sq-AL"/>
        </w:rPr>
        <w:t>5</w:t>
      </w:r>
      <w:r w:rsidRPr="00B505A8">
        <w:rPr>
          <w:lang w:val="sq-AL"/>
        </w:rPr>
        <w:t xml:space="preserve">”. </w:t>
      </w:r>
    </w:p>
    <w:p w14:paraId="5E9E398B" w14:textId="77777777" w:rsidR="00C7548B" w:rsidRDefault="00C7548B" w:rsidP="00AB33C3">
      <w:pPr>
        <w:spacing w:after="120"/>
        <w:jc w:val="both"/>
        <w:rPr>
          <w:lang w:val="sq-AL"/>
        </w:rPr>
      </w:pPr>
    </w:p>
    <w:p w14:paraId="7241DE74" w14:textId="476090C2" w:rsidR="00AB33C3" w:rsidRDefault="00AB33C3" w:rsidP="00AB33C3">
      <w:pPr>
        <w:spacing w:after="120"/>
        <w:jc w:val="both"/>
        <w:rPr>
          <w:lang w:val="sq-AL"/>
        </w:rPr>
      </w:pPr>
      <w:r>
        <w:rPr>
          <w:lang w:val="sq-AL"/>
        </w:rPr>
        <w:t>S</w:t>
      </w:r>
      <w:r w:rsidRPr="005C6D0D">
        <w:rPr>
          <w:lang w:val="sq-AL"/>
        </w:rPr>
        <w:t xml:space="preserve">ituata në lidhje me realizimin e </w:t>
      </w:r>
      <w:r w:rsidRPr="00EA0447">
        <w:rPr>
          <w:lang w:val="sq-AL"/>
        </w:rPr>
        <w:t xml:space="preserve">shpenzimeve të buxhetit, </w:t>
      </w:r>
      <w:r>
        <w:rPr>
          <w:lang w:val="sq-AL"/>
        </w:rPr>
        <w:t xml:space="preserve">sipas klasifikimit ekonomik </w:t>
      </w:r>
      <w:r w:rsidRPr="00EA0447">
        <w:rPr>
          <w:lang w:val="sq-AL"/>
        </w:rPr>
        <w:t>paraqitet si më poshtë:</w:t>
      </w:r>
    </w:p>
    <w:p w14:paraId="0A5DB11E" w14:textId="77777777" w:rsidR="00C7548B" w:rsidRPr="002F3EBA" w:rsidRDefault="00C7548B" w:rsidP="00AB33C3">
      <w:pPr>
        <w:spacing w:after="120"/>
        <w:jc w:val="both"/>
        <w:rPr>
          <w:lang w:val="sq-AL"/>
        </w:rPr>
      </w:pPr>
    </w:p>
    <w:p w14:paraId="64000498" w14:textId="77777777" w:rsidR="00AB33C3" w:rsidRDefault="00AB33C3" w:rsidP="00AB33C3">
      <w:pPr>
        <w:spacing w:after="120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</w:t>
      </w:r>
      <w:r w:rsidRPr="00835D83">
        <w:rPr>
          <w:i/>
          <w:iCs/>
          <w:lang w:val="sq-AL"/>
        </w:rPr>
        <w:t>abela</w:t>
      </w:r>
      <w:r>
        <w:rPr>
          <w:i/>
          <w:iCs/>
          <w:lang w:val="sq-AL"/>
        </w:rPr>
        <w:t>:</w:t>
      </w:r>
      <w:r w:rsidRPr="00835D83">
        <w:rPr>
          <w:i/>
          <w:iCs/>
          <w:lang w:val="sq-AL"/>
        </w:rPr>
        <w:t xml:space="preserve"> Realizimi i shpenzimeve sipas klasifikimit ekonomik (n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lek)</w:t>
      </w:r>
    </w:p>
    <w:p w14:paraId="5F6BDCCD" w14:textId="4443B509" w:rsidR="00AB33C3" w:rsidRDefault="00ED2D10" w:rsidP="00AB33C3">
      <w:pPr>
        <w:spacing w:after="120"/>
        <w:jc w:val="both"/>
        <w:rPr>
          <w:i/>
          <w:iCs/>
          <w:lang w:val="sq-AL"/>
        </w:rPr>
      </w:pPr>
      <w:r w:rsidRPr="00ED2D10">
        <w:rPr>
          <w:noProof/>
        </w:rPr>
        <w:lastRenderedPageBreak/>
        <w:drawing>
          <wp:inline distT="0" distB="0" distL="0" distR="0" wp14:anchorId="47686876" wp14:editId="0047FD3B">
            <wp:extent cx="6734175" cy="3578087"/>
            <wp:effectExtent l="0" t="0" r="0" b="3810"/>
            <wp:docPr id="13357769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457" cy="35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AE6A" w14:textId="77777777" w:rsidR="004F2CE2" w:rsidRPr="00C7548B" w:rsidRDefault="004F2CE2" w:rsidP="004F2CE2">
      <w:pPr>
        <w:jc w:val="both"/>
        <w:rPr>
          <w:i/>
          <w:iCs/>
          <w:lang w:val="sq-AL"/>
        </w:rPr>
      </w:pPr>
    </w:p>
    <w:p w14:paraId="43FC64CE" w14:textId="362A0F13" w:rsidR="00AB33C3" w:rsidRPr="005C6D0D" w:rsidRDefault="00AB33C3" w:rsidP="00AB33C3">
      <w:pPr>
        <w:spacing w:after="120"/>
        <w:jc w:val="both"/>
        <w:rPr>
          <w:lang w:val="sq-AL"/>
        </w:rPr>
      </w:pPr>
      <w:r w:rsidRPr="00B505A8">
        <w:rPr>
          <w:spacing w:val="-2"/>
          <w:lang w:val="sq-AL"/>
        </w:rPr>
        <w:t>Për sa më lartë rezulton se, s</w:t>
      </w:r>
      <w:r w:rsidRPr="00B505A8">
        <w:rPr>
          <w:lang w:val="sq-AL"/>
        </w:rPr>
        <w:t xml:space="preserve">hpenzimet korrente </w:t>
      </w:r>
      <w:r w:rsidR="00B5569A">
        <w:rPr>
          <w:lang w:val="sq-AL"/>
        </w:rPr>
        <w:t>p</w:t>
      </w:r>
      <w:r w:rsidR="00DC0FEA">
        <w:rPr>
          <w:lang w:val="sq-AL"/>
        </w:rPr>
        <w:t>ë</w:t>
      </w:r>
      <w:r w:rsidR="00B5569A">
        <w:rPr>
          <w:lang w:val="sq-AL"/>
        </w:rPr>
        <w:t>r 4 mujorin e par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 t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 vitit 2025, </w:t>
      </w:r>
      <w:r w:rsidRPr="00B505A8">
        <w:rPr>
          <w:lang w:val="sq-AL"/>
        </w:rPr>
        <w:t xml:space="preserve">paraqiten me një realizim prej </w:t>
      </w:r>
      <w:r w:rsidR="00B5569A">
        <w:rPr>
          <w:lang w:val="sq-AL"/>
        </w:rPr>
        <w:t>2</w:t>
      </w:r>
      <w:r w:rsidR="002C5F8E">
        <w:rPr>
          <w:lang w:val="sq-AL"/>
        </w:rPr>
        <w:t>5</w:t>
      </w:r>
      <w:r w:rsidRPr="00B505A8">
        <w:rPr>
          <w:lang w:val="sq-AL"/>
        </w:rPr>
        <w:t xml:space="preserve">% kundrejt planit vjetor.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>realizim</w:t>
      </w:r>
      <w:r w:rsidR="00B5569A">
        <w:rPr>
          <w:lang w:val="sq-AL"/>
        </w:rPr>
        <w:t xml:space="preserve"> mjaft t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 ul</w:t>
      </w:r>
      <w:r w:rsidR="00DC0FEA">
        <w:rPr>
          <w:lang w:val="sq-AL"/>
        </w:rPr>
        <w:t>ë</w:t>
      </w:r>
      <w:r w:rsidR="00B5569A">
        <w:rPr>
          <w:lang w:val="sq-AL"/>
        </w:rPr>
        <w:t>t n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 rreth 0.2%</w:t>
      </w:r>
      <w:r w:rsidRPr="005C6D0D">
        <w:rPr>
          <w:lang w:val="sq-AL"/>
        </w:rPr>
        <w:t xml:space="preserve"> të planit vjetor</w:t>
      </w:r>
      <w:r w:rsidR="00B5569A">
        <w:rPr>
          <w:lang w:val="sq-AL"/>
        </w:rPr>
        <w:t>.</w:t>
      </w:r>
    </w:p>
    <w:p w14:paraId="44B41A9D" w14:textId="33488569" w:rsidR="00AB33C3" w:rsidRPr="00B505A8" w:rsidRDefault="00AB33C3" w:rsidP="00AB33C3">
      <w:pPr>
        <w:spacing w:after="120"/>
        <w:jc w:val="both"/>
        <w:rPr>
          <w:spacing w:val="-2"/>
          <w:lang w:val="sq-AL"/>
        </w:rPr>
      </w:pPr>
      <w:r w:rsidRPr="00B505A8">
        <w:rPr>
          <w:spacing w:val="-2"/>
          <w:lang w:val="sq-AL"/>
        </w:rPr>
        <w:t xml:space="preserve">Shpenzimet korente, konkretisht shpenzimet për paga zën peshën më të madhe të shpenzimeve të planifikuar si dhe faktike për </w:t>
      </w:r>
      <w:r w:rsidR="003D025D" w:rsidRPr="00B505A8">
        <w:rPr>
          <w:spacing w:val="-2"/>
          <w:lang w:val="sq-AL"/>
        </w:rPr>
        <w:t>KLGJ</w:t>
      </w:r>
      <w:r w:rsidRPr="00B505A8">
        <w:rPr>
          <w:spacing w:val="-2"/>
          <w:lang w:val="sq-AL"/>
        </w:rPr>
        <w:t xml:space="preserve"> me rreth </w:t>
      </w:r>
      <w:r w:rsidR="003D025D" w:rsidRPr="00B505A8">
        <w:rPr>
          <w:spacing w:val="-2"/>
          <w:lang w:val="sq-AL"/>
        </w:rPr>
        <w:t>6</w:t>
      </w:r>
      <w:r w:rsidR="00B5569A">
        <w:rPr>
          <w:spacing w:val="-2"/>
          <w:lang w:val="sq-AL"/>
        </w:rPr>
        <w:t>1</w:t>
      </w:r>
      <w:r w:rsidRPr="00B505A8">
        <w:rPr>
          <w:spacing w:val="-2"/>
          <w:lang w:val="sq-AL"/>
        </w:rPr>
        <w:t>%.</w:t>
      </w:r>
      <w:r w:rsidR="008B06CE" w:rsidRPr="00B505A8">
        <w:rPr>
          <w:spacing w:val="-2"/>
          <w:lang w:val="sq-AL"/>
        </w:rPr>
        <w:t xml:space="preserve"> </w:t>
      </w:r>
    </w:p>
    <w:p w14:paraId="0D700BD1" w14:textId="77777777" w:rsidR="00225252" w:rsidRDefault="00AB33C3" w:rsidP="00AB33C3">
      <w:pPr>
        <w:spacing w:after="120"/>
        <w:jc w:val="both"/>
        <w:rPr>
          <w:spacing w:val="-2"/>
          <w:lang w:val="sq-AL"/>
        </w:rPr>
      </w:pPr>
      <w:r w:rsidRPr="00225252">
        <w:rPr>
          <w:b/>
          <w:bCs/>
          <w:spacing w:val="-2"/>
          <w:lang w:val="sq-AL"/>
        </w:rPr>
        <w:t>Ndërkohë sipas zërave,</w:t>
      </w:r>
      <w:r w:rsidRPr="00B505A8">
        <w:rPr>
          <w:spacing w:val="-2"/>
          <w:lang w:val="sq-AL"/>
        </w:rPr>
        <w:t xml:space="preserve"> </w:t>
      </w:r>
    </w:p>
    <w:p w14:paraId="60EE0E7D" w14:textId="606B95F1" w:rsidR="00B5569A" w:rsidRDefault="00225252" w:rsidP="00AB33C3">
      <w:pPr>
        <w:spacing w:after="120"/>
        <w:jc w:val="both"/>
        <w:rPr>
          <w:spacing w:val="-2"/>
          <w:lang w:val="sq-AL"/>
        </w:rPr>
      </w:pPr>
      <w:r>
        <w:rPr>
          <w:spacing w:val="-2"/>
          <w:lang w:val="sq-AL"/>
        </w:rPr>
        <w:t>P</w:t>
      </w:r>
      <w:r w:rsidR="00DC0FEA">
        <w:rPr>
          <w:spacing w:val="-2"/>
          <w:lang w:val="sq-AL"/>
        </w:rPr>
        <w:t>ë</w:t>
      </w:r>
      <w:r w:rsidR="00B5569A">
        <w:rPr>
          <w:spacing w:val="-2"/>
          <w:lang w:val="sq-AL"/>
        </w:rPr>
        <w:t>r 4 mujorin e par</w:t>
      </w:r>
      <w:r w:rsidR="00DC0FEA">
        <w:rPr>
          <w:spacing w:val="-2"/>
          <w:lang w:val="sq-AL"/>
        </w:rPr>
        <w:t>ë</w:t>
      </w:r>
      <w:r w:rsidR="00B5569A">
        <w:rPr>
          <w:spacing w:val="-2"/>
          <w:lang w:val="sq-AL"/>
        </w:rPr>
        <w:t xml:space="preserve"> t</w:t>
      </w:r>
      <w:r w:rsidR="00DC0FEA">
        <w:rPr>
          <w:spacing w:val="-2"/>
          <w:lang w:val="sq-AL"/>
        </w:rPr>
        <w:t>ë</w:t>
      </w:r>
      <w:r w:rsidR="00B5569A">
        <w:rPr>
          <w:spacing w:val="-2"/>
          <w:lang w:val="sq-AL"/>
        </w:rPr>
        <w:t xml:space="preserve"> vitit 2025, </w:t>
      </w:r>
      <w:r w:rsidR="00AB33C3" w:rsidRPr="00B505A8">
        <w:rPr>
          <w:spacing w:val="-2"/>
          <w:lang w:val="sq-AL"/>
        </w:rPr>
        <w:t>shpenzimet e personelit paraqiten me</w:t>
      </w:r>
      <w:r w:rsidR="00B5569A">
        <w:rPr>
          <w:spacing w:val="-2"/>
          <w:lang w:val="sq-AL"/>
        </w:rPr>
        <w:t xml:space="preserve"> realizim rreth 27%</w:t>
      </w:r>
      <w:r w:rsidR="00B5569A" w:rsidRPr="00B505A8">
        <w:rPr>
          <w:spacing w:val="-2"/>
          <w:lang w:val="sq-AL"/>
        </w:rPr>
        <w:t xml:space="preserve"> </w:t>
      </w:r>
      <w:r w:rsidR="00B5569A">
        <w:rPr>
          <w:spacing w:val="-2"/>
          <w:lang w:val="sq-AL"/>
        </w:rPr>
        <w:t>p</w:t>
      </w:r>
      <w:r w:rsidR="00DC0FEA">
        <w:rPr>
          <w:spacing w:val="-2"/>
          <w:lang w:val="sq-AL"/>
        </w:rPr>
        <w:t>ë</w:t>
      </w:r>
      <w:r w:rsidR="00B5569A">
        <w:rPr>
          <w:spacing w:val="-2"/>
          <w:lang w:val="sq-AL"/>
        </w:rPr>
        <w:t xml:space="preserve">r </w:t>
      </w:r>
      <w:r w:rsidR="00B5569A" w:rsidRPr="00B505A8">
        <w:rPr>
          <w:spacing w:val="-2"/>
          <w:lang w:val="sq-AL"/>
        </w:rPr>
        <w:t>shkak të vakancave në s</w:t>
      </w:r>
      <w:r w:rsidR="00B5569A">
        <w:rPr>
          <w:spacing w:val="-2"/>
          <w:lang w:val="sq-AL"/>
        </w:rPr>
        <w:t>i</w:t>
      </w:r>
      <w:r w:rsidR="00B5569A" w:rsidRPr="00B505A8">
        <w:rPr>
          <w:spacing w:val="-2"/>
          <w:lang w:val="sq-AL"/>
        </w:rPr>
        <w:t xml:space="preserve">stemin gjyqësor. </w:t>
      </w:r>
      <w:r w:rsidR="00B5569A">
        <w:rPr>
          <w:spacing w:val="-2"/>
          <w:lang w:val="sq-AL"/>
        </w:rPr>
        <w:t xml:space="preserve"> </w:t>
      </w:r>
    </w:p>
    <w:p w14:paraId="382FF9D0" w14:textId="01F66B76" w:rsidR="00225252" w:rsidRDefault="00B5569A" w:rsidP="00AB33C3">
      <w:pPr>
        <w:spacing w:after="120"/>
        <w:jc w:val="both"/>
        <w:rPr>
          <w:spacing w:val="-2"/>
          <w:lang w:val="sq-AL"/>
        </w:rPr>
      </w:pPr>
      <w:r>
        <w:rPr>
          <w:spacing w:val="-2"/>
          <w:lang w:val="sq-AL"/>
        </w:rPr>
        <w:t>M</w:t>
      </w:r>
      <w:r w:rsidR="00AB33C3" w:rsidRPr="00B505A8">
        <w:rPr>
          <w:spacing w:val="-2"/>
          <w:lang w:val="sq-AL"/>
        </w:rPr>
        <w:t xml:space="preserve">allra dhe shërbime paraqitet me </w:t>
      </w:r>
      <w:r>
        <w:rPr>
          <w:spacing w:val="-2"/>
          <w:lang w:val="sq-AL"/>
        </w:rPr>
        <w:t>realizim 19% ndaj planit vjetor, nd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>rkoh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q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KLGJ vazhdon procedurat e prokurimit dhe re</w:t>
      </w:r>
      <w:r w:rsidR="00225252">
        <w:rPr>
          <w:spacing w:val="-2"/>
          <w:lang w:val="sq-AL"/>
        </w:rPr>
        <w:t>a</w:t>
      </w:r>
      <w:r>
        <w:rPr>
          <w:spacing w:val="-2"/>
          <w:lang w:val="sq-AL"/>
        </w:rPr>
        <w:t>l</w:t>
      </w:r>
      <w:r w:rsidR="00225252">
        <w:rPr>
          <w:spacing w:val="-2"/>
          <w:lang w:val="sq-AL"/>
        </w:rPr>
        <w:t>i</w:t>
      </w:r>
      <w:r>
        <w:rPr>
          <w:spacing w:val="-2"/>
          <w:lang w:val="sq-AL"/>
        </w:rPr>
        <w:t>zimit t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fondeve. </w:t>
      </w:r>
    </w:p>
    <w:p w14:paraId="4C6DC277" w14:textId="17B4B326" w:rsidR="00AB33C3" w:rsidRDefault="00751218" w:rsidP="00AB33C3">
      <w:pPr>
        <w:spacing w:after="120"/>
        <w:jc w:val="both"/>
        <w:rPr>
          <w:spacing w:val="-2"/>
          <w:lang w:val="sq-AL"/>
        </w:rPr>
      </w:pPr>
      <w:r w:rsidRPr="00B505A8">
        <w:rPr>
          <w:spacing w:val="-2"/>
          <w:lang w:val="sq-AL"/>
        </w:rPr>
        <w:t xml:space="preserve"> </w:t>
      </w:r>
      <w:r w:rsidR="00AB33C3" w:rsidRPr="00B5569A">
        <w:rPr>
          <w:spacing w:val="-2"/>
          <w:lang w:val="sq-AL"/>
        </w:rPr>
        <w:t xml:space="preserve">Ndërkohë shpenzimet kapitale paraqiten </w:t>
      </w:r>
      <w:r w:rsidR="00225252">
        <w:rPr>
          <w:spacing w:val="-2"/>
          <w:lang w:val="sq-AL"/>
        </w:rPr>
        <w:t>me relizim mjaft t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 xml:space="preserve"> ul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>t prej rrth 0.2%, pasi procedurat e projekteve jan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 xml:space="preserve"> n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 xml:space="preserve"> faz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 xml:space="preserve"> zhvillimi.</w:t>
      </w:r>
    </w:p>
    <w:p w14:paraId="6FC4C8A8" w14:textId="69C1A7A9" w:rsidR="00225252" w:rsidRPr="00225252" w:rsidRDefault="00225252" w:rsidP="00225252">
      <w:pPr>
        <w:jc w:val="both"/>
        <w:rPr>
          <w:lang w:val="sq-AL"/>
        </w:rPr>
      </w:pPr>
      <w:r w:rsidRPr="002453E7">
        <w:rPr>
          <w:lang w:val="sq-AL"/>
        </w:rPr>
        <w:t xml:space="preserve">Të ardhurat jashtë limitit të realizuara nga </w:t>
      </w:r>
      <w:r>
        <w:rPr>
          <w:lang w:val="sq-AL"/>
        </w:rPr>
        <w:t>K</w:t>
      </w:r>
      <w:r w:rsidR="00DC0FEA">
        <w:rPr>
          <w:lang w:val="sq-AL"/>
        </w:rPr>
        <w:t>ë</w:t>
      </w:r>
      <w:r>
        <w:rPr>
          <w:lang w:val="sq-AL"/>
        </w:rPr>
        <w:t>shilli i Lart</w:t>
      </w:r>
      <w:r w:rsidR="00DC0FEA">
        <w:rPr>
          <w:lang w:val="sq-AL"/>
        </w:rPr>
        <w:t>ë</w:t>
      </w:r>
      <w:r>
        <w:rPr>
          <w:lang w:val="sq-AL"/>
        </w:rPr>
        <w:t xml:space="preserve"> Gjyq</w:t>
      </w:r>
      <w:r w:rsidR="00DC0FEA">
        <w:rPr>
          <w:lang w:val="sq-AL"/>
        </w:rPr>
        <w:t>ë</w:t>
      </w:r>
      <w:r>
        <w:rPr>
          <w:lang w:val="sq-AL"/>
        </w:rPr>
        <w:t>sor</w:t>
      </w:r>
      <w:r w:rsidRPr="002453E7">
        <w:rPr>
          <w:lang w:val="sq-AL"/>
        </w:rPr>
        <w:t xml:space="preserve"> për 4 mujorin e parë të vitit 2025, arrijnë në total vlerën </w:t>
      </w:r>
      <w:r>
        <w:rPr>
          <w:lang w:val="sq-AL"/>
        </w:rPr>
        <w:t>2.6</w:t>
      </w:r>
      <w:r w:rsidRPr="002453E7">
        <w:rPr>
          <w:lang w:val="sq-AL"/>
        </w:rPr>
        <w:t xml:space="preserve"> </w:t>
      </w:r>
      <w:r>
        <w:rPr>
          <w:lang w:val="sq-AL"/>
        </w:rPr>
        <w:t>milion</w:t>
      </w:r>
      <w:r w:rsidR="00DC0FEA">
        <w:rPr>
          <w:lang w:val="sq-AL"/>
        </w:rPr>
        <w:t>ë</w:t>
      </w:r>
      <w:r w:rsidRPr="002453E7">
        <w:rPr>
          <w:lang w:val="sq-AL"/>
        </w:rPr>
        <w:t xml:space="preserve"> lekë</w:t>
      </w:r>
      <w:r>
        <w:rPr>
          <w:lang w:val="sq-AL"/>
        </w:rPr>
        <w:t xml:space="preserve"> dhe jan</w:t>
      </w:r>
      <w:r w:rsidR="00DC0FEA">
        <w:rPr>
          <w:lang w:val="sq-AL"/>
        </w:rPr>
        <w:t>ë</w:t>
      </w:r>
      <w:r>
        <w:rPr>
          <w:lang w:val="sq-AL"/>
        </w:rPr>
        <w:t xml:space="preserve"> shpenzuar n</w:t>
      </w:r>
      <w:r w:rsidR="00DC0FEA">
        <w:rPr>
          <w:lang w:val="sq-AL"/>
        </w:rPr>
        <w:t>ë</w:t>
      </w:r>
      <w:r>
        <w:rPr>
          <w:lang w:val="sq-AL"/>
        </w:rPr>
        <w:t xml:space="preserve"> programin “Buxheti Gjyq</w:t>
      </w:r>
      <w:r w:rsidR="00DC0FEA">
        <w:rPr>
          <w:lang w:val="sq-AL"/>
        </w:rPr>
        <w:t>ë</w:t>
      </w:r>
      <w:r>
        <w:rPr>
          <w:lang w:val="sq-AL"/>
        </w:rPr>
        <w:t>sor”</w:t>
      </w:r>
      <w:r w:rsidR="00337DD2">
        <w:rPr>
          <w:lang w:val="sq-AL"/>
        </w:rPr>
        <w:t>.</w:t>
      </w:r>
    </w:p>
    <w:p w14:paraId="530E438E" w14:textId="77777777" w:rsidR="008A255F" w:rsidRPr="00D919EE" w:rsidRDefault="008A255F" w:rsidP="008A255F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65427CD8" w14:textId="77777777" w:rsidR="008A255F" w:rsidRPr="00D919EE" w:rsidRDefault="008A255F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D919EE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35B6BDC1" w14:textId="1DF18FE3" w:rsidR="00F03459" w:rsidRDefault="00292901" w:rsidP="00F03459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 xml:space="preserve">Vlerësojmë që përmbajtja e anekseve është paraqitur sipas formateve 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 xml:space="preserve">dhe brenda afatit </w:t>
      </w: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>të përcaktuara në Udhëzimin nr. nr. 14, datë 30.05.2023 “Për procedurat standarde të monitorimit të buxhetit në njësitë e Qeverisjes Qendrore”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>.</w:t>
      </w:r>
    </w:p>
    <w:p w14:paraId="776CB03E" w14:textId="77777777" w:rsidR="00F03459" w:rsidRPr="00F03459" w:rsidRDefault="00F03459" w:rsidP="00F03459">
      <w:pPr>
        <w:pStyle w:val="ListParagraph"/>
        <w:tabs>
          <w:tab w:val="left" w:pos="2160"/>
        </w:tabs>
        <w:spacing w:line="276" w:lineRule="auto"/>
        <w:ind w:left="54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7A59FFD2" w14:textId="4778712C" w:rsidR="00CB656D" w:rsidRDefault="001E5036" w:rsidP="00A36A9A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lastRenderedPageBreak/>
        <w:t>Lidhur me cilësi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n</w:t>
      </w: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ë së përmbajtjes së raportit </w:t>
      </w:r>
      <w:r w:rsidR="00612663"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për treguesit e performancës në nivel qëllimi dhe objektivi 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vler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sojm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se n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relacionin e Raportit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Monitorimit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rcjell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KLGJ paraqitet nj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analiz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rgjithshme duke paraqitur argumenta mbi realizimin tyre. </w:t>
      </w:r>
    </w:p>
    <w:p w14:paraId="27BB1AF2" w14:textId="77777777" w:rsidR="00A36A9A" w:rsidRPr="00A36A9A" w:rsidRDefault="00A36A9A" w:rsidP="00A36A9A">
      <w:pPr>
        <w:pStyle w:val="ListParagrap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22B47D86" w14:textId="77777777" w:rsidR="00A36A9A" w:rsidRPr="00A36A9A" w:rsidRDefault="00A36A9A" w:rsidP="00A36A9A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69B813B2" w14:textId="77777777" w:rsidR="00CB656D" w:rsidRPr="00A36A9A" w:rsidRDefault="00CB656D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A36A9A">
        <w:rPr>
          <w:rFonts w:asciiTheme="majorBidi" w:hAnsiTheme="majorBidi" w:cstheme="majorBidi"/>
          <w:b/>
          <w:lang w:val="sq-AL"/>
        </w:rPr>
        <w:t xml:space="preserve">Publikimi </w:t>
      </w:r>
    </w:p>
    <w:p w14:paraId="55D88FF8" w14:textId="083FE3F5" w:rsidR="00CB656D" w:rsidRDefault="00CB656D" w:rsidP="00CB656D">
      <w:pPr>
        <w:jc w:val="both"/>
        <w:rPr>
          <w:lang w:val="sq-AL"/>
        </w:rPr>
      </w:pPr>
      <w:r w:rsidRPr="009E2602">
        <w:rPr>
          <w:lang w:val="sq-AL"/>
        </w:rPr>
        <w:t xml:space="preserve">Raporti i Monitorimit </w:t>
      </w:r>
      <w:r w:rsidR="007D1FD0">
        <w:rPr>
          <w:lang w:val="sq-AL"/>
        </w:rPr>
        <w:t>për</w:t>
      </w:r>
      <w:r w:rsidR="007D1FD0" w:rsidRPr="00895DCE">
        <w:rPr>
          <w:lang w:val="sq-AL"/>
        </w:rPr>
        <w:t xml:space="preserve"> </w:t>
      </w:r>
      <w:r w:rsidR="00AF445F">
        <w:rPr>
          <w:lang w:val="sq-AL"/>
        </w:rPr>
        <w:t>4 mujorin e par</w:t>
      </w:r>
      <w:r w:rsidR="00DC0FEA">
        <w:rPr>
          <w:lang w:val="sq-AL"/>
        </w:rPr>
        <w:t>ë</w:t>
      </w:r>
      <w:r w:rsidR="00AF445F">
        <w:rPr>
          <w:lang w:val="sq-AL"/>
        </w:rPr>
        <w:t xml:space="preserve"> t</w:t>
      </w:r>
      <w:r w:rsidR="00DC0FEA">
        <w:rPr>
          <w:lang w:val="sq-AL"/>
        </w:rPr>
        <w:t>ë</w:t>
      </w:r>
      <w:r w:rsidR="00AF445F">
        <w:rPr>
          <w:lang w:val="sq-AL"/>
        </w:rPr>
        <w:t xml:space="preserve"> </w:t>
      </w:r>
      <w:r w:rsidR="007D1FD0" w:rsidRPr="00895DCE">
        <w:rPr>
          <w:lang w:val="sq-AL"/>
        </w:rPr>
        <w:t>viti</w:t>
      </w:r>
      <w:r w:rsidR="00AF445F">
        <w:rPr>
          <w:lang w:val="sq-AL"/>
        </w:rPr>
        <w:t>t</w:t>
      </w:r>
      <w:r w:rsidR="007D1FD0" w:rsidRPr="00895DCE">
        <w:rPr>
          <w:lang w:val="sq-AL"/>
        </w:rPr>
        <w:t xml:space="preserve"> 202</w:t>
      </w:r>
      <w:r w:rsidR="00AF445F">
        <w:rPr>
          <w:lang w:val="sq-AL"/>
        </w:rPr>
        <w:t>5</w:t>
      </w:r>
      <w:r w:rsidRPr="009E2602">
        <w:rPr>
          <w:lang w:val="sq-AL"/>
        </w:rPr>
        <w:t xml:space="preserve">, është publikuar në faqen zyrtare të </w:t>
      </w:r>
      <w:r>
        <w:rPr>
          <w:lang w:val="sq-AL"/>
        </w:rPr>
        <w:t>Këshillit të Lartë Gjyqësor.</w:t>
      </w:r>
      <w:r w:rsidR="007D1FD0">
        <w:rPr>
          <w:lang w:val="sq-AL"/>
        </w:rPr>
        <w:t xml:space="preserve"> </w:t>
      </w:r>
    </w:p>
    <w:p w14:paraId="7018040B" w14:textId="77777777" w:rsidR="00CB656D" w:rsidRDefault="00CB656D" w:rsidP="00CB656D">
      <w:pPr>
        <w:jc w:val="both"/>
        <w:rPr>
          <w:lang w:val="sq-AL"/>
        </w:rPr>
      </w:pPr>
    </w:p>
    <w:p w14:paraId="7A45C8E5" w14:textId="7FFAA5F2" w:rsidR="00AF445F" w:rsidRDefault="00CB656D" w:rsidP="003E6FCB">
      <w:pPr>
        <w:jc w:val="both"/>
        <w:rPr>
          <w:lang w:val="sq-AL"/>
        </w:rPr>
      </w:pPr>
      <w:r>
        <w:rPr>
          <w:lang w:val="sq-AL"/>
        </w:rPr>
        <w:t xml:space="preserve">Linku: </w:t>
      </w:r>
      <w:hyperlink r:id="rId7" w:history="1">
        <w:r w:rsidR="00AF445F" w:rsidRPr="00383B4B">
          <w:rPr>
            <w:rStyle w:val="Hyperlink"/>
            <w:lang w:val="sq-AL"/>
          </w:rPr>
          <w:t>https://klgj.al/raporte-monitorimi-auditimi/</w:t>
        </w:r>
      </w:hyperlink>
    </w:p>
    <w:p w14:paraId="3AC7C293" w14:textId="77777777" w:rsidR="00AF445F" w:rsidRDefault="00AF445F" w:rsidP="003E6FCB">
      <w:pPr>
        <w:jc w:val="both"/>
        <w:rPr>
          <w:lang w:val="sq-AL"/>
        </w:rPr>
      </w:pPr>
    </w:p>
    <w:p w14:paraId="5341C3B7" w14:textId="1FFB3BE8" w:rsidR="003E6FCB" w:rsidRDefault="00AF445F" w:rsidP="00AF445F">
      <w:pPr>
        <w:ind w:left="720"/>
        <w:jc w:val="both"/>
        <w:rPr>
          <w:lang w:val="sq-AL"/>
        </w:rPr>
      </w:pPr>
      <w:hyperlink r:id="rId8" w:history="1">
        <w:r w:rsidRPr="00383B4B">
          <w:rPr>
            <w:rStyle w:val="Hyperlink"/>
            <w:lang w:val="sq-AL"/>
          </w:rPr>
          <w:t>https://klgj.al/media/dt2iz30y/raporti-monitorimit-t%C3%AB-buxhetit-p%C3%ABr-periudh%C3%ABn-janar-prill-2025.pdf</w:t>
        </w:r>
      </w:hyperlink>
    </w:p>
    <w:p w14:paraId="24C4D4C1" w14:textId="77777777" w:rsidR="00AF445F" w:rsidRPr="00AF445F" w:rsidRDefault="00AF445F" w:rsidP="003E6FCB">
      <w:pPr>
        <w:jc w:val="both"/>
        <w:rPr>
          <w:lang w:val="sq-AL"/>
        </w:rPr>
      </w:pPr>
    </w:p>
    <w:p w14:paraId="112FD948" w14:textId="77777777" w:rsidR="003E6FCB" w:rsidRPr="00AF445F" w:rsidRDefault="003E6FCB" w:rsidP="003E6FCB">
      <w:pPr>
        <w:jc w:val="both"/>
        <w:rPr>
          <w:lang w:val="sq-AL"/>
        </w:rPr>
      </w:pPr>
    </w:p>
    <w:p w14:paraId="646009DD" w14:textId="1CE33375" w:rsidR="00CB656D" w:rsidRPr="00AF445F" w:rsidRDefault="00CB656D" w:rsidP="00CB656D">
      <w:pPr>
        <w:jc w:val="both"/>
        <w:rPr>
          <w:lang w:val="sq-AL"/>
        </w:rPr>
      </w:pPr>
    </w:p>
    <w:p w14:paraId="53674477" w14:textId="77777777" w:rsidR="00354E1F" w:rsidRPr="00AF445F" w:rsidRDefault="00354E1F" w:rsidP="00CB656D">
      <w:pPr>
        <w:jc w:val="both"/>
        <w:rPr>
          <w:lang w:val="sq-AL"/>
        </w:rPr>
      </w:pPr>
    </w:p>
    <w:p w14:paraId="3BBA79A0" w14:textId="77777777" w:rsidR="00354E1F" w:rsidRPr="00AF445F" w:rsidRDefault="00354E1F" w:rsidP="00CB656D">
      <w:pPr>
        <w:jc w:val="both"/>
        <w:rPr>
          <w:lang w:val="sq-AL"/>
        </w:rPr>
      </w:pPr>
    </w:p>
    <w:p w14:paraId="7BD8B448" w14:textId="77777777" w:rsidR="00B261B8" w:rsidRPr="00CB656D" w:rsidRDefault="00B261B8" w:rsidP="00CB656D">
      <w:pPr>
        <w:jc w:val="both"/>
        <w:rPr>
          <w:lang w:val="sq-AL"/>
        </w:rPr>
      </w:pPr>
    </w:p>
    <w:p w14:paraId="43892119" w14:textId="77777777" w:rsidR="00CB656D" w:rsidRPr="000E5D47" w:rsidRDefault="00CB656D" w:rsidP="00CB656D">
      <w:pPr>
        <w:tabs>
          <w:tab w:val="left" w:pos="2160"/>
        </w:tabs>
        <w:spacing w:before="240"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7EC78821" w14:textId="77777777" w:rsidR="00FA5540" w:rsidRPr="000E5D47" w:rsidRDefault="00FA5540">
      <w:pPr>
        <w:tabs>
          <w:tab w:val="left" w:pos="2160"/>
        </w:tabs>
        <w:spacing w:before="240" w:line="276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FA5540" w:rsidRPr="000E5D47" w:rsidSect="00AB33C3">
      <w:pgSz w:w="12240" w:h="15840"/>
      <w:pgMar w:top="117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97948EA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156EF9"/>
    <w:multiLevelType w:val="hybridMultilevel"/>
    <w:tmpl w:val="ECF291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A7891"/>
    <w:multiLevelType w:val="hybridMultilevel"/>
    <w:tmpl w:val="2A545C48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57A51"/>
    <w:multiLevelType w:val="hybridMultilevel"/>
    <w:tmpl w:val="BDEC7610"/>
    <w:lvl w:ilvl="0" w:tplc="169CBAF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7D4374B"/>
    <w:multiLevelType w:val="hybridMultilevel"/>
    <w:tmpl w:val="ECA4D4B0"/>
    <w:lvl w:ilvl="0" w:tplc="C87CCA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B8841C4"/>
    <w:multiLevelType w:val="hybridMultilevel"/>
    <w:tmpl w:val="F490F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FF7"/>
    <w:multiLevelType w:val="hybridMultilevel"/>
    <w:tmpl w:val="0E1492A2"/>
    <w:lvl w:ilvl="0" w:tplc="F12CB6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76746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964029">
    <w:abstractNumId w:val="4"/>
  </w:num>
  <w:num w:numId="2" w16cid:durableId="1681423035">
    <w:abstractNumId w:val="14"/>
  </w:num>
  <w:num w:numId="3" w16cid:durableId="1983004210">
    <w:abstractNumId w:val="1"/>
  </w:num>
  <w:num w:numId="4" w16cid:durableId="2126347322">
    <w:abstractNumId w:val="10"/>
  </w:num>
  <w:num w:numId="5" w16cid:durableId="2088265792">
    <w:abstractNumId w:val="15"/>
  </w:num>
  <w:num w:numId="6" w16cid:durableId="416824533">
    <w:abstractNumId w:val="12"/>
  </w:num>
  <w:num w:numId="7" w16cid:durableId="334302488">
    <w:abstractNumId w:val="8"/>
  </w:num>
  <w:num w:numId="8" w16cid:durableId="1712876495">
    <w:abstractNumId w:val="7"/>
  </w:num>
  <w:num w:numId="9" w16cid:durableId="469631863">
    <w:abstractNumId w:val="11"/>
  </w:num>
  <w:num w:numId="10" w16cid:durableId="18314451">
    <w:abstractNumId w:val="5"/>
  </w:num>
  <w:num w:numId="11" w16cid:durableId="2100980450">
    <w:abstractNumId w:val="6"/>
  </w:num>
  <w:num w:numId="12" w16cid:durableId="1012297958">
    <w:abstractNumId w:val="5"/>
  </w:num>
  <w:num w:numId="13" w16cid:durableId="2029865866">
    <w:abstractNumId w:val="3"/>
  </w:num>
  <w:num w:numId="14" w16cid:durableId="1164517940">
    <w:abstractNumId w:val="2"/>
  </w:num>
  <w:num w:numId="15" w16cid:durableId="1844281045">
    <w:abstractNumId w:val="13"/>
  </w:num>
  <w:num w:numId="16" w16cid:durableId="44187385">
    <w:abstractNumId w:val="9"/>
  </w:num>
  <w:num w:numId="17" w16cid:durableId="29545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6D"/>
    <w:rsid w:val="00012B6D"/>
    <w:rsid w:val="00014467"/>
    <w:rsid w:val="0005097A"/>
    <w:rsid w:val="00051358"/>
    <w:rsid w:val="00066039"/>
    <w:rsid w:val="00067E01"/>
    <w:rsid w:val="0007025E"/>
    <w:rsid w:val="000A0015"/>
    <w:rsid w:val="000A3AB7"/>
    <w:rsid w:val="000A3EB5"/>
    <w:rsid w:val="000A40A9"/>
    <w:rsid w:val="000D4067"/>
    <w:rsid w:val="000D5342"/>
    <w:rsid w:val="000E5D47"/>
    <w:rsid w:val="001431E7"/>
    <w:rsid w:val="00153243"/>
    <w:rsid w:val="00156932"/>
    <w:rsid w:val="00157F93"/>
    <w:rsid w:val="00160986"/>
    <w:rsid w:val="00180C69"/>
    <w:rsid w:val="001C7B6F"/>
    <w:rsid w:val="001E415D"/>
    <w:rsid w:val="001E5036"/>
    <w:rsid w:val="001F02FA"/>
    <w:rsid w:val="00206F77"/>
    <w:rsid w:val="00210837"/>
    <w:rsid w:val="002149E5"/>
    <w:rsid w:val="00215AB0"/>
    <w:rsid w:val="002242B4"/>
    <w:rsid w:val="00225252"/>
    <w:rsid w:val="00255238"/>
    <w:rsid w:val="00284AF7"/>
    <w:rsid w:val="00292901"/>
    <w:rsid w:val="00292956"/>
    <w:rsid w:val="00297037"/>
    <w:rsid w:val="002978C9"/>
    <w:rsid w:val="002C5F8E"/>
    <w:rsid w:val="002D3351"/>
    <w:rsid w:val="002D6B92"/>
    <w:rsid w:val="002E5330"/>
    <w:rsid w:val="002E6E45"/>
    <w:rsid w:val="002F128B"/>
    <w:rsid w:val="0031220D"/>
    <w:rsid w:val="003202D4"/>
    <w:rsid w:val="00322710"/>
    <w:rsid w:val="00323755"/>
    <w:rsid w:val="00337DD2"/>
    <w:rsid w:val="00354E1F"/>
    <w:rsid w:val="00360579"/>
    <w:rsid w:val="00387601"/>
    <w:rsid w:val="003D025D"/>
    <w:rsid w:val="003D327C"/>
    <w:rsid w:val="003E6479"/>
    <w:rsid w:val="003E6FCB"/>
    <w:rsid w:val="004015A1"/>
    <w:rsid w:val="004270EF"/>
    <w:rsid w:val="00430525"/>
    <w:rsid w:val="004306B2"/>
    <w:rsid w:val="0043571C"/>
    <w:rsid w:val="00447473"/>
    <w:rsid w:val="00447909"/>
    <w:rsid w:val="0046701E"/>
    <w:rsid w:val="0047599C"/>
    <w:rsid w:val="00484B2C"/>
    <w:rsid w:val="00490F07"/>
    <w:rsid w:val="004A2B7A"/>
    <w:rsid w:val="004A72D8"/>
    <w:rsid w:val="004B6A1C"/>
    <w:rsid w:val="004D2601"/>
    <w:rsid w:val="004E061B"/>
    <w:rsid w:val="004F2CE2"/>
    <w:rsid w:val="00510FE6"/>
    <w:rsid w:val="00512E1D"/>
    <w:rsid w:val="00524991"/>
    <w:rsid w:val="00524BEF"/>
    <w:rsid w:val="00545997"/>
    <w:rsid w:val="00550ADB"/>
    <w:rsid w:val="00555E91"/>
    <w:rsid w:val="00567449"/>
    <w:rsid w:val="005740BD"/>
    <w:rsid w:val="005742B3"/>
    <w:rsid w:val="005809B0"/>
    <w:rsid w:val="00597C3C"/>
    <w:rsid w:val="005A2C02"/>
    <w:rsid w:val="005B3348"/>
    <w:rsid w:val="005B3C2C"/>
    <w:rsid w:val="005B4C3A"/>
    <w:rsid w:val="005C6E03"/>
    <w:rsid w:val="005E78F0"/>
    <w:rsid w:val="00612663"/>
    <w:rsid w:val="00616243"/>
    <w:rsid w:val="0065583A"/>
    <w:rsid w:val="00656910"/>
    <w:rsid w:val="006757E2"/>
    <w:rsid w:val="00684914"/>
    <w:rsid w:val="00695E1F"/>
    <w:rsid w:val="006A2184"/>
    <w:rsid w:val="006E4B97"/>
    <w:rsid w:val="0072547A"/>
    <w:rsid w:val="00727F51"/>
    <w:rsid w:val="00751218"/>
    <w:rsid w:val="007571C0"/>
    <w:rsid w:val="00762CD6"/>
    <w:rsid w:val="00763AB3"/>
    <w:rsid w:val="007B7FDB"/>
    <w:rsid w:val="007D1FD0"/>
    <w:rsid w:val="007E10E5"/>
    <w:rsid w:val="007E3519"/>
    <w:rsid w:val="0080104A"/>
    <w:rsid w:val="00806F45"/>
    <w:rsid w:val="00815519"/>
    <w:rsid w:val="0082635F"/>
    <w:rsid w:val="0083112C"/>
    <w:rsid w:val="0084432D"/>
    <w:rsid w:val="008462C9"/>
    <w:rsid w:val="00881E48"/>
    <w:rsid w:val="008927CE"/>
    <w:rsid w:val="00893A1F"/>
    <w:rsid w:val="00895DCE"/>
    <w:rsid w:val="008A255F"/>
    <w:rsid w:val="008A6D15"/>
    <w:rsid w:val="008B06CE"/>
    <w:rsid w:val="008D67F1"/>
    <w:rsid w:val="008E068E"/>
    <w:rsid w:val="008E6E04"/>
    <w:rsid w:val="008F1260"/>
    <w:rsid w:val="008F6E81"/>
    <w:rsid w:val="009171F6"/>
    <w:rsid w:val="009413E9"/>
    <w:rsid w:val="0097569D"/>
    <w:rsid w:val="00990612"/>
    <w:rsid w:val="00990978"/>
    <w:rsid w:val="009915F6"/>
    <w:rsid w:val="009941B1"/>
    <w:rsid w:val="009A6102"/>
    <w:rsid w:val="009B16B1"/>
    <w:rsid w:val="009B72B7"/>
    <w:rsid w:val="009C12CF"/>
    <w:rsid w:val="009C7C6E"/>
    <w:rsid w:val="009E7794"/>
    <w:rsid w:val="00A30EBD"/>
    <w:rsid w:val="00A317BF"/>
    <w:rsid w:val="00A36A9A"/>
    <w:rsid w:val="00A5155C"/>
    <w:rsid w:val="00A74EBD"/>
    <w:rsid w:val="00A81F9C"/>
    <w:rsid w:val="00A86849"/>
    <w:rsid w:val="00A87333"/>
    <w:rsid w:val="00AA1334"/>
    <w:rsid w:val="00AB15AC"/>
    <w:rsid w:val="00AB298E"/>
    <w:rsid w:val="00AB33C3"/>
    <w:rsid w:val="00AC0D4A"/>
    <w:rsid w:val="00AC3A20"/>
    <w:rsid w:val="00AD5A66"/>
    <w:rsid w:val="00AF445F"/>
    <w:rsid w:val="00B10A0E"/>
    <w:rsid w:val="00B1561D"/>
    <w:rsid w:val="00B16680"/>
    <w:rsid w:val="00B23ABD"/>
    <w:rsid w:val="00B261B8"/>
    <w:rsid w:val="00B320A1"/>
    <w:rsid w:val="00B43F53"/>
    <w:rsid w:val="00B460A4"/>
    <w:rsid w:val="00B505A8"/>
    <w:rsid w:val="00B50A4B"/>
    <w:rsid w:val="00B5569A"/>
    <w:rsid w:val="00BA6778"/>
    <w:rsid w:val="00BA6F4B"/>
    <w:rsid w:val="00BB0A79"/>
    <w:rsid w:val="00BB2CFD"/>
    <w:rsid w:val="00BB36B5"/>
    <w:rsid w:val="00BC174C"/>
    <w:rsid w:val="00BC7275"/>
    <w:rsid w:val="00BE6B56"/>
    <w:rsid w:val="00C57BE5"/>
    <w:rsid w:val="00C63D70"/>
    <w:rsid w:val="00C7217D"/>
    <w:rsid w:val="00C7548B"/>
    <w:rsid w:val="00C82CCC"/>
    <w:rsid w:val="00C86686"/>
    <w:rsid w:val="00C94FBC"/>
    <w:rsid w:val="00CA088E"/>
    <w:rsid w:val="00CA4CF1"/>
    <w:rsid w:val="00CB656D"/>
    <w:rsid w:val="00CC11F0"/>
    <w:rsid w:val="00CD757C"/>
    <w:rsid w:val="00D27EFA"/>
    <w:rsid w:val="00D36352"/>
    <w:rsid w:val="00D4344C"/>
    <w:rsid w:val="00D547A5"/>
    <w:rsid w:val="00D5785C"/>
    <w:rsid w:val="00D91643"/>
    <w:rsid w:val="00D919EE"/>
    <w:rsid w:val="00D92EDB"/>
    <w:rsid w:val="00DA1E87"/>
    <w:rsid w:val="00DA5CF8"/>
    <w:rsid w:val="00DA7D00"/>
    <w:rsid w:val="00DC0FEA"/>
    <w:rsid w:val="00DD15A4"/>
    <w:rsid w:val="00DD2BCD"/>
    <w:rsid w:val="00E026F0"/>
    <w:rsid w:val="00E0324C"/>
    <w:rsid w:val="00E23B6F"/>
    <w:rsid w:val="00E406C4"/>
    <w:rsid w:val="00E44D82"/>
    <w:rsid w:val="00E61ABB"/>
    <w:rsid w:val="00E7057B"/>
    <w:rsid w:val="00E75031"/>
    <w:rsid w:val="00E8660D"/>
    <w:rsid w:val="00E947AF"/>
    <w:rsid w:val="00EB729B"/>
    <w:rsid w:val="00ED2858"/>
    <w:rsid w:val="00ED2D10"/>
    <w:rsid w:val="00EE0338"/>
    <w:rsid w:val="00EE1716"/>
    <w:rsid w:val="00F03459"/>
    <w:rsid w:val="00F041A4"/>
    <w:rsid w:val="00F14D48"/>
    <w:rsid w:val="00F20697"/>
    <w:rsid w:val="00F40FE1"/>
    <w:rsid w:val="00F415A4"/>
    <w:rsid w:val="00F513AF"/>
    <w:rsid w:val="00F53435"/>
    <w:rsid w:val="00F57A3A"/>
    <w:rsid w:val="00F60603"/>
    <w:rsid w:val="00F64793"/>
    <w:rsid w:val="00F77402"/>
    <w:rsid w:val="00F9461A"/>
    <w:rsid w:val="00FA5540"/>
    <w:rsid w:val="00FB0B4D"/>
    <w:rsid w:val="00FB35B8"/>
    <w:rsid w:val="00FB6FD1"/>
    <w:rsid w:val="00FD7207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A3A3"/>
  <w15:docId w15:val="{92B52AE2-3C7B-4AE3-8C54-68B2E59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8A255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8A25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locked/>
    <w:rsid w:val="008A255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8A255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8A255F"/>
    <w:rPr>
      <w:rFonts w:ascii="Times New Roman" w:eastAsia="MS Mincho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0D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5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F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gj.al/media/dt2iz30y/raporti-monitorimit-t%C3%AB-buxhetit-p%C3%ABr-periudh%C3%ABn-janar-prill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gj.al/raporte-monitorimi-auditi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Shpresa Karanxha</cp:lastModifiedBy>
  <cp:revision>31</cp:revision>
  <dcterms:created xsi:type="dcterms:W3CDTF">2025-04-29T07:59:00Z</dcterms:created>
  <dcterms:modified xsi:type="dcterms:W3CDTF">2025-07-10T09:59:00Z</dcterms:modified>
</cp:coreProperties>
</file>