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8137C" w14:textId="77777777" w:rsidR="001A0E38" w:rsidRPr="004F53BB" w:rsidRDefault="007C53DF" w:rsidP="006D15E9">
      <w:pPr>
        <w:spacing w:line="480" w:lineRule="auto"/>
        <w:jc w:val="center"/>
        <w:rPr>
          <w:b/>
          <w:lang w:val="sq-AL"/>
        </w:rPr>
      </w:pPr>
      <w:r w:rsidRPr="004E214E">
        <w:rPr>
          <w:b/>
          <w:lang w:val="sq-AL"/>
        </w:rPr>
        <w:t xml:space="preserve"> </w:t>
      </w:r>
      <w:r w:rsidR="001A0E38" w:rsidRPr="004F53BB">
        <w:rPr>
          <w:b/>
          <w:lang w:val="sq-AL"/>
        </w:rPr>
        <w:t xml:space="preserve">KOMENTE DHE REKOMANDIME </w:t>
      </w:r>
    </w:p>
    <w:p w14:paraId="572058F5" w14:textId="64B06825" w:rsidR="001A0E38" w:rsidRPr="004F53BB" w:rsidRDefault="001A0E38" w:rsidP="006D15E9">
      <w:pPr>
        <w:spacing w:line="480" w:lineRule="auto"/>
        <w:jc w:val="center"/>
        <w:rPr>
          <w:b/>
          <w:lang w:val="sq-AL"/>
        </w:rPr>
      </w:pPr>
      <w:r w:rsidRPr="004F53BB">
        <w:rPr>
          <w:b/>
          <w:lang w:val="sq-AL"/>
        </w:rPr>
        <w:t xml:space="preserve">MBI RAPORTIN E </w:t>
      </w:r>
      <w:r w:rsidR="00346AC0" w:rsidRPr="004F53BB">
        <w:rPr>
          <w:b/>
          <w:lang w:val="sq-AL"/>
        </w:rPr>
        <w:t>MONITORIMIT MBI</w:t>
      </w:r>
      <w:r w:rsidR="00D666AC" w:rsidRPr="004F53BB">
        <w:rPr>
          <w:b/>
          <w:lang w:val="sq-AL"/>
        </w:rPr>
        <w:t xml:space="preserve"> </w:t>
      </w:r>
      <w:r w:rsidR="00C75638">
        <w:rPr>
          <w:b/>
          <w:lang w:val="sq-AL"/>
        </w:rPr>
        <w:t>12</w:t>
      </w:r>
      <w:r w:rsidR="00E0284A" w:rsidRPr="004F53BB">
        <w:rPr>
          <w:b/>
          <w:lang w:val="sq-AL"/>
        </w:rPr>
        <w:t>M E</w:t>
      </w:r>
      <w:r w:rsidR="00346AC0" w:rsidRPr="004F53BB">
        <w:rPr>
          <w:b/>
          <w:lang w:val="sq-AL"/>
        </w:rPr>
        <w:t xml:space="preserve"> </w:t>
      </w:r>
      <w:r w:rsidR="00D666AC" w:rsidRPr="004F53BB">
        <w:rPr>
          <w:b/>
          <w:lang w:val="sq-AL"/>
        </w:rPr>
        <w:t>VITIT 202</w:t>
      </w:r>
      <w:r w:rsidR="000E17E5" w:rsidRPr="004F53BB">
        <w:rPr>
          <w:b/>
          <w:lang w:val="sq-AL"/>
        </w:rPr>
        <w:t>4</w:t>
      </w:r>
      <w:r w:rsidR="00D666AC" w:rsidRPr="004F53BB">
        <w:rPr>
          <w:b/>
          <w:lang w:val="sq-AL"/>
        </w:rPr>
        <w:t xml:space="preserve"> </w:t>
      </w:r>
    </w:p>
    <w:p w14:paraId="0F0191D6" w14:textId="4017AAAF" w:rsidR="00EB45AE" w:rsidRPr="004F53BB" w:rsidRDefault="001A0E38" w:rsidP="006D15E9">
      <w:pPr>
        <w:spacing w:line="480" w:lineRule="auto"/>
        <w:jc w:val="center"/>
        <w:rPr>
          <w:b/>
          <w:sz w:val="28"/>
          <w:szCs w:val="28"/>
          <w:lang w:val="sq-AL"/>
        </w:rPr>
      </w:pPr>
      <w:r w:rsidRPr="004F53BB">
        <w:rPr>
          <w:b/>
          <w:lang w:val="sq-AL"/>
        </w:rPr>
        <w:t>PËR MINISTRINË E</w:t>
      </w:r>
      <w:r w:rsidRPr="004F53BB">
        <w:rPr>
          <w:b/>
          <w:sz w:val="28"/>
          <w:szCs w:val="28"/>
          <w:lang w:val="sq-AL"/>
        </w:rPr>
        <w:t xml:space="preserve"> </w:t>
      </w:r>
      <w:r w:rsidR="00D61594" w:rsidRPr="004F53BB">
        <w:rPr>
          <w:b/>
          <w:caps/>
          <w:lang w:val="sq-AL"/>
        </w:rPr>
        <w:t xml:space="preserve">Financave </w:t>
      </w:r>
    </w:p>
    <w:p w14:paraId="4A44889F" w14:textId="77777777" w:rsidR="006D15E9" w:rsidRPr="004F53BB" w:rsidRDefault="006D15E9" w:rsidP="008425DD">
      <w:pPr>
        <w:tabs>
          <w:tab w:val="left" w:pos="2160"/>
        </w:tabs>
        <w:spacing w:line="276" w:lineRule="auto"/>
        <w:jc w:val="both"/>
        <w:rPr>
          <w:b/>
          <w:lang w:val="sq-AL"/>
        </w:rPr>
      </w:pPr>
    </w:p>
    <w:p w14:paraId="423A1959" w14:textId="77777777" w:rsidR="00D61594" w:rsidRPr="004F53BB" w:rsidRDefault="00E11D8F" w:rsidP="008425DD">
      <w:pPr>
        <w:numPr>
          <w:ilvl w:val="0"/>
          <w:numId w:val="2"/>
        </w:numPr>
        <w:tabs>
          <w:tab w:val="left" w:pos="1440"/>
        </w:tabs>
        <w:spacing w:after="200" w:line="276" w:lineRule="auto"/>
        <w:ind w:left="360" w:firstLine="0"/>
        <w:jc w:val="both"/>
        <w:rPr>
          <w:lang w:val="sq-AL"/>
        </w:rPr>
      </w:pPr>
      <w:r w:rsidRPr="004F53BB">
        <w:rPr>
          <w:b/>
          <w:lang w:val="sq-AL"/>
        </w:rPr>
        <w:t xml:space="preserve">Vlerësim i përgjithshëm i qëllimeve dhe objektivave të politikës </w:t>
      </w:r>
    </w:p>
    <w:p w14:paraId="3127F70C" w14:textId="6CBCA21E" w:rsidR="008F49FD" w:rsidRPr="004F53BB" w:rsidRDefault="00D61594" w:rsidP="008F49FD">
      <w:pPr>
        <w:tabs>
          <w:tab w:val="left" w:pos="2160"/>
        </w:tabs>
        <w:spacing w:after="200" w:line="276" w:lineRule="auto"/>
        <w:jc w:val="both"/>
        <w:rPr>
          <w:lang w:val="sq-AL"/>
        </w:rPr>
      </w:pPr>
      <w:r w:rsidRPr="004F53BB">
        <w:rPr>
          <w:rStyle w:val="Strong"/>
          <w:rFonts w:eastAsiaTheme="majorEastAsia"/>
          <w:b w:val="0"/>
          <w:lang w:val="sq-AL"/>
        </w:rPr>
        <w:t xml:space="preserve">Misioni i Ministrisë së Financave është arritja e stabilitetit ekonomik nëpërmjet drejtimit me eficiencë, efektivitet dhe transparencë të financave publike. </w:t>
      </w:r>
      <w:r w:rsidRPr="004F53BB">
        <w:rPr>
          <w:lang w:val="sq-AL"/>
        </w:rPr>
        <w:t xml:space="preserve">Ministria e Financave </w:t>
      </w:r>
      <w:r w:rsidRPr="004F53BB">
        <w:rPr>
          <w:rStyle w:val="Strong"/>
          <w:rFonts w:eastAsiaTheme="majorEastAsia"/>
          <w:b w:val="0"/>
          <w:lang w:val="sq-AL"/>
        </w:rPr>
        <w:t>dhe Ekonomis</w:t>
      </w:r>
      <w:r w:rsidR="00CA377F" w:rsidRPr="004F53BB">
        <w:rPr>
          <w:rStyle w:val="Strong"/>
          <w:rFonts w:eastAsiaTheme="majorEastAsia"/>
          <w:b w:val="0"/>
          <w:lang w:val="sq-AL"/>
        </w:rPr>
        <w:t>ë</w:t>
      </w:r>
      <w:r w:rsidRPr="004F53BB">
        <w:rPr>
          <w:rStyle w:val="Strong"/>
          <w:rFonts w:eastAsiaTheme="majorEastAsia"/>
          <w:b w:val="0"/>
          <w:lang w:val="sq-AL"/>
        </w:rPr>
        <w:t xml:space="preserve"> </w:t>
      </w:r>
      <w:r w:rsidRPr="004F53BB">
        <w:rPr>
          <w:lang w:val="sq-AL"/>
        </w:rPr>
        <w:t>e ushtron veprimtarinë nëpërmjet këtyre fushave të përgjegjësisë shtetërore</w:t>
      </w:r>
      <w:r w:rsidR="008F49FD" w:rsidRPr="004F53BB">
        <w:rPr>
          <w:lang w:val="sq-AL"/>
        </w:rPr>
        <w:t>: Politikën makrofiskale; Administrimin e të ardhurave; Administrimin e buxhetit të shtetit; Menaxhimin e borxhit publik dhe garancive shtetërore të huas; Administrimin financiar; Menaxhimin financiar dhe kontrollin; Menaxhimin e asistencës financiare të Bashkimit Evropian; Inspektimin financiar publik; Bashkërendimin e përgjithshëm të auditimit të brendshëm; Parandalimin e pastrimit të parave dhe terrorizmit; Lojërat e fatit.</w:t>
      </w:r>
    </w:p>
    <w:p w14:paraId="2D05A1BF" w14:textId="72642EC8" w:rsidR="008E71D5" w:rsidRPr="004F53BB" w:rsidRDefault="00B25EEF" w:rsidP="00AB4796">
      <w:pPr>
        <w:spacing w:line="276" w:lineRule="auto"/>
        <w:jc w:val="both"/>
        <w:rPr>
          <w:lang w:val="sq-AL"/>
        </w:rPr>
      </w:pPr>
      <w:r w:rsidRPr="004F53BB">
        <w:rPr>
          <w:b/>
          <w:lang w:val="sq-AL"/>
        </w:rPr>
        <w:t xml:space="preserve">Ministria e </w:t>
      </w:r>
      <w:r w:rsidR="00D61594" w:rsidRPr="004F53BB">
        <w:rPr>
          <w:b/>
          <w:lang w:val="sq-AL"/>
        </w:rPr>
        <w:t xml:space="preserve">Financave </w:t>
      </w:r>
      <w:r w:rsidRPr="004F53BB">
        <w:rPr>
          <w:lang w:val="sq-AL"/>
        </w:rPr>
        <w:t xml:space="preserve">për </w:t>
      </w:r>
      <w:r w:rsidR="00C75638">
        <w:rPr>
          <w:lang w:val="sq-AL"/>
        </w:rPr>
        <w:t>12</w:t>
      </w:r>
      <w:r w:rsidR="008F49FD" w:rsidRPr="004F53BB">
        <w:rPr>
          <w:lang w:val="sq-AL"/>
        </w:rPr>
        <w:t>M 2024 ka</w:t>
      </w:r>
      <w:r w:rsidRPr="004F53BB">
        <w:rPr>
          <w:lang w:val="sq-AL"/>
        </w:rPr>
        <w:t xml:space="preserve"> administ</w:t>
      </w:r>
      <w:r w:rsidR="008F49FD" w:rsidRPr="004F53BB">
        <w:rPr>
          <w:lang w:val="sq-AL"/>
        </w:rPr>
        <w:t>uar</w:t>
      </w:r>
      <w:r w:rsidR="00D666AC" w:rsidRPr="004F53BB">
        <w:rPr>
          <w:lang w:val="sq-AL"/>
        </w:rPr>
        <w:t xml:space="preserve"> dhe menaxh</w:t>
      </w:r>
      <w:r w:rsidR="007F7C43" w:rsidRPr="004F53BB">
        <w:rPr>
          <w:lang w:val="sq-AL"/>
        </w:rPr>
        <w:t>uar</w:t>
      </w:r>
      <w:r w:rsidRPr="004F53BB">
        <w:rPr>
          <w:lang w:val="sq-AL"/>
        </w:rPr>
        <w:t xml:space="preserve"> fondet publike sipas </w:t>
      </w:r>
      <w:r w:rsidR="00D61594" w:rsidRPr="004F53BB">
        <w:rPr>
          <w:lang w:val="sq-AL"/>
        </w:rPr>
        <w:t>tremb</w:t>
      </w:r>
      <w:r w:rsidR="00CA377F" w:rsidRPr="004F53BB">
        <w:rPr>
          <w:lang w:val="sq-AL"/>
        </w:rPr>
        <w:t>ë</w:t>
      </w:r>
      <w:r w:rsidR="00D61594" w:rsidRPr="004F53BB">
        <w:rPr>
          <w:lang w:val="sq-AL"/>
        </w:rPr>
        <w:t>dhje</w:t>
      </w:r>
      <w:r w:rsidR="008F3C67" w:rsidRPr="004F53BB">
        <w:rPr>
          <w:lang w:val="sq-AL"/>
        </w:rPr>
        <w:t>t</w:t>
      </w:r>
      <w:r w:rsidR="008E71D5" w:rsidRPr="004F53BB">
        <w:rPr>
          <w:lang w:val="sq-AL"/>
        </w:rPr>
        <w:t xml:space="preserve">ë programeve të miratuara, </w:t>
      </w:r>
      <w:r w:rsidR="00AB4796" w:rsidRPr="004F53BB">
        <w:rPr>
          <w:lang w:val="sq-AL"/>
        </w:rPr>
        <w:t xml:space="preserve"> </w:t>
      </w:r>
      <w:r w:rsidR="00F74F0F" w:rsidRPr="004F53BB">
        <w:rPr>
          <w:lang w:val="sq-AL"/>
        </w:rPr>
        <w:t>deri n</w:t>
      </w:r>
      <w:r w:rsidR="00480D63" w:rsidRPr="004F53BB">
        <w:rPr>
          <w:lang w:val="sq-AL"/>
        </w:rPr>
        <w:t>ë</w:t>
      </w:r>
      <w:r w:rsidR="00F74F0F" w:rsidRPr="004F53BB">
        <w:rPr>
          <w:lang w:val="sq-AL"/>
        </w:rPr>
        <w:t xml:space="preserve"> </w:t>
      </w:r>
      <w:r w:rsidR="00AB4796" w:rsidRPr="004F53BB">
        <w:rPr>
          <w:lang w:val="sq-AL"/>
        </w:rPr>
        <w:t xml:space="preserve"> ndarjen e fushave t</w:t>
      </w:r>
      <w:r w:rsidR="00480D63" w:rsidRPr="004F53BB">
        <w:rPr>
          <w:lang w:val="sq-AL"/>
        </w:rPr>
        <w:t>ë</w:t>
      </w:r>
      <w:r w:rsidR="00AB4796" w:rsidRPr="004F53BB">
        <w:rPr>
          <w:lang w:val="sq-AL"/>
        </w:rPr>
        <w:t xml:space="preserve"> p</w:t>
      </w:r>
      <w:r w:rsidR="00480D63" w:rsidRPr="004F53BB">
        <w:rPr>
          <w:lang w:val="sq-AL"/>
        </w:rPr>
        <w:t>ë</w:t>
      </w:r>
      <w:r w:rsidR="00AB4796" w:rsidRPr="004F53BB">
        <w:rPr>
          <w:lang w:val="sq-AL"/>
        </w:rPr>
        <w:t>rgjegj</w:t>
      </w:r>
      <w:r w:rsidR="00480D63" w:rsidRPr="004F53BB">
        <w:rPr>
          <w:lang w:val="sq-AL"/>
        </w:rPr>
        <w:t>ë</w:t>
      </w:r>
      <w:r w:rsidR="00AB4796" w:rsidRPr="004F53BB">
        <w:rPr>
          <w:lang w:val="sq-AL"/>
        </w:rPr>
        <w:t>sis</w:t>
      </w:r>
      <w:r w:rsidR="00480D63" w:rsidRPr="004F53BB">
        <w:rPr>
          <w:lang w:val="sq-AL"/>
        </w:rPr>
        <w:t>ë</w:t>
      </w:r>
      <w:r w:rsidR="00AB4796" w:rsidRPr="004F53BB">
        <w:rPr>
          <w:lang w:val="sq-AL"/>
        </w:rPr>
        <w:t xml:space="preserve"> s</w:t>
      </w:r>
      <w:r w:rsidR="00480D63" w:rsidRPr="004F53BB">
        <w:rPr>
          <w:lang w:val="sq-AL"/>
        </w:rPr>
        <w:t>ë</w:t>
      </w:r>
      <w:r w:rsidR="00AB4796" w:rsidRPr="004F53BB">
        <w:rPr>
          <w:lang w:val="sq-AL"/>
        </w:rPr>
        <w:t xml:space="preserve"> Ministris</w:t>
      </w:r>
      <w:r w:rsidR="00480D63" w:rsidRPr="004F53BB">
        <w:rPr>
          <w:lang w:val="sq-AL"/>
        </w:rPr>
        <w:t>ë</w:t>
      </w:r>
      <w:r w:rsidR="00AB4796" w:rsidRPr="004F53BB">
        <w:rPr>
          <w:lang w:val="sq-AL"/>
        </w:rPr>
        <w:t xml:space="preserve"> s</w:t>
      </w:r>
      <w:r w:rsidR="00480D63" w:rsidRPr="004F53BB">
        <w:rPr>
          <w:lang w:val="sq-AL"/>
        </w:rPr>
        <w:t>ë</w:t>
      </w:r>
      <w:r w:rsidR="00AB4796" w:rsidRPr="004F53BB">
        <w:rPr>
          <w:lang w:val="sq-AL"/>
        </w:rPr>
        <w:t xml:space="preserve"> Financave dhe Ekonomis</w:t>
      </w:r>
      <w:r w:rsidR="00480D63" w:rsidRPr="004F53BB">
        <w:rPr>
          <w:lang w:val="sq-AL"/>
        </w:rPr>
        <w:t>ë</w:t>
      </w:r>
      <w:r w:rsidR="00AB4796" w:rsidRPr="004F53BB">
        <w:rPr>
          <w:lang w:val="sq-AL"/>
        </w:rPr>
        <w:t xml:space="preserve"> me VKM nr.31,  datë 17.1.2024 “Për përcaktimin e fushës së përgjegjësisë shtetërore të Ministrisë së Financave”</w:t>
      </w:r>
      <w:r w:rsidR="00480D63" w:rsidRPr="004F53BB">
        <w:rPr>
          <w:lang w:val="sq-AL"/>
        </w:rPr>
        <w:t xml:space="preserve"> dhe VKM nr.30, datë 17.1.2024 “Për përcaktimin e fushës së përgjegjësisë shtetërore të ministrisë së ekonomisë, kulturës dhe inovacionit”,  dhe Aktit Normativ nr.1, datë 21.02.2024 “Për disa ndryshime në ligjin 97/2023”.</w:t>
      </w:r>
    </w:p>
    <w:p w14:paraId="4C1AF7E0" w14:textId="77777777" w:rsidR="008E71D5" w:rsidRPr="004F53BB" w:rsidRDefault="008E71D5" w:rsidP="008425DD">
      <w:pPr>
        <w:spacing w:line="276" w:lineRule="auto"/>
        <w:jc w:val="both"/>
        <w:rPr>
          <w:lang w:val="sq-AL"/>
        </w:rPr>
      </w:pPr>
    </w:p>
    <w:p w14:paraId="32021FCD" w14:textId="5C7536A9" w:rsidR="007F7C43" w:rsidRPr="004F53BB" w:rsidRDefault="007F7C43" w:rsidP="008425DD">
      <w:pPr>
        <w:spacing w:line="276" w:lineRule="auto"/>
        <w:jc w:val="both"/>
        <w:rPr>
          <w:lang w:val="sq-AL"/>
        </w:rPr>
      </w:pPr>
      <w:r w:rsidRPr="004F53BB">
        <w:rPr>
          <w:lang w:val="sq-AL"/>
        </w:rPr>
        <w:t>Programet e Ministris</w:t>
      </w:r>
      <w:r w:rsidR="00480D63" w:rsidRPr="004F53BB">
        <w:rPr>
          <w:lang w:val="sq-AL"/>
        </w:rPr>
        <w:t>ë</w:t>
      </w:r>
      <w:r w:rsidRPr="004F53BB">
        <w:rPr>
          <w:lang w:val="sq-AL"/>
        </w:rPr>
        <w:t xml:space="preserve"> s</w:t>
      </w:r>
      <w:r w:rsidR="00480D63" w:rsidRPr="004F53BB">
        <w:rPr>
          <w:lang w:val="sq-AL"/>
        </w:rPr>
        <w:t>ë</w:t>
      </w:r>
      <w:r w:rsidRPr="004F53BB">
        <w:rPr>
          <w:lang w:val="sq-AL"/>
        </w:rPr>
        <w:t xml:space="preserve"> Financave</w:t>
      </w:r>
    </w:p>
    <w:p w14:paraId="41A41DE6" w14:textId="77777777" w:rsidR="00CA377F" w:rsidRPr="004F53BB" w:rsidRDefault="008E71D5" w:rsidP="008425DD">
      <w:pPr>
        <w:pStyle w:val="Subtitle"/>
        <w:numPr>
          <w:ilvl w:val="1"/>
          <w:numId w:val="1"/>
        </w:numPr>
        <w:tabs>
          <w:tab w:val="num" w:pos="1620"/>
        </w:tabs>
        <w:spacing w:after="0" w:line="276" w:lineRule="auto"/>
        <w:ind w:firstLine="0"/>
        <w:jc w:val="both"/>
        <w:outlineLvl w:val="9"/>
        <w:rPr>
          <w:rFonts w:ascii="Times New Roman" w:hAnsi="Times New Roman" w:cs="Times New Roman"/>
          <w:bCs/>
          <w:lang w:val="sq-AL"/>
        </w:rPr>
      </w:pPr>
      <w:r w:rsidRPr="004F53BB">
        <w:rPr>
          <w:rFonts w:ascii="Times New Roman" w:hAnsi="Times New Roman" w:cs="Times New Roman"/>
          <w:bCs/>
          <w:lang w:val="sq-AL"/>
        </w:rPr>
        <w:t>Planifikimi, menaxhimi dhe administrimi.</w:t>
      </w:r>
    </w:p>
    <w:p w14:paraId="501BCC02" w14:textId="77777777" w:rsidR="00CA377F" w:rsidRPr="004F53BB" w:rsidRDefault="00CA377F" w:rsidP="008425DD">
      <w:pPr>
        <w:pStyle w:val="Subtitle"/>
        <w:numPr>
          <w:ilvl w:val="1"/>
          <w:numId w:val="1"/>
        </w:numPr>
        <w:tabs>
          <w:tab w:val="num" w:pos="1620"/>
        </w:tabs>
        <w:spacing w:after="0" w:line="276" w:lineRule="auto"/>
        <w:ind w:firstLine="0"/>
        <w:jc w:val="both"/>
        <w:outlineLvl w:val="9"/>
        <w:rPr>
          <w:rFonts w:ascii="Times New Roman" w:hAnsi="Times New Roman" w:cs="Times New Roman"/>
          <w:bCs/>
          <w:lang w:val="sq-AL"/>
        </w:rPr>
      </w:pPr>
      <w:r w:rsidRPr="004F53BB">
        <w:rPr>
          <w:rFonts w:ascii="Times New Roman" w:hAnsi="Times New Roman" w:cs="Times New Roman"/>
          <w:bCs/>
          <w:lang w:val="sq-AL"/>
        </w:rPr>
        <w:t>Menaxhimi i Shpenzimeve Publike</w:t>
      </w:r>
    </w:p>
    <w:p w14:paraId="556E3F31" w14:textId="77777777" w:rsidR="00CA377F" w:rsidRPr="004F53BB" w:rsidRDefault="00CA377F" w:rsidP="008425DD">
      <w:pPr>
        <w:pStyle w:val="Subtitle"/>
        <w:numPr>
          <w:ilvl w:val="1"/>
          <w:numId w:val="1"/>
        </w:numPr>
        <w:tabs>
          <w:tab w:val="num" w:pos="1620"/>
        </w:tabs>
        <w:spacing w:after="0" w:line="276" w:lineRule="auto"/>
        <w:ind w:firstLine="0"/>
        <w:jc w:val="both"/>
        <w:outlineLvl w:val="9"/>
        <w:rPr>
          <w:rFonts w:ascii="Times New Roman" w:hAnsi="Times New Roman" w:cs="Times New Roman"/>
          <w:bCs/>
          <w:lang w:val="sq-AL"/>
        </w:rPr>
      </w:pPr>
      <w:r w:rsidRPr="004F53BB">
        <w:rPr>
          <w:rFonts w:ascii="Times New Roman" w:hAnsi="Times New Roman" w:cs="Times New Roman"/>
          <w:bCs/>
          <w:lang w:val="sq-AL"/>
        </w:rPr>
        <w:t>Ekzekutimi i Pagesave të Ndryshme</w:t>
      </w:r>
    </w:p>
    <w:p w14:paraId="017B2C2C" w14:textId="77777777" w:rsidR="00CA377F" w:rsidRPr="004F53BB" w:rsidRDefault="00CA377F" w:rsidP="008425DD">
      <w:pPr>
        <w:pStyle w:val="Subtitle"/>
        <w:numPr>
          <w:ilvl w:val="1"/>
          <w:numId w:val="1"/>
        </w:numPr>
        <w:tabs>
          <w:tab w:val="num" w:pos="1620"/>
        </w:tabs>
        <w:spacing w:after="0" w:line="276" w:lineRule="auto"/>
        <w:ind w:firstLine="0"/>
        <w:jc w:val="both"/>
        <w:outlineLvl w:val="9"/>
        <w:rPr>
          <w:rFonts w:ascii="Times New Roman" w:hAnsi="Times New Roman" w:cs="Times New Roman"/>
          <w:bCs/>
          <w:lang w:val="sq-AL"/>
        </w:rPr>
      </w:pPr>
      <w:r w:rsidRPr="004F53BB">
        <w:rPr>
          <w:rFonts w:ascii="Times New Roman" w:hAnsi="Times New Roman" w:cs="Times New Roman"/>
          <w:bCs/>
          <w:lang w:val="sq-AL"/>
        </w:rPr>
        <w:t>Menaxhimi i të Ardhurave Tatimore</w:t>
      </w:r>
    </w:p>
    <w:p w14:paraId="6D5A40A4" w14:textId="77777777" w:rsidR="00CA377F" w:rsidRPr="004F53BB" w:rsidRDefault="00CA377F" w:rsidP="008425DD">
      <w:pPr>
        <w:pStyle w:val="Subtitle"/>
        <w:numPr>
          <w:ilvl w:val="1"/>
          <w:numId w:val="1"/>
        </w:numPr>
        <w:tabs>
          <w:tab w:val="num" w:pos="1620"/>
        </w:tabs>
        <w:spacing w:after="0" w:line="276" w:lineRule="auto"/>
        <w:ind w:firstLine="0"/>
        <w:jc w:val="both"/>
        <w:outlineLvl w:val="9"/>
        <w:rPr>
          <w:rFonts w:ascii="Times New Roman" w:hAnsi="Times New Roman" w:cs="Times New Roman"/>
          <w:bCs/>
          <w:lang w:val="sq-AL"/>
        </w:rPr>
      </w:pPr>
      <w:r w:rsidRPr="004F53BB">
        <w:rPr>
          <w:rFonts w:ascii="Times New Roman" w:hAnsi="Times New Roman" w:cs="Times New Roman"/>
          <w:bCs/>
          <w:lang w:val="sq-AL"/>
        </w:rPr>
        <w:t>Menaxhimi i të Ardhurave Doganore</w:t>
      </w:r>
    </w:p>
    <w:p w14:paraId="3A6EB74F" w14:textId="77777777" w:rsidR="00CA377F" w:rsidRPr="004F53BB" w:rsidRDefault="00CA377F" w:rsidP="008425DD">
      <w:pPr>
        <w:pStyle w:val="Subtitle"/>
        <w:numPr>
          <w:ilvl w:val="1"/>
          <w:numId w:val="1"/>
        </w:numPr>
        <w:tabs>
          <w:tab w:val="num" w:pos="1620"/>
        </w:tabs>
        <w:spacing w:after="0" w:line="276" w:lineRule="auto"/>
        <w:ind w:firstLine="0"/>
        <w:jc w:val="both"/>
        <w:outlineLvl w:val="9"/>
        <w:rPr>
          <w:rFonts w:ascii="Times New Roman" w:hAnsi="Times New Roman" w:cs="Times New Roman"/>
          <w:bCs/>
          <w:lang w:val="sq-AL"/>
        </w:rPr>
      </w:pPr>
      <w:r w:rsidRPr="004F53BB">
        <w:rPr>
          <w:rFonts w:ascii="Times New Roman" w:hAnsi="Times New Roman" w:cs="Times New Roman"/>
          <w:bCs/>
          <w:lang w:val="sq-AL"/>
        </w:rPr>
        <w:t>Lufta kundër Transaksioneve Financiare Jo-Ligjore</w:t>
      </w:r>
    </w:p>
    <w:p w14:paraId="138BB6ED" w14:textId="0D02BB72" w:rsidR="007F7C43" w:rsidRPr="004F53BB" w:rsidRDefault="007F7C43" w:rsidP="007F7C43">
      <w:pPr>
        <w:pStyle w:val="Subtitle"/>
        <w:tabs>
          <w:tab w:val="num" w:pos="1620"/>
        </w:tabs>
        <w:spacing w:after="0" w:line="276" w:lineRule="auto"/>
        <w:ind w:left="1530"/>
        <w:jc w:val="both"/>
        <w:outlineLvl w:val="9"/>
        <w:rPr>
          <w:rFonts w:ascii="Times New Roman" w:hAnsi="Times New Roman" w:cs="Times New Roman"/>
          <w:bCs/>
          <w:lang w:val="sq-AL"/>
        </w:rPr>
      </w:pPr>
    </w:p>
    <w:p w14:paraId="20BF192F" w14:textId="4DAC70B2" w:rsidR="007F7C43" w:rsidRPr="004F53BB" w:rsidRDefault="007F7C43" w:rsidP="007F7C43">
      <w:pPr>
        <w:pStyle w:val="Subtitle"/>
        <w:tabs>
          <w:tab w:val="num" w:pos="1620"/>
        </w:tabs>
        <w:spacing w:after="0" w:line="276" w:lineRule="auto"/>
        <w:jc w:val="both"/>
        <w:outlineLvl w:val="9"/>
        <w:rPr>
          <w:rFonts w:ascii="Times New Roman" w:hAnsi="Times New Roman" w:cs="Times New Roman"/>
          <w:bCs/>
          <w:lang w:val="sq-AL"/>
        </w:rPr>
      </w:pPr>
      <w:r w:rsidRPr="004F53BB">
        <w:rPr>
          <w:rFonts w:ascii="Times New Roman" w:hAnsi="Times New Roman" w:cs="Times New Roman"/>
          <w:bCs/>
          <w:lang w:val="sq-AL"/>
        </w:rPr>
        <w:t>Programet e Ministris</w:t>
      </w:r>
      <w:r w:rsidR="00480D63" w:rsidRPr="004F53BB">
        <w:rPr>
          <w:rFonts w:ascii="Times New Roman" w:hAnsi="Times New Roman" w:cs="Times New Roman"/>
          <w:bCs/>
          <w:lang w:val="sq-AL"/>
        </w:rPr>
        <w:t>ë</w:t>
      </w:r>
      <w:r w:rsidRPr="004F53BB">
        <w:rPr>
          <w:rFonts w:ascii="Times New Roman" w:hAnsi="Times New Roman" w:cs="Times New Roman"/>
          <w:bCs/>
          <w:lang w:val="sq-AL"/>
        </w:rPr>
        <w:t xml:space="preserve"> s</w:t>
      </w:r>
      <w:r w:rsidR="00480D63" w:rsidRPr="004F53BB">
        <w:rPr>
          <w:rFonts w:ascii="Times New Roman" w:hAnsi="Times New Roman" w:cs="Times New Roman"/>
          <w:bCs/>
          <w:lang w:val="sq-AL"/>
        </w:rPr>
        <w:t>ë</w:t>
      </w:r>
      <w:r w:rsidRPr="004F53BB">
        <w:rPr>
          <w:rFonts w:ascii="Times New Roman" w:hAnsi="Times New Roman" w:cs="Times New Roman"/>
          <w:bCs/>
          <w:lang w:val="sq-AL"/>
        </w:rPr>
        <w:t xml:space="preserve"> Ekonomis</w:t>
      </w:r>
      <w:r w:rsidR="00480D63" w:rsidRPr="004F53BB">
        <w:rPr>
          <w:rFonts w:ascii="Times New Roman" w:hAnsi="Times New Roman" w:cs="Times New Roman"/>
          <w:bCs/>
          <w:lang w:val="sq-AL"/>
        </w:rPr>
        <w:t>ë, Kultur</w:t>
      </w:r>
      <w:r w:rsidR="002A0C32" w:rsidRPr="004F53BB">
        <w:rPr>
          <w:rFonts w:ascii="Times New Roman" w:hAnsi="Times New Roman" w:cs="Times New Roman"/>
          <w:bCs/>
          <w:lang w:val="sq-AL"/>
        </w:rPr>
        <w:t>ë</w:t>
      </w:r>
      <w:r w:rsidR="00480D63" w:rsidRPr="004F53BB">
        <w:rPr>
          <w:rFonts w:ascii="Times New Roman" w:hAnsi="Times New Roman" w:cs="Times New Roman"/>
          <w:bCs/>
          <w:lang w:val="sq-AL"/>
        </w:rPr>
        <w:t>s dhe Inovacionit</w:t>
      </w:r>
    </w:p>
    <w:p w14:paraId="447B2E16" w14:textId="238EFB01" w:rsidR="00CA377F" w:rsidRPr="004F53BB" w:rsidRDefault="007F7C43" w:rsidP="007F7C43">
      <w:pPr>
        <w:pStyle w:val="Subtitle"/>
        <w:tabs>
          <w:tab w:val="num" w:pos="1620"/>
        </w:tabs>
        <w:spacing w:after="0" w:line="276" w:lineRule="auto"/>
        <w:ind w:left="1530"/>
        <w:jc w:val="both"/>
        <w:outlineLvl w:val="9"/>
        <w:rPr>
          <w:rFonts w:ascii="Times New Roman" w:hAnsi="Times New Roman" w:cs="Times New Roman"/>
          <w:bCs/>
          <w:lang w:val="sq-AL"/>
        </w:rPr>
      </w:pPr>
      <w:r w:rsidRPr="004F53BB">
        <w:rPr>
          <w:rFonts w:ascii="Times New Roman" w:hAnsi="Times New Roman" w:cs="Times New Roman"/>
          <w:bCs/>
          <w:lang w:val="sq-AL"/>
        </w:rPr>
        <w:t xml:space="preserve">1.       </w:t>
      </w:r>
      <w:r w:rsidR="00CA377F" w:rsidRPr="004F53BB">
        <w:rPr>
          <w:rFonts w:ascii="Times New Roman" w:hAnsi="Times New Roman" w:cs="Times New Roman"/>
          <w:bCs/>
          <w:lang w:val="sq-AL"/>
        </w:rPr>
        <w:t>Mbështetje për Zhvillim Ekonomik</w:t>
      </w:r>
    </w:p>
    <w:p w14:paraId="44A3DA68" w14:textId="123F5AE7" w:rsidR="00CA377F" w:rsidRPr="004F53BB" w:rsidRDefault="007F7C43" w:rsidP="007F7C43">
      <w:pPr>
        <w:pStyle w:val="Subtitle"/>
        <w:tabs>
          <w:tab w:val="num" w:pos="1620"/>
        </w:tabs>
        <w:spacing w:after="0" w:line="276" w:lineRule="auto"/>
        <w:ind w:left="1530"/>
        <w:jc w:val="both"/>
        <w:outlineLvl w:val="9"/>
        <w:rPr>
          <w:rFonts w:ascii="Times New Roman" w:hAnsi="Times New Roman" w:cs="Times New Roman"/>
          <w:bCs/>
          <w:lang w:val="sq-AL"/>
        </w:rPr>
      </w:pPr>
      <w:r w:rsidRPr="004F53BB">
        <w:rPr>
          <w:rFonts w:ascii="Times New Roman" w:hAnsi="Times New Roman" w:cs="Times New Roman"/>
          <w:bCs/>
          <w:lang w:val="sq-AL"/>
        </w:rPr>
        <w:t xml:space="preserve">2.       </w:t>
      </w:r>
      <w:r w:rsidR="00CA377F" w:rsidRPr="004F53BB">
        <w:rPr>
          <w:rFonts w:ascii="Times New Roman" w:hAnsi="Times New Roman" w:cs="Times New Roman"/>
          <w:bCs/>
          <w:lang w:val="sq-AL"/>
        </w:rPr>
        <w:t>Mbështetje për Mbikq. e Tregut, Infrast. e Cilës. dhe Pron. Industr.</w:t>
      </w:r>
    </w:p>
    <w:p w14:paraId="5CFEAE82" w14:textId="011DDD6F" w:rsidR="00CA377F" w:rsidRPr="004F53BB" w:rsidRDefault="007F7C43" w:rsidP="007F7C43">
      <w:pPr>
        <w:pStyle w:val="Subtitle"/>
        <w:tabs>
          <w:tab w:val="num" w:pos="1620"/>
        </w:tabs>
        <w:spacing w:after="0" w:line="276" w:lineRule="auto"/>
        <w:jc w:val="both"/>
        <w:outlineLvl w:val="9"/>
        <w:rPr>
          <w:rFonts w:ascii="Times New Roman" w:hAnsi="Times New Roman" w:cs="Times New Roman"/>
          <w:bCs/>
          <w:lang w:val="sq-AL"/>
        </w:rPr>
      </w:pPr>
      <w:r w:rsidRPr="004F53BB">
        <w:rPr>
          <w:rFonts w:ascii="Times New Roman" w:hAnsi="Times New Roman" w:cs="Times New Roman"/>
          <w:bCs/>
          <w:lang w:val="sq-AL"/>
        </w:rPr>
        <w:t xml:space="preserve">                         3.        </w:t>
      </w:r>
      <w:r w:rsidR="00CA377F" w:rsidRPr="004F53BB">
        <w:rPr>
          <w:rFonts w:ascii="Times New Roman" w:hAnsi="Times New Roman" w:cs="Times New Roman"/>
          <w:bCs/>
          <w:lang w:val="sq-AL"/>
        </w:rPr>
        <w:t>Sigurimi Shoqëror</w:t>
      </w:r>
    </w:p>
    <w:p w14:paraId="749D52AA" w14:textId="0B9FC498" w:rsidR="007F7C43" w:rsidRPr="004F53BB" w:rsidRDefault="007F7C43" w:rsidP="007F7C43">
      <w:pPr>
        <w:pStyle w:val="Subtitle"/>
        <w:numPr>
          <w:ilvl w:val="0"/>
          <w:numId w:val="16"/>
        </w:numPr>
        <w:tabs>
          <w:tab w:val="num" w:pos="1620"/>
        </w:tabs>
        <w:spacing w:after="0" w:line="276" w:lineRule="auto"/>
        <w:jc w:val="both"/>
        <w:outlineLvl w:val="9"/>
        <w:rPr>
          <w:rFonts w:ascii="Times New Roman" w:hAnsi="Times New Roman" w:cs="Times New Roman"/>
          <w:bCs/>
          <w:lang w:val="sq-AL"/>
        </w:rPr>
      </w:pPr>
      <w:r w:rsidRPr="004F53BB">
        <w:rPr>
          <w:rFonts w:ascii="Times New Roman" w:hAnsi="Times New Roman" w:cs="Times New Roman"/>
          <w:bCs/>
          <w:lang w:val="sq-AL"/>
        </w:rPr>
        <w:t xml:space="preserve">    </w:t>
      </w:r>
      <w:r w:rsidR="00CA377F" w:rsidRPr="004F53BB">
        <w:rPr>
          <w:rFonts w:ascii="Times New Roman" w:hAnsi="Times New Roman" w:cs="Times New Roman"/>
          <w:bCs/>
          <w:lang w:val="sq-AL"/>
        </w:rPr>
        <w:t>Tregu i Punës</w:t>
      </w:r>
      <w:r w:rsidRPr="004F53BB">
        <w:rPr>
          <w:rFonts w:ascii="Times New Roman" w:hAnsi="Times New Roman" w:cs="Times New Roman"/>
          <w:bCs/>
          <w:lang w:val="sq-AL"/>
        </w:rPr>
        <w:t xml:space="preserve"> </w:t>
      </w:r>
    </w:p>
    <w:p w14:paraId="1F03FAE9" w14:textId="32052D18" w:rsidR="00CA377F" w:rsidRPr="004F53BB" w:rsidRDefault="007F7C43" w:rsidP="007F7C43">
      <w:pPr>
        <w:pStyle w:val="Subtitle"/>
        <w:numPr>
          <w:ilvl w:val="0"/>
          <w:numId w:val="16"/>
        </w:numPr>
        <w:tabs>
          <w:tab w:val="num" w:pos="1620"/>
        </w:tabs>
        <w:spacing w:after="0" w:line="276" w:lineRule="auto"/>
        <w:jc w:val="both"/>
        <w:outlineLvl w:val="9"/>
        <w:rPr>
          <w:rFonts w:ascii="Times New Roman" w:hAnsi="Times New Roman" w:cs="Times New Roman"/>
          <w:bCs/>
          <w:lang w:val="sq-AL"/>
        </w:rPr>
      </w:pPr>
      <w:r w:rsidRPr="004F53BB">
        <w:rPr>
          <w:rFonts w:ascii="Times New Roman" w:hAnsi="Times New Roman" w:cs="Times New Roman"/>
          <w:bCs/>
          <w:lang w:val="sq-AL"/>
        </w:rPr>
        <w:t xml:space="preserve">    </w:t>
      </w:r>
      <w:r w:rsidR="00CA377F" w:rsidRPr="004F53BB">
        <w:rPr>
          <w:rFonts w:ascii="Times New Roman" w:hAnsi="Times New Roman" w:cs="Times New Roman"/>
          <w:bCs/>
          <w:lang w:val="sq-AL"/>
        </w:rPr>
        <w:t>Inspektimi në Punë</w:t>
      </w:r>
    </w:p>
    <w:p w14:paraId="76BD7E94" w14:textId="4D46D925" w:rsidR="00CA377F" w:rsidRPr="004F53BB" w:rsidRDefault="007F7C43" w:rsidP="007F7C43">
      <w:pPr>
        <w:pStyle w:val="Subtitle"/>
        <w:numPr>
          <w:ilvl w:val="0"/>
          <w:numId w:val="16"/>
        </w:numPr>
        <w:tabs>
          <w:tab w:val="num" w:pos="1620"/>
        </w:tabs>
        <w:spacing w:after="0" w:line="276" w:lineRule="auto"/>
        <w:jc w:val="both"/>
        <w:outlineLvl w:val="9"/>
        <w:rPr>
          <w:rFonts w:ascii="Times New Roman" w:hAnsi="Times New Roman" w:cs="Times New Roman"/>
          <w:bCs/>
          <w:lang w:val="sq-AL"/>
        </w:rPr>
      </w:pPr>
      <w:r w:rsidRPr="004F53BB">
        <w:rPr>
          <w:rFonts w:ascii="Times New Roman" w:hAnsi="Times New Roman" w:cs="Times New Roman"/>
          <w:bCs/>
          <w:lang w:val="sq-AL"/>
        </w:rPr>
        <w:t xml:space="preserve">    </w:t>
      </w:r>
      <w:r w:rsidR="00CA377F" w:rsidRPr="004F53BB">
        <w:rPr>
          <w:rFonts w:ascii="Times New Roman" w:hAnsi="Times New Roman" w:cs="Times New Roman"/>
          <w:bCs/>
          <w:lang w:val="sq-AL"/>
        </w:rPr>
        <w:t>Arsimi i  Mesëm Profesional</w:t>
      </w:r>
    </w:p>
    <w:p w14:paraId="5EADEDF9" w14:textId="1C7B9D1B" w:rsidR="00CA377F" w:rsidRPr="004F53BB" w:rsidRDefault="007F7C43" w:rsidP="007F7C43">
      <w:pPr>
        <w:pStyle w:val="Subtitle"/>
        <w:numPr>
          <w:ilvl w:val="0"/>
          <w:numId w:val="16"/>
        </w:numPr>
        <w:tabs>
          <w:tab w:val="num" w:pos="1620"/>
        </w:tabs>
        <w:spacing w:after="0" w:line="276" w:lineRule="auto"/>
        <w:jc w:val="both"/>
        <w:outlineLvl w:val="9"/>
        <w:rPr>
          <w:rFonts w:ascii="Times New Roman" w:hAnsi="Times New Roman" w:cs="Times New Roman"/>
          <w:bCs/>
          <w:lang w:val="sq-AL"/>
        </w:rPr>
      </w:pPr>
      <w:r w:rsidRPr="004F53BB">
        <w:rPr>
          <w:rFonts w:ascii="Times New Roman" w:hAnsi="Times New Roman" w:cs="Times New Roman"/>
          <w:bCs/>
          <w:lang w:val="sq-AL"/>
        </w:rPr>
        <w:t xml:space="preserve">    </w:t>
      </w:r>
      <w:r w:rsidR="00CA377F" w:rsidRPr="004F53BB">
        <w:rPr>
          <w:rFonts w:ascii="Times New Roman" w:hAnsi="Times New Roman" w:cs="Times New Roman"/>
          <w:bCs/>
          <w:lang w:val="sq-AL"/>
        </w:rPr>
        <w:t>Strehimi</w:t>
      </w:r>
    </w:p>
    <w:p w14:paraId="2DEB8A27" w14:textId="77777777" w:rsidR="00480D63" w:rsidRPr="004F53BB" w:rsidRDefault="00480D63" w:rsidP="00480D63">
      <w:pPr>
        <w:pStyle w:val="Subtitle"/>
        <w:tabs>
          <w:tab w:val="num" w:pos="1620"/>
        </w:tabs>
        <w:spacing w:after="0" w:line="276" w:lineRule="auto"/>
        <w:ind w:left="1890"/>
        <w:jc w:val="both"/>
        <w:outlineLvl w:val="9"/>
        <w:rPr>
          <w:rFonts w:ascii="Times New Roman" w:hAnsi="Times New Roman" w:cs="Times New Roman"/>
          <w:bCs/>
          <w:lang w:val="sq-AL"/>
        </w:rPr>
      </w:pPr>
    </w:p>
    <w:p w14:paraId="32917293" w14:textId="77777777" w:rsidR="00F32EA0" w:rsidRDefault="00F32EA0" w:rsidP="008425DD">
      <w:pPr>
        <w:pStyle w:val="Subtitle"/>
        <w:spacing w:after="0" w:line="276" w:lineRule="auto"/>
        <w:ind w:left="1530"/>
        <w:jc w:val="both"/>
        <w:outlineLvl w:val="9"/>
        <w:rPr>
          <w:rFonts w:ascii="Times New Roman" w:hAnsi="Times New Roman" w:cs="Times New Roman"/>
          <w:bCs/>
          <w:lang w:val="sq-AL"/>
        </w:rPr>
      </w:pPr>
    </w:p>
    <w:p w14:paraId="0E9D9214" w14:textId="77777777" w:rsidR="00E71D51" w:rsidRDefault="00E71D51" w:rsidP="008425DD">
      <w:pPr>
        <w:pStyle w:val="Subtitle"/>
        <w:spacing w:after="0" w:line="276" w:lineRule="auto"/>
        <w:ind w:left="1530"/>
        <w:jc w:val="both"/>
        <w:outlineLvl w:val="9"/>
        <w:rPr>
          <w:rFonts w:ascii="Times New Roman" w:hAnsi="Times New Roman" w:cs="Times New Roman"/>
          <w:bCs/>
          <w:lang w:val="sq-AL"/>
        </w:rPr>
      </w:pPr>
    </w:p>
    <w:p w14:paraId="7F5207A2" w14:textId="77777777" w:rsidR="00E71D51" w:rsidRPr="004F53BB" w:rsidRDefault="00E71D51" w:rsidP="008425DD">
      <w:pPr>
        <w:pStyle w:val="Subtitle"/>
        <w:spacing w:after="0" w:line="276" w:lineRule="auto"/>
        <w:ind w:left="1530"/>
        <w:jc w:val="both"/>
        <w:outlineLvl w:val="9"/>
        <w:rPr>
          <w:rFonts w:ascii="Times New Roman" w:hAnsi="Times New Roman" w:cs="Times New Roman"/>
          <w:bCs/>
          <w:lang w:val="sq-AL"/>
        </w:rPr>
      </w:pPr>
    </w:p>
    <w:p w14:paraId="46BB243F" w14:textId="77777777" w:rsidR="00F32EA0" w:rsidRPr="004F53BB" w:rsidRDefault="00F32EA0" w:rsidP="008425DD">
      <w:pPr>
        <w:pStyle w:val="Subtitle"/>
        <w:spacing w:after="0" w:line="276" w:lineRule="auto"/>
        <w:ind w:left="1530"/>
        <w:jc w:val="both"/>
        <w:outlineLvl w:val="9"/>
        <w:rPr>
          <w:rFonts w:ascii="Times New Roman" w:hAnsi="Times New Roman" w:cs="Times New Roman"/>
          <w:bCs/>
          <w:lang w:val="sq-AL"/>
        </w:rPr>
      </w:pPr>
    </w:p>
    <w:p w14:paraId="0190FB37" w14:textId="77777777" w:rsidR="006D15E9" w:rsidRPr="004F53BB" w:rsidRDefault="006D15E9" w:rsidP="008425DD">
      <w:pPr>
        <w:pStyle w:val="Subtitle"/>
        <w:spacing w:after="0" w:line="276" w:lineRule="auto"/>
        <w:ind w:left="1530"/>
        <w:jc w:val="both"/>
        <w:outlineLvl w:val="9"/>
        <w:rPr>
          <w:rFonts w:ascii="Times New Roman" w:hAnsi="Times New Roman" w:cs="Times New Roman"/>
          <w:bCs/>
          <w:lang w:val="sq-AL"/>
        </w:rPr>
      </w:pPr>
    </w:p>
    <w:p w14:paraId="3202191D" w14:textId="77777777" w:rsidR="00E11D8F" w:rsidRPr="004F53BB" w:rsidRDefault="00E11D8F" w:rsidP="008425DD">
      <w:pPr>
        <w:numPr>
          <w:ilvl w:val="0"/>
          <w:numId w:val="2"/>
        </w:numPr>
        <w:tabs>
          <w:tab w:val="left" w:pos="1440"/>
        </w:tabs>
        <w:spacing w:after="200" w:line="276" w:lineRule="auto"/>
        <w:ind w:left="360" w:firstLine="0"/>
        <w:jc w:val="both"/>
        <w:rPr>
          <w:lang w:val="sq-AL"/>
        </w:rPr>
      </w:pPr>
      <w:r w:rsidRPr="004F53BB">
        <w:rPr>
          <w:b/>
          <w:lang w:val="sq-AL"/>
        </w:rPr>
        <w:lastRenderedPageBreak/>
        <w:t>Karakteristika kryesore të performancës së shpenzimeve</w:t>
      </w:r>
    </w:p>
    <w:p w14:paraId="25923355" w14:textId="295DE608" w:rsidR="00CC252A" w:rsidRDefault="00B25EEF" w:rsidP="008D00F6">
      <w:pPr>
        <w:spacing w:line="276" w:lineRule="auto"/>
        <w:jc w:val="both"/>
        <w:rPr>
          <w:i/>
          <w:iCs/>
          <w:lang w:val="sq-AL"/>
        </w:rPr>
      </w:pPr>
      <w:r w:rsidRPr="004F53BB">
        <w:rPr>
          <w:lang w:val="sq-AL"/>
        </w:rPr>
        <w:t>Sipas të dhënave të Sistemit F</w:t>
      </w:r>
      <w:r w:rsidR="00E90FB7" w:rsidRPr="004F53BB">
        <w:rPr>
          <w:lang w:val="sq-AL"/>
        </w:rPr>
        <w:t>inanciar Informatik të Qeverisë</w:t>
      </w:r>
      <w:r w:rsidRPr="004F53BB">
        <w:rPr>
          <w:lang w:val="sq-AL"/>
        </w:rPr>
        <w:t xml:space="preserve"> </w:t>
      </w:r>
      <w:r w:rsidR="00410D24" w:rsidRPr="004F53BB">
        <w:rPr>
          <w:lang w:val="sq-AL"/>
        </w:rPr>
        <w:t>dhe t</w:t>
      </w:r>
      <w:r w:rsidR="00E90FB7" w:rsidRPr="004F53BB">
        <w:rPr>
          <w:lang w:val="sq-AL"/>
        </w:rPr>
        <w:t>ë</w:t>
      </w:r>
      <w:r w:rsidR="00410D24" w:rsidRPr="004F53BB">
        <w:rPr>
          <w:lang w:val="sq-AL"/>
        </w:rPr>
        <w:t xml:space="preserve"> dh</w:t>
      </w:r>
      <w:r w:rsidR="00E90FB7" w:rsidRPr="004F53BB">
        <w:rPr>
          <w:lang w:val="sq-AL"/>
        </w:rPr>
        <w:t>ë</w:t>
      </w:r>
      <w:r w:rsidR="00410D24" w:rsidRPr="004F53BB">
        <w:rPr>
          <w:lang w:val="sq-AL"/>
        </w:rPr>
        <w:t>nave t</w:t>
      </w:r>
      <w:r w:rsidR="00E90FB7" w:rsidRPr="004F53BB">
        <w:rPr>
          <w:lang w:val="sq-AL"/>
        </w:rPr>
        <w:t>ë</w:t>
      </w:r>
      <w:r w:rsidR="00410D24" w:rsidRPr="004F53BB">
        <w:rPr>
          <w:lang w:val="sq-AL"/>
        </w:rPr>
        <w:t xml:space="preserve"> paraqitura nga ministria n</w:t>
      </w:r>
      <w:r w:rsidR="00E90FB7" w:rsidRPr="004F53BB">
        <w:rPr>
          <w:lang w:val="sq-AL"/>
        </w:rPr>
        <w:t>ë</w:t>
      </w:r>
      <w:r w:rsidR="00410D24" w:rsidRPr="004F53BB">
        <w:rPr>
          <w:lang w:val="sq-AL"/>
        </w:rPr>
        <w:t xml:space="preserve"> raportin e monitorimit, </w:t>
      </w:r>
      <w:r w:rsidR="00602DFF" w:rsidRPr="004F53BB">
        <w:rPr>
          <w:lang w:val="sq-AL"/>
        </w:rPr>
        <w:t>realizimi i shpenzimeve sipas</w:t>
      </w:r>
      <w:r w:rsidR="003112E5">
        <w:rPr>
          <w:lang w:val="sq-AL"/>
        </w:rPr>
        <w:t xml:space="preserve"> programeve</w:t>
      </w:r>
      <w:r w:rsidR="00602DFF" w:rsidRPr="004F53BB">
        <w:rPr>
          <w:lang w:val="sq-AL"/>
        </w:rPr>
        <w:t xml:space="preserve">, deri në fund </w:t>
      </w:r>
      <w:r w:rsidR="00457C01" w:rsidRPr="000A0944">
        <w:rPr>
          <w:lang w:val="sq-AL"/>
        </w:rPr>
        <w:t>të</w:t>
      </w:r>
      <w:r w:rsidR="00CD135C" w:rsidRPr="000A0944">
        <w:rPr>
          <w:lang w:val="sq-AL"/>
        </w:rPr>
        <w:t xml:space="preserve"> </w:t>
      </w:r>
      <w:r w:rsidR="00C75638" w:rsidRPr="000A0944">
        <w:rPr>
          <w:lang w:val="sq-AL"/>
        </w:rPr>
        <w:t>12</w:t>
      </w:r>
      <w:r w:rsidR="00036AB4" w:rsidRPr="000A0944">
        <w:rPr>
          <w:lang w:val="sq-AL"/>
        </w:rPr>
        <w:t>-</w:t>
      </w:r>
      <w:r w:rsidR="008D00F6" w:rsidRPr="000A0944">
        <w:rPr>
          <w:lang w:val="sq-AL"/>
        </w:rPr>
        <w:t xml:space="preserve"> t</w:t>
      </w:r>
      <w:r w:rsidR="004063CB" w:rsidRPr="000A0944">
        <w:rPr>
          <w:lang w:val="sq-AL"/>
        </w:rPr>
        <w:t>ë</w:t>
      </w:r>
      <w:r w:rsidR="008D00F6" w:rsidRPr="000A0944">
        <w:rPr>
          <w:lang w:val="sq-AL"/>
        </w:rPr>
        <w:t xml:space="preserve"> </w:t>
      </w:r>
      <w:r w:rsidR="00092399" w:rsidRPr="000A0944">
        <w:rPr>
          <w:lang w:val="sq-AL"/>
        </w:rPr>
        <w:t>vitit</w:t>
      </w:r>
      <w:r w:rsidR="00270743" w:rsidRPr="000A0944">
        <w:rPr>
          <w:lang w:val="sq-AL"/>
        </w:rPr>
        <w:t xml:space="preserve"> 202</w:t>
      </w:r>
      <w:r w:rsidR="008D00F6" w:rsidRPr="000A0944">
        <w:rPr>
          <w:lang w:val="sq-AL"/>
        </w:rPr>
        <w:t>4</w:t>
      </w:r>
      <w:r w:rsidR="00457C01" w:rsidRPr="004F53BB">
        <w:rPr>
          <w:b/>
          <w:bCs/>
          <w:lang w:val="sq-AL"/>
        </w:rPr>
        <w:t xml:space="preserve"> </w:t>
      </w:r>
      <w:r w:rsidR="00602DFF" w:rsidRPr="004F53BB">
        <w:rPr>
          <w:lang w:val="sq-AL"/>
        </w:rPr>
        <w:t>për</w:t>
      </w:r>
      <w:r w:rsidR="00110132">
        <w:rPr>
          <w:lang w:val="sq-AL"/>
        </w:rPr>
        <w:t xml:space="preserve"> 6 programet buxhetore të</w:t>
      </w:r>
      <w:r w:rsidR="00602DFF" w:rsidRPr="004F53BB">
        <w:rPr>
          <w:lang w:val="sq-AL"/>
        </w:rPr>
        <w:t xml:space="preserve"> M</w:t>
      </w:r>
      <w:r w:rsidR="00CA377F" w:rsidRPr="004F53BB">
        <w:rPr>
          <w:lang w:val="sq-AL"/>
        </w:rPr>
        <w:t>F</w:t>
      </w:r>
      <w:r w:rsidR="00602DFF" w:rsidRPr="004F53BB">
        <w:rPr>
          <w:lang w:val="sq-AL"/>
        </w:rPr>
        <w:t xml:space="preserve"> paraqitet si më poshtë</w:t>
      </w:r>
      <w:r w:rsidR="005D40BF" w:rsidRPr="004F53BB">
        <w:rPr>
          <w:lang w:val="sq-AL"/>
        </w:rPr>
        <w:t xml:space="preserve">, </w:t>
      </w:r>
      <w:r w:rsidR="005D40BF" w:rsidRPr="004F53BB">
        <w:rPr>
          <w:i/>
          <w:iCs/>
          <w:lang w:val="sq-AL"/>
        </w:rPr>
        <w:t>në mijë lekë</w:t>
      </w:r>
      <w:r w:rsidR="00602DFF" w:rsidRPr="004F53BB">
        <w:rPr>
          <w:i/>
          <w:iCs/>
          <w:lang w:val="sq-AL"/>
        </w:rPr>
        <w:t>:</w:t>
      </w:r>
      <w:r w:rsidR="005D40BF" w:rsidRPr="004F53BB">
        <w:rPr>
          <w:i/>
          <w:iCs/>
          <w:lang w:val="sq-AL"/>
        </w:rPr>
        <w:t xml:space="preserve"> </w:t>
      </w:r>
    </w:p>
    <w:p w14:paraId="5D71B77B" w14:textId="77777777" w:rsidR="00CC252A" w:rsidRDefault="00CC252A" w:rsidP="008D00F6">
      <w:pPr>
        <w:spacing w:line="276" w:lineRule="auto"/>
        <w:jc w:val="both"/>
        <w:rPr>
          <w:i/>
          <w:iCs/>
          <w:lang w:val="sq-AL"/>
        </w:rPr>
      </w:pPr>
    </w:p>
    <w:p w14:paraId="7FBCCB9C" w14:textId="293EB0D9" w:rsidR="00CC252A" w:rsidRDefault="00CC252A" w:rsidP="008D00F6">
      <w:pPr>
        <w:spacing w:line="276" w:lineRule="auto"/>
        <w:jc w:val="both"/>
        <w:rPr>
          <w:i/>
          <w:iCs/>
          <w:lang w:val="sq-AL"/>
        </w:rPr>
      </w:pPr>
      <w:r w:rsidRPr="00CC252A">
        <w:rPr>
          <w:i/>
          <w:iCs/>
          <w:lang w:val="sq-AL"/>
        </w:rPr>
        <w:t>Tabela Realizimi i shpenzimeve sipas programeve (në mijë lekë)</w:t>
      </w:r>
    </w:p>
    <w:p w14:paraId="206BF564" w14:textId="77777777" w:rsidR="002E16CC" w:rsidRDefault="002E16CC" w:rsidP="008D00F6">
      <w:pPr>
        <w:spacing w:line="276" w:lineRule="auto"/>
        <w:jc w:val="both"/>
        <w:rPr>
          <w:i/>
          <w:iCs/>
          <w:lang w:val="sq-AL"/>
        </w:rPr>
      </w:pPr>
    </w:p>
    <w:p w14:paraId="08FA4569" w14:textId="15C62802" w:rsidR="002E16CC" w:rsidRDefault="002E16CC" w:rsidP="008D00F6">
      <w:pPr>
        <w:spacing w:line="276" w:lineRule="auto"/>
        <w:jc w:val="both"/>
        <w:rPr>
          <w:i/>
          <w:iCs/>
          <w:lang w:val="sq-AL"/>
        </w:rPr>
      </w:pPr>
      <w:r w:rsidRPr="002E16CC">
        <w:rPr>
          <w:noProof/>
        </w:rPr>
        <w:drawing>
          <wp:inline distT="0" distB="0" distL="0" distR="0" wp14:anchorId="33ABE08B" wp14:editId="47CF2D9C">
            <wp:extent cx="6172200" cy="2552700"/>
            <wp:effectExtent l="0" t="0" r="0" b="0"/>
            <wp:docPr id="600813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200" cy="2552700"/>
                    </a:xfrm>
                    <a:prstGeom prst="rect">
                      <a:avLst/>
                    </a:prstGeom>
                    <a:noFill/>
                    <a:ln>
                      <a:noFill/>
                    </a:ln>
                  </pic:spPr>
                </pic:pic>
              </a:graphicData>
            </a:graphic>
          </wp:inline>
        </w:drawing>
      </w:r>
    </w:p>
    <w:p w14:paraId="78CBCC49" w14:textId="77777777" w:rsidR="002E16CC" w:rsidRDefault="002E16CC" w:rsidP="008D00F6">
      <w:pPr>
        <w:spacing w:line="276" w:lineRule="auto"/>
        <w:jc w:val="both"/>
        <w:rPr>
          <w:i/>
          <w:iCs/>
          <w:lang w:val="sq-AL"/>
        </w:rPr>
      </w:pPr>
    </w:p>
    <w:p w14:paraId="38EF46B7" w14:textId="316C236F" w:rsidR="003112E5" w:rsidRPr="003112E5" w:rsidRDefault="002E16CC" w:rsidP="003112E5">
      <w:pPr>
        <w:jc w:val="both"/>
        <w:rPr>
          <w:color w:val="000000"/>
          <w:lang w:val="sq-AL"/>
        </w:rPr>
      </w:pPr>
      <w:r w:rsidRPr="003112E5">
        <w:rPr>
          <w:color w:val="000000"/>
          <w:lang w:val="sq-AL"/>
        </w:rPr>
        <w:t xml:space="preserve">Buxheti i Ministrisë së Financave gjatë vitit 2024 u rishikua në rritje (prej 5%), ose 0.5 miliard </w:t>
      </w:r>
      <w:r w:rsidR="003112E5" w:rsidRPr="003112E5">
        <w:rPr>
          <w:color w:val="000000"/>
          <w:lang w:val="sq-AL"/>
        </w:rPr>
        <w:t>lekë</w:t>
      </w:r>
      <w:r w:rsidRPr="003112E5">
        <w:rPr>
          <w:color w:val="000000"/>
          <w:lang w:val="sq-AL"/>
        </w:rPr>
        <w:t xml:space="preserve"> në krahasim me planin fillestar të përgjithshëm. Realizimi faktik ishte 10.5 miliardë </w:t>
      </w:r>
      <w:r w:rsidR="003112E5" w:rsidRPr="003112E5">
        <w:rPr>
          <w:color w:val="000000"/>
          <w:lang w:val="sq-AL"/>
        </w:rPr>
        <w:t>lekë</w:t>
      </w:r>
      <w:r w:rsidRPr="003112E5">
        <w:rPr>
          <w:color w:val="000000"/>
          <w:lang w:val="sq-AL"/>
        </w:rPr>
        <w:t xml:space="preserve">, ose 92% e buxhetit fillestar dhe 88% e buxhetit të rishikuar. Realizimi i shpenzimeve përkundrejt planit fillestar ishte 103% për shpenzimet korrente dhe 46% për shpenzimet kapitale. </w:t>
      </w:r>
      <w:r w:rsidR="003112E5" w:rsidRPr="003112E5">
        <w:rPr>
          <w:color w:val="000000"/>
          <w:lang w:val="sq-AL"/>
        </w:rPr>
        <w:t xml:space="preserve">Në krahasim me buxhetin e rishikuar, realizimi ishte rreth 91% për shpenzimet korente dhe 67 % për investimet. </w:t>
      </w:r>
      <w:r w:rsidR="007C2E70">
        <w:rPr>
          <w:color w:val="000000"/>
          <w:lang w:val="sq-AL"/>
        </w:rPr>
        <w:t>Në shpen</w:t>
      </w:r>
      <w:r w:rsidR="002C36BF">
        <w:rPr>
          <w:color w:val="000000"/>
          <w:lang w:val="sq-AL"/>
        </w:rPr>
        <w:t>z</w:t>
      </w:r>
      <w:r w:rsidR="007C2E70">
        <w:rPr>
          <w:color w:val="000000"/>
          <w:lang w:val="sq-AL"/>
        </w:rPr>
        <w:t>imet korrentë ministria ka realizuar një performancë të mirë financiare.</w:t>
      </w:r>
    </w:p>
    <w:p w14:paraId="1618A040" w14:textId="4D5585BC" w:rsidR="002E16CC" w:rsidRDefault="002E16CC" w:rsidP="002E16CC">
      <w:pPr>
        <w:jc w:val="both"/>
        <w:rPr>
          <w:color w:val="000000"/>
          <w:lang w:val="sq-AL"/>
        </w:rPr>
      </w:pPr>
      <w:r w:rsidRPr="003112E5">
        <w:rPr>
          <w:color w:val="000000"/>
          <w:lang w:val="sq-AL"/>
        </w:rPr>
        <w:t>Ndikim n</w:t>
      </w:r>
      <w:r w:rsidR="00AC0965" w:rsidRPr="003112E5">
        <w:rPr>
          <w:color w:val="000000"/>
          <w:lang w:val="sq-AL"/>
        </w:rPr>
        <w:t>ë</w:t>
      </w:r>
      <w:r w:rsidRPr="003112E5">
        <w:rPr>
          <w:color w:val="000000"/>
          <w:lang w:val="sq-AL"/>
        </w:rPr>
        <w:t xml:space="preserve"> re</w:t>
      </w:r>
      <w:r w:rsidR="004131AE" w:rsidRPr="003112E5">
        <w:rPr>
          <w:color w:val="000000"/>
          <w:lang w:val="sq-AL"/>
        </w:rPr>
        <w:t>alizmim t</w:t>
      </w:r>
      <w:r w:rsidR="00AC0965" w:rsidRPr="003112E5">
        <w:rPr>
          <w:color w:val="000000"/>
          <w:lang w:val="sq-AL"/>
        </w:rPr>
        <w:t>ë</w:t>
      </w:r>
      <w:r w:rsidR="004131AE" w:rsidRPr="003112E5">
        <w:rPr>
          <w:color w:val="000000"/>
          <w:lang w:val="sq-AL"/>
        </w:rPr>
        <w:t xml:space="preserve"> shpenzimeve korrente</w:t>
      </w:r>
      <w:r w:rsidRPr="003112E5">
        <w:rPr>
          <w:color w:val="000000"/>
          <w:lang w:val="sq-AL"/>
        </w:rPr>
        <w:t xml:space="preserve"> ka patur shtesa e planit t</w:t>
      </w:r>
      <w:r w:rsidR="00AC0965" w:rsidRPr="003112E5">
        <w:rPr>
          <w:color w:val="000000"/>
          <w:lang w:val="sq-AL"/>
        </w:rPr>
        <w:t>ë</w:t>
      </w:r>
      <w:r w:rsidRPr="003112E5">
        <w:rPr>
          <w:color w:val="000000"/>
          <w:lang w:val="sq-AL"/>
        </w:rPr>
        <w:t xml:space="preserve"> buxhetit n</w:t>
      </w:r>
      <w:r w:rsidR="00AC0965" w:rsidRPr="003112E5">
        <w:rPr>
          <w:color w:val="000000"/>
          <w:lang w:val="sq-AL"/>
        </w:rPr>
        <w:t>ë</w:t>
      </w:r>
      <w:r w:rsidRPr="003112E5">
        <w:rPr>
          <w:color w:val="000000"/>
          <w:lang w:val="sq-AL"/>
        </w:rPr>
        <w:t xml:space="preserve"> programin e ekzekutimit t</w:t>
      </w:r>
      <w:r w:rsidR="00AC0965" w:rsidRPr="003112E5">
        <w:rPr>
          <w:color w:val="000000"/>
          <w:lang w:val="sq-AL"/>
        </w:rPr>
        <w:t>ë</w:t>
      </w:r>
      <w:r w:rsidRPr="003112E5">
        <w:rPr>
          <w:color w:val="000000"/>
          <w:lang w:val="sq-AL"/>
        </w:rPr>
        <w:t xml:space="preserve"> pagesave t</w:t>
      </w:r>
      <w:r w:rsidR="00AC0965" w:rsidRPr="003112E5">
        <w:rPr>
          <w:color w:val="000000"/>
          <w:lang w:val="sq-AL"/>
        </w:rPr>
        <w:t>ë</w:t>
      </w:r>
      <w:r w:rsidRPr="003112E5">
        <w:rPr>
          <w:color w:val="000000"/>
          <w:lang w:val="sq-AL"/>
        </w:rPr>
        <w:t xml:space="preserve"> ndryshme.</w:t>
      </w:r>
    </w:p>
    <w:p w14:paraId="10853DDF" w14:textId="128FFD26" w:rsidR="002E16CC" w:rsidRPr="00453D8F" w:rsidRDefault="002E16CC" w:rsidP="002E16CC">
      <w:pPr>
        <w:jc w:val="both"/>
        <w:rPr>
          <w:lang w:val="sq-AL"/>
        </w:rPr>
      </w:pPr>
    </w:p>
    <w:p w14:paraId="6592F581" w14:textId="26F162DA" w:rsidR="000E1C58" w:rsidRDefault="000E1C58" w:rsidP="000E1C58">
      <w:pPr>
        <w:tabs>
          <w:tab w:val="left" w:pos="1440"/>
        </w:tabs>
        <w:spacing w:after="200" w:line="276" w:lineRule="auto"/>
        <w:jc w:val="both"/>
        <w:rPr>
          <w:bCs/>
          <w:lang w:val="sq-AL"/>
        </w:rPr>
      </w:pPr>
      <w:r w:rsidRPr="004F53BB">
        <w:rPr>
          <w:bCs/>
          <w:lang w:val="sq-AL"/>
        </w:rPr>
        <w:t xml:space="preserve">Duke parë strukturën e realizimit të shpenzimeve faktike për </w:t>
      </w:r>
      <w:r>
        <w:rPr>
          <w:bCs/>
          <w:lang w:val="sq-AL"/>
        </w:rPr>
        <w:t>12</w:t>
      </w:r>
      <w:r w:rsidRPr="004F53BB">
        <w:rPr>
          <w:bCs/>
          <w:lang w:val="sq-AL"/>
        </w:rPr>
        <w:t xml:space="preserve"> mujorin e</w:t>
      </w:r>
      <w:r>
        <w:rPr>
          <w:bCs/>
          <w:lang w:val="sq-AL"/>
        </w:rPr>
        <w:t xml:space="preserve"> </w:t>
      </w:r>
      <w:r w:rsidRPr="004F53BB">
        <w:rPr>
          <w:bCs/>
          <w:lang w:val="sq-AL"/>
        </w:rPr>
        <w:t xml:space="preserve">2024,  vërejmë që pjesën më të madhe të shpenzimeve faktike të kësaj ministrie e zënë shpenzimet e realizuara në programin </w:t>
      </w:r>
      <w:r>
        <w:rPr>
          <w:bCs/>
          <w:lang w:val="sq-AL"/>
        </w:rPr>
        <w:t>“</w:t>
      </w:r>
      <w:r w:rsidRPr="004F7000">
        <w:rPr>
          <w:bCs/>
          <w:lang w:val="sq-AL"/>
        </w:rPr>
        <w:t>Menaxhimi i të ardhurave Doganore</w:t>
      </w:r>
      <w:r>
        <w:rPr>
          <w:bCs/>
          <w:lang w:val="sq-AL"/>
        </w:rPr>
        <w:t>”, me rreth 35% të faktit dhe 33% të planit t</w:t>
      </w:r>
      <w:r w:rsidR="00DF6F4E">
        <w:rPr>
          <w:bCs/>
          <w:lang w:val="sq-AL"/>
        </w:rPr>
        <w:t>ë</w:t>
      </w:r>
      <w:r>
        <w:rPr>
          <w:bCs/>
          <w:lang w:val="sq-AL"/>
        </w:rPr>
        <w:t xml:space="preserve"> rishikuar, ndjekur nga programi “ Menaxhimi i të ardhurave tatimore” me 26 % të faktit dhe 2</w:t>
      </w:r>
      <w:r w:rsidR="003112E5">
        <w:rPr>
          <w:bCs/>
          <w:lang w:val="sq-AL"/>
        </w:rPr>
        <w:t>5</w:t>
      </w:r>
      <w:r>
        <w:rPr>
          <w:bCs/>
          <w:lang w:val="sq-AL"/>
        </w:rPr>
        <w:t>% të planit t</w:t>
      </w:r>
      <w:r w:rsidR="00DF6F4E">
        <w:rPr>
          <w:bCs/>
          <w:lang w:val="sq-AL"/>
        </w:rPr>
        <w:t>ë</w:t>
      </w:r>
      <w:r>
        <w:rPr>
          <w:bCs/>
          <w:lang w:val="sq-AL"/>
        </w:rPr>
        <w:t xml:space="preserve"> rishikuar.</w:t>
      </w:r>
    </w:p>
    <w:p w14:paraId="2FF8FEF3" w14:textId="17343F06" w:rsidR="000E1C58" w:rsidRPr="004F53BB" w:rsidRDefault="000E1C58" w:rsidP="000E1C58">
      <w:pPr>
        <w:tabs>
          <w:tab w:val="left" w:pos="2160"/>
        </w:tabs>
        <w:spacing w:after="200" w:line="276" w:lineRule="auto"/>
        <w:jc w:val="both"/>
        <w:rPr>
          <w:bCs/>
          <w:lang w:val="sq-AL"/>
        </w:rPr>
      </w:pPr>
      <w:r>
        <w:rPr>
          <w:bCs/>
          <w:lang w:val="sq-AL"/>
        </w:rPr>
        <w:t>Lidhur me</w:t>
      </w:r>
      <w:r w:rsidRPr="000E1C58">
        <w:rPr>
          <w:bCs/>
          <w:lang w:val="sq-AL"/>
        </w:rPr>
        <w:t xml:space="preserve"> volumin dhe madhësinë e ndryshimit të buxhetit</w:t>
      </w:r>
      <w:r>
        <w:rPr>
          <w:bCs/>
          <w:lang w:val="sq-AL"/>
        </w:rPr>
        <w:t xml:space="preserve">, shprehemi se </w:t>
      </w:r>
      <w:r>
        <w:rPr>
          <w:lang w:val="sq-AL"/>
        </w:rPr>
        <w:t>n</w:t>
      </w:r>
      <w:r w:rsidRPr="000E1C58">
        <w:rPr>
          <w:lang w:val="sq-AL"/>
        </w:rPr>
        <w:t xml:space="preserve">dryshimet e planit të buxhetit përgjatë 12 mujorit të vitit 2024, </w:t>
      </w:r>
      <w:r w:rsidRPr="004F53BB">
        <w:rPr>
          <w:bCs/>
          <w:lang w:val="sq-AL"/>
        </w:rPr>
        <w:t xml:space="preserve">duke u nisur nga buxheti fillestar sipas ligjit nr. </w:t>
      </w:r>
      <w:r w:rsidRPr="004F53BB">
        <w:rPr>
          <w:lang w:val="sq-AL"/>
        </w:rPr>
        <w:t xml:space="preserve">Nr. 97/2023, “Për buxhetin e vitit 2024”, </w:t>
      </w:r>
      <w:r w:rsidRPr="004F53BB">
        <w:rPr>
          <w:bCs/>
          <w:lang w:val="sq-AL"/>
        </w:rPr>
        <w:t>ka</w:t>
      </w:r>
      <w:r>
        <w:rPr>
          <w:bCs/>
          <w:lang w:val="sq-AL"/>
        </w:rPr>
        <w:t>në</w:t>
      </w:r>
      <w:r w:rsidRPr="004F53BB">
        <w:rPr>
          <w:bCs/>
          <w:lang w:val="sq-AL"/>
        </w:rPr>
        <w:t xml:space="preserve"> ardhur si pasojë e fondeve të akorduara si fonde shtesë nga Fondi i veçantë, përfitim i fondeve buxhetore nga VKM, rishpërndarje e fondeve</w:t>
      </w:r>
      <w:r>
        <w:rPr>
          <w:bCs/>
          <w:lang w:val="sq-AL"/>
        </w:rPr>
        <w:t xml:space="preserve"> me</w:t>
      </w:r>
      <w:r w:rsidRPr="004F53BB">
        <w:rPr>
          <w:bCs/>
          <w:lang w:val="sq-AL"/>
        </w:rPr>
        <w:t xml:space="preserve"> Akti</w:t>
      </w:r>
      <w:r>
        <w:rPr>
          <w:bCs/>
          <w:lang w:val="sq-AL"/>
        </w:rPr>
        <w:t>n</w:t>
      </w:r>
      <w:r w:rsidRPr="004F53BB">
        <w:rPr>
          <w:bCs/>
          <w:lang w:val="sq-AL"/>
        </w:rPr>
        <w:t xml:space="preserve"> Normativ nr.1, datë 21.02.2024</w:t>
      </w:r>
      <w:r>
        <w:rPr>
          <w:bCs/>
          <w:lang w:val="sq-AL"/>
        </w:rPr>
        <w:t>, Aktin Normativ nr.3, datë 28.08.2024, Aktin Normativ Nr.5, datë 19.12.2024, konkretisht:</w:t>
      </w:r>
    </w:p>
    <w:p w14:paraId="4AFF1F48" w14:textId="0ADBF956" w:rsidR="000E1C58" w:rsidRPr="00AC0965" w:rsidRDefault="000E1C58" w:rsidP="004131AE">
      <w:pPr>
        <w:pStyle w:val="ListParagraph"/>
        <w:numPr>
          <w:ilvl w:val="0"/>
          <w:numId w:val="25"/>
        </w:numPr>
        <w:tabs>
          <w:tab w:val="left" w:pos="2160"/>
        </w:tabs>
        <w:spacing w:line="276" w:lineRule="auto"/>
        <w:jc w:val="both"/>
        <w:rPr>
          <w:sz w:val="24"/>
          <w:szCs w:val="24"/>
          <w:lang w:val="sq-AL"/>
        </w:rPr>
      </w:pPr>
      <w:r w:rsidRPr="00AC0965">
        <w:rPr>
          <w:sz w:val="24"/>
          <w:szCs w:val="24"/>
          <w:lang w:val="sq-AL"/>
        </w:rPr>
        <w:t>Shtuar shpenzimet korrente në vlerën prej 14 milion si rezultat të detajimit të fondit të veçantë në fillim të vitit (për grup 10 me 13 programe buxhetore), shtuar përgjatë vitit 4.2 mln lekë bazuar në nevojat e institucioneve, shtuar 6.1 mln lekë për shpërblimin e punonjësve mbështetes si rezultat i VKM nr.846, datë 26.12.2024.</w:t>
      </w:r>
    </w:p>
    <w:p w14:paraId="53332A8A" w14:textId="79FDB4DB" w:rsidR="000E1C58" w:rsidRPr="00AC0965" w:rsidRDefault="000E1C58" w:rsidP="000E1C58">
      <w:pPr>
        <w:pStyle w:val="ListParagraph"/>
        <w:numPr>
          <w:ilvl w:val="0"/>
          <w:numId w:val="25"/>
        </w:numPr>
        <w:tabs>
          <w:tab w:val="left" w:pos="2160"/>
        </w:tabs>
        <w:spacing w:line="276" w:lineRule="auto"/>
        <w:jc w:val="both"/>
        <w:rPr>
          <w:sz w:val="24"/>
          <w:szCs w:val="24"/>
          <w:lang w:val="sq-AL"/>
        </w:rPr>
      </w:pPr>
      <w:r w:rsidRPr="00AC0965">
        <w:rPr>
          <w:sz w:val="24"/>
          <w:szCs w:val="24"/>
          <w:lang w:val="sq-AL"/>
        </w:rPr>
        <w:lastRenderedPageBreak/>
        <w:t>Shtuar shpenzimet korrente në vlerën prej 19.6 milion lekë në programin “Ekzekutimi i Pagesave të Ndryshme”, si rezultat të VKM-së nr. 177, datë 27.03.2024 dhe VKM nr.658, datë 23.10.2024 të cilat lidhen me vendimet e Gjykatës Europiane për të Drejtat e Njeriut.</w:t>
      </w:r>
    </w:p>
    <w:p w14:paraId="60D17908" w14:textId="1D93088C" w:rsidR="000E1C58" w:rsidRPr="00AC0965" w:rsidRDefault="000E1C58" w:rsidP="000E1C58">
      <w:pPr>
        <w:pStyle w:val="ListParagraph"/>
        <w:numPr>
          <w:ilvl w:val="0"/>
          <w:numId w:val="25"/>
        </w:numPr>
        <w:tabs>
          <w:tab w:val="left" w:pos="2160"/>
        </w:tabs>
        <w:spacing w:line="276" w:lineRule="auto"/>
        <w:jc w:val="both"/>
        <w:rPr>
          <w:sz w:val="24"/>
          <w:szCs w:val="24"/>
          <w:lang w:val="sq-AL"/>
        </w:rPr>
      </w:pPr>
      <w:r w:rsidRPr="00AC0965">
        <w:rPr>
          <w:sz w:val="24"/>
          <w:szCs w:val="24"/>
          <w:lang w:val="sq-AL"/>
        </w:rPr>
        <w:t xml:space="preserve">Pakësuar plani i buxhetit në vlerën prej 40.3 miliard lekë (nga të cilat: 2.7 miliard lekë janë shpenzime personeli, 37.2 miliard lekë janë shpenzime korrente dhe 300 milion lekë janë shpenzime kapitale) si rezultat të Aktit Normativ nr.1 datë 20.02.2024 dhe VKM-së nr.31 datë 17.01.2024 “Për përcaktimin e fushës së përgjegjësisë shtetërore të Ministrisë së Financave”. </w:t>
      </w:r>
    </w:p>
    <w:p w14:paraId="4F173A75" w14:textId="77777777" w:rsidR="004131AE" w:rsidRPr="00AC0965" w:rsidRDefault="000E1C58" w:rsidP="000E1C58">
      <w:pPr>
        <w:pStyle w:val="ListParagraph"/>
        <w:numPr>
          <w:ilvl w:val="0"/>
          <w:numId w:val="25"/>
        </w:numPr>
        <w:tabs>
          <w:tab w:val="left" w:pos="2160"/>
        </w:tabs>
        <w:spacing w:line="276" w:lineRule="auto"/>
        <w:jc w:val="both"/>
        <w:rPr>
          <w:sz w:val="24"/>
          <w:szCs w:val="24"/>
          <w:lang w:val="sq-AL"/>
        </w:rPr>
      </w:pPr>
      <w:r w:rsidRPr="00AC0965">
        <w:rPr>
          <w:sz w:val="24"/>
          <w:szCs w:val="24"/>
          <w:lang w:val="sq-AL"/>
        </w:rPr>
        <w:t>Referuar kërkesave të paraqitura nga SASPAC, me miratim nga Drejtoria e Përgjithshme e Buxhetit janë transferuar kundrejt Bashkive fonde në vlerën rreth 35.3 milion lekë me qëllim përdorimin e këtyre fondeve për parafinancimin, bashkëfinancimin dhe pagesën e tatimit mbi vlerën e shtuar dhe detyrimeve doganore për projektet me financim të huaj.</w:t>
      </w:r>
    </w:p>
    <w:p w14:paraId="289CB4A9" w14:textId="77777777" w:rsidR="004131AE" w:rsidRPr="00AC0965" w:rsidRDefault="000E1C58" w:rsidP="000E1C58">
      <w:pPr>
        <w:pStyle w:val="ListParagraph"/>
        <w:numPr>
          <w:ilvl w:val="0"/>
          <w:numId w:val="25"/>
        </w:numPr>
        <w:tabs>
          <w:tab w:val="left" w:pos="2160"/>
        </w:tabs>
        <w:spacing w:line="276" w:lineRule="auto"/>
        <w:jc w:val="both"/>
        <w:rPr>
          <w:sz w:val="24"/>
          <w:szCs w:val="24"/>
          <w:lang w:val="sq-AL"/>
        </w:rPr>
      </w:pPr>
      <w:r w:rsidRPr="00AC0965">
        <w:rPr>
          <w:sz w:val="24"/>
          <w:szCs w:val="24"/>
          <w:lang w:val="sq-AL"/>
        </w:rPr>
        <w:t>Në mbështetje të ligjit nr.8097, datë 21.03.1996 “Për pensionet shtetërore suplementare të personave që kryejnë funksione kushtetuese dhe të punonjësve të shtetit”, të kërkesave të institucioneve në RSH, janë transferuar fonde në vlerën 18.5 milion lekë,  ndërsa MF-së fonde në vlerën 1.54 milionë lekë, me qëllim shpërblimin e funksionarëve pas ndërprerjes nga funksioni i tyre.</w:t>
      </w:r>
    </w:p>
    <w:p w14:paraId="542A61B9" w14:textId="77777777" w:rsidR="004131AE" w:rsidRPr="00AC0965" w:rsidRDefault="000E1C58" w:rsidP="000E1C58">
      <w:pPr>
        <w:pStyle w:val="ListParagraph"/>
        <w:numPr>
          <w:ilvl w:val="0"/>
          <w:numId w:val="25"/>
        </w:numPr>
        <w:tabs>
          <w:tab w:val="left" w:pos="2160"/>
        </w:tabs>
        <w:spacing w:line="276" w:lineRule="auto"/>
        <w:jc w:val="both"/>
        <w:rPr>
          <w:sz w:val="24"/>
          <w:szCs w:val="24"/>
          <w:lang w:val="sq-AL"/>
        </w:rPr>
      </w:pPr>
      <w:r w:rsidRPr="00AC0965">
        <w:rPr>
          <w:sz w:val="24"/>
          <w:szCs w:val="24"/>
          <w:lang w:val="sq-AL"/>
        </w:rPr>
        <w:t>Si rezulat i rritjes së politikës së pagave me VKM nr.421, datë 26.06.2024  dhe VKM nr. 422, datë 26.06.2024 të Këshillit të Ministrave “buxhetit të Ministrisë së Finanance i janë akorduar 216 milionë lekë, nga fondi i kontigjencës në zërin e shpenzimeve të personelit.</w:t>
      </w:r>
    </w:p>
    <w:p w14:paraId="787162B4" w14:textId="240E5046" w:rsidR="000E1C58" w:rsidRPr="00AC0965" w:rsidRDefault="000E1C58" w:rsidP="000E1C58">
      <w:pPr>
        <w:pStyle w:val="ListParagraph"/>
        <w:numPr>
          <w:ilvl w:val="0"/>
          <w:numId w:val="25"/>
        </w:numPr>
        <w:tabs>
          <w:tab w:val="left" w:pos="2160"/>
        </w:tabs>
        <w:spacing w:line="276" w:lineRule="auto"/>
        <w:jc w:val="both"/>
        <w:rPr>
          <w:sz w:val="24"/>
          <w:szCs w:val="24"/>
          <w:lang w:val="sq-AL"/>
        </w:rPr>
      </w:pPr>
      <w:r w:rsidRPr="00AC0965">
        <w:rPr>
          <w:sz w:val="24"/>
          <w:szCs w:val="24"/>
          <w:lang w:val="sq-AL"/>
        </w:rPr>
        <w:t>Ndryshimet e tjera janë me Akte Normative.</w:t>
      </w:r>
    </w:p>
    <w:p w14:paraId="30E49E75" w14:textId="77777777" w:rsidR="000E1C58" w:rsidRPr="00B37B13" w:rsidRDefault="000E1C58" w:rsidP="000E1C58">
      <w:pPr>
        <w:tabs>
          <w:tab w:val="left" w:pos="2160"/>
        </w:tabs>
        <w:spacing w:line="276" w:lineRule="auto"/>
        <w:jc w:val="both"/>
        <w:rPr>
          <w:sz w:val="4"/>
          <w:szCs w:val="4"/>
          <w:lang w:val="sq-AL"/>
        </w:rPr>
      </w:pPr>
    </w:p>
    <w:p w14:paraId="4D9FCD23" w14:textId="007B22B9" w:rsidR="000E1C58" w:rsidRDefault="000E1C58" w:rsidP="000E1C58">
      <w:pPr>
        <w:tabs>
          <w:tab w:val="left" w:pos="2160"/>
        </w:tabs>
        <w:spacing w:line="276" w:lineRule="auto"/>
        <w:jc w:val="both"/>
        <w:rPr>
          <w:lang w:val="sq-AL"/>
        </w:rPr>
      </w:pPr>
      <w:r w:rsidRPr="004F53BB">
        <w:rPr>
          <w:lang w:val="sq-AL"/>
        </w:rPr>
        <w:t xml:space="preserve">Në fund të </w:t>
      </w:r>
      <w:r>
        <w:rPr>
          <w:lang w:val="sq-AL"/>
        </w:rPr>
        <w:t>12</w:t>
      </w:r>
      <w:r w:rsidRPr="004F53BB">
        <w:rPr>
          <w:lang w:val="sq-AL"/>
        </w:rPr>
        <w:t xml:space="preserve">-mujorit për vitin 2024, si rezultat i ndryshimeve plani i buxhetit për Ministrinë e Financave </w:t>
      </w:r>
      <w:r w:rsidR="003112E5">
        <w:rPr>
          <w:lang w:val="sq-AL"/>
        </w:rPr>
        <w:t xml:space="preserve">rezulton </w:t>
      </w:r>
      <w:r w:rsidRPr="004F53BB">
        <w:rPr>
          <w:lang w:val="sq-AL"/>
        </w:rPr>
        <w:t xml:space="preserve">në vlerën rreth </w:t>
      </w:r>
      <w:r>
        <w:rPr>
          <w:lang w:val="sq-AL"/>
        </w:rPr>
        <w:t xml:space="preserve">11.95 </w:t>
      </w:r>
      <w:r w:rsidRPr="004F53BB">
        <w:rPr>
          <w:lang w:val="sq-AL"/>
        </w:rPr>
        <w:t>miliardë lekë</w:t>
      </w:r>
      <w:r>
        <w:rPr>
          <w:lang w:val="sq-AL"/>
        </w:rPr>
        <w:t>.</w:t>
      </w:r>
    </w:p>
    <w:p w14:paraId="068DA15E" w14:textId="77777777" w:rsidR="000E1C58" w:rsidRPr="00B37B13" w:rsidRDefault="000E1C58" w:rsidP="000E1C58">
      <w:pPr>
        <w:tabs>
          <w:tab w:val="left" w:pos="2160"/>
        </w:tabs>
        <w:spacing w:line="276" w:lineRule="auto"/>
        <w:jc w:val="both"/>
        <w:rPr>
          <w:sz w:val="16"/>
          <w:szCs w:val="16"/>
          <w:lang w:val="sq-AL"/>
        </w:rPr>
      </w:pPr>
    </w:p>
    <w:p w14:paraId="5A3DB292" w14:textId="3E7DF724" w:rsidR="00FE1EB2" w:rsidRPr="008B65DE" w:rsidRDefault="000E1C58" w:rsidP="00214743">
      <w:pPr>
        <w:jc w:val="both"/>
        <w:rPr>
          <w:bCs/>
          <w:lang w:val="sq-AL"/>
        </w:rPr>
      </w:pPr>
      <w:r w:rsidRPr="008B65DE">
        <w:rPr>
          <w:bCs/>
          <w:lang w:val="sq-AL"/>
        </w:rPr>
        <w:t>Nëse do të referohemi të dhënave të SIFQ, për periudhën 12-Mujore, fakti për gr.10, përfshin  edhe fondet e përdoruara deri në fund të muajit prill 2024 për programet e ekonomisë, të cilat  mbeten në satusin plan-fakt në grupin 10 të MF</w:t>
      </w:r>
      <w:r w:rsidR="00FE1EB2" w:rsidRPr="008B65DE">
        <w:rPr>
          <w:bCs/>
          <w:lang w:val="sq-AL"/>
        </w:rPr>
        <w:t>,</w:t>
      </w:r>
      <w:r w:rsidR="00FE1EB2" w:rsidRPr="008B65DE">
        <w:rPr>
          <w:lang w:val="sq-AL"/>
        </w:rPr>
        <w:t xml:space="preserve"> për rrjedhojë plani përfundima</w:t>
      </w:r>
      <w:r w:rsidR="004131AE">
        <w:rPr>
          <w:lang w:val="sq-AL"/>
        </w:rPr>
        <w:t>r</w:t>
      </w:r>
      <w:r w:rsidR="00FE1EB2" w:rsidRPr="008B65DE">
        <w:rPr>
          <w:lang w:val="sq-AL"/>
        </w:rPr>
        <w:t xml:space="preserve"> i buxhetit është në vlerën 15.78 miliardë lekë, nga të cilat 14.3 miliardë lekë shpenzime korrente dhe 1.47 miliardë shpenzime kapitale.</w:t>
      </w:r>
    </w:p>
    <w:p w14:paraId="27213D83" w14:textId="77777777" w:rsidR="004131AE" w:rsidRPr="004F53BB" w:rsidRDefault="004131AE" w:rsidP="004131AE">
      <w:pPr>
        <w:tabs>
          <w:tab w:val="left" w:pos="2160"/>
        </w:tabs>
        <w:spacing w:line="276" w:lineRule="auto"/>
        <w:jc w:val="both"/>
        <w:rPr>
          <w:lang w:val="sq-AL"/>
        </w:rPr>
      </w:pPr>
      <w:r w:rsidRPr="004F53BB">
        <w:rPr>
          <w:lang w:val="sq-AL"/>
        </w:rPr>
        <w:t>Për shkak të ndarjes së Ministrisë së Financave dhe Ekonomisë, fondet e përdoruara deri në fund të muajit prill 2024 për programet e ekonomisë mbeten në satusin plan-fakt në grupin 10 të MF-së, ndërsa pjesa e fondeve disponibël  kaluan në favor të Ministrisë së Ekonomisë, Kulturës dhe Inovacionit.</w:t>
      </w:r>
    </w:p>
    <w:p w14:paraId="5581C38B" w14:textId="77777777" w:rsidR="00FE1EB2" w:rsidRPr="008B65DE" w:rsidRDefault="00FE1EB2" w:rsidP="00214743">
      <w:pPr>
        <w:jc w:val="both"/>
        <w:rPr>
          <w:bCs/>
          <w:lang w:val="sq-AL"/>
        </w:rPr>
      </w:pPr>
    </w:p>
    <w:p w14:paraId="05CF6628" w14:textId="7CF750C1" w:rsidR="00FE1EB2" w:rsidRPr="008B65DE" w:rsidRDefault="00FE1EB2" w:rsidP="00214743">
      <w:pPr>
        <w:jc w:val="both"/>
        <w:rPr>
          <w:bCs/>
          <w:lang w:val="sq-AL"/>
        </w:rPr>
      </w:pPr>
      <w:r w:rsidRPr="008B65DE">
        <w:rPr>
          <w:bCs/>
          <w:lang w:val="sq-AL"/>
        </w:rPr>
        <w:t>Megjithat</w:t>
      </w:r>
      <w:r w:rsidR="00AC0965">
        <w:rPr>
          <w:bCs/>
          <w:lang w:val="sq-AL"/>
        </w:rPr>
        <w:t>ë</w:t>
      </w:r>
      <w:r w:rsidRPr="008B65DE">
        <w:rPr>
          <w:bCs/>
          <w:lang w:val="sq-AL"/>
        </w:rPr>
        <w:t xml:space="preserve"> p</w:t>
      </w:r>
      <w:r w:rsidR="00AC0965">
        <w:rPr>
          <w:bCs/>
          <w:lang w:val="sq-AL"/>
        </w:rPr>
        <w:t>ë</w:t>
      </w:r>
      <w:r w:rsidRPr="008B65DE">
        <w:rPr>
          <w:bCs/>
          <w:lang w:val="sq-AL"/>
        </w:rPr>
        <w:t>r efekt krahasimi si dhe n</w:t>
      </w:r>
      <w:r w:rsidR="00AC0965">
        <w:rPr>
          <w:bCs/>
          <w:lang w:val="sq-AL"/>
        </w:rPr>
        <w:t>ë</w:t>
      </w:r>
      <w:r w:rsidRPr="008B65DE">
        <w:rPr>
          <w:bCs/>
          <w:lang w:val="sq-AL"/>
        </w:rPr>
        <w:t xml:space="preserve"> zbatim t</w:t>
      </w:r>
      <w:r w:rsidR="00AC0965">
        <w:rPr>
          <w:bCs/>
          <w:lang w:val="sq-AL"/>
        </w:rPr>
        <w:t>ë</w:t>
      </w:r>
      <w:r w:rsidRPr="008B65DE">
        <w:rPr>
          <w:bCs/>
          <w:lang w:val="sq-AL"/>
        </w:rPr>
        <w:t xml:space="preserve"> </w:t>
      </w:r>
      <w:r w:rsidR="00AC0965" w:rsidRPr="008B65DE">
        <w:rPr>
          <w:lang w:val="sq-AL"/>
        </w:rPr>
        <w:t>VKM nr.31,  datë 17.1.2024 “Për përcaktimin e fushës së përgjegjësisë shtetërore të Ministrisë së Financave”</w:t>
      </w:r>
      <w:r w:rsidRPr="008B65DE">
        <w:rPr>
          <w:bCs/>
          <w:lang w:val="sq-AL"/>
        </w:rPr>
        <w:t>mbi fush</w:t>
      </w:r>
      <w:r w:rsidR="00AC0965">
        <w:rPr>
          <w:bCs/>
          <w:lang w:val="sq-AL"/>
        </w:rPr>
        <w:t>ë</w:t>
      </w:r>
      <w:r w:rsidRPr="008B65DE">
        <w:rPr>
          <w:bCs/>
          <w:lang w:val="sq-AL"/>
        </w:rPr>
        <w:t>n e p</w:t>
      </w:r>
      <w:r w:rsidR="00AC0965">
        <w:rPr>
          <w:bCs/>
          <w:lang w:val="sq-AL"/>
        </w:rPr>
        <w:t>ë</w:t>
      </w:r>
      <w:r w:rsidRPr="008B65DE">
        <w:rPr>
          <w:bCs/>
          <w:lang w:val="sq-AL"/>
        </w:rPr>
        <w:t>rgjegj</w:t>
      </w:r>
      <w:r w:rsidR="00AC0965">
        <w:rPr>
          <w:bCs/>
          <w:lang w:val="sq-AL"/>
        </w:rPr>
        <w:t>ë</w:t>
      </w:r>
      <w:r w:rsidRPr="008B65DE">
        <w:rPr>
          <w:bCs/>
          <w:lang w:val="sq-AL"/>
        </w:rPr>
        <w:t>sis</w:t>
      </w:r>
      <w:r w:rsidR="00AC0965">
        <w:rPr>
          <w:bCs/>
          <w:lang w:val="sq-AL"/>
        </w:rPr>
        <w:t>ë</w:t>
      </w:r>
      <w:r w:rsidRPr="008B65DE">
        <w:rPr>
          <w:bCs/>
          <w:lang w:val="sq-AL"/>
        </w:rPr>
        <w:t xml:space="preserve"> shtet</w:t>
      </w:r>
      <w:r w:rsidR="00AC0965">
        <w:rPr>
          <w:bCs/>
          <w:lang w:val="sq-AL"/>
        </w:rPr>
        <w:t>ë</w:t>
      </w:r>
      <w:r w:rsidRPr="008B65DE">
        <w:rPr>
          <w:bCs/>
          <w:lang w:val="sq-AL"/>
        </w:rPr>
        <w:t>rore t</w:t>
      </w:r>
      <w:r w:rsidR="00AC0965">
        <w:rPr>
          <w:bCs/>
          <w:lang w:val="sq-AL"/>
        </w:rPr>
        <w:t>ë</w:t>
      </w:r>
      <w:r w:rsidRPr="008B65DE">
        <w:rPr>
          <w:bCs/>
          <w:lang w:val="sq-AL"/>
        </w:rPr>
        <w:t xml:space="preserve"> Ministris</w:t>
      </w:r>
      <w:r w:rsidR="00AC0965">
        <w:rPr>
          <w:bCs/>
          <w:lang w:val="sq-AL"/>
        </w:rPr>
        <w:t>ë</w:t>
      </w:r>
      <w:r w:rsidRPr="008B65DE">
        <w:rPr>
          <w:bCs/>
          <w:lang w:val="sq-AL"/>
        </w:rPr>
        <w:t xml:space="preserve"> s</w:t>
      </w:r>
      <w:r w:rsidR="00AC0965">
        <w:rPr>
          <w:bCs/>
          <w:lang w:val="sq-AL"/>
        </w:rPr>
        <w:t>ë</w:t>
      </w:r>
      <w:r w:rsidRPr="008B65DE">
        <w:rPr>
          <w:bCs/>
          <w:lang w:val="sq-AL"/>
        </w:rPr>
        <w:t xml:space="preserve"> Financave, k</w:t>
      </w:r>
      <w:r w:rsidR="00AC0965">
        <w:rPr>
          <w:bCs/>
          <w:lang w:val="sq-AL"/>
        </w:rPr>
        <w:t>ë</w:t>
      </w:r>
      <w:r w:rsidRPr="008B65DE">
        <w:rPr>
          <w:bCs/>
          <w:lang w:val="sq-AL"/>
        </w:rPr>
        <w:t>tu jan</w:t>
      </w:r>
      <w:r w:rsidR="00AC0965">
        <w:rPr>
          <w:bCs/>
          <w:lang w:val="sq-AL"/>
        </w:rPr>
        <w:t>ë</w:t>
      </w:r>
      <w:r w:rsidRPr="008B65DE">
        <w:rPr>
          <w:bCs/>
          <w:lang w:val="sq-AL"/>
        </w:rPr>
        <w:t xml:space="preserve"> pasqyruar 6 programet buxhetore.</w:t>
      </w:r>
    </w:p>
    <w:p w14:paraId="0231BE54" w14:textId="77777777" w:rsidR="00FE1EB2" w:rsidRPr="008B65DE" w:rsidRDefault="00FE1EB2" w:rsidP="00214743">
      <w:pPr>
        <w:jc w:val="both"/>
        <w:rPr>
          <w:bCs/>
          <w:lang w:val="sq-AL"/>
        </w:rPr>
      </w:pPr>
    </w:p>
    <w:p w14:paraId="2D677EAB" w14:textId="1243995D" w:rsidR="00CC252A" w:rsidRDefault="000E1C58" w:rsidP="00AC0965">
      <w:pPr>
        <w:jc w:val="both"/>
        <w:rPr>
          <w:i/>
          <w:iCs/>
          <w:lang w:val="sq-AL"/>
        </w:rPr>
      </w:pPr>
      <w:r w:rsidRPr="008B65DE">
        <w:rPr>
          <w:bCs/>
          <w:lang w:val="sq-AL"/>
        </w:rPr>
        <w:t xml:space="preserve"> </w:t>
      </w:r>
    </w:p>
    <w:p w14:paraId="6B2BABE1" w14:textId="5CABD168" w:rsidR="00CC252A" w:rsidRPr="00AC0965" w:rsidRDefault="00AC0965" w:rsidP="008D00F6">
      <w:pPr>
        <w:spacing w:line="276" w:lineRule="auto"/>
        <w:jc w:val="both"/>
        <w:rPr>
          <w:lang w:val="sq-AL"/>
        </w:rPr>
      </w:pPr>
      <w:r w:rsidRPr="00AC0965">
        <w:rPr>
          <w:lang w:val="sq-AL"/>
        </w:rPr>
        <w:t>Lidhur me realizimin e shpenzimeve sipas klasifikimit ekonomik</w:t>
      </w:r>
      <w:r>
        <w:rPr>
          <w:lang w:val="sq-AL"/>
        </w:rPr>
        <w:t>, të dhënat paraqiten në tabelën si më poshtë vijon:</w:t>
      </w:r>
    </w:p>
    <w:p w14:paraId="525720D1" w14:textId="77777777" w:rsidR="00CC252A" w:rsidRDefault="00CC252A" w:rsidP="008D00F6">
      <w:pPr>
        <w:spacing w:line="276" w:lineRule="auto"/>
        <w:jc w:val="both"/>
        <w:rPr>
          <w:i/>
          <w:iCs/>
          <w:lang w:val="sq-AL"/>
        </w:rPr>
      </w:pPr>
    </w:p>
    <w:p w14:paraId="6BA82946" w14:textId="77777777" w:rsidR="00AC0965" w:rsidRDefault="00AC0965" w:rsidP="00CC252A">
      <w:pPr>
        <w:spacing w:line="276" w:lineRule="auto"/>
        <w:jc w:val="both"/>
        <w:rPr>
          <w:i/>
          <w:iCs/>
          <w:lang w:val="sq-AL"/>
        </w:rPr>
      </w:pPr>
    </w:p>
    <w:p w14:paraId="31DF45BD" w14:textId="77777777" w:rsidR="00AC0965" w:rsidRDefault="00AC0965" w:rsidP="00CC252A">
      <w:pPr>
        <w:spacing w:line="276" w:lineRule="auto"/>
        <w:jc w:val="both"/>
        <w:rPr>
          <w:i/>
          <w:iCs/>
          <w:lang w:val="sq-AL"/>
        </w:rPr>
      </w:pPr>
    </w:p>
    <w:p w14:paraId="0F3FC4A6" w14:textId="77777777" w:rsidR="00AC0965" w:rsidRDefault="00AC0965" w:rsidP="00CC252A">
      <w:pPr>
        <w:spacing w:line="276" w:lineRule="auto"/>
        <w:jc w:val="both"/>
        <w:rPr>
          <w:i/>
          <w:iCs/>
          <w:lang w:val="sq-AL"/>
        </w:rPr>
      </w:pPr>
    </w:p>
    <w:p w14:paraId="55B86632" w14:textId="77777777" w:rsidR="00AC0965" w:rsidRDefault="00AC0965" w:rsidP="00CC252A">
      <w:pPr>
        <w:spacing w:line="276" w:lineRule="auto"/>
        <w:jc w:val="both"/>
        <w:rPr>
          <w:i/>
          <w:iCs/>
          <w:lang w:val="sq-AL"/>
        </w:rPr>
      </w:pPr>
    </w:p>
    <w:p w14:paraId="04010A3C" w14:textId="77777777" w:rsidR="00AC0965" w:rsidRDefault="00AC0965" w:rsidP="00CC252A">
      <w:pPr>
        <w:spacing w:line="276" w:lineRule="auto"/>
        <w:jc w:val="both"/>
        <w:rPr>
          <w:i/>
          <w:iCs/>
          <w:lang w:val="sq-AL"/>
        </w:rPr>
      </w:pPr>
    </w:p>
    <w:p w14:paraId="08D35D38" w14:textId="77777777" w:rsidR="00AC0965" w:rsidRDefault="00AC0965" w:rsidP="00CC252A">
      <w:pPr>
        <w:spacing w:line="276" w:lineRule="auto"/>
        <w:jc w:val="both"/>
        <w:rPr>
          <w:i/>
          <w:iCs/>
          <w:lang w:val="sq-AL"/>
        </w:rPr>
      </w:pPr>
    </w:p>
    <w:p w14:paraId="6F4450D0" w14:textId="77777777" w:rsidR="00AC0965" w:rsidRDefault="00AC0965" w:rsidP="00CC252A">
      <w:pPr>
        <w:spacing w:line="276" w:lineRule="auto"/>
        <w:jc w:val="both"/>
        <w:rPr>
          <w:i/>
          <w:iCs/>
          <w:lang w:val="sq-AL"/>
        </w:rPr>
      </w:pPr>
    </w:p>
    <w:p w14:paraId="027614F6" w14:textId="77777777" w:rsidR="00AC0965" w:rsidRDefault="00AC0965" w:rsidP="00CC252A">
      <w:pPr>
        <w:spacing w:line="276" w:lineRule="auto"/>
        <w:jc w:val="both"/>
        <w:rPr>
          <w:i/>
          <w:iCs/>
          <w:lang w:val="sq-AL"/>
        </w:rPr>
      </w:pPr>
    </w:p>
    <w:p w14:paraId="5C257561" w14:textId="77777777" w:rsidR="00AC0965" w:rsidRDefault="00AC0965" w:rsidP="00CC252A">
      <w:pPr>
        <w:spacing w:line="276" w:lineRule="auto"/>
        <w:jc w:val="both"/>
        <w:rPr>
          <w:i/>
          <w:iCs/>
          <w:lang w:val="sq-AL"/>
        </w:rPr>
      </w:pPr>
    </w:p>
    <w:p w14:paraId="519DBBFE" w14:textId="77777777" w:rsidR="00AC0965" w:rsidRDefault="00AC0965" w:rsidP="00CC252A">
      <w:pPr>
        <w:spacing w:line="276" w:lineRule="auto"/>
        <w:jc w:val="both"/>
        <w:rPr>
          <w:i/>
          <w:iCs/>
          <w:lang w:val="sq-AL"/>
        </w:rPr>
      </w:pPr>
    </w:p>
    <w:p w14:paraId="42419956" w14:textId="2414EB90" w:rsidR="00CC252A" w:rsidRDefault="00CC252A" w:rsidP="00CC252A">
      <w:pPr>
        <w:spacing w:line="276" w:lineRule="auto"/>
        <w:jc w:val="both"/>
        <w:rPr>
          <w:i/>
          <w:iCs/>
          <w:lang w:val="sq-AL"/>
        </w:rPr>
      </w:pPr>
      <w:r w:rsidRPr="00CC252A">
        <w:rPr>
          <w:i/>
          <w:iCs/>
          <w:lang w:val="sq-AL"/>
        </w:rPr>
        <w:t xml:space="preserve">Tabela Realizimi i shpenzimeve sipas klasifikimit ekonomik (në mijë lekë)    </w:t>
      </w:r>
    </w:p>
    <w:p w14:paraId="6D860135" w14:textId="77777777" w:rsidR="00DF6F4E" w:rsidRDefault="00DF6F4E" w:rsidP="008D00F6">
      <w:pPr>
        <w:spacing w:line="276" w:lineRule="auto"/>
        <w:jc w:val="both"/>
        <w:rPr>
          <w:i/>
          <w:iCs/>
          <w:lang w:val="sq-AL"/>
        </w:rPr>
      </w:pPr>
    </w:p>
    <w:p w14:paraId="3480095C" w14:textId="4F14A9E6" w:rsidR="00DF6F4E" w:rsidRDefault="00AE3EBA" w:rsidP="008D00F6">
      <w:pPr>
        <w:spacing w:line="276" w:lineRule="auto"/>
        <w:jc w:val="both"/>
        <w:rPr>
          <w:i/>
          <w:iCs/>
          <w:lang w:val="sq-AL"/>
        </w:rPr>
      </w:pPr>
      <w:r w:rsidRPr="00AE3EBA">
        <w:rPr>
          <w:noProof/>
        </w:rPr>
        <w:drawing>
          <wp:inline distT="0" distB="0" distL="0" distR="0" wp14:anchorId="24131E3F" wp14:editId="681F5EC6">
            <wp:extent cx="6172200" cy="4354195"/>
            <wp:effectExtent l="0" t="0" r="0" b="8255"/>
            <wp:docPr id="3918623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0" cy="4354195"/>
                    </a:xfrm>
                    <a:prstGeom prst="rect">
                      <a:avLst/>
                    </a:prstGeom>
                    <a:noFill/>
                    <a:ln>
                      <a:noFill/>
                    </a:ln>
                  </pic:spPr>
                </pic:pic>
              </a:graphicData>
            </a:graphic>
          </wp:inline>
        </w:drawing>
      </w:r>
    </w:p>
    <w:p w14:paraId="73F25539" w14:textId="77777777" w:rsidR="00DF6F4E" w:rsidRDefault="00DF6F4E" w:rsidP="008D00F6">
      <w:pPr>
        <w:spacing w:line="276" w:lineRule="auto"/>
        <w:jc w:val="both"/>
        <w:rPr>
          <w:i/>
          <w:iCs/>
          <w:lang w:val="sq-AL"/>
        </w:rPr>
      </w:pPr>
    </w:p>
    <w:p w14:paraId="29E04B4B" w14:textId="24D11A9C" w:rsidR="001D51B9" w:rsidRPr="00DF6F4E" w:rsidRDefault="001D51B9" w:rsidP="001D51B9">
      <w:pPr>
        <w:spacing w:after="200" w:line="276" w:lineRule="auto"/>
        <w:jc w:val="both"/>
        <w:rPr>
          <w:lang w:val="sq-AL"/>
        </w:rPr>
      </w:pPr>
      <w:r w:rsidRPr="00DF6F4E">
        <w:rPr>
          <w:lang w:val="sq-AL"/>
        </w:rPr>
        <w:t>Nga të dhënat e mësipërme financiare, vërejmë që për 12 mujorin e vitit 2024,</w:t>
      </w:r>
      <w:r w:rsidR="005A591D">
        <w:rPr>
          <w:lang w:val="sq-AL"/>
        </w:rPr>
        <w:t xml:space="preserve"> </w:t>
      </w:r>
      <w:r w:rsidRPr="00DF6F4E">
        <w:rPr>
          <w:lang w:val="sq-AL"/>
        </w:rPr>
        <w:t>shpenzimet e personelit janë realizuar 99%, shpenzimet korrente janë realizuar 91 përqind të planit t</w:t>
      </w:r>
      <w:r w:rsidR="00DF6F4E" w:rsidRPr="00DF6F4E">
        <w:rPr>
          <w:lang w:val="sq-AL"/>
        </w:rPr>
        <w:t>ë</w:t>
      </w:r>
      <w:r w:rsidRPr="00DF6F4E">
        <w:rPr>
          <w:lang w:val="sq-AL"/>
        </w:rPr>
        <w:t xml:space="preserve"> rishikuar, ose 103% t</w:t>
      </w:r>
      <w:r w:rsidR="00DF6F4E" w:rsidRPr="00DF6F4E">
        <w:rPr>
          <w:lang w:val="sq-AL"/>
        </w:rPr>
        <w:t>ë</w:t>
      </w:r>
      <w:r w:rsidRPr="00DF6F4E">
        <w:rPr>
          <w:lang w:val="sq-AL"/>
        </w:rPr>
        <w:t xml:space="preserve"> planit filles</w:t>
      </w:r>
      <w:r w:rsidR="00B80C1D">
        <w:rPr>
          <w:lang w:val="sq-AL"/>
        </w:rPr>
        <w:t>tar. S</w:t>
      </w:r>
      <w:r w:rsidRPr="00DF6F4E">
        <w:rPr>
          <w:lang w:val="sq-AL"/>
        </w:rPr>
        <w:t>hpenzimet kapitale</w:t>
      </w:r>
      <w:r w:rsidR="00B80C1D">
        <w:rPr>
          <w:lang w:val="sq-AL"/>
        </w:rPr>
        <w:t xml:space="preserve"> janë realizuar</w:t>
      </w:r>
      <w:r w:rsidRPr="00DF6F4E">
        <w:rPr>
          <w:lang w:val="sq-AL"/>
        </w:rPr>
        <w:t xml:space="preserve"> 67% t</w:t>
      </w:r>
      <w:r w:rsidR="00DF6F4E" w:rsidRPr="00DF6F4E">
        <w:rPr>
          <w:lang w:val="sq-AL"/>
        </w:rPr>
        <w:t>ë</w:t>
      </w:r>
      <w:r w:rsidRPr="00DF6F4E">
        <w:rPr>
          <w:lang w:val="sq-AL"/>
        </w:rPr>
        <w:t xml:space="preserve"> planit t</w:t>
      </w:r>
      <w:r w:rsidR="00DF6F4E" w:rsidRPr="00DF6F4E">
        <w:rPr>
          <w:lang w:val="sq-AL"/>
        </w:rPr>
        <w:t>ë</w:t>
      </w:r>
      <w:r w:rsidRPr="00DF6F4E">
        <w:rPr>
          <w:lang w:val="sq-AL"/>
        </w:rPr>
        <w:t xml:space="preserve"> ndryshuar, ose 46% t</w:t>
      </w:r>
      <w:r w:rsidR="00DF6F4E" w:rsidRPr="00DF6F4E">
        <w:rPr>
          <w:lang w:val="sq-AL"/>
        </w:rPr>
        <w:t>ë</w:t>
      </w:r>
      <w:r w:rsidRPr="00DF6F4E">
        <w:rPr>
          <w:lang w:val="sq-AL"/>
        </w:rPr>
        <w:t xml:space="preserve"> planit fillesatr. Në total realizimi i fondeve buxhetore është 88%.</w:t>
      </w:r>
      <w:r w:rsidR="0067574B">
        <w:rPr>
          <w:lang w:val="sq-AL"/>
        </w:rPr>
        <w:t xml:space="preserve"> </w:t>
      </w:r>
      <w:r w:rsidR="00F85D63">
        <w:rPr>
          <w:lang w:val="sq-AL"/>
        </w:rPr>
        <w:t>Performanc</w:t>
      </w:r>
      <w:r w:rsidR="00695553">
        <w:rPr>
          <w:lang w:val="sq-AL"/>
        </w:rPr>
        <w:t>ë</w:t>
      </w:r>
      <w:r w:rsidR="00F85D63">
        <w:rPr>
          <w:lang w:val="sq-AL"/>
        </w:rPr>
        <w:t xml:space="preserve"> jo shum</w:t>
      </w:r>
      <w:r w:rsidR="00695553">
        <w:rPr>
          <w:lang w:val="sq-AL"/>
        </w:rPr>
        <w:t>ë</w:t>
      </w:r>
      <w:r w:rsidR="00F85D63">
        <w:rPr>
          <w:lang w:val="sq-AL"/>
        </w:rPr>
        <w:t xml:space="preserve"> t</w:t>
      </w:r>
      <w:r w:rsidR="00695553">
        <w:rPr>
          <w:lang w:val="sq-AL"/>
        </w:rPr>
        <w:t>ë</w:t>
      </w:r>
      <w:r w:rsidR="00F85D63">
        <w:rPr>
          <w:lang w:val="sq-AL"/>
        </w:rPr>
        <w:t xml:space="preserve"> mir</w:t>
      </w:r>
      <w:r w:rsidR="00695553">
        <w:rPr>
          <w:lang w:val="sq-AL"/>
        </w:rPr>
        <w:t>ë</w:t>
      </w:r>
      <w:r w:rsidR="00F85D63">
        <w:rPr>
          <w:lang w:val="sq-AL"/>
        </w:rPr>
        <w:t>, lidhur me me realizimin e pritsh</w:t>
      </w:r>
      <w:r w:rsidR="00695553">
        <w:rPr>
          <w:lang w:val="sq-AL"/>
        </w:rPr>
        <w:t>ë</w:t>
      </w:r>
      <w:r w:rsidR="00F85D63">
        <w:rPr>
          <w:lang w:val="sq-AL"/>
        </w:rPr>
        <w:t>m t</w:t>
      </w:r>
      <w:r w:rsidR="00695553">
        <w:rPr>
          <w:lang w:val="sq-AL"/>
        </w:rPr>
        <w:t>ë</w:t>
      </w:r>
      <w:r w:rsidR="00F85D63">
        <w:rPr>
          <w:lang w:val="sq-AL"/>
        </w:rPr>
        <w:t xml:space="preserve"> periudh</w:t>
      </w:r>
      <w:r w:rsidR="00695553">
        <w:rPr>
          <w:lang w:val="sq-AL"/>
        </w:rPr>
        <w:t>ë</w:t>
      </w:r>
      <w:r w:rsidR="00F85D63">
        <w:rPr>
          <w:lang w:val="sq-AL"/>
        </w:rPr>
        <w:t>s.</w:t>
      </w:r>
    </w:p>
    <w:p w14:paraId="08E27F90" w14:textId="5C964600" w:rsidR="001D51B9" w:rsidRPr="00DF6F4E" w:rsidRDefault="001D51B9" w:rsidP="001D51B9">
      <w:pPr>
        <w:spacing w:after="200" w:line="276" w:lineRule="auto"/>
        <w:jc w:val="both"/>
        <w:rPr>
          <w:lang w:val="sq-AL"/>
        </w:rPr>
      </w:pPr>
      <w:r w:rsidRPr="00DF6F4E">
        <w:rPr>
          <w:lang w:val="sq-AL"/>
        </w:rPr>
        <w:t>Nga tabela vërejmë se shpe</w:t>
      </w:r>
      <w:r w:rsidR="006D36D7">
        <w:rPr>
          <w:lang w:val="sq-AL"/>
        </w:rPr>
        <w:t>n</w:t>
      </w:r>
      <w:r w:rsidRPr="00DF6F4E">
        <w:rPr>
          <w:lang w:val="sq-AL"/>
        </w:rPr>
        <w:t>zimet kapitale kanë realizim më të ulët se niveli i pritshëm pë</w:t>
      </w:r>
      <w:r w:rsidR="00DF6F4E">
        <w:rPr>
          <w:lang w:val="sq-AL"/>
        </w:rPr>
        <w:t>r</w:t>
      </w:r>
      <w:r w:rsidRPr="00DF6F4E">
        <w:rPr>
          <w:lang w:val="sq-AL"/>
        </w:rPr>
        <w:t xml:space="preserve"> periudhën, kjo përsa konstatuam lidhet me procedura prokurimi të papërfunduara si dhe me projekte të cilat nuk janë realizuar, t</w:t>
      </w:r>
      <w:r w:rsidR="00DF6F4E" w:rsidRPr="00DF6F4E">
        <w:rPr>
          <w:lang w:val="sq-AL"/>
        </w:rPr>
        <w:t>ë</w:t>
      </w:r>
      <w:r w:rsidRPr="00DF6F4E">
        <w:rPr>
          <w:lang w:val="sq-AL"/>
        </w:rPr>
        <w:t xml:space="preserve"> clat ndikojn</w:t>
      </w:r>
      <w:r w:rsidR="00DF6F4E" w:rsidRPr="00DF6F4E">
        <w:rPr>
          <w:lang w:val="sq-AL"/>
        </w:rPr>
        <w:t>ë</w:t>
      </w:r>
      <w:r w:rsidRPr="00DF6F4E">
        <w:rPr>
          <w:lang w:val="sq-AL"/>
        </w:rPr>
        <w:t xml:space="preserve"> n</w:t>
      </w:r>
      <w:r w:rsidR="00DF6F4E" w:rsidRPr="00DF6F4E">
        <w:rPr>
          <w:lang w:val="sq-AL"/>
        </w:rPr>
        <w:t>ë</w:t>
      </w:r>
      <w:r w:rsidRPr="00DF6F4E">
        <w:rPr>
          <w:lang w:val="sq-AL"/>
        </w:rPr>
        <w:t xml:space="preserve"> nivelin e realizimit n</w:t>
      </w:r>
      <w:r w:rsidR="00DF6F4E" w:rsidRPr="00DF6F4E">
        <w:rPr>
          <w:lang w:val="sq-AL"/>
        </w:rPr>
        <w:t>ë</w:t>
      </w:r>
      <w:r w:rsidRPr="00DF6F4E">
        <w:rPr>
          <w:lang w:val="sq-AL"/>
        </w:rPr>
        <w:t xml:space="preserve"> total.</w:t>
      </w:r>
    </w:p>
    <w:p w14:paraId="64AA0384" w14:textId="77777777" w:rsidR="00342832" w:rsidRPr="004F53BB" w:rsidRDefault="00342832" w:rsidP="008425DD">
      <w:pPr>
        <w:spacing w:line="276" w:lineRule="auto"/>
        <w:jc w:val="both"/>
        <w:rPr>
          <w:lang w:val="sq-AL"/>
        </w:rPr>
      </w:pPr>
    </w:p>
    <w:p w14:paraId="30E5C06A" w14:textId="77777777" w:rsidR="003A4A50" w:rsidRPr="004F53BB" w:rsidRDefault="003A4A50" w:rsidP="000E1C58">
      <w:pPr>
        <w:numPr>
          <w:ilvl w:val="0"/>
          <w:numId w:val="2"/>
        </w:numPr>
        <w:tabs>
          <w:tab w:val="left" w:pos="1440"/>
        </w:tabs>
        <w:spacing w:after="200" w:line="276" w:lineRule="auto"/>
        <w:jc w:val="both"/>
        <w:rPr>
          <w:lang w:val="sq-AL"/>
        </w:rPr>
      </w:pPr>
      <w:r w:rsidRPr="004F53BB">
        <w:rPr>
          <w:b/>
          <w:lang w:val="sq-AL"/>
        </w:rPr>
        <w:t>Performanca dhe statusi i produkteve të disa programeve kryesore.</w:t>
      </w:r>
    </w:p>
    <w:p w14:paraId="79CD2890" w14:textId="77777777" w:rsidR="009C748B" w:rsidRPr="004F53BB" w:rsidRDefault="009C748B" w:rsidP="009C748B">
      <w:pPr>
        <w:tabs>
          <w:tab w:val="left" w:pos="2160"/>
        </w:tabs>
        <w:spacing w:line="276" w:lineRule="auto"/>
        <w:jc w:val="both"/>
        <w:rPr>
          <w:b/>
          <w:lang w:val="sq-AL"/>
        </w:rPr>
      </w:pPr>
      <w:r w:rsidRPr="004F53BB">
        <w:rPr>
          <w:b/>
          <w:lang w:val="sq-AL"/>
        </w:rPr>
        <w:t xml:space="preserve">1.Programi  “ Planifikimi, Menaxhimi dhe </w:t>
      </w:r>
      <w:r w:rsidR="00CB5826" w:rsidRPr="004F53BB">
        <w:rPr>
          <w:b/>
          <w:lang w:val="sq-AL"/>
        </w:rPr>
        <w:t>Administrimi ” (Programi 01110)</w:t>
      </w:r>
    </w:p>
    <w:p w14:paraId="4E9A1F36" w14:textId="77777777" w:rsidR="009C748B" w:rsidRPr="004F53BB" w:rsidRDefault="009C748B" w:rsidP="009C748B">
      <w:pPr>
        <w:tabs>
          <w:tab w:val="left" w:pos="2160"/>
        </w:tabs>
        <w:spacing w:line="276" w:lineRule="auto"/>
        <w:jc w:val="both"/>
        <w:rPr>
          <w:lang w:val="sq-AL"/>
        </w:rPr>
      </w:pPr>
    </w:p>
    <w:p w14:paraId="0EA7A505" w14:textId="77777777" w:rsidR="00CC5AC9" w:rsidRPr="00A72DB4" w:rsidRDefault="00CC5AC9" w:rsidP="00CC5AC9">
      <w:pPr>
        <w:shd w:val="clear" w:color="auto" w:fill="FFFFFF"/>
        <w:spacing w:before="120"/>
        <w:contextualSpacing/>
        <w:jc w:val="both"/>
      </w:pPr>
      <w:proofErr w:type="spellStart"/>
      <w:r w:rsidRPr="00A72DB4">
        <w:t>Në</w:t>
      </w:r>
      <w:proofErr w:type="spellEnd"/>
      <w:r w:rsidRPr="00A72DB4">
        <w:t xml:space="preserve"> </w:t>
      </w:r>
      <w:proofErr w:type="spellStart"/>
      <w:r w:rsidRPr="00A72DB4">
        <w:t>programin</w:t>
      </w:r>
      <w:proofErr w:type="spellEnd"/>
      <w:r w:rsidRPr="00A72DB4">
        <w:t xml:space="preserve"> </w:t>
      </w:r>
      <w:r w:rsidRPr="003112E5">
        <w:t>“</w:t>
      </w:r>
      <w:proofErr w:type="spellStart"/>
      <w:r w:rsidRPr="003112E5">
        <w:t>Planifikim</w:t>
      </w:r>
      <w:proofErr w:type="spellEnd"/>
      <w:r w:rsidRPr="003112E5">
        <w:t xml:space="preserve">  </w:t>
      </w:r>
      <w:proofErr w:type="spellStart"/>
      <w:r w:rsidRPr="003112E5">
        <w:t>menaxhim</w:t>
      </w:r>
      <w:proofErr w:type="spellEnd"/>
      <w:r w:rsidRPr="003112E5">
        <w:t xml:space="preserve"> </w:t>
      </w:r>
      <w:proofErr w:type="spellStart"/>
      <w:r w:rsidRPr="003112E5">
        <w:t>administrim</w:t>
      </w:r>
      <w:proofErr w:type="spellEnd"/>
      <w:r w:rsidRPr="00A72DB4">
        <w:rPr>
          <w:b/>
          <w:bCs/>
        </w:rPr>
        <w:t>”,</w:t>
      </w:r>
      <w:r w:rsidRPr="00A72DB4">
        <w:t xml:space="preserve"> </w:t>
      </w:r>
      <w:proofErr w:type="spellStart"/>
      <w:r w:rsidRPr="00A72DB4">
        <w:t>objektivi</w:t>
      </w:r>
      <w:proofErr w:type="spellEnd"/>
      <w:r w:rsidRPr="00A72DB4">
        <w:t xml:space="preserve"> </w:t>
      </w:r>
      <w:proofErr w:type="spellStart"/>
      <w:r w:rsidRPr="00A72DB4">
        <w:t>i</w:t>
      </w:r>
      <w:proofErr w:type="spellEnd"/>
      <w:r w:rsidRPr="00A72DB4">
        <w:t xml:space="preserve"> </w:t>
      </w:r>
      <w:proofErr w:type="spellStart"/>
      <w:r w:rsidRPr="00A72DB4">
        <w:t>së</w:t>
      </w:r>
      <w:proofErr w:type="spellEnd"/>
      <w:r w:rsidRPr="00A72DB4">
        <w:t xml:space="preserve"> </w:t>
      </w:r>
      <w:proofErr w:type="spellStart"/>
      <w:r w:rsidRPr="00A72DB4">
        <w:t>cilit</w:t>
      </w:r>
      <w:proofErr w:type="spellEnd"/>
      <w:r w:rsidRPr="00A72DB4">
        <w:t xml:space="preserve"> </w:t>
      </w:r>
      <w:proofErr w:type="spellStart"/>
      <w:r w:rsidRPr="00A72DB4">
        <w:t>është</w:t>
      </w:r>
      <w:proofErr w:type="spellEnd"/>
      <w:r w:rsidRPr="00A72DB4">
        <w:t xml:space="preserve"> </w:t>
      </w:r>
      <w:proofErr w:type="spellStart"/>
      <w:r w:rsidRPr="00A72DB4">
        <w:t>mirëmenaxhimi</w:t>
      </w:r>
      <w:proofErr w:type="spellEnd"/>
      <w:r w:rsidRPr="00A72DB4">
        <w:t xml:space="preserve"> </w:t>
      </w:r>
      <w:proofErr w:type="spellStart"/>
      <w:r w:rsidRPr="00A72DB4">
        <w:t>i</w:t>
      </w:r>
      <w:proofErr w:type="spellEnd"/>
      <w:r w:rsidRPr="00A72DB4">
        <w:t xml:space="preserve"> </w:t>
      </w:r>
      <w:proofErr w:type="spellStart"/>
      <w:r w:rsidRPr="00A72DB4">
        <w:t>financave</w:t>
      </w:r>
      <w:proofErr w:type="spellEnd"/>
      <w:r w:rsidRPr="00A72DB4">
        <w:t xml:space="preserve"> </w:t>
      </w:r>
      <w:proofErr w:type="spellStart"/>
      <w:r w:rsidRPr="00A72DB4">
        <w:t>publike</w:t>
      </w:r>
      <w:proofErr w:type="spellEnd"/>
      <w:r w:rsidRPr="00A72DB4">
        <w:t xml:space="preserve"> </w:t>
      </w:r>
      <w:proofErr w:type="spellStart"/>
      <w:r w:rsidRPr="00A72DB4">
        <w:t>përmes</w:t>
      </w:r>
      <w:proofErr w:type="spellEnd"/>
      <w:r w:rsidRPr="00A72DB4">
        <w:t xml:space="preserve"> </w:t>
      </w:r>
      <w:proofErr w:type="spellStart"/>
      <w:r w:rsidRPr="00A72DB4">
        <w:t>hartimit</w:t>
      </w:r>
      <w:proofErr w:type="spellEnd"/>
      <w:r w:rsidRPr="00A72DB4">
        <w:t xml:space="preserve"> </w:t>
      </w:r>
      <w:proofErr w:type="spellStart"/>
      <w:r w:rsidRPr="00A72DB4">
        <w:t>të</w:t>
      </w:r>
      <w:proofErr w:type="spellEnd"/>
      <w:r w:rsidRPr="00A72DB4">
        <w:t xml:space="preserve"> </w:t>
      </w:r>
      <w:proofErr w:type="spellStart"/>
      <w:r w:rsidRPr="00A72DB4">
        <w:t>politikave</w:t>
      </w:r>
      <w:proofErr w:type="spellEnd"/>
      <w:r w:rsidRPr="00A72DB4">
        <w:t xml:space="preserve"> </w:t>
      </w:r>
      <w:proofErr w:type="spellStart"/>
      <w:r w:rsidRPr="00A72DB4">
        <w:t>në</w:t>
      </w:r>
      <w:proofErr w:type="spellEnd"/>
      <w:r w:rsidRPr="00A72DB4">
        <w:t xml:space="preserve"> </w:t>
      </w:r>
      <w:proofErr w:type="spellStart"/>
      <w:r w:rsidRPr="00A72DB4">
        <w:t>fushën</w:t>
      </w:r>
      <w:proofErr w:type="spellEnd"/>
      <w:r w:rsidRPr="00A72DB4">
        <w:t xml:space="preserve"> e </w:t>
      </w:r>
      <w:proofErr w:type="spellStart"/>
      <w:r w:rsidRPr="00A72DB4">
        <w:t>financave</w:t>
      </w:r>
      <w:proofErr w:type="spellEnd"/>
      <w:r w:rsidRPr="00A72DB4">
        <w:t xml:space="preserve"> </w:t>
      </w:r>
      <w:proofErr w:type="spellStart"/>
      <w:r w:rsidRPr="00A72DB4">
        <w:t>dhe</w:t>
      </w:r>
      <w:proofErr w:type="spellEnd"/>
      <w:r w:rsidRPr="00A72DB4">
        <w:t xml:space="preserve"> </w:t>
      </w:r>
      <w:proofErr w:type="spellStart"/>
      <w:r w:rsidRPr="00A72DB4">
        <w:t>ekonomisë</w:t>
      </w:r>
      <w:proofErr w:type="spellEnd"/>
      <w:r w:rsidRPr="00A72DB4">
        <w:t xml:space="preserve">, </w:t>
      </w:r>
      <w:proofErr w:type="spellStart"/>
      <w:r w:rsidRPr="00A72DB4">
        <w:t>si</w:t>
      </w:r>
      <w:proofErr w:type="spellEnd"/>
      <w:r w:rsidRPr="00A72DB4">
        <w:t xml:space="preserve"> </w:t>
      </w:r>
      <w:proofErr w:type="spellStart"/>
      <w:r w:rsidRPr="00A72DB4">
        <w:t>dhe</w:t>
      </w:r>
      <w:proofErr w:type="spellEnd"/>
      <w:r w:rsidRPr="00A72DB4">
        <w:t xml:space="preserve"> </w:t>
      </w:r>
      <w:proofErr w:type="spellStart"/>
      <w:r w:rsidRPr="00A72DB4">
        <w:t>rritja</w:t>
      </w:r>
      <w:proofErr w:type="spellEnd"/>
      <w:r w:rsidRPr="00A72DB4">
        <w:t xml:space="preserve"> </w:t>
      </w:r>
      <w:proofErr w:type="spellStart"/>
      <w:r w:rsidRPr="00A72DB4">
        <w:t>dhe</w:t>
      </w:r>
      <w:proofErr w:type="spellEnd"/>
      <w:r w:rsidRPr="00A72DB4">
        <w:t xml:space="preserve"> </w:t>
      </w:r>
      <w:proofErr w:type="spellStart"/>
      <w:r w:rsidRPr="00A72DB4">
        <w:t>zhvillimi</w:t>
      </w:r>
      <w:proofErr w:type="spellEnd"/>
      <w:r w:rsidRPr="00A72DB4">
        <w:t xml:space="preserve"> </w:t>
      </w:r>
      <w:proofErr w:type="spellStart"/>
      <w:r w:rsidRPr="00A72DB4">
        <w:t>i</w:t>
      </w:r>
      <w:proofErr w:type="spellEnd"/>
      <w:r w:rsidRPr="00A72DB4">
        <w:t xml:space="preserve"> </w:t>
      </w:r>
      <w:proofErr w:type="spellStart"/>
      <w:r w:rsidRPr="00A72DB4">
        <w:t>kapaciteteve</w:t>
      </w:r>
      <w:proofErr w:type="spellEnd"/>
      <w:r w:rsidRPr="00A72DB4">
        <w:t xml:space="preserve"> </w:t>
      </w:r>
      <w:proofErr w:type="spellStart"/>
      <w:r w:rsidRPr="00A72DB4">
        <w:t>planifikuese</w:t>
      </w:r>
      <w:proofErr w:type="spellEnd"/>
      <w:r w:rsidRPr="00A72DB4">
        <w:t xml:space="preserve"> </w:t>
      </w:r>
      <w:proofErr w:type="spellStart"/>
      <w:r w:rsidRPr="00A72DB4">
        <w:t>dhe</w:t>
      </w:r>
      <w:proofErr w:type="spellEnd"/>
      <w:r w:rsidRPr="00A72DB4">
        <w:t xml:space="preserve"> </w:t>
      </w:r>
      <w:proofErr w:type="spellStart"/>
      <w:r w:rsidRPr="00A72DB4">
        <w:t>menaxhuese</w:t>
      </w:r>
      <w:proofErr w:type="spellEnd"/>
      <w:r w:rsidRPr="00A72DB4">
        <w:t xml:space="preserve">, </w:t>
      </w:r>
      <w:proofErr w:type="spellStart"/>
      <w:r w:rsidRPr="00A72DB4">
        <w:t>nëpërmjet</w:t>
      </w:r>
      <w:proofErr w:type="spellEnd"/>
      <w:r w:rsidRPr="00A72DB4">
        <w:t xml:space="preserve"> </w:t>
      </w:r>
      <w:proofErr w:type="spellStart"/>
      <w:r w:rsidRPr="00A72DB4">
        <w:t>programeve</w:t>
      </w:r>
      <w:proofErr w:type="spellEnd"/>
      <w:r w:rsidRPr="00A72DB4">
        <w:t xml:space="preserve"> </w:t>
      </w:r>
      <w:proofErr w:type="spellStart"/>
      <w:r w:rsidRPr="00A72DB4">
        <w:t>trajnuese</w:t>
      </w:r>
      <w:proofErr w:type="spellEnd"/>
      <w:r w:rsidRPr="00A72DB4">
        <w:t xml:space="preserve"> </w:t>
      </w:r>
      <w:proofErr w:type="spellStart"/>
      <w:r w:rsidRPr="00A72DB4">
        <w:t>dhe</w:t>
      </w:r>
      <w:proofErr w:type="spellEnd"/>
      <w:r w:rsidRPr="00A72DB4">
        <w:t xml:space="preserve"> </w:t>
      </w:r>
      <w:proofErr w:type="spellStart"/>
      <w:r w:rsidRPr="00A72DB4">
        <w:t>zhvilluese</w:t>
      </w:r>
      <w:proofErr w:type="spellEnd"/>
      <w:r w:rsidRPr="00A72DB4">
        <w:t xml:space="preserve"> </w:t>
      </w:r>
      <w:proofErr w:type="spellStart"/>
      <w:r w:rsidRPr="00A72DB4">
        <w:t>në</w:t>
      </w:r>
      <w:proofErr w:type="spellEnd"/>
      <w:r w:rsidRPr="00A72DB4">
        <w:t xml:space="preserve"> </w:t>
      </w:r>
      <w:proofErr w:type="spellStart"/>
      <w:r w:rsidRPr="00A72DB4">
        <w:t>respektim</w:t>
      </w:r>
      <w:proofErr w:type="spellEnd"/>
      <w:r w:rsidRPr="00A72DB4">
        <w:t xml:space="preserve"> </w:t>
      </w:r>
      <w:proofErr w:type="spellStart"/>
      <w:r w:rsidRPr="00A72DB4">
        <w:t>edhe</w:t>
      </w:r>
      <w:proofErr w:type="spellEnd"/>
      <w:r w:rsidRPr="00A72DB4">
        <w:t xml:space="preserve"> </w:t>
      </w:r>
      <w:proofErr w:type="spellStart"/>
      <w:r w:rsidRPr="00A72DB4">
        <w:t>të</w:t>
      </w:r>
      <w:proofErr w:type="spellEnd"/>
      <w:r w:rsidRPr="00A72DB4">
        <w:t xml:space="preserve"> </w:t>
      </w:r>
      <w:proofErr w:type="spellStart"/>
      <w:r w:rsidRPr="00A72DB4">
        <w:t>parimit</w:t>
      </w:r>
      <w:proofErr w:type="spellEnd"/>
      <w:r w:rsidRPr="00A72DB4">
        <w:t xml:space="preserve"> </w:t>
      </w:r>
      <w:proofErr w:type="spellStart"/>
      <w:r w:rsidRPr="00A72DB4">
        <w:t>të</w:t>
      </w:r>
      <w:proofErr w:type="spellEnd"/>
      <w:r w:rsidRPr="00A72DB4">
        <w:t xml:space="preserve"> </w:t>
      </w:r>
      <w:proofErr w:type="spellStart"/>
      <w:r w:rsidRPr="00A72DB4">
        <w:t>barazisë</w:t>
      </w:r>
      <w:proofErr w:type="spellEnd"/>
      <w:r w:rsidRPr="00A72DB4">
        <w:t xml:space="preserve"> </w:t>
      </w:r>
      <w:proofErr w:type="spellStart"/>
      <w:r w:rsidRPr="00A72DB4">
        <w:t>gjinore</w:t>
      </w:r>
      <w:proofErr w:type="spellEnd"/>
      <w:r w:rsidRPr="00A72DB4">
        <w:t xml:space="preserve">, </w:t>
      </w:r>
      <w:proofErr w:type="spellStart"/>
      <w:r w:rsidRPr="00A72DB4">
        <w:t>fondet</w:t>
      </w:r>
      <w:proofErr w:type="spellEnd"/>
      <w:r w:rsidRPr="00A72DB4">
        <w:t xml:space="preserve"> </w:t>
      </w:r>
      <w:proofErr w:type="spellStart"/>
      <w:r w:rsidRPr="00A72DB4">
        <w:t>buxhetore</w:t>
      </w:r>
      <w:proofErr w:type="spellEnd"/>
      <w:r w:rsidRPr="00A72DB4">
        <w:t xml:space="preserve"> </w:t>
      </w:r>
      <w:proofErr w:type="spellStart"/>
      <w:r w:rsidRPr="00A72DB4">
        <w:t>për</w:t>
      </w:r>
      <w:proofErr w:type="spellEnd"/>
      <w:r w:rsidRPr="00A72DB4">
        <w:t xml:space="preserve"> </w:t>
      </w:r>
      <w:proofErr w:type="spellStart"/>
      <w:r w:rsidRPr="00A72DB4">
        <w:t>vitin</w:t>
      </w:r>
      <w:proofErr w:type="spellEnd"/>
      <w:r w:rsidRPr="00A72DB4">
        <w:t xml:space="preserve"> 2024 u </w:t>
      </w:r>
      <w:proofErr w:type="spellStart"/>
      <w:r w:rsidRPr="00A72DB4">
        <w:t>realizuan</w:t>
      </w:r>
      <w:proofErr w:type="spellEnd"/>
      <w:r w:rsidRPr="00A72DB4">
        <w:t xml:space="preserve"> </w:t>
      </w:r>
      <w:proofErr w:type="spellStart"/>
      <w:r w:rsidRPr="00A72DB4">
        <w:t>në</w:t>
      </w:r>
      <w:proofErr w:type="spellEnd"/>
      <w:r w:rsidRPr="00A72DB4">
        <w:t xml:space="preserve"> </w:t>
      </w:r>
      <w:proofErr w:type="spellStart"/>
      <w:r w:rsidRPr="00A72DB4">
        <w:t>vlerën</w:t>
      </w:r>
      <w:proofErr w:type="spellEnd"/>
      <w:r w:rsidRPr="00A72DB4">
        <w:t xml:space="preserve"> </w:t>
      </w:r>
      <w:r w:rsidRPr="00A72DB4">
        <w:lastRenderedPageBreak/>
        <w:t xml:space="preserve">1.39 </w:t>
      </w:r>
      <w:proofErr w:type="spellStart"/>
      <w:r w:rsidRPr="00A72DB4">
        <w:t>miliardë</w:t>
      </w:r>
      <w:proofErr w:type="spellEnd"/>
      <w:r w:rsidRPr="00A72DB4">
        <w:t xml:space="preserve"> LEK, </w:t>
      </w:r>
      <w:proofErr w:type="spellStart"/>
      <w:r w:rsidRPr="00A72DB4">
        <w:t>ose</w:t>
      </w:r>
      <w:proofErr w:type="spellEnd"/>
      <w:r w:rsidRPr="00A72DB4">
        <w:t xml:space="preserve"> 89 % e </w:t>
      </w:r>
      <w:proofErr w:type="spellStart"/>
      <w:r w:rsidRPr="00A72DB4">
        <w:t>planit</w:t>
      </w:r>
      <w:proofErr w:type="spellEnd"/>
      <w:r w:rsidRPr="00A72DB4">
        <w:t xml:space="preserve"> </w:t>
      </w:r>
      <w:proofErr w:type="spellStart"/>
      <w:r w:rsidRPr="00A72DB4">
        <w:t>të</w:t>
      </w:r>
      <w:proofErr w:type="spellEnd"/>
      <w:r w:rsidRPr="00A72DB4">
        <w:t xml:space="preserve"> </w:t>
      </w:r>
      <w:proofErr w:type="spellStart"/>
      <w:r w:rsidRPr="00A72DB4">
        <w:t>rishikuar</w:t>
      </w:r>
      <w:proofErr w:type="spellEnd"/>
      <w:r w:rsidRPr="00A72DB4">
        <w:t xml:space="preserve"> </w:t>
      </w:r>
      <w:proofErr w:type="spellStart"/>
      <w:r w:rsidRPr="00A72DB4">
        <w:t>dhe</w:t>
      </w:r>
      <w:proofErr w:type="spellEnd"/>
      <w:r w:rsidRPr="00A72DB4">
        <w:t xml:space="preserve"> 100% e </w:t>
      </w:r>
      <w:proofErr w:type="spellStart"/>
      <w:r w:rsidRPr="00A72DB4">
        <w:t>planit</w:t>
      </w:r>
      <w:proofErr w:type="spellEnd"/>
      <w:r w:rsidRPr="00A72DB4">
        <w:t xml:space="preserve"> </w:t>
      </w:r>
      <w:proofErr w:type="spellStart"/>
      <w:r w:rsidRPr="00A72DB4">
        <w:t>fillestar</w:t>
      </w:r>
      <w:proofErr w:type="spellEnd"/>
      <w:r w:rsidRPr="00A72DB4">
        <w:t xml:space="preserve">. </w:t>
      </w:r>
      <w:proofErr w:type="spellStart"/>
      <w:r w:rsidRPr="00A72DB4">
        <w:t>Programi</w:t>
      </w:r>
      <w:proofErr w:type="spellEnd"/>
      <w:r w:rsidRPr="00A72DB4">
        <w:t xml:space="preserve"> </w:t>
      </w:r>
      <w:proofErr w:type="spellStart"/>
      <w:r w:rsidRPr="00A72DB4">
        <w:t>realizoi</w:t>
      </w:r>
      <w:proofErr w:type="spellEnd"/>
      <w:r w:rsidRPr="00A72DB4">
        <w:t xml:space="preserve"> </w:t>
      </w:r>
      <w:proofErr w:type="spellStart"/>
      <w:r w:rsidRPr="00A72DB4">
        <w:t>këto</w:t>
      </w:r>
      <w:proofErr w:type="spellEnd"/>
      <w:r w:rsidRPr="00A72DB4">
        <w:t xml:space="preserve"> </w:t>
      </w:r>
      <w:proofErr w:type="spellStart"/>
      <w:r w:rsidRPr="00A72DB4">
        <w:t>produkte</w:t>
      </w:r>
      <w:proofErr w:type="spellEnd"/>
      <w:r w:rsidRPr="00A72DB4">
        <w:t>:</w:t>
      </w:r>
    </w:p>
    <w:p w14:paraId="50727945" w14:textId="77777777" w:rsidR="00CC5AC9" w:rsidRPr="00A72DB4" w:rsidRDefault="00CC5AC9" w:rsidP="00CC5AC9">
      <w:pPr>
        <w:shd w:val="clear" w:color="auto" w:fill="FFFFFF"/>
        <w:spacing w:before="120"/>
        <w:contextualSpacing/>
        <w:jc w:val="both"/>
      </w:pPr>
    </w:p>
    <w:p w14:paraId="52A33EB5" w14:textId="4AF259E7" w:rsidR="00CC5AC9" w:rsidRPr="00AC0965" w:rsidRDefault="00CC5AC9" w:rsidP="00CC5AC9">
      <w:pPr>
        <w:numPr>
          <w:ilvl w:val="0"/>
          <w:numId w:val="22"/>
        </w:numPr>
        <w:shd w:val="clear" w:color="auto" w:fill="FFFFFF"/>
        <w:spacing w:before="120"/>
        <w:contextualSpacing/>
        <w:jc w:val="both"/>
        <w:rPr>
          <w:bCs/>
          <w:i/>
          <w:lang w:eastAsia="en-GB"/>
        </w:rPr>
      </w:pPr>
      <w:r w:rsidRPr="00AC0965">
        <w:rPr>
          <w:bCs/>
          <w:i/>
          <w:lang w:eastAsia="en-GB"/>
        </w:rPr>
        <w:t xml:space="preserve">91 </w:t>
      </w:r>
      <w:proofErr w:type="spellStart"/>
      <w:r w:rsidRPr="00AC0965">
        <w:rPr>
          <w:bCs/>
          <w:i/>
          <w:lang w:eastAsia="en-GB"/>
        </w:rPr>
        <w:t>Akte</w:t>
      </w:r>
      <w:proofErr w:type="spellEnd"/>
      <w:r w:rsidRPr="00AC0965">
        <w:rPr>
          <w:bCs/>
          <w:i/>
          <w:lang w:eastAsia="en-GB"/>
        </w:rPr>
        <w:t xml:space="preserve"> </w:t>
      </w:r>
      <w:proofErr w:type="spellStart"/>
      <w:r w:rsidRPr="00AC0965">
        <w:rPr>
          <w:bCs/>
          <w:i/>
          <w:lang w:eastAsia="en-GB"/>
        </w:rPr>
        <w:t>ligjore</w:t>
      </w:r>
      <w:proofErr w:type="spellEnd"/>
      <w:r w:rsidRPr="00AC0965">
        <w:rPr>
          <w:bCs/>
          <w:i/>
          <w:lang w:eastAsia="en-GB"/>
        </w:rPr>
        <w:t xml:space="preserve"> </w:t>
      </w:r>
      <w:proofErr w:type="spellStart"/>
      <w:r w:rsidRPr="00AC0965">
        <w:rPr>
          <w:bCs/>
          <w:i/>
          <w:lang w:eastAsia="en-GB"/>
        </w:rPr>
        <w:t>dhe</w:t>
      </w:r>
      <w:proofErr w:type="spellEnd"/>
      <w:r w:rsidRPr="00AC0965">
        <w:rPr>
          <w:bCs/>
          <w:i/>
          <w:lang w:eastAsia="en-GB"/>
        </w:rPr>
        <w:t xml:space="preserve"> </w:t>
      </w:r>
      <w:proofErr w:type="spellStart"/>
      <w:r w:rsidRPr="00AC0965">
        <w:rPr>
          <w:bCs/>
          <w:i/>
          <w:lang w:eastAsia="en-GB"/>
        </w:rPr>
        <w:t>nënligjore</w:t>
      </w:r>
      <w:proofErr w:type="spellEnd"/>
      <w:r w:rsidRPr="00AC0965">
        <w:rPr>
          <w:bCs/>
          <w:i/>
          <w:lang w:eastAsia="en-GB"/>
        </w:rPr>
        <w:t xml:space="preserve"> </w:t>
      </w:r>
      <w:proofErr w:type="spellStart"/>
      <w:r w:rsidRPr="00AC0965">
        <w:rPr>
          <w:bCs/>
          <w:i/>
          <w:lang w:eastAsia="en-GB"/>
        </w:rPr>
        <w:t>të</w:t>
      </w:r>
      <w:proofErr w:type="spellEnd"/>
      <w:r w:rsidRPr="00AC0965">
        <w:rPr>
          <w:bCs/>
          <w:i/>
          <w:lang w:eastAsia="en-GB"/>
        </w:rPr>
        <w:t xml:space="preserve"> </w:t>
      </w:r>
      <w:proofErr w:type="spellStart"/>
      <w:r w:rsidRPr="00AC0965">
        <w:rPr>
          <w:bCs/>
          <w:i/>
          <w:lang w:eastAsia="en-GB"/>
        </w:rPr>
        <w:t>miratuara</w:t>
      </w:r>
      <w:proofErr w:type="spellEnd"/>
      <w:r w:rsidRPr="00AC0965">
        <w:rPr>
          <w:bCs/>
          <w:i/>
          <w:lang w:eastAsia="en-GB"/>
        </w:rPr>
        <w:t>,</w:t>
      </w:r>
      <w:r w:rsidR="007C4702">
        <w:rPr>
          <w:bCs/>
          <w:i/>
          <w:lang w:eastAsia="en-GB"/>
        </w:rPr>
        <w:t xml:space="preserve"> </w:t>
      </w:r>
      <w:proofErr w:type="spellStart"/>
      <w:r w:rsidR="007C4702">
        <w:rPr>
          <w:bCs/>
          <w:i/>
          <w:lang w:eastAsia="en-GB"/>
        </w:rPr>
        <w:t>nga</w:t>
      </w:r>
      <w:proofErr w:type="spellEnd"/>
      <w:r w:rsidR="007C4702">
        <w:rPr>
          <w:bCs/>
          <w:i/>
          <w:lang w:eastAsia="en-GB"/>
        </w:rPr>
        <w:t xml:space="preserve"> 60 </w:t>
      </w:r>
      <w:proofErr w:type="spellStart"/>
      <w:r w:rsidR="007C4702">
        <w:rPr>
          <w:bCs/>
          <w:i/>
          <w:lang w:eastAsia="en-GB"/>
        </w:rPr>
        <w:t>t</w:t>
      </w:r>
      <w:r w:rsidR="002C36BF">
        <w:rPr>
          <w:bCs/>
          <w:i/>
          <w:lang w:eastAsia="en-GB"/>
        </w:rPr>
        <w:t>ë</w:t>
      </w:r>
      <w:proofErr w:type="spellEnd"/>
      <w:r w:rsidR="007C4702">
        <w:rPr>
          <w:bCs/>
          <w:i/>
          <w:lang w:eastAsia="en-GB"/>
        </w:rPr>
        <w:t xml:space="preserve"> </w:t>
      </w:r>
      <w:proofErr w:type="spellStart"/>
      <w:r w:rsidR="007C4702">
        <w:rPr>
          <w:bCs/>
          <w:i/>
          <w:lang w:eastAsia="en-GB"/>
        </w:rPr>
        <w:t>planifikuara</w:t>
      </w:r>
      <w:proofErr w:type="spellEnd"/>
      <w:r w:rsidR="007C4702">
        <w:rPr>
          <w:bCs/>
          <w:i/>
          <w:lang w:eastAsia="en-GB"/>
        </w:rPr>
        <w:t>,</w:t>
      </w:r>
      <w:r w:rsidRPr="00AC0965">
        <w:rPr>
          <w:bCs/>
          <w:i/>
          <w:lang w:eastAsia="en-GB"/>
        </w:rPr>
        <w:t xml:space="preserve"> me </w:t>
      </w:r>
      <w:proofErr w:type="spellStart"/>
      <w:r w:rsidRPr="00AC0965">
        <w:rPr>
          <w:bCs/>
          <w:i/>
          <w:lang w:eastAsia="en-GB"/>
        </w:rPr>
        <w:t>një</w:t>
      </w:r>
      <w:proofErr w:type="spellEnd"/>
      <w:r w:rsidRPr="00AC0965">
        <w:rPr>
          <w:bCs/>
          <w:i/>
          <w:lang w:eastAsia="en-GB"/>
        </w:rPr>
        <w:t xml:space="preserve"> </w:t>
      </w:r>
      <w:proofErr w:type="spellStart"/>
      <w:r w:rsidRPr="00AC0965">
        <w:rPr>
          <w:bCs/>
          <w:i/>
          <w:lang w:eastAsia="en-GB"/>
        </w:rPr>
        <w:t>kosto</w:t>
      </w:r>
      <w:proofErr w:type="spellEnd"/>
      <w:r w:rsidRPr="00AC0965">
        <w:rPr>
          <w:bCs/>
          <w:i/>
          <w:lang w:eastAsia="en-GB"/>
        </w:rPr>
        <w:t xml:space="preserve"> </w:t>
      </w:r>
      <w:proofErr w:type="spellStart"/>
      <w:r w:rsidRPr="00AC0965">
        <w:rPr>
          <w:bCs/>
          <w:i/>
          <w:lang w:eastAsia="en-GB"/>
        </w:rPr>
        <w:t>prej</w:t>
      </w:r>
      <w:proofErr w:type="spellEnd"/>
      <w:r w:rsidRPr="00AC0965">
        <w:rPr>
          <w:bCs/>
          <w:i/>
          <w:lang w:eastAsia="en-GB"/>
        </w:rPr>
        <w:t xml:space="preserve">  768.8 </w:t>
      </w:r>
      <w:proofErr w:type="spellStart"/>
      <w:r w:rsidRPr="00AC0965">
        <w:rPr>
          <w:bCs/>
          <w:i/>
          <w:lang w:eastAsia="en-GB"/>
        </w:rPr>
        <w:t>milion</w:t>
      </w:r>
      <w:proofErr w:type="spellEnd"/>
      <w:r w:rsidRPr="00AC0965">
        <w:rPr>
          <w:bCs/>
          <w:i/>
          <w:lang w:eastAsia="en-GB"/>
        </w:rPr>
        <w:t xml:space="preserve"> </w:t>
      </w:r>
      <w:proofErr w:type="spellStart"/>
      <w:r w:rsidRPr="00AC0965">
        <w:rPr>
          <w:bCs/>
          <w:i/>
          <w:lang w:eastAsia="en-GB"/>
        </w:rPr>
        <w:t>lekë</w:t>
      </w:r>
      <w:proofErr w:type="spellEnd"/>
      <w:r w:rsidR="007C4702">
        <w:rPr>
          <w:bCs/>
          <w:i/>
          <w:lang w:eastAsia="en-GB"/>
        </w:rPr>
        <w:t xml:space="preserve"> </w:t>
      </w:r>
    </w:p>
    <w:p w14:paraId="5BA97C25" w14:textId="30FB0C91" w:rsidR="00CC5AC9" w:rsidRPr="00AC0965" w:rsidRDefault="00CC5AC9" w:rsidP="00CC5AC9">
      <w:pPr>
        <w:numPr>
          <w:ilvl w:val="0"/>
          <w:numId w:val="22"/>
        </w:numPr>
        <w:shd w:val="clear" w:color="auto" w:fill="FFFFFF"/>
        <w:spacing w:before="120"/>
        <w:contextualSpacing/>
        <w:jc w:val="both"/>
        <w:rPr>
          <w:bCs/>
          <w:i/>
          <w:lang w:eastAsia="en-GB"/>
        </w:rPr>
      </w:pPr>
      <w:r w:rsidRPr="00AC0965">
        <w:rPr>
          <w:bCs/>
          <w:i/>
          <w:lang w:eastAsia="en-GB"/>
        </w:rPr>
        <w:t xml:space="preserve"> 834 </w:t>
      </w:r>
      <w:proofErr w:type="spellStart"/>
      <w:r w:rsidRPr="00AC0965">
        <w:rPr>
          <w:bCs/>
          <w:i/>
          <w:lang w:eastAsia="en-GB"/>
        </w:rPr>
        <w:t>orë</w:t>
      </w:r>
      <w:proofErr w:type="spellEnd"/>
      <w:r w:rsidRPr="00AC0965">
        <w:rPr>
          <w:bCs/>
          <w:i/>
          <w:lang w:eastAsia="en-GB"/>
        </w:rPr>
        <w:t>/</w:t>
      </w:r>
      <w:proofErr w:type="spellStart"/>
      <w:r w:rsidRPr="00AC0965">
        <w:rPr>
          <w:bCs/>
          <w:i/>
          <w:lang w:eastAsia="en-GB"/>
        </w:rPr>
        <w:t>trajnimi</w:t>
      </w:r>
      <w:proofErr w:type="spellEnd"/>
      <w:r w:rsidRPr="00AC0965">
        <w:rPr>
          <w:bCs/>
          <w:i/>
          <w:lang w:eastAsia="en-GB"/>
        </w:rPr>
        <w:t xml:space="preserve"> </w:t>
      </w:r>
      <w:proofErr w:type="spellStart"/>
      <w:r w:rsidRPr="00AC0965">
        <w:rPr>
          <w:bCs/>
          <w:i/>
          <w:lang w:eastAsia="en-GB"/>
        </w:rPr>
        <w:t>të</w:t>
      </w:r>
      <w:proofErr w:type="spellEnd"/>
      <w:r w:rsidRPr="00AC0965">
        <w:rPr>
          <w:bCs/>
          <w:i/>
          <w:lang w:eastAsia="en-GB"/>
        </w:rPr>
        <w:t xml:space="preserve"> </w:t>
      </w:r>
      <w:proofErr w:type="spellStart"/>
      <w:r w:rsidRPr="00AC0965">
        <w:rPr>
          <w:bCs/>
          <w:i/>
          <w:lang w:eastAsia="en-GB"/>
        </w:rPr>
        <w:t>kryera</w:t>
      </w:r>
      <w:proofErr w:type="spellEnd"/>
      <w:r w:rsidRPr="00AC0965">
        <w:rPr>
          <w:bCs/>
          <w:i/>
          <w:lang w:eastAsia="en-GB"/>
        </w:rPr>
        <w:t xml:space="preserve"> </w:t>
      </w:r>
      <w:proofErr w:type="spellStart"/>
      <w:r w:rsidRPr="00AC0965">
        <w:rPr>
          <w:bCs/>
          <w:i/>
          <w:lang w:eastAsia="en-GB"/>
        </w:rPr>
        <w:t>nga</w:t>
      </w:r>
      <w:proofErr w:type="spellEnd"/>
      <w:r w:rsidRPr="00AC0965">
        <w:rPr>
          <w:bCs/>
          <w:i/>
          <w:lang w:eastAsia="en-GB"/>
        </w:rPr>
        <w:t xml:space="preserve"> QTATD,</w:t>
      </w:r>
      <w:r w:rsidR="007C4702">
        <w:rPr>
          <w:bCs/>
          <w:i/>
          <w:lang w:eastAsia="en-GB"/>
        </w:rPr>
        <w:t xml:space="preserve"> </w:t>
      </w:r>
      <w:proofErr w:type="spellStart"/>
      <w:r w:rsidR="007C4702">
        <w:rPr>
          <w:bCs/>
          <w:i/>
          <w:lang w:eastAsia="en-GB"/>
        </w:rPr>
        <w:t>ose</w:t>
      </w:r>
      <w:proofErr w:type="spellEnd"/>
      <w:r w:rsidR="007C4702">
        <w:rPr>
          <w:bCs/>
          <w:i/>
          <w:lang w:eastAsia="en-GB"/>
        </w:rPr>
        <w:t xml:space="preserve"> 79% e </w:t>
      </w:r>
      <w:proofErr w:type="spellStart"/>
      <w:r w:rsidR="007C4702">
        <w:rPr>
          <w:bCs/>
          <w:i/>
          <w:lang w:eastAsia="en-GB"/>
        </w:rPr>
        <w:t>sasis</w:t>
      </w:r>
      <w:r w:rsidR="002C36BF">
        <w:rPr>
          <w:bCs/>
          <w:i/>
          <w:lang w:eastAsia="en-GB"/>
        </w:rPr>
        <w:t>ë</w:t>
      </w:r>
      <w:proofErr w:type="spellEnd"/>
      <w:r w:rsidR="007C4702">
        <w:rPr>
          <w:bCs/>
          <w:i/>
          <w:lang w:eastAsia="en-GB"/>
        </w:rPr>
        <w:t xml:space="preserve"> plan,</w:t>
      </w:r>
      <w:r w:rsidRPr="00AC0965">
        <w:rPr>
          <w:bCs/>
          <w:i/>
          <w:lang w:eastAsia="en-GB"/>
        </w:rPr>
        <w:t xml:space="preserve"> me </w:t>
      </w:r>
      <w:proofErr w:type="spellStart"/>
      <w:r w:rsidRPr="00AC0965">
        <w:rPr>
          <w:bCs/>
          <w:i/>
          <w:lang w:eastAsia="en-GB"/>
        </w:rPr>
        <w:t>nje</w:t>
      </w:r>
      <w:proofErr w:type="spellEnd"/>
      <w:r w:rsidRPr="00AC0965">
        <w:rPr>
          <w:bCs/>
          <w:i/>
          <w:lang w:eastAsia="en-GB"/>
        </w:rPr>
        <w:t xml:space="preserve"> </w:t>
      </w:r>
      <w:proofErr w:type="spellStart"/>
      <w:r w:rsidRPr="00AC0965">
        <w:rPr>
          <w:bCs/>
          <w:i/>
          <w:lang w:eastAsia="en-GB"/>
        </w:rPr>
        <w:t>kosto</w:t>
      </w:r>
      <w:proofErr w:type="spellEnd"/>
      <w:r w:rsidRPr="00AC0965">
        <w:rPr>
          <w:bCs/>
          <w:i/>
          <w:lang w:eastAsia="en-GB"/>
        </w:rPr>
        <w:t xml:space="preserve"> 17.5 </w:t>
      </w:r>
      <w:proofErr w:type="spellStart"/>
      <w:r w:rsidRPr="00AC0965">
        <w:rPr>
          <w:bCs/>
          <w:i/>
          <w:lang w:eastAsia="en-GB"/>
        </w:rPr>
        <w:t>milionë</w:t>
      </w:r>
      <w:proofErr w:type="spellEnd"/>
      <w:r w:rsidRPr="00AC0965">
        <w:rPr>
          <w:bCs/>
          <w:i/>
          <w:lang w:eastAsia="en-GB"/>
        </w:rPr>
        <w:t xml:space="preserve"> LEK. </w:t>
      </w:r>
      <w:proofErr w:type="spellStart"/>
      <w:r w:rsidRPr="00AC0965">
        <w:rPr>
          <w:bCs/>
          <w:i/>
          <w:lang w:eastAsia="en-GB"/>
        </w:rPr>
        <w:t>Janë</w:t>
      </w:r>
      <w:proofErr w:type="spellEnd"/>
      <w:r w:rsidRPr="00AC0965">
        <w:rPr>
          <w:bCs/>
          <w:i/>
          <w:lang w:eastAsia="en-GB"/>
        </w:rPr>
        <w:t xml:space="preserve"> </w:t>
      </w:r>
      <w:proofErr w:type="spellStart"/>
      <w:r w:rsidRPr="00AC0965">
        <w:rPr>
          <w:bCs/>
          <w:i/>
          <w:lang w:eastAsia="en-GB"/>
        </w:rPr>
        <w:t>zhvilluar</w:t>
      </w:r>
      <w:proofErr w:type="spellEnd"/>
      <w:r w:rsidRPr="00AC0965">
        <w:rPr>
          <w:bCs/>
          <w:i/>
          <w:lang w:eastAsia="en-GB"/>
        </w:rPr>
        <w:t xml:space="preserve"> 75 </w:t>
      </w:r>
      <w:proofErr w:type="spellStart"/>
      <w:r w:rsidRPr="00AC0965">
        <w:rPr>
          <w:bCs/>
          <w:i/>
          <w:lang w:eastAsia="en-GB"/>
        </w:rPr>
        <w:t>tema</w:t>
      </w:r>
      <w:proofErr w:type="spellEnd"/>
      <w:r w:rsidRPr="00AC0965">
        <w:rPr>
          <w:bCs/>
          <w:i/>
          <w:lang w:eastAsia="en-GB"/>
        </w:rPr>
        <w:t xml:space="preserve"> </w:t>
      </w:r>
      <w:proofErr w:type="spellStart"/>
      <w:r w:rsidRPr="00AC0965">
        <w:rPr>
          <w:bCs/>
          <w:i/>
          <w:lang w:eastAsia="en-GB"/>
        </w:rPr>
        <w:t>trajnimi</w:t>
      </w:r>
      <w:proofErr w:type="spellEnd"/>
      <w:r w:rsidRPr="00AC0965">
        <w:rPr>
          <w:bCs/>
          <w:i/>
          <w:lang w:eastAsia="en-GB"/>
        </w:rPr>
        <w:t xml:space="preserve"> </w:t>
      </w:r>
      <w:proofErr w:type="spellStart"/>
      <w:r w:rsidRPr="00AC0965">
        <w:rPr>
          <w:bCs/>
          <w:i/>
          <w:lang w:eastAsia="en-GB"/>
        </w:rPr>
        <w:t>nëpërmjet</w:t>
      </w:r>
      <w:proofErr w:type="spellEnd"/>
      <w:r w:rsidRPr="00AC0965">
        <w:rPr>
          <w:bCs/>
          <w:i/>
          <w:lang w:eastAsia="en-GB"/>
        </w:rPr>
        <w:t xml:space="preserve"> </w:t>
      </w:r>
      <w:proofErr w:type="spellStart"/>
      <w:r w:rsidRPr="00AC0965">
        <w:rPr>
          <w:bCs/>
          <w:i/>
          <w:lang w:eastAsia="en-GB"/>
        </w:rPr>
        <w:t>të</w:t>
      </w:r>
      <w:proofErr w:type="spellEnd"/>
      <w:r w:rsidRPr="00AC0965">
        <w:rPr>
          <w:bCs/>
          <w:i/>
          <w:lang w:eastAsia="en-GB"/>
        </w:rPr>
        <w:t xml:space="preserve"> </w:t>
      </w:r>
      <w:proofErr w:type="spellStart"/>
      <w:r w:rsidRPr="00AC0965">
        <w:rPr>
          <w:bCs/>
          <w:i/>
          <w:lang w:eastAsia="en-GB"/>
        </w:rPr>
        <w:t>cilëve</w:t>
      </w:r>
      <w:proofErr w:type="spellEnd"/>
      <w:r w:rsidRPr="00AC0965">
        <w:rPr>
          <w:bCs/>
          <w:i/>
          <w:lang w:eastAsia="en-GB"/>
        </w:rPr>
        <w:t xml:space="preserve"> </w:t>
      </w:r>
      <w:proofErr w:type="spellStart"/>
      <w:r w:rsidRPr="00AC0965">
        <w:rPr>
          <w:bCs/>
          <w:i/>
          <w:lang w:eastAsia="en-GB"/>
        </w:rPr>
        <w:t>trajnuar</w:t>
      </w:r>
      <w:proofErr w:type="spellEnd"/>
      <w:r w:rsidRPr="00AC0965">
        <w:rPr>
          <w:bCs/>
          <w:i/>
          <w:lang w:eastAsia="en-GB"/>
        </w:rPr>
        <w:t xml:space="preserve"> 1370 </w:t>
      </w:r>
      <w:proofErr w:type="spellStart"/>
      <w:r w:rsidRPr="00AC0965">
        <w:rPr>
          <w:bCs/>
          <w:i/>
          <w:lang w:eastAsia="en-GB"/>
        </w:rPr>
        <w:t>punonjës</w:t>
      </w:r>
      <w:proofErr w:type="spellEnd"/>
      <w:r w:rsidRPr="00AC0965">
        <w:rPr>
          <w:bCs/>
          <w:i/>
          <w:lang w:eastAsia="en-GB"/>
        </w:rPr>
        <w:t xml:space="preserve"> </w:t>
      </w:r>
      <w:proofErr w:type="spellStart"/>
      <w:r w:rsidRPr="00AC0965">
        <w:rPr>
          <w:bCs/>
          <w:i/>
          <w:lang w:eastAsia="en-GB"/>
        </w:rPr>
        <w:t>në</w:t>
      </w:r>
      <w:proofErr w:type="spellEnd"/>
      <w:r w:rsidRPr="00AC0965">
        <w:rPr>
          <w:bCs/>
          <w:i/>
          <w:lang w:eastAsia="en-GB"/>
        </w:rPr>
        <w:t xml:space="preserve"> total .</w:t>
      </w:r>
    </w:p>
    <w:p w14:paraId="2C18ABE7" w14:textId="559BB7EC" w:rsidR="00CC5AC9" w:rsidRPr="00AC0965" w:rsidRDefault="00CC5AC9" w:rsidP="00CC5AC9">
      <w:pPr>
        <w:numPr>
          <w:ilvl w:val="0"/>
          <w:numId w:val="22"/>
        </w:numPr>
        <w:shd w:val="clear" w:color="auto" w:fill="FFFFFF"/>
        <w:spacing w:before="120"/>
        <w:contextualSpacing/>
        <w:jc w:val="both"/>
        <w:rPr>
          <w:bCs/>
          <w:i/>
          <w:lang w:eastAsia="en-GB"/>
        </w:rPr>
      </w:pPr>
      <w:r w:rsidRPr="00AC0965">
        <w:rPr>
          <w:bCs/>
          <w:i/>
          <w:lang w:eastAsia="en-GB"/>
        </w:rPr>
        <w:t xml:space="preserve">37 </w:t>
      </w:r>
      <w:proofErr w:type="spellStart"/>
      <w:r w:rsidRPr="00AC0965">
        <w:rPr>
          <w:bCs/>
          <w:i/>
          <w:lang w:eastAsia="en-GB"/>
        </w:rPr>
        <w:t>Kontrata</w:t>
      </w:r>
      <w:proofErr w:type="spellEnd"/>
      <w:r w:rsidRPr="00AC0965">
        <w:rPr>
          <w:bCs/>
          <w:i/>
          <w:lang w:eastAsia="en-GB"/>
        </w:rPr>
        <w:t xml:space="preserve"> </w:t>
      </w:r>
      <w:proofErr w:type="spellStart"/>
      <w:r w:rsidRPr="00AC0965">
        <w:rPr>
          <w:bCs/>
          <w:i/>
          <w:lang w:eastAsia="en-GB"/>
        </w:rPr>
        <w:t>te</w:t>
      </w:r>
      <w:proofErr w:type="spellEnd"/>
      <w:r w:rsidRPr="00AC0965">
        <w:rPr>
          <w:bCs/>
          <w:i/>
          <w:lang w:eastAsia="en-GB"/>
        </w:rPr>
        <w:t xml:space="preserve"> </w:t>
      </w:r>
      <w:proofErr w:type="spellStart"/>
      <w:r w:rsidRPr="00AC0965">
        <w:rPr>
          <w:bCs/>
          <w:i/>
          <w:lang w:eastAsia="en-GB"/>
        </w:rPr>
        <w:t>monitoruara</w:t>
      </w:r>
      <w:proofErr w:type="spellEnd"/>
      <w:r w:rsidRPr="00AC0965">
        <w:rPr>
          <w:bCs/>
          <w:i/>
          <w:lang w:eastAsia="en-GB"/>
        </w:rPr>
        <w:t xml:space="preserve"> </w:t>
      </w:r>
      <w:proofErr w:type="spellStart"/>
      <w:r w:rsidRPr="00AC0965">
        <w:rPr>
          <w:bCs/>
          <w:i/>
          <w:lang w:eastAsia="en-GB"/>
        </w:rPr>
        <w:t>nga</w:t>
      </w:r>
      <w:proofErr w:type="spellEnd"/>
      <w:r w:rsidRPr="00AC0965">
        <w:rPr>
          <w:bCs/>
          <w:i/>
          <w:lang w:eastAsia="en-GB"/>
        </w:rPr>
        <w:t xml:space="preserve"> CFCU,</w:t>
      </w:r>
      <w:r w:rsidR="007C4702">
        <w:rPr>
          <w:bCs/>
          <w:i/>
          <w:lang w:eastAsia="en-GB"/>
        </w:rPr>
        <w:t xml:space="preserve"> </w:t>
      </w:r>
      <w:proofErr w:type="spellStart"/>
      <w:r w:rsidR="007C4702">
        <w:rPr>
          <w:bCs/>
          <w:i/>
          <w:lang w:eastAsia="en-GB"/>
        </w:rPr>
        <w:t>nga</w:t>
      </w:r>
      <w:proofErr w:type="spellEnd"/>
      <w:r w:rsidR="007C4702">
        <w:rPr>
          <w:bCs/>
          <w:i/>
          <w:lang w:eastAsia="en-GB"/>
        </w:rPr>
        <w:t xml:space="preserve"> 39 </w:t>
      </w:r>
      <w:proofErr w:type="spellStart"/>
      <w:r w:rsidR="007C4702">
        <w:rPr>
          <w:bCs/>
          <w:i/>
          <w:lang w:eastAsia="en-GB"/>
        </w:rPr>
        <w:t>t</w:t>
      </w:r>
      <w:r w:rsidR="002C36BF">
        <w:rPr>
          <w:bCs/>
          <w:i/>
          <w:lang w:eastAsia="en-GB"/>
        </w:rPr>
        <w:t>ë</w:t>
      </w:r>
      <w:proofErr w:type="spellEnd"/>
      <w:r w:rsidR="007C4702">
        <w:rPr>
          <w:bCs/>
          <w:i/>
          <w:lang w:eastAsia="en-GB"/>
        </w:rPr>
        <w:t xml:space="preserve"> </w:t>
      </w:r>
      <w:proofErr w:type="spellStart"/>
      <w:r w:rsidR="007C4702">
        <w:rPr>
          <w:bCs/>
          <w:i/>
          <w:lang w:eastAsia="en-GB"/>
        </w:rPr>
        <w:t>planfikuara</w:t>
      </w:r>
      <w:proofErr w:type="spellEnd"/>
      <w:r w:rsidR="007C4702">
        <w:rPr>
          <w:bCs/>
          <w:i/>
          <w:lang w:eastAsia="en-GB"/>
        </w:rPr>
        <w:t xml:space="preserve">, </w:t>
      </w:r>
      <w:r w:rsidRPr="00AC0965">
        <w:rPr>
          <w:bCs/>
          <w:i/>
          <w:lang w:eastAsia="en-GB"/>
        </w:rPr>
        <w:t xml:space="preserve">me </w:t>
      </w:r>
      <w:proofErr w:type="spellStart"/>
      <w:r w:rsidRPr="00AC0965">
        <w:rPr>
          <w:bCs/>
          <w:i/>
          <w:lang w:eastAsia="en-GB"/>
        </w:rPr>
        <w:t>një</w:t>
      </w:r>
      <w:proofErr w:type="spellEnd"/>
      <w:r w:rsidRPr="00AC0965">
        <w:rPr>
          <w:bCs/>
          <w:i/>
          <w:lang w:eastAsia="en-GB"/>
        </w:rPr>
        <w:t xml:space="preserve"> </w:t>
      </w:r>
      <w:proofErr w:type="spellStart"/>
      <w:r w:rsidRPr="00AC0965">
        <w:rPr>
          <w:bCs/>
          <w:i/>
          <w:lang w:eastAsia="en-GB"/>
        </w:rPr>
        <w:t>kosto</w:t>
      </w:r>
      <w:proofErr w:type="spellEnd"/>
      <w:r w:rsidRPr="00AC0965">
        <w:rPr>
          <w:bCs/>
          <w:i/>
          <w:lang w:eastAsia="en-GB"/>
        </w:rPr>
        <w:t xml:space="preserve"> </w:t>
      </w:r>
      <w:proofErr w:type="spellStart"/>
      <w:r w:rsidRPr="00AC0965">
        <w:rPr>
          <w:bCs/>
          <w:i/>
          <w:lang w:eastAsia="en-GB"/>
        </w:rPr>
        <w:t>prej</w:t>
      </w:r>
      <w:proofErr w:type="spellEnd"/>
      <w:r w:rsidRPr="00AC0965">
        <w:rPr>
          <w:bCs/>
          <w:i/>
          <w:lang w:eastAsia="en-GB"/>
        </w:rPr>
        <w:t xml:space="preserve"> 42.7 </w:t>
      </w:r>
      <w:proofErr w:type="spellStart"/>
      <w:r w:rsidRPr="00AC0965">
        <w:rPr>
          <w:bCs/>
          <w:i/>
          <w:lang w:eastAsia="en-GB"/>
        </w:rPr>
        <w:t>milionë</w:t>
      </w:r>
      <w:proofErr w:type="spellEnd"/>
      <w:r w:rsidRPr="00AC0965">
        <w:rPr>
          <w:bCs/>
          <w:i/>
          <w:lang w:eastAsia="en-GB"/>
        </w:rPr>
        <w:t xml:space="preserve"> LEK.</w:t>
      </w:r>
    </w:p>
    <w:p w14:paraId="185899DF" w14:textId="67330712" w:rsidR="00A72DB4" w:rsidRPr="009A7CC8" w:rsidRDefault="00214743" w:rsidP="00214743">
      <w:pPr>
        <w:shd w:val="clear" w:color="auto" w:fill="FFFFFF"/>
        <w:spacing w:before="120"/>
        <w:ind w:left="360"/>
        <w:contextualSpacing/>
        <w:jc w:val="both"/>
        <w:rPr>
          <w:bCs/>
          <w:iCs/>
          <w:lang w:eastAsia="en-GB"/>
        </w:rPr>
      </w:pPr>
      <w:r w:rsidRPr="00AC0965">
        <w:rPr>
          <w:bCs/>
          <w:i/>
          <w:lang w:eastAsia="en-GB"/>
        </w:rPr>
        <w:t xml:space="preserve"> </w:t>
      </w:r>
      <w:proofErr w:type="spellStart"/>
      <w:r w:rsidR="00A72DB4" w:rsidRPr="009A7CC8">
        <w:rPr>
          <w:bCs/>
          <w:iCs/>
          <w:lang w:eastAsia="en-GB"/>
        </w:rPr>
        <w:t>Gjatë</w:t>
      </w:r>
      <w:proofErr w:type="spellEnd"/>
      <w:r w:rsidR="00A72DB4" w:rsidRPr="009A7CC8">
        <w:rPr>
          <w:bCs/>
          <w:iCs/>
          <w:lang w:eastAsia="en-GB"/>
        </w:rPr>
        <w:t xml:space="preserve"> </w:t>
      </w:r>
      <w:proofErr w:type="spellStart"/>
      <w:r w:rsidR="00A72DB4" w:rsidRPr="009A7CC8">
        <w:rPr>
          <w:bCs/>
          <w:iCs/>
          <w:lang w:eastAsia="en-GB"/>
        </w:rPr>
        <w:t>vitit</w:t>
      </w:r>
      <w:proofErr w:type="spellEnd"/>
      <w:r w:rsidR="00A72DB4" w:rsidRPr="009A7CC8">
        <w:rPr>
          <w:bCs/>
          <w:iCs/>
          <w:lang w:eastAsia="en-GB"/>
        </w:rPr>
        <w:t xml:space="preserve"> 2024 u miratua struktura e re për CFCU-në me Urdhërin e Kryeministrit Nr. 59, datë 18.04.2024, me synim rritjen e detyrave e përgjegjësisë së CFCU-së për menaxhimin e portofolit të projekteve nën IPA III, kryesisht për shkak të veçorive të mëposhtme:</w:t>
      </w:r>
    </w:p>
    <w:p w14:paraId="1A13B823" w14:textId="77777777" w:rsidR="00A72DB4" w:rsidRPr="009A7CC8" w:rsidRDefault="00A72DB4" w:rsidP="00214743">
      <w:pPr>
        <w:shd w:val="clear" w:color="auto" w:fill="FFFFFF"/>
        <w:spacing w:before="120"/>
        <w:ind w:left="720"/>
        <w:contextualSpacing/>
        <w:jc w:val="both"/>
        <w:rPr>
          <w:bCs/>
          <w:iCs/>
          <w:lang w:eastAsia="en-GB"/>
        </w:rPr>
      </w:pPr>
      <w:r w:rsidRPr="009A7CC8">
        <w:rPr>
          <w:bCs/>
          <w:iCs/>
          <w:lang w:eastAsia="en-GB"/>
        </w:rPr>
        <w:t>-Portofoli IPA III i projekteve krahasuar me IPA II bëhet më kompleks kur bëhet fjalë për shumëllojshmërinë e llojeve dhe natyrën e kontratave.</w:t>
      </w:r>
    </w:p>
    <w:p w14:paraId="018BCC11" w14:textId="77777777" w:rsidR="00A72DB4" w:rsidRPr="009A7CC8" w:rsidRDefault="00A72DB4" w:rsidP="00214743">
      <w:pPr>
        <w:shd w:val="clear" w:color="auto" w:fill="FFFFFF"/>
        <w:spacing w:before="120"/>
        <w:ind w:left="720"/>
        <w:contextualSpacing/>
        <w:jc w:val="both"/>
        <w:rPr>
          <w:bCs/>
          <w:iCs/>
          <w:lang w:eastAsia="en-GB"/>
        </w:rPr>
      </w:pPr>
      <w:r w:rsidRPr="009A7CC8">
        <w:rPr>
          <w:bCs/>
          <w:iCs/>
          <w:lang w:eastAsia="en-GB"/>
        </w:rPr>
        <w:t xml:space="preserve">-Buxheti total në IPA III që do të menaxhohet është dukshëm në rritje krahasuar me IPA II (rreth pesëfish). </w:t>
      </w:r>
    </w:p>
    <w:p w14:paraId="71D1E098" w14:textId="6B20683D" w:rsidR="00CC5AC9" w:rsidRPr="009A7CC8" w:rsidRDefault="00A72DB4" w:rsidP="00214743">
      <w:pPr>
        <w:shd w:val="clear" w:color="auto" w:fill="FFFFFF"/>
        <w:spacing w:before="120"/>
        <w:ind w:left="720"/>
        <w:contextualSpacing/>
        <w:jc w:val="both"/>
        <w:rPr>
          <w:bCs/>
          <w:iCs/>
          <w:lang w:eastAsia="en-GB"/>
        </w:rPr>
      </w:pPr>
      <w:r w:rsidRPr="009A7CC8">
        <w:rPr>
          <w:bCs/>
          <w:iCs/>
          <w:lang w:eastAsia="en-GB"/>
        </w:rPr>
        <w:t>-CFCU do të zbatojë kontratat e parashikuara sipas programeve operacionale pa kontrolle ex-ante të EUD-së, gjë që vendos një përgjegjësi shtesë dhe si rrjedhim, një barrë mbi kapacitetin e CFCU-së për sa i përket ngarkesës më të lartë të punës, rritjes së numrit të rreziqeve që duhen minimizuar, etj</w:t>
      </w:r>
    </w:p>
    <w:p w14:paraId="0D4655BC" w14:textId="77777777" w:rsidR="00A72DB4" w:rsidRDefault="00A72DB4" w:rsidP="00CC5AC9">
      <w:pPr>
        <w:shd w:val="clear" w:color="auto" w:fill="FFFFFF"/>
        <w:spacing w:before="120"/>
        <w:contextualSpacing/>
        <w:jc w:val="both"/>
        <w:rPr>
          <w:rFonts w:ascii="Calibri" w:hAnsi="Calibri" w:cs="Calibri Light"/>
          <w:bCs/>
          <w:i/>
          <w:sz w:val="22"/>
          <w:lang w:eastAsia="en-GB"/>
        </w:rPr>
      </w:pPr>
    </w:p>
    <w:p w14:paraId="4ADDEC3F" w14:textId="2C13F072" w:rsidR="00CC5AC9" w:rsidRPr="00AC0965" w:rsidRDefault="00CC5AC9" w:rsidP="00CC5AC9">
      <w:pPr>
        <w:numPr>
          <w:ilvl w:val="0"/>
          <w:numId w:val="22"/>
        </w:numPr>
        <w:shd w:val="clear" w:color="auto" w:fill="FFFFFF"/>
        <w:spacing w:before="120"/>
        <w:contextualSpacing/>
        <w:jc w:val="both"/>
        <w:rPr>
          <w:bCs/>
          <w:i/>
          <w:lang w:eastAsia="en-GB"/>
        </w:rPr>
      </w:pPr>
      <w:r w:rsidRPr="00B26745">
        <w:rPr>
          <w:rFonts w:ascii="Calibri" w:hAnsi="Calibri" w:cs="Calibri Light"/>
          <w:bCs/>
          <w:i/>
          <w:sz w:val="22"/>
          <w:lang w:eastAsia="en-GB"/>
        </w:rPr>
        <w:t>“</w:t>
      </w:r>
      <w:r w:rsidRPr="00AC0965">
        <w:rPr>
          <w:bCs/>
          <w:i/>
          <w:lang w:eastAsia="en-GB"/>
        </w:rPr>
        <w:t xml:space="preserve">Taksa </w:t>
      </w:r>
      <w:proofErr w:type="spellStart"/>
      <w:r w:rsidRPr="00AC0965">
        <w:rPr>
          <w:bCs/>
          <w:i/>
          <w:lang w:eastAsia="en-GB"/>
        </w:rPr>
        <w:t>pasurie</w:t>
      </w:r>
      <w:proofErr w:type="spellEnd"/>
      <w:r w:rsidRPr="00AC0965">
        <w:rPr>
          <w:bCs/>
          <w:i/>
          <w:lang w:eastAsia="en-GB"/>
        </w:rPr>
        <w:t xml:space="preserve"> </w:t>
      </w:r>
      <w:proofErr w:type="spellStart"/>
      <w:r w:rsidRPr="00AC0965">
        <w:rPr>
          <w:bCs/>
          <w:i/>
          <w:lang w:eastAsia="en-GB"/>
        </w:rPr>
        <w:t>të</w:t>
      </w:r>
      <w:proofErr w:type="spellEnd"/>
      <w:r w:rsidRPr="00AC0965">
        <w:rPr>
          <w:bCs/>
          <w:i/>
          <w:lang w:eastAsia="en-GB"/>
        </w:rPr>
        <w:t xml:space="preserve"> </w:t>
      </w:r>
      <w:proofErr w:type="spellStart"/>
      <w:r w:rsidRPr="00AC0965">
        <w:rPr>
          <w:bCs/>
          <w:i/>
          <w:lang w:eastAsia="en-GB"/>
        </w:rPr>
        <w:t>arkëtuara</w:t>
      </w:r>
      <w:proofErr w:type="spellEnd"/>
      <w:r w:rsidRPr="00AC0965">
        <w:rPr>
          <w:bCs/>
          <w:i/>
          <w:lang w:eastAsia="en-GB"/>
        </w:rPr>
        <w:t xml:space="preserve">”,  </w:t>
      </w:r>
      <w:proofErr w:type="spellStart"/>
      <w:r w:rsidRPr="00AC0965">
        <w:rPr>
          <w:bCs/>
          <w:i/>
          <w:lang w:eastAsia="en-GB"/>
        </w:rPr>
        <w:t>realizuar</w:t>
      </w:r>
      <w:proofErr w:type="spellEnd"/>
      <w:r w:rsidRPr="00AC0965">
        <w:rPr>
          <w:bCs/>
          <w:i/>
          <w:lang w:eastAsia="en-GB"/>
        </w:rPr>
        <w:t xml:space="preserve"> me </w:t>
      </w:r>
      <w:proofErr w:type="spellStart"/>
      <w:r w:rsidRPr="00AC0965">
        <w:rPr>
          <w:bCs/>
          <w:i/>
          <w:lang w:eastAsia="en-GB"/>
        </w:rPr>
        <w:t>nje</w:t>
      </w:r>
      <w:proofErr w:type="spellEnd"/>
      <w:r w:rsidRPr="00AC0965">
        <w:rPr>
          <w:bCs/>
          <w:i/>
          <w:lang w:eastAsia="en-GB"/>
        </w:rPr>
        <w:t xml:space="preserve"> </w:t>
      </w:r>
      <w:proofErr w:type="spellStart"/>
      <w:r w:rsidRPr="00AC0965">
        <w:rPr>
          <w:bCs/>
          <w:i/>
          <w:lang w:eastAsia="en-GB"/>
        </w:rPr>
        <w:t>kosto</w:t>
      </w:r>
      <w:proofErr w:type="spellEnd"/>
      <w:r w:rsidRPr="00AC0965">
        <w:rPr>
          <w:bCs/>
          <w:i/>
          <w:lang w:eastAsia="en-GB"/>
        </w:rPr>
        <w:t xml:space="preserve"> </w:t>
      </w:r>
      <w:proofErr w:type="spellStart"/>
      <w:r w:rsidRPr="00AC0965">
        <w:rPr>
          <w:bCs/>
          <w:i/>
          <w:lang w:eastAsia="en-GB"/>
        </w:rPr>
        <w:t>prej</w:t>
      </w:r>
      <w:proofErr w:type="spellEnd"/>
      <w:r w:rsidRPr="00AC0965">
        <w:rPr>
          <w:bCs/>
          <w:i/>
          <w:lang w:eastAsia="en-GB"/>
        </w:rPr>
        <w:t xml:space="preserve"> 9.2 </w:t>
      </w:r>
      <w:proofErr w:type="spellStart"/>
      <w:r w:rsidRPr="00AC0965">
        <w:rPr>
          <w:bCs/>
          <w:i/>
          <w:lang w:eastAsia="en-GB"/>
        </w:rPr>
        <w:t>milionë</w:t>
      </w:r>
      <w:proofErr w:type="spellEnd"/>
      <w:r w:rsidRPr="00AC0965">
        <w:rPr>
          <w:bCs/>
          <w:i/>
          <w:lang w:eastAsia="en-GB"/>
        </w:rPr>
        <w:t xml:space="preserve"> LEK</w:t>
      </w:r>
    </w:p>
    <w:p w14:paraId="7EAE4ECF" w14:textId="45E3E4DA" w:rsidR="00CC5AC9" w:rsidRPr="009A7CC8" w:rsidRDefault="00A72DB4" w:rsidP="00A72DB4">
      <w:pPr>
        <w:tabs>
          <w:tab w:val="left" w:pos="2160"/>
        </w:tabs>
        <w:spacing w:line="276" w:lineRule="auto"/>
        <w:ind w:left="360"/>
        <w:jc w:val="both"/>
        <w:rPr>
          <w:bCs/>
          <w:iCs/>
          <w:lang w:eastAsia="en-GB"/>
        </w:rPr>
      </w:pPr>
      <w:r w:rsidRPr="009A7CC8">
        <w:rPr>
          <w:bCs/>
          <w:iCs/>
          <w:lang w:eastAsia="en-GB"/>
        </w:rPr>
        <w:t>Bazuar në VKM nr. 273, datë 16.05.2018 “Për krijimin e Regjistrit Qendror të Bazës së të Dhënave për Llogaritjen e Taksës Vendore të Pasurisë së Paluajtshme “Ndërtesë” (Kadastra Fiskale)”, Regjistri Qendror i Bazës së të Dhënave për Llogaritjen e Taksës Vendore mbi Pasurinë e Paluajtshme “ndërtesë” (</w:t>
      </w:r>
      <w:proofErr w:type="spellStart"/>
      <w:r w:rsidRPr="009A7CC8">
        <w:rPr>
          <w:bCs/>
          <w:iCs/>
          <w:lang w:eastAsia="en-GB"/>
        </w:rPr>
        <w:t>Kadastra</w:t>
      </w:r>
      <w:proofErr w:type="spellEnd"/>
      <w:r w:rsidRPr="009A7CC8">
        <w:rPr>
          <w:bCs/>
          <w:iCs/>
          <w:lang w:eastAsia="en-GB"/>
        </w:rPr>
        <w:t xml:space="preserve"> </w:t>
      </w:r>
      <w:proofErr w:type="spellStart"/>
      <w:r w:rsidRPr="009A7CC8">
        <w:rPr>
          <w:bCs/>
          <w:iCs/>
          <w:lang w:eastAsia="en-GB"/>
        </w:rPr>
        <w:t>Fiskale</w:t>
      </w:r>
      <w:proofErr w:type="spellEnd"/>
      <w:r w:rsidRPr="009A7CC8">
        <w:rPr>
          <w:bCs/>
          <w:iCs/>
          <w:lang w:eastAsia="en-GB"/>
        </w:rPr>
        <w:t xml:space="preserve">)” </w:t>
      </w:r>
      <w:proofErr w:type="spellStart"/>
      <w:r w:rsidRPr="009A7CC8">
        <w:rPr>
          <w:bCs/>
          <w:iCs/>
          <w:lang w:eastAsia="en-GB"/>
        </w:rPr>
        <w:t>përmban</w:t>
      </w:r>
      <w:proofErr w:type="spellEnd"/>
      <w:r w:rsidRPr="009A7CC8">
        <w:rPr>
          <w:bCs/>
          <w:iCs/>
          <w:lang w:eastAsia="en-GB"/>
        </w:rPr>
        <w:t xml:space="preserve"> </w:t>
      </w:r>
      <w:proofErr w:type="spellStart"/>
      <w:r w:rsidRPr="009A7CC8">
        <w:rPr>
          <w:bCs/>
          <w:iCs/>
          <w:lang w:eastAsia="en-GB"/>
        </w:rPr>
        <w:t>të</w:t>
      </w:r>
      <w:proofErr w:type="spellEnd"/>
      <w:r w:rsidRPr="009A7CC8">
        <w:rPr>
          <w:bCs/>
          <w:iCs/>
          <w:lang w:eastAsia="en-GB"/>
        </w:rPr>
        <w:t xml:space="preserve"> </w:t>
      </w:r>
      <w:proofErr w:type="spellStart"/>
      <w:r w:rsidRPr="009A7CC8">
        <w:rPr>
          <w:bCs/>
          <w:iCs/>
          <w:lang w:eastAsia="en-GB"/>
        </w:rPr>
        <w:t>dhëna</w:t>
      </w:r>
      <w:proofErr w:type="spellEnd"/>
      <w:r w:rsidRPr="009A7CC8">
        <w:rPr>
          <w:bCs/>
          <w:iCs/>
          <w:lang w:eastAsia="en-GB"/>
        </w:rPr>
        <w:t xml:space="preserve"> </w:t>
      </w:r>
      <w:proofErr w:type="spellStart"/>
      <w:r w:rsidRPr="009A7CC8">
        <w:rPr>
          <w:bCs/>
          <w:iCs/>
          <w:lang w:eastAsia="en-GB"/>
        </w:rPr>
        <w:t>në</w:t>
      </w:r>
      <w:proofErr w:type="spellEnd"/>
      <w:r w:rsidRPr="009A7CC8">
        <w:rPr>
          <w:bCs/>
          <w:iCs/>
          <w:lang w:eastAsia="en-GB"/>
        </w:rPr>
        <w:t xml:space="preserve"> </w:t>
      </w:r>
      <w:proofErr w:type="spellStart"/>
      <w:r w:rsidRPr="009A7CC8">
        <w:rPr>
          <w:bCs/>
          <w:iCs/>
          <w:lang w:eastAsia="en-GB"/>
        </w:rPr>
        <w:t>nivel</w:t>
      </w:r>
      <w:proofErr w:type="spellEnd"/>
      <w:r w:rsidRPr="009A7CC8">
        <w:rPr>
          <w:bCs/>
          <w:iCs/>
          <w:lang w:eastAsia="en-GB"/>
        </w:rPr>
        <w:t xml:space="preserve"> </w:t>
      </w:r>
      <w:proofErr w:type="spellStart"/>
      <w:r w:rsidRPr="009A7CC8">
        <w:rPr>
          <w:bCs/>
          <w:iCs/>
          <w:lang w:eastAsia="en-GB"/>
        </w:rPr>
        <w:t>kombëtar</w:t>
      </w:r>
      <w:proofErr w:type="spellEnd"/>
      <w:r w:rsidRPr="009A7CC8">
        <w:rPr>
          <w:bCs/>
          <w:iCs/>
          <w:lang w:eastAsia="en-GB"/>
        </w:rPr>
        <w:t xml:space="preserve"> </w:t>
      </w:r>
      <w:proofErr w:type="spellStart"/>
      <w:r w:rsidRPr="009A7CC8">
        <w:rPr>
          <w:bCs/>
          <w:iCs/>
          <w:lang w:eastAsia="en-GB"/>
        </w:rPr>
        <w:t>vetëm</w:t>
      </w:r>
      <w:proofErr w:type="spellEnd"/>
      <w:r w:rsidRPr="009A7CC8">
        <w:rPr>
          <w:bCs/>
          <w:iCs/>
          <w:lang w:eastAsia="en-GB"/>
        </w:rPr>
        <w:t xml:space="preserve"> </w:t>
      </w:r>
      <w:proofErr w:type="spellStart"/>
      <w:r w:rsidRPr="009A7CC8">
        <w:rPr>
          <w:bCs/>
          <w:iCs/>
          <w:lang w:eastAsia="en-GB"/>
        </w:rPr>
        <w:t>për</w:t>
      </w:r>
      <w:proofErr w:type="spellEnd"/>
      <w:r w:rsidRPr="009A7CC8">
        <w:rPr>
          <w:bCs/>
          <w:iCs/>
          <w:lang w:eastAsia="en-GB"/>
        </w:rPr>
        <w:t xml:space="preserve"> </w:t>
      </w:r>
      <w:proofErr w:type="spellStart"/>
      <w:r w:rsidRPr="009A7CC8">
        <w:rPr>
          <w:bCs/>
          <w:iCs/>
          <w:lang w:eastAsia="en-GB"/>
        </w:rPr>
        <w:t>qëllimin</w:t>
      </w:r>
      <w:proofErr w:type="spellEnd"/>
      <w:r w:rsidRPr="009A7CC8">
        <w:rPr>
          <w:bCs/>
          <w:iCs/>
          <w:lang w:eastAsia="en-GB"/>
        </w:rPr>
        <w:t xml:space="preserve"> e </w:t>
      </w:r>
      <w:proofErr w:type="spellStart"/>
      <w:r w:rsidRPr="009A7CC8">
        <w:rPr>
          <w:bCs/>
          <w:iCs/>
          <w:lang w:eastAsia="en-GB"/>
        </w:rPr>
        <w:t>llogaritjes</w:t>
      </w:r>
      <w:proofErr w:type="spellEnd"/>
      <w:r w:rsidRPr="009A7CC8">
        <w:rPr>
          <w:bCs/>
          <w:iCs/>
          <w:lang w:eastAsia="en-GB"/>
        </w:rPr>
        <w:t xml:space="preserve"> </w:t>
      </w:r>
      <w:proofErr w:type="spellStart"/>
      <w:r w:rsidRPr="009A7CC8">
        <w:rPr>
          <w:bCs/>
          <w:iCs/>
          <w:lang w:eastAsia="en-GB"/>
        </w:rPr>
        <w:t>së</w:t>
      </w:r>
      <w:proofErr w:type="spellEnd"/>
      <w:r w:rsidRPr="009A7CC8">
        <w:rPr>
          <w:bCs/>
          <w:iCs/>
          <w:lang w:eastAsia="en-GB"/>
        </w:rPr>
        <w:t xml:space="preserve"> </w:t>
      </w:r>
      <w:proofErr w:type="spellStart"/>
      <w:r w:rsidRPr="009A7CC8">
        <w:rPr>
          <w:bCs/>
          <w:iCs/>
          <w:lang w:eastAsia="en-GB"/>
        </w:rPr>
        <w:t>taksës</w:t>
      </w:r>
      <w:proofErr w:type="spellEnd"/>
      <w:r w:rsidRPr="009A7CC8">
        <w:rPr>
          <w:bCs/>
          <w:iCs/>
          <w:lang w:eastAsia="en-GB"/>
        </w:rPr>
        <w:t xml:space="preserve"> </w:t>
      </w:r>
      <w:proofErr w:type="spellStart"/>
      <w:r w:rsidRPr="009A7CC8">
        <w:rPr>
          <w:bCs/>
          <w:iCs/>
          <w:lang w:eastAsia="en-GB"/>
        </w:rPr>
        <w:t>së</w:t>
      </w:r>
      <w:proofErr w:type="spellEnd"/>
      <w:r w:rsidRPr="009A7CC8">
        <w:rPr>
          <w:bCs/>
          <w:iCs/>
          <w:lang w:eastAsia="en-GB"/>
        </w:rPr>
        <w:t xml:space="preserve"> </w:t>
      </w:r>
      <w:proofErr w:type="spellStart"/>
      <w:r w:rsidRPr="009A7CC8">
        <w:rPr>
          <w:bCs/>
          <w:iCs/>
          <w:lang w:eastAsia="en-GB"/>
        </w:rPr>
        <w:t>pasurisë</w:t>
      </w:r>
      <w:proofErr w:type="spellEnd"/>
      <w:r w:rsidRPr="009A7CC8">
        <w:rPr>
          <w:bCs/>
          <w:iCs/>
          <w:lang w:eastAsia="en-GB"/>
        </w:rPr>
        <w:t xml:space="preserve"> </w:t>
      </w:r>
      <w:proofErr w:type="spellStart"/>
      <w:r w:rsidRPr="009A7CC8">
        <w:rPr>
          <w:bCs/>
          <w:iCs/>
          <w:lang w:eastAsia="en-GB"/>
        </w:rPr>
        <w:t>së</w:t>
      </w:r>
      <w:proofErr w:type="spellEnd"/>
      <w:r w:rsidRPr="009A7CC8">
        <w:rPr>
          <w:bCs/>
          <w:iCs/>
          <w:lang w:eastAsia="en-GB"/>
        </w:rPr>
        <w:t xml:space="preserve"> </w:t>
      </w:r>
      <w:proofErr w:type="spellStart"/>
      <w:r w:rsidRPr="009A7CC8">
        <w:rPr>
          <w:bCs/>
          <w:iCs/>
          <w:lang w:eastAsia="en-GB"/>
        </w:rPr>
        <w:t>paluajtshme.Të</w:t>
      </w:r>
      <w:proofErr w:type="spellEnd"/>
      <w:r w:rsidRPr="009A7CC8">
        <w:rPr>
          <w:bCs/>
          <w:iCs/>
          <w:lang w:eastAsia="en-GB"/>
        </w:rPr>
        <w:t xml:space="preserve"> </w:t>
      </w:r>
      <w:proofErr w:type="spellStart"/>
      <w:r w:rsidRPr="009A7CC8">
        <w:rPr>
          <w:bCs/>
          <w:iCs/>
          <w:lang w:eastAsia="en-GB"/>
        </w:rPr>
        <w:t>dhënat</w:t>
      </w:r>
      <w:proofErr w:type="spellEnd"/>
      <w:r w:rsidRPr="009A7CC8">
        <w:rPr>
          <w:bCs/>
          <w:iCs/>
          <w:lang w:eastAsia="en-GB"/>
        </w:rPr>
        <w:t xml:space="preserve"> e </w:t>
      </w:r>
      <w:proofErr w:type="spellStart"/>
      <w:r w:rsidRPr="009A7CC8">
        <w:rPr>
          <w:bCs/>
          <w:iCs/>
          <w:lang w:eastAsia="en-GB"/>
        </w:rPr>
        <w:t>identifikuara</w:t>
      </w:r>
      <w:proofErr w:type="spellEnd"/>
      <w:r w:rsidRPr="009A7CC8">
        <w:rPr>
          <w:bCs/>
          <w:iCs/>
          <w:lang w:eastAsia="en-GB"/>
        </w:rPr>
        <w:t xml:space="preserve"> </w:t>
      </w:r>
      <w:proofErr w:type="spellStart"/>
      <w:r w:rsidRPr="009A7CC8">
        <w:rPr>
          <w:bCs/>
          <w:iCs/>
          <w:lang w:eastAsia="en-GB"/>
        </w:rPr>
        <w:t>në</w:t>
      </w:r>
      <w:proofErr w:type="spellEnd"/>
      <w:r w:rsidRPr="009A7CC8">
        <w:rPr>
          <w:bCs/>
          <w:iCs/>
          <w:lang w:eastAsia="en-GB"/>
        </w:rPr>
        <w:t xml:space="preserve"> </w:t>
      </w:r>
      <w:proofErr w:type="spellStart"/>
      <w:r w:rsidRPr="009A7CC8">
        <w:rPr>
          <w:bCs/>
          <w:iCs/>
          <w:lang w:eastAsia="en-GB"/>
        </w:rPr>
        <w:t>Kadastrën</w:t>
      </w:r>
      <w:proofErr w:type="spellEnd"/>
      <w:r w:rsidRPr="009A7CC8">
        <w:rPr>
          <w:bCs/>
          <w:iCs/>
          <w:lang w:eastAsia="en-GB"/>
        </w:rPr>
        <w:t xml:space="preserve"> </w:t>
      </w:r>
      <w:proofErr w:type="spellStart"/>
      <w:r w:rsidRPr="009A7CC8">
        <w:rPr>
          <w:bCs/>
          <w:iCs/>
          <w:lang w:eastAsia="en-GB"/>
        </w:rPr>
        <w:t>Fiskale</w:t>
      </w:r>
      <w:proofErr w:type="spellEnd"/>
      <w:r w:rsidRPr="009A7CC8">
        <w:rPr>
          <w:bCs/>
          <w:iCs/>
          <w:lang w:eastAsia="en-GB"/>
        </w:rPr>
        <w:t xml:space="preserve"> nga burimet e të dhënave janë 1,200,000 njësi pronësore. </w:t>
      </w:r>
      <w:proofErr w:type="spellStart"/>
      <w:r w:rsidRPr="009A7CC8">
        <w:rPr>
          <w:bCs/>
          <w:iCs/>
          <w:lang w:eastAsia="en-GB"/>
        </w:rPr>
        <w:t>Aktualisht</w:t>
      </w:r>
      <w:proofErr w:type="spellEnd"/>
      <w:r w:rsidRPr="009A7CC8">
        <w:rPr>
          <w:bCs/>
          <w:iCs/>
          <w:lang w:eastAsia="en-GB"/>
        </w:rPr>
        <w:t xml:space="preserve"> </w:t>
      </w:r>
      <w:proofErr w:type="spellStart"/>
      <w:r w:rsidRPr="009A7CC8">
        <w:rPr>
          <w:bCs/>
          <w:iCs/>
          <w:lang w:eastAsia="en-GB"/>
        </w:rPr>
        <w:t>bazuar</w:t>
      </w:r>
      <w:proofErr w:type="spellEnd"/>
      <w:r w:rsidRPr="009A7CC8">
        <w:rPr>
          <w:bCs/>
          <w:iCs/>
          <w:lang w:eastAsia="en-GB"/>
        </w:rPr>
        <w:t xml:space="preserve"> </w:t>
      </w:r>
      <w:proofErr w:type="spellStart"/>
      <w:r w:rsidRPr="009A7CC8">
        <w:rPr>
          <w:bCs/>
          <w:iCs/>
          <w:lang w:eastAsia="en-GB"/>
        </w:rPr>
        <w:t>në</w:t>
      </w:r>
      <w:proofErr w:type="spellEnd"/>
      <w:r w:rsidRPr="009A7CC8">
        <w:rPr>
          <w:bCs/>
          <w:iCs/>
          <w:lang w:eastAsia="en-GB"/>
        </w:rPr>
        <w:t xml:space="preserve"> </w:t>
      </w:r>
      <w:proofErr w:type="spellStart"/>
      <w:r w:rsidRPr="009A7CC8">
        <w:rPr>
          <w:bCs/>
          <w:iCs/>
          <w:lang w:eastAsia="en-GB"/>
        </w:rPr>
        <w:t>të</w:t>
      </w:r>
      <w:proofErr w:type="spellEnd"/>
      <w:r w:rsidRPr="009A7CC8">
        <w:rPr>
          <w:bCs/>
          <w:iCs/>
          <w:lang w:eastAsia="en-GB"/>
        </w:rPr>
        <w:t xml:space="preserve"> </w:t>
      </w:r>
      <w:proofErr w:type="spellStart"/>
      <w:r w:rsidRPr="009A7CC8">
        <w:rPr>
          <w:bCs/>
          <w:iCs/>
          <w:lang w:eastAsia="en-GB"/>
        </w:rPr>
        <w:t>dhënat</w:t>
      </w:r>
      <w:proofErr w:type="spellEnd"/>
      <w:r w:rsidRPr="009A7CC8">
        <w:rPr>
          <w:bCs/>
          <w:iCs/>
          <w:lang w:eastAsia="en-GB"/>
        </w:rPr>
        <w:t xml:space="preserve"> e </w:t>
      </w:r>
      <w:proofErr w:type="spellStart"/>
      <w:r w:rsidRPr="009A7CC8">
        <w:rPr>
          <w:bCs/>
          <w:iCs/>
          <w:lang w:eastAsia="en-GB"/>
        </w:rPr>
        <w:t>identifikuara</w:t>
      </w:r>
      <w:proofErr w:type="spellEnd"/>
      <w:r w:rsidRPr="009A7CC8">
        <w:rPr>
          <w:bCs/>
          <w:iCs/>
          <w:lang w:eastAsia="en-GB"/>
        </w:rPr>
        <w:t xml:space="preserve"> </w:t>
      </w:r>
      <w:proofErr w:type="spellStart"/>
      <w:r w:rsidRPr="009A7CC8">
        <w:rPr>
          <w:bCs/>
          <w:iCs/>
          <w:lang w:eastAsia="en-GB"/>
        </w:rPr>
        <w:t>në</w:t>
      </w:r>
      <w:proofErr w:type="spellEnd"/>
      <w:r w:rsidRPr="009A7CC8">
        <w:rPr>
          <w:bCs/>
          <w:iCs/>
          <w:lang w:eastAsia="en-GB"/>
        </w:rPr>
        <w:t xml:space="preserve"> </w:t>
      </w:r>
      <w:proofErr w:type="spellStart"/>
      <w:r w:rsidRPr="009A7CC8">
        <w:rPr>
          <w:bCs/>
          <w:iCs/>
          <w:lang w:eastAsia="en-GB"/>
        </w:rPr>
        <w:t>Kadastrën</w:t>
      </w:r>
      <w:proofErr w:type="spellEnd"/>
      <w:r w:rsidRPr="009A7CC8">
        <w:rPr>
          <w:bCs/>
          <w:iCs/>
          <w:lang w:eastAsia="en-GB"/>
        </w:rPr>
        <w:t xml:space="preserve"> </w:t>
      </w:r>
      <w:proofErr w:type="spellStart"/>
      <w:r w:rsidRPr="009A7CC8">
        <w:rPr>
          <w:bCs/>
          <w:iCs/>
          <w:lang w:eastAsia="en-GB"/>
        </w:rPr>
        <w:t>Fiskale</w:t>
      </w:r>
      <w:proofErr w:type="spellEnd"/>
      <w:r w:rsidRPr="009A7CC8">
        <w:rPr>
          <w:bCs/>
          <w:iCs/>
          <w:lang w:eastAsia="en-GB"/>
        </w:rPr>
        <w:t xml:space="preserve"> </w:t>
      </w:r>
      <w:proofErr w:type="spellStart"/>
      <w:r w:rsidRPr="009A7CC8">
        <w:rPr>
          <w:bCs/>
          <w:iCs/>
          <w:lang w:eastAsia="en-GB"/>
        </w:rPr>
        <w:t>në</w:t>
      </w:r>
      <w:proofErr w:type="spellEnd"/>
      <w:r w:rsidRPr="009A7CC8">
        <w:rPr>
          <w:bCs/>
          <w:iCs/>
          <w:lang w:eastAsia="en-GB"/>
        </w:rPr>
        <w:t xml:space="preserve"> </w:t>
      </w:r>
      <w:proofErr w:type="spellStart"/>
      <w:r w:rsidRPr="009A7CC8">
        <w:rPr>
          <w:bCs/>
          <w:iCs/>
          <w:lang w:eastAsia="en-GB"/>
        </w:rPr>
        <w:t>burimet</w:t>
      </w:r>
      <w:proofErr w:type="spellEnd"/>
      <w:r w:rsidRPr="009A7CC8">
        <w:rPr>
          <w:bCs/>
          <w:iCs/>
          <w:lang w:eastAsia="en-GB"/>
        </w:rPr>
        <w:t xml:space="preserve"> e ASHK, </w:t>
      </w:r>
      <w:proofErr w:type="spellStart"/>
      <w:r w:rsidRPr="009A7CC8">
        <w:rPr>
          <w:bCs/>
          <w:iCs/>
          <w:lang w:eastAsia="en-GB"/>
        </w:rPr>
        <w:t>vetëdeklarimit</w:t>
      </w:r>
      <w:proofErr w:type="spellEnd"/>
      <w:r w:rsidRPr="009A7CC8">
        <w:rPr>
          <w:bCs/>
          <w:iCs/>
          <w:lang w:eastAsia="en-GB"/>
        </w:rPr>
        <w:t xml:space="preserve"> </w:t>
      </w:r>
      <w:proofErr w:type="spellStart"/>
      <w:r w:rsidRPr="009A7CC8">
        <w:rPr>
          <w:bCs/>
          <w:iCs/>
          <w:lang w:eastAsia="en-GB"/>
        </w:rPr>
        <w:t>dhe</w:t>
      </w:r>
      <w:proofErr w:type="spellEnd"/>
      <w:r w:rsidRPr="009A7CC8">
        <w:rPr>
          <w:bCs/>
          <w:iCs/>
          <w:lang w:eastAsia="en-GB"/>
        </w:rPr>
        <w:t xml:space="preserve"> </w:t>
      </w:r>
      <w:proofErr w:type="spellStart"/>
      <w:r w:rsidRPr="009A7CC8">
        <w:rPr>
          <w:bCs/>
          <w:iCs/>
          <w:lang w:eastAsia="en-GB"/>
        </w:rPr>
        <w:t>të</w:t>
      </w:r>
      <w:proofErr w:type="spellEnd"/>
      <w:r w:rsidRPr="009A7CC8">
        <w:rPr>
          <w:bCs/>
          <w:iCs/>
          <w:lang w:eastAsia="en-GB"/>
        </w:rPr>
        <w:t xml:space="preserve"> </w:t>
      </w:r>
      <w:proofErr w:type="spellStart"/>
      <w:r w:rsidRPr="009A7CC8">
        <w:rPr>
          <w:bCs/>
          <w:iCs/>
          <w:lang w:eastAsia="en-GB"/>
        </w:rPr>
        <w:t>dhënave</w:t>
      </w:r>
      <w:proofErr w:type="spellEnd"/>
      <w:r w:rsidRPr="009A7CC8">
        <w:rPr>
          <w:bCs/>
          <w:iCs/>
          <w:lang w:eastAsia="en-GB"/>
        </w:rPr>
        <w:t xml:space="preserve"> </w:t>
      </w:r>
      <w:proofErr w:type="spellStart"/>
      <w:r w:rsidRPr="009A7CC8">
        <w:rPr>
          <w:bCs/>
          <w:iCs/>
          <w:lang w:eastAsia="en-GB"/>
        </w:rPr>
        <w:t>të</w:t>
      </w:r>
      <w:proofErr w:type="spellEnd"/>
      <w:r w:rsidRPr="009A7CC8">
        <w:rPr>
          <w:bCs/>
          <w:iCs/>
          <w:lang w:eastAsia="en-GB"/>
        </w:rPr>
        <w:t xml:space="preserve"> </w:t>
      </w:r>
      <w:proofErr w:type="spellStart"/>
      <w:r w:rsidRPr="009A7CC8">
        <w:rPr>
          <w:bCs/>
          <w:iCs/>
          <w:lang w:eastAsia="en-GB"/>
        </w:rPr>
        <w:t>regjistruara</w:t>
      </w:r>
      <w:proofErr w:type="spellEnd"/>
      <w:r w:rsidRPr="009A7CC8">
        <w:rPr>
          <w:bCs/>
          <w:iCs/>
          <w:lang w:eastAsia="en-GB"/>
        </w:rPr>
        <w:t xml:space="preserve"> </w:t>
      </w:r>
      <w:proofErr w:type="spellStart"/>
      <w:r w:rsidRPr="009A7CC8">
        <w:rPr>
          <w:bCs/>
          <w:iCs/>
          <w:lang w:eastAsia="en-GB"/>
        </w:rPr>
        <w:t>nga</w:t>
      </w:r>
      <w:proofErr w:type="spellEnd"/>
      <w:r w:rsidRPr="009A7CC8">
        <w:rPr>
          <w:bCs/>
          <w:iCs/>
          <w:lang w:eastAsia="en-GB"/>
        </w:rPr>
        <w:t xml:space="preserve"> </w:t>
      </w:r>
      <w:proofErr w:type="spellStart"/>
      <w:r w:rsidRPr="009A7CC8">
        <w:rPr>
          <w:bCs/>
          <w:iCs/>
          <w:lang w:eastAsia="en-GB"/>
        </w:rPr>
        <w:t>bashkitë</w:t>
      </w:r>
      <w:proofErr w:type="spellEnd"/>
      <w:r w:rsidRPr="009A7CC8">
        <w:rPr>
          <w:bCs/>
          <w:iCs/>
          <w:lang w:eastAsia="en-GB"/>
        </w:rPr>
        <w:t xml:space="preserve">, </w:t>
      </w:r>
      <w:proofErr w:type="spellStart"/>
      <w:r w:rsidRPr="009A7CC8">
        <w:rPr>
          <w:bCs/>
          <w:iCs/>
          <w:lang w:eastAsia="en-GB"/>
        </w:rPr>
        <w:t>numri</w:t>
      </w:r>
      <w:proofErr w:type="spellEnd"/>
      <w:r w:rsidRPr="009A7CC8">
        <w:rPr>
          <w:bCs/>
          <w:iCs/>
          <w:lang w:eastAsia="en-GB"/>
        </w:rPr>
        <w:t xml:space="preserve"> </w:t>
      </w:r>
      <w:proofErr w:type="spellStart"/>
      <w:r w:rsidRPr="009A7CC8">
        <w:rPr>
          <w:bCs/>
          <w:iCs/>
          <w:lang w:eastAsia="en-GB"/>
        </w:rPr>
        <w:t>i</w:t>
      </w:r>
      <w:proofErr w:type="spellEnd"/>
      <w:r w:rsidRPr="009A7CC8">
        <w:rPr>
          <w:bCs/>
          <w:iCs/>
          <w:lang w:eastAsia="en-GB"/>
        </w:rPr>
        <w:t xml:space="preserve"> </w:t>
      </w:r>
      <w:proofErr w:type="spellStart"/>
      <w:r w:rsidRPr="009A7CC8">
        <w:rPr>
          <w:bCs/>
          <w:iCs/>
          <w:lang w:eastAsia="en-GB"/>
        </w:rPr>
        <w:t>njësive</w:t>
      </w:r>
      <w:proofErr w:type="spellEnd"/>
      <w:r w:rsidRPr="009A7CC8">
        <w:rPr>
          <w:bCs/>
          <w:iCs/>
          <w:lang w:eastAsia="en-GB"/>
        </w:rPr>
        <w:t xml:space="preserve"> </w:t>
      </w:r>
      <w:proofErr w:type="spellStart"/>
      <w:r w:rsidRPr="009A7CC8">
        <w:rPr>
          <w:bCs/>
          <w:iCs/>
          <w:lang w:eastAsia="en-GB"/>
        </w:rPr>
        <w:t>pronësore</w:t>
      </w:r>
      <w:proofErr w:type="spellEnd"/>
      <w:r w:rsidRPr="009A7CC8">
        <w:rPr>
          <w:bCs/>
          <w:iCs/>
          <w:lang w:eastAsia="en-GB"/>
        </w:rPr>
        <w:t xml:space="preserve"> </w:t>
      </w:r>
      <w:proofErr w:type="spellStart"/>
      <w:r w:rsidRPr="009A7CC8">
        <w:rPr>
          <w:bCs/>
          <w:iCs/>
          <w:lang w:eastAsia="en-GB"/>
        </w:rPr>
        <w:t>të</w:t>
      </w:r>
      <w:proofErr w:type="spellEnd"/>
      <w:r w:rsidRPr="009A7CC8">
        <w:rPr>
          <w:bCs/>
          <w:iCs/>
          <w:lang w:eastAsia="en-GB"/>
        </w:rPr>
        <w:t xml:space="preserve"> </w:t>
      </w:r>
      <w:proofErr w:type="spellStart"/>
      <w:r w:rsidRPr="009A7CC8">
        <w:rPr>
          <w:bCs/>
          <w:iCs/>
          <w:lang w:eastAsia="en-GB"/>
        </w:rPr>
        <w:t>taksueshme</w:t>
      </w:r>
      <w:proofErr w:type="spellEnd"/>
      <w:r w:rsidRPr="009A7CC8">
        <w:rPr>
          <w:bCs/>
          <w:iCs/>
          <w:lang w:eastAsia="en-GB"/>
        </w:rPr>
        <w:t xml:space="preserve">  </w:t>
      </w:r>
      <w:proofErr w:type="spellStart"/>
      <w:r w:rsidRPr="009A7CC8">
        <w:rPr>
          <w:bCs/>
          <w:iCs/>
          <w:lang w:eastAsia="en-GB"/>
        </w:rPr>
        <w:t>janë</w:t>
      </w:r>
      <w:proofErr w:type="spellEnd"/>
      <w:r w:rsidRPr="009A7CC8">
        <w:rPr>
          <w:bCs/>
          <w:iCs/>
          <w:lang w:eastAsia="en-GB"/>
        </w:rPr>
        <w:t xml:space="preserve"> 797,932.</w:t>
      </w:r>
    </w:p>
    <w:p w14:paraId="38C3AFF2" w14:textId="77777777" w:rsidR="00213D9F" w:rsidRPr="009A7CC8" w:rsidRDefault="00213D9F" w:rsidP="009C748B">
      <w:pPr>
        <w:tabs>
          <w:tab w:val="left" w:pos="2160"/>
        </w:tabs>
        <w:spacing w:line="276" w:lineRule="auto"/>
        <w:jc w:val="both"/>
        <w:rPr>
          <w:iCs/>
        </w:rPr>
      </w:pPr>
    </w:p>
    <w:p w14:paraId="5AFF710B" w14:textId="77777777" w:rsidR="009C748B" w:rsidRPr="004F53BB" w:rsidRDefault="009C748B" w:rsidP="009C748B">
      <w:pPr>
        <w:tabs>
          <w:tab w:val="left" w:pos="2160"/>
        </w:tabs>
        <w:spacing w:line="276" w:lineRule="auto"/>
        <w:jc w:val="both"/>
        <w:rPr>
          <w:b/>
          <w:lang w:val="sq-AL"/>
        </w:rPr>
      </w:pPr>
      <w:r w:rsidRPr="004F53BB">
        <w:rPr>
          <w:b/>
          <w:lang w:val="sq-AL"/>
        </w:rPr>
        <w:t>Programi  “ Menaxhimi i Shpenzimeve Publike” (Programi 01120)</w:t>
      </w:r>
    </w:p>
    <w:p w14:paraId="14A089C4" w14:textId="77777777" w:rsidR="009C748B" w:rsidRPr="004F53BB" w:rsidRDefault="009C748B" w:rsidP="009C748B">
      <w:pPr>
        <w:tabs>
          <w:tab w:val="left" w:pos="2160"/>
        </w:tabs>
        <w:spacing w:line="276" w:lineRule="auto"/>
        <w:jc w:val="both"/>
        <w:rPr>
          <w:lang w:val="sq-AL"/>
        </w:rPr>
      </w:pPr>
    </w:p>
    <w:p w14:paraId="6DD1E4B7" w14:textId="77777777" w:rsidR="009C748B" w:rsidRPr="004F53BB" w:rsidRDefault="009C748B" w:rsidP="009C748B">
      <w:pPr>
        <w:tabs>
          <w:tab w:val="left" w:pos="2160"/>
        </w:tabs>
        <w:spacing w:line="276" w:lineRule="auto"/>
        <w:jc w:val="both"/>
        <w:rPr>
          <w:lang w:val="sq-AL"/>
        </w:rPr>
      </w:pPr>
      <w:r w:rsidRPr="004F53BB">
        <w:rPr>
          <w:lang w:val="sq-AL"/>
        </w:rPr>
        <w:t>Objektivi kryesor i këtij programi është: "Planifikimi më i mirë i shpenzimeve dhe një administrim i mirë i të ardhurave, duke reflektuar një rritje ekonomike të shpejtë dhe të qëndrueshme. Përmirësimi i cilësisë së Dokumentit të Programit Buxhetor Afatmesëm, si dhe të procesit të përgatitjes së këtij dokumenti gjatë fazës Strategjike dhe Teknike të tij."</w:t>
      </w:r>
      <w:r w:rsidRPr="004F53BB">
        <w:rPr>
          <w:lang w:val="sq-AL"/>
        </w:rPr>
        <w:tab/>
      </w:r>
    </w:p>
    <w:p w14:paraId="1680E4B8" w14:textId="799CEB74" w:rsidR="00A66B0F" w:rsidRDefault="00A66B0F" w:rsidP="009C748B">
      <w:pPr>
        <w:tabs>
          <w:tab w:val="left" w:pos="2160"/>
        </w:tabs>
        <w:spacing w:line="276" w:lineRule="auto"/>
        <w:jc w:val="both"/>
        <w:rPr>
          <w:lang w:val="nb-NO"/>
        </w:rPr>
      </w:pPr>
      <w:r>
        <w:rPr>
          <w:lang w:val="nb-NO"/>
        </w:rPr>
        <w:t>B</w:t>
      </w:r>
      <w:r w:rsidRPr="005C0001">
        <w:rPr>
          <w:lang w:val="nb-NO"/>
        </w:rPr>
        <w:t xml:space="preserve">uxheti </w:t>
      </w:r>
      <w:r>
        <w:rPr>
          <w:lang w:val="nb-NO"/>
        </w:rPr>
        <w:t xml:space="preserve">i programit </w:t>
      </w:r>
      <w:r w:rsidRPr="005C0001">
        <w:rPr>
          <w:lang w:val="nb-NO"/>
        </w:rPr>
        <w:t>për 12-mujorin është realizuar</w:t>
      </w:r>
      <w:r w:rsidR="003112E5">
        <w:rPr>
          <w:lang w:val="nb-NO"/>
        </w:rPr>
        <w:t xml:space="preserve"> n</w:t>
      </w:r>
      <w:r w:rsidR="006B3C30">
        <w:rPr>
          <w:lang w:val="nb-NO"/>
        </w:rPr>
        <w:t>ë</w:t>
      </w:r>
      <w:r w:rsidR="003112E5">
        <w:rPr>
          <w:lang w:val="nb-NO"/>
        </w:rPr>
        <w:t xml:space="preserve"> vler</w:t>
      </w:r>
      <w:r w:rsidR="006B3C30">
        <w:rPr>
          <w:lang w:val="nb-NO"/>
        </w:rPr>
        <w:t>ë</w:t>
      </w:r>
      <w:r w:rsidR="003112E5">
        <w:rPr>
          <w:lang w:val="nb-NO"/>
        </w:rPr>
        <w:t>n 0.45miliard lek</w:t>
      </w:r>
      <w:r w:rsidR="006B3C30">
        <w:rPr>
          <w:lang w:val="nb-NO"/>
        </w:rPr>
        <w:t>ë</w:t>
      </w:r>
      <w:r w:rsidR="003112E5">
        <w:rPr>
          <w:lang w:val="nb-NO"/>
        </w:rPr>
        <w:t xml:space="preserve">, </w:t>
      </w:r>
      <w:r w:rsidRPr="005C0001">
        <w:rPr>
          <w:lang w:val="nb-NO"/>
        </w:rPr>
        <w:t xml:space="preserve"> në masën 8</w:t>
      </w:r>
      <w:r>
        <w:rPr>
          <w:lang w:val="nb-NO"/>
        </w:rPr>
        <w:t>3</w:t>
      </w:r>
      <w:r w:rsidRPr="005C0001">
        <w:rPr>
          <w:lang w:val="nb-NO"/>
        </w:rPr>
        <w:t>% ndaj planit të rishikuar</w:t>
      </w:r>
      <w:r w:rsidR="00A72DB4">
        <w:rPr>
          <w:lang w:val="nb-NO"/>
        </w:rPr>
        <w:t xml:space="preserve"> ose 47% ndaj planit fillestar.</w:t>
      </w:r>
    </w:p>
    <w:p w14:paraId="28402962" w14:textId="6AB51331" w:rsidR="009C748B" w:rsidRPr="004F53BB" w:rsidRDefault="00A66B0F" w:rsidP="009C748B">
      <w:pPr>
        <w:tabs>
          <w:tab w:val="left" w:pos="2160"/>
        </w:tabs>
        <w:spacing w:line="276" w:lineRule="auto"/>
        <w:jc w:val="both"/>
        <w:rPr>
          <w:lang w:val="sq-AL"/>
        </w:rPr>
      </w:pPr>
      <w:r>
        <w:rPr>
          <w:lang w:val="sq-AL"/>
        </w:rPr>
        <w:t>P</w:t>
      </w:r>
      <w:r w:rsidR="00D13521">
        <w:rPr>
          <w:lang w:val="sq-AL"/>
        </w:rPr>
        <w:t>ë</w:t>
      </w:r>
      <w:r>
        <w:rPr>
          <w:lang w:val="sq-AL"/>
        </w:rPr>
        <w:t>r arritjen e objektivit t</w:t>
      </w:r>
      <w:r w:rsidR="00D13521">
        <w:rPr>
          <w:lang w:val="sq-AL"/>
        </w:rPr>
        <w:t>ë</w:t>
      </w:r>
      <w:r>
        <w:rPr>
          <w:lang w:val="sq-AL"/>
        </w:rPr>
        <w:t xml:space="preserve"> programit kan</w:t>
      </w:r>
      <w:r w:rsidR="00D13521">
        <w:rPr>
          <w:lang w:val="sq-AL"/>
        </w:rPr>
        <w:t>ë</w:t>
      </w:r>
      <w:r>
        <w:rPr>
          <w:lang w:val="sq-AL"/>
        </w:rPr>
        <w:t xml:space="preserve"> kontribuar </w:t>
      </w:r>
      <w:r w:rsidR="009C748B" w:rsidRPr="004F53BB">
        <w:rPr>
          <w:lang w:val="sq-AL"/>
        </w:rPr>
        <w:t>produ</w:t>
      </w:r>
      <w:r w:rsidR="00036AB4" w:rsidRPr="004F53BB">
        <w:rPr>
          <w:lang w:val="sq-AL"/>
        </w:rPr>
        <w:t>ktet si më poshtë:</w:t>
      </w:r>
    </w:p>
    <w:p w14:paraId="6B3DA3B5" w14:textId="77777777" w:rsidR="0011191F" w:rsidRPr="004F53BB" w:rsidRDefault="0011191F" w:rsidP="009C748B">
      <w:pPr>
        <w:tabs>
          <w:tab w:val="left" w:pos="2160"/>
        </w:tabs>
        <w:spacing w:line="276" w:lineRule="auto"/>
        <w:jc w:val="both"/>
        <w:rPr>
          <w:lang w:val="sq-AL"/>
        </w:rPr>
      </w:pPr>
    </w:p>
    <w:p w14:paraId="77A8AF9F" w14:textId="77777777" w:rsidR="002E4C7B" w:rsidRPr="00170D65" w:rsidRDefault="009C748B" w:rsidP="002E4C7B">
      <w:pPr>
        <w:pStyle w:val="ListParagraph"/>
        <w:numPr>
          <w:ilvl w:val="0"/>
          <w:numId w:val="20"/>
        </w:numPr>
        <w:spacing w:line="276" w:lineRule="auto"/>
        <w:jc w:val="both"/>
        <w:rPr>
          <w:iCs/>
          <w:sz w:val="24"/>
          <w:szCs w:val="24"/>
          <w:lang w:val="sq-AL"/>
        </w:rPr>
      </w:pPr>
      <w:r w:rsidRPr="00170D65">
        <w:rPr>
          <w:iCs/>
          <w:sz w:val="24"/>
          <w:szCs w:val="24"/>
          <w:lang w:val="sq-AL"/>
        </w:rPr>
        <w:t xml:space="preserve">Produkti </w:t>
      </w:r>
      <w:r w:rsidR="007802E8" w:rsidRPr="00170D65">
        <w:rPr>
          <w:iCs/>
          <w:sz w:val="24"/>
          <w:szCs w:val="24"/>
          <w:lang w:val="sq-AL"/>
        </w:rPr>
        <w:t>1</w:t>
      </w:r>
      <w:r w:rsidRPr="00170D65">
        <w:rPr>
          <w:iCs/>
          <w:sz w:val="24"/>
          <w:szCs w:val="24"/>
          <w:lang w:val="sq-AL"/>
        </w:rPr>
        <w:t xml:space="preserve">. </w:t>
      </w:r>
      <w:r w:rsidRPr="00170D65">
        <w:rPr>
          <w:i/>
          <w:sz w:val="24"/>
          <w:szCs w:val="24"/>
          <w:lang w:val="sq-AL"/>
        </w:rPr>
        <w:t>Raporte të Konsoliduara Financiare dhe Fiskale/</w:t>
      </w:r>
    </w:p>
    <w:p w14:paraId="48F64C32" w14:textId="759A1640" w:rsidR="007802E8" w:rsidRPr="00170D65" w:rsidRDefault="002E4C7B" w:rsidP="002E4C7B">
      <w:pPr>
        <w:spacing w:line="276" w:lineRule="auto"/>
        <w:jc w:val="both"/>
        <w:rPr>
          <w:iCs/>
          <w:lang w:val="sq-AL"/>
        </w:rPr>
      </w:pPr>
      <w:r w:rsidRPr="00170D65">
        <w:rPr>
          <w:iCs/>
          <w:lang w:val="sq-AL"/>
        </w:rPr>
        <w:t>R</w:t>
      </w:r>
      <w:r w:rsidR="007802E8" w:rsidRPr="00170D65">
        <w:rPr>
          <w:iCs/>
          <w:lang w:val="sq-AL"/>
        </w:rPr>
        <w:t xml:space="preserve">ealizuar </w:t>
      </w:r>
      <w:r w:rsidRPr="00170D65">
        <w:rPr>
          <w:iCs/>
          <w:lang w:val="sq-AL"/>
        </w:rPr>
        <w:t>me nj</w:t>
      </w:r>
      <w:r w:rsidR="00D13521" w:rsidRPr="00170D65">
        <w:rPr>
          <w:iCs/>
          <w:lang w:val="sq-AL"/>
        </w:rPr>
        <w:t>ë</w:t>
      </w:r>
      <w:r w:rsidRPr="00170D65">
        <w:rPr>
          <w:iCs/>
          <w:lang w:val="sq-AL"/>
        </w:rPr>
        <w:t xml:space="preserve"> kosto faktike </w:t>
      </w:r>
      <w:r w:rsidR="007802E8" w:rsidRPr="00170D65">
        <w:rPr>
          <w:iCs/>
          <w:lang w:val="sq-AL"/>
        </w:rPr>
        <w:t xml:space="preserve">prej </w:t>
      </w:r>
      <w:r w:rsidRPr="00170D65">
        <w:rPr>
          <w:iCs/>
          <w:lang w:val="sq-AL"/>
        </w:rPr>
        <w:t>334.3</w:t>
      </w:r>
      <w:r w:rsidR="007802E8" w:rsidRPr="00170D65">
        <w:rPr>
          <w:iCs/>
          <w:lang w:val="sq-AL"/>
        </w:rPr>
        <w:t xml:space="preserve"> milion</w:t>
      </w:r>
      <w:r w:rsidR="00D13521" w:rsidRPr="00170D65">
        <w:rPr>
          <w:iCs/>
          <w:lang w:val="sq-AL"/>
        </w:rPr>
        <w:t>ë</w:t>
      </w:r>
      <w:r w:rsidR="007802E8" w:rsidRPr="00170D65">
        <w:rPr>
          <w:iCs/>
          <w:lang w:val="sq-AL"/>
        </w:rPr>
        <w:t xml:space="preserve"> lekë</w:t>
      </w:r>
      <w:r w:rsidRPr="00170D65">
        <w:rPr>
          <w:iCs/>
          <w:lang w:val="sq-AL"/>
        </w:rPr>
        <w:t>, ose n</w:t>
      </w:r>
      <w:r w:rsidR="00D13521" w:rsidRPr="00170D65">
        <w:rPr>
          <w:iCs/>
          <w:lang w:val="sq-AL"/>
        </w:rPr>
        <w:t>ë</w:t>
      </w:r>
      <w:r w:rsidRPr="00170D65">
        <w:rPr>
          <w:iCs/>
          <w:lang w:val="sq-AL"/>
        </w:rPr>
        <w:t xml:space="preserve"> mas</w:t>
      </w:r>
      <w:r w:rsidR="00D13521" w:rsidRPr="00170D65">
        <w:rPr>
          <w:iCs/>
          <w:lang w:val="sq-AL"/>
        </w:rPr>
        <w:t>ë</w:t>
      </w:r>
      <w:r w:rsidRPr="00170D65">
        <w:rPr>
          <w:iCs/>
          <w:lang w:val="sq-AL"/>
        </w:rPr>
        <w:t>n 99%.</w:t>
      </w:r>
    </w:p>
    <w:p w14:paraId="2062BAC5" w14:textId="77777777" w:rsidR="006D4F36" w:rsidRPr="00170D65" w:rsidRDefault="00547708" w:rsidP="006D4F36">
      <w:pPr>
        <w:pStyle w:val="ListParagraph"/>
        <w:numPr>
          <w:ilvl w:val="0"/>
          <w:numId w:val="20"/>
        </w:numPr>
        <w:tabs>
          <w:tab w:val="left" w:pos="8640"/>
        </w:tabs>
        <w:jc w:val="both"/>
        <w:rPr>
          <w:iCs/>
          <w:sz w:val="24"/>
          <w:szCs w:val="24"/>
          <w:lang w:val="sq-AL"/>
        </w:rPr>
      </w:pPr>
      <w:r w:rsidRPr="00170D65">
        <w:rPr>
          <w:i/>
          <w:sz w:val="24"/>
          <w:szCs w:val="24"/>
          <w:lang w:val="sq-AL"/>
        </w:rPr>
        <w:t>Produkt</w:t>
      </w:r>
      <w:r w:rsidR="007802E8" w:rsidRPr="00170D65">
        <w:rPr>
          <w:i/>
          <w:sz w:val="24"/>
          <w:szCs w:val="24"/>
          <w:lang w:val="sq-AL"/>
        </w:rPr>
        <w:t>i 2.</w:t>
      </w:r>
      <w:r w:rsidRPr="00170D65">
        <w:rPr>
          <w:i/>
          <w:sz w:val="24"/>
          <w:szCs w:val="24"/>
          <w:lang w:val="sq-AL"/>
        </w:rPr>
        <w:t xml:space="preserve"> Dokumenti i Programit Buxhetor Afatmesem</w:t>
      </w:r>
      <w:r w:rsidRPr="00170D65">
        <w:rPr>
          <w:iCs/>
          <w:sz w:val="24"/>
          <w:szCs w:val="24"/>
          <w:lang w:val="sq-AL"/>
        </w:rPr>
        <w:t>.</w:t>
      </w:r>
    </w:p>
    <w:p w14:paraId="31C84CFD" w14:textId="02EA0D4F" w:rsidR="006D4F36" w:rsidRPr="00170D65" w:rsidRDefault="006D4F36" w:rsidP="006D4F36">
      <w:pPr>
        <w:spacing w:line="276" w:lineRule="auto"/>
        <w:jc w:val="both"/>
        <w:rPr>
          <w:iCs/>
          <w:lang w:val="sq-AL"/>
        </w:rPr>
      </w:pPr>
      <w:r w:rsidRPr="00170D65">
        <w:rPr>
          <w:iCs/>
          <w:lang w:val="sq-AL"/>
        </w:rPr>
        <w:t>Realizuar me nj</w:t>
      </w:r>
      <w:r w:rsidR="00D13521" w:rsidRPr="00170D65">
        <w:rPr>
          <w:iCs/>
          <w:lang w:val="sq-AL"/>
        </w:rPr>
        <w:t>ë</w:t>
      </w:r>
      <w:r w:rsidRPr="00170D65">
        <w:rPr>
          <w:iCs/>
          <w:lang w:val="sq-AL"/>
        </w:rPr>
        <w:t xml:space="preserve"> kosto faktike prej 13.2 milion</w:t>
      </w:r>
      <w:r w:rsidR="00D13521" w:rsidRPr="00170D65">
        <w:rPr>
          <w:iCs/>
          <w:lang w:val="sq-AL"/>
        </w:rPr>
        <w:t>ë</w:t>
      </w:r>
      <w:r w:rsidRPr="00170D65">
        <w:rPr>
          <w:iCs/>
          <w:lang w:val="sq-AL"/>
        </w:rPr>
        <w:t xml:space="preserve"> lekë, ose n</w:t>
      </w:r>
      <w:r w:rsidR="00D13521" w:rsidRPr="00170D65">
        <w:rPr>
          <w:iCs/>
          <w:lang w:val="sq-AL"/>
        </w:rPr>
        <w:t>ë</w:t>
      </w:r>
      <w:r w:rsidRPr="00170D65">
        <w:rPr>
          <w:iCs/>
          <w:lang w:val="sq-AL"/>
        </w:rPr>
        <w:t xml:space="preserve"> mas</w:t>
      </w:r>
      <w:r w:rsidR="00D13521" w:rsidRPr="00170D65">
        <w:rPr>
          <w:iCs/>
          <w:lang w:val="sq-AL"/>
        </w:rPr>
        <w:t>ë</w:t>
      </w:r>
      <w:r w:rsidRPr="00170D65">
        <w:rPr>
          <w:iCs/>
          <w:lang w:val="sq-AL"/>
        </w:rPr>
        <w:t>n 67%.</w:t>
      </w:r>
    </w:p>
    <w:p w14:paraId="1EC9E2D0" w14:textId="6A4744E5" w:rsidR="00547708" w:rsidRPr="00170D65" w:rsidRDefault="00547708" w:rsidP="00840471">
      <w:pPr>
        <w:pStyle w:val="ListParagraph"/>
        <w:numPr>
          <w:ilvl w:val="0"/>
          <w:numId w:val="20"/>
        </w:numPr>
        <w:tabs>
          <w:tab w:val="left" w:pos="1560"/>
        </w:tabs>
        <w:jc w:val="both"/>
        <w:rPr>
          <w:iCs/>
          <w:sz w:val="24"/>
          <w:szCs w:val="24"/>
          <w:lang w:val="sq-AL"/>
        </w:rPr>
      </w:pPr>
      <w:r w:rsidRPr="00170D65">
        <w:rPr>
          <w:i/>
          <w:sz w:val="24"/>
          <w:szCs w:val="24"/>
          <w:lang w:val="sq-AL"/>
        </w:rPr>
        <w:t xml:space="preserve">Produkti </w:t>
      </w:r>
      <w:r w:rsidR="007802E8" w:rsidRPr="00170D65">
        <w:rPr>
          <w:i/>
          <w:sz w:val="24"/>
          <w:szCs w:val="24"/>
          <w:lang w:val="sq-AL"/>
        </w:rPr>
        <w:t>3</w:t>
      </w:r>
      <w:r w:rsidR="00C82B42" w:rsidRPr="00170D65">
        <w:rPr>
          <w:i/>
          <w:sz w:val="24"/>
          <w:szCs w:val="24"/>
          <w:lang w:val="sq-AL"/>
        </w:rPr>
        <w:t>.</w:t>
      </w:r>
      <w:r w:rsidRPr="00170D65">
        <w:rPr>
          <w:i/>
          <w:sz w:val="24"/>
          <w:szCs w:val="24"/>
          <w:lang w:val="sq-AL"/>
        </w:rPr>
        <w:t>Dokumenti i Projektligjit Vjetor të Buxhetit</w:t>
      </w:r>
      <w:r w:rsidRPr="00170D65">
        <w:rPr>
          <w:iCs/>
          <w:sz w:val="24"/>
          <w:szCs w:val="24"/>
          <w:lang w:val="sq-AL"/>
        </w:rPr>
        <w:t xml:space="preserve">. </w:t>
      </w:r>
    </w:p>
    <w:p w14:paraId="0A6C29F5" w14:textId="6D6BBDF3" w:rsidR="00840471" w:rsidRPr="00170D65" w:rsidRDefault="00840471" w:rsidP="00840471">
      <w:pPr>
        <w:spacing w:line="276" w:lineRule="auto"/>
        <w:jc w:val="both"/>
        <w:rPr>
          <w:iCs/>
          <w:lang w:val="sq-AL"/>
        </w:rPr>
      </w:pPr>
      <w:r w:rsidRPr="00170D65">
        <w:rPr>
          <w:iCs/>
          <w:lang w:val="sq-AL"/>
        </w:rPr>
        <w:t>Realizuar me nj</w:t>
      </w:r>
      <w:r w:rsidR="00D13521" w:rsidRPr="00170D65">
        <w:rPr>
          <w:iCs/>
          <w:lang w:val="sq-AL"/>
        </w:rPr>
        <w:t>ë</w:t>
      </w:r>
      <w:r w:rsidRPr="00170D65">
        <w:rPr>
          <w:iCs/>
          <w:lang w:val="sq-AL"/>
        </w:rPr>
        <w:t xml:space="preserve"> kosto faktike prej 28.8 milion</w:t>
      </w:r>
      <w:r w:rsidR="00D13521" w:rsidRPr="00170D65">
        <w:rPr>
          <w:iCs/>
          <w:lang w:val="sq-AL"/>
        </w:rPr>
        <w:t>ë</w:t>
      </w:r>
      <w:r w:rsidRPr="00170D65">
        <w:rPr>
          <w:iCs/>
          <w:lang w:val="sq-AL"/>
        </w:rPr>
        <w:t xml:space="preserve"> lekë, ose n</w:t>
      </w:r>
      <w:r w:rsidR="00D13521" w:rsidRPr="00170D65">
        <w:rPr>
          <w:iCs/>
          <w:lang w:val="sq-AL"/>
        </w:rPr>
        <w:t>ë</w:t>
      </w:r>
      <w:r w:rsidRPr="00170D65">
        <w:rPr>
          <w:iCs/>
          <w:lang w:val="sq-AL"/>
        </w:rPr>
        <w:t xml:space="preserve"> mas</w:t>
      </w:r>
      <w:r w:rsidR="00D13521" w:rsidRPr="00170D65">
        <w:rPr>
          <w:iCs/>
          <w:lang w:val="sq-AL"/>
        </w:rPr>
        <w:t>ë</w:t>
      </w:r>
      <w:r w:rsidRPr="00170D65">
        <w:rPr>
          <w:iCs/>
          <w:lang w:val="sq-AL"/>
        </w:rPr>
        <w:t>n 90%.</w:t>
      </w:r>
    </w:p>
    <w:p w14:paraId="47D26404" w14:textId="12FBADD2" w:rsidR="00840471" w:rsidRPr="00170D65" w:rsidRDefault="00840471" w:rsidP="00840471">
      <w:pPr>
        <w:pStyle w:val="ListParagraph"/>
        <w:numPr>
          <w:ilvl w:val="0"/>
          <w:numId w:val="20"/>
        </w:numPr>
        <w:spacing w:line="276" w:lineRule="auto"/>
        <w:jc w:val="both"/>
        <w:rPr>
          <w:i/>
          <w:sz w:val="24"/>
          <w:szCs w:val="24"/>
          <w:lang w:val="sq-AL"/>
        </w:rPr>
      </w:pPr>
      <w:r w:rsidRPr="00170D65">
        <w:rPr>
          <w:i/>
          <w:sz w:val="24"/>
          <w:szCs w:val="24"/>
          <w:lang w:val="sq-AL"/>
        </w:rPr>
        <w:t>Produkti 91002AE “Kontrata të garancive dhe kredive të pakthyera</w:t>
      </w:r>
    </w:p>
    <w:p w14:paraId="1489F2A3" w14:textId="2198C9F6" w:rsidR="00840471" w:rsidRPr="00170D65" w:rsidRDefault="00840471" w:rsidP="00840471">
      <w:pPr>
        <w:spacing w:line="276" w:lineRule="auto"/>
        <w:jc w:val="both"/>
        <w:rPr>
          <w:iCs/>
          <w:lang w:val="sq-AL"/>
        </w:rPr>
      </w:pPr>
      <w:r w:rsidRPr="00170D65">
        <w:rPr>
          <w:iCs/>
          <w:lang w:val="sq-AL"/>
        </w:rPr>
        <w:lastRenderedPageBreak/>
        <w:t xml:space="preserve"> Realizuar me nj</w:t>
      </w:r>
      <w:r w:rsidR="00D13521" w:rsidRPr="00170D65">
        <w:rPr>
          <w:iCs/>
          <w:lang w:val="sq-AL"/>
        </w:rPr>
        <w:t>ë</w:t>
      </w:r>
      <w:r w:rsidRPr="00170D65">
        <w:rPr>
          <w:iCs/>
          <w:lang w:val="sq-AL"/>
        </w:rPr>
        <w:t xml:space="preserve"> kosto faktike prej 51.8 milion</w:t>
      </w:r>
      <w:r w:rsidR="00D13521" w:rsidRPr="00170D65">
        <w:rPr>
          <w:iCs/>
          <w:lang w:val="sq-AL"/>
        </w:rPr>
        <w:t>ë</w:t>
      </w:r>
      <w:r w:rsidRPr="00170D65">
        <w:rPr>
          <w:iCs/>
          <w:lang w:val="sq-AL"/>
        </w:rPr>
        <w:t xml:space="preserve"> lekë, ose n</w:t>
      </w:r>
      <w:r w:rsidR="00D13521" w:rsidRPr="00170D65">
        <w:rPr>
          <w:iCs/>
          <w:lang w:val="sq-AL"/>
        </w:rPr>
        <w:t>ë</w:t>
      </w:r>
      <w:r w:rsidRPr="00170D65">
        <w:rPr>
          <w:iCs/>
          <w:lang w:val="sq-AL"/>
        </w:rPr>
        <w:t xml:space="preserve"> mas</w:t>
      </w:r>
      <w:r w:rsidR="00D13521" w:rsidRPr="00170D65">
        <w:rPr>
          <w:iCs/>
          <w:lang w:val="sq-AL"/>
        </w:rPr>
        <w:t>ë</w:t>
      </w:r>
      <w:r w:rsidRPr="00170D65">
        <w:rPr>
          <w:iCs/>
          <w:lang w:val="sq-AL"/>
        </w:rPr>
        <w:t>n 93%.</w:t>
      </w:r>
    </w:p>
    <w:p w14:paraId="72923F84" w14:textId="0B2E188E" w:rsidR="00840471" w:rsidRPr="00840471" w:rsidRDefault="00840471" w:rsidP="00840471">
      <w:pPr>
        <w:tabs>
          <w:tab w:val="left" w:pos="8640"/>
        </w:tabs>
        <w:jc w:val="both"/>
        <w:rPr>
          <w:lang w:val="nb-NO"/>
        </w:rPr>
      </w:pPr>
    </w:p>
    <w:p w14:paraId="420F131D" w14:textId="77777777" w:rsidR="00237410" w:rsidRPr="004F53BB" w:rsidRDefault="00237410" w:rsidP="005C7755">
      <w:pPr>
        <w:pStyle w:val="ListParagraph"/>
        <w:tabs>
          <w:tab w:val="left" w:pos="2160"/>
        </w:tabs>
        <w:spacing w:line="276" w:lineRule="auto"/>
        <w:ind w:left="360"/>
        <w:jc w:val="both"/>
        <w:rPr>
          <w:lang w:val="sq-AL"/>
        </w:rPr>
      </w:pPr>
    </w:p>
    <w:p w14:paraId="575D194C" w14:textId="77777777" w:rsidR="009C748B" w:rsidRPr="004F53BB" w:rsidRDefault="009C748B" w:rsidP="009C748B">
      <w:pPr>
        <w:tabs>
          <w:tab w:val="left" w:pos="2160"/>
        </w:tabs>
        <w:spacing w:line="276" w:lineRule="auto"/>
        <w:jc w:val="both"/>
        <w:rPr>
          <w:b/>
          <w:lang w:val="sq-AL"/>
        </w:rPr>
      </w:pPr>
      <w:r w:rsidRPr="004F53BB">
        <w:rPr>
          <w:b/>
          <w:lang w:val="sq-AL"/>
        </w:rPr>
        <w:t>Programi  “ Ekzekutimi  i  Pagesave  të  Ndryshme” (Programi 01130)</w:t>
      </w:r>
    </w:p>
    <w:p w14:paraId="29A069AE" w14:textId="77777777" w:rsidR="009C748B" w:rsidRPr="004F53BB" w:rsidRDefault="009C748B" w:rsidP="009C748B">
      <w:pPr>
        <w:tabs>
          <w:tab w:val="left" w:pos="2160"/>
        </w:tabs>
        <w:spacing w:line="276" w:lineRule="auto"/>
        <w:jc w:val="both"/>
        <w:rPr>
          <w:b/>
          <w:lang w:val="sq-AL"/>
        </w:rPr>
      </w:pPr>
    </w:p>
    <w:p w14:paraId="5DFA7863" w14:textId="1FB41D8D" w:rsidR="008D0140" w:rsidRPr="008D0140" w:rsidRDefault="008D0140" w:rsidP="008D0140">
      <w:pPr>
        <w:shd w:val="clear" w:color="auto" w:fill="FFFFFF"/>
        <w:spacing w:before="120"/>
        <w:contextualSpacing/>
        <w:jc w:val="both"/>
      </w:pPr>
      <w:bookmarkStart w:id="0" w:name="_Hlk195796430"/>
      <w:proofErr w:type="spellStart"/>
      <w:r w:rsidRPr="008D0140">
        <w:t>Në</w:t>
      </w:r>
      <w:proofErr w:type="spellEnd"/>
      <w:r w:rsidRPr="008D0140">
        <w:t xml:space="preserve"> </w:t>
      </w:r>
      <w:proofErr w:type="spellStart"/>
      <w:r w:rsidRPr="008D0140">
        <w:t>programin</w:t>
      </w:r>
      <w:proofErr w:type="spellEnd"/>
      <w:r w:rsidRPr="008D0140">
        <w:t xml:space="preserve"> “</w:t>
      </w:r>
      <w:proofErr w:type="spellStart"/>
      <w:r w:rsidRPr="008D0140">
        <w:t>Ekzekutimi</w:t>
      </w:r>
      <w:proofErr w:type="spellEnd"/>
      <w:r w:rsidRPr="008D0140">
        <w:t xml:space="preserve"> </w:t>
      </w:r>
      <w:proofErr w:type="spellStart"/>
      <w:r w:rsidRPr="008D0140">
        <w:t>i</w:t>
      </w:r>
      <w:proofErr w:type="spellEnd"/>
      <w:r w:rsidRPr="008D0140">
        <w:t xml:space="preserve"> </w:t>
      </w:r>
      <w:proofErr w:type="spellStart"/>
      <w:r w:rsidRPr="008D0140">
        <w:t>pagesave</w:t>
      </w:r>
      <w:proofErr w:type="spellEnd"/>
      <w:r w:rsidRPr="008D0140">
        <w:t xml:space="preserve"> </w:t>
      </w:r>
      <w:proofErr w:type="spellStart"/>
      <w:r w:rsidRPr="008D0140">
        <w:t>te</w:t>
      </w:r>
      <w:proofErr w:type="spellEnd"/>
      <w:r w:rsidRPr="008D0140">
        <w:t xml:space="preserve"> </w:t>
      </w:r>
      <w:proofErr w:type="spellStart"/>
      <w:r w:rsidRPr="008D0140">
        <w:t>ndryshme</w:t>
      </w:r>
      <w:proofErr w:type="spellEnd"/>
      <w:r w:rsidRPr="008D0140">
        <w:t xml:space="preserve">”, </w:t>
      </w:r>
      <w:proofErr w:type="spellStart"/>
      <w:r w:rsidRPr="008D0140">
        <w:t>fusha</w:t>
      </w:r>
      <w:proofErr w:type="spellEnd"/>
      <w:r w:rsidRPr="008D0140">
        <w:t xml:space="preserve"> e </w:t>
      </w:r>
      <w:proofErr w:type="spellStart"/>
      <w:r w:rsidRPr="008D0140">
        <w:t>veprimit</w:t>
      </w:r>
      <w:proofErr w:type="spellEnd"/>
      <w:r w:rsidRPr="008D0140">
        <w:t xml:space="preserve"> </w:t>
      </w:r>
      <w:proofErr w:type="spellStart"/>
      <w:r w:rsidRPr="008D0140">
        <w:t>të</w:t>
      </w:r>
      <w:proofErr w:type="spellEnd"/>
      <w:r w:rsidRPr="008D0140">
        <w:t xml:space="preserve"> </w:t>
      </w:r>
      <w:proofErr w:type="spellStart"/>
      <w:r w:rsidRPr="008D0140">
        <w:t>këtij</w:t>
      </w:r>
      <w:proofErr w:type="spellEnd"/>
      <w:r w:rsidRPr="008D0140">
        <w:t xml:space="preserve"> </w:t>
      </w:r>
      <w:proofErr w:type="spellStart"/>
      <w:r w:rsidRPr="008D0140">
        <w:t>programi</w:t>
      </w:r>
      <w:proofErr w:type="spellEnd"/>
      <w:r w:rsidRPr="008D0140">
        <w:t xml:space="preserve"> </w:t>
      </w:r>
      <w:proofErr w:type="spellStart"/>
      <w:r w:rsidRPr="008D0140">
        <w:t>konsiston</w:t>
      </w:r>
      <w:proofErr w:type="spellEnd"/>
      <w:r w:rsidRPr="008D0140">
        <w:t xml:space="preserve"> </w:t>
      </w:r>
      <w:proofErr w:type="spellStart"/>
      <w:r w:rsidRPr="008D0140">
        <w:t>në</w:t>
      </w:r>
      <w:proofErr w:type="spellEnd"/>
      <w:r w:rsidRPr="008D0140">
        <w:t xml:space="preserve"> </w:t>
      </w:r>
      <w:proofErr w:type="spellStart"/>
      <w:r w:rsidRPr="008D0140">
        <w:t>realizimin</w:t>
      </w:r>
      <w:proofErr w:type="spellEnd"/>
      <w:r w:rsidRPr="008D0140">
        <w:t xml:space="preserve"> e </w:t>
      </w:r>
      <w:proofErr w:type="spellStart"/>
      <w:r w:rsidRPr="008D0140">
        <w:t>pagesave</w:t>
      </w:r>
      <w:proofErr w:type="spellEnd"/>
      <w:r w:rsidRPr="008D0140">
        <w:t xml:space="preserve"> </w:t>
      </w:r>
      <w:proofErr w:type="spellStart"/>
      <w:r w:rsidRPr="008D0140">
        <w:t>të</w:t>
      </w:r>
      <w:proofErr w:type="spellEnd"/>
      <w:r w:rsidRPr="008D0140">
        <w:t xml:space="preserve"> </w:t>
      </w:r>
      <w:proofErr w:type="spellStart"/>
      <w:r w:rsidRPr="008D0140">
        <w:t>ndryshme</w:t>
      </w:r>
      <w:proofErr w:type="spellEnd"/>
      <w:r w:rsidRPr="008D0140">
        <w:t xml:space="preserve"> </w:t>
      </w:r>
      <w:proofErr w:type="spellStart"/>
      <w:r w:rsidRPr="008D0140">
        <w:t>sipas</w:t>
      </w:r>
      <w:proofErr w:type="spellEnd"/>
      <w:r w:rsidRPr="008D0140">
        <w:t xml:space="preserve"> </w:t>
      </w:r>
      <w:proofErr w:type="spellStart"/>
      <w:r w:rsidRPr="008D0140">
        <w:t>natyrës</w:t>
      </w:r>
      <w:proofErr w:type="spellEnd"/>
      <w:r w:rsidRPr="008D0140">
        <w:t xml:space="preserve"> </w:t>
      </w:r>
      <w:proofErr w:type="spellStart"/>
      <w:r w:rsidRPr="008D0140">
        <w:t>së</w:t>
      </w:r>
      <w:proofErr w:type="spellEnd"/>
      <w:r w:rsidRPr="008D0140">
        <w:t xml:space="preserve"> </w:t>
      </w:r>
      <w:proofErr w:type="spellStart"/>
      <w:r w:rsidRPr="008D0140">
        <w:t>tyre</w:t>
      </w:r>
      <w:proofErr w:type="spellEnd"/>
      <w:r w:rsidRPr="008D0140">
        <w:t xml:space="preserve">: </w:t>
      </w:r>
      <w:proofErr w:type="spellStart"/>
      <w:r w:rsidRPr="008D0140">
        <w:t>për</w:t>
      </w:r>
      <w:proofErr w:type="spellEnd"/>
      <w:r w:rsidRPr="008D0140">
        <w:t xml:space="preserve"> </w:t>
      </w:r>
      <w:proofErr w:type="spellStart"/>
      <w:r w:rsidRPr="008D0140">
        <w:t>kuotat</w:t>
      </w:r>
      <w:proofErr w:type="spellEnd"/>
      <w:r w:rsidRPr="008D0140">
        <w:t xml:space="preserve"> e </w:t>
      </w:r>
      <w:proofErr w:type="spellStart"/>
      <w:r w:rsidRPr="008D0140">
        <w:t>anëtarësimeve</w:t>
      </w:r>
      <w:proofErr w:type="spellEnd"/>
      <w:r w:rsidRPr="008D0140">
        <w:t xml:space="preserve"> </w:t>
      </w:r>
      <w:proofErr w:type="spellStart"/>
      <w:r w:rsidRPr="008D0140">
        <w:t>në</w:t>
      </w:r>
      <w:proofErr w:type="spellEnd"/>
      <w:r w:rsidRPr="008D0140">
        <w:t xml:space="preserve"> </w:t>
      </w:r>
      <w:proofErr w:type="spellStart"/>
      <w:r w:rsidRPr="008D0140">
        <w:t>organizatat</w:t>
      </w:r>
      <w:proofErr w:type="spellEnd"/>
      <w:r w:rsidRPr="008D0140">
        <w:t xml:space="preserve"> </w:t>
      </w:r>
      <w:proofErr w:type="spellStart"/>
      <w:r w:rsidRPr="008D0140">
        <w:t>ndërkombëtare</w:t>
      </w:r>
      <w:proofErr w:type="spellEnd"/>
      <w:r w:rsidRPr="008D0140">
        <w:t xml:space="preserve">, </w:t>
      </w:r>
      <w:proofErr w:type="spellStart"/>
      <w:r w:rsidRPr="008D0140">
        <w:t>për</w:t>
      </w:r>
      <w:proofErr w:type="spellEnd"/>
      <w:r w:rsidRPr="008D0140">
        <w:t xml:space="preserve"> </w:t>
      </w:r>
      <w:proofErr w:type="spellStart"/>
      <w:r w:rsidRPr="008D0140">
        <w:t>rritjen</w:t>
      </w:r>
      <w:proofErr w:type="spellEnd"/>
      <w:r w:rsidRPr="008D0140">
        <w:t xml:space="preserve"> e </w:t>
      </w:r>
      <w:proofErr w:type="spellStart"/>
      <w:r w:rsidRPr="008D0140">
        <w:t>kapitalit</w:t>
      </w:r>
      <w:proofErr w:type="spellEnd"/>
      <w:r w:rsidRPr="008D0140">
        <w:t xml:space="preserve"> </w:t>
      </w:r>
      <w:proofErr w:type="spellStart"/>
      <w:r w:rsidRPr="008D0140">
        <w:t>në</w:t>
      </w:r>
      <w:proofErr w:type="spellEnd"/>
      <w:r w:rsidRPr="008D0140">
        <w:t xml:space="preserve"> </w:t>
      </w:r>
      <w:proofErr w:type="spellStart"/>
      <w:r w:rsidRPr="008D0140">
        <w:t>institucionet</w:t>
      </w:r>
      <w:proofErr w:type="spellEnd"/>
      <w:r w:rsidRPr="008D0140">
        <w:t xml:space="preserve"> </w:t>
      </w:r>
      <w:proofErr w:type="spellStart"/>
      <w:r w:rsidRPr="008D0140">
        <w:t>financiare</w:t>
      </w:r>
      <w:proofErr w:type="spellEnd"/>
      <w:r w:rsidRPr="008D0140">
        <w:t xml:space="preserve"> </w:t>
      </w:r>
      <w:proofErr w:type="spellStart"/>
      <w:r w:rsidRPr="008D0140">
        <w:t>ndërkombëtare</w:t>
      </w:r>
      <w:proofErr w:type="spellEnd"/>
      <w:r w:rsidRPr="008D0140">
        <w:t xml:space="preserve">, </w:t>
      </w:r>
      <w:proofErr w:type="spellStart"/>
      <w:r w:rsidRPr="008D0140">
        <w:t>transferta</w:t>
      </w:r>
      <w:proofErr w:type="spellEnd"/>
      <w:r w:rsidRPr="008D0140">
        <w:t xml:space="preserve"> </w:t>
      </w:r>
      <w:proofErr w:type="spellStart"/>
      <w:r w:rsidRPr="008D0140">
        <w:t>të</w:t>
      </w:r>
      <w:proofErr w:type="spellEnd"/>
      <w:r w:rsidRPr="008D0140">
        <w:t xml:space="preserve"> </w:t>
      </w:r>
      <w:proofErr w:type="spellStart"/>
      <w:r w:rsidRPr="008D0140">
        <w:t>ndryshme</w:t>
      </w:r>
      <w:proofErr w:type="spellEnd"/>
      <w:r w:rsidRPr="008D0140">
        <w:t xml:space="preserve"> </w:t>
      </w:r>
      <w:proofErr w:type="spellStart"/>
      <w:r w:rsidRPr="008D0140">
        <w:t>për</w:t>
      </w:r>
      <w:proofErr w:type="spellEnd"/>
      <w:r w:rsidRPr="008D0140">
        <w:t xml:space="preserve"> </w:t>
      </w:r>
      <w:proofErr w:type="spellStart"/>
      <w:r w:rsidRPr="008D0140">
        <w:t>funksionarët</w:t>
      </w:r>
      <w:proofErr w:type="spellEnd"/>
      <w:r w:rsidRPr="008D0140">
        <w:t xml:space="preserve"> e </w:t>
      </w:r>
      <w:proofErr w:type="spellStart"/>
      <w:r w:rsidRPr="008D0140">
        <w:t>lartë</w:t>
      </w:r>
      <w:proofErr w:type="spellEnd"/>
      <w:r w:rsidRPr="008D0140">
        <w:t xml:space="preserve">, </w:t>
      </w:r>
      <w:proofErr w:type="spellStart"/>
      <w:r w:rsidRPr="008D0140">
        <w:t>në</w:t>
      </w:r>
      <w:proofErr w:type="spellEnd"/>
      <w:r w:rsidRPr="008D0140">
        <w:t xml:space="preserve"> </w:t>
      </w:r>
      <w:proofErr w:type="spellStart"/>
      <w:r w:rsidRPr="008D0140">
        <w:t>rastet</w:t>
      </w:r>
      <w:proofErr w:type="spellEnd"/>
      <w:r w:rsidRPr="008D0140">
        <w:t xml:space="preserve"> e </w:t>
      </w:r>
      <w:proofErr w:type="spellStart"/>
      <w:r w:rsidRPr="008D0140">
        <w:t>largimit</w:t>
      </w:r>
      <w:proofErr w:type="spellEnd"/>
      <w:r w:rsidRPr="008D0140">
        <w:t xml:space="preserve"> </w:t>
      </w:r>
      <w:proofErr w:type="spellStart"/>
      <w:r w:rsidRPr="008D0140">
        <w:t>nga</w:t>
      </w:r>
      <w:proofErr w:type="spellEnd"/>
      <w:r w:rsidRPr="008D0140">
        <w:t xml:space="preserve"> </w:t>
      </w:r>
      <w:proofErr w:type="spellStart"/>
      <w:r w:rsidRPr="008D0140">
        <w:t>detyra</w:t>
      </w:r>
      <w:proofErr w:type="spellEnd"/>
      <w:r w:rsidRPr="008D0140">
        <w:t xml:space="preserve"> </w:t>
      </w:r>
      <w:proofErr w:type="spellStart"/>
      <w:r w:rsidRPr="008D0140">
        <w:t>si</w:t>
      </w:r>
      <w:proofErr w:type="spellEnd"/>
      <w:r w:rsidRPr="008D0140">
        <w:t xml:space="preserve"> </w:t>
      </w:r>
      <w:proofErr w:type="spellStart"/>
      <w:r w:rsidRPr="008D0140">
        <w:t>dhe</w:t>
      </w:r>
      <w:proofErr w:type="spellEnd"/>
      <w:r w:rsidRPr="008D0140">
        <w:t xml:space="preserve"> </w:t>
      </w:r>
      <w:proofErr w:type="spellStart"/>
      <w:r w:rsidRPr="008D0140">
        <w:t>ekzekutimi</w:t>
      </w:r>
      <w:proofErr w:type="spellEnd"/>
      <w:r w:rsidRPr="008D0140">
        <w:t xml:space="preserve"> </w:t>
      </w:r>
      <w:proofErr w:type="spellStart"/>
      <w:r w:rsidRPr="008D0140">
        <w:t>i</w:t>
      </w:r>
      <w:proofErr w:type="spellEnd"/>
      <w:r w:rsidRPr="008D0140">
        <w:t xml:space="preserve"> </w:t>
      </w:r>
      <w:proofErr w:type="spellStart"/>
      <w:r w:rsidRPr="008D0140">
        <w:t>vendimeve</w:t>
      </w:r>
      <w:proofErr w:type="spellEnd"/>
      <w:r w:rsidRPr="008D0140">
        <w:t xml:space="preserve"> </w:t>
      </w:r>
      <w:proofErr w:type="spellStart"/>
      <w:r w:rsidRPr="008D0140">
        <w:t>gjyqësore</w:t>
      </w:r>
      <w:proofErr w:type="spellEnd"/>
      <w:r w:rsidRPr="008D0140">
        <w:t xml:space="preserve"> </w:t>
      </w:r>
      <w:proofErr w:type="spellStart"/>
      <w:r w:rsidRPr="008D0140">
        <w:t>dhe</w:t>
      </w:r>
      <w:proofErr w:type="spellEnd"/>
      <w:r w:rsidRPr="008D0140">
        <w:t xml:space="preserve"> </w:t>
      </w:r>
      <w:proofErr w:type="spellStart"/>
      <w:r w:rsidRPr="008D0140">
        <w:t>detyrimeve</w:t>
      </w:r>
      <w:proofErr w:type="spellEnd"/>
      <w:r w:rsidRPr="008D0140">
        <w:t xml:space="preserve"> </w:t>
      </w:r>
      <w:proofErr w:type="spellStart"/>
      <w:r w:rsidRPr="008D0140">
        <w:t>të</w:t>
      </w:r>
      <w:proofErr w:type="spellEnd"/>
      <w:r w:rsidRPr="008D0140">
        <w:t xml:space="preserve"> </w:t>
      </w:r>
      <w:proofErr w:type="spellStart"/>
      <w:r w:rsidRPr="008D0140">
        <w:t>tjera</w:t>
      </w:r>
      <w:proofErr w:type="spellEnd"/>
      <w:r w:rsidRPr="008D0140">
        <w:t xml:space="preserve"> </w:t>
      </w:r>
      <w:proofErr w:type="spellStart"/>
      <w:r w:rsidRPr="008D0140">
        <w:t>të</w:t>
      </w:r>
      <w:proofErr w:type="spellEnd"/>
      <w:r w:rsidRPr="008D0140">
        <w:t xml:space="preserve"> MF-</w:t>
      </w:r>
      <w:proofErr w:type="spellStart"/>
      <w:r w:rsidRPr="008D0140">
        <w:t>së</w:t>
      </w:r>
      <w:proofErr w:type="spellEnd"/>
      <w:r w:rsidRPr="008D0140">
        <w:t xml:space="preserve">, </w:t>
      </w:r>
      <w:proofErr w:type="spellStart"/>
      <w:r w:rsidRPr="008D0140">
        <w:t>sipas</w:t>
      </w:r>
      <w:proofErr w:type="spellEnd"/>
      <w:r w:rsidRPr="008D0140">
        <w:t xml:space="preserve"> </w:t>
      </w:r>
      <w:proofErr w:type="spellStart"/>
      <w:r w:rsidRPr="008D0140">
        <w:t>vendimmarrjeve</w:t>
      </w:r>
      <w:proofErr w:type="spellEnd"/>
      <w:r w:rsidRPr="008D0140">
        <w:t xml:space="preserve"> </w:t>
      </w:r>
      <w:proofErr w:type="spellStart"/>
      <w:r w:rsidRPr="008D0140">
        <w:t>specifike</w:t>
      </w:r>
      <w:proofErr w:type="spellEnd"/>
      <w:r w:rsidRPr="008D0140">
        <w:t xml:space="preserve"> </w:t>
      </w:r>
      <w:proofErr w:type="spellStart"/>
      <w:r w:rsidRPr="008D0140">
        <w:t>të</w:t>
      </w:r>
      <w:proofErr w:type="spellEnd"/>
      <w:r w:rsidRPr="008D0140">
        <w:t xml:space="preserve"> </w:t>
      </w:r>
      <w:proofErr w:type="spellStart"/>
      <w:r w:rsidRPr="008D0140">
        <w:t>cilat</w:t>
      </w:r>
      <w:proofErr w:type="spellEnd"/>
      <w:r w:rsidRPr="008D0140">
        <w:t xml:space="preserve"> </w:t>
      </w:r>
      <w:proofErr w:type="spellStart"/>
      <w:r w:rsidRPr="008D0140">
        <w:t>zbatohen</w:t>
      </w:r>
      <w:proofErr w:type="spellEnd"/>
      <w:r w:rsidRPr="008D0140">
        <w:t xml:space="preserve"> </w:t>
      </w:r>
      <w:proofErr w:type="spellStart"/>
      <w:r w:rsidRPr="008D0140">
        <w:t>nga</w:t>
      </w:r>
      <w:proofErr w:type="spellEnd"/>
      <w:r w:rsidRPr="008D0140">
        <w:t xml:space="preserve"> </w:t>
      </w:r>
      <w:proofErr w:type="spellStart"/>
      <w:r w:rsidRPr="008D0140">
        <w:t>Aparati</w:t>
      </w:r>
      <w:proofErr w:type="spellEnd"/>
      <w:r w:rsidRPr="008D0140">
        <w:t xml:space="preserve"> </w:t>
      </w:r>
      <w:proofErr w:type="spellStart"/>
      <w:r w:rsidRPr="008D0140">
        <w:t>i</w:t>
      </w:r>
      <w:proofErr w:type="spellEnd"/>
      <w:r w:rsidRPr="008D0140">
        <w:t xml:space="preserve"> MF-</w:t>
      </w:r>
      <w:proofErr w:type="spellStart"/>
      <w:r w:rsidRPr="008D0140">
        <w:t>së</w:t>
      </w:r>
      <w:proofErr w:type="spellEnd"/>
      <w:r w:rsidRPr="008D0140">
        <w:t xml:space="preserve">. </w:t>
      </w:r>
      <w:proofErr w:type="spellStart"/>
      <w:r w:rsidRPr="008D0140">
        <w:t>Për</w:t>
      </w:r>
      <w:proofErr w:type="spellEnd"/>
      <w:r w:rsidRPr="008D0140">
        <w:t xml:space="preserve"> </w:t>
      </w:r>
      <w:proofErr w:type="spellStart"/>
      <w:r w:rsidRPr="008D0140">
        <w:t>vitin</w:t>
      </w:r>
      <w:proofErr w:type="spellEnd"/>
      <w:r w:rsidRPr="008D0140">
        <w:t xml:space="preserve"> 2024, </w:t>
      </w:r>
      <w:proofErr w:type="spellStart"/>
      <w:r w:rsidRPr="008D0140">
        <w:t>realizimi</w:t>
      </w:r>
      <w:proofErr w:type="spellEnd"/>
      <w:r w:rsidRPr="008D0140">
        <w:t xml:space="preserve"> </w:t>
      </w:r>
      <w:proofErr w:type="spellStart"/>
      <w:r w:rsidRPr="008D0140">
        <w:t>ishtë</w:t>
      </w:r>
      <w:proofErr w:type="spellEnd"/>
      <w:r w:rsidRPr="008D0140">
        <w:t xml:space="preserve"> 2.1 </w:t>
      </w:r>
      <w:proofErr w:type="spellStart"/>
      <w:r w:rsidRPr="008D0140">
        <w:t>miliard</w:t>
      </w:r>
      <w:proofErr w:type="spellEnd"/>
      <w:r w:rsidRPr="008D0140">
        <w:t xml:space="preserve"> </w:t>
      </w:r>
      <w:proofErr w:type="spellStart"/>
      <w:r w:rsidR="003112E5">
        <w:t>lek</w:t>
      </w:r>
      <w:r w:rsidR="006B3C30">
        <w:t>ë</w:t>
      </w:r>
      <w:proofErr w:type="spellEnd"/>
      <w:r w:rsidRPr="008D0140">
        <w:t xml:space="preserve">, </w:t>
      </w:r>
      <w:proofErr w:type="spellStart"/>
      <w:r w:rsidRPr="008D0140">
        <w:t>ose</w:t>
      </w:r>
      <w:proofErr w:type="spellEnd"/>
      <w:r w:rsidRPr="008D0140">
        <w:t xml:space="preserve"> 76 % e </w:t>
      </w:r>
      <w:proofErr w:type="spellStart"/>
      <w:r w:rsidRPr="008D0140">
        <w:t>planit</w:t>
      </w:r>
      <w:proofErr w:type="spellEnd"/>
      <w:r w:rsidRPr="008D0140">
        <w:t xml:space="preserve"> </w:t>
      </w:r>
      <w:proofErr w:type="spellStart"/>
      <w:r w:rsidRPr="008D0140">
        <w:t>të</w:t>
      </w:r>
      <w:proofErr w:type="spellEnd"/>
      <w:r w:rsidRPr="008D0140">
        <w:t xml:space="preserve"> </w:t>
      </w:r>
      <w:proofErr w:type="spellStart"/>
      <w:r w:rsidRPr="008D0140">
        <w:t>rishikuar</w:t>
      </w:r>
      <w:proofErr w:type="spellEnd"/>
      <w:r w:rsidRPr="008D0140">
        <w:t xml:space="preserve"> </w:t>
      </w:r>
      <w:proofErr w:type="spellStart"/>
      <w:r w:rsidRPr="008D0140">
        <w:t>dhe</w:t>
      </w:r>
      <w:proofErr w:type="spellEnd"/>
      <w:r w:rsidRPr="008D0140">
        <w:t xml:space="preserve"> 162% e </w:t>
      </w:r>
      <w:proofErr w:type="spellStart"/>
      <w:r w:rsidRPr="008D0140">
        <w:t>planit</w:t>
      </w:r>
      <w:proofErr w:type="spellEnd"/>
      <w:r w:rsidRPr="008D0140">
        <w:t xml:space="preserve"> </w:t>
      </w:r>
      <w:proofErr w:type="spellStart"/>
      <w:r w:rsidRPr="008D0140">
        <w:t>fillestar</w:t>
      </w:r>
      <w:proofErr w:type="spellEnd"/>
      <w:r w:rsidRPr="008D0140">
        <w:t xml:space="preserve">. </w:t>
      </w:r>
      <w:proofErr w:type="spellStart"/>
      <w:r w:rsidRPr="008D0140">
        <w:t>Programi</w:t>
      </w:r>
      <w:proofErr w:type="spellEnd"/>
      <w:r w:rsidRPr="008D0140">
        <w:t xml:space="preserve"> </w:t>
      </w:r>
      <w:proofErr w:type="spellStart"/>
      <w:r w:rsidRPr="008D0140">
        <w:t>realizoi</w:t>
      </w:r>
      <w:proofErr w:type="spellEnd"/>
      <w:r w:rsidRPr="008D0140">
        <w:t xml:space="preserve"> </w:t>
      </w:r>
      <w:proofErr w:type="spellStart"/>
      <w:r w:rsidRPr="008D0140">
        <w:t>këto</w:t>
      </w:r>
      <w:proofErr w:type="spellEnd"/>
      <w:r w:rsidRPr="008D0140">
        <w:t xml:space="preserve"> </w:t>
      </w:r>
      <w:proofErr w:type="spellStart"/>
      <w:r w:rsidRPr="008D0140">
        <w:t>produkte</w:t>
      </w:r>
      <w:proofErr w:type="spellEnd"/>
      <w:r w:rsidRPr="008D0140">
        <w:t>:</w:t>
      </w:r>
    </w:p>
    <w:p w14:paraId="6CE949AD" w14:textId="77777777" w:rsidR="008D0140" w:rsidRPr="008D0140" w:rsidRDefault="008D0140" w:rsidP="008D0140">
      <w:pPr>
        <w:shd w:val="clear" w:color="auto" w:fill="FFFFFF"/>
        <w:spacing w:before="120"/>
        <w:contextualSpacing/>
        <w:jc w:val="both"/>
      </w:pPr>
    </w:p>
    <w:p w14:paraId="1F86033F" w14:textId="5CBDE596" w:rsidR="008D0140" w:rsidRPr="00AC0965" w:rsidRDefault="008D0140" w:rsidP="008D0140">
      <w:pPr>
        <w:numPr>
          <w:ilvl w:val="0"/>
          <w:numId w:val="22"/>
        </w:numPr>
        <w:shd w:val="clear" w:color="auto" w:fill="FFFFFF"/>
        <w:spacing w:before="120"/>
        <w:contextualSpacing/>
        <w:jc w:val="both"/>
        <w:rPr>
          <w:bCs/>
          <w:i/>
          <w:lang w:eastAsia="en-GB"/>
        </w:rPr>
      </w:pPr>
      <w:r w:rsidRPr="00AC0965">
        <w:rPr>
          <w:bCs/>
          <w:i/>
          <w:lang w:eastAsia="en-GB"/>
        </w:rPr>
        <w:t>23 “</w:t>
      </w:r>
      <w:proofErr w:type="spellStart"/>
      <w:r w:rsidRPr="00AC0965">
        <w:rPr>
          <w:bCs/>
          <w:i/>
          <w:lang w:eastAsia="en-GB"/>
        </w:rPr>
        <w:t>Shpërblime</w:t>
      </w:r>
      <w:proofErr w:type="spellEnd"/>
      <w:r w:rsidRPr="00AC0965">
        <w:rPr>
          <w:bCs/>
          <w:i/>
          <w:lang w:eastAsia="en-GB"/>
        </w:rPr>
        <w:t xml:space="preserve"> </w:t>
      </w:r>
      <w:proofErr w:type="spellStart"/>
      <w:r w:rsidRPr="00AC0965">
        <w:rPr>
          <w:bCs/>
          <w:i/>
          <w:lang w:eastAsia="en-GB"/>
        </w:rPr>
        <w:t>sipas</w:t>
      </w:r>
      <w:proofErr w:type="spellEnd"/>
      <w:r w:rsidRPr="00AC0965">
        <w:rPr>
          <w:bCs/>
          <w:i/>
          <w:lang w:eastAsia="en-GB"/>
        </w:rPr>
        <w:t xml:space="preserve"> </w:t>
      </w:r>
      <w:proofErr w:type="spellStart"/>
      <w:r w:rsidRPr="00AC0965">
        <w:rPr>
          <w:bCs/>
          <w:i/>
          <w:lang w:eastAsia="en-GB"/>
        </w:rPr>
        <w:t>funksionit</w:t>
      </w:r>
      <w:proofErr w:type="spellEnd"/>
      <w:r w:rsidRPr="00AC0965">
        <w:rPr>
          <w:bCs/>
          <w:i/>
          <w:lang w:eastAsia="en-GB"/>
        </w:rPr>
        <w:t xml:space="preserve">”, </w:t>
      </w:r>
      <w:proofErr w:type="spellStart"/>
      <w:r w:rsidR="005B18E7">
        <w:rPr>
          <w:bCs/>
          <w:i/>
          <w:lang w:eastAsia="en-GB"/>
        </w:rPr>
        <w:t>ose</w:t>
      </w:r>
      <w:proofErr w:type="spellEnd"/>
      <w:r w:rsidR="005B18E7">
        <w:rPr>
          <w:bCs/>
          <w:i/>
          <w:lang w:eastAsia="en-GB"/>
        </w:rPr>
        <w:t xml:space="preserve"> 77% e </w:t>
      </w:r>
      <w:proofErr w:type="spellStart"/>
      <w:r w:rsidR="005B18E7">
        <w:rPr>
          <w:bCs/>
          <w:i/>
          <w:lang w:eastAsia="en-GB"/>
        </w:rPr>
        <w:t>sasis</w:t>
      </w:r>
      <w:r w:rsidR="002C36BF">
        <w:rPr>
          <w:bCs/>
          <w:i/>
          <w:lang w:eastAsia="en-GB"/>
        </w:rPr>
        <w:t>ë</w:t>
      </w:r>
      <w:proofErr w:type="spellEnd"/>
      <w:r w:rsidR="005B18E7">
        <w:rPr>
          <w:bCs/>
          <w:i/>
          <w:lang w:eastAsia="en-GB"/>
        </w:rPr>
        <w:t xml:space="preserve"> plan, </w:t>
      </w:r>
      <w:r w:rsidRPr="00AC0965">
        <w:rPr>
          <w:bCs/>
          <w:i/>
          <w:lang w:eastAsia="en-GB"/>
        </w:rPr>
        <w:t xml:space="preserve">me </w:t>
      </w:r>
      <w:proofErr w:type="spellStart"/>
      <w:r w:rsidRPr="00AC0965">
        <w:rPr>
          <w:bCs/>
          <w:i/>
          <w:lang w:eastAsia="en-GB"/>
        </w:rPr>
        <w:t>një</w:t>
      </w:r>
      <w:proofErr w:type="spellEnd"/>
      <w:r w:rsidRPr="00AC0965">
        <w:rPr>
          <w:bCs/>
          <w:i/>
          <w:lang w:eastAsia="en-GB"/>
        </w:rPr>
        <w:t xml:space="preserve"> </w:t>
      </w:r>
      <w:proofErr w:type="spellStart"/>
      <w:r w:rsidRPr="00AC0965">
        <w:rPr>
          <w:bCs/>
          <w:i/>
          <w:lang w:eastAsia="en-GB"/>
        </w:rPr>
        <w:t>kosto</w:t>
      </w:r>
      <w:proofErr w:type="spellEnd"/>
      <w:r w:rsidRPr="00AC0965">
        <w:rPr>
          <w:bCs/>
          <w:i/>
          <w:lang w:eastAsia="en-GB"/>
        </w:rPr>
        <w:t xml:space="preserve"> </w:t>
      </w:r>
      <w:proofErr w:type="spellStart"/>
      <w:r w:rsidRPr="00AC0965">
        <w:rPr>
          <w:bCs/>
          <w:i/>
          <w:lang w:eastAsia="en-GB"/>
        </w:rPr>
        <w:t>faktike</w:t>
      </w:r>
      <w:proofErr w:type="spellEnd"/>
      <w:r w:rsidRPr="00AC0965">
        <w:rPr>
          <w:bCs/>
          <w:i/>
          <w:lang w:eastAsia="en-GB"/>
        </w:rPr>
        <w:t xml:space="preserve"> </w:t>
      </w:r>
      <w:proofErr w:type="spellStart"/>
      <w:r w:rsidRPr="00AC0965">
        <w:rPr>
          <w:bCs/>
          <w:i/>
          <w:lang w:eastAsia="en-GB"/>
        </w:rPr>
        <w:t>prej</w:t>
      </w:r>
      <w:proofErr w:type="spellEnd"/>
      <w:r w:rsidRPr="00AC0965">
        <w:rPr>
          <w:bCs/>
          <w:i/>
          <w:lang w:eastAsia="en-GB"/>
        </w:rPr>
        <w:t xml:space="preserve"> 18.5 </w:t>
      </w:r>
      <w:proofErr w:type="spellStart"/>
      <w:r w:rsidRPr="00AC0965">
        <w:rPr>
          <w:bCs/>
          <w:i/>
          <w:lang w:eastAsia="en-GB"/>
        </w:rPr>
        <w:t>milion</w:t>
      </w:r>
      <w:proofErr w:type="spellEnd"/>
      <w:r w:rsidRPr="00AC0965">
        <w:rPr>
          <w:bCs/>
          <w:i/>
          <w:lang w:eastAsia="en-GB"/>
        </w:rPr>
        <w:t xml:space="preserve"> LEK. Ky </w:t>
      </w:r>
      <w:r w:rsidRPr="00AC0965">
        <w:rPr>
          <w:iCs/>
          <w:lang w:val="sq-AL"/>
        </w:rPr>
        <w:t>produkt nuk paraqitet me realizim pasi këto fonde iu transferohen institucioneve përfituese, realizimi i të cilave bëhet nga buxhetet e tyre respektivë.</w:t>
      </w:r>
    </w:p>
    <w:p w14:paraId="70935AF4" w14:textId="166AFEB4" w:rsidR="008D0140" w:rsidRPr="00AC0965" w:rsidRDefault="008D0140" w:rsidP="008D0140">
      <w:pPr>
        <w:numPr>
          <w:ilvl w:val="0"/>
          <w:numId w:val="22"/>
        </w:numPr>
        <w:shd w:val="clear" w:color="auto" w:fill="FFFFFF"/>
        <w:spacing w:before="120"/>
        <w:contextualSpacing/>
        <w:jc w:val="both"/>
        <w:rPr>
          <w:bCs/>
          <w:i/>
          <w:lang w:eastAsia="en-GB"/>
        </w:rPr>
      </w:pPr>
      <w:r w:rsidRPr="00AC0965">
        <w:rPr>
          <w:bCs/>
          <w:i/>
          <w:lang w:eastAsia="en-GB"/>
        </w:rPr>
        <w:t>94 “</w:t>
      </w:r>
      <w:proofErr w:type="spellStart"/>
      <w:r w:rsidRPr="00AC0965">
        <w:rPr>
          <w:bCs/>
          <w:i/>
          <w:lang w:eastAsia="en-GB"/>
        </w:rPr>
        <w:t>Vendime</w:t>
      </w:r>
      <w:proofErr w:type="spellEnd"/>
      <w:r w:rsidRPr="00AC0965">
        <w:rPr>
          <w:bCs/>
          <w:i/>
          <w:lang w:eastAsia="en-GB"/>
        </w:rPr>
        <w:t xml:space="preserve"> </w:t>
      </w:r>
      <w:proofErr w:type="spellStart"/>
      <w:r w:rsidRPr="00AC0965">
        <w:rPr>
          <w:bCs/>
          <w:i/>
          <w:lang w:eastAsia="en-GB"/>
        </w:rPr>
        <w:t>Gjyqesore</w:t>
      </w:r>
      <w:proofErr w:type="spellEnd"/>
      <w:r w:rsidRPr="00AC0965">
        <w:rPr>
          <w:bCs/>
          <w:i/>
          <w:lang w:eastAsia="en-GB"/>
        </w:rPr>
        <w:t xml:space="preserve"> </w:t>
      </w:r>
      <w:proofErr w:type="spellStart"/>
      <w:r w:rsidRPr="00AC0965">
        <w:rPr>
          <w:bCs/>
          <w:i/>
          <w:lang w:eastAsia="en-GB"/>
        </w:rPr>
        <w:t>të</w:t>
      </w:r>
      <w:proofErr w:type="spellEnd"/>
      <w:r w:rsidRPr="00AC0965">
        <w:rPr>
          <w:bCs/>
          <w:i/>
          <w:lang w:eastAsia="en-GB"/>
        </w:rPr>
        <w:t xml:space="preserve"> </w:t>
      </w:r>
      <w:proofErr w:type="spellStart"/>
      <w:r w:rsidRPr="00AC0965">
        <w:rPr>
          <w:bCs/>
          <w:i/>
          <w:lang w:eastAsia="en-GB"/>
        </w:rPr>
        <w:t>Ekzekutuara</w:t>
      </w:r>
      <w:proofErr w:type="spellEnd"/>
      <w:r w:rsidRPr="00AC0965">
        <w:rPr>
          <w:bCs/>
          <w:i/>
          <w:lang w:eastAsia="en-GB"/>
        </w:rPr>
        <w:t>”</w:t>
      </w:r>
      <w:r w:rsidR="005B18E7">
        <w:rPr>
          <w:bCs/>
          <w:i/>
          <w:lang w:eastAsia="en-GB"/>
        </w:rPr>
        <w:t xml:space="preserve">, </w:t>
      </w:r>
      <w:proofErr w:type="spellStart"/>
      <w:r w:rsidR="005B18E7">
        <w:rPr>
          <w:bCs/>
          <w:i/>
          <w:lang w:eastAsia="en-GB"/>
        </w:rPr>
        <w:t>ose</w:t>
      </w:r>
      <w:proofErr w:type="spellEnd"/>
      <w:r w:rsidR="005B18E7">
        <w:rPr>
          <w:bCs/>
          <w:i/>
          <w:lang w:eastAsia="en-GB"/>
        </w:rPr>
        <w:t xml:space="preserve"> 94% e </w:t>
      </w:r>
      <w:proofErr w:type="spellStart"/>
      <w:r w:rsidR="005B18E7">
        <w:rPr>
          <w:bCs/>
          <w:i/>
          <w:lang w:eastAsia="en-GB"/>
        </w:rPr>
        <w:t>sasis</w:t>
      </w:r>
      <w:r w:rsidR="002C36BF">
        <w:rPr>
          <w:bCs/>
          <w:i/>
          <w:lang w:eastAsia="en-GB"/>
        </w:rPr>
        <w:t>ë</w:t>
      </w:r>
      <w:proofErr w:type="spellEnd"/>
      <w:r w:rsidR="005B18E7">
        <w:rPr>
          <w:bCs/>
          <w:i/>
          <w:lang w:eastAsia="en-GB"/>
        </w:rPr>
        <w:t xml:space="preserve"> plan, </w:t>
      </w:r>
      <w:r w:rsidRPr="00AC0965">
        <w:rPr>
          <w:bCs/>
          <w:i/>
          <w:lang w:eastAsia="en-GB"/>
        </w:rPr>
        <w:t xml:space="preserve"> me </w:t>
      </w:r>
      <w:proofErr w:type="spellStart"/>
      <w:r w:rsidRPr="00AC0965">
        <w:rPr>
          <w:bCs/>
          <w:i/>
          <w:lang w:eastAsia="en-GB"/>
        </w:rPr>
        <w:t>nje</w:t>
      </w:r>
      <w:proofErr w:type="spellEnd"/>
      <w:r w:rsidRPr="00AC0965">
        <w:rPr>
          <w:bCs/>
          <w:i/>
          <w:lang w:eastAsia="en-GB"/>
        </w:rPr>
        <w:t xml:space="preserve"> </w:t>
      </w:r>
      <w:proofErr w:type="spellStart"/>
      <w:r w:rsidRPr="00AC0965">
        <w:rPr>
          <w:bCs/>
          <w:i/>
          <w:lang w:eastAsia="en-GB"/>
        </w:rPr>
        <w:t>kosto</w:t>
      </w:r>
      <w:proofErr w:type="spellEnd"/>
      <w:r w:rsidRPr="00AC0965">
        <w:rPr>
          <w:bCs/>
          <w:i/>
          <w:lang w:eastAsia="en-GB"/>
        </w:rPr>
        <w:t xml:space="preserve"> </w:t>
      </w:r>
      <w:proofErr w:type="spellStart"/>
      <w:r w:rsidRPr="00AC0965">
        <w:rPr>
          <w:bCs/>
          <w:i/>
          <w:lang w:eastAsia="en-GB"/>
        </w:rPr>
        <w:t>prej</w:t>
      </w:r>
      <w:proofErr w:type="spellEnd"/>
      <w:r w:rsidRPr="00AC0965">
        <w:rPr>
          <w:bCs/>
          <w:i/>
          <w:lang w:eastAsia="en-GB"/>
        </w:rPr>
        <w:t xml:space="preserve"> </w:t>
      </w:r>
      <w:proofErr w:type="spellStart"/>
      <w:r w:rsidRPr="00AC0965">
        <w:rPr>
          <w:bCs/>
          <w:i/>
          <w:lang w:eastAsia="en-GB"/>
        </w:rPr>
        <w:t>rreth</w:t>
      </w:r>
      <w:proofErr w:type="spellEnd"/>
      <w:r w:rsidRPr="00AC0965">
        <w:rPr>
          <w:bCs/>
          <w:i/>
          <w:lang w:eastAsia="en-GB"/>
        </w:rPr>
        <w:t xml:space="preserve"> 143 </w:t>
      </w:r>
      <w:proofErr w:type="spellStart"/>
      <w:r w:rsidRPr="00AC0965">
        <w:rPr>
          <w:bCs/>
          <w:i/>
          <w:lang w:eastAsia="en-GB"/>
        </w:rPr>
        <w:t>milionë</w:t>
      </w:r>
      <w:proofErr w:type="spellEnd"/>
      <w:r w:rsidRPr="00AC0965">
        <w:rPr>
          <w:bCs/>
          <w:i/>
          <w:lang w:eastAsia="en-GB"/>
        </w:rPr>
        <w:t xml:space="preserve"> LEK.( 50 </w:t>
      </w:r>
      <w:proofErr w:type="spellStart"/>
      <w:r w:rsidRPr="00AC0965">
        <w:rPr>
          <w:bCs/>
          <w:i/>
          <w:lang w:eastAsia="en-GB"/>
        </w:rPr>
        <w:t>Vendime</w:t>
      </w:r>
      <w:proofErr w:type="spellEnd"/>
      <w:r w:rsidRPr="00AC0965">
        <w:rPr>
          <w:bCs/>
          <w:i/>
          <w:lang w:eastAsia="en-GB"/>
        </w:rPr>
        <w:t xml:space="preserve"> </w:t>
      </w:r>
      <w:proofErr w:type="spellStart"/>
      <w:r w:rsidRPr="00AC0965">
        <w:rPr>
          <w:bCs/>
          <w:i/>
          <w:lang w:eastAsia="en-GB"/>
        </w:rPr>
        <w:t>Gjyqësore</w:t>
      </w:r>
      <w:proofErr w:type="spellEnd"/>
      <w:r w:rsidRPr="00AC0965">
        <w:rPr>
          <w:bCs/>
          <w:i/>
          <w:lang w:eastAsia="en-GB"/>
        </w:rPr>
        <w:t xml:space="preserve"> </w:t>
      </w:r>
      <w:proofErr w:type="spellStart"/>
      <w:r w:rsidRPr="00AC0965">
        <w:rPr>
          <w:bCs/>
          <w:i/>
          <w:lang w:eastAsia="en-GB"/>
        </w:rPr>
        <w:t>për</w:t>
      </w:r>
      <w:proofErr w:type="spellEnd"/>
      <w:r w:rsidRPr="00AC0965">
        <w:rPr>
          <w:bCs/>
          <w:i/>
          <w:lang w:eastAsia="en-GB"/>
        </w:rPr>
        <w:t xml:space="preserve"> </w:t>
      </w:r>
      <w:proofErr w:type="spellStart"/>
      <w:r w:rsidRPr="00AC0965">
        <w:rPr>
          <w:bCs/>
          <w:i/>
          <w:lang w:eastAsia="en-GB"/>
        </w:rPr>
        <w:t>burgim</w:t>
      </w:r>
      <w:proofErr w:type="spellEnd"/>
      <w:r w:rsidRPr="00AC0965">
        <w:rPr>
          <w:bCs/>
          <w:i/>
          <w:lang w:eastAsia="en-GB"/>
        </w:rPr>
        <w:t xml:space="preserve"> </w:t>
      </w:r>
      <w:proofErr w:type="spellStart"/>
      <w:r w:rsidRPr="00AC0965">
        <w:rPr>
          <w:bCs/>
          <w:i/>
          <w:lang w:eastAsia="en-GB"/>
        </w:rPr>
        <w:t>të</w:t>
      </w:r>
      <w:proofErr w:type="spellEnd"/>
      <w:r w:rsidRPr="00AC0965">
        <w:rPr>
          <w:bCs/>
          <w:i/>
          <w:lang w:eastAsia="en-GB"/>
        </w:rPr>
        <w:t xml:space="preserve"> </w:t>
      </w:r>
      <w:proofErr w:type="spellStart"/>
      <w:r w:rsidRPr="00AC0965">
        <w:rPr>
          <w:bCs/>
          <w:i/>
          <w:lang w:eastAsia="en-GB"/>
        </w:rPr>
        <w:t>padrejtë</w:t>
      </w:r>
      <w:proofErr w:type="spellEnd"/>
      <w:r w:rsidRPr="00AC0965">
        <w:rPr>
          <w:bCs/>
          <w:i/>
          <w:lang w:eastAsia="en-GB"/>
        </w:rPr>
        <w:t xml:space="preserve">; 14 </w:t>
      </w:r>
      <w:proofErr w:type="spellStart"/>
      <w:r w:rsidRPr="00AC0965">
        <w:rPr>
          <w:bCs/>
          <w:i/>
          <w:lang w:eastAsia="en-GB"/>
        </w:rPr>
        <w:t>Vendime</w:t>
      </w:r>
      <w:proofErr w:type="spellEnd"/>
      <w:r w:rsidRPr="00AC0965">
        <w:rPr>
          <w:bCs/>
          <w:i/>
          <w:lang w:eastAsia="en-GB"/>
        </w:rPr>
        <w:t xml:space="preserve"> </w:t>
      </w:r>
      <w:proofErr w:type="spellStart"/>
      <w:r w:rsidRPr="00AC0965">
        <w:rPr>
          <w:bCs/>
          <w:i/>
          <w:lang w:eastAsia="en-GB"/>
        </w:rPr>
        <w:t>Arbitrazhi</w:t>
      </w:r>
      <w:proofErr w:type="spellEnd"/>
      <w:r w:rsidRPr="00AC0965">
        <w:rPr>
          <w:bCs/>
          <w:i/>
          <w:lang w:eastAsia="en-GB"/>
        </w:rPr>
        <w:t xml:space="preserve">; 30 </w:t>
      </w:r>
      <w:proofErr w:type="spellStart"/>
      <w:r w:rsidRPr="00AC0965">
        <w:rPr>
          <w:bCs/>
          <w:i/>
          <w:lang w:eastAsia="en-GB"/>
        </w:rPr>
        <w:t>Vendime</w:t>
      </w:r>
      <w:proofErr w:type="spellEnd"/>
      <w:r w:rsidRPr="00AC0965">
        <w:rPr>
          <w:bCs/>
          <w:i/>
          <w:lang w:eastAsia="en-GB"/>
        </w:rPr>
        <w:t xml:space="preserve"> </w:t>
      </w:r>
      <w:proofErr w:type="spellStart"/>
      <w:r w:rsidRPr="00AC0965">
        <w:rPr>
          <w:bCs/>
          <w:i/>
          <w:lang w:eastAsia="en-GB"/>
        </w:rPr>
        <w:t>të</w:t>
      </w:r>
      <w:proofErr w:type="spellEnd"/>
      <w:r w:rsidRPr="00AC0965">
        <w:rPr>
          <w:bCs/>
          <w:i/>
          <w:lang w:eastAsia="en-GB"/>
        </w:rPr>
        <w:t xml:space="preserve"> </w:t>
      </w:r>
      <w:proofErr w:type="spellStart"/>
      <w:r w:rsidRPr="00AC0965">
        <w:rPr>
          <w:bCs/>
          <w:i/>
          <w:lang w:eastAsia="en-GB"/>
        </w:rPr>
        <w:t>Gjykatës</w:t>
      </w:r>
      <w:proofErr w:type="spellEnd"/>
      <w:r w:rsidRPr="00AC0965">
        <w:rPr>
          <w:bCs/>
          <w:i/>
          <w:lang w:eastAsia="en-GB"/>
        </w:rPr>
        <w:t xml:space="preserve"> </w:t>
      </w:r>
      <w:proofErr w:type="spellStart"/>
      <w:r w:rsidRPr="00AC0965">
        <w:rPr>
          <w:bCs/>
          <w:i/>
          <w:lang w:eastAsia="en-GB"/>
        </w:rPr>
        <w:t>Europiane</w:t>
      </w:r>
      <w:proofErr w:type="spellEnd"/>
      <w:r w:rsidRPr="00AC0965">
        <w:rPr>
          <w:bCs/>
          <w:i/>
          <w:lang w:eastAsia="en-GB"/>
        </w:rPr>
        <w:t xml:space="preserve"> </w:t>
      </w:r>
      <w:proofErr w:type="spellStart"/>
      <w:r w:rsidRPr="00AC0965">
        <w:rPr>
          <w:bCs/>
          <w:i/>
          <w:lang w:eastAsia="en-GB"/>
        </w:rPr>
        <w:t>të</w:t>
      </w:r>
      <w:proofErr w:type="spellEnd"/>
      <w:r w:rsidRPr="00AC0965">
        <w:rPr>
          <w:bCs/>
          <w:i/>
          <w:lang w:eastAsia="en-GB"/>
        </w:rPr>
        <w:t xml:space="preserve"> </w:t>
      </w:r>
      <w:proofErr w:type="spellStart"/>
      <w:r w:rsidRPr="00AC0965">
        <w:rPr>
          <w:bCs/>
          <w:i/>
          <w:lang w:eastAsia="en-GB"/>
        </w:rPr>
        <w:t>të</w:t>
      </w:r>
      <w:proofErr w:type="spellEnd"/>
      <w:r w:rsidRPr="00AC0965">
        <w:rPr>
          <w:bCs/>
          <w:i/>
          <w:lang w:eastAsia="en-GB"/>
        </w:rPr>
        <w:t xml:space="preserve"> </w:t>
      </w:r>
      <w:proofErr w:type="spellStart"/>
      <w:r w:rsidRPr="00AC0965">
        <w:rPr>
          <w:bCs/>
          <w:i/>
          <w:lang w:eastAsia="en-GB"/>
        </w:rPr>
        <w:t>Drejtave</w:t>
      </w:r>
      <w:proofErr w:type="spellEnd"/>
      <w:r w:rsidRPr="00AC0965">
        <w:rPr>
          <w:bCs/>
          <w:i/>
          <w:lang w:eastAsia="en-GB"/>
        </w:rPr>
        <w:t xml:space="preserve"> </w:t>
      </w:r>
      <w:proofErr w:type="spellStart"/>
      <w:r w:rsidRPr="00AC0965">
        <w:rPr>
          <w:bCs/>
          <w:i/>
          <w:lang w:eastAsia="en-GB"/>
        </w:rPr>
        <w:t>të</w:t>
      </w:r>
      <w:proofErr w:type="spellEnd"/>
      <w:r w:rsidRPr="00AC0965">
        <w:rPr>
          <w:bCs/>
          <w:i/>
          <w:lang w:eastAsia="en-GB"/>
        </w:rPr>
        <w:t xml:space="preserve"> </w:t>
      </w:r>
      <w:proofErr w:type="spellStart"/>
      <w:r w:rsidRPr="00AC0965">
        <w:rPr>
          <w:bCs/>
          <w:i/>
          <w:lang w:eastAsia="en-GB"/>
        </w:rPr>
        <w:t>Njeriut</w:t>
      </w:r>
      <w:proofErr w:type="spellEnd"/>
      <w:r w:rsidRPr="00AC0965">
        <w:rPr>
          <w:bCs/>
          <w:i/>
          <w:lang w:eastAsia="en-GB"/>
        </w:rPr>
        <w:t>).</w:t>
      </w:r>
    </w:p>
    <w:p w14:paraId="60154790" w14:textId="77777777" w:rsidR="008D0140" w:rsidRPr="00AC0965" w:rsidRDefault="008D0140" w:rsidP="008D0140">
      <w:pPr>
        <w:numPr>
          <w:ilvl w:val="0"/>
          <w:numId w:val="22"/>
        </w:numPr>
        <w:shd w:val="clear" w:color="auto" w:fill="FFFFFF"/>
        <w:spacing w:before="120"/>
        <w:contextualSpacing/>
        <w:jc w:val="both"/>
        <w:rPr>
          <w:bCs/>
          <w:i/>
          <w:lang w:eastAsia="en-GB"/>
        </w:rPr>
      </w:pPr>
      <w:r w:rsidRPr="00AC0965">
        <w:rPr>
          <w:bCs/>
          <w:i/>
          <w:lang w:eastAsia="en-GB"/>
        </w:rPr>
        <w:t>“</w:t>
      </w:r>
      <w:proofErr w:type="spellStart"/>
      <w:r w:rsidRPr="00AC0965">
        <w:rPr>
          <w:bCs/>
          <w:i/>
          <w:lang w:eastAsia="en-GB"/>
        </w:rPr>
        <w:t>Pagesa</w:t>
      </w:r>
      <w:proofErr w:type="spellEnd"/>
      <w:r w:rsidRPr="00AC0965">
        <w:rPr>
          <w:bCs/>
          <w:i/>
          <w:lang w:eastAsia="en-GB"/>
        </w:rPr>
        <w:t xml:space="preserve"> </w:t>
      </w:r>
      <w:proofErr w:type="spellStart"/>
      <w:r w:rsidRPr="00AC0965">
        <w:rPr>
          <w:bCs/>
          <w:i/>
          <w:lang w:eastAsia="en-GB"/>
        </w:rPr>
        <w:t>për</w:t>
      </w:r>
      <w:proofErr w:type="spellEnd"/>
      <w:r w:rsidRPr="00AC0965">
        <w:rPr>
          <w:bCs/>
          <w:i/>
          <w:lang w:eastAsia="en-GB"/>
        </w:rPr>
        <w:t xml:space="preserve"> </w:t>
      </w:r>
      <w:proofErr w:type="spellStart"/>
      <w:r w:rsidRPr="00AC0965">
        <w:rPr>
          <w:bCs/>
          <w:i/>
          <w:lang w:eastAsia="en-GB"/>
        </w:rPr>
        <w:t>Kuota</w:t>
      </w:r>
      <w:proofErr w:type="spellEnd"/>
      <w:r w:rsidRPr="00AC0965">
        <w:rPr>
          <w:bCs/>
          <w:i/>
          <w:lang w:eastAsia="en-GB"/>
        </w:rPr>
        <w:t xml:space="preserve"> </w:t>
      </w:r>
      <w:proofErr w:type="spellStart"/>
      <w:r w:rsidRPr="00AC0965">
        <w:rPr>
          <w:bCs/>
          <w:i/>
          <w:lang w:eastAsia="en-GB"/>
        </w:rPr>
        <w:t>Ndërkombëtare</w:t>
      </w:r>
      <w:proofErr w:type="spellEnd"/>
      <w:r w:rsidRPr="00AC0965">
        <w:rPr>
          <w:bCs/>
          <w:i/>
          <w:lang w:eastAsia="en-GB"/>
        </w:rPr>
        <w:t xml:space="preserve">”, </w:t>
      </w:r>
      <w:proofErr w:type="spellStart"/>
      <w:r w:rsidRPr="00AC0965">
        <w:rPr>
          <w:bCs/>
          <w:i/>
          <w:lang w:eastAsia="en-GB"/>
        </w:rPr>
        <w:t>planifikuar</w:t>
      </w:r>
      <w:proofErr w:type="spellEnd"/>
      <w:r w:rsidRPr="00AC0965">
        <w:rPr>
          <w:bCs/>
          <w:i/>
          <w:lang w:eastAsia="en-GB"/>
        </w:rPr>
        <w:t xml:space="preserve"> </w:t>
      </w:r>
      <w:proofErr w:type="spellStart"/>
      <w:r w:rsidRPr="00AC0965">
        <w:rPr>
          <w:bCs/>
          <w:i/>
          <w:lang w:eastAsia="en-GB"/>
        </w:rPr>
        <w:t>për</w:t>
      </w:r>
      <w:proofErr w:type="spellEnd"/>
      <w:r w:rsidRPr="00AC0965">
        <w:rPr>
          <w:bCs/>
          <w:i/>
          <w:lang w:eastAsia="en-GB"/>
        </w:rPr>
        <w:t xml:space="preserve"> </w:t>
      </w:r>
      <w:proofErr w:type="spellStart"/>
      <w:r w:rsidRPr="00AC0965">
        <w:rPr>
          <w:bCs/>
          <w:i/>
          <w:lang w:eastAsia="en-GB"/>
        </w:rPr>
        <w:t>pagesat</w:t>
      </w:r>
      <w:proofErr w:type="spellEnd"/>
      <w:r w:rsidRPr="00AC0965">
        <w:rPr>
          <w:bCs/>
          <w:i/>
          <w:lang w:eastAsia="en-GB"/>
        </w:rPr>
        <w:t xml:space="preserve"> e </w:t>
      </w:r>
      <w:proofErr w:type="spellStart"/>
      <w:r w:rsidRPr="00AC0965">
        <w:rPr>
          <w:bCs/>
          <w:i/>
          <w:lang w:eastAsia="en-GB"/>
        </w:rPr>
        <w:t>anëtarësimit</w:t>
      </w:r>
      <w:proofErr w:type="spellEnd"/>
      <w:r w:rsidRPr="00AC0965">
        <w:rPr>
          <w:bCs/>
          <w:i/>
          <w:lang w:eastAsia="en-GB"/>
        </w:rPr>
        <w:t xml:space="preserve"> </w:t>
      </w:r>
      <w:proofErr w:type="spellStart"/>
      <w:r w:rsidRPr="00AC0965">
        <w:rPr>
          <w:bCs/>
          <w:i/>
          <w:lang w:eastAsia="en-GB"/>
        </w:rPr>
        <w:t>të</w:t>
      </w:r>
      <w:proofErr w:type="spellEnd"/>
      <w:r w:rsidRPr="00AC0965">
        <w:rPr>
          <w:bCs/>
          <w:i/>
          <w:lang w:eastAsia="en-GB"/>
        </w:rPr>
        <w:t xml:space="preserve"> MF-</w:t>
      </w:r>
      <w:proofErr w:type="spellStart"/>
      <w:r w:rsidRPr="00AC0965">
        <w:rPr>
          <w:bCs/>
          <w:i/>
          <w:lang w:eastAsia="en-GB"/>
        </w:rPr>
        <w:t>së</w:t>
      </w:r>
      <w:proofErr w:type="spellEnd"/>
      <w:r w:rsidRPr="00AC0965">
        <w:rPr>
          <w:bCs/>
          <w:i/>
          <w:lang w:eastAsia="en-GB"/>
        </w:rPr>
        <w:t xml:space="preserve"> </w:t>
      </w:r>
      <w:proofErr w:type="spellStart"/>
      <w:r w:rsidRPr="00AC0965">
        <w:rPr>
          <w:bCs/>
          <w:i/>
          <w:lang w:eastAsia="en-GB"/>
        </w:rPr>
        <w:t>në</w:t>
      </w:r>
      <w:proofErr w:type="spellEnd"/>
      <w:r w:rsidRPr="00AC0965">
        <w:rPr>
          <w:bCs/>
          <w:i/>
          <w:lang w:eastAsia="en-GB"/>
        </w:rPr>
        <w:t xml:space="preserve"> </w:t>
      </w:r>
      <w:proofErr w:type="spellStart"/>
      <w:r w:rsidRPr="00AC0965">
        <w:rPr>
          <w:bCs/>
          <w:i/>
          <w:lang w:eastAsia="en-GB"/>
        </w:rPr>
        <w:t>organizatat</w:t>
      </w:r>
      <w:proofErr w:type="spellEnd"/>
      <w:r w:rsidRPr="00AC0965">
        <w:rPr>
          <w:bCs/>
          <w:i/>
          <w:lang w:eastAsia="en-GB"/>
        </w:rPr>
        <w:t xml:space="preserve"> </w:t>
      </w:r>
      <w:proofErr w:type="spellStart"/>
      <w:r w:rsidRPr="00AC0965">
        <w:rPr>
          <w:bCs/>
          <w:i/>
          <w:lang w:eastAsia="en-GB"/>
        </w:rPr>
        <w:t>ndërkombëtare</w:t>
      </w:r>
      <w:proofErr w:type="spellEnd"/>
      <w:r w:rsidRPr="00AC0965">
        <w:rPr>
          <w:bCs/>
          <w:i/>
          <w:lang w:eastAsia="en-GB"/>
        </w:rPr>
        <w:t xml:space="preserve">, </w:t>
      </w:r>
      <w:proofErr w:type="spellStart"/>
      <w:r w:rsidRPr="00AC0965">
        <w:rPr>
          <w:bCs/>
          <w:i/>
          <w:lang w:eastAsia="en-GB"/>
        </w:rPr>
        <w:t>është</w:t>
      </w:r>
      <w:proofErr w:type="spellEnd"/>
      <w:r w:rsidRPr="00AC0965">
        <w:rPr>
          <w:bCs/>
          <w:i/>
          <w:lang w:eastAsia="en-GB"/>
        </w:rPr>
        <w:t xml:space="preserve"> </w:t>
      </w:r>
      <w:proofErr w:type="spellStart"/>
      <w:r w:rsidRPr="00AC0965">
        <w:rPr>
          <w:bCs/>
          <w:i/>
          <w:lang w:eastAsia="en-GB"/>
        </w:rPr>
        <w:t>realizuar</w:t>
      </w:r>
      <w:proofErr w:type="spellEnd"/>
      <w:r w:rsidRPr="00AC0965">
        <w:rPr>
          <w:bCs/>
          <w:i/>
          <w:lang w:eastAsia="en-GB"/>
        </w:rPr>
        <w:t xml:space="preserve"> </w:t>
      </w:r>
      <w:proofErr w:type="spellStart"/>
      <w:r w:rsidRPr="00AC0965">
        <w:rPr>
          <w:bCs/>
          <w:i/>
          <w:lang w:eastAsia="en-GB"/>
        </w:rPr>
        <w:t>në</w:t>
      </w:r>
      <w:proofErr w:type="spellEnd"/>
      <w:r w:rsidRPr="00AC0965">
        <w:rPr>
          <w:bCs/>
          <w:i/>
          <w:lang w:eastAsia="en-GB"/>
        </w:rPr>
        <w:t xml:space="preserve"> </w:t>
      </w:r>
      <w:proofErr w:type="spellStart"/>
      <w:r w:rsidRPr="00AC0965">
        <w:rPr>
          <w:bCs/>
          <w:i/>
          <w:lang w:eastAsia="en-GB"/>
        </w:rPr>
        <w:t>vlerën</w:t>
      </w:r>
      <w:proofErr w:type="spellEnd"/>
      <w:r w:rsidRPr="00AC0965">
        <w:rPr>
          <w:bCs/>
          <w:i/>
          <w:lang w:eastAsia="en-GB"/>
        </w:rPr>
        <w:t xml:space="preserve"> </w:t>
      </w:r>
      <w:proofErr w:type="spellStart"/>
      <w:r w:rsidRPr="00AC0965">
        <w:rPr>
          <w:bCs/>
          <w:i/>
          <w:lang w:eastAsia="en-GB"/>
        </w:rPr>
        <w:t>prej</w:t>
      </w:r>
      <w:proofErr w:type="spellEnd"/>
      <w:r w:rsidRPr="00AC0965">
        <w:rPr>
          <w:bCs/>
          <w:i/>
          <w:lang w:eastAsia="en-GB"/>
        </w:rPr>
        <w:t xml:space="preserve"> 0.21 </w:t>
      </w:r>
      <w:proofErr w:type="spellStart"/>
      <w:r w:rsidRPr="00AC0965">
        <w:rPr>
          <w:bCs/>
          <w:i/>
          <w:lang w:eastAsia="en-GB"/>
        </w:rPr>
        <w:t>milionë</w:t>
      </w:r>
      <w:proofErr w:type="spellEnd"/>
      <w:r w:rsidRPr="00AC0965">
        <w:rPr>
          <w:bCs/>
          <w:i/>
          <w:lang w:eastAsia="en-GB"/>
        </w:rPr>
        <w:t xml:space="preserve"> LEK.</w:t>
      </w:r>
    </w:p>
    <w:p w14:paraId="2B674225" w14:textId="717717ED" w:rsidR="008D0140" w:rsidRPr="00AC0965" w:rsidRDefault="008D0140" w:rsidP="008D0140">
      <w:pPr>
        <w:numPr>
          <w:ilvl w:val="0"/>
          <w:numId w:val="22"/>
        </w:numPr>
        <w:shd w:val="clear" w:color="auto" w:fill="FFFFFF"/>
        <w:spacing w:before="120"/>
        <w:contextualSpacing/>
        <w:jc w:val="both"/>
        <w:rPr>
          <w:bCs/>
          <w:i/>
          <w:lang w:eastAsia="en-GB"/>
        </w:rPr>
      </w:pPr>
      <w:r w:rsidRPr="00AC0965">
        <w:rPr>
          <w:bCs/>
          <w:i/>
          <w:lang w:eastAsia="en-GB"/>
        </w:rPr>
        <w:t>“</w:t>
      </w:r>
      <w:proofErr w:type="spellStart"/>
      <w:r w:rsidRPr="00AC0965">
        <w:rPr>
          <w:bCs/>
          <w:i/>
          <w:lang w:eastAsia="en-GB"/>
        </w:rPr>
        <w:t>Shërbime</w:t>
      </w:r>
      <w:proofErr w:type="spellEnd"/>
      <w:r w:rsidRPr="00AC0965">
        <w:rPr>
          <w:bCs/>
          <w:i/>
          <w:lang w:eastAsia="en-GB"/>
        </w:rPr>
        <w:t xml:space="preserve"> </w:t>
      </w:r>
      <w:proofErr w:type="spellStart"/>
      <w:r w:rsidRPr="00AC0965">
        <w:rPr>
          <w:bCs/>
          <w:i/>
          <w:lang w:eastAsia="en-GB"/>
        </w:rPr>
        <w:t>konsulence</w:t>
      </w:r>
      <w:proofErr w:type="spellEnd"/>
      <w:r w:rsidRPr="00AC0965">
        <w:rPr>
          <w:bCs/>
          <w:i/>
          <w:lang w:eastAsia="en-GB"/>
        </w:rPr>
        <w:t xml:space="preserve">”, </w:t>
      </w:r>
      <w:proofErr w:type="spellStart"/>
      <w:r w:rsidRPr="00AC0965">
        <w:rPr>
          <w:bCs/>
          <w:i/>
          <w:lang w:eastAsia="en-GB"/>
        </w:rPr>
        <w:t>janë</w:t>
      </w:r>
      <w:proofErr w:type="spellEnd"/>
      <w:r w:rsidRPr="00AC0965">
        <w:rPr>
          <w:bCs/>
          <w:i/>
          <w:lang w:eastAsia="en-GB"/>
        </w:rPr>
        <w:t xml:space="preserve"> </w:t>
      </w:r>
      <w:proofErr w:type="spellStart"/>
      <w:r w:rsidRPr="00AC0965">
        <w:rPr>
          <w:bCs/>
          <w:i/>
          <w:lang w:eastAsia="en-GB"/>
        </w:rPr>
        <w:t>realizuar</w:t>
      </w:r>
      <w:proofErr w:type="spellEnd"/>
      <w:r w:rsidRPr="00AC0965">
        <w:rPr>
          <w:bCs/>
          <w:i/>
          <w:lang w:eastAsia="en-GB"/>
        </w:rPr>
        <w:t xml:space="preserve"> 13 </w:t>
      </w:r>
      <w:proofErr w:type="spellStart"/>
      <w:r w:rsidRPr="00AC0965">
        <w:rPr>
          <w:bCs/>
          <w:i/>
          <w:lang w:eastAsia="en-GB"/>
        </w:rPr>
        <w:t>transferta</w:t>
      </w:r>
      <w:proofErr w:type="spellEnd"/>
      <w:r w:rsidR="00222B72">
        <w:rPr>
          <w:bCs/>
          <w:i/>
          <w:lang w:eastAsia="en-GB"/>
        </w:rPr>
        <w:t>,</w:t>
      </w:r>
      <w:r w:rsidRPr="00AC0965">
        <w:rPr>
          <w:bCs/>
          <w:i/>
          <w:lang w:eastAsia="en-GB"/>
        </w:rPr>
        <w:t xml:space="preserve"> </w:t>
      </w:r>
      <w:proofErr w:type="spellStart"/>
      <w:r w:rsidR="00222B72">
        <w:rPr>
          <w:bCs/>
          <w:i/>
          <w:lang w:eastAsia="en-GB"/>
        </w:rPr>
        <w:t>nga</w:t>
      </w:r>
      <w:proofErr w:type="spellEnd"/>
      <w:r w:rsidR="00222B72">
        <w:rPr>
          <w:bCs/>
          <w:i/>
          <w:lang w:eastAsia="en-GB"/>
        </w:rPr>
        <w:t xml:space="preserve"> 9 </w:t>
      </w:r>
      <w:proofErr w:type="spellStart"/>
      <w:r w:rsidR="00222B72">
        <w:rPr>
          <w:bCs/>
          <w:i/>
          <w:lang w:eastAsia="en-GB"/>
        </w:rPr>
        <w:t>të</w:t>
      </w:r>
      <w:proofErr w:type="spellEnd"/>
      <w:r w:rsidR="00222B72">
        <w:rPr>
          <w:bCs/>
          <w:i/>
          <w:lang w:eastAsia="en-GB"/>
        </w:rPr>
        <w:t xml:space="preserve"> </w:t>
      </w:r>
      <w:proofErr w:type="spellStart"/>
      <w:r w:rsidR="00222B72">
        <w:rPr>
          <w:bCs/>
          <w:i/>
          <w:lang w:eastAsia="en-GB"/>
        </w:rPr>
        <w:t>planifikuara</w:t>
      </w:r>
      <w:proofErr w:type="spellEnd"/>
      <w:r w:rsidR="00222B72">
        <w:rPr>
          <w:bCs/>
          <w:i/>
          <w:lang w:eastAsia="en-GB"/>
        </w:rPr>
        <w:t xml:space="preserve">, </w:t>
      </w:r>
      <w:r w:rsidRPr="00AC0965">
        <w:rPr>
          <w:bCs/>
          <w:i/>
          <w:lang w:eastAsia="en-GB"/>
        </w:rPr>
        <w:t xml:space="preserve">me </w:t>
      </w:r>
      <w:proofErr w:type="spellStart"/>
      <w:r w:rsidRPr="00AC0965">
        <w:rPr>
          <w:bCs/>
          <w:i/>
          <w:lang w:eastAsia="en-GB"/>
        </w:rPr>
        <w:t>nje</w:t>
      </w:r>
      <w:proofErr w:type="spellEnd"/>
      <w:r w:rsidRPr="00AC0965">
        <w:rPr>
          <w:bCs/>
          <w:i/>
          <w:lang w:eastAsia="en-GB"/>
        </w:rPr>
        <w:t xml:space="preserve"> </w:t>
      </w:r>
      <w:proofErr w:type="spellStart"/>
      <w:r w:rsidRPr="00AC0965">
        <w:rPr>
          <w:bCs/>
          <w:i/>
          <w:lang w:eastAsia="en-GB"/>
        </w:rPr>
        <w:t>kosto</w:t>
      </w:r>
      <w:proofErr w:type="spellEnd"/>
      <w:r w:rsidRPr="00AC0965">
        <w:rPr>
          <w:bCs/>
          <w:i/>
          <w:lang w:eastAsia="en-GB"/>
        </w:rPr>
        <w:t xml:space="preserve"> </w:t>
      </w:r>
      <w:proofErr w:type="spellStart"/>
      <w:r w:rsidRPr="00AC0965">
        <w:rPr>
          <w:bCs/>
          <w:i/>
          <w:lang w:eastAsia="en-GB"/>
        </w:rPr>
        <w:t>faktike</w:t>
      </w:r>
      <w:proofErr w:type="spellEnd"/>
      <w:r w:rsidRPr="00AC0965">
        <w:rPr>
          <w:bCs/>
          <w:i/>
          <w:lang w:eastAsia="en-GB"/>
        </w:rPr>
        <w:t xml:space="preserve"> </w:t>
      </w:r>
      <w:proofErr w:type="spellStart"/>
      <w:r w:rsidRPr="00AC0965">
        <w:rPr>
          <w:bCs/>
          <w:i/>
          <w:lang w:eastAsia="en-GB"/>
        </w:rPr>
        <w:t>prej</w:t>
      </w:r>
      <w:proofErr w:type="spellEnd"/>
      <w:r w:rsidRPr="00AC0965">
        <w:rPr>
          <w:bCs/>
          <w:i/>
          <w:lang w:eastAsia="en-GB"/>
        </w:rPr>
        <w:t xml:space="preserve"> 60.6 </w:t>
      </w:r>
      <w:proofErr w:type="spellStart"/>
      <w:r w:rsidRPr="00AC0965">
        <w:rPr>
          <w:bCs/>
          <w:i/>
          <w:lang w:eastAsia="en-GB"/>
        </w:rPr>
        <w:t>milionë</w:t>
      </w:r>
      <w:proofErr w:type="spellEnd"/>
      <w:r w:rsidRPr="00AC0965">
        <w:rPr>
          <w:bCs/>
          <w:i/>
          <w:lang w:eastAsia="en-GB"/>
        </w:rPr>
        <w:t xml:space="preserve"> </w:t>
      </w:r>
      <w:proofErr w:type="spellStart"/>
      <w:r w:rsidRPr="00AC0965">
        <w:rPr>
          <w:bCs/>
          <w:i/>
          <w:lang w:eastAsia="en-GB"/>
        </w:rPr>
        <w:t>lek</w:t>
      </w:r>
      <w:r w:rsidR="005B18E7">
        <w:rPr>
          <w:bCs/>
          <w:i/>
          <w:lang w:eastAsia="en-GB"/>
        </w:rPr>
        <w:t>ë</w:t>
      </w:r>
      <w:proofErr w:type="spellEnd"/>
      <w:r w:rsidR="00222B72">
        <w:rPr>
          <w:bCs/>
          <w:i/>
          <w:lang w:eastAsia="en-GB"/>
        </w:rPr>
        <w:t>.</w:t>
      </w:r>
      <w:r w:rsidR="005B18E7">
        <w:rPr>
          <w:bCs/>
          <w:i/>
          <w:lang w:eastAsia="en-GB"/>
        </w:rPr>
        <w:t xml:space="preserve"> </w:t>
      </w:r>
    </w:p>
    <w:p w14:paraId="1BCA17C3" w14:textId="77777777" w:rsidR="008D0140" w:rsidRPr="00AC0965" w:rsidRDefault="008D0140" w:rsidP="008D0140">
      <w:pPr>
        <w:pStyle w:val="ListParagraph"/>
        <w:shd w:val="clear" w:color="auto" w:fill="FFFFFF"/>
        <w:tabs>
          <w:tab w:val="left" w:pos="8640"/>
        </w:tabs>
        <w:jc w:val="both"/>
        <w:rPr>
          <w:sz w:val="24"/>
          <w:szCs w:val="24"/>
        </w:rPr>
      </w:pPr>
      <w:r w:rsidRPr="00AC0965">
        <w:rPr>
          <w:i/>
          <w:iCs/>
          <w:sz w:val="24"/>
          <w:szCs w:val="24"/>
          <w:lang w:val="sq-AL"/>
        </w:rPr>
        <w:t xml:space="preserve">Ky produkt ka të planifikuar shpenzimet që përdoren për konsulencë që lidhen me shpenzimet vjetore </w:t>
      </w:r>
      <w:proofErr w:type="spellStart"/>
      <w:r w:rsidRPr="00AC0965">
        <w:rPr>
          <w:i/>
          <w:iCs/>
          <w:sz w:val="24"/>
          <w:szCs w:val="24"/>
        </w:rPr>
        <w:t>për</w:t>
      </w:r>
      <w:proofErr w:type="spellEnd"/>
      <w:r w:rsidRPr="00AC0965">
        <w:rPr>
          <w:i/>
          <w:iCs/>
          <w:sz w:val="24"/>
          <w:szCs w:val="24"/>
        </w:rPr>
        <w:t xml:space="preserve"> </w:t>
      </w:r>
      <w:proofErr w:type="spellStart"/>
      <w:r w:rsidRPr="00AC0965">
        <w:rPr>
          <w:i/>
          <w:iCs/>
          <w:sz w:val="24"/>
          <w:szCs w:val="24"/>
        </w:rPr>
        <w:t>emetimin</w:t>
      </w:r>
      <w:proofErr w:type="spellEnd"/>
      <w:r w:rsidRPr="00AC0965">
        <w:rPr>
          <w:i/>
          <w:iCs/>
          <w:sz w:val="24"/>
          <w:szCs w:val="24"/>
        </w:rPr>
        <w:t xml:space="preserve"> </w:t>
      </w:r>
      <w:r w:rsidRPr="00AC0965">
        <w:rPr>
          <w:i/>
          <w:iCs/>
          <w:sz w:val="24"/>
          <w:szCs w:val="24"/>
          <w:lang w:val="sq-AL"/>
        </w:rPr>
        <w:t xml:space="preserve">dhe ndjekjen e procesit të Eurobond-it, </w:t>
      </w:r>
      <w:proofErr w:type="spellStart"/>
      <w:r w:rsidRPr="00AC0965">
        <w:rPr>
          <w:i/>
          <w:iCs/>
          <w:sz w:val="24"/>
          <w:szCs w:val="24"/>
        </w:rPr>
        <w:t>shpenzimet</w:t>
      </w:r>
      <w:proofErr w:type="spellEnd"/>
      <w:r w:rsidRPr="00AC0965">
        <w:rPr>
          <w:i/>
          <w:iCs/>
          <w:sz w:val="24"/>
          <w:szCs w:val="24"/>
        </w:rPr>
        <w:t xml:space="preserve"> </w:t>
      </w:r>
      <w:proofErr w:type="spellStart"/>
      <w:r w:rsidRPr="00AC0965">
        <w:rPr>
          <w:i/>
          <w:iCs/>
          <w:sz w:val="24"/>
          <w:szCs w:val="24"/>
        </w:rPr>
        <w:t>për</w:t>
      </w:r>
      <w:proofErr w:type="spellEnd"/>
      <w:r w:rsidRPr="00AC0965">
        <w:rPr>
          <w:i/>
          <w:iCs/>
          <w:sz w:val="24"/>
          <w:szCs w:val="24"/>
        </w:rPr>
        <w:t xml:space="preserve"> </w:t>
      </w:r>
      <w:proofErr w:type="spellStart"/>
      <w:r w:rsidRPr="00AC0965">
        <w:rPr>
          <w:i/>
          <w:iCs/>
          <w:sz w:val="24"/>
          <w:szCs w:val="24"/>
        </w:rPr>
        <w:t>vlerësimin</w:t>
      </w:r>
      <w:proofErr w:type="spellEnd"/>
      <w:r w:rsidRPr="00AC0965">
        <w:rPr>
          <w:i/>
          <w:iCs/>
          <w:sz w:val="24"/>
          <w:szCs w:val="24"/>
        </w:rPr>
        <w:t xml:space="preserve"> e </w:t>
      </w:r>
      <w:proofErr w:type="spellStart"/>
      <w:r w:rsidRPr="00AC0965">
        <w:rPr>
          <w:i/>
          <w:iCs/>
          <w:sz w:val="24"/>
          <w:szCs w:val="24"/>
        </w:rPr>
        <w:t>riskut</w:t>
      </w:r>
      <w:proofErr w:type="spellEnd"/>
      <w:r w:rsidRPr="00AC0965">
        <w:rPr>
          <w:i/>
          <w:iCs/>
          <w:sz w:val="24"/>
          <w:szCs w:val="24"/>
        </w:rPr>
        <w:t xml:space="preserve"> </w:t>
      </w:r>
      <w:proofErr w:type="spellStart"/>
      <w:r w:rsidRPr="00AC0965">
        <w:rPr>
          <w:i/>
          <w:iCs/>
          <w:sz w:val="24"/>
          <w:szCs w:val="24"/>
        </w:rPr>
        <w:t>të</w:t>
      </w:r>
      <w:proofErr w:type="spellEnd"/>
      <w:r w:rsidRPr="00AC0965">
        <w:rPr>
          <w:i/>
          <w:iCs/>
          <w:sz w:val="24"/>
          <w:szCs w:val="24"/>
        </w:rPr>
        <w:t xml:space="preserve"> </w:t>
      </w:r>
      <w:proofErr w:type="spellStart"/>
      <w:r w:rsidRPr="00AC0965">
        <w:rPr>
          <w:i/>
          <w:iCs/>
          <w:sz w:val="24"/>
          <w:szCs w:val="24"/>
        </w:rPr>
        <w:t>kreditit</w:t>
      </w:r>
      <w:proofErr w:type="spellEnd"/>
      <w:r w:rsidRPr="00AC0965">
        <w:rPr>
          <w:i/>
          <w:iCs/>
          <w:sz w:val="24"/>
          <w:szCs w:val="24"/>
        </w:rPr>
        <w:t xml:space="preserve"> </w:t>
      </w:r>
      <w:proofErr w:type="spellStart"/>
      <w:r w:rsidRPr="00AC0965">
        <w:rPr>
          <w:i/>
          <w:iCs/>
          <w:sz w:val="24"/>
          <w:szCs w:val="24"/>
        </w:rPr>
        <w:t>vjetor</w:t>
      </w:r>
      <w:proofErr w:type="spellEnd"/>
      <w:r w:rsidRPr="00AC0965">
        <w:rPr>
          <w:i/>
          <w:iCs/>
          <w:sz w:val="24"/>
          <w:szCs w:val="24"/>
        </w:rPr>
        <w:t xml:space="preserve"> </w:t>
      </w:r>
      <w:proofErr w:type="spellStart"/>
      <w:r w:rsidRPr="00AC0965">
        <w:rPr>
          <w:i/>
          <w:iCs/>
          <w:sz w:val="24"/>
          <w:szCs w:val="24"/>
        </w:rPr>
        <w:t>të</w:t>
      </w:r>
      <w:proofErr w:type="spellEnd"/>
      <w:r w:rsidRPr="00AC0965">
        <w:rPr>
          <w:i/>
          <w:iCs/>
          <w:sz w:val="24"/>
          <w:szCs w:val="24"/>
        </w:rPr>
        <w:t xml:space="preserve"> </w:t>
      </w:r>
      <w:proofErr w:type="spellStart"/>
      <w:r w:rsidRPr="00AC0965">
        <w:rPr>
          <w:i/>
          <w:iCs/>
          <w:sz w:val="24"/>
          <w:szCs w:val="24"/>
        </w:rPr>
        <w:t>Republikës</w:t>
      </w:r>
      <w:proofErr w:type="spellEnd"/>
      <w:r w:rsidRPr="00AC0965">
        <w:rPr>
          <w:i/>
          <w:iCs/>
          <w:sz w:val="24"/>
          <w:szCs w:val="24"/>
        </w:rPr>
        <w:t xml:space="preserve"> </w:t>
      </w:r>
      <w:proofErr w:type="spellStart"/>
      <w:r w:rsidRPr="00AC0965">
        <w:rPr>
          <w:i/>
          <w:iCs/>
          <w:sz w:val="24"/>
          <w:szCs w:val="24"/>
        </w:rPr>
        <w:t>së</w:t>
      </w:r>
      <w:proofErr w:type="spellEnd"/>
      <w:r w:rsidRPr="00AC0965">
        <w:rPr>
          <w:i/>
          <w:iCs/>
          <w:sz w:val="24"/>
          <w:szCs w:val="24"/>
        </w:rPr>
        <w:t xml:space="preserve"> </w:t>
      </w:r>
      <w:proofErr w:type="spellStart"/>
      <w:r w:rsidRPr="00AC0965">
        <w:rPr>
          <w:i/>
          <w:iCs/>
          <w:sz w:val="24"/>
          <w:szCs w:val="24"/>
        </w:rPr>
        <w:t>Shqipërisë</w:t>
      </w:r>
      <w:proofErr w:type="spellEnd"/>
      <w:r w:rsidRPr="00AC0965">
        <w:rPr>
          <w:i/>
          <w:iCs/>
          <w:sz w:val="24"/>
          <w:szCs w:val="24"/>
        </w:rPr>
        <w:t xml:space="preserve"> </w:t>
      </w:r>
      <w:proofErr w:type="spellStart"/>
      <w:r w:rsidRPr="00AC0965">
        <w:rPr>
          <w:i/>
          <w:iCs/>
          <w:sz w:val="24"/>
          <w:szCs w:val="24"/>
        </w:rPr>
        <w:t>si</w:t>
      </w:r>
      <w:proofErr w:type="spellEnd"/>
      <w:r w:rsidRPr="00AC0965">
        <w:rPr>
          <w:i/>
          <w:iCs/>
          <w:sz w:val="24"/>
          <w:szCs w:val="24"/>
        </w:rPr>
        <w:t xml:space="preserve"> </w:t>
      </w:r>
      <w:proofErr w:type="spellStart"/>
      <w:r w:rsidRPr="00AC0965">
        <w:rPr>
          <w:i/>
          <w:iCs/>
          <w:sz w:val="24"/>
          <w:szCs w:val="24"/>
        </w:rPr>
        <w:t>dhe</w:t>
      </w:r>
      <w:proofErr w:type="spellEnd"/>
      <w:r w:rsidRPr="00AC0965">
        <w:rPr>
          <w:i/>
          <w:iCs/>
          <w:sz w:val="24"/>
          <w:szCs w:val="24"/>
        </w:rPr>
        <w:t xml:space="preserve"> </w:t>
      </w:r>
      <w:proofErr w:type="spellStart"/>
      <w:r w:rsidRPr="00AC0965">
        <w:rPr>
          <w:i/>
          <w:iCs/>
          <w:sz w:val="24"/>
          <w:szCs w:val="24"/>
        </w:rPr>
        <w:t>shpenzimet</w:t>
      </w:r>
      <w:proofErr w:type="spellEnd"/>
      <w:r w:rsidRPr="00AC0965">
        <w:rPr>
          <w:i/>
          <w:iCs/>
          <w:sz w:val="24"/>
          <w:szCs w:val="24"/>
        </w:rPr>
        <w:t xml:space="preserve"> </w:t>
      </w:r>
      <w:proofErr w:type="spellStart"/>
      <w:r w:rsidRPr="00AC0965">
        <w:rPr>
          <w:i/>
          <w:iCs/>
          <w:sz w:val="24"/>
          <w:szCs w:val="24"/>
        </w:rPr>
        <w:t>për</w:t>
      </w:r>
      <w:proofErr w:type="spellEnd"/>
      <w:r w:rsidRPr="00AC0965">
        <w:rPr>
          <w:i/>
          <w:iCs/>
          <w:sz w:val="24"/>
          <w:szCs w:val="24"/>
        </w:rPr>
        <w:t xml:space="preserve"> </w:t>
      </w:r>
      <w:proofErr w:type="spellStart"/>
      <w:r w:rsidRPr="00AC0965">
        <w:rPr>
          <w:i/>
          <w:iCs/>
          <w:sz w:val="24"/>
          <w:szCs w:val="24"/>
        </w:rPr>
        <w:t>mirëmbajtjen</w:t>
      </w:r>
      <w:proofErr w:type="spellEnd"/>
      <w:r w:rsidRPr="00AC0965">
        <w:rPr>
          <w:i/>
          <w:iCs/>
          <w:sz w:val="24"/>
          <w:szCs w:val="24"/>
        </w:rPr>
        <w:t xml:space="preserve"> e </w:t>
      </w:r>
      <w:proofErr w:type="spellStart"/>
      <w:r w:rsidRPr="00AC0965">
        <w:rPr>
          <w:i/>
          <w:iCs/>
          <w:sz w:val="24"/>
          <w:szCs w:val="24"/>
        </w:rPr>
        <w:t>sistemit</w:t>
      </w:r>
      <w:proofErr w:type="spellEnd"/>
      <w:r w:rsidRPr="00AC0965">
        <w:rPr>
          <w:i/>
          <w:iCs/>
          <w:sz w:val="24"/>
          <w:szCs w:val="24"/>
        </w:rPr>
        <w:t xml:space="preserve"> DMFAS</w:t>
      </w:r>
      <w:r w:rsidRPr="00AC0965">
        <w:rPr>
          <w:sz w:val="24"/>
          <w:szCs w:val="24"/>
        </w:rPr>
        <w:t xml:space="preserve">. </w:t>
      </w:r>
    </w:p>
    <w:p w14:paraId="372CDA60" w14:textId="77777777" w:rsidR="008D0140" w:rsidRPr="00AC0965" w:rsidRDefault="008D0140" w:rsidP="008D0140">
      <w:pPr>
        <w:numPr>
          <w:ilvl w:val="0"/>
          <w:numId w:val="22"/>
        </w:numPr>
        <w:shd w:val="clear" w:color="auto" w:fill="FFFFFF"/>
        <w:spacing w:before="120"/>
        <w:contextualSpacing/>
        <w:jc w:val="both"/>
        <w:rPr>
          <w:bCs/>
          <w:i/>
          <w:lang w:eastAsia="en-GB"/>
        </w:rPr>
      </w:pPr>
      <w:proofErr w:type="spellStart"/>
      <w:r w:rsidRPr="00AC0965">
        <w:rPr>
          <w:bCs/>
          <w:i/>
          <w:lang w:eastAsia="en-GB"/>
        </w:rPr>
        <w:t>Digjitalizimi</w:t>
      </w:r>
      <w:proofErr w:type="spellEnd"/>
      <w:r w:rsidRPr="00AC0965">
        <w:rPr>
          <w:bCs/>
          <w:i/>
          <w:lang w:eastAsia="en-GB"/>
        </w:rPr>
        <w:t xml:space="preserve"> </w:t>
      </w:r>
      <w:proofErr w:type="spellStart"/>
      <w:r w:rsidRPr="00AC0965">
        <w:rPr>
          <w:bCs/>
          <w:i/>
          <w:lang w:eastAsia="en-GB"/>
        </w:rPr>
        <w:t>i</w:t>
      </w:r>
      <w:proofErr w:type="spellEnd"/>
      <w:r w:rsidRPr="00AC0965">
        <w:rPr>
          <w:bCs/>
          <w:i/>
          <w:lang w:eastAsia="en-GB"/>
        </w:rPr>
        <w:t xml:space="preserve"> </w:t>
      </w:r>
      <w:proofErr w:type="spellStart"/>
      <w:r w:rsidRPr="00AC0965">
        <w:rPr>
          <w:bCs/>
          <w:i/>
          <w:lang w:eastAsia="en-GB"/>
        </w:rPr>
        <w:t>të</w:t>
      </w:r>
      <w:proofErr w:type="spellEnd"/>
      <w:r w:rsidRPr="00AC0965">
        <w:rPr>
          <w:bCs/>
          <w:i/>
          <w:lang w:eastAsia="en-GB"/>
        </w:rPr>
        <w:t xml:space="preserve"> </w:t>
      </w:r>
      <w:proofErr w:type="spellStart"/>
      <w:r w:rsidRPr="00AC0965">
        <w:rPr>
          <w:bCs/>
          <w:i/>
          <w:lang w:eastAsia="en-GB"/>
        </w:rPr>
        <w:t>dhënave</w:t>
      </w:r>
      <w:proofErr w:type="spellEnd"/>
      <w:r w:rsidRPr="00AC0965">
        <w:rPr>
          <w:bCs/>
          <w:i/>
          <w:lang w:eastAsia="en-GB"/>
        </w:rPr>
        <w:t xml:space="preserve"> </w:t>
      </w:r>
      <w:proofErr w:type="spellStart"/>
      <w:r w:rsidRPr="00AC0965">
        <w:rPr>
          <w:bCs/>
          <w:i/>
          <w:lang w:eastAsia="en-GB"/>
        </w:rPr>
        <w:t>kadastrale</w:t>
      </w:r>
      <w:proofErr w:type="spellEnd"/>
      <w:r w:rsidRPr="00AC0965">
        <w:rPr>
          <w:bCs/>
          <w:i/>
          <w:lang w:eastAsia="en-GB"/>
        </w:rPr>
        <w:t xml:space="preserve"> </w:t>
      </w:r>
      <w:proofErr w:type="spellStart"/>
      <w:r w:rsidRPr="00AC0965">
        <w:rPr>
          <w:bCs/>
          <w:i/>
          <w:lang w:eastAsia="en-GB"/>
        </w:rPr>
        <w:t>të</w:t>
      </w:r>
      <w:proofErr w:type="spellEnd"/>
      <w:r w:rsidRPr="00AC0965">
        <w:rPr>
          <w:bCs/>
          <w:i/>
          <w:lang w:eastAsia="en-GB"/>
        </w:rPr>
        <w:t xml:space="preserve"> </w:t>
      </w:r>
      <w:proofErr w:type="spellStart"/>
      <w:r w:rsidRPr="00AC0965">
        <w:rPr>
          <w:bCs/>
          <w:i/>
          <w:lang w:eastAsia="en-GB"/>
        </w:rPr>
        <w:t>pasurive</w:t>
      </w:r>
      <w:proofErr w:type="spellEnd"/>
      <w:r w:rsidRPr="00AC0965">
        <w:rPr>
          <w:bCs/>
          <w:i/>
          <w:lang w:eastAsia="en-GB"/>
        </w:rPr>
        <w:t xml:space="preserve"> </w:t>
      </w:r>
      <w:proofErr w:type="spellStart"/>
      <w:r w:rsidRPr="00AC0965">
        <w:rPr>
          <w:bCs/>
          <w:i/>
          <w:lang w:eastAsia="en-GB"/>
        </w:rPr>
        <w:t>të</w:t>
      </w:r>
      <w:proofErr w:type="spellEnd"/>
      <w:r w:rsidRPr="00AC0965">
        <w:rPr>
          <w:bCs/>
          <w:i/>
          <w:lang w:eastAsia="en-GB"/>
        </w:rPr>
        <w:t xml:space="preserve"> </w:t>
      </w:r>
      <w:proofErr w:type="spellStart"/>
      <w:r w:rsidRPr="00AC0965">
        <w:rPr>
          <w:bCs/>
          <w:i/>
          <w:lang w:eastAsia="en-GB"/>
        </w:rPr>
        <w:t>paluajtshme</w:t>
      </w:r>
      <w:proofErr w:type="spellEnd"/>
      <w:r w:rsidRPr="00AC0965">
        <w:rPr>
          <w:bCs/>
          <w:i/>
          <w:lang w:eastAsia="en-GB"/>
        </w:rPr>
        <w:t xml:space="preserve">”, </w:t>
      </w:r>
      <w:proofErr w:type="spellStart"/>
      <w:r w:rsidRPr="00AC0965">
        <w:rPr>
          <w:bCs/>
          <w:i/>
          <w:lang w:eastAsia="en-GB"/>
        </w:rPr>
        <w:t>realizuar</w:t>
      </w:r>
      <w:proofErr w:type="spellEnd"/>
      <w:r w:rsidRPr="00AC0965">
        <w:rPr>
          <w:bCs/>
          <w:i/>
          <w:lang w:eastAsia="en-GB"/>
        </w:rPr>
        <w:t xml:space="preserve"> </w:t>
      </w:r>
      <w:proofErr w:type="spellStart"/>
      <w:r w:rsidRPr="00AC0965">
        <w:rPr>
          <w:bCs/>
          <w:i/>
          <w:lang w:eastAsia="en-GB"/>
        </w:rPr>
        <w:t>në</w:t>
      </w:r>
      <w:proofErr w:type="spellEnd"/>
      <w:r w:rsidRPr="00AC0965">
        <w:rPr>
          <w:bCs/>
          <w:i/>
          <w:lang w:eastAsia="en-GB"/>
        </w:rPr>
        <w:t xml:space="preserve"> </w:t>
      </w:r>
      <w:proofErr w:type="spellStart"/>
      <w:r w:rsidRPr="00AC0965">
        <w:rPr>
          <w:bCs/>
          <w:i/>
          <w:lang w:eastAsia="en-GB"/>
        </w:rPr>
        <w:t>vlerën</w:t>
      </w:r>
      <w:proofErr w:type="spellEnd"/>
      <w:r w:rsidRPr="00AC0965">
        <w:rPr>
          <w:bCs/>
          <w:i/>
          <w:lang w:eastAsia="en-GB"/>
        </w:rPr>
        <w:t xml:space="preserve"> 744 </w:t>
      </w:r>
      <w:proofErr w:type="spellStart"/>
      <w:r w:rsidRPr="00AC0965">
        <w:rPr>
          <w:bCs/>
          <w:i/>
          <w:lang w:eastAsia="en-GB"/>
        </w:rPr>
        <w:t>milion</w:t>
      </w:r>
      <w:proofErr w:type="spellEnd"/>
      <w:r w:rsidRPr="00AC0965">
        <w:rPr>
          <w:bCs/>
          <w:i/>
          <w:lang w:eastAsia="en-GB"/>
        </w:rPr>
        <w:t xml:space="preserve"> LEK, </w:t>
      </w:r>
      <w:proofErr w:type="spellStart"/>
      <w:r w:rsidRPr="00AC0965">
        <w:rPr>
          <w:bCs/>
          <w:i/>
          <w:lang w:eastAsia="en-GB"/>
        </w:rPr>
        <w:t>ose</w:t>
      </w:r>
      <w:proofErr w:type="spellEnd"/>
      <w:r w:rsidRPr="00AC0965">
        <w:rPr>
          <w:bCs/>
          <w:i/>
          <w:lang w:eastAsia="en-GB"/>
        </w:rPr>
        <w:t xml:space="preserve"> </w:t>
      </w:r>
      <w:proofErr w:type="spellStart"/>
      <w:r w:rsidRPr="00AC0965">
        <w:rPr>
          <w:bCs/>
          <w:i/>
          <w:lang w:eastAsia="en-GB"/>
        </w:rPr>
        <w:t>në</w:t>
      </w:r>
      <w:proofErr w:type="spellEnd"/>
      <w:r w:rsidRPr="00AC0965">
        <w:rPr>
          <w:bCs/>
          <w:i/>
          <w:lang w:eastAsia="en-GB"/>
        </w:rPr>
        <w:t xml:space="preserve"> </w:t>
      </w:r>
      <w:proofErr w:type="spellStart"/>
      <w:r w:rsidRPr="00AC0965">
        <w:rPr>
          <w:bCs/>
          <w:i/>
          <w:lang w:eastAsia="en-GB"/>
        </w:rPr>
        <w:t>masën</w:t>
      </w:r>
      <w:proofErr w:type="spellEnd"/>
      <w:r w:rsidRPr="00AC0965">
        <w:rPr>
          <w:bCs/>
          <w:i/>
          <w:lang w:eastAsia="en-GB"/>
        </w:rPr>
        <w:t xml:space="preserve"> 100%.</w:t>
      </w:r>
    </w:p>
    <w:p w14:paraId="4EC269B1" w14:textId="3752558C" w:rsidR="008D0140" w:rsidRPr="00AC0965" w:rsidRDefault="008D0140" w:rsidP="008D0140">
      <w:pPr>
        <w:numPr>
          <w:ilvl w:val="0"/>
          <w:numId w:val="22"/>
        </w:numPr>
        <w:shd w:val="clear" w:color="auto" w:fill="FFFFFF"/>
        <w:spacing w:before="120"/>
        <w:contextualSpacing/>
        <w:jc w:val="both"/>
        <w:rPr>
          <w:bCs/>
          <w:i/>
          <w:lang w:eastAsia="en-GB"/>
        </w:rPr>
      </w:pPr>
      <w:r w:rsidRPr="00AC0965">
        <w:rPr>
          <w:bCs/>
          <w:i/>
          <w:lang w:eastAsia="en-GB"/>
        </w:rPr>
        <w:t>“</w:t>
      </w:r>
      <w:proofErr w:type="spellStart"/>
      <w:r w:rsidRPr="00AC0965">
        <w:rPr>
          <w:bCs/>
          <w:i/>
          <w:lang w:eastAsia="en-GB"/>
        </w:rPr>
        <w:t>Regjistrim</w:t>
      </w:r>
      <w:proofErr w:type="spellEnd"/>
      <w:r w:rsidRPr="00AC0965">
        <w:rPr>
          <w:bCs/>
          <w:i/>
          <w:lang w:eastAsia="en-GB"/>
        </w:rPr>
        <w:t xml:space="preserve"> </w:t>
      </w:r>
      <w:proofErr w:type="spellStart"/>
      <w:r w:rsidRPr="00AC0965">
        <w:rPr>
          <w:bCs/>
          <w:i/>
          <w:lang w:eastAsia="en-GB"/>
        </w:rPr>
        <w:t>fillestar</w:t>
      </w:r>
      <w:proofErr w:type="spellEnd"/>
      <w:r w:rsidRPr="00AC0965">
        <w:rPr>
          <w:bCs/>
          <w:i/>
          <w:lang w:eastAsia="en-GB"/>
        </w:rPr>
        <w:t xml:space="preserve"> </w:t>
      </w:r>
      <w:proofErr w:type="spellStart"/>
      <w:r w:rsidRPr="00AC0965">
        <w:rPr>
          <w:bCs/>
          <w:i/>
          <w:lang w:eastAsia="en-GB"/>
        </w:rPr>
        <w:t>i</w:t>
      </w:r>
      <w:proofErr w:type="spellEnd"/>
      <w:r w:rsidRPr="00AC0965">
        <w:rPr>
          <w:bCs/>
          <w:i/>
          <w:lang w:eastAsia="en-GB"/>
        </w:rPr>
        <w:t xml:space="preserve"> </w:t>
      </w:r>
      <w:proofErr w:type="spellStart"/>
      <w:r w:rsidRPr="00AC0965">
        <w:rPr>
          <w:bCs/>
          <w:i/>
          <w:lang w:eastAsia="en-GB"/>
        </w:rPr>
        <w:t>zonave</w:t>
      </w:r>
      <w:proofErr w:type="spellEnd"/>
      <w:r w:rsidRPr="00AC0965">
        <w:rPr>
          <w:bCs/>
          <w:i/>
          <w:lang w:eastAsia="en-GB"/>
        </w:rPr>
        <w:t xml:space="preserve"> </w:t>
      </w:r>
      <w:proofErr w:type="spellStart"/>
      <w:r w:rsidRPr="00AC0965">
        <w:rPr>
          <w:bCs/>
          <w:i/>
          <w:lang w:eastAsia="en-GB"/>
        </w:rPr>
        <w:t>kadastrale</w:t>
      </w:r>
      <w:proofErr w:type="spellEnd"/>
      <w:r w:rsidRPr="00AC0965">
        <w:rPr>
          <w:bCs/>
          <w:i/>
          <w:lang w:eastAsia="en-GB"/>
        </w:rPr>
        <w:t xml:space="preserve">”,  </w:t>
      </w:r>
      <w:proofErr w:type="spellStart"/>
      <w:r w:rsidRPr="00AC0965">
        <w:rPr>
          <w:bCs/>
          <w:i/>
          <w:lang w:eastAsia="en-GB"/>
        </w:rPr>
        <w:t>realizuar</w:t>
      </w:r>
      <w:proofErr w:type="spellEnd"/>
      <w:r w:rsidRPr="00AC0965">
        <w:rPr>
          <w:bCs/>
          <w:i/>
          <w:lang w:eastAsia="en-GB"/>
        </w:rPr>
        <w:t xml:space="preserve"> </w:t>
      </w:r>
      <w:proofErr w:type="spellStart"/>
      <w:r w:rsidRPr="00AC0965">
        <w:rPr>
          <w:bCs/>
          <w:i/>
          <w:lang w:eastAsia="en-GB"/>
        </w:rPr>
        <w:t>në</w:t>
      </w:r>
      <w:proofErr w:type="spellEnd"/>
      <w:r w:rsidRPr="00AC0965">
        <w:rPr>
          <w:bCs/>
          <w:i/>
          <w:lang w:eastAsia="en-GB"/>
        </w:rPr>
        <w:t xml:space="preserve"> </w:t>
      </w:r>
      <w:proofErr w:type="spellStart"/>
      <w:r w:rsidRPr="00AC0965">
        <w:rPr>
          <w:bCs/>
          <w:i/>
          <w:lang w:eastAsia="en-GB"/>
        </w:rPr>
        <w:t>vlerën</w:t>
      </w:r>
      <w:proofErr w:type="spellEnd"/>
      <w:r w:rsidRPr="00AC0965">
        <w:rPr>
          <w:bCs/>
          <w:i/>
          <w:lang w:eastAsia="en-GB"/>
        </w:rPr>
        <w:t xml:space="preserve"> 834 </w:t>
      </w:r>
      <w:proofErr w:type="spellStart"/>
      <w:r w:rsidRPr="00AC0965">
        <w:rPr>
          <w:bCs/>
          <w:i/>
          <w:lang w:eastAsia="en-GB"/>
        </w:rPr>
        <w:t>milion</w:t>
      </w:r>
      <w:proofErr w:type="spellEnd"/>
      <w:r w:rsidRPr="00AC0965">
        <w:rPr>
          <w:bCs/>
          <w:i/>
          <w:lang w:eastAsia="en-GB"/>
        </w:rPr>
        <w:t xml:space="preserve"> LEK, </w:t>
      </w:r>
      <w:proofErr w:type="spellStart"/>
      <w:r w:rsidRPr="00AC0965">
        <w:rPr>
          <w:bCs/>
          <w:i/>
          <w:lang w:eastAsia="en-GB"/>
        </w:rPr>
        <w:t>ose</w:t>
      </w:r>
      <w:proofErr w:type="spellEnd"/>
      <w:r w:rsidRPr="00AC0965">
        <w:rPr>
          <w:bCs/>
          <w:i/>
          <w:lang w:eastAsia="en-GB"/>
        </w:rPr>
        <w:t xml:space="preserve">  </w:t>
      </w:r>
      <w:proofErr w:type="spellStart"/>
      <w:r w:rsidRPr="00AC0965">
        <w:rPr>
          <w:bCs/>
          <w:i/>
          <w:lang w:eastAsia="en-GB"/>
        </w:rPr>
        <w:t>në</w:t>
      </w:r>
      <w:proofErr w:type="spellEnd"/>
      <w:r w:rsidRPr="00AC0965">
        <w:rPr>
          <w:bCs/>
          <w:i/>
          <w:lang w:eastAsia="en-GB"/>
        </w:rPr>
        <w:t xml:space="preserve"> </w:t>
      </w:r>
      <w:proofErr w:type="spellStart"/>
      <w:r w:rsidRPr="00AC0965">
        <w:rPr>
          <w:bCs/>
          <w:i/>
          <w:lang w:eastAsia="en-GB"/>
        </w:rPr>
        <w:t>masën</w:t>
      </w:r>
      <w:proofErr w:type="spellEnd"/>
      <w:r w:rsidRPr="00AC0965">
        <w:rPr>
          <w:bCs/>
          <w:i/>
          <w:lang w:eastAsia="en-GB"/>
        </w:rPr>
        <w:t xml:space="preserve"> 100%.</w:t>
      </w:r>
    </w:p>
    <w:p w14:paraId="56E16457" w14:textId="77777777" w:rsidR="008D0140" w:rsidRPr="00AC0965" w:rsidRDefault="008D0140" w:rsidP="008D0140">
      <w:pPr>
        <w:pStyle w:val="ListParagraph"/>
        <w:numPr>
          <w:ilvl w:val="0"/>
          <w:numId w:val="22"/>
        </w:numPr>
        <w:tabs>
          <w:tab w:val="left" w:pos="2160"/>
        </w:tabs>
        <w:spacing w:line="276" w:lineRule="auto"/>
        <w:jc w:val="both"/>
        <w:rPr>
          <w:rFonts w:eastAsia="Times New Roman"/>
          <w:bCs/>
          <w:i/>
          <w:sz w:val="24"/>
          <w:szCs w:val="24"/>
          <w:lang w:eastAsia="en-GB"/>
        </w:rPr>
      </w:pPr>
      <w:r w:rsidRPr="00AC0965">
        <w:rPr>
          <w:rFonts w:eastAsia="Times New Roman"/>
          <w:bCs/>
          <w:i/>
          <w:sz w:val="24"/>
          <w:szCs w:val="24"/>
          <w:lang w:eastAsia="en-GB"/>
        </w:rPr>
        <w:t>Produkti 5.“Bridge Financing (Financim Afatshkurtër për Fondin Kombëtar”.</w:t>
      </w:r>
    </w:p>
    <w:p w14:paraId="1FD3466F" w14:textId="6F91C63F" w:rsidR="008D0140" w:rsidRPr="00AC0965" w:rsidRDefault="008D0140" w:rsidP="008D0140">
      <w:pPr>
        <w:shd w:val="clear" w:color="auto" w:fill="FFFFFF"/>
        <w:tabs>
          <w:tab w:val="left" w:pos="8640"/>
        </w:tabs>
        <w:jc w:val="both"/>
        <w:rPr>
          <w:bCs/>
          <w:i/>
          <w:lang w:eastAsia="en-GB"/>
        </w:rPr>
      </w:pPr>
      <w:r w:rsidRPr="00AC0965">
        <w:rPr>
          <w:bCs/>
          <w:i/>
          <w:lang w:eastAsia="en-GB"/>
        </w:rPr>
        <w:t xml:space="preserve">             </w:t>
      </w:r>
      <w:proofErr w:type="spellStart"/>
      <w:r w:rsidRPr="00AC0965">
        <w:rPr>
          <w:bCs/>
          <w:i/>
          <w:lang w:eastAsia="en-GB"/>
        </w:rPr>
        <w:t>Për</w:t>
      </w:r>
      <w:proofErr w:type="spellEnd"/>
      <w:r w:rsidRPr="00AC0965">
        <w:rPr>
          <w:bCs/>
          <w:i/>
          <w:lang w:eastAsia="en-GB"/>
        </w:rPr>
        <w:t xml:space="preserve"> </w:t>
      </w:r>
      <w:proofErr w:type="spellStart"/>
      <w:r w:rsidRPr="00AC0965">
        <w:rPr>
          <w:bCs/>
          <w:i/>
          <w:lang w:eastAsia="en-GB"/>
        </w:rPr>
        <w:t>vitin</w:t>
      </w:r>
      <w:proofErr w:type="spellEnd"/>
      <w:r w:rsidRPr="00AC0965">
        <w:rPr>
          <w:bCs/>
          <w:i/>
          <w:lang w:eastAsia="en-GB"/>
        </w:rPr>
        <w:t xml:space="preserve"> 2024 </w:t>
      </w:r>
      <w:proofErr w:type="spellStart"/>
      <w:r w:rsidRPr="00AC0965">
        <w:rPr>
          <w:bCs/>
          <w:i/>
          <w:lang w:eastAsia="en-GB"/>
        </w:rPr>
        <w:t>nuk</w:t>
      </w:r>
      <w:proofErr w:type="spellEnd"/>
      <w:r w:rsidRPr="00AC0965">
        <w:rPr>
          <w:bCs/>
          <w:i/>
          <w:lang w:eastAsia="en-GB"/>
        </w:rPr>
        <w:t xml:space="preserve"> ka pasur financim afatshkurtër për Fondin Kombëtar.</w:t>
      </w:r>
    </w:p>
    <w:p w14:paraId="6A18DCF4" w14:textId="77777777" w:rsidR="008D0140" w:rsidRPr="00AC0965" w:rsidRDefault="008D0140" w:rsidP="008D0140">
      <w:pPr>
        <w:shd w:val="clear" w:color="auto" w:fill="FFFFFF"/>
        <w:spacing w:before="120"/>
        <w:ind w:left="720"/>
        <w:contextualSpacing/>
        <w:jc w:val="both"/>
        <w:rPr>
          <w:bCs/>
          <w:i/>
          <w:lang w:eastAsia="en-GB"/>
        </w:rPr>
      </w:pPr>
    </w:p>
    <w:bookmarkEnd w:id="0"/>
    <w:p w14:paraId="3C5D0DC4" w14:textId="1AE5E8C8" w:rsidR="006039A4" w:rsidRPr="004F53BB" w:rsidRDefault="006039A4" w:rsidP="00631FE5">
      <w:pPr>
        <w:pStyle w:val="ListParagraph"/>
        <w:rPr>
          <w:i/>
          <w:sz w:val="24"/>
          <w:lang w:val="sq-AL"/>
        </w:rPr>
      </w:pPr>
    </w:p>
    <w:p w14:paraId="4703D400" w14:textId="77777777" w:rsidR="009C748B" w:rsidRPr="004F53BB" w:rsidRDefault="009C748B" w:rsidP="00631FE5">
      <w:pPr>
        <w:tabs>
          <w:tab w:val="left" w:pos="2160"/>
        </w:tabs>
        <w:spacing w:line="276" w:lineRule="auto"/>
        <w:jc w:val="both"/>
        <w:rPr>
          <w:b/>
          <w:lang w:val="sq-AL"/>
        </w:rPr>
      </w:pPr>
      <w:r w:rsidRPr="004F53BB">
        <w:rPr>
          <w:b/>
          <w:lang w:val="sq-AL"/>
        </w:rPr>
        <w:t>Programi  “ Menaxhimi i të Ardhurave Tatimore” (Programi 01140)</w:t>
      </w:r>
    </w:p>
    <w:p w14:paraId="0B9BAA06" w14:textId="77777777" w:rsidR="00A00E9C" w:rsidRDefault="00A00E9C" w:rsidP="00A00E9C">
      <w:pPr>
        <w:shd w:val="clear" w:color="auto" w:fill="FFFFFF"/>
        <w:spacing w:before="120"/>
        <w:contextualSpacing/>
        <w:jc w:val="both"/>
      </w:pPr>
    </w:p>
    <w:p w14:paraId="3E6B28F6" w14:textId="773CC64D" w:rsidR="00A00E9C" w:rsidRPr="00A00E9C" w:rsidRDefault="00A00E9C" w:rsidP="00A00E9C">
      <w:pPr>
        <w:shd w:val="clear" w:color="auto" w:fill="FFFFFF"/>
        <w:spacing w:before="120"/>
        <w:contextualSpacing/>
        <w:jc w:val="both"/>
      </w:pPr>
      <w:proofErr w:type="spellStart"/>
      <w:r w:rsidRPr="00A00E9C">
        <w:t>Në</w:t>
      </w:r>
      <w:proofErr w:type="spellEnd"/>
      <w:r w:rsidRPr="00A00E9C">
        <w:t xml:space="preserve"> </w:t>
      </w:r>
      <w:proofErr w:type="spellStart"/>
      <w:r w:rsidRPr="00A00E9C">
        <w:t>programin</w:t>
      </w:r>
      <w:proofErr w:type="spellEnd"/>
      <w:r w:rsidRPr="00A00E9C">
        <w:t xml:space="preserve"> “</w:t>
      </w:r>
      <w:proofErr w:type="spellStart"/>
      <w:r w:rsidRPr="00A00E9C">
        <w:t>Menaxhimi</w:t>
      </w:r>
      <w:proofErr w:type="spellEnd"/>
      <w:r w:rsidRPr="00A00E9C">
        <w:t xml:space="preserve"> </w:t>
      </w:r>
      <w:proofErr w:type="spellStart"/>
      <w:r w:rsidRPr="00A00E9C">
        <w:t>i</w:t>
      </w:r>
      <w:proofErr w:type="spellEnd"/>
      <w:r w:rsidRPr="00A00E9C">
        <w:t xml:space="preserve"> </w:t>
      </w:r>
      <w:proofErr w:type="spellStart"/>
      <w:r w:rsidRPr="00A00E9C">
        <w:t>të</w:t>
      </w:r>
      <w:proofErr w:type="spellEnd"/>
      <w:r w:rsidRPr="00A00E9C">
        <w:t xml:space="preserve"> </w:t>
      </w:r>
      <w:proofErr w:type="spellStart"/>
      <w:r w:rsidRPr="00A00E9C">
        <w:t>Ardhurave</w:t>
      </w:r>
      <w:proofErr w:type="spellEnd"/>
      <w:r w:rsidRPr="00A00E9C">
        <w:t xml:space="preserve"> </w:t>
      </w:r>
      <w:proofErr w:type="spellStart"/>
      <w:r w:rsidRPr="00A00E9C">
        <w:t>Tatimore</w:t>
      </w:r>
      <w:proofErr w:type="spellEnd"/>
      <w:r w:rsidRPr="00A00E9C">
        <w:t xml:space="preserve">”, </w:t>
      </w:r>
      <w:proofErr w:type="spellStart"/>
      <w:r w:rsidRPr="00A00E9C">
        <w:t>objektivi</w:t>
      </w:r>
      <w:proofErr w:type="spellEnd"/>
      <w:r w:rsidRPr="00A00E9C">
        <w:t xml:space="preserve"> </w:t>
      </w:r>
      <w:proofErr w:type="spellStart"/>
      <w:r w:rsidRPr="00A00E9C">
        <w:t>i</w:t>
      </w:r>
      <w:proofErr w:type="spellEnd"/>
      <w:r w:rsidRPr="00A00E9C">
        <w:t xml:space="preserve"> </w:t>
      </w:r>
      <w:proofErr w:type="spellStart"/>
      <w:r w:rsidRPr="00A00E9C">
        <w:t>të</w:t>
      </w:r>
      <w:proofErr w:type="spellEnd"/>
      <w:r w:rsidRPr="00A00E9C">
        <w:t xml:space="preserve"> </w:t>
      </w:r>
      <w:proofErr w:type="spellStart"/>
      <w:r w:rsidRPr="00A00E9C">
        <w:t>cilit</w:t>
      </w:r>
      <w:proofErr w:type="spellEnd"/>
      <w:r w:rsidRPr="00A00E9C">
        <w:t xml:space="preserve"> </w:t>
      </w:r>
      <w:proofErr w:type="spellStart"/>
      <w:r w:rsidRPr="00A00E9C">
        <w:t>është</w:t>
      </w:r>
      <w:proofErr w:type="spellEnd"/>
      <w:r w:rsidRPr="00A00E9C">
        <w:t xml:space="preserve"> </w:t>
      </w:r>
      <w:proofErr w:type="spellStart"/>
      <w:r w:rsidRPr="00A00E9C">
        <w:t>progresi</w:t>
      </w:r>
      <w:proofErr w:type="spellEnd"/>
      <w:r w:rsidRPr="00A00E9C">
        <w:t xml:space="preserve"> </w:t>
      </w:r>
      <w:proofErr w:type="spellStart"/>
      <w:r w:rsidRPr="00A00E9C">
        <w:t>organizativ</w:t>
      </w:r>
      <w:proofErr w:type="spellEnd"/>
      <w:r w:rsidRPr="00A00E9C">
        <w:t xml:space="preserve"> </w:t>
      </w:r>
      <w:proofErr w:type="spellStart"/>
      <w:r w:rsidRPr="00A00E9C">
        <w:t>i</w:t>
      </w:r>
      <w:proofErr w:type="spellEnd"/>
      <w:r w:rsidRPr="00A00E9C">
        <w:t xml:space="preserve"> </w:t>
      </w:r>
      <w:proofErr w:type="spellStart"/>
      <w:r w:rsidRPr="00A00E9C">
        <w:t>Administratës</w:t>
      </w:r>
      <w:proofErr w:type="spellEnd"/>
      <w:r w:rsidRPr="00A00E9C">
        <w:t xml:space="preserve"> </w:t>
      </w:r>
      <w:proofErr w:type="spellStart"/>
      <w:r w:rsidRPr="00A00E9C">
        <w:t>Tatimore</w:t>
      </w:r>
      <w:proofErr w:type="spellEnd"/>
      <w:r w:rsidRPr="00A00E9C">
        <w:t xml:space="preserve"> </w:t>
      </w:r>
      <w:proofErr w:type="spellStart"/>
      <w:r w:rsidRPr="00A00E9C">
        <w:t>dhe</w:t>
      </w:r>
      <w:proofErr w:type="spellEnd"/>
      <w:r w:rsidRPr="00A00E9C">
        <w:t xml:space="preserve"> </w:t>
      </w:r>
      <w:proofErr w:type="spellStart"/>
      <w:r w:rsidRPr="00A00E9C">
        <w:t>zhvillimi</w:t>
      </w:r>
      <w:proofErr w:type="spellEnd"/>
      <w:r w:rsidRPr="00A00E9C">
        <w:t xml:space="preserve"> </w:t>
      </w:r>
      <w:proofErr w:type="spellStart"/>
      <w:r w:rsidRPr="00A00E9C">
        <w:t>i</w:t>
      </w:r>
      <w:proofErr w:type="spellEnd"/>
      <w:r w:rsidRPr="00A00E9C">
        <w:t xml:space="preserve"> </w:t>
      </w:r>
      <w:proofErr w:type="spellStart"/>
      <w:r w:rsidRPr="00A00E9C">
        <w:t>kapaciteteve</w:t>
      </w:r>
      <w:proofErr w:type="spellEnd"/>
      <w:r w:rsidRPr="00A00E9C">
        <w:t xml:space="preserve"> </w:t>
      </w:r>
      <w:proofErr w:type="spellStart"/>
      <w:r w:rsidRPr="00A00E9C">
        <w:t>njerëzore</w:t>
      </w:r>
      <w:proofErr w:type="spellEnd"/>
      <w:r w:rsidRPr="00A00E9C">
        <w:t xml:space="preserve">, </w:t>
      </w:r>
      <w:proofErr w:type="spellStart"/>
      <w:r w:rsidRPr="00A00E9C">
        <w:t>aplikimi</w:t>
      </w:r>
      <w:proofErr w:type="spellEnd"/>
      <w:r w:rsidRPr="00A00E9C">
        <w:t xml:space="preserve"> </w:t>
      </w:r>
      <w:proofErr w:type="spellStart"/>
      <w:r w:rsidRPr="00A00E9C">
        <w:t>i</w:t>
      </w:r>
      <w:proofErr w:type="spellEnd"/>
      <w:r w:rsidRPr="00A00E9C">
        <w:t xml:space="preserve"> </w:t>
      </w:r>
      <w:proofErr w:type="spellStart"/>
      <w:r w:rsidRPr="00A00E9C">
        <w:t>metodave</w:t>
      </w:r>
      <w:proofErr w:type="spellEnd"/>
      <w:r w:rsidRPr="00A00E9C">
        <w:t xml:space="preserve"> </w:t>
      </w:r>
      <w:proofErr w:type="spellStart"/>
      <w:r w:rsidRPr="00A00E9C">
        <w:t>dhe</w:t>
      </w:r>
      <w:proofErr w:type="spellEnd"/>
      <w:r w:rsidRPr="00A00E9C">
        <w:t xml:space="preserve"> </w:t>
      </w:r>
      <w:proofErr w:type="spellStart"/>
      <w:r w:rsidRPr="00A00E9C">
        <w:t>sistemeve</w:t>
      </w:r>
      <w:proofErr w:type="spellEnd"/>
      <w:r w:rsidRPr="00A00E9C">
        <w:t xml:space="preserve"> </w:t>
      </w:r>
      <w:proofErr w:type="spellStart"/>
      <w:r w:rsidRPr="00A00E9C">
        <w:t>të</w:t>
      </w:r>
      <w:proofErr w:type="spellEnd"/>
      <w:r w:rsidRPr="00A00E9C">
        <w:t xml:space="preserve"> </w:t>
      </w:r>
      <w:proofErr w:type="spellStart"/>
      <w:r w:rsidRPr="00A00E9C">
        <w:t>reja</w:t>
      </w:r>
      <w:proofErr w:type="spellEnd"/>
      <w:r w:rsidRPr="00A00E9C">
        <w:t xml:space="preserve">; </w:t>
      </w:r>
      <w:proofErr w:type="spellStart"/>
      <w:r w:rsidRPr="00A00E9C">
        <w:t>modernizimi</w:t>
      </w:r>
      <w:proofErr w:type="spellEnd"/>
      <w:r w:rsidRPr="00A00E9C">
        <w:t xml:space="preserve">, </w:t>
      </w:r>
      <w:proofErr w:type="spellStart"/>
      <w:r w:rsidRPr="00A00E9C">
        <w:t>ofrimi</w:t>
      </w:r>
      <w:proofErr w:type="spellEnd"/>
      <w:r w:rsidRPr="00A00E9C">
        <w:t xml:space="preserve"> </w:t>
      </w:r>
      <w:proofErr w:type="spellStart"/>
      <w:r w:rsidRPr="00A00E9C">
        <w:t>i</w:t>
      </w:r>
      <w:proofErr w:type="spellEnd"/>
      <w:r w:rsidRPr="00A00E9C">
        <w:t xml:space="preserve"> </w:t>
      </w:r>
      <w:proofErr w:type="spellStart"/>
      <w:r w:rsidRPr="00A00E9C">
        <w:t>shërbimeve</w:t>
      </w:r>
      <w:proofErr w:type="spellEnd"/>
      <w:r w:rsidRPr="00A00E9C">
        <w:t xml:space="preserve"> </w:t>
      </w:r>
      <w:proofErr w:type="spellStart"/>
      <w:r w:rsidRPr="00A00E9C">
        <w:t>cilësore</w:t>
      </w:r>
      <w:proofErr w:type="spellEnd"/>
      <w:r w:rsidRPr="00A00E9C">
        <w:t xml:space="preserve"> </w:t>
      </w:r>
      <w:proofErr w:type="spellStart"/>
      <w:r w:rsidRPr="00A00E9C">
        <w:t>dhe</w:t>
      </w:r>
      <w:proofErr w:type="spellEnd"/>
      <w:r w:rsidRPr="00A00E9C">
        <w:t xml:space="preserve"> </w:t>
      </w:r>
      <w:proofErr w:type="spellStart"/>
      <w:r w:rsidRPr="00A00E9C">
        <w:t>reduktimi</w:t>
      </w:r>
      <w:proofErr w:type="spellEnd"/>
      <w:r w:rsidRPr="00A00E9C">
        <w:t xml:space="preserve"> </w:t>
      </w:r>
      <w:proofErr w:type="spellStart"/>
      <w:r w:rsidRPr="00A00E9C">
        <w:t>i</w:t>
      </w:r>
      <w:proofErr w:type="spellEnd"/>
      <w:r w:rsidRPr="00A00E9C">
        <w:t xml:space="preserve"> </w:t>
      </w:r>
      <w:proofErr w:type="spellStart"/>
      <w:r w:rsidRPr="00A00E9C">
        <w:t>barrës</w:t>
      </w:r>
      <w:proofErr w:type="spellEnd"/>
      <w:r w:rsidRPr="00A00E9C">
        <w:t xml:space="preserve"> administrative </w:t>
      </w:r>
      <w:proofErr w:type="spellStart"/>
      <w:r w:rsidRPr="00A00E9C">
        <w:t>në</w:t>
      </w:r>
      <w:proofErr w:type="spellEnd"/>
      <w:r w:rsidRPr="00A00E9C">
        <w:t xml:space="preserve"> </w:t>
      </w:r>
      <w:proofErr w:type="spellStart"/>
      <w:r w:rsidRPr="00A00E9C">
        <w:t>pagesën</w:t>
      </w:r>
      <w:proofErr w:type="spellEnd"/>
      <w:r w:rsidRPr="00A00E9C">
        <w:t xml:space="preserve"> e </w:t>
      </w:r>
      <w:proofErr w:type="spellStart"/>
      <w:r w:rsidRPr="00A00E9C">
        <w:t>detyrimeve</w:t>
      </w:r>
      <w:proofErr w:type="spellEnd"/>
      <w:r w:rsidRPr="00A00E9C">
        <w:t xml:space="preserve"> </w:t>
      </w:r>
      <w:proofErr w:type="spellStart"/>
      <w:r w:rsidRPr="00A00E9C">
        <w:t>tatimore</w:t>
      </w:r>
      <w:proofErr w:type="spellEnd"/>
      <w:r w:rsidRPr="00A00E9C">
        <w:t xml:space="preserve"> </w:t>
      </w:r>
      <w:proofErr w:type="spellStart"/>
      <w:r w:rsidRPr="00A00E9C">
        <w:t>dhe</w:t>
      </w:r>
      <w:proofErr w:type="spellEnd"/>
      <w:r w:rsidRPr="00A00E9C">
        <w:t xml:space="preserve"> </w:t>
      </w:r>
      <w:proofErr w:type="spellStart"/>
      <w:r w:rsidRPr="00A00E9C">
        <w:t>kontributeve</w:t>
      </w:r>
      <w:proofErr w:type="spellEnd"/>
      <w:r w:rsidRPr="00A00E9C">
        <w:t xml:space="preserve"> </w:t>
      </w:r>
      <w:proofErr w:type="spellStart"/>
      <w:r w:rsidRPr="00A00E9C">
        <w:t>të</w:t>
      </w:r>
      <w:proofErr w:type="spellEnd"/>
      <w:r w:rsidRPr="00A00E9C">
        <w:t xml:space="preserve"> </w:t>
      </w:r>
      <w:proofErr w:type="spellStart"/>
      <w:r w:rsidRPr="00A00E9C">
        <w:t>sigurimeve</w:t>
      </w:r>
      <w:proofErr w:type="spellEnd"/>
      <w:r w:rsidRPr="00A00E9C">
        <w:t xml:space="preserve"> </w:t>
      </w:r>
      <w:proofErr w:type="spellStart"/>
      <w:r w:rsidRPr="00A00E9C">
        <w:t>shoqërore</w:t>
      </w:r>
      <w:proofErr w:type="spellEnd"/>
      <w:r w:rsidRPr="00A00E9C">
        <w:t xml:space="preserve"> </w:t>
      </w:r>
      <w:proofErr w:type="spellStart"/>
      <w:r w:rsidRPr="00A00E9C">
        <w:t>si</w:t>
      </w:r>
      <w:proofErr w:type="spellEnd"/>
      <w:r w:rsidRPr="00A00E9C">
        <w:t xml:space="preserve"> </w:t>
      </w:r>
      <w:proofErr w:type="spellStart"/>
      <w:r w:rsidRPr="00A00E9C">
        <w:t>rrjedhojë</w:t>
      </w:r>
      <w:proofErr w:type="spellEnd"/>
      <w:r w:rsidRPr="00A00E9C">
        <w:t xml:space="preserve"> e </w:t>
      </w:r>
      <w:proofErr w:type="spellStart"/>
      <w:r w:rsidRPr="00A00E9C">
        <w:t>rritjes</w:t>
      </w:r>
      <w:proofErr w:type="spellEnd"/>
      <w:r w:rsidRPr="00A00E9C">
        <w:t xml:space="preserve"> </w:t>
      </w:r>
      <w:proofErr w:type="spellStart"/>
      <w:r w:rsidRPr="00A00E9C">
        <w:t>së</w:t>
      </w:r>
      <w:proofErr w:type="spellEnd"/>
      <w:r w:rsidRPr="00A00E9C">
        <w:t xml:space="preserve"> </w:t>
      </w:r>
      <w:proofErr w:type="spellStart"/>
      <w:r w:rsidRPr="00A00E9C">
        <w:t>ndërgjegjësimit</w:t>
      </w:r>
      <w:proofErr w:type="spellEnd"/>
      <w:r w:rsidRPr="00A00E9C">
        <w:t xml:space="preserve"> </w:t>
      </w:r>
      <w:proofErr w:type="spellStart"/>
      <w:r w:rsidRPr="00A00E9C">
        <w:t>publik</w:t>
      </w:r>
      <w:proofErr w:type="spellEnd"/>
      <w:r w:rsidRPr="00A00E9C">
        <w:t xml:space="preserve"> duke </w:t>
      </w:r>
      <w:proofErr w:type="spellStart"/>
      <w:r w:rsidRPr="00A00E9C">
        <w:t>ndihmuar</w:t>
      </w:r>
      <w:proofErr w:type="spellEnd"/>
      <w:r w:rsidRPr="00A00E9C">
        <w:t xml:space="preserve"> </w:t>
      </w:r>
      <w:proofErr w:type="spellStart"/>
      <w:r w:rsidRPr="00A00E9C">
        <w:t>në</w:t>
      </w:r>
      <w:proofErr w:type="spellEnd"/>
      <w:r w:rsidRPr="00A00E9C">
        <w:t xml:space="preserve"> </w:t>
      </w:r>
      <w:proofErr w:type="spellStart"/>
      <w:r w:rsidRPr="00A00E9C">
        <w:t>zhvillimin</w:t>
      </w:r>
      <w:proofErr w:type="spellEnd"/>
      <w:r w:rsidRPr="00A00E9C">
        <w:t xml:space="preserve"> e </w:t>
      </w:r>
      <w:proofErr w:type="spellStart"/>
      <w:r w:rsidRPr="00A00E9C">
        <w:t>kulturës</w:t>
      </w:r>
      <w:proofErr w:type="spellEnd"/>
      <w:r w:rsidRPr="00A00E9C">
        <w:t xml:space="preserve"> </w:t>
      </w:r>
      <w:proofErr w:type="spellStart"/>
      <w:r w:rsidRPr="00A00E9C">
        <w:t>për</w:t>
      </w:r>
      <w:proofErr w:type="spellEnd"/>
      <w:r w:rsidRPr="00A00E9C">
        <w:t xml:space="preserve"> </w:t>
      </w:r>
      <w:proofErr w:type="spellStart"/>
      <w:r w:rsidRPr="00A00E9C">
        <w:t>përmbushje</w:t>
      </w:r>
      <w:proofErr w:type="spellEnd"/>
      <w:r w:rsidRPr="00A00E9C">
        <w:t xml:space="preserve"> </w:t>
      </w:r>
      <w:proofErr w:type="spellStart"/>
      <w:r w:rsidRPr="00A00E9C">
        <w:t>vullnetare</w:t>
      </w:r>
      <w:proofErr w:type="spellEnd"/>
      <w:r w:rsidRPr="00A00E9C">
        <w:t xml:space="preserve"> </w:t>
      </w:r>
      <w:proofErr w:type="spellStart"/>
      <w:r w:rsidRPr="00A00E9C">
        <w:t>më</w:t>
      </w:r>
      <w:proofErr w:type="spellEnd"/>
      <w:r w:rsidRPr="00A00E9C">
        <w:t xml:space="preserve"> </w:t>
      </w:r>
      <w:proofErr w:type="spellStart"/>
      <w:r w:rsidRPr="00A00E9C">
        <w:t>të</w:t>
      </w:r>
      <w:proofErr w:type="spellEnd"/>
      <w:r w:rsidRPr="00A00E9C">
        <w:t xml:space="preserve"> </w:t>
      </w:r>
      <w:proofErr w:type="spellStart"/>
      <w:r w:rsidRPr="00A00E9C">
        <w:t>lartë</w:t>
      </w:r>
      <w:proofErr w:type="spellEnd"/>
      <w:r w:rsidRPr="00A00E9C">
        <w:t xml:space="preserve">; </w:t>
      </w:r>
      <w:proofErr w:type="spellStart"/>
      <w:r w:rsidRPr="00A00E9C">
        <w:t>Implementimi</w:t>
      </w:r>
      <w:proofErr w:type="spellEnd"/>
      <w:r w:rsidRPr="00A00E9C">
        <w:t xml:space="preserve"> </w:t>
      </w:r>
      <w:proofErr w:type="spellStart"/>
      <w:r w:rsidRPr="00A00E9C">
        <w:t>efikas</w:t>
      </w:r>
      <w:proofErr w:type="spellEnd"/>
      <w:r w:rsidRPr="00A00E9C">
        <w:t xml:space="preserve"> </w:t>
      </w:r>
      <w:proofErr w:type="spellStart"/>
      <w:r w:rsidRPr="00A00E9C">
        <w:t>i</w:t>
      </w:r>
      <w:proofErr w:type="spellEnd"/>
      <w:r w:rsidRPr="00A00E9C">
        <w:t xml:space="preserve"> </w:t>
      </w:r>
      <w:proofErr w:type="spellStart"/>
      <w:r w:rsidRPr="00A00E9C">
        <w:t>legjislacionit</w:t>
      </w:r>
      <w:proofErr w:type="spellEnd"/>
      <w:r w:rsidRPr="00A00E9C">
        <w:t xml:space="preserve"> </w:t>
      </w:r>
      <w:proofErr w:type="spellStart"/>
      <w:r w:rsidRPr="00A00E9C">
        <w:t>tatimor</w:t>
      </w:r>
      <w:proofErr w:type="spellEnd"/>
      <w:r w:rsidRPr="00A00E9C">
        <w:t xml:space="preserve"> </w:t>
      </w:r>
      <w:proofErr w:type="spellStart"/>
      <w:r w:rsidRPr="00A00E9C">
        <w:t>dhe</w:t>
      </w:r>
      <w:proofErr w:type="spellEnd"/>
      <w:r w:rsidRPr="00A00E9C">
        <w:t xml:space="preserve"> </w:t>
      </w:r>
      <w:proofErr w:type="spellStart"/>
      <w:r w:rsidRPr="00A00E9C">
        <w:t>sigurimeve</w:t>
      </w:r>
      <w:proofErr w:type="spellEnd"/>
      <w:r w:rsidRPr="00A00E9C">
        <w:t xml:space="preserve"> </w:t>
      </w:r>
      <w:proofErr w:type="spellStart"/>
      <w:r w:rsidRPr="00A00E9C">
        <w:t>shoqërore</w:t>
      </w:r>
      <w:proofErr w:type="spellEnd"/>
      <w:r w:rsidRPr="00A00E9C">
        <w:t xml:space="preserve">; </w:t>
      </w:r>
      <w:proofErr w:type="spellStart"/>
      <w:r w:rsidRPr="00A00E9C">
        <w:t>hetimi</w:t>
      </w:r>
      <w:proofErr w:type="spellEnd"/>
      <w:r w:rsidRPr="00A00E9C">
        <w:t xml:space="preserve"> </w:t>
      </w:r>
      <w:proofErr w:type="spellStart"/>
      <w:r w:rsidRPr="00A00E9C">
        <w:t>i</w:t>
      </w:r>
      <w:proofErr w:type="spellEnd"/>
      <w:r w:rsidRPr="00A00E9C">
        <w:t xml:space="preserve"> </w:t>
      </w:r>
      <w:proofErr w:type="spellStart"/>
      <w:r w:rsidRPr="00A00E9C">
        <w:t>rasteve</w:t>
      </w:r>
      <w:proofErr w:type="spellEnd"/>
      <w:r w:rsidRPr="00A00E9C">
        <w:t xml:space="preserve"> </w:t>
      </w:r>
      <w:proofErr w:type="spellStart"/>
      <w:r w:rsidRPr="00A00E9C">
        <w:t>të</w:t>
      </w:r>
      <w:proofErr w:type="spellEnd"/>
      <w:r w:rsidRPr="00A00E9C">
        <w:t xml:space="preserve"> </w:t>
      </w:r>
      <w:proofErr w:type="spellStart"/>
      <w:r w:rsidRPr="00A00E9C">
        <w:t>mashtrimit</w:t>
      </w:r>
      <w:proofErr w:type="spellEnd"/>
      <w:r w:rsidRPr="00A00E9C">
        <w:t xml:space="preserve"> </w:t>
      </w:r>
      <w:proofErr w:type="spellStart"/>
      <w:r w:rsidRPr="00A00E9C">
        <w:t>tatimor</w:t>
      </w:r>
      <w:proofErr w:type="spellEnd"/>
      <w:r w:rsidRPr="00A00E9C">
        <w:t xml:space="preserve">; </w:t>
      </w:r>
      <w:proofErr w:type="spellStart"/>
      <w:r w:rsidRPr="00A00E9C">
        <w:t>zbatimi</w:t>
      </w:r>
      <w:proofErr w:type="spellEnd"/>
      <w:r w:rsidRPr="00A00E9C">
        <w:t xml:space="preserve"> </w:t>
      </w:r>
      <w:proofErr w:type="spellStart"/>
      <w:r w:rsidRPr="00A00E9C">
        <w:t>i</w:t>
      </w:r>
      <w:proofErr w:type="spellEnd"/>
      <w:r w:rsidRPr="00A00E9C">
        <w:t xml:space="preserve"> </w:t>
      </w:r>
      <w:proofErr w:type="spellStart"/>
      <w:r w:rsidRPr="00A00E9C">
        <w:t>strategjisë</w:t>
      </w:r>
      <w:proofErr w:type="spellEnd"/>
      <w:r w:rsidRPr="00A00E9C">
        <w:t xml:space="preserve"> </w:t>
      </w:r>
      <w:proofErr w:type="spellStart"/>
      <w:r w:rsidRPr="00A00E9C">
        <w:t>së</w:t>
      </w:r>
      <w:proofErr w:type="spellEnd"/>
      <w:r w:rsidRPr="00A00E9C">
        <w:t xml:space="preserve"> </w:t>
      </w:r>
      <w:proofErr w:type="spellStart"/>
      <w:r w:rsidRPr="00A00E9C">
        <w:t>përmbushjes</w:t>
      </w:r>
      <w:proofErr w:type="spellEnd"/>
      <w:r w:rsidRPr="00A00E9C">
        <w:t xml:space="preserve"> </w:t>
      </w:r>
      <w:proofErr w:type="spellStart"/>
      <w:r w:rsidRPr="00A00E9C">
        <w:t>së</w:t>
      </w:r>
      <w:proofErr w:type="spellEnd"/>
      <w:r w:rsidRPr="00A00E9C">
        <w:t xml:space="preserve"> </w:t>
      </w:r>
      <w:proofErr w:type="spellStart"/>
      <w:r w:rsidRPr="00A00E9C">
        <w:t>menaxhimit</w:t>
      </w:r>
      <w:proofErr w:type="spellEnd"/>
      <w:r w:rsidRPr="00A00E9C">
        <w:t xml:space="preserve"> </w:t>
      </w:r>
      <w:proofErr w:type="spellStart"/>
      <w:r w:rsidRPr="00A00E9C">
        <w:t>të</w:t>
      </w:r>
      <w:proofErr w:type="spellEnd"/>
      <w:r w:rsidRPr="00A00E9C">
        <w:t xml:space="preserve"> </w:t>
      </w:r>
      <w:proofErr w:type="spellStart"/>
      <w:r w:rsidRPr="00A00E9C">
        <w:t>riskut</w:t>
      </w:r>
      <w:proofErr w:type="spellEnd"/>
      <w:r w:rsidRPr="00A00E9C">
        <w:t xml:space="preserve">; </w:t>
      </w:r>
      <w:proofErr w:type="spellStart"/>
      <w:r w:rsidRPr="00A00E9C">
        <w:t>përmirësimi</w:t>
      </w:r>
      <w:proofErr w:type="spellEnd"/>
      <w:r w:rsidRPr="00A00E9C">
        <w:t xml:space="preserve"> </w:t>
      </w:r>
      <w:proofErr w:type="spellStart"/>
      <w:r w:rsidRPr="00A00E9C">
        <w:t>i</w:t>
      </w:r>
      <w:proofErr w:type="spellEnd"/>
      <w:r w:rsidRPr="00A00E9C">
        <w:t xml:space="preserve"> </w:t>
      </w:r>
      <w:proofErr w:type="spellStart"/>
      <w:r w:rsidRPr="00A00E9C">
        <w:t>mëtejshëm</w:t>
      </w:r>
      <w:proofErr w:type="spellEnd"/>
      <w:r w:rsidRPr="00A00E9C">
        <w:t xml:space="preserve"> </w:t>
      </w:r>
      <w:proofErr w:type="spellStart"/>
      <w:r w:rsidRPr="00A00E9C">
        <w:t>i</w:t>
      </w:r>
      <w:proofErr w:type="spellEnd"/>
      <w:r w:rsidRPr="00A00E9C">
        <w:t xml:space="preserve"> </w:t>
      </w:r>
      <w:proofErr w:type="spellStart"/>
      <w:r w:rsidRPr="00A00E9C">
        <w:t>kontrollit</w:t>
      </w:r>
      <w:proofErr w:type="spellEnd"/>
      <w:r w:rsidRPr="00A00E9C">
        <w:t xml:space="preserve"> </w:t>
      </w:r>
      <w:proofErr w:type="spellStart"/>
      <w:r w:rsidRPr="00A00E9C">
        <w:t>tatimor</w:t>
      </w:r>
      <w:proofErr w:type="spellEnd"/>
      <w:r w:rsidRPr="00A00E9C">
        <w:t xml:space="preserve"> </w:t>
      </w:r>
      <w:proofErr w:type="spellStart"/>
      <w:r w:rsidRPr="00A00E9C">
        <w:t>dhe</w:t>
      </w:r>
      <w:proofErr w:type="spellEnd"/>
      <w:r w:rsidRPr="00A00E9C">
        <w:t xml:space="preserve"> </w:t>
      </w:r>
      <w:proofErr w:type="spellStart"/>
      <w:r w:rsidRPr="00A00E9C">
        <w:t>gjurmimi</w:t>
      </w:r>
      <w:proofErr w:type="spellEnd"/>
      <w:r w:rsidRPr="00A00E9C">
        <w:t xml:space="preserve"> </w:t>
      </w:r>
      <w:proofErr w:type="spellStart"/>
      <w:r w:rsidRPr="00A00E9C">
        <w:t>i</w:t>
      </w:r>
      <w:proofErr w:type="spellEnd"/>
      <w:r w:rsidRPr="00A00E9C">
        <w:t xml:space="preserve"> </w:t>
      </w:r>
      <w:proofErr w:type="spellStart"/>
      <w:r w:rsidRPr="00A00E9C">
        <w:t>mashtrimeve</w:t>
      </w:r>
      <w:proofErr w:type="spellEnd"/>
      <w:r w:rsidRPr="00A00E9C">
        <w:t xml:space="preserve"> </w:t>
      </w:r>
      <w:proofErr w:type="spellStart"/>
      <w:r w:rsidRPr="00A00E9C">
        <w:t>tatimore</w:t>
      </w:r>
      <w:proofErr w:type="spellEnd"/>
      <w:r w:rsidRPr="00A00E9C">
        <w:t xml:space="preserve">; </w:t>
      </w:r>
      <w:proofErr w:type="spellStart"/>
      <w:r w:rsidRPr="00A00E9C">
        <w:t>mbledhja</w:t>
      </w:r>
      <w:proofErr w:type="spellEnd"/>
      <w:r w:rsidRPr="00A00E9C">
        <w:t xml:space="preserve"> </w:t>
      </w:r>
      <w:proofErr w:type="spellStart"/>
      <w:r w:rsidRPr="00A00E9C">
        <w:t>efikase</w:t>
      </w:r>
      <w:proofErr w:type="spellEnd"/>
      <w:r w:rsidRPr="00A00E9C">
        <w:t xml:space="preserve"> </w:t>
      </w:r>
      <w:proofErr w:type="spellStart"/>
      <w:r w:rsidRPr="00A00E9C">
        <w:t>dhe</w:t>
      </w:r>
      <w:proofErr w:type="spellEnd"/>
      <w:r w:rsidRPr="00A00E9C">
        <w:t xml:space="preserve"> </w:t>
      </w:r>
      <w:proofErr w:type="spellStart"/>
      <w:r w:rsidRPr="00A00E9C">
        <w:t>efektive</w:t>
      </w:r>
      <w:proofErr w:type="spellEnd"/>
      <w:r w:rsidRPr="00A00E9C">
        <w:t xml:space="preserve"> e </w:t>
      </w:r>
      <w:proofErr w:type="spellStart"/>
      <w:r w:rsidRPr="00A00E9C">
        <w:t>borxhit</w:t>
      </w:r>
      <w:proofErr w:type="spellEnd"/>
      <w:r w:rsidRPr="00A00E9C">
        <w:t xml:space="preserve">. </w:t>
      </w:r>
      <w:proofErr w:type="spellStart"/>
      <w:r w:rsidRPr="00A00E9C">
        <w:t>Për</w:t>
      </w:r>
      <w:proofErr w:type="spellEnd"/>
      <w:r w:rsidRPr="00A00E9C">
        <w:t xml:space="preserve"> </w:t>
      </w:r>
      <w:proofErr w:type="spellStart"/>
      <w:r w:rsidRPr="00A00E9C">
        <w:t>vitin</w:t>
      </w:r>
      <w:proofErr w:type="spellEnd"/>
      <w:r w:rsidRPr="00A00E9C">
        <w:t xml:space="preserve"> 2024, </w:t>
      </w:r>
      <w:proofErr w:type="spellStart"/>
      <w:r w:rsidRPr="00A00E9C">
        <w:t>realizimi</w:t>
      </w:r>
      <w:proofErr w:type="spellEnd"/>
      <w:r w:rsidRPr="00A00E9C">
        <w:t xml:space="preserve"> </w:t>
      </w:r>
      <w:proofErr w:type="spellStart"/>
      <w:r w:rsidRPr="00A00E9C">
        <w:t>ishtë</w:t>
      </w:r>
      <w:proofErr w:type="spellEnd"/>
      <w:r w:rsidRPr="00A00E9C">
        <w:t xml:space="preserve"> 2.7 </w:t>
      </w:r>
      <w:proofErr w:type="spellStart"/>
      <w:r w:rsidRPr="00A00E9C">
        <w:t>miliard</w:t>
      </w:r>
      <w:proofErr w:type="spellEnd"/>
      <w:r w:rsidRPr="00A00E9C">
        <w:t xml:space="preserve"> </w:t>
      </w:r>
      <w:r w:rsidR="006B3C30">
        <w:t>lek</w:t>
      </w:r>
      <w:r w:rsidRPr="00A00E9C">
        <w:t xml:space="preserve">, </w:t>
      </w:r>
      <w:proofErr w:type="spellStart"/>
      <w:r w:rsidRPr="00A00E9C">
        <w:t>ose</w:t>
      </w:r>
      <w:proofErr w:type="spellEnd"/>
      <w:r w:rsidRPr="00A00E9C">
        <w:t xml:space="preserve"> 91 % e </w:t>
      </w:r>
      <w:proofErr w:type="spellStart"/>
      <w:r w:rsidRPr="00A00E9C">
        <w:t>planit</w:t>
      </w:r>
      <w:proofErr w:type="spellEnd"/>
      <w:r w:rsidRPr="00A00E9C">
        <w:t xml:space="preserve"> </w:t>
      </w:r>
      <w:proofErr w:type="spellStart"/>
      <w:r w:rsidRPr="00A00E9C">
        <w:t>të</w:t>
      </w:r>
      <w:proofErr w:type="spellEnd"/>
      <w:r w:rsidRPr="00A00E9C">
        <w:t xml:space="preserve"> </w:t>
      </w:r>
      <w:proofErr w:type="spellStart"/>
      <w:r w:rsidRPr="00A00E9C">
        <w:t>rishikuar</w:t>
      </w:r>
      <w:proofErr w:type="spellEnd"/>
      <w:r w:rsidRPr="00A00E9C">
        <w:t xml:space="preserve"> </w:t>
      </w:r>
      <w:proofErr w:type="spellStart"/>
      <w:r w:rsidRPr="00A00E9C">
        <w:t>dhe</w:t>
      </w:r>
      <w:proofErr w:type="spellEnd"/>
      <w:r w:rsidRPr="00A00E9C">
        <w:t xml:space="preserve"> 90% e </w:t>
      </w:r>
      <w:proofErr w:type="spellStart"/>
      <w:r w:rsidRPr="00A00E9C">
        <w:t>planit</w:t>
      </w:r>
      <w:proofErr w:type="spellEnd"/>
      <w:r w:rsidRPr="00A00E9C">
        <w:t xml:space="preserve"> </w:t>
      </w:r>
      <w:proofErr w:type="spellStart"/>
      <w:r w:rsidRPr="00A00E9C">
        <w:t>fillestar</w:t>
      </w:r>
      <w:proofErr w:type="spellEnd"/>
      <w:r w:rsidRPr="00A00E9C">
        <w:t xml:space="preserve">. </w:t>
      </w:r>
      <w:proofErr w:type="spellStart"/>
      <w:r w:rsidRPr="00A00E9C">
        <w:t>Programi</w:t>
      </w:r>
      <w:proofErr w:type="spellEnd"/>
      <w:r w:rsidRPr="00A00E9C">
        <w:t xml:space="preserve"> </w:t>
      </w:r>
      <w:proofErr w:type="spellStart"/>
      <w:r w:rsidRPr="00A00E9C">
        <w:t>realizoi</w:t>
      </w:r>
      <w:proofErr w:type="spellEnd"/>
      <w:r w:rsidRPr="00A00E9C">
        <w:t xml:space="preserve"> </w:t>
      </w:r>
      <w:proofErr w:type="spellStart"/>
      <w:r w:rsidRPr="00A00E9C">
        <w:t>këto</w:t>
      </w:r>
      <w:proofErr w:type="spellEnd"/>
      <w:r w:rsidRPr="00A00E9C">
        <w:t xml:space="preserve"> </w:t>
      </w:r>
      <w:proofErr w:type="spellStart"/>
      <w:r w:rsidRPr="00A00E9C">
        <w:t>produkte</w:t>
      </w:r>
      <w:proofErr w:type="spellEnd"/>
      <w:r w:rsidRPr="00A00E9C">
        <w:t>:</w:t>
      </w:r>
    </w:p>
    <w:p w14:paraId="25CB9242" w14:textId="77777777" w:rsidR="00756262" w:rsidRDefault="00756262" w:rsidP="00756262">
      <w:pPr>
        <w:jc w:val="both"/>
        <w:rPr>
          <w:lang w:val="it-IT"/>
        </w:rPr>
      </w:pPr>
    </w:p>
    <w:p w14:paraId="19D7B48B" w14:textId="77777777" w:rsidR="00160E09" w:rsidRDefault="00160E09" w:rsidP="00756262">
      <w:pPr>
        <w:jc w:val="both"/>
        <w:rPr>
          <w:lang w:val="it-IT"/>
        </w:rPr>
      </w:pPr>
    </w:p>
    <w:p w14:paraId="49DADC66" w14:textId="77777777" w:rsidR="00160E09" w:rsidRPr="00A00E9C" w:rsidRDefault="00160E09" w:rsidP="00756262">
      <w:pPr>
        <w:jc w:val="both"/>
        <w:rPr>
          <w:lang w:val="it-IT"/>
        </w:rPr>
      </w:pPr>
    </w:p>
    <w:p w14:paraId="189CDD36" w14:textId="77777777" w:rsidR="003F6EAD" w:rsidRDefault="003F6EAD" w:rsidP="003F6EAD">
      <w:pPr>
        <w:tabs>
          <w:tab w:val="left" w:pos="2160"/>
        </w:tabs>
        <w:spacing w:line="276" w:lineRule="auto"/>
        <w:jc w:val="both"/>
        <w:rPr>
          <w:lang w:val="nb-NO"/>
        </w:rPr>
      </w:pPr>
    </w:p>
    <w:p w14:paraId="7A9FB834" w14:textId="3A20A7BC" w:rsidR="00297164" w:rsidRPr="00AC0965" w:rsidRDefault="00297164" w:rsidP="00297164">
      <w:pPr>
        <w:numPr>
          <w:ilvl w:val="0"/>
          <w:numId w:val="22"/>
        </w:numPr>
        <w:shd w:val="clear" w:color="auto" w:fill="FFFFFF"/>
        <w:spacing w:before="120"/>
        <w:contextualSpacing/>
        <w:jc w:val="both"/>
        <w:rPr>
          <w:bCs/>
          <w:i/>
          <w:noProof/>
          <w:lang w:val="sq-AL" w:eastAsia="en-GB"/>
        </w:rPr>
      </w:pPr>
      <w:r w:rsidRPr="00AC0965">
        <w:rPr>
          <w:bCs/>
          <w:i/>
          <w:noProof/>
          <w:lang w:val="sq-AL" w:eastAsia="en-GB"/>
        </w:rPr>
        <w:lastRenderedPageBreak/>
        <w:t>132,105 “Tatimpagues të asistuar”</w:t>
      </w:r>
      <w:r w:rsidR="00160E09">
        <w:rPr>
          <w:bCs/>
          <w:i/>
          <w:noProof/>
          <w:lang w:val="sq-AL" w:eastAsia="en-GB"/>
        </w:rPr>
        <w:t>, ose 77.5% e sasis</w:t>
      </w:r>
      <w:r w:rsidR="002C36BF">
        <w:rPr>
          <w:bCs/>
          <w:i/>
          <w:noProof/>
          <w:lang w:val="sq-AL" w:eastAsia="en-GB"/>
        </w:rPr>
        <w:t>ë</w:t>
      </w:r>
      <w:r w:rsidR="00160E09">
        <w:rPr>
          <w:bCs/>
          <w:i/>
          <w:noProof/>
          <w:lang w:val="sq-AL" w:eastAsia="en-GB"/>
        </w:rPr>
        <w:t xml:space="preserve"> plan, </w:t>
      </w:r>
      <w:r w:rsidRPr="00AC0965">
        <w:rPr>
          <w:bCs/>
          <w:i/>
          <w:noProof/>
          <w:lang w:val="sq-AL" w:eastAsia="en-GB"/>
        </w:rPr>
        <w:t xml:space="preserve"> me një kosto faktike rreth 2.25 miliard LEK;</w:t>
      </w:r>
    </w:p>
    <w:p w14:paraId="7F4520D0" w14:textId="77777777" w:rsidR="00297164" w:rsidRPr="00AC0965" w:rsidRDefault="00297164" w:rsidP="00297164">
      <w:pPr>
        <w:numPr>
          <w:ilvl w:val="0"/>
          <w:numId w:val="22"/>
        </w:numPr>
        <w:shd w:val="clear" w:color="auto" w:fill="FFFFFF"/>
        <w:spacing w:before="120"/>
        <w:contextualSpacing/>
        <w:jc w:val="both"/>
        <w:rPr>
          <w:bCs/>
          <w:i/>
          <w:noProof/>
          <w:lang w:val="sq-AL" w:eastAsia="en-GB"/>
        </w:rPr>
      </w:pPr>
      <w:r w:rsidRPr="00AC0965">
        <w:rPr>
          <w:bCs/>
          <w:i/>
          <w:noProof/>
          <w:lang w:val="sq-AL" w:eastAsia="en-GB"/>
        </w:rPr>
        <w:t>4 906“Inspektime, hetime tatimore” , me një kosto faktike prej 10.8 milionë LEK;</w:t>
      </w:r>
    </w:p>
    <w:p w14:paraId="1A08CF4A" w14:textId="77777777" w:rsidR="00297164" w:rsidRPr="00AC0965" w:rsidRDefault="00297164" w:rsidP="00297164">
      <w:pPr>
        <w:numPr>
          <w:ilvl w:val="0"/>
          <w:numId w:val="22"/>
        </w:numPr>
        <w:shd w:val="clear" w:color="auto" w:fill="FFFFFF"/>
        <w:spacing w:before="120"/>
        <w:contextualSpacing/>
        <w:jc w:val="both"/>
        <w:rPr>
          <w:bCs/>
          <w:i/>
          <w:noProof/>
          <w:lang w:val="sq-AL" w:eastAsia="en-GB"/>
        </w:rPr>
      </w:pPr>
      <w:r w:rsidRPr="00AC0965">
        <w:rPr>
          <w:bCs/>
          <w:i/>
          <w:noProof/>
          <w:lang w:val="sq-AL" w:eastAsia="en-GB"/>
        </w:rPr>
        <w:t>“RBS/ASHK” , janë realizuar 730 pagesa, me një kosto faktike prej 1 milionë LEK.</w:t>
      </w:r>
    </w:p>
    <w:p w14:paraId="5F0509F2" w14:textId="77777777" w:rsidR="00297164" w:rsidRPr="00AC0965" w:rsidRDefault="00297164" w:rsidP="00297164">
      <w:pPr>
        <w:numPr>
          <w:ilvl w:val="0"/>
          <w:numId w:val="22"/>
        </w:numPr>
        <w:shd w:val="clear" w:color="auto" w:fill="FFFFFF"/>
        <w:spacing w:before="120"/>
        <w:contextualSpacing/>
        <w:jc w:val="both"/>
        <w:rPr>
          <w:bCs/>
          <w:i/>
          <w:noProof/>
          <w:lang w:val="sq-AL" w:eastAsia="en-GB"/>
        </w:rPr>
      </w:pPr>
      <w:r w:rsidRPr="00AC0965">
        <w:rPr>
          <w:bCs/>
          <w:i/>
          <w:noProof/>
          <w:lang w:val="sq-AL" w:eastAsia="en-GB"/>
        </w:rPr>
        <w:t>95“Vendime gjyqësore të ekzekutuara”, me kosto faktike 370.4 milionë LEK, ose në masën 80%.</w:t>
      </w:r>
    </w:p>
    <w:p w14:paraId="2F2B75DD" w14:textId="77777777" w:rsidR="003F6EAD" w:rsidRPr="00AC0965" w:rsidRDefault="003F6EAD" w:rsidP="009C748B">
      <w:pPr>
        <w:tabs>
          <w:tab w:val="left" w:pos="2160"/>
        </w:tabs>
        <w:spacing w:line="276" w:lineRule="auto"/>
        <w:jc w:val="both"/>
        <w:rPr>
          <w:lang w:val="sq-AL"/>
        </w:rPr>
      </w:pPr>
    </w:p>
    <w:p w14:paraId="6DBFB261" w14:textId="77777777" w:rsidR="00845B53" w:rsidRPr="004F53BB" w:rsidRDefault="00845B53" w:rsidP="00845B53">
      <w:pPr>
        <w:jc w:val="both"/>
        <w:rPr>
          <w:lang w:val="it-IT"/>
        </w:rPr>
      </w:pPr>
    </w:p>
    <w:p w14:paraId="34A98E6E" w14:textId="74C18F20" w:rsidR="009C748B" w:rsidRPr="004F53BB" w:rsidRDefault="00B84BDD" w:rsidP="009C748B">
      <w:pPr>
        <w:tabs>
          <w:tab w:val="left" w:pos="2160"/>
        </w:tabs>
        <w:spacing w:line="276" w:lineRule="auto"/>
        <w:jc w:val="both"/>
        <w:rPr>
          <w:b/>
          <w:lang w:val="sq-AL"/>
        </w:rPr>
      </w:pPr>
      <w:r w:rsidRPr="004F53BB">
        <w:rPr>
          <w:b/>
          <w:lang w:val="sq-AL"/>
        </w:rPr>
        <w:t>P</w:t>
      </w:r>
      <w:r w:rsidR="009C748B" w:rsidRPr="004F53BB">
        <w:rPr>
          <w:b/>
          <w:lang w:val="sq-AL"/>
        </w:rPr>
        <w:t>rogrami  “ Menaxhimi i të Ardhurave Doganore” (Programi 01150)</w:t>
      </w:r>
    </w:p>
    <w:p w14:paraId="67C9E85A" w14:textId="77777777" w:rsidR="009C748B" w:rsidRPr="004F53BB" w:rsidRDefault="009C748B" w:rsidP="009C748B">
      <w:pPr>
        <w:tabs>
          <w:tab w:val="left" w:pos="2160"/>
        </w:tabs>
        <w:spacing w:line="276" w:lineRule="auto"/>
        <w:jc w:val="both"/>
        <w:rPr>
          <w:lang w:val="sq-AL"/>
        </w:rPr>
      </w:pPr>
    </w:p>
    <w:p w14:paraId="6C171DDA" w14:textId="376F106D" w:rsidR="00A00E9C" w:rsidRPr="00A00E9C" w:rsidRDefault="00A00E9C" w:rsidP="00A00E9C">
      <w:pPr>
        <w:shd w:val="clear" w:color="auto" w:fill="FFFFFF"/>
        <w:spacing w:before="120"/>
        <w:contextualSpacing/>
        <w:jc w:val="both"/>
      </w:pPr>
      <w:proofErr w:type="spellStart"/>
      <w:r w:rsidRPr="00A00E9C">
        <w:t>Në</w:t>
      </w:r>
      <w:proofErr w:type="spellEnd"/>
      <w:r w:rsidRPr="00A00E9C">
        <w:t xml:space="preserve"> </w:t>
      </w:r>
      <w:proofErr w:type="spellStart"/>
      <w:r w:rsidRPr="00A00E9C">
        <w:t>programin</w:t>
      </w:r>
      <w:proofErr w:type="spellEnd"/>
      <w:r w:rsidRPr="00A00E9C">
        <w:t xml:space="preserve"> “</w:t>
      </w:r>
      <w:proofErr w:type="spellStart"/>
      <w:r w:rsidRPr="00A00E9C">
        <w:t>Menaxhimit</w:t>
      </w:r>
      <w:proofErr w:type="spellEnd"/>
      <w:r w:rsidRPr="00A00E9C">
        <w:t xml:space="preserve"> </w:t>
      </w:r>
      <w:proofErr w:type="spellStart"/>
      <w:r w:rsidRPr="00A00E9C">
        <w:t>i</w:t>
      </w:r>
      <w:proofErr w:type="spellEnd"/>
      <w:r w:rsidRPr="00A00E9C">
        <w:t xml:space="preserve"> </w:t>
      </w:r>
      <w:proofErr w:type="spellStart"/>
      <w:r w:rsidRPr="00A00E9C">
        <w:t>të</w:t>
      </w:r>
      <w:proofErr w:type="spellEnd"/>
      <w:r w:rsidRPr="00A00E9C">
        <w:t xml:space="preserve"> </w:t>
      </w:r>
      <w:proofErr w:type="spellStart"/>
      <w:r w:rsidRPr="00A00E9C">
        <w:t>Ardhurave</w:t>
      </w:r>
      <w:proofErr w:type="spellEnd"/>
      <w:r w:rsidRPr="00A00E9C">
        <w:t xml:space="preserve"> </w:t>
      </w:r>
      <w:proofErr w:type="spellStart"/>
      <w:r w:rsidRPr="00A00E9C">
        <w:t>Doganore</w:t>
      </w:r>
      <w:proofErr w:type="spellEnd"/>
      <w:r w:rsidRPr="00A00E9C">
        <w:t xml:space="preserve">”, </w:t>
      </w:r>
      <w:proofErr w:type="spellStart"/>
      <w:r w:rsidRPr="00A00E9C">
        <w:t>qëllimi</w:t>
      </w:r>
      <w:proofErr w:type="spellEnd"/>
      <w:r w:rsidRPr="00A00E9C">
        <w:t xml:space="preserve"> </w:t>
      </w:r>
      <w:proofErr w:type="spellStart"/>
      <w:r w:rsidRPr="00A00E9C">
        <w:t>i</w:t>
      </w:r>
      <w:proofErr w:type="spellEnd"/>
      <w:r w:rsidRPr="00A00E9C">
        <w:t xml:space="preserve"> </w:t>
      </w:r>
      <w:proofErr w:type="spellStart"/>
      <w:r w:rsidRPr="00A00E9C">
        <w:t>politikës</w:t>
      </w:r>
      <w:proofErr w:type="spellEnd"/>
      <w:r w:rsidRPr="00A00E9C">
        <w:t xml:space="preserve"> </w:t>
      </w:r>
      <w:proofErr w:type="spellStart"/>
      <w:r w:rsidRPr="00A00E9C">
        <w:t>është</w:t>
      </w:r>
      <w:proofErr w:type="spellEnd"/>
      <w:r w:rsidRPr="00A00E9C">
        <w:t xml:space="preserve"> </w:t>
      </w:r>
      <w:proofErr w:type="spellStart"/>
      <w:r w:rsidRPr="00A00E9C">
        <w:t>menaxhimi</w:t>
      </w:r>
      <w:proofErr w:type="spellEnd"/>
      <w:r w:rsidRPr="00A00E9C">
        <w:t xml:space="preserve"> </w:t>
      </w:r>
      <w:proofErr w:type="spellStart"/>
      <w:r w:rsidRPr="00A00E9C">
        <w:t>efektiv</w:t>
      </w:r>
      <w:proofErr w:type="spellEnd"/>
      <w:r w:rsidRPr="00A00E9C">
        <w:t xml:space="preserve">, </w:t>
      </w:r>
      <w:proofErr w:type="spellStart"/>
      <w:r w:rsidRPr="00A00E9C">
        <w:t>efikas</w:t>
      </w:r>
      <w:proofErr w:type="spellEnd"/>
      <w:r w:rsidRPr="00A00E9C">
        <w:t xml:space="preserve">, </w:t>
      </w:r>
      <w:proofErr w:type="spellStart"/>
      <w:r w:rsidRPr="00A00E9C">
        <w:t>i</w:t>
      </w:r>
      <w:proofErr w:type="spellEnd"/>
      <w:r w:rsidRPr="00A00E9C">
        <w:t xml:space="preserve"> </w:t>
      </w:r>
      <w:proofErr w:type="spellStart"/>
      <w:r w:rsidRPr="00A00E9C">
        <w:t>drejtë</w:t>
      </w:r>
      <w:proofErr w:type="spellEnd"/>
      <w:r w:rsidRPr="00A00E9C">
        <w:t xml:space="preserve"> </w:t>
      </w:r>
      <w:proofErr w:type="spellStart"/>
      <w:r w:rsidRPr="00A00E9C">
        <w:t>dhe</w:t>
      </w:r>
      <w:proofErr w:type="spellEnd"/>
      <w:r w:rsidRPr="00A00E9C">
        <w:t xml:space="preserve"> transparent </w:t>
      </w:r>
      <w:proofErr w:type="spellStart"/>
      <w:r w:rsidRPr="00A00E9C">
        <w:t>i</w:t>
      </w:r>
      <w:proofErr w:type="spellEnd"/>
      <w:r w:rsidRPr="00A00E9C">
        <w:t xml:space="preserve"> </w:t>
      </w:r>
      <w:proofErr w:type="spellStart"/>
      <w:r w:rsidRPr="00A00E9C">
        <w:t>të</w:t>
      </w:r>
      <w:proofErr w:type="spellEnd"/>
      <w:r w:rsidRPr="00A00E9C">
        <w:t xml:space="preserve"> </w:t>
      </w:r>
      <w:proofErr w:type="spellStart"/>
      <w:r w:rsidRPr="00A00E9C">
        <w:t>ardhurave</w:t>
      </w:r>
      <w:proofErr w:type="spellEnd"/>
      <w:r w:rsidRPr="00A00E9C">
        <w:t xml:space="preserve"> </w:t>
      </w:r>
      <w:proofErr w:type="spellStart"/>
      <w:r w:rsidRPr="00A00E9C">
        <w:t>doganore</w:t>
      </w:r>
      <w:proofErr w:type="spellEnd"/>
      <w:r w:rsidRPr="00A00E9C">
        <w:t xml:space="preserve">, </w:t>
      </w:r>
      <w:proofErr w:type="spellStart"/>
      <w:r w:rsidRPr="00A00E9C">
        <w:t>garantimin</w:t>
      </w:r>
      <w:proofErr w:type="spellEnd"/>
      <w:r w:rsidRPr="00A00E9C">
        <w:t xml:space="preserve"> e </w:t>
      </w:r>
      <w:proofErr w:type="spellStart"/>
      <w:r w:rsidRPr="00A00E9C">
        <w:t>sigurisë</w:t>
      </w:r>
      <w:proofErr w:type="spellEnd"/>
      <w:r w:rsidRPr="00A00E9C">
        <w:t xml:space="preserve"> </w:t>
      </w:r>
      <w:proofErr w:type="spellStart"/>
      <w:r w:rsidRPr="00A00E9C">
        <w:t>dhe</w:t>
      </w:r>
      <w:proofErr w:type="spellEnd"/>
      <w:r w:rsidRPr="00A00E9C">
        <w:t xml:space="preserve"> </w:t>
      </w:r>
      <w:proofErr w:type="spellStart"/>
      <w:r w:rsidRPr="00A00E9C">
        <w:t>mbrojtjes</w:t>
      </w:r>
      <w:proofErr w:type="spellEnd"/>
      <w:r w:rsidRPr="00A00E9C">
        <w:t xml:space="preserve"> </w:t>
      </w:r>
      <w:proofErr w:type="spellStart"/>
      <w:r w:rsidRPr="00A00E9C">
        <w:t>kombëtare</w:t>
      </w:r>
      <w:proofErr w:type="spellEnd"/>
      <w:r w:rsidRPr="00A00E9C">
        <w:t xml:space="preserve"> </w:t>
      </w:r>
      <w:proofErr w:type="spellStart"/>
      <w:r w:rsidRPr="00A00E9C">
        <w:t>nga</w:t>
      </w:r>
      <w:proofErr w:type="spellEnd"/>
      <w:r w:rsidRPr="00A00E9C">
        <w:t xml:space="preserve"> </w:t>
      </w:r>
      <w:proofErr w:type="spellStart"/>
      <w:r w:rsidRPr="00A00E9C">
        <w:t>kontrabanda</w:t>
      </w:r>
      <w:proofErr w:type="spellEnd"/>
      <w:r w:rsidRPr="00A00E9C">
        <w:t xml:space="preserve">, </w:t>
      </w:r>
      <w:proofErr w:type="spellStart"/>
      <w:r w:rsidRPr="00A00E9C">
        <w:t>trafiqet</w:t>
      </w:r>
      <w:proofErr w:type="spellEnd"/>
      <w:r w:rsidRPr="00A00E9C">
        <w:t xml:space="preserve"> </w:t>
      </w:r>
      <w:proofErr w:type="spellStart"/>
      <w:r w:rsidRPr="00A00E9C">
        <w:t>paligjshme</w:t>
      </w:r>
      <w:proofErr w:type="spellEnd"/>
      <w:r w:rsidRPr="00A00E9C">
        <w:t xml:space="preserve">, mallrat e </w:t>
      </w:r>
      <w:proofErr w:type="spellStart"/>
      <w:r w:rsidRPr="00A00E9C">
        <w:t>ndaluara</w:t>
      </w:r>
      <w:proofErr w:type="spellEnd"/>
      <w:r w:rsidRPr="00A00E9C">
        <w:t xml:space="preserve"> e </w:t>
      </w:r>
      <w:proofErr w:type="spellStart"/>
      <w:r w:rsidRPr="00A00E9C">
        <w:t>fallsifikuara</w:t>
      </w:r>
      <w:proofErr w:type="spellEnd"/>
      <w:r w:rsidRPr="00A00E9C">
        <w:t xml:space="preserve">, </w:t>
      </w:r>
      <w:proofErr w:type="spellStart"/>
      <w:r w:rsidRPr="00A00E9C">
        <w:t>evazioni</w:t>
      </w:r>
      <w:proofErr w:type="spellEnd"/>
      <w:r w:rsidRPr="00A00E9C">
        <w:t xml:space="preserve"> </w:t>
      </w:r>
      <w:proofErr w:type="spellStart"/>
      <w:r w:rsidRPr="00A00E9C">
        <w:t>fiskal</w:t>
      </w:r>
      <w:proofErr w:type="spellEnd"/>
      <w:r w:rsidRPr="00A00E9C">
        <w:t xml:space="preserve">. </w:t>
      </w:r>
      <w:proofErr w:type="spellStart"/>
      <w:r w:rsidRPr="00A00E9C">
        <w:t>Për</w:t>
      </w:r>
      <w:proofErr w:type="spellEnd"/>
      <w:r w:rsidRPr="00A00E9C">
        <w:t xml:space="preserve"> </w:t>
      </w:r>
      <w:proofErr w:type="spellStart"/>
      <w:r w:rsidRPr="00A00E9C">
        <w:t>vitin</w:t>
      </w:r>
      <w:proofErr w:type="spellEnd"/>
      <w:r w:rsidRPr="00A00E9C">
        <w:t xml:space="preserve"> 2024, </w:t>
      </w:r>
      <w:proofErr w:type="spellStart"/>
      <w:r w:rsidRPr="00A00E9C">
        <w:t>realizimi</w:t>
      </w:r>
      <w:proofErr w:type="spellEnd"/>
      <w:r w:rsidRPr="00A00E9C">
        <w:t xml:space="preserve"> </w:t>
      </w:r>
      <w:proofErr w:type="spellStart"/>
      <w:r w:rsidRPr="00A00E9C">
        <w:t>ishtë</w:t>
      </w:r>
      <w:proofErr w:type="spellEnd"/>
      <w:r w:rsidRPr="00A00E9C">
        <w:t xml:space="preserve"> 3.72 </w:t>
      </w:r>
      <w:proofErr w:type="spellStart"/>
      <w:r w:rsidRPr="00A00E9C">
        <w:t>miliard</w:t>
      </w:r>
      <w:proofErr w:type="spellEnd"/>
      <w:r w:rsidRPr="00A00E9C">
        <w:t xml:space="preserve"> </w:t>
      </w:r>
      <w:proofErr w:type="spellStart"/>
      <w:r w:rsidR="006B3C30">
        <w:t>lekë</w:t>
      </w:r>
      <w:proofErr w:type="spellEnd"/>
      <w:r w:rsidRPr="00A00E9C">
        <w:t xml:space="preserve">, </w:t>
      </w:r>
      <w:proofErr w:type="spellStart"/>
      <w:r w:rsidRPr="00A00E9C">
        <w:t>ose</w:t>
      </w:r>
      <w:proofErr w:type="spellEnd"/>
      <w:r w:rsidRPr="00A00E9C">
        <w:t xml:space="preserve"> 95 % e </w:t>
      </w:r>
      <w:proofErr w:type="spellStart"/>
      <w:r w:rsidRPr="00A00E9C">
        <w:t>planit</w:t>
      </w:r>
      <w:proofErr w:type="spellEnd"/>
      <w:r w:rsidRPr="00A00E9C">
        <w:t xml:space="preserve"> </w:t>
      </w:r>
      <w:proofErr w:type="spellStart"/>
      <w:r w:rsidRPr="00A00E9C">
        <w:t>të</w:t>
      </w:r>
      <w:proofErr w:type="spellEnd"/>
      <w:r w:rsidRPr="00A00E9C">
        <w:t xml:space="preserve"> </w:t>
      </w:r>
      <w:proofErr w:type="spellStart"/>
      <w:r w:rsidRPr="00A00E9C">
        <w:t>rishikuar</w:t>
      </w:r>
      <w:proofErr w:type="spellEnd"/>
      <w:r w:rsidRPr="00A00E9C">
        <w:t xml:space="preserve"> </w:t>
      </w:r>
      <w:proofErr w:type="spellStart"/>
      <w:r w:rsidRPr="00A00E9C">
        <w:t>dhe</w:t>
      </w:r>
      <w:proofErr w:type="spellEnd"/>
      <w:r w:rsidRPr="00A00E9C">
        <w:t xml:space="preserve"> 81% e </w:t>
      </w:r>
      <w:proofErr w:type="spellStart"/>
      <w:r w:rsidRPr="00A00E9C">
        <w:t>planit</w:t>
      </w:r>
      <w:proofErr w:type="spellEnd"/>
      <w:r w:rsidRPr="00A00E9C">
        <w:t xml:space="preserve"> </w:t>
      </w:r>
      <w:proofErr w:type="spellStart"/>
      <w:r w:rsidRPr="00A00E9C">
        <w:t>fillestar</w:t>
      </w:r>
      <w:proofErr w:type="spellEnd"/>
      <w:r w:rsidRPr="00A00E9C">
        <w:t xml:space="preserve">. </w:t>
      </w:r>
      <w:proofErr w:type="spellStart"/>
      <w:r w:rsidRPr="00A00E9C">
        <w:t>Programi</w:t>
      </w:r>
      <w:proofErr w:type="spellEnd"/>
      <w:r w:rsidRPr="00A00E9C">
        <w:t xml:space="preserve"> </w:t>
      </w:r>
      <w:proofErr w:type="spellStart"/>
      <w:r w:rsidRPr="00A00E9C">
        <w:t>realizoi</w:t>
      </w:r>
      <w:proofErr w:type="spellEnd"/>
      <w:r w:rsidRPr="00A00E9C">
        <w:t xml:space="preserve"> </w:t>
      </w:r>
      <w:proofErr w:type="spellStart"/>
      <w:r w:rsidRPr="00A00E9C">
        <w:t>këto</w:t>
      </w:r>
      <w:proofErr w:type="spellEnd"/>
      <w:r w:rsidRPr="00A00E9C">
        <w:t xml:space="preserve"> </w:t>
      </w:r>
      <w:proofErr w:type="spellStart"/>
      <w:r w:rsidRPr="00A00E9C">
        <w:t>produkte</w:t>
      </w:r>
      <w:proofErr w:type="spellEnd"/>
      <w:r w:rsidRPr="00A00E9C">
        <w:t>:</w:t>
      </w:r>
    </w:p>
    <w:p w14:paraId="246DA79C" w14:textId="77777777" w:rsidR="00A00E9C" w:rsidRDefault="00A00E9C" w:rsidP="006D6D68">
      <w:pPr>
        <w:jc w:val="both"/>
      </w:pPr>
    </w:p>
    <w:p w14:paraId="1F8100BF" w14:textId="44DACD5E" w:rsidR="002B0801" w:rsidRPr="002B0801" w:rsidRDefault="002B0801" w:rsidP="002B0801">
      <w:pPr>
        <w:spacing w:line="276" w:lineRule="auto"/>
        <w:jc w:val="both"/>
        <w:rPr>
          <w:b/>
          <w:bCs/>
          <w:u w:val="single"/>
          <w:lang w:val="nb-NO"/>
        </w:rPr>
      </w:pPr>
      <w:r w:rsidRPr="002B0801">
        <w:rPr>
          <w:lang w:val="nb-NO"/>
        </w:rPr>
        <w:t xml:space="preserve">Për arritjen e objektivave të këtij programi si krijimi i lehtësirave për operatorët ekonomikë nëpërmjet lehtësimit dhe përshpejtimit të proçedurave doganore dhe garantimi i sigurisë dhe i mbrojtjes kombëtare nga kontrabanda, trafiqet e  paligjshme, mallrat e ndaluara e të falsifikuara, evazioni fiskal, DPD-ja </w:t>
      </w:r>
      <w:r>
        <w:rPr>
          <w:lang w:val="nb-NO"/>
        </w:rPr>
        <w:t>ja</w:t>
      </w:r>
      <w:r w:rsidRPr="002B0801">
        <w:rPr>
          <w:lang w:val="nb-NO"/>
        </w:rPr>
        <w:t>në realiz</w:t>
      </w:r>
      <w:r>
        <w:rPr>
          <w:lang w:val="nb-NO"/>
        </w:rPr>
        <w:t>uar produktet</w:t>
      </w:r>
      <w:r w:rsidRPr="002B0801">
        <w:rPr>
          <w:lang w:val="nb-NO"/>
        </w:rPr>
        <w:t xml:space="preserve"> si më poshtë</w:t>
      </w:r>
      <w:r w:rsidRPr="002B0801">
        <w:rPr>
          <w:b/>
          <w:bCs/>
          <w:u w:val="single"/>
          <w:lang w:val="nb-NO"/>
        </w:rPr>
        <w:t>:</w:t>
      </w:r>
    </w:p>
    <w:p w14:paraId="627A8698" w14:textId="77777777" w:rsidR="00A00E9C" w:rsidRDefault="00A00E9C" w:rsidP="009C748B">
      <w:pPr>
        <w:tabs>
          <w:tab w:val="left" w:pos="2160"/>
        </w:tabs>
        <w:spacing w:line="276" w:lineRule="auto"/>
        <w:jc w:val="both"/>
        <w:rPr>
          <w:lang w:val="sq-AL"/>
        </w:rPr>
      </w:pPr>
      <w:bookmarkStart w:id="1" w:name="_Hlk195795472"/>
    </w:p>
    <w:p w14:paraId="079FBD6D" w14:textId="651F3C2A" w:rsidR="00A00E9C" w:rsidRPr="006B3C30" w:rsidRDefault="00A00E9C" w:rsidP="00A00E9C">
      <w:pPr>
        <w:numPr>
          <w:ilvl w:val="0"/>
          <w:numId w:val="22"/>
        </w:numPr>
        <w:shd w:val="clear" w:color="auto" w:fill="FFFFFF"/>
        <w:spacing w:before="120"/>
        <w:contextualSpacing/>
        <w:jc w:val="both"/>
        <w:rPr>
          <w:bCs/>
          <w:i/>
          <w:lang w:eastAsia="en-GB"/>
        </w:rPr>
      </w:pPr>
      <w:r w:rsidRPr="006B3C30">
        <w:rPr>
          <w:bCs/>
          <w:i/>
          <w:lang w:eastAsia="en-GB"/>
        </w:rPr>
        <w:t>731 253 “</w:t>
      </w:r>
      <w:proofErr w:type="spellStart"/>
      <w:r w:rsidRPr="006B3C30">
        <w:rPr>
          <w:bCs/>
          <w:i/>
          <w:lang w:eastAsia="en-GB"/>
        </w:rPr>
        <w:t>Deklarata</w:t>
      </w:r>
      <w:proofErr w:type="spellEnd"/>
      <w:r w:rsidRPr="006B3C30">
        <w:rPr>
          <w:bCs/>
          <w:i/>
          <w:lang w:eastAsia="en-GB"/>
        </w:rPr>
        <w:t xml:space="preserve"> </w:t>
      </w:r>
      <w:proofErr w:type="spellStart"/>
      <w:r w:rsidRPr="006B3C30">
        <w:rPr>
          <w:bCs/>
          <w:i/>
          <w:lang w:eastAsia="en-GB"/>
        </w:rPr>
        <w:t>doganore</w:t>
      </w:r>
      <w:proofErr w:type="spellEnd"/>
      <w:r w:rsidRPr="006B3C30">
        <w:rPr>
          <w:bCs/>
          <w:i/>
          <w:lang w:eastAsia="en-GB"/>
        </w:rPr>
        <w:t xml:space="preserve"> </w:t>
      </w:r>
      <w:proofErr w:type="spellStart"/>
      <w:r w:rsidRPr="006B3C30">
        <w:rPr>
          <w:bCs/>
          <w:i/>
          <w:lang w:eastAsia="en-GB"/>
        </w:rPr>
        <w:t>të</w:t>
      </w:r>
      <w:proofErr w:type="spellEnd"/>
      <w:r w:rsidRPr="006B3C30">
        <w:rPr>
          <w:bCs/>
          <w:i/>
          <w:lang w:eastAsia="en-GB"/>
        </w:rPr>
        <w:t xml:space="preserve"> </w:t>
      </w:r>
      <w:proofErr w:type="spellStart"/>
      <w:r w:rsidRPr="006B3C30">
        <w:rPr>
          <w:bCs/>
          <w:i/>
          <w:lang w:eastAsia="en-GB"/>
        </w:rPr>
        <w:t>procesuara</w:t>
      </w:r>
      <w:proofErr w:type="spellEnd"/>
      <w:r w:rsidRPr="006B3C30">
        <w:rPr>
          <w:bCs/>
          <w:i/>
          <w:lang w:eastAsia="en-GB"/>
        </w:rPr>
        <w:t>”,</w:t>
      </w:r>
      <w:r w:rsidR="007C4702">
        <w:rPr>
          <w:bCs/>
          <w:i/>
          <w:lang w:eastAsia="en-GB"/>
        </w:rPr>
        <w:t xml:space="preserve"> </w:t>
      </w:r>
      <w:proofErr w:type="spellStart"/>
      <w:r w:rsidR="007C4702">
        <w:rPr>
          <w:bCs/>
          <w:i/>
          <w:lang w:eastAsia="en-GB"/>
        </w:rPr>
        <w:t>ose</w:t>
      </w:r>
      <w:proofErr w:type="spellEnd"/>
      <w:r w:rsidR="007C4702">
        <w:rPr>
          <w:bCs/>
          <w:i/>
          <w:lang w:eastAsia="en-GB"/>
        </w:rPr>
        <w:t xml:space="preserve"> 99% e </w:t>
      </w:r>
      <w:proofErr w:type="spellStart"/>
      <w:r w:rsidR="007C4702">
        <w:rPr>
          <w:bCs/>
          <w:i/>
          <w:lang w:eastAsia="en-GB"/>
        </w:rPr>
        <w:t>sasis</w:t>
      </w:r>
      <w:r w:rsidR="002C36BF">
        <w:rPr>
          <w:bCs/>
          <w:i/>
          <w:lang w:eastAsia="en-GB"/>
        </w:rPr>
        <w:t>ë</w:t>
      </w:r>
      <w:proofErr w:type="spellEnd"/>
      <w:r w:rsidR="007C4702">
        <w:rPr>
          <w:bCs/>
          <w:i/>
          <w:lang w:eastAsia="en-GB"/>
        </w:rPr>
        <w:t xml:space="preserve"> plan,</w:t>
      </w:r>
      <w:r w:rsidRPr="006B3C30">
        <w:rPr>
          <w:bCs/>
          <w:i/>
          <w:lang w:eastAsia="en-GB"/>
        </w:rPr>
        <w:t xml:space="preserve"> me </w:t>
      </w:r>
      <w:proofErr w:type="spellStart"/>
      <w:r w:rsidRPr="006B3C30">
        <w:rPr>
          <w:bCs/>
          <w:i/>
          <w:lang w:eastAsia="en-GB"/>
        </w:rPr>
        <w:t>një</w:t>
      </w:r>
      <w:proofErr w:type="spellEnd"/>
      <w:r w:rsidRPr="006B3C30">
        <w:rPr>
          <w:bCs/>
          <w:i/>
          <w:lang w:eastAsia="en-GB"/>
        </w:rPr>
        <w:t xml:space="preserve"> </w:t>
      </w:r>
      <w:proofErr w:type="spellStart"/>
      <w:r w:rsidRPr="006B3C30">
        <w:rPr>
          <w:bCs/>
          <w:i/>
          <w:lang w:eastAsia="en-GB"/>
        </w:rPr>
        <w:t>kosto</w:t>
      </w:r>
      <w:proofErr w:type="spellEnd"/>
      <w:r w:rsidRPr="006B3C30">
        <w:rPr>
          <w:bCs/>
          <w:i/>
          <w:lang w:eastAsia="en-GB"/>
        </w:rPr>
        <w:t xml:space="preserve"> </w:t>
      </w:r>
      <w:proofErr w:type="spellStart"/>
      <w:r w:rsidRPr="006B3C30">
        <w:rPr>
          <w:bCs/>
          <w:i/>
          <w:lang w:eastAsia="en-GB"/>
        </w:rPr>
        <w:t>faktike</w:t>
      </w:r>
      <w:proofErr w:type="spellEnd"/>
      <w:r w:rsidRPr="006B3C30">
        <w:rPr>
          <w:bCs/>
          <w:i/>
          <w:lang w:eastAsia="en-GB"/>
        </w:rPr>
        <w:t xml:space="preserve"> </w:t>
      </w:r>
      <w:proofErr w:type="spellStart"/>
      <w:r w:rsidRPr="006B3C30">
        <w:rPr>
          <w:bCs/>
          <w:i/>
          <w:lang w:eastAsia="en-GB"/>
        </w:rPr>
        <w:t>prej</w:t>
      </w:r>
      <w:proofErr w:type="spellEnd"/>
      <w:r w:rsidRPr="006B3C30">
        <w:rPr>
          <w:bCs/>
          <w:i/>
          <w:lang w:eastAsia="en-GB"/>
        </w:rPr>
        <w:t xml:space="preserve"> 2 </w:t>
      </w:r>
      <w:proofErr w:type="spellStart"/>
      <w:r w:rsidRPr="006B3C30">
        <w:rPr>
          <w:bCs/>
          <w:i/>
          <w:lang w:eastAsia="en-GB"/>
        </w:rPr>
        <w:t>miliard</w:t>
      </w:r>
      <w:proofErr w:type="spellEnd"/>
      <w:r w:rsidRPr="006B3C30">
        <w:rPr>
          <w:bCs/>
          <w:i/>
          <w:lang w:eastAsia="en-GB"/>
        </w:rPr>
        <w:t xml:space="preserve"> LEK,</w:t>
      </w:r>
      <w:r w:rsidRPr="006B3C30">
        <w:rPr>
          <w:lang w:val="nb-NO"/>
        </w:rPr>
        <w:t xml:space="preserve"> ose realizim në masën 97%.</w:t>
      </w:r>
      <w:proofErr w:type="spellStart"/>
      <w:r w:rsidRPr="006B3C30">
        <w:rPr>
          <w:bCs/>
          <w:i/>
          <w:lang w:eastAsia="en-GB"/>
        </w:rPr>
        <w:t>Vlerë</w:t>
      </w:r>
      <w:proofErr w:type="spellEnd"/>
      <w:r w:rsidRPr="006B3C30">
        <w:rPr>
          <w:bCs/>
          <w:i/>
          <w:lang w:eastAsia="en-GB"/>
        </w:rPr>
        <w:t xml:space="preserve"> e </w:t>
      </w:r>
      <w:proofErr w:type="spellStart"/>
      <w:r w:rsidRPr="006B3C30">
        <w:rPr>
          <w:bCs/>
          <w:i/>
          <w:lang w:eastAsia="en-GB"/>
        </w:rPr>
        <w:t>cila</w:t>
      </w:r>
      <w:proofErr w:type="spellEnd"/>
      <w:r w:rsidRPr="006B3C30">
        <w:rPr>
          <w:bCs/>
          <w:i/>
          <w:lang w:eastAsia="en-GB"/>
        </w:rPr>
        <w:t xml:space="preserve"> </w:t>
      </w:r>
      <w:proofErr w:type="spellStart"/>
      <w:r w:rsidRPr="006B3C30">
        <w:rPr>
          <w:bCs/>
          <w:i/>
          <w:lang w:eastAsia="en-GB"/>
        </w:rPr>
        <w:t>përkon</w:t>
      </w:r>
      <w:proofErr w:type="spellEnd"/>
      <w:r w:rsidRPr="006B3C30">
        <w:rPr>
          <w:bCs/>
          <w:i/>
          <w:lang w:eastAsia="en-GB"/>
        </w:rPr>
        <w:t xml:space="preserve"> me numrin më të lartë të deklaratave të përpunuara nga administrata doganore ku rritjen më të madhe e ofron deklarata e importit 4, të cilat janë edhe deklarata që sjellin të ardhurat për administratën doganore duke treguar në këtë mënyrë edhe rritjen e numrit të deklarimeve në doganë. Ka një ulje të kohës së përpunimit të deklaratave në të gjitha kanalet e riskut që është edhe një ndër prioritetet e përmirësimeve proçeduriale të Drejtorisë së Përgjithshme të Doganave</w:t>
      </w:r>
    </w:p>
    <w:p w14:paraId="176A227B" w14:textId="04857907" w:rsidR="00A00E9C" w:rsidRPr="006B3C30" w:rsidRDefault="00A00E9C" w:rsidP="00A00E9C">
      <w:pPr>
        <w:numPr>
          <w:ilvl w:val="0"/>
          <w:numId w:val="22"/>
        </w:numPr>
        <w:shd w:val="clear" w:color="auto" w:fill="FFFFFF"/>
        <w:spacing w:before="120"/>
        <w:contextualSpacing/>
        <w:jc w:val="both"/>
        <w:rPr>
          <w:bCs/>
          <w:i/>
          <w:lang w:eastAsia="en-GB"/>
        </w:rPr>
      </w:pPr>
      <w:r w:rsidRPr="006B3C30">
        <w:rPr>
          <w:bCs/>
          <w:i/>
          <w:lang w:eastAsia="en-GB"/>
        </w:rPr>
        <w:t>24 “</w:t>
      </w:r>
      <w:proofErr w:type="spellStart"/>
      <w:r w:rsidRPr="006B3C30">
        <w:rPr>
          <w:bCs/>
          <w:i/>
          <w:lang w:eastAsia="en-GB"/>
        </w:rPr>
        <w:t>Vendime</w:t>
      </w:r>
      <w:proofErr w:type="spellEnd"/>
      <w:r w:rsidRPr="006B3C30">
        <w:rPr>
          <w:bCs/>
          <w:i/>
          <w:lang w:eastAsia="en-GB"/>
        </w:rPr>
        <w:t xml:space="preserve"> </w:t>
      </w:r>
      <w:proofErr w:type="spellStart"/>
      <w:r w:rsidRPr="006B3C30">
        <w:rPr>
          <w:bCs/>
          <w:i/>
          <w:lang w:eastAsia="en-GB"/>
        </w:rPr>
        <w:t>gjyqësore</w:t>
      </w:r>
      <w:proofErr w:type="spellEnd"/>
      <w:r w:rsidRPr="006B3C30">
        <w:rPr>
          <w:bCs/>
          <w:i/>
          <w:lang w:eastAsia="en-GB"/>
        </w:rPr>
        <w:t xml:space="preserve"> </w:t>
      </w:r>
      <w:proofErr w:type="spellStart"/>
      <w:r w:rsidRPr="006B3C30">
        <w:rPr>
          <w:bCs/>
          <w:i/>
          <w:lang w:eastAsia="en-GB"/>
        </w:rPr>
        <w:t>të</w:t>
      </w:r>
      <w:proofErr w:type="spellEnd"/>
      <w:r w:rsidRPr="006B3C30">
        <w:rPr>
          <w:bCs/>
          <w:i/>
          <w:lang w:eastAsia="en-GB"/>
        </w:rPr>
        <w:t xml:space="preserve"> </w:t>
      </w:r>
      <w:proofErr w:type="spellStart"/>
      <w:r w:rsidRPr="006B3C30">
        <w:rPr>
          <w:bCs/>
          <w:i/>
          <w:lang w:eastAsia="en-GB"/>
        </w:rPr>
        <w:t>ekzekutuara</w:t>
      </w:r>
      <w:proofErr w:type="spellEnd"/>
      <w:r w:rsidRPr="006B3C30">
        <w:rPr>
          <w:bCs/>
          <w:i/>
          <w:lang w:eastAsia="en-GB"/>
        </w:rPr>
        <w:t xml:space="preserve">” , </w:t>
      </w:r>
      <w:proofErr w:type="spellStart"/>
      <w:r w:rsidR="007C4702">
        <w:rPr>
          <w:bCs/>
          <w:i/>
          <w:lang w:eastAsia="en-GB"/>
        </w:rPr>
        <w:t>ose</w:t>
      </w:r>
      <w:proofErr w:type="spellEnd"/>
      <w:r w:rsidR="007C4702">
        <w:rPr>
          <w:bCs/>
          <w:i/>
          <w:lang w:eastAsia="en-GB"/>
        </w:rPr>
        <w:t xml:space="preserve"> 100% e </w:t>
      </w:r>
      <w:proofErr w:type="spellStart"/>
      <w:r w:rsidR="007C4702">
        <w:rPr>
          <w:bCs/>
          <w:i/>
          <w:lang w:eastAsia="en-GB"/>
        </w:rPr>
        <w:t>sasis</w:t>
      </w:r>
      <w:r w:rsidR="002C36BF">
        <w:rPr>
          <w:bCs/>
          <w:i/>
          <w:lang w:eastAsia="en-GB"/>
        </w:rPr>
        <w:t>ë</w:t>
      </w:r>
      <w:proofErr w:type="spellEnd"/>
      <w:r w:rsidR="007C4702">
        <w:rPr>
          <w:bCs/>
          <w:i/>
          <w:lang w:eastAsia="en-GB"/>
        </w:rPr>
        <w:t xml:space="preserve"> plan, </w:t>
      </w:r>
      <w:r w:rsidRPr="006B3C30">
        <w:rPr>
          <w:bCs/>
          <w:i/>
          <w:lang w:eastAsia="en-GB"/>
        </w:rPr>
        <w:t xml:space="preserve">me </w:t>
      </w:r>
      <w:proofErr w:type="spellStart"/>
      <w:r w:rsidRPr="006B3C30">
        <w:rPr>
          <w:bCs/>
          <w:i/>
          <w:lang w:eastAsia="en-GB"/>
        </w:rPr>
        <w:t>një</w:t>
      </w:r>
      <w:proofErr w:type="spellEnd"/>
      <w:r w:rsidRPr="006B3C30">
        <w:rPr>
          <w:bCs/>
          <w:i/>
          <w:lang w:eastAsia="en-GB"/>
        </w:rPr>
        <w:t xml:space="preserve"> </w:t>
      </w:r>
      <w:proofErr w:type="spellStart"/>
      <w:r w:rsidRPr="006B3C30">
        <w:rPr>
          <w:bCs/>
          <w:i/>
          <w:lang w:eastAsia="en-GB"/>
        </w:rPr>
        <w:t>kosto</w:t>
      </w:r>
      <w:proofErr w:type="spellEnd"/>
      <w:r w:rsidRPr="006B3C30">
        <w:rPr>
          <w:bCs/>
          <w:i/>
          <w:lang w:eastAsia="en-GB"/>
        </w:rPr>
        <w:t xml:space="preserve"> </w:t>
      </w:r>
      <w:proofErr w:type="spellStart"/>
      <w:r w:rsidRPr="006B3C30">
        <w:rPr>
          <w:bCs/>
          <w:i/>
          <w:lang w:eastAsia="en-GB"/>
        </w:rPr>
        <w:t>faktike</w:t>
      </w:r>
      <w:proofErr w:type="spellEnd"/>
      <w:r w:rsidRPr="006B3C30">
        <w:rPr>
          <w:bCs/>
          <w:i/>
          <w:lang w:eastAsia="en-GB"/>
        </w:rPr>
        <w:t xml:space="preserve"> </w:t>
      </w:r>
      <w:proofErr w:type="spellStart"/>
      <w:r w:rsidRPr="006B3C30">
        <w:rPr>
          <w:bCs/>
          <w:i/>
          <w:lang w:eastAsia="en-GB"/>
        </w:rPr>
        <w:t>prej</w:t>
      </w:r>
      <w:proofErr w:type="spellEnd"/>
      <w:r w:rsidRPr="006B3C30">
        <w:rPr>
          <w:bCs/>
          <w:i/>
          <w:lang w:eastAsia="en-GB"/>
        </w:rPr>
        <w:t xml:space="preserve"> 41.1 </w:t>
      </w:r>
      <w:proofErr w:type="spellStart"/>
      <w:r w:rsidRPr="006B3C30">
        <w:rPr>
          <w:bCs/>
          <w:i/>
          <w:lang w:eastAsia="en-GB"/>
        </w:rPr>
        <w:t>milionë</w:t>
      </w:r>
      <w:proofErr w:type="spellEnd"/>
      <w:r w:rsidRPr="006B3C30">
        <w:rPr>
          <w:bCs/>
          <w:i/>
          <w:lang w:eastAsia="en-GB"/>
        </w:rPr>
        <w:t xml:space="preserve"> LEK.</w:t>
      </w:r>
    </w:p>
    <w:p w14:paraId="5DB999E8" w14:textId="5A76326A" w:rsidR="00A00E9C" w:rsidRPr="006B3C30" w:rsidRDefault="00A00E9C" w:rsidP="00A00E9C">
      <w:pPr>
        <w:numPr>
          <w:ilvl w:val="0"/>
          <w:numId w:val="22"/>
        </w:numPr>
        <w:shd w:val="clear" w:color="auto" w:fill="FFFFFF"/>
        <w:spacing w:before="120"/>
        <w:contextualSpacing/>
        <w:jc w:val="both"/>
        <w:rPr>
          <w:bCs/>
          <w:i/>
          <w:lang w:eastAsia="en-GB"/>
        </w:rPr>
      </w:pPr>
      <w:r w:rsidRPr="006B3C30">
        <w:rPr>
          <w:bCs/>
          <w:i/>
          <w:lang w:eastAsia="en-GB"/>
        </w:rPr>
        <w:t>7  478</w:t>
      </w:r>
      <w:r w:rsidRPr="00160E09">
        <w:rPr>
          <w:bCs/>
          <w:i/>
          <w:lang w:eastAsia="en-GB"/>
        </w:rPr>
        <w:t xml:space="preserve">“Inspektime </w:t>
      </w:r>
      <w:proofErr w:type="spellStart"/>
      <w:r w:rsidRPr="00160E09">
        <w:rPr>
          <w:bCs/>
          <w:i/>
          <w:lang w:eastAsia="en-GB"/>
        </w:rPr>
        <w:t>Doganore</w:t>
      </w:r>
      <w:proofErr w:type="spellEnd"/>
      <w:r w:rsidRPr="00160E09">
        <w:rPr>
          <w:bCs/>
          <w:i/>
          <w:lang w:eastAsia="en-GB"/>
        </w:rPr>
        <w:t xml:space="preserve">”, </w:t>
      </w:r>
      <w:proofErr w:type="spellStart"/>
      <w:r w:rsidR="007C4702" w:rsidRPr="00160E09">
        <w:rPr>
          <w:bCs/>
          <w:i/>
          <w:lang w:eastAsia="en-GB"/>
        </w:rPr>
        <w:t>nga</w:t>
      </w:r>
      <w:proofErr w:type="spellEnd"/>
      <w:r w:rsidR="007C4702" w:rsidRPr="00160E09">
        <w:rPr>
          <w:bCs/>
          <w:i/>
          <w:lang w:eastAsia="en-GB"/>
        </w:rPr>
        <w:t xml:space="preserve"> 7 100 </w:t>
      </w:r>
      <w:proofErr w:type="spellStart"/>
      <w:r w:rsidR="007C4702" w:rsidRPr="00160E09">
        <w:rPr>
          <w:bCs/>
          <w:i/>
          <w:lang w:eastAsia="en-GB"/>
        </w:rPr>
        <w:t>t</w:t>
      </w:r>
      <w:r w:rsidR="002C36BF">
        <w:rPr>
          <w:bCs/>
          <w:i/>
          <w:lang w:eastAsia="en-GB"/>
        </w:rPr>
        <w:t>ë</w:t>
      </w:r>
      <w:proofErr w:type="spellEnd"/>
      <w:r w:rsidR="007C4702" w:rsidRPr="00160E09">
        <w:rPr>
          <w:bCs/>
          <w:i/>
          <w:lang w:eastAsia="en-GB"/>
        </w:rPr>
        <w:t xml:space="preserve"> </w:t>
      </w:r>
      <w:proofErr w:type="spellStart"/>
      <w:r w:rsidR="007C4702" w:rsidRPr="00160E09">
        <w:rPr>
          <w:bCs/>
          <w:i/>
          <w:lang w:eastAsia="en-GB"/>
        </w:rPr>
        <w:t>planifikuara</w:t>
      </w:r>
      <w:proofErr w:type="spellEnd"/>
      <w:r w:rsidR="007C4702">
        <w:t xml:space="preserve">, </w:t>
      </w:r>
      <w:r w:rsidRPr="006B3C30">
        <w:rPr>
          <w:bCs/>
          <w:i/>
          <w:lang w:eastAsia="en-GB"/>
        </w:rPr>
        <w:t xml:space="preserve">me </w:t>
      </w:r>
      <w:proofErr w:type="spellStart"/>
      <w:r w:rsidRPr="006B3C30">
        <w:rPr>
          <w:bCs/>
          <w:i/>
          <w:lang w:eastAsia="en-GB"/>
        </w:rPr>
        <w:t>një</w:t>
      </w:r>
      <w:proofErr w:type="spellEnd"/>
      <w:r w:rsidRPr="006B3C30">
        <w:rPr>
          <w:bCs/>
          <w:i/>
          <w:lang w:eastAsia="en-GB"/>
        </w:rPr>
        <w:t xml:space="preserve"> </w:t>
      </w:r>
      <w:proofErr w:type="spellStart"/>
      <w:r w:rsidRPr="006B3C30">
        <w:rPr>
          <w:bCs/>
          <w:i/>
          <w:lang w:eastAsia="en-GB"/>
        </w:rPr>
        <w:t>kosto</w:t>
      </w:r>
      <w:proofErr w:type="spellEnd"/>
      <w:r w:rsidRPr="006B3C30">
        <w:rPr>
          <w:bCs/>
          <w:i/>
          <w:lang w:eastAsia="en-GB"/>
        </w:rPr>
        <w:t xml:space="preserve"> </w:t>
      </w:r>
      <w:proofErr w:type="spellStart"/>
      <w:r w:rsidRPr="006B3C30">
        <w:rPr>
          <w:bCs/>
          <w:i/>
          <w:lang w:eastAsia="en-GB"/>
        </w:rPr>
        <w:t>faktike</w:t>
      </w:r>
      <w:proofErr w:type="spellEnd"/>
      <w:r w:rsidRPr="006B3C30">
        <w:rPr>
          <w:bCs/>
          <w:i/>
          <w:lang w:eastAsia="en-GB"/>
        </w:rPr>
        <w:t xml:space="preserve"> </w:t>
      </w:r>
      <w:proofErr w:type="spellStart"/>
      <w:r w:rsidRPr="006B3C30">
        <w:rPr>
          <w:bCs/>
          <w:i/>
          <w:lang w:eastAsia="en-GB"/>
        </w:rPr>
        <w:t>prej</w:t>
      </w:r>
      <w:proofErr w:type="spellEnd"/>
      <w:r w:rsidRPr="006B3C30">
        <w:rPr>
          <w:bCs/>
          <w:i/>
          <w:lang w:eastAsia="en-GB"/>
        </w:rPr>
        <w:t xml:space="preserve"> 199.3 </w:t>
      </w:r>
      <w:proofErr w:type="spellStart"/>
      <w:r w:rsidRPr="006B3C30">
        <w:rPr>
          <w:bCs/>
          <w:i/>
          <w:lang w:eastAsia="en-GB"/>
        </w:rPr>
        <w:t>milionë</w:t>
      </w:r>
      <w:proofErr w:type="spellEnd"/>
      <w:r w:rsidRPr="006B3C30">
        <w:rPr>
          <w:bCs/>
          <w:i/>
          <w:lang w:eastAsia="en-GB"/>
        </w:rPr>
        <w:t xml:space="preserve"> </w:t>
      </w:r>
      <w:proofErr w:type="spellStart"/>
      <w:r w:rsidRPr="006B3C30">
        <w:rPr>
          <w:bCs/>
          <w:i/>
          <w:lang w:eastAsia="en-GB"/>
        </w:rPr>
        <w:t>lekë</w:t>
      </w:r>
      <w:proofErr w:type="spellEnd"/>
      <w:r w:rsidRPr="006B3C30">
        <w:rPr>
          <w:bCs/>
          <w:i/>
          <w:lang w:eastAsia="en-GB"/>
        </w:rPr>
        <w:t xml:space="preserve">, </w:t>
      </w:r>
      <w:proofErr w:type="spellStart"/>
      <w:r w:rsidRPr="006B3C30">
        <w:rPr>
          <w:bCs/>
          <w:i/>
          <w:lang w:eastAsia="en-GB"/>
        </w:rPr>
        <w:t>ose</w:t>
      </w:r>
      <w:proofErr w:type="spellEnd"/>
      <w:r w:rsidRPr="006B3C30">
        <w:rPr>
          <w:bCs/>
          <w:i/>
          <w:lang w:eastAsia="en-GB"/>
        </w:rPr>
        <w:t xml:space="preserve"> </w:t>
      </w:r>
      <w:proofErr w:type="spellStart"/>
      <w:r w:rsidRPr="006B3C30">
        <w:rPr>
          <w:bCs/>
          <w:i/>
          <w:lang w:eastAsia="en-GB"/>
        </w:rPr>
        <w:t>realizim</w:t>
      </w:r>
      <w:proofErr w:type="spellEnd"/>
      <w:r w:rsidRPr="006B3C30">
        <w:rPr>
          <w:bCs/>
          <w:i/>
          <w:lang w:eastAsia="en-GB"/>
        </w:rPr>
        <w:t xml:space="preserve"> </w:t>
      </w:r>
      <w:proofErr w:type="spellStart"/>
      <w:r w:rsidRPr="006B3C30">
        <w:rPr>
          <w:bCs/>
          <w:i/>
          <w:lang w:eastAsia="en-GB"/>
        </w:rPr>
        <w:t>në</w:t>
      </w:r>
      <w:proofErr w:type="spellEnd"/>
      <w:r w:rsidRPr="006B3C30">
        <w:rPr>
          <w:bCs/>
          <w:i/>
          <w:lang w:eastAsia="en-GB"/>
        </w:rPr>
        <w:t xml:space="preserve"> </w:t>
      </w:r>
      <w:proofErr w:type="spellStart"/>
      <w:r w:rsidRPr="006B3C30">
        <w:rPr>
          <w:bCs/>
          <w:i/>
          <w:lang w:eastAsia="en-GB"/>
        </w:rPr>
        <w:t>masën</w:t>
      </w:r>
      <w:proofErr w:type="spellEnd"/>
      <w:r w:rsidRPr="006B3C30">
        <w:rPr>
          <w:bCs/>
          <w:i/>
          <w:lang w:eastAsia="en-GB"/>
        </w:rPr>
        <w:t xml:space="preserve"> 89%. Nga </w:t>
      </w:r>
      <w:proofErr w:type="spellStart"/>
      <w:r w:rsidRPr="006B3C30">
        <w:rPr>
          <w:bCs/>
          <w:i/>
          <w:lang w:eastAsia="en-GB"/>
        </w:rPr>
        <w:t>totali</w:t>
      </w:r>
      <w:proofErr w:type="spellEnd"/>
      <w:r w:rsidRPr="006B3C30">
        <w:rPr>
          <w:bCs/>
          <w:i/>
          <w:lang w:eastAsia="en-GB"/>
        </w:rPr>
        <w:t xml:space="preserve"> </w:t>
      </w:r>
      <w:proofErr w:type="spellStart"/>
      <w:r w:rsidRPr="006B3C30">
        <w:rPr>
          <w:bCs/>
          <w:i/>
          <w:lang w:eastAsia="en-GB"/>
        </w:rPr>
        <w:t>inspektimeve</w:t>
      </w:r>
      <w:proofErr w:type="spellEnd"/>
      <w:r w:rsidRPr="006B3C30">
        <w:rPr>
          <w:bCs/>
          <w:i/>
          <w:lang w:eastAsia="en-GB"/>
        </w:rPr>
        <w:t xml:space="preserve">, 3 414 </w:t>
      </w:r>
      <w:proofErr w:type="spellStart"/>
      <w:r w:rsidRPr="006B3C30">
        <w:rPr>
          <w:bCs/>
          <w:i/>
          <w:lang w:eastAsia="en-GB"/>
        </w:rPr>
        <w:t>kontrolle</w:t>
      </w:r>
      <w:proofErr w:type="spellEnd"/>
      <w:r w:rsidRPr="006B3C30">
        <w:rPr>
          <w:bCs/>
          <w:i/>
          <w:lang w:eastAsia="en-GB"/>
        </w:rPr>
        <w:t xml:space="preserve"> </w:t>
      </w:r>
      <w:proofErr w:type="spellStart"/>
      <w:r w:rsidRPr="006B3C30">
        <w:rPr>
          <w:bCs/>
          <w:i/>
          <w:lang w:eastAsia="en-GB"/>
        </w:rPr>
        <w:t>janë</w:t>
      </w:r>
      <w:proofErr w:type="spellEnd"/>
      <w:r w:rsidRPr="006B3C30">
        <w:rPr>
          <w:bCs/>
          <w:i/>
          <w:lang w:eastAsia="en-GB"/>
        </w:rPr>
        <w:t xml:space="preserve"> </w:t>
      </w:r>
      <w:proofErr w:type="spellStart"/>
      <w:r w:rsidRPr="006B3C30">
        <w:rPr>
          <w:bCs/>
          <w:i/>
          <w:lang w:eastAsia="en-GB"/>
        </w:rPr>
        <w:t>realizuar</w:t>
      </w:r>
      <w:proofErr w:type="spellEnd"/>
      <w:r w:rsidRPr="006B3C30">
        <w:rPr>
          <w:bCs/>
          <w:i/>
          <w:lang w:eastAsia="en-GB"/>
        </w:rPr>
        <w:t xml:space="preserve"> </w:t>
      </w:r>
      <w:proofErr w:type="spellStart"/>
      <w:r w:rsidRPr="006B3C30">
        <w:rPr>
          <w:bCs/>
          <w:i/>
          <w:lang w:eastAsia="en-GB"/>
        </w:rPr>
        <w:t>nga</w:t>
      </w:r>
      <w:proofErr w:type="spellEnd"/>
      <w:r w:rsidRPr="006B3C30">
        <w:rPr>
          <w:bCs/>
          <w:i/>
          <w:lang w:eastAsia="en-GB"/>
        </w:rPr>
        <w:t xml:space="preserve"> </w:t>
      </w:r>
      <w:proofErr w:type="spellStart"/>
      <w:r w:rsidRPr="006B3C30">
        <w:rPr>
          <w:bCs/>
          <w:i/>
          <w:lang w:eastAsia="en-GB"/>
        </w:rPr>
        <w:t>Drejtoria</w:t>
      </w:r>
      <w:proofErr w:type="spellEnd"/>
      <w:r w:rsidRPr="006B3C30">
        <w:rPr>
          <w:bCs/>
          <w:i/>
          <w:lang w:eastAsia="en-GB"/>
        </w:rPr>
        <w:t xml:space="preserve"> e </w:t>
      </w:r>
      <w:proofErr w:type="spellStart"/>
      <w:r w:rsidRPr="006B3C30">
        <w:rPr>
          <w:bCs/>
          <w:i/>
          <w:lang w:eastAsia="en-GB"/>
        </w:rPr>
        <w:t>Antikontrabandës</w:t>
      </w:r>
      <w:proofErr w:type="spellEnd"/>
      <w:r w:rsidRPr="006B3C30">
        <w:rPr>
          <w:bCs/>
          <w:i/>
          <w:lang w:eastAsia="en-GB"/>
        </w:rPr>
        <w:t xml:space="preserve">, </w:t>
      </w:r>
      <w:proofErr w:type="spellStart"/>
      <w:r w:rsidRPr="006B3C30">
        <w:rPr>
          <w:bCs/>
          <w:i/>
          <w:lang w:eastAsia="en-GB"/>
        </w:rPr>
        <w:t>ku</w:t>
      </w:r>
      <w:proofErr w:type="spellEnd"/>
      <w:r w:rsidRPr="006B3C30">
        <w:rPr>
          <w:bCs/>
          <w:i/>
          <w:lang w:eastAsia="en-GB"/>
        </w:rPr>
        <w:t xml:space="preserve"> </w:t>
      </w:r>
      <w:proofErr w:type="spellStart"/>
      <w:r w:rsidRPr="006B3C30">
        <w:rPr>
          <w:bCs/>
          <w:i/>
          <w:lang w:eastAsia="en-GB"/>
        </w:rPr>
        <w:t>gjatë</w:t>
      </w:r>
      <w:proofErr w:type="spellEnd"/>
      <w:r w:rsidRPr="006B3C30">
        <w:rPr>
          <w:bCs/>
          <w:i/>
          <w:lang w:eastAsia="en-GB"/>
        </w:rPr>
        <w:t xml:space="preserve"> </w:t>
      </w:r>
      <w:proofErr w:type="spellStart"/>
      <w:r w:rsidRPr="006B3C30">
        <w:rPr>
          <w:bCs/>
          <w:i/>
          <w:lang w:eastAsia="en-GB"/>
        </w:rPr>
        <w:t>kontrolleve</w:t>
      </w:r>
      <w:proofErr w:type="spellEnd"/>
      <w:r w:rsidRPr="006B3C30">
        <w:rPr>
          <w:bCs/>
          <w:i/>
          <w:lang w:eastAsia="en-GB"/>
        </w:rPr>
        <w:t xml:space="preserve"> </w:t>
      </w:r>
      <w:proofErr w:type="spellStart"/>
      <w:r w:rsidRPr="006B3C30">
        <w:rPr>
          <w:bCs/>
          <w:i/>
          <w:lang w:eastAsia="en-GB"/>
        </w:rPr>
        <w:t>të</w:t>
      </w:r>
      <w:proofErr w:type="spellEnd"/>
      <w:r w:rsidRPr="006B3C30">
        <w:rPr>
          <w:bCs/>
          <w:i/>
          <w:lang w:eastAsia="en-GB"/>
        </w:rPr>
        <w:t xml:space="preserve"> </w:t>
      </w:r>
      <w:proofErr w:type="spellStart"/>
      <w:r w:rsidRPr="006B3C30">
        <w:rPr>
          <w:bCs/>
          <w:i/>
          <w:lang w:eastAsia="en-GB"/>
        </w:rPr>
        <w:t>ushtruara</w:t>
      </w:r>
      <w:proofErr w:type="spellEnd"/>
      <w:r w:rsidRPr="006B3C30">
        <w:rPr>
          <w:bCs/>
          <w:i/>
          <w:lang w:eastAsia="en-GB"/>
        </w:rPr>
        <w:t xml:space="preserve"> </w:t>
      </w:r>
      <w:proofErr w:type="spellStart"/>
      <w:r w:rsidRPr="006B3C30">
        <w:rPr>
          <w:bCs/>
          <w:i/>
          <w:lang w:eastAsia="en-GB"/>
        </w:rPr>
        <w:t>janë</w:t>
      </w:r>
      <w:proofErr w:type="spellEnd"/>
      <w:r w:rsidRPr="006B3C30">
        <w:rPr>
          <w:bCs/>
          <w:i/>
          <w:lang w:eastAsia="en-GB"/>
        </w:rPr>
        <w:t xml:space="preserve"> </w:t>
      </w:r>
      <w:proofErr w:type="spellStart"/>
      <w:r w:rsidRPr="006B3C30">
        <w:rPr>
          <w:bCs/>
          <w:i/>
          <w:lang w:eastAsia="en-GB"/>
        </w:rPr>
        <w:t>zbuluar</w:t>
      </w:r>
      <w:proofErr w:type="spellEnd"/>
      <w:r w:rsidRPr="006B3C30">
        <w:rPr>
          <w:bCs/>
          <w:i/>
          <w:lang w:eastAsia="en-GB"/>
        </w:rPr>
        <w:t xml:space="preserve"> 127 </w:t>
      </w:r>
      <w:proofErr w:type="spellStart"/>
      <w:r w:rsidRPr="006B3C30">
        <w:rPr>
          <w:bCs/>
          <w:i/>
          <w:lang w:eastAsia="en-GB"/>
        </w:rPr>
        <w:t>raste</w:t>
      </w:r>
      <w:proofErr w:type="spellEnd"/>
      <w:r w:rsidRPr="006B3C30">
        <w:rPr>
          <w:bCs/>
          <w:i/>
          <w:lang w:eastAsia="en-GB"/>
        </w:rPr>
        <w:t xml:space="preserve"> me </w:t>
      </w:r>
      <w:proofErr w:type="spellStart"/>
      <w:r w:rsidRPr="006B3C30">
        <w:rPr>
          <w:bCs/>
          <w:i/>
          <w:lang w:eastAsia="en-GB"/>
        </w:rPr>
        <w:t>shkelje</w:t>
      </w:r>
      <w:proofErr w:type="spellEnd"/>
      <w:r w:rsidRPr="006B3C30">
        <w:rPr>
          <w:bCs/>
          <w:i/>
          <w:lang w:eastAsia="en-GB"/>
        </w:rPr>
        <w:t xml:space="preserve"> </w:t>
      </w:r>
      <w:proofErr w:type="spellStart"/>
      <w:r w:rsidRPr="006B3C30">
        <w:rPr>
          <w:bCs/>
          <w:i/>
          <w:lang w:eastAsia="en-GB"/>
        </w:rPr>
        <w:t>doganore</w:t>
      </w:r>
      <w:proofErr w:type="spellEnd"/>
      <w:r w:rsidRPr="006B3C30">
        <w:rPr>
          <w:bCs/>
          <w:i/>
          <w:lang w:eastAsia="en-GB"/>
        </w:rPr>
        <w:t xml:space="preserve"> </w:t>
      </w:r>
      <w:proofErr w:type="spellStart"/>
      <w:r w:rsidRPr="006B3C30">
        <w:rPr>
          <w:bCs/>
          <w:i/>
          <w:lang w:eastAsia="en-GB"/>
        </w:rPr>
        <w:t>ku</w:t>
      </w:r>
      <w:proofErr w:type="spellEnd"/>
      <w:r w:rsidRPr="006B3C30">
        <w:rPr>
          <w:bCs/>
          <w:i/>
          <w:lang w:eastAsia="en-GB"/>
        </w:rPr>
        <w:t xml:space="preserve"> 90 </w:t>
      </w:r>
      <w:proofErr w:type="spellStart"/>
      <w:r w:rsidRPr="006B3C30">
        <w:rPr>
          <w:bCs/>
          <w:i/>
          <w:lang w:eastAsia="en-GB"/>
        </w:rPr>
        <w:t>raste</w:t>
      </w:r>
      <w:proofErr w:type="spellEnd"/>
      <w:r w:rsidRPr="006B3C30">
        <w:rPr>
          <w:bCs/>
          <w:i/>
          <w:lang w:eastAsia="en-GB"/>
        </w:rPr>
        <w:t xml:space="preserve"> me </w:t>
      </w:r>
      <w:proofErr w:type="spellStart"/>
      <w:r w:rsidRPr="006B3C30">
        <w:rPr>
          <w:bCs/>
          <w:i/>
          <w:lang w:eastAsia="en-GB"/>
        </w:rPr>
        <w:t>penalitet</w:t>
      </w:r>
      <w:proofErr w:type="spellEnd"/>
      <w:r w:rsidRPr="006B3C30">
        <w:rPr>
          <w:bCs/>
          <w:i/>
          <w:lang w:eastAsia="en-GB"/>
        </w:rPr>
        <w:t xml:space="preserve"> me </w:t>
      </w:r>
      <w:proofErr w:type="spellStart"/>
      <w:r w:rsidRPr="006B3C30">
        <w:rPr>
          <w:bCs/>
          <w:i/>
          <w:lang w:eastAsia="en-GB"/>
        </w:rPr>
        <w:t>vlerë</w:t>
      </w:r>
      <w:proofErr w:type="spellEnd"/>
      <w:r w:rsidRPr="006B3C30">
        <w:rPr>
          <w:bCs/>
          <w:i/>
          <w:lang w:eastAsia="en-GB"/>
        </w:rPr>
        <w:t xml:space="preserve"> </w:t>
      </w:r>
      <w:proofErr w:type="spellStart"/>
      <w:r w:rsidRPr="006B3C30">
        <w:rPr>
          <w:bCs/>
          <w:i/>
          <w:lang w:eastAsia="en-GB"/>
        </w:rPr>
        <w:t>totale</w:t>
      </w:r>
      <w:proofErr w:type="spellEnd"/>
      <w:r w:rsidRPr="006B3C30">
        <w:rPr>
          <w:bCs/>
          <w:i/>
          <w:lang w:eastAsia="en-GB"/>
        </w:rPr>
        <w:t xml:space="preserve"> </w:t>
      </w:r>
      <w:proofErr w:type="spellStart"/>
      <w:r w:rsidRPr="006B3C30">
        <w:rPr>
          <w:bCs/>
          <w:i/>
          <w:lang w:eastAsia="en-GB"/>
        </w:rPr>
        <w:t>prej</w:t>
      </w:r>
      <w:proofErr w:type="spellEnd"/>
      <w:r w:rsidRPr="006B3C30">
        <w:rPr>
          <w:bCs/>
          <w:i/>
          <w:lang w:eastAsia="en-GB"/>
        </w:rPr>
        <w:t xml:space="preserve"> 30 </w:t>
      </w:r>
      <w:proofErr w:type="spellStart"/>
      <w:r w:rsidRPr="006B3C30">
        <w:rPr>
          <w:bCs/>
          <w:i/>
          <w:lang w:eastAsia="en-GB"/>
        </w:rPr>
        <w:t>milion</w:t>
      </w:r>
      <w:proofErr w:type="spellEnd"/>
      <w:r w:rsidRPr="006B3C30">
        <w:rPr>
          <w:bCs/>
          <w:i/>
          <w:lang w:eastAsia="en-GB"/>
        </w:rPr>
        <w:t xml:space="preserve"> </w:t>
      </w:r>
      <w:proofErr w:type="spellStart"/>
      <w:r w:rsidRPr="006B3C30">
        <w:rPr>
          <w:bCs/>
          <w:i/>
          <w:lang w:eastAsia="en-GB"/>
        </w:rPr>
        <w:t>lekë</w:t>
      </w:r>
      <w:proofErr w:type="spellEnd"/>
      <w:r w:rsidRPr="006B3C30">
        <w:rPr>
          <w:bCs/>
          <w:i/>
          <w:lang w:eastAsia="en-GB"/>
        </w:rPr>
        <w:t xml:space="preserve">,  4 064 </w:t>
      </w:r>
      <w:proofErr w:type="spellStart"/>
      <w:r w:rsidRPr="006B3C30">
        <w:rPr>
          <w:bCs/>
          <w:i/>
          <w:lang w:eastAsia="en-GB"/>
        </w:rPr>
        <w:t>kontrolle</w:t>
      </w:r>
      <w:proofErr w:type="spellEnd"/>
      <w:r w:rsidRPr="006B3C30">
        <w:rPr>
          <w:bCs/>
          <w:i/>
          <w:lang w:eastAsia="en-GB"/>
        </w:rPr>
        <w:t xml:space="preserve"> </w:t>
      </w:r>
      <w:proofErr w:type="spellStart"/>
      <w:r w:rsidRPr="006B3C30">
        <w:rPr>
          <w:bCs/>
          <w:i/>
          <w:lang w:eastAsia="en-GB"/>
        </w:rPr>
        <w:t>dhe</w:t>
      </w:r>
      <w:proofErr w:type="spellEnd"/>
      <w:r w:rsidRPr="006B3C30">
        <w:rPr>
          <w:bCs/>
          <w:i/>
          <w:lang w:eastAsia="en-GB"/>
        </w:rPr>
        <w:t xml:space="preserve"> </w:t>
      </w:r>
      <w:proofErr w:type="spellStart"/>
      <w:r w:rsidRPr="006B3C30">
        <w:rPr>
          <w:bCs/>
          <w:i/>
          <w:lang w:eastAsia="en-GB"/>
        </w:rPr>
        <w:t>monitorime</w:t>
      </w:r>
      <w:proofErr w:type="spellEnd"/>
      <w:r w:rsidRPr="006B3C30">
        <w:rPr>
          <w:bCs/>
          <w:i/>
          <w:lang w:eastAsia="en-GB"/>
        </w:rPr>
        <w:t xml:space="preserve"> </w:t>
      </w:r>
      <w:proofErr w:type="spellStart"/>
      <w:r w:rsidRPr="006B3C30">
        <w:rPr>
          <w:bCs/>
          <w:i/>
          <w:lang w:eastAsia="en-GB"/>
        </w:rPr>
        <w:t>janë</w:t>
      </w:r>
      <w:proofErr w:type="spellEnd"/>
      <w:r w:rsidRPr="006B3C30">
        <w:rPr>
          <w:bCs/>
          <w:i/>
          <w:lang w:eastAsia="en-GB"/>
        </w:rPr>
        <w:t xml:space="preserve"> </w:t>
      </w:r>
      <w:proofErr w:type="spellStart"/>
      <w:r w:rsidRPr="006B3C30">
        <w:rPr>
          <w:bCs/>
          <w:i/>
          <w:lang w:eastAsia="en-GB"/>
        </w:rPr>
        <w:t>realizuar</w:t>
      </w:r>
      <w:proofErr w:type="spellEnd"/>
      <w:r w:rsidRPr="006B3C30">
        <w:rPr>
          <w:bCs/>
          <w:i/>
          <w:lang w:eastAsia="en-GB"/>
        </w:rPr>
        <w:t xml:space="preserve"> </w:t>
      </w:r>
      <w:proofErr w:type="spellStart"/>
      <w:r w:rsidRPr="006B3C30">
        <w:rPr>
          <w:bCs/>
          <w:i/>
          <w:lang w:eastAsia="en-GB"/>
        </w:rPr>
        <w:t>nga</w:t>
      </w:r>
      <w:proofErr w:type="spellEnd"/>
      <w:r w:rsidRPr="006B3C30">
        <w:rPr>
          <w:bCs/>
          <w:i/>
          <w:lang w:eastAsia="en-GB"/>
        </w:rPr>
        <w:t xml:space="preserve"> </w:t>
      </w:r>
      <w:proofErr w:type="spellStart"/>
      <w:r w:rsidRPr="006B3C30">
        <w:rPr>
          <w:bCs/>
          <w:i/>
          <w:lang w:eastAsia="en-GB"/>
        </w:rPr>
        <w:t>Drejtoria</w:t>
      </w:r>
      <w:proofErr w:type="spellEnd"/>
      <w:r w:rsidRPr="006B3C30">
        <w:rPr>
          <w:bCs/>
          <w:i/>
          <w:lang w:eastAsia="en-GB"/>
        </w:rPr>
        <w:t xml:space="preserve"> e </w:t>
      </w:r>
      <w:proofErr w:type="spellStart"/>
      <w:r w:rsidRPr="006B3C30">
        <w:rPr>
          <w:bCs/>
          <w:i/>
          <w:lang w:eastAsia="en-GB"/>
        </w:rPr>
        <w:t>Antitrafikut</w:t>
      </w:r>
      <w:proofErr w:type="spellEnd"/>
      <w:r w:rsidRPr="006B3C30">
        <w:rPr>
          <w:bCs/>
          <w:i/>
          <w:lang w:eastAsia="en-GB"/>
        </w:rPr>
        <w:t xml:space="preserve"> </w:t>
      </w:r>
      <w:proofErr w:type="spellStart"/>
      <w:r w:rsidRPr="006B3C30">
        <w:rPr>
          <w:bCs/>
          <w:i/>
          <w:lang w:eastAsia="en-GB"/>
        </w:rPr>
        <w:t>në</w:t>
      </w:r>
      <w:proofErr w:type="spellEnd"/>
      <w:r w:rsidRPr="006B3C30">
        <w:rPr>
          <w:bCs/>
          <w:i/>
          <w:lang w:eastAsia="en-GB"/>
        </w:rPr>
        <w:t xml:space="preserve"> </w:t>
      </w:r>
      <w:proofErr w:type="spellStart"/>
      <w:r w:rsidRPr="006B3C30">
        <w:rPr>
          <w:bCs/>
          <w:i/>
          <w:lang w:eastAsia="en-GB"/>
        </w:rPr>
        <w:t>pikat</w:t>
      </w:r>
      <w:proofErr w:type="spellEnd"/>
      <w:r w:rsidRPr="006B3C30">
        <w:rPr>
          <w:bCs/>
          <w:i/>
          <w:lang w:eastAsia="en-GB"/>
        </w:rPr>
        <w:t xml:space="preserve"> e </w:t>
      </w:r>
      <w:proofErr w:type="spellStart"/>
      <w:r w:rsidRPr="006B3C30">
        <w:rPr>
          <w:bCs/>
          <w:i/>
          <w:lang w:eastAsia="en-GB"/>
        </w:rPr>
        <w:t>kalimit</w:t>
      </w:r>
      <w:proofErr w:type="spellEnd"/>
      <w:r w:rsidRPr="006B3C30">
        <w:rPr>
          <w:bCs/>
          <w:i/>
          <w:lang w:eastAsia="en-GB"/>
        </w:rPr>
        <w:t xml:space="preserve"> </w:t>
      </w:r>
      <w:proofErr w:type="spellStart"/>
      <w:r w:rsidRPr="006B3C30">
        <w:rPr>
          <w:bCs/>
          <w:i/>
          <w:lang w:eastAsia="en-GB"/>
        </w:rPr>
        <w:t>kufitar</w:t>
      </w:r>
      <w:proofErr w:type="spellEnd"/>
      <w:r w:rsidRPr="006B3C30">
        <w:rPr>
          <w:bCs/>
          <w:i/>
          <w:lang w:eastAsia="en-GB"/>
        </w:rPr>
        <w:t xml:space="preserve"> </w:t>
      </w:r>
      <w:proofErr w:type="spellStart"/>
      <w:r w:rsidRPr="006B3C30">
        <w:rPr>
          <w:bCs/>
          <w:i/>
          <w:lang w:eastAsia="en-GB"/>
        </w:rPr>
        <w:t>nga</w:t>
      </w:r>
      <w:proofErr w:type="spellEnd"/>
      <w:r w:rsidRPr="006B3C30">
        <w:rPr>
          <w:bCs/>
          <w:i/>
          <w:lang w:eastAsia="en-GB"/>
        </w:rPr>
        <w:t xml:space="preserve"> </w:t>
      </w:r>
      <w:proofErr w:type="spellStart"/>
      <w:r w:rsidRPr="006B3C30">
        <w:rPr>
          <w:bCs/>
          <w:i/>
          <w:lang w:eastAsia="en-GB"/>
        </w:rPr>
        <w:t>ku</w:t>
      </w:r>
      <w:proofErr w:type="spellEnd"/>
      <w:r w:rsidRPr="006B3C30">
        <w:rPr>
          <w:bCs/>
          <w:i/>
          <w:lang w:eastAsia="en-GB"/>
        </w:rPr>
        <w:t xml:space="preserve"> </w:t>
      </w:r>
      <w:proofErr w:type="spellStart"/>
      <w:r w:rsidRPr="006B3C30">
        <w:rPr>
          <w:bCs/>
          <w:i/>
          <w:lang w:eastAsia="en-GB"/>
        </w:rPr>
        <w:t>kanë</w:t>
      </w:r>
      <w:proofErr w:type="spellEnd"/>
      <w:r w:rsidRPr="006B3C30">
        <w:rPr>
          <w:bCs/>
          <w:i/>
          <w:lang w:eastAsia="en-GB"/>
        </w:rPr>
        <w:t xml:space="preserve"> </w:t>
      </w:r>
      <w:proofErr w:type="spellStart"/>
      <w:r w:rsidRPr="006B3C30">
        <w:rPr>
          <w:bCs/>
          <w:i/>
          <w:lang w:eastAsia="en-GB"/>
        </w:rPr>
        <w:t>rezultuar</w:t>
      </w:r>
      <w:proofErr w:type="spellEnd"/>
      <w:r w:rsidRPr="006B3C30">
        <w:rPr>
          <w:bCs/>
          <w:i/>
          <w:lang w:eastAsia="en-GB"/>
        </w:rPr>
        <w:t xml:space="preserve"> 40 </w:t>
      </w:r>
      <w:proofErr w:type="spellStart"/>
      <w:r w:rsidRPr="006B3C30">
        <w:rPr>
          <w:bCs/>
          <w:i/>
          <w:lang w:eastAsia="en-GB"/>
        </w:rPr>
        <w:t>rastë</w:t>
      </w:r>
      <w:proofErr w:type="spellEnd"/>
      <w:r w:rsidRPr="006B3C30">
        <w:rPr>
          <w:bCs/>
          <w:i/>
          <w:lang w:eastAsia="en-GB"/>
        </w:rPr>
        <w:t xml:space="preserve"> </w:t>
      </w:r>
      <w:proofErr w:type="spellStart"/>
      <w:r w:rsidRPr="006B3C30">
        <w:rPr>
          <w:bCs/>
          <w:i/>
          <w:lang w:eastAsia="en-GB"/>
        </w:rPr>
        <w:t>kapje</w:t>
      </w:r>
      <w:proofErr w:type="spellEnd"/>
      <w:r w:rsidRPr="006B3C30">
        <w:rPr>
          <w:bCs/>
          <w:i/>
          <w:lang w:eastAsia="en-GB"/>
        </w:rPr>
        <w:t>/</w:t>
      </w:r>
      <w:proofErr w:type="spellStart"/>
      <w:r w:rsidRPr="006B3C30">
        <w:rPr>
          <w:bCs/>
          <w:i/>
          <w:lang w:eastAsia="en-GB"/>
        </w:rPr>
        <w:t>mosdeklarim</w:t>
      </w:r>
      <w:proofErr w:type="spellEnd"/>
      <w:r w:rsidRPr="006B3C30">
        <w:rPr>
          <w:bCs/>
          <w:i/>
          <w:lang w:eastAsia="en-GB"/>
        </w:rPr>
        <w:t xml:space="preserve"> </w:t>
      </w:r>
      <w:proofErr w:type="spellStart"/>
      <w:r w:rsidRPr="006B3C30">
        <w:rPr>
          <w:bCs/>
          <w:i/>
          <w:lang w:eastAsia="en-GB"/>
        </w:rPr>
        <w:t>të</w:t>
      </w:r>
      <w:proofErr w:type="spellEnd"/>
      <w:r w:rsidRPr="006B3C30">
        <w:rPr>
          <w:bCs/>
          <w:i/>
          <w:lang w:eastAsia="en-GB"/>
        </w:rPr>
        <w:t xml:space="preserve"> cash-it.</w:t>
      </w:r>
    </w:p>
    <w:p w14:paraId="34522F3A" w14:textId="52295EFC" w:rsidR="00A00E9C" w:rsidRPr="006B3C30" w:rsidRDefault="00A00E9C" w:rsidP="00A00E9C">
      <w:pPr>
        <w:numPr>
          <w:ilvl w:val="0"/>
          <w:numId w:val="22"/>
        </w:numPr>
        <w:shd w:val="clear" w:color="auto" w:fill="FFFFFF"/>
        <w:spacing w:before="120"/>
        <w:contextualSpacing/>
        <w:jc w:val="both"/>
        <w:rPr>
          <w:bCs/>
          <w:i/>
          <w:lang w:eastAsia="en-GB"/>
        </w:rPr>
      </w:pPr>
      <w:r w:rsidRPr="006B3C30">
        <w:rPr>
          <w:bCs/>
          <w:i/>
          <w:lang w:eastAsia="en-GB"/>
        </w:rPr>
        <w:t>1 484  “</w:t>
      </w:r>
      <w:proofErr w:type="spellStart"/>
      <w:r w:rsidRPr="006B3C30">
        <w:rPr>
          <w:bCs/>
          <w:i/>
          <w:lang w:eastAsia="en-GB"/>
        </w:rPr>
        <w:t>Hetime</w:t>
      </w:r>
      <w:proofErr w:type="spellEnd"/>
      <w:r w:rsidRPr="006B3C30">
        <w:rPr>
          <w:bCs/>
          <w:i/>
          <w:lang w:eastAsia="en-GB"/>
        </w:rPr>
        <w:t xml:space="preserve"> </w:t>
      </w:r>
      <w:proofErr w:type="spellStart"/>
      <w:r w:rsidRPr="006B3C30">
        <w:rPr>
          <w:bCs/>
          <w:i/>
          <w:lang w:eastAsia="en-GB"/>
        </w:rPr>
        <w:t>doganore</w:t>
      </w:r>
      <w:proofErr w:type="spellEnd"/>
      <w:r w:rsidRPr="006B3C30">
        <w:rPr>
          <w:bCs/>
          <w:i/>
          <w:lang w:eastAsia="en-GB"/>
        </w:rPr>
        <w:t xml:space="preserve"> </w:t>
      </w:r>
      <w:proofErr w:type="spellStart"/>
      <w:r w:rsidRPr="006B3C30">
        <w:rPr>
          <w:bCs/>
          <w:i/>
          <w:lang w:eastAsia="en-GB"/>
        </w:rPr>
        <w:t>te</w:t>
      </w:r>
      <w:proofErr w:type="spellEnd"/>
      <w:r w:rsidRPr="006B3C30">
        <w:rPr>
          <w:bCs/>
          <w:i/>
          <w:lang w:eastAsia="en-GB"/>
        </w:rPr>
        <w:t xml:space="preserve"> </w:t>
      </w:r>
      <w:proofErr w:type="spellStart"/>
      <w:r w:rsidRPr="006B3C30">
        <w:rPr>
          <w:bCs/>
          <w:i/>
          <w:lang w:eastAsia="en-GB"/>
        </w:rPr>
        <w:t>kryera</w:t>
      </w:r>
      <w:proofErr w:type="spellEnd"/>
      <w:r w:rsidRPr="006B3C30">
        <w:rPr>
          <w:bCs/>
          <w:i/>
          <w:lang w:eastAsia="en-GB"/>
        </w:rPr>
        <w:t>”,</w:t>
      </w:r>
      <w:r w:rsidR="00160E09">
        <w:rPr>
          <w:bCs/>
          <w:i/>
          <w:lang w:eastAsia="en-GB"/>
        </w:rPr>
        <w:t xml:space="preserve"> </w:t>
      </w:r>
      <w:proofErr w:type="spellStart"/>
      <w:r w:rsidR="00160E09">
        <w:rPr>
          <w:bCs/>
          <w:i/>
          <w:lang w:eastAsia="en-GB"/>
        </w:rPr>
        <w:t>ose</w:t>
      </w:r>
      <w:proofErr w:type="spellEnd"/>
      <w:r w:rsidR="00160E09">
        <w:rPr>
          <w:bCs/>
          <w:i/>
          <w:lang w:eastAsia="en-GB"/>
        </w:rPr>
        <w:t xml:space="preserve"> 88.3% e </w:t>
      </w:r>
      <w:proofErr w:type="spellStart"/>
      <w:r w:rsidR="00160E09">
        <w:rPr>
          <w:bCs/>
          <w:i/>
          <w:lang w:eastAsia="en-GB"/>
        </w:rPr>
        <w:t>sasis</w:t>
      </w:r>
      <w:r w:rsidR="002C36BF">
        <w:rPr>
          <w:bCs/>
          <w:i/>
          <w:lang w:eastAsia="en-GB"/>
        </w:rPr>
        <w:t>ë</w:t>
      </w:r>
      <w:proofErr w:type="spellEnd"/>
      <w:r w:rsidR="00160E09">
        <w:rPr>
          <w:bCs/>
          <w:i/>
          <w:lang w:eastAsia="en-GB"/>
        </w:rPr>
        <w:t xml:space="preserve"> plan, </w:t>
      </w:r>
      <w:r w:rsidRPr="006B3C30">
        <w:rPr>
          <w:bCs/>
          <w:i/>
          <w:lang w:eastAsia="en-GB"/>
        </w:rPr>
        <w:t xml:space="preserve"> me </w:t>
      </w:r>
      <w:proofErr w:type="spellStart"/>
      <w:r w:rsidRPr="006B3C30">
        <w:rPr>
          <w:bCs/>
          <w:i/>
          <w:lang w:eastAsia="en-GB"/>
        </w:rPr>
        <w:t>një</w:t>
      </w:r>
      <w:proofErr w:type="spellEnd"/>
      <w:r w:rsidRPr="006B3C30">
        <w:rPr>
          <w:bCs/>
          <w:i/>
          <w:lang w:eastAsia="en-GB"/>
        </w:rPr>
        <w:t xml:space="preserve"> </w:t>
      </w:r>
      <w:proofErr w:type="spellStart"/>
      <w:r w:rsidRPr="006B3C30">
        <w:rPr>
          <w:bCs/>
          <w:i/>
          <w:lang w:eastAsia="en-GB"/>
        </w:rPr>
        <w:t>kosto</w:t>
      </w:r>
      <w:proofErr w:type="spellEnd"/>
      <w:r w:rsidRPr="006B3C30">
        <w:rPr>
          <w:bCs/>
          <w:i/>
          <w:lang w:eastAsia="en-GB"/>
        </w:rPr>
        <w:t xml:space="preserve"> </w:t>
      </w:r>
      <w:proofErr w:type="spellStart"/>
      <w:r w:rsidRPr="006B3C30">
        <w:rPr>
          <w:bCs/>
          <w:i/>
          <w:lang w:eastAsia="en-GB"/>
        </w:rPr>
        <w:t>faktike</w:t>
      </w:r>
      <w:proofErr w:type="spellEnd"/>
      <w:r w:rsidRPr="006B3C30">
        <w:rPr>
          <w:bCs/>
          <w:i/>
          <w:lang w:eastAsia="en-GB"/>
        </w:rPr>
        <w:t xml:space="preserve"> </w:t>
      </w:r>
      <w:proofErr w:type="spellStart"/>
      <w:r w:rsidRPr="006B3C30">
        <w:rPr>
          <w:bCs/>
          <w:i/>
          <w:lang w:eastAsia="en-GB"/>
        </w:rPr>
        <w:t>prej</w:t>
      </w:r>
      <w:proofErr w:type="spellEnd"/>
      <w:r w:rsidRPr="006B3C30">
        <w:rPr>
          <w:bCs/>
          <w:i/>
          <w:lang w:eastAsia="en-GB"/>
        </w:rPr>
        <w:t xml:space="preserve"> 6.1 </w:t>
      </w:r>
      <w:proofErr w:type="spellStart"/>
      <w:r w:rsidRPr="006B3C30">
        <w:rPr>
          <w:bCs/>
          <w:i/>
          <w:lang w:eastAsia="en-GB"/>
        </w:rPr>
        <w:t>milionë</w:t>
      </w:r>
      <w:proofErr w:type="spellEnd"/>
      <w:r w:rsidRPr="006B3C30">
        <w:rPr>
          <w:bCs/>
          <w:i/>
          <w:lang w:eastAsia="en-GB"/>
        </w:rPr>
        <w:t xml:space="preserve"> LEK.</w:t>
      </w:r>
    </w:p>
    <w:p w14:paraId="4FEA84A8" w14:textId="1BA1CFB2" w:rsidR="00A00E9C" w:rsidRPr="006B3C30" w:rsidRDefault="00A00E9C" w:rsidP="00A00E9C">
      <w:pPr>
        <w:numPr>
          <w:ilvl w:val="0"/>
          <w:numId w:val="22"/>
        </w:numPr>
        <w:shd w:val="clear" w:color="auto" w:fill="FFFFFF"/>
        <w:spacing w:before="120"/>
        <w:contextualSpacing/>
        <w:jc w:val="both"/>
        <w:rPr>
          <w:bCs/>
          <w:i/>
          <w:lang w:eastAsia="en-GB"/>
        </w:rPr>
      </w:pPr>
      <w:r w:rsidRPr="006B3C30">
        <w:rPr>
          <w:bCs/>
          <w:i/>
          <w:iCs/>
        </w:rPr>
        <w:t xml:space="preserve"> </w:t>
      </w:r>
      <w:r w:rsidRPr="006B3C30">
        <w:rPr>
          <w:bCs/>
          <w:i/>
          <w:lang w:eastAsia="en-GB"/>
        </w:rPr>
        <w:t>“</w:t>
      </w:r>
      <w:proofErr w:type="spellStart"/>
      <w:r w:rsidRPr="006B3C30">
        <w:rPr>
          <w:bCs/>
          <w:i/>
          <w:lang w:eastAsia="en-GB"/>
        </w:rPr>
        <w:t>Shërbim</w:t>
      </w:r>
      <w:proofErr w:type="spellEnd"/>
      <w:r w:rsidRPr="006B3C30">
        <w:rPr>
          <w:bCs/>
          <w:i/>
          <w:lang w:eastAsia="en-GB"/>
        </w:rPr>
        <w:t xml:space="preserve"> </w:t>
      </w:r>
      <w:proofErr w:type="spellStart"/>
      <w:r w:rsidRPr="006B3C30">
        <w:rPr>
          <w:bCs/>
          <w:i/>
          <w:lang w:eastAsia="en-GB"/>
        </w:rPr>
        <w:t>skanimi</w:t>
      </w:r>
      <w:proofErr w:type="spellEnd"/>
      <w:r w:rsidRPr="006B3C30">
        <w:rPr>
          <w:bCs/>
          <w:i/>
          <w:lang w:eastAsia="en-GB"/>
        </w:rPr>
        <w:t xml:space="preserve">”, </w:t>
      </w:r>
      <w:proofErr w:type="spellStart"/>
      <w:r w:rsidRPr="006B3C30">
        <w:rPr>
          <w:bCs/>
          <w:i/>
          <w:lang w:eastAsia="en-GB"/>
        </w:rPr>
        <w:t>realizuar</w:t>
      </w:r>
      <w:proofErr w:type="spellEnd"/>
      <w:r w:rsidRPr="006B3C30">
        <w:rPr>
          <w:bCs/>
          <w:i/>
          <w:lang w:eastAsia="en-GB"/>
        </w:rPr>
        <w:t xml:space="preserve"> </w:t>
      </w:r>
      <w:proofErr w:type="spellStart"/>
      <w:r w:rsidRPr="006B3C30">
        <w:rPr>
          <w:bCs/>
          <w:i/>
          <w:lang w:eastAsia="en-GB"/>
        </w:rPr>
        <w:t>në</w:t>
      </w:r>
      <w:proofErr w:type="spellEnd"/>
      <w:r w:rsidRPr="006B3C30">
        <w:rPr>
          <w:bCs/>
          <w:i/>
          <w:lang w:eastAsia="en-GB"/>
        </w:rPr>
        <w:t xml:space="preserve"> </w:t>
      </w:r>
      <w:proofErr w:type="spellStart"/>
      <w:r w:rsidRPr="006B3C30">
        <w:rPr>
          <w:bCs/>
          <w:i/>
          <w:lang w:eastAsia="en-GB"/>
        </w:rPr>
        <w:t>vlerën</w:t>
      </w:r>
      <w:proofErr w:type="spellEnd"/>
      <w:r w:rsidRPr="006B3C30">
        <w:rPr>
          <w:bCs/>
          <w:i/>
          <w:lang w:eastAsia="en-GB"/>
        </w:rPr>
        <w:t xml:space="preserve"> 1.4 </w:t>
      </w:r>
      <w:proofErr w:type="spellStart"/>
      <w:r w:rsidRPr="006B3C30">
        <w:rPr>
          <w:bCs/>
          <w:i/>
          <w:lang w:eastAsia="en-GB"/>
        </w:rPr>
        <w:t>miliardë</w:t>
      </w:r>
      <w:proofErr w:type="spellEnd"/>
      <w:r w:rsidRPr="006B3C30">
        <w:rPr>
          <w:bCs/>
          <w:i/>
          <w:lang w:eastAsia="en-GB"/>
        </w:rPr>
        <w:t xml:space="preserve"> </w:t>
      </w:r>
      <w:proofErr w:type="spellStart"/>
      <w:r w:rsidRPr="006B3C30">
        <w:rPr>
          <w:bCs/>
          <w:i/>
          <w:lang w:eastAsia="en-GB"/>
        </w:rPr>
        <w:t>lekë</w:t>
      </w:r>
      <w:proofErr w:type="spellEnd"/>
      <w:r w:rsidRPr="006B3C30">
        <w:rPr>
          <w:bCs/>
          <w:i/>
          <w:lang w:eastAsia="en-GB"/>
        </w:rPr>
        <w:t xml:space="preserve"> </w:t>
      </w:r>
      <w:proofErr w:type="spellStart"/>
      <w:r w:rsidRPr="006B3C30">
        <w:rPr>
          <w:bCs/>
          <w:i/>
          <w:lang w:eastAsia="en-GB"/>
        </w:rPr>
        <w:t>ose</w:t>
      </w:r>
      <w:proofErr w:type="spellEnd"/>
      <w:r w:rsidRPr="006B3C30">
        <w:rPr>
          <w:bCs/>
          <w:i/>
          <w:lang w:eastAsia="en-GB"/>
        </w:rPr>
        <w:t xml:space="preserve"> </w:t>
      </w:r>
      <w:proofErr w:type="spellStart"/>
      <w:r w:rsidRPr="006B3C30">
        <w:rPr>
          <w:bCs/>
          <w:i/>
          <w:lang w:eastAsia="en-GB"/>
        </w:rPr>
        <w:t>në</w:t>
      </w:r>
      <w:proofErr w:type="spellEnd"/>
      <w:r w:rsidRPr="006B3C30">
        <w:rPr>
          <w:bCs/>
          <w:i/>
          <w:lang w:eastAsia="en-GB"/>
        </w:rPr>
        <w:t xml:space="preserve"> </w:t>
      </w:r>
      <w:proofErr w:type="spellStart"/>
      <w:r w:rsidRPr="006B3C30">
        <w:rPr>
          <w:bCs/>
          <w:i/>
          <w:lang w:eastAsia="en-GB"/>
        </w:rPr>
        <w:t>masën</w:t>
      </w:r>
      <w:proofErr w:type="spellEnd"/>
      <w:r w:rsidRPr="006B3C30">
        <w:rPr>
          <w:bCs/>
          <w:i/>
          <w:lang w:eastAsia="en-GB"/>
        </w:rPr>
        <w:t xml:space="preserve"> 98%. </w:t>
      </w:r>
      <w:proofErr w:type="spellStart"/>
      <w:r w:rsidRPr="006B3C30">
        <w:rPr>
          <w:bCs/>
          <w:i/>
          <w:lang w:eastAsia="en-GB"/>
        </w:rPr>
        <w:t>Shërbimi</w:t>
      </w:r>
      <w:proofErr w:type="spellEnd"/>
      <w:r w:rsidRPr="006B3C30">
        <w:rPr>
          <w:bCs/>
          <w:i/>
          <w:lang w:eastAsia="en-GB"/>
        </w:rPr>
        <w:t xml:space="preserve"> </w:t>
      </w:r>
      <w:proofErr w:type="spellStart"/>
      <w:r w:rsidRPr="006B3C30">
        <w:rPr>
          <w:bCs/>
          <w:i/>
          <w:lang w:eastAsia="en-GB"/>
        </w:rPr>
        <w:t>i</w:t>
      </w:r>
      <w:proofErr w:type="spellEnd"/>
      <w:r w:rsidRPr="006B3C30">
        <w:rPr>
          <w:bCs/>
          <w:i/>
          <w:lang w:eastAsia="en-GB"/>
        </w:rPr>
        <w:t xml:space="preserve"> </w:t>
      </w:r>
      <w:proofErr w:type="spellStart"/>
      <w:r w:rsidRPr="006B3C30">
        <w:rPr>
          <w:bCs/>
          <w:i/>
          <w:lang w:eastAsia="en-GB"/>
        </w:rPr>
        <w:t>skanimit</w:t>
      </w:r>
      <w:proofErr w:type="spellEnd"/>
      <w:r w:rsidRPr="006B3C30">
        <w:rPr>
          <w:bCs/>
          <w:i/>
          <w:lang w:eastAsia="en-GB"/>
        </w:rPr>
        <w:t xml:space="preserve"> </w:t>
      </w:r>
      <w:proofErr w:type="spellStart"/>
      <w:r w:rsidRPr="006B3C30">
        <w:rPr>
          <w:bCs/>
          <w:i/>
          <w:lang w:eastAsia="en-GB"/>
        </w:rPr>
        <w:t>është</w:t>
      </w:r>
      <w:proofErr w:type="spellEnd"/>
      <w:r w:rsidRPr="006B3C30">
        <w:rPr>
          <w:bCs/>
          <w:i/>
          <w:lang w:eastAsia="en-GB"/>
        </w:rPr>
        <w:t xml:space="preserve"> </w:t>
      </w:r>
      <w:proofErr w:type="spellStart"/>
      <w:r w:rsidRPr="006B3C30">
        <w:rPr>
          <w:bCs/>
          <w:i/>
          <w:lang w:eastAsia="en-GB"/>
        </w:rPr>
        <w:t>efektiv</w:t>
      </w:r>
      <w:proofErr w:type="spellEnd"/>
      <w:r w:rsidRPr="006B3C30">
        <w:rPr>
          <w:bCs/>
          <w:i/>
          <w:lang w:eastAsia="en-GB"/>
        </w:rPr>
        <w:t xml:space="preserve"> </w:t>
      </w:r>
      <w:proofErr w:type="spellStart"/>
      <w:r w:rsidRPr="006B3C30">
        <w:rPr>
          <w:bCs/>
          <w:i/>
          <w:lang w:eastAsia="en-GB"/>
        </w:rPr>
        <w:t>në</w:t>
      </w:r>
      <w:proofErr w:type="spellEnd"/>
      <w:r w:rsidRPr="006B3C30">
        <w:rPr>
          <w:bCs/>
          <w:i/>
          <w:lang w:eastAsia="en-GB"/>
        </w:rPr>
        <w:t xml:space="preserve"> </w:t>
      </w:r>
      <w:proofErr w:type="spellStart"/>
      <w:r w:rsidRPr="006B3C30">
        <w:rPr>
          <w:bCs/>
          <w:i/>
          <w:lang w:eastAsia="en-GB"/>
        </w:rPr>
        <w:t>pesë</w:t>
      </w:r>
      <w:proofErr w:type="spellEnd"/>
      <w:r w:rsidRPr="006B3C30">
        <w:rPr>
          <w:bCs/>
          <w:i/>
          <w:lang w:eastAsia="en-GB"/>
        </w:rPr>
        <w:t xml:space="preserve"> pika </w:t>
      </w:r>
      <w:proofErr w:type="spellStart"/>
      <w:r w:rsidRPr="006B3C30">
        <w:rPr>
          <w:bCs/>
          <w:i/>
          <w:lang w:eastAsia="en-GB"/>
        </w:rPr>
        <w:t>doganore</w:t>
      </w:r>
      <w:proofErr w:type="spellEnd"/>
      <w:r w:rsidRPr="006B3C30">
        <w:rPr>
          <w:bCs/>
          <w:i/>
          <w:lang w:eastAsia="en-GB"/>
        </w:rPr>
        <w:t>.</w:t>
      </w:r>
    </w:p>
    <w:p w14:paraId="72F010E5" w14:textId="77777777" w:rsidR="00A00E9C" w:rsidRPr="00252FB2" w:rsidRDefault="00A00E9C" w:rsidP="00A00E9C">
      <w:pPr>
        <w:shd w:val="clear" w:color="auto" w:fill="FFFFFF"/>
        <w:spacing w:before="120"/>
        <w:contextualSpacing/>
        <w:jc w:val="both"/>
        <w:rPr>
          <w:rFonts w:ascii="Calibri" w:hAnsi="Calibri" w:cs="Calibri Light"/>
          <w:bCs/>
          <w:i/>
          <w:sz w:val="22"/>
          <w:lang w:eastAsia="en-GB"/>
        </w:rPr>
      </w:pPr>
    </w:p>
    <w:bookmarkEnd w:id="1"/>
    <w:p w14:paraId="54D00E88" w14:textId="77777777" w:rsidR="005371DF" w:rsidRPr="005C0001" w:rsidRDefault="005371DF" w:rsidP="005371DF">
      <w:pPr>
        <w:jc w:val="both"/>
        <w:rPr>
          <w:lang w:val="it-IT"/>
        </w:rPr>
      </w:pPr>
    </w:p>
    <w:p w14:paraId="7D7F6E3A" w14:textId="77777777" w:rsidR="009C748B" w:rsidRPr="004F53BB" w:rsidRDefault="009C748B" w:rsidP="009C748B">
      <w:pPr>
        <w:tabs>
          <w:tab w:val="left" w:pos="2160"/>
        </w:tabs>
        <w:spacing w:line="276" w:lineRule="auto"/>
        <w:jc w:val="both"/>
        <w:rPr>
          <w:b/>
          <w:lang w:val="sq-AL"/>
        </w:rPr>
      </w:pPr>
      <w:r w:rsidRPr="004F53BB">
        <w:rPr>
          <w:b/>
          <w:lang w:val="sq-AL"/>
        </w:rPr>
        <w:t>Programi  “ Lufta Kundër Transaksioneve Financiare Jo-Ligjore” (Programi 01160)</w:t>
      </w:r>
    </w:p>
    <w:p w14:paraId="1CB4906C" w14:textId="77777777" w:rsidR="009C748B" w:rsidRPr="004F53BB" w:rsidRDefault="009C748B" w:rsidP="009C748B">
      <w:pPr>
        <w:tabs>
          <w:tab w:val="left" w:pos="2160"/>
        </w:tabs>
        <w:spacing w:line="276" w:lineRule="auto"/>
        <w:jc w:val="both"/>
        <w:rPr>
          <w:lang w:val="sq-AL"/>
        </w:rPr>
      </w:pPr>
    </w:p>
    <w:p w14:paraId="088627ED" w14:textId="2736DE47" w:rsidR="009C748B" w:rsidRPr="004F53BB" w:rsidRDefault="00973094" w:rsidP="009C748B">
      <w:pPr>
        <w:tabs>
          <w:tab w:val="left" w:pos="2160"/>
        </w:tabs>
        <w:spacing w:line="276" w:lineRule="auto"/>
        <w:jc w:val="both"/>
        <w:rPr>
          <w:lang w:val="sq-AL"/>
        </w:rPr>
      </w:pPr>
      <w:r w:rsidRPr="004F53BB">
        <w:t xml:space="preserve">Ky program </w:t>
      </w:r>
      <w:proofErr w:type="spellStart"/>
      <w:r w:rsidRPr="004F53BB">
        <w:t>konsiston</w:t>
      </w:r>
      <w:proofErr w:type="spellEnd"/>
      <w:r w:rsidRPr="004F53BB">
        <w:t xml:space="preserve"> </w:t>
      </w:r>
      <w:proofErr w:type="spellStart"/>
      <w:r w:rsidRPr="004F53BB">
        <w:t>në</w:t>
      </w:r>
      <w:proofErr w:type="spellEnd"/>
      <w:r w:rsidRPr="004F53BB">
        <w:t xml:space="preserve"> </w:t>
      </w:r>
      <w:proofErr w:type="spellStart"/>
      <w:r w:rsidRPr="004F53BB">
        <w:t>kërkimin</w:t>
      </w:r>
      <w:proofErr w:type="spellEnd"/>
      <w:r w:rsidRPr="004F53BB">
        <w:t xml:space="preserve">, </w:t>
      </w:r>
      <w:proofErr w:type="spellStart"/>
      <w:r w:rsidRPr="004F53BB">
        <w:t>marrjen</w:t>
      </w:r>
      <w:proofErr w:type="spellEnd"/>
      <w:r w:rsidRPr="004F53BB">
        <w:t xml:space="preserve"> </w:t>
      </w:r>
      <w:proofErr w:type="spellStart"/>
      <w:r w:rsidRPr="004F53BB">
        <w:t>dhe</w:t>
      </w:r>
      <w:proofErr w:type="spellEnd"/>
      <w:r w:rsidRPr="004F53BB">
        <w:t xml:space="preserve"> </w:t>
      </w:r>
      <w:proofErr w:type="spellStart"/>
      <w:r w:rsidRPr="004F53BB">
        <w:t>analizimin</w:t>
      </w:r>
      <w:proofErr w:type="spellEnd"/>
      <w:r w:rsidRPr="004F53BB">
        <w:t xml:space="preserve"> </w:t>
      </w:r>
      <w:proofErr w:type="spellStart"/>
      <w:r w:rsidRPr="004F53BB">
        <w:t>i</w:t>
      </w:r>
      <w:proofErr w:type="spellEnd"/>
      <w:r w:rsidRPr="004F53BB">
        <w:t xml:space="preserve"> </w:t>
      </w:r>
      <w:proofErr w:type="spellStart"/>
      <w:r w:rsidRPr="004F53BB">
        <w:t>informacionit</w:t>
      </w:r>
      <w:proofErr w:type="spellEnd"/>
      <w:r w:rsidRPr="004F53BB">
        <w:t xml:space="preserve"> </w:t>
      </w:r>
      <w:proofErr w:type="spellStart"/>
      <w:r w:rsidRPr="004F53BB">
        <w:t>financiar</w:t>
      </w:r>
      <w:proofErr w:type="spellEnd"/>
      <w:r w:rsidRPr="004F53BB">
        <w:t xml:space="preserve"> </w:t>
      </w:r>
      <w:proofErr w:type="spellStart"/>
      <w:r w:rsidRPr="004F53BB">
        <w:t>lidhur</w:t>
      </w:r>
      <w:proofErr w:type="spellEnd"/>
      <w:r w:rsidRPr="004F53BB">
        <w:t xml:space="preserve"> me </w:t>
      </w:r>
      <w:proofErr w:type="spellStart"/>
      <w:r w:rsidRPr="004F53BB">
        <w:t>të</w:t>
      </w:r>
      <w:proofErr w:type="spellEnd"/>
      <w:r w:rsidRPr="004F53BB">
        <w:t xml:space="preserve"> </w:t>
      </w:r>
      <w:proofErr w:type="spellStart"/>
      <w:r w:rsidRPr="004F53BB">
        <w:t>ardhurat</w:t>
      </w:r>
      <w:proofErr w:type="spellEnd"/>
      <w:r w:rsidRPr="004F53BB">
        <w:t xml:space="preserve"> </w:t>
      </w:r>
      <w:proofErr w:type="spellStart"/>
      <w:r w:rsidRPr="004F53BB">
        <w:t>që</w:t>
      </w:r>
      <w:proofErr w:type="spellEnd"/>
      <w:r w:rsidRPr="004F53BB">
        <w:t xml:space="preserve"> </w:t>
      </w:r>
      <w:proofErr w:type="spellStart"/>
      <w:r w:rsidRPr="004F53BB">
        <w:t>dyshohet</w:t>
      </w:r>
      <w:proofErr w:type="spellEnd"/>
      <w:r w:rsidRPr="004F53BB">
        <w:t xml:space="preserve"> se </w:t>
      </w:r>
      <w:proofErr w:type="spellStart"/>
      <w:r w:rsidRPr="004F53BB">
        <w:t>kanë</w:t>
      </w:r>
      <w:proofErr w:type="spellEnd"/>
      <w:r w:rsidRPr="004F53BB">
        <w:t xml:space="preserve"> </w:t>
      </w:r>
      <w:proofErr w:type="spellStart"/>
      <w:r w:rsidRPr="004F53BB">
        <w:t>origjinë</w:t>
      </w:r>
      <w:proofErr w:type="spellEnd"/>
      <w:r w:rsidRPr="004F53BB">
        <w:t xml:space="preserve"> </w:t>
      </w:r>
      <w:proofErr w:type="spellStart"/>
      <w:r w:rsidRPr="004F53BB">
        <w:t>kriminale</w:t>
      </w:r>
      <w:proofErr w:type="spellEnd"/>
      <w:r w:rsidRPr="004F53BB">
        <w:t xml:space="preserve"> </w:t>
      </w:r>
      <w:proofErr w:type="spellStart"/>
      <w:r w:rsidRPr="004F53BB">
        <w:t>si</w:t>
      </w:r>
      <w:proofErr w:type="spellEnd"/>
      <w:r w:rsidRPr="004F53BB">
        <w:t xml:space="preserve"> </w:t>
      </w:r>
      <w:proofErr w:type="spellStart"/>
      <w:r w:rsidRPr="004F53BB">
        <w:t>dhe</w:t>
      </w:r>
      <w:proofErr w:type="spellEnd"/>
      <w:r w:rsidRPr="004F53BB">
        <w:t xml:space="preserve"> </w:t>
      </w:r>
      <w:proofErr w:type="spellStart"/>
      <w:r w:rsidRPr="004F53BB">
        <w:t>të</w:t>
      </w:r>
      <w:proofErr w:type="spellEnd"/>
      <w:r w:rsidRPr="004F53BB">
        <w:t xml:space="preserve"> </w:t>
      </w:r>
      <w:proofErr w:type="spellStart"/>
      <w:r w:rsidRPr="004F53BB">
        <w:t>ardhurat</w:t>
      </w:r>
      <w:proofErr w:type="spellEnd"/>
      <w:r w:rsidRPr="004F53BB">
        <w:t xml:space="preserve"> </w:t>
      </w:r>
      <w:proofErr w:type="spellStart"/>
      <w:r w:rsidRPr="004F53BB">
        <w:t>që</w:t>
      </w:r>
      <w:proofErr w:type="spellEnd"/>
      <w:r w:rsidRPr="004F53BB">
        <w:t xml:space="preserve"> </w:t>
      </w:r>
      <w:proofErr w:type="spellStart"/>
      <w:r w:rsidRPr="004F53BB">
        <w:t>dyshohet</w:t>
      </w:r>
      <w:proofErr w:type="spellEnd"/>
      <w:r w:rsidRPr="004F53BB">
        <w:t xml:space="preserve"> se do </w:t>
      </w:r>
      <w:proofErr w:type="spellStart"/>
      <w:r w:rsidRPr="004F53BB">
        <w:t>të</w:t>
      </w:r>
      <w:proofErr w:type="spellEnd"/>
      <w:r w:rsidRPr="004F53BB">
        <w:t xml:space="preserve"> </w:t>
      </w:r>
      <w:proofErr w:type="spellStart"/>
      <w:r w:rsidRPr="004F53BB">
        <w:t>shërbejnë</w:t>
      </w:r>
      <w:proofErr w:type="spellEnd"/>
      <w:r w:rsidRPr="004F53BB">
        <w:t xml:space="preserve"> </w:t>
      </w:r>
      <w:proofErr w:type="spellStart"/>
      <w:r w:rsidRPr="004F53BB">
        <w:t>për</w:t>
      </w:r>
      <w:proofErr w:type="spellEnd"/>
      <w:r w:rsidRPr="004F53BB">
        <w:t xml:space="preserve"> </w:t>
      </w:r>
      <w:proofErr w:type="spellStart"/>
      <w:r w:rsidRPr="004F53BB">
        <w:t>financimin</w:t>
      </w:r>
      <w:proofErr w:type="spellEnd"/>
      <w:r w:rsidRPr="004F53BB">
        <w:t xml:space="preserve"> e </w:t>
      </w:r>
      <w:proofErr w:type="spellStart"/>
      <w:r w:rsidRPr="004F53BB">
        <w:t>aktiviteteve</w:t>
      </w:r>
      <w:proofErr w:type="spellEnd"/>
      <w:r w:rsidRPr="004F53BB">
        <w:t xml:space="preserve"> </w:t>
      </w:r>
      <w:proofErr w:type="spellStart"/>
      <w:r w:rsidRPr="004F53BB">
        <w:t>të</w:t>
      </w:r>
      <w:proofErr w:type="spellEnd"/>
      <w:r w:rsidRPr="004F53BB">
        <w:t xml:space="preserve"> </w:t>
      </w:r>
      <w:proofErr w:type="spellStart"/>
      <w:r w:rsidRPr="004F53BB">
        <w:t>mundshme</w:t>
      </w:r>
      <w:proofErr w:type="spellEnd"/>
      <w:r w:rsidRPr="004F53BB">
        <w:t xml:space="preserve"> </w:t>
      </w:r>
      <w:proofErr w:type="spellStart"/>
      <w:r w:rsidRPr="004F53BB">
        <w:t>terroriste</w:t>
      </w:r>
      <w:proofErr w:type="spellEnd"/>
      <w:r w:rsidRPr="004F53BB">
        <w:t xml:space="preserve"> </w:t>
      </w:r>
      <w:proofErr w:type="spellStart"/>
      <w:r w:rsidRPr="004F53BB">
        <w:t>dhe</w:t>
      </w:r>
      <w:proofErr w:type="spellEnd"/>
      <w:r w:rsidRPr="004F53BB">
        <w:t xml:space="preserve"> </w:t>
      </w:r>
      <w:proofErr w:type="spellStart"/>
      <w:r w:rsidRPr="004F53BB">
        <w:t>proçedimi</w:t>
      </w:r>
      <w:proofErr w:type="spellEnd"/>
      <w:r w:rsidRPr="004F53BB">
        <w:t xml:space="preserve"> </w:t>
      </w:r>
      <w:proofErr w:type="spellStart"/>
      <w:r w:rsidRPr="004F53BB">
        <w:t>i</w:t>
      </w:r>
      <w:proofErr w:type="spellEnd"/>
      <w:r w:rsidRPr="004F53BB">
        <w:t xml:space="preserve"> </w:t>
      </w:r>
      <w:proofErr w:type="spellStart"/>
      <w:r w:rsidRPr="004F53BB">
        <w:t>rasteve</w:t>
      </w:r>
      <w:proofErr w:type="spellEnd"/>
      <w:r w:rsidRPr="004F53BB">
        <w:t xml:space="preserve"> </w:t>
      </w:r>
      <w:proofErr w:type="spellStart"/>
      <w:r w:rsidRPr="004F53BB">
        <w:t>të</w:t>
      </w:r>
      <w:proofErr w:type="spellEnd"/>
      <w:r w:rsidRPr="004F53BB">
        <w:t xml:space="preserve"> </w:t>
      </w:r>
      <w:proofErr w:type="spellStart"/>
      <w:r w:rsidRPr="004F53BB">
        <w:t>pastrimit</w:t>
      </w:r>
      <w:proofErr w:type="spellEnd"/>
      <w:r w:rsidRPr="004F53BB">
        <w:t xml:space="preserve"> </w:t>
      </w:r>
      <w:proofErr w:type="spellStart"/>
      <w:r w:rsidRPr="004F53BB">
        <w:t>të</w:t>
      </w:r>
      <w:proofErr w:type="spellEnd"/>
      <w:r w:rsidRPr="004F53BB">
        <w:t xml:space="preserve"> </w:t>
      </w:r>
      <w:proofErr w:type="spellStart"/>
      <w:r w:rsidRPr="004F53BB">
        <w:t>parave</w:t>
      </w:r>
      <w:proofErr w:type="spellEnd"/>
      <w:r w:rsidRPr="004F53BB">
        <w:t xml:space="preserve"> </w:t>
      </w:r>
      <w:proofErr w:type="spellStart"/>
      <w:r w:rsidRPr="004F53BB">
        <w:t>dhe</w:t>
      </w:r>
      <w:proofErr w:type="spellEnd"/>
      <w:r w:rsidRPr="004F53BB">
        <w:t xml:space="preserve"> </w:t>
      </w:r>
      <w:proofErr w:type="spellStart"/>
      <w:r w:rsidRPr="004F53BB">
        <w:t>financimit</w:t>
      </w:r>
      <w:proofErr w:type="spellEnd"/>
      <w:r w:rsidRPr="004F53BB">
        <w:t xml:space="preserve"> </w:t>
      </w:r>
      <w:proofErr w:type="spellStart"/>
      <w:r w:rsidRPr="004F53BB">
        <w:t>të</w:t>
      </w:r>
      <w:proofErr w:type="spellEnd"/>
      <w:r w:rsidRPr="004F53BB">
        <w:t xml:space="preserve"> </w:t>
      </w:r>
      <w:proofErr w:type="spellStart"/>
      <w:r w:rsidRPr="004F53BB">
        <w:t>terrorizmit</w:t>
      </w:r>
      <w:proofErr w:type="spellEnd"/>
      <w:r w:rsidRPr="004F53BB">
        <w:t xml:space="preserve">. Ky program </w:t>
      </w:r>
      <w:proofErr w:type="spellStart"/>
      <w:r w:rsidRPr="004F53BB">
        <w:t>financon</w:t>
      </w:r>
      <w:proofErr w:type="spellEnd"/>
      <w:r w:rsidRPr="004F53BB">
        <w:t xml:space="preserve"> me </w:t>
      </w:r>
      <w:proofErr w:type="spellStart"/>
      <w:r w:rsidRPr="004F53BB">
        <w:t>fonde</w:t>
      </w:r>
      <w:proofErr w:type="spellEnd"/>
      <w:r w:rsidRPr="004F53BB">
        <w:t xml:space="preserve"> </w:t>
      </w:r>
      <w:proofErr w:type="spellStart"/>
      <w:r w:rsidRPr="004F53BB">
        <w:t>buxhetore</w:t>
      </w:r>
      <w:proofErr w:type="spellEnd"/>
      <w:r w:rsidRPr="004F53BB">
        <w:t xml:space="preserve"> </w:t>
      </w:r>
      <w:proofErr w:type="spellStart"/>
      <w:r w:rsidRPr="004F53BB">
        <w:t>Agjencinë</w:t>
      </w:r>
      <w:proofErr w:type="spellEnd"/>
      <w:r w:rsidRPr="004F53BB">
        <w:t xml:space="preserve"> e </w:t>
      </w:r>
      <w:proofErr w:type="spellStart"/>
      <w:r w:rsidRPr="004F53BB">
        <w:t>Inteligjencës</w:t>
      </w:r>
      <w:proofErr w:type="spellEnd"/>
      <w:r w:rsidRPr="004F53BB">
        <w:t xml:space="preserve"> </w:t>
      </w:r>
      <w:proofErr w:type="spellStart"/>
      <w:r w:rsidRPr="004F53BB">
        <w:t>Financiare</w:t>
      </w:r>
      <w:proofErr w:type="spellEnd"/>
    </w:p>
    <w:p w14:paraId="640876B8" w14:textId="77777777" w:rsidR="00F13E0A" w:rsidRPr="00F13E0A" w:rsidRDefault="00F13E0A" w:rsidP="00B93D32">
      <w:pPr>
        <w:tabs>
          <w:tab w:val="left" w:pos="2160"/>
        </w:tabs>
        <w:spacing w:line="276" w:lineRule="auto"/>
        <w:jc w:val="both"/>
        <w:rPr>
          <w:sz w:val="12"/>
          <w:szCs w:val="12"/>
          <w:lang w:val="nb-NO"/>
        </w:rPr>
      </w:pPr>
    </w:p>
    <w:p w14:paraId="1DB675E8" w14:textId="07BAC369" w:rsidR="009C748B" w:rsidRPr="00CD44DE" w:rsidRDefault="00B93D32" w:rsidP="009C748B">
      <w:pPr>
        <w:tabs>
          <w:tab w:val="left" w:pos="2160"/>
        </w:tabs>
        <w:spacing w:line="276" w:lineRule="auto"/>
        <w:jc w:val="both"/>
        <w:rPr>
          <w:lang w:val="nb-NO"/>
        </w:rPr>
      </w:pPr>
      <w:r>
        <w:rPr>
          <w:lang w:val="nb-NO"/>
        </w:rPr>
        <w:lastRenderedPageBreak/>
        <w:t>B</w:t>
      </w:r>
      <w:r w:rsidRPr="005C0001">
        <w:rPr>
          <w:lang w:val="nb-NO"/>
        </w:rPr>
        <w:t xml:space="preserve">uxheti </w:t>
      </w:r>
      <w:r>
        <w:rPr>
          <w:lang w:val="nb-NO"/>
        </w:rPr>
        <w:t xml:space="preserve">i programit </w:t>
      </w:r>
      <w:r w:rsidRPr="005C0001">
        <w:rPr>
          <w:lang w:val="nb-NO"/>
        </w:rPr>
        <w:t xml:space="preserve">për 12-mujorin është realizuar në masën </w:t>
      </w:r>
      <w:r>
        <w:rPr>
          <w:lang w:val="nb-NO"/>
        </w:rPr>
        <w:t>89</w:t>
      </w:r>
      <w:r w:rsidRPr="005C0001">
        <w:rPr>
          <w:lang w:val="nb-NO"/>
        </w:rPr>
        <w:t>% ndaj planit të rishikuar</w:t>
      </w:r>
      <w:r w:rsidR="008D0140">
        <w:rPr>
          <w:lang w:val="nb-NO"/>
        </w:rPr>
        <w:t xml:space="preserve"> dhe 65% t</w:t>
      </w:r>
      <w:r w:rsidR="00AC0965">
        <w:rPr>
          <w:lang w:val="nb-NO"/>
        </w:rPr>
        <w:t>ë</w:t>
      </w:r>
      <w:r w:rsidR="008D0140">
        <w:rPr>
          <w:lang w:val="nb-NO"/>
        </w:rPr>
        <w:t xml:space="preserve"> planit fillestar.</w:t>
      </w:r>
      <w:r w:rsidR="00307880" w:rsidRPr="004F53BB">
        <w:rPr>
          <w:lang w:val="sq-AL"/>
        </w:rPr>
        <w:t>Për arritjen e këtyre</w:t>
      </w:r>
      <w:r w:rsidR="009C748B" w:rsidRPr="004F53BB">
        <w:rPr>
          <w:lang w:val="sq-AL"/>
        </w:rPr>
        <w:t xml:space="preserve"> objektivi</w:t>
      </w:r>
      <w:r w:rsidR="00307880" w:rsidRPr="004F53BB">
        <w:rPr>
          <w:lang w:val="sq-AL"/>
        </w:rPr>
        <w:t>vave</w:t>
      </w:r>
      <w:r w:rsidR="009C748B" w:rsidRPr="004F53BB">
        <w:rPr>
          <w:lang w:val="sq-AL"/>
        </w:rPr>
        <w:t xml:space="preserve">, për </w:t>
      </w:r>
      <w:r w:rsidR="008D0140">
        <w:rPr>
          <w:lang w:val="sq-AL"/>
        </w:rPr>
        <w:t>12</w:t>
      </w:r>
      <w:r w:rsidR="00973094" w:rsidRPr="004F53BB">
        <w:rPr>
          <w:lang w:val="sq-AL"/>
        </w:rPr>
        <w:t>-Mujorin e 2024</w:t>
      </w:r>
      <w:r w:rsidR="009C748B" w:rsidRPr="004F53BB">
        <w:rPr>
          <w:lang w:val="sq-AL"/>
        </w:rPr>
        <w:t>,  janë  realizuar produktet me të dhënat si më poshtë:</w:t>
      </w:r>
    </w:p>
    <w:p w14:paraId="6428EAB8" w14:textId="77777777" w:rsidR="00F54A97" w:rsidRPr="004F53BB" w:rsidRDefault="00F54A97" w:rsidP="009C748B">
      <w:pPr>
        <w:tabs>
          <w:tab w:val="left" w:pos="2160"/>
        </w:tabs>
        <w:spacing w:line="276" w:lineRule="auto"/>
        <w:jc w:val="both"/>
        <w:rPr>
          <w:lang w:val="sq-AL"/>
        </w:rPr>
      </w:pPr>
    </w:p>
    <w:p w14:paraId="0014661D" w14:textId="5EAFE4DA" w:rsidR="00A56080" w:rsidRPr="00BE308E" w:rsidRDefault="00A56080" w:rsidP="00A56080">
      <w:pPr>
        <w:pStyle w:val="ListParagraph"/>
        <w:numPr>
          <w:ilvl w:val="0"/>
          <w:numId w:val="20"/>
        </w:numPr>
        <w:jc w:val="both"/>
        <w:rPr>
          <w:bCs/>
          <w:i/>
          <w:iCs/>
          <w:sz w:val="24"/>
          <w:szCs w:val="24"/>
          <w:lang w:val="it-IT"/>
        </w:rPr>
      </w:pPr>
      <w:r w:rsidRPr="00BE308E">
        <w:rPr>
          <w:i/>
          <w:iCs/>
          <w:sz w:val="24"/>
          <w:szCs w:val="24"/>
          <w:lang w:val="it-IT"/>
        </w:rPr>
        <w:t>Jan</w:t>
      </w:r>
      <w:r w:rsidR="00D13521" w:rsidRPr="00BE308E">
        <w:rPr>
          <w:i/>
          <w:iCs/>
          <w:sz w:val="24"/>
          <w:szCs w:val="24"/>
          <w:lang w:val="it-IT"/>
        </w:rPr>
        <w:t>ë</w:t>
      </w:r>
      <w:r w:rsidRPr="00BE308E">
        <w:rPr>
          <w:i/>
          <w:iCs/>
          <w:sz w:val="24"/>
          <w:szCs w:val="24"/>
          <w:lang w:val="it-IT"/>
        </w:rPr>
        <w:t xml:space="preserve"> realizuar 1,703 raporte të aktivitetit të dyshimtë(RAD),</w:t>
      </w:r>
      <w:r w:rsidR="008D0140" w:rsidRPr="00BE308E">
        <w:rPr>
          <w:bCs/>
          <w:i/>
          <w:iCs/>
          <w:sz w:val="24"/>
          <w:szCs w:val="24"/>
          <w:lang w:val="it-IT"/>
        </w:rPr>
        <w:t xml:space="preserve"> “RTV &amp; RAD të analizuara”,</w:t>
      </w:r>
      <w:r w:rsidR="00222B72">
        <w:rPr>
          <w:bCs/>
          <w:i/>
          <w:iCs/>
          <w:sz w:val="24"/>
          <w:szCs w:val="24"/>
          <w:lang w:val="it-IT"/>
        </w:rPr>
        <w:t xml:space="preserve"> </w:t>
      </w:r>
      <w:r w:rsidR="00E47A02">
        <w:rPr>
          <w:bCs/>
          <w:i/>
          <w:iCs/>
          <w:sz w:val="24"/>
          <w:szCs w:val="24"/>
          <w:lang w:val="it-IT"/>
        </w:rPr>
        <w:t>nga 1700 t</w:t>
      </w:r>
      <w:r w:rsidR="002C36BF">
        <w:rPr>
          <w:bCs/>
          <w:i/>
          <w:iCs/>
          <w:sz w:val="24"/>
          <w:szCs w:val="24"/>
          <w:lang w:val="it-IT"/>
        </w:rPr>
        <w:t>ë</w:t>
      </w:r>
      <w:r w:rsidR="00E47A02">
        <w:rPr>
          <w:bCs/>
          <w:i/>
          <w:iCs/>
          <w:sz w:val="24"/>
          <w:szCs w:val="24"/>
          <w:lang w:val="it-IT"/>
        </w:rPr>
        <w:t xml:space="preserve"> planifikuara,</w:t>
      </w:r>
      <w:r w:rsidRPr="00BE308E">
        <w:rPr>
          <w:i/>
          <w:iCs/>
          <w:sz w:val="24"/>
          <w:szCs w:val="24"/>
          <w:lang w:val="it-IT"/>
        </w:rPr>
        <w:t xml:space="preserve"> me nj</w:t>
      </w:r>
      <w:r w:rsidR="00D13521" w:rsidRPr="00BE308E">
        <w:rPr>
          <w:i/>
          <w:iCs/>
          <w:sz w:val="24"/>
          <w:szCs w:val="24"/>
          <w:lang w:val="it-IT"/>
        </w:rPr>
        <w:t>ë</w:t>
      </w:r>
      <w:r w:rsidRPr="00BE308E">
        <w:rPr>
          <w:i/>
          <w:iCs/>
          <w:sz w:val="24"/>
          <w:szCs w:val="24"/>
          <w:lang w:val="it-IT"/>
        </w:rPr>
        <w:t xml:space="preserve"> kosto faktike prej rreth 118 milion</w:t>
      </w:r>
      <w:r w:rsidR="00D13521" w:rsidRPr="00BE308E">
        <w:rPr>
          <w:i/>
          <w:iCs/>
          <w:sz w:val="24"/>
          <w:szCs w:val="24"/>
          <w:lang w:val="it-IT"/>
        </w:rPr>
        <w:t>ë</w:t>
      </w:r>
      <w:r w:rsidRPr="00BE308E">
        <w:rPr>
          <w:i/>
          <w:iCs/>
          <w:sz w:val="24"/>
          <w:szCs w:val="24"/>
          <w:lang w:val="it-IT"/>
        </w:rPr>
        <w:t xml:space="preserve"> lek</w:t>
      </w:r>
      <w:r w:rsidR="00D13521" w:rsidRPr="00BE308E">
        <w:rPr>
          <w:i/>
          <w:iCs/>
          <w:sz w:val="24"/>
          <w:szCs w:val="24"/>
          <w:lang w:val="it-IT"/>
        </w:rPr>
        <w:t>ë</w:t>
      </w:r>
      <w:r w:rsidR="00222B72">
        <w:rPr>
          <w:i/>
          <w:iCs/>
          <w:sz w:val="24"/>
          <w:szCs w:val="24"/>
          <w:lang w:val="it-IT"/>
        </w:rPr>
        <w:t>.</w:t>
      </w:r>
    </w:p>
    <w:p w14:paraId="0B3D7495" w14:textId="6BF78268" w:rsidR="00A56080" w:rsidRPr="00BE308E" w:rsidRDefault="00A56080" w:rsidP="00A56080">
      <w:pPr>
        <w:pStyle w:val="ListParagraph"/>
        <w:numPr>
          <w:ilvl w:val="0"/>
          <w:numId w:val="20"/>
        </w:numPr>
        <w:jc w:val="both"/>
        <w:rPr>
          <w:bCs/>
          <w:i/>
          <w:iCs/>
          <w:sz w:val="24"/>
          <w:szCs w:val="24"/>
          <w:lang w:val="it-IT"/>
        </w:rPr>
      </w:pPr>
      <w:r w:rsidRPr="00BE308E">
        <w:rPr>
          <w:i/>
          <w:iCs/>
          <w:sz w:val="24"/>
          <w:szCs w:val="24"/>
          <w:lang w:val="it-IT"/>
        </w:rPr>
        <w:t>Jan</w:t>
      </w:r>
      <w:r w:rsidR="00D13521" w:rsidRPr="00BE308E">
        <w:rPr>
          <w:i/>
          <w:iCs/>
          <w:sz w:val="24"/>
          <w:szCs w:val="24"/>
          <w:lang w:val="it-IT"/>
        </w:rPr>
        <w:t>ë</w:t>
      </w:r>
      <w:r w:rsidRPr="00BE308E">
        <w:rPr>
          <w:i/>
          <w:iCs/>
          <w:sz w:val="24"/>
          <w:szCs w:val="24"/>
          <w:lang w:val="it-IT"/>
        </w:rPr>
        <w:t xml:space="preserve"> realizuar 71 inspektime, </w:t>
      </w:r>
      <w:r w:rsidR="00E47A02">
        <w:rPr>
          <w:i/>
          <w:iCs/>
          <w:sz w:val="24"/>
          <w:szCs w:val="24"/>
          <w:lang w:val="it-IT"/>
        </w:rPr>
        <w:t>ose 70% e sasis</w:t>
      </w:r>
      <w:r w:rsidR="002C36BF">
        <w:rPr>
          <w:i/>
          <w:iCs/>
          <w:sz w:val="24"/>
          <w:szCs w:val="24"/>
          <w:lang w:val="it-IT"/>
        </w:rPr>
        <w:t>ë</w:t>
      </w:r>
      <w:r w:rsidR="00E47A02">
        <w:rPr>
          <w:i/>
          <w:iCs/>
          <w:sz w:val="24"/>
          <w:szCs w:val="24"/>
          <w:lang w:val="it-IT"/>
        </w:rPr>
        <w:t xml:space="preserve"> plan,</w:t>
      </w:r>
      <w:r w:rsidRPr="00BE308E">
        <w:rPr>
          <w:i/>
          <w:iCs/>
          <w:sz w:val="24"/>
          <w:szCs w:val="24"/>
          <w:lang w:val="it-IT"/>
        </w:rPr>
        <w:t xml:space="preserve"> m</w:t>
      </w:r>
      <w:r w:rsidR="00E47A02">
        <w:rPr>
          <w:i/>
          <w:iCs/>
          <w:sz w:val="24"/>
          <w:szCs w:val="24"/>
          <w:lang w:val="it-IT"/>
        </w:rPr>
        <w:t>e</w:t>
      </w:r>
      <w:r w:rsidRPr="00BE308E">
        <w:rPr>
          <w:i/>
          <w:iCs/>
          <w:sz w:val="24"/>
          <w:szCs w:val="24"/>
          <w:lang w:val="it-IT"/>
        </w:rPr>
        <w:t xml:space="preserve"> nj</w:t>
      </w:r>
      <w:r w:rsidR="00D13521" w:rsidRPr="00BE308E">
        <w:rPr>
          <w:i/>
          <w:iCs/>
          <w:sz w:val="24"/>
          <w:szCs w:val="24"/>
          <w:lang w:val="it-IT"/>
        </w:rPr>
        <w:t>ë</w:t>
      </w:r>
      <w:r w:rsidRPr="00BE308E">
        <w:rPr>
          <w:i/>
          <w:iCs/>
          <w:sz w:val="24"/>
          <w:szCs w:val="24"/>
          <w:lang w:val="it-IT"/>
        </w:rPr>
        <w:t xml:space="preserve"> kosto faktike 5.7 milion lekë ose</w:t>
      </w:r>
      <w:r w:rsidR="00E47A02">
        <w:rPr>
          <w:i/>
          <w:iCs/>
          <w:sz w:val="24"/>
          <w:szCs w:val="24"/>
          <w:lang w:val="it-IT"/>
        </w:rPr>
        <w:t xml:space="preserve"> realizim financiar</w:t>
      </w:r>
      <w:r w:rsidRPr="00BE308E">
        <w:rPr>
          <w:i/>
          <w:iCs/>
          <w:sz w:val="24"/>
          <w:szCs w:val="24"/>
          <w:lang w:val="it-IT"/>
        </w:rPr>
        <w:t xml:space="preserve"> në masën prej 50%.</w:t>
      </w:r>
    </w:p>
    <w:p w14:paraId="5FF48E2B" w14:textId="77777777" w:rsidR="00A56080" w:rsidRDefault="00A56080" w:rsidP="00F54A97">
      <w:pPr>
        <w:jc w:val="both"/>
        <w:rPr>
          <w:lang w:val="it-IT"/>
        </w:rPr>
      </w:pPr>
    </w:p>
    <w:p w14:paraId="27E10BDD" w14:textId="1C95DE8F" w:rsidR="00214743" w:rsidRPr="005E531A" w:rsidRDefault="00CD44DE" w:rsidP="00CD44DE">
      <w:pPr>
        <w:spacing w:before="120"/>
        <w:jc w:val="both"/>
      </w:pPr>
      <w:proofErr w:type="spellStart"/>
      <w:r w:rsidRPr="005E531A">
        <w:t>Përsa</w:t>
      </w:r>
      <w:proofErr w:type="spellEnd"/>
      <w:r w:rsidRPr="005E531A">
        <w:t xml:space="preserve"> </w:t>
      </w:r>
      <w:proofErr w:type="spellStart"/>
      <w:r w:rsidRPr="005E531A">
        <w:t>i</w:t>
      </w:r>
      <w:proofErr w:type="spellEnd"/>
      <w:r w:rsidRPr="005E531A">
        <w:t xml:space="preserve"> </w:t>
      </w:r>
      <w:proofErr w:type="spellStart"/>
      <w:r w:rsidRPr="005E531A">
        <w:t>përket</w:t>
      </w:r>
      <w:proofErr w:type="spellEnd"/>
      <w:r w:rsidRPr="005E531A">
        <w:t xml:space="preserve"> </w:t>
      </w:r>
      <w:proofErr w:type="spellStart"/>
      <w:r w:rsidRPr="005E531A">
        <w:rPr>
          <w:b/>
        </w:rPr>
        <w:t>investimeve</w:t>
      </w:r>
      <w:proofErr w:type="spellEnd"/>
      <w:r w:rsidRPr="005E531A">
        <w:rPr>
          <w:b/>
        </w:rPr>
        <w:t xml:space="preserve"> </w:t>
      </w:r>
      <w:proofErr w:type="spellStart"/>
      <w:r w:rsidRPr="005E531A">
        <w:rPr>
          <w:b/>
        </w:rPr>
        <w:t>publike</w:t>
      </w:r>
      <w:proofErr w:type="spellEnd"/>
      <w:r w:rsidRPr="005E531A">
        <w:t xml:space="preserve">, </w:t>
      </w:r>
      <w:proofErr w:type="spellStart"/>
      <w:r w:rsidRPr="005E531A">
        <w:t>realizimi</w:t>
      </w:r>
      <w:proofErr w:type="spellEnd"/>
      <w:r w:rsidRPr="005E531A">
        <w:t xml:space="preserve"> </w:t>
      </w:r>
      <w:proofErr w:type="spellStart"/>
      <w:r w:rsidRPr="005E531A">
        <w:t>në</w:t>
      </w:r>
      <w:proofErr w:type="spellEnd"/>
      <w:r w:rsidRPr="005E531A">
        <w:t xml:space="preserve"> </w:t>
      </w:r>
      <w:proofErr w:type="spellStart"/>
      <w:r w:rsidRPr="005E531A">
        <w:t>vitin</w:t>
      </w:r>
      <w:proofErr w:type="spellEnd"/>
      <w:r w:rsidRPr="005E531A">
        <w:t xml:space="preserve"> 2024 </w:t>
      </w:r>
      <w:proofErr w:type="spellStart"/>
      <w:r w:rsidRPr="005E531A">
        <w:t>ishte</w:t>
      </w:r>
      <w:proofErr w:type="spellEnd"/>
      <w:r w:rsidRPr="005E531A">
        <w:t xml:space="preserve"> 30% e </w:t>
      </w:r>
      <w:proofErr w:type="spellStart"/>
      <w:r w:rsidRPr="005E531A">
        <w:t>buxhetit</w:t>
      </w:r>
      <w:proofErr w:type="spellEnd"/>
      <w:r w:rsidRPr="005E531A">
        <w:t xml:space="preserve"> </w:t>
      </w:r>
      <w:proofErr w:type="spellStart"/>
      <w:r w:rsidRPr="005E531A">
        <w:t>fillestar</w:t>
      </w:r>
      <w:proofErr w:type="spellEnd"/>
      <w:r w:rsidRPr="005E531A">
        <w:t xml:space="preserve"> </w:t>
      </w:r>
      <w:proofErr w:type="spellStart"/>
      <w:r w:rsidRPr="005E531A">
        <w:t>për</w:t>
      </w:r>
      <w:proofErr w:type="spellEnd"/>
      <w:r w:rsidRPr="005E531A">
        <w:t xml:space="preserve"> </w:t>
      </w:r>
      <w:proofErr w:type="spellStart"/>
      <w:r w:rsidRPr="005E531A">
        <w:t>projektet</w:t>
      </w:r>
      <w:proofErr w:type="spellEnd"/>
      <w:r w:rsidRPr="005E531A">
        <w:t xml:space="preserve"> me </w:t>
      </w:r>
      <w:proofErr w:type="spellStart"/>
      <w:r w:rsidRPr="005E531A">
        <w:t>financim</w:t>
      </w:r>
      <w:proofErr w:type="spellEnd"/>
      <w:r w:rsidRPr="005E531A">
        <w:t xml:space="preserve"> </w:t>
      </w:r>
      <w:proofErr w:type="spellStart"/>
      <w:r w:rsidRPr="005E531A">
        <w:t>të</w:t>
      </w:r>
      <w:proofErr w:type="spellEnd"/>
      <w:r w:rsidRPr="005E531A">
        <w:t xml:space="preserve"> </w:t>
      </w:r>
      <w:proofErr w:type="spellStart"/>
      <w:r w:rsidRPr="005E531A">
        <w:t>brendshëm</w:t>
      </w:r>
      <w:proofErr w:type="spellEnd"/>
      <w:r w:rsidRPr="005E531A">
        <w:t xml:space="preserve"> (0.48 </w:t>
      </w:r>
      <w:proofErr w:type="spellStart"/>
      <w:r w:rsidRPr="005E531A">
        <w:t>miliardë</w:t>
      </w:r>
      <w:proofErr w:type="spellEnd"/>
      <w:r w:rsidRPr="005E531A">
        <w:t xml:space="preserve"> LEK)</w:t>
      </w:r>
      <w:r w:rsidRPr="005E531A">
        <w:rPr>
          <w:bCs/>
          <w:iCs/>
        </w:rPr>
        <w:t xml:space="preserve"> (53.2% </w:t>
      </w:r>
      <w:proofErr w:type="spellStart"/>
      <w:r w:rsidRPr="005E531A">
        <w:rPr>
          <w:bCs/>
          <w:iCs/>
        </w:rPr>
        <w:t>të</w:t>
      </w:r>
      <w:proofErr w:type="spellEnd"/>
      <w:r w:rsidRPr="005E531A">
        <w:rPr>
          <w:bCs/>
          <w:iCs/>
        </w:rPr>
        <w:t xml:space="preserve"> </w:t>
      </w:r>
      <w:proofErr w:type="spellStart"/>
      <w:r w:rsidRPr="005E531A">
        <w:rPr>
          <w:bCs/>
          <w:iCs/>
        </w:rPr>
        <w:t>planit</w:t>
      </w:r>
      <w:proofErr w:type="spellEnd"/>
      <w:r w:rsidRPr="005E531A">
        <w:rPr>
          <w:bCs/>
          <w:iCs/>
        </w:rPr>
        <w:t xml:space="preserve"> </w:t>
      </w:r>
      <w:proofErr w:type="spellStart"/>
      <w:r w:rsidRPr="005E531A">
        <w:rPr>
          <w:bCs/>
          <w:iCs/>
        </w:rPr>
        <w:t>vjetor</w:t>
      </w:r>
      <w:proofErr w:type="spellEnd"/>
      <w:r w:rsidRPr="005E531A">
        <w:rPr>
          <w:bCs/>
          <w:iCs/>
        </w:rPr>
        <w:t xml:space="preserve"> </w:t>
      </w:r>
      <w:proofErr w:type="spellStart"/>
      <w:r w:rsidRPr="005E531A">
        <w:rPr>
          <w:bCs/>
          <w:iCs/>
        </w:rPr>
        <w:t>të</w:t>
      </w:r>
      <w:proofErr w:type="spellEnd"/>
      <w:r w:rsidRPr="005E531A">
        <w:rPr>
          <w:bCs/>
          <w:iCs/>
        </w:rPr>
        <w:t xml:space="preserve"> </w:t>
      </w:r>
      <w:proofErr w:type="spellStart"/>
      <w:r w:rsidRPr="005E531A">
        <w:rPr>
          <w:bCs/>
          <w:iCs/>
        </w:rPr>
        <w:t>ndryshuar</w:t>
      </w:r>
      <w:proofErr w:type="spellEnd"/>
      <w:r w:rsidRPr="005E531A">
        <w:rPr>
          <w:bCs/>
          <w:iCs/>
        </w:rPr>
        <w:t xml:space="preserve"> me AN nr.5)</w:t>
      </w:r>
      <w:r w:rsidRPr="005E531A">
        <w:t xml:space="preserve"> </w:t>
      </w:r>
      <w:proofErr w:type="spellStart"/>
      <w:r w:rsidRPr="005E531A">
        <w:t>dhe</w:t>
      </w:r>
      <w:proofErr w:type="spellEnd"/>
      <w:r w:rsidRPr="005E531A">
        <w:t xml:space="preserve"> 98 % e </w:t>
      </w:r>
      <w:proofErr w:type="spellStart"/>
      <w:r w:rsidRPr="005E531A">
        <w:t>buxhetit</w:t>
      </w:r>
      <w:proofErr w:type="spellEnd"/>
      <w:r w:rsidRPr="005E531A">
        <w:t xml:space="preserve"> </w:t>
      </w:r>
      <w:proofErr w:type="spellStart"/>
      <w:r w:rsidRPr="005E531A">
        <w:t>fillestar</w:t>
      </w:r>
      <w:proofErr w:type="spellEnd"/>
      <w:r w:rsidRPr="005E531A">
        <w:t xml:space="preserve"> </w:t>
      </w:r>
      <w:proofErr w:type="spellStart"/>
      <w:r w:rsidRPr="005E531A">
        <w:t>për</w:t>
      </w:r>
      <w:proofErr w:type="spellEnd"/>
      <w:r w:rsidRPr="005E531A">
        <w:t xml:space="preserve"> </w:t>
      </w:r>
      <w:proofErr w:type="spellStart"/>
      <w:r w:rsidRPr="005E531A">
        <w:t>projektet</w:t>
      </w:r>
      <w:proofErr w:type="spellEnd"/>
      <w:r w:rsidRPr="005E531A">
        <w:t xml:space="preserve"> me </w:t>
      </w:r>
      <w:proofErr w:type="spellStart"/>
      <w:r w:rsidRPr="005E531A">
        <w:t>financim</w:t>
      </w:r>
      <w:proofErr w:type="spellEnd"/>
      <w:r w:rsidRPr="005E531A">
        <w:t xml:space="preserve"> </w:t>
      </w:r>
      <w:proofErr w:type="spellStart"/>
      <w:r w:rsidRPr="005E531A">
        <w:t>të</w:t>
      </w:r>
      <w:proofErr w:type="spellEnd"/>
      <w:r w:rsidRPr="005E531A">
        <w:t xml:space="preserve"> </w:t>
      </w:r>
      <w:proofErr w:type="spellStart"/>
      <w:r w:rsidRPr="005E531A">
        <w:t>huaj</w:t>
      </w:r>
      <w:proofErr w:type="spellEnd"/>
      <w:r w:rsidRPr="005E531A">
        <w:t xml:space="preserve"> (0.51 </w:t>
      </w:r>
      <w:proofErr w:type="spellStart"/>
      <w:r w:rsidRPr="005E531A">
        <w:t>miliardë</w:t>
      </w:r>
      <w:proofErr w:type="spellEnd"/>
      <w:r w:rsidRPr="005E531A">
        <w:t xml:space="preserve"> LEK) </w:t>
      </w:r>
      <w:r w:rsidRPr="005E531A">
        <w:rPr>
          <w:bCs/>
          <w:iCs/>
        </w:rPr>
        <w:t xml:space="preserve">(90 % </w:t>
      </w:r>
      <w:proofErr w:type="spellStart"/>
      <w:r w:rsidRPr="005E531A">
        <w:rPr>
          <w:bCs/>
          <w:iCs/>
        </w:rPr>
        <w:t>të</w:t>
      </w:r>
      <w:proofErr w:type="spellEnd"/>
      <w:r w:rsidRPr="005E531A">
        <w:rPr>
          <w:bCs/>
          <w:iCs/>
        </w:rPr>
        <w:t xml:space="preserve"> </w:t>
      </w:r>
      <w:proofErr w:type="spellStart"/>
      <w:r w:rsidRPr="005E531A">
        <w:rPr>
          <w:bCs/>
          <w:iCs/>
        </w:rPr>
        <w:t>planit</w:t>
      </w:r>
      <w:proofErr w:type="spellEnd"/>
      <w:r w:rsidRPr="005E531A">
        <w:rPr>
          <w:bCs/>
          <w:iCs/>
        </w:rPr>
        <w:t xml:space="preserve"> </w:t>
      </w:r>
      <w:proofErr w:type="spellStart"/>
      <w:r w:rsidRPr="005E531A">
        <w:rPr>
          <w:bCs/>
          <w:iCs/>
        </w:rPr>
        <w:t>vjetor</w:t>
      </w:r>
      <w:proofErr w:type="spellEnd"/>
      <w:r w:rsidRPr="005E531A">
        <w:rPr>
          <w:bCs/>
          <w:iCs/>
        </w:rPr>
        <w:t xml:space="preserve"> </w:t>
      </w:r>
      <w:proofErr w:type="spellStart"/>
      <w:r w:rsidRPr="005E531A">
        <w:rPr>
          <w:bCs/>
          <w:iCs/>
        </w:rPr>
        <w:t>të</w:t>
      </w:r>
      <w:proofErr w:type="spellEnd"/>
      <w:r w:rsidRPr="005E531A">
        <w:rPr>
          <w:bCs/>
          <w:iCs/>
        </w:rPr>
        <w:t xml:space="preserve"> </w:t>
      </w:r>
      <w:proofErr w:type="spellStart"/>
      <w:r w:rsidRPr="005E531A">
        <w:rPr>
          <w:bCs/>
          <w:iCs/>
        </w:rPr>
        <w:t>ndryshuar</w:t>
      </w:r>
      <w:proofErr w:type="spellEnd"/>
      <w:r w:rsidRPr="005E531A">
        <w:rPr>
          <w:bCs/>
          <w:iCs/>
        </w:rPr>
        <w:t xml:space="preserve"> me AN nr.5</w:t>
      </w:r>
      <w:r w:rsidR="006B3C30">
        <w:rPr>
          <w:bCs/>
          <w:iCs/>
        </w:rPr>
        <w:t>.</w:t>
      </w:r>
      <w:r w:rsidRPr="005E531A">
        <w:t xml:space="preserve"> </w:t>
      </w:r>
    </w:p>
    <w:p w14:paraId="3ED2EE13" w14:textId="68871710" w:rsidR="00214743" w:rsidRPr="005E531A" w:rsidRDefault="00214743" w:rsidP="00214743">
      <w:pPr>
        <w:tabs>
          <w:tab w:val="left" w:pos="2160"/>
        </w:tabs>
        <w:spacing w:line="276" w:lineRule="auto"/>
        <w:jc w:val="both"/>
        <w:rPr>
          <w:lang w:val="sq-AL"/>
        </w:rPr>
      </w:pPr>
      <w:r w:rsidRPr="005E531A">
        <w:rPr>
          <w:lang w:val="sq-AL"/>
        </w:rPr>
        <w:t>Realizimi i investimeve, paraqitet relativisht i ulët për shkak të ndarjes së fushave të përgjegjësisë shtetërore të Ministrisë së Financave dhe Ekonomisë,</w:t>
      </w:r>
      <w:r w:rsidR="006B3C30">
        <w:rPr>
          <w:lang w:val="sq-AL"/>
        </w:rPr>
        <w:t xml:space="preserve"> për</w:t>
      </w:r>
      <w:r w:rsidRPr="005E531A">
        <w:rPr>
          <w:lang w:val="sq-AL"/>
        </w:rPr>
        <w:t xml:space="preserve">  rrjedhojë solli edhe ndarjen e godinës dhe aseteve të saj. Efekti i kësaj ndarje solli vonesa në kryerjen e procedurave për realizimin e projekteve.</w:t>
      </w:r>
    </w:p>
    <w:p w14:paraId="5F46EBDA" w14:textId="77777777" w:rsidR="00214743" w:rsidRPr="005E531A" w:rsidRDefault="00214743" w:rsidP="00CD44DE">
      <w:pPr>
        <w:spacing w:before="120"/>
        <w:jc w:val="both"/>
      </w:pPr>
    </w:p>
    <w:p w14:paraId="75FB6F49" w14:textId="3E5C215E" w:rsidR="00CD44DE" w:rsidRPr="005E531A" w:rsidRDefault="00214743" w:rsidP="00CD44DE">
      <w:pPr>
        <w:spacing w:before="120"/>
        <w:jc w:val="both"/>
        <w:rPr>
          <w:rFonts w:eastAsia="Cambria"/>
        </w:rPr>
      </w:pPr>
      <w:proofErr w:type="spellStart"/>
      <w:r w:rsidRPr="005E531A">
        <w:rPr>
          <w:rFonts w:eastAsia="Cambria"/>
        </w:rPr>
        <w:t>N</w:t>
      </w:r>
      <w:r w:rsidR="00AC0965" w:rsidRPr="005E531A">
        <w:rPr>
          <w:rFonts w:eastAsia="Cambria"/>
        </w:rPr>
        <w:t>ë</w:t>
      </w:r>
      <w:proofErr w:type="spellEnd"/>
      <w:r w:rsidRPr="005E531A">
        <w:rPr>
          <w:rFonts w:eastAsia="Cambria"/>
        </w:rPr>
        <w:t xml:space="preserve"> total </w:t>
      </w:r>
      <w:proofErr w:type="spellStart"/>
      <w:r w:rsidRPr="005E531A">
        <w:rPr>
          <w:rFonts w:eastAsia="Cambria"/>
        </w:rPr>
        <w:t>p</w:t>
      </w:r>
      <w:r w:rsidR="00AC0965" w:rsidRPr="005E531A">
        <w:rPr>
          <w:rFonts w:eastAsia="Cambria"/>
        </w:rPr>
        <w:t>ë</w:t>
      </w:r>
      <w:r w:rsidRPr="005E531A">
        <w:rPr>
          <w:rFonts w:eastAsia="Cambria"/>
        </w:rPr>
        <w:t>r</w:t>
      </w:r>
      <w:proofErr w:type="spellEnd"/>
      <w:r w:rsidRPr="005E531A">
        <w:rPr>
          <w:rFonts w:eastAsia="Cambria"/>
        </w:rPr>
        <w:t xml:space="preserve"> </w:t>
      </w:r>
      <w:proofErr w:type="spellStart"/>
      <w:r w:rsidRPr="005E531A">
        <w:rPr>
          <w:rFonts w:eastAsia="Cambria"/>
        </w:rPr>
        <w:t>grup</w:t>
      </w:r>
      <w:proofErr w:type="spellEnd"/>
      <w:r w:rsidRPr="005E531A">
        <w:rPr>
          <w:rFonts w:eastAsia="Cambria"/>
        </w:rPr>
        <w:t xml:space="preserve"> 10.,</w:t>
      </w:r>
      <w:r w:rsidR="00CD44DE" w:rsidRPr="005E531A">
        <w:rPr>
          <w:rFonts w:eastAsia="Cambria"/>
        </w:rPr>
        <w:t xml:space="preserve"> </w:t>
      </w:r>
      <w:proofErr w:type="spellStart"/>
      <w:r w:rsidR="00CD44DE" w:rsidRPr="005E531A">
        <w:rPr>
          <w:rFonts w:eastAsia="Cambria"/>
        </w:rPr>
        <w:t>realizuar</w:t>
      </w:r>
      <w:proofErr w:type="spellEnd"/>
      <w:r w:rsidR="00CD44DE" w:rsidRPr="005E531A">
        <w:rPr>
          <w:rFonts w:eastAsia="Cambria"/>
        </w:rPr>
        <w:t xml:space="preserve">  </w:t>
      </w:r>
      <w:proofErr w:type="spellStart"/>
      <w:r w:rsidR="00CD44DE" w:rsidRPr="005E531A">
        <w:rPr>
          <w:rFonts w:eastAsia="SimSun"/>
        </w:rPr>
        <w:t>projekte</w:t>
      </w:r>
      <w:proofErr w:type="spellEnd"/>
      <w:r w:rsidR="00CD44DE" w:rsidRPr="005E531A">
        <w:rPr>
          <w:rFonts w:eastAsia="Cambria"/>
        </w:rPr>
        <w:t xml:space="preserve"> </w:t>
      </w:r>
      <w:proofErr w:type="spellStart"/>
      <w:r w:rsidR="00CD44DE" w:rsidRPr="005E531A">
        <w:rPr>
          <w:rFonts w:eastAsia="Cambria"/>
        </w:rPr>
        <w:t>investimi</w:t>
      </w:r>
      <w:proofErr w:type="spellEnd"/>
      <w:r w:rsidR="00CD44DE" w:rsidRPr="005E531A">
        <w:rPr>
          <w:rFonts w:eastAsia="Cambria"/>
        </w:rPr>
        <w:t xml:space="preserve"> </w:t>
      </w:r>
      <w:r w:rsidR="008B65DE" w:rsidRPr="005E531A">
        <w:rPr>
          <w:rFonts w:eastAsia="Cambria"/>
        </w:rPr>
        <w:t xml:space="preserve">me </w:t>
      </w:r>
      <w:proofErr w:type="spellStart"/>
      <w:r w:rsidR="008B65DE" w:rsidRPr="005E531A">
        <w:rPr>
          <w:rFonts w:eastAsia="Cambria"/>
        </w:rPr>
        <w:t>financim</w:t>
      </w:r>
      <w:proofErr w:type="spellEnd"/>
      <w:r w:rsidR="008B65DE" w:rsidRPr="005E531A">
        <w:rPr>
          <w:rFonts w:eastAsia="Cambria"/>
        </w:rPr>
        <w:t xml:space="preserve"> </w:t>
      </w:r>
      <w:proofErr w:type="spellStart"/>
      <w:r w:rsidR="008B65DE" w:rsidRPr="005E531A">
        <w:rPr>
          <w:rFonts w:eastAsia="Cambria"/>
        </w:rPr>
        <w:t>t</w:t>
      </w:r>
      <w:r w:rsidR="00AC0965" w:rsidRPr="005E531A">
        <w:rPr>
          <w:rFonts w:eastAsia="Cambria"/>
        </w:rPr>
        <w:t>ë</w:t>
      </w:r>
      <w:proofErr w:type="spellEnd"/>
      <w:r w:rsidR="008B65DE" w:rsidRPr="005E531A">
        <w:rPr>
          <w:rFonts w:eastAsia="Cambria"/>
        </w:rPr>
        <w:t xml:space="preserve"> </w:t>
      </w:r>
      <w:proofErr w:type="spellStart"/>
      <w:r w:rsidR="008B65DE" w:rsidRPr="005E531A">
        <w:rPr>
          <w:rFonts w:eastAsia="Cambria"/>
        </w:rPr>
        <w:t>brendsh</w:t>
      </w:r>
      <w:r w:rsidR="00AC0965" w:rsidRPr="005E531A">
        <w:rPr>
          <w:rFonts w:eastAsia="Cambria"/>
        </w:rPr>
        <w:t>ë</w:t>
      </w:r>
      <w:r w:rsidR="008B65DE" w:rsidRPr="005E531A">
        <w:rPr>
          <w:rFonts w:eastAsia="Cambria"/>
        </w:rPr>
        <w:t>m</w:t>
      </w:r>
      <w:proofErr w:type="spellEnd"/>
      <w:r w:rsidR="008B65DE" w:rsidRPr="005E531A">
        <w:rPr>
          <w:rFonts w:eastAsia="Cambria"/>
        </w:rPr>
        <w:t xml:space="preserve"> </w:t>
      </w:r>
      <w:proofErr w:type="spellStart"/>
      <w:r w:rsidR="00CD44DE" w:rsidRPr="005E531A">
        <w:rPr>
          <w:rFonts w:eastAsia="Cambria"/>
        </w:rPr>
        <w:t>në</w:t>
      </w:r>
      <w:proofErr w:type="spellEnd"/>
      <w:r w:rsidR="00CD44DE" w:rsidRPr="005E531A">
        <w:rPr>
          <w:rFonts w:eastAsia="Cambria"/>
        </w:rPr>
        <w:t xml:space="preserve"> </w:t>
      </w:r>
      <w:proofErr w:type="spellStart"/>
      <w:r w:rsidR="00CD44DE" w:rsidRPr="005E531A">
        <w:rPr>
          <w:rFonts w:eastAsia="Cambria"/>
        </w:rPr>
        <w:t>vlerën</w:t>
      </w:r>
      <w:proofErr w:type="spellEnd"/>
      <w:r w:rsidR="00CD44DE" w:rsidRPr="005E531A">
        <w:rPr>
          <w:rFonts w:eastAsia="Cambria"/>
        </w:rPr>
        <w:t xml:space="preserve"> e </w:t>
      </w:r>
      <w:proofErr w:type="spellStart"/>
      <w:r w:rsidR="00CD44DE" w:rsidRPr="005E531A">
        <w:rPr>
          <w:rFonts w:eastAsia="Cambria"/>
        </w:rPr>
        <w:t>rreth</w:t>
      </w:r>
      <w:proofErr w:type="spellEnd"/>
      <w:r w:rsidR="00CD44DE" w:rsidRPr="005E531A">
        <w:rPr>
          <w:rFonts w:eastAsia="Cambria"/>
        </w:rPr>
        <w:t xml:space="preserve"> 0.48 </w:t>
      </w:r>
      <w:proofErr w:type="spellStart"/>
      <w:r w:rsidR="00CD44DE" w:rsidRPr="005E531A">
        <w:rPr>
          <w:rFonts w:eastAsia="Cambria"/>
        </w:rPr>
        <w:t>miliard</w:t>
      </w:r>
      <w:proofErr w:type="spellEnd"/>
      <w:r w:rsidR="00CD44DE" w:rsidRPr="005E531A">
        <w:rPr>
          <w:rFonts w:eastAsia="Cambria"/>
        </w:rPr>
        <w:t xml:space="preserve"> </w:t>
      </w:r>
      <w:proofErr w:type="spellStart"/>
      <w:r w:rsidR="006B3C30">
        <w:rPr>
          <w:rFonts w:eastAsia="Cambria"/>
        </w:rPr>
        <w:t>lekë</w:t>
      </w:r>
      <w:proofErr w:type="spellEnd"/>
      <w:r w:rsidR="00CD44DE" w:rsidRPr="005E531A">
        <w:rPr>
          <w:rFonts w:eastAsia="Cambria"/>
        </w:rPr>
        <w:t xml:space="preserve">, </w:t>
      </w:r>
      <w:proofErr w:type="spellStart"/>
      <w:r w:rsidR="00CD44DE" w:rsidRPr="005E531A">
        <w:rPr>
          <w:rFonts w:eastAsia="Cambria"/>
        </w:rPr>
        <w:t>ku</w:t>
      </w:r>
      <w:proofErr w:type="spellEnd"/>
      <w:r w:rsidR="00CD44DE" w:rsidRPr="005E531A">
        <w:rPr>
          <w:rFonts w:eastAsia="Cambria"/>
        </w:rPr>
        <w:t xml:space="preserve"> </w:t>
      </w:r>
      <w:proofErr w:type="spellStart"/>
      <w:r w:rsidR="00CD44DE" w:rsidRPr="005E531A">
        <w:rPr>
          <w:rFonts w:eastAsia="Cambria"/>
        </w:rPr>
        <w:t>ndër</w:t>
      </w:r>
      <w:proofErr w:type="spellEnd"/>
      <w:r w:rsidR="00CD44DE" w:rsidRPr="005E531A">
        <w:rPr>
          <w:rFonts w:eastAsia="Cambria"/>
        </w:rPr>
        <w:t xml:space="preserve"> </w:t>
      </w:r>
      <w:proofErr w:type="spellStart"/>
      <w:r w:rsidR="00CD44DE" w:rsidRPr="005E531A">
        <w:rPr>
          <w:rFonts w:eastAsia="Cambria"/>
        </w:rPr>
        <w:t>më</w:t>
      </w:r>
      <w:proofErr w:type="spellEnd"/>
      <w:r w:rsidR="00CD44DE" w:rsidRPr="005E531A">
        <w:rPr>
          <w:rFonts w:eastAsia="Cambria"/>
        </w:rPr>
        <w:t xml:space="preserve"> </w:t>
      </w:r>
      <w:proofErr w:type="spellStart"/>
      <w:r w:rsidR="00CD44DE" w:rsidRPr="005E531A">
        <w:rPr>
          <w:rFonts w:eastAsia="Cambria"/>
        </w:rPr>
        <w:t>kryesoret</w:t>
      </w:r>
      <w:proofErr w:type="spellEnd"/>
      <w:r w:rsidR="00CD44DE" w:rsidRPr="005E531A">
        <w:rPr>
          <w:rFonts w:eastAsia="Cambria"/>
        </w:rPr>
        <w:t xml:space="preserve"> </w:t>
      </w:r>
      <w:proofErr w:type="spellStart"/>
      <w:r w:rsidR="00CD44DE" w:rsidRPr="005E531A">
        <w:rPr>
          <w:rFonts w:eastAsia="Cambria"/>
        </w:rPr>
        <w:t>veçojmë</w:t>
      </w:r>
      <w:proofErr w:type="spellEnd"/>
      <w:r w:rsidR="00CD44DE" w:rsidRPr="005E531A">
        <w:rPr>
          <w:rFonts w:eastAsia="Cambria"/>
        </w:rPr>
        <w:t xml:space="preserve">: </w:t>
      </w:r>
    </w:p>
    <w:p w14:paraId="49E92B72" w14:textId="291CD459" w:rsidR="00CD44DE" w:rsidRPr="005E531A" w:rsidRDefault="00CD44DE" w:rsidP="00CD44DE">
      <w:pPr>
        <w:numPr>
          <w:ilvl w:val="0"/>
          <w:numId w:val="22"/>
        </w:numPr>
        <w:shd w:val="clear" w:color="auto" w:fill="FFFFFF"/>
        <w:spacing w:before="120"/>
        <w:ind w:left="630"/>
        <w:contextualSpacing/>
        <w:jc w:val="both"/>
        <w:rPr>
          <w:bCs/>
          <w:i/>
          <w:lang w:eastAsia="en-GB"/>
        </w:rPr>
      </w:pPr>
      <w:proofErr w:type="spellStart"/>
      <w:r w:rsidRPr="005E531A">
        <w:rPr>
          <w:bCs/>
          <w:i/>
          <w:lang w:eastAsia="en-GB"/>
        </w:rPr>
        <w:t>Për</w:t>
      </w:r>
      <w:proofErr w:type="spellEnd"/>
      <w:r w:rsidRPr="005E531A">
        <w:rPr>
          <w:bCs/>
          <w:i/>
          <w:lang w:eastAsia="en-GB"/>
        </w:rPr>
        <w:t xml:space="preserve"> </w:t>
      </w:r>
      <w:proofErr w:type="spellStart"/>
      <w:r w:rsidRPr="005E531A">
        <w:rPr>
          <w:bCs/>
          <w:i/>
          <w:lang w:eastAsia="en-GB"/>
        </w:rPr>
        <w:t>programin</w:t>
      </w:r>
      <w:proofErr w:type="spellEnd"/>
      <w:r w:rsidRPr="005E531A">
        <w:rPr>
          <w:bCs/>
          <w:i/>
          <w:lang w:eastAsia="en-GB"/>
        </w:rPr>
        <w:t xml:space="preserve"> DPT </w:t>
      </w:r>
      <w:proofErr w:type="spellStart"/>
      <w:r w:rsidRPr="005E531A">
        <w:rPr>
          <w:bCs/>
          <w:i/>
          <w:lang w:eastAsia="en-GB"/>
        </w:rPr>
        <w:t>janë</w:t>
      </w:r>
      <w:proofErr w:type="spellEnd"/>
      <w:r w:rsidRPr="005E531A">
        <w:rPr>
          <w:bCs/>
          <w:i/>
          <w:lang w:eastAsia="en-GB"/>
        </w:rPr>
        <w:t xml:space="preserve"> </w:t>
      </w:r>
      <w:proofErr w:type="spellStart"/>
      <w:r w:rsidRPr="005E531A">
        <w:rPr>
          <w:bCs/>
          <w:i/>
          <w:lang w:eastAsia="en-GB"/>
        </w:rPr>
        <w:t>realizuar</w:t>
      </w:r>
      <w:proofErr w:type="spellEnd"/>
      <w:r w:rsidRPr="005E531A">
        <w:rPr>
          <w:bCs/>
          <w:i/>
          <w:lang w:eastAsia="en-GB"/>
        </w:rPr>
        <w:t xml:space="preserve"> </w:t>
      </w:r>
      <w:proofErr w:type="spellStart"/>
      <w:r w:rsidRPr="005E531A">
        <w:rPr>
          <w:bCs/>
          <w:i/>
          <w:lang w:eastAsia="en-GB"/>
        </w:rPr>
        <w:t>investimet</w:t>
      </w:r>
      <w:proofErr w:type="spellEnd"/>
      <w:r w:rsidRPr="005E531A">
        <w:rPr>
          <w:bCs/>
          <w:i/>
          <w:lang w:eastAsia="en-GB"/>
        </w:rPr>
        <w:t xml:space="preserve"> me </w:t>
      </w:r>
      <w:proofErr w:type="spellStart"/>
      <w:r w:rsidRPr="005E531A">
        <w:rPr>
          <w:bCs/>
          <w:i/>
          <w:lang w:eastAsia="en-GB"/>
        </w:rPr>
        <w:t>vlerë</w:t>
      </w:r>
      <w:proofErr w:type="spellEnd"/>
      <w:r w:rsidRPr="005E531A">
        <w:rPr>
          <w:bCs/>
          <w:i/>
          <w:lang w:eastAsia="en-GB"/>
        </w:rPr>
        <w:t xml:space="preserve"> </w:t>
      </w:r>
      <w:proofErr w:type="spellStart"/>
      <w:r w:rsidRPr="005E531A">
        <w:rPr>
          <w:bCs/>
          <w:i/>
          <w:lang w:eastAsia="en-GB"/>
        </w:rPr>
        <w:t>totale</w:t>
      </w:r>
      <w:proofErr w:type="spellEnd"/>
      <w:r w:rsidRPr="005E531A">
        <w:rPr>
          <w:bCs/>
          <w:i/>
          <w:lang w:eastAsia="en-GB"/>
        </w:rPr>
        <w:t xml:space="preserve"> 78 </w:t>
      </w:r>
      <w:proofErr w:type="spellStart"/>
      <w:r w:rsidRPr="005E531A">
        <w:rPr>
          <w:bCs/>
          <w:i/>
          <w:lang w:eastAsia="en-GB"/>
        </w:rPr>
        <w:t>milionë</w:t>
      </w:r>
      <w:proofErr w:type="spellEnd"/>
      <w:r w:rsidRPr="005E531A">
        <w:rPr>
          <w:bCs/>
          <w:i/>
          <w:lang w:eastAsia="en-GB"/>
        </w:rPr>
        <w:t xml:space="preserve"> </w:t>
      </w:r>
      <w:proofErr w:type="spellStart"/>
      <w:r w:rsidR="006B3C30">
        <w:rPr>
          <w:bCs/>
          <w:i/>
          <w:lang w:eastAsia="en-GB"/>
        </w:rPr>
        <w:t>lek</w:t>
      </w:r>
      <w:r w:rsidR="00170D65">
        <w:rPr>
          <w:bCs/>
          <w:i/>
          <w:lang w:eastAsia="en-GB"/>
        </w:rPr>
        <w:t>ë</w:t>
      </w:r>
      <w:r w:rsidRPr="005E531A">
        <w:rPr>
          <w:bCs/>
          <w:i/>
          <w:lang w:eastAsia="en-GB"/>
        </w:rPr>
        <w:t>,ose</w:t>
      </w:r>
      <w:proofErr w:type="spellEnd"/>
      <w:r w:rsidRPr="005E531A">
        <w:rPr>
          <w:bCs/>
          <w:i/>
          <w:lang w:eastAsia="en-GB"/>
        </w:rPr>
        <w:t xml:space="preserve"> 81%, e </w:t>
      </w:r>
      <w:proofErr w:type="spellStart"/>
      <w:r w:rsidRPr="005E531A">
        <w:rPr>
          <w:bCs/>
          <w:i/>
          <w:lang w:eastAsia="en-GB"/>
        </w:rPr>
        <w:t>planit</w:t>
      </w:r>
      <w:proofErr w:type="spellEnd"/>
      <w:r w:rsidRPr="005E531A">
        <w:rPr>
          <w:bCs/>
          <w:i/>
          <w:lang w:eastAsia="en-GB"/>
        </w:rPr>
        <w:t xml:space="preserve"> </w:t>
      </w:r>
      <w:proofErr w:type="spellStart"/>
      <w:r w:rsidRPr="005E531A">
        <w:rPr>
          <w:bCs/>
          <w:i/>
          <w:lang w:eastAsia="en-GB"/>
        </w:rPr>
        <w:t>të</w:t>
      </w:r>
      <w:proofErr w:type="spellEnd"/>
      <w:r w:rsidRPr="005E531A">
        <w:rPr>
          <w:bCs/>
          <w:i/>
          <w:lang w:eastAsia="en-GB"/>
        </w:rPr>
        <w:t xml:space="preserve"> </w:t>
      </w:r>
      <w:proofErr w:type="spellStart"/>
      <w:r w:rsidRPr="005E531A">
        <w:rPr>
          <w:bCs/>
          <w:i/>
          <w:lang w:eastAsia="en-GB"/>
        </w:rPr>
        <w:t>rishikuar</w:t>
      </w:r>
      <w:proofErr w:type="spellEnd"/>
      <w:r w:rsidRPr="005E531A">
        <w:rPr>
          <w:bCs/>
          <w:i/>
          <w:lang w:eastAsia="en-GB"/>
        </w:rPr>
        <w:t xml:space="preserve">,  </w:t>
      </w:r>
      <w:proofErr w:type="spellStart"/>
      <w:r w:rsidRPr="005E531A">
        <w:rPr>
          <w:bCs/>
          <w:i/>
          <w:lang w:eastAsia="en-GB"/>
        </w:rPr>
        <w:t>ku</w:t>
      </w:r>
      <w:proofErr w:type="spellEnd"/>
      <w:r w:rsidRPr="005E531A">
        <w:rPr>
          <w:bCs/>
          <w:i/>
          <w:lang w:eastAsia="en-GB"/>
        </w:rPr>
        <w:t xml:space="preserve"> </w:t>
      </w:r>
      <w:proofErr w:type="spellStart"/>
      <w:r w:rsidRPr="005E531A">
        <w:rPr>
          <w:bCs/>
          <w:i/>
          <w:lang w:eastAsia="en-GB"/>
        </w:rPr>
        <w:t>ndër</w:t>
      </w:r>
      <w:proofErr w:type="spellEnd"/>
      <w:r w:rsidRPr="005E531A">
        <w:rPr>
          <w:bCs/>
          <w:i/>
          <w:lang w:eastAsia="en-GB"/>
        </w:rPr>
        <w:t xml:space="preserve"> </w:t>
      </w:r>
      <w:proofErr w:type="spellStart"/>
      <w:r w:rsidRPr="005E531A">
        <w:rPr>
          <w:bCs/>
          <w:i/>
          <w:lang w:eastAsia="en-GB"/>
        </w:rPr>
        <w:t>më</w:t>
      </w:r>
      <w:proofErr w:type="spellEnd"/>
      <w:r w:rsidRPr="005E531A">
        <w:rPr>
          <w:bCs/>
          <w:i/>
          <w:lang w:eastAsia="en-GB"/>
        </w:rPr>
        <w:t xml:space="preserve"> </w:t>
      </w:r>
      <w:proofErr w:type="spellStart"/>
      <w:r w:rsidRPr="005E531A">
        <w:rPr>
          <w:bCs/>
          <w:i/>
          <w:lang w:eastAsia="en-GB"/>
        </w:rPr>
        <w:t>kryesoret</w:t>
      </w:r>
      <w:proofErr w:type="spellEnd"/>
      <w:r w:rsidRPr="005E531A">
        <w:rPr>
          <w:bCs/>
          <w:i/>
          <w:lang w:eastAsia="en-GB"/>
        </w:rPr>
        <w:t xml:space="preserve"> </w:t>
      </w:r>
      <w:proofErr w:type="spellStart"/>
      <w:r w:rsidRPr="005E531A">
        <w:rPr>
          <w:bCs/>
          <w:i/>
          <w:lang w:eastAsia="en-GB"/>
        </w:rPr>
        <w:t>veçojmë</w:t>
      </w:r>
      <w:proofErr w:type="spellEnd"/>
      <w:r w:rsidRPr="005E531A">
        <w:rPr>
          <w:bCs/>
          <w:i/>
          <w:lang w:eastAsia="en-GB"/>
        </w:rPr>
        <w:t>:</w:t>
      </w:r>
    </w:p>
    <w:p w14:paraId="11348BDC" w14:textId="77777777" w:rsidR="00CD44DE" w:rsidRPr="005E531A" w:rsidRDefault="00CD44DE" w:rsidP="00CD44DE">
      <w:pPr>
        <w:shd w:val="clear" w:color="auto" w:fill="FFFFFF"/>
        <w:spacing w:before="120"/>
        <w:ind w:left="270"/>
        <w:contextualSpacing/>
        <w:jc w:val="both"/>
        <w:rPr>
          <w:bCs/>
          <w:i/>
          <w:highlight w:val="yellow"/>
          <w:lang w:eastAsia="en-GB"/>
        </w:rPr>
      </w:pPr>
    </w:p>
    <w:p w14:paraId="27E6296D" w14:textId="11452006" w:rsidR="00CD44DE" w:rsidRPr="005E531A" w:rsidRDefault="00CD44DE" w:rsidP="00CD44DE">
      <w:pPr>
        <w:numPr>
          <w:ilvl w:val="0"/>
          <w:numId w:val="24"/>
        </w:numPr>
        <w:shd w:val="clear" w:color="auto" w:fill="FFFFFF"/>
        <w:spacing w:before="120"/>
        <w:contextualSpacing/>
        <w:jc w:val="both"/>
        <w:rPr>
          <w:bCs/>
          <w:i/>
          <w:lang w:eastAsia="en-GB"/>
        </w:rPr>
      </w:pPr>
      <w:r w:rsidRPr="005E531A">
        <w:rPr>
          <w:bCs/>
          <w:i/>
          <w:iCs/>
        </w:rPr>
        <w:t xml:space="preserve"> </w:t>
      </w:r>
      <w:r w:rsidRPr="005E531A">
        <w:rPr>
          <w:bCs/>
          <w:i/>
          <w:lang w:eastAsia="en-GB"/>
        </w:rPr>
        <w:t>“</w:t>
      </w:r>
      <w:proofErr w:type="spellStart"/>
      <w:r w:rsidRPr="005E531A">
        <w:rPr>
          <w:bCs/>
          <w:i/>
          <w:lang w:eastAsia="en-GB"/>
        </w:rPr>
        <w:t>Pagesa</w:t>
      </w:r>
      <w:proofErr w:type="spellEnd"/>
      <w:r w:rsidRPr="005E531A">
        <w:rPr>
          <w:bCs/>
          <w:i/>
          <w:lang w:eastAsia="en-GB"/>
        </w:rPr>
        <w:t xml:space="preserve"> e </w:t>
      </w:r>
      <w:proofErr w:type="spellStart"/>
      <w:r w:rsidRPr="005E531A">
        <w:rPr>
          <w:bCs/>
          <w:i/>
          <w:lang w:eastAsia="en-GB"/>
        </w:rPr>
        <w:t>kontributit</w:t>
      </w:r>
      <w:proofErr w:type="spellEnd"/>
      <w:r w:rsidRPr="005E531A">
        <w:rPr>
          <w:bCs/>
          <w:i/>
          <w:lang w:eastAsia="en-GB"/>
        </w:rPr>
        <w:t xml:space="preserve"> </w:t>
      </w:r>
      <w:proofErr w:type="spellStart"/>
      <w:r w:rsidRPr="005E531A">
        <w:rPr>
          <w:bCs/>
          <w:i/>
          <w:lang w:eastAsia="en-GB"/>
        </w:rPr>
        <w:t>vjetor</w:t>
      </w:r>
      <w:proofErr w:type="spellEnd"/>
      <w:r w:rsidRPr="005E531A">
        <w:rPr>
          <w:bCs/>
          <w:i/>
          <w:lang w:eastAsia="en-GB"/>
        </w:rPr>
        <w:t xml:space="preserve"> </w:t>
      </w:r>
      <w:proofErr w:type="spellStart"/>
      <w:r w:rsidRPr="005E531A">
        <w:rPr>
          <w:bCs/>
          <w:i/>
          <w:lang w:eastAsia="en-GB"/>
        </w:rPr>
        <w:t>Fiscalis</w:t>
      </w:r>
      <w:proofErr w:type="spellEnd"/>
      <w:r w:rsidRPr="005E531A">
        <w:rPr>
          <w:bCs/>
          <w:i/>
          <w:lang w:eastAsia="en-GB"/>
        </w:rPr>
        <w:t xml:space="preserve"> 2020” </w:t>
      </w:r>
      <w:proofErr w:type="spellStart"/>
      <w:r w:rsidRPr="005E531A">
        <w:rPr>
          <w:bCs/>
          <w:i/>
          <w:lang w:eastAsia="en-GB"/>
        </w:rPr>
        <w:t>është</w:t>
      </w:r>
      <w:proofErr w:type="spellEnd"/>
      <w:r w:rsidRPr="005E531A">
        <w:rPr>
          <w:bCs/>
          <w:i/>
          <w:lang w:eastAsia="en-GB"/>
        </w:rPr>
        <w:t xml:space="preserve"> </w:t>
      </w:r>
      <w:proofErr w:type="spellStart"/>
      <w:r w:rsidRPr="005E531A">
        <w:rPr>
          <w:bCs/>
          <w:i/>
          <w:lang w:eastAsia="en-GB"/>
        </w:rPr>
        <w:t>planifikuar</w:t>
      </w:r>
      <w:proofErr w:type="spellEnd"/>
      <w:r w:rsidRPr="005E531A">
        <w:rPr>
          <w:bCs/>
          <w:i/>
          <w:lang w:eastAsia="en-GB"/>
        </w:rPr>
        <w:t xml:space="preserve"> </w:t>
      </w:r>
      <w:proofErr w:type="spellStart"/>
      <w:r w:rsidRPr="005E531A">
        <w:rPr>
          <w:bCs/>
          <w:i/>
          <w:lang w:eastAsia="en-GB"/>
        </w:rPr>
        <w:t>referuar</w:t>
      </w:r>
      <w:proofErr w:type="spellEnd"/>
      <w:r w:rsidRPr="005E531A">
        <w:rPr>
          <w:bCs/>
          <w:i/>
          <w:lang w:eastAsia="en-GB"/>
        </w:rPr>
        <w:t xml:space="preserve"> </w:t>
      </w:r>
      <w:proofErr w:type="spellStart"/>
      <w:r w:rsidRPr="005E531A">
        <w:rPr>
          <w:bCs/>
          <w:i/>
          <w:lang w:eastAsia="en-GB"/>
        </w:rPr>
        <w:t>Marrëveshjes</w:t>
      </w:r>
      <w:proofErr w:type="spellEnd"/>
      <w:r w:rsidRPr="005E531A">
        <w:rPr>
          <w:bCs/>
          <w:i/>
          <w:lang w:eastAsia="en-GB"/>
        </w:rPr>
        <w:t xml:space="preserve"> </w:t>
      </w:r>
      <w:proofErr w:type="spellStart"/>
      <w:r w:rsidRPr="005E531A">
        <w:rPr>
          <w:bCs/>
          <w:i/>
          <w:lang w:eastAsia="en-GB"/>
        </w:rPr>
        <w:t>ndërmjet</w:t>
      </w:r>
      <w:proofErr w:type="spellEnd"/>
      <w:r w:rsidRPr="005E531A">
        <w:rPr>
          <w:bCs/>
          <w:i/>
          <w:lang w:eastAsia="en-GB"/>
        </w:rPr>
        <w:t xml:space="preserve"> BE-</w:t>
      </w:r>
      <w:proofErr w:type="spellStart"/>
      <w:r w:rsidRPr="005E531A">
        <w:rPr>
          <w:bCs/>
          <w:i/>
          <w:lang w:eastAsia="en-GB"/>
        </w:rPr>
        <w:t>së</w:t>
      </w:r>
      <w:proofErr w:type="spellEnd"/>
      <w:r w:rsidRPr="005E531A">
        <w:rPr>
          <w:bCs/>
          <w:i/>
          <w:lang w:eastAsia="en-GB"/>
        </w:rPr>
        <w:t xml:space="preserve"> </w:t>
      </w:r>
      <w:proofErr w:type="spellStart"/>
      <w:r w:rsidRPr="005E531A">
        <w:rPr>
          <w:bCs/>
          <w:i/>
          <w:lang w:eastAsia="en-GB"/>
        </w:rPr>
        <w:t>dhe</w:t>
      </w:r>
      <w:proofErr w:type="spellEnd"/>
      <w:r w:rsidRPr="005E531A">
        <w:rPr>
          <w:bCs/>
          <w:i/>
          <w:lang w:eastAsia="en-GB"/>
        </w:rPr>
        <w:t xml:space="preserve"> </w:t>
      </w:r>
      <w:proofErr w:type="spellStart"/>
      <w:r w:rsidRPr="005E531A">
        <w:rPr>
          <w:bCs/>
          <w:i/>
          <w:lang w:eastAsia="en-GB"/>
        </w:rPr>
        <w:t>Shqipërisë</w:t>
      </w:r>
      <w:proofErr w:type="spellEnd"/>
      <w:r w:rsidRPr="005E531A">
        <w:rPr>
          <w:bCs/>
          <w:i/>
          <w:lang w:eastAsia="en-GB"/>
        </w:rPr>
        <w:t xml:space="preserve"> </w:t>
      </w:r>
      <w:proofErr w:type="spellStart"/>
      <w:r w:rsidRPr="005E531A">
        <w:rPr>
          <w:bCs/>
          <w:i/>
          <w:lang w:eastAsia="en-GB"/>
        </w:rPr>
        <w:t>për</w:t>
      </w:r>
      <w:proofErr w:type="spellEnd"/>
      <w:r w:rsidRPr="005E531A">
        <w:rPr>
          <w:bCs/>
          <w:i/>
          <w:lang w:eastAsia="en-GB"/>
        </w:rPr>
        <w:t xml:space="preserve"> </w:t>
      </w:r>
      <w:proofErr w:type="spellStart"/>
      <w:r w:rsidRPr="005E531A">
        <w:rPr>
          <w:bCs/>
          <w:i/>
          <w:lang w:eastAsia="en-GB"/>
        </w:rPr>
        <w:t>pjesëmarrjen</w:t>
      </w:r>
      <w:proofErr w:type="spellEnd"/>
      <w:r w:rsidRPr="005E531A">
        <w:rPr>
          <w:bCs/>
          <w:i/>
          <w:lang w:eastAsia="en-GB"/>
        </w:rPr>
        <w:t xml:space="preserve"> </w:t>
      </w:r>
      <w:proofErr w:type="spellStart"/>
      <w:r w:rsidRPr="005E531A">
        <w:rPr>
          <w:bCs/>
          <w:i/>
          <w:lang w:eastAsia="en-GB"/>
        </w:rPr>
        <w:t>në</w:t>
      </w:r>
      <w:proofErr w:type="spellEnd"/>
      <w:r w:rsidRPr="005E531A">
        <w:rPr>
          <w:bCs/>
          <w:i/>
          <w:lang w:eastAsia="en-GB"/>
        </w:rPr>
        <w:t xml:space="preserve"> </w:t>
      </w:r>
      <w:proofErr w:type="spellStart"/>
      <w:r w:rsidRPr="005E531A">
        <w:rPr>
          <w:bCs/>
          <w:i/>
          <w:lang w:eastAsia="en-GB"/>
        </w:rPr>
        <w:t>Programin</w:t>
      </w:r>
      <w:proofErr w:type="spellEnd"/>
      <w:r w:rsidRPr="005E531A">
        <w:rPr>
          <w:bCs/>
          <w:i/>
          <w:lang w:eastAsia="en-GB"/>
        </w:rPr>
        <w:t xml:space="preserve"> </w:t>
      </w:r>
      <w:proofErr w:type="spellStart"/>
      <w:r w:rsidRPr="005E531A">
        <w:rPr>
          <w:bCs/>
          <w:i/>
          <w:lang w:eastAsia="en-GB"/>
        </w:rPr>
        <w:t>Fiscalis</w:t>
      </w:r>
      <w:proofErr w:type="spellEnd"/>
      <w:r w:rsidRPr="005E531A">
        <w:rPr>
          <w:bCs/>
          <w:i/>
          <w:lang w:eastAsia="en-GB"/>
        </w:rPr>
        <w:t xml:space="preserve">. Nga </w:t>
      </w:r>
      <w:proofErr w:type="spellStart"/>
      <w:r w:rsidRPr="005E531A">
        <w:rPr>
          <w:bCs/>
          <w:i/>
          <w:lang w:eastAsia="en-GB"/>
        </w:rPr>
        <w:t>plani</w:t>
      </w:r>
      <w:proofErr w:type="spellEnd"/>
      <w:r w:rsidRPr="005E531A">
        <w:rPr>
          <w:bCs/>
          <w:i/>
          <w:lang w:eastAsia="en-GB"/>
        </w:rPr>
        <w:t xml:space="preserve"> 3.1 </w:t>
      </w:r>
      <w:proofErr w:type="spellStart"/>
      <w:r w:rsidRPr="005E531A">
        <w:rPr>
          <w:bCs/>
          <w:i/>
          <w:lang w:eastAsia="en-GB"/>
        </w:rPr>
        <w:t>milion</w:t>
      </w:r>
      <w:proofErr w:type="spellEnd"/>
      <w:r w:rsidRPr="005E531A">
        <w:rPr>
          <w:bCs/>
          <w:i/>
          <w:lang w:eastAsia="en-GB"/>
        </w:rPr>
        <w:t xml:space="preserve"> </w:t>
      </w:r>
      <w:proofErr w:type="spellStart"/>
      <w:r w:rsidRPr="005E531A">
        <w:rPr>
          <w:bCs/>
          <w:i/>
          <w:lang w:eastAsia="en-GB"/>
        </w:rPr>
        <w:t>lekë</w:t>
      </w:r>
      <w:proofErr w:type="spellEnd"/>
      <w:r w:rsidRPr="005E531A">
        <w:rPr>
          <w:bCs/>
          <w:i/>
          <w:lang w:eastAsia="en-GB"/>
        </w:rPr>
        <w:t xml:space="preserve"> </w:t>
      </w:r>
      <w:proofErr w:type="spellStart"/>
      <w:r w:rsidRPr="005E531A">
        <w:rPr>
          <w:bCs/>
          <w:i/>
          <w:lang w:eastAsia="en-GB"/>
        </w:rPr>
        <w:t>është</w:t>
      </w:r>
      <w:proofErr w:type="spellEnd"/>
      <w:r w:rsidRPr="005E531A">
        <w:rPr>
          <w:bCs/>
          <w:i/>
          <w:lang w:eastAsia="en-GB"/>
        </w:rPr>
        <w:t xml:space="preserve"> </w:t>
      </w:r>
      <w:proofErr w:type="spellStart"/>
      <w:r w:rsidRPr="005E531A">
        <w:rPr>
          <w:bCs/>
          <w:i/>
          <w:lang w:eastAsia="en-GB"/>
        </w:rPr>
        <w:t>realizuar</w:t>
      </w:r>
      <w:proofErr w:type="spellEnd"/>
      <w:r w:rsidRPr="005E531A">
        <w:rPr>
          <w:bCs/>
          <w:i/>
          <w:lang w:eastAsia="en-GB"/>
        </w:rPr>
        <w:t xml:space="preserve"> </w:t>
      </w:r>
      <w:proofErr w:type="spellStart"/>
      <w:r w:rsidRPr="005E531A">
        <w:rPr>
          <w:bCs/>
          <w:i/>
          <w:lang w:eastAsia="en-GB"/>
        </w:rPr>
        <w:t>plotësisht</w:t>
      </w:r>
      <w:proofErr w:type="spellEnd"/>
      <w:r w:rsidRPr="005E531A">
        <w:rPr>
          <w:bCs/>
          <w:i/>
          <w:lang w:eastAsia="en-GB"/>
        </w:rPr>
        <w:t xml:space="preserve"> </w:t>
      </w:r>
      <w:proofErr w:type="spellStart"/>
      <w:r w:rsidRPr="005E531A">
        <w:rPr>
          <w:bCs/>
          <w:i/>
          <w:lang w:eastAsia="en-GB"/>
        </w:rPr>
        <w:t>detyrimi</w:t>
      </w:r>
      <w:proofErr w:type="spellEnd"/>
      <w:r w:rsidRPr="005E531A">
        <w:rPr>
          <w:bCs/>
          <w:i/>
          <w:lang w:eastAsia="en-GB"/>
        </w:rPr>
        <w:t xml:space="preserve"> </w:t>
      </w:r>
      <w:proofErr w:type="spellStart"/>
      <w:r w:rsidRPr="005E531A">
        <w:rPr>
          <w:bCs/>
          <w:i/>
          <w:lang w:eastAsia="en-GB"/>
        </w:rPr>
        <w:t>ligjor</w:t>
      </w:r>
      <w:proofErr w:type="spellEnd"/>
      <w:r w:rsidRPr="005E531A">
        <w:rPr>
          <w:bCs/>
          <w:i/>
          <w:lang w:eastAsia="en-GB"/>
        </w:rPr>
        <w:t xml:space="preserve"> </w:t>
      </w:r>
      <w:proofErr w:type="spellStart"/>
      <w:r w:rsidRPr="005E531A">
        <w:rPr>
          <w:bCs/>
          <w:i/>
          <w:lang w:eastAsia="en-GB"/>
        </w:rPr>
        <w:t>prej</w:t>
      </w:r>
      <w:proofErr w:type="spellEnd"/>
      <w:r w:rsidRPr="005E531A">
        <w:rPr>
          <w:bCs/>
          <w:i/>
          <w:lang w:eastAsia="en-GB"/>
        </w:rPr>
        <w:t xml:space="preserve"> 2.95 </w:t>
      </w:r>
      <w:proofErr w:type="spellStart"/>
      <w:r w:rsidRPr="005E531A">
        <w:rPr>
          <w:bCs/>
          <w:i/>
          <w:lang w:eastAsia="en-GB"/>
        </w:rPr>
        <w:t>milionë</w:t>
      </w:r>
      <w:proofErr w:type="spellEnd"/>
      <w:r w:rsidRPr="005E531A">
        <w:rPr>
          <w:bCs/>
          <w:i/>
          <w:lang w:eastAsia="en-GB"/>
        </w:rPr>
        <w:t xml:space="preserve"> </w:t>
      </w:r>
      <w:proofErr w:type="spellStart"/>
      <w:r w:rsidR="006B3C30">
        <w:rPr>
          <w:bCs/>
          <w:i/>
          <w:lang w:eastAsia="en-GB"/>
        </w:rPr>
        <w:t>lek</w:t>
      </w:r>
      <w:r w:rsidR="00170D65">
        <w:rPr>
          <w:bCs/>
          <w:i/>
          <w:lang w:eastAsia="en-GB"/>
        </w:rPr>
        <w:t>ë</w:t>
      </w:r>
      <w:proofErr w:type="spellEnd"/>
      <w:r w:rsidRPr="005E531A">
        <w:rPr>
          <w:bCs/>
          <w:i/>
          <w:lang w:eastAsia="en-GB"/>
        </w:rPr>
        <w:t>.</w:t>
      </w:r>
    </w:p>
    <w:p w14:paraId="43CFFE68" w14:textId="6D1723AA" w:rsidR="00CD44DE" w:rsidRPr="005E531A" w:rsidRDefault="00CD44DE" w:rsidP="00CD44DE">
      <w:pPr>
        <w:numPr>
          <w:ilvl w:val="0"/>
          <w:numId w:val="24"/>
        </w:numPr>
        <w:shd w:val="clear" w:color="auto" w:fill="FFFFFF"/>
        <w:spacing w:before="120"/>
        <w:contextualSpacing/>
        <w:jc w:val="both"/>
        <w:rPr>
          <w:bCs/>
          <w:i/>
          <w:lang w:eastAsia="en-GB"/>
        </w:rPr>
      </w:pPr>
      <w:r w:rsidRPr="005E531A">
        <w:rPr>
          <w:bCs/>
          <w:i/>
          <w:lang w:eastAsia="en-GB"/>
        </w:rPr>
        <w:t>“</w:t>
      </w:r>
      <w:proofErr w:type="spellStart"/>
      <w:r w:rsidRPr="005E531A">
        <w:rPr>
          <w:bCs/>
          <w:i/>
          <w:lang w:eastAsia="en-GB"/>
        </w:rPr>
        <w:t>Rikonstruksion</w:t>
      </w:r>
      <w:proofErr w:type="spellEnd"/>
      <w:r w:rsidRPr="005E531A">
        <w:rPr>
          <w:bCs/>
          <w:i/>
          <w:lang w:eastAsia="en-GB"/>
        </w:rPr>
        <w:t xml:space="preserve"> (</w:t>
      </w:r>
      <w:proofErr w:type="spellStart"/>
      <w:r w:rsidRPr="005E531A">
        <w:rPr>
          <w:bCs/>
          <w:i/>
          <w:lang w:eastAsia="en-GB"/>
        </w:rPr>
        <w:t>shtesë</w:t>
      </w:r>
      <w:proofErr w:type="spellEnd"/>
      <w:r w:rsidRPr="005E531A">
        <w:rPr>
          <w:bCs/>
          <w:i/>
          <w:lang w:eastAsia="en-GB"/>
        </w:rPr>
        <w:t xml:space="preserve"> </w:t>
      </w:r>
      <w:proofErr w:type="spellStart"/>
      <w:r w:rsidRPr="005E531A">
        <w:rPr>
          <w:bCs/>
          <w:i/>
          <w:lang w:eastAsia="en-GB"/>
        </w:rPr>
        <w:t>kati</w:t>
      </w:r>
      <w:proofErr w:type="spellEnd"/>
      <w:r w:rsidRPr="005E531A">
        <w:rPr>
          <w:bCs/>
          <w:i/>
          <w:lang w:eastAsia="en-GB"/>
        </w:rPr>
        <w:t xml:space="preserve">) DRT </w:t>
      </w:r>
      <w:proofErr w:type="spellStart"/>
      <w:r w:rsidRPr="005E531A">
        <w:rPr>
          <w:bCs/>
          <w:i/>
          <w:lang w:eastAsia="en-GB"/>
        </w:rPr>
        <w:t>Fier</w:t>
      </w:r>
      <w:proofErr w:type="spellEnd"/>
      <w:r w:rsidRPr="005E531A">
        <w:rPr>
          <w:bCs/>
          <w:i/>
          <w:lang w:eastAsia="en-GB"/>
        </w:rPr>
        <w:t xml:space="preserve">”, </w:t>
      </w:r>
      <w:proofErr w:type="spellStart"/>
      <w:r w:rsidRPr="005E531A">
        <w:rPr>
          <w:bCs/>
          <w:i/>
          <w:lang w:eastAsia="en-GB"/>
        </w:rPr>
        <w:t>projekt</w:t>
      </w:r>
      <w:proofErr w:type="spellEnd"/>
      <w:r w:rsidRPr="005E531A">
        <w:rPr>
          <w:bCs/>
          <w:i/>
          <w:lang w:eastAsia="en-GB"/>
        </w:rPr>
        <w:t xml:space="preserve"> </w:t>
      </w:r>
      <w:proofErr w:type="spellStart"/>
      <w:r w:rsidRPr="005E531A">
        <w:rPr>
          <w:bCs/>
          <w:i/>
          <w:lang w:eastAsia="en-GB"/>
        </w:rPr>
        <w:t>që</w:t>
      </w:r>
      <w:proofErr w:type="spellEnd"/>
      <w:r w:rsidRPr="005E531A">
        <w:rPr>
          <w:bCs/>
          <w:i/>
          <w:lang w:eastAsia="en-GB"/>
        </w:rPr>
        <w:t xml:space="preserve"> </w:t>
      </w:r>
      <w:proofErr w:type="spellStart"/>
      <w:r w:rsidRPr="005E531A">
        <w:rPr>
          <w:bCs/>
          <w:i/>
          <w:lang w:eastAsia="en-GB"/>
        </w:rPr>
        <w:t>synon</w:t>
      </w:r>
      <w:proofErr w:type="spellEnd"/>
      <w:r w:rsidRPr="005E531A">
        <w:rPr>
          <w:bCs/>
          <w:i/>
          <w:lang w:eastAsia="en-GB"/>
        </w:rPr>
        <w:t xml:space="preserve"> </w:t>
      </w:r>
      <w:proofErr w:type="spellStart"/>
      <w:r w:rsidRPr="005E531A">
        <w:rPr>
          <w:bCs/>
          <w:i/>
          <w:lang w:eastAsia="en-GB"/>
        </w:rPr>
        <w:t>përmirësimin</w:t>
      </w:r>
      <w:proofErr w:type="spellEnd"/>
      <w:r w:rsidRPr="005E531A">
        <w:rPr>
          <w:bCs/>
          <w:i/>
          <w:lang w:eastAsia="en-GB"/>
        </w:rPr>
        <w:t xml:space="preserve"> e </w:t>
      </w:r>
      <w:proofErr w:type="spellStart"/>
      <w:r w:rsidRPr="005E531A">
        <w:rPr>
          <w:bCs/>
          <w:i/>
          <w:lang w:eastAsia="en-GB"/>
        </w:rPr>
        <w:t>kushteve</w:t>
      </w:r>
      <w:proofErr w:type="spellEnd"/>
      <w:r w:rsidRPr="005E531A">
        <w:rPr>
          <w:bCs/>
          <w:i/>
          <w:lang w:eastAsia="en-GB"/>
        </w:rPr>
        <w:t xml:space="preserve"> </w:t>
      </w:r>
      <w:proofErr w:type="spellStart"/>
      <w:r w:rsidRPr="005E531A">
        <w:rPr>
          <w:bCs/>
          <w:i/>
          <w:lang w:eastAsia="en-GB"/>
        </w:rPr>
        <w:t>të</w:t>
      </w:r>
      <w:proofErr w:type="spellEnd"/>
      <w:r w:rsidRPr="005E531A">
        <w:rPr>
          <w:bCs/>
          <w:i/>
          <w:lang w:eastAsia="en-GB"/>
        </w:rPr>
        <w:t xml:space="preserve"> </w:t>
      </w:r>
      <w:proofErr w:type="spellStart"/>
      <w:r w:rsidRPr="005E531A">
        <w:rPr>
          <w:bCs/>
          <w:i/>
          <w:lang w:eastAsia="en-GB"/>
        </w:rPr>
        <w:t>punës</w:t>
      </w:r>
      <w:proofErr w:type="spellEnd"/>
      <w:r w:rsidRPr="005E531A">
        <w:rPr>
          <w:bCs/>
          <w:i/>
          <w:lang w:eastAsia="en-GB"/>
        </w:rPr>
        <w:t xml:space="preserve"> </w:t>
      </w:r>
      <w:proofErr w:type="spellStart"/>
      <w:r w:rsidRPr="005E531A">
        <w:rPr>
          <w:bCs/>
          <w:i/>
          <w:lang w:eastAsia="en-GB"/>
        </w:rPr>
        <w:t>për</w:t>
      </w:r>
      <w:proofErr w:type="spellEnd"/>
      <w:r w:rsidRPr="005E531A">
        <w:rPr>
          <w:bCs/>
          <w:i/>
          <w:lang w:eastAsia="en-GB"/>
        </w:rPr>
        <w:t xml:space="preserve"> </w:t>
      </w:r>
      <w:proofErr w:type="spellStart"/>
      <w:r w:rsidRPr="005E531A">
        <w:rPr>
          <w:bCs/>
          <w:i/>
          <w:lang w:eastAsia="en-GB"/>
        </w:rPr>
        <w:t>punonjësit</w:t>
      </w:r>
      <w:proofErr w:type="spellEnd"/>
      <w:r w:rsidRPr="005E531A">
        <w:rPr>
          <w:bCs/>
          <w:i/>
          <w:lang w:eastAsia="en-GB"/>
        </w:rPr>
        <w:t xml:space="preserve"> e </w:t>
      </w:r>
      <w:proofErr w:type="spellStart"/>
      <w:r w:rsidRPr="005E531A">
        <w:rPr>
          <w:bCs/>
          <w:i/>
          <w:lang w:eastAsia="en-GB"/>
        </w:rPr>
        <w:t>administratës</w:t>
      </w:r>
      <w:proofErr w:type="spellEnd"/>
      <w:r w:rsidRPr="005E531A">
        <w:rPr>
          <w:bCs/>
          <w:i/>
          <w:lang w:eastAsia="en-GB"/>
        </w:rPr>
        <w:t xml:space="preserve"> </w:t>
      </w:r>
      <w:proofErr w:type="spellStart"/>
      <w:r w:rsidRPr="005E531A">
        <w:rPr>
          <w:bCs/>
          <w:i/>
          <w:lang w:eastAsia="en-GB"/>
        </w:rPr>
        <w:t>tatimore</w:t>
      </w:r>
      <w:proofErr w:type="spellEnd"/>
      <w:r w:rsidRPr="005E531A">
        <w:rPr>
          <w:bCs/>
          <w:i/>
          <w:lang w:eastAsia="en-GB"/>
        </w:rPr>
        <w:t xml:space="preserve">. </w:t>
      </w:r>
      <w:proofErr w:type="spellStart"/>
      <w:r w:rsidRPr="005E531A">
        <w:rPr>
          <w:bCs/>
          <w:i/>
          <w:lang w:eastAsia="en-GB"/>
        </w:rPr>
        <w:t>Realizaur</w:t>
      </w:r>
      <w:proofErr w:type="spellEnd"/>
      <w:r w:rsidRPr="005E531A">
        <w:rPr>
          <w:bCs/>
          <w:i/>
          <w:lang w:eastAsia="en-GB"/>
        </w:rPr>
        <w:t xml:space="preserve"> </w:t>
      </w:r>
      <w:proofErr w:type="spellStart"/>
      <w:r w:rsidRPr="005E531A">
        <w:rPr>
          <w:bCs/>
          <w:i/>
          <w:lang w:eastAsia="en-GB"/>
        </w:rPr>
        <w:t>në</w:t>
      </w:r>
      <w:proofErr w:type="spellEnd"/>
      <w:r w:rsidRPr="005E531A">
        <w:rPr>
          <w:bCs/>
          <w:i/>
          <w:lang w:eastAsia="en-GB"/>
        </w:rPr>
        <w:t xml:space="preserve"> </w:t>
      </w:r>
      <w:proofErr w:type="spellStart"/>
      <w:r w:rsidRPr="005E531A">
        <w:rPr>
          <w:bCs/>
          <w:i/>
          <w:lang w:eastAsia="en-GB"/>
        </w:rPr>
        <w:t>vlerën</w:t>
      </w:r>
      <w:proofErr w:type="spellEnd"/>
      <w:r w:rsidRPr="005E531A">
        <w:rPr>
          <w:bCs/>
          <w:i/>
          <w:lang w:eastAsia="en-GB"/>
        </w:rPr>
        <w:t xml:space="preserve"> </w:t>
      </w:r>
      <w:proofErr w:type="spellStart"/>
      <w:r w:rsidRPr="005E531A">
        <w:rPr>
          <w:bCs/>
          <w:i/>
          <w:lang w:eastAsia="en-GB"/>
        </w:rPr>
        <w:t>rreth</w:t>
      </w:r>
      <w:proofErr w:type="spellEnd"/>
      <w:r w:rsidRPr="005E531A">
        <w:rPr>
          <w:bCs/>
          <w:i/>
          <w:lang w:eastAsia="en-GB"/>
        </w:rPr>
        <w:t xml:space="preserve"> 40 </w:t>
      </w:r>
      <w:proofErr w:type="spellStart"/>
      <w:r w:rsidRPr="005E531A">
        <w:rPr>
          <w:bCs/>
          <w:i/>
          <w:lang w:eastAsia="en-GB"/>
        </w:rPr>
        <w:t>milion</w:t>
      </w:r>
      <w:proofErr w:type="spellEnd"/>
      <w:r w:rsidRPr="005E531A">
        <w:rPr>
          <w:bCs/>
          <w:i/>
          <w:lang w:eastAsia="en-GB"/>
        </w:rPr>
        <w:t xml:space="preserve"> </w:t>
      </w:r>
      <w:proofErr w:type="spellStart"/>
      <w:r w:rsidR="006B3C30">
        <w:rPr>
          <w:bCs/>
          <w:i/>
          <w:lang w:eastAsia="en-GB"/>
        </w:rPr>
        <w:t>lek</w:t>
      </w:r>
      <w:r w:rsidR="00170D65">
        <w:rPr>
          <w:bCs/>
          <w:i/>
          <w:lang w:eastAsia="en-GB"/>
        </w:rPr>
        <w:t>ë</w:t>
      </w:r>
      <w:proofErr w:type="spellEnd"/>
      <w:r w:rsidRPr="005E531A">
        <w:rPr>
          <w:bCs/>
          <w:i/>
          <w:lang w:eastAsia="en-GB"/>
        </w:rPr>
        <w:t xml:space="preserve"> </w:t>
      </w:r>
      <w:proofErr w:type="spellStart"/>
      <w:r w:rsidRPr="005E531A">
        <w:rPr>
          <w:bCs/>
          <w:i/>
          <w:lang w:eastAsia="en-GB"/>
        </w:rPr>
        <w:t>ose</w:t>
      </w:r>
      <w:proofErr w:type="spellEnd"/>
      <w:r w:rsidRPr="005E531A">
        <w:rPr>
          <w:bCs/>
          <w:i/>
          <w:lang w:eastAsia="en-GB"/>
        </w:rPr>
        <w:t xml:space="preserve"> </w:t>
      </w:r>
      <w:proofErr w:type="spellStart"/>
      <w:r w:rsidRPr="005E531A">
        <w:rPr>
          <w:bCs/>
          <w:i/>
          <w:lang w:eastAsia="en-GB"/>
        </w:rPr>
        <w:t>në</w:t>
      </w:r>
      <w:proofErr w:type="spellEnd"/>
      <w:r w:rsidRPr="005E531A">
        <w:rPr>
          <w:bCs/>
          <w:i/>
          <w:lang w:eastAsia="en-GB"/>
        </w:rPr>
        <w:t xml:space="preserve"> </w:t>
      </w:r>
      <w:proofErr w:type="spellStart"/>
      <w:r w:rsidRPr="005E531A">
        <w:rPr>
          <w:bCs/>
          <w:i/>
          <w:lang w:eastAsia="en-GB"/>
        </w:rPr>
        <w:t>masën</w:t>
      </w:r>
      <w:proofErr w:type="spellEnd"/>
      <w:r w:rsidRPr="005E531A">
        <w:rPr>
          <w:bCs/>
          <w:i/>
          <w:lang w:eastAsia="en-GB"/>
        </w:rPr>
        <w:t xml:space="preserve"> 100%.</w:t>
      </w:r>
    </w:p>
    <w:p w14:paraId="1D5FC462" w14:textId="053A751A" w:rsidR="00CD44DE" w:rsidRPr="005E531A" w:rsidRDefault="00CD44DE" w:rsidP="00CD44DE">
      <w:pPr>
        <w:numPr>
          <w:ilvl w:val="0"/>
          <w:numId w:val="24"/>
        </w:numPr>
        <w:shd w:val="clear" w:color="auto" w:fill="FFFFFF"/>
        <w:spacing w:before="120"/>
        <w:contextualSpacing/>
        <w:jc w:val="both"/>
        <w:rPr>
          <w:bCs/>
          <w:i/>
          <w:lang w:eastAsia="en-GB"/>
        </w:rPr>
      </w:pPr>
      <w:r w:rsidRPr="005E531A">
        <w:rPr>
          <w:bCs/>
          <w:i/>
          <w:lang w:eastAsia="en-GB"/>
        </w:rPr>
        <w:t>“</w:t>
      </w:r>
      <w:proofErr w:type="spellStart"/>
      <w:r w:rsidRPr="005E531A">
        <w:rPr>
          <w:bCs/>
          <w:i/>
          <w:lang w:eastAsia="en-GB"/>
        </w:rPr>
        <w:t>Brandimi</w:t>
      </w:r>
      <w:proofErr w:type="spellEnd"/>
      <w:r w:rsidRPr="005E531A">
        <w:rPr>
          <w:bCs/>
          <w:i/>
          <w:lang w:eastAsia="en-GB"/>
        </w:rPr>
        <w:t xml:space="preserve"> </w:t>
      </w:r>
      <w:proofErr w:type="spellStart"/>
      <w:r w:rsidRPr="005E531A">
        <w:rPr>
          <w:bCs/>
          <w:i/>
          <w:lang w:eastAsia="en-GB"/>
        </w:rPr>
        <w:t>i</w:t>
      </w:r>
      <w:proofErr w:type="spellEnd"/>
      <w:r w:rsidRPr="005E531A">
        <w:rPr>
          <w:bCs/>
          <w:i/>
          <w:lang w:eastAsia="en-GB"/>
        </w:rPr>
        <w:t xml:space="preserve"> </w:t>
      </w:r>
      <w:proofErr w:type="spellStart"/>
      <w:r w:rsidRPr="005E531A">
        <w:rPr>
          <w:bCs/>
          <w:i/>
          <w:lang w:eastAsia="en-GB"/>
        </w:rPr>
        <w:t>godinave</w:t>
      </w:r>
      <w:proofErr w:type="spellEnd"/>
      <w:r w:rsidRPr="005E531A">
        <w:rPr>
          <w:bCs/>
          <w:i/>
          <w:lang w:eastAsia="en-GB"/>
        </w:rPr>
        <w:t xml:space="preserve"> DPT + 14 DRT”, </w:t>
      </w:r>
      <w:proofErr w:type="spellStart"/>
      <w:r w:rsidRPr="005E531A">
        <w:rPr>
          <w:bCs/>
          <w:i/>
          <w:lang w:eastAsia="en-GB"/>
        </w:rPr>
        <w:t>realizuar</w:t>
      </w:r>
      <w:proofErr w:type="spellEnd"/>
      <w:r w:rsidRPr="005E531A">
        <w:rPr>
          <w:bCs/>
          <w:i/>
          <w:lang w:eastAsia="en-GB"/>
        </w:rPr>
        <w:t xml:space="preserve"> </w:t>
      </w:r>
      <w:proofErr w:type="spellStart"/>
      <w:r w:rsidRPr="005E531A">
        <w:rPr>
          <w:bCs/>
          <w:i/>
          <w:lang w:eastAsia="en-GB"/>
        </w:rPr>
        <w:t>në</w:t>
      </w:r>
      <w:proofErr w:type="spellEnd"/>
      <w:r w:rsidRPr="005E531A">
        <w:rPr>
          <w:bCs/>
          <w:i/>
          <w:lang w:eastAsia="en-GB"/>
        </w:rPr>
        <w:t xml:space="preserve"> </w:t>
      </w:r>
      <w:proofErr w:type="spellStart"/>
      <w:r w:rsidRPr="005E531A">
        <w:rPr>
          <w:bCs/>
          <w:i/>
          <w:lang w:eastAsia="en-GB"/>
        </w:rPr>
        <w:t>vlerën</w:t>
      </w:r>
      <w:proofErr w:type="spellEnd"/>
      <w:r w:rsidRPr="005E531A">
        <w:rPr>
          <w:bCs/>
          <w:i/>
          <w:lang w:eastAsia="en-GB"/>
        </w:rPr>
        <w:t xml:space="preserve"> 32.8 </w:t>
      </w:r>
      <w:proofErr w:type="spellStart"/>
      <w:r w:rsidRPr="005E531A">
        <w:rPr>
          <w:bCs/>
          <w:i/>
          <w:lang w:eastAsia="en-GB"/>
        </w:rPr>
        <w:t>milionë</w:t>
      </w:r>
      <w:proofErr w:type="spellEnd"/>
      <w:r w:rsidRPr="005E531A">
        <w:rPr>
          <w:bCs/>
          <w:i/>
          <w:lang w:eastAsia="en-GB"/>
        </w:rPr>
        <w:t xml:space="preserve"> </w:t>
      </w:r>
      <w:proofErr w:type="spellStart"/>
      <w:r w:rsidR="006B3C30">
        <w:rPr>
          <w:bCs/>
          <w:i/>
          <w:lang w:eastAsia="en-GB"/>
        </w:rPr>
        <w:t>lek</w:t>
      </w:r>
      <w:r w:rsidR="00170D65">
        <w:rPr>
          <w:bCs/>
          <w:i/>
          <w:lang w:eastAsia="en-GB"/>
        </w:rPr>
        <w:t>ë</w:t>
      </w:r>
      <w:proofErr w:type="spellEnd"/>
      <w:r w:rsidRPr="005E531A">
        <w:rPr>
          <w:bCs/>
          <w:i/>
          <w:lang w:eastAsia="en-GB"/>
        </w:rPr>
        <w:t xml:space="preserve"> </w:t>
      </w:r>
      <w:proofErr w:type="spellStart"/>
      <w:r w:rsidRPr="005E531A">
        <w:rPr>
          <w:bCs/>
          <w:i/>
          <w:lang w:eastAsia="en-GB"/>
        </w:rPr>
        <w:t>ose</w:t>
      </w:r>
      <w:proofErr w:type="spellEnd"/>
      <w:r w:rsidRPr="005E531A">
        <w:rPr>
          <w:bCs/>
          <w:i/>
          <w:lang w:eastAsia="en-GB"/>
        </w:rPr>
        <w:t xml:space="preserve"> </w:t>
      </w:r>
      <w:proofErr w:type="spellStart"/>
      <w:r w:rsidRPr="005E531A">
        <w:rPr>
          <w:bCs/>
          <w:i/>
          <w:lang w:eastAsia="en-GB"/>
        </w:rPr>
        <w:t>në</w:t>
      </w:r>
      <w:proofErr w:type="spellEnd"/>
      <w:r w:rsidRPr="005E531A">
        <w:rPr>
          <w:bCs/>
          <w:i/>
          <w:lang w:eastAsia="en-GB"/>
        </w:rPr>
        <w:t xml:space="preserve"> </w:t>
      </w:r>
      <w:proofErr w:type="spellStart"/>
      <w:r w:rsidRPr="005E531A">
        <w:rPr>
          <w:bCs/>
          <w:i/>
          <w:lang w:eastAsia="en-GB"/>
        </w:rPr>
        <w:t>masën</w:t>
      </w:r>
      <w:proofErr w:type="spellEnd"/>
      <w:r w:rsidRPr="005E531A">
        <w:rPr>
          <w:bCs/>
          <w:i/>
          <w:lang w:eastAsia="en-GB"/>
        </w:rPr>
        <w:t xml:space="preserve"> 98%.</w:t>
      </w:r>
    </w:p>
    <w:p w14:paraId="22B609F1" w14:textId="77777777" w:rsidR="00CD44DE" w:rsidRPr="005E531A" w:rsidRDefault="00CD44DE" w:rsidP="00CD44DE">
      <w:pPr>
        <w:shd w:val="clear" w:color="auto" w:fill="FFFFFF"/>
        <w:spacing w:before="120"/>
        <w:ind w:left="270"/>
        <w:contextualSpacing/>
        <w:jc w:val="both"/>
        <w:rPr>
          <w:bCs/>
          <w:i/>
          <w:highlight w:val="yellow"/>
          <w:lang w:eastAsia="en-GB"/>
        </w:rPr>
      </w:pPr>
    </w:p>
    <w:p w14:paraId="3CA82D8E" w14:textId="778987D2" w:rsidR="00CD44DE" w:rsidRPr="005E531A" w:rsidRDefault="00CD44DE" w:rsidP="00CD44DE">
      <w:pPr>
        <w:numPr>
          <w:ilvl w:val="0"/>
          <w:numId w:val="22"/>
        </w:numPr>
        <w:shd w:val="clear" w:color="auto" w:fill="FFFFFF"/>
        <w:spacing w:before="120"/>
        <w:ind w:left="630"/>
        <w:contextualSpacing/>
        <w:jc w:val="both"/>
        <w:rPr>
          <w:bCs/>
          <w:i/>
          <w:lang w:eastAsia="en-GB"/>
        </w:rPr>
      </w:pPr>
      <w:proofErr w:type="spellStart"/>
      <w:r w:rsidRPr="005E531A">
        <w:rPr>
          <w:bCs/>
          <w:i/>
          <w:lang w:eastAsia="en-GB"/>
        </w:rPr>
        <w:t>Për</w:t>
      </w:r>
      <w:proofErr w:type="spellEnd"/>
      <w:r w:rsidRPr="005E531A">
        <w:rPr>
          <w:bCs/>
          <w:i/>
          <w:lang w:eastAsia="en-GB"/>
        </w:rPr>
        <w:t xml:space="preserve"> DPD </w:t>
      </w:r>
      <w:proofErr w:type="spellStart"/>
      <w:r w:rsidRPr="005E531A">
        <w:rPr>
          <w:bCs/>
          <w:i/>
          <w:lang w:eastAsia="en-GB"/>
        </w:rPr>
        <w:t>janë</w:t>
      </w:r>
      <w:proofErr w:type="spellEnd"/>
      <w:r w:rsidRPr="005E531A">
        <w:rPr>
          <w:bCs/>
          <w:i/>
          <w:lang w:eastAsia="en-GB"/>
        </w:rPr>
        <w:t xml:space="preserve"> </w:t>
      </w:r>
      <w:proofErr w:type="spellStart"/>
      <w:r w:rsidRPr="005E531A">
        <w:rPr>
          <w:bCs/>
          <w:i/>
          <w:lang w:eastAsia="en-GB"/>
        </w:rPr>
        <w:t>realizuar</w:t>
      </w:r>
      <w:proofErr w:type="spellEnd"/>
      <w:r w:rsidRPr="005E531A">
        <w:rPr>
          <w:bCs/>
          <w:i/>
          <w:lang w:eastAsia="en-GB"/>
        </w:rPr>
        <w:t xml:space="preserve">  </w:t>
      </w:r>
      <w:proofErr w:type="spellStart"/>
      <w:r w:rsidRPr="005E531A">
        <w:rPr>
          <w:bCs/>
          <w:i/>
          <w:lang w:eastAsia="en-GB"/>
        </w:rPr>
        <w:t>Investime</w:t>
      </w:r>
      <w:proofErr w:type="spellEnd"/>
      <w:r w:rsidRPr="005E531A">
        <w:rPr>
          <w:bCs/>
          <w:i/>
          <w:lang w:eastAsia="en-GB"/>
        </w:rPr>
        <w:t xml:space="preserve"> </w:t>
      </w:r>
      <w:proofErr w:type="spellStart"/>
      <w:r w:rsidRPr="005E531A">
        <w:rPr>
          <w:bCs/>
          <w:i/>
          <w:lang w:eastAsia="en-GB"/>
        </w:rPr>
        <w:t>në</w:t>
      </w:r>
      <w:proofErr w:type="spellEnd"/>
      <w:r w:rsidRPr="005E531A">
        <w:rPr>
          <w:bCs/>
          <w:i/>
          <w:lang w:eastAsia="en-GB"/>
        </w:rPr>
        <w:t xml:space="preserve"> </w:t>
      </w:r>
      <w:proofErr w:type="spellStart"/>
      <w:r w:rsidRPr="005E531A">
        <w:rPr>
          <w:bCs/>
          <w:i/>
          <w:lang w:eastAsia="en-GB"/>
        </w:rPr>
        <w:t>vlerën</w:t>
      </w:r>
      <w:proofErr w:type="spellEnd"/>
      <w:r w:rsidRPr="005E531A">
        <w:rPr>
          <w:bCs/>
          <w:i/>
          <w:lang w:eastAsia="en-GB"/>
        </w:rPr>
        <w:t xml:space="preserve"> 30.5 </w:t>
      </w:r>
      <w:proofErr w:type="spellStart"/>
      <w:r w:rsidRPr="005E531A">
        <w:rPr>
          <w:bCs/>
          <w:i/>
          <w:lang w:eastAsia="en-GB"/>
        </w:rPr>
        <w:t>milionë</w:t>
      </w:r>
      <w:proofErr w:type="spellEnd"/>
      <w:r w:rsidRPr="005E531A">
        <w:rPr>
          <w:bCs/>
          <w:i/>
          <w:lang w:eastAsia="en-GB"/>
        </w:rPr>
        <w:t xml:space="preserve"> </w:t>
      </w:r>
      <w:proofErr w:type="spellStart"/>
      <w:r w:rsidR="006B3C30">
        <w:rPr>
          <w:bCs/>
          <w:i/>
          <w:lang w:eastAsia="en-GB"/>
        </w:rPr>
        <w:t>lek</w:t>
      </w:r>
      <w:r w:rsidR="00170D65">
        <w:rPr>
          <w:bCs/>
          <w:i/>
          <w:lang w:eastAsia="en-GB"/>
        </w:rPr>
        <w:t>ë</w:t>
      </w:r>
      <w:proofErr w:type="spellEnd"/>
      <w:r w:rsidRPr="005E531A">
        <w:rPr>
          <w:bCs/>
          <w:i/>
          <w:lang w:eastAsia="en-GB"/>
        </w:rPr>
        <w:t xml:space="preserve">, </w:t>
      </w:r>
      <w:proofErr w:type="spellStart"/>
      <w:r w:rsidRPr="005E531A">
        <w:rPr>
          <w:bCs/>
          <w:i/>
          <w:lang w:eastAsia="en-GB"/>
        </w:rPr>
        <w:t>ose</w:t>
      </w:r>
      <w:proofErr w:type="spellEnd"/>
      <w:r w:rsidRPr="005E531A">
        <w:rPr>
          <w:bCs/>
          <w:i/>
          <w:lang w:eastAsia="en-GB"/>
        </w:rPr>
        <w:t xml:space="preserve"> </w:t>
      </w:r>
      <w:proofErr w:type="spellStart"/>
      <w:r w:rsidRPr="005E531A">
        <w:rPr>
          <w:bCs/>
          <w:i/>
          <w:lang w:eastAsia="en-GB"/>
        </w:rPr>
        <w:t>në</w:t>
      </w:r>
      <w:proofErr w:type="spellEnd"/>
      <w:r w:rsidRPr="005E531A">
        <w:rPr>
          <w:bCs/>
          <w:i/>
          <w:lang w:eastAsia="en-GB"/>
        </w:rPr>
        <w:t xml:space="preserve"> </w:t>
      </w:r>
      <w:proofErr w:type="spellStart"/>
      <w:r w:rsidRPr="005E531A">
        <w:rPr>
          <w:bCs/>
          <w:i/>
          <w:lang w:eastAsia="en-GB"/>
        </w:rPr>
        <w:t>masën</w:t>
      </w:r>
      <w:proofErr w:type="spellEnd"/>
      <w:r w:rsidRPr="005E531A">
        <w:rPr>
          <w:bCs/>
          <w:i/>
          <w:lang w:eastAsia="en-GB"/>
        </w:rPr>
        <w:t xml:space="preserve"> 24.7%, </w:t>
      </w:r>
      <w:proofErr w:type="spellStart"/>
      <w:r w:rsidRPr="005E531A">
        <w:rPr>
          <w:bCs/>
          <w:i/>
          <w:lang w:eastAsia="en-GB"/>
        </w:rPr>
        <w:t>ku</w:t>
      </w:r>
      <w:proofErr w:type="spellEnd"/>
      <w:r w:rsidRPr="005E531A">
        <w:rPr>
          <w:bCs/>
          <w:i/>
          <w:lang w:eastAsia="en-GB"/>
        </w:rPr>
        <w:t xml:space="preserve"> </w:t>
      </w:r>
      <w:proofErr w:type="spellStart"/>
      <w:r w:rsidRPr="005E531A">
        <w:rPr>
          <w:bCs/>
          <w:i/>
          <w:lang w:eastAsia="en-GB"/>
        </w:rPr>
        <w:t>ndër</w:t>
      </w:r>
      <w:proofErr w:type="spellEnd"/>
      <w:r w:rsidRPr="005E531A">
        <w:rPr>
          <w:bCs/>
          <w:i/>
          <w:lang w:eastAsia="en-GB"/>
        </w:rPr>
        <w:t xml:space="preserve"> </w:t>
      </w:r>
      <w:proofErr w:type="spellStart"/>
      <w:r w:rsidRPr="005E531A">
        <w:rPr>
          <w:bCs/>
          <w:i/>
          <w:lang w:eastAsia="en-GB"/>
        </w:rPr>
        <w:t>më</w:t>
      </w:r>
      <w:proofErr w:type="spellEnd"/>
      <w:r w:rsidRPr="005E531A">
        <w:rPr>
          <w:bCs/>
          <w:i/>
          <w:lang w:eastAsia="en-GB"/>
        </w:rPr>
        <w:t xml:space="preserve"> </w:t>
      </w:r>
      <w:proofErr w:type="spellStart"/>
      <w:r w:rsidRPr="005E531A">
        <w:rPr>
          <w:bCs/>
          <w:i/>
          <w:lang w:eastAsia="en-GB"/>
        </w:rPr>
        <w:t>kryesoret</w:t>
      </w:r>
      <w:proofErr w:type="spellEnd"/>
      <w:r w:rsidRPr="005E531A">
        <w:rPr>
          <w:bCs/>
          <w:i/>
          <w:lang w:eastAsia="en-GB"/>
        </w:rPr>
        <w:t xml:space="preserve"> </w:t>
      </w:r>
      <w:proofErr w:type="spellStart"/>
      <w:r w:rsidRPr="005E531A">
        <w:rPr>
          <w:bCs/>
          <w:i/>
          <w:lang w:eastAsia="en-GB"/>
        </w:rPr>
        <w:t>veçojmë</w:t>
      </w:r>
      <w:proofErr w:type="spellEnd"/>
      <w:r w:rsidRPr="005E531A">
        <w:rPr>
          <w:bCs/>
          <w:i/>
          <w:lang w:eastAsia="en-GB"/>
        </w:rPr>
        <w:t>:</w:t>
      </w:r>
    </w:p>
    <w:p w14:paraId="1AE8739C" w14:textId="77777777" w:rsidR="00CD44DE" w:rsidRPr="005E531A" w:rsidRDefault="00CD44DE" w:rsidP="00CD44DE">
      <w:pPr>
        <w:shd w:val="clear" w:color="auto" w:fill="FFFFFF"/>
        <w:spacing w:before="120"/>
        <w:contextualSpacing/>
        <w:jc w:val="both"/>
        <w:rPr>
          <w:bCs/>
          <w:i/>
          <w:highlight w:val="yellow"/>
          <w:lang w:eastAsia="en-GB"/>
        </w:rPr>
      </w:pPr>
    </w:p>
    <w:p w14:paraId="62A7E509" w14:textId="322A5A2C" w:rsidR="00CD44DE" w:rsidRPr="005E531A" w:rsidRDefault="00CD44DE" w:rsidP="00CD44DE">
      <w:pPr>
        <w:numPr>
          <w:ilvl w:val="0"/>
          <w:numId w:val="24"/>
        </w:numPr>
        <w:shd w:val="clear" w:color="auto" w:fill="FFFFFF"/>
        <w:spacing w:before="120"/>
        <w:contextualSpacing/>
        <w:jc w:val="both"/>
        <w:rPr>
          <w:bCs/>
          <w:i/>
          <w:lang w:eastAsia="en-GB"/>
        </w:rPr>
      </w:pPr>
      <w:r w:rsidRPr="005E531A">
        <w:rPr>
          <w:bCs/>
          <w:i/>
          <w:lang w:eastAsia="en-GB"/>
        </w:rPr>
        <w:t>“</w:t>
      </w:r>
      <w:proofErr w:type="spellStart"/>
      <w:r w:rsidRPr="005E531A">
        <w:rPr>
          <w:bCs/>
          <w:i/>
          <w:lang w:eastAsia="en-GB"/>
        </w:rPr>
        <w:t>Blerje</w:t>
      </w:r>
      <w:proofErr w:type="spellEnd"/>
      <w:r w:rsidRPr="005E531A">
        <w:rPr>
          <w:bCs/>
          <w:i/>
          <w:lang w:eastAsia="en-GB"/>
        </w:rPr>
        <w:t xml:space="preserve"> </w:t>
      </w:r>
      <w:proofErr w:type="spellStart"/>
      <w:r w:rsidRPr="005E531A">
        <w:rPr>
          <w:bCs/>
          <w:i/>
          <w:lang w:eastAsia="en-GB"/>
        </w:rPr>
        <w:t>paisje</w:t>
      </w:r>
      <w:proofErr w:type="spellEnd"/>
      <w:r w:rsidRPr="005E531A">
        <w:rPr>
          <w:bCs/>
          <w:i/>
          <w:lang w:eastAsia="en-GB"/>
        </w:rPr>
        <w:t xml:space="preserve"> </w:t>
      </w:r>
      <w:proofErr w:type="spellStart"/>
      <w:r w:rsidRPr="005E531A">
        <w:rPr>
          <w:bCs/>
          <w:i/>
          <w:lang w:eastAsia="en-GB"/>
        </w:rPr>
        <w:t>kompjuterike</w:t>
      </w:r>
      <w:proofErr w:type="spellEnd"/>
      <w:r w:rsidRPr="005E531A">
        <w:rPr>
          <w:bCs/>
          <w:i/>
          <w:lang w:eastAsia="en-GB"/>
        </w:rPr>
        <w:t xml:space="preserve">” </w:t>
      </w:r>
      <w:proofErr w:type="spellStart"/>
      <w:r w:rsidRPr="005E531A">
        <w:rPr>
          <w:bCs/>
          <w:i/>
          <w:lang w:eastAsia="en-GB"/>
        </w:rPr>
        <w:t>është</w:t>
      </w:r>
      <w:proofErr w:type="spellEnd"/>
      <w:r w:rsidRPr="005E531A">
        <w:rPr>
          <w:bCs/>
          <w:i/>
          <w:lang w:eastAsia="en-GB"/>
        </w:rPr>
        <w:t xml:space="preserve"> </w:t>
      </w:r>
      <w:proofErr w:type="spellStart"/>
      <w:r w:rsidRPr="005E531A">
        <w:rPr>
          <w:bCs/>
          <w:i/>
          <w:lang w:eastAsia="en-GB"/>
        </w:rPr>
        <w:t>realizuar</w:t>
      </w:r>
      <w:proofErr w:type="spellEnd"/>
      <w:r w:rsidRPr="005E531A">
        <w:rPr>
          <w:bCs/>
          <w:i/>
          <w:lang w:eastAsia="en-GB"/>
        </w:rPr>
        <w:t xml:space="preserve"> ne </w:t>
      </w:r>
      <w:proofErr w:type="spellStart"/>
      <w:r w:rsidRPr="005E531A">
        <w:rPr>
          <w:bCs/>
          <w:i/>
          <w:lang w:eastAsia="en-GB"/>
        </w:rPr>
        <w:t>vlerën</w:t>
      </w:r>
      <w:proofErr w:type="spellEnd"/>
      <w:r w:rsidRPr="005E531A">
        <w:rPr>
          <w:bCs/>
          <w:i/>
          <w:lang w:eastAsia="en-GB"/>
        </w:rPr>
        <w:t xml:space="preserve"> 12.6 </w:t>
      </w:r>
      <w:proofErr w:type="spellStart"/>
      <w:r w:rsidRPr="005E531A">
        <w:rPr>
          <w:bCs/>
          <w:i/>
          <w:lang w:eastAsia="en-GB"/>
        </w:rPr>
        <w:t>milion</w:t>
      </w:r>
      <w:proofErr w:type="spellEnd"/>
      <w:r w:rsidRPr="005E531A">
        <w:rPr>
          <w:bCs/>
          <w:i/>
          <w:lang w:eastAsia="en-GB"/>
        </w:rPr>
        <w:t xml:space="preserve"> </w:t>
      </w:r>
      <w:proofErr w:type="spellStart"/>
      <w:r w:rsidR="006B3C30">
        <w:rPr>
          <w:bCs/>
          <w:i/>
          <w:lang w:eastAsia="en-GB"/>
        </w:rPr>
        <w:t>lek</w:t>
      </w:r>
      <w:r w:rsidR="00170D65">
        <w:rPr>
          <w:bCs/>
          <w:i/>
          <w:lang w:eastAsia="en-GB"/>
        </w:rPr>
        <w:t>ë</w:t>
      </w:r>
      <w:proofErr w:type="spellEnd"/>
      <w:r w:rsidRPr="005E531A">
        <w:rPr>
          <w:bCs/>
          <w:i/>
          <w:lang w:eastAsia="en-GB"/>
        </w:rPr>
        <w:t xml:space="preserve"> </w:t>
      </w:r>
      <w:proofErr w:type="spellStart"/>
      <w:r w:rsidRPr="005E531A">
        <w:rPr>
          <w:bCs/>
          <w:i/>
          <w:lang w:eastAsia="en-GB"/>
        </w:rPr>
        <w:t>ose</w:t>
      </w:r>
      <w:proofErr w:type="spellEnd"/>
      <w:r w:rsidRPr="005E531A">
        <w:rPr>
          <w:bCs/>
          <w:i/>
          <w:lang w:eastAsia="en-GB"/>
        </w:rPr>
        <w:t xml:space="preserve"> 49% e </w:t>
      </w:r>
      <w:proofErr w:type="spellStart"/>
      <w:r w:rsidRPr="005E531A">
        <w:rPr>
          <w:bCs/>
          <w:i/>
          <w:lang w:eastAsia="en-GB"/>
        </w:rPr>
        <w:t>vlerës</w:t>
      </w:r>
      <w:proofErr w:type="spellEnd"/>
      <w:r w:rsidRPr="005E531A">
        <w:rPr>
          <w:bCs/>
          <w:i/>
          <w:lang w:eastAsia="en-GB"/>
        </w:rPr>
        <w:t xml:space="preserve"> </w:t>
      </w:r>
      <w:proofErr w:type="spellStart"/>
      <w:r w:rsidRPr="005E531A">
        <w:rPr>
          <w:bCs/>
          <w:i/>
          <w:lang w:eastAsia="en-GB"/>
        </w:rPr>
        <w:t>së</w:t>
      </w:r>
      <w:proofErr w:type="spellEnd"/>
      <w:r w:rsidRPr="005E531A">
        <w:rPr>
          <w:bCs/>
          <w:i/>
          <w:lang w:eastAsia="en-GB"/>
        </w:rPr>
        <w:t xml:space="preserve"> </w:t>
      </w:r>
      <w:proofErr w:type="spellStart"/>
      <w:r w:rsidRPr="005E531A">
        <w:rPr>
          <w:bCs/>
          <w:i/>
          <w:lang w:eastAsia="en-GB"/>
        </w:rPr>
        <w:t>planifikuar</w:t>
      </w:r>
      <w:proofErr w:type="spellEnd"/>
      <w:r w:rsidRPr="005E531A">
        <w:rPr>
          <w:bCs/>
          <w:i/>
          <w:lang w:eastAsia="en-GB"/>
        </w:rPr>
        <w:t>.</w:t>
      </w:r>
    </w:p>
    <w:p w14:paraId="5E0A8167" w14:textId="200BBA77" w:rsidR="00CD44DE" w:rsidRPr="005E531A" w:rsidRDefault="00CD44DE" w:rsidP="00CD44DE">
      <w:pPr>
        <w:numPr>
          <w:ilvl w:val="0"/>
          <w:numId w:val="24"/>
        </w:numPr>
        <w:shd w:val="clear" w:color="auto" w:fill="FFFFFF"/>
        <w:spacing w:before="120"/>
        <w:contextualSpacing/>
        <w:jc w:val="both"/>
        <w:rPr>
          <w:bCs/>
          <w:i/>
          <w:lang w:eastAsia="en-GB"/>
        </w:rPr>
      </w:pPr>
      <w:r w:rsidRPr="005E531A">
        <w:rPr>
          <w:bCs/>
          <w:i/>
          <w:lang w:eastAsia="en-GB"/>
        </w:rPr>
        <w:t>“</w:t>
      </w:r>
      <w:proofErr w:type="spellStart"/>
      <w:r w:rsidRPr="005E531A">
        <w:rPr>
          <w:bCs/>
          <w:i/>
          <w:lang w:eastAsia="en-GB"/>
        </w:rPr>
        <w:t>Blerje</w:t>
      </w:r>
      <w:proofErr w:type="spellEnd"/>
      <w:r w:rsidRPr="005E531A">
        <w:rPr>
          <w:bCs/>
          <w:i/>
          <w:lang w:eastAsia="en-GB"/>
        </w:rPr>
        <w:t xml:space="preserve"> </w:t>
      </w:r>
      <w:proofErr w:type="spellStart"/>
      <w:r w:rsidRPr="005E531A">
        <w:rPr>
          <w:bCs/>
          <w:i/>
          <w:lang w:eastAsia="en-GB"/>
        </w:rPr>
        <w:t>paisje</w:t>
      </w:r>
      <w:proofErr w:type="spellEnd"/>
      <w:r w:rsidRPr="005E531A">
        <w:rPr>
          <w:bCs/>
          <w:i/>
          <w:lang w:eastAsia="en-GB"/>
        </w:rPr>
        <w:t xml:space="preserve"> </w:t>
      </w:r>
      <w:proofErr w:type="spellStart"/>
      <w:r w:rsidRPr="005E531A">
        <w:rPr>
          <w:bCs/>
          <w:i/>
          <w:lang w:eastAsia="en-GB"/>
        </w:rPr>
        <w:t>teknike</w:t>
      </w:r>
      <w:proofErr w:type="spellEnd"/>
      <w:r w:rsidRPr="005E531A">
        <w:rPr>
          <w:bCs/>
          <w:i/>
          <w:lang w:eastAsia="en-GB"/>
        </w:rPr>
        <w:t xml:space="preserve">” , </w:t>
      </w:r>
      <w:proofErr w:type="spellStart"/>
      <w:r w:rsidRPr="005E531A">
        <w:rPr>
          <w:bCs/>
          <w:i/>
          <w:lang w:eastAsia="en-GB"/>
        </w:rPr>
        <w:t>realizuar</w:t>
      </w:r>
      <w:proofErr w:type="spellEnd"/>
      <w:r w:rsidRPr="005E531A">
        <w:rPr>
          <w:bCs/>
          <w:i/>
          <w:lang w:eastAsia="en-GB"/>
        </w:rPr>
        <w:t xml:space="preserve"> </w:t>
      </w:r>
      <w:proofErr w:type="spellStart"/>
      <w:r w:rsidRPr="005E531A">
        <w:rPr>
          <w:bCs/>
          <w:i/>
          <w:lang w:eastAsia="en-GB"/>
        </w:rPr>
        <w:t>blerja</w:t>
      </w:r>
      <w:proofErr w:type="spellEnd"/>
      <w:r w:rsidRPr="005E531A">
        <w:rPr>
          <w:bCs/>
          <w:i/>
          <w:lang w:eastAsia="en-GB"/>
        </w:rPr>
        <w:t xml:space="preserve"> e </w:t>
      </w:r>
      <w:proofErr w:type="spellStart"/>
      <w:r w:rsidRPr="005E531A">
        <w:rPr>
          <w:bCs/>
          <w:i/>
          <w:lang w:eastAsia="en-GB"/>
        </w:rPr>
        <w:t>pesë</w:t>
      </w:r>
      <w:proofErr w:type="spellEnd"/>
      <w:r w:rsidRPr="005E531A">
        <w:rPr>
          <w:bCs/>
          <w:i/>
          <w:lang w:eastAsia="en-GB"/>
        </w:rPr>
        <w:t xml:space="preserve"> </w:t>
      </w:r>
      <w:proofErr w:type="spellStart"/>
      <w:r w:rsidRPr="005E531A">
        <w:rPr>
          <w:bCs/>
          <w:i/>
          <w:lang w:eastAsia="en-GB"/>
        </w:rPr>
        <w:t>pajisjeve</w:t>
      </w:r>
      <w:proofErr w:type="spellEnd"/>
      <w:r w:rsidRPr="005E531A">
        <w:rPr>
          <w:bCs/>
          <w:i/>
          <w:lang w:eastAsia="en-GB"/>
        </w:rPr>
        <w:t xml:space="preserve"> </w:t>
      </w:r>
      <w:proofErr w:type="spellStart"/>
      <w:r w:rsidRPr="005E531A">
        <w:rPr>
          <w:bCs/>
          <w:i/>
          <w:lang w:eastAsia="en-GB"/>
        </w:rPr>
        <w:t>në</w:t>
      </w:r>
      <w:proofErr w:type="spellEnd"/>
      <w:r w:rsidRPr="005E531A">
        <w:rPr>
          <w:bCs/>
          <w:i/>
          <w:lang w:eastAsia="en-GB"/>
        </w:rPr>
        <w:t xml:space="preserve"> </w:t>
      </w:r>
      <w:proofErr w:type="spellStart"/>
      <w:r w:rsidRPr="005E531A">
        <w:rPr>
          <w:bCs/>
          <w:i/>
          <w:lang w:eastAsia="en-GB"/>
        </w:rPr>
        <w:t>vlerën</w:t>
      </w:r>
      <w:proofErr w:type="spellEnd"/>
      <w:r w:rsidRPr="005E531A">
        <w:rPr>
          <w:bCs/>
          <w:i/>
          <w:lang w:eastAsia="en-GB"/>
        </w:rPr>
        <w:t xml:space="preserve"> 10.2 </w:t>
      </w:r>
      <w:proofErr w:type="spellStart"/>
      <w:r w:rsidRPr="005E531A">
        <w:rPr>
          <w:bCs/>
          <w:i/>
          <w:lang w:eastAsia="en-GB"/>
        </w:rPr>
        <w:t>milion</w:t>
      </w:r>
      <w:proofErr w:type="spellEnd"/>
      <w:r w:rsidRPr="005E531A">
        <w:rPr>
          <w:bCs/>
          <w:i/>
          <w:lang w:eastAsia="en-GB"/>
        </w:rPr>
        <w:t xml:space="preserve"> </w:t>
      </w:r>
      <w:proofErr w:type="spellStart"/>
      <w:r w:rsidR="006B3C30">
        <w:rPr>
          <w:bCs/>
          <w:i/>
          <w:lang w:eastAsia="en-GB"/>
        </w:rPr>
        <w:t>lek</w:t>
      </w:r>
      <w:r w:rsidR="00170D65">
        <w:rPr>
          <w:bCs/>
          <w:i/>
          <w:lang w:eastAsia="en-GB"/>
        </w:rPr>
        <w:t>ë</w:t>
      </w:r>
      <w:proofErr w:type="spellEnd"/>
      <w:r w:rsidRPr="005E531A">
        <w:rPr>
          <w:bCs/>
          <w:i/>
          <w:lang w:eastAsia="en-GB"/>
        </w:rPr>
        <w:t xml:space="preserve"> </w:t>
      </w:r>
      <w:proofErr w:type="spellStart"/>
      <w:r w:rsidRPr="005E531A">
        <w:rPr>
          <w:bCs/>
          <w:i/>
          <w:lang w:eastAsia="en-GB"/>
        </w:rPr>
        <w:t>ose</w:t>
      </w:r>
      <w:proofErr w:type="spellEnd"/>
      <w:r w:rsidRPr="005E531A">
        <w:rPr>
          <w:bCs/>
          <w:i/>
          <w:lang w:eastAsia="en-GB"/>
        </w:rPr>
        <w:t xml:space="preserve"> 46% e </w:t>
      </w:r>
      <w:proofErr w:type="spellStart"/>
      <w:r w:rsidRPr="005E531A">
        <w:rPr>
          <w:bCs/>
          <w:i/>
          <w:lang w:eastAsia="en-GB"/>
        </w:rPr>
        <w:t>vlerës</w:t>
      </w:r>
      <w:proofErr w:type="spellEnd"/>
      <w:r w:rsidRPr="005E531A">
        <w:rPr>
          <w:bCs/>
          <w:i/>
          <w:lang w:eastAsia="en-GB"/>
        </w:rPr>
        <w:t xml:space="preserve"> </w:t>
      </w:r>
      <w:proofErr w:type="spellStart"/>
      <w:r w:rsidRPr="005E531A">
        <w:rPr>
          <w:bCs/>
          <w:i/>
          <w:lang w:eastAsia="en-GB"/>
        </w:rPr>
        <w:t>së</w:t>
      </w:r>
      <w:proofErr w:type="spellEnd"/>
      <w:r w:rsidRPr="005E531A">
        <w:rPr>
          <w:bCs/>
          <w:i/>
          <w:lang w:eastAsia="en-GB"/>
        </w:rPr>
        <w:t xml:space="preserve"> </w:t>
      </w:r>
      <w:proofErr w:type="spellStart"/>
      <w:r w:rsidRPr="005E531A">
        <w:rPr>
          <w:bCs/>
          <w:i/>
          <w:lang w:eastAsia="en-GB"/>
        </w:rPr>
        <w:t>planifikuar</w:t>
      </w:r>
      <w:proofErr w:type="spellEnd"/>
      <w:r w:rsidRPr="005E531A">
        <w:rPr>
          <w:bCs/>
          <w:i/>
          <w:lang w:eastAsia="en-GB"/>
        </w:rPr>
        <w:t>.</w:t>
      </w:r>
    </w:p>
    <w:p w14:paraId="54134547" w14:textId="1A0F68B7" w:rsidR="00CD44DE" w:rsidRPr="005E531A" w:rsidRDefault="00CD44DE" w:rsidP="00CD44DE">
      <w:pPr>
        <w:numPr>
          <w:ilvl w:val="0"/>
          <w:numId w:val="24"/>
        </w:numPr>
        <w:shd w:val="clear" w:color="auto" w:fill="FFFFFF"/>
        <w:spacing w:before="120"/>
        <w:contextualSpacing/>
        <w:jc w:val="both"/>
        <w:rPr>
          <w:bCs/>
          <w:i/>
          <w:lang w:eastAsia="en-GB"/>
        </w:rPr>
      </w:pPr>
      <w:r w:rsidRPr="005E531A">
        <w:rPr>
          <w:bCs/>
          <w:i/>
          <w:lang w:eastAsia="en-GB"/>
        </w:rPr>
        <w:t xml:space="preserve"> “</w:t>
      </w:r>
      <w:proofErr w:type="spellStart"/>
      <w:r w:rsidRPr="005E531A">
        <w:rPr>
          <w:bCs/>
          <w:i/>
          <w:lang w:eastAsia="en-GB"/>
        </w:rPr>
        <w:t>Blerje</w:t>
      </w:r>
      <w:proofErr w:type="spellEnd"/>
      <w:r w:rsidRPr="005E531A">
        <w:rPr>
          <w:bCs/>
          <w:i/>
          <w:lang w:eastAsia="en-GB"/>
        </w:rPr>
        <w:t xml:space="preserve"> </w:t>
      </w:r>
      <w:proofErr w:type="spellStart"/>
      <w:r w:rsidRPr="005E531A">
        <w:rPr>
          <w:bCs/>
          <w:i/>
          <w:lang w:eastAsia="en-GB"/>
        </w:rPr>
        <w:t>paisje</w:t>
      </w:r>
      <w:proofErr w:type="spellEnd"/>
      <w:r w:rsidRPr="005E531A">
        <w:rPr>
          <w:bCs/>
          <w:i/>
          <w:lang w:eastAsia="en-GB"/>
        </w:rPr>
        <w:t xml:space="preserve"> ” , </w:t>
      </w:r>
      <w:proofErr w:type="spellStart"/>
      <w:r w:rsidRPr="005E531A">
        <w:rPr>
          <w:bCs/>
          <w:i/>
          <w:lang w:eastAsia="en-GB"/>
        </w:rPr>
        <w:t>realizuar</w:t>
      </w:r>
      <w:proofErr w:type="spellEnd"/>
      <w:r w:rsidRPr="005E531A">
        <w:rPr>
          <w:bCs/>
          <w:i/>
          <w:lang w:eastAsia="en-GB"/>
        </w:rPr>
        <w:t xml:space="preserve"> </w:t>
      </w:r>
      <w:proofErr w:type="spellStart"/>
      <w:r w:rsidRPr="005E531A">
        <w:rPr>
          <w:bCs/>
          <w:i/>
          <w:lang w:eastAsia="en-GB"/>
        </w:rPr>
        <w:t>në</w:t>
      </w:r>
      <w:proofErr w:type="spellEnd"/>
      <w:r w:rsidRPr="005E531A">
        <w:rPr>
          <w:bCs/>
          <w:i/>
          <w:lang w:eastAsia="en-GB"/>
        </w:rPr>
        <w:t xml:space="preserve"> </w:t>
      </w:r>
      <w:proofErr w:type="spellStart"/>
      <w:r w:rsidRPr="005E531A">
        <w:rPr>
          <w:bCs/>
          <w:i/>
          <w:lang w:eastAsia="en-GB"/>
        </w:rPr>
        <w:t>vlerën</w:t>
      </w:r>
      <w:proofErr w:type="spellEnd"/>
      <w:r w:rsidRPr="005E531A">
        <w:rPr>
          <w:bCs/>
          <w:i/>
          <w:lang w:eastAsia="en-GB"/>
        </w:rPr>
        <w:t xml:space="preserve"> 1.6 </w:t>
      </w:r>
      <w:proofErr w:type="spellStart"/>
      <w:r w:rsidRPr="005E531A">
        <w:rPr>
          <w:bCs/>
          <w:i/>
          <w:lang w:eastAsia="en-GB"/>
        </w:rPr>
        <w:t>milion</w:t>
      </w:r>
      <w:proofErr w:type="spellEnd"/>
      <w:r w:rsidRPr="005E531A">
        <w:rPr>
          <w:bCs/>
          <w:i/>
          <w:lang w:eastAsia="en-GB"/>
        </w:rPr>
        <w:t xml:space="preserve"> </w:t>
      </w:r>
      <w:proofErr w:type="spellStart"/>
      <w:r w:rsidR="006B3C30">
        <w:rPr>
          <w:bCs/>
          <w:i/>
          <w:lang w:eastAsia="en-GB"/>
        </w:rPr>
        <w:t>lek</w:t>
      </w:r>
      <w:r w:rsidR="00170D65">
        <w:rPr>
          <w:bCs/>
          <w:i/>
          <w:lang w:eastAsia="en-GB"/>
        </w:rPr>
        <w:t>ë</w:t>
      </w:r>
      <w:proofErr w:type="spellEnd"/>
      <w:r w:rsidRPr="005E531A">
        <w:rPr>
          <w:bCs/>
          <w:i/>
          <w:lang w:eastAsia="en-GB"/>
        </w:rPr>
        <w:t xml:space="preserve"> </w:t>
      </w:r>
      <w:proofErr w:type="spellStart"/>
      <w:r w:rsidRPr="005E531A">
        <w:rPr>
          <w:bCs/>
          <w:i/>
          <w:lang w:eastAsia="en-GB"/>
        </w:rPr>
        <w:t>ose</w:t>
      </w:r>
      <w:proofErr w:type="spellEnd"/>
      <w:r w:rsidRPr="005E531A">
        <w:rPr>
          <w:bCs/>
          <w:i/>
          <w:lang w:eastAsia="en-GB"/>
        </w:rPr>
        <w:t xml:space="preserve"> 45% e </w:t>
      </w:r>
      <w:proofErr w:type="spellStart"/>
      <w:r w:rsidRPr="005E531A">
        <w:rPr>
          <w:bCs/>
          <w:i/>
          <w:lang w:eastAsia="en-GB"/>
        </w:rPr>
        <w:t>vlerës</w:t>
      </w:r>
      <w:proofErr w:type="spellEnd"/>
      <w:r w:rsidRPr="005E531A">
        <w:rPr>
          <w:bCs/>
          <w:i/>
          <w:lang w:eastAsia="en-GB"/>
        </w:rPr>
        <w:t xml:space="preserve"> </w:t>
      </w:r>
      <w:proofErr w:type="spellStart"/>
      <w:r w:rsidRPr="005E531A">
        <w:rPr>
          <w:bCs/>
          <w:i/>
          <w:lang w:eastAsia="en-GB"/>
        </w:rPr>
        <w:t>së</w:t>
      </w:r>
      <w:proofErr w:type="spellEnd"/>
      <w:r w:rsidRPr="005E531A">
        <w:rPr>
          <w:bCs/>
          <w:i/>
          <w:lang w:eastAsia="en-GB"/>
        </w:rPr>
        <w:t xml:space="preserve"> </w:t>
      </w:r>
      <w:proofErr w:type="spellStart"/>
      <w:r w:rsidRPr="005E531A">
        <w:rPr>
          <w:bCs/>
          <w:i/>
          <w:lang w:eastAsia="en-GB"/>
        </w:rPr>
        <w:t>planifikuar</w:t>
      </w:r>
      <w:proofErr w:type="spellEnd"/>
      <w:r w:rsidRPr="005E531A">
        <w:rPr>
          <w:bCs/>
          <w:i/>
          <w:lang w:eastAsia="en-GB"/>
        </w:rPr>
        <w:t>.</w:t>
      </w:r>
    </w:p>
    <w:p w14:paraId="02558E1D" w14:textId="74AB4218" w:rsidR="00CD44DE" w:rsidRPr="005E531A" w:rsidRDefault="00CD44DE" w:rsidP="00CD44DE">
      <w:pPr>
        <w:numPr>
          <w:ilvl w:val="0"/>
          <w:numId w:val="24"/>
        </w:numPr>
        <w:shd w:val="clear" w:color="auto" w:fill="FFFFFF"/>
        <w:spacing w:before="120"/>
        <w:contextualSpacing/>
        <w:jc w:val="both"/>
        <w:rPr>
          <w:bCs/>
          <w:i/>
          <w:lang w:eastAsia="en-GB"/>
        </w:rPr>
      </w:pPr>
      <w:r w:rsidRPr="005E531A">
        <w:rPr>
          <w:bCs/>
          <w:i/>
          <w:lang w:eastAsia="en-GB"/>
        </w:rPr>
        <w:t>“</w:t>
      </w:r>
      <w:proofErr w:type="spellStart"/>
      <w:r w:rsidRPr="005E531A">
        <w:rPr>
          <w:bCs/>
          <w:i/>
          <w:lang w:eastAsia="en-GB"/>
        </w:rPr>
        <w:t>Blerje</w:t>
      </w:r>
      <w:proofErr w:type="spellEnd"/>
      <w:r w:rsidRPr="005E531A">
        <w:rPr>
          <w:bCs/>
          <w:i/>
          <w:lang w:eastAsia="en-GB"/>
        </w:rPr>
        <w:t xml:space="preserve"> </w:t>
      </w:r>
      <w:proofErr w:type="spellStart"/>
      <w:r w:rsidRPr="005E531A">
        <w:rPr>
          <w:bCs/>
          <w:i/>
          <w:lang w:eastAsia="en-GB"/>
        </w:rPr>
        <w:t>paisje</w:t>
      </w:r>
      <w:proofErr w:type="spellEnd"/>
      <w:r w:rsidRPr="005E531A">
        <w:rPr>
          <w:bCs/>
          <w:i/>
          <w:lang w:eastAsia="en-GB"/>
        </w:rPr>
        <w:t xml:space="preserve"> </w:t>
      </w:r>
      <w:proofErr w:type="spellStart"/>
      <w:r w:rsidRPr="005E531A">
        <w:rPr>
          <w:bCs/>
          <w:i/>
          <w:lang w:eastAsia="en-GB"/>
        </w:rPr>
        <w:t>për</w:t>
      </w:r>
      <w:proofErr w:type="spellEnd"/>
      <w:r w:rsidRPr="005E531A">
        <w:rPr>
          <w:bCs/>
          <w:i/>
          <w:lang w:eastAsia="en-GB"/>
        </w:rPr>
        <w:t xml:space="preserve"> </w:t>
      </w:r>
      <w:proofErr w:type="spellStart"/>
      <w:r w:rsidRPr="005E531A">
        <w:rPr>
          <w:bCs/>
          <w:i/>
          <w:lang w:eastAsia="en-GB"/>
        </w:rPr>
        <w:t>degët</w:t>
      </w:r>
      <w:proofErr w:type="spellEnd"/>
      <w:r w:rsidRPr="005E531A">
        <w:rPr>
          <w:bCs/>
          <w:i/>
          <w:lang w:eastAsia="en-GB"/>
        </w:rPr>
        <w:t xml:space="preserve">” </w:t>
      </w:r>
      <w:proofErr w:type="spellStart"/>
      <w:r w:rsidRPr="005E531A">
        <w:rPr>
          <w:bCs/>
          <w:i/>
          <w:lang w:eastAsia="en-GB"/>
        </w:rPr>
        <w:t>është</w:t>
      </w:r>
      <w:proofErr w:type="spellEnd"/>
      <w:r w:rsidRPr="005E531A">
        <w:rPr>
          <w:bCs/>
          <w:i/>
          <w:lang w:eastAsia="en-GB"/>
        </w:rPr>
        <w:t xml:space="preserve"> </w:t>
      </w:r>
      <w:proofErr w:type="spellStart"/>
      <w:r w:rsidRPr="005E531A">
        <w:rPr>
          <w:bCs/>
          <w:i/>
          <w:lang w:eastAsia="en-GB"/>
        </w:rPr>
        <w:t>realizuar</w:t>
      </w:r>
      <w:proofErr w:type="spellEnd"/>
      <w:r w:rsidRPr="005E531A">
        <w:rPr>
          <w:bCs/>
          <w:i/>
          <w:lang w:eastAsia="en-GB"/>
        </w:rPr>
        <w:t xml:space="preserve"> </w:t>
      </w:r>
      <w:proofErr w:type="spellStart"/>
      <w:r w:rsidRPr="005E531A">
        <w:rPr>
          <w:bCs/>
          <w:i/>
          <w:lang w:eastAsia="en-GB"/>
        </w:rPr>
        <w:t>blerja</w:t>
      </w:r>
      <w:proofErr w:type="spellEnd"/>
      <w:r w:rsidRPr="005E531A">
        <w:rPr>
          <w:bCs/>
          <w:i/>
          <w:lang w:eastAsia="en-GB"/>
        </w:rPr>
        <w:t xml:space="preserve"> e </w:t>
      </w:r>
      <w:proofErr w:type="spellStart"/>
      <w:r w:rsidRPr="005E531A">
        <w:rPr>
          <w:bCs/>
          <w:i/>
          <w:lang w:eastAsia="en-GB"/>
        </w:rPr>
        <w:t>pajisjeve</w:t>
      </w:r>
      <w:proofErr w:type="spellEnd"/>
      <w:r w:rsidRPr="005E531A">
        <w:rPr>
          <w:bCs/>
          <w:i/>
          <w:lang w:eastAsia="en-GB"/>
        </w:rPr>
        <w:t xml:space="preserve"> </w:t>
      </w:r>
      <w:proofErr w:type="spellStart"/>
      <w:r w:rsidRPr="005E531A">
        <w:rPr>
          <w:bCs/>
          <w:i/>
          <w:lang w:eastAsia="en-GB"/>
        </w:rPr>
        <w:t>në</w:t>
      </w:r>
      <w:proofErr w:type="spellEnd"/>
      <w:r w:rsidRPr="005E531A">
        <w:rPr>
          <w:bCs/>
          <w:i/>
          <w:lang w:eastAsia="en-GB"/>
        </w:rPr>
        <w:t xml:space="preserve"> </w:t>
      </w:r>
      <w:proofErr w:type="spellStart"/>
      <w:r w:rsidRPr="005E531A">
        <w:rPr>
          <w:bCs/>
          <w:i/>
          <w:lang w:eastAsia="en-GB"/>
        </w:rPr>
        <w:t>vlerën</w:t>
      </w:r>
      <w:proofErr w:type="spellEnd"/>
      <w:r w:rsidRPr="005E531A">
        <w:rPr>
          <w:bCs/>
          <w:i/>
          <w:lang w:eastAsia="en-GB"/>
        </w:rPr>
        <w:t xml:space="preserve"> 3 </w:t>
      </w:r>
      <w:proofErr w:type="spellStart"/>
      <w:r w:rsidRPr="005E531A">
        <w:rPr>
          <w:bCs/>
          <w:i/>
          <w:lang w:eastAsia="en-GB"/>
        </w:rPr>
        <w:t>milion</w:t>
      </w:r>
      <w:r w:rsidR="00170D65">
        <w:rPr>
          <w:bCs/>
          <w:i/>
          <w:lang w:eastAsia="en-GB"/>
        </w:rPr>
        <w:t>ë</w:t>
      </w:r>
      <w:proofErr w:type="spellEnd"/>
      <w:r w:rsidR="006B3C30">
        <w:rPr>
          <w:bCs/>
          <w:i/>
          <w:lang w:eastAsia="en-GB"/>
        </w:rPr>
        <w:t xml:space="preserve"> </w:t>
      </w:r>
      <w:proofErr w:type="spellStart"/>
      <w:r w:rsidR="006B3C30">
        <w:rPr>
          <w:bCs/>
          <w:i/>
          <w:lang w:eastAsia="en-GB"/>
        </w:rPr>
        <w:t>lek</w:t>
      </w:r>
      <w:r w:rsidR="00170D65">
        <w:rPr>
          <w:bCs/>
          <w:i/>
          <w:lang w:eastAsia="en-GB"/>
        </w:rPr>
        <w:t>ë</w:t>
      </w:r>
      <w:proofErr w:type="spellEnd"/>
      <w:r w:rsidRPr="005E531A">
        <w:rPr>
          <w:bCs/>
          <w:i/>
          <w:lang w:eastAsia="en-GB"/>
        </w:rPr>
        <w:t xml:space="preserve"> </w:t>
      </w:r>
      <w:proofErr w:type="spellStart"/>
      <w:r w:rsidRPr="005E531A">
        <w:rPr>
          <w:bCs/>
          <w:i/>
          <w:lang w:eastAsia="en-GB"/>
        </w:rPr>
        <w:t>ose</w:t>
      </w:r>
      <w:proofErr w:type="spellEnd"/>
      <w:r w:rsidRPr="005E531A">
        <w:rPr>
          <w:bCs/>
          <w:i/>
          <w:lang w:eastAsia="en-GB"/>
        </w:rPr>
        <w:t xml:space="preserve"> 77% e </w:t>
      </w:r>
      <w:proofErr w:type="spellStart"/>
      <w:r w:rsidRPr="005E531A">
        <w:rPr>
          <w:bCs/>
          <w:i/>
          <w:lang w:eastAsia="en-GB"/>
        </w:rPr>
        <w:t>vlerës</w:t>
      </w:r>
      <w:proofErr w:type="spellEnd"/>
      <w:r w:rsidRPr="005E531A">
        <w:rPr>
          <w:bCs/>
          <w:i/>
          <w:lang w:eastAsia="en-GB"/>
        </w:rPr>
        <w:t xml:space="preserve"> </w:t>
      </w:r>
      <w:proofErr w:type="spellStart"/>
      <w:r w:rsidRPr="005E531A">
        <w:rPr>
          <w:bCs/>
          <w:i/>
          <w:lang w:eastAsia="en-GB"/>
        </w:rPr>
        <w:t>së</w:t>
      </w:r>
      <w:proofErr w:type="spellEnd"/>
      <w:r w:rsidRPr="005E531A">
        <w:rPr>
          <w:bCs/>
          <w:i/>
          <w:lang w:eastAsia="en-GB"/>
        </w:rPr>
        <w:t xml:space="preserve"> </w:t>
      </w:r>
      <w:proofErr w:type="spellStart"/>
      <w:r w:rsidRPr="005E531A">
        <w:rPr>
          <w:bCs/>
          <w:i/>
          <w:lang w:eastAsia="en-GB"/>
        </w:rPr>
        <w:t>planifikuar</w:t>
      </w:r>
      <w:proofErr w:type="spellEnd"/>
      <w:r w:rsidRPr="005E531A">
        <w:rPr>
          <w:bCs/>
          <w:i/>
          <w:lang w:eastAsia="en-GB"/>
        </w:rPr>
        <w:t>.</w:t>
      </w:r>
    </w:p>
    <w:p w14:paraId="00956BCB" w14:textId="77777777" w:rsidR="008B65DE" w:rsidRPr="005E531A" w:rsidRDefault="008B65DE" w:rsidP="005E531A">
      <w:pPr>
        <w:shd w:val="clear" w:color="auto" w:fill="FFFFFF"/>
        <w:spacing w:before="120"/>
        <w:ind w:left="630"/>
        <w:contextualSpacing/>
        <w:jc w:val="both"/>
        <w:rPr>
          <w:bCs/>
          <w:i/>
          <w:lang w:eastAsia="en-GB"/>
        </w:rPr>
      </w:pPr>
    </w:p>
    <w:p w14:paraId="66403ED6" w14:textId="679DBEDD" w:rsidR="00CD44DE" w:rsidRPr="005E531A" w:rsidRDefault="00CD44DE" w:rsidP="00CD44DE">
      <w:pPr>
        <w:numPr>
          <w:ilvl w:val="0"/>
          <w:numId w:val="22"/>
        </w:numPr>
        <w:shd w:val="clear" w:color="auto" w:fill="FFFFFF"/>
        <w:spacing w:before="120"/>
        <w:ind w:left="630"/>
        <w:contextualSpacing/>
        <w:jc w:val="both"/>
        <w:rPr>
          <w:bCs/>
          <w:i/>
          <w:lang w:eastAsia="en-GB"/>
        </w:rPr>
      </w:pPr>
      <w:proofErr w:type="spellStart"/>
      <w:r w:rsidRPr="005E531A">
        <w:rPr>
          <w:bCs/>
          <w:i/>
          <w:lang w:eastAsia="en-GB"/>
        </w:rPr>
        <w:t>Për“Ekzekutimin</w:t>
      </w:r>
      <w:proofErr w:type="spellEnd"/>
      <w:r w:rsidRPr="005E531A">
        <w:rPr>
          <w:bCs/>
          <w:i/>
          <w:lang w:eastAsia="en-GB"/>
        </w:rPr>
        <w:t xml:space="preserve"> e </w:t>
      </w:r>
      <w:proofErr w:type="spellStart"/>
      <w:r w:rsidRPr="005E531A">
        <w:rPr>
          <w:bCs/>
          <w:i/>
          <w:lang w:eastAsia="en-GB"/>
        </w:rPr>
        <w:t>pagesave</w:t>
      </w:r>
      <w:proofErr w:type="spellEnd"/>
      <w:r w:rsidRPr="005E531A">
        <w:rPr>
          <w:bCs/>
          <w:i/>
          <w:lang w:eastAsia="en-GB"/>
        </w:rPr>
        <w:t xml:space="preserve"> </w:t>
      </w:r>
      <w:proofErr w:type="spellStart"/>
      <w:r w:rsidRPr="005E531A">
        <w:rPr>
          <w:bCs/>
          <w:i/>
          <w:lang w:eastAsia="en-GB"/>
        </w:rPr>
        <w:t>të</w:t>
      </w:r>
      <w:proofErr w:type="spellEnd"/>
      <w:r w:rsidRPr="005E531A">
        <w:rPr>
          <w:bCs/>
          <w:i/>
          <w:lang w:eastAsia="en-GB"/>
        </w:rPr>
        <w:t xml:space="preserve"> </w:t>
      </w:r>
      <w:proofErr w:type="spellStart"/>
      <w:r w:rsidRPr="005E531A">
        <w:rPr>
          <w:bCs/>
          <w:i/>
          <w:lang w:eastAsia="en-GB"/>
        </w:rPr>
        <w:t>ndryshme</w:t>
      </w:r>
      <w:proofErr w:type="spellEnd"/>
      <w:r w:rsidRPr="005E531A">
        <w:rPr>
          <w:bCs/>
          <w:i/>
          <w:lang w:eastAsia="en-GB"/>
        </w:rPr>
        <w:t xml:space="preserve">”, </w:t>
      </w:r>
      <w:proofErr w:type="spellStart"/>
      <w:r w:rsidRPr="005E531A">
        <w:rPr>
          <w:bCs/>
          <w:i/>
          <w:lang w:eastAsia="en-GB"/>
        </w:rPr>
        <w:t>janë</w:t>
      </w:r>
      <w:proofErr w:type="spellEnd"/>
      <w:r w:rsidRPr="005E531A">
        <w:rPr>
          <w:bCs/>
          <w:i/>
          <w:lang w:eastAsia="en-GB"/>
        </w:rPr>
        <w:t xml:space="preserve"> </w:t>
      </w:r>
      <w:proofErr w:type="spellStart"/>
      <w:r w:rsidRPr="005E531A">
        <w:rPr>
          <w:bCs/>
          <w:i/>
          <w:lang w:eastAsia="en-GB"/>
        </w:rPr>
        <w:t>realizuar</w:t>
      </w:r>
      <w:proofErr w:type="spellEnd"/>
      <w:r w:rsidRPr="005E531A">
        <w:rPr>
          <w:bCs/>
          <w:i/>
          <w:lang w:eastAsia="en-GB"/>
        </w:rPr>
        <w:t xml:space="preserve"> </w:t>
      </w:r>
      <w:proofErr w:type="spellStart"/>
      <w:r w:rsidRPr="005E531A">
        <w:rPr>
          <w:bCs/>
          <w:i/>
          <w:lang w:eastAsia="en-GB"/>
        </w:rPr>
        <w:t>projektet</w:t>
      </w:r>
      <w:proofErr w:type="spellEnd"/>
      <w:r w:rsidRPr="005E531A">
        <w:rPr>
          <w:bCs/>
          <w:i/>
          <w:lang w:eastAsia="en-GB"/>
        </w:rPr>
        <w:t xml:space="preserve"> </w:t>
      </w:r>
      <w:proofErr w:type="spellStart"/>
      <w:r w:rsidRPr="005E531A">
        <w:rPr>
          <w:bCs/>
          <w:i/>
          <w:lang w:eastAsia="en-GB"/>
        </w:rPr>
        <w:t>në</w:t>
      </w:r>
      <w:proofErr w:type="spellEnd"/>
      <w:r w:rsidRPr="005E531A">
        <w:rPr>
          <w:bCs/>
          <w:i/>
          <w:lang w:eastAsia="en-GB"/>
        </w:rPr>
        <w:t xml:space="preserve"> </w:t>
      </w:r>
      <w:proofErr w:type="spellStart"/>
      <w:r w:rsidRPr="005E531A">
        <w:rPr>
          <w:bCs/>
          <w:i/>
          <w:lang w:eastAsia="en-GB"/>
        </w:rPr>
        <w:t>vlerën</w:t>
      </w:r>
      <w:proofErr w:type="spellEnd"/>
      <w:r w:rsidRPr="005E531A">
        <w:rPr>
          <w:bCs/>
          <w:i/>
          <w:lang w:eastAsia="en-GB"/>
        </w:rPr>
        <w:t xml:space="preserve"> 329.5milionë </w:t>
      </w:r>
      <w:proofErr w:type="spellStart"/>
      <w:r w:rsidR="006B3C30">
        <w:rPr>
          <w:bCs/>
          <w:i/>
          <w:lang w:eastAsia="en-GB"/>
        </w:rPr>
        <w:t>lekë</w:t>
      </w:r>
      <w:r w:rsidRPr="005E531A">
        <w:rPr>
          <w:bCs/>
          <w:i/>
          <w:lang w:eastAsia="en-GB"/>
        </w:rPr>
        <w:t>,ose</w:t>
      </w:r>
      <w:proofErr w:type="spellEnd"/>
      <w:r w:rsidRPr="005E531A">
        <w:rPr>
          <w:bCs/>
          <w:i/>
          <w:lang w:eastAsia="en-GB"/>
        </w:rPr>
        <w:t xml:space="preserve"> 55% e </w:t>
      </w:r>
      <w:proofErr w:type="spellStart"/>
      <w:r w:rsidRPr="005E531A">
        <w:rPr>
          <w:bCs/>
          <w:i/>
          <w:lang w:eastAsia="en-GB"/>
        </w:rPr>
        <w:t>planit</w:t>
      </w:r>
      <w:proofErr w:type="spellEnd"/>
      <w:r w:rsidRPr="005E531A">
        <w:rPr>
          <w:bCs/>
          <w:i/>
          <w:lang w:eastAsia="en-GB"/>
        </w:rPr>
        <w:t xml:space="preserve"> </w:t>
      </w:r>
      <w:proofErr w:type="spellStart"/>
      <w:r w:rsidRPr="005E531A">
        <w:rPr>
          <w:bCs/>
          <w:i/>
          <w:lang w:eastAsia="en-GB"/>
        </w:rPr>
        <w:t>të</w:t>
      </w:r>
      <w:proofErr w:type="spellEnd"/>
      <w:r w:rsidRPr="005E531A">
        <w:rPr>
          <w:bCs/>
          <w:i/>
          <w:lang w:eastAsia="en-GB"/>
        </w:rPr>
        <w:t xml:space="preserve"> </w:t>
      </w:r>
      <w:proofErr w:type="spellStart"/>
      <w:r w:rsidRPr="005E531A">
        <w:rPr>
          <w:bCs/>
          <w:i/>
          <w:lang w:eastAsia="en-GB"/>
        </w:rPr>
        <w:t>rishikuar</w:t>
      </w:r>
      <w:proofErr w:type="spellEnd"/>
      <w:r w:rsidRPr="005E531A">
        <w:rPr>
          <w:bCs/>
          <w:i/>
          <w:lang w:eastAsia="en-GB"/>
        </w:rPr>
        <w:t xml:space="preserve">, </w:t>
      </w:r>
      <w:proofErr w:type="spellStart"/>
      <w:r w:rsidRPr="005E531A">
        <w:rPr>
          <w:bCs/>
          <w:i/>
          <w:lang w:eastAsia="en-GB"/>
        </w:rPr>
        <w:t>ku</w:t>
      </w:r>
      <w:proofErr w:type="spellEnd"/>
      <w:r w:rsidRPr="005E531A">
        <w:rPr>
          <w:bCs/>
          <w:i/>
          <w:lang w:eastAsia="en-GB"/>
        </w:rPr>
        <w:t xml:space="preserve"> </w:t>
      </w:r>
      <w:proofErr w:type="spellStart"/>
      <w:r w:rsidRPr="005E531A">
        <w:rPr>
          <w:bCs/>
          <w:i/>
          <w:lang w:eastAsia="en-GB"/>
        </w:rPr>
        <w:t>ndër</w:t>
      </w:r>
      <w:proofErr w:type="spellEnd"/>
      <w:r w:rsidRPr="005E531A">
        <w:rPr>
          <w:bCs/>
          <w:i/>
          <w:lang w:eastAsia="en-GB"/>
        </w:rPr>
        <w:t xml:space="preserve"> </w:t>
      </w:r>
      <w:proofErr w:type="spellStart"/>
      <w:r w:rsidRPr="005E531A">
        <w:rPr>
          <w:bCs/>
          <w:i/>
          <w:lang w:eastAsia="en-GB"/>
        </w:rPr>
        <w:t>më</w:t>
      </w:r>
      <w:proofErr w:type="spellEnd"/>
      <w:r w:rsidRPr="005E531A">
        <w:rPr>
          <w:bCs/>
          <w:i/>
          <w:lang w:eastAsia="en-GB"/>
        </w:rPr>
        <w:t xml:space="preserve"> </w:t>
      </w:r>
      <w:proofErr w:type="spellStart"/>
      <w:r w:rsidRPr="005E531A">
        <w:rPr>
          <w:bCs/>
          <w:i/>
          <w:lang w:eastAsia="en-GB"/>
        </w:rPr>
        <w:t>kryesoret</w:t>
      </w:r>
      <w:proofErr w:type="spellEnd"/>
      <w:r w:rsidRPr="005E531A">
        <w:rPr>
          <w:bCs/>
          <w:i/>
          <w:lang w:eastAsia="en-GB"/>
        </w:rPr>
        <w:t xml:space="preserve"> </w:t>
      </w:r>
      <w:proofErr w:type="spellStart"/>
      <w:r w:rsidRPr="005E531A">
        <w:rPr>
          <w:bCs/>
          <w:i/>
          <w:lang w:eastAsia="en-GB"/>
        </w:rPr>
        <w:t>veçojmë</w:t>
      </w:r>
      <w:proofErr w:type="spellEnd"/>
      <w:r w:rsidRPr="005E531A">
        <w:rPr>
          <w:bCs/>
          <w:i/>
          <w:lang w:eastAsia="en-GB"/>
        </w:rPr>
        <w:t>:</w:t>
      </w:r>
    </w:p>
    <w:p w14:paraId="49B77A59" w14:textId="77777777" w:rsidR="00CD44DE" w:rsidRPr="005E531A" w:rsidRDefault="00CD44DE" w:rsidP="00CD44DE">
      <w:pPr>
        <w:shd w:val="clear" w:color="auto" w:fill="FFFFFF"/>
        <w:spacing w:before="120"/>
        <w:contextualSpacing/>
        <w:jc w:val="both"/>
        <w:rPr>
          <w:bCs/>
          <w:i/>
          <w:highlight w:val="yellow"/>
          <w:lang w:eastAsia="en-GB"/>
        </w:rPr>
      </w:pPr>
    </w:p>
    <w:p w14:paraId="1EDD83AC" w14:textId="77777777" w:rsidR="00CD44DE" w:rsidRPr="005E531A" w:rsidRDefault="00CD44DE" w:rsidP="00CD44DE">
      <w:pPr>
        <w:numPr>
          <w:ilvl w:val="0"/>
          <w:numId w:val="24"/>
        </w:numPr>
        <w:shd w:val="clear" w:color="auto" w:fill="FFFFFF"/>
        <w:spacing w:before="120"/>
        <w:contextualSpacing/>
        <w:jc w:val="both"/>
        <w:rPr>
          <w:bCs/>
          <w:i/>
          <w:lang w:eastAsia="en-GB"/>
        </w:rPr>
      </w:pPr>
      <w:proofErr w:type="spellStart"/>
      <w:r w:rsidRPr="005E531A">
        <w:rPr>
          <w:bCs/>
          <w:i/>
          <w:lang w:eastAsia="en-GB"/>
        </w:rPr>
        <w:t>Miratuar</w:t>
      </w:r>
      <w:proofErr w:type="spellEnd"/>
      <w:r w:rsidRPr="005E531A">
        <w:rPr>
          <w:bCs/>
          <w:i/>
          <w:lang w:eastAsia="en-GB"/>
        </w:rPr>
        <w:t xml:space="preserve"> 13 </w:t>
      </w:r>
      <w:proofErr w:type="spellStart"/>
      <w:r w:rsidRPr="005E531A">
        <w:rPr>
          <w:bCs/>
          <w:i/>
          <w:lang w:eastAsia="en-GB"/>
        </w:rPr>
        <w:t>kërkesa</w:t>
      </w:r>
      <w:proofErr w:type="spellEnd"/>
      <w:r w:rsidRPr="005E531A">
        <w:rPr>
          <w:bCs/>
          <w:i/>
          <w:lang w:eastAsia="en-GB"/>
        </w:rPr>
        <w:t xml:space="preserve"> </w:t>
      </w:r>
      <w:proofErr w:type="spellStart"/>
      <w:r w:rsidRPr="005E531A">
        <w:rPr>
          <w:bCs/>
          <w:i/>
          <w:lang w:eastAsia="en-GB"/>
        </w:rPr>
        <w:t>për</w:t>
      </w:r>
      <w:proofErr w:type="spellEnd"/>
      <w:r w:rsidRPr="005E531A">
        <w:rPr>
          <w:bCs/>
          <w:i/>
          <w:lang w:eastAsia="en-GB"/>
        </w:rPr>
        <w:t xml:space="preserve"> “TVSH, </w:t>
      </w:r>
      <w:proofErr w:type="spellStart"/>
      <w:r w:rsidRPr="005E531A">
        <w:rPr>
          <w:bCs/>
          <w:i/>
          <w:lang w:eastAsia="en-GB"/>
        </w:rPr>
        <w:t>Zhdoganime</w:t>
      </w:r>
      <w:proofErr w:type="spellEnd"/>
      <w:r w:rsidRPr="005E531A">
        <w:rPr>
          <w:bCs/>
          <w:i/>
          <w:lang w:eastAsia="en-GB"/>
        </w:rPr>
        <w:t xml:space="preserve">” </w:t>
      </w:r>
      <w:proofErr w:type="spellStart"/>
      <w:r w:rsidRPr="005E531A">
        <w:rPr>
          <w:bCs/>
          <w:i/>
          <w:lang w:eastAsia="en-GB"/>
        </w:rPr>
        <w:t>të</w:t>
      </w:r>
      <w:proofErr w:type="spellEnd"/>
      <w:r w:rsidRPr="005E531A">
        <w:rPr>
          <w:bCs/>
          <w:i/>
          <w:lang w:eastAsia="en-GB"/>
        </w:rPr>
        <w:t xml:space="preserve"> </w:t>
      </w:r>
      <w:proofErr w:type="spellStart"/>
      <w:r w:rsidRPr="005E531A">
        <w:rPr>
          <w:bCs/>
          <w:i/>
          <w:lang w:eastAsia="en-GB"/>
        </w:rPr>
        <w:t>dërguara</w:t>
      </w:r>
      <w:proofErr w:type="spellEnd"/>
      <w:r w:rsidRPr="005E531A">
        <w:rPr>
          <w:bCs/>
          <w:i/>
          <w:lang w:eastAsia="en-GB"/>
        </w:rPr>
        <w:t xml:space="preserve"> </w:t>
      </w:r>
      <w:proofErr w:type="spellStart"/>
      <w:r w:rsidRPr="005E531A">
        <w:rPr>
          <w:bCs/>
          <w:i/>
          <w:lang w:eastAsia="en-GB"/>
        </w:rPr>
        <w:t>nga</w:t>
      </w:r>
      <w:proofErr w:type="spellEnd"/>
      <w:r w:rsidRPr="005E531A">
        <w:rPr>
          <w:bCs/>
          <w:i/>
          <w:lang w:eastAsia="en-GB"/>
        </w:rPr>
        <w:t xml:space="preserve"> SASPAC me </w:t>
      </w:r>
      <w:proofErr w:type="spellStart"/>
      <w:r w:rsidRPr="005E531A">
        <w:rPr>
          <w:bCs/>
          <w:i/>
          <w:lang w:eastAsia="en-GB"/>
        </w:rPr>
        <w:t>institucione</w:t>
      </w:r>
      <w:proofErr w:type="spellEnd"/>
      <w:r w:rsidRPr="005E531A">
        <w:rPr>
          <w:bCs/>
          <w:i/>
          <w:lang w:eastAsia="en-GB"/>
        </w:rPr>
        <w:t xml:space="preserve"> </w:t>
      </w:r>
      <w:proofErr w:type="spellStart"/>
      <w:r w:rsidRPr="005E531A">
        <w:rPr>
          <w:bCs/>
          <w:i/>
          <w:lang w:eastAsia="en-GB"/>
        </w:rPr>
        <w:t>përfituesë</w:t>
      </w:r>
      <w:proofErr w:type="spellEnd"/>
      <w:r w:rsidRPr="005E531A">
        <w:rPr>
          <w:bCs/>
          <w:i/>
          <w:lang w:eastAsia="en-GB"/>
        </w:rPr>
        <w:t xml:space="preserve"> </w:t>
      </w:r>
      <w:proofErr w:type="spellStart"/>
      <w:r w:rsidRPr="005E531A">
        <w:rPr>
          <w:bCs/>
          <w:i/>
          <w:lang w:eastAsia="en-GB"/>
        </w:rPr>
        <w:t>bashkitë</w:t>
      </w:r>
      <w:proofErr w:type="spellEnd"/>
      <w:r w:rsidRPr="005E531A">
        <w:rPr>
          <w:bCs/>
          <w:i/>
          <w:lang w:eastAsia="en-GB"/>
        </w:rPr>
        <w:t xml:space="preserve">, me </w:t>
      </w:r>
      <w:proofErr w:type="spellStart"/>
      <w:r w:rsidRPr="005E531A">
        <w:rPr>
          <w:bCs/>
          <w:i/>
          <w:lang w:eastAsia="en-GB"/>
        </w:rPr>
        <w:t>një</w:t>
      </w:r>
      <w:proofErr w:type="spellEnd"/>
      <w:r w:rsidRPr="005E531A">
        <w:rPr>
          <w:bCs/>
          <w:i/>
          <w:lang w:eastAsia="en-GB"/>
        </w:rPr>
        <w:t xml:space="preserve"> </w:t>
      </w:r>
      <w:proofErr w:type="spellStart"/>
      <w:r w:rsidRPr="005E531A">
        <w:rPr>
          <w:bCs/>
          <w:i/>
          <w:lang w:eastAsia="en-GB"/>
        </w:rPr>
        <w:t>kosto</w:t>
      </w:r>
      <w:proofErr w:type="spellEnd"/>
      <w:r w:rsidRPr="005E531A">
        <w:rPr>
          <w:bCs/>
          <w:i/>
          <w:lang w:eastAsia="en-GB"/>
        </w:rPr>
        <w:t xml:space="preserve"> </w:t>
      </w:r>
      <w:proofErr w:type="spellStart"/>
      <w:r w:rsidRPr="005E531A">
        <w:rPr>
          <w:bCs/>
          <w:i/>
          <w:lang w:eastAsia="en-GB"/>
        </w:rPr>
        <w:t>faktike</w:t>
      </w:r>
      <w:proofErr w:type="spellEnd"/>
      <w:r w:rsidRPr="005E531A">
        <w:rPr>
          <w:bCs/>
          <w:i/>
          <w:lang w:eastAsia="en-GB"/>
        </w:rPr>
        <w:t xml:space="preserve"> </w:t>
      </w:r>
      <w:proofErr w:type="spellStart"/>
      <w:r w:rsidRPr="005E531A">
        <w:rPr>
          <w:bCs/>
          <w:i/>
          <w:lang w:eastAsia="en-GB"/>
        </w:rPr>
        <w:t>prej</w:t>
      </w:r>
      <w:proofErr w:type="spellEnd"/>
      <w:r w:rsidRPr="005E531A">
        <w:rPr>
          <w:bCs/>
          <w:i/>
          <w:lang w:eastAsia="en-GB"/>
        </w:rPr>
        <w:t xml:space="preserve"> 35.3 </w:t>
      </w:r>
      <w:proofErr w:type="spellStart"/>
      <w:r w:rsidRPr="005E531A">
        <w:rPr>
          <w:bCs/>
          <w:i/>
          <w:lang w:eastAsia="en-GB"/>
        </w:rPr>
        <w:t>milionë</w:t>
      </w:r>
      <w:proofErr w:type="spellEnd"/>
      <w:r w:rsidRPr="005E531A">
        <w:rPr>
          <w:bCs/>
          <w:i/>
          <w:lang w:eastAsia="en-GB"/>
        </w:rPr>
        <w:t xml:space="preserve"> LEK, me </w:t>
      </w:r>
      <w:proofErr w:type="spellStart"/>
      <w:r w:rsidRPr="005E531A">
        <w:rPr>
          <w:bCs/>
          <w:i/>
          <w:lang w:eastAsia="en-GB"/>
        </w:rPr>
        <w:t>qëllim</w:t>
      </w:r>
      <w:proofErr w:type="spellEnd"/>
      <w:r w:rsidRPr="005E531A">
        <w:rPr>
          <w:bCs/>
          <w:i/>
          <w:lang w:eastAsia="en-GB"/>
        </w:rPr>
        <w:t xml:space="preserve"> </w:t>
      </w:r>
      <w:proofErr w:type="spellStart"/>
      <w:r w:rsidRPr="005E531A">
        <w:rPr>
          <w:bCs/>
          <w:i/>
          <w:lang w:eastAsia="en-GB"/>
        </w:rPr>
        <w:t>përdorimin</w:t>
      </w:r>
      <w:proofErr w:type="spellEnd"/>
      <w:r w:rsidRPr="005E531A">
        <w:rPr>
          <w:bCs/>
          <w:i/>
          <w:lang w:eastAsia="en-GB"/>
        </w:rPr>
        <w:t xml:space="preserve"> e </w:t>
      </w:r>
      <w:proofErr w:type="spellStart"/>
      <w:r w:rsidRPr="005E531A">
        <w:rPr>
          <w:bCs/>
          <w:i/>
          <w:lang w:eastAsia="en-GB"/>
        </w:rPr>
        <w:t>tij</w:t>
      </w:r>
      <w:proofErr w:type="spellEnd"/>
      <w:r w:rsidRPr="005E531A">
        <w:rPr>
          <w:bCs/>
          <w:i/>
          <w:lang w:eastAsia="en-GB"/>
        </w:rPr>
        <w:t xml:space="preserve"> </w:t>
      </w:r>
      <w:proofErr w:type="spellStart"/>
      <w:r w:rsidRPr="005E531A">
        <w:rPr>
          <w:bCs/>
          <w:i/>
          <w:lang w:eastAsia="en-GB"/>
        </w:rPr>
        <w:t>për</w:t>
      </w:r>
      <w:proofErr w:type="spellEnd"/>
      <w:r w:rsidRPr="005E531A">
        <w:rPr>
          <w:bCs/>
          <w:i/>
          <w:lang w:eastAsia="en-GB"/>
        </w:rPr>
        <w:t xml:space="preserve"> </w:t>
      </w:r>
      <w:proofErr w:type="spellStart"/>
      <w:r w:rsidRPr="005E531A">
        <w:rPr>
          <w:bCs/>
          <w:i/>
          <w:lang w:eastAsia="en-GB"/>
        </w:rPr>
        <w:t>parafinancimin</w:t>
      </w:r>
      <w:proofErr w:type="spellEnd"/>
      <w:r w:rsidRPr="005E531A">
        <w:rPr>
          <w:bCs/>
          <w:i/>
          <w:lang w:eastAsia="en-GB"/>
        </w:rPr>
        <w:t xml:space="preserve">, </w:t>
      </w:r>
      <w:proofErr w:type="spellStart"/>
      <w:r w:rsidRPr="005E531A">
        <w:rPr>
          <w:bCs/>
          <w:i/>
          <w:lang w:eastAsia="en-GB"/>
        </w:rPr>
        <w:t>bashkëfinancimin</w:t>
      </w:r>
      <w:proofErr w:type="spellEnd"/>
      <w:r w:rsidRPr="005E531A">
        <w:rPr>
          <w:bCs/>
          <w:i/>
          <w:lang w:eastAsia="en-GB"/>
        </w:rPr>
        <w:t xml:space="preserve"> </w:t>
      </w:r>
      <w:proofErr w:type="spellStart"/>
      <w:r w:rsidRPr="005E531A">
        <w:rPr>
          <w:bCs/>
          <w:i/>
          <w:lang w:eastAsia="en-GB"/>
        </w:rPr>
        <w:t>dhe</w:t>
      </w:r>
      <w:proofErr w:type="spellEnd"/>
      <w:r w:rsidRPr="005E531A">
        <w:rPr>
          <w:bCs/>
          <w:i/>
          <w:lang w:eastAsia="en-GB"/>
        </w:rPr>
        <w:t xml:space="preserve"> </w:t>
      </w:r>
      <w:proofErr w:type="spellStart"/>
      <w:r w:rsidRPr="005E531A">
        <w:rPr>
          <w:bCs/>
          <w:i/>
          <w:lang w:eastAsia="en-GB"/>
        </w:rPr>
        <w:t>pagesën</w:t>
      </w:r>
      <w:proofErr w:type="spellEnd"/>
      <w:r w:rsidRPr="005E531A">
        <w:rPr>
          <w:bCs/>
          <w:i/>
          <w:lang w:eastAsia="en-GB"/>
        </w:rPr>
        <w:t xml:space="preserve"> e </w:t>
      </w:r>
      <w:proofErr w:type="spellStart"/>
      <w:r w:rsidRPr="005E531A">
        <w:rPr>
          <w:bCs/>
          <w:i/>
          <w:lang w:eastAsia="en-GB"/>
        </w:rPr>
        <w:t>tatimit</w:t>
      </w:r>
      <w:proofErr w:type="spellEnd"/>
      <w:r w:rsidRPr="005E531A">
        <w:rPr>
          <w:bCs/>
          <w:i/>
          <w:lang w:eastAsia="en-GB"/>
        </w:rPr>
        <w:t xml:space="preserve"> </w:t>
      </w:r>
      <w:proofErr w:type="spellStart"/>
      <w:r w:rsidRPr="005E531A">
        <w:rPr>
          <w:bCs/>
          <w:i/>
          <w:lang w:eastAsia="en-GB"/>
        </w:rPr>
        <w:t>mbi</w:t>
      </w:r>
      <w:proofErr w:type="spellEnd"/>
      <w:r w:rsidRPr="005E531A">
        <w:rPr>
          <w:bCs/>
          <w:i/>
          <w:lang w:eastAsia="en-GB"/>
        </w:rPr>
        <w:t xml:space="preserve"> </w:t>
      </w:r>
      <w:proofErr w:type="spellStart"/>
      <w:r w:rsidRPr="005E531A">
        <w:rPr>
          <w:bCs/>
          <w:i/>
          <w:lang w:eastAsia="en-GB"/>
        </w:rPr>
        <w:t>vlerën</w:t>
      </w:r>
      <w:proofErr w:type="spellEnd"/>
      <w:r w:rsidRPr="005E531A">
        <w:rPr>
          <w:bCs/>
          <w:i/>
          <w:lang w:eastAsia="en-GB"/>
        </w:rPr>
        <w:t xml:space="preserve"> e </w:t>
      </w:r>
      <w:proofErr w:type="spellStart"/>
      <w:r w:rsidRPr="005E531A">
        <w:rPr>
          <w:bCs/>
          <w:i/>
          <w:lang w:eastAsia="en-GB"/>
        </w:rPr>
        <w:t>shtuar</w:t>
      </w:r>
      <w:proofErr w:type="spellEnd"/>
      <w:r w:rsidRPr="005E531A">
        <w:rPr>
          <w:bCs/>
          <w:i/>
          <w:lang w:eastAsia="en-GB"/>
        </w:rPr>
        <w:t xml:space="preserve"> </w:t>
      </w:r>
      <w:proofErr w:type="spellStart"/>
      <w:r w:rsidRPr="005E531A">
        <w:rPr>
          <w:bCs/>
          <w:i/>
          <w:lang w:eastAsia="en-GB"/>
        </w:rPr>
        <w:t>dhe</w:t>
      </w:r>
      <w:proofErr w:type="spellEnd"/>
      <w:r w:rsidRPr="005E531A">
        <w:rPr>
          <w:bCs/>
          <w:i/>
          <w:lang w:eastAsia="en-GB"/>
        </w:rPr>
        <w:t xml:space="preserve"> </w:t>
      </w:r>
      <w:proofErr w:type="spellStart"/>
      <w:r w:rsidRPr="005E531A">
        <w:rPr>
          <w:bCs/>
          <w:i/>
          <w:lang w:eastAsia="en-GB"/>
        </w:rPr>
        <w:t>detyrimeve</w:t>
      </w:r>
      <w:proofErr w:type="spellEnd"/>
      <w:r w:rsidRPr="005E531A">
        <w:rPr>
          <w:bCs/>
          <w:i/>
          <w:lang w:eastAsia="en-GB"/>
        </w:rPr>
        <w:t xml:space="preserve"> </w:t>
      </w:r>
      <w:proofErr w:type="spellStart"/>
      <w:r w:rsidRPr="005E531A">
        <w:rPr>
          <w:bCs/>
          <w:i/>
          <w:lang w:eastAsia="en-GB"/>
        </w:rPr>
        <w:t>doganore</w:t>
      </w:r>
      <w:proofErr w:type="spellEnd"/>
      <w:r w:rsidRPr="005E531A">
        <w:rPr>
          <w:bCs/>
          <w:i/>
          <w:lang w:eastAsia="en-GB"/>
        </w:rPr>
        <w:t xml:space="preserve"> </w:t>
      </w:r>
      <w:proofErr w:type="spellStart"/>
      <w:r w:rsidRPr="005E531A">
        <w:rPr>
          <w:bCs/>
          <w:i/>
          <w:lang w:eastAsia="en-GB"/>
        </w:rPr>
        <w:t>për</w:t>
      </w:r>
      <w:proofErr w:type="spellEnd"/>
      <w:r w:rsidRPr="005E531A">
        <w:rPr>
          <w:bCs/>
          <w:i/>
          <w:lang w:eastAsia="en-GB"/>
        </w:rPr>
        <w:t xml:space="preserve"> </w:t>
      </w:r>
      <w:proofErr w:type="spellStart"/>
      <w:r w:rsidRPr="005E531A">
        <w:rPr>
          <w:bCs/>
          <w:i/>
          <w:lang w:eastAsia="en-GB"/>
        </w:rPr>
        <w:t>projektet</w:t>
      </w:r>
      <w:proofErr w:type="spellEnd"/>
      <w:r w:rsidRPr="005E531A">
        <w:rPr>
          <w:bCs/>
          <w:i/>
          <w:lang w:eastAsia="en-GB"/>
        </w:rPr>
        <w:t xml:space="preserve"> me </w:t>
      </w:r>
      <w:proofErr w:type="spellStart"/>
      <w:r w:rsidRPr="005E531A">
        <w:rPr>
          <w:bCs/>
          <w:i/>
          <w:lang w:eastAsia="en-GB"/>
        </w:rPr>
        <w:t>financim</w:t>
      </w:r>
      <w:proofErr w:type="spellEnd"/>
      <w:r w:rsidRPr="005E531A">
        <w:rPr>
          <w:bCs/>
          <w:i/>
          <w:lang w:eastAsia="en-GB"/>
        </w:rPr>
        <w:t xml:space="preserve"> </w:t>
      </w:r>
      <w:proofErr w:type="spellStart"/>
      <w:r w:rsidRPr="005E531A">
        <w:rPr>
          <w:bCs/>
          <w:i/>
          <w:lang w:eastAsia="en-GB"/>
        </w:rPr>
        <w:t>të</w:t>
      </w:r>
      <w:proofErr w:type="spellEnd"/>
      <w:r w:rsidRPr="005E531A">
        <w:rPr>
          <w:bCs/>
          <w:i/>
          <w:lang w:eastAsia="en-GB"/>
        </w:rPr>
        <w:t xml:space="preserve"> </w:t>
      </w:r>
      <w:proofErr w:type="spellStart"/>
      <w:r w:rsidRPr="005E531A">
        <w:rPr>
          <w:bCs/>
          <w:i/>
          <w:lang w:eastAsia="en-GB"/>
        </w:rPr>
        <w:t>huaj</w:t>
      </w:r>
      <w:proofErr w:type="spellEnd"/>
      <w:r w:rsidRPr="005E531A">
        <w:rPr>
          <w:bCs/>
          <w:i/>
          <w:lang w:eastAsia="en-GB"/>
        </w:rPr>
        <w:t>.</w:t>
      </w:r>
    </w:p>
    <w:p w14:paraId="33112112" w14:textId="77777777" w:rsidR="00CD44DE" w:rsidRPr="005E531A" w:rsidRDefault="00CD44DE" w:rsidP="00CD44DE">
      <w:pPr>
        <w:shd w:val="clear" w:color="auto" w:fill="FFFFFF"/>
        <w:spacing w:before="120"/>
        <w:ind w:left="1455"/>
        <w:contextualSpacing/>
        <w:jc w:val="both"/>
        <w:rPr>
          <w:bCs/>
          <w:i/>
          <w:lang w:eastAsia="en-GB"/>
        </w:rPr>
      </w:pPr>
      <w:r w:rsidRPr="005E531A">
        <w:rPr>
          <w:bCs/>
          <w:i/>
          <w:lang w:eastAsia="en-GB"/>
        </w:rPr>
        <w:lastRenderedPageBreak/>
        <w:t xml:space="preserve"> </w:t>
      </w:r>
    </w:p>
    <w:p w14:paraId="332E833C" w14:textId="77777777" w:rsidR="00CD44DE" w:rsidRPr="005E531A" w:rsidRDefault="00CD44DE" w:rsidP="00CD44DE">
      <w:pPr>
        <w:numPr>
          <w:ilvl w:val="0"/>
          <w:numId w:val="24"/>
        </w:numPr>
        <w:shd w:val="clear" w:color="auto" w:fill="FFFFFF"/>
        <w:spacing w:before="120"/>
        <w:contextualSpacing/>
        <w:jc w:val="both"/>
        <w:rPr>
          <w:bCs/>
          <w:i/>
          <w:lang w:eastAsia="en-GB"/>
        </w:rPr>
      </w:pPr>
      <w:proofErr w:type="spellStart"/>
      <w:r w:rsidRPr="005E531A">
        <w:rPr>
          <w:bCs/>
          <w:i/>
          <w:lang w:eastAsia="en-GB"/>
        </w:rPr>
        <w:t>Janë</w:t>
      </w:r>
      <w:proofErr w:type="spellEnd"/>
      <w:r w:rsidRPr="005E531A">
        <w:rPr>
          <w:bCs/>
          <w:i/>
          <w:lang w:eastAsia="en-GB"/>
        </w:rPr>
        <w:t xml:space="preserve"> </w:t>
      </w:r>
      <w:proofErr w:type="spellStart"/>
      <w:r w:rsidRPr="005E531A">
        <w:rPr>
          <w:bCs/>
          <w:i/>
          <w:lang w:eastAsia="en-GB"/>
        </w:rPr>
        <w:t>kryer</w:t>
      </w:r>
      <w:proofErr w:type="spellEnd"/>
      <w:r w:rsidRPr="005E531A">
        <w:rPr>
          <w:bCs/>
          <w:i/>
          <w:lang w:eastAsia="en-GB"/>
        </w:rPr>
        <w:t xml:space="preserve"> 4 “</w:t>
      </w:r>
      <w:proofErr w:type="spellStart"/>
      <w:r w:rsidRPr="005E531A">
        <w:rPr>
          <w:bCs/>
          <w:i/>
          <w:lang w:eastAsia="en-GB"/>
        </w:rPr>
        <w:t>Transferta</w:t>
      </w:r>
      <w:proofErr w:type="spellEnd"/>
      <w:r w:rsidRPr="005E531A">
        <w:rPr>
          <w:bCs/>
          <w:i/>
          <w:lang w:eastAsia="en-GB"/>
        </w:rPr>
        <w:t xml:space="preserve"> </w:t>
      </w:r>
      <w:proofErr w:type="spellStart"/>
      <w:r w:rsidRPr="005E531A">
        <w:rPr>
          <w:bCs/>
          <w:i/>
          <w:lang w:eastAsia="en-GB"/>
        </w:rPr>
        <w:t>kapitale</w:t>
      </w:r>
      <w:proofErr w:type="spellEnd"/>
      <w:r w:rsidRPr="005E531A">
        <w:rPr>
          <w:bCs/>
          <w:i/>
          <w:lang w:eastAsia="en-GB"/>
        </w:rPr>
        <w:t xml:space="preserve"> </w:t>
      </w:r>
      <w:proofErr w:type="spellStart"/>
      <w:r w:rsidRPr="005E531A">
        <w:rPr>
          <w:bCs/>
          <w:i/>
          <w:lang w:eastAsia="en-GB"/>
        </w:rPr>
        <w:t>për</w:t>
      </w:r>
      <w:proofErr w:type="spellEnd"/>
      <w:r w:rsidRPr="005E531A">
        <w:rPr>
          <w:bCs/>
          <w:i/>
          <w:lang w:eastAsia="en-GB"/>
        </w:rPr>
        <w:t xml:space="preserve"> IBRD </w:t>
      </w:r>
      <w:proofErr w:type="spellStart"/>
      <w:r w:rsidRPr="005E531A">
        <w:rPr>
          <w:bCs/>
          <w:i/>
          <w:lang w:eastAsia="en-GB"/>
        </w:rPr>
        <w:t>dhe</w:t>
      </w:r>
      <w:proofErr w:type="spellEnd"/>
      <w:r w:rsidRPr="005E531A">
        <w:rPr>
          <w:bCs/>
          <w:i/>
          <w:lang w:eastAsia="en-GB"/>
        </w:rPr>
        <w:t xml:space="preserve"> IFC e </w:t>
      </w:r>
      <w:proofErr w:type="spellStart"/>
      <w:r w:rsidRPr="005E531A">
        <w:rPr>
          <w:bCs/>
          <w:i/>
          <w:lang w:eastAsia="en-GB"/>
        </w:rPr>
        <w:t>të</w:t>
      </w:r>
      <w:proofErr w:type="spellEnd"/>
      <w:r w:rsidRPr="005E531A">
        <w:rPr>
          <w:bCs/>
          <w:i/>
          <w:lang w:eastAsia="en-GB"/>
        </w:rPr>
        <w:t xml:space="preserve"> </w:t>
      </w:r>
      <w:proofErr w:type="spellStart"/>
      <w:r w:rsidRPr="005E531A">
        <w:rPr>
          <w:bCs/>
          <w:i/>
          <w:lang w:eastAsia="en-GB"/>
        </w:rPr>
        <w:t>tjera</w:t>
      </w:r>
      <w:proofErr w:type="spellEnd"/>
      <w:r w:rsidRPr="005E531A">
        <w:rPr>
          <w:bCs/>
          <w:i/>
          <w:lang w:eastAsia="en-GB"/>
        </w:rPr>
        <w:t xml:space="preserve">”, </w:t>
      </w:r>
      <w:proofErr w:type="spellStart"/>
      <w:r w:rsidRPr="005E531A">
        <w:rPr>
          <w:bCs/>
          <w:i/>
          <w:lang w:eastAsia="en-GB"/>
        </w:rPr>
        <w:t>në</w:t>
      </w:r>
      <w:proofErr w:type="spellEnd"/>
      <w:r w:rsidRPr="005E531A">
        <w:rPr>
          <w:bCs/>
          <w:i/>
          <w:lang w:eastAsia="en-GB"/>
        </w:rPr>
        <w:t xml:space="preserve"> </w:t>
      </w:r>
      <w:proofErr w:type="spellStart"/>
      <w:r w:rsidRPr="005E531A">
        <w:rPr>
          <w:bCs/>
          <w:i/>
          <w:lang w:eastAsia="en-GB"/>
        </w:rPr>
        <w:t>vlerën</w:t>
      </w:r>
      <w:proofErr w:type="spellEnd"/>
      <w:r w:rsidRPr="005E531A">
        <w:rPr>
          <w:bCs/>
          <w:i/>
          <w:lang w:eastAsia="en-GB"/>
        </w:rPr>
        <w:t xml:space="preserve"> 329.6 </w:t>
      </w:r>
      <w:proofErr w:type="spellStart"/>
      <w:r w:rsidRPr="005E531A">
        <w:rPr>
          <w:bCs/>
          <w:i/>
          <w:lang w:eastAsia="en-GB"/>
        </w:rPr>
        <w:t>milionë</w:t>
      </w:r>
      <w:proofErr w:type="spellEnd"/>
      <w:r w:rsidRPr="005E531A">
        <w:rPr>
          <w:bCs/>
          <w:i/>
          <w:lang w:eastAsia="en-GB"/>
        </w:rPr>
        <w:t xml:space="preserve"> LEK ,</w:t>
      </w:r>
      <w:proofErr w:type="spellStart"/>
      <w:r w:rsidRPr="005E531A">
        <w:rPr>
          <w:bCs/>
          <w:i/>
          <w:lang w:eastAsia="en-GB"/>
        </w:rPr>
        <w:t>specifikisht</w:t>
      </w:r>
      <w:proofErr w:type="spellEnd"/>
      <w:r w:rsidRPr="005E531A">
        <w:rPr>
          <w:bCs/>
          <w:i/>
          <w:lang w:eastAsia="en-GB"/>
        </w:rPr>
        <w:t xml:space="preserve"> 3 </w:t>
      </w:r>
      <w:proofErr w:type="spellStart"/>
      <w:r w:rsidRPr="005E531A">
        <w:rPr>
          <w:bCs/>
          <w:i/>
          <w:lang w:eastAsia="en-GB"/>
        </w:rPr>
        <w:t>transferta</w:t>
      </w:r>
      <w:proofErr w:type="spellEnd"/>
      <w:r w:rsidRPr="005E531A">
        <w:rPr>
          <w:bCs/>
          <w:i/>
          <w:lang w:eastAsia="en-GB"/>
        </w:rPr>
        <w:t xml:space="preserve"> </w:t>
      </w:r>
      <w:proofErr w:type="spellStart"/>
      <w:r w:rsidRPr="005E531A">
        <w:rPr>
          <w:bCs/>
          <w:i/>
          <w:lang w:eastAsia="en-GB"/>
        </w:rPr>
        <w:t>për</w:t>
      </w:r>
      <w:proofErr w:type="spellEnd"/>
      <w:r w:rsidRPr="005E531A">
        <w:rPr>
          <w:bCs/>
          <w:i/>
          <w:lang w:eastAsia="en-GB"/>
        </w:rPr>
        <w:t xml:space="preserve"> </w:t>
      </w:r>
      <w:proofErr w:type="spellStart"/>
      <w:r w:rsidRPr="005E531A">
        <w:rPr>
          <w:bCs/>
          <w:i/>
          <w:lang w:eastAsia="en-GB"/>
        </w:rPr>
        <w:t>llogari</w:t>
      </w:r>
      <w:proofErr w:type="spellEnd"/>
      <w:r w:rsidRPr="005E531A">
        <w:rPr>
          <w:bCs/>
          <w:i/>
          <w:lang w:eastAsia="en-GB"/>
        </w:rPr>
        <w:t xml:space="preserve"> </w:t>
      </w:r>
      <w:proofErr w:type="spellStart"/>
      <w:r w:rsidRPr="005E531A">
        <w:rPr>
          <w:bCs/>
          <w:i/>
          <w:lang w:eastAsia="en-GB"/>
        </w:rPr>
        <w:t>të</w:t>
      </w:r>
      <w:proofErr w:type="spellEnd"/>
      <w:r w:rsidRPr="005E531A">
        <w:rPr>
          <w:bCs/>
          <w:i/>
          <w:lang w:eastAsia="en-GB"/>
        </w:rPr>
        <w:t xml:space="preserve"> Islamic Development Bank (IDB) </w:t>
      </w:r>
      <w:proofErr w:type="spellStart"/>
      <w:r w:rsidRPr="005E531A">
        <w:rPr>
          <w:bCs/>
          <w:i/>
          <w:lang w:eastAsia="en-GB"/>
        </w:rPr>
        <w:t>rreth</w:t>
      </w:r>
      <w:proofErr w:type="spellEnd"/>
      <w:r w:rsidRPr="005E531A">
        <w:rPr>
          <w:bCs/>
          <w:i/>
          <w:lang w:eastAsia="en-GB"/>
        </w:rPr>
        <w:t xml:space="preserve"> </w:t>
      </w:r>
      <w:proofErr w:type="spellStart"/>
      <w:r w:rsidRPr="005E531A">
        <w:rPr>
          <w:bCs/>
          <w:i/>
          <w:lang w:eastAsia="en-GB"/>
        </w:rPr>
        <w:t>vlerës</w:t>
      </w:r>
      <w:proofErr w:type="spellEnd"/>
      <w:r w:rsidRPr="005E531A">
        <w:rPr>
          <w:bCs/>
          <w:i/>
          <w:lang w:eastAsia="en-GB"/>
        </w:rPr>
        <w:t xml:space="preserve"> 32.4 </w:t>
      </w:r>
      <w:proofErr w:type="spellStart"/>
      <w:r w:rsidRPr="005E531A">
        <w:rPr>
          <w:bCs/>
          <w:i/>
          <w:lang w:eastAsia="en-GB"/>
        </w:rPr>
        <w:t>milion</w:t>
      </w:r>
      <w:proofErr w:type="spellEnd"/>
      <w:r w:rsidRPr="005E531A">
        <w:rPr>
          <w:bCs/>
          <w:i/>
          <w:lang w:eastAsia="en-GB"/>
        </w:rPr>
        <w:t xml:space="preserve">     </w:t>
      </w:r>
      <w:proofErr w:type="spellStart"/>
      <w:r w:rsidRPr="005E531A">
        <w:rPr>
          <w:bCs/>
          <w:i/>
          <w:lang w:eastAsia="en-GB"/>
        </w:rPr>
        <w:t>lekë</w:t>
      </w:r>
      <w:proofErr w:type="spellEnd"/>
      <w:r w:rsidRPr="005E531A">
        <w:rPr>
          <w:bCs/>
          <w:i/>
          <w:lang w:eastAsia="en-GB"/>
        </w:rPr>
        <w:t xml:space="preserve"> </w:t>
      </w:r>
      <w:proofErr w:type="spellStart"/>
      <w:r w:rsidRPr="005E531A">
        <w:rPr>
          <w:bCs/>
          <w:i/>
          <w:lang w:eastAsia="en-GB"/>
        </w:rPr>
        <w:t>dhe</w:t>
      </w:r>
      <w:proofErr w:type="spellEnd"/>
      <w:r w:rsidRPr="005E531A">
        <w:rPr>
          <w:bCs/>
          <w:i/>
          <w:lang w:eastAsia="en-GB"/>
        </w:rPr>
        <w:t xml:space="preserve"> 1 </w:t>
      </w:r>
      <w:proofErr w:type="spellStart"/>
      <w:r w:rsidRPr="005E531A">
        <w:rPr>
          <w:bCs/>
          <w:i/>
          <w:lang w:eastAsia="en-GB"/>
        </w:rPr>
        <w:t>transfertë</w:t>
      </w:r>
      <w:proofErr w:type="spellEnd"/>
      <w:r w:rsidRPr="005E531A">
        <w:rPr>
          <w:bCs/>
          <w:i/>
          <w:lang w:eastAsia="en-GB"/>
        </w:rPr>
        <w:t xml:space="preserve"> </w:t>
      </w:r>
      <w:proofErr w:type="spellStart"/>
      <w:r w:rsidRPr="005E531A">
        <w:rPr>
          <w:bCs/>
          <w:i/>
          <w:lang w:eastAsia="en-GB"/>
        </w:rPr>
        <w:t>për</w:t>
      </w:r>
      <w:proofErr w:type="spellEnd"/>
      <w:r w:rsidRPr="005E531A">
        <w:rPr>
          <w:bCs/>
          <w:i/>
          <w:lang w:eastAsia="en-GB"/>
        </w:rPr>
        <w:t xml:space="preserve"> </w:t>
      </w:r>
      <w:proofErr w:type="spellStart"/>
      <w:r w:rsidRPr="005E531A">
        <w:rPr>
          <w:bCs/>
          <w:i/>
          <w:lang w:eastAsia="en-GB"/>
        </w:rPr>
        <w:t>llogari</w:t>
      </w:r>
      <w:proofErr w:type="spellEnd"/>
      <w:r w:rsidRPr="005E531A">
        <w:rPr>
          <w:bCs/>
          <w:i/>
          <w:lang w:eastAsia="en-GB"/>
        </w:rPr>
        <w:t xml:space="preserve"> </w:t>
      </w:r>
      <w:proofErr w:type="spellStart"/>
      <w:r w:rsidRPr="005E531A">
        <w:rPr>
          <w:bCs/>
          <w:i/>
          <w:lang w:eastAsia="en-GB"/>
        </w:rPr>
        <w:t>të</w:t>
      </w:r>
      <w:proofErr w:type="spellEnd"/>
      <w:r w:rsidRPr="005E531A">
        <w:rPr>
          <w:bCs/>
          <w:i/>
          <w:lang w:eastAsia="en-GB"/>
        </w:rPr>
        <w:t xml:space="preserve"> The International Finance Corporation (IFC) </w:t>
      </w:r>
      <w:proofErr w:type="spellStart"/>
      <w:r w:rsidRPr="005E531A">
        <w:rPr>
          <w:bCs/>
          <w:i/>
          <w:lang w:eastAsia="en-GB"/>
        </w:rPr>
        <w:t>në</w:t>
      </w:r>
      <w:proofErr w:type="spellEnd"/>
      <w:r w:rsidRPr="005E531A">
        <w:rPr>
          <w:bCs/>
          <w:i/>
          <w:lang w:eastAsia="en-GB"/>
        </w:rPr>
        <w:t xml:space="preserve"> </w:t>
      </w:r>
      <w:proofErr w:type="spellStart"/>
      <w:r w:rsidRPr="005E531A">
        <w:rPr>
          <w:bCs/>
          <w:i/>
          <w:lang w:eastAsia="en-GB"/>
        </w:rPr>
        <w:t>vlerën</w:t>
      </w:r>
      <w:proofErr w:type="spellEnd"/>
      <w:r w:rsidRPr="005E531A">
        <w:rPr>
          <w:bCs/>
          <w:i/>
          <w:lang w:eastAsia="en-GB"/>
        </w:rPr>
        <w:t xml:space="preserve"> 297.2 </w:t>
      </w:r>
      <w:proofErr w:type="spellStart"/>
      <w:r w:rsidRPr="005E531A">
        <w:rPr>
          <w:bCs/>
          <w:i/>
          <w:lang w:eastAsia="en-GB"/>
        </w:rPr>
        <w:t>milion</w:t>
      </w:r>
      <w:proofErr w:type="spellEnd"/>
      <w:r w:rsidRPr="005E531A">
        <w:rPr>
          <w:bCs/>
          <w:i/>
          <w:lang w:eastAsia="en-GB"/>
        </w:rPr>
        <w:t xml:space="preserve"> </w:t>
      </w:r>
      <w:proofErr w:type="spellStart"/>
      <w:r w:rsidRPr="005E531A">
        <w:rPr>
          <w:bCs/>
          <w:i/>
          <w:lang w:eastAsia="en-GB"/>
        </w:rPr>
        <w:t>lekë</w:t>
      </w:r>
      <w:proofErr w:type="spellEnd"/>
      <w:r w:rsidRPr="005E531A">
        <w:rPr>
          <w:bCs/>
          <w:i/>
          <w:lang w:eastAsia="en-GB"/>
        </w:rPr>
        <w:t>.</w:t>
      </w:r>
    </w:p>
    <w:p w14:paraId="1A6D6A84" w14:textId="77777777" w:rsidR="00CD44DE" w:rsidRPr="005E531A" w:rsidRDefault="00CD44DE" w:rsidP="00CD44DE">
      <w:pPr>
        <w:shd w:val="clear" w:color="auto" w:fill="FFFFFF"/>
        <w:spacing w:before="120"/>
        <w:ind w:left="1455"/>
        <w:contextualSpacing/>
        <w:jc w:val="both"/>
        <w:rPr>
          <w:bCs/>
          <w:i/>
          <w:lang w:eastAsia="en-GB"/>
        </w:rPr>
      </w:pPr>
    </w:p>
    <w:p w14:paraId="729C1BFF" w14:textId="77777777" w:rsidR="00CD44DE" w:rsidRPr="005E531A" w:rsidRDefault="00CD44DE" w:rsidP="00CD44DE">
      <w:pPr>
        <w:numPr>
          <w:ilvl w:val="0"/>
          <w:numId w:val="22"/>
        </w:numPr>
        <w:shd w:val="clear" w:color="auto" w:fill="FFFFFF"/>
        <w:spacing w:before="120"/>
        <w:ind w:left="630"/>
        <w:contextualSpacing/>
        <w:jc w:val="both"/>
        <w:rPr>
          <w:bCs/>
          <w:i/>
          <w:lang w:eastAsia="en-GB"/>
        </w:rPr>
      </w:pPr>
      <w:proofErr w:type="spellStart"/>
      <w:r w:rsidRPr="005E531A">
        <w:rPr>
          <w:bCs/>
          <w:i/>
          <w:lang w:eastAsia="en-GB"/>
        </w:rPr>
        <w:t>Për</w:t>
      </w:r>
      <w:proofErr w:type="spellEnd"/>
      <w:r w:rsidRPr="005E531A">
        <w:rPr>
          <w:bCs/>
          <w:i/>
          <w:lang w:eastAsia="en-GB"/>
        </w:rPr>
        <w:t xml:space="preserve"> “</w:t>
      </w:r>
      <w:proofErr w:type="spellStart"/>
      <w:r w:rsidRPr="005E531A">
        <w:rPr>
          <w:bCs/>
          <w:i/>
          <w:lang w:eastAsia="en-GB"/>
        </w:rPr>
        <w:t>Planifikim</w:t>
      </w:r>
      <w:proofErr w:type="spellEnd"/>
      <w:r w:rsidRPr="005E531A">
        <w:rPr>
          <w:bCs/>
          <w:i/>
          <w:lang w:eastAsia="en-GB"/>
        </w:rPr>
        <w:t xml:space="preserve"> </w:t>
      </w:r>
      <w:proofErr w:type="spellStart"/>
      <w:r w:rsidRPr="005E531A">
        <w:rPr>
          <w:bCs/>
          <w:i/>
          <w:lang w:eastAsia="en-GB"/>
        </w:rPr>
        <w:t>Menaxhim</w:t>
      </w:r>
      <w:proofErr w:type="spellEnd"/>
      <w:r w:rsidRPr="005E531A">
        <w:rPr>
          <w:bCs/>
          <w:i/>
          <w:lang w:eastAsia="en-GB"/>
        </w:rPr>
        <w:t xml:space="preserve"> </w:t>
      </w:r>
      <w:proofErr w:type="spellStart"/>
      <w:r w:rsidRPr="005E531A">
        <w:rPr>
          <w:bCs/>
          <w:i/>
          <w:lang w:eastAsia="en-GB"/>
        </w:rPr>
        <w:t>Administrim</w:t>
      </w:r>
      <w:proofErr w:type="spellEnd"/>
      <w:r w:rsidRPr="005E531A">
        <w:rPr>
          <w:bCs/>
          <w:i/>
          <w:lang w:eastAsia="en-GB"/>
        </w:rPr>
        <w:t xml:space="preserve">”, </w:t>
      </w:r>
      <w:proofErr w:type="spellStart"/>
      <w:r w:rsidRPr="005E531A">
        <w:rPr>
          <w:bCs/>
          <w:i/>
          <w:lang w:eastAsia="en-GB"/>
        </w:rPr>
        <w:t>janë</w:t>
      </w:r>
      <w:proofErr w:type="spellEnd"/>
      <w:r w:rsidRPr="005E531A">
        <w:rPr>
          <w:bCs/>
          <w:i/>
          <w:lang w:eastAsia="en-GB"/>
        </w:rPr>
        <w:t xml:space="preserve"> </w:t>
      </w:r>
      <w:proofErr w:type="spellStart"/>
      <w:r w:rsidRPr="005E531A">
        <w:rPr>
          <w:bCs/>
          <w:i/>
          <w:lang w:eastAsia="en-GB"/>
        </w:rPr>
        <w:t>realizuar</w:t>
      </w:r>
      <w:proofErr w:type="spellEnd"/>
      <w:r w:rsidRPr="005E531A">
        <w:rPr>
          <w:bCs/>
          <w:i/>
          <w:lang w:eastAsia="en-GB"/>
        </w:rPr>
        <w:t xml:space="preserve"> </w:t>
      </w:r>
      <w:proofErr w:type="spellStart"/>
      <w:r w:rsidRPr="005E531A">
        <w:rPr>
          <w:bCs/>
          <w:i/>
          <w:lang w:eastAsia="en-GB"/>
        </w:rPr>
        <w:t>projektet</w:t>
      </w:r>
      <w:proofErr w:type="spellEnd"/>
      <w:r w:rsidRPr="005E531A">
        <w:rPr>
          <w:bCs/>
          <w:i/>
          <w:lang w:eastAsia="en-GB"/>
        </w:rPr>
        <w:t xml:space="preserve"> me </w:t>
      </w:r>
      <w:proofErr w:type="spellStart"/>
      <w:r w:rsidRPr="005E531A">
        <w:rPr>
          <w:bCs/>
          <w:i/>
          <w:lang w:eastAsia="en-GB"/>
        </w:rPr>
        <w:t>Financim</w:t>
      </w:r>
      <w:proofErr w:type="spellEnd"/>
      <w:r w:rsidRPr="005E531A">
        <w:rPr>
          <w:bCs/>
          <w:i/>
          <w:lang w:eastAsia="en-GB"/>
        </w:rPr>
        <w:t xml:space="preserve"> </w:t>
      </w:r>
      <w:proofErr w:type="spellStart"/>
      <w:r w:rsidRPr="005E531A">
        <w:rPr>
          <w:bCs/>
          <w:i/>
          <w:lang w:eastAsia="en-GB"/>
        </w:rPr>
        <w:t>të</w:t>
      </w:r>
      <w:proofErr w:type="spellEnd"/>
      <w:r w:rsidRPr="005E531A">
        <w:rPr>
          <w:bCs/>
          <w:i/>
          <w:lang w:eastAsia="en-GB"/>
        </w:rPr>
        <w:t xml:space="preserve"> </w:t>
      </w:r>
      <w:proofErr w:type="spellStart"/>
      <w:r w:rsidRPr="005E531A">
        <w:rPr>
          <w:bCs/>
          <w:i/>
          <w:lang w:eastAsia="en-GB"/>
        </w:rPr>
        <w:t>Huaj</w:t>
      </w:r>
      <w:proofErr w:type="spellEnd"/>
      <w:r w:rsidRPr="005E531A">
        <w:rPr>
          <w:bCs/>
          <w:i/>
          <w:lang w:eastAsia="en-GB"/>
        </w:rPr>
        <w:t xml:space="preserve">, </w:t>
      </w:r>
      <w:proofErr w:type="spellStart"/>
      <w:r w:rsidRPr="005E531A">
        <w:rPr>
          <w:bCs/>
          <w:i/>
          <w:lang w:eastAsia="en-GB"/>
        </w:rPr>
        <w:t>në</w:t>
      </w:r>
      <w:proofErr w:type="spellEnd"/>
      <w:r w:rsidRPr="005E531A">
        <w:rPr>
          <w:bCs/>
          <w:i/>
          <w:lang w:eastAsia="en-GB"/>
        </w:rPr>
        <w:t xml:space="preserve"> </w:t>
      </w:r>
      <w:proofErr w:type="spellStart"/>
      <w:r w:rsidRPr="005E531A">
        <w:rPr>
          <w:bCs/>
          <w:i/>
          <w:lang w:eastAsia="en-GB"/>
        </w:rPr>
        <w:t>vlerën</w:t>
      </w:r>
      <w:proofErr w:type="spellEnd"/>
      <w:r w:rsidRPr="005E531A">
        <w:rPr>
          <w:bCs/>
          <w:i/>
          <w:lang w:eastAsia="en-GB"/>
        </w:rPr>
        <w:t xml:space="preserve"> 0.5 </w:t>
      </w:r>
      <w:proofErr w:type="spellStart"/>
      <w:r w:rsidRPr="005E531A">
        <w:rPr>
          <w:bCs/>
          <w:i/>
          <w:lang w:eastAsia="en-GB"/>
        </w:rPr>
        <w:t>miliardë</w:t>
      </w:r>
      <w:proofErr w:type="spellEnd"/>
      <w:r w:rsidRPr="005E531A">
        <w:rPr>
          <w:bCs/>
          <w:i/>
          <w:lang w:eastAsia="en-GB"/>
        </w:rPr>
        <w:t xml:space="preserve"> </w:t>
      </w:r>
      <w:proofErr w:type="spellStart"/>
      <w:r w:rsidRPr="005E531A">
        <w:rPr>
          <w:bCs/>
          <w:i/>
          <w:lang w:eastAsia="en-GB"/>
        </w:rPr>
        <w:t>LEK,ose</w:t>
      </w:r>
      <w:proofErr w:type="spellEnd"/>
      <w:r w:rsidRPr="005E531A">
        <w:rPr>
          <w:bCs/>
          <w:i/>
          <w:lang w:eastAsia="en-GB"/>
        </w:rPr>
        <w:t xml:space="preserve"> 90% e </w:t>
      </w:r>
      <w:proofErr w:type="spellStart"/>
      <w:r w:rsidRPr="005E531A">
        <w:rPr>
          <w:bCs/>
          <w:i/>
          <w:lang w:eastAsia="en-GB"/>
        </w:rPr>
        <w:t>planit</w:t>
      </w:r>
      <w:proofErr w:type="spellEnd"/>
      <w:r w:rsidRPr="005E531A">
        <w:rPr>
          <w:bCs/>
          <w:i/>
          <w:lang w:eastAsia="en-GB"/>
        </w:rPr>
        <w:t xml:space="preserve"> </w:t>
      </w:r>
      <w:proofErr w:type="spellStart"/>
      <w:r w:rsidRPr="005E531A">
        <w:rPr>
          <w:bCs/>
          <w:i/>
          <w:lang w:eastAsia="en-GB"/>
        </w:rPr>
        <w:t>të</w:t>
      </w:r>
      <w:proofErr w:type="spellEnd"/>
      <w:r w:rsidRPr="005E531A">
        <w:rPr>
          <w:bCs/>
          <w:i/>
          <w:lang w:eastAsia="en-GB"/>
        </w:rPr>
        <w:t xml:space="preserve"> </w:t>
      </w:r>
      <w:proofErr w:type="spellStart"/>
      <w:r w:rsidRPr="005E531A">
        <w:rPr>
          <w:bCs/>
          <w:i/>
          <w:lang w:eastAsia="en-GB"/>
        </w:rPr>
        <w:t>rishikuar</w:t>
      </w:r>
      <w:proofErr w:type="spellEnd"/>
      <w:r w:rsidRPr="005E531A">
        <w:rPr>
          <w:bCs/>
          <w:i/>
          <w:lang w:eastAsia="en-GB"/>
        </w:rPr>
        <w:t xml:space="preserve">, </w:t>
      </w:r>
      <w:proofErr w:type="spellStart"/>
      <w:r w:rsidRPr="005E531A">
        <w:rPr>
          <w:bCs/>
          <w:i/>
          <w:lang w:eastAsia="en-GB"/>
        </w:rPr>
        <w:t>ku</w:t>
      </w:r>
      <w:proofErr w:type="spellEnd"/>
      <w:r w:rsidRPr="005E531A">
        <w:rPr>
          <w:bCs/>
          <w:i/>
          <w:lang w:eastAsia="en-GB"/>
        </w:rPr>
        <w:t xml:space="preserve"> </w:t>
      </w:r>
      <w:proofErr w:type="spellStart"/>
      <w:r w:rsidRPr="005E531A">
        <w:rPr>
          <w:bCs/>
          <w:i/>
          <w:lang w:eastAsia="en-GB"/>
        </w:rPr>
        <w:t>ndër</w:t>
      </w:r>
      <w:proofErr w:type="spellEnd"/>
      <w:r w:rsidRPr="005E531A">
        <w:rPr>
          <w:bCs/>
          <w:i/>
          <w:lang w:eastAsia="en-GB"/>
        </w:rPr>
        <w:t xml:space="preserve"> </w:t>
      </w:r>
      <w:proofErr w:type="spellStart"/>
      <w:r w:rsidRPr="005E531A">
        <w:rPr>
          <w:bCs/>
          <w:i/>
          <w:lang w:eastAsia="en-GB"/>
        </w:rPr>
        <w:t>më</w:t>
      </w:r>
      <w:proofErr w:type="spellEnd"/>
      <w:r w:rsidRPr="005E531A">
        <w:rPr>
          <w:bCs/>
          <w:i/>
          <w:lang w:eastAsia="en-GB"/>
        </w:rPr>
        <w:t xml:space="preserve"> </w:t>
      </w:r>
      <w:proofErr w:type="spellStart"/>
      <w:r w:rsidRPr="005E531A">
        <w:rPr>
          <w:bCs/>
          <w:i/>
          <w:lang w:eastAsia="en-GB"/>
        </w:rPr>
        <w:t>kryesoret</w:t>
      </w:r>
      <w:proofErr w:type="spellEnd"/>
      <w:r w:rsidRPr="005E531A">
        <w:rPr>
          <w:bCs/>
          <w:i/>
          <w:lang w:eastAsia="en-GB"/>
        </w:rPr>
        <w:t xml:space="preserve"> </w:t>
      </w:r>
      <w:proofErr w:type="spellStart"/>
      <w:r w:rsidRPr="005E531A">
        <w:rPr>
          <w:bCs/>
          <w:i/>
          <w:lang w:eastAsia="en-GB"/>
        </w:rPr>
        <w:t>veçojmë</w:t>
      </w:r>
      <w:proofErr w:type="spellEnd"/>
      <w:r w:rsidRPr="005E531A">
        <w:rPr>
          <w:bCs/>
          <w:i/>
          <w:lang w:eastAsia="en-GB"/>
        </w:rPr>
        <w:t>:</w:t>
      </w:r>
    </w:p>
    <w:p w14:paraId="69EB01DE" w14:textId="77777777" w:rsidR="00CD44DE" w:rsidRPr="005E531A" w:rsidRDefault="00CD44DE" w:rsidP="00CD44DE">
      <w:pPr>
        <w:numPr>
          <w:ilvl w:val="0"/>
          <w:numId w:val="24"/>
        </w:numPr>
        <w:shd w:val="clear" w:color="auto" w:fill="FFFFFF"/>
        <w:spacing w:before="120"/>
        <w:contextualSpacing/>
        <w:jc w:val="both"/>
        <w:rPr>
          <w:bCs/>
          <w:i/>
          <w:lang w:eastAsia="en-GB"/>
        </w:rPr>
      </w:pPr>
      <w:r w:rsidRPr="005E531A">
        <w:rPr>
          <w:bCs/>
          <w:i/>
          <w:lang w:eastAsia="en-GB"/>
        </w:rPr>
        <w:t>“</w:t>
      </w:r>
      <w:proofErr w:type="spellStart"/>
      <w:r w:rsidRPr="005E531A">
        <w:rPr>
          <w:bCs/>
          <w:i/>
          <w:lang w:eastAsia="en-GB"/>
        </w:rPr>
        <w:t>Lehtësimi</w:t>
      </w:r>
      <w:proofErr w:type="spellEnd"/>
      <w:r w:rsidRPr="005E531A">
        <w:rPr>
          <w:bCs/>
          <w:i/>
          <w:lang w:eastAsia="en-GB"/>
        </w:rPr>
        <w:t xml:space="preserve"> </w:t>
      </w:r>
      <w:proofErr w:type="spellStart"/>
      <w:r w:rsidRPr="005E531A">
        <w:rPr>
          <w:bCs/>
          <w:i/>
          <w:lang w:eastAsia="en-GB"/>
        </w:rPr>
        <w:t>i</w:t>
      </w:r>
      <w:proofErr w:type="spellEnd"/>
      <w:r w:rsidRPr="005E531A">
        <w:rPr>
          <w:bCs/>
          <w:i/>
          <w:lang w:eastAsia="en-GB"/>
        </w:rPr>
        <w:t xml:space="preserve"> </w:t>
      </w:r>
      <w:proofErr w:type="spellStart"/>
      <w:r w:rsidRPr="005E531A">
        <w:rPr>
          <w:bCs/>
          <w:i/>
          <w:lang w:eastAsia="en-GB"/>
        </w:rPr>
        <w:t>tregtisë</w:t>
      </w:r>
      <w:proofErr w:type="spellEnd"/>
      <w:r w:rsidRPr="005E531A">
        <w:rPr>
          <w:bCs/>
          <w:i/>
          <w:lang w:eastAsia="en-GB"/>
        </w:rPr>
        <w:t xml:space="preserve"> </w:t>
      </w:r>
      <w:proofErr w:type="spellStart"/>
      <w:r w:rsidRPr="005E531A">
        <w:rPr>
          <w:bCs/>
          <w:i/>
          <w:lang w:eastAsia="en-GB"/>
        </w:rPr>
        <w:t>dhe</w:t>
      </w:r>
      <w:proofErr w:type="spellEnd"/>
      <w:r w:rsidRPr="005E531A">
        <w:rPr>
          <w:bCs/>
          <w:i/>
          <w:lang w:eastAsia="en-GB"/>
        </w:rPr>
        <w:t xml:space="preserve"> </w:t>
      </w:r>
      <w:proofErr w:type="spellStart"/>
      <w:r w:rsidRPr="005E531A">
        <w:rPr>
          <w:bCs/>
          <w:i/>
          <w:lang w:eastAsia="en-GB"/>
        </w:rPr>
        <w:t>transportit</w:t>
      </w:r>
      <w:proofErr w:type="spellEnd"/>
      <w:r w:rsidRPr="005E531A">
        <w:rPr>
          <w:bCs/>
          <w:i/>
          <w:lang w:eastAsia="en-GB"/>
        </w:rPr>
        <w:t xml:space="preserve"> </w:t>
      </w:r>
      <w:proofErr w:type="spellStart"/>
      <w:r w:rsidRPr="005E531A">
        <w:rPr>
          <w:bCs/>
          <w:i/>
          <w:lang w:eastAsia="en-GB"/>
        </w:rPr>
        <w:t>në</w:t>
      </w:r>
      <w:proofErr w:type="spellEnd"/>
      <w:r w:rsidRPr="005E531A">
        <w:rPr>
          <w:bCs/>
          <w:i/>
          <w:lang w:eastAsia="en-GB"/>
        </w:rPr>
        <w:t xml:space="preserve"> </w:t>
      </w:r>
      <w:proofErr w:type="spellStart"/>
      <w:r w:rsidRPr="005E531A">
        <w:rPr>
          <w:bCs/>
          <w:i/>
          <w:lang w:eastAsia="en-GB"/>
        </w:rPr>
        <w:t>Ballkanin</w:t>
      </w:r>
      <w:proofErr w:type="spellEnd"/>
      <w:r w:rsidRPr="005E531A">
        <w:rPr>
          <w:bCs/>
          <w:i/>
          <w:lang w:eastAsia="en-GB"/>
        </w:rPr>
        <w:t xml:space="preserve"> </w:t>
      </w:r>
      <w:proofErr w:type="spellStart"/>
      <w:r w:rsidRPr="005E531A">
        <w:rPr>
          <w:bCs/>
          <w:i/>
          <w:lang w:eastAsia="en-GB"/>
        </w:rPr>
        <w:t>Perëndimor</w:t>
      </w:r>
      <w:proofErr w:type="spellEnd"/>
      <w:r w:rsidRPr="005E531A">
        <w:rPr>
          <w:bCs/>
          <w:i/>
          <w:lang w:eastAsia="en-GB"/>
        </w:rPr>
        <w:t xml:space="preserve">” , </w:t>
      </w:r>
      <w:proofErr w:type="spellStart"/>
      <w:r w:rsidRPr="005E531A">
        <w:rPr>
          <w:bCs/>
          <w:i/>
          <w:lang w:eastAsia="en-GB"/>
        </w:rPr>
        <w:t>janë</w:t>
      </w:r>
      <w:proofErr w:type="spellEnd"/>
      <w:r w:rsidRPr="005E531A">
        <w:rPr>
          <w:bCs/>
          <w:i/>
          <w:lang w:eastAsia="en-GB"/>
        </w:rPr>
        <w:t xml:space="preserve"> </w:t>
      </w:r>
      <w:proofErr w:type="spellStart"/>
      <w:r w:rsidRPr="005E531A">
        <w:rPr>
          <w:bCs/>
          <w:i/>
          <w:lang w:eastAsia="en-GB"/>
        </w:rPr>
        <w:t>monitoruar</w:t>
      </w:r>
      <w:proofErr w:type="spellEnd"/>
      <w:r w:rsidRPr="005E531A">
        <w:rPr>
          <w:bCs/>
          <w:i/>
          <w:lang w:eastAsia="en-GB"/>
        </w:rPr>
        <w:t xml:space="preserve"> 18 </w:t>
      </w:r>
      <w:proofErr w:type="spellStart"/>
      <w:r w:rsidRPr="005E531A">
        <w:rPr>
          <w:bCs/>
          <w:i/>
          <w:lang w:eastAsia="en-GB"/>
        </w:rPr>
        <w:t>kontrata</w:t>
      </w:r>
      <w:proofErr w:type="spellEnd"/>
      <w:r w:rsidRPr="005E531A">
        <w:rPr>
          <w:bCs/>
          <w:i/>
          <w:lang w:eastAsia="en-GB"/>
        </w:rPr>
        <w:t xml:space="preserve">,  me </w:t>
      </w:r>
      <w:proofErr w:type="spellStart"/>
      <w:r w:rsidRPr="005E531A">
        <w:rPr>
          <w:bCs/>
          <w:i/>
          <w:lang w:eastAsia="en-GB"/>
        </w:rPr>
        <w:t>një</w:t>
      </w:r>
      <w:proofErr w:type="spellEnd"/>
      <w:r w:rsidRPr="005E531A">
        <w:rPr>
          <w:bCs/>
          <w:i/>
          <w:lang w:eastAsia="en-GB"/>
        </w:rPr>
        <w:t xml:space="preserve"> </w:t>
      </w:r>
      <w:proofErr w:type="spellStart"/>
      <w:r w:rsidRPr="005E531A">
        <w:rPr>
          <w:bCs/>
          <w:i/>
          <w:lang w:eastAsia="en-GB"/>
        </w:rPr>
        <w:t>kosto</w:t>
      </w:r>
      <w:proofErr w:type="spellEnd"/>
      <w:r w:rsidRPr="005E531A">
        <w:rPr>
          <w:bCs/>
          <w:i/>
          <w:lang w:eastAsia="en-GB"/>
        </w:rPr>
        <w:t xml:space="preserve"> </w:t>
      </w:r>
      <w:proofErr w:type="spellStart"/>
      <w:r w:rsidRPr="005E531A">
        <w:rPr>
          <w:bCs/>
          <w:i/>
          <w:lang w:eastAsia="en-GB"/>
        </w:rPr>
        <w:t>faktike</w:t>
      </w:r>
      <w:proofErr w:type="spellEnd"/>
      <w:r w:rsidRPr="005E531A">
        <w:rPr>
          <w:bCs/>
          <w:i/>
          <w:lang w:eastAsia="en-GB"/>
        </w:rPr>
        <w:t xml:space="preserve"> </w:t>
      </w:r>
      <w:proofErr w:type="spellStart"/>
      <w:r w:rsidRPr="005E531A">
        <w:rPr>
          <w:bCs/>
          <w:i/>
          <w:lang w:eastAsia="en-GB"/>
        </w:rPr>
        <w:t>rreth</w:t>
      </w:r>
      <w:proofErr w:type="spellEnd"/>
      <w:r w:rsidRPr="005E531A">
        <w:rPr>
          <w:bCs/>
          <w:i/>
          <w:lang w:eastAsia="en-GB"/>
        </w:rPr>
        <w:t xml:space="preserve"> 442 </w:t>
      </w:r>
      <w:proofErr w:type="spellStart"/>
      <w:r w:rsidRPr="005E531A">
        <w:rPr>
          <w:bCs/>
          <w:i/>
          <w:lang w:eastAsia="en-GB"/>
        </w:rPr>
        <w:t>milion</w:t>
      </w:r>
      <w:proofErr w:type="spellEnd"/>
      <w:r w:rsidRPr="005E531A">
        <w:rPr>
          <w:bCs/>
          <w:i/>
          <w:lang w:eastAsia="en-GB"/>
        </w:rPr>
        <w:t xml:space="preserve"> LEK </w:t>
      </w:r>
      <w:proofErr w:type="spellStart"/>
      <w:r w:rsidRPr="005E531A">
        <w:rPr>
          <w:bCs/>
          <w:i/>
          <w:lang w:eastAsia="en-GB"/>
        </w:rPr>
        <w:t>ose</w:t>
      </w:r>
      <w:proofErr w:type="spellEnd"/>
      <w:r w:rsidRPr="005E531A">
        <w:rPr>
          <w:bCs/>
          <w:i/>
          <w:lang w:eastAsia="en-GB"/>
        </w:rPr>
        <w:t xml:space="preserve"> </w:t>
      </w:r>
      <w:proofErr w:type="spellStart"/>
      <w:r w:rsidRPr="005E531A">
        <w:rPr>
          <w:bCs/>
          <w:i/>
          <w:lang w:eastAsia="en-GB"/>
        </w:rPr>
        <w:t>realizim</w:t>
      </w:r>
      <w:proofErr w:type="spellEnd"/>
      <w:r w:rsidRPr="005E531A">
        <w:rPr>
          <w:bCs/>
          <w:i/>
          <w:lang w:eastAsia="en-GB"/>
        </w:rPr>
        <w:t xml:space="preserve"> </w:t>
      </w:r>
      <w:proofErr w:type="spellStart"/>
      <w:r w:rsidRPr="005E531A">
        <w:rPr>
          <w:bCs/>
          <w:i/>
          <w:lang w:eastAsia="en-GB"/>
        </w:rPr>
        <w:t>në</w:t>
      </w:r>
      <w:proofErr w:type="spellEnd"/>
      <w:r w:rsidRPr="005E531A">
        <w:rPr>
          <w:bCs/>
          <w:i/>
          <w:lang w:eastAsia="en-GB"/>
        </w:rPr>
        <w:t xml:space="preserve"> </w:t>
      </w:r>
      <w:proofErr w:type="spellStart"/>
      <w:r w:rsidRPr="005E531A">
        <w:rPr>
          <w:bCs/>
          <w:i/>
          <w:lang w:eastAsia="en-GB"/>
        </w:rPr>
        <w:t>masën</w:t>
      </w:r>
      <w:proofErr w:type="spellEnd"/>
      <w:r w:rsidRPr="005E531A">
        <w:rPr>
          <w:bCs/>
          <w:i/>
          <w:lang w:eastAsia="en-GB"/>
        </w:rPr>
        <w:t xml:space="preserve"> 95%.</w:t>
      </w:r>
    </w:p>
    <w:p w14:paraId="77B381C7" w14:textId="77777777" w:rsidR="00CD44DE" w:rsidRPr="005E531A" w:rsidRDefault="00CD44DE" w:rsidP="00CD44DE">
      <w:pPr>
        <w:numPr>
          <w:ilvl w:val="0"/>
          <w:numId w:val="24"/>
        </w:numPr>
        <w:shd w:val="clear" w:color="auto" w:fill="FFFFFF"/>
        <w:spacing w:before="120"/>
        <w:contextualSpacing/>
        <w:jc w:val="both"/>
        <w:rPr>
          <w:bCs/>
          <w:i/>
          <w:lang w:eastAsia="en-GB"/>
        </w:rPr>
      </w:pPr>
      <w:r w:rsidRPr="005E531A">
        <w:rPr>
          <w:bCs/>
          <w:i/>
          <w:lang w:eastAsia="en-GB"/>
        </w:rPr>
        <w:t xml:space="preserve"> “</w:t>
      </w:r>
      <w:proofErr w:type="spellStart"/>
      <w:r w:rsidRPr="005E531A">
        <w:rPr>
          <w:bCs/>
          <w:i/>
          <w:lang w:eastAsia="en-GB"/>
        </w:rPr>
        <w:t>ProTax</w:t>
      </w:r>
      <w:proofErr w:type="spellEnd"/>
      <w:r w:rsidRPr="005E531A">
        <w:rPr>
          <w:bCs/>
          <w:i/>
          <w:lang w:eastAsia="en-GB"/>
        </w:rPr>
        <w:t xml:space="preserve"> Albania-</w:t>
      </w:r>
      <w:proofErr w:type="spellStart"/>
      <w:r w:rsidRPr="005E531A">
        <w:rPr>
          <w:bCs/>
          <w:i/>
          <w:lang w:eastAsia="en-GB"/>
        </w:rPr>
        <w:t>Implementimi</w:t>
      </w:r>
      <w:proofErr w:type="spellEnd"/>
      <w:r w:rsidRPr="005E531A">
        <w:rPr>
          <w:bCs/>
          <w:i/>
          <w:lang w:eastAsia="en-GB"/>
        </w:rPr>
        <w:t xml:space="preserve"> </w:t>
      </w:r>
      <w:proofErr w:type="spellStart"/>
      <w:r w:rsidRPr="005E531A">
        <w:rPr>
          <w:bCs/>
          <w:i/>
          <w:lang w:eastAsia="en-GB"/>
        </w:rPr>
        <w:t>i</w:t>
      </w:r>
      <w:proofErr w:type="spellEnd"/>
      <w:r w:rsidRPr="005E531A">
        <w:rPr>
          <w:bCs/>
          <w:i/>
          <w:lang w:eastAsia="en-GB"/>
        </w:rPr>
        <w:t xml:space="preserve"> </w:t>
      </w:r>
      <w:proofErr w:type="spellStart"/>
      <w:r w:rsidRPr="005E531A">
        <w:rPr>
          <w:bCs/>
          <w:i/>
          <w:lang w:eastAsia="en-GB"/>
        </w:rPr>
        <w:t>taksës</w:t>
      </w:r>
      <w:proofErr w:type="spellEnd"/>
      <w:r w:rsidRPr="005E531A">
        <w:rPr>
          <w:bCs/>
          <w:i/>
          <w:lang w:eastAsia="en-GB"/>
        </w:rPr>
        <w:t xml:space="preserve"> </w:t>
      </w:r>
      <w:proofErr w:type="spellStart"/>
      <w:r w:rsidRPr="005E531A">
        <w:rPr>
          <w:bCs/>
          <w:i/>
          <w:lang w:eastAsia="en-GB"/>
        </w:rPr>
        <w:t>së</w:t>
      </w:r>
      <w:proofErr w:type="spellEnd"/>
      <w:r w:rsidRPr="005E531A">
        <w:rPr>
          <w:bCs/>
          <w:i/>
          <w:lang w:eastAsia="en-GB"/>
        </w:rPr>
        <w:t xml:space="preserve"> </w:t>
      </w:r>
      <w:proofErr w:type="spellStart"/>
      <w:r w:rsidRPr="005E531A">
        <w:rPr>
          <w:bCs/>
          <w:i/>
          <w:lang w:eastAsia="en-GB"/>
        </w:rPr>
        <w:t>pasurisë</w:t>
      </w:r>
      <w:proofErr w:type="spellEnd"/>
      <w:r w:rsidRPr="005E531A">
        <w:rPr>
          <w:bCs/>
          <w:i/>
          <w:lang w:eastAsia="en-GB"/>
        </w:rPr>
        <w:t xml:space="preserve"> </w:t>
      </w:r>
      <w:proofErr w:type="spellStart"/>
      <w:r w:rsidRPr="005E531A">
        <w:rPr>
          <w:bCs/>
          <w:i/>
          <w:lang w:eastAsia="en-GB"/>
        </w:rPr>
        <w:t>të</w:t>
      </w:r>
      <w:proofErr w:type="spellEnd"/>
      <w:r w:rsidRPr="005E531A">
        <w:rPr>
          <w:bCs/>
          <w:i/>
          <w:lang w:eastAsia="en-GB"/>
        </w:rPr>
        <w:t xml:space="preserve"> </w:t>
      </w:r>
      <w:proofErr w:type="spellStart"/>
      <w:r w:rsidRPr="005E531A">
        <w:rPr>
          <w:bCs/>
          <w:i/>
          <w:lang w:eastAsia="en-GB"/>
        </w:rPr>
        <w:t>bazuar</w:t>
      </w:r>
      <w:proofErr w:type="spellEnd"/>
      <w:r w:rsidRPr="005E531A">
        <w:rPr>
          <w:bCs/>
          <w:i/>
          <w:lang w:eastAsia="en-GB"/>
        </w:rPr>
        <w:t xml:space="preserve"> </w:t>
      </w:r>
      <w:proofErr w:type="spellStart"/>
      <w:r w:rsidRPr="005E531A">
        <w:rPr>
          <w:bCs/>
          <w:i/>
          <w:lang w:eastAsia="en-GB"/>
        </w:rPr>
        <w:t>në</w:t>
      </w:r>
      <w:proofErr w:type="spellEnd"/>
      <w:r w:rsidRPr="005E531A">
        <w:rPr>
          <w:bCs/>
          <w:i/>
          <w:lang w:eastAsia="en-GB"/>
        </w:rPr>
        <w:t xml:space="preserve"> </w:t>
      </w:r>
      <w:proofErr w:type="spellStart"/>
      <w:r w:rsidRPr="005E531A">
        <w:rPr>
          <w:bCs/>
          <w:i/>
          <w:lang w:eastAsia="en-GB"/>
        </w:rPr>
        <w:t>vlerën</w:t>
      </w:r>
      <w:proofErr w:type="spellEnd"/>
      <w:r w:rsidRPr="005E531A">
        <w:rPr>
          <w:bCs/>
          <w:i/>
          <w:lang w:eastAsia="en-GB"/>
        </w:rPr>
        <w:t xml:space="preserve"> e </w:t>
      </w:r>
      <w:proofErr w:type="spellStart"/>
      <w:r w:rsidRPr="005E531A">
        <w:rPr>
          <w:bCs/>
          <w:i/>
          <w:lang w:eastAsia="en-GB"/>
        </w:rPr>
        <w:t>tregut</w:t>
      </w:r>
      <w:proofErr w:type="spellEnd"/>
      <w:r w:rsidRPr="005E531A">
        <w:rPr>
          <w:bCs/>
          <w:i/>
          <w:lang w:eastAsia="en-GB"/>
        </w:rPr>
        <w:t xml:space="preserve">”, </w:t>
      </w:r>
      <w:proofErr w:type="spellStart"/>
      <w:r w:rsidRPr="005E531A">
        <w:rPr>
          <w:bCs/>
          <w:i/>
          <w:lang w:eastAsia="en-GB"/>
        </w:rPr>
        <w:t>janë</w:t>
      </w:r>
      <w:proofErr w:type="spellEnd"/>
      <w:r w:rsidRPr="005E531A">
        <w:rPr>
          <w:bCs/>
          <w:i/>
          <w:lang w:eastAsia="en-GB"/>
        </w:rPr>
        <w:t xml:space="preserve"> </w:t>
      </w:r>
      <w:proofErr w:type="spellStart"/>
      <w:r w:rsidRPr="005E531A">
        <w:rPr>
          <w:bCs/>
          <w:i/>
          <w:lang w:eastAsia="en-GB"/>
        </w:rPr>
        <w:t>monitoruar</w:t>
      </w:r>
      <w:proofErr w:type="spellEnd"/>
      <w:r w:rsidRPr="005E531A">
        <w:rPr>
          <w:bCs/>
          <w:i/>
          <w:lang w:eastAsia="en-GB"/>
        </w:rPr>
        <w:t xml:space="preserve"> 8 </w:t>
      </w:r>
      <w:proofErr w:type="spellStart"/>
      <w:r w:rsidRPr="005E531A">
        <w:rPr>
          <w:bCs/>
          <w:i/>
          <w:lang w:eastAsia="en-GB"/>
        </w:rPr>
        <w:t>kontrata</w:t>
      </w:r>
      <w:proofErr w:type="spellEnd"/>
      <w:r w:rsidRPr="005E531A">
        <w:rPr>
          <w:bCs/>
          <w:i/>
          <w:lang w:eastAsia="en-GB"/>
        </w:rPr>
        <w:t xml:space="preserve"> me </w:t>
      </w:r>
      <w:proofErr w:type="spellStart"/>
      <w:r w:rsidRPr="005E531A">
        <w:rPr>
          <w:bCs/>
          <w:i/>
          <w:lang w:eastAsia="en-GB"/>
        </w:rPr>
        <w:t>një</w:t>
      </w:r>
      <w:proofErr w:type="spellEnd"/>
      <w:r w:rsidRPr="005E531A">
        <w:rPr>
          <w:bCs/>
          <w:i/>
          <w:lang w:eastAsia="en-GB"/>
        </w:rPr>
        <w:t xml:space="preserve"> </w:t>
      </w:r>
      <w:proofErr w:type="spellStart"/>
      <w:r w:rsidRPr="005E531A">
        <w:rPr>
          <w:bCs/>
          <w:i/>
          <w:lang w:eastAsia="en-GB"/>
        </w:rPr>
        <w:t>kosto</w:t>
      </w:r>
      <w:proofErr w:type="spellEnd"/>
      <w:r w:rsidRPr="005E531A">
        <w:rPr>
          <w:bCs/>
          <w:i/>
          <w:lang w:eastAsia="en-GB"/>
        </w:rPr>
        <w:t xml:space="preserve"> </w:t>
      </w:r>
      <w:proofErr w:type="spellStart"/>
      <w:r w:rsidRPr="005E531A">
        <w:rPr>
          <w:bCs/>
          <w:i/>
          <w:lang w:eastAsia="en-GB"/>
        </w:rPr>
        <w:t>faktike</w:t>
      </w:r>
      <w:proofErr w:type="spellEnd"/>
      <w:r w:rsidRPr="005E531A">
        <w:rPr>
          <w:bCs/>
          <w:i/>
          <w:lang w:eastAsia="en-GB"/>
        </w:rPr>
        <w:t xml:space="preserve"> </w:t>
      </w:r>
      <w:proofErr w:type="spellStart"/>
      <w:r w:rsidRPr="005E531A">
        <w:rPr>
          <w:bCs/>
          <w:i/>
          <w:lang w:eastAsia="en-GB"/>
        </w:rPr>
        <w:t>prej</w:t>
      </w:r>
      <w:proofErr w:type="spellEnd"/>
      <w:r w:rsidRPr="005E531A">
        <w:rPr>
          <w:bCs/>
          <w:i/>
          <w:lang w:eastAsia="en-GB"/>
        </w:rPr>
        <w:t xml:space="preserve"> 28.6 </w:t>
      </w:r>
      <w:proofErr w:type="spellStart"/>
      <w:r w:rsidRPr="005E531A">
        <w:rPr>
          <w:bCs/>
          <w:i/>
          <w:lang w:eastAsia="en-GB"/>
        </w:rPr>
        <w:t>milion</w:t>
      </w:r>
      <w:proofErr w:type="spellEnd"/>
      <w:r w:rsidRPr="005E531A">
        <w:rPr>
          <w:bCs/>
          <w:i/>
          <w:lang w:eastAsia="en-GB"/>
        </w:rPr>
        <w:t xml:space="preserve"> </w:t>
      </w:r>
      <w:proofErr w:type="spellStart"/>
      <w:r w:rsidRPr="005E531A">
        <w:rPr>
          <w:bCs/>
          <w:i/>
          <w:lang w:eastAsia="en-GB"/>
        </w:rPr>
        <w:t>lekë</w:t>
      </w:r>
      <w:proofErr w:type="spellEnd"/>
      <w:r w:rsidRPr="005E531A">
        <w:rPr>
          <w:bCs/>
          <w:i/>
          <w:lang w:eastAsia="en-GB"/>
        </w:rPr>
        <w:t xml:space="preserve"> </w:t>
      </w:r>
      <w:proofErr w:type="spellStart"/>
      <w:r w:rsidRPr="005E531A">
        <w:rPr>
          <w:bCs/>
          <w:i/>
          <w:lang w:eastAsia="en-GB"/>
        </w:rPr>
        <w:t>ose</w:t>
      </w:r>
      <w:proofErr w:type="spellEnd"/>
      <w:r w:rsidRPr="005E531A">
        <w:rPr>
          <w:bCs/>
          <w:i/>
          <w:lang w:eastAsia="en-GB"/>
        </w:rPr>
        <w:t xml:space="preserve"> </w:t>
      </w:r>
      <w:proofErr w:type="spellStart"/>
      <w:r w:rsidRPr="005E531A">
        <w:rPr>
          <w:bCs/>
          <w:i/>
          <w:lang w:eastAsia="en-GB"/>
        </w:rPr>
        <w:t>në</w:t>
      </w:r>
      <w:proofErr w:type="spellEnd"/>
      <w:r w:rsidRPr="005E531A">
        <w:rPr>
          <w:bCs/>
          <w:i/>
          <w:lang w:eastAsia="en-GB"/>
        </w:rPr>
        <w:t xml:space="preserve"> </w:t>
      </w:r>
      <w:proofErr w:type="spellStart"/>
      <w:r w:rsidRPr="005E531A">
        <w:rPr>
          <w:bCs/>
          <w:i/>
          <w:lang w:eastAsia="en-GB"/>
        </w:rPr>
        <w:t>masën</w:t>
      </w:r>
      <w:proofErr w:type="spellEnd"/>
      <w:r w:rsidRPr="005E531A">
        <w:rPr>
          <w:bCs/>
          <w:i/>
          <w:lang w:eastAsia="en-GB"/>
        </w:rPr>
        <w:t xml:space="preserve"> 89%. </w:t>
      </w:r>
    </w:p>
    <w:p w14:paraId="3C86B138" w14:textId="77777777" w:rsidR="00CD44DE" w:rsidRPr="005E531A" w:rsidRDefault="00CD44DE" w:rsidP="00CD44DE">
      <w:pPr>
        <w:numPr>
          <w:ilvl w:val="0"/>
          <w:numId w:val="24"/>
        </w:numPr>
        <w:shd w:val="clear" w:color="auto" w:fill="FFFFFF"/>
        <w:spacing w:before="120"/>
        <w:contextualSpacing/>
        <w:jc w:val="both"/>
        <w:rPr>
          <w:bCs/>
          <w:i/>
          <w:lang w:eastAsia="en-GB"/>
        </w:rPr>
      </w:pPr>
      <w:r w:rsidRPr="005E531A">
        <w:rPr>
          <w:bCs/>
          <w:i/>
          <w:lang w:eastAsia="en-GB"/>
        </w:rPr>
        <w:t>“</w:t>
      </w:r>
      <w:proofErr w:type="spellStart"/>
      <w:r w:rsidRPr="005E531A">
        <w:rPr>
          <w:bCs/>
          <w:i/>
          <w:lang w:eastAsia="en-GB"/>
        </w:rPr>
        <w:t>Fuqizimi</w:t>
      </w:r>
      <w:proofErr w:type="spellEnd"/>
      <w:r w:rsidRPr="005E531A">
        <w:rPr>
          <w:bCs/>
          <w:i/>
          <w:lang w:eastAsia="en-GB"/>
        </w:rPr>
        <w:t xml:space="preserve"> </w:t>
      </w:r>
      <w:proofErr w:type="spellStart"/>
      <w:r w:rsidRPr="005E531A">
        <w:rPr>
          <w:bCs/>
          <w:i/>
          <w:lang w:eastAsia="en-GB"/>
        </w:rPr>
        <w:t>i</w:t>
      </w:r>
      <w:proofErr w:type="spellEnd"/>
      <w:r w:rsidRPr="005E531A">
        <w:rPr>
          <w:bCs/>
          <w:i/>
          <w:lang w:eastAsia="en-GB"/>
        </w:rPr>
        <w:t xml:space="preserve"> </w:t>
      </w:r>
      <w:proofErr w:type="spellStart"/>
      <w:r w:rsidRPr="005E531A">
        <w:rPr>
          <w:bCs/>
          <w:i/>
          <w:lang w:eastAsia="en-GB"/>
        </w:rPr>
        <w:t>cilësisë</w:t>
      </w:r>
      <w:proofErr w:type="spellEnd"/>
      <w:r w:rsidRPr="005E531A">
        <w:rPr>
          <w:bCs/>
          <w:i/>
          <w:lang w:eastAsia="en-GB"/>
        </w:rPr>
        <w:t xml:space="preserve"> </w:t>
      </w:r>
      <w:proofErr w:type="spellStart"/>
      <w:r w:rsidRPr="005E531A">
        <w:rPr>
          <w:bCs/>
          <w:i/>
          <w:lang w:eastAsia="en-GB"/>
        </w:rPr>
        <w:t>së</w:t>
      </w:r>
      <w:proofErr w:type="spellEnd"/>
      <w:r w:rsidRPr="005E531A">
        <w:rPr>
          <w:bCs/>
          <w:i/>
          <w:lang w:eastAsia="en-GB"/>
        </w:rPr>
        <w:t xml:space="preserve"> </w:t>
      </w:r>
      <w:proofErr w:type="spellStart"/>
      <w:r w:rsidRPr="005E531A">
        <w:rPr>
          <w:bCs/>
          <w:i/>
          <w:lang w:eastAsia="en-GB"/>
        </w:rPr>
        <w:t>auditimit</w:t>
      </w:r>
      <w:proofErr w:type="spellEnd"/>
      <w:r w:rsidRPr="005E531A">
        <w:rPr>
          <w:bCs/>
          <w:i/>
          <w:lang w:eastAsia="en-GB"/>
        </w:rPr>
        <w:t xml:space="preserve"> </w:t>
      </w:r>
      <w:proofErr w:type="spellStart"/>
      <w:r w:rsidRPr="005E531A">
        <w:rPr>
          <w:bCs/>
          <w:i/>
          <w:lang w:eastAsia="en-GB"/>
        </w:rPr>
        <w:t>dhe</w:t>
      </w:r>
      <w:proofErr w:type="spellEnd"/>
      <w:r w:rsidRPr="005E531A">
        <w:rPr>
          <w:bCs/>
          <w:i/>
          <w:lang w:eastAsia="en-GB"/>
        </w:rPr>
        <w:t xml:space="preserve"> </w:t>
      </w:r>
      <w:proofErr w:type="spellStart"/>
      <w:r w:rsidRPr="005E531A">
        <w:rPr>
          <w:bCs/>
          <w:i/>
          <w:lang w:eastAsia="en-GB"/>
        </w:rPr>
        <w:t>raportimit</w:t>
      </w:r>
      <w:proofErr w:type="spellEnd"/>
      <w:r w:rsidRPr="005E531A">
        <w:rPr>
          <w:bCs/>
          <w:i/>
          <w:lang w:eastAsia="en-GB"/>
        </w:rPr>
        <w:t xml:space="preserve"> (FINREP III), </w:t>
      </w:r>
      <w:proofErr w:type="spellStart"/>
      <w:r w:rsidRPr="005E531A">
        <w:rPr>
          <w:bCs/>
          <w:i/>
          <w:lang w:eastAsia="en-GB"/>
        </w:rPr>
        <w:t>janë</w:t>
      </w:r>
      <w:proofErr w:type="spellEnd"/>
      <w:r w:rsidRPr="005E531A">
        <w:rPr>
          <w:bCs/>
          <w:i/>
          <w:lang w:eastAsia="en-GB"/>
        </w:rPr>
        <w:t xml:space="preserve"> </w:t>
      </w:r>
      <w:proofErr w:type="spellStart"/>
      <w:r w:rsidRPr="005E531A">
        <w:rPr>
          <w:bCs/>
          <w:i/>
          <w:lang w:eastAsia="en-GB"/>
        </w:rPr>
        <w:t>monitoruar</w:t>
      </w:r>
      <w:proofErr w:type="spellEnd"/>
      <w:r w:rsidRPr="005E531A">
        <w:rPr>
          <w:bCs/>
          <w:i/>
          <w:lang w:eastAsia="en-GB"/>
        </w:rPr>
        <w:t xml:space="preserve"> 11 </w:t>
      </w:r>
      <w:proofErr w:type="spellStart"/>
      <w:r w:rsidRPr="005E531A">
        <w:rPr>
          <w:bCs/>
          <w:i/>
          <w:lang w:eastAsia="en-GB"/>
        </w:rPr>
        <w:t>kontrata</w:t>
      </w:r>
      <w:proofErr w:type="spellEnd"/>
      <w:r w:rsidRPr="005E531A">
        <w:rPr>
          <w:bCs/>
          <w:i/>
          <w:lang w:eastAsia="en-GB"/>
        </w:rPr>
        <w:t xml:space="preserve">,  me </w:t>
      </w:r>
      <w:proofErr w:type="spellStart"/>
      <w:r w:rsidRPr="005E531A">
        <w:rPr>
          <w:bCs/>
          <w:i/>
          <w:lang w:eastAsia="en-GB"/>
        </w:rPr>
        <w:t>një</w:t>
      </w:r>
      <w:proofErr w:type="spellEnd"/>
      <w:r w:rsidRPr="005E531A">
        <w:rPr>
          <w:bCs/>
          <w:i/>
          <w:lang w:eastAsia="en-GB"/>
        </w:rPr>
        <w:t xml:space="preserve"> </w:t>
      </w:r>
      <w:proofErr w:type="spellStart"/>
      <w:r w:rsidRPr="005E531A">
        <w:rPr>
          <w:bCs/>
          <w:i/>
          <w:lang w:eastAsia="en-GB"/>
        </w:rPr>
        <w:t>kosto</w:t>
      </w:r>
      <w:proofErr w:type="spellEnd"/>
      <w:r w:rsidRPr="005E531A">
        <w:rPr>
          <w:bCs/>
          <w:i/>
          <w:lang w:eastAsia="en-GB"/>
        </w:rPr>
        <w:t xml:space="preserve"> </w:t>
      </w:r>
      <w:proofErr w:type="spellStart"/>
      <w:r w:rsidRPr="005E531A">
        <w:rPr>
          <w:bCs/>
          <w:i/>
          <w:lang w:eastAsia="en-GB"/>
        </w:rPr>
        <w:t>faktike</w:t>
      </w:r>
      <w:proofErr w:type="spellEnd"/>
      <w:r w:rsidRPr="005E531A">
        <w:rPr>
          <w:bCs/>
          <w:i/>
          <w:lang w:eastAsia="en-GB"/>
        </w:rPr>
        <w:t xml:space="preserve"> </w:t>
      </w:r>
      <w:proofErr w:type="spellStart"/>
      <w:r w:rsidRPr="005E531A">
        <w:rPr>
          <w:bCs/>
          <w:i/>
          <w:lang w:eastAsia="en-GB"/>
        </w:rPr>
        <w:t>prej</w:t>
      </w:r>
      <w:proofErr w:type="spellEnd"/>
      <w:r w:rsidRPr="005E531A">
        <w:rPr>
          <w:bCs/>
          <w:i/>
          <w:lang w:eastAsia="en-GB"/>
        </w:rPr>
        <w:t xml:space="preserve"> 38.8 </w:t>
      </w:r>
      <w:proofErr w:type="spellStart"/>
      <w:r w:rsidRPr="005E531A">
        <w:rPr>
          <w:bCs/>
          <w:i/>
          <w:lang w:eastAsia="en-GB"/>
        </w:rPr>
        <w:t>milion</w:t>
      </w:r>
      <w:proofErr w:type="spellEnd"/>
      <w:r w:rsidRPr="005E531A">
        <w:rPr>
          <w:bCs/>
          <w:i/>
          <w:lang w:eastAsia="en-GB"/>
        </w:rPr>
        <w:t xml:space="preserve"> </w:t>
      </w:r>
      <w:proofErr w:type="spellStart"/>
      <w:r w:rsidRPr="005E531A">
        <w:rPr>
          <w:bCs/>
          <w:i/>
          <w:lang w:eastAsia="en-GB"/>
        </w:rPr>
        <w:t>lekë</w:t>
      </w:r>
      <w:proofErr w:type="spellEnd"/>
      <w:r w:rsidRPr="005E531A">
        <w:rPr>
          <w:bCs/>
          <w:i/>
          <w:lang w:eastAsia="en-GB"/>
        </w:rPr>
        <w:t xml:space="preserve"> </w:t>
      </w:r>
      <w:proofErr w:type="spellStart"/>
      <w:r w:rsidRPr="005E531A">
        <w:rPr>
          <w:bCs/>
          <w:i/>
          <w:lang w:eastAsia="en-GB"/>
        </w:rPr>
        <w:t>ose</w:t>
      </w:r>
      <w:proofErr w:type="spellEnd"/>
      <w:r w:rsidRPr="005E531A">
        <w:rPr>
          <w:bCs/>
          <w:i/>
          <w:lang w:eastAsia="en-GB"/>
        </w:rPr>
        <w:t xml:space="preserve"> </w:t>
      </w:r>
      <w:proofErr w:type="spellStart"/>
      <w:r w:rsidRPr="005E531A">
        <w:rPr>
          <w:bCs/>
          <w:i/>
          <w:lang w:eastAsia="en-GB"/>
        </w:rPr>
        <w:t>realizim</w:t>
      </w:r>
      <w:proofErr w:type="spellEnd"/>
      <w:r w:rsidRPr="005E531A">
        <w:rPr>
          <w:bCs/>
          <w:i/>
          <w:lang w:eastAsia="en-GB"/>
        </w:rPr>
        <w:t xml:space="preserve"> </w:t>
      </w:r>
      <w:proofErr w:type="spellStart"/>
      <w:r w:rsidRPr="005E531A">
        <w:rPr>
          <w:bCs/>
          <w:i/>
          <w:lang w:eastAsia="en-GB"/>
        </w:rPr>
        <w:t>në</w:t>
      </w:r>
      <w:proofErr w:type="spellEnd"/>
      <w:r w:rsidRPr="005E531A">
        <w:rPr>
          <w:bCs/>
          <w:i/>
          <w:lang w:eastAsia="en-GB"/>
        </w:rPr>
        <w:t xml:space="preserve"> </w:t>
      </w:r>
      <w:proofErr w:type="spellStart"/>
      <w:r w:rsidRPr="005E531A">
        <w:rPr>
          <w:bCs/>
          <w:i/>
          <w:lang w:eastAsia="en-GB"/>
        </w:rPr>
        <w:t>masën</w:t>
      </w:r>
      <w:proofErr w:type="spellEnd"/>
      <w:r w:rsidRPr="005E531A">
        <w:rPr>
          <w:bCs/>
          <w:i/>
          <w:lang w:eastAsia="en-GB"/>
        </w:rPr>
        <w:t xml:space="preserve"> 60%.</w:t>
      </w:r>
    </w:p>
    <w:p w14:paraId="164989FD" w14:textId="77777777" w:rsidR="00CD44DE" w:rsidRDefault="00CD44DE" w:rsidP="00CD44DE">
      <w:pPr>
        <w:spacing w:before="120" w:line="276" w:lineRule="auto"/>
        <w:jc w:val="both"/>
        <w:rPr>
          <w:rFonts w:ascii="Calibri" w:hAnsi="Calibri" w:cs="Calibri"/>
          <w:sz w:val="22"/>
        </w:rPr>
      </w:pPr>
      <w:r>
        <w:rPr>
          <w:rFonts w:ascii="Calibri" w:hAnsi="Calibri" w:cs="Calibri"/>
          <w:sz w:val="22"/>
        </w:rPr>
        <w:t xml:space="preserve"> </w:t>
      </w:r>
    </w:p>
    <w:p w14:paraId="6ECBF52A" w14:textId="0B55C34B" w:rsidR="008B65DE" w:rsidRPr="008B65DE" w:rsidRDefault="008B65DE" w:rsidP="008B65DE">
      <w:pPr>
        <w:tabs>
          <w:tab w:val="left" w:pos="2160"/>
        </w:tabs>
        <w:spacing w:line="276" w:lineRule="auto"/>
        <w:jc w:val="both"/>
        <w:rPr>
          <w:lang w:val="sq-AL"/>
        </w:rPr>
      </w:pPr>
      <w:r w:rsidRPr="008B65DE">
        <w:rPr>
          <w:lang w:val="sq-AL"/>
        </w:rPr>
        <w:t>N</w:t>
      </w:r>
      <w:r w:rsidR="00AC0965">
        <w:rPr>
          <w:lang w:val="sq-AL"/>
        </w:rPr>
        <w:t>ë</w:t>
      </w:r>
      <w:r w:rsidRPr="008B65DE">
        <w:rPr>
          <w:lang w:val="sq-AL"/>
        </w:rPr>
        <w:t xml:space="preserve"> projektet me Financim t</w:t>
      </w:r>
      <w:r w:rsidR="00AC0965">
        <w:rPr>
          <w:lang w:val="sq-AL"/>
        </w:rPr>
        <w:t>ë</w:t>
      </w:r>
      <w:r w:rsidRPr="008B65DE">
        <w:rPr>
          <w:lang w:val="sq-AL"/>
        </w:rPr>
        <w:t xml:space="preserve"> huaj, veçojm</w:t>
      </w:r>
      <w:r w:rsidR="00AC0965">
        <w:rPr>
          <w:lang w:val="sq-AL"/>
        </w:rPr>
        <w:t>ë</w:t>
      </w:r>
      <w:r w:rsidRPr="008B65DE">
        <w:rPr>
          <w:lang w:val="sq-AL"/>
        </w:rPr>
        <w:t xml:space="preserve"> n</w:t>
      </w:r>
      <w:r w:rsidR="00AC0965">
        <w:rPr>
          <w:lang w:val="sq-AL"/>
        </w:rPr>
        <w:t>ë</w:t>
      </w:r>
      <w:r w:rsidRPr="008B65DE">
        <w:rPr>
          <w:lang w:val="sq-AL"/>
        </w:rPr>
        <w:t xml:space="preserve"> programim PMA, </w:t>
      </w:r>
      <w:r w:rsidRPr="008B65DE">
        <w:rPr>
          <w:lang w:val="nb-NO"/>
        </w:rPr>
        <w:t xml:space="preserve">realizim në vlerën prej </w:t>
      </w:r>
      <w:r w:rsidR="00EA20E2">
        <w:rPr>
          <w:lang w:val="nb-NO"/>
        </w:rPr>
        <w:t>0.5</w:t>
      </w:r>
      <w:r w:rsidRPr="008B65DE">
        <w:rPr>
          <w:lang w:val="nb-NO"/>
        </w:rPr>
        <w:t xml:space="preserve"> mil</w:t>
      </w:r>
      <w:r w:rsidR="00EA20E2">
        <w:rPr>
          <w:lang w:val="nb-NO"/>
        </w:rPr>
        <w:t>iard</w:t>
      </w:r>
      <w:r w:rsidRPr="008B65DE">
        <w:rPr>
          <w:lang w:val="nb-NO"/>
        </w:rPr>
        <w:t xml:space="preserve"> lekë ose në masën 91% ndaj planit vjetor të rishikuar,</w:t>
      </w:r>
      <w:r w:rsidRPr="008B65DE">
        <w:rPr>
          <w:lang w:val="sq-AL"/>
        </w:rPr>
        <w:t xml:space="preserve"> ndarë sipas projekteve:</w:t>
      </w:r>
    </w:p>
    <w:p w14:paraId="2189314D" w14:textId="77777777" w:rsidR="008B65DE" w:rsidRPr="004F53BB" w:rsidRDefault="008B65DE" w:rsidP="008B65DE">
      <w:pPr>
        <w:tabs>
          <w:tab w:val="left" w:pos="2160"/>
        </w:tabs>
        <w:spacing w:line="276" w:lineRule="auto"/>
        <w:jc w:val="both"/>
        <w:rPr>
          <w:lang w:val="sq-AL"/>
        </w:rPr>
      </w:pPr>
    </w:p>
    <w:p w14:paraId="27351B89" w14:textId="2742703E" w:rsidR="008B65DE" w:rsidRPr="00314514" w:rsidRDefault="008B65DE" w:rsidP="005E531A">
      <w:pPr>
        <w:pStyle w:val="ListParagraph"/>
        <w:numPr>
          <w:ilvl w:val="0"/>
          <w:numId w:val="26"/>
        </w:numPr>
        <w:tabs>
          <w:tab w:val="left" w:pos="2160"/>
        </w:tabs>
        <w:spacing w:line="276" w:lineRule="auto"/>
        <w:jc w:val="both"/>
        <w:rPr>
          <w:sz w:val="24"/>
          <w:szCs w:val="24"/>
          <w:lang w:val="sq-AL"/>
        </w:rPr>
      </w:pPr>
      <w:r w:rsidRPr="00314514">
        <w:rPr>
          <w:i/>
          <w:iCs/>
          <w:sz w:val="24"/>
          <w:szCs w:val="24"/>
          <w:lang w:val="sq-AL"/>
        </w:rPr>
        <w:t>Projekti “Lehtësimi i tregtisë dhe transportit në Ballkanin Perëndimor</w:t>
      </w:r>
      <w:r w:rsidRPr="00314514">
        <w:rPr>
          <w:sz w:val="24"/>
          <w:szCs w:val="24"/>
          <w:lang w:val="sq-AL"/>
        </w:rPr>
        <w:t xml:space="preserve">” </w:t>
      </w:r>
    </w:p>
    <w:p w14:paraId="3B6E11F7" w14:textId="77777777" w:rsidR="008B65DE" w:rsidRPr="00314514" w:rsidRDefault="008B65DE" w:rsidP="008B65DE">
      <w:pPr>
        <w:tabs>
          <w:tab w:val="left" w:pos="2160"/>
        </w:tabs>
        <w:spacing w:line="276" w:lineRule="auto"/>
        <w:jc w:val="both"/>
        <w:rPr>
          <w:lang w:val="sq-AL"/>
        </w:rPr>
      </w:pPr>
      <w:r w:rsidRPr="00314514">
        <w:rPr>
          <w:lang w:val="sq-AL"/>
        </w:rPr>
        <w:t>Janë monitoruar 18 kontrata,  me një kosto faktike rreth 442 milion lekë ose realizim në masën 95%.</w:t>
      </w:r>
    </w:p>
    <w:p w14:paraId="30F5EBB8" w14:textId="52303516" w:rsidR="008B65DE" w:rsidRPr="00314514" w:rsidRDefault="008B65DE" w:rsidP="005E531A">
      <w:pPr>
        <w:pStyle w:val="ListParagraph"/>
        <w:numPr>
          <w:ilvl w:val="0"/>
          <w:numId w:val="26"/>
        </w:numPr>
        <w:tabs>
          <w:tab w:val="left" w:pos="2160"/>
        </w:tabs>
        <w:spacing w:line="276" w:lineRule="auto"/>
        <w:jc w:val="both"/>
        <w:rPr>
          <w:sz w:val="24"/>
          <w:szCs w:val="24"/>
          <w:lang w:val="sq-AL"/>
        </w:rPr>
      </w:pPr>
      <w:r w:rsidRPr="00314514">
        <w:rPr>
          <w:i/>
          <w:iCs/>
          <w:sz w:val="24"/>
          <w:szCs w:val="24"/>
          <w:lang w:val="sq-AL"/>
        </w:rPr>
        <w:t>Projekti “ProTax Albania-Implementimi i taksës së pasurisë të bazuar në vlerën e tregut</w:t>
      </w:r>
      <w:r w:rsidRPr="00314514">
        <w:rPr>
          <w:sz w:val="24"/>
          <w:szCs w:val="24"/>
          <w:lang w:val="sq-AL"/>
        </w:rPr>
        <w:t xml:space="preserve">”, </w:t>
      </w:r>
    </w:p>
    <w:p w14:paraId="6560AC36" w14:textId="77777777" w:rsidR="008B65DE" w:rsidRPr="00314514" w:rsidRDefault="008B65DE" w:rsidP="008B65DE">
      <w:pPr>
        <w:jc w:val="both"/>
      </w:pPr>
      <w:r w:rsidRPr="00314514">
        <w:rPr>
          <w:lang w:val="sq-AL"/>
        </w:rPr>
        <w:t xml:space="preserve">Janë monitoruar 8 kontrata me një kosto faktike prej 28.6 milion lekë ose në masën 89%. </w:t>
      </w:r>
      <w:r w:rsidRPr="00314514">
        <w:t xml:space="preserve">Vlera e </w:t>
      </w:r>
      <w:proofErr w:type="spellStart"/>
      <w:r w:rsidRPr="00314514">
        <w:t>projektit</w:t>
      </w:r>
      <w:proofErr w:type="spellEnd"/>
      <w:r w:rsidRPr="00314514">
        <w:t xml:space="preserve"> 3.7 </w:t>
      </w:r>
      <w:proofErr w:type="spellStart"/>
      <w:r w:rsidRPr="00314514">
        <w:t>milion</w:t>
      </w:r>
      <w:proofErr w:type="spellEnd"/>
      <w:r w:rsidRPr="00314514">
        <w:t xml:space="preserve"> euro. </w:t>
      </w:r>
      <w:proofErr w:type="spellStart"/>
      <w:r w:rsidRPr="00314514">
        <w:t>Implementimi</w:t>
      </w:r>
      <w:proofErr w:type="spellEnd"/>
      <w:r w:rsidRPr="00314514">
        <w:t xml:space="preserve"> </w:t>
      </w:r>
      <w:proofErr w:type="spellStart"/>
      <w:r w:rsidRPr="00314514">
        <w:t>i</w:t>
      </w:r>
      <w:proofErr w:type="spellEnd"/>
      <w:r w:rsidRPr="00314514">
        <w:t xml:space="preserve"> </w:t>
      </w:r>
      <w:proofErr w:type="spellStart"/>
      <w:r w:rsidRPr="00314514">
        <w:t>projektit</w:t>
      </w:r>
      <w:proofErr w:type="spellEnd"/>
      <w:r w:rsidRPr="00314514">
        <w:t xml:space="preserve"> </w:t>
      </w:r>
      <w:proofErr w:type="spellStart"/>
      <w:r w:rsidRPr="00314514">
        <w:t>vijon</w:t>
      </w:r>
      <w:proofErr w:type="spellEnd"/>
      <w:r w:rsidRPr="00314514">
        <w:t xml:space="preserve"> </w:t>
      </w:r>
      <w:proofErr w:type="spellStart"/>
      <w:r w:rsidRPr="00314514">
        <w:t>normalisht</w:t>
      </w:r>
      <w:proofErr w:type="spellEnd"/>
      <w:r w:rsidRPr="00314514">
        <w:t xml:space="preserve">. </w:t>
      </w:r>
    </w:p>
    <w:p w14:paraId="1C3B58DC" w14:textId="18CDBCB4" w:rsidR="008B65DE" w:rsidRPr="00314514" w:rsidRDefault="008B65DE" w:rsidP="005E531A">
      <w:pPr>
        <w:pStyle w:val="ListParagraph"/>
        <w:numPr>
          <w:ilvl w:val="0"/>
          <w:numId w:val="26"/>
        </w:numPr>
        <w:tabs>
          <w:tab w:val="left" w:pos="2160"/>
        </w:tabs>
        <w:spacing w:line="276" w:lineRule="auto"/>
        <w:jc w:val="both"/>
        <w:rPr>
          <w:sz w:val="24"/>
          <w:szCs w:val="24"/>
          <w:lang w:val="sq-AL"/>
        </w:rPr>
      </w:pPr>
      <w:r w:rsidRPr="00314514">
        <w:rPr>
          <w:i/>
          <w:iCs/>
          <w:sz w:val="24"/>
          <w:szCs w:val="24"/>
          <w:lang w:val="sq-AL"/>
        </w:rPr>
        <w:t>Projekti “Fuqizimi i cilësisë së auditimit dhe raportimit (FINREP III)</w:t>
      </w:r>
      <w:r w:rsidRPr="00314514">
        <w:rPr>
          <w:sz w:val="24"/>
          <w:szCs w:val="24"/>
          <w:lang w:val="sq-AL"/>
        </w:rPr>
        <w:t xml:space="preserve">” </w:t>
      </w:r>
    </w:p>
    <w:p w14:paraId="2BCCAA98" w14:textId="77777777" w:rsidR="008B65DE" w:rsidRPr="00314514" w:rsidRDefault="008B65DE" w:rsidP="008B65DE">
      <w:pPr>
        <w:pStyle w:val="Caption"/>
        <w:jc w:val="both"/>
        <w:rPr>
          <w:rFonts w:ascii="Times New Roman" w:hAnsi="Times New Roman"/>
          <w:b w:val="0"/>
          <w:bCs w:val="0"/>
          <w:sz w:val="24"/>
          <w:szCs w:val="24"/>
        </w:rPr>
      </w:pPr>
      <w:proofErr w:type="spellStart"/>
      <w:r w:rsidRPr="00314514">
        <w:rPr>
          <w:rFonts w:ascii="Times New Roman" w:hAnsi="Times New Roman"/>
          <w:b w:val="0"/>
          <w:bCs w:val="0"/>
          <w:sz w:val="24"/>
          <w:szCs w:val="24"/>
        </w:rPr>
        <w:t>Janë</w:t>
      </w:r>
      <w:proofErr w:type="spellEnd"/>
      <w:r w:rsidRPr="00314514">
        <w:rPr>
          <w:rFonts w:ascii="Times New Roman" w:hAnsi="Times New Roman"/>
          <w:b w:val="0"/>
          <w:bCs w:val="0"/>
          <w:sz w:val="24"/>
          <w:szCs w:val="24"/>
        </w:rPr>
        <w:t xml:space="preserve"> </w:t>
      </w:r>
      <w:proofErr w:type="spellStart"/>
      <w:r w:rsidRPr="00314514">
        <w:rPr>
          <w:rFonts w:ascii="Times New Roman" w:hAnsi="Times New Roman"/>
          <w:b w:val="0"/>
          <w:bCs w:val="0"/>
          <w:sz w:val="24"/>
          <w:szCs w:val="24"/>
        </w:rPr>
        <w:t>monitoruar</w:t>
      </w:r>
      <w:proofErr w:type="spellEnd"/>
      <w:r w:rsidRPr="00314514">
        <w:rPr>
          <w:rFonts w:ascii="Times New Roman" w:hAnsi="Times New Roman"/>
          <w:b w:val="0"/>
          <w:bCs w:val="0"/>
          <w:sz w:val="24"/>
          <w:szCs w:val="24"/>
        </w:rPr>
        <w:t xml:space="preserve"> 11 </w:t>
      </w:r>
      <w:proofErr w:type="spellStart"/>
      <w:r w:rsidRPr="00314514">
        <w:rPr>
          <w:rFonts w:ascii="Times New Roman" w:hAnsi="Times New Roman"/>
          <w:b w:val="0"/>
          <w:bCs w:val="0"/>
          <w:sz w:val="24"/>
          <w:szCs w:val="24"/>
        </w:rPr>
        <w:t>kontrata</w:t>
      </w:r>
      <w:proofErr w:type="spellEnd"/>
      <w:r w:rsidRPr="00314514">
        <w:rPr>
          <w:rFonts w:ascii="Times New Roman" w:hAnsi="Times New Roman"/>
          <w:b w:val="0"/>
          <w:bCs w:val="0"/>
          <w:sz w:val="24"/>
          <w:szCs w:val="24"/>
        </w:rPr>
        <w:t xml:space="preserve">,  me </w:t>
      </w:r>
      <w:proofErr w:type="spellStart"/>
      <w:r w:rsidRPr="00314514">
        <w:rPr>
          <w:rFonts w:ascii="Times New Roman" w:hAnsi="Times New Roman"/>
          <w:b w:val="0"/>
          <w:bCs w:val="0"/>
          <w:sz w:val="24"/>
          <w:szCs w:val="24"/>
        </w:rPr>
        <w:t>një</w:t>
      </w:r>
      <w:proofErr w:type="spellEnd"/>
      <w:r w:rsidRPr="00314514">
        <w:rPr>
          <w:rFonts w:ascii="Times New Roman" w:hAnsi="Times New Roman"/>
          <w:b w:val="0"/>
          <w:bCs w:val="0"/>
          <w:sz w:val="24"/>
          <w:szCs w:val="24"/>
        </w:rPr>
        <w:t xml:space="preserve"> </w:t>
      </w:r>
      <w:proofErr w:type="spellStart"/>
      <w:r w:rsidRPr="00314514">
        <w:rPr>
          <w:rFonts w:ascii="Times New Roman" w:hAnsi="Times New Roman"/>
          <w:b w:val="0"/>
          <w:bCs w:val="0"/>
          <w:sz w:val="24"/>
          <w:szCs w:val="24"/>
        </w:rPr>
        <w:t>kosto</w:t>
      </w:r>
      <w:proofErr w:type="spellEnd"/>
      <w:r w:rsidRPr="00314514">
        <w:rPr>
          <w:rFonts w:ascii="Times New Roman" w:hAnsi="Times New Roman"/>
          <w:b w:val="0"/>
          <w:bCs w:val="0"/>
          <w:sz w:val="24"/>
          <w:szCs w:val="24"/>
        </w:rPr>
        <w:t xml:space="preserve"> </w:t>
      </w:r>
      <w:proofErr w:type="spellStart"/>
      <w:r w:rsidRPr="00314514">
        <w:rPr>
          <w:rFonts w:ascii="Times New Roman" w:hAnsi="Times New Roman"/>
          <w:b w:val="0"/>
          <w:bCs w:val="0"/>
          <w:sz w:val="24"/>
          <w:szCs w:val="24"/>
        </w:rPr>
        <w:t>faktike</w:t>
      </w:r>
      <w:proofErr w:type="spellEnd"/>
      <w:r w:rsidRPr="00314514">
        <w:rPr>
          <w:rFonts w:ascii="Times New Roman" w:hAnsi="Times New Roman"/>
          <w:b w:val="0"/>
          <w:bCs w:val="0"/>
          <w:sz w:val="24"/>
          <w:szCs w:val="24"/>
        </w:rPr>
        <w:t xml:space="preserve"> </w:t>
      </w:r>
      <w:proofErr w:type="spellStart"/>
      <w:r w:rsidRPr="00314514">
        <w:rPr>
          <w:rFonts w:ascii="Times New Roman" w:hAnsi="Times New Roman"/>
          <w:b w:val="0"/>
          <w:bCs w:val="0"/>
          <w:sz w:val="24"/>
          <w:szCs w:val="24"/>
        </w:rPr>
        <w:t>prej</w:t>
      </w:r>
      <w:proofErr w:type="spellEnd"/>
      <w:r w:rsidRPr="00314514">
        <w:rPr>
          <w:rFonts w:ascii="Times New Roman" w:hAnsi="Times New Roman"/>
          <w:b w:val="0"/>
          <w:bCs w:val="0"/>
          <w:sz w:val="24"/>
          <w:szCs w:val="24"/>
        </w:rPr>
        <w:t xml:space="preserve"> 38.8 </w:t>
      </w:r>
      <w:proofErr w:type="spellStart"/>
      <w:r w:rsidRPr="00314514">
        <w:rPr>
          <w:rFonts w:ascii="Times New Roman" w:hAnsi="Times New Roman"/>
          <w:b w:val="0"/>
          <w:bCs w:val="0"/>
          <w:sz w:val="24"/>
          <w:szCs w:val="24"/>
        </w:rPr>
        <w:t>milion</w:t>
      </w:r>
      <w:proofErr w:type="spellEnd"/>
      <w:r w:rsidRPr="00314514">
        <w:rPr>
          <w:rFonts w:ascii="Times New Roman" w:hAnsi="Times New Roman"/>
          <w:b w:val="0"/>
          <w:bCs w:val="0"/>
          <w:sz w:val="24"/>
          <w:szCs w:val="24"/>
        </w:rPr>
        <w:t xml:space="preserve"> </w:t>
      </w:r>
      <w:proofErr w:type="spellStart"/>
      <w:r w:rsidRPr="00314514">
        <w:rPr>
          <w:rFonts w:ascii="Times New Roman" w:hAnsi="Times New Roman"/>
          <w:b w:val="0"/>
          <w:bCs w:val="0"/>
          <w:sz w:val="24"/>
          <w:szCs w:val="24"/>
        </w:rPr>
        <w:t>lekë</w:t>
      </w:r>
      <w:proofErr w:type="spellEnd"/>
      <w:r w:rsidRPr="00314514">
        <w:rPr>
          <w:rFonts w:ascii="Times New Roman" w:hAnsi="Times New Roman"/>
          <w:b w:val="0"/>
          <w:bCs w:val="0"/>
          <w:sz w:val="24"/>
          <w:szCs w:val="24"/>
        </w:rPr>
        <w:t xml:space="preserve"> </w:t>
      </w:r>
      <w:proofErr w:type="spellStart"/>
      <w:r w:rsidRPr="00314514">
        <w:rPr>
          <w:rFonts w:ascii="Times New Roman" w:hAnsi="Times New Roman"/>
          <w:b w:val="0"/>
          <w:bCs w:val="0"/>
          <w:sz w:val="24"/>
          <w:szCs w:val="24"/>
        </w:rPr>
        <w:t>ose</w:t>
      </w:r>
      <w:proofErr w:type="spellEnd"/>
      <w:r w:rsidRPr="00314514">
        <w:rPr>
          <w:rFonts w:ascii="Times New Roman" w:hAnsi="Times New Roman"/>
          <w:b w:val="0"/>
          <w:bCs w:val="0"/>
          <w:sz w:val="24"/>
          <w:szCs w:val="24"/>
        </w:rPr>
        <w:t xml:space="preserve"> </w:t>
      </w:r>
      <w:proofErr w:type="spellStart"/>
      <w:r w:rsidRPr="00314514">
        <w:rPr>
          <w:rFonts w:ascii="Times New Roman" w:hAnsi="Times New Roman"/>
          <w:b w:val="0"/>
          <w:bCs w:val="0"/>
          <w:sz w:val="24"/>
          <w:szCs w:val="24"/>
        </w:rPr>
        <w:t>realizim</w:t>
      </w:r>
      <w:proofErr w:type="spellEnd"/>
      <w:r w:rsidRPr="00314514">
        <w:rPr>
          <w:rFonts w:ascii="Times New Roman" w:hAnsi="Times New Roman"/>
          <w:b w:val="0"/>
          <w:bCs w:val="0"/>
          <w:sz w:val="24"/>
          <w:szCs w:val="24"/>
        </w:rPr>
        <w:t xml:space="preserve"> </w:t>
      </w:r>
      <w:proofErr w:type="spellStart"/>
      <w:r w:rsidRPr="00314514">
        <w:rPr>
          <w:rFonts w:ascii="Times New Roman" w:hAnsi="Times New Roman"/>
          <w:b w:val="0"/>
          <w:bCs w:val="0"/>
          <w:sz w:val="24"/>
          <w:szCs w:val="24"/>
        </w:rPr>
        <w:t>në</w:t>
      </w:r>
      <w:proofErr w:type="spellEnd"/>
      <w:r w:rsidRPr="00314514">
        <w:rPr>
          <w:rFonts w:ascii="Times New Roman" w:hAnsi="Times New Roman"/>
          <w:b w:val="0"/>
          <w:bCs w:val="0"/>
          <w:sz w:val="24"/>
          <w:szCs w:val="24"/>
        </w:rPr>
        <w:t xml:space="preserve"> </w:t>
      </w:r>
      <w:proofErr w:type="spellStart"/>
      <w:r w:rsidRPr="00314514">
        <w:rPr>
          <w:rFonts w:ascii="Times New Roman" w:hAnsi="Times New Roman"/>
          <w:b w:val="0"/>
          <w:bCs w:val="0"/>
          <w:sz w:val="24"/>
          <w:szCs w:val="24"/>
        </w:rPr>
        <w:t>masën</w:t>
      </w:r>
      <w:proofErr w:type="spellEnd"/>
      <w:r w:rsidRPr="00314514">
        <w:rPr>
          <w:rFonts w:ascii="Times New Roman" w:hAnsi="Times New Roman"/>
          <w:b w:val="0"/>
          <w:bCs w:val="0"/>
          <w:sz w:val="24"/>
          <w:szCs w:val="24"/>
        </w:rPr>
        <w:t xml:space="preserve"> 60%.</w:t>
      </w:r>
    </w:p>
    <w:p w14:paraId="7BD1B50E" w14:textId="77777777" w:rsidR="008B65DE" w:rsidRDefault="008B65DE" w:rsidP="00CD44DE">
      <w:pPr>
        <w:spacing w:before="120" w:line="276" w:lineRule="auto"/>
        <w:jc w:val="both"/>
        <w:rPr>
          <w:rFonts w:ascii="Calibri" w:hAnsi="Calibri" w:cs="Calibri"/>
          <w:sz w:val="22"/>
        </w:rPr>
      </w:pPr>
    </w:p>
    <w:p w14:paraId="6ADCB679" w14:textId="77777777" w:rsidR="00DF6F4E" w:rsidRPr="004F53BB" w:rsidRDefault="00DF6F4E" w:rsidP="00DF6F4E">
      <w:pPr>
        <w:spacing w:line="276" w:lineRule="auto"/>
        <w:jc w:val="both"/>
        <w:rPr>
          <w:lang w:val="sq-AL"/>
        </w:rPr>
      </w:pPr>
      <w:r w:rsidRPr="004F53BB">
        <w:rPr>
          <w:b/>
          <w:lang w:val="sq-AL"/>
        </w:rPr>
        <w:t>Të ardhurat jashtë limitit:</w:t>
      </w:r>
      <w:r w:rsidRPr="004F53BB">
        <w:rPr>
          <w:lang w:val="sq-AL"/>
        </w:rPr>
        <w:t xml:space="preserve"> Nga të dhënat AFMIS për </w:t>
      </w:r>
      <w:r>
        <w:rPr>
          <w:lang w:val="sq-AL"/>
        </w:rPr>
        <w:t>12</w:t>
      </w:r>
      <w:r w:rsidRPr="004F53BB">
        <w:rPr>
          <w:lang w:val="sq-AL"/>
        </w:rPr>
        <w:t xml:space="preserve"> mujorin e vitit 2024 për këtë ministri janë realizuar të ardhura jashtë limitit në masën </w:t>
      </w:r>
      <w:r>
        <w:rPr>
          <w:lang w:val="sq-AL"/>
        </w:rPr>
        <w:t xml:space="preserve">2.9 </w:t>
      </w:r>
      <w:r w:rsidRPr="004F53BB">
        <w:rPr>
          <w:lang w:val="sq-AL"/>
        </w:rPr>
        <w:t>miliardë lekë.</w:t>
      </w:r>
    </w:p>
    <w:p w14:paraId="30513898" w14:textId="77777777" w:rsidR="00DF6F4E" w:rsidRPr="004F53BB" w:rsidRDefault="00DF6F4E" w:rsidP="00DF6F4E">
      <w:pPr>
        <w:tabs>
          <w:tab w:val="left" w:pos="2160"/>
        </w:tabs>
        <w:spacing w:line="276" w:lineRule="auto"/>
        <w:jc w:val="both"/>
        <w:rPr>
          <w:lang w:val="sq-AL"/>
        </w:rPr>
      </w:pPr>
    </w:p>
    <w:p w14:paraId="510A73D4" w14:textId="77777777" w:rsidR="00FC069F" w:rsidRPr="004F53BB" w:rsidRDefault="00FC069F" w:rsidP="00FC069F">
      <w:pPr>
        <w:pStyle w:val="ListParagraph"/>
        <w:tabs>
          <w:tab w:val="left" w:pos="2160"/>
        </w:tabs>
        <w:spacing w:line="276" w:lineRule="auto"/>
        <w:ind w:left="360"/>
        <w:jc w:val="both"/>
        <w:rPr>
          <w:lang w:val="sq-AL"/>
        </w:rPr>
      </w:pPr>
    </w:p>
    <w:p w14:paraId="190A74FE" w14:textId="77777777" w:rsidR="009F46E3" w:rsidRPr="004F53BB" w:rsidRDefault="001A0E38" w:rsidP="000E1C58">
      <w:pPr>
        <w:numPr>
          <w:ilvl w:val="0"/>
          <w:numId w:val="2"/>
        </w:numPr>
        <w:tabs>
          <w:tab w:val="left" w:pos="1440"/>
        </w:tabs>
        <w:spacing w:after="200" w:line="276" w:lineRule="auto"/>
        <w:jc w:val="both"/>
        <w:rPr>
          <w:b/>
          <w:lang w:val="sq-AL"/>
        </w:rPr>
      </w:pPr>
      <w:r w:rsidRPr="004F53BB">
        <w:rPr>
          <w:b/>
          <w:lang w:val="sq-AL"/>
        </w:rPr>
        <w:t xml:space="preserve">Komente dhe rekomandime </w:t>
      </w:r>
    </w:p>
    <w:p w14:paraId="4136FA1B" w14:textId="4D1E45B4" w:rsidR="00393C3B" w:rsidRPr="004F53BB" w:rsidRDefault="00393C3B" w:rsidP="00F20FBA">
      <w:pPr>
        <w:pStyle w:val="ListParagraph"/>
        <w:numPr>
          <w:ilvl w:val="0"/>
          <w:numId w:val="3"/>
        </w:numPr>
        <w:tabs>
          <w:tab w:val="left" w:pos="2160"/>
        </w:tabs>
        <w:spacing w:line="276" w:lineRule="auto"/>
        <w:ind w:left="540" w:hanging="180"/>
        <w:jc w:val="both"/>
        <w:rPr>
          <w:bCs/>
          <w:sz w:val="24"/>
          <w:szCs w:val="24"/>
          <w:lang w:val="sq-AL"/>
        </w:rPr>
      </w:pPr>
      <w:r w:rsidRPr="004F53BB">
        <w:rPr>
          <w:bCs/>
          <w:sz w:val="24"/>
          <w:szCs w:val="24"/>
          <w:lang w:val="sq-AL"/>
        </w:rPr>
        <w:t>P</w:t>
      </w:r>
      <w:r w:rsidR="009F46E3" w:rsidRPr="004F53BB">
        <w:rPr>
          <w:bCs/>
          <w:sz w:val="24"/>
          <w:szCs w:val="24"/>
          <w:lang w:val="sq-AL"/>
        </w:rPr>
        <w:t xml:space="preserve">araqitja e informacionit si dhe të dhënat e raportuara në raportin e monitorimit </w:t>
      </w:r>
      <w:r w:rsidRPr="004F53BB">
        <w:rPr>
          <w:bCs/>
          <w:sz w:val="24"/>
          <w:szCs w:val="24"/>
          <w:lang w:val="sq-AL"/>
        </w:rPr>
        <w:t>janë</w:t>
      </w:r>
      <w:r w:rsidR="009F46E3" w:rsidRPr="004F53BB">
        <w:rPr>
          <w:bCs/>
          <w:sz w:val="24"/>
          <w:szCs w:val="24"/>
          <w:lang w:val="sq-AL"/>
        </w:rPr>
        <w:t xml:space="preserve"> në përputhje me përcaktimet e bëra në Udhëzimin nr. </w:t>
      </w:r>
      <w:r w:rsidR="007E22CE" w:rsidRPr="004F53BB">
        <w:rPr>
          <w:bCs/>
          <w:sz w:val="24"/>
          <w:szCs w:val="24"/>
          <w:lang w:val="sq-AL"/>
        </w:rPr>
        <w:t>14</w:t>
      </w:r>
      <w:r w:rsidR="009F46E3" w:rsidRPr="004F53BB">
        <w:rPr>
          <w:bCs/>
          <w:sz w:val="24"/>
          <w:szCs w:val="24"/>
          <w:lang w:val="sq-AL"/>
        </w:rPr>
        <w:t xml:space="preserve">, datë </w:t>
      </w:r>
      <w:r w:rsidR="007E22CE" w:rsidRPr="004F53BB">
        <w:rPr>
          <w:bCs/>
          <w:sz w:val="24"/>
          <w:szCs w:val="24"/>
          <w:lang w:val="sq-AL"/>
        </w:rPr>
        <w:t>30.05.2023</w:t>
      </w:r>
      <w:r w:rsidR="009F46E3" w:rsidRPr="004F53BB">
        <w:rPr>
          <w:bCs/>
          <w:sz w:val="24"/>
          <w:szCs w:val="24"/>
          <w:lang w:val="sq-AL"/>
        </w:rPr>
        <w:t xml:space="preserve"> “Për procedurat standarde të monitorimit të buxhetit në njësitë e </w:t>
      </w:r>
      <w:r w:rsidRPr="004F53BB">
        <w:rPr>
          <w:bCs/>
          <w:sz w:val="24"/>
          <w:szCs w:val="24"/>
          <w:lang w:val="sq-AL"/>
        </w:rPr>
        <w:t>Qeverisjes Qendrore”</w:t>
      </w:r>
      <w:r w:rsidR="007B192D" w:rsidRPr="004F53BB">
        <w:rPr>
          <w:bCs/>
          <w:sz w:val="24"/>
          <w:szCs w:val="24"/>
          <w:lang w:val="sq-AL"/>
        </w:rPr>
        <w:t xml:space="preserve">, </w:t>
      </w:r>
      <w:r w:rsidR="007B192D" w:rsidRPr="004F53BB">
        <w:rPr>
          <w:rFonts w:eastAsia="Calibri"/>
          <w:sz w:val="24"/>
          <w:szCs w:val="24"/>
          <w:lang w:val="sq-AL"/>
        </w:rPr>
        <w:t>specifikisht sipas formateve të përcaktuara në paragrafin 49, të  këtij udhëzimi.</w:t>
      </w:r>
    </w:p>
    <w:p w14:paraId="44AC99D6" w14:textId="66430FB8" w:rsidR="009F46E3" w:rsidRPr="004F53BB" w:rsidRDefault="009F46E3" w:rsidP="009F46E3">
      <w:pPr>
        <w:pStyle w:val="ListParagraph"/>
        <w:numPr>
          <w:ilvl w:val="0"/>
          <w:numId w:val="3"/>
        </w:numPr>
        <w:tabs>
          <w:tab w:val="left" w:pos="2160"/>
        </w:tabs>
        <w:spacing w:line="276" w:lineRule="auto"/>
        <w:ind w:left="540" w:hanging="180"/>
        <w:jc w:val="both"/>
        <w:rPr>
          <w:bCs/>
          <w:sz w:val="24"/>
          <w:szCs w:val="24"/>
          <w:lang w:val="sq-AL"/>
        </w:rPr>
      </w:pPr>
      <w:r w:rsidRPr="004F53BB">
        <w:rPr>
          <w:bCs/>
          <w:sz w:val="24"/>
          <w:szCs w:val="24"/>
          <w:lang w:val="sq-AL"/>
        </w:rPr>
        <w:t xml:space="preserve">Raporti i monitorimit të </w:t>
      </w:r>
      <w:r w:rsidR="00B0407D" w:rsidRPr="004F53BB">
        <w:rPr>
          <w:bCs/>
          <w:sz w:val="24"/>
          <w:szCs w:val="24"/>
          <w:lang w:val="sq-AL"/>
        </w:rPr>
        <w:t>MF</w:t>
      </w:r>
      <w:r w:rsidRPr="004F53BB">
        <w:rPr>
          <w:bCs/>
          <w:sz w:val="24"/>
          <w:szCs w:val="24"/>
          <w:lang w:val="sq-AL"/>
        </w:rPr>
        <w:t xml:space="preserve"> ka të plotësuara tabelat dhe gjithashtu në relacionin e tij ka një analizë</w:t>
      </w:r>
      <w:r w:rsidR="00FE3755">
        <w:rPr>
          <w:bCs/>
          <w:sz w:val="24"/>
          <w:szCs w:val="24"/>
          <w:lang w:val="sq-AL"/>
        </w:rPr>
        <w:t xml:space="preserve">, </w:t>
      </w:r>
      <w:r w:rsidRPr="004F53BB">
        <w:rPr>
          <w:bCs/>
          <w:sz w:val="24"/>
          <w:szCs w:val="24"/>
          <w:lang w:val="sq-AL"/>
        </w:rPr>
        <w:t xml:space="preserve"> të projekteve/produkteve dhe realizimit të fondeve buxhetore</w:t>
      </w:r>
      <w:r w:rsidR="00043FAA">
        <w:rPr>
          <w:bCs/>
          <w:sz w:val="24"/>
          <w:szCs w:val="24"/>
          <w:lang w:val="sq-AL"/>
        </w:rPr>
        <w:t xml:space="preserve"> si dhe </w:t>
      </w:r>
      <w:r w:rsidR="00A0017F">
        <w:rPr>
          <w:bCs/>
          <w:sz w:val="24"/>
          <w:szCs w:val="24"/>
          <w:lang w:val="sq-AL"/>
        </w:rPr>
        <w:t>ë</w:t>
      </w:r>
      <w:r w:rsidR="00043FAA">
        <w:rPr>
          <w:bCs/>
          <w:sz w:val="24"/>
          <w:szCs w:val="24"/>
          <w:lang w:val="sq-AL"/>
        </w:rPr>
        <w:t>sht</w:t>
      </w:r>
      <w:r w:rsidR="00A0017F">
        <w:rPr>
          <w:bCs/>
          <w:sz w:val="24"/>
          <w:szCs w:val="24"/>
          <w:lang w:val="sq-AL"/>
        </w:rPr>
        <w:t>ë</w:t>
      </w:r>
      <w:r w:rsidR="00043FAA">
        <w:rPr>
          <w:bCs/>
          <w:sz w:val="24"/>
          <w:szCs w:val="24"/>
          <w:lang w:val="sq-AL"/>
        </w:rPr>
        <w:t xml:space="preserve"> evidentuar ve</w:t>
      </w:r>
      <w:r w:rsidR="00170D65">
        <w:rPr>
          <w:bCs/>
          <w:sz w:val="24"/>
          <w:szCs w:val="24"/>
          <w:lang w:val="sq-AL"/>
        </w:rPr>
        <w:t>ç</w:t>
      </w:r>
      <w:r w:rsidR="00043FAA">
        <w:rPr>
          <w:bCs/>
          <w:sz w:val="24"/>
          <w:szCs w:val="24"/>
          <w:lang w:val="sq-AL"/>
        </w:rPr>
        <w:t>ant</w:t>
      </w:r>
      <w:r w:rsidR="00A0017F">
        <w:rPr>
          <w:bCs/>
          <w:sz w:val="24"/>
          <w:szCs w:val="24"/>
          <w:lang w:val="sq-AL"/>
        </w:rPr>
        <w:t>ë</w:t>
      </w:r>
      <w:r w:rsidR="00043FAA">
        <w:rPr>
          <w:bCs/>
          <w:sz w:val="24"/>
          <w:szCs w:val="24"/>
          <w:lang w:val="sq-AL"/>
        </w:rPr>
        <w:t xml:space="preserve"> realizimi i grup 10 p</w:t>
      </w:r>
      <w:r w:rsidR="00A0017F">
        <w:rPr>
          <w:bCs/>
          <w:sz w:val="24"/>
          <w:szCs w:val="24"/>
          <w:lang w:val="sq-AL"/>
        </w:rPr>
        <w:t>ë</w:t>
      </w:r>
      <w:r w:rsidR="00043FAA">
        <w:rPr>
          <w:bCs/>
          <w:sz w:val="24"/>
          <w:szCs w:val="24"/>
          <w:lang w:val="sq-AL"/>
        </w:rPr>
        <w:t>r programet e MF</w:t>
      </w:r>
      <w:r w:rsidR="00170D65">
        <w:rPr>
          <w:bCs/>
          <w:sz w:val="24"/>
          <w:szCs w:val="24"/>
          <w:lang w:val="sq-AL"/>
        </w:rPr>
        <w:t xml:space="preserve"> dhe realizimi sipas SIFQ me programet e MEKI, </w:t>
      </w:r>
      <w:r w:rsidR="00043FAA">
        <w:rPr>
          <w:bCs/>
          <w:sz w:val="24"/>
          <w:szCs w:val="24"/>
          <w:lang w:val="sq-AL"/>
        </w:rPr>
        <w:t xml:space="preserve"> si rezultat i procesit te ndarjes s</w:t>
      </w:r>
      <w:r w:rsidR="00A0017F">
        <w:rPr>
          <w:bCs/>
          <w:sz w:val="24"/>
          <w:szCs w:val="24"/>
          <w:lang w:val="sq-AL"/>
        </w:rPr>
        <w:t>ë</w:t>
      </w:r>
      <w:r w:rsidR="00043FAA">
        <w:rPr>
          <w:bCs/>
          <w:sz w:val="24"/>
          <w:szCs w:val="24"/>
          <w:lang w:val="sq-AL"/>
        </w:rPr>
        <w:t xml:space="preserve"> Ministrive.</w:t>
      </w:r>
    </w:p>
    <w:p w14:paraId="25599F98" w14:textId="1E15EF5B" w:rsidR="009F46E3" w:rsidRPr="004F53BB" w:rsidRDefault="00170D65" w:rsidP="00ED7C18">
      <w:pPr>
        <w:pStyle w:val="ListParagraph"/>
        <w:numPr>
          <w:ilvl w:val="0"/>
          <w:numId w:val="3"/>
        </w:numPr>
        <w:tabs>
          <w:tab w:val="left" w:pos="2160"/>
        </w:tabs>
        <w:spacing w:line="276" w:lineRule="auto"/>
        <w:ind w:left="540" w:hanging="180"/>
        <w:jc w:val="both"/>
        <w:rPr>
          <w:bCs/>
          <w:lang w:val="sq-AL"/>
        </w:rPr>
      </w:pPr>
      <w:r>
        <w:rPr>
          <w:bCs/>
          <w:sz w:val="24"/>
          <w:szCs w:val="24"/>
          <w:lang w:val="sq-AL"/>
        </w:rPr>
        <w:t>P</w:t>
      </w:r>
      <w:r w:rsidR="009F46E3" w:rsidRPr="004F53BB">
        <w:rPr>
          <w:bCs/>
          <w:sz w:val="24"/>
          <w:szCs w:val="24"/>
          <w:lang w:val="sq-AL"/>
        </w:rPr>
        <w:t xml:space="preserve">jesë e raportit të monitorimit </w:t>
      </w:r>
      <w:r w:rsidR="00393C3B" w:rsidRPr="004F53BB">
        <w:rPr>
          <w:bCs/>
          <w:sz w:val="24"/>
          <w:szCs w:val="24"/>
          <w:lang w:val="sq-AL"/>
        </w:rPr>
        <w:t>ja</w:t>
      </w:r>
      <w:r w:rsidR="009F46E3" w:rsidRPr="004F53BB">
        <w:rPr>
          <w:bCs/>
          <w:sz w:val="24"/>
          <w:szCs w:val="24"/>
          <w:lang w:val="sq-AL"/>
        </w:rPr>
        <w:t xml:space="preserve">në </w:t>
      </w:r>
      <w:r w:rsidR="00393C3B" w:rsidRPr="004F53BB">
        <w:rPr>
          <w:bCs/>
          <w:sz w:val="24"/>
          <w:szCs w:val="24"/>
          <w:lang w:val="sq-AL"/>
        </w:rPr>
        <w:t>t</w:t>
      </w:r>
      <w:r w:rsidR="009F46E3" w:rsidRPr="004F53BB">
        <w:rPr>
          <w:bCs/>
          <w:sz w:val="24"/>
          <w:szCs w:val="24"/>
          <w:lang w:val="sq-AL"/>
        </w:rPr>
        <w:t>ë raport</w:t>
      </w:r>
      <w:r w:rsidR="00393C3B" w:rsidRPr="004F53BB">
        <w:rPr>
          <w:bCs/>
          <w:sz w:val="24"/>
          <w:szCs w:val="24"/>
          <w:lang w:val="sq-AL"/>
        </w:rPr>
        <w:t>uara</w:t>
      </w:r>
      <w:r w:rsidR="009F46E3" w:rsidRPr="004F53BB">
        <w:rPr>
          <w:bCs/>
          <w:sz w:val="24"/>
          <w:szCs w:val="24"/>
          <w:lang w:val="sq-AL"/>
        </w:rPr>
        <w:t xml:space="preserve"> edhe realizimi</w:t>
      </w:r>
      <w:r w:rsidR="006D2FA0" w:rsidRPr="004F53BB">
        <w:rPr>
          <w:bCs/>
          <w:sz w:val="24"/>
          <w:szCs w:val="24"/>
          <w:lang w:val="sq-AL"/>
        </w:rPr>
        <w:t xml:space="preserve"> i të ardhurave jashtë limitit.</w:t>
      </w:r>
    </w:p>
    <w:p w14:paraId="7A4C5D9C" w14:textId="39303996" w:rsidR="004D1460" w:rsidRPr="004F53BB" w:rsidRDefault="002A752A" w:rsidP="004D1460">
      <w:pPr>
        <w:pStyle w:val="ListParagraph"/>
        <w:numPr>
          <w:ilvl w:val="0"/>
          <w:numId w:val="3"/>
        </w:numPr>
        <w:tabs>
          <w:tab w:val="left" w:pos="2160"/>
        </w:tabs>
        <w:spacing w:line="276" w:lineRule="auto"/>
        <w:ind w:left="540" w:hanging="180"/>
        <w:jc w:val="both"/>
        <w:rPr>
          <w:sz w:val="24"/>
          <w:szCs w:val="24"/>
          <w:lang w:val="sq-AL"/>
        </w:rPr>
      </w:pPr>
      <w:r>
        <w:rPr>
          <w:sz w:val="24"/>
          <w:szCs w:val="24"/>
          <w:lang w:val="sq-AL"/>
        </w:rPr>
        <w:t>Li</w:t>
      </w:r>
      <w:r w:rsidR="004D1460" w:rsidRPr="004F53BB">
        <w:rPr>
          <w:sz w:val="24"/>
          <w:szCs w:val="24"/>
          <w:lang w:val="sq-AL"/>
        </w:rPr>
        <w:t>dhur me përdorimin e informacionit të siguruar nga sistemi AFMIS vihet re se:</w:t>
      </w:r>
    </w:p>
    <w:p w14:paraId="555EEBDB" w14:textId="02CC918B" w:rsidR="003E48BB" w:rsidRDefault="004D1460" w:rsidP="003E48BB">
      <w:pPr>
        <w:numPr>
          <w:ilvl w:val="0"/>
          <w:numId w:val="15"/>
        </w:numPr>
        <w:jc w:val="both"/>
        <w:rPr>
          <w:lang w:val="sq-AL"/>
        </w:rPr>
      </w:pPr>
      <w:r w:rsidRPr="004F53BB">
        <w:rPr>
          <w:lang w:val="sq-AL"/>
        </w:rPr>
        <w:t>Vlerat e sasive faktike të produkteve për vitin 202</w:t>
      </w:r>
      <w:r w:rsidR="00A22290" w:rsidRPr="004F53BB">
        <w:rPr>
          <w:lang w:val="sq-AL"/>
        </w:rPr>
        <w:t>4</w:t>
      </w:r>
      <w:r w:rsidRPr="004F53BB">
        <w:rPr>
          <w:lang w:val="sq-AL"/>
        </w:rPr>
        <w:t xml:space="preserve"> janë plotësuar </w:t>
      </w:r>
      <w:r w:rsidR="0035539F">
        <w:rPr>
          <w:lang w:val="sq-AL"/>
        </w:rPr>
        <w:t>nga</w:t>
      </w:r>
      <w:r w:rsidR="002A752A">
        <w:rPr>
          <w:lang w:val="sq-AL"/>
        </w:rPr>
        <w:t xml:space="preserve"> të gjitha</w:t>
      </w:r>
      <w:r w:rsidR="0035539F">
        <w:rPr>
          <w:lang w:val="sq-AL"/>
        </w:rPr>
        <w:t xml:space="preserve"> </w:t>
      </w:r>
      <w:r w:rsidR="004B6651" w:rsidRPr="004F53BB">
        <w:rPr>
          <w:lang w:val="sq-AL"/>
        </w:rPr>
        <w:t>p</w:t>
      </w:r>
      <w:r w:rsidRPr="004F53BB">
        <w:rPr>
          <w:lang w:val="sq-AL"/>
        </w:rPr>
        <w:t xml:space="preserve">rogramet në modulin BPPM, raporti nr. 16. </w:t>
      </w:r>
    </w:p>
    <w:p w14:paraId="708F6757" w14:textId="77777777" w:rsidR="0078102E" w:rsidRPr="004F53BB" w:rsidRDefault="0078102E" w:rsidP="0078102E">
      <w:pPr>
        <w:ind w:left="1440"/>
        <w:jc w:val="both"/>
        <w:rPr>
          <w:lang w:val="sq-AL"/>
        </w:rPr>
      </w:pPr>
    </w:p>
    <w:p w14:paraId="22114047" w14:textId="7CD24159" w:rsidR="0035539F" w:rsidRDefault="006B784E" w:rsidP="009B3741">
      <w:pPr>
        <w:pStyle w:val="ListParagraph"/>
        <w:numPr>
          <w:ilvl w:val="0"/>
          <w:numId w:val="19"/>
        </w:numPr>
        <w:tabs>
          <w:tab w:val="left" w:pos="2160"/>
        </w:tabs>
        <w:spacing w:line="276" w:lineRule="auto"/>
        <w:ind w:hanging="180"/>
        <w:jc w:val="both"/>
        <w:rPr>
          <w:sz w:val="24"/>
          <w:szCs w:val="24"/>
          <w:lang w:val="sq-AL"/>
        </w:rPr>
      </w:pPr>
      <w:r w:rsidRPr="0035539F">
        <w:rPr>
          <w:sz w:val="24"/>
          <w:szCs w:val="24"/>
          <w:lang w:val="sq-AL"/>
        </w:rPr>
        <w:lastRenderedPageBreak/>
        <w:t>Mungon paraqitja e informacionit lidhur me numrin e punonjësve buxhetore të miratuar në Ligjin e Buxhetit vjetor si edhe ai i ndryshuar, me numri faktik të  punonj</w:t>
      </w:r>
      <w:r w:rsidR="00A0017F">
        <w:rPr>
          <w:sz w:val="24"/>
          <w:szCs w:val="24"/>
          <w:lang w:val="sq-AL"/>
        </w:rPr>
        <w:t>ë</w:t>
      </w:r>
      <w:r w:rsidRPr="0035539F">
        <w:rPr>
          <w:sz w:val="24"/>
          <w:szCs w:val="24"/>
          <w:lang w:val="sq-AL"/>
        </w:rPr>
        <w:t>sve me shpjegimet përkatëse mbi devijimin e numrit faktik nga ai i planifikuar</w:t>
      </w:r>
      <w:r w:rsidR="0078102E" w:rsidRPr="0035539F">
        <w:rPr>
          <w:sz w:val="24"/>
          <w:szCs w:val="24"/>
          <w:lang w:val="sq-AL"/>
        </w:rPr>
        <w:t xml:space="preserve"> </w:t>
      </w:r>
      <w:r w:rsidR="0035539F">
        <w:rPr>
          <w:sz w:val="24"/>
          <w:szCs w:val="24"/>
          <w:lang w:val="sq-AL"/>
        </w:rPr>
        <w:t>.</w:t>
      </w:r>
    </w:p>
    <w:p w14:paraId="7940A155" w14:textId="311A2E5B" w:rsidR="00043FAA" w:rsidRDefault="007E246E" w:rsidP="006B784E">
      <w:pPr>
        <w:pStyle w:val="ListParagraph"/>
        <w:numPr>
          <w:ilvl w:val="0"/>
          <w:numId w:val="19"/>
        </w:numPr>
        <w:jc w:val="both"/>
        <w:rPr>
          <w:sz w:val="24"/>
          <w:szCs w:val="24"/>
          <w:lang w:val="sq-AL"/>
        </w:rPr>
      </w:pPr>
      <w:r w:rsidRPr="004F53BB">
        <w:rPr>
          <w:sz w:val="24"/>
          <w:szCs w:val="24"/>
          <w:lang w:val="sq-AL"/>
        </w:rPr>
        <w:t>Referuar të dhënave buxhetore të gjeneruara midis Sistemit Informatik Financiar të Qeverisë (SIFQ) dhe Sistemit Informatik të Menaxhimit Financiar Shqiptar (AFMIS)</w:t>
      </w:r>
      <w:r w:rsidR="00043FAA">
        <w:rPr>
          <w:sz w:val="24"/>
          <w:szCs w:val="24"/>
          <w:lang w:val="sq-AL"/>
        </w:rPr>
        <w:t>, jan</w:t>
      </w:r>
      <w:r w:rsidR="00A0017F">
        <w:rPr>
          <w:sz w:val="24"/>
          <w:szCs w:val="24"/>
          <w:lang w:val="sq-AL"/>
        </w:rPr>
        <w:t>ë</w:t>
      </w:r>
      <w:r w:rsidR="00043FAA">
        <w:rPr>
          <w:sz w:val="24"/>
          <w:szCs w:val="24"/>
          <w:lang w:val="sq-AL"/>
        </w:rPr>
        <w:t xml:space="preserve"> evidentaur diferencat t</w:t>
      </w:r>
      <w:r w:rsidR="00A0017F">
        <w:rPr>
          <w:sz w:val="24"/>
          <w:szCs w:val="24"/>
          <w:lang w:val="sq-AL"/>
        </w:rPr>
        <w:t>ë</w:t>
      </w:r>
      <w:r w:rsidR="00043FAA">
        <w:rPr>
          <w:sz w:val="24"/>
          <w:szCs w:val="24"/>
          <w:lang w:val="sq-AL"/>
        </w:rPr>
        <w:t xml:space="preserve"> cilat lidhen me artikullin 232</w:t>
      </w:r>
      <w:r w:rsidR="00043FAA" w:rsidRPr="00043FAA">
        <w:rPr>
          <w:sz w:val="24"/>
          <w:szCs w:val="24"/>
          <w:lang w:val="sq-AL"/>
        </w:rPr>
        <w:t xml:space="preserve"> </w:t>
      </w:r>
      <w:r w:rsidR="00043FAA">
        <w:rPr>
          <w:sz w:val="24"/>
          <w:szCs w:val="24"/>
          <w:lang w:val="sq-AL"/>
        </w:rPr>
        <w:t>“</w:t>
      </w:r>
      <w:r w:rsidR="00043FAA" w:rsidRPr="004F53BB">
        <w:rPr>
          <w:sz w:val="24"/>
          <w:szCs w:val="24"/>
          <w:lang w:val="sq-AL"/>
        </w:rPr>
        <w:t>Transferta kapitale” për programin 01130</w:t>
      </w:r>
      <w:r w:rsidR="00043FAA">
        <w:rPr>
          <w:sz w:val="24"/>
          <w:szCs w:val="24"/>
          <w:lang w:val="sq-AL"/>
        </w:rPr>
        <w:t>.</w:t>
      </w:r>
    </w:p>
    <w:p w14:paraId="2670865B" w14:textId="77777777" w:rsidR="0035539F" w:rsidRPr="00043FAA" w:rsidRDefault="0035539F" w:rsidP="00043FAA">
      <w:pPr>
        <w:pStyle w:val="ListParagraph"/>
        <w:jc w:val="both"/>
        <w:rPr>
          <w:sz w:val="24"/>
          <w:szCs w:val="24"/>
          <w:lang w:val="sq-AL"/>
        </w:rPr>
      </w:pPr>
    </w:p>
    <w:p w14:paraId="3A331E75" w14:textId="77777777" w:rsidR="00114EC8" w:rsidRPr="004F53BB" w:rsidRDefault="00114EC8" w:rsidP="00114EC8">
      <w:pPr>
        <w:pStyle w:val="ListParagraph"/>
        <w:numPr>
          <w:ilvl w:val="0"/>
          <w:numId w:val="19"/>
        </w:numPr>
        <w:rPr>
          <w:sz w:val="24"/>
          <w:szCs w:val="24"/>
          <w:lang w:val="sq-AL"/>
        </w:rPr>
      </w:pPr>
      <w:r w:rsidRPr="004F53BB">
        <w:rPr>
          <w:sz w:val="24"/>
          <w:szCs w:val="24"/>
          <w:lang w:val="sq-AL"/>
        </w:rPr>
        <w:t>Lidhur me përmirësimin e cilësisë së përmbajtjes së raportit të monitorimit rekomandojmë:</w:t>
      </w:r>
    </w:p>
    <w:p w14:paraId="2607E27E" w14:textId="50C966B9" w:rsidR="00114EC8" w:rsidRDefault="00114EC8" w:rsidP="005C4685">
      <w:pPr>
        <w:pStyle w:val="ListParagraph"/>
        <w:jc w:val="both"/>
        <w:rPr>
          <w:sz w:val="24"/>
          <w:szCs w:val="24"/>
          <w:lang w:val="sq-AL"/>
        </w:rPr>
      </w:pPr>
      <w:r w:rsidRPr="004F53BB">
        <w:rPr>
          <w:sz w:val="24"/>
          <w:szCs w:val="24"/>
          <w:lang w:val="sq-AL"/>
        </w:rPr>
        <w:t xml:space="preserve">  Për treguesit e performancës në nivel qëllimi  dhe treguesit e performancës  në nivel objektivi të shfaqura në  aneksin 4 “Raporti i realizimit të treguesve të performancës së programit”, nga  verifikimi për programet buxhetore, rekomandojmë përcaktimin e njësisë matëse në kolonën përkatëse </w:t>
      </w:r>
      <w:r w:rsidR="005C4685" w:rsidRPr="005C4685">
        <w:rPr>
          <w:sz w:val="24"/>
          <w:szCs w:val="24"/>
          <w:lang w:val="sq-AL"/>
        </w:rPr>
        <w:t>si dhe paraqitjen e nje analize mbi realizimin e qëllimit dhe objektivave të politikës së programit</w:t>
      </w:r>
      <w:r w:rsidR="002A752A">
        <w:rPr>
          <w:sz w:val="24"/>
          <w:szCs w:val="24"/>
          <w:lang w:val="sq-AL"/>
        </w:rPr>
        <w:t>, n</w:t>
      </w:r>
      <w:r w:rsidR="00FD2E34">
        <w:rPr>
          <w:sz w:val="24"/>
          <w:szCs w:val="24"/>
          <w:lang w:val="sq-AL"/>
        </w:rPr>
        <w:t>ë</w:t>
      </w:r>
      <w:r w:rsidR="002A752A">
        <w:rPr>
          <w:sz w:val="24"/>
          <w:szCs w:val="24"/>
          <w:lang w:val="sq-AL"/>
        </w:rPr>
        <w:t xml:space="preserve"> programet </w:t>
      </w:r>
      <w:r w:rsidR="00BA00BB">
        <w:rPr>
          <w:sz w:val="24"/>
          <w:szCs w:val="24"/>
          <w:lang w:val="sq-AL"/>
        </w:rPr>
        <w:t>q</w:t>
      </w:r>
      <w:r w:rsidR="00FD2E34">
        <w:rPr>
          <w:sz w:val="24"/>
          <w:szCs w:val="24"/>
          <w:lang w:val="sq-AL"/>
        </w:rPr>
        <w:t>ë</w:t>
      </w:r>
      <w:r w:rsidR="002A752A">
        <w:rPr>
          <w:sz w:val="24"/>
          <w:szCs w:val="24"/>
          <w:lang w:val="sq-AL"/>
        </w:rPr>
        <w:t xml:space="preserve"> mungojn</w:t>
      </w:r>
      <w:r w:rsidR="00FD2E34">
        <w:rPr>
          <w:sz w:val="24"/>
          <w:szCs w:val="24"/>
          <w:lang w:val="sq-AL"/>
        </w:rPr>
        <w:t>ë</w:t>
      </w:r>
      <w:r w:rsidR="002A752A">
        <w:rPr>
          <w:sz w:val="24"/>
          <w:szCs w:val="24"/>
          <w:lang w:val="sq-AL"/>
        </w:rPr>
        <w:t>.</w:t>
      </w:r>
    </w:p>
    <w:p w14:paraId="0F539354" w14:textId="77777777" w:rsidR="002A752A" w:rsidRPr="005C4685" w:rsidRDefault="002A752A" w:rsidP="005C4685">
      <w:pPr>
        <w:pStyle w:val="ListParagraph"/>
        <w:jc w:val="both"/>
        <w:rPr>
          <w:sz w:val="24"/>
          <w:szCs w:val="24"/>
          <w:lang w:val="sq-AL"/>
        </w:rPr>
      </w:pPr>
    </w:p>
    <w:p w14:paraId="28379D0E" w14:textId="26CA3FDC" w:rsidR="00D36B7C" w:rsidRPr="004F53BB" w:rsidRDefault="003902AC" w:rsidP="00D36B7C">
      <w:pPr>
        <w:tabs>
          <w:tab w:val="left" w:pos="2160"/>
        </w:tabs>
        <w:spacing w:line="276" w:lineRule="auto"/>
        <w:jc w:val="both"/>
        <w:rPr>
          <w:b/>
          <w:lang w:val="sq-AL"/>
        </w:rPr>
      </w:pPr>
      <w:r w:rsidRPr="004F53BB">
        <w:rPr>
          <w:b/>
          <w:lang w:val="sq-AL"/>
        </w:rPr>
        <w:t>Publikimi:</w:t>
      </w:r>
    </w:p>
    <w:p w14:paraId="7890F674" w14:textId="443D9475" w:rsidR="00282F6A" w:rsidRPr="004F53BB" w:rsidRDefault="00282F6A" w:rsidP="006B784E">
      <w:pPr>
        <w:pStyle w:val="ListParagraph"/>
        <w:numPr>
          <w:ilvl w:val="0"/>
          <w:numId w:val="19"/>
        </w:numPr>
        <w:tabs>
          <w:tab w:val="left" w:pos="2160"/>
        </w:tabs>
        <w:spacing w:line="276" w:lineRule="auto"/>
        <w:jc w:val="both"/>
        <w:rPr>
          <w:bCs/>
          <w:sz w:val="24"/>
          <w:szCs w:val="24"/>
          <w:lang w:val="sq-AL"/>
        </w:rPr>
      </w:pPr>
      <w:r w:rsidRPr="004F53BB">
        <w:rPr>
          <w:bCs/>
          <w:sz w:val="24"/>
          <w:szCs w:val="24"/>
          <w:lang w:val="sq-AL"/>
        </w:rPr>
        <w:t xml:space="preserve">Raporti i monitorimit për </w:t>
      </w:r>
      <w:r w:rsidR="00043FAA">
        <w:rPr>
          <w:bCs/>
          <w:sz w:val="24"/>
          <w:szCs w:val="24"/>
          <w:lang w:val="sq-AL"/>
        </w:rPr>
        <w:t>12</w:t>
      </w:r>
      <w:r w:rsidR="003E48BB" w:rsidRPr="004F53BB">
        <w:rPr>
          <w:bCs/>
          <w:sz w:val="24"/>
          <w:szCs w:val="24"/>
          <w:lang w:val="sq-AL"/>
        </w:rPr>
        <w:t>-Mujorin</w:t>
      </w:r>
      <w:r w:rsidR="00725B77">
        <w:rPr>
          <w:bCs/>
          <w:sz w:val="24"/>
          <w:szCs w:val="24"/>
          <w:lang w:val="sq-AL"/>
        </w:rPr>
        <w:t xml:space="preserve"> nuk </w:t>
      </w:r>
      <w:r w:rsidRPr="004F53BB">
        <w:rPr>
          <w:bCs/>
          <w:sz w:val="24"/>
          <w:szCs w:val="24"/>
          <w:lang w:val="sq-AL"/>
        </w:rPr>
        <w:t>është publikuar në faqen zyrtare të Ministrisë së Financave</w:t>
      </w:r>
      <w:r w:rsidR="0078102E">
        <w:rPr>
          <w:bCs/>
          <w:sz w:val="24"/>
          <w:szCs w:val="24"/>
          <w:lang w:val="sq-AL"/>
        </w:rPr>
        <w:t>, p</w:t>
      </w:r>
      <w:r w:rsidR="00101B58">
        <w:rPr>
          <w:bCs/>
          <w:sz w:val="24"/>
          <w:szCs w:val="24"/>
          <w:lang w:val="sq-AL"/>
        </w:rPr>
        <w:t>ë</w:t>
      </w:r>
      <w:r w:rsidR="0078102E">
        <w:rPr>
          <w:bCs/>
          <w:sz w:val="24"/>
          <w:szCs w:val="24"/>
          <w:lang w:val="sq-AL"/>
        </w:rPr>
        <w:t>r t</w:t>
      </w:r>
      <w:r w:rsidR="00101B58">
        <w:rPr>
          <w:bCs/>
          <w:sz w:val="24"/>
          <w:szCs w:val="24"/>
          <w:lang w:val="sq-AL"/>
        </w:rPr>
        <w:t>ë</w:t>
      </w:r>
      <w:r w:rsidR="0078102E">
        <w:rPr>
          <w:bCs/>
          <w:sz w:val="24"/>
          <w:szCs w:val="24"/>
          <w:lang w:val="sq-AL"/>
        </w:rPr>
        <w:t xml:space="preserve"> cil</w:t>
      </w:r>
      <w:r w:rsidR="00101B58">
        <w:rPr>
          <w:bCs/>
          <w:sz w:val="24"/>
          <w:szCs w:val="24"/>
          <w:lang w:val="sq-AL"/>
        </w:rPr>
        <w:t>in</w:t>
      </w:r>
      <w:r w:rsidR="0078102E">
        <w:rPr>
          <w:bCs/>
          <w:sz w:val="24"/>
          <w:szCs w:val="24"/>
          <w:lang w:val="sq-AL"/>
        </w:rPr>
        <w:t xml:space="preserve"> rekomandojm</w:t>
      </w:r>
      <w:r w:rsidR="00101B58">
        <w:rPr>
          <w:bCs/>
          <w:sz w:val="24"/>
          <w:szCs w:val="24"/>
          <w:lang w:val="sq-AL"/>
        </w:rPr>
        <w:t>ë</w:t>
      </w:r>
      <w:r w:rsidR="0078102E">
        <w:rPr>
          <w:bCs/>
          <w:sz w:val="24"/>
          <w:szCs w:val="24"/>
          <w:lang w:val="sq-AL"/>
        </w:rPr>
        <w:t xml:space="preserve"> publikimin.</w:t>
      </w:r>
    </w:p>
    <w:p w14:paraId="6C4BAE35" w14:textId="77777777" w:rsidR="00282F6A" w:rsidRPr="004F53BB" w:rsidRDefault="00282F6A" w:rsidP="00282F6A">
      <w:pPr>
        <w:pStyle w:val="ListParagraph"/>
        <w:tabs>
          <w:tab w:val="left" w:pos="2160"/>
        </w:tabs>
        <w:spacing w:line="276" w:lineRule="auto"/>
        <w:ind w:left="540"/>
        <w:jc w:val="both"/>
        <w:rPr>
          <w:bCs/>
          <w:lang w:val="sq-AL"/>
        </w:rPr>
      </w:pPr>
    </w:p>
    <w:p w14:paraId="2E672104" w14:textId="31E9CCE2" w:rsidR="009F46E3" w:rsidRPr="005D0366" w:rsidRDefault="005D0366" w:rsidP="005D0366">
      <w:pPr>
        <w:rPr>
          <w:bCs/>
          <w:color w:val="548DD4" w:themeColor="text2" w:themeTint="99"/>
          <w:u w:val="single"/>
          <w:lang w:val="sq-AL"/>
        </w:rPr>
      </w:pPr>
      <w:r w:rsidRPr="004F53BB">
        <w:rPr>
          <w:bCs/>
          <w:lang w:val="sq-AL"/>
        </w:rPr>
        <w:t xml:space="preserve">Linku i publikimit: </w:t>
      </w:r>
      <w:r w:rsidRPr="004F53BB">
        <w:rPr>
          <w:bCs/>
          <w:color w:val="548DD4" w:themeColor="text2" w:themeTint="99"/>
          <w:u w:val="single"/>
          <w:lang w:val="sq-AL"/>
        </w:rPr>
        <w:t>https://financa.gov.al/raporte-vjetore-per-zbatimin-e-buxhetit-dhe-anekset/</w:t>
      </w:r>
    </w:p>
    <w:sectPr w:rsidR="009F46E3" w:rsidRPr="005D0366" w:rsidSect="00F04683">
      <w:pgSz w:w="12240" w:h="15840"/>
      <w:pgMar w:top="720" w:right="1166" w:bottom="720" w:left="1354"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5418E" w14:textId="77777777" w:rsidR="00F96FF1" w:rsidRDefault="00F96FF1" w:rsidP="00D965F1">
      <w:r>
        <w:separator/>
      </w:r>
    </w:p>
  </w:endnote>
  <w:endnote w:type="continuationSeparator" w:id="0">
    <w:p w14:paraId="1B85EB22" w14:textId="77777777" w:rsidR="00F96FF1" w:rsidRDefault="00F96FF1" w:rsidP="00D96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7CAF2" w14:textId="77777777" w:rsidR="00F96FF1" w:rsidRDefault="00F96FF1" w:rsidP="00D965F1">
      <w:r>
        <w:separator/>
      </w:r>
    </w:p>
  </w:footnote>
  <w:footnote w:type="continuationSeparator" w:id="0">
    <w:p w14:paraId="54E3614D" w14:textId="77777777" w:rsidR="00F96FF1" w:rsidRDefault="00F96FF1" w:rsidP="00D96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D0B8E"/>
    <w:multiLevelType w:val="hybridMultilevel"/>
    <w:tmpl w:val="0C72B6D2"/>
    <w:lvl w:ilvl="0" w:tplc="435A5034">
      <w:start w:val="1"/>
      <w:numFmt w:val="bullet"/>
      <w:lvlText w:val="•"/>
      <w:lvlJc w:val="left"/>
      <w:pPr>
        <w:ind w:left="1455"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 w15:restartNumberingAfterBreak="0">
    <w:nsid w:val="0C775E5D"/>
    <w:multiLevelType w:val="hybridMultilevel"/>
    <w:tmpl w:val="B094D556"/>
    <w:lvl w:ilvl="0" w:tplc="7E32A1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C215D"/>
    <w:multiLevelType w:val="hybridMultilevel"/>
    <w:tmpl w:val="91C4B900"/>
    <w:lvl w:ilvl="0" w:tplc="7E32A1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54187"/>
    <w:multiLevelType w:val="hybridMultilevel"/>
    <w:tmpl w:val="E93A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1208D"/>
    <w:multiLevelType w:val="hybridMultilevel"/>
    <w:tmpl w:val="E016372A"/>
    <w:lvl w:ilvl="0" w:tplc="C6F647A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405C2"/>
    <w:multiLevelType w:val="hybridMultilevel"/>
    <w:tmpl w:val="830A976A"/>
    <w:lvl w:ilvl="0" w:tplc="58F4E24E">
      <w:start w:val="1"/>
      <w:numFmt w:val="bullet"/>
      <w:lvlText w:val=""/>
      <w:lvlJc w:val="left"/>
      <w:pPr>
        <w:ind w:left="531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A71EF3"/>
    <w:multiLevelType w:val="hybridMultilevel"/>
    <w:tmpl w:val="987C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C74E3"/>
    <w:multiLevelType w:val="hybridMultilevel"/>
    <w:tmpl w:val="F084B328"/>
    <w:lvl w:ilvl="0" w:tplc="0809000F">
      <w:start w:val="1"/>
      <w:numFmt w:val="decimal"/>
      <w:lvlText w:val="%1."/>
      <w:lvlJc w:val="left"/>
      <w:pPr>
        <w:tabs>
          <w:tab w:val="num" w:pos="720"/>
        </w:tabs>
        <w:ind w:left="720" w:hanging="360"/>
      </w:pPr>
    </w:lvl>
    <w:lvl w:ilvl="1" w:tplc="55A04000">
      <w:start w:val="1"/>
      <w:numFmt w:val="decimal"/>
      <w:lvlText w:val="%2."/>
      <w:lvlJc w:val="left"/>
      <w:pPr>
        <w:tabs>
          <w:tab w:val="num" w:pos="1530"/>
        </w:tabs>
        <w:ind w:left="1530" w:hanging="360"/>
      </w:pPr>
      <w:rPr>
        <w:rFonts w:asciiTheme="majorBidi" w:hAnsiTheme="majorBidi" w:cstheme="majorBidi" w:hint="default"/>
        <w:sz w:val="24"/>
        <w:szCs w:val="24"/>
      </w:rPr>
    </w:lvl>
    <w:lvl w:ilvl="2" w:tplc="9A18F6F8">
      <w:start w:val="98"/>
      <w:numFmt w:val="bullet"/>
      <w:lvlText w:val="-"/>
      <w:lvlJc w:val="left"/>
      <w:pPr>
        <w:ind w:left="360" w:hanging="360"/>
      </w:pPr>
      <w:rPr>
        <w:rFonts w:ascii="Times New Roman" w:eastAsia="Times New Roman" w:hAnsi="Times New Roman" w:cs="Times New Roman"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97C28E3"/>
    <w:multiLevelType w:val="hybridMultilevel"/>
    <w:tmpl w:val="0562C9FC"/>
    <w:lvl w:ilvl="0" w:tplc="FFFFFFFF">
      <w:start w:val="1"/>
      <w:numFmt w:val="upperRoman"/>
      <w:lvlText w:val="%1."/>
      <w:lvlJc w:val="left"/>
      <w:pPr>
        <w:ind w:left="720" w:hanging="72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A1B009D"/>
    <w:multiLevelType w:val="hybridMultilevel"/>
    <w:tmpl w:val="2E1A24E0"/>
    <w:lvl w:ilvl="0" w:tplc="45A8C7F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5E028D"/>
    <w:multiLevelType w:val="hybridMultilevel"/>
    <w:tmpl w:val="29F0582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A285B"/>
    <w:multiLevelType w:val="hybridMultilevel"/>
    <w:tmpl w:val="D67011EA"/>
    <w:lvl w:ilvl="0" w:tplc="A784DE8A">
      <w:start w:val="9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B2B22"/>
    <w:multiLevelType w:val="hybridMultilevel"/>
    <w:tmpl w:val="DAFA3BC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901017"/>
    <w:multiLevelType w:val="hybridMultilevel"/>
    <w:tmpl w:val="111E02D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4C3C55F2"/>
    <w:multiLevelType w:val="hybridMultilevel"/>
    <w:tmpl w:val="ED6498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73645"/>
    <w:multiLevelType w:val="hybridMultilevel"/>
    <w:tmpl w:val="F9B8BAAE"/>
    <w:lvl w:ilvl="0" w:tplc="9EAA68A4">
      <w:start w:val="4"/>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51020BBF"/>
    <w:multiLevelType w:val="hybridMultilevel"/>
    <w:tmpl w:val="AE36D5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807F43"/>
    <w:multiLevelType w:val="hybridMultilevel"/>
    <w:tmpl w:val="C2C487CE"/>
    <w:lvl w:ilvl="0" w:tplc="F3B039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2B0CE3"/>
    <w:multiLevelType w:val="hybridMultilevel"/>
    <w:tmpl w:val="2C84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86CB9"/>
    <w:multiLevelType w:val="hybridMultilevel"/>
    <w:tmpl w:val="8C7C060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618912A5"/>
    <w:multiLevelType w:val="hybridMultilevel"/>
    <w:tmpl w:val="A1407E64"/>
    <w:lvl w:ilvl="0" w:tplc="420C4F18">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421FF7"/>
    <w:multiLevelType w:val="hybridMultilevel"/>
    <w:tmpl w:val="143CA0F4"/>
    <w:lvl w:ilvl="0" w:tplc="B052B858">
      <w:start w:val="1"/>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D27510"/>
    <w:multiLevelType w:val="hybridMultilevel"/>
    <w:tmpl w:val="CBD08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380542"/>
    <w:multiLevelType w:val="hybridMultilevel"/>
    <w:tmpl w:val="B256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329491">
    <w:abstractNumId w:val="7"/>
  </w:num>
  <w:num w:numId="2" w16cid:durableId="640500872">
    <w:abstractNumId w:val="21"/>
  </w:num>
  <w:num w:numId="3" w16cid:durableId="987562672">
    <w:abstractNumId w:val="5"/>
  </w:num>
  <w:num w:numId="4" w16cid:durableId="750202858">
    <w:abstractNumId w:val="1"/>
  </w:num>
  <w:num w:numId="5" w16cid:durableId="812404705">
    <w:abstractNumId w:val="2"/>
  </w:num>
  <w:num w:numId="6" w16cid:durableId="488445338">
    <w:abstractNumId w:val="17"/>
  </w:num>
  <w:num w:numId="7" w16cid:durableId="1481146052">
    <w:abstractNumId w:val="9"/>
  </w:num>
  <w:num w:numId="8" w16cid:durableId="1057247409">
    <w:abstractNumId w:val="20"/>
  </w:num>
  <w:num w:numId="9" w16cid:durableId="1305743644">
    <w:abstractNumId w:val="20"/>
  </w:num>
  <w:num w:numId="10" w16cid:durableId="322394536">
    <w:abstractNumId w:val="4"/>
  </w:num>
  <w:num w:numId="11" w16cid:durableId="426273870">
    <w:abstractNumId w:val="16"/>
  </w:num>
  <w:num w:numId="12" w16cid:durableId="1706557602">
    <w:abstractNumId w:val="14"/>
  </w:num>
  <w:num w:numId="13" w16cid:durableId="1068386846">
    <w:abstractNumId w:val="11"/>
  </w:num>
  <w:num w:numId="14" w16cid:durableId="1280262753">
    <w:abstractNumId w:val="5"/>
  </w:num>
  <w:num w:numId="15" w16cid:durableId="1505322939">
    <w:abstractNumId w:val="19"/>
  </w:num>
  <w:num w:numId="16" w16cid:durableId="677660428">
    <w:abstractNumId w:val="15"/>
  </w:num>
  <w:num w:numId="17" w16cid:durableId="1562130561">
    <w:abstractNumId w:val="18"/>
  </w:num>
  <w:num w:numId="18" w16cid:durableId="1287275142">
    <w:abstractNumId w:val="13"/>
  </w:num>
  <w:num w:numId="19" w16cid:durableId="1856530061">
    <w:abstractNumId w:val="22"/>
  </w:num>
  <w:num w:numId="20" w16cid:durableId="1519811840">
    <w:abstractNumId w:val="10"/>
  </w:num>
  <w:num w:numId="21" w16cid:durableId="393090586">
    <w:abstractNumId w:val="6"/>
  </w:num>
  <w:num w:numId="22" w16cid:durableId="2053382137">
    <w:abstractNumId w:val="12"/>
  </w:num>
  <w:num w:numId="23" w16cid:durableId="1436092225">
    <w:abstractNumId w:val="8"/>
  </w:num>
  <w:num w:numId="24" w16cid:durableId="2092071460">
    <w:abstractNumId w:val="0"/>
  </w:num>
  <w:num w:numId="25" w16cid:durableId="1486823795">
    <w:abstractNumId w:val="23"/>
  </w:num>
  <w:num w:numId="26" w16cid:durableId="19851377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EEF"/>
    <w:rsid w:val="00011E17"/>
    <w:rsid w:val="0001452A"/>
    <w:rsid w:val="0001539A"/>
    <w:rsid w:val="00015DD7"/>
    <w:rsid w:val="000163A1"/>
    <w:rsid w:val="000200F8"/>
    <w:rsid w:val="00021EC8"/>
    <w:rsid w:val="00022A91"/>
    <w:rsid w:val="00026A4D"/>
    <w:rsid w:val="00031375"/>
    <w:rsid w:val="00032377"/>
    <w:rsid w:val="00032DC2"/>
    <w:rsid w:val="000337D9"/>
    <w:rsid w:val="00036AB4"/>
    <w:rsid w:val="00043FAA"/>
    <w:rsid w:val="00050FBD"/>
    <w:rsid w:val="0005214C"/>
    <w:rsid w:val="000548A3"/>
    <w:rsid w:val="00074B93"/>
    <w:rsid w:val="00075EBC"/>
    <w:rsid w:val="00076C40"/>
    <w:rsid w:val="000852CE"/>
    <w:rsid w:val="00092399"/>
    <w:rsid w:val="000A0944"/>
    <w:rsid w:val="000A27CB"/>
    <w:rsid w:val="000A4B12"/>
    <w:rsid w:val="000B20B7"/>
    <w:rsid w:val="000B7CB5"/>
    <w:rsid w:val="000B7E21"/>
    <w:rsid w:val="000C3810"/>
    <w:rsid w:val="000D2DD1"/>
    <w:rsid w:val="000D3BE8"/>
    <w:rsid w:val="000D6865"/>
    <w:rsid w:val="000E17E5"/>
    <w:rsid w:val="000E1C58"/>
    <w:rsid w:val="000F1519"/>
    <w:rsid w:val="000F1B7A"/>
    <w:rsid w:val="00100424"/>
    <w:rsid w:val="00101B58"/>
    <w:rsid w:val="0010532F"/>
    <w:rsid w:val="00110132"/>
    <w:rsid w:val="0011191F"/>
    <w:rsid w:val="00114EC8"/>
    <w:rsid w:val="00123901"/>
    <w:rsid w:val="00140387"/>
    <w:rsid w:val="001431F9"/>
    <w:rsid w:val="00147543"/>
    <w:rsid w:val="00160E09"/>
    <w:rsid w:val="00166945"/>
    <w:rsid w:val="00170239"/>
    <w:rsid w:val="00170D65"/>
    <w:rsid w:val="00172588"/>
    <w:rsid w:val="0017347C"/>
    <w:rsid w:val="00174715"/>
    <w:rsid w:val="00175E94"/>
    <w:rsid w:val="00176661"/>
    <w:rsid w:val="001905C7"/>
    <w:rsid w:val="001961B9"/>
    <w:rsid w:val="001A06EC"/>
    <w:rsid w:val="001A0E38"/>
    <w:rsid w:val="001A2CF7"/>
    <w:rsid w:val="001A6745"/>
    <w:rsid w:val="001C06AE"/>
    <w:rsid w:val="001C0FE7"/>
    <w:rsid w:val="001C24A5"/>
    <w:rsid w:val="001C3F7B"/>
    <w:rsid w:val="001D51B9"/>
    <w:rsid w:val="001F02A4"/>
    <w:rsid w:val="001F097D"/>
    <w:rsid w:val="001F528C"/>
    <w:rsid w:val="001F757A"/>
    <w:rsid w:val="002030C8"/>
    <w:rsid w:val="00205D1F"/>
    <w:rsid w:val="0021056A"/>
    <w:rsid w:val="00213D9F"/>
    <w:rsid w:val="00214743"/>
    <w:rsid w:val="00215298"/>
    <w:rsid w:val="0021580E"/>
    <w:rsid w:val="002162E5"/>
    <w:rsid w:val="00216BC1"/>
    <w:rsid w:val="00217A85"/>
    <w:rsid w:val="00222B72"/>
    <w:rsid w:val="00225D1A"/>
    <w:rsid w:val="00237410"/>
    <w:rsid w:val="002406E2"/>
    <w:rsid w:val="00245D00"/>
    <w:rsid w:val="00263855"/>
    <w:rsid w:val="00270743"/>
    <w:rsid w:val="00272FB0"/>
    <w:rsid w:val="00282F6A"/>
    <w:rsid w:val="002963FC"/>
    <w:rsid w:val="00297164"/>
    <w:rsid w:val="002A0C32"/>
    <w:rsid w:val="002A4976"/>
    <w:rsid w:val="002A752A"/>
    <w:rsid w:val="002B0801"/>
    <w:rsid w:val="002B19A8"/>
    <w:rsid w:val="002B6BBA"/>
    <w:rsid w:val="002C02DF"/>
    <w:rsid w:val="002C36BF"/>
    <w:rsid w:val="002C3C78"/>
    <w:rsid w:val="002C78FA"/>
    <w:rsid w:val="002D0A44"/>
    <w:rsid w:val="002D5C88"/>
    <w:rsid w:val="002D73C6"/>
    <w:rsid w:val="002E16CC"/>
    <w:rsid w:val="002E4C7B"/>
    <w:rsid w:val="002F08D0"/>
    <w:rsid w:val="002F2C45"/>
    <w:rsid w:val="002F3E5C"/>
    <w:rsid w:val="002F6246"/>
    <w:rsid w:val="00303FA2"/>
    <w:rsid w:val="00303FEE"/>
    <w:rsid w:val="00307880"/>
    <w:rsid w:val="003112E5"/>
    <w:rsid w:val="00314514"/>
    <w:rsid w:val="00320540"/>
    <w:rsid w:val="003249E8"/>
    <w:rsid w:val="00342832"/>
    <w:rsid w:val="00346AC0"/>
    <w:rsid w:val="0035076E"/>
    <w:rsid w:val="003521E7"/>
    <w:rsid w:val="00352C4C"/>
    <w:rsid w:val="00354A69"/>
    <w:rsid w:val="0035539F"/>
    <w:rsid w:val="00365E8F"/>
    <w:rsid w:val="00370207"/>
    <w:rsid w:val="00370473"/>
    <w:rsid w:val="00370CC5"/>
    <w:rsid w:val="00374584"/>
    <w:rsid w:val="00375C16"/>
    <w:rsid w:val="00382A54"/>
    <w:rsid w:val="00387D03"/>
    <w:rsid w:val="003902AC"/>
    <w:rsid w:val="00393C3B"/>
    <w:rsid w:val="003A0E83"/>
    <w:rsid w:val="003A2D84"/>
    <w:rsid w:val="003A4A50"/>
    <w:rsid w:val="003A5059"/>
    <w:rsid w:val="003B0904"/>
    <w:rsid w:val="003B26C3"/>
    <w:rsid w:val="003B6CFB"/>
    <w:rsid w:val="003B6E85"/>
    <w:rsid w:val="003C04B8"/>
    <w:rsid w:val="003C6576"/>
    <w:rsid w:val="003C76B0"/>
    <w:rsid w:val="003E212D"/>
    <w:rsid w:val="003E2C6C"/>
    <w:rsid w:val="003E48BB"/>
    <w:rsid w:val="003E498A"/>
    <w:rsid w:val="003E63FB"/>
    <w:rsid w:val="003E6791"/>
    <w:rsid w:val="003E6981"/>
    <w:rsid w:val="003F2589"/>
    <w:rsid w:val="003F4D64"/>
    <w:rsid w:val="003F6EAD"/>
    <w:rsid w:val="0040219E"/>
    <w:rsid w:val="004063CB"/>
    <w:rsid w:val="004065F0"/>
    <w:rsid w:val="00410D24"/>
    <w:rsid w:val="00411195"/>
    <w:rsid w:val="004111B2"/>
    <w:rsid w:val="004117E8"/>
    <w:rsid w:val="00412E98"/>
    <w:rsid w:val="004131AE"/>
    <w:rsid w:val="00413A08"/>
    <w:rsid w:val="004146CD"/>
    <w:rsid w:val="00415756"/>
    <w:rsid w:val="00421E97"/>
    <w:rsid w:val="00422C6C"/>
    <w:rsid w:val="0043631A"/>
    <w:rsid w:val="00440ADC"/>
    <w:rsid w:val="00442620"/>
    <w:rsid w:val="004515FE"/>
    <w:rsid w:val="00452E89"/>
    <w:rsid w:val="00454456"/>
    <w:rsid w:val="00454D57"/>
    <w:rsid w:val="00457C01"/>
    <w:rsid w:val="00473B5F"/>
    <w:rsid w:val="00474167"/>
    <w:rsid w:val="00474687"/>
    <w:rsid w:val="00477BA5"/>
    <w:rsid w:val="00480D63"/>
    <w:rsid w:val="004819BC"/>
    <w:rsid w:val="00482C6D"/>
    <w:rsid w:val="00483C19"/>
    <w:rsid w:val="004863B4"/>
    <w:rsid w:val="00492CE9"/>
    <w:rsid w:val="004B3DEA"/>
    <w:rsid w:val="004B6651"/>
    <w:rsid w:val="004C2A15"/>
    <w:rsid w:val="004C6E56"/>
    <w:rsid w:val="004D0740"/>
    <w:rsid w:val="004D1460"/>
    <w:rsid w:val="004D24B0"/>
    <w:rsid w:val="004E214E"/>
    <w:rsid w:val="004F271C"/>
    <w:rsid w:val="004F525C"/>
    <w:rsid w:val="004F53BB"/>
    <w:rsid w:val="004F7000"/>
    <w:rsid w:val="00501829"/>
    <w:rsid w:val="005031C9"/>
    <w:rsid w:val="00503FBC"/>
    <w:rsid w:val="00504B3A"/>
    <w:rsid w:val="0050662B"/>
    <w:rsid w:val="00510BEE"/>
    <w:rsid w:val="00512ACF"/>
    <w:rsid w:val="005142DC"/>
    <w:rsid w:val="00514851"/>
    <w:rsid w:val="005177A9"/>
    <w:rsid w:val="0052430A"/>
    <w:rsid w:val="0052600B"/>
    <w:rsid w:val="005272E7"/>
    <w:rsid w:val="0053237E"/>
    <w:rsid w:val="005371DF"/>
    <w:rsid w:val="005374C6"/>
    <w:rsid w:val="00537D04"/>
    <w:rsid w:val="005401B9"/>
    <w:rsid w:val="00542016"/>
    <w:rsid w:val="005424DB"/>
    <w:rsid w:val="00543113"/>
    <w:rsid w:val="00543DC8"/>
    <w:rsid w:val="00547708"/>
    <w:rsid w:val="00551ADB"/>
    <w:rsid w:val="0055715B"/>
    <w:rsid w:val="00561170"/>
    <w:rsid w:val="005614E7"/>
    <w:rsid w:val="00573826"/>
    <w:rsid w:val="0059657E"/>
    <w:rsid w:val="005A0775"/>
    <w:rsid w:val="005A591D"/>
    <w:rsid w:val="005B18E7"/>
    <w:rsid w:val="005C4685"/>
    <w:rsid w:val="005C74FE"/>
    <w:rsid w:val="005C7755"/>
    <w:rsid w:val="005D0366"/>
    <w:rsid w:val="005D134C"/>
    <w:rsid w:val="005D198D"/>
    <w:rsid w:val="005D40BF"/>
    <w:rsid w:val="005E01DE"/>
    <w:rsid w:val="005E0946"/>
    <w:rsid w:val="005E531A"/>
    <w:rsid w:val="005E6AE6"/>
    <w:rsid w:val="005F62CC"/>
    <w:rsid w:val="00602DFF"/>
    <w:rsid w:val="006039A4"/>
    <w:rsid w:val="00606A8A"/>
    <w:rsid w:val="00610F72"/>
    <w:rsid w:val="006129A4"/>
    <w:rsid w:val="00612C26"/>
    <w:rsid w:val="006207D2"/>
    <w:rsid w:val="00622220"/>
    <w:rsid w:val="00631FE5"/>
    <w:rsid w:val="006327CA"/>
    <w:rsid w:val="006349B6"/>
    <w:rsid w:val="00635959"/>
    <w:rsid w:val="006359F7"/>
    <w:rsid w:val="00637678"/>
    <w:rsid w:val="006459A1"/>
    <w:rsid w:val="006462D9"/>
    <w:rsid w:val="006470B2"/>
    <w:rsid w:val="00651FFD"/>
    <w:rsid w:val="00653334"/>
    <w:rsid w:val="00654465"/>
    <w:rsid w:val="00670BD5"/>
    <w:rsid w:val="00670DD7"/>
    <w:rsid w:val="0067574B"/>
    <w:rsid w:val="0068086A"/>
    <w:rsid w:val="00681633"/>
    <w:rsid w:val="00687F4B"/>
    <w:rsid w:val="00695553"/>
    <w:rsid w:val="00697463"/>
    <w:rsid w:val="0069778E"/>
    <w:rsid w:val="006A2DC6"/>
    <w:rsid w:val="006B3C30"/>
    <w:rsid w:val="006B784E"/>
    <w:rsid w:val="006C1616"/>
    <w:rsid w:val="006C315B"/>
    <w:rsid w:val="006D15E9"/>
    <w:rsid w:val="006D2FA0"/>
    <w:rsid w:val="006D36D7"/>
    <w:rsid w:val="006D4F36"/>
    <w:rsid w:val="006D5FD3"/>
    <w:rsid w:val="006D6D68"/>
    <w:rsid w:val="006E62C1"/>
    <w:rsid w:val="006F4C9C"/>
    <w:rsid w:val="007039FC"/>
    <w:rsid w:val="00725B77"/>
    <w:rsid w:val="00726C2A"/>
    <w:rsid w:val="007431D0"/>
    <w:rsid w:val="00744676"/>
    <w:rsid w:val="007450F6"/>
    <w:rsid w:val="007453B1"/>
    <w:rsid w:val="00750BAC"/>
    <w:rsid w:val="00756262"/>
    <w:rsid w:val="00761E29"/>
    <w:rsid w:val="0076375A"/>
    <w:rsid w:val="0076748F"/>
    <w:rsid w:val="0077472A"/>
    <w:rsid w:val="007802E8"/>
    <w:rsid w:val="0078102E"/>
    <w:rsid w:val="00782453"/>
    <w:rsid w:val="0078279F"/>
    <w:rsid w:val="007931C8"/>
    <w:rsid w:val="00794720"/>
    <w:rsid w:val="0079478D"/>
    <w:rsid w:val="00796DFD"/>
    <w:rsid w:val="007A7201"/>
    <w:rsid w:val="007A7C71"/>
    <w:rsid w:val="007B192D"/>
    <w:rsid w:val="007B7DBB"/>
    <w:rsid w:val="007C0E2D"/>
    <w:rsid w:val="007C2E70"/>
    <w:rsid w:val="007C361F"/>
    <w:rsid w:val="007C4702"/>
    <w:rsid w:val="007C53DF"/>
    <w:rsid w:val="007D4BD9"/>
    <w:rsid w:val="007E22CE"/>
    <w:rsid w:val="007E246E"/>
    <w:rsid w:val="007E3096"/>
    <w:rsid w:val="007F4279"/>
    <w:rsid w:val="007F6AB5"/>
    <w:rsid w:val="007F7C43"/>
    <w:rsid w:val="00810006"/>
    <w:rsid w:val="008110A6"/>
    <w:rsid w:val="008221DD"/>
    <w:rsid w:val="00822D3F"/>
    <w:rsid w:val="008266A4"/>
    <w:rsid w:val="00830BDF"/>
    <w:rsid w:val="0083141B"/>
    <w:rsid w:val="00831EF5"/>
    <w:rsid w:val="00840471"/>
    <w:rsid w:val="008425DD"/>
    <w:rsid w:val="00845B53"/>
    <w:rsid w:val="00857742"/>
    <w:rsid w:val="00861B79"/>
    <w:rsid w:val="008633C5"/>
    <w:rsid w:val="0086659D"/>
    <w:rsid w:val="00871688"/>
    <w:rsid w:val="00873331"/>
    <w:rsid w:val="0088479A"/>
    <w:rsid w:val="00884D3B"/>
    <w:rsid w:val="0089339E"/>
    <w:rsid w:val="008A0196"/>
    <w:rsid w:val="008B08AB"/>
    <w:rsid w:val="008B0ED4"/>
    <w:rsid w:val="008B10C5"/>
    <w:rsid w:val="008B3A87"/>
    <w:rsid w:val="008B5D15"/>
    <w:rsid w:val="008B60F0"/>
    <w:rsid w:val="008B65DE"/>
    <w:rsid w:val="008C4F84"/>
    <w:rsid w:val="008C6A1C"/>
    <w:rsid w:val="008D00F6"/>
    <w:rsid w:val="008D0140"/>
    <w:rsid w:val="008D3135"/>
    <w:rsid w:val="008E1A00"/>
    <w:rsid w:val="008E2D90"/>
    <w:rsid w:val="008E5366"/>
    <w:rsid w:val="008E681B"/>
    <w:rsid w:val="008E71D5"/>
    <w:rsid w:val="008F1B24"/>
    <w:rsid w:val="008F2551"/>
    <w:rsid w:val="008F2E86"/>
    <w:rsid w:val="008F33B1"/>
    <w:rsid w:val="008F3C67"/>
    <w:rsid w:val="008F49FD"/>
    <w:rsid w:val="008F6995"/>
    <w:rsid w:val="009073C9"/>
    <w:rsid w:val="0091052B"/>
    <w:rsid w:val="00912624"/>
    <w:rsid w:val="00917E01"/>
    <w:rsid w:val="00917E75"/>
    <w:rsid w:val="0092704C"/>
    <w:rsid w:val="009310C1"/>
    <w:rsid w:val="00935116"/>
    <w:rsid w:val="009425A8"/>
    <w:rsid w:val="0096024E"/>
    <w:rsid w:val="00961C67"/>
    <w:rsid w:val="00973094"/>
    <w:rsid w:val="009755EC"/>
    <w:rsid w:val="0097794E"/>
    <w:rsid w:val="00984F26"/>
    <w:rsid w:val="009861D5"/>
    <w:rsid w:val="009863D0"/>
    <w:rsid w:val="00994248"/>
    <w:rsid w:val="00996CF3"/>
    <w:rsid w:val="009A7CC8"/>
    <w:rsid w:val="009C1B06"/>
    <w:rsid w:val="009C748B"/>
    <w:rsid w:val="009D32A5"/>
    <w:rsid w:val="009E1FB8"/>
    <w:rsid w:val="009E383D"/>
    <w:rsid w:val="009F46E3"/>
    <w:rsid w:val="00A0017F"/>
    <w:rsid w:val="00A00E9C"/>
    <w:rsid w:val="00A028ED"/>
    <w:rsid w:val="00A0708F"/>
    <w:rsid w:val="00A10FC8"/>
    <w:rsid w:val="00A1163F"/>
    <w:rsid w:val="00A1179B"/>
    <w:rsid w:val="00A20FE7"/>
    <w:rsid w:val="00A22290"/>
    <w:rsid w:val="00A2401E"/>
    <w:rsid w:val="00A24C48"/>
    <w:rsid w:val="00A270F1"/>
    <w:rsid w:val="00A277F5"/>
    <w:rsid w:val="00A37316"/>
    <w:rsid w:val="00A417AD"/>
    <w:rsid w:val="00A50C81"/>
    <w:rsid w:val="00A52443"/>
    <w:rsid w:val="00A56080"/>
    <w:rsid w:val="00A65B79"/>
    <w:rsid w:val="00A66B0F"/>
    <w:rsid w:val="00A66D6F"/>
    <w:rsid w:val="00A70FF5"/>
    <w:rsid w:val="00A72DB4"/>
    <w:rsid w:val="00A7355D"/>
    <w:rsid w:val="00A758B8"/>
    <w:rsid w:val="00A7630C"/>
    <w:rsid w:val="00A7736F"/>
    <w:rsid w:val="00A7773F"/>
    <w:rsid w:val="00A779F1"/>
    <w:rsid w:val="00A814A9"/>
    <w:rsid w:val="00A84174"/>
    <w:rsid w:val="00A938DB"/>
    <w:rsid w:val="00A9592B"/>
    <w:rsid w:val="00AA6CBE"/>
    <w:rsid w:val="00AB0867"/>
    <w:rsid w:val="00AB28E6"/>
    <w:rsid w:val="00AB4796"/>
    <w:rsid w:val="00AC0965"/>
    <w:rsid w:val="00AE3EBA"/>
    <w:rsid w:val="00AF20E0"/>
    <w:rsid w:val="00AF2FDA"/>
    <w:rsid w:val="00AF5BA8"/>
    <w:rsid w:val="00B0099C"/>
    <w:rsid w:val="00B00C14"/>
    <w:rsid w:val="00B0407D"/>
    <w:rsid w:val="00B1655F"/>
    <w:rsid w:val="00B1694B"/>
    <w:rsid w:val="00B220C7"/>
    <w:rsid w:val="00B245E1"/>
    <w:rsid w:val="00B24742"/>
    <w:rsid w:val="00B248D6"/>
    <w:rsid w:val="00B24CD3"/>
    <w:rsid w:val="00B255CA"/>
    <w:rsid w:val="00B25EEF"/>
    <w:rsid w:val="00B37B13"/>
    <w:rsid w:val="00B41834"/>
    <w:rsid w:val="00B45AE0"/>
    <w:rsid w:val="00B5668E"/>
    <w:rsid w:val="00B63575"/>
    <w:rsid w:val="00B67FC7"/>
    <w:rsid w:val="00B70353"/>
    <w:rsid w:val="00B761C6"/>
    <w:rsid w:val="00B80C1D"/>
    <w:rsid w:val="00B84BDD"/>
    <w:rsid w:val="00B93D32"/>
    <w:rsid w:val="00B96D64"/>
    <w:rsid w:val="00B975A1"/>
    <w:rsid w:val="00BA00BB"/>
    <w:rsid w:val="00BA091A"/>
    <w:rsid w:val="00BA5520"/>
    <w:rsid w:val="00BB02A6"/>
    <w:rsid w:val="00BB41CB"/>
    <w:rsid w:val="00BB507F"/>
    <w:rsid w:val="00BD503A"/>
    <w:rsid w:val="00BD5438"/>
    <w:rsid w:val="00BD5898"/>
    <w:rsid w:val="00BD6098"/>
    <w:rsid w:val="00BE06DC"/>
    <w:rsid w:val="00BE0CB3"/>
    <w:rsid w:val="00BE26B4"/>
    <w:rsid w:val="00BE308E"/>
    <w:rsid w:val="00BE6A67"/>
    <w:rsid w:val="00BE6EC0"/>
    <w:rsid w:val="00BF0A17"/>
    <w:rsid w:val="00BF1AC6"/>
    <w:rsid w:val="00BF4B81"/>
    <w:rsid w:val="00BF5532"/>
    <w:rsid w:val="00BF64CE"/>
    <w:rsid w:val="00C00542"/>
    <w:rsid w:val="00C00F0A"/>
    <w:rsid w:val="00C06783"/>
    <w:rsid w:val="00C10394"/>
    <w:rsid w:val="00C1759B"/>
    <w:rsid w:val="00C25EC6"/>
    <w:rsid w:val="00C33E0E"/>
    <w:rsid w:val="00C4353E"/>
    <w:rsid w:val="00C51044"/>
    <w:rsid w:val="00C55368"/>
    <w:rsid w:val="00C56BD2"/>
    <w:rsid w:val="00C72B0F"/>
    <w:rsid w:val="00C75638"/>
    <w:rsid w:val="00C76022"/>
    <w:rsid w:val="00C82B42"/>
    <w:rsid w:val="00C83B87"/>
    <w:rsid w:val="00CA377F"/>
    <w:rsid w:val="00CA7A15"/>
    <w:rsid w:val="00CB0D74"/>
    <w:rsid w:val="00CB5826"/>
    <w:rsid w:val="00CB69D8"/>
    <w:rsid w:val="00CB737A"/>
    <w:rsid w:val="00CC252A"/>
    <w:rsid w:val="00CC5AC9"/>
    <w:rsid w:val="00CD135C"/>
    <w:rsid w:val="00CD44DE"/>
    <w:rsid w:val="00CD7840"/>
    <w:rsid w:val="00CE6B7F"/>
    <w:rsid w:val="00CF141D"/>
    <w:rsid w:val="00CF1DA7"/>
    <w:rsid w:val="00CF2434"/>
    <w:rsid w:val="00CF6AE3"/>
    <w:rsid w:val="00D018BF"/>
    <w:rsid w:val="00D06ED3"/>
    <w:rsid w:val="00D10880"/>
    <w:rsid w:val="00D1150A"/>
    <w:rsid w:val="00D13521"/>
    <w:rsid w:val="00D14E36"/>
    <w:rsid w:val="00D300F2"/>
    <w:rsid w:val="00D36B7C"/>
    <w:rsid w:val="00D36D1C"/>
    <w:rsid w:val="00D43939"/>
    <w:rsid w:val="00D453DE"/>
    <w:rsid w:val="00D52BAB"/>
    <w:rsid w:val="00D61594"/>
    <w:rsid w:val="00D62933"/>
    <w:rsid w:val="00D666AC"/>
    <w:rsid w:val="00D74BFE"/>
    <w:rsid w:val="00D83BF1"/>
    <w:rsid w:val="00D85F03"/>
    <w:rsid w:val="00D914C2"/>
    <w:rsid w:val="00D939E7"/>
    <w:rsid w:val="00D93F34"/>
    <w:rsid w:val="00D95C7E"/>
    <w:rsid w:val="00D965F1"/>
    <w:rsid w:val="00DA5610"/>
    <w:rsid w:val="00DC123D"/>
    <w:rsid w:val="00DD00E1"/>
    <w:rsid w:val="00DD1B55"/>
    <w:rsid w:val="00DE00E3"/>
    <w:rsid w:val="00DE017E"/>
    <w:rsid w:val="00DE5D47"/>
    <w:rsid w:val="00DF5BD8"/>
    <w:rsid w:val="00DF6F4E"/>
    <w:rsid w:val="00E0284A"/>
    <w:rsid w:val="00E03C58"/>
    <w:rsid w:val="00E05523"/>
    <w:rsid w:val="00E0696E"/>
    <w:rsid w:val="00E10C1A"/>
    <w:rsid w:val="00E11D8F"/>
    <w:rsid w:val="00E12606"/>
    <w:rsid w:val="00E13834"/>
    <w:rsid w:val="00E210F6"/>
    <w:rsid w:val="00E302D9"/>
    <w:rsid w:val="00E32DDB"/>
    <w:rsid w:val="00E406AB"/>
    <w:rsid w:val="00E40A87"/>
    <w:rsid w:val="00E419F9"/>
    <w:rsid w:val="00E47A02"/>
    <w:rsid w:val="00E502C1"/>
    <w:rsid w:val="00E538A4"/>
    <w:rsid w:val="00E53D69"/>
    <w:rsid w:val="00E54929"/>
    <w:rsid w:val="00E603A9"/>
    <w:rsid w:val="00E71D51"/>
    <w:rsid w:val="00E844CF"/>
    <w:rsid w:val="00E8465C"/>
    <w:rsid w:val="00E87CFB"/>
    <w:rsid w:val="00E90FB7"/>
    <w:rsid w:val="00EA08A8"/>
    <w:rsid w:val="00EA20E2"/>
    <w:rsid w:val="00EA4EF8"/>
    <w:rsid w:val="00EA7875"/>
    <w:rsid w:val="00EB1550"/>
    <w:rsid w:val="00EB45AE"/>
    <w:rsid w:val="00EC033A"/>
    <w:rsid w:val="00ED154A"/>
    <w:rsid w:val="00ED17CA"/>
    <w:rsid w:val="00ED235D"/>
    <w:rsid w:val="00ED2A5B"/>
    <w:rsid w:val="00ED6700"/>
    <w:rsid w:val="00ED77AB"/>
    <w:rsid w:val="00ED7C18"/>
    <w:rsid w:val="00EE34D3"/>
    <w:rsid w:val="00EE649A"/>
    <w:rsid w:val="00EE74C1"/>
    <w:rsid w:val="00EF1582"/>
    <w:rsid w:val="00F04683"/>
    <w:rsid w:val="00F07B10"/>
    <w:rsid w:val="00F12643"/>
    <w:rsid w:val="00F132C5"/>
    <w:rsid w:val="00F13E0A"/>
    <w:rsid w:val="00F20FBA"/>
    <w:rsid w:val="00F3183C"/>
    <w:rsid w:val="00F318E7"/>
    <w:rsid w:val="00F31F4D"/>
    <w:rsid w:val="00F32E30"/>
    <w:rsid w:val="00F32EA0"/>
    <w:rsid w:val="00F34A50"/>
    <w:rsid w:val="00F478C1"/>
    <w:rsid w:val="00F5250C"/>
    <w:rsid w:val="00F54A97"/>
    <w:rsid w:val="00F573D5"/>
    <w:rsid w:val="00F63F36"/>
    <w:rsid w:val="00F66304"/>
    <w:rsid w:val="00F74F0F"/>
    <w:rsid w:val="00F81D7E"/>
    <w:rsid w:val="00F828B6"/>
    <w:rsid w:val="00F845BA"/>
    <w:rsid w:val="00F85D63"/>
    <w:rsid w:val="00F8607E"/>
    <w:rsid w:val="00F96FF1"/>
    <w:rsid w:val="00FB03BF"/>
    <w:rsid w:val="00FB0D8F"/>
    <w:rsid w:val="00FB11A1"/>
    <w:rsid w:val="00FB33CE"/>
    <w:rsid w:val="00FB6A38"/>
    <w:rsid w:val="00FB75C3"/>
    <w:rsid w:val="00FC069F"/>
    <w:rsid w:val="00FC3673"/>
    <w:rsid w:val="00FC547D"/>
    <w:rsid w:val="00FC6081"/>
    <w:rsid w:val="00FD2E34"/>
    <w:rsid w:val="00FE023F"/>
    <w:rsid w:val="00FE1EB2"/>
    <w:rsid w:val="00FE3755"/>
    <w:rsid w:val="00FE7288"/>
    <w:rsid w:val="00FF2F81"/>
    <w:rsid w:val="00FF43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7BE10"/>
  <w15:docId w15:val="{E3A80FF4-3BBC-4AA4-BE58-414365B0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E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1"/>
    <w:qFormat/>
    <w:rsid w:val="00B25EEF"/>
    <w:pPr>
      <w:spacing w:after="60"/>
      <w:jc w:val="center"/>
      <w:outlineLvl w:val="1"/>
    </w:pPr>
    <w:rPr>
      <w:rFonts w:ascii="Arial" w:eastAsia="SimSun" w:hAnsi="Arial" w:cs="Arial"/>
      <w:lang w:val="en-GB" w:eastAsia="zh-CN"/>
    </w:rPr>
  </w:style>
  <w:style w:type="character" w:customStyle="1" w:styleId="SubtitleChar">
    <w:name w:val="Subtitle Char"/>
    <w:basedOn w:val="DefaultParagraphFont"/>
    <w:rsid w:val="00B25EEF"/>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link w:val="Subtitle"/>
    <w:uiPriority w:val="99"/>
    <w:locked/>
    <w:rsid w:val="00B25EEF"/>
    <w:rPr>
      <w:rFonts w:ascii="Arial" w:eastAsia="SimSun" w:hAnsi="Arial" w:cs="Arial"/>
      <w:sz w:val="24"/>
      <w:szCs w:val="24"/>
      <w:lang w:val="en-GB" w:eastAsia="zh-CN"/>
    </w:rPr>
  </w:style>
  <w:style w:type="paragraph" w:styleId="ListParagraph">
    <w:name w:val="List Paragraph"/>
    <w:aliases w:val="Normal 1,List Paragraph1,List Paragraph Char Char,List Paragraph 1,Akapit z listą BS,Dot pt,F5 List Paragraph,Indicator Text,Colorful List - Accent 11,Numbered Para 1,Bullet 1,Bullet Points,MAIN CONTENT,Párrafo de lista,Recommendation"/>
    <w:basedOn w:val="Normal"/>
    <w:link w:val="ListParagraphChar"/>
    <w:uiPriority w:val="34"/>
    <w:qFormat/>
    <w:rsid w:val="001A0E38"/>
    <w:pPr>
      <w:ind w:left="720"/>
      <w:contextualSpacing/>
    </w:pPr>
    <w:rPr>
      <w:rFonts w:eastAsia="MS Mincho"/>
      <w:sz w:val="20"/>
      <w:szCs w:val="20"/>
    </w:rPr>
  </w:style>
  <w:style w:type="character" w:customStyle="1" w:styleId="ListParagraphChar">
    <w:name w:val="List Paragraph Char"/>
    <w:aliases w:val="Normal 1 Char,List Paragraph1 Char,List Paragraph Char Char Char,List Paragraph 1 Char,Akapit z listą BS Char,Dot pt Char,F5 List Paragraph Char,Indicator Text Char,Colorful List - Accent 11 Char,Numbered Para 1 Char,Bullet 1 Char"/>
    <w:link w:val="ListParagraph"/>
    <w:uiPriority w:val="34"/>
    <w:qFormat/>
    <w:locked/>
    <w:rsid w:val="001A0E38"/>
    <w:rPr>
      <w:rFonts w:ascii="Times New Roman" w:eastAsia="MS Mincho" w:hAnsi="Times New Roman" w:cs="Times New Roman"/>
      <w:sz w:val="20"/>
      <w:szCs w:val="20"/>
    </w:rPr>
  </w:style>
  <w:style w:type="paragraph" w:styleId="BalloonText">
    <w:name w:val="Balloon Text"/>
    <w:basedOn w:val="Normal"/>
    <w:link w:val="BalloonTextChar"/>
    <w:uiPriority w:val="99"/>
    <w:semiHidden/>
    <w:unhideWhenUsed/>
    <w:rsid w:val="00BA5520"/>
    <w:rPr>
      <w:rFonts w:ascii="Tahoma" w:hAnsi="Tahoma" w:cs="Tahoma"/>
      <w:sz w:val="16"/>
      <w:szCs w:val="16"/>
    </w:rPr>
  </w:style>
  <w:style w:type="character" w:customStyle="1" w:styleId="BalloonTextChar">
    <w:name w:val="Balloon Text Char"/>
    <w:basedOn w:val="DefaultParagraphFont"/>
    <w:link w:val="BalloonText"/>
    <w:uiPriority w:val="99"/>
    <w:semiHidden/>
    <w:rsid w:val="00BA5520"/>
    <w:rPr>
      <w:rFonts w:ascii="Tahoma" w:eastAsia="Times New Roman" w:hAnsi="Tahoma" w:cs="Tahoma"/>
      <w:sz w:val="16"/>
      <w:szCs w:val="16"/>
    </w:rPr>
  </w:style>
  <w:style w:type="paragraph" w:styleId="NormalWeb">
    <w:name w:val="Normal (Web)"/>
    <w:basedOn w:val="Normal"/>
    <w:uiPriority w:val="99"/>
    <w:unhideWhenUsed/>
    <w:rsid w:val="00D61594"/>
    <w:pPr>
      <w:spacing w:before="100" w:beforeAutospacing="1" w:after="100" w:afterAutospacing="1"/>
    </w:pPr>
  </w:style>
  <w:style w:type="character" w:styleId="Strong">
    <w:name w:val="Strong"/>
    <w:basedOn w:val="DefaultParagraphFont"/>
    <w:uiPriority w:val="22"/>
    <w:qFormat/>
    <w:rsid w:val="00D61594"/>
    <w:rPr>
      <w:b/>
      <w:bCs/>
    </w:rPr>
  </w:style>
  <w:style w:type="paragraph" w:styleId="NoSpacing">
    <w:name w:val="No Spacing"/>
    <w:uiPriority w:val="1"/>
    <w:qFormat/>
    <w:rsid w:val="009F46E3"/>
    <w:pPr>
      <w:spacing w:after="0" w:line="240" w:lineRule="auto"/>
    </w:pPr>
  </w:style>
  <w:style w:type="paragraph" w:styleId="Header">
    <w:name w:val="header"/>
    <w:basedOn w:val="Normal"/>
    <w:link w:val="HeaderChar"/>
    <w:uiPriority w:val="99"/>
    <w:unhideWhenUsed/>
    <w:rsid w:val="00D965F1"/>
    <w:pPr>
      <w:tabs>
        <w:tab w:val="center" w:pos="4513"/>
        <w:tab w:val="right" w:pos="9026"/>
      </w:tabs>
    </w:pPr>
  </w:style>
  <w:style w:type="character" w:customStyle="1" w:styleId="HeaderChar">
    <w:name w:val="Header Char"/>
    <w:basedOn w:val="DefaultParagraphFont"/>
    <w:link w:val="Header"/>
    <w:uiPriority w:val="99"/>
    <w:rsid w:val="00D965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65F1"/>
    <w:pPr>
      <w:tabs>
        <w:tab w:val="center" w:pos="4513"/>
        <w:tab w:val="right" w:pos="9026"/>
      </w:tabs>
    </w:pPr>
  </w:style>
  <w:style w:type="character" w:customStyle="1" w:styleId="FooterChar">
    <w:name w:val="Footer Char"/>
    <w:basedOn w:val="DefaultParagraphFont"/>
    <w:link w:val="Footer"/>
    <w:uiPriority w:val="99"/>
    <w:rsid w:val="00D965F1"/>
    <w:rPr>
      <w:rFonts w:ascii="Times New Roman" w:eastAsia="Times New Roman" w:hAnsi="Times New Roman" w:cs="Times New Roman"/>
      <w:sz w:val="24"/>
      <w:szCs w:val="24"/>
    </w:rPr>
  </w:style>
  <w:style w:type="table" w:styleId="TableGrid">
    <w:name w:val="Table Grid"/>
    <w:basedOn w:val="TableNormal"/>
    <w:uiPriority w:val="59"/>
    <w:rsid w:val="008B0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rsid w:val="00996CF3"/>
  </w:style>
  <w:style w:type="character" w:customStyle="1" w:styleId="normalchar">
    <w:name w:val="normal__char"/>
    <w:basedOn w:val="DefaultParagraphFont"/>
    <w:rsid w:val="00213D9F"/>
  </w:style>
  <w:style w:type="paragraph" w:styleId="Caption">
    <w:name w:val="caption"/>
    <w:basedOn w:val="Normal"/>
    <w:next w:val="Normal"/>
    <w:unhideWhenUsed/>
    <w:qFormat/>
    <w:rsid w:val="0001452A"/>
    <w:pPr>
      <w:spacing w:after="200" w:line="276" w:lineRule="auto"/>
    </w:pPr>
    <w:rPr>
      <w:rFonts w:ascii="Calibri" w:eastAsia="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067">
      <w:bodyDiv w:val="1"/>
      <w:marLeft w:val="0"/>
      <w:marRight w:val="0"/>
      <w:marTop w:val="0"/>
      <w:marBottom w:val="0"/>
      <w:divBdr>
        <w:top w:val="none" w:sz="0" w:space="0" w:color="auto"/>
        <w:left w:val="none" w:sz="0" w:space="0" w:color="auto"/>
        <w:bottom w:val="none" w:sz="0" w:space="0" w:color="auto"/>
        <w:right w:val="none" w:sz="0" w:space="0" w:color="auto"/>
      </w:divBdr>
    </w:div>
    <w:div w:id="8723054">
      <w:bodyDiv w:val="1"/>
      <w:marLeft w:val="0"/>
      <w:marRight w:val="0"/>
      <w:marTop w:val="0"/>
      <w:marBottom w:val="0"/>
      <w:divBdr>
        <w:top w:val="none" w:sz="0" w:space="0" w:color="auto"/>
        <w:left w:val="none" w:sz="0" w:space="0" w:color="auto"/>
        <w:bottom w:val="none" w:sz="0" w:space="0" w:color="auto"/>
        <w:right w:val="none" w:sz="0" w:space="0" w:color="auto"/>
      </w:divBdr>
    </w:div>
    <w:div w:id="11536558">
      <w:bodyDiv w:val="1"/>
      <w:marLeft w:val="0"/>
      <w:marRight w:val="0"/>
      <w:marTop w:val="0"/>
      <w:marBottom w:val="0"/>
      <w:divBdr>
        <w:top w:val="none" w:sz="0" w:space="0" w:color="auto"/>
        <w:left w:val="none" w:sz="0" w:space="0" w:color="auto"/>
        <w:bottom w:val="none" w:sz="0" w:space="0" w:color="auto"/>
        <w:right w:val="none" w:sz="0" w:space="0" w:color="auto"/>
      </w:divBdr>
      <w:divsChild>
        <w:div w:id="1984305744">
          <w:marLeft w:val="0"/>
          <w:marRight w:val="0"/>
          <w:marTop w:val="0"/>
          <w:marBottom w:val="0"/>
          <w:divBdr>
            <w:top w:val="none" w:sz="0" w:space="0" w:color="auto"/>
            <w:left w:val="none" w:sz="0" w:space="0" w:color="auto"/>
            <w:bottom w:val="none" w:sz="0" w:space="0" w:color="auto"/>
            <w:right w:val="none" w:sz="0" w:space="0" w:color="auto"/>
          </w:divBdr>
          <w:divsChild>
            <w:div w:id="6682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839">
      <w:bodyDiv w:val="1"/>
      <w:marLeft w:val="0"/>
      <w:marRight w:val="0"/>
      <w:marTop w:val="0"/>
      <w:marBottom w:val="0"/>
      <w:divBdr>
        <w:top w:val="none" w:sz="0" w:space="0" w:color="auto"/>
        <w:left w:val="none" w:sz="0" w:space="0" w:color="auto"/>
        <w:bottom w:val="none" w:sz="0" w:space="0" w:color="auto"/>
        <w:right w:val="none" w:sz="0" w:space="0" w:color="auto"/>
      </w:divBdr>
    </w:div>
    <w:div w:id="61099560">
      <w:bodyDiv w:val="1"/>
      <w:marLeft w:val="0"/>
      <w:marRight w:val="0"/>
      <w:marTop w:val="0"/>
      <w:marBottom w:val="0"/>
      <w:divBdr>
        <w:top w:val="none" w:sz="0" w:space="0" w:color="auto"/>
        <w:left w:val="none" w:sz="0" w:space="0" w:color="auto"/>
        <w:bottom w:val="none" w:sz="0" w:space="0" w:color="auto"/>
        <w:right w:val="none" w:sz="0" w:space="0" w:color="auto"/>
      </w:divBdr>
    </w:div>
    <w:div w:id="79066865">
      <w:bodyDiv w:val="1"/>
      <w:marLeft w:val="0"/>
      <w:marRight w:val="0"/>
      <w:marTop w:val="0"/>
      <w:marBottom w:val="0"/>
      <w:divBdr>
        <w:top w:val="none" w:sz="0" w:space="0" w:color="auto"/>
        <w:left w:val="none" w:sz="0" w:space="0" w:color="auto"/>
        <w:bottom w:val="none" w:sz="0" w:space="0" w:color="auto"/>
        <w:right w:val="none" w:sz="0" w:space="0" w:color="auto"/>
      </w:divBdr>
    </w:div>
    <w:div w:id="106048249">
      <w:bodyDiv w:val="1"/>
      <w:marLeft w:val="0"/>
      <w:marRight w:val="0"/>
      <w:marTop w:val="0"/>
      <w:marBottom w:val="0"/>
      <w:divBdr>
        <w:top w:val="none" w:sz="0" w:space="0" w:color="auto"/>
        <w:left w:val="none" w:sz="0" w:space="0" w:color="auto"/>
        <w:bottom w:val="none" w:sz="0" w:space="0" w:color="auto"/>
        <w:right w:val="none" w:sz="0" w:space="0" w:color="auto"/>
      </w:divBdr>
    </w:div>
    <w:div w:id="112940399">
      <w:bodyDiv w:val="1"/>
      <w:marLeft w:val="0"/>
      <w:marRight w:val="0"/>
      <w:marTop w:val="0"/>
      <w:marBottom w:val="0"/>
      <w:divBdr>
        <w:top w:val="none" w:sz="0" w:space="0" w:color="auto"/>
        <w:left w:val="none" w:sz="0" w:space="0" w:color="auto"/>
        <w:bottom w:val="none" w:sz="0" w:space="0" w:color="auto"/>
        <w:right w:val="none" w:sz="0" w:space="0" w:color="auto"/>
      </w:divBdr>
    </w:div>
    <w:div w:id="128400271">
      <w:bodyDiv w:val="1"/>
      <w:marLeft w:val="0"/>
      <w:marRight w:val="0"/>
      <w:marTop w:val="0"/>
      <w:marBottom w:val="0"/>
      <w:divBdr>
        <w:top w:val="none" w:sz="0" w:space="0" w:color="auto"/>
        <w:left w:val="none" w:sz="0" w:space="0" w:color="auto"/>
        <w:bottom w:val="none" w:sz="0" w:space="0" w:color="auto"/>
        <w:right w:val="none" w:sz="0" w:space="0" w:color="auto"/>
      </w:divBdr>
    </w:div>
    <w:div w:id="150872006">
      <w:bodyDiv w:val="1"/>
      <w:marLeft w:val="0"/>
      <w:marRight w:val="0"/>
      <w:marTop w:val="0"/>
      <w:marBottom w:val="0"/>
      <w:divBdr>
        <w:top w:val="none" w:sz="0" w:space="0" w:color="auto"/>
        <w:left w:val="none" w:sz="0" w:space="0" w:color="auto"/>
        <w:bottom w:val="none" w:sz="0" w:space="0" w:color="auto"/>
        <w:right w:val="none" w:sz="0" w:space="0" w:color="auto"/>
      </w:divBdr>
    </w:div>
    <w:div w:id="167603995">
      <w:bodyDiv w:val="1"/>
      <w:marLeft w:val="0"/>
      <w:marRight w:val="0"/>
      <w:marTop w:val="0"/>
      <w:marBottom w:val="0"/>
      <w:divBdr>
        <w:top w:val="none" w:sz="0" w:space="0" w:color="auto"/>
        <w:left w:val="none" w:sz="0" w:space="0" w:color="auto"/>
        <w:bottom w:val="none" w:sz="0" w:space="0" w:color="auto"/>
        <w:right w:val="none" w:sz="0" w:space="0" w:color="auto"/>
      </w:divBdr>
    </w:div>
    <w:div w:id="201289274">
      <w:bodyDiv w:val="1"/>
      <w:marLeft w:val="0"/>
      <w:marRight w:val="0"/>
      <w:marTop w:val="0"/>
      <w:marBottom w:val="0"/>
      <w:divBdr>
        <w:top w:val="none" w:sz="0" w:space="0" w:color="auto"/>
        <w:left w:val="none" w:sz="0" w:space="0" w:color="auto"/>
        <w:bottom w:val="none" w:sz="0" w:space="0" w:color="auto"/>
        <w:right w:val="none" w:sz="0" w:space="0" w:color="auto"/>
      </w:divBdr>
    </w:div>
    <w:div w:id="274598866">
      <w:bodyDiv w:val="1"/>
      <w:marLeft w:val="0"/>
      <w:marRight w:val="0"/>
      <w:marTop w:val="0"/>
      <w:marBottom w:val="0"/>
      <w:divBdr>
        <w:top w:val="none" w:sz="0" w:space="0" w:color="auto"/>
        <w:left w:val="none" w:sz="0" w:space="0" w:color="auto"/>
        <w:bottom w:val="none" w:sz="0" w:space="0" w:color="auto"/>
        <w:right w:val="none" w:sz="0" w:space="0" w:color="auto"/>
      </w:divBdr>
    </w:div>
    <w:div w:id="291786292">
      <w:bodyDiv w:val="1"/>
      <w:marLeft w:val="0"/>
      <w:marRight w:val="0"/>
      <w:marTop w:val="0"/>
      <w:marBottom w:val="0"/>
      <w:divBdr>
        <w:top w:val="none" w:sz="0" w:space="0" w:color="auto"/>
        <w:left w:val="none" w:sz="0" w:space="0" w:color="auto"/>
        <w:bottom w:val="none" w:sz="0" w:space="0" w:color="auto"/>
        <w:right w:val="none" w:sz="0" w:space="0" w:color="auto"/>
      </w:divBdr>
    </w:div>
    <w:div w:id="333190285">
      <w:bodyDiv w:val="1"/>
      <w:marLeft w:val="0"/>
      <w:marRight w:val="0"/>
      <w:marTop w:val="0"/>
      <w:marBottom w:val="0"/>
      <w:divBdr>
        <w:top w:val="none" w:sz="0" w:space="0" w:color="auto"/>
        <w:left w:val="none" w:sz="0" w:space="0" w:color="auto"/>
        <w:bottom w:val="none" w:sz="0" w:space="0" w:color="auto"/>
        <w:right w:val="none" w:sz="0" w:space="0" w:color="auto"/>
      </w:divBdr>
    </w:div>
    <w:div w:id="339702737">
      <w:bodyDiv w:val="1"/>
      <w:marLeft w:val="0"/>
      <w:marRight w:val="0"/>
      <w:marTop w:val="0"/>
      <w:marBottom w:val="0"/>
      <w:divBdr>
        <w:top w:val="none" w:sz="0" w:space="0" w:color="auto"/>
        <w:left w:val="none" w:sz="0" w:space="0" w:color="auto"/>
        <w:bottom w:val="none" w:sz="0" w:space="0" w:color="auto"/>
        <w:right w:val="none" w:sz="0" w:space="0" w:color="auto"/>
      </w:divBdr>
    </w:div>
    <w:div w:id="347490269">
      <w:bodyDiv w:val="1"/>
      <w:marLeft w:val="0"/>
      <w:marRight w:val="0"/>
      <w:marTop w:val="0"/>
      <w:marBottom w:val="0"/>
      <w:divBdr>
        <w:top w:val="none" w:sz="0" w:space="0" w:color="auto"/>
        <w:left w:val="none" w:sz="0" w:space="0" w:color="auto"/>
        <w:bottom w:val="none" w:sz="0" w:space="0" w:color="auto"/>
        <w:right w:val="none" w:sz="0" w:space="0" w:color="auto"/>
      </w:divBdr>
    </w:div>
    <w:div w:id="396628746">
      <w:bodyDiv w:val="1"/>
      <w:marLeft w:val="0"/>
      <w:marRight w:val="0"/>
      <w:marTop w:val="0"/>
      <w:marBottom w:val="0"/>
      <w:divBdr>
        <w:top w:val="none" w:sz="0" w:space="0" w:color="auto"/>
        <w:left w:val="none" w:sz="0" w:space="0" w:color="auto"/>
        <w:bottom w:val="none" w:sz="0" w:space="0" w:color="auto"/>
        <w:right w:val="none" w:sz="0" w:space="0" w:color="auto"/>
      </w:divBdr>
    </w:div>
    <w:div w:id="405762184">
      <w:bodyDiv w:val="1"/>
      <w:marLeft w:val="0"/>
      <w:marRight w:val="0"/>
      <w:marTop w:val="0"/>
      <w:marBottom w:val="0"/>
      <w:divBdr>
        <w:top w:val="none" w:sz="0" w:space="0" w:color="auto"/>
        <w:left w:val="none" w:sz="0" w:space="0" w:color="auto"/>
        <w:bottom w:val="none" w:sz="0" w:space="0" w:color="auto"/>
        <w:right w:val="none" w:sz="0" w:space="0" w:color="auto"/>
      </w:divBdr>
    </w:div>
    <w:div w:id="481895742">
      <w:bodyDiv w:val="1"/>
      <w:marLeft w:val="0"/>
      <w:marRight w:val="0"/>
      <w:marTop w:val="0"/>
      <w:marBottom w:val="0"/>
      <w:divBdr>
        <w:top w:val="none" w:sz="0" w:space="0" w:color="auto"/>
        <w:left w:val="none" w:sz="0" w:space="0" w:color="auto"/>
        <w:bottom w:val="none" w:sz="0" w:space="0" w:color="auto"/>
        <w:right w:val="none" w:sz="0" w:space="0" w:color="auto"/>
      </w:divBdr>
    </w:div>
    <w:div w:id="491409257">
      <w:bodyDiv w:val="1"/>
      <w:marLeft w:val="0"/>
      <w:marRight w:val="0"/>
      <w:marTop w:val="0"/>
      <w:marBottom w:val="0"/>
      <w:divBdr>
        <w:top w:val="none" w:sz="0" w:space="0" w:color="auto"/>
        <w:left w:val="none" w:sz="0" w:space="0" w:color="auto"/>
        <w:bottom w:val="none" w:sz="0" w:space="0" w:color="auto"/>
        <w:right w:val="none" w:sz="0" w:space="0" w:color="auto"/>
      </w:divBdr>
    </w:div>
    <w:div w:id="493304446">
      <w:bodyDiv w:val="1"/>
      <w:marLeft w:val="0"/>
      <w:marRight w:val="0"/>
      <w:marTop w:val="0"/>
      <w:marBottom w:val="0"/>
      <w:divBdr>
        <w:top w:val="none" w:sz="0" w:space="0" w:color="auto"/>
        <w:left w:val="none" w:sz="0" w:space="0" w:color="auto"/>
        <w:bottom w:val="none" w:sz="0" w:space="0" w:color="auto"/>
        <w:right w:val="none" w:sz="0" w:space="0" w:color="auto"/>
      </w:divBdr>
    </w:div>
    <w:div w:id="510338548">
      <w:bodyDiv w:val="1"/>
      <w:marLeft w:val="0"/>
      <w:marRight w:val="0"/>
      <w:marTop w:val="0"/>
      <w:marBottom w:val="0"/>
      <w:divBdr>
        <w:top w:val="none" w:sz="0" w:space="0" w:color="auto"/>
        <w:left w:val="none" w:sz="0" w:space="0" w:color="auto"/>
        <w:bottom w:val="none" w:sz="0" w:space="0" w:color="auto"/>
        <w:right w:val="none" w:sz="0" w:space="0" w:color="auto"/>
      </w:divBdr>
    </w:div>
    <w:div w:id="571935280">
      <w:bodyDiv w:val="1"/>
      <w:marLeft w:val="0"/>
      <w:marRight w:val="0"/>
      <w:marTop w:val="0"/>
      <w:marBottom w:val="0"/>
      <w:divBdr>
        <w:top w:val="none" w:sz="0" w:space="0" w:color="auto"/>
        <w:left w:val="none" w:sz="0" w:space="0" w:color="auto"/>
        <w:bottom w:val="none" w:sz="0" w:space="0" w:color="auto"/>
        <w:right w:val="none" w:sz="0" w:space="0" w:color="auto"/>
      </w:divBdr>
    </w:div>
    <w:div w:id="592477664">
      <w:bodyDiv w:val="1"/>
      <w:marLeft w:val="0"/>
      <w:marRight w:val="0"/>
      <w:marTop w:val="0"/>
      <w:marBottom w:val="0"/>
      <w:divBdr>
        <w:top w:val="none" w:sz="0" w:space="0" w:color="auto"/>
        <w:left w:val="none" w:sz="0" w:space="0" w:color="auto"/>
        <w:bottom w:val="none" w:sz="0" w:space="0" w:color="auto"/>
        <w:right w:val="none" w:sz="0" w:space="0" w:color="auto"/>
      </w:divBdr>
    </w:div>
    <w:div w:id="631405732">
      <w:bodyDiv w:val="1"/>
      <w:marLeft w:val="0"/>
      <w:marRight w:val="0"/>
      <w:marTop w:val="0"/>
      <w:marBottom w:val="0"/>
      <w:divBdr>
        <w:top w:val="none" w:sz="0" w:space="0" w:color="auto"/>
        <w:left w:val="none" w:sz="0" w:space="0" w:color="auto"/>
        <w:bottom w:val="none" w:sz="0" w:space="0" w:color="auto"/>
        <w:right w:val="none" w:sz="0" w:space="0" w:color="auto"/>
      </w:divBdr>
    </w:div>
    <w:div w:id="634337752">
      <w:bodyDiv w:val="1"/>
      <w:marLeft w:val="0"/>
      <w:marRight w:val="0"/>
      <w:marTop w:val="0"/>
      <w:marBottom w:val="0"/>
      <w:divBdr>
        <w:top w:val="none" w:sz="0" w:space="0" w:color="auto"/>
        <w:left w:val="none" w:sz="0" w:space="0" w:color="auto"/>
        <w:bottom w:val="none" w:sz="0" w:space="0" w:color="auto"/>
        <w:right w:val="none" w:sz="0" w:space="0" w:color="auto"/>
      </w:divBdr>
    </w:div>
    <w:div w:id="648175833">
      <w:bodyDiv w:val="1"/>
      <w:marLeft w:val="0"/>
      <w:marRight w:val="0"/>
      <w:marTop w:val="0"/>
      <w:marBottom w:val="0"/>
      <w:divBdr>
        <w:top w:val="none" w:sz="0" w:space="0" w:color="auto"/>
        <w:left w:val="none" w:sz="0" w:space="0" w:color="auto"/>
        <w:bottom w:val="none" w:sz="0" w:space="0" w:color="auto"/>
        <w:right w:val="none" w:sz="0" w:space="0" w:color="auto"/>
      </w:divBdr>
    </w:div>
    <w:div w:id="649869381">
      <w:bodyDiv w:val="1"/>
      <w:marLeft w:val="0"/>
      <w:marRight w:val="0"/>
      <w:marTop w:val="0"/>
      <w:marBottom w:val="0"/>
      <w:divBdr>
        <w:top w:val="none" w:sz="0" w:space="0" w:color="auto"/>
        <w:left w:val="none" w:sz="0" w:space="0" w:color="auto"/>
        <w:bottom w:val="none" w:sz="0" w:space="0" w:color="auto"/>
        <w:right w:val="none" w:sz="0" w:space="0" w:color="auto"/>
      </w:divBdr>
    </w:div>
    <w:div w:id="664286261">
      <w:bodyDiv w:val="1"/>
      <w:marLeft w:val="0"/>
      <w:marRight w:val="0"/>
      <w:marTop w:val="0"/>
      <w:marBottom w:val="0"/>
      <w:divBdr>
        <w:top w:val="none" w:sz="0" w:space="0" w:color="auto"/>
        <w:left w:val="none" w:sz="0" w:space="0" w:color="auto"/>
        <w:bottom w:val="none" w:sz="0" w:space="0" w:color="auto"/>
        <w:right w:val="none" w:sz="0" w:space="0" w:color="auto"/>
      </w:divBdr>
    </w:div>
    <w:div w:id="664477495">
      <w:bodyDiv w:val="1"/>
      <w:marLeft w:val="0"/>
      <w:marRight w:val="0"/>
      <w:marTop w:val="0"/>
      <w:marBottom w:val="0"/>
      <w:divBdr>
        <w:top w:val="none" w:sz="0" w:space="0" w:color="auto"/>
        <w:left w:val="none" w:sz="0" w:space="0" w:color="auto"/>
        <w:bottom w:val="none" w:sz="0" w:space="0" w:color="auto"/>
        <w:right w:val="none" w:sz="0" w:space="0" w:color="auto"/>
      </w:divBdr>
    </w:div>
    <w:div w:id="727337466">
      <w:bodyDiv w:val="1"/>
      <w:marLeft w:val="0"/>
      <w:marRight w:val="0"/>
      <w:marTop w:val="0"/>
      <w:marBottom w:val="0"/>
      <w:divBdr>
        <w:top w:val="none" w:sz="0" w:space="0" w:color="auto"/>
        <w:left w:val="none" w:sz="0" w:space="0" w:color="auto"/>
        <w:bottom w:val="none" w:sz="0" w:space="0" w:color="auto"/>
        <w:right w:val="none" w:sz="0" w:space="0" w:color="auto"/>
      </w:divBdr>
    </w:div>
    <w:div w:id="733509030">
      <w:bodyDiv w:val="1"/>
      <w:marLeft w:val="0"/>
      <w:marRight w:val="0"/>
      <w:marTop w:val="0"/>
      <w:marBottom w:val="0"/>
      <w:divBdr>
        <w:top w:val="none" w:sz="0" w:space="0" w:color="auto"/>
        <w:left w:val="none" w:sz="0" w:space="0" w:color="auto"/>
        <w:bottom w:val="none" w:sz="0" w:space="0" w:color="auto"/>
        <w:right w:val="none" w:sz="0" w:space="0" w:color="auto"/>
      </w:divBdr>
    </w:div>
    <w:div w:id="747264284">
      <w:bodyDiv w:val="1"/>
      <w:marLeft w:val="0"/>
      <w:marRight w:val="0"/>
      <w:marTop w:val="0"/>
      <w:marBottom w:val="0"/>
      <w:divBdr>
        <w:top w:val="none" w:sz="0" w:space="0" w:color="auto"/>
        <w:left w:val="none" w:sz="0" w:space="0" w:color="auto"/>
        <w:bottom w:val="none" w:sz="0" w:space="0" w:color="auto"/>
        <w:right w:val="none" w:sz="0" w:space="0" w:color="auto"/>
      </w:divBdr>
    </w:div>
    <w:div w:id="768503704">
      <w:bodyDiv w:val="1"/>
      <w:marLeft w:val="0"/>
      <w:marRight w:val="0"/>
      <w:marTop w:val="0"/>
      <w:marBottom w:val="0"/>
      <w:divBdr>
        <w:top w:val="none" w:sz="0" w:space="0" w:color="auto"/>
        <w:left w:val="none" w:sz="0" w:space="0" w:color="auto"/>
        <w:bottom w:val="none" w:sz="0" w:space="0" w:color="auto"/>
        <w:right w:val="none" w:sz="0" w:space="0" w:color="auto"/>
      </w:divBdr>
    </w:div>
    <w:div w:id="772044890">
      <w:bodyDiv w:val="1"/>
      <w:marLeft w:val="0"/>
      <w:marRight w:val="0"/>
      <w:marTop w:val="0"/>
      <w:marBottom w:val="0"/>
      <w:divBdr>
        <w:top w:val="none" w:sz="0" w:space="0" w:color="auto"/>
        <w:left w:val="none" w:sz="0" w:space="0" w:color="auto"/>
        <w:bottom w:val="none" w:sz="0" w:space="0" w:color="auto"/>
        <w:right w:val="none" w:sz="0" w:space="0" w:color="auto"/>
      </w:divBdr>
    </w:div>
    <w:div w:id="837960920">
      <w:bodyDiv w:val="1"/>
      <w:marLeft w:val="0"/>
      <w:marRight w:val="0"/>
      <w:marTop w:val="0"/>
      <w:marBottom w:val="0"/>
      <w:divBdr>
        <w:top w:val="none" w:sz="0" w:space="0" w:color="auto"/>
        <w:left w:val="none" w:sz="0" w:space="0" w:color="auto"/>
        <w:bottom w:val="none" w:sz="0" w:space="0" w:color="auto"/>
        <w:right w:val="none" w:sz="0" w:space="0" w:color="auto"/>
      </w:divBdr>
    </w:div>
    <w:div w:id="844326749">
      <w:bodyDiv w:val="1"/>
      <w:marLeft w:val="0"/>
      <w:marRight w:val="0"/>
      <w:marTop w:val="0"/>
      <w:marBottom w:val="0"/>
      <w:divBdr>
        <w:top w:val="none" w:sz="0" w:space="0" w:color="auto"/>
        <w:left w:val="none" w:sz="0" w:space="0" w:color="auto"/>
        <w:bottom w:val="none" w:sz="0" w:space="0" w:color="auto"/>
        <w:right w:val="none" w:sz="0" w:space="0" w:color="auto"/>
      </w:divBdr>
    </w:div>
    <w:div w:id="868958670">
      <w:bodyDiv w:val="1"/>
      <w:marLeft w:val="0"/>
      <w:marRight w:val="0"/>
      <w:marTop w:val="0"/>
      <w:marBottom w:val="0"/>
      <w:divBdr>
        <w:top w:val="none" w:sz="0" w:space="0" w:color="auto"/>
        <w:left w:val="none" w:sz="0" w:space="0" w:color="auto"/>
        <w:bottom w:val="none" w:sz="0" w:space="0" w:color="auto"/>
        <w:right w:val="none" w:sz="0" w:space="0" w:color="auto"/>
      </w:divBdr>
    </w:div>
    <w:div w:id="886137918">
      <w:bodyDiv w:val="1"/>
      <w:marLeft w:val="0"/>
      <w:marRight w:val="0"/>
      <w:marTop w:val="0"/>
      <w:marBottom w:val="0"/>
      <w:divBdr>
        <w:top w:val="none" w:sz="0" w:space="0" w:color="auto"/>
        <w:left w:val="none" w:sz="0" w:space="0" w:color="auto"/>
        <w:bottom w:val="none" w:sz="0" w:space="0" w:color="auto"/>
        <w:right w:val="none" w:sz="0" w:space="0" w:color="auto"/>
      </w:divBdr>
    </w:div>
    <w:div w:id="942418247">
      <w:bodyDiv w:val="1"/>
      <w:marLeft w:val="0"/>
      <w:marRight w:val="0"/>
      <w:marTop w:val="0"/>
      <w:marBottom w:val="0"/>
      <w:divBdr>
        <w:top w:val="none" w:sz="0" w:space="0" w:color="auto"/>
        <w:left w:val="none" w:sz="0" w:space="0" w:color="auto"/>
        <w:bottom w:val="none" w:sz="0" w:space="0" w:color="auto"/>
        <w:right w:val="none" w:sz="0" w:space="0" w:color="auto"/>
      </w:divBdr>
    </w:div>
    <w:div w:id="963072309">
      <w:bodyDiv w:val="1"/>
      <w:marLeft w:val="0"/>
      <w:marRight w:val="0"/>
      <w:marTop w:val="0"/>
      <w:marBottom w:val="0"/>
      <w:divBdr>
        <w:top w:val="none" w:sz="0" w:space="0" w:color="auto"/>
        <w:left w:val="none" w:sz="0" w:space="0" w:color="auto"/>
        <w:bottom w:val="none" w:sz="0" w:space="0" w:color="auto"/>
        <w:right w:val="none" w:sz="0" w:space="0" w:color="auto"/>
      </w:divBdr>
    </w:div>
    <w:div w:id="988903170">
      <w:bodyDiv w:val="1"/>
      <w:marLeft w:val="0"/>
      <w:marRight w:val="0"/>
      <w:marTop w:val="0"/>
      <w:marBottom w:val="0"/>
      <w:divBdr>
        <w:top w:val="none" w:sz="0" w:space="0" w:color="auto"/>
        <w:left w:val="none" w:sz="0" w:space="0" w:color="auto"/>
        <w:bottom w:val="none" w:sz="0" w:space="0" w:color="auto"/>
        <w:right w:val="none" w:sz="0" w:space="0" w:color="auto"/>
      </w:divBdr>
    </w:div>
    <w:div w:id="996031781">
      <w:bodyDiv w:val="1"/>
      <w:marLeft w:val="0"/>
      <w:marRight w:val="0"/>
      <w:marTop w:val="0"/>
      <w:marBottom w:val="0"/>
      <w:divBdr>
        <w:top w:val="none" w:sz="0" w:space="0" w:color="auto"/>
        <w:left w:val="none" w:sz="0" w:space="0" w:color="auto"/>
        <w:bottom w:val="none" w:sz="0" w:space="0" w:color="auto"/>
        <w:right w:val="none" w:sz="0" w:space="0" w:color="auto"/>
      </w:divBdr>
    </w:div>
    <w:div w:id="1027948487">
      <w:bodyDiv w:val="1"/>
      <w:marLeft w:val="0"/>
      <w:marRight w:val="0"/>
      <w:marTop w:val="0"/>
      <w:marBottom w:val="0"/>
      <w:divBdr>
        <w:top w:val="none" w:sz="0" w:space="0" w:color="auto"/>
        <w:left w:val="none" w:sz="0" w:space="0" w:color="auto"/>
        <w:bottom w:val="none" w:sz="0" w:space="0" w:color="auto"/>
        <w:right w:val="none" w:sz="0" w:space="0" w:color="auto"/>
      </w:divBdr>
    </w:div>
    <w:div w:id="1082992882">
      <w:bodyDiv w:val="1"/>
      <w:marLeft w:val="0"/>
      <w:marRight w:val="0"/>
      <w:marTop w:val="0"/>
      <w:marBottom w:val="0"/>
      <w:divBdr>
        <w:top w:val="none" w:sz="0" w:space="0" w:color="auto"/>
        <w:left w:val="none" w:sz="0" w:space="0" w:color="auto"/>
        <w:bottom w:val="none" w:sz="0" w:space="0" w:color="auto"/>
        <w:right w:val="none" w:sz="0" w:space="0" w:color="auto"/>
      </w:divBdr>
    </w:div>
    <w:div w:id="1120033573">
      <w:bodyDiv w:val="1"/>
      <w:marLeft w:val="0"/>
      <w:marRight w:val="0"/>
      <w:marTop w:val="0"/>
      <w:marBottom w:val="0"/>
      <w:divBdr>
        <w:top w:val="none" w:sz="0" w:space="0" w:color="auto"/>
        <w:left w:val="none" w:sz="0" w:space="0" w:color="auto"/>
        <w:bottom w:val="none" w:sz="0" w:space="0" w:color="auto"/>
        <w:right w:val="none" w:sz="0" w:space="0" w:color="auto"/>
      </w:divBdr>
    </w:div>
    <w:div w:id="1160075272">
      <w:bodyDiv w:val="1"/>
      <w:marLeft w:val="0"/>
      <w:marRight w:val="0"/>
      <w:marTop w:val="0"/>
      <w:marBottom w:val="0"/>
      <w:divBdr>
        <w:top w:val="none" w:sz="0" w:space="0" w:color="auto"/>
        <w:left w:val="none" w:sz="0" w:space="0" w:color="auto"/>
        <w:bottom w:val="none" w:sz="0" w:space="0" w:color="auto"/>
        <w:right w:val="none" w:sz="0" w:space="0" w:color="auto"/>
      </w:divBdr>
    </w:div>
    <w:div w:id="1176119108">
      <w:bodyDiv w:val="1"/>
      <w:marLeft w:val="0"/>
      <w:marRight w:val="0"/>
      <w:marTop w:val="0"/>
      <w:marBottom w:val="0"/>
      <w:divBdr>
        <w:top w:val="none" w:sz="0" w:space="0" w:color="auto"/>
        <w:left w:val="none" w:sz="0" w:space="0" w:color="auto"/>
        <w:bottom w:val="none" w:sz="0" w:space="0" w:color="auto"/>
        <w:right w:val="none" w:sz="0" w:space="0" w:color="auto"/>
      </w:divBdr>
    </w:div>
    <w:div w:id="1177184980">
      <w:bodyDiv w:val="1"/>
      <w:marLeft w:val="0"/>
      <w:marRight w:val="0"/>
      <w:marTop w:val="0"/>
      <w:marBottom w:val="0"/>
      <w:divBdr>
        <w:top w:val="none" w:sz="0" w:space="0" w:color="auto"/>
        <w:left w:val="none" w:sz="0" w:space="0" w:color="auto"/>
        <w:bottom w:val="none" w:sz="0" w:space="0" w:color="auto"/>
        <w:right w:val="none" w:sz="0" w:space="0" w:color="auto"/>
      </w:divBdr>
    </w:div>
    <w:div w:id="1207185443">
      <w:bodyDiv w:val="1"/>
      <w:marLeft w:val="0"/>
      <w:marRight w:val="0"/>
      <w:marTop w:val="0"/>
      <w:marBottom w:val="0"/>
      <w:divBdr>
        <w:top w:val="none" w:sz="0" w:space="0" w:color="auto"/>
        <w:left w:val="none" w:sz="0" w:space="0" w:color="auto"/>
        <w:bottom w:val="none" w:sz="0" w:space="0" w:color="auto"/>
        <w:right w:val="none" w:sz="0" w:space="0" w:color="auto"/>
      </w:divBdr>
    </w:div>
    <w:div w:id="1208642488">
      <w:bodyDiv w:val="1"/>
      <w:marLeft w:val="0"/>
      <w:marRight w:val="0"/>
      <w:marTop w:val="0"/>
      <w:marBottom w:val="0"/>
      <w:divBdr>
        <w:top w:val="none" w:sz="0" w:space="0" w:color="auto"/>
        <w:left w:val="none" w:sz="0" w:space="0" w:color="auto"/>
        <w:bottom w:val="none" w:sz="0" w:space="0" w:color="auto"/>
        <w:right w:val="none" w:sz="0" w:space="0" w:color="auto"/>
      </w:divBdr>
    </w:div>
    <w:div w:id="1237977553">
      <w:bodyDiv w:val="1"/>
      <w:marLeft w:val="0"/>
      <w:marRight w:val="0"/>
      <w:marTop w:val="0"/>
      <w:marBottom w:val="0"/>
      <w:divBdr>
        <w:top w:val="none" w:sz="0" w:space="0" w:color="auto"/>
        <w:left w:val="none" w:sz="0" w:space="0" w:color="auto"/>
        <w:bottom w:val="none" w:sz="0" w:space="0" w:color="auto"/>
        <w:right w:val="none" w:sz="0" w:space="0" w:color="auto"/>
      </w:divBdr>
    </w:div>
    <w:div w:id="1311790896">
      <w:bodyDiv w:val="1"/>
      <w:marLeft w:val="0"/>
      <w:marRight w:val="0"/>
      <w:marTop w:val="0"/>
      <w:marBottom w:val="0"/>
      <w:divBdr>
        <w:top w:val="none" w:sz="0" w:space="0" w:color="auto"/>
        <w:left w:val="none" w:sz="0" w:space="0" w:color="auto"/>
        <w:bottom w:val="none" w:sz="0" w:space="0" w:color="auto"/>
        <w:right w:val="none" w:sz="0" w:space="0" w:color="auto"/>
      </w:divBdr>
    </w:div>
    <w:div w:id="1315068183">
      <w:bodyDiv w:val="1"/>
      <w:marLeft w:val="0"/>
      <w:marRight w:val="0"/>
      <w:marTop w:val="0"/>
      <w:marBottom w:val="0"/>
      <w:divBdr>
        <w:top w:val="none" w:sz="0" w:space="0" w:color="auto"/>
        <w:left w:val="none" w:sz="0" w:space="0" w:color="auto"/>
        <w:bottom w:val="none" w:sz="0" w:space="0" w:color="auto"/>
        <w:right w:val="none" w:sz="0" w:space="0" w:color="auto"/>
      </w:divBdr>
    </w:div>
    <w:div w:id="1324695746">
      <w:bodyDiv w:val="1"/>
      <w:marLeft w:val="0"/>
      <w:marRight w:val="0"/>
      <w:marTop w:val="0"/>
      <w:marBottom w:val="0"/>
      <w:divBdr>
        <w:top w:val="none" w:sz="0" w:space="0" w:color="auto"/>
        <w:left w:val="none" w:sz="0" w:space="0" w:color="auto"/>
        <w:bottom w:val="none" w:sz="0" w:space="0" w:color="auto"/>
        <w:right w:val="none" w:sz="0" w:space="0" w:color="auto"/>
      </w:divBdr>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86757264">
      <w:bodyDiv w:val="1"/>
      <w:marLeft w:val="0"/>
      <w:marRight w:val="0"/>
      <w:marTop w:val="0"/>
      <w:marBottom w:val="0"/>
      <w:divBdr>
        <w:top w:val="none" w:sz="0" w:space="0" w:color="auto"/>
        <w:left w:val="none" w:sz="0" w:space="0" w:color="auto"/>
        <w:bottom w:val="none" w:sz="0" w:space="0" w:color="auto"/>
        <w:right w:val="none" w:sz="0" w:space="0" w:color="auto"/>
      </w:divBdr>
    </w:div>
    <w:div w:id="1403599542">
      <w:bodyDiv w:val="1"/>
      <w:marLeft w:val="0"/>
      <w:marRight w:val="0"/>
      <w:marTop w:val="0"/>
      <w:marBottom w:val="0"/>
      <w:divBdr>
        <w:top w:val="none" w:sz="0" w:space="0" w:color="auto"/>
        <w:left w:val="none" w:sz="0" w:space="0" w:color="auto"/>
        <w:bottom w:val="none" w:sz="0" w:space="0" w:color="auto"/>
        <w:right w:val="none" w:sz="0" w:space="0" w:color="auto"/>
      </w:divBdr>
    </w:div>
    <w:div w:id="1409424240">
      <w:bodyDiv w:val="1"/>
      <w:marLeft w:val="0"/>
      <w:marRight w:val="0"/>
      <w:marTop w:val="0"/>
      <w:marBottom w:val="0"/>
      <w:divBdr>
        <w:top w:val="none" w:sz="0" w:space="0" w:color="auto"/>
        <w:left w:val="none" w:sz="0" w:space="0" w:color="auto"/>
        <w:bottom w:val="none" w:sz="0" w:space="0" w:color="auto"/>
        <w:right w:val="none" w:sz="0" w:space="0" w:color="auto"/>
      </w:divBdr>
    </w:div>
    <w:div w:id="1415008343">
      <w:bodyDiv w:val="1"/>
      <w:marLeft w:val="0"/>
      <w:marRight w:val="0"/>
      <w:marTop w:val="0"/>
      <w:marBottom w:val="0"/>
      <w:divBdr>
        <w:top w:val="none" w:sz="0" w:space="0" w:color="auto"/>
        <w:left w:val="none" w:sz="0" w:space="0" w:color="auto"/>
        <w:bottom w:val="none" w:sz="0" w:space="0" w:color="auto"/>
        <w:right w:val="none" w:sz="0" w:space="0" w:color="auto"/>
      </w:divBdr>
    </w:div>
    <w:div w:id="1443107320">
      <w:bodyDiv w:val="1"/>
      <w:marLeft w:val="0"/>
      <w:marRight w:val="0"/>
      <w:marTop w:val="0"/>
      <w:marBottom w:val="0"/>
      <w:divBdr>
        <w:top w:val="none" w:sz="0" w:space="0" w:color="auto"/>
        <w:left w:val="none" w:sz="0" w:space="0" w:color="auto"/>
        <w:bottom w:val="none" w:sz="0" w:space="0" w:color="auto"/>
        <w:right w:val="none" w:sz="0" w:space="0" w:color="auto"/>
      </w:divBdr>
    </w:div>
    <w:div w:id="1444030989">
      <w:bodyDiv w:val="1"/>
      <w:marLeft w:val="0"/>
      <w:marRight w:val="0"/>
      <w:marTop w:val="0"/>
      <w:marBottom w:val="0"/>
      <w:divBdr>
        <w:top w:val="none" w:sz="0" w:space="0" w:color="auto"/>
        <w:left w:val="none" w:sz="0" w:space="0" w:color="auto"/>
        <w:bottom w:val="none" w:sz="0" w:space="0" w:color="auto"/>
        <w:right w:val="none" w:sz="0" w:space="0" w:color="auto"/>
      </w:divBdr>
    </w:div>
    <w:div w:id="1450125711">
      <w:bodyDiv w:val="1"/>
      <w:marLeft w:val="0"/>
      <w:marRight w:val="0"/>
      <w:marTop w:val="0"/>
      <w:marBottom w:val="0"/>
      <w:divBdr>
        <w:top w:val="none" w:sz="0" w:space="0" w:color="auto"/>
        <w:left w:val="none" w:sz="0" w:space="0" w:color="auto"/>
        <w:bottom w:val="none" w:sz="0" w:space="0" w:color="auto"/>
        <w:right w:val="none" w:sz="0" w:space="0" w:color="auto"/>
      </w:divBdr>
    </w:div>
    <w:div w:id="1458377368">
      <w:bodyDiv w:val="1"/>
      <w:marLeft w:val="0"/>
      <w:marRight w:val="0"/>
      <w:marTop w:val="0"/>
      <w:marBottom w:val="0"/>
      <w:divBdr>
        <w:top w:val="none" w:sz="0" w:space="0" w:color="auto"/>
        <w:left w:val="none" w:sz="0" w:space="0" w:color="auto"/>
        <w:bottom w:val="none" w:sz="0" w:space="0" w:color="auto"/>
        <w:right w:val="none" w:sz="0" w:space="0" w:color="auto"/>
      </w:divBdr>
    </w:div>
    <w:div w:id="1475609171">
      <w:bodyDiv w:val="1"/>
      <w:marLeft w:val="0"/>
      <w:marRight w:val="0"/>
      <w:marTop w:val="0"/>
      <w:marBottom w:val="0"/>
      <w:divBdr>
        <w:top w:val="none" w:sz="0" w:space="0" w:color="auto"/>
        <w:left w:val="none" w:sz="0" w:space="0" w:color="auto"/>
        <w:bottom w:val="none" w:sz="0" w:space="0" w:color="auto"/>
        <w:right w:val="none" w:sz="0" w:space="0" w:color="auto"/>
      </w:divBdr>
    </w:div>
    <w:div w:id="1569799712">
      <w:bodyDiv w:val="1"/>
      <w:marLeft w:val="0"/>
      <w:marRight w:val="0"/>
      <w:marTop w:val="0"/>
      <w:marBottom w:val="0"/>
      <w:divBdr>
        <w:top w:val="none" w:sz="0" w:space="0" w:color="auto"/>
        <w:left w:val="none" w:sz="0" w:space="0" w:color="auto"/>
        <w:bottom w:val="none" w:sz="0" w:space="0" w:color="auto"/>
        <w:right w:val="none" w:sz="0" w:space="0" w:color="auto"/>
      </w:divBdr>
    </w:div>
    <w:div w:id="1570850204">
      <w:bodyDiv w:val="1"/>
      <w:marLeft w:val="0"/>
      <w:marRight w:val="0"/>
      <w:marTop w:val="0"/>
      <w:marBottom w:val="0"/>
      <w:divBdr>
        <w:top w:val="none" w:sz="0" w:space="0" w:color="auto"/>
        <w:left w:val="none" w:sz="0" w:space="0" w:color="auto"/>
        <w:bottom w:val="none" w:sz="0" w:space="0" w:color="auto"/>
        <w:right w:val="none" w:sz="0" w:space="0" w:color="auto"/>
      </w:divBdr>
    </w:div>
    <w:div w:id="1580284284">
      <w:bodyDiv w:val="1"/>
      <w:marLeft w:val="0"/>
      <w:marRight w:val="0"/>
      <w:marTop w:val="0"/>
      <w:marBottom w:val="0"/>
      <w:divBdr>
        <w:top w:val="none" w:sz="0" w:space="0" w:color="auto"/>
        <w:left w:val="none" w:sz="0" w:space="0" w:color="auto"/>
        <w:bottom w:val="none" w:sz="0" w:space="0" w:color="auto"/>
        <w:right w:val="none" w:sz="0" w:space="0" w:color="auto"/>
      </w:divBdr>
    </w:div>
    <w:div w:id="1582133977">
      <w:bodyDiv w:val="1"/>
      <w:marLeft w:val="0"/>
      <w:marRight w:val="0"/>
      <w:marTop w:val="0"/>
      <w:marBottom w:val="0"/>
      <w:divBdr>
        <w:top w:val="none" w:sz="0" w:space="0" w:color="auto"/>
        <w:left w:val="none" w:sz="0" w:space="0" w:color="auto"/>
        <w:bottom w:val="none" w:sz="0" w:space="0" w:color="auto"/>
        <w:right w:val="none" w:sz="0" w:space="0" w:color="auto"/>
      </w:divBdr>
    </w:div>
    <w:div w:id="1586916091">
      <w:bodyDiv w:val="1"/>
      <w:marLeft w:val="0"/>
      <w:marRight w:val="0"/>
      <w:marTop w:val="0"/>
      <w:marBottom w:val="0"/>
      <w:divBdr>
        <w:top w:val="none" w:sz="0" w:space="0" w:color="auto"/>
        <w:left w:val="none" w:sz="0" w:space="0" w:color="auto"/>
        <w:bottom w:val="none" w:sz="0" w:space="0" w:color="auto"/>
        <w:right w:val="none" w:sz="0" w:space="0" w:color="auto"/>
      </w:divBdr>
    </w:div>
    <w:div w:id="1664771828">
      <w:bodyDiv w:val="1"/>
      <w:marLeft w:val="0"/>
      <w:marRight w:val="0"/>
      <w:marTop w:val="0"/>
      <w:marBottom w:val="0"/>
      <w:divBdr>
        <w:top w:val="none" w:sz="0" w:space="0" w:color="auto"/>
        <w:left w:val="none" w:sz="0" w:space="0" w:color="auto"/>
        <w:bottom w:val="none" w:sz="0" w:space="0" w:color="auto"/>
        <w:right w:val="none" w:sz="0" w:space="0" w:color="auto"/>
      </w:divBdr>
    </w:div>
    <w:div w:id="1670719324">
      <w:bodyDiv w:val="1"/>
      <w:marLeft w:val="0"/>
      <w:marRight w:val="0"/>
      <w:marTop w:val="0"/>
      <w:marBottom w:val="0"/>
      <w:divBdr>
        <w:top w:val="none" w:sz="0" w:space="0" w:color="auto"/>
        <w:left w:val="none" w:sz="0" w:space="0" w:color="auto"/>
        <w:bottom w:val="none" w:sz="0" w:space="0" w:color="auto"/>
        <w:right w:val="none" w:sz="0" w:space="0" w:color="auto"/>
      </w:divBdr>
    </w:div>
    <w:div w:id="1686243939">
      <w:bodyDiv w:val="1"/>
      <w:marLeft w:val="0"/>
      <w:marRight w:val="0"/>
      <w:marTop w:val="0"/>
      <w:marBottom w:val="0"/>
      <w:divBdr>
        <w:top w:val="none" w:sz="0" w:space="0" w:color="auto"/>
        <w:left w:val="none" w:sz="0" w:space="0" w:color="auto"/>
        <w:bottom w:val="none" w:sz="0" w:space="0" w:color="auto"/>
        <w:right w:val="none" w:sz="0" w:space="0" w:color="auto"/>
      </w:divBdr>
    </w:div>
    <w:div w:id="1688023015">
      <w:bodyDiv w:val="1"/>
      <w:marLeft w:val="0"/>
      <w:marRight w:val="0"/>
      <w:marTop w:val="0"/>
      <w:marBottom w:val="0"/>
      <w:divBdr>
        <w:top w:val="none" w:sz="0" w:space="0" w:color="auto"/>
        <w:left w:val="none" w:sz="0" w:space="0" w:color="auto"/>
        <w:bottom w:val="none" w:sz="0" w:space="0" w:color="auto"/>
        <w:right w:val="none" w:sz="0" w:space="0" w:color="auto"/>
      </w:divBdr>
    </w:div>
    <w:div w:id="1696809895">
      <w:bodyDiv w:val="1"/>
      <w:marLeft w:val="0"/>
      <w:marRight w:val="0"/>
      <w:marTop w:val="0"/>
      <w:marBottom w:val="0"/>
      <w:divBdr>
        <w:top w:val="none" w:sz="0" w:space="0" w:color="auto"/>
        <w:left w:val="none" w:sz="0" w:space="0" w:color="auto"/>
        <w:bottom w:val="none" w:sz="0" w:space="0" w:color="auto"/>
        <w:right w:val="none" w:sz="0" w:space="0" w:color="auto"/>
      </w:divBdr>
    </w:div>
    <w:div w:id="1707367218">
      <w:bodyDiv w:val="1"/>
      <w:marLeft w:val="0"/>
      <w:marRight w:val="0"/>
      <w:marTop w:val="0"/>
      <w:marBottom w:val="0"/>
      <w:divBdr>
        <w:top w:val="none" w:sz="0" w:space="0" w:color="auto"/>
        <w:left w:val="none" w:sz="0" w:space="0" w:color="auto"/>
        <w:bottom w:val="none" w:sz="0" w:space="0" w:color="auto"/>
        <w:right w:val="none" w:sz="0" w:space="0" w:color="auto"/>
      </w:divBdr>
    </w:div>
    <w:div w:id="1749881131">
      <w:bodyDiv w:val="1"/>
      <w:marLeft w:val="0"/>
      <w:marRight w:val="0"/>
      <w:marTop w:val="0"/>
      <w:marBottom w:val="0"/>
      <w:divBdr>
        <w:top w:val="none" w:sz="0" w:space="0" w:color="auto"/>
        <w:left w:val="none" w:sz="0" w:space="0" w:color="auto"/>
        <w:bottom w:val="none" w:sz="0" w:space="0" w:color="auto"/>
        <w:right w:val="none" w:sz="0" w:space="0" w:color="auto"/>
      </w:divBdr>
    </w:div>
    <w:div w:id="1966690891">
      <w:bodyDiv w:val="1"/>
      <w:marLeft w:val="0"/>
      <w:marRight w:val="0"/>
      <w:marTop w:val="0"/>
      <w:marBottom w:val="0"/>
      <w:divBdr>
        <w:top w:val="none" w:sz="0" w:space="0" w:color="auto"/>
        <w:left w:val="none" w:sz="0" w:space="0" w:color="auto"/>
        <w:bottom w:val="none" w:sz="0" w:space="0" w:color="auto"/>
        <w:right w:val="none" w:sz="0" w:space="0" w:color="auto"/>
      </w:divBdr>
    </w:div>
    <w:div w:id="2007173279">
      <w:bodyDiv w:val="1"/>
      <w:marLeft w:val="0"/>
      <w:marRight w:val="0"/>
      <w:marTop w:val="0"/>
      <w:marBottom w:val="0"/>
      <w:divBdr>
        <w:top w:val="none" w:sz="0" w:space="0" w:color="auto"/>
        <w:left w:val="none" w:sz="0" w:space="0" w:color="auto"/>
        <w:bottom w:val="none" w:sz="0" w:space="0" w:color="auto"/>
        <w:right w:val="none" w:sz="0" w:space="0" w:color="auto"/>
      </w:divBdr>
    </w:div>
    <w:div w:id="2035107221">
      <w:bodyDiv w:val="1"/>
      <w:marLeft w:val="0"/>
      <w:marRight w:val="0"/>
      <w:marTop w:val="0"/>
      <w:marBottom w:val="0"/>
      <w:divBdr>
        <w:top w:val="none" w:sz="0" w:space="0" w:color="auto"/>
        <w:left w:val="none" w:sz="0" w:space="0" w:color="auto"/>
        <w:bottom w:val="none" w:sz="0" w:space="0" w:color="auto"/>
        <w:right w:val="none" w:sz="0" w:space="0" w:color="auto"/>
      </w:divBdr>
    </w:div>
    <w:div w:id="2072074797">
      <w:bodyDiv w:val="1"/>
      <w:marLeft w:val="0"/>
      <w:marRight w:val="0"/>
      <w:marTop w:val="0"/>
      <w:marBottom w:val="0"/>
      <w:divBdr>
        <w:top w:val="none" w:sz="0" w:space="0" w:color="auto"/>
        <w:left w:val="none" w:sz="0" w:space="0" w:color="auto"/>
        <w:bottom w:val="none" w:sz="0" w:space="0" w:color="auto"/>
        <w:right w:val="none" w:sz="0" w:space="0" w:color="auto"/>
      </w:divBdr>
    </w:div>
    <w:div w:id="20870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F9D7A-9A27-4A87-A080-2D139CEC8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10</Pages>
  <Words>3800</Words>
  <Characters>21666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Ardita Xhyheri</dc:creator>
  <cp:lastModifiedBy>Esmeralda Ahmetaj</cp:lastModifiedBy>
  <cp:revision>908</cp:revision>
  <cp:lastPrinted>2020-04-29T10:39:00Z</cp:lastPrinted>
  <dcterms:created xsi:type="dcterms:W3CDTF">2024-10-15T14:19:00Z</dcterms:created>
  <dcterms:modified xsi:type="dcterms:W3CDTF">2025-04-30T08:01:00Z</dcterms:modified>
</cp:coreProperties>
</file>