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D28" w:rsidRPr="00675172" w:rsidRDefault="007E261C" w:rsidP="009B3326">
      <w:pPr>
        <w:widowControl w:val="0"/>
        <w:spacing w:after="0" w:line="276" w:lineRule="auto"/>
        <w:rPr>
          <w:rFonts w:ascii="Times New Roman" w:hAnsi="Times New Roman" w:cs="Times New Roman"/>
          <w:b/>
          <w:sz w:val="24"/>
          <w:szCs w:val="24"/>
        </w:rPr>
      </w:pPr>
      <w:r w:rsidRPr="00675172">
        <w:rPr>
          <w:rFonts w:ascii="Times New Roman" w:hAnsi="Times New Roman" w:cs="Times New Roman"/>
          <w:noProof/>
          <w:sz w:val="24"/>
          <w:szCs w:val="24"/>
          <w:lang w:eastAsia="sq-AL"/>
        </w:rPr>
        <w:drawing>
          <wp:anchor distT="0" distB="0" distL="114300" distR="114300" simplePos="0" relativeHeight="251659264" behindDoc="0" locked="0" layoutInCell="1" allowOverlap="1">
            <wp:simplePos x="0" y="0"/>
            <wp:positionH relativeFrom="margin">
              <wp:posOffset>-597535</wp:posOffset>
            </wp:positionH>
            <wp:positionV relativeFrom="paragraph">
              <wp:posOffset>479</wp:posOffset>
            </wp:positionV>
            <wp:extent cx="6587490" cy="863600"/>
            <wp:effectExtent l="0" t="0" r="3810" b="0"/>
            <wp:wrapTopAndBottom/>
            <wp:docPr id="2" name="Picture 2" descr="5-ministria-financave-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ministria-financave-Grey-01"/>
                    <pic:cNvPicPr>
                      <a:picLocks noChangeAspect="1" noChangeArrowheads="1"/>
                    </pic:cNvPicPr>
                  </pic:nvPicPr>
                  <pic:blipFill rotWithShape="1">
                    <a:blip r:embed="rId8"/>
                    <a:srcRect l="4" t="15433" r="4" b="14101"/>
                    <a:stretch/>
                  </pic:blipFill>
                  <pic:spPr bwMode="auto">
                    <a:xfrm>
                      <a:off x="0" y="0"/>
                      <a:ext cx="6587490" cy="863600"/>
                    </a:xfrm>
                    <a:prstGeom prst="rect">
                      <a:avLst/>
                    </a:prstGeom>
                    <a:noFill/>
                    <a:ln>
                      <a:noFill/>
                    </a:ln>
                    <a:extLst>
                      <a:ext uri="{53640926-AAD7-44D8-BBD7-CCE9431645EC}">
                        <a14:shadowObscured xmlns:a14="http://schemas.microsoft.com/office/drawing/2010/main"/>
                      </a:ext>
                    </a:extLst>
                  </pic:spPr>
                </pic:pic>
              </a:graphicData>
            </a:graphic>
          </wp:anchor>
        </w:drawing>
      </w:r>
      <w:r w:rsidR="00446D8F" w:rsidRPr="00675172">
        <w:rPr>
          <w:rFonts w:ascii="Times New Roman" w:hAnsi="Times New Roman" w:cs="Times New Roman"/>
          <w:b/>
          <w:sz w:val="24"/>
          <w:szCs w:val="24"/>
        </w:rPr>
        <w:t xml:space="preserve">                               </w:t>
      </w:r>
      <w:r w:rsidR="00C62507" w:rsidRPr="00675172">
        <w:rPr>
          <w:rFonts w:ascii="Times New Roman" w:hAnsi="Times New Roman" w:cs="Times New Roman"/>
          <w:b/>
          <w:sz w:val="24"/>
          <w:szCs w:val="24"/>
        </w:rPr>
        <w:t xml:space="preserve">MINISTRIA E </w:t>
      </w:r>
      <w:r w:rsidR="00EF4992" w:rsidRPr="00675172">
        <w:rPr>
          <w:rFonts w:ascii="Times New Roman" w:hAnsi="Times New Roman" w:cs="Times New Roman"/>
          <w:b/>
          <w:sz w:val="24"/>
          <w:szCs w:val="24"/>
        </w:rPr>
        <w:t>FINANCAVEDHE EKONOMISË</w:t>
      </w:r>
    </w:p>
    <w:p w:rsidR="00C62507" w:rsidRPr="00675172" w:rsidRDefault="00C62507" w:rsidP="009B3326">
      <w:pPr>
        <w:widowControl w:val="0"/>
        <w:spacing w:after="0" w:line="276" w:lineRule="auto"/>
        <w:jc w:val="center"/>
        <w:rPr>
          <w:rFonts w:ascii="Times New Roman" w:hAnsi="Times New Roman" w:cs="Times New Roman"/>
          <w:b/>
          <w:sz w:val="28"/>
          <w:szCs w:val="24"/>
        </w:rPr>
      </w:pPr>
      <w:r w:rsidRPr="00675172">
        <w:rPr>
          <w:rFonts w:ascii="Times New Roman" w:hAnsi="Times New Roman" w:cs="Times New Roman"/>
          <w:b/>
          <w:sz w:val="24"/>
          <w:szCs w:val="24"/>
        </w:rPr>
        <w:t>DREJTORIA E APELIMIT TATIMOR</w:t>
      </w:r>
    </w:p>
    <w:p w:rsidR="00230104" w:rsidRPr="00675172" w:rsidRDefault="00230104" w:rsidP="009B3326">
      <w:pPr>
        <w:widowControl w:val="0"/>
        <w:spacing w:after="0" w:line="276" w:lineRule="auto"/>
        <w:jc w:val="center"/>
        <w:rPr>
          <w:rFonts w:ascii="Times New Roman" w:hAnsi="Times New Roman" w:cs="Times New Roman"/>
          <w:b/>
          <w:sz w:val="24"/>
          <w:szCs w:val="24"/>
        </w:rPr>
      </w:pPr>
    </w:p>
    <w:p w:rsidR="00C62507" w:rsidRPr="00675172" w:rsidRDefault="00C62507" w:rsidP="009B3326">
      <w:pPr>
        <w:widowControl w:val="0"/>
        <w:spacing w:after="0" w:line="276" w:lineRule="auto"/>
        <w:jc w:val="both"/>
        <w:rPr>
          <w:rFonts w:ascii="Times New Roman" w:hAnsi="Times New Roman" w:cs="Times New Roman"/>
          <w:sz w:val="24"/>
          <w:szCs w:val="24"/>
        </w:rPr>
      </w:pPr>
      <w:r w:rsidRPr="00675172">
        <w:rPr>
          <w:rFonts w:ascii="Times New Roman" w:hAnsi="Times New Roman" w:cs="Times New Roman"/>
          <w:sz w:val="24"/>
          <w:szCs w:val="24"/>
        </w:rPr>
        <w:t>Nr.</w:t>
      </w:r>
      <w:r w:rsidR="00E12769" w:rsidRPr="00675172">
        <w:rPr>
          <w:rFonts w:ascii="Times New Roman" w:hAnsi="Times New Roman" w:cs="Times New Roman"/>
          <w:sz w:val="24"/>
          <w:szCs w:val="24"/>
        </w:rPr>
        <w:t xml:space="preserve"> </w:t>
      </w:r>
      <w:r w:rsidR="000074E2">
        <w:rPr>
          <w:rFonts w:ascii="Times New Roman" w:hAnsi="Times New Roman" w:cs="Times New Roman"/>
          <w:sz w:val="24"/>
          <w:szCs w:val="24"/>
        </w:rPr>
        <w:t>____</w:t>
      </w:r>
      <w:r w:rsidR="000D7A6D" w:rsidRPr="00675172">
        <w:rPr>
          <w:rFonts w:ascii="Times New Roman" w:hAnsi="Times New Roman" w:cs="Times New Roman"/>
          <w:sz w:val="24"/>
          <w:szCs w:val="24"/>
        </w:rPr>
        <w:t xml:space="preserve"> </w:t>
      </w:r>
      <w:r w:rsidR="006D24E0" w:rsidRPr="00675172">
        <w:rPr>
          <w:rFonts w:ascii="Times New Roman" w:hAnsi="Times New Roman" w:cs="Times New Roman"/>
          <w:sz w:val="24"/>
          <w:szCs w:val="24"/>
        </w:rPr>
        <w:t xml:space="preserve">/         </w:t>
      </w:r>
      <w:r w:rsidRPr="00675172">
        <w:rPr>
          <w:rFonts w:ascii="Times New Roman" w:hAnsi="Times New Roman" w:cs="Times New Roman"/>
          <w:sz w:val="24"/>
          <w:szCs w:val="24"/>
        </w:rPr>
        <w:t>prot.</w:t>
      </w:r>
      <w:r w:rsidRPr="00675172">
        <w:rPr>
          <w:rFonts w:ascii="Times New Roman" w:hAnsi="Times New Roman" w:cs="Times New Roman"/>
          <w:sz w:val="24"/>
          <w:szCs w:val="24"/>
        </w:rPr>
        <w:tab/>
      </w:r>
      <w:r w:rsidRPr="00675172">
        <w:rPr>
          <w:rFonts w:ascii="Times New Roman" w:hAnsi="Times New Roman" w:cs="Times New Roman"/>
          <w:sz w:val="24"/>
          <w:szCs w:val="24"/>
        </w:rPr>
        <w:tab/>
      </w:r>
      <w:r w:rsidRPr="00675172">
        <w:rPr>
          <w:rFonts w:ascii="Times New Roman" w:hAnsi="Times New Roman" w:cs="Times New Roman"/>
          <w:sz w:val="24"/>
          <w:szCs w:val="24"/>
        </w:rPr>
        <w:tab/>
      </w:r>
      <w:r w:rsidRPr="00675172">
        <w:rPr>
          <w:rFonts w:ascii="Times New Roman" w:hAnsi="Times New Roman" w:cs="Times New Roman"/>
          <w:sz w:val="24"/>
          <w:szCs w:val="24"/>
        </w:rPr>
        <w:tab/>
      </w:r>
      <w:r w:rsidRPr="00675172">
        <w:rPr>
          <w:rFonts w:ascii="Times New Roman" w:hAnsi="Times New Roman" w:cs="Times New Roman"/>
          <w:sz w:val="24"/>
          <w:szCs w:val="24"/>
        </w:rPr>
        <w:tab/>
      </w:r>
      <w:r w:rsidR="006D24E0" w:rsidRPr="00675172">
        <w:rPr>
          <w:rFonts w:ascii="Times New Roman" w:hAnsi="Times New Roman" w:cs="Times New Roman"/>
          <w:sz w:val="24"/>
          <w:szCs w:val="24"/>
        </w:rPr>
        <w:t xml:space="preserve">              </w:t>
      </w:r>
      <w:r w:rsidRPr="00675172">
        <w:rPr>
          <w:rFonts w:ascii="Times New Roman" w:hAnsi="Times New Roman" w:cs="Times New Roman"/>
          <w:sz w:val="24"/>
          <w:szCs w:val="24"/>
        </w:rPr>
        <w:t>Tiran</w:t>
      </w:r>
      <w:r w:rsidR="00E5790F" w:rsidRPr="00675172">
        <w:rPr>
          <w:rFonts w:ascii="Times New Roman" w:hAnsi="Times New Roman" w:cs="Times New Roman"/>
          <w:sz w:val="24"/>
          <w:szCs w:val="24"/>
        </w:rPr>
        <w:t>ë</w:t>
      </w:r>
      <w:r w:rsidRPr="00675172">
        <w:rPr>
          <w:rFonts w:ascii="Times New Roman" w:hAnsi="Times New Roman" w:cs="Times New Roman"/>
          <w:sz w:val="24"/>
          <w:szCs w:val="24"/>
        </w:rPr>
        <w:t>, m</w:t>
      </w:r>
      <w:r w:rsidR="00E5790F" w:rsidRPr="00675172">
        <w:rPr>
          <w:rFonts w:ascii="Times New Roman" w:hAnsi="Times New Roman" w:cs="Times New Roman"/>
          <w:sz w:val="24"/>
          <w:szCs w:val="24"/>
        </w:rPr>
        <w:t>ë</w:t>
      </w:r>
      <w:r w:rsidRPr="00675172">
        <w:rPr>
          <w:rFonts w:ascii="Times New Roman" w:hAnsi="Times New Roman" w:cs="Times New Roman"/>
          <w:sz w:val="24"/>
          <w:szCs w:val="24"/>
        </w:rPr>
        <w:t>_</w:t>
      </w:r>
      <w:r w:rsidR="00A91520" w:rsidRPr="00675172">
        <w:rPr>
          <w:rFonts w:ascii="Times New Roman" w:hAnsi="Times New Roman" w:cs="Times New Roman"/>
          <w:sz w:val="24"/>
          <w:szCs w:val="24"/>
        </w:rPr>
        <w:t>_</w:t>
      </w:r>
      <w:r w:rsidRPr="00675172">
        <w:rPr>
          <w:rFonts w:ascii="Times New Roman" w:hAnsi="Times New Roman" w:cs="Times New Roman"/>
          <w:sz w:val="24"/>
          <w:szCs w:val="24"/>
        </w:rPr>
        <w:t>__.</w:t>
      </w:r>
      <w:r w:rsidR="00A91520" w:rsidRPr="00675172">
        <w:rPr>
          <w:rFonts w:ascii="Times New Roman" w:hAnsi="Times New Roman" w:cs="Times New Roman"/>
          <w:sz w:val="24"/>
          <w:szCs w:val="24"/>
        </w:rPr>
        <w:t>_</w:t>
      </w:r>
      <w:r w:rsidR="00F16706" w:rsidRPr="00675172">
        <w:rPr>
          <w:rFonts w:ascii="Times New Roman" w:hAnsi="Times New Roman" w:cs="Times New Roman"/>
          <w:sz w:val="24"/>
          <w:szCs w:val="24"/>
        </w:rPr>
        <w:t>___.202</w:t>
      </w:r>
      <w:r w:rsidR="005B436F" w:rsidRPr="00675172">
        <w:rPr>
          <w:rFonts w:ascii="Times New Roman" w:hAnsi="Times New Roman" w:cs="Times New Roman"/>
          <w:sz w:val="24"/>
          <w:szCs w:val="24"/>
        </w:rPr>
        <w:t>1</w:t>
      </w:r>
    </w:p>
    <w:p w:rsidR="00380351" w:rsidRPr="00675172" w:rsidRDefault="00380351" w:rsidP="009B3326">
      <w:pPr>
        <w:widowControl w:val="0"/>
        <w:spacing w:after="0" w:line="276" w:lineRule="auto"/>
        <w:jc w:val="both"/>
        <w:rPr>
          <w:rFonts w:ascii="Times New Roman" w:hAnsi="Times New Roman" w:cs="Times New Roman"/>
          <w:sz w:val="24"/>
          <w:szCs w:val="24"/>
        </w:rPr>
      </w:pPr>
    </w:p>
    <w:p w:rsidR="005B436F" w:rsidRPr="00675172" w:rsidRDefault="005B436F" w:rsidP="009B3326">
      <w:pPr>
        <w:widowControl w:val="0"/>
        <w:spacing w:after="0" w:line="276" w:lineRule="auto"/>
        <w:rPr>
          <w:rFonts w:ascii="Times New Roman" w:hAnsi="Times New Roman" w:cs="Times New Roman"/>
          <w:b/>
          <w:sz w:val="24"/>
          <w:szCs w:val="24"/>
        </w:rPr>
      </w:pPr>
    </w:p>
    <w:p w:rsidR="00CE330A" w:rsidRPr="00675172" w:rsidRDefault="00CE330A" w:rsidP="009B3326">
      <w:pPr>
        <w:widowControl w:val="0"/>
        <w:spacing w:after="0" w:line="276" w:lineRule="auto"/>
        <w:jc w:val="center"/>
        <w:rPr>
          <w:rFonts w:ascii="Times New Roman" w:hAnsi="Times New Roman" w:cs="Times New Roman"/>
          <w:b/>
          <w:sz w:val="24"/>
          <w:szCs w:val="24"/>
        </w:rPr>
      </w:pPr>
      <w:r w:rsidRPr="00675172">
        <w:rPr>
          <w:rFonts w:ascii="Times New Roman" w:hAnsi="Times New Roman" w:cs="Times New Roman"/>
          <w:b/>
          <w:sz w:val="24"/>
          <w:szCs w:val="24"/>
        </w:rPr>
        <w:t>V E N D I M</w:t>
      </w:r>
    </w:p>
    <w:p w:rsidR="00CE330A" w:rsidRPr="00675172" w:rsidRDefault="00CE330A" w:rsidP="009B3326">
      <w:pPr>
        <w:widowControl w:val="0"/>
        <w:spacing w:after="0" w:line="276" w:lineRule="auto"/>
        <w:jc w:val="center"/>
        <w:rPr>
          <w:rFonts w:ascii="Times New Roman" w:hAnsi="Times New Roman" w:cs="Times New Roman"/>
          <w:b/>
          <w:sz w:val="24"/>
          <w:szCs w:val="24"/>
        </w:rPr>
      </w:pPr>
    </w:p>
    <w:p w:rsidR="00CE330A" w:rsidRPr="00675172" w:rsidRDefault="00CE330A" w:rsidP="009B3326">
      <w:pPr>
        <w:widowControl w:val="0"/>
        <w:spacing w:after="0" w:line="276" w:lineRule="auto"/>
        <w:jc w:val="both"/>
        <w:rPr>
          <w:rFonts w:ascii="Times New Roman" w:hAnsi="Times New Roman" w:cs="Times New Roman"/>
          <w:sz w:val="24"/>
          <w:szCs w:val="24"/>
        </w:rPr>
      </w:pPr>
      <w:r w:rsidRPr="00675172">
        <w:rPr>
          <w:rFonts w:ascii="Times New Roman" w:hAnsi="Times New Roman" w:cs="Times New Roman"/>
          <w:sz w:val="24"/>
          <w:szCs w:val="24"/>
        </w:rPr>
        <w:t>Drejtoria e Apelimit Tatimor, në zbatim të kreut XIII të Ligjit nr. 9920, datë 19.05.2008 “Për Procedurat Tatimore në RSH”, mori në shqyrtim kërkes</w:t>
      </w:r>
      <w:r w:rsidR="005B436F" w:rsidRPr="00675172">
        <w:rPr>
          <w:rFonts w:ascii="Times New Roman" w:hAnsi="Times New Roman" w:cs="Times New Roman"/>
          <w:sz w:val="24"/>
          <w:szCs w:val="24"/>
        </w:rPr>
        <w:t>at</w:t>
      </w:r>
      <w:r w:rsidRPr="00675172">
        <w:rPr>
          <w:rFonts w:ascii="Times New Roman" w:hAnsi="Times New Roman" w:cs="Times New Roman"/>
          <w:sz w:val="24"/>
          <w:szCs w:val="24"/>
        </w:rPr>
        <w:t xml:space="preserve"> </w:t>
      </w:r>
      <w:r w:rsidR="00E12769" w:rsidRPr="00675172">
        <w:rPr>
          <w:rFonts w:ascii="Times New Roman" w:hAnsi="Times New Roman" w:cs="Times New Roman"/>
          <w:sz w:val="24"/>
          <w:szCs w:val="24"/>
        </w:rPr>
        <w:t xml:space="preserve">ankimore </w:t>
      </w:r>
      <w:r w:rsidRPr="00675172">
        <w:rPr>
          <w:rFonts w:ascii="Times New Roman" w:hAnsi="Times New Roman" w:cs="Times New Roman"/>
          <w:sz w:val="24"/>
          <w:szCs w:val="24"/>
        </w:rPr>
        <w:t>që i përk</w:t>
      </w:r>
      <w:r w:rsidR="0086606C">
        <w:rPr>
          <w:rFonts w:ascii="Times New Roman" w:hAnsi="Times New Roman" w:cs="Times New Roman"/>
          <w:sz w:val="24"/>
          <w:szCs w:val="24"/>
        </w:rPr>
        <w:t>asin</w:t>
      </w:r>
      <w:r w:rsidRPr="00675172">
        <w:rPr>
          <w:rFonts w:ascii="Times New Roman" w:hAnsi="Times New Roman" w:cs="Times New Roman"/>
          <w:sz w:val="24"/>
          <w:szCs w:val="24"/>
        </w:rPr>
        <w:t>:</w:t>
      </w:r>
    </w:p>
    <w:p w:rsidR="00CE330A" w:rsidRPr="00675172" w:rsidRDefault="00CE330A" w:rsidP="009B3326">
      <w:pPr>
        <w:widowControl w:val="0"/>
        <w:spacing w:after="0" w:line="276" w:lineRule="auto"/>
        <w:jc w:val="both"/>
        <w:rPr>
          <w:rFonts w:ascii="Times New Roman" w:hAnsi="Times New Roman" w:cs="Times New Roman"/>
          <w:sz w:val="24"/>
          <w:szCs w:val="24"/>
        </w:rPr>
      </w:pPr>
    </w:p>
    <w:p w:rsidR="00CE330A" w:rsidRDefault="00D671F6" w:rsidP="009B3326">
      <w:pPr>
        <w:widowControl w:val="0"/>
        <w:spacing w:after="0" w:line="276" w:lineRule="auto"/>
        <w:rPr>
          <w:rFonts w:ascii="Times New Roman" w:hAnsi="Times New Roman" w:cs="Times New Roman"/>
          <w:sz w:val="24"/>
          <w:szCs w:val="24"/>
        </w:rPr>
      </w:pPr>
      <w:r w:rsidRPr="00675172">
        <w:rPr>
          <w:rFonts w:ascii="Times New Roman" w:hAnsi="Times New Roman" w:cs="Times New Roman"/>
          <w:sz w:val="24"/>
          <w:szCs w:val="24"/>
        </w:rPr>
        <w:t xml:space="preserve">KËRKUES: </w:t>
      </w:r>
      <w:r w:rsidR="009B3326" w:rsidRPr="00675172">
        <w:rPr>
          <w:rFonts w:ascii="Times New Roman" w:hAnsi="Times New Roman" w:cs="Times New Roman"/>
          <w:sz w:val="24"/>
          <w:szCs w:val="24"/>
        </w:rPr>
        <w:tab/>
      </w:r>
      <w:r w:rsidR="0086606C">
        <w:rPr>
          <w:rFonts w:ascii="Times New Roman" w:hAnsi="Times New Roman" w:cs="Times New Roman"/>
          <w:sz w:val="24"/>
          <w:szCs w:val="24"/>
        </w:rPr>
        <w:t>___________</w:t>
      </w:r>
      <w:r w:rsidR="000074E2">
        <w:rPr>
          <w:rFonts w:ascii="Times New Roman" w:hAnsi="Times New Roman" w:cs="Times New Roman"/>
          <w:sz w:val="24"/>
          <w:szCs w:val="24"/>
        </w:rPr>
        <w:t>____</w:t>
      </w:r>
    </w:p>
    <w:p w:rsidR="000074E2" w:rsidRDefault="00CE330A" w:rsidP="000074E2">
      <w:pPr>
        <w:widowControl w:val="0"/>
        <w:spacing w:after="0" w:line="276" w:lineRule="auto"/>
        <w:ind w:left="1440" w:hanging="1440"/>
        <w:jc w:val="both"/>
        <w:rPr>
          <w:rFonts w:ascii="Times New Roman" w:hAnsi="Times New Roman" w:cs="Times New Roman"/>
          <w:sz w:val="24"/>
          <w:szCs w:val="24"/>
        </w:rPr>
      </w:pPr>
      <w:r w:rsidRPr="00675172">
        <w:rPr>
          <w:rFonts w:ascii="Times New Roman" w:hAnsi="Times New Roman" w:cs="Times New Roman"/>
          <w:sz w:val="24"/>
          <w:szCs w:val="24"/>
        </w:rPr>
        <w:t xml:space="preserve">OBJEKTI: </w:t>
      </w:r>
      <w:r w:rsidR="009B3326" w:rsidRPr="00675172">
        <w:rPr>
          <w:rFonts w:ascii="Times New Roman" w:hAnsi="Times New Roman" w:cs="Times New Roman"/>
          <w:sz w:val="24"/>
          <w:szCs w:val="24"/>
        </w:rPr>
        <w:tab/>
      </w:r>
      <w:r w:rsidR="005B436F" w:rsidRPr="00675172">
        <w:rPr>
          <w:rFonts w:ascii="Times New Roman" w:hAnsi="Times New Roman" w:cs="Times New Roman"/>
          <w:sz w:val="24"/>
          <w:szCs w:val="24"/>
        </w:rPr>
        <w:t xml:space="preserve">1. Ankim ndaj projekt-raport kontrollit </w:t>
      </w:r>
    </w:p>
    <w:p w:rsidR="00CE330A" w:rsidRDefault="005B436F" w:rsidP="000074E2">
      <w:pPr>
        <w:widowControl w:val="0"/>
        <w:spacing w:after="0" w:line="276" w:lineRule="auto"/>
        <w:ind w:left="1440"/>
        <w:jc w:val="both"/>
        <w:rPr>
          <w:rFonts w:ascii="Times New Roman" w:hAnsi="Times New Roman" w:cs="Times New Roman"/>
          <w:sz w:val="24"/>
          <w:szCs w:val="24"/>
        </w:rPr>
      </w:pPr>
      <w:r w:rsidRPr="00675172">
        <w:rPr>
          <w:rFonts w:ascii="Times New Roman" w:hAnsi="Times New Roman" w:cs="Times New Roman"/>
          <w:sz w:val="24"/>
          <w:szCs w:val="24"/>
        </w:rPr>
        <w:t xml:space="preserve">2. Ankim ndaj </w:t>
      </w:r>
      <w:r w:rsidR="00E12769" w:rsidRPr="00675172">
        <w:rPr>
          <w:rFonts w:ascii="Times New Roman" w:hAnsi="Times New Roman" w:cs="Times New Roman"/>
          <w:sz w:val="24"/>
          <w:szCs w:val="24"/>
        </w:rPr>
        <w:t>njoftim vlerësimi</w:t>
      </w:r>
      <w:r w:rsidRPr="00675172">
        <w:rPr>
          <w:rFonts w:ascii="Times New Roman" w:hAnsi="Times New Roman" w:cs="Times New Roman"/>
          <w:sz w:val="24"/>
          <w:szCs w:val="24"/>
        </w:rPr>
        <w:t>t</w:t>
      </w:r>
      <w:r w:rsidR="00CE330A" w:rsidRPr="00675172">
        <w:rPr>
          <w:rFonts w:ascii="Times New Roman" w:hAnsi="Times New Roman" w:cs="Times New Roman"/>
          <w:sz w:val="24"/>
          <w:szCs w:val="24"/>
        </w:rPr>
        <w:t>, ku janë përcaktuar detyrimet si më poshtë</w:t>
      </w:r>
      <w:r w:rsidR="009B3326" w:rsidRPr="00675172">
        <w:rPr>
          <w:rFonts w:ascii="Times New Roman" w:hAnsi="Times New Roman" w:cs="Times New Roman"/>
          <w:sz w:val="24"/>
          <w:szCs w:val="24"/>
        </w:rPr>
        <w:t>:</w:t>
      </w:r>
    </w:p>
    <w:p w:rsidR="0086606C" w:rsidRDefault="0086606C" w:rsidP="000074E2">
      <w:pPr>
        <w:widowControl w:val="0"/>
        <w:spacing w:after="0" w:line="276" w:lineRule="auto"/>
        <w:ind w:left="1440"/>
        <w:jc w:val="both"/>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602"/>
        <w:gridCol w:w="1103"/>
        <w:gridCol w:w="1170"/>
        <w:gridCol w:w="1350"/>
        <w:gridCol w:w="1800"/>
        <w:gridCol w:w="1170"/>
        <w:gridCol w:w="1170"/>
      </w:tblGrid>
      <w:tr w:rsidR="005B436F" w:rsidRPr="00675172" w:rsidTr="005B436F">
        <w:tc>
          <w:tcPr>
            <w:tcW w:w="602" w:type="dxa"/>
            <w:tcBorders>
              <w:top w:val="single" w:sz="4" w:space="0" w:color="auto"/>
              <w:left w:val="single" w:sz="4" w:space="0" w:color="auto"/>
              <w:bottom w:val="single" w:sz="4" w:space="0" w:color="auto"/>
              <w:right w:val="single" w:sz="4" w:space="0" w:color="auto"/>
            </w:tcBorders>
          </w:tcPr>
          <w:p w:rsidR="005B436F" w:rsidRPr="00675172" w:rsidRDefault="005B436F" w:rsidP="009B3326">
            <w:pPr>
              <w:pStyle w:val="Header"/>
              <w:widowControl w:val="0"/>
              <w:tabs>
                <w:tab w:val="left" w:pos="720"/>
              </w:tabs>
              <w:spacing w:line="276" w:lineRule="auto"/>
              <w:jc w:val="both"/>
              <w:rPr>
                <w:rFonts w:ascii="Times New Roman" w:hAnsi="Times New Roman" w:cs="Times New Roman"/>
                <w:b/>
                <w:sz w:val="24"/>
                <w:szCs w:val="24"/>
              </w:rPr>
            </w:pPr>
            <w:r w:rsidRPr="00675172">
              <w:rPr>
                <w:rFonts w:ascii="Times New Roman" w:hAnsi="Times New Roman" w:cs="Times New Roman"/>
                <w:b/>
                <w:sz w:val="24"/>
                <w:szCs w:val="24"/>
              </w:rPr>
              <w:t>Nr.</w:t>
            </w:r>
          </w:p>
        </w:tc>
        <w:tc>
          <w:tcPr>
            <w:tcW w:w="1103" w:type="dxa"/>
            <w:tcBorders>
              <w:top w:val="single" w:sz="4" w:space="0" w:color="auto"/>
              <w:left w:val="single" w:sz="4" w:space="0" w:color="auto"/>
              <w:bottom w:val="single" w:sz="4" w:space="0" w:color="auto"/>
              <w:right w:val="single" w:sz="4" w:space="0" w:color="auto"/>
            </w:tcBorders>
          </w:tcPr>
          <w:p w:rsidR="005B436F" w:rsidRPr="00675172" w:rsidRDefault="005B436F" w:rsidP="009B3326">
            <w:pPr>
              <w:pStyle w:val="Header"/>
              <w:widowControl w:val="0"/>
              <w:tabs>
                <w:tab w:val="left" w:pos="720"/>
              </w:tabs>
              <w:spacing w:line="276" w:lineRule="auto"/>
              <w:jc w:val="both"/>
              <w:rPr>
                <w:rFonts w:ascii="Times New Roman" w:hAnsi="Times New Roman" w:cs="Times New Roman"/>
                <w:b/>
                <w:sz w:val="24"/>
                <w:szCs w:val="24"/>
              </w:rPr>
            </w:pPr>
            <w:r w:rsidRPr="00675172">
              <w:rPr>
                <w:rFonts w:ascii="Times New Roman" w:hAnsi="Times New Roman" w:cs="Times New Roman"/>
                <w:b/>
                <w:sz w:val="24"/>
                <w:szCs w:val="24"/>
              </w:rPr>
              <w:t>Tatimi</w:t>
            </w:r>
          </w:p>
        </w:tc>
        <w:tc>
          <w:tcPr>
            <w:tcW w:w="1170" w:type="dxa"/>
            <w:tcBorders>
              <w:top w:val="single" w:sz="4" w:space="0" w:color="auto"/>
              <w:left w:val="single" w:sz="4" w:space="0" w:color="auto"/>
              <w:bottom w:val="single" w:sz="4" w:space="0" w:color="auto"/>
              <w:right w:val="single" w:sz="4" w:space="0" w:color="auto"/>
            </w:tcBorders>
          </w:tcPr>
          <w:p w:rsidR="005B436F" w:rsidRPr="00675172" w:rsidRDefault="005B436F" w:rsidP="009B3326">
            <w:pPr>
              <w:pStyle w:val="Header"/>
              <w:widowControl w:val="0"/>
              <w:tabs>
                <w:tab w:val="left" w:pos="720"/>
              </w:tabs>
              <w:spacing w:line="276" w:lineRule="auto"/>
              <w:jc w:val="both"/>
              <w:rPr>
                <w:rFonts w:ascii="Times New Roman" w:hAnsi="Times New Roman" w:cs="Times New Roman"/>
                <w:b/>
                <w:sz w:val="24"/>
                <w:szCs w:val="24"/>
              </w:rPr>
            </w:pPr>
            <w:r w:rsidRPr="00675172">
              <w:rPr>
                <w:rFonts w:ascii="Times New Roman" w:hAnsi="Times New Roman" w:cs="Times New Roman"/>
                <w:b/>
                <w:sz w:val="24"/>
                <w:szCs w:val="24"/>
              </w:rPr>
              <w:t>Periudha</w:t>
            </w:r>
          </w:p>
        </w:tc>
        <w:tc>
          <w:tcPr>
            <w:tcW w:w="1350" w:type="dxa"/>
            <w:tcBorders>
              <w:top w:val="single" w:sz="4" w:space="0" w:color="auto"/>
              <w:left w:val="single" w:sz="4" w:space="0" w:color="auto"/>
              <w:bottom w:val="single" w:sz="4" w:space="0" w:color="auto"/>
              <w:right w:val="single" w:sz="4" w:space="0" w:color="auto"/>
            </w:tcBorders>
          </w:tcPr>
          <w:p w:rsidR="005B436F" w:rsidRPr="00675172" w:rsidRDefault="005B436F" w:rsidP="009B3326">
            <w:pPr>
              <w:pStyle w:val="Header"/>
              <w:widowControl w:val="0"/>
              <w:tabs>
                <w:tab w:val="left" w:pos="720"/>
              </w:tabs>
              <w:spacing w:line="276" w:lineRule="auto"/>
              <w:jc w:val="both"/>
              <w:rPr>
                <w:rFonts w:ascii="Times New Roman" w:hAnsi="Times New Roman" w:cs="Times New Roman"/>
                <w:b/>
                <w:sz w:val="24"/>
                <w:szCs w:val="24"/>
              </w:rPr>
            </w:pPr>
            <w:r w:rsidRPr="00675172">
              <w:rPr>
                <w:rFonts w:ascii="Times New Roman" w:hAnsi="Times New Roman" w:cs="Times New Roman"/>
                <w:b/>
                <w:sz w:val="24"/>
                <w:szCs w:val="24"/>
              </w:rPr>
              <w:t>Detyrim</w:t>
            </w:r>
          </w:p>
        </w:tc>
        <w:tc>
          <w:tcPr>
            <w:tcW w:w="1800" w:type="dxa"/>
            <w:tcBorders>
              <w:top w:val="single" w:sz="4" w:space="0" w:color="auto"/>
              <w:left w:val="single" w:sz="4" w:space="0" w:color="auto"/>
              <w:bottom w:val="single" w:sz="4" w:space="0" w:color="auto"/>
              <w:right w:val="single" w:sz="4" w:space="0" w:color="auto"/>
            </w:tcBorders>
          </w:tcPr>
          <w:p w:rsidR="005B436F" w:rsidRPr="00675172" w:rsidRDefault="005B436F" w:rsidP="009B3326">
            <w:pPr>
              <w:pStyle w:val="Header"/>
              <w:widowControl w:val="0"/>
              <w:tabs>
                <w:tab w:val="left" w:pos="720"/>
              </w:tabs>
              <w:spacing w:line="276" w:lineRule="auto"/>
              <w:jc w:val="both"/>
              <w:rPr>
                <w:rFonts w:ascii="Times New Roman" w:hAnsi="Times New Roman" w:cs="Times New Roman"/>
                <w:b/>
                <w:sz w:val="24"/>
                <w:szCs w:val="24"/>
              </w:rPr>
            </w:pPr>
            <w:r w:rsidRPr="00675172">
              <w:rPr>
                <w:rFonts w:ascii="Times New Roman" w:hAnsi="Times New Roman" w:cs="Times New Roman"/>
                <w:b/>
                <w:sz w:val="24"/>
                <w:szCs w:val="24"/>
              </w:rPr>
              <w:t xml:space="preserve">Kamatëvonesë </w:t>
            </w:r>
          </w:p>
        </w:tc>
        <w:tc>
          <w:tcPr>
            <w:tcW w:w="1170" w:type="dxa"/>
            <w:tcBorders>
              <w:top w:val="single" w:sz="4" w:space="0" w:color="auto"/>
              <w:left w:val="single" w:sz="4" w:space="0" w:color="auto"/>
              <w:bottom w:val="single" w:sz="4" w:space="0" w:color="auto"/>
              <w:right w:val="single" w:sz="4" w:space="0" w:color="auto"/>
            </w:tcBorders>
          </w:tcPr>
          <w:p w:rsidR="005B436F" w:rsidRPr="00675172" w:rsidRDefault="005B436F" w:rsidP="009B3326">
            <w:pPr>
              <w:pStyle w:val="Header"/>
              <w:widowControl w:val="0"/>
              <w:tabs>
                <w:tab w:val="left" w:pos="720"/>
              </w:tabs>
              <w:spacing w:line="276" w:lineRule="auto"/>
              <w:jc w:val="both"/>
              <w:rPr>
                <w:rFonts w:ascii="Times New Roman" w:hAnsi="Times New Roman" w:cs="Times New Roman"/>
                <w:b/>
                <w:sz w:val="24"/>
                <w:szCs w:val="24"/>
              </w:rPr>
            </w:pPr>
            <w:r w:rsidRPr="00675172">
              <w:rPr>
                <w:rFonts w:ascii="Times New Roman" w:hAnsi="Times New Roman" w:cs="Times New Roman"/>
                <w:b/>
                <w:sz w:val="24"/>
                <w:szCs w:val="24"/>
              </w:rPr>
              <w:t>Gjobë</w:t>
            </w:r>
          </w:p>
        </w:tc>
        <w:tc>
          <w:tcPr>
            <w:tcW w:w="1170" w:type="dxa"/>
            <w:tcBorders>
              <w:top w:val="single" w:sz="4" w:space="0" w:color="auto"/>
              <w:left w:val="single" w:sz="4" w:space="0" w:color="auto"/>
              <w:bottom w:val="single" w:sz="4" w:space="0" w:color="auto"/>
              <w:right w:val="single" w:sz="4" w:space="0" w:color="auto"/>
            </w:tcBorders>
          </w:tcPr>
          <w:p w:rsidR="005B436F" w:rsidRPr="00675172" w:rsidRDefault="005B436F" w:rsidP="009B3326">
            <w:pPr>
              <w:pStyle w:val="Header"/>
              <w:widowControl w:val="0"/>
              <w:tabs>
                <w:tab w:val="left" w:pos="720"/>
              </w:tabs>
              <w:spacing w:line="276" w:lineRule="auto"/>
              <w:jc w:val="both"/>
              <w:rPr>
                <w:rFonts w:ascii="Times New Roman" w:hAnsi="Times New Roman" w:cs="Times New Roman"/>
                <w:b/>
                <w:sz w:val="24"/>
                <w:szCs w:val="24"/>
              </w:rPr>
            </w:pPr>
            <w:r w:rsidRPr="00675172">
              <w:rPr>
                <w:rFonts w:ascii="Times New Roman" w:hAnsi="Times New Roman" w:cs="Times New Roman"/>
                <w:b/>
                <w:sz w:val="24"/>
                <w:szCs w:val="24"/>
              </w:rPr>
              <w:t>Gjob</w:t>
            </w:r>
            <w:r w:rsidR="00044C09">
              <w:rPr>
                <w:rFonts w:ascii="Times New Roman" w:hAnsi="Times New Roman" w:cs="Times New Roman"/>
                <w:b/>
                <w:sz w:val="24"/>
                <w:szCs w:val="24"/>
              </w:rPr>
              <w:t>ë</w:t>
            </w:r>
          </w:p>
        </w:tc>
      </w:tr>
      <w:tr w:rsidR="005B436F" w:rsidRPr="00675172" w:rsidTr="005B436F">
        <w:tc>
          <w:tcPr>
            <w:tcW w:w="602" w:type="dxa"/>
            <w:tcBorders>
              <w:top w:val="single" w:sz="4" w:space="0" w:color="auto"/>
              <w:left w:val="single" w:sz="4" w:space="0" w:color="auto"/>
              <w:bottom w:val="single" w:sz="4" w:space="0" w:color="auto"/>
              <w:right w:val="single" w:sz="4" w:space="0" w:color="auto"/>
            </w:tcBorders>
          </w:tcPr>
          <w:p w:rsidR="005B436F" w:rsidRPr="00675172" w:rsidRDefault="005B436F" w:rsidP="009B3326">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1</w:t>
            </w:r>
          </w:p>
        </w:tc>
        <w:tc>
          <w:tcPr>
            <w:tcW w:w="1103" w:type="dxa"/>
            <w:tcBorders>
              <w:top w:val="single" w:sz="4" w:space="0" w:color="auto"/>
              <w:left w:val="single" w:sz="4" w:space="0" w:color="auto"/>
              <w:bottom w:val="single" w:sz="4" w:space="0" w:color="auto"/>
              <w:right w:val="single" w:sz="4" w:space="0" w:color="auto"/>
            </w:tcBorders>
          </w:tcPr>
          <w:p w:rsidR="005B436F" w:rsidRPr="00675172" w:rsidRDefault="005B436F" w:rsidP="005B436F">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 xml:space="preserve">TVSH </w:t>
            </w:r>
          </w:p>
        </w:tc>
        <w:tc>
          <w:tcPr>
            <w:tcW w:w="1170" w:type="dxa"/>
            <w:tcBorders>
              <w:top w:val="single" w:sz="4" w:space="0" w:color="auto"/>
              <w:left w:val="single" w:sz="4" w:space="0" w:color="auto"/>
              <w:bottom w:val="single" w:sz="4" w:space="0" w:color="auto"/>
              <w:right w:val="single" w:sz="4" w:space="0" w:color="auto"/>
            </w:tcBorders>
          </w:tcPr>
          <w:p w:rsidR="005B436F" w:rsidRPr="00675172" w:rsidRDefault="005B436F" w:rsidP="009B3326">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2020/02</w:t>
            </w:r>
          </w:p>
        </w:tc>
        <w:tc>
          <w:tcPr>
            <w:tcW w:w="1350" w:type="dxa"/>
            <w:tcBorders>
              <w:top w:val="single" w:sz="4" w:space="0" w:color="auto"/>
              <w:left w:val="single" w:sz="4" w:space="0" w:color="auto"/>
              <w:bottom w:val="single" w:sz="4" w:space="0" w:color="auto"/>
              <w:right w:val="single" w:sz="4" w:space="0" w:color="auto"/>
            </w:tcBorders>
          </w:tcPr>
          <w:p w:rsidR="005B436F" w:rsidRPr="00675172" w:rsidRDefault="005B436F" w:rsidP="009B3326">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500.469</w:t>
            </w:r>
          </w:p>
        </w:tc>
        <w:tc>
          <w:tcPr>
            <w:tcW w:w="1800" w:type="dxa"/>
            <w:tcBorders>
              <w:top w:val="single" w:sz="4" w:space="0" w:color="auto"/>
              <w:left w:val="single" w:sz="4" w:space="0" w:color="auto"/>
              <w:bottom w:val="single" w:sz="4" w:space="0" w:color="auto"/>
              <w:right w:val="single" w:sz="4" w:space="0" w:color="auto"/>
            </w:tcBorders>
          </w:tcPr>
          <w:p w:rsidR="005B436F" w:rsidRPr="00675172" w:rsidRDefault="005B436F" w:rsidP="009B3326">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16.865</w:t>
            </w:r>
          </w:p>
        </w:tc>
        <w:tc>
          <w:tcPr>
            <w:tcW w:w="1170" w:type="dxa"/>
            <w:tcBorders>
              <w:top w:val="single" w:sz="4" w:space="0" w:color="auto"/>
              <w:left w:val="single" w:sz="4" w:space="0" w:color="auto"/>
              <w:bottom w:val="single" w:sz="4" w:space="0" w:color="auto"/>
              <w:right w:val="single" w:sz="4" w:space="0" w:color="auto"/>
            </w:tcBorders>
          </w:tcPr>
          <w:p w:rsidR="005B436F" w:rsidRPr="00675172" w:rsidRDefault="005B436F" w:rsidP="009B3326">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61.558</w:t>
            </w:r>
          </w:p>
        </w:tc>
        <w:tc>
          <w:tcPr>
            <w:tcW w:w="1170" w:type="dxa"/>
            <w:tcBorders>
              <w:top w:val="single" w:sz="4" w:space="0" w:color="auto"/>
              <w:left w:val="single" w:sz="4" w:space="0" w:color="auto"/>
              <w:bottom w:val="single" w:sz="4" w:space="0" w:color="auto"/>
              <w:right w:val="single" w:sz="4" w:space="0" w:color="auto"/>
            </w:tcBorders>
          </w:tcPr>
          <w:p w:rsidR="005B436F" w:rsidRPr="00675172" w:rsidRDefault="005B436F" w:rsidP="009B3326">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100.094</w:t>
            </w:r>
          </w:p>
        </w:tc>
      </w:tr>
      <w:tr w:rsidR="005B436F" w:rsidRPr="00675172" w:rsidTr="005B436F">
        <w:tc>
          <w:tcPr>
            <w:tcW w:w="602" w:type="dxa"/>
            <w:tcBorders>
              <w:top w:val="single" w:sz="4" w:space="0" w:color="auto"/>
              <w:left w:val="single" w:sz="4" w:space="0" w:color="auto"/>
              <w:bottom w:val="single" w:sz="4" w:space="0" w:color="auto"/>
              <w:right w:val="single" w:sz="4" w:space="0" w:color="auto"/>
            </w:tcBorders>
          </w:tcPr>
          <w:p w:rsidR="005B436F" w:rsidRPr="00675172" w:rsidRDefault="005B436F" w:rsidP="009B3326">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2</w:t>
            </w:r>
          </w:p>
        </w:tc>
        <w:tc>
          <w:tcPr>
            <w:tcW w:w="1103" w:type="dxa"/>
            <w:tcBorders>
              <w:top w:val="single" w:sz="4" w:space="0" w:color="auto"/>
              <w:left w:val="single" w:sz="4" w:space="0" w:color="auto"/>
              <w:bottom w:val="single" w:sz="4" w:space="0" w:color="auto"/>
              <w:right w:val="single" w:sz="4" w:space="0" w:color="auto"/>
            </w:tcBorders>
          </w:tcPr>
          <w:p w:rsidR="005B436F" w:rsidRPr="00675172" w:rsidRDefault="005B436F" w:rsidP="009B3326">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 xml:space="preserve">TVSH </w:t>
            </w:r>
          </w:p>
        </w:tc>
        <w:tc>
          <w:tcPr>
            <w:tcW w:w="1170" w:type="dxa"/>
            <w:tcBorders>
              <w:top w:val="single" w:sz="4" w:space="0" w:color="auto"/>
              <w:left w:val="single" w:sz="4" w:space="0" w:color="auto"/>
              <w:bottom w:val="single" w:sz="4" w:space="0" w:color="auto"/>
              <w:right w:val="single" w:sz="4" w:space="0" w:color="auto"/>
            </w:tcBorders>
          </w:tcPr>
          <w:p w:rsidR="005B436F" w:rsidRPr="00675172" w:rsidRDefault="005B436F" w:rsidP="009B3326">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2020/03</w:t>
            </w:r>
          </w:p>
        </w:tc>
        <w:tc>
          <w:tcPr>
            <w:tcW w:w="1350" w:type="dxa"/>
            <w:tcBorders>
              <w:top w:val="single" w:sz="4" w:space="0" w:color="auto"/>
              <w:left w:val="single" w:sz="4" w:space="0" w:color="auto"/>
              <w:bottom w:val="single" w:sz="4" w:space="0" w:color="auto"/>
              <w:right w:val="single" w:sz="4" w:space="0" w:color="auto"/>
            </w:tcBorders>
          </w:tcPr>
          <w:p w:rsidR="005B436F" w:rsidRPr="00675172" w:rsidRDefault="005B436F" w:rsidP="009B3326">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1.805.204</w:t>
            </w:r>
          </w:p>
        </w:tc>
        <w:tc>
          <w:tcPr>
            <w:tcW w:w="1800" w:type="dxa"/>
            <w:tcBorders>
              <w:top w:val="single" w:sz="4" w:space="0" w:color="auto"/>
              <w:left w:val="single" w:sz="4" w:space="0" w:color="auto"/>
              <w:bottom w:val="single" w:sz="4" w:space="0" w:color="auto"/>
              <w:right w:val="single" w:sz="4" w:space="0" w:color="auto"/>
            </w:tcBorders>
          </w:tcPr>
          <w:p w:rsidR="005B436F" w:rsidRPr="00675172" w:rsidRDefault="005B436F" w:rsidP="009B3326">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60.833</w:t>
            </w:r>
          </w:p>
        </w:tc>
        <w:tc>
          <w:tcPr>
            <w:tcW w:w="1170" w:type="dxa"/>
            <w:tcBorders>
              <w:top w:val="single" w:sz="4" w:space="0" w:color="auto"/>
              <w:left w:val="single" w:sz="4" w:space="0" w:color="auto"/>
              <w:bottom w:val="single" w:sz="4" w:space="0" w:color="auto"/>
              <w:right w:val="single" w:sz="4" w:space="0" w:color="auto"/>
            </w:tcBorders>
          </w:tcPr>
          <w:p w:rsidR="005B436F" w:rsidRPr="00675172" w:rsidRDefault="005B436F" w:rsidP="009B3326">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222.040</w:t>
            </w:r>
          </w:p>
        </w:tc>
        <w:tc>
          <w:tcPr>
            <w:tcW w:w="1170" w:type="dxa"/>
            <w:tcBorders>
              <w:top w:val="single" w:sz="4" w:space="0" w:color="auto"/>
              <w:left w:val="single" w:sz="4" w:space="0" w:color="auto"/>
              <w:bottom w:val="single" w:sz="4" w:space="0" w:color="auto"/>
              <w:right w:val="single" w:sz="4" w:space="0" w:color="auto"/>
            </w:tcBorders>
          </w:tcPr>
          <w:p w:rsidR="005B436F" w:rsidRPr="00675172" w:rsidRDefault="005B436F" w:rsidP="009B3326">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361.041</w:t>
            </w:r>
          </w:p>
        </w:tc>
      </w:tr>
      <w:tr w:rsidR="005B436F" w:rsidRPr="00675172" w:rsidTr="005B436F">
        <w:tc>
          <w:tcPr>
            <w:tcW w:w="602" w:type="dxa"/>
            <w:tcBorders>
              <w:top w:val="single" w:sz="4" w:space="0" w:color="auto"/>
              <w:left w:val="single" w:sz="4" w:space="0" w:color="auto"/>
              <w:bottom w:val="single" w:sz="4" w:space="0" w:color="auto"/>
              <w:right w:val="single" w:sz="4" w:space="0" w:color="auto"/>
            </w:tcBorders>
          </w:tcPr>
          <w:p w:rsidR="005B436F" w:rsidRPr="00675172" w:rsidRDefault="005B436F" w:rsidP="009B3326">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3</w:t>
            </w:r>
          </w:p>
        </w:tc>
        <w:tc>
          <w:tcPr>
            <w:tcW w:w="1103" w:type="dxa"/>
            <w:tcBorders>
              <w:top w:val="single" w:sz="4" w:space="0" w:color="auto"/>
              <w:left w:val="single" w:sz="4" w:space="0" w:color="auto"/>
              <w:bottom w:val="single" w:sz="4" w:space="0" w:color="auto"/>
              <w:right w:val="single" w:sz="4" w:space="0" w:color="auto"/>
            </w:tcBorders>
          </w:tcPr>
          <w:p w:rsidR="005B436F" w:rsidRPr="00675172" w:rsidRDefault="005B436F" w:rsidP="009B3326">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 xml:space="preserve">TVSH </w:t>
            </w:r>
          </w:p>
        </w:tc>
        <w:tc>
          <w:tcPr>
            <w:tcW w:w="1170" w:type="dxa"/>
            <w:tcBorders>
              <w:top w:val="single" w:sz="4" w:space="0" w:color="auto"/>
              <w:left w:val="single" w:sz="4" w:space="0" w:color="auto"/>
              <w:bottom w:val="single" w:sz="4" w:space="0" w:color="auto"/>
              <w:right w:val="single" w:sz="4" w:space="0" w:color="auto"/>
            </w:tcBorders>
          </w:tcPr>
          <w:p w:rsidR="005B436F" w:rsidRPr="00675172" w:rsidRDefault="005B436F" w:rsidP="009B3326">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2019/12</w:t>
            </w:r>
          </w:p>
        </w:tc>
        <w:tc>
          <w:tcPr>
            <w:tcW w:w="1350" w:type="dxa"/>
            <w:tcBorders>
              <w:top w:val="single" w:sz="4" w:space="0" w:color="auto"/>
              <w:left w:val="single" w:sz="4" w:space="0" w:color="auto"/>
              <w:bottom w:val="single" w:sz="4" w:space="0" w:color="auto"/>
              <w:right w:val="single" w:sz="4" w:space="0" w:color="auto"/>
            </w:tcBorders>
          </w:tcPr>
          <w:p w:rsidR="005B436F" w:rsidRPr="00675172" w:rsidRDefault="005B436F" w:rsidP="009B3326">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2.669.034</w:t>
            </w:r>
          </w:p>
        </w:tc>
        <w:tc>
          <w:tcPr>
            <w:tcW w:w="1800" w:type="dxa"/>
            <w:tcBorders>
              <w:top w:val="single" w:sz="4" w:space="0" w:color="auto"/>
              <w:left w:val="single" w:sz="4" w:space="0" w:color="auto"/>
              <w:bottom w:val="single" w:sz="4" w:space="0" w:color="auto"/>
              <w:right w:val="single" w:sz="4" w:space="0" w:color="auto"/>
            </w:tcBorders>
          </w:tcPr>
          <w:p w:rsidR="005B436F" w:rsidRPr="00675172" w:rsidRDefault="005B436F" w:rsidP="009B3326">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129.869</w:t>
            </w:r>
          </w:p>
        </w:tc>
        <w:tc>
          <w:tcPr>
            <w:tcW w:w="1170" w:type="dxa"/>
            <w:tcBorders>
              <w:top w:val="single" w:sz="4" w:space="0" w:color="auto"/>
              <w:left w:val="single" w:sz="4" w:space="0" w:color="auto"/>
              <w:bottom w:val="single" w:sz="4" w:space="0" w:color="auto"/>
              <w:right w:val="single" w:sz="4" w:space="0" w:color="auto"/>
            </w:tcBorders>
          </w:tcPr>
          <w:p w:rsidR="005B436F" w:rsidRPr="00675172" w:rsidRDefault="005B436F" w:rsidP="009B3326">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474.020</w:t>
            </w:r>
          </w:p>
        </w:tc>
        <w:tc>
          <w:tcPr>
            <w:tcW w:w="1170" w:type="dxa"/>
            <w:tcBorders>
              <w:top w:val="single" w:sz="4" w:space="0" w:color="auto"/>
              <w:left w:val="single" w:sz="4" w:space="0" w:color="auto"/>
              <w:bottom w:val="single" w:sz="4" w:space="0" w:color="auto"/>
              <w:right w:val="single" w:sz="4" w:space="0" w:color="auto"/>
            </w:tcBorders>
          </w:tcPr>
          <w:p w:rsidR="005B436F" w:rsidRPr="00675172" w:rsidRDefault="005B436F" w:rsidP="009B3326">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533.809</w:t>
            </w:r>
          </w:p>
        </w:tc>
      </w:tr>
      <w:tr w:rsidR="005B436F" w:rsidRPr="00675172" w:rsidTr="005B436F">
        <w:tc>
          <w:tcPr>
            <w:tcW w:w="2875" w:type="dxa"/>
            <w:gridSpan w:val="3"/>
            <w:tcBorders>
              <w:top w:val="single" w:sz="4" w:space="0" w:color="auto"/>
              <w:left w:val="single" w:sz="4" w:space="0" w:color="auto"/>
              <w:bottom w:val="single" w:sz="4" w:space="0" w:color="auto"/>
              <w:right w:val="single" w:sz="4" w:space="0" w:color="auto"/>
            </w:tcBorders>
          </w:tcPr>
          <w:p w:rsidR="005B436F" w:rsidRPr="00675172" w:rsidRDefault="005B436F" w:rsidP="009B3326">
            <w:pPr>
              <w:pStyle w:val="Header"/>
              <w:widowControl w:val="0"/>
              <w:tabs>
                <w:tab w:val="left" w:pos="720"/>
              </w:tabs>
              <w:spacing w:line="276" w:lineRule="auto"/>
              <w:jc w:val="center"/>
              <w:rPr>
                <w:rFonts w:ascii="Times New Roman" w:hAnsi="Times New Roman" w:cs="Times New Roman"/>
                <w:b/>
                <w:sz w:val="24"/>
                <w:szCs w:val="24"/>
              </w:rPr>
            </w:pPr>
            <w:r w:rsidRPr="00675172">
              <w:rPr>
                <w:rFonts w:ascii="Times New Roman" w:hAnsi="Times New Roman" w:cs="Times New Roman"/>
                <w:b/>
                <w:sz w:val="24"/>
                <w:szCs w:val="24"/>
              </w:rPr>
              <w:t>Shuma</w:t>
            </w:r>
          </w:p>
        </w:tc>
        <w:tc>
          <w:tcPr>
            <w:tcW w:w="1350" w:type="dxa"/>
            <w:tcBorders>
              <w:top w:val="single" w:sz="4" w:space="0" w:color="auto"/>
              <w:left w:val="single" w:sz="4" w:space="0" w:color="auto"/>
              <w:bottom w:val="single" w:sz="4" w:space="0" w:color="auto"/>
              <w:right w:val="single" w:sz="4" w:space="0" w:color="auto"/>
            </w:tcBorders>
          </w:tcPr>
          <w:p w:rsidR="005B436F" w:rsidRPr="00675172" w:rsidRDefault="005B436F" w:rsidP="009B3326">
            <w:pPr>
              <w:pStyle w:val="Header"/>
              <w:widowControl w:val="0"/>
              <w:tabs>
                <w:tab w:val="left" w:pos="720"/>
              </w:tabs>
              <w:spacing w:line="276" w:lineRule="auto"/>
              <w:jc w:val="center"/>
              <w:rPr>
                <w:rFonts w:ascii="Times New Roman" w:hAnsi="Times New Roman" w:cs="Times New Roman"/>
                <w:b/>
                <w:sz w:val="24"/>
                <w:szCs w:val="24"/>
              </w:rPr>
            </w:pPr>
            <w:r w:rsidRPr="00675172">
              <w:rPr>
                <w:rFonts w:ascii="Times New Roman" w:hAnsi="Times New Roman" w:cs="Times New Roman"/>
                <w:b/>
                <w:sz w:val="24"/>
                <w:szCs w:val="24"/>
              </w:rPr>
              <w:t>4.974.707</w:t>
            </w:r>
          </w:p>
        </w:tc>
        <w:tc>
          <w:tcPr>
            <w:tcW w:w="1800" w:type="dxa"/>
            <w:tcBorders>
              <w:top w:val="single" w:sz="4" w:space="0" w:color="auto"/>
              <w:left w:val="single" w:sz="4" w:space="0" w:color="auto"/>
              <w:bottom w:val="single" w:sz="4" w:space="0" w:color="auto"/>
              <w:right w:val="single" w:sz="4" w:space="0" w:color="auto"/>
            </w:tcBorders>
          </w:tcPr>
          <w:p w:rsidR="005B436F" w:rsidRPr="00675172" w:rsidRDefault="005B436F" w:rsidP="009B3326">
            <w:pPr>
              <w:pStyle w:val="Header"/>
              <w:widowControl w:val="0"/>
              <w:tabs>
                <w:tab w:val="left" w:pos="720"/>
              </w:tabs>
              <w:spacing w:line="276" w:lineRule="auto"/>
              <w:jc w:val="center"/>
              <w:rPr>
                <w:rFonts w:ascii="Times New Roman" w:hAnsi="Times New Roman" w:cs="Times New Roman"/>
                <w:b/>
                <w:sz w:val="24"/>
                <w:szCs w:val="24"/>
              </w:rPr>
            </w:pPr>
            <w:r w:rsidRPr="00675172">
              <w:rPr>
                <w:rFonts w:ascii="Times New Roman" w:hAnsi="Times New Roman" w:cs="Times New Roman"/>
                <w:b/>
                <w:sz w:val="24"/>
                <w:szCs w:val="24"/>
              </w:rPr>
              <w:t>207.567</w:t>
            </w:r>
          </w:p>
        </w:tc>
        <w:tc>
          <w:tcPr>
            <w:tcW w:w="1170" w:type="dxa"/>
            <w:tcBorders>
              <w:top w:val="single" w:sz="4" w:space="0" w:color="auto"/>
              <w:left w:val="single" w:sz="4" w:space="0" w:color="auto"/>
              <w:bottom w:val="single" w:sz="4" w:space="0" w:color="auto"/>
              <w:right w:val="single" w:sz="4" w:space="0" w:color="auto"/>
            </w:tcBorders>
          </w:tcPr>
          <w:p w:rsidR="005B436F" w:rsidRPr="00675172" w:rsidRDefault="005B436F" w:rsidP="009B3326">
            <w:pPr>
              <w:pStyle w:val="Header"/>
              <w:widowControl w:val="0"/>
              <w:tabs>
                <w:tab w:val="left" w:pos="720"/>
              </w:tabs>
              <w:spacing w:line="276" w:lineRule="auto"/>
              <w:jc w:val="center"/>
              <w:rPr>
                <w:rFonts w:ascii="Times New Roman" w:hAnsi="Times New Roman" w:cs="Times New Roman"/>
                <w:b/>
                <w:sz w:val="24"/>
                <w:szCs w:val="24"/>
              </w:rPr>
            </w:pPr>
            <w:r w:rsidRPr="00675172">
              <w:rPr>
                <w:rFonts w:ascii="Times New Roman" w:hAnsi="Times New Roman" w:cs="Times New Roman"/>
                <w:b/>
                <w:sz w:val="24"/>
                <w:szCs w:val="24"/>
              </w:rPr>
              <w:t>757.618</w:t>
            </w:r>
          </w:p>
        </w:tc>
        <w:tc>
          <w:tcPr>
            <w:tcW w:w="1170" w:type="dxa"/>
            <w:tcBorders>
              <w:top w:val="single" w:sz="4" w:space="0" w:color="auto"/>
              <w:left w:val="single" w:sz="4" w:space="0" w:color="auto"/>
              <w:bottom w:val="single" w:sz="4" w:space="0" w:color="auto"/>
              <w:right w:val="single" w:sz="4" w:space="0" w:color="auto"/>
            </w:tcBorders>
          </w:tcPr>
          <w:p w:rsidR="005B436F" w:rsidRPr="00675172" w:rsidRDefault="005B436F" w:rsidP="009B3326">
            <w:pPr>
              <w:pStyle w:val="Header"/>
              <w:widowControl w:val="0"/>
              <w:tabs>
                <w:tab w:val="left" w:pos="720"/>
              </w:tabs>
              <w:spacing w:line="276" w:lineRule="auto"/>
              <w:jc w:val="center"/>
              <w:rPr>
                <w:rFonts w:ascii="Times New Roman" w:hAnsi="Times New Roman" w:cs="Times New Roman"/>
                <w:b/>
                <w:sz w:val="24"/>
                <w:szCs w:val="24"/>
              </w:rPr>
            </w:pPr>
            <w:r w:rsidRPr="00675172">
              <w:rPr>
                <w:rFonts w:ascii="Times New Roman" w:hAnsi="Times New Roman" w:cs="Times New Roman"/>
                <w:b/>
                <w:sz w:val="24"/>
                <w:szCs w:val="24"/>
              </w:rPr>
              <w:t>994.944</w:t>
            </w:r>
          </w:p>
        </w:tc>
      </w:tr>
      <w:tr w:rsidR="005B436F" w:rsidRPr="00675172" w:rsidTr="005B436F">
        <w:tc>
          <w:tcPr>
            <w:tcW w:w="2875" w:type="dxa"/>
            <w:gridSpan w:val="3"/>
            <w:tcBorders>
              <w:top w:val="single" w:sz="4" w:space="0" w:color="auto"/>
              <w:left w:val="single" w:sz="4" w:space="0" w:color="auto"/>
              <w:bottom w:val="single" w:sz="4" w:space="0" w:color="auto"/>
              <w:right w:val="single" w:sz="4" w:space="0" w:color="auto"/>
            </w:tcBorders>
          </w:tcPr>
          <w:p w:rsidR="005B436F" w:rsidRPr="00675172" w:rsidRDefault="005B436F" w:rsidP="009B3326">
            <w:pPr>
              <w:pStyle w:val="Header"/>
              <w:widowControl w:val="0"/>
              <w:tabs>
                <w:tab w:val="left" w:pos="720"/>
              </w:tabs>
              <w:spacing w:line="276" w:lineRule="auto"/>
              <w:jc w:val="center"/>
              <w:rPr>
                <w:rFonts w:ascii="Times New Roman" w:hAnsi="Times New Roman" w:cs="Times New Roman"/>
                <w:b/>
                <w:sz w:val="24"/>
                <w:szCs w:val="24"/>
              </w:rPr>
            </w:pPr>
            <w:r w:rsidRPr="00675172">
              <w:rPr>
                <w:rFonts w:ascii="Times New Roman" w:hAnsi="Times New Roman" w:cs="Times New Roman"/>
                <w:b/>
                <w:sz w:val="24"/>
                <w:szCs w:val="24"/>
              </w:rPr>
              <w:t xml:space="preserve">Totali </w:t>
            </w:r>
          </w:p>
        </w:tc>
        <w:tc>
          <w:tcPr>
            <w:tcW w:w="5490" w:type="dxa"/>
            <w:gridSpan w:val="4"/>
            <w:tcBorders>
              <w:top w:val="single" w:sz="4" w:space="0" w:color="auto"/>
              <w:left w:val="single" w:sz="4" w:space="0" w:color="auto"/>
              <w:bottom w:val="single" w:sz="4" w:space="0" w:color="auto"/>
              <w:right w:val="single" w:sz="4" w:space="0" w:color="auto"/>
            </w:tcBorders>
          </w:tcPr>
          <w:p w:rsidR="005B436F" w:rsidRPr="00675172" w:rsidRDefault="005B436F" w:rsidP="009B3326">
            <w:pPr>
              <w:pStyle w:val="Header"/>
              <w:widowControl w:val="0"/>
              <w:tabs>
                <w:tab w:val="left" w:pos="720"/>
              </w:tabs>
              <w:spacing w:line="276" w:lineRule="auto"/>
              <w:jc w:val="center"/>
              <w:rPr>
                <w:rFonts w:ascii="Times New Roman" w:hAnsi="Times New Roman" w:cs="Times New Roman"/>
                <w:b/>
                <w:sz w:val="24"/>
                <w:szCs w:val="24"/>
              </w:rPr>
            </w:pPr>
            <w:r w:rsidRPr="00675172">
              <w:rPr>
                <w:rFonts w:ascii="Times New Roman" w:hAnsi="Times New Roman" w:cs="Times New Roman"/>
                <w:b/>
                <w:sz w:val="24"/>
                <w:szCs w:val="24"/>
              </w:rPr>
              <w:t>6.934.836</w:t>
            </w:r>
          </w:p>
        </w:tc>
      </w:tr>
    </w:tbl>
    <w:p w:rsidR="0086606C" w:rsidRDefault="0086606C" w:rsidP="00510E2D">
      <w:pPr>
        <w:widowControl w:val="0"/>
        <w:spacing w:after="0" w:line="276" w:lineRule="auto"/>
        <w:ind w:left="1440"/>
        <w:jc w:val="both"/>
        <w:rPr>
          <w:rFonts w:ascii="Times New Roman" w:hAnsi="Times New Roman" w:cs="Times New Roman"/>
          <w:sz w:val="24"/>
          <w:szCs w:val="24"/>
        </w:rPr>
      </w:pPr>
    </w:p>
    <w:p w:rsidR="00510E2D" w:rsidRPr="00675172" w:rsidRDefault="00510E2D" w:rsidP="00510E2D">
      <w:pPr>
        <w:widowControl w:val="0"/>
        <w:spacing w:after="0" w:line="276" w:lineRule="auto"/>
        <w:ind w:left="1440"/>
        <w:jc w:val="both"/>
        <w:rPr>
          <w:rFonts w:ascii="Times New Roman" w:hAnsi="Times New Roman" w:cs="Times New Roman"/>
          <w:sz w:val="24"/>
          <w:szCs w:val="24"/>
        </w:rPr>
      </w:pPr>
      <w:r>
        <w:rPr>
          <w:rFonts w:ascii="Times New Roman" w:hAnsi="Times New Roman" w:cs="Times New Roman"/>
          <w:sz w:val="24"/>
          <w:szCs w:val="24"/>
        </w:rPr>
        <w:t>3. R</w:t>
      </w:r>
      <w:r w:rsidRPr="00510E2D">
        <w:rPr>
          <w:rFonts w:ascii="Times New Roman" w:hAnsi="Times New Roman" w:cs="Times New Roman"/>
          <w:sz w:val="24"/>
          <w:szCs w:val="24"/>
        </w:rPr>
        <w:t>imbursimin e TVSH-s</w:t>
      </w:r>
      <w:r w:rsidR="00044C09">
        <w:rPr>
          <w:rFonts w:ascii="Times New Roman" w:hAnsi="Times New Roman" w:cs="Times New Roman"/>
          <w:sz w:val="24"/>
          <w:szCs w:val="24"/>
        </w:rPr>
        <w:t>ë</w:t>
      </w:r>
      <w:r w:rsidRPr="00510E2D">
        <w:rPr>
          <w:rFonts w:ascii="Times New Roman" w:hAnsi="Times New Roman" w:cs="Times New Roman"/>
          <w:sz w:val="24"/>
          <w:szCs w:val="24"/>
        </w:rPr>
        <w:t xml:space="preserve"> </w:t>
      </w:r>
    </w:p>
    <w:p w:rsidR="00510E2D" w:rsidRPr="00675172" w:rsidRDefault="00510E2D" w:rsidP="009B3326">
      <w:pPr>
        <w:pStyle w:val="Header"/>
        <w:widowControl w:val="0"/>
        <w:tabs>
          <w:tab w:val="left" w:pos="720"/>
        </w:tabs>
        <w:spacing w:line="276" w:lineRule="auto"/>
        <w:jc w:val="both"/>
        <w:rPr>
          <w:bCs/>
        </w:rPr>
      </w:pPr>
    </w:p>
    <w:p w:rsidR="001D0C09" w:rsidRPr="00675172" w:rsidRDefault="001D0C09" w:rsidP="009B3326">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Fillimisht, DAT b</w:t>
      </w:r>
      <w:r w:rsidR="00044C09">
        <w:rPr>
          <w:rFonts w:ascii="Times New Roman" w:hAnsi="Times New Roman" w:cs="Times New Roman"/>
          <w:sz w:val="24"/>
          <w:szCs w:val="24"/>
        </w:rPr>
        <w:t>ë</w:t>
      </w:r>
      <w:r w:rsidRPr="00675172">
        <w:rPr>
          <w:rFonts w:ascii="Times New Roman" w:hAnsi="Times New Roman" w:cs="Times New Roman"/>
          <w:sz w:val="24"/>
          <w:szCs w:val="24"/>
        </w:rPr>
        <w:t>n me dije se n</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Udh</w:t>
      </w:r>
      <w:r w:rsidR="00044C09">
        <w:rPr>
          <w:rFonts w:ascii="Times New Roman" w:hAnsi="Times New Roman" w:cs="Times New Roman"/>
          <w:sz w:val="24"/>
          <w:szCs w:val="24"/>
        </w:rPr>
        <w:t>ë</w:t>
      </w:r>
      <w:r w:rsidRPr="00675172">
        <w:rPr>
          <w:rFonts w:ascii="Times New Roman" w:hAnsi="Times New Roman" w:cs="Times New Roman"/>
          <w:sz w:val="24"/>
          <w:szCs w:val="24"/>
        </w:rPr>
        <w:t>zimin nr. 24, dat</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02.09.2008 “P</w:t>
      </w:r>
      <w:r w:rsidR="00044C09">
        <w:rPr>
          <w:rFonts w:ascii="Times New Roman" w:hAnsi="Times New Roman" w:cs="Times New Roman"/>
          <w:sz w:val="24"/>
          <w:szCs w:val="24"/>
        </w:rPr>
        <w:t>ë</w:t>
      </w:r>
      <w:r w:rsidRPr="00675172">
        <w:rPr>
          <w:rFonts w:ascii="Times New Roman" w:hAnsi="Times New Roman" w:cs="Times New Roman"/>
          <w:sz w:val="24"/>
          <w:szCs w:val="24"/>
        </w:rPr>
        <w:t>r Procedurat Tatimore n</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RSH”, pika 106.1.7 p</w:t>
      </w:r>
      <w:r w:rsidR="00044C09">
        <w:rPr>
          <w:rFonts w:ascii="Times New Roman" w:hAnsi="Times New Roman" w:cs="Times New Roman"/>
          <w:sz w:val="24"/>
          <w:szCs w:val="24"/>
        </w:rPr>
        <w:t>ë</w:t>
      </w:r>
      <w:r w:rsidRPr="00675172">
        <w:rPr>
          <w:rFonts w:ascii="Times New Roman" w:hAnsi="Times New Roman" w:cs="Times New Roman"/>
          <w:sz w:val="24"/>
          <w:szCs w:val="24"/>
        </w:rPr>
        <w:t>rcakton se “</w:t>
      </w:r>
      <w:r w:rsidRPr="00675172">
        <w:rPr>
          <w:rFonts w:ascii="Times New Roman" w:hAnsi="Times New Roman" w:cs="Times New Roman"/>
          <w:i/>
          <w:sz w:val="24"/>
          <w:szCs w:val="24"/>
        </w:rPr>
        <w:t>Tatimpaguesi mund të apelojë dy vendime apo akte në të njëjtin apelim kur ato plotësojnë kërkesat për apelim në bazë të këtij Udhëzimi. Gjatë procedurës së ankimit, Drejtoria e Apelimit Tatimor ka të drejtë të grupojë së bashku disa ankime me kusht që kjo gjë të çojë në uljen e kostos dhe rritjen e efektivitetit të procedurës së ankimit</w:t>
      </w:r>
      <w:r w:rsidRPr="00675172">
        <w:rPr>
          <w:rFonts w:ascii="Times New Roman" w:hAnsi="Times New Roman" w:cs="Times New Roman"/>
          <w:sz w:val="24"/>
          <w:szCs w:val="24"/>
        </w:rPr>
        <w:t>”. Bazuar n</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k</w:t>
      </w:r>
      <w:r w:rsidR="00044C09">
        <w:rPr>
          <w:rFonts w:ascii="Times New Roman" w:hAnsi="Times New Roman" w:cs="Times New Roman"/>
          <w:sz w:val="24"/>
          <w:szCs w:val="24"/>
        </w:rPr>
        <w:t>ë</w:t>
      </w:r>
      <w:r w:rsidRPr="00675172">
        <w:rPr>
          <w:rFonts w:ascii="Times New Roman" w:hAnsi="Times New Roman" w:cs="Times New Roman"/>
          <w:sz w:val="24"/>
          <w:szCs w:val="24"/>
        </w:rPr>
        <w:t>t</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paragraf, </w:t>
      </w:r>
      <w:r w:rsidR="0086606C">
        <w:rPr>
          <w:rFonts w:ascii="Times New Roman" w:hAnsi="Times New Roman" w:cs="Times New Roman"/>
          <w:sz w:val="24"/>
          <w:szCs w:val="24"/>
        </w:rPr>
        <w:t xml:space="preserve">dy </w:t>
      </w:r>
      <w:r w:rsidRPr="00675172">
        <w:rPr>
          <w:rFonts w:ascii="Times New Roman" w:hAnsi="Times New Roman" w:cs="Times New Roman"/>
          <w:sz w:val="24"/>
          <w:szCs w:val="24"/>
        </w:rPr>
        <w:t>ankimet e tatimpaguesit ndaj akteve administrative t</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sip</w:t>
      </w:r>
      <w:r w:rsidR="00044C09">
        <w:rPr>
          <w:rFonts w:ascii="Times New Roman" w:hAnsi="Times New Roman" w:cs="Times New Roman"/>
          <w:sz w:val="24"/>
          <w:szCs w:val="24"/>
        </w:rPr>
        <w:t>ë</w:t>
      </w:r>
      <w:r w:rsidRPr="00675172">
        <w:rPr>
          <w:rFonts w:ascii="Times New Roman" w:hAnsi="Times New Roman" w:cs="Times New Roman"/>
          <w:sz w:val="24"/>
          <w:szCs w:val="24"/>
        </w:rPr>
        <w:t>rp</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rmendura, </w:t>
      </w:r>
      <w:r w:rsidR="0086606C">
        <w:rPr>
          <w:rFonts w:ascii="Times New Roman" w:hAnsi="Times New Roman" w:cs="Times New Roman"/>
          <w:sz w:val="24"/>
          <w:szCs w:val="24"/>
        </w:rPr>
        <w:t xml:space="preserve">te </w:t>
      </w:r>
      <w:r w:rsidRPr="00675172">
        <w:rPr>
          <w:rFonts w:ascii="Times New Roman" w:hAnsi="Times New Roman" w:cs="Times New Roman"/>
          <w:sz w:val="24"/>
          <w:szCs w:val="24"/>
        </w:rPr>
        <w:t xml:space="preserve">protokolluar </w:t>
      </w:r>
      <w:r w:rsidR="0086606C">
        <w:rPr>
          <w:rFonts w:ascii="Times New Roman" w:hAnsi="Times New Roman" w:cs="Times New Roman"/>
          <w:sz w:val="24"/>
          <w:szCs w:val="24"/>
        </w:rPr>
        <w:t xml:space="preserve">veçmas </w:t>
      </w:r>
      <w:r w:rsidRPr="00675172">
        <w:rPr>
          <w:rFonts w:ascii="Times New Roman" w:hAnsi="Times New Roman" w:cs="Times New Roman"/>
          <w:sz w:val="24"/>
          <w:szCs w:val="24"/>
        </w:rPr>
        <w:t>n</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DAT, jan</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shqyrtuar </w:t>
      </w:r>
      <w:r w:rsidR="00044C09">
        <w:rPr>
          <w:rFonts w:ascii="Times New Roman" w:hAnsi="Times New Roman" w:cs="Times New Roman"/>
          <w:sz w:val="24"/>
          <w:szCs w:val="24"/>
        </w:rPr>
        <w:t xml:space="preserve">të </w:t>
      </w:r>
      <w:r w:rsidRPr="00675172">
        <w:rPr>
          <w:rFonts w:ascii="Times New Roman" w:hAnsi="Times New Roman" w:cs="Times New Roman"/>
          <w:sz w:val="24"/>
          <w:szCs w:val="24"/>
        </w:rPr>
        <w:t>grupuar</w:t>
      </w:r>
      <w:r w:rsidR="00044C09">
        <w:rPr>
          <w:rFonts w:ascii="Times New Roman" w:hAnsi="Times New Roman" w:cs="Times New Roman"/>
          <w:sz w:val="24"/>
          <w:szCs w:val="24"/>
        </w:rPr>
        <w:t>a</w:t>
      </w:r>
      <w:r w:rsidRPr="00675172">
        <w:rPr>
          <w:rFonts w:ascii="Times New Roman" w:hAnsi="Times New Roman" w:cs="Times New Roman"/>
          <w:sz w:val="24"/>
          <w:szCs w:val="24"/>
        </w:rPr>
        <w:t xml:space="preserve"> s</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bashku dhe </w:t>
      </w:r>
      <w:r w:rsidR="00044C09">
        <w:rPr>
          <w:rFonts w:ascii="Times New Roman" w:hAnsi="Times New Roman" w:cs="Times New Roman"/>
          <w:sz w:val="24"/>
          <w:szCs w:val="24"/>
        </w:rPr>
        <w:t xml:space="preserve">për to është nxjerrë </w:t>
      </w:r>
      <w:r w:rsidRPr="00675172">
        <w:rPr>
          <w:rFonts w:ascii="Times New Roman" w:hAnsi="Times New Roman" w:cs="Times New Roman"/>
          <w:sz w:val="24"/>
          <w:szCs w:val="24"/>
        </w:rPr>
        <w:t>nj</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vendim.</w:t>
      </w:r>
    </w:p>
    <w:p w:rsidR="001D0C09" w:rsidRPr="00675172" w:rsidRDefault="001D0C09" w:rsidP="009B3326">
      <w:pPr>
        <w:pStyle w:val="Header"/>
        <w:widowControl w:val="0"/>
        <w:tabs>
          <w:tab w:val="left" w:pos="720"/>
        </w:tabs>
        <w:spacing w:line="276" w:lineRule="auto"/>
        <w:jc w:val="both"/>
        <w:rPr>
          <w:bCs/>
        </w:rPr>
      </w:pPr>
    </w:p>
    <w:p w:rsidR="001D0C09" w:rsidRPr="00675172" w:rsidRDefault="001D0C09" w:rsidP="001D0C09">
      <w:pPr>
        <w:widowControl w:val="0"/>
        <w:spacing w:after="0" w:line="276" w:lineRule="auto"/>
        <w:jc w:val="center"/>
        <w:rPr>
          <w:rFonts w:ascii="Times New Roman" w:hAnsi="Times New Roman" w:cs="Times New Roman"/>
          <w:b/>
          <w:sz w:val="24"/>
          <w:szCs w:val="24"/>
        </w:rPr>
      </w:pPr>
      <w:r w:rsidRPr="00675172">
        <w:rPr>
          <w:rFonts w:ascii="Times New Roman" w:hAnsi="Times New Roman" w:cs="Times New Roman"/>
          <w:b/>
          <w:sz w:val="24"/>
          <w:szCs w:val="24"/>
        </w:rPr>
        <w:t>I</w:t>
      </w:r>
    </w:p>
    <w:p w:rsidR="001D0C09" w:rsidRPr="00675172" w:rsidRDefault="001D0C09" w:rsidP="0086606C">
      <w:pPr>
        <w:widowControl w:val="0"/>
        <w:spacing w:after="0" w:line="276" w:lineRule="auto"/>
        <w:jc w:val="center"/>
        <w:rPr>
          <w:rFonts w:ascii="Times New Roman" w:hAnsi="Times New Roman" w:cs="Times New Roman"/>
          <w:b/>
          <w:sz w:val="24"/>
          <w:szCs w:val="24"/>
        </w:rPr>
      </w:pPr>
      <w:r w:rsidRPr="00675172">
        <w:rPr>
          <w:rFonts w:ascii="Times New Roman" w:hAnsi="Times New Roman" w:cs="Times New Roman"/>
          <w:b/>
          <w:sz w:val="24"/>
          <w:szCs w:val="24"/>
        </w:rPr>
        <w:t>N</w:t>
      </w:r>
      <w:r w:rsidR="00044C09">
        <w:rPr>
          <w:rFonts w:ascii="Times New Roman" w:hAnsi="Times New Roman" w:cs="Times New Roman"/>
          <w:b/>
          <w:sz w:val="24"/>
          <w:szCs w:val="24"/>
        </w:rPr>
        <w:t>ë</w:t>
      </w:r>
      <w:r w:rsidRPr="00675172">
        <w:rPr>
          <w:rFonts w:ascii="Times New Roman" w:hAnsi="Times New Roman" w:cs="Times New Roman"/>
          <w:b/>
          <w:sz w:val="24"/>
          <w:szCs w:val="24"/>
        </w:rPr>
        <w:t xml:space="preserve"> lidhje me ankimin ndaj projekt raport kontrollit </w:t>
      </w:r>
    </w:p>
    <w:p w:rsidR="001D0C09" w:rsidRPr="00675172" w:rsidRDefault="001D0C09" w:rsidP="009B3326">
      <w:pPr>
        <w:widowControl w:val="0"/>
        <w:spacing w:after="0" w:line="276" w:lineRule="auto"/>
        <w:jc w:val="both"/>
        <w:rPr>
          <w:rFonts w:ascii="Times New Roman" w:hAnsi="Times New Roman" w:cs="Times New Roman"/>
          <w:sz w:val="24"/>
          <w:szCs w:val="24"/>
        </w:rPr>
      </w:pPr>
    </w:p>
    <w:p w:rsidR="001D0C09" w:rsidRPr="00675172" w:rsidRDefault="001D0C09" w:rsidP="001D0C09">
      <w:pPr>
        <w:pStyle w:val="Header"/>
        <w:widowControl w:val="0"/>
        <w:tabs>
          <w:tab w:val="left" w:pos="720"/>
        </w:tabs>
        <w:spacing w:line="276" w:lineRule="auto"/>
        <w:jc w:val="both"/>
        <w:rPr>
          <w:rFonts w:ascii="Times New Roman" w:eastAsia="SimSun" w:hAnsi="Times New Roman" w:cs="Times New Roman"/>
          <w:sz w:val="24"/>
          <w:szCs w:val="24"/>
          <w:lang w:eastAsia="zh-CN"/>
        </w:rPr>
      </w:pPr>
      <w:r w:rsidRPr="00675172">
        <w:rPr>
          <w:rFonts w:ascii="Times New Roman" w:eastAsia="SimSun" w:hAnsi="Times New Roman" w:cs="Times New Roman"/>
          <w:sz w:val="24"/>
          <w:szCs w:val="24"/>
          <w:lang w:eastAsia="zh-CN"/>
        </w:rPr>
        <w:t xml:space="preserve">Drejtoria e Apelimit Tatimor e konsideron të nevojshme të sqarojë fillimisht tatimpaguesin se ky organ shqyrton vlefshmërinë dhe ligjshmërinë e akteve administrative të administratës tatimore, por objekti i veprimtarisë së saj dhe aktet që mund të ankimohen pranë saj janë të kufizuara sipas nenit 106 të Ligjit nr. 9920, datë 19.05.2008 "Për Procedurat Tatimore në RSH" dhe Udhëzimit nr. 24, datë 02.09.2008, </w:t>
      </w:r>
      <w:r w:rsidRPr="00675172">
        <w:rPr>
          <w:rFonts w:ascii="Times New Roman" w:eastAsia="SimSun" w:hAnsi="Times New Roman" w:cs="Times New Roman"/>
          <w:sz w:val="24"/>
          <w:szCs w:val="24"/>
          <w:lang w:eastAsia="zh-CN"/>
        </w:rPr>
        <w:lastRenderedPageBreak/>
        <w:t xml:space="preserve">nxjerrë në zbatim të tij. </w:t>
      </w:r>
    </w:p>
    <w:p w:rsidR="001D0C09" w:rsidRPr="00675172" w:rsidRDefault="001D0C09" w:rsidP="001D0C09">
      <w:pPr>
        <w:pStyle w:val="Header"/>
        <w:widowControl w:val="0"/>
        <w:tabs>
          <w:tab w:val="left" w:pos="720"/>
        </w:tabs>
        <w:spacing w:line="276" w:lineRule="auto"/>
        <w:jc w:val="both"/>
        <w:rPr>
          <w:rFonts w:ascii="Times New Roman" w:eastAsia="SimSun" w:hAnsi="Times New Roman" w:cs="Times New Roman"/>
          <w:sz w:val="24"/>
          <w:szCs w:val="24"/>
          <w:lang w:eastAsia="zh-CN"/>
        </w:rPr>
      </w:pPr>
      <w:r w:rsidRPr="00675172">
        <w:rPr>
          <w:rFonts w:ascii="Times New Roman" w:eastAsia="SimSun" w:hAnsi="Times New Roman" w:cs="Times New Roman"/>
          <w:sz w:val="24"/>
          <w:szCs w:val="24"/>
          <w:lang w:eastAsia="zh-CN"/>
        </w:rPr>
        <w:t>Pika 1 e nenit 106 përcakton në mënyrë konkrete aktet që mund të bëhen objekt ankimi pranë kësaj drejtorie, ku citojmë "</w:t>
      </w:r>
      <w:r w:rsidRPr="00675172">
        <w:rPr>
          <w:rFonts w:ascii="Times New Roman" w:eastAsia="SimSun" w:hAnsi="Times New Roman" w:cs="Times New Roman"/>
          <w:i/>
          <w:sz w:val="24"/>
          <w:szCs w:val="24"/>
          <w:lang w:eastAsia="zh-CN"/>
        </w:rPr>
        <w:t>Tatimpaguesi mund të ankimojë kundër çdo njoftim vlerësimi, çdo vendimi që ndikon në detyrimin e tij tatimor, çdo kërkese për rimbursim ose lehtësim tatimor, ose çdo akti ekzekutiv të posaçëm tatimor, në lidhje me tatimpaguesin</w:t>
      </w:r>
      <w:r w:rsidRPr="00675172">
        <w:rPr>
          <w:rFonts w:ascii="Times New Roman" w:eastAsia="SimSun" w:hAnsi="Times New Roman" w:cs="Times New Roman"/>
          <w:sz w:val="24"/>
          <w:szCs w:val="24"/>
          <w:lang w:eastAsia="zh-CN"/>
        </w:rPr>
        <w:t>".</w:t>
      </w:r>
    </w:p>
    <w:p w:rsidR="001D0C09" w:rsidRPr="00675172" w:rsidRDefault="001D0C09" w:rsidP="001D0C09">
      <w:pPr>
        <w:pStyle w:val="Header"/>
        <w:widowControl w:val="0"/>
        <w:tabs>
          <w:tab w:val="left" w:pos="720"/>
        </w:tabs>
        <w:spacing w:line="276" w:lineRule="auto"/>
        <w:jc w:val="both"/>
        <w:rPr>
          <w:rFonts w:ascii="Times New Roman" w:eastAsia="SimSun" w:hAnsi="Times New Roman" w:cs="Times New Roman"/>
          <w:sz w:val="24"/>
          <w:szCs w:val="24"/>
          <w:lang w:eastAsia="zh-CN"/>
        </w:rPr>
      </w:pPr>
      <w:r w:rsidRPr="00675172">
        <w:rPr>
          <w:rFonts w:ascii="Times New Roman" w:eastAsia="SimSun" w:hAnsi="Times New Roman" w:cs="Times New Roman"/>
          <w:sz w:val="24"/>
          <w:szCs w:val="24"/>
          <w:lang w:eastAsia="zh-CN"/>
        </w:rPr>
        <w:t>Paragrafi 106.1.1 i Udhëzimit nr. 24, datë 02.09.2008 "Për Procedurat Tatimore në RSH" përcakton se:</w:t>
      </w:r>
    </w:p>
    <w:p w:rsidR="001D0C09" w:rsidRPr="00675172" w:rsidRDefault="001D0C09" w:rsidP="001D0C09">
      <w:pPr>
        <w:pStyle w:val="Header"/>
        <w:widowControl w:val="0"/>
        <w:tabs>
          <w:tab w:val="left" w:pos="720"/>
        </w:tabs>
        <w:spacing w:line="276" w:lineRule="auto"/>
        <w:jc w:val="both"/>
        <w:rPr>
          <w:rFonts w:ascii="Times New Roman" w:eastAsia="SimSun" w:hAnsi="Times New Roman" w:cs="Times New Roman"/>
          <w:i/>
          <w:sz w:val="24"/>
          <w:szCs w:val="24"/>
          <w:lang w:eastAsia="zh-CN"/>
        </w:rPr>
      </w:pPr>
      <w:r w:rsidRPr="00675172">
        <w:rPr>
          <w:rFonts w:ascii="Times New Roman" w:eastAsia="SimSun" w:hAnsi="Times New Roman" w:cs="Times New Roman"/>
          <w:sz w:val="24"/>
          <w:szCs w:val="24"/>
          <w:lang w:eastAsia="zh-CN"/>
        </w:rPr>
        <w:t>"</w:t>
      </w:r>
      <w:r w:rsidRPr="00675172">
        <w:rPr>
          <w:rFonts w:ascii="Times New Roman" w:eastAsia="SimSun" w:hAnsi="Times New Roman" w:cs="Times New Roman"/>
          <w:i/>
          <w:sz w:val="24"/>
          <w:szCs w:val="24"/>
          <w:lang w:eastAsia="zh-CN"/>
        </w:rPr>
        <w:t>Sipas nenit 106 të Ligjit te Procedurave Tatimore, tatimpaguesi mund të ankimojë kundër:</w:t>
      </w:r>
    </w:p>
    <w:p w:rsidR="001D0C09" w:rsidRPr="00675172" w:rsidRDefault="001D0C09" w:rsidP="001D0C09">
      <w:pPr>
        <w:pStyle w:val="Header"/>
        <w:widowControl w:val="0"/>
        <w:tabs>
          <w:tab w:val="left" w:pos="720"/>
        </w:tabs>
        <w:spacing w:line="276" w:lineRule="auto"/>
        <w:jc w:val="both"/>
        <w:rPr>
          <w:rFonts w:ascii="Times New Roman" w:eastAsia="SimSun" w:hAnsi="Times New Roman" w:cs="Times New Roman"/>
          <w:i/>
          <w:sz w:val="24"/>
          <w:szCs w:val="24"/>
          <w:lang w:eastAsia="zh-CN"/>
        </w:rPr>
      </w:pPr>
      <w:r w:rsidRPr="00675172">
        <w:rPr>
          <w:rFonts w:ascii="Times New Roman" w:eastAsia="SimSun" w:hAnsi="Times New Roman" w:cs="Times New Roman"/>
          <w:i/>
          <w:sz w:val="24"/>
          <w:szCs w:val="24"/>
          <w:lang w:eastAsia="zh-CN"/>
        </w:rPr>
        <w:t>a) çdo akti administrativ te administratës tatimore,</w:t>
      </w:r>
    </w:p>
    <w:p w:rsidR="001D0C09" w:rsidRPr="00675172" w:rsidRDefault="001D0C09" w:rsidP="001D0C09">
      <w:pPr>
        <w:pStyle w:val="Header"/>
        <w:widowControl w:val="0"/>
        <w:tabs>
          <w:tab w:val="left" w:pos="720"/>
        </w:tabs>
        <w:spacing w:line="276" w:lineRule="auto"/>
        <w:jc w:val="both"/>
        <w:rPr>
          <w:rFonts w:ascii="Times New Roman" w:eastAsia="SimSun" w:hAnsi="Times New Roman" w:cs="Times New Roman"/>
          <w:i/>
          <w:sz w:val="24"/>
          <w:szCs w:val="24"/>
          <w:lang w:eastAsia="zh-CN"/>
        </w:rPr>
      </w:pPr>
      <w:r w:rsidRPr="00675172">
        <w:rPr>
          <w:rFonts w:ascii="Times New Roman" w:eastAsia="SimSun" w:hAnsi="Times New Roman" w:cs="Times New Roman"/>
          <w:i/>
          <w:sz w:val="24"/>
          <w:szCs w:val="24"/>
          <w:lang w:eastAsia="zh-CN"/>
        </w:rPr>
        <w:t>b) i cili ka të bëjë me tatimpaguesin, dhe</w:t>
      </w:r>
    </w:p>
    <w:p w:rsidR="001D0C09" w:rsidRPr="00675172" w:rsidRDefault="001D0C09" w:rsidP="001D0C09">
      <w:pPr>
        <w:pStyle w:val="Header"/>
        <w:widowControl w:val="0"/>
        <w:tabs>
          <w:tab w:val="left" w:pos="720"/>
        </w:tabs>
        <w:spacing w:line="276" w:lineRule="auto"/>
        <w:jc w:val="both"/>
        <w:rPr>
          <w:rFonts w:ascii="Times New Roman" w:eastAsia="SimSun" w:hAnsi="Times New Roman" w:cs="Times New Roman"/>
          <w:i/>
          <w:sz w:val="24"/>
          <w:szCs w:val="24"/>
          <w:lang w:eastAsia="zh-CN"/>
        </w:rPr>
      </w:pPr>
      <w:r w:rsidRPr="00675172">
        <w:rPr>
          <w:rFonts w:ascii="Times New Roman" w:eastAsia="SimSun" w:hAnsi="Times New Roman" w:cs="Times New Roman"/>
          <w:i/>
          <w:sz w:val="24"/>
          <w:szCs w:val="24"/>
          <w:lang w:eastAsia="zh-CN"/>
        </w:rPr>
        <w:t>c) ndikon ne detyrimin e tij tatimor.</w:t>
      </w:r>
    </w:p>
    <w:p w:rsidR="001D0C09" w:rsidRPr="00675172" w:rsidRDefault="001D0C09" w:rsidP="001D0C09">
      <w:pPr>
        <w:pStyle w:val="Header"/>
        <w:widowControl w:val="0"/>
        <w:tabs>
          <w:tab w:val="left" w:pos="720"/>
        </w:tabs>
        <w:spacing w:line="276" w:lineRule="auto"/>
        <w:jc w:val="both"/>
        <w:rPr>
          <w:rFonts w:ascii="Times New Roman" w:eastAsia="SimSun" w:hAnsi="Times New Roman" w:cs="Times New Roman"/>
          <w:sz w:val="24"/>
          <w:szCs w:val="24"/>
          <w:lang w:eastAsia="zh-CN"/>
        </w:rPr>
      </w:pPr>
      <w:r w:rsidRPr="00675172">
        <w:rPr>
          <w:rFonts w:ascii="Times New Roman" w:eastAsia="SimSun" w:hAnsi="Times New Roman" w:cs="Times New Roman"/>
          <w:i/>
          <w:sz w:val="24"/>
          <w:szCs w:val="24"/>
          <w:lang w:eastAsia="zh-CN"/>
        </w:rPr>
        <w:t>Këto tre kërkesa duhet të plotësohen detyrimisht te gjitha</w:t>
      </w:r>
      <w:r w:rsidRPr="00675172">
        <w:rPr>
          <w:rFonts w:ascii="Times New Roman" w:eastAsia="SimSun" w:hAnsi="Times New Roman" w:cs="Times New Roman"/>
          <w:sz w:val="24"/>
          <w:szCs w:val="24"/>
          <w:lang w:eastAsia="zh-CN"/>
        </w:rPr>
        <w:t>"</w:t>
      </w:r>
    </w:p>
    <w:p w:rsidR="001D0C09" w:rsidRPr="00675172" w:rsidRDefault="001D0C09" w:rsidP="001D0C09">
      <w:pPr>
        <w:pStyle w:val="Header"/>
        <w:widowControl w:val="0"/>
        <w:tabs>
          <w:tab w:val="left" w:pos="720"/>
        </w:tabs>
        <w:spacing w:line="276" w:lineRule="auto"/>
        <w:jc w:val="both"/>
        <w:rPr>
          <w:rFonts w:ascii="Times New Roman" w:eastAsia="SimSun" w:hAnsi="Times New Roman" w:cs="Times New Roman"/>
          <w:sz w:val="24"/>
          <w:szCs w:val="24"/>
          <w:lang w:eastAsia="zh-CN"/>
        </w:rPr>
      </w:pPr>
    </w:p>
    <w:p w:rsidR="001D0C09" w:rsidRPr="00675172" w:rsidRDefault="001D0C09" w:rsidP="001D0C09">
      <w:pPr>
        <w:pStyle w:val="Header"/>
        <w:widowControl w:val="0"/>
        <w:tabs>
          <w:tab w:val="left" w:pos="720"/>
        </w:tabs>
        <w:spacing w:line="276" w:lineRule="auto"/>
        <w:jc w:val="both"/>
        <w:rPr>
          <w:rFonts w:ascii="Times New Roman" w:eastAsia="SimSun" w:hAnsi="Times New Roman" w:cs="Times New Roman"/>
          <w:sz w:val="24"/>
          <w:szCs w:val="24"/>
          <w:lang w:eastAsia="zh-CN"/>
        </w:rPr>
      </w:pPr>
      <w:r w:rsidRPr="00675172">
        <w:rPr>
          <w:rFonts w:ascii="Times New Roman" w:eastAsia="SimSun" w:hAnsi="Times New Roman" w:cs="Times New Roman"/>
          <w:sz w:val="24"/>
          <w:szCs w:val="24"/>
          <w:lang w:eastAsia="zh-CN"/>
        </w:rPr>
        <w:t>Referuar procedurës së përcaktuar në nenet 106 dhe 107 të Ligjit 9920/2008, ankimi i tatimpaguesit duhet të plotësojë detyrimisht 3 kushte, për t'u marrë në shqyrtim nga Drejtoria e Apelimit Tatimor:</w:t>
      </w:r>
    </w:p>
    <w:p w:rsidR="001D0C09" w:rsidRPr="00675172" w:rsidRDefault="001D0C09" w:rsidP="001D0C09">
      <w:pPr>
        <w:pStyle w:val="Header"/>
        <w:widowControl w:val="0"/>
        <w:numPr>
          <w:ilvl w:val="0"/>
          <w:numId w:val="5"/>
        </w:numPr>
        <w:tabs>
          <w:tab w:val="left" w:pos="720"/>
        </w:tabs>
        <w:spacing w:line="276" w:lineRule="auto"/>
        <w:jc w:val="both"/>
        <w:rPr>
          <w:rFonts w:ascii="Times New Roman" w:eastAsia="SimSun" w:hAnsi="Times New Roman" w:cs="Times New Roman"/>
          <w:sz w:val="24"/>
          <w:szCs w:val="24"/>
          <w:lang w:eastAsia="zh-CN"/>
        </w:rPr>
      </w:pPr>
      <w:r w:rsidRPr="00675172">
        <w:rPr>
          <w:rFonts w:ascii="Times New Roman" w:eastAsia="SimSun" w:hAnsi="Times New Roman" w:cs="Times New Roman"/>
          <w:sz w:val="24"/>
          <w:szCs w:val="24"/>
          <w:lang w:eastAsia="zh-CN"/>
        </w:rPr>
        <w:t>Ankimi duhet të bëhet ndaj një akti administrativ të administratës tatimore që ndikon në detyrimet tatimore të tatimpaguesit</w:t>
      </w:r>
    </w:p>
    <w:p w:rsidR="001D0C09" w:rsidRPr="00675172" w:rsidRDefault="001D0C09" w:rsidP="001D0C09">
      <w:pPr>
        <w:pStyle w:val="Header"/>
        <w:widowControl w:val="0"/>
        <w:numPr>
          <w:ilvl w:val="0"/>
          <w:numId w:val="5"/>
        </w:numPr>
        <w:tabs>
          <w:tab w:val="left" w:pos="720"/>
        </w:tabs>
        <w:spacing w:line="276" w:lineRule="auto"/>
        <w:jc w:val="both"/>
        <w:rPr>
          <w:rFonts w:ascii="Times New Roman" w:eastAsia="SimSun" w:hAnsi="Times New Roman" w:cs="Times New Roman"/>
          <w:sz w:val="24"/>
          <w:szCs w:val="24"/>
          <w:lang w:eastAsia="zh-CN"/>
        </w:rPr>
      </w:pPr>
      <w:r w:rsidRPr="00675172">
        <w:rPr>
          <w:rFonts w:ascii="Times New Roman" w:eastAsia="SimSun" w:hAnsi="Times New Roman" w:cs="Times New Roman"/>
          <w:sz w:val="24"/>
          <w:szCs w:val="24"/>
          <w:lang w:eastAsia="zh-CN"/>
        </w:rPr>
        <w:t>Ankimi duhet bëhet brenda afatit 30 ditor nga data kur akti është marrë apo vlerësohet të jetë marrë nga tatimpaguesi</w:t>
      </w:r>
    </w:p>
    <w:p w:rsidR="001D0C09" w:rsidRPr="00675172" w:rsidRDefault="001D0C09" w:rsidP="001D0C09">
      <w:pPr>
        <w:pStyle w:val="Header"/>
        <w:widowControl w:val="0"/>
        <w:numPr>
          <w:ilvl w:val="0"/>
          <w:numId w:val="5"/>
        </w:numPr>
        <w:tabs>
          <w:tab w:val="left" w:pos="720"/>
        </w:tabs>
        <w:spacing w:line="276" w:lineRule="auto"/>
        <w:jc w:val="both"/>
        <w:rPr>
          <w:rFonts w:ascii="Times New Roman" w:eastAsia="SimSun" w:hAnsi="Times New Roman" w:cs="Times New Roman"/>
          <w:sz w:val="24"/>
          <w:szCs w:val="24"/>
          <w:lang w:eastAsia="zh-CN"/>
        </w:rPr>
      </w:pPr>
      <w:r w:rsidRPr="00675172">
        <w:rPr>
          <w:rFonts w:ascii="Times New Roman" w:eastAsia="SimSun" w:hAnsi="Times New Roman" w:cs="Times New Roman"/>
          <w:sz w:val="24"/>
          <w:szCs w:val="24"/>
          <w:lang w:eastAsia="zh-CN"/>
        </w:rPr>
        <w:t>Tatimpaguesi duhet të paguajë detyrimin tatimor të përcaktuar në atë akt (duke përjashtuar gjobat dhe kamatëvonesat)</w:t>
      </w:r>
    </w:p>
    <w:p w:rsidR="001D0C09" w:rsidRPr="00675172" w:rsidRDefault="001D0C09" w:rsidP="001D0C09">
      <w:pPr>
        <w:pStyle w:val="Header"/>
        <w:widowControl w:val="0"/>
        <w:tabs>
          <w:tab w:val="left" w:pos="720"/>
        </w:tabs>
        <w:spacing w:line="276" w:lineRule="auto"/>
        <w:jc w:val="both"/>
        <w:rPr>
          <w:rFonts w:ascii="Times New Roman" w:eastAsia="SimSun" w:hAnsi="Times New Roman" w:cs="Times New Roman"/>
          <w:sz w:val="24"/>
          <w:szCs w:val="24"/>
          <w:lang w:eastAsia="zh-CN"/>
        </w:rPr>
      </w:pPr>
    </w:p>
    <w:p w:rsidR="001D0C09" w:rsidRPr="00675172" w:rsidRDefault="001D0C09" w:rsidP="00E753CC">
      <w:pPr>
        <w:pStyle w:val="Header"/>
        <w:widowControl w:val="0"/>
        <w:tabs>
          <w:tab w:val="left" w:pos="720"/>
        </w:tabs>
        <w:spacing w:line="276" w:lineRule="auto"/>
        <w:jc w:val="both"/>
        <w:rPr>
          <w:rFonts w:ascii="Times New Roman" w:eastAsia="SimSun" w:hAnsi="Times New Roman" w:cs="Times New Roman"/>
          <w:sz w:val="24"/>
          <w:szCs w:val="24"/>
          <w:lang w:eastAsia="zh-CN"/>
        </w:rPr>
      </w:pPr>
      <w:r w:rsidRPr="00675172">
        <w:rPr>
          <w:rFonts w:ascii="Times New Roman" w:eastAsia="SimSun" w:hAnsi="Times New Roman" w:cs="Times New Roman"/>
          <w:sz w:val="24"/>
          <w:szCs w:val="24"/>
          <w:lang w:eastAsia="zh-CN"/>
        </w:rPr>
        <w:t xml:space="preserve">Një ndër parakushtet për marrjen në shqyrtim të ankimit, është që akti administrativ duhet të ndikojë në detyrimin tatimor të tatimpaguesit. Projekt raport kontrolli nuk </w:t>
      </w:r>
      <w:r w:rsidR="00044C09">
        <w:rPr>
          <w:rFonts w:ascii="Times New Roman" w:eastAsia="SimSun" w:hAnsi="Times New Roman" w:cs="Times New Roman"/>
          <w:sz w:val="24"/>
          <w:szCs w:val="24"/>
          <w:lang w:eastAsia="zh-CN"/>
        </w:rPr>
        <w:t>ë</w:t>
      </w:r>
      <w:r w:rsidRPr="00675172">
        <w:rPr>
          <w:rFonts w:ascii="Times New Roman" w:eastAsia="SimSun" w:hAnsi="Times New Roman" w:cs="Times New Roman"/>
          <w:sz w:val="24"/>
          <w:szCs w:val="24"/>
          <w:lang w:eastAsia="zh-CN"/>
        </w:rPr>
        <w:t>sht</w:t>
      </w:r>
      <w:r w:rsidR="00044C09">
        <w:rPr>
          <w:rFonts w:ascii="Times New Roman" w:eastAsia="SimSun" w:hAnsi="Times New Roman" w:cs="Times New Roman"/>
          <w:sz w:val="24"/>
          <w:szCs w:val="24"/>
          <w:lang w:eastAsia="zh-CN"/>
        </w:rPr>
        <w:t>ë</w:t>
      </w:r>
      <w:r w:rsidRPr="00675172">
        <w:rPr>
          <w:rFonts w:ascii="Times New Roman" w:eastAsia="SimSun" w:hAnsi="Times New Roman" w:cs="Times New Roman"/>
          <w:sz w:val="24"/>
          <w:szCs w:val="24"/>
          <w:lang w:eastAsia="zh-CN"/>
        </w:rPr>
        <w:t xml:space="preserve"> akti p</w:t>
      </w:r>
      <w:r w:rsidR="00044C09">
        <w:rPr>
          <w:rFonts w:ascii="Times New Roman" w:eastAsia="SimSun" w:hAnsi="Times New Roman" w:cs="Times New Roman"/>
          <w:sz w:val="24"/>
          <w:szCs w:val="24"/>
          <w:lang w:eastAsia="zh-CN"/>
        </w:rPr>
        <w:t>ë</w:t>
      </w:r>
      <w:r w:rsidRPr="00675172">
        <w:rPr>
          <w:rFonts w:ascii="Times New Roman" w:eastAsia="SimSun" w:hAnsi="Times New Roman" w:cs="Times New Roman"/>
          <w:sz w:val="24"/>
          <w:szCs w:val="24"/>
          <w:lang w:eastAsia="zh-CN"/>
        </w:rPr>
        <w:t>rfundimtar i kontrollit t</w:t>
      </w:r>
      <w:r w:rsidR="00044C09">
        <w:rPr>
          <w:rFonts w:ascii="Times New Roman" w:eastAsia="SimSun" w:hAnsi="Times New Roman" w:cs="Times New Roman"/>
          <w:sz w:val="24"/>
          <w:szCs w:val="24"/>
          <w:lang w:eastAsia="zh-CN"/>
        </w:rPr>
        <w:t>ë</w:t>
      </w:r>
      <w:r w:rsidRPr="00675172">
        <w:rPr>
          <w:rFonts w:ascii="Times New Roman" w:eastAsia="SimSun" w:hAnsi="Times New Roman" w:cs="Times New Roman"/>
          <w:sz w:val="24"/>
          <w:szCs w:val="24"/>
          <w:lang w:eastAsia="zh-CN"/>
        </w:rPr>
        <w:t xml:space="preserve"> kryer dhe </w:t>
      </w:r>
      <w:r w:rsidR="00E753CC" w:rsidRPr="00675172">
        <w:rPr>
          <w:rFonts w:ascii="Times New Roman" w:eastAsia="SimSun" w:hAnsi="Times New Roman" w:cs="Times New Roman"/>
          <w:sz w:val="24"/>
          <w:szCs w:val="24"/>
          <w:lang w:eastAsia="zh-CN"/>
        </w:rPr>
        <w:t xml:space="preserve">nuk </w:t>
      </w:r>
      <w:r w:rsidRPr="00675172">
        <w:rPr>
          <w:rFonts w:ascii="Times New Roman" w:eastAsia="SimSun" w:hAnsi="Times New Roman" w:cs="Times New Roman"/>
          <w:sz w:val="24"/>
          <w:szCs w:val="24"/>
          <w:lang w:eastAsia="zh-CN"/>
        </w:rPr>
        <w:t>ndikon n</w:t>
      </w:r>
      <w:r w:rsidR="00044C09">
        <w:rPr>
          <w:rFonts w:ascii="Times New Roman" w:eastAsia="SimSun" w:hAnsi="Times New Roman" w:cs="Times New Roman"/>
          <w:sz w:val="24"/>
          <w:szCs w:val="24"/>
          <w:lang w:eastAsia="zh-CN"/>
        </w:rPr>
        <w:t>ë</w:t>
      </w:r>
      <w:r w:rsidRPr="00675172">
        <w:rPr>
          <w:rFonts w:ascii="Times New Roman" w:eastAsia="SimSun" w:hAnsi="Times New Roman" w:cs="Times New Roman"/>
          <w:sz w:val="24"/>
          <w:szCs w:val="24"/>
          <w:lang w:eastAsia="zh-CN"/>
        </w:rPr>
        <w:t xml:space="preserve"> detyrimet tatimore t</w:t>
      </w:r>
      <w:r w:rsidR="00044C09">
        <w:rPr>
          <w:rFonts w:ascii="Times New Roman" w:eastAsia="SimSun" w:hAnsi="Times New Roman" w:cs="Times New Roman"/>
          <w:sz w:val="24"/>
          <w:szCs w:val="24"/>
          <w:lang w:eastAsia="zh-CN"/>
        </w:rPr>
        <w:t>ë</w:t>
      </w:r>
      <w:r w:rsidRPr="00675172">
        <w:rPr>
          <w:rFonts w:ascii="Times New Roman" w:eastAsia="SimSun" w:hAnsi="Times New Roman" w:cs="Times New Roman"/>
          <w:sz w:val="24"/>
          <w:szCs w:val="24"/>
          <w:lang w:eastAsia="zh-CN"/>
        </w:rPr>
        <w:t xml:space="preserve"> tatimpaguesit. </w:t>
      </w:r>
      <w:r w:rsidR="00E753CC" w:rsidRPr="00675172">
        <w:rPr>
          <w:rFonts w:ascii="Times New Roman" w:eastAsia="SimSun" w:hAnsi="Times New Roman" w:cs="Times New Roman"/>
          <w:sz w:val="24"/>
          <w:szCs w:val="24"/>
          <w:lang w:eastAsia="zh-CN"/>
        </w:rPr>
        <w:t>Nga vet</w:t>
      </w:r>
      <w:r w:rsidR="00044C09">
        <w:rPr>
          <w:rFonts w:ascii="Times New Roman" w:eastAsia="SimSun" w:hAnsi="Times New Roman" w:cs="Times New Roman"/>
          <w:sz w:val="24"/>
          <w:szCs w:val="24"/>
          <w:lang w:eastAsia="zh-CN"/>
        </w:rPr>
        <w:t>ë</w:t>
      </w:r>
      <w:r w:rsidR="00E753CC" w:rsidRPr="00675172">
        <w:rPr>
          <w:rFonts w:ascii="Times New Roman" w:eastAsia="SimSun" w:hAnsi="Times New Roman" w:cs="Times New Roman"/>
          <w:sz w:val="24"/>
          <w:szCs w:val="24"/>
          <w:lang w:eastAsia="zh-CN"/>
        </w:rPr>
        <w:t xml:space="preserve"> em</w:t>
      </w:r>
      <w:r w:rsidR="00044C09">
        <w:rPr>
          <w:rFonts w:ascii="Times New Roman" w:eastAsia="SimSun" w:hAnsi="Times New Roman" w:cs="Times New Roman"/>
          <w:sz w:val="24"/>
          <w:szCs w:val="24"/>
          <w:lang w:eastAsia="zh-CN"/>
        </w:rPr>
        <w:t>ë</w:t>
      </w:r>
      <w:r w:rsidR="00E753CC" w:rsidRPr="00675172">
        <w:rPr>
          <w:rFonts w:ascii="Times New Roman" w:eastAsia="SimSun" w:hAnsi="Times New Roman" w:cs="Times New Roman"/>
          <w:sz w:val="24"/>
          <w:szCs w:val="24"/>
          <w:lang w:eastAsia="zh-CN"/>
        </w:rPr>
        <w:t xml:space="preserve">rtimi i tij, </w:t>
      </w:r>
      <w:r w:rsidR="00044C09">
        <w:rPr>
          <w:rFonts w:ascii="Times New Roman" w:eastAsia="SimSun" w:hAnsi="Times New Roman" w:cs="Times New Roman"/>
          <w:sz w:val="24"/>
          <w:szCs w:val="24"/>
          <w:lang w:eastAsia="zh-CN"/>
        </w:rPr>
        <w:t>ë</w:t>
      </w:r>
      <w:r w:rsidR="00E753CC" w:rsidRPr="00675172">
        <w:rPr>
          <w:rFonts w:ascii="Times New Roman" w:eastAsia="SimSun" w:hAnsi="Times New Roman" w:cs="Times New Roman"/>
          <w:sz w:val="24"/>
          <w:szCs w:val="24"/>
          <w:lang w:eastAsia="zh-CN"/>
        </w:rPr>
        <w:t>sht</w:t>
      </w:r>
      <w:r w:rsidR="00044C09">
        <w:rPr>
          <w:rFonts w:ascii="Times New Roman" w:eastAsia="SimSun" w:hAnsi="Times New Roman" w:cs="Times New Roman"/>
          <w:sz w:val="24"/>
          <w:szCs w:val="24"/>
          <w:lang w:eastAsia="zh-CN"/>
        </w:rPr>
        <w:t>ë</w:t>
      </w:r>
      <w:r w:rsidR="00E753CC" w:rsidRPr="00675172">
        <w:rPr>
          <w:rFonts w:ascii="Times New Roman" w:eastAsia="SimSun" w:hAnsi="Times New Roman" w:cs="Times New Roman"/>
          <w:sz w:val="24"/>
          <w:szCs w:val="24"/>
          <w:lang w:eastAsia="zh-CN"/>
        </w:rPr>
        <w:t xml:space="preserve"> e qart</w:t>
      </w:r>
      <w:r w:rsidR="00044C09">
        <w:rPr>
          <w:rFonts w:ascii="Times New Roman" w:eastAsia="SimSun" w:hAnsi="Times New Roman" w:cs="Times New Roman"/>
          <w:sz w:val="24"/>
          <w:szCs w:val="24"/>
          <w:lang w:eastAsia="zh-CN"/>
        </w:rPr>
        <w:t>ë</w:t>
      </w:r>
      <w:r w:rsidR="00E753CC" w:rsidRPr="00675172">
        <w:rPr>
          <w:rFonts w:ascii="Times New Roman" w:eastAsia="SimSun" w:hAnsi="Times New Roman" w:cs="Times New Roman"/>
          <w:sz w:val="24"/>
          <w:szCs w:val="24"/>
          <w:lang w:eastAsia="zh-CN"/>
        </w:rPr>
        <w:t xml:space="preserve"> se </w:t>
      </w:r>
      <w:r w:rsidR="00044C09" w:rsidRPr="00675172">
        <w:rPr>
          <w:rFonts w:ascii="Times New Roman" w:eastAsia="SimSun" w:hAnsi="Times New Roman" w:cs="Times New Roman"/>
          <w:sz w:val="24"/>
          <w:szCs w:val="24"/>
          <w:lang w:eastAsia="zh-CN"/>
        </w:rPr>
        <w:t>projekt raport kontrolli</w:t>
      </w:r>
      <w:r w:rsidR="00044C09">
        <w:rPr>
          <w:rFonts w:ascii="Times New Roman" w:eastAsia="SimSun" w:hAnsi="Times New Roman" w:cs="Times New Roman"/>
          <w:sz w:val="24"/>
          <w:szCs w:val="24"/>
          <w:lang w:eastAsia="zh-CN"/>
        </w:rPr>
        <w:t xml:space="preserve"> ë</w:t>
      </w:r>
      <w:r w:rsidR="00E753CC" w:rsidRPr="00675172">
        <w:rPr>
          <w:rFonts w:ascii="Times New Roman" w:eastAsia="SimSun" w:hAnsi="Times New Roman" w:cs="Times New Roman"/>
          <w:sz w:val="24"/>
          <w:szCs w:val="24"/>
          <w:lang w:eastAsia="zh-CN"/>
        </w:rPr>
        <w:t>sht</w:t>
      </w:r>
      <w:r w:rsidR="00044C09">
        <w:rPr>
          <w:rFonts w:ascii="Times New Roman" w:eastAsia="SimSun" w:hAnsi="Times New Roman" w:cs="Times New Roman"/>
          <w:sz w:val="24"/>
          <w:szCs w:val="24"/>
          <w:lang w:eastAsia="zh-CN"/>
        </w:rPr>
        <w:t>ë</w:t>
      </w:r>
      <w:r w:rsidR="00E753CC" w:rsidRPr="00675172">
        <w:rPr>
          <w:rFonts w:ascii="Times New Roman" w:eastAsia="SimSun" w:hAnsi="Times New Roman" w:cs="Times New Roman"/>
          <w:sz w:val="24"/>
          <w:szCs w:val="24"/>
          <w:lang w:eastAsia="zh-CN"/>
        </w:rPr>
        <w:t xml:space="preserve"> akti fillestar q</w:t>
      </w:r>
      <w:r w:rsidR="00044C09">
        <w:rPr>
          <w:rFonts w:ascii="Times New Roman" w:eastAsia="SimSun" w:hAnsi="Times New Roman" w:cs="Times New Roman"/>
          <w:sz w:val="24"/>
          <w:szCs w:val="24"/>
          <w:lang w:eastAsia="zh-CN"/>
        </w:rPr>
        <w:t>ë</w:t>
      </w:r>
      <w:r w:rsidR="00E753CC" w:rsidRPr="00675172">
        <w:rPr>
          <w:rFonts w:ascii="Times New Roman" w:eastAsia="SimSun" w:hAnsi="Times New Roman" w:cs="Times New Roman"/>
          <w:sz w:val="24"/>
          <w:szCs w:val="24"/>
          <w:lang w:eastAsia="zh-CN"/>
        </w:rPr>
        <w:t xml:space="preserve"> pasqyron rezultatet  e kontrollit t</w:t>
      </w:r>
      <w:r w:rsidR="00044C09">
        <w:rPr>
          <w:rFonts w:ascii="Times New Roman" w:eastAsia="SimSun" w:hAnsi="Times New Roman" w:cs="Times New Roman"/>
          <w:sz w:val="24"/>
          <w:szCs w:val="24"/>
          <w:lang w:eastAsia="zh-CN"/>
        </w:rPr>
        <w:t>ë</w:t>
      </w:r>
      <w:r w:rsidR="00E753CC" w:rsidRPr="00675172">
        <w:rPr>
          <w:rFonts w:ascii="Times New Roman" w:eastAsia="SimSun" w:hAnsi="Times New Roman" w:cs="Times New Roman"/>
          <w:sz w:val="24"/>
          <w:szCs w:val="24"/>
          <w:lang w:eastAsia="zh-CN"/>
        </w:rPr>
        <w:t xml:space="preserve"> kryer, i cili mund t</w:t>
      </w:r>
      <w:r w:rsidR="00044C09">
        <w:rPr>
          <w:rFonts w:ascii="Times New Roman" w:eastAsia="SimSun" w:hAnsi="Times New Roman" w:cs="Times New Roman"/>
          <w:sz w:val="24"/>
          <w:szCs w:val="24"/>
          <w:lang w:eastAsia="zh-CN"/>
        </w:rPr>
        <w:t>ë</w:t>
      </w:r>
      <w:r w:rsidR="00E753CC" w:rsidRPr="00675172">
        <w:rPr>
          <w:rFonts w:ascii="Times New Roman" w:eastAsia="SimSun" w:hAnsi="Times New Roman" w:cs="Times New Roman"/>
          <w:sz w:val="24"/>
          <w:szCs w:val="24"/>
          <w:lang w:eastAsia="zh-CN"/>
        </w:rPr>
        <w:t xml:space="preserve"> ndryshohet n</w:t>
      </w:r>
      <w:r w:rsidR="00044C09">
        <w:rPr>
          <w:rFonts w:ascii="Times New Roman" w:eastAsia="SimSun" w:hAnsi="Times New Roman" w:cs="Times New Roman"/>
          <w:sz w:val="24"/>
          <w:szCs w:val="24"/>
          <w:lang w:eastAsia="zh-CN"/>
        </w:rPr>
        <w:t>ë</w:t>
      </w:r>
      <w:r w:rsidR="00E753CC" w:rsidRPr="00675172">
        <w:rPr>
          <w:rFonts w:ascii="Times New Roman" w:eastAsia="SimSun" w:hAnsi="Times New Roman" w:cs="Times New Roman"/>
          <w:sz w:val="24"/>
          <w:szCs w:val="24"/>
          <w:lang w:eastAsia="zh-CN"/>
        </w:rPr>
        <w:t>se kund</w:t>
      </w:r>
      <w:r w:rsidR="00044C09">
        <w:rPr>
          <w:rFonts w:ascii="Times New Roman" w:eastAsia="SimSun" w:hAnsi="Times New Roman" w:cs="Times New Roman"/>
          <w:sz w:val="24"/>
          <w:szCs w:val="24"/>
          <w:lang w:eastAsia="zh-CN"/>
        </w:rPr>
        <w:t>ë</w:t>
      </w:r>
      <w:r w:rsidR="00E753CC" w:rsidRPr="00675172">
        <w:rPr>
          <w:rFonts w:ascii="Times New Roman" w:eastAsia="SimSun" w:hAnsi="Times New Roman" w:cs="Times New Roman"/>
          <w:sz w:val="24"/>
          <w:szCs w:val="24"/>
          <w:lang w:eastAsia="zh-CN"/>
        </w:rPr>
        <w:t>rshtimet e tatimpaguesit vler</w:t>
      </w:r>
      <w:r w:rsidR="00044C09">
        <w:rPr>
          <w:rFonts w:ascii="Times New Roman" w:eastAsia="SimSun" w:hAnsi="Times New Roman" w:cs="Times New Roman"/>
          <w:sz w:val="24"/>
          <w:szCs w:val="24"/>
          <w:lang w:eastAsia="zh-CN"/>
        </w:rPr>
        <w:t>ë</w:t>
      </w:r>
      <w:r w:rsidR="00E753CC" w:rsidRPr="00675172">
        <w:rPr>
          <w:rFonts w:ascii="Times New Roman" w:eastAsia="SimSun" w:hAnsi="Times New Roman" w:cs="Times New Roman"/>
          <w:sz w:val="24"/>
          <w:szCs w:val="24"/>
          <w:lang w:eastAsia="zh-CN"/>
        </w:rPr>
        <w:t>sohen t</w:t>
      </w:r>
      <w:r w:rsidR="00044C09">
        <w:rPr>
          <w:rFonts w:ascii="Times New Roman" w:eastAsia="SimSun" w:hAnsi="Times New Roman" w:cs="Times New Roman"/>
          <w:sz w:val="24"/>
          <w:szCs w:val="24"/>
          <w:lang w:eastAsia="zh-CN"/>
        </w:rPr>
        <w:t>ë</w:t>
      </w:r>
      <w:r w:rsidR="00E753CC" w:rsidRPr="00675172">
        <w:rPr>
          <w:rFonts w:ascii="Times New Roman" w:eastAsia="SimSun" w:hAnsi="Times New Roman" w:cs="Times New Roman"/>
          <w:sz w:val="24"/>
          <w:szCs w:val="24"/>
          <w:lang w:eastAsia="zh-CN"/>
        </w:rPr>
        <w:t xml:space="preserve"> ligjshme nga inspektor</w:t>
      </w:r>
      <w:r w:rsidR="00044C09">
        <w:rPr>
          <w:rFonts w:ascii="Times New Roman" w:eastAsia="SimSun" w:hAnsi="Times New Roman" w:cs="Times New Roman"/>
          <w:sz w:val="24"/>
          <w:szCs w:val="24"/>
          <w:lang w:eastAsia="zh-CN"/>
        </w:rPr>
        <w:t>ë</w:t>
      </w:r>
      <w:r w:rsidR="00E753CC" w:rsidRPr="00675172">
        <w:rPr>
          <w:rFonts w:ascii="Times New Roman" w:eastAsia="SimSun" w:hAnsi="Times New Roman" w:cs="Times New Roman"/>
          <w:sz w:val="24"/>
          <w:szCs w:val="24"/>
          <w:lang w:eastAsia="zh-CN"/>
        </w:rPr>
        <w:t>t e kontrollit. N</w:t>
      </w:r>
      <w:r w:rsidRPr="00675172">
        <w:rPr>
          <w:rFonts w:ascii="Times New Roman" w:eastAsia="SimSun" w:hAnsi="Times New Roman" w:cs="Times New Roman"/>
          <w:sz w:val="24"/>
          <w:szCs w:val="24"/>
          <w:lang w:eastAsia="zh-CN"/>
        </w:rPr>
        <w:t xml:space="preserve">daj </w:t>
      </w:r>
      <w:r w:rsidR="00E753CC" w:rsidRPr="00675172">
        <w:rPr>
          <w:rFonts w:ascii="Times New Roman" w:eastAsia="SimSun" w:hAnsi="Times New Roman" w:cs="Times New Roman"/>
          <w:sz w:val="24"/>
          <w:szCs w:val="24"/>
          <w:lang w:eastAsia="zh-CN"/>
        </w:rPr>
        <w:t>k</w:t>
      </w:r>
      <w:r w:rsidR="00044C09">
        <w:rPr>
          <w:rFonts w:ascii="Times New Roman" w:eastAsia="SimSun" w:hAnsi="Times New Roman" w:cs="Times New Roman"/>
          <w:sz w:val="24"/>
          <w:szCs w:val="24"/>
          <w:lang w:eastAsia="zh-CN"/>
        </w:rPr>
        <w:t>ë</w:t>
      </w:r>
      <w:r w:rsidRPr="00675172">
        <w:rPr>
          <w:rFonts w:ascii="Times New Roman" w:eastAsia="SimSun" w:hAnsi="Times New Roman" w:cs="Times New Roman"/>
          <w:sz w:val="24"/>
          <w:szCs w:val="24"/>
          <w:lang w:eastAsia="zh-CN"/>
        </w:rPr>
        <w:t xml:space="preserve">tij </w:t>
      </w:r>
      <w:r w:rsidR="00E753CC" w:rsidRPr="00675172">
        <w:rPr>
          <w:rFonts w:ascii="Times New Roman" w:eastAsia="SimSun" w:hAnsi="Times New Roman" w:cs="Times New Roman"/>
          <w:sz w:val="24"/>
          <w:szCs w:val="24"/>
          <w:lang w:eastAsia="zh-CN"/>
        </w:rPr>
        <w:t xml:space="preserve">akti </w:t>
      </w:r>
      <w:r w:rsidRPr="00675172">
        <w:rPr>
          <w:rFonts w:ascii="Times New Roman" w:eastAsia="SimSun" w:hAnsi="Times New Roman" w:cs="Times New Roman"/>
          <w:sz w:val="24"/>
          <w:szCs w:val="24"/>
          <w:lang w:eastAsia="zh-CN"/>
        </w:rPr>
        <w:t>tatimpaguesi g</w:t>
      </w:r>
      <w:r w:rsidR="00044C09">
        <w:rPr>
          <w:rFonts w:ascii="Times New Roman" w:eastAsia="SimSun" w:hAnsi="Times New Roman" w:cs="Times New Roman"/>
          <w:sz w:val="24"/>
          <w:szCs w:val="24"/>
          <w:lang w:eastAsia="zh-CN"/>
        </w:rPr>
        <w:t>ë</w:t>
      </w:r>
      <w:r w:rsidRPr="00675172">
        <w:rPr>
          <w:rFonts w:ascii="Times New Roman" w:eastAsia="SimSun" w:hAnsi="Times New Roman" w:cs="Times New Roman"/>
          <w:sz w:val="24"/>
          <w:szCs w:val="24"/>
          <w:lang w:eastAsia="zh-CN"/>
        </w:rPr>
        <w:t>zon t</w:t>
      </w:r>
      <w:r w:rsidR="00044C09">
        <w:rPr>
          <w:rFonts w:ascii="Times New Roman" w:eastAsia="SimSun" w:hAnsi="Times New Roman" w:cs="Times New Roman"/>
          <w:sz w:val="24"/>
          <w:szCs w:val="24"/>
          <w:lang w:eastAsia="zh-CN"/>
        </w:rPr>
        <w:t>ë</w:t>
      </w:r>
      <w:r w:rsidRPr="00675172">
        <w:rPr>
          <w:rFonts w:ascii="Times New Roman" w:eastAsia="SimSun" w:hAnsi="Times New Roman" w:cs="Times New Roman"/>
          <w:sz w:val="24"/>
          <w:szCs w:val="24"/>
          <w:lang w:eastAsia="zh-CN"/>
        </w:rPr>
        <w:t xml:space="preserve"> drejt</w:t>
      </w:r>
      <w:r w:rsidR="00044C09">
        <w:rPr>
          <w:rFonts w:ascii="Times New Roman" w:eastAsia="SimSun" w:hAnsi="Times New Roman" w:cs="Times New Roman"/>
          <w:sz w:val="24"/>
          <w:szCs w:val="24"/>
          <w:lang w:eastAsia="zh-CN"/>
        </w:rPr>
        <w:t>ë</w:t>
      </w:r>
      <w:r w:rsidRPr="00675172">
        <w:rPr>
          <w:rFonts w:ascii="Times New Roman" w:eastAsia="SimSun" w:hAnsi="Times New Roman" w:cs="Times New Roman"/>
          <w:sz w:val="24"/>
          <w:szCs w:val="24"/>
          <w:lang w:eastAsia="zh-CN"/>
        </w:rPr>
        <w:t>n e kund</w:t>
      </w:r>
      <w:r w:rsidR="00044C09">
        <w:rPr>
          <w:rFonts w:ascii="Times New Roman" w:eastAsia="SimSun" w:hAnsi="Times New Roman" w:cs="Times New Roman"/>
          <w:sz w:val="24"/>
          <w:szCs w:val="24"/>
          <w:lang w:eastAsia="zh-CN"/>
        </w:rPr>
        <w:t>ë</w:t>
      </w:r>
      <w:r w:rsidRPr="00675172">
        <w:rPr>
          <w:rFonts w:ascii="Times New Roman" w:eastAsia="SimSun" w:hAnsi="Times New Roman" w:cs="Times New Roman"/>
          <w:sz w:val="24"/>
          <w:szCs w:val="24"/>
          <w:lang w:eastAsia="zh-CN"/>
        </w:rPr>
        <w:t>rshtimit pran</w:t>
      </w:r>
      <w:r w:rsidR="00044C09">
        <w:rPr>
          <w:rFonts w:ascii="Times New Roman" w:eastAsia="SimSun" w:hAnsi="Times New Roman" w:cs="Times New Roman"/>
          <w:sz w:val="24"/>
          <w:szCs w:val="24"/>
          <w:lang w:eastAsia="zh-CN"/>
        </w:rPr>
        <w:t>ë</w:t>
      </w:r>
      <w:r w:rsidRPr="00675172">
        <w:rPr>
          <w:rFonts w:ascii="Times New Roman" w:eastAsia="SimSun" w:hAnsi="Times New Roman" w:cs="Times New Roman"/>
          <w:sz w:val="24"/>
          <w:szCs w:val="24"/>
          <w:lang w:eastAsia="zh-CN"/>
        </w:rPr>
        <w:t xml:space="preserve"> Drejtoris</w:t>
      </w:r>
      <w:r w:rsidR="00044C09">
        <w:rPr>
          <w:rFonts w:ascii="Times New Roman" w:eastAsia="SimSun" w:hAnsi="Times New Roman" w:cs="Times New Roman"/>
          <w:sz w:val="24"/>
          <w:szCs w:val="24"/>
          <w:lang w:eastAsia="zh-CN"/>
        </w:rPr>
        <w:t>ë</w:t>
      </w:r>
      <w:r w:rsidRPr="00675172">
        <w:rPr>
          <w:rFonts w:ascii="Times New Roman" w:eastAsia="SimSun" w:hAnsi="Times New Roman" w:cs="Times New Roman"/>
          <w:sz w:val="24"/>
          <w:szCs w:val="24"/>
          <w:lang w:eastAsia="zh-CN"/>
        </w:rPr>
        <w:t xml:space="preserve"> Rajonale Tatimore, n</w:t>
      </w:r>
      <w:r w:rsidR="00044C09">
        <w:rPr>
          <w:rFonts w:ascii="Times New Roman" w:eastAsia="SimSun" w:hAnsi="Times New Roman" w:cs="Times New Roman"/>
          <w:sz w:val="24"/>
          <w:szCs w:val="24"/>
          <w:lang w:eastAsia="zh-CN"/>
        </w:rPr>
        <w:t>ë</w:t>
      </w:r>
      <w:r w:rsidRPr="00675172">
        <w:rPr>
          <w:rFonts w:ascii="Times New Roman" w:eastAsia="SimSun" w:hAnsi="Times New Roman" w:cs="Times New Roman"/>
          <w:sz w:val="24"/>
          <w:szCs w:val="24"/>
          <w:lang w:eastAsia="zh-CN"/>
        </w:rPr>
        <w:t xml:space="preserve"> p</w:t>
      </w:r>
      <w:r w:rsidR="00044C09">
        <w:rPr>
          <w:rFonts w:ascii="Times New Roman" w:eastAsia="SimSun" w:hAnsi="Times New Roman" w:cs="Times New Roman"/>
          <w:sz w:val="24"/>
          <w:szCs w:val="24"/>
          <w:lang w:eastAsia="zh-CN"/>
        </w:rPr>
        <w:t>ë</w:t>
      </w:r>
      <w:r w:rsidRPr="00675172">
        <w:rPr>
          <w:rFonts w:ascii="Times New Roman" w:eastAsia="SimSun" w:hAnsi="Times New Roman" w:cs="Times New Roman"/>
          <w:sz w:val="24"/>
          <w:szCs w:val="24"/>
          <w:lang w:eastAsia="zh-CN"/>
        </w:rPr>
        <w:t>rputhje me pik</w:t>
      </w:r>
      <w:r w:rsidR="00044C09">
        <w:rPr>
          <w:rFonts w:ascii="Times New Roman" w:eastAsia="SimSun" w:hAnsi="Times New Roman" w:cs="Times New Roman"/>
          <w:sz w:val="24"/>
          <w:szCs w:val="24"/>
          <w:lang w:eastAsia="zh-CN"/>
        </w:rPr>
        <w:t>ë</w:t>
      </w:r>
      <w:r w:rsidRPr="00675172">
        <w:rPr>
          <w:rFonts w:ascii="Times New Roman" w:eastAsia="SimSun" w:hAnsi="Times New Roman" w:cs="Times New Roman"/>
          <w:sz w:val="24"/>
          <w:szCs w:val="24"/>
          <w:lang w:eastAsia="zh-CN"/>
        </w:rPr>
        <w:t>n 4 t</w:t>
      </w:r>
      <w:r w:rsidR="00044C09">
        <w:rPr>
          <w:rFonts w:ascii="Times New Roman" w:eastAsia="SimSun" w:hAnsi="Times New Roman" w:cs="Times New Roman"/>
          <w:sz w:val="24"/>
          <w:szCs w:val="24"/>
          <w:lang w:eastAsia="zh-CN"/>
        </w:rPr>
        <w:t>ë</w:t>
      </w:r>
      <w:r w:rsidRPr="00675172">
        <w:rPr>
          <w:rFonts w:ascii="Times New Roman" w:eastAsia="SimSun" w:hAnsi="Times New Roman" w:cs="Times New Roman"/>
          <w:sz w:val="24"/>
          <w:szCs w:val="24"/>
          <w:lang w:eastAsia="zh-CN"/>
        </w:rPr>
        <w:t xml:space="preserve"> </w:t>
      </w:r>
      <w:r w:rsidR="00E753CC" w:rsidRPr="00675172">
        <w:rPr>
          <w:rFonts w:ascii="Times New Roman" w:eastAsia="SimSun" w:hAnsi="Times New Roman" w:cs="Times New Roman"/>
          <w:sz w:val="24"/>
          <w:szCs w:val="24"/>
          <w:lang w:eastAsia="zh-CN"/>
        </w:rPr>
        <w:t>nenit 83 t</w:t>
      </w:r>
      <w:r w:rsidR="00044C09">
        <w:rPr>
          <w:rFonts w:ascii="Times New Roman" w:eastAsia="SimSun" w:hAnsi="Times New Roman" w:cs="Times New Roman"/>
          <w:sz w:val="24"/>
          <w:szCs w:val="24"/>
          <w:lang w:eastAsia="zh-CN"/>
        </w:rPr>
        <w:t>ë</w:t>
      </w:r>
      <w:r w:rsidR="00E753CC" w:rsidRPr="00675172">
        <w:rPr>
          <w:rFonts w:ascii="Times New Roman" w:eastAsia="SimSun" w:hAnsi="Times New Roman" w:cs="Times New Roman"/>
          <w:sz w:val="24"/>
          <w:szCs w:val="24"/>
          <w:lang w:eastAsia="zh-CN"/>
        </w:rPr>
        <w:t xml:space="preserve"> Ligjit nr. 9920, dat</w:t>
      </w:r>
      <w:r w:rsidR="00044C09">
        <w:rPr>
          <w:rFonts w:ascii="Times New Roman" w:eastAsia="SimSun" w:hAnsi="Times New Roman" w:cs="Times New Roman"/>
          <w:sz w:val="24"/>
          <w:szCs w:val="24"/>
          <w:lang w:eastAsia="zh-CN"/>
        </w:rPr>
        <w:t>ë</w:t>
      </w:r>
      <w:r w:rsidR="00E753CC" w:rsidRPr="00675172">
        <w:rPr>
          <w:rFonts w:ascii="Times New Roman" w:eastAsia="SimSun" w:hAnsi="Times New Roman" w:cs="Times New Roman"/>
          <w:sz w:val="24"/>
          <w:szCs w:val="24"/>
          <w:lang w:eastAsia="zh-CN"/>
        </w:rPr>
        <w:t xml:space="preserve"> 19.05.2008 “P</w:t>
      </w:r>
      <w:r w:rsidR="00044C09">
        <w:rPr>
          <w:rFonts w:ascii="Times New Roman" w:eastAsia="SimSun" w:hAnsi="Times New Roman" w:cs="Times New Roman"/>
          <w:sz w:val="24"/>
          <w:szCs w:val="24"/>
          <w:lang w:eastAsia="zh-CN"/>
        </w:rPr>
        <w:t>ë</w:t>
      </w:r>
      <w:r w:rsidR="00E753CC" w:rsidRPr="00675172">
        <w:rPr>
          <w:rFonts w:ascii="Times New Roman" w:eastAsia="SimSun" w:hAnsi="Times New Roman" w:cs="Times New Roman"/>
          <w:sz w:val="24"/>
          <w:szCs w:val="24"/>
          <w:lang w:eastAsia="zh-CN"/>
        </w:rPr>
        <w:t>r Procedurat Tatimore n</w:t>
      </w:r>
      <w:r w:rsidR="00044C09">
        <w:rPr>
          <w:rFonts w:ascii="Times New Roman" w:eastAsia="SimSun" w:hAnsi="Times New Roman" w:cs="Times New Roman"/>
          <w:sz w:val="24"/>
          <w:szCs w:val="24"/>
          <w:lang w:eastAsia="zh-CN"/>
        </w:rPr>
        <w:t>ë</w:t>
      </w:r>
      <w:r w:rsidR="00E753CC" w:rsidRPr="00675172">
        <w:rPr>
          <w:rFonts w:ascii="Times New Roman" w:eastAsia="SimSun" w:hAnsi="Times New Roman" w:cs="Times New Roman"/>
          <w:sz w:val="24"/>
          <w:szCs w:val="24"/>
          <w:lang w:eastAsia="zh-CN"/>
        </w:rPr>
        <w:t xml:space="preserve"> RSH”, ku p</w:t>
      </w:r>
      <w:r w:rsidR="00044C09">
        <w:rPr>
          <w:rFonts w:ascii="Times New Roman" w:eastAsia="SimSun" w:hAnsi="Times New Roman" w:cs="Times New Roman"/>
          <w:sz w:val="24"/>
          <w:szCs w:val="24"/>
          <w:lang w:eastAsia="zh-CN"/>
        </w:rPr>
        <w:t>ë</w:t>
      </w:r>
      <w:r w:rsidR="00E753CC" w:rsidRPr="00675172">
        <w:rPr>
          <w:rFonts w:ascii="Times New Roman" w:eastAsia="SimSun" w:hAnsi="Times New Roman" w:cs="Times New Roman"/>
          <w:sz w:val="24"/>
          <w:szCs w:val="24"/>
          <w:lang w:eastAsia="zh-CN"/>
        </w:rPr>
        <w:t>rcaktohet se “</w:t>
      </w:r>
      <w:r w:rsidR="00E753CC" w:rsidRPr="00675172">
        <w:rPr>
          <w:rFonts w:ascii="Times New Roman" w:eastAsia="SimSun" w:hAnsi="Times New Roman" w:cs="Times New Roman"/>
          <w:i/>
          <w:sz w:val="24"/>
          <w:szCs w:val="24"/>
          <w:lang w:eastAsia="zh-CN"/>
        </w:rPr>
        <w:t>Tatimpaguesi ka të drejtë t’i kundërshtojë rezultatet e kontrollit tatimor brenda 15 ditëve kalendarike pas datës, kur vlerësohet se raporti është marrë nga tatimpaguesi</w:t>
      </w:r>
      <w:r w:rsidR="00E753CC" w:rsidRPr="00675172">
        <w:rPr>
          <w:rFonts w:ascii="Times New Roman" w:eastAsia="SimSun" w:hAnsi="Times New Roman" w:cs="Times New Roman"/>
          <w:sz w:val="24"/>
          <w:szCs w:val="24"/>
          <w:lang w:eastAsia="zh-CN"/>
        </w:rPr>
        <w:t xml:space="preserve">”. </w:t>
      </w:r>
    </w:p>
    <w:p w:rsidR="001D0C09" w:rsidRPr="00675172" w:rsidRDefault="001D0C09" w:rsidP="001D0C09">
      <w:pPr>
        <w:pStyle w:val="Header"/>
        <w:widowControl w:val="0"/>
        <w:tabs>
          <w:tab w:val="left" w:pos="720"/>
        </w:tabs>
        <w:spacing w:line="276" w:lineRule="auto"/>
        <w:jc w:val="both"/>
        <w:rPr>
          <w:rFonts w:ascii="Times New Roman" w:eastAsia="SimSun" w:hAnsi="Times New Roman" w:cs="Times New Roman"/>
          <w:sz w:val="24"/>
          <w:szCs w:val="24"/>
          <w:lang w:eastAsia="zh-CN"/>
        </w:rPr>
      </w:pPr>
      <w:r w:rsidRPr="00675172">
        <w:rPr>
          <w:rFonts w:ascii="Times New Roman" w:eastAsia="SimSun" w:hAnsi="Times New Roman" w:cs="Times New Roman"/>
          <w:sz w:val="24"/>
          <w:szCs w:val="24"/>
          <w:lang w:eastAsia="zh-CN"/>
        </w:rPr>
        <w:t xml:space="preserve">Akti administrativ që përcakton detyrimin tatimor është njoftim vlerësimi, </w:t>
      </w:r>
      <w:r w:rsidR="00E753CC" w:rsidRPr="00675172">
        <w:rPr>
          <w:rFonts w:ascii="Times New Roman" w:eastAsia="SimSun" w:hAnsi="Times New Roman" w:cs="Times New Roman"/>
          <w:sz w:val="24"/>
          <w:szCs w:val="24"/>
          <w:lang w:eastAsia="zh-CN"/>
        </w:rPr>
        <w:t>i cili nxirret n</w:t>
      </w:r>
      <w:r w:rsidR="00044C09">
        <w:rPr>
          <w:rFonts w:ascii="Times New Roman" w:eastAsia="SimSun" w:hAnsi="Times New Roman" w:cs="Times New Roman"/>
          <w:sz w:val="24"/>
          <w:szCs w:val="24"/>
          <w:lang w:eastAsia="zh-CN"/>
        </w:rPr>
        <w:t>ë</w:t>
      </w:r>
      <w:r w:rsidR="00E753CC" w:rsidRPr="00675172">
        <w:rPr>
          <w:rFonts w:ascii="Times New Roman" w:eastAsia="SimSun" w:hAnsi="Times New Roman" w:cs="Times New Roman"/>
          <w:sz w:val="24"/>
          <w:szCs w:val="24"/>
          <w:lang w:eastAsia="zh-CN"/>
        </w:rPr>
        <w:t xml:space="preserve"> p</w:t>
      </w:r>
      <w:r w:rsidR="00044C09">
        <w:rPr>
          <w:rFonts w:ascii="Times New Roman" w:eastAsia="SimSun" w:hAnsi="Times New Roman" w:cs="Times New Roman"/>
          <w:sz w:val="24"/>
          <w:szCs w:val="24"/>
          <w:lang w:eastAsia="zh-CN"/>
        </w:rPr>
        <w:t>ë</w:t>
      </w:r>
      <w:r w:rsidR="00E753CC" w:rsidRPr="00675172">
        <w:rPr>
          <w:rFonts w:ascii="Times New Roman" w:eastAsia="SimSun" w:hAnsi="Times New Roman" w:cs="Times New Roman"/>
          <w:sz w:val="24"/>
          <w:szCs w:val="24"/>
          <w:lang w:eastAsia="zh-CN"/>
        </w:rPr>
        <w:t>rfundim t</w:t>
      </w:r>
      <w:r w:rsidR="00044C09">
        <w:rPr>
          <w:rFonts w:ascii="Times New Roman" w:eastAsia="SimSun" w:hAnsi="Times New Roman" w:cs="Times New Roman"/>
          <w:sz w:val="24"/>
          <w:szCs w:val="24"/>
          <w:lang w:eastAsia="zh-CN"/>
        </w:rPr>
        <w:t>ë</w:t>
      </w:r>
      <w:r w:rsidR="00E753CC" w:rsidRPr="00675172">
        <w:rPr>
          <w:rFonts w:ascii="Times New Roman" w:eastAsia="SimSun" w:hAnsi="Times New Roman" w:cs="Times New Roman"/>
          <w:sz w:val="24"/>
          <w:szCs w:val="24"/>
          <w:lang w:eastAsia="zh-CN"/>
        </w:rPr>
        <w:t xml:space="preserve"> procedur</w:t>
      </w:r>
      <w:r w:rsidR="00044C09">
        <w:rPr>
          <w:rFonts w:ascii="Times New Roman" w:eastAsia="SimSun" w:hAnsi="Times New Roman" w:cs="Times New Roman"/>
          <w:sz w:val="24"/>
          <w:szCs w:val="24"/>
          <w:lang w:eastAsia="zh-CN"/>
        </w:rPr>
        <w:t>ë</w:t>
      </w:r>
      <w:r w:rsidR="00E753CC" w:rsidRPr="00675172">
        <w:rPr>
          <w:rFonts w:ascii="Times New Roman" w:eastAsia="SimSun" w:hAnsi="Times New Roman" w:cs="Times New Roman"/>
          <w:sz w:val="24"/>
          <w:szCs w:val="24"/>
          <w:lang w:eastAsia="zh-CN"/>
        </w:rPr>
        <w:t>s s</w:t>
      </w:r>
      <w:r w:rsidR="00044C09">
        <w:rPr>
          <w:rFonts w:ascii="Times New Roman" w:eastAsia="SimSun" w:hAnsi="Times New Roman" w:cs="Times New Roman"/>
          <w:sz w:val="24"/>
          <w:szCs w:val="24"/>
          <w:lang w:eastAsia="zh-CN"/>
        </w:rPr>
        <w:t>ë</w:t>
      </w:r>
      <w:r w:rsidR="00E753CC" w:rsidRPr="00675172">
        <w:rPr>
          <w:rFonts w:ascii="Times New Roman" w:eastAsia="SimSun" w:hAnsi="Times New Roman" w:cs="Times New Roman"/>
          <w:sz w:val="24"/>
          <w:szCs w:val="24"/>
          <w:lang w:eastAsia="zh-CN"/>
        </w:rPr>
        <w:t xml:space="preserve"> kontrollit dhe bazuar n</w:t>
      </w:r>
      <w:r w:rsidR="00044C09">
        <w:rPr>
          <w:rFonts w:ascii="Times New Roman" w:eastAsia="SimSun" w:hAnsi="Times New Roman" w:cs="Times New Roman"/>
          <w:sz w:val="24"/>
          <w:szCs w:val="24"/>
          <w:lang w:eastAsia="zh-CN"/>
        </w:rPr>
        <w:t>ë</w:t>
      </w:r>
      <w:r w:rsidR="00E753CC" w:rsidRPr="00675172">
        <w:rPr>
          <w:rFonts w:ascii="Times New Roman" w:eastAsia="SimSun" w:hAnsi="Times New Roman" w:cs="Times New Roman"/>
          <w:sz w:val="24"/>
          <w:szCs w:val="24"/>
          <w:lang w:eastAsia="zh-CN"/>
        </w:rPr>
        <w:t xml:space="preserve"> raport kontrollin p</w:t>
      </w:r>
      <w:r w:rsidR="00044C09">
        <w:rPr>
          <w:rFonts w:ascii="Times New Roman" w:eastAsia="SimSun" w:hAnsi="Times New Roman" w:cs="Times New Roman"/>
          <w:sz w:val="24"/>
          <w:szCs w:val="24"/>
          <w:lang w:eastAsia="zh-CN"/>
        </w:rPr>
        <w:t>ë</w:t>
      </w:r>
      <w:r w:rsidR="00E753CC" w:rsidRPr="00675172">
        <w:rPr>
          <w:rFonts w:ascii="Times New Roman" w:eastAsia="SimSun" w:hAnsi="Times New Roman" w:cs="Times New Roman"/>
          <w:sz w:val="24"/>
          <w:szCs w:val="24"/>
          <w:lang w:eastAsia="zh-CN"/>
        </w:rPr>
        <w:t>rfundimtar, pasi jan</w:t>
      </w:r>
      <w:r w:rsidR="00044C09">
        <w:rPr>
          <w:rFonts w:ascii="Times New Roman" w:eastAsia="SimSun" w:hAnsi="Times New Roman" w:cs="Times New Roman"/>
          <w:sz w:val="24"/>
          <w:szCs w:val="24"/>
          <w:lang w:eastAsia="zh-CN"/>
        </w:rPr>
        <w:t>ë</w:t>
      </w:r>
      <w:r w:rsidR="00E753CC" w:rsidRPr="00675172">
        <w:rPr>
          <w:rFonts w:ascii="Times New Roman" w:eastAsia="SimSun" w:hAnsi="Times New Roman" w:cs="Times New Roman"/>
          <w:sz w:val="24"/>
          <w:szCs w:val="24"/>
          <w:lang w:eastAsia="zh-CN"/>
        </w:rPr>
        <w:t xml:space="preserve"> shqyrtuar kund</w:t>
      </w:r>
      <w:r w:rsidR="00044C09">
        <w:rPr>
          <w:rFonts w:ascii="Times New Roman" w:eastAsia="SimSun" w:hAnsi="Times New Roman" w:cs="Times New Roman"/>
          <w:sz w:val="24"/>
          <w:szCs w:val="24"/>
          <w:lang w:eastAsia="zh-CN"/>
        </w:rPr>
        <w:t>ë</w:t>
      </w:r>
      <w:r w:rsidR="00E753CC" w:rsidRPr="00675172">
        <w:rPr>
          <w:rFonts w:ascii="Times New Roman" w:eastAsia="SimSun" w:hAnsi="Times New Roman" w:cs="Times New Roman"/>
          <w:sz w:val="24"/>
          <w:szCs w:val="24"/>
          <w:lang w:eastAsia="zh-CN"/>
        </w:rPr>
        <w:t>rshtimet e tatimpaguesit ndaj projekt raport kontrollit.</w:t>
      </w:r>
    </w:p>
    <w:p w:rsidR="00E753CC" w:rsidRPr="00675172" w:rsidRDefault="00E753CC" w:rsidP="001D0C09">
      <w:pPr>
        <w:pStyle w:val="Header"/>
        <w:widowControl w:val="0"/>
        <w:tabs>
          <w:tab w:val="left" w:pos="720"/>
        </w:tabs>
        <w:spacing w:line="276" w:lineRule="auto"/>
        <w:jc w:val="both"/>
        <w:rPr>
          <w:rFonts w:ascii="Times New Roman" w:eastAsia="SimSun" w:hAnsi="Times New Roman" w:cs="Times New Roman"/>
          <w:sz w:val="24"/>
          <w:szCs w:val="24"/>
          <w:lang w:eastAsia="zh-CN"/>
        </w:rPr>
      </w:pPr>
    </w:p>
    <w:p w:rsidR="00E753CC" w:rsidRPr="00675172" w:rsidRDefault="00E753CC" w:rsidP="001D0C09">
      <w:pPr>
        <w:pStyle w:val="Header"/>
        <w:widowControl w:val="0"/>
        <w:tabs>
          <w:tab w:val="left" w:pos="720"/>
        </w:tabs>
        <w:spacing w:line="276" w:lineRule="auto"/>
        <w:jc w:val="both"/>
        <w:rPr>
          <w:rFonts w:ascii="Times New Roman" w:eastAsia="SimSun" w:hAnsi="Times New Roman" w:cs="Times New Roman"/>
          <w:sz w:val="24"/>
          <w:szCs w:val="24"/>
          <w:lang w:eastAsia="zh-CN"/>
        </w:rPr>
      </w:pPr>
      <w:r w:rsidRPr="00675172">
        <w:rPr>
          <w:rFonts w:ascii="Times New Roman" w:eastAsia="SimSun" w:hAnsi="Times New Roman" w:cs="Times New Roman"/>
          <w:sz w:val="24"/>
          <w:szCs w:val="24"/>
          <w:lang w:eastAsia="zh-CN"/>
        </w:rPr>
        <w:t>Sa m</w:t>
      </w:r>
      <w:r w:rsidR="00044C09">
        <w:rPr>
          <w:rFonts w:ascii="Times New Roman" w:eastAsia="SimSun" w:hAnsi="Times New Roman" w:cs="Times New Roman"/>
          <w:sz w:val="24"/>
          <w:szCs w:val="24"/>
          <w:lang w:eastAsia="zh-CN"/>
        </w:rPr>
        <w:t>ë</w:t>
      </w:r>
      <w:r w:rsidRPr="00675172">
        <w:rPr>
          <w:rFonts w:ascii="Times New Roman" w:eastAsia="SimSun" w:hAnsi="Times New Roman" w:cs="Times New Roman"/>
          <w:sz w:val="24"/>
          <w:szCs w:val="24"/>
          <w:lang w:eastAsia="zh-CN"/>
        </w:rPr>
        <w:t xml:space="preserve"> sip</w:t>
      </w:r>
      <w:r w:rsidR="00044C09">
        <w:rPr>
          <w:rFonts w:ascii="Times New Roman" w:eastAsia="SimSun" w:hAnsi="Times New Roman" w:cs="Times New Roman"/>
          <w:sz w:val="24"/>
          <w:szCs w:val="24"/>
          <w:lang w:eastAsia="zh-CN"/>
        </w:rPr>
        <w:t>ë</w:t>
      </w:r>
      <w:r w:rsidRPr="00675172">
        <w:rPr>
          <w:rFonts w:ascii="Times New Roman" w:eastAsia="SimSun" w:hAnsi="Times New Roman" w:cs="Times New Roman"/>
          <w:sz w:val="24"/>
          <w:szCs w:val="24"/>
          <w:lang w:eastAsia="zh-CN"/>
        </w:rPr>
        <w:t>r, DAT refuzon ankimin e tatimpaguesit ndaj projekt raport kontrollit pasi ky akt nuk mund t</w:t>
      </w:r>
      <w:r w:rsidR="00044C09">
        <w:rPr>
          <w:rFonts w:ascii="Times New Roman" w:eastAsia="SimSun" w:hAnsi="Times New Roman" w:cs="Times New Roman"/>
          <w:sz w:val="24"/>
          <w:szCs w:val="24"/>
          <w:lang w:eastAsia="zh-CN"/>
        </w:rPr>
        <w:t>ë</w:t>
      </w:r>
      <w:r w:rsidRPr="00675172">
        <w:rPr>
          <w:rFonts w:ascii="Times New Roman" w:eastAsia="SimSun" w:hAnsi="Times New Roman" w:cs="Times New Roman"/>
          <w:sz w:val="24"/>
          <w:szCs w:val="24"/>
          <w:lang w:eastAsia="zh-CN"/>
        </w:rPr>
        <w:t xml:space="preserve"> b</w:t>
      </w:r>
      <w:r w:rsidR="00044C09">
        <w:rPr>
          <w:rFonts w:ascii="Times New Roman" w:eastAsia="SimSun" w:hAnsi="Times New Roman" w:cs="Times New Roman"/>
          <w:sz w:val="24"/>
          <w:szCs w:val="24"/>
          <w:lang w:eastAsia="zh-CN"/>
        </w:rPr>
        <w:t>ë</w:t>
      </w:r>
      <w:r w:rsidRPr="00675172">
        <w:rPr>
          <w:rFonts w:ascii="Times New Roman" w:eastAsia="SimSun" w:hAnsi="Times New Roman" w:cs="Times New Roman"/>
          <w:sz w:val="24"/>
          <w:szCs w:val="24"/>
          <w:lang w:eastAsia="zh-CN"/>
        </w:rPr>
        <w:t>het objekt ankimi pran</w:t>
      </w:r>
      <w:r w:rsidR="00044C09">
        <w:rPr>
          <w:rFonts w:ascii="Times New Roman" w:eastAsia="SimSun" w:hAnsi="Times New Roman" w:cs="Times New Roman"/>
          <w:sz w:val="24"/>
          <w:szCs w:val="24"/>
          <w:lang w:eastAsia="zh-CN"/>
        </w:rPr>
        <w:t>ë</w:t>
      </w:r>
      <w:r w:rsidRPr="00675172">
        <w:rPr>
          <w:rFonts w:ascii="Times New Roman" w:eastAsia="SimSun" w:hAnsi="Times New Roman" w:cs="Times New Roman"/>
          <w:sz w:val="24"/>
          <w:szCs w:val="24"/>
          <w:lang w:eastAsia="zh-CN"/>
        </w:rPr>
        <w:t xml:space="preserve"> saj, por pran</w:t>
      </w:r>
      <w:r w:rsidR="00044C09">
        <w:rPr>
          <w:rFonts w:ascii="Times New Roman" w:eastAsia="SimSun" w:hAnsi="Times New Roman" w:cs="Times New Roman"/>
          <w:sz w:val="24"/>
          <w:szCs w:val="24"/>
          <w:lang w:eastAsia="zh-CN"/>
        </w:rPr>
        <w:t>ë</w:t>
      </w:r>
      <w:r w:rsidRPr="00675172">
        <w:rPr>
          <w:rFonts w:ascii="Times New Roman" w:eastAsia="SimSun" w:hAnsi="Times New Roman" w:cs="Times New Roman"/>
          <w:sz w:val="24"/>
          <w:szCs w:val="24"/>
          <w:lang w:eastAsia="zh-CN"/>
        </w:rPr>
        <w:t xml:space="preserve"> drejtoris</w:t>
      </w:r>
      <w:r w:rsidR="00044C09">
        <w:rPr>
          <w:rFonts w:ascii="Times New Roman" w:eastAsia="SimSun" w:hAnsi="Times New Roman" w:cs="Times New Roman"/>
          <w:sz w:val="24"/>
          <w:szCs w:val="24"/>
          <w:lang w:eastAsia="zh-CN"/>
        </w:rPr>
        <w:t>ë</w:t>
      </w:r>
      <w:r w:rsidRPr="00675172">
        <w:rPr>
          <w:rFonts w:ascii="Times New Roman" w:eastAsia="SimSun" w:hAnsi="Times New Roman" w:cs="Times New Roman"/>
          <w:sz w:val="24"/>
          <w:szCs w:val="24"/>
          <w:lang w:eastAsia="zh-CN"/>
        </w:rPr>
        <w:t xml:space="preserve"> rajonale tatimore.</w:t>
      </w:r>
    </w:p>
    <w:p w:rsidR="001D0C09" w:rsidRPr="00675172" w:rsidRDefault="001D0C09" w:rsidP="009B3326">
      <w:pPr>
        <w:widowControl w:val="0"/>
        <w:spacing w:after="0" w:line="276" w:lineRule="auto"/>
        <w:jc w:val="both"/>
        <w:rPr>
          <w:rFonts w:ascii="Times New Roman" w:hAnsi="Times New Roman" w:cs="Times New Roman"/>
          <w:sz w:val="24"/>
          <w:szCs w:val="24"/>
        </w:rPr>
      </w:pPr>
    </w:p>
    <w:p w:rsidR="001D0C09" w:rsidRPr="00675172" w:rsidRDefault="001D0C09" w:rsidP="00E753CC">
      <w:pPr>
        <w:widowControl w:val="0"/>
        <w:spacing w:after="0" w:line="276" w:lineRule="auto"/>
        <w:jc w:val="center"/>
        <w:rPr>
          <w:rFonts w:ascii="Times New Roman" w:hAnsi="Times New Roman" w:cs="Times New Roman"/>
          <w:b/>
          <w:sz w:val="24"/>
          <w:szCs w:val="24"/>
        </w:rPr>
      </w:pPr>
      <w:r w:rsidRPr="00675172">
        <w:rPr>
          <w:rFonts w:ascii="Times New Roman" w:hAnsi="Times New Roman" w:cs="Times New Roman"/>
          <w:b/>
          <w:sz w:val="24"/>
          <w:szCs w:val="24"/>
        </w:rPr>
        <w:t>II</w:t>
      </w:r>
    </w:p>
    <w:p w:rsidR="001D0C09" w:rsidRPr="00675172" w:rsidRDefault="001D0C09" w:rsidP="00E753CC">
      <w:pPr>
        <w:widowControl w:val="0"/>
        <w:spacing w:after="0" w:line="276" w:lineRule="auto"/>
        <w:jc w:val="center"/>
        <w:rPr>
          <w:rFonts w:ascii="Times New Roman" w:hAnsi="Times New Roman" w:cs="Times New Roman"/>
          <w:b/>
          <w:sz w:val="24"/>
          <w:szCs w:val="24"/>
        </w:rPr>
      </w:pPr>
      <w:r w:rsidRPr="00675172">
        <w:rPr>
          <w:rFonts w:ascii="Times New Roman" w:hAnsi="Times New Roman" w:cs="Times New Roman"/>
          <w:b/>
          <w:sz w:val="24"/>
          <w:szCs w:val="24"/>
        </w:rPr>
        <w:t>N</w:t>
      </w:r>
      <w:r w:rsidR="00044C09">
        <w:rPr>
          <w:rFonts w:ascii="Times New Roman" w:hAnsi="Times New Roman" w:cs="Times New Roman"/>
          <w:b/>
          <w:sz w:val="24"/>
          <w:szCs w:val="24"/>
        </w:rPr>
        <w:t>ë</w:t>
      </w:r>
      <w:r w:rsidRPr="00675172">
        <w:rPr>
          <w:rFonts w:ascii="Times New Roman" w:hAnsi="Times New Roman" w:cs="Times New Roman"/>
          <w:b/>
          <w:sz w:val="24"/>
          <w:szCs w:val="24"/>
        </w:rPr>
        <w:t xml:space="preserve"> lidhje me ankimin ndaj </w:t>
      </w:r>
      <w:r w:rsidR="00E753CC" w:rsidRPr="00675172">
        <w:rPr>
          <w:rFonts w:ascii="Times New Roman" w:hAnsi="Times New Roman" w:cs="Times New Roman"/>
          <w:b/>
          <w:sz w:val="24"/>
          <w:szCs w:val="24"/>
        </w:rPr>
        <w:t xml:space="preserve">njoftim vlerësimit </w:t>
      </w:r>
    </w:p>
    <w:p w:rsidR="001D0C09" w:rsidRPr="00675172" w:rsidRDefault="001D0C09" w:rsidP="009B3326">
      <w:pPr>
        <w:widowControl w:val="0"/>
        <w:spacing w:after="0" w:line="276" w:lineRule="auto"/>
        <w:jc w:val="both"/>
        <w:rPr>
          <w:rFonts w:ascii="Times New Roman" w:hAnsi="Times New Roman" w:cs="Times New Roman"/>
          <w:sz w:val="24"/>
          <w:szCs w:val="24"/>
        </w:rPr>
      </w:pPr>
    </w:p>
    <w:p w:rsidR="001D0C09" w:rsidRPr="00675172" w:rsidRDefault="001D0C09" w:rsidP="009B3326">
      <w:pPr>
        <w:widowControl w:val="0"/>
        <w:spacing w:after="0" w:line="276" w:lineRule="auto"/>
        <w:jc w:val="both"/>
        <w:rPr>
          <w:rFonts w:ascii="Times New Roman" w:hAnsi="Times New Roman" w:cs="Times New Roman"/>
          <w:sz w:val="24"/>
          <w:szCs w:val="24"/>
        </w:rPr>
      </w:pPr>
      <w:r w:rsidRPr="00675172">
        <w:rPr>
          <w:rFonts w:ascii="Times New Roman" w:hAnsi="Times New Roman" w:cs="Times New Roman"/>
          <w:sz w:val="24"/>
          <w:szCs w:val="24"/>
        </w:rPr>
        <w:lastRenderedPageBreak/>
        <w:t>Nga shqyrtimi paraprak i kërkesës ankimore, është konstatuar mungesa e dokumentacionit të përcaktuar në Udhëzimin nr. 24 të Ministrit të Financave, datë 02.09.2008 “Për Procedurat Tatimore në R.SH.”, pika 106.2.4</w:t>
      </w:r>
      <w:r w:rsidR="00E753CC" w:rsidRPr="00675172">
        <w:rPr>
          <w:rFonts w:ascii="Times New Roman" w:hAnsi="Times New Roman" w:cs="Times New Roman"/>
          <w:sz w:val="24"/>
          <w:szCs w:val="24"/>
        </w:rPr>
        <w:t>, g</w:t>
      </w:r>
      <w:r w:rsidR="00044C09">
        <w:rPr>
          <w:rFonts w:ascii="Times New Roman" w:hAnsi="Times New Roman" w:cs="Times New Roman"/>
          <w:sz w:val="24"/>
          <w:szCs w:val="24"/>
        </w:rPr>
        <w:t>ë</w:t>
      </w:r>
      <w:r w:rsidR="00E753CC" w:rsidRPr="00675172">
        <w:rPr>
          <w:rFonts w:ascii="Times New Roman" w:hAnsi="Times New Roman" w:cs="Times New Roman"/>
          <w:sz w:val="24"/>
          <w:szCs w:val="24"/>
        </w:rPr>
        <w:t>rma (dh)</w:t>
      </w:r>
      <w:r w:rsidRPr="00675172">
        <w:rPr>
          <w:rFonts w:ascii="Times New Roman" w:hAnsi="Times New Roman" w:cs="Times New Roman"/>
          <w:sz w:val="24"/>
          <w:szCs w:val="24"/>
        </w:rPr>
        <w:t xml:space="preserve">. Bazuar në pikën 106.2.5 të Udhëzimit nr. 24 të Ministrit të Financave, datë 02.09.2008 “Për Proçedurat Tatimore në R.SH.”, DAT ka kërkuar nga tatimpaguesi plotësimin e ankimit me </w:t>
      </w:r>
      <w:r w:rsidR="00E753CC" w:rsidRPr="00675172">
        <w:rPr>
          <w:rFonts w:ascii="Times New Roman" w:hAnsi="Times New Roman" w:cs="Times New Roman"/>
          <w:sz w:val="24"/>
          <w:szCs w:val="24"/>
        </w:rPr>
        <w:t>raport kontrollin p</w:t>
      </w:r>
      <w:r w:rsidR="00044C09">
        <w:rPr>
          <w:rFonts w:ascii="Times New Roman" w:hAnsi="Times New Roman" w:cs="Times New Roman"/>
          <w:sz w:val="24"/>
          <w:szCs w:val="24"/>
        </w:rPr>
        <w:t>ë</w:t>
      </w:r>
      <w:r w:rsidR="00E753CC" w:rsidRPr="00675172">
        <w:rPr>
          <w:rFonts w:ascii="Times New Roman" w:hAnsi="Times New Roman" w:cs="Times New Roman"/>
          <w:sz w:val="24"/>
          <w:szCs w:val="24"/>
        </w:rPr>
        <w:t>rfundimtar mbi baz</w:t>
      </w:r>
      <w:r w:rsidR="00044C09">
        <w:rPr>
          <w:rFonts w:ascii="Times New Roman" w:hAnsi="Times New Roman" w:cs="Times New Roman"/>
          <w:sz w:val="24"/>
          <w:szCs w:val="24"/>
        </w:rPr>
        <w:t>ë</w:t>
      </w:r>
      <w:r w:rsidR="00E753CC" w:rsidRPr="00675172">
        <w:rPr>
          <w:rFonts w:ascii="Times New Roman" w:hAnsi="Times New Roman" w:cs="Times New Roman"/>
          <w:sz w:val="24"/>
          <w:szCs w:val="24"/>
        </w:rPr>
        <w:t>n e t</w:t>
      </w:r>
      <w:r w:rsidR="00044C09">
        <w:rPr>
          <w:rFonts w:ascii="Times New Roman" w:hAnsi="Times New Roman" w:cs="Times New Roman"/>
          <w:sz w:val="24"/>
          <w:szCs w:val="24"/>
        </w:rPr>
        <w:t>ë</w:t>
      </w:r>
      <w:r w:rsidR="00E753CC" w:rsidRPr="00675172">
        <w:rPr>
          <w:rFonts w:ascii="Times New Roman" w:hAnsi="Times New Roman" w:cs="Times New Roman"/>
          <w:sz w:val="24"/>
          <w:szCs w:val="24"/>
        </w:rPr>
        <w:t xml:space="preserve"> cili </w:t>
      </w:r>
      <w:r w:rsidR="00044C09">
        <w:rPr>
          <w:rFonts w:ascii="Times New Roman" w:hAnsi="Times New Roman" w:cs="Times New Roman"/>
          <w:sz w:val="24"/>
          <w:szCs w:val="24"/>
        </w:rPr>
        <w:t>ë</w:t>
      </w:r>
      <w:r w:rsidR="00E753CC" w:rsidRPr="00675172">
        <w:rPr>
          <w:rFonts w:ascii="Times New Roman" w:hAnsi="Times New Roman" w:cs="Times New Roman"/>
          <w:sz w:val="24"/>
          <w:szCs w:val="24"/>
        </w:rPr>
        <w:t>sht</w:t>
      </w:r>
      <w:r w:rsidR="00044C09">
        <w:rPr>
          <w:rFonts w:ascii="Times New Roman" w:hAnsi="Times New Roman" w:cs="Times New Roman"/>
          <w:sz w:val="24"/>
          <w:szCs w:val="24"/>
        </w:rPr>
        <w:t>ë</w:t>
      </w:r>
      <w:r w:rsidR="00E753CC" w:rsidRPr="00675172">
        <w:rPr>
          <w:rFonts w:ascii="Times New Roman" w:hAnsi="Times New Roman" w:cs="Times New Roman"/>
          <w:sz w:val="24"/>
          <w:szCs w:val="24"/>
        </w:rPr>
        <w:t xml:space="preserve"> nxjerr</w:t>
      </w:r>
      <w:r w:rsidR="00044C09">
        <w:rPr>
          <w:rFonts w:ascii="Times New Roman" w:hAnsi="Times New Roman" w:cs="Times New Roman"/>
          <w:sz w:val="24"/>
          <w:szCs w:val="24"/>
        </w:rPr>
        <w:t>ë</w:t>
      </w:r>
      <w:r w:rsidR="00E753CC" w:rsidRPr="00675172">
        <w:rPr>
          <w:rFonts w:ascii="Times New Roman" w:hAnsi="Times New Roman" w:cs="Times New Roman"/>
          <w:sz w:val="24"/>
          <w:szCs w:val="24"/>
        </w:rPr>
        <w:t xml:space="preserve"> njoftim vler</w:t>
      </w:r>
      <w:r w:rsidR="00044C09">
        <w:rPr>
          <w:rFonts w:ascii="Times New Roman" w:hAnsi="Times New Roman" w:cs="Times New Roman"/>
          <w:sz w:val="24"/>
          <w:szCs w:val="24"/>
        </w:rPr>
        <w:t>ë</w:t>
      </w:r>
      <w:r w:rsidR="00E753CC" w:rsidRPr="00675172">
        <w:rPr>
          <w:rFonts w:ascii="Times New Roman" w:hAnsi="Times New Roman" w:cs="Times New Roman"/>
          <w:sz w:val="24"/>
          <w:szCs w:val="24"/>
        </w:rPr>
        <w:t>simi</w:t>
      </w:r>
      <w:r w:rsidRPr="00675172">
        <w:rPr>
          <w:rFonts w:ascii="Times New Roman" w:hAnsi="Times New Roman" w:cs="Times New Roman"/>
          <w:sz w:val="24"/>
          <w:szCs w:val="24"/>
        </w:rPr>
        <w:t xml:space="preserve">. </w:t>
      </w:r>
      <w:r w:rsidR="0086606C">
        <w:rPr>
          <w:rFonts w:ascii="Times New Roman" w:hAnsi="Times New Roman" w:cs="Times New Roman"/>
          <w:sz w:val="24"/>
          <w:szCs w:val="24"/>
        </w:rPr>
        <w:t>T</w:t>
      </w:r>
      <w:r w:rsidR="00044C09">
        <w:rPr>
          <w:rFonts w:ascii="Times New Roman" w:hAnsi="Times New Roman" w:cs="Times New Roman"/>
          <w:sz w:val="24"/>
          <w:szCs w:val="24"/>
        </w:rPr>
        <w:t>atimpaguesi</w:t>
      </w:r>
      <w:r w:rsidRPr="00675172">
        <w:rPr>
          <w:rFonts w:ascii="Times New Roman" w:hAnsi="Times New Roman" w:cs="Times New Roman"/>
          <w:sz w:val="24"/>
          <w:szCs w:val="24"/>
        </w:rPr>
        <w:t xml:space="preserve"> </w:t>
      </w:r>
      <w:r w:rsidR="0086606C">
        <w:rPr>
          <w:rFonts w:ascii="Times New Roman" w:hAnsi="Times New Roman" w:cs="Times New Roman"/>
          <w:sz w:val="24"/>
          <w:szCs w:val="24"/>
        </w:rPr>
        <w:t xml:space="preserve">ka </w:t>
      </w:r>
      <w:r w:rsidR="00044C09">
        <w:rPr>
          <w:rFonts w:ascii="Times New Roman" w:hAnsi="Times New Roman" w:cs="Times New Roman"/>
          <w:sz w:val="24"/>
          <w:szCs w:val="24"/>
        </w:rPr>
        <w:t>dërguar</w:t>
      </w:r>
      <w:r w:rsidRPr="00675172">
        <w:rPr>
          <w:rFonts w:ascii="Times New Roman" w:hAnsi="Times New Roman" w:cs="Times New Roman"/>
          <w:sz w:val="24"/>
          <w:szCs w:val="24"/>
        </w:rPr>
        <w:t xml:space="preserve"> </w:t>
      </w:r>
      <w:r w:rsidR="00E753CC" w:rsidRPr="00675172">
        <w:rPr>
          <w:rFonts w:ascii="Times New Roman" w:hAnsi="Times New Roman" w:cs="Times New Roman"/>
          <w:sz w:val="24"/>
          <w:szCs w:val="24"/>
        </w:rPr>
        <w:t>raportin p</w:t>
      </w:r>
      <w:r w:rsidR="00044C09">
        <w:rPr>
          <w:rFonts w:ascii="Times New Roman" w:hAnsi="Times New Roman" w:cs="Times New Roman"/>
          <w:sz w:val="24"/>
          <w:szCs w:val="24"/>
        </w:rPr>
        <w:t>ë</w:t>
      </w:r>
      <w:r w:rsidR="00E753CC" w:rsidRPr="00675172">
        <w:rPr>
          <w:rFonts w:ascii="Times New Roman" w:hAnsi="Times New Roman" w:cs="Times New Roman"/>
          <w:sz w:val="24"/>
          <w:szCs w:val="24"/>
        </w:rPr>
        <w:t>rfundimtar t</w:t>
      </w:r>
      <w:r w:rsidR="00044C09">
        <w:rPr>
          <w:rFonts w:ascii="Times New Roman" w:hAnsi="Times New Roman" w:cs="Times New Roman"/>
          <w:sz w:val="24"/>
          <w:szCs w:val="24"/>
        </w:rPr>
        <w:t>ë</w:t>
      </w:r>
      <w:r w:rsidR="00E753CC" w:rsidRPr="00675172">
        <w:rPr>
          <w:rFonts w:ascii="Times New Roman" w:hAnsi="Times New Roman" w:cs="Times New Roman"/>
          <w:sz w:val="24"/>
          <w:szCs w:val="24"/>
        </w:rPr>
        <w:t xml:space="preserve"> kontrollit, faturat e TVSH-s</w:t>
      </w:r>
      <w:r w:rsidR="00044C09">
        <w:rPr>
          <w:rFonts w:ascii="Times New Roman" w:hAnsi="Times New Roman" w:cs="Times New Roman"/>
          <w:sz w:val="24"/>
          <w:szCs w:val="24"/>
        </w:rPr>
        <w:t>ë</w:t>
      </w:r>
      <w:r w:rsidR="00E753CC" w:rsidRPr="00675172">
        <w:rPr>
          <w:rFonts w:ascii="Times New Roman" w:hAnsi="Times New Roman" w:cs="Times New Roman"/>
          <w:sz w:val="24"/>
          <w:szCs w:val="24"/>
        </w:rPr>
        <w:t xml:space="preserve"> s</w:t>
      </w:r>
      <w:r w:rsidR="00044C09">
        <w:rPr>
          <w:rFonts w:ascii="Times New Roman" w:hAnsi="Times New Roman" w:cs="Times New Roman"/>
          <w:sz w:val="24"/>
          <w:szCs w:val="24"/>
        </w:rPr>
        <w:t>ë</w:t>
      </w:r>
      <w:r w:rsidR="00E753CC" w:rsidRPr="00675172">
        <w:rPr>
          <w:rFonts w:ascii="Times New Roman" w:hAnsi="Times New Roman" w:cs="Times New Roman"/>
          <w:sz w:val="24"/>
          <w:szCs w:val="24"/>
        </w:rPr>
        <w:t xml:space="preserve"> blerjes, lejet e nd</w:t>
      </w:r>
      <w:r w:rsidR="00044C09">
        <w:rPr>
          <w:rFonts w:ascii="Times New Roman" w:hAnsi="Times New Roman" w:cs="Times New Roman"/>
          <w:sz w:val="24"/>
          <w:szCs w:val="24"/>
        </w:rPr>
        <w:t>ë</w:t>
      </w:r>
      <w:r w:rsidR="00E753CC" w:rsidRPr="00675172">
        <w:rPr>
          <w:rFonts w:ascii="Times New Roman" w:hAnsi="Times New Roman" w:cs="Times New Roman"/>
          <w:sz w:val="24"/>
          <w:szCs w:val="24"/>
        </w:rPr>
        <w:t xml:space="preserve">rtimit dhe akt kolaudimin nga Bashkia. </w:t>
      </w:r>
    </w:p>
    <w:p w:rsidR="001D0C09" w:rsidRPr="00675172" w:rsidRDefault="001D0C09" w:rsidP="009B3326">
      <w:pPr>
        <w:widowControl w:val="0"/>
        <w:spacing w:after="0" w:line="276" w:lineRule="auto"/>
        <w:jc w:val="both"/>
        <w:rPr>
          <w:rFonts w:ascii="Times New Roman" w:hAnsi="Times New Roman" w:cs="Times New Roman"/>
          <w:sz w:val="24"/>
          <w:szCs w:val="24"/>
        </w:rPr>
      </w:pPr>
    </w:p>
    <w:p w:rsidR="00CE330A" w:rsidRPr="00675172" w:rsidRDefault="00E753CC" w:rsidP="009B3326">
      <w:pPr>
        <w:widowControl w:val="0"/>
        <w:spacing w:after="0" w:line="276" w:lineRule="auto"/>
        <w:jc w:val="both"/>
        <w:rPr>
          <w:rFonts w:ascii="Times New Roman" w:hAnsi="Times New Roman" w:cs="Times New Roman"/>
          <w:sz w:val="24"/>
          <w:szCs w:val="24"/>
        </w:rPr>
      </w:pPr>
      <w:r w:rsidRPr="00675172">
        <w:rPr>
          <w:rFonts w:ascii="Times New Roman" w:hAnsi="Times New Roman" w:cs="Times New Roman"/>
          <w:sz w:val="24"/>
          <w:szCs w:val="24"/>
        </w:rPr>
        <w:t>N</w:t>
      </w:r>
      <w:r w:rsidR="00044C09">
        <w:rPr>
          <w:rFonts w:ascii="Times New Roman" w:hAnsi="Times New Roman" w:cs="Times New Roman"/>
          <w:sz w:val="24"/>
          <w:szCs w:val="24"/>
        </w:rPr>
        <w:t>ë</w:t>
      </w:r>
      <w:r w:rsidR="00CE330A" w:rsidRPr="00675172">
        <w:rPr>
          <w:rFonts w:ascii="Times New Roman" w:hAnsi="Times New Roman" w:cs="Times New Roman"/>
          <w:sz w:val="24"/>
          <w:szCs w:val="24"/>
        </w:rPr>
        <w:t xml:space="preserve"> </w:t>
      </w:r>
      <w:r w:rsidRPr="00675172">
        <w:rPr>
          <w:rFonts w:ascii="Times New Roman" w:hAnsi="Times New Roman" w:cs="Times New Roman"/>
          <w:sz w:val="24"/>
          <w:szCs w:val="24"/>
        </w:rPr>
        <w:t>vijim t</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w:t>
      </w:r>
      <w:r w:rsidR="00CE330A" w:rsidRPr="00675172">
        <w:rPr>
          <w:rFonts w:ascii="Times New Roman" w:hAnsi="Times New Roman" w:cs="Times New Roman"/>
          <w:sz w:val="24"/>
          <w:szCs w:val="24"/>
        </w:rPr>
        <w:t>shqyrtimi</w:t>
      </w:r>
      <w:r w:rsidRPr="00675172">
        <w:rPr>
          <w:rFonts w:ascii="Times New Roman" w:hAnsi="Times New Roman" w:cs="Times New Roman"/>
          <w:sz w:val="24"/>
          <w:szCs w:val="24"/>
        </w:rPr>
        <w:t>t</w:t>
      </w:r>
      <w:r w:rsidR="00CE330A" w:rsidRPr="00675172">
        <w:rPr>
          <w:rFonts w:ascii="Times New Roman" w:hAnsi="Times New Roman" w:cs="Times New Roman"/>
          <w:sz w:val="24"/>
          <w:szCs w:val="24"/>
        </w:rPr>
        <w:t xml:space="preserve"> paraprak </w:t>
      </w:r>
      <w:r w:rsidRPr="00675172">
        <w:rPr>
          <w:rFonts w:ascii="Times New Roman" w:hAnsi="Times New Roman" w:cs="Times New Roman"/>
          <w:sz w:val="24"/>
          <w:szCs w:val="24"/>
        </w:rPr>
        <w:t>t</w:t>
      </w:r>
      <w:r w:rsidR="00044C09">
        <w:rPr>
          <w:rFonts w:ascii="Times New Roman" w:hAnsi="Times New Roman" w:cs="Times New Roman"/>
          <w:sz w:val="24"/>
          <w:szCs w:val="24"/>
        </w:rPr>
        <w:t>ë</w:t>
      </w:r>
      <w:r w:rsidR="00CE330A" w:rsidRPr="00675172">
        <w:rPr>
          <w:rFonts w:ascii="Times New Roman" w:hAnsi="Times New Roman" w:cs="Times New Roman"/>
          <w:sz w:val="24"/>
          <w:szCs w:val="24"/>
        </w:rPr>
        <w:t xml:space="preserve"> kërkesës për apelim, </w:t>
      </w:r>
      <w:r w:rsidRPr="00675172">
        <w:rPr>
          <w:rFonts w:ascii="Times New Roman" w:hAnsi="Times New Roman" w:cs="Times New Roman"/>
          <w:sz w:val="24"/>
          <w:szCs w:val="24"/>
        </w:rPr>
        <w:t xml:space="preserve">konstatohet </w:t>
      </w:r>
      <w:r w:rsidR="00CE330A" w:rsidRPr="00675172">
        <w:rPr>
          <w:rFonts w:ascii="Times New Roman" w:hAnsi="Times New Roman" w:cs="Times New Roman"/>
          <w:sz w:val="24"/>
          <w:szCs w:val="24"/>
        </w:rPr>
        <w:t xml:space="preserve">se janë plotësuar kërkesat ligjore për marrjen në shqyrtim, kërkesa këto të përcaktuara në </w:t>
      </w:r>
      <w:r w:rsidR="00044C09">
        <w:rPr>
          <w:rFonts w:ascii="Times New Roman" w:hAnsi="Times New Roman" w:cs="Times New Roman"/>
          <w:sz w:val="24"/>
          <w:szCs w:val="24"/>
        </w:rPr>
        <w:t xml:space="preserve">nenet </w:t>
      </w:r>
      <w:r w:rsidR="00CE330A" w:rsidRPr="00675172">
        <w:rPr>
          <w:rFonts w:ascii="Times New Roman" w:hAnsi="Times New Roman" w:cs="Times New Roman"/>
          <w:sz w:val="24"/>
          <w:szCs w:val="24"/>
        </w:rPr>
        <w:t>106</w:t>
      </w:r>
      <w:r w:rsidR="00044C09">
        <w:rPr>
          <w:rFonts w:ascii="Times New Roman" w:hAnsi="Times New Roman" w:cs="Times New Roman"/>
          <w:sz w:val="24"/>
          <w:szCs w:val="24"/>
        </w:rPr>
        <w:t xml:space="preserve"> dhe</w:t>
      </w:r>
      <w:r w:rsidR="00CE330A" w:rsidRPr="00675172">
        <w:rPr>
          <w:rFonts w:ascii="Times New Roman" w:hAnsi="Times New Roman" w:cs="Times New Roman"/>
          <w:sz w:val="24"/>
          <w:szCs w:val="24"/>
        </w:rPr>
        <w:t xml:space="preserve"> 107 </w:t>
      </w:r>
      <w:r w:rsidR="00044C09">
        <w:rPr>
          <w:rFonts w:ascii="Times New Roman" w:hAnsi="Times New Roman" w:cs="Times New Roman"/>
          <w:sz w:val="24"/>
          <w:szCs w:val="24"/>
        </w:rPr>
        <w:t>të Ligjit 9920/2008</w:t>
      </w:r>
      <w:r w:rsidR="00CE330A" w:rsidRPr="00675172">
        <w:rPr>
          <w:rFonts w:ascii="Times New Roman" w:hAnsi="Times New Roman" w:cs="Times New Roman"/>
          <w:sz w:val="24"/>
          <w:szCs w:val="24"/>
        </w:rPr>
        <w:t xml:space="preserve">, pasi: </w:t>
      </w:r>
    </w:p>
    <w:p w:rsidR="00CE330A" w:rsidRPr="00675172" w:rsidRDefault="00CE330A" w:rsidP="009B3326">
      <w:pPr>
        <w:widowControl w:val="0"/>
        <w:numPr>
          <w:ilvl w:val="0"/>
          <w:numId w:val="4"/>
        </w:numPr>
        <w:spacing w:after="0" w:line="276" w:lineRule="auto"/>
        <w:jc w:val="both"/>
        <w:rPr>
          <w:rFonts w:ascii="Times New Roman" w:hAnsi="Times New Roman" w:cs="Times New Roman"/>
          <w:sz w:val="24"/>
          <w:szCs w:val="24"/>
        </w:rPr>
      </w:pPr>
      <w:r w:rsidRPr="00675172">
        <w:rPr>
          <w:rFonts w:ascii="Times New Roman" w:hAnsi="Times New Roman" w:cs="Times New Roman"/>
          <w:sz w:val="24"/>
          <w:szCs w:val="24"/>
        </w:rPr>
        <w:t xml:space="preserve">Akti administrativ ankimuar është objekt ankimi, sipas pikës 1 </w:t>
      </w:r>
      <w:r w:rsidR="00044C09">
        <w:rPr>
          <w:rFonts w:ascii="Times New Roman" w:hAnsi="Times New Roman" w:cs="Times New Roman"/>
          <w:sz w:val="24"/>
          <w:szCs w:val="24"/>
        </w:rPr>
        <w:t xml:space="preserve">të </w:t>
      </w:r>
      <w:r w:rsidRPr="00675172">
        <w:rPr>
          <w:rFonts w:ascii="Times New Roman" w:hAnsi="Times New Roman" w:cs="Times New Roman"/>
          <w:sz w:val="24"/>
          <w:szCs w:val="24"/>
        </w:rPr>
        <w:t>neni</w:t>
      </w:r>
      <w:r w:rsidR="00044C09">
        <w:rPr>
          <w:rFonts w:ascii="Times New Roman" w:hAnsi="Times New Roman" w:cs="Times New Roman"/>
          <w:sz w:val="24"/>
          <w:szCs w:val="24"/>
        </w:rPr>
        <w:t>t</w:t>
      </w:r>
      <w:r w:rsidRPr="00675172">
        <w:rPr>
          <w:rFonts w:ascii="Times New Roman" w:hAnsi="Times New Roman" w:cs="Times New Roman"/>
          <w:sz w:val="24"/>
          <w:szCs w:val="24"/>
        </w:rPr>
        <w:t xml:space="preserve"> 106 </w:t>
      </w:r>
    </w:p>
    <w:p w:rsidR="00CE330A" w:rsidRPr="00675172" w:rsidRDefault="00CE330A" w:rsidP="009B3326">
      <w:pPr>
        <w:widowControl w:val="0"/>
        <w:numPr>
          <w:ilvl w:val="0"/>
          <w:numId w:val="4"/>
        </w:numPr>
        <w:spacing w:after="0" w:line="276" w:lineRule="auto"/>
        <w:jc w:val="both"/>
        <w:rPr>
          <w:rFonts w:ascii="Times New Roman" w:hAnsi="Times New Roman" w:cs="Times New Roman"/>
          <w:sz w:val="24"/>
          <w:szCs w:val="24"/>
        </w:rPr>
      </w:pPr>
      <w:r w:rsidRPr="00675172">
        <w:rPr>
          <w:rFonts w:ascii="Times New Roman" w:hAnsi="Times New Roman" w:cs="Times New Roman"/>
          <w:sz w:val="24"/>
          <w:szCs w:val="24"/>
        </w:rPr>
        <w:t>Kërkesa për apelim është paraqitur brenda afatit 30 ditor të përcaktuar në ligj.</w:t>
      </w:r>
    </w:p>
    <w:p w:rsidR="00CE330A" w:rsidRPr="00675172" w:rsidRDefault="00CE330A" w:rsidP="009B3326">
      <w:pPr>
        <w:widowControl w:val="0"/>
        <w:numPr>
          <w:ilvl w:val="0"/>
          <w:numId w:val="4"/>
        </w:numPr>
        <w:spacing w:after="0" w:line="276" w:lineRule="auto"/>
        <w:jc w:val="both"/>
        <w:rPr>
          <w:rFonts w:ascii="Times New Roman" w:hAnsi="Times New Roman" w:cs="Times New Roman"/>
          <w:sz w:val="24"/>
          <w:szCs w:val="24"/>
        </w:rPr>
      </w:pPr>
      <w:r w:rsidRPr="00675172">
        <w:rPr>
          <w:rFonts w:ascii="Times New Roman" w:hAnsi="Times New Roman" w:cs="Times New Roman"/>
          <w:sz w:val="24"/>
          <w:szCs w:val="24"/>
        </w:rPr>
        <w:t>Lidhur me kërkesën ligjore të pagimit të detyrimit tatimor, konstatojmë se detyrim</w:t>
      </w:r>
      <w:r w:rsidR="00E753CC" w:rsidRPr="00675172">
        <w:rPr>
          <w:rFonts w:ascii="Times New Roman" w:hAnsi="Times New Roman" w:cs="Times New Roman"/>
          <w:sz w:val="24"/>
          <w:szCs w:val="24"/>
        </w:rPr>
        <w:t>et</w:t>
      </w:r>
      <w:r w:rsidRPr="00675172">
        <w:rPr>
          <w:rFonts w:ascii="Times New Roman" w:hAnsi="Times New Roman" w:cs="Times New Roman"/>
          <w:sz w:val="24"/>
          <w:szCs w:val="24"/>
        </w:rPr>
        <w:t xml:space="preserve"> </w:t>
      </w:r>
      <w:r w:rsidR="00E753CC" w:rsidRPr="00675172">
        <w:rPr>
          <w:rFonts w:ascii="Times New Roman" w:hAnsi="Times New Roman" w:cs="Times New Roman"/>
          <w:sz w:val="24"/>
          <w:szCs w:val="24"/>
        </w:rPr>
        <w:t>e</w:t>
      </w:r>
      <w:r w:rsidRPr="00675172">
        <w:rPr>
          <w:rFonts w:ascii="Times New Roman" w:hAnsi="Times New Roman" w:cs="Times New Roman"/>
          <w:sz w:val="24"/>
          <w:szCs w:val="24"/>
        </w:rPr>
        <w:t xml:space="preserve"> përcaktuar</w:t>
      </w:r>
      <w:r w:rsidR="00E753CC" w:rsidRPr="00675172">
        <w:rPr>
          <w:rFonts w:ascii="Times New Roman" w:hAnsi="Times New Roman" w:cs="Times New Roman"/>
          <w:sz w:val="24"/>
          <w:szCs w:val="24"/>
        </w:rPr>
        <w:t>a</w:t>
      </w:r>
      <w:r w:rsidRPr="00675172">
        <w:rPr>
          <w:rFonts w:ascii="Times New Roman" w:hAnsi="Times New Roman" w:cs="Times New Roman"/>
          <w:sz w:val="24"/>
          <w:szCs w:val="24"/>
        </w:rPr>
        <w:t xml:space="preserve"> në njoftim vlerësimin e ankimuar </w:t>
      </w:r>
      <w:r w:rsidR="00E753CC" w:rsidRPr="00675172">
        <w:rPr>
          <w:rFonts w:ascii="Times New Roman" w:hAnsi="Times New Roman" w:cs="Times New Roman"/>
          <w:sz w:val="24"/>
          <w:szCs w:val="24"/>
        </w:rPr>
        <w:t>jan</w:t>
      </w:r>
      <w:r w:rsidR="00044C09">
        <w:rPr>
          <w:rFonts w:ascii="Times New Roman" w:hAnsi="Times New Roman" w:cs="Times New Roman"/>
          <w:sz w:val="24"/>
          <w:szCs w:val="24"/>
        </w:rPr>
        <w:t>ë</w:t>
      </w:r>
      <w:r w:rsidR="00E753CC" w:rsidRPr="00675172">
        <w:rPr>
          <w:rFonts w:ascii="Times New Roman" w:hAnsi="Times New Roman" w:cs="Times New Roman"/>
          <w:sz w:val="24"/>
          <w:szCs w:val="24"/>
        </w:rPr>
        <w:t xml:space="preserve"> kompensuar automatikisht nga administrata tatimore brenda afatit t</w:t>
      </w:r>
      <w:r w:rsidR="00044C09">
        <w:rPr>
          <w:rFonts w:ascii="Times New Roman" w:hAnsi="Times New Roman" w:cs="Times New Roman"/>
          <w:sz w:val="24"/>
          <w:szCs w:val="24"/>
        </w:rPr>
        <w:t>ë</w:t>
      </w:r>
      <w:r w:rsidR="00E753CC" w:rsidRPr="00675172">
        <w:rPr>
          <w:rFonts w:ascii="Times New Roman" w:hAnsi="Times New Roman" w:cs="Times New Roman"/>
          <w:sz w:val="24"/>
          <w:szCs w:val="24"/>
        </w:rPr>
        <w:t xml:space="preserve"> ankimit</w:t>
      </w:r>
    </w:p>
    <w:p w:rsidR="00CE330A" w:rsidRPr="00675172" w:rsidRDefault="00CE330A" w:rsidP="009B3326">
      <w:pPr>
        <w:widowControl w:val="0"/>
        <w:spacing w:after="0" w:line="276" w:lineRule="auto"/>
        <w:jc w:val="both"/>
        <w:rPr>
          <w:rFonts w:ascii="Times New Roman" w:hAnsi="Times New Roman" w:cs="Times New Roman"/>
          <w:sz w:val="24"/>
          <w:szCs w:val="24"/>
        </w:rPr>
      </w:pPr>
    </w:p>
    <w:p w:rsidR="00CE330A" w:rsidRPr="00675172" w:rsidRDefault="00CE330A" w:rsidP="009B3326">
      <w:pPr>
        <w:widowControl w:val="0"/>
        <w:spacing w:after="0" w:line="276" w:lineRule="auto"/>
        <w:jc w:val="both"/>
        <w:rPr>
          <w:rFonts w:ascii="Times New Roman" w:hAnsi="Times New Roman" w:cs="Times New Roman"/>
          <w:sz w:val="24"/>
          <w:szCs w:val="24"/>
        </w:rPr>
      </w:pPr>
      <w:r w:rsidRPr="00675172">
        <w:rPr>
          <w:rFonts w:ascii="Times New Roman" w:hAnsi="Times New Roman" w:cs="Times New Roman"/>
          <w:sz w:val="24"/>
          <w:szCs w:val="24"/>
        </w:rPr>
        <w:t>Drejtoria e Apelimit Tatimor pasi shqyrtoi me hollësi dhe objektivitet kërkesen për apelim të subjektit dhe argumentat e parashtruara në të, dokumentacionin e të gjithë procedurave dhe praktikës së kontrollit të ushtruar në subjekt deri në nxjerrjen e aktit zyrtar për detyrimet, në respektim të kërkesave të Nenit 108 “Kompetencat për shqyrtimin e Ankimit Tatimor” të Ligjit nr. 9920, datë 19.05.2008 “Për Procedurat Tatimore në R.Sh”, konstaton se:</w:t>
      </w:r>
    </w:p>
    <w:p w:rsidR="00874A6C" w:rsidRPr="00675172" w:rsidRDefault="00874A6C" w:rsidP="009B3326">
      <w:pPr>
        <w:pStyle w:val="Header"/>
        <w:widowControl w:val="0"/>
        <w:tabs>
          <w:tab w:val="left" w:pos="720"/>
        </w:tabs>
        <w:spacing w:line="276" w:lineRule="auto"/>
        <w:jc w:val="both"/>
        <w:rPr>
          <w:rFonts w:ascii="Times New Roman" w:hAnsi="Times New Roman" w:cs="Times New Roman"/>
          <w:sz w:val="24"/>
          <w:szCs w:val="24"/>
        </w:rPr>
      </w:pPr>
    </w:p>
    <w:p w:rsidR="00675172" w:rsidRDefault="00482DA7" w:rsidP="009B3326">
      <w:pPr>
        <w:widowControl w:val="0"/>
        <w:spacing w:after="0" w:line="276" w:lineRule="auto"/>
        <w:jc w:val="both"/>
        <w:rPr>
          <w:rFonts w:ascii="Times New Roman" w:hAnsi="Times New Roman" w:cs="Times New Roman"/>
          <w:sz w:val="24"/>
          <w:szCs w:val="24"/>
        </w:rPr>
      </w:pPr>
      <w:r w:rsidRPr="00675172">
        <w:rPr>
          <w:rFonts w:ascii="Times New Roman" w:hAnsi="Times New Roman" w:cs="Times New Roman"/>
          <w:sz w:val="24"/>
          <w:szCs w:val="24"/>
        </w:rPr>
        <w:t>N</w:t>
      </w:r>
      <w:r w:rsidR="006B226A" w:rsidRPr="00675172">
        <w:rPr>
          <w:rFonts w:ascii="Times New Roman" w:hAnsi="Times New Roman" w:cs="Times New Roman"/>
          <w:sz w:val="24"/>
          <w:szCs w:val="24"/>
        </w:rPr>
        <w:t>ë</w:t>
      </w:r>
      <w:r w:rsidRPr="00675172">
        <w:rPr>
          <w:rFonts w:ascii="Times New Roman" w:hAnsi="Times New Roman" w:cs="Times New Roman"/>
          <w:sz w:val="24"/>
          <w:szCs w:val="24"/>
        </w:rPr>
        <w:t xml:space="preserve"> zbatim t</w:t>
      </w:r>
      <w:r w:rsidR="006B226A" w:rsidRPr="00675172">
        <w:rPr>
          <w:rFonts w:ascii="Times New Roman" w:hAnsi="Times New Roman" w:cs="Times New Roman"/>
          <w:sz w:val="24"/>
          <w:szCs w:val="24"/>
        </w:rPr>
        <w:t>ë</w:t>
      </w:r>
      <w:r w:rsidRPr="00675172">
        <w:rPr>
          <w:rFonts w:ascii="Times New Roman" w:hAnsi="Times New Roman" w:cs="Times New Roman"/>
          <w:sz w:val="24"/>
          <w:szCs w:val="24"/>
        </w:rPr>
        <w:t xml:space="preserve"> programit t</w:t>
      </w:r>
      <w:r w:rsidR="006B226A" w:rsidRPr="00675172">
        <w:rPr>
          <w:rFonts w:ascii="Times New Roman" w:hAnsi="Times New Roman" w:cs="Times New Roman"/>
          <w:sz w:val="24"/>
          <w:szCs w:val="24"/>
        </w:rPr>
        <w:t>ë</w:t>
      </w:r>
      <w:r w:rsidRPr="00675172">
        <w:rPr>
          <w:rFonts w:ascii="Times New Roman" w:hAnsi="Times New Roman" w:cs="Times New Roman"/>
          <w:sz w:val="24"/>
          <w:szCs w:val="24"/>
        </w:rPr>
        <w:t xml:space="preserve"> kontrollit </w:t>
      </w:r>
      <w:r w:rsidR="006B226A" w:rsidRPr="00675172">
        <w:rPr>
          <w:rFonts w:ascii="Times New Roman" w:hAnsi="Times New Roman" w:cs="Times New Roman"/>
          <w:sz w:val="24"/>
          <w:szCs w:val="24"/>
        </w:rPr>
        <w:t>ë</w:t>
      </w:r>
      <w:r w:rsidRPr="00675172">
        <w:rPr>
          <w:rFonts w:ascii="Times New Roman" w:hAnsi="Times New Roman" w:cs="Times New Roman"/>
          <w:sz w:val="24"/>
          <w:szCs w:val="24"/>
        </w:rPr>
        <w:t>sht</w:t>
      </w:r>
      <w:r w:rsidR="006B226A" w:rsidRPr="00675172">
        <w:rPr>
          <w:rFonts w:ascii="Times New Roman" w:hAnsi="Times New Roman" w:cs="Times New Roman"/>
          <w:sz w:val="24"/>
          <w:szCs w:val="24"/>
        </w:rPr>
        <w:t>ë</w:t>
      </w:r>
      <w:r w:rsidRPr="00675172">
        <w:rPr>
          <w:rFonts w:ascii="Times New Roman" w:hAnsi="Times New Roman" w:cs="Times New Roman"/>
          <w:sz w:val="24"/>
          <w:szCs w:val="24"/>
        </w:rPr>
        <w:t xml:space="preserve"> kryer</w:t>
      </w:r>
      <w:r w:rsidR="00874A6C" w:rsidRPr="00675172">
        <w:rPr>
          <w:rFonts w:ascii="Times New Roman" w:hAnsi="Times New Roman" w:cs="Times New Roman"/>
          <w:sz w:val="24"/>
          <w:szCs w:val="24"/>
        </w:rPr>
        <w:t xml:space="preserve"> kontrolli i dokumentacionit t</w:t>
      </w:r>
      <w:r w:rsidR="00D671F6" w:rsidRPr="00675172">
        <w:rPr>
          <w:rFonts w:ascii="Times New Roman" w:hAnsi="Times New Roman" w:cs="Times New Roman"/>
          <w:sz w:val="24"/>
          <w:szCs w:val="24"/>
        </w:rPr>
        <w:t>ë</w:t>
      </w:r>
      <w:r w:rsidR="00874A6C" w:rsidRPr="00675172">
        <w:rPr>
          <w:rFonts w:ascii="Times New Roman" w:hAnsi="Times New Roman" w:cs="Times New Roman"/>
          <w:sz w:val="24"/>
          <w:szCs w:val="24"/>
        </w:rPr>
        <w:t xml:space="preserve"> blerjeve t</w:t>
      </w:r>
      <w:r w:rsidR="00D671F6" w:rsidRPr="00675172">
        <w:rPr>
          <w:rFonts w:ascii="Times New Roman" w:hAnsi="Times New Roman" w:cs="Times New Roman"/>
          <w:sz w:val="24"/>
          <w:szCs w:val="24"/>
        </w:rPr>
        <w:t>ë</w:t>
      </w:r>
      <w:r w:rsidR="00874A6C" w:rsidRPr="00675172">
        <w:rPr>
          <w:rFonts w:ascii="Times New Roman" w:hAnsi="Times New Roman" w:cs="Times New Roman"/>
          <w:sz w:val="24"/>
          <w:szCs w:val="24"/>
        </w:rPr>
        <w:t xml:space="preserve"> realizuara nga shoq</w:t>
      </w:r>
      <w:r w:rsidR="00D671F6" w:rsidRPr="00675172">
        <w:rPr>
          <w:rFonts w:ascii="Times New Roman" w:hAnsi="Times New Roman" w:cs="Times New Roman"/>
          <w:sz w:val="24"/>
          <w:szCs w:val="24"/>
        </w:rPr>
        <w:t>ë</w:t>
      </w:r>
      <w:r w:rsidR="00874A6C" w:rsidRPr="00675172">
        <w:rPr>
          <w:rFonts w:ascii="Times New Roman" w:hAnsi="Times New Roman" w:cs="Times New Roman"/>
          <w:sz w:val="24"/>
          <w:szCs w:val="24"/>
        </w:rPr>
        <w:t xml:space="preserve">ria </w:t>
      </w:r>
      <w:r w:rsidR="00675172">
        <w:rPr>
          <w:rFonts w:ascii="Times New Roman" w:hAnsi="Times New Roman" w:cs="Times New Roman"/>
          <w:sz w:val="24"/>
          <w:szCs w:val="24"/>
        </w:rPr>
        <w:t>p</w:t>
      </w:r>
      <w:r w:rsidR="00044C09">
        <w:rPr>
          <w:rFonts w:ascii="Times New Roman" w:hAnsi="Times New Roman" w:cs="Times New Roman"/>
          <w:sz w:val="24"/>
          <w:szCs w:val="24"/>
        </w:rPr>
        <w:t>ë</w:t>
      </w:r>
      <w:r w:rsidR="00675172">
        <w:rPr>
          <w:rFonts w:ascii="Times New Roman" w:hAnsi="Times New Roman" w:cs="Times New Roman"/>
          <w:sz w:val="24"/>
          <w:szCs w:val="24"/>
        </w:rPr>
        <w:t>r periudh</w:t>
      </w:r>
      <w:r w:rsidR="00044C09">
        <w:rPr>
          <w:rFonts w:ascii="Times New Roman" w:hAnsi="Times New Roman" w:cs="Times New Roman"/>
          <w:sz w:val="24"/>
          <w:szCs w:val="24"/>
        </w:rPr>
        <w:t>ë</w:t>
      </w:r>
      <w:r w:rsidR="00675172">
        <w:rPr>
          <w:rFonts w:ascii="Times New Roman" w:hAnsi="Times New Roman" w:cs="Times New Roman"/>
          <w:sz w:val="24"/>
          <w:szCs w:val="24"/>
        </w:rPr>
        <w:t xml:space="preserve">n dhjetor 2019, ku </w:t>
      </w:r>
      <w:r w:rsidR="00D671F6" w:rsidRPr="00675172">
        <w:rPr>
          <w:rFonts w:ascii="Times New Roman" w:hAnsi="Times New Roman" w:cs="Times New Roman"/>
          <w:sz w:val="24"/>
          <w:szCs w:val="24"/>
        </w:rPr>
        <w:t>ë</w:t>
      </w:r>
      <w:r w:rsidR="00874A6C" w:rsidRPr="00675172">
        <w:rPr>
          <w:rFonts w:ascii="Times New Roman" w:hAnsi="Times New Roman" w:cs="Times New Roman"/>
          <w:sz w:val="24"/>
          <w:szCs w:val="24"/>
        </w:rPr>
        <w:t>sht</w:t>
      </w:r>
      <w:r w:rsidR="00D671F6" w:rsidRPr="00675172">
        <w:rPr>
          <w:rFonts w:ascii="Times New Roman" w:hAnsi="Times New Roman" w:cs="Times New Roman"/>
          <w:sz w:val="24"/>
          <w:szCs w:val="24"/>
        </w:rPr>
        <w:t>ë</w:t>
      </w:r>
      <w:r w:rsidR="00874A6C" w:rsidRPr="00675172">
        <w:rPr>
          <w:rFonts w:ascii="Times New Roman" w:hAnsi="Times New Roman" w:cs="Times New Roman"/>
          <w:sz w:val="24"/>
          <w:szCs w:val="24"/>
        </w:rPr>
        <w:t xml:space="preserve"> konstatuar se </w:t>
      </w:r>
      <w:r w:rsidR="00451723" w:rsidRPr="00675172">
        <w:rPr>
          <w:rFonts w:ascii="Times New Roman" w:hAnsi="Times New Roman" w:cs="Times New Roman"/>
          <w:sz w:val="24"/>
          <w:szCs w:val="24"/>
        </w:rPr>
        <w:t>n</w:t>
      </w:r>
      <w:r w:rsidR="00044C09">
        <w:rPr>
          <w:rFonts w:ascii="Times New Roman" w:hAnsi="Times New Roman" w:cs="Times New Roman"/>
          <w:sz w:val="24"/>
          <w:szCs w:val="24"/>
        </w:rPr>
        <w:t>ë</w:t>
      </w:r>
      <w:r w:rsidR="00451723" w:rsidRPr="00675172">
        <w:rPr>
          <w:rFonts w:ascii="Times New Roman" w:hAnsi="Times New Roman" w:cs="Times New Roman"/>
          <w:sz w:val="24"/>
          <w:szCs w:val="24"/>
        </w:rPr>
        <w:t xml:space="preserve"> blerjet brenda vendit jan</w:t>
      </w:r>
      <w:r w:rsidR="00044C09">
        <w:rPr>
          <w:rFonts w:ascii="Times New Roman" w:hAnsi="Times New Roman" w:cs="Times New Roman"/>
          <w:sz w:val="24"/>
          <w:szCs w:val="24"/>
        </w:rPr>
        <w:t>ë</w:t>
      </w:r>
      <w:r w:rsidR="00451723" w:rsidRPr="00675172">
        <w:rPr>
          <w:rFonts w:ascii="Times New Roman" w:hAnsi="Times New Roman" w:cs="Times New Roman"/>
          <w:sz w:val="24"/>
          <w:szCs w:val="24"/>
        </w:rPr>
        <w:t xml:space="preserve"> p</w:t>
      </w:r>
      <w:r w:rsidR="00044C09">
        <w:rPr>
          <w:rFonts w:ascii="Times New Roman" w:hAnsi="Times New Roman" w:cs="Times New Roman"/>
          <w:sz w:val="24"/>
          <w:szCs w:val="24"/>
        </w:rPr>
        <w:t>ë</w:t>
      </w:r>
      <w:r w:rsidR="00451723" w:rsidRPr="00675172">
        <w:rPr>
          <w:rFonts w:ascii="Times New Roman" w:hAnsi="Times New Roman" w:cs="Times New Roman"/>
          <w:sz w:val="24"/>
          <w:szCs w:val="24"/>
        </w:rPr>
        <w:t>rfshir</w:t>
      </w:r>
      <w:r w:rsidR="00044C09">
        <w:rPr>
          <w:rFonts w:ascii="Times New Roman" w:hAnsi="Times New Roman" w:cs="Times New Roman"/>
          <w:sz w:val="24"/>
          <w:szCs w:val="24"/>
        </w:rPr>
        <w:t>ë</w:t>
      </w:r>
      <w:r w:rsidR="00451723" w:rsidRPr="00675172">
        <w:rPr>
          <w:rFonts w:ascii="Times New Roman" w:hAnsi="Times New Roman" w:cs="Times New Roman"/>
          <w:sz w:val="24"/>
          <w:szCs w:val="24"/>
        </w:rPr>
        <w:t xml:space="preserve"> faturat e l</w:t>
      </w:r>
      <w:r w:rsidR="00044C09">
        <w:rPr>
          <w:rFonts w:ascii="Times New Roman" w:hAnsi="Times New Roman" w:cs="Times New Roman"/>
          <w:sz w:val="24"/>
          <w:szCs w:val="24"/>
        </w:rPr>
        <w:t>ë</w:t>
      </w:r>
      <w:r w:rsidR="00451723" w:rsidRPr="00675172">
        <w:rPr>
          <w:rFonts w:ascii="Times New Roman" w:hAnsi="Times New Roman" w:cs="Times New Roman"/>
          <w:sz w:val="24"/>
          <w:szCs w:val="24"/>
        </w:rPr>
        <w:t>shuara nga furnitor</w:t>
      </w:r>
      <w:r w:rsidR="00044C09">
        <w:rPr>
          <w:rFonts w:ascii="Times New Roman" w:hAnsi="Times New Roman" w:cs="Times New Roman"/>
          <w:sz w:val="24"/>
          <w:szCs w:val="24"/>
        </w:rPr>
        <w:t>ë</w:t>
      </w:r>
      <w:r w:rsidR="00451723" w:rsidRPr="00675172">
        <w:rPr>
          <w:rFonts w:ascii="Times New Roman" w:hAnsi="Times New Roman" w:cs="Times New Roman"/>
          <w:sz w:val="24"/>
          <w:szCs w:val="24"/>
        </w:rPr>
        <w:t>t vendas ku jan</w:t>
      </w:r>
      <w:r w:rsidR="00044C09">
        <w:rPr>
          <w:rFonts w:ascii="Times New Roman" w:hAnsi="Times New Roman" w:cs="Times New Roman"/>
          <w:sz w:val="24"/>
          <w:szCs w:val="24"/>
        </w:rPr>
        <w:t>ë</w:t>
      </w:r>
      <w:r w:rsidR="00451723" w:rsidRPr="00675172">
        <w:rPr>
          <w:rFonts w:ascii="Times New Roman" w:hAnsi="Times New Roman" w:cs="Times New Roman"/>
          <w:sz w:val="24"/>
          <w:szCs w:val="24"/>
        </w:rPr>
        <w:t xml:space="preserve"> pasqyruar blerje A</w:t>
      </w:r>
      <w:r w:rsidR="00675172">
        <w:rPr>
          <w:rFonts w:ascii="Times New Roman" w:hAnsi="Times New Roman" w:cs="Times New Roman"/>
          <w:sz w:val="24"/>
          <w:szCs w:val="24"/>
        </w:rPr>
        <w:t>Q</w:t>
      </w:r>
      <w:r w:rsidR="00451723" w:rsidRPr="00675172">
        <w:rPr>
          <w:rFonts w:ascii="Times New Roman" w:hAnsi="Times New Roman" w:cs="Times New Roman"/>
          <w:sz w:val="24"/>
          <w:szCs w:val="24"/>
        </w:rPr>
        <w:t>T, n</w:t>
      </w:r>
      <w:r w:rsidR="00044C09">
        <w:rPr>
          <w:rFonts w:ascii="Times New Roman" w:hAnsi="Times New Roman" w:cs="Times New Roman"/>
          <w:sz w:val="24"/>
          <w:szCs w:val="24"/>
        </w:rPr>
        <w:t>ë</w:t>
      </w:r>
      <w:r w:rsidR="00451723" w:rsidRPr="00675172">
        <w:rPr>
          <w:rFonts w:ascii="Times New Roman" w:hAnsi="Times New Roman" w:cs="Times New Roman"/>
          <w:sz w:val="24"/>
          <w:szCs w:val="24"/>
        </w:rPr>
        <w:t xml:space="preserve"> vler</w:t>
      </w:r>
      <w:r w:rsidR="00044C09">
        <w:rPr>
          <w:rFonts w:ascii="Times New Roman" w:hAnsi="Times New Roman" w:cs="Times New Roman"/>
          <w:sz w:val="24"/>
          <w:szCs w:val="24"/>
        </w:rPr>
        <w:t>ë</w:t>
      </w:r>
      <w:r w:rsidR="00451723" w:rsidRPr="00675172">
        <w:rPr>
          <w:rFonts w:ascii="Times New Roman" w:hAnsi="Times New Roman" w:cs="Times New Roman"/>
          <w:sz w:val="24"/>
          <w:szCs w:val="24"/>
        </w:rPr>
        <w:t xml:space="preserve">n e tatueshme </w:t>
      </w:r>
      <w:r w:rsidR="00675172">
        <w:rPr>
          <w:rFonts w:ascii="Times New Roman" w:hAnsi="Times New Roman" w:cs="Times New Roman"/>
          <w:sz w:val="24"/>
          <w:szCs w:val="24"/>
        </w:rPr>
        <w:t>13</w:t>
      </w:r>
      <w:r w:rsidR="00451723" w:rsidRPr="00675172">
        <w:rPr>
          <w:rFonts w:ascii="Times New Roman" w:hAnsi="Times New Roman" w:cs="Times New Roman"/>
          <w:sz w:val="24"/>
          <w:szCs w:val="24"/>
        </w:rPr>
        <w:t>.</w:t>
      </w:r>
      <w:r w:rsidR="00675172">
        <w:rPr>
          <w:rFonts w:ascii="Times New Roman" w:hAnsi="Times New Roman" w:cs="Times New Roman"/>
          <w:sz w:val="24"/>
          <w:szCs w:val="24"/>
        </w:rPr>
        <w:t>345</w:t>
      </w:r>
      <w:r w:rsidR="00451723" w:rsidRPr="00675172">
        <w:rPr>
          <w:rFonts w:ascii="Times New Roman" w:hAnsi="Times New Roman" w:cs="Times New Roman"/>
          <w:sz w:val="24"/>
          <w:szCs w:val="24"/>
        </w:rPr>
        <w:t>.</w:t>
      </w:r>
      <w:r w:rsidR="00675172">
        <w:rPr>
          <w:rFonts w:ascii="Times New Roman" w:hAnsi="Times New Roman" w:cs="Times New Roman"/>
          <w:sz w:val="24"/>
          <w:szCs w:val="24"/>
        </w:rPr>
        <w:t xml:space="preserve">170 </w:t>
      </w:r>
      <w:r w:rsidR="00451723" w:rsidRPr="00675172">
        <w:rPr>
          <w:rFonts w:ascii="Times New Roman" w:hAnsi="Times New Roman" w:cs="Times New Roman"/>
          <w:sz w:val="24"/>
          <w:szCs w:val="24"/>
        </w:rPr>
        <w:t>lek</w:t>
      </w:r>
      <w:r w:rsidR="00044C09">
        <w:rPr>
          <w:rFonts w:ascii="Times New Roman" w:hAnsi="Times New Roman" w:cs="Times New Roman"/>
          <w:sz w:val="24"/>
          <w:szCs w:val="24"/>
        </w:rPr>
        <w:t>ë</w:t>
      </w:r>
      <w:r w:rsidR="00451723" w:rsidRPr="00675172">
        <w:rPr>
          <w:rFonts w:ascii="Times New Roman" w:hAnsi="Times New Roman" w:cs="Times New Roman"/>
          <w:sz w:val="24"/>
          <w:szCs w:val="24"/>
        </w:rPr>
        <w:t xml:space="preserve"> dhe TVSH n</w:t>
      </w:r>
      <w:r w:rsidR="00044C09">
        <w:rPr>
          <w:rFonts w:ascii="Times New Roman" w:hAnsi="Times New Roman" w:cs="Times New Roman"/>
          <w:sz w:val="24"/>
          <w:szCs w:val="24"/>
        </w:rPr>
        <w:t>ë</w:t>
      </w:r>
      <w:r w:rsidR="00451723" w:rsidRPr="00675172">
        <w:rPr>
          <w:rFonts w:ascii="Times New Roman" w:hAnsi="Times New Roman" w:cs="Times New Roman"/>
          <w:sz w:val="24"/>
          <w:szCs w:val="24"/>
        </w:rPr>
        <w:t xml:space="preserve"> vler</w:t>
      </w:r>
      <w:r w:rsidR="00044C09">
        <w:rPr>
          <w:rFonts w:ascii="Times New Roman" w:hAnsi="Times New Roman" w:cs="Times New Roman"/>
          <w:sz w:val="24"/>
          <w:szCs w:val="24"/>
        </w:rPr>
        <w:t>ë</w:t>
      </w:r>
      <w:r w:rsidR="00451723" w:rsidRPr="00675172">
        <w:rPr>
          <w:rFonts w:ascii="Times New Roman" w:hAnsi="Times New Roman" w:cs="Times New Roman"/>
          <w:sz w:val="24"/>
          <w:szCs w:val="24"/>
        </w:rPr>
        <w:t>n 2.</w:t>
      </w:r>
      <w:r w:rsidR="00675172">
        <w:rPr>
          <w:rFonts w:ascii="Times New Roman" w:hAnsi="Times New Roman" w:cs="Times New Roman"/>
          <w:sz w:val="24"/>
          <w:szCs w:val="24"/>
        </w:rPr>
        <w:t>669</w:t>
      </w:r>
      <w:r w:rsidR="00451723" w:rsidRPr="00675172">
        <w:rPr>
          <w:rFonts w:ascii="Times New Roman" w:hAnsi="Times New Roman" w:cs="Times New Roman"/>
          <w:sz w:val="24"/>
          <w:szCs w:val="24"/>
        </w:rPr>
        <w:t>.</w:t>
      </w:r>
      <w:r w:rsidR="00675172">
        <w:rPr>
          <w:rFonts w:ascii="Times New Roman" w:hAnsi="Times New Roman" w:cs="Times New Roman"/>
          <w:sz w:val="24"/>
          <w:szCs w:val="24"/>
        </w:rPr>
        <w:t xml:space="preserve">034 </w:t>
      </w:r>
      <w:r w:rsidR="00451723" w:rsidRPr="00675172">
        <w:rPr>
          <w:rFonts w:ascii="Times New Roman" w:hAnsi="Times New Roman" w:cs="Times New Roman"/>
          <w:sz w:val="24"/>
          <w:szCs w:val="24"/>
        </w:rPr>
        <w:t>lek</w:t>
      </w:r>
      <w:r w:rsidR="00044C09">
        <w:rPr>
          <w:rFonts w:ascii="Times New Roman" w:hAnsi="Times New Roman" w:cs="Times New Roman"/>
          <w:sz w:val="24"/>
          <w:szCs w:val="24"/>
        </w:rPr>
        <w:t>ë</w:t>
      </w:r>
      <w:r w:rsidR="00451723" w:rsidRPr="00675172">
        <w:rPr>
          <w:rFonts w:ascii="Times New Roman" w:hAnsi="Times New Roman" w:cs="Times New Roman"/>
          <w:sz w:val="24"/>
          <w:szCs w:val="24"/>
        </w:rPr>
        <w:t>.</w:t>
      </w:r>
      <w:r w:rsidR="00675172">
        <w:rPr>
          <w:rFonts w:ascii="Times New Roman" w:hAnsi="Times New Roman" w:cs="Times New Roman"/>
          <w:sz w:val="24"/>
          <w:szCs w:val="24"/>
        </w:rPr>
        <w:t xml:space="preserve"> </w:t>
      </w:r>
    </w:p>
    <w:p w:rsidR="00675172" w:rsidRDefault="00675172" w:rsidP="0067517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Nga kontrolli p</w:t>
      </w:r>
      <w:r w:rsidR="00044C09">
        <w:rPr>
          <w:rFonts w:ascii="Times New Roman" w:hAnsi="Times New Roman" w:cs="Times New Roman"/>
          <w:sz w:val="24"/>
          <w:szCs w:val="24"/>
        </w:rPr>
        <w:t>ë</w:t>
      </w:r>
      <w:r>
        <w:rPr>
          <w:rFonts w:ascii="Times New Roman" w:hAnsi="Times New Roman" w:cs="Times New Roman"/>
          <w:sz w:val="24"/>
          <w:szCs w:val="24"/>
        </w:rPr>
        <w:t>r periudh</w:t>
      </w:r>
      <w:r w:rsidR="00044C09">
        <w:rPr>
          <w:rFonts w:ascii="Times New Roman" w:hAnsi="Times New Roman" w:cs="Times New Roman"/>
          <w:sz w:val="24"/>
          <w:szCs w:val="24"/>
        </w:rPr>
        <w:t>ë</w:t>
      </w:r>
      <w:r>
        <w:rPr>
          <w:rFonts w:ascii="Times New Roman" w:hAnsi="Times New Roman" w:cs="Times New Roman"/>
          <w:sz w:val="24"/>
          <w:szCs w:val="24"/>
        </w:rPr>
        <w:t xml:space="preserve">n janar – mars 2020, </w:t>
      </w:r>
      <w:r w:rsidRPr="00675172">
        <w:rPr>
          <w:rFonts w:ascii="Times New Roman" w:hAnsi="Times New Roman" w:cs="Times New Roman"/>
          <w:sz w:val="24"/>
          <w:szCs w:val="24"/>
        </w:rPr>
        <w:t>është konstatuar se n</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blerjet brenda vendit jan</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p</w:t>
      </w:r>
      <w:r w:rsidR="00044C09">
        <w:rPr>
          <w:rFonts w:ascii="Times New Roman" w:hAnsi="Times New Roman" w:cs="Times New Roman"/>
          <w:sz w:val="24"/>
          <w:szCs w:val="24"/>
        </w:rPr>
        <w:t>ë</w:t>
      </w:r>
      <w:r w:rsidRPr="00675172">
        <w:rPr>
          <w:rFonts w:ascii="Times New Roman" w:hAnsi="Times New Roman" w:cs="Times New Roman"/>
          <w:sz w:val="24"/>
          <w:szCs w:val="24"/>
        </w:rPr>
        <w:t>rfshir</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faturat e l</w:t>
      </w:r>
      <w:r w:rsidR="00044C09">
        <w:rPr>
          <w:rFonts w:ascii="Times New Roman" w:hAnsi="Times New Roman" w:cs="Times New Roman"/>
          <w:sz w:val="24"/>
          <w:szCs w:val="24"/>
        </w:rPr>
        <w:t>ë</w:t>
      </w:r>
      <w:r w:rsidRPr="00675172">
        <w:rPr>
          <w:rFonts w:ascii="Times New Roman" w:hAnsi="Times New Roman" w:cs="Times New Roman"/>
          <w:sz w:val="24"/>
          <w:szCs w:val="24"/>
        </w:rPr>
        <w:t>shuara nga furnitor</w:t>
      </w:r>
      <w:r w:rsidR="00044C09">
        <w:rPr>
          <w:rFonts w:ascii="Times New Roman" w:hAnsi="Times New Roman" w:cs="Times New Roman"/>
          <w:sz w:val="24"/>
          <w:szCs w:val="24"/>
        </w:rPr>
        <w:t>ë</w:t>
      </w:r>
      <w:r w:rsidRPr="00675172">
        <w:rPr>
          <w:rFonts w:ascii="Times New Roman" w:hAnsi="Times New Roman" w:cs="Times New Roman"/>
          <w:sz w:val="24"/>
          <w:szCs w:val="24"/>
        </w:rPr>
        <w:t>t vendas ku jan</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pasqyruar blerje A</w:t>
      </w:r>
      <w:r>
        <w:rPr>
          <w:rFonts w:ascii="Times New Roman" w:hAnsi="Times New Roman" w:cs="Times New Roman"/>
          <w:sz w:val="24"/>
          <w:szCs w:val="24"/>
        </w:rPr>
        <w:t>Q</w:t>
      </w:r>
      <w:r w:rsidRPr="00675172">
        <w:rPr>
          <w:rFonts w:ascii="Times New Roman" w:hAnsi="Times New Roman" w:cs="Times New Roman"/>
          <w:sz w:val="24"/>
          <w:szCs w:val="24"/>
        </w:rPr>
        <w:t>T, n</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vler</w:t>
      </w:r>
      <w:r w:rsidR="00044C09">
        <w:rPr>
          <w:rFonts w:ascii="Times New Roman" w:hAnsi="Times New Roman" w:cs="Times New Roman"/>
          <w:sz w:val="24"/>
          <w:szCs w:val="24"/>
        </w:rPr>
        <w:t>ë</w:t>
      </w:r>
      <w:r w:rsidRPr="00675172">
        <w:rPr>
          <w:rFonts w:ascii="Times New Roman" w:hAnsi="Times New Roman" w:cs="Times New Roman"/>
          <w:sz w:val="24"/>
          <w:szCs w:val="24"/>
        </w:rPr>
        <w:t>n e tatueshme 11.528.365 lek</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dhe TVSH n</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vler</w:t>
      </w:r>
      <w:r w:rsidR="00044C09">
        <w:rPr>
          <w:rFonts w:ascii="Times New Roman" w:hAnsi="Times New Roman" w:cs="Times New Roman"/>
          <w:sz w:val="24"/>
          <w:szCs w:val="24"/>
        </w:rPr>
        <w:t>ë</w:t>
      </w:r>
      <w:r w:rsidRPr="00675172">
        <w:rPr>
          <w:rFonts w:ascii="Times New Roman" w:hAnsi="Times New Roman" w:cs="Times New Roman"/>
          <w:sz w:val="24"/>
          <w:szCs w:val="24"/>
        </w:rPr>
        <w:t>n 2.305.673 lek</w:t>
      </w:r>
      <w:r w:rsidR="00044C09">
        <w:rPr>
          <w:rFonts w:ascii="Times New Roman" w:hAnsi="Times New Roman" w:cs="Times New Roman"/>
          <w:sz w:val="24"/>
          <w:szCs w:val="24"/>
        </w:rPr>
        <w:t>ë</w:t>
      </w:r>
      <w:r w:rsidRPr="00675172">
        <w:rPr>
          <w:rFonts w:ascii="Times New Roman" w:hAnsi="Times New Roman" w:cs="Times New Roman"/>
          <w:sz w:val="24"/>
          <w:szCs w:val="24"/>
        </w:rPr>
        <w:t>.</w:t>
      </w:r>
      <w:r>
        <w:rPr>
          <w:rFonts w:ascii="Times New Roman" w:hAnsi="Times New Roman" w:cs="Times New Roman"/>
          <w:sz w:val="24"/>
          <w:szCs w:val="24"/>
        </w:rPr>
        <w:t xml:space="preserve"> </w:t>
      </w:r>
    </w:p>
    <w:p w:rsidR="00451723" w:rsidRPr="00675172" w:rsidRDefault="00451723" w:rsidP="009B3326">
      <w:pPr>
        <w:widowControl w:val="0"/>
        <w:spacing w:after="0" w:line="276" w:lineRule="auto"/>
        <w:jc w:val="both"/>
        <w:rPr>
          <w:rFonts w:ascii="Times New Roman" w:hAnsi="Times New Roman" w:cs="Times New Roman"/>
          <w:sz w:val="24"/>
          <w:szCs w:val="24"/>
        </w:rPr>
      </w:pPr>
      <w:r w:rsidRPr="00675172">
        <w:rPr>
          <w:rFonts w:ascii="Times New Roman" w:hAnsi="Times New Roman" w:cs="Times New Roman"/>
          <w:sz w:val="24"/>
          <w:szCs w:val="24"/>
        </w:rPr>
        <w:t>Referuar t</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dh</w:t>
      </w:r>
      <w:r w:rsidR="00044C09">
        <w:rPr>
          <w:rFonts w:ascii="Times New Roman" w:hAnsi="Times New Roman" w:cs="Times New Roman"/>
          <w:sz w:val="24"/>
          <w:szCs w:val="24"/>
        </w:rPr>
        <w:t>ë</w:t>
      </w:r>
      <w:r w:rsidRPr="00675172">
        <w:rPr>
          <w:rFonts w:ascii="Times New Roman" w:hAnsi="Times New Roman" w:cs="Times New Roman"/>
          <w:sz w:val="24"/>
          <w:szCs w:val="24"/>
        </w:rPr>
        <w:t>nave t</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aktit t</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konstatimit t</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mbajtur nga inxhinieri i DRT rezulton se sipas dokumentacionit tekniko-ligjor t</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paraqitur nga vet</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subjekti “</w:t>
      </w:r>
      <w:r w:rsidR="000074E2">
        <w:rPr>
          <w:rFonts w:ascii="Times New Roman" w:hAnsi="Times New Roman" w:cs="Times New Roman"/>
          <w:sz w:val="24"/>
          <w:szCs w:val="24"/>
        </w:rPr>
        <w:t>A.H</w:t>
      </w:r>
      <w:r w:rsidRPr="00675172">
        <w:rPr>
          <w:rFonts w:ascii="Times New Roman" w:hAnsi="Times New Roman" w:cs="Times New Roman"/>
          <w:sz w:val="24"/>
          <w:szCs w:val="24"/>
        </w:rPr>
        <w:t>”, pron</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sia mbi truallin </w:t>
      </w:r>
      <w:r w:rsidR="00044C09">
        <w:rPr>
          <w:rFonts w:ascii="Times New Roman" w:hAnsi="Times New Roman" w:cs="Times New Roman"/>
          <w:sz w:val="24"/>
          <w:szCs w:val="24"/>
        </w:rPr>
        <w:t>ë</w:t>
      </w:r>
      <w:r w:rsidRPr="00675172">
        <w:rPr>
          <w:rFonts w:ascii="Times New Roman" w:hAnsi="Times New Roman" w:cs="Times New Roman"/>
          <w:sz w:val="24"/>
          <w:szCs w:val="24"/>
        </w:rPr>
        <w:t>sht</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e </w:t>
      </w:r>
      <w:r w:rsidR="000074E2">
        <w:rPr>
          <w:rFonts w:ascii="Times New Roman" w:hAnsi="Times New Roman" w:cs="Times New Roman"/>
          <w:sz w:val="24"/>
          <w:szCs w:val="24"/>
        </w:rPr>
        <w:t>z</w:t>
      </w:r>
      <w:r w:rsidRPr="00675172">
        <w:rPr>
          <w:rFonts w:ascii="Times New Roman" w:hAnsi="Times New Roman" w:cs="Times New Roman"/>
          <w:sz w:val="24"/>
          <w:szCs w:val="24"/>
        </w:rPr>
        <w:t xml:space="preserve">nj. </w:t>
      </w:r>
      <w:r w:rsidR="0086606C">
        <w:rPr>
          <w:rFonts w:ascii="Times New Roman" w:hAnsi="Times New Roman" w:cs="Times New Roman"/>
          <w:sz w:val="24"/>
          <w:szCs w:val="24"/>
        </w:rPr>
        <w:t>E.H.</w:t>
      </w:r>
      <w:r w:rsidRPr="00675172">
        <w:rPr>
          <w:rFonts w:ascii="Times New Roman" w:hAnsi="Times New Roman" w:cs="Times New Roman"/>
          <w:sz w:val="24"/>
          <w:szCs w:val="24"/>
        </w:rPr>
        <w:t xml:space="preserve"> dhe z. </w:t>
      </w:r>
      <w:r w:rsidR="000074E2">
        <w:rPr>
          <w:rFonts w:ascii="Times New Roman" w:hAnsi="Times New Roman" w:cs="Times New Roman"/>
          <w:sz w:val="24"/>
          <w:szCs w:val="24"/>
        </w:rPr>
        <w:t>A.H</w:t>
      </w:r>
      <w:r w:rsidRPr="00675172">
        <w:rPr>
          <w:rFonts w:ascii="Times New Roman" w:hAnsi="Times New Roman" w:cs="Times New Roman"/>
          <w:sz w:val="24"/>
          <w:szCs w:val="24"/>
        </w:rPr>
        <w:t>. Sipas lejes s</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nd</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rtimit, zhvillues (investitor) </w:t>
      </w:r>
      <w:r w:rsidR="00044C09">
        <w:rPr>
          <w:rFonts w:ascii="Times New Roman" w:hAnsi="Times New Roman" w:cs="Times New Roman"/>
          <w:sz w:val="24"/>
          <w:szCs w:val="24"/>
        </w:rPr>
        <w:t>ë</w:t>
      </w:r>
      <w:r w:rsidRPr="00675172">
        <w:rPr>
          <w:rFonts w:ascii="Times New Roman" w:hAnsi="Times New Roman" w:cs="Times New Roman"/>
          <w:sz w:val="24"/>
          <w:szCs w:val="24"/>
        </w:rPr>
        <w:t>sht</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z. </w:t>
      </w:r>
      <w:r w:rsidR="000074E2">
        <w:rPr>
          <w:rFonts w:ascii="Times New Roman" w:hAnsi="Times New Roman" w:cs="Times New Roman"/>
          <w:sz w:val="24"/>
          <w:szCs w:val="24"/>
        </w:rPr>
        <w:t>A.H</w:t>
      </w:r>
      <w:r w:rsidRPr="00675172">
        <w:rPr>
          <w:rFonts w:ascii="Times New Roman" w:hAnsi="Times New Roman" w:cs="Times New Roman"/>
          <w:sz w:val="24"/>
          <w:szCs w:val="24"/>
        </w:rPr>
        <w:t xml:space="preserve"> dhe kontratat p</w:t>
      </w:r>
      <w:r w:rsidR="00044C09">
        <w:rPr>
          <w:rFonts w:ascii="Times New Roman" w:hAnsi="Times New Roman" w:cs="Times New Roman"/>
          <w:sz w:val="24"/>
          <w:szCs w:val="24"/>
        </w:rPr>
        <w:t>ë</w:t>
      </w:r>
      <w:r w:rsidRPr="00675172">
        <w:rPr>
          <w:rFonts w:ascii="Times New Roman" w:hAnsi="Times New Roman" w:cs="Times New Roman"/>
          <w:sz w:val="24"/>
          <w:szCs w:val="24"/>
        </w:rPr>
        <w:t>r nd</w:t>
      </w:r>
      <w:r w:rsidR="00044C09">
        <w:rPr>
          <w:rFonts w:ascii="Times New Roman" w:hAnsi="Times New Roman" w:cs="Times New Roman"/>
          <w:sz w:val="24"/>
          <w:szCs w:val="24"/>
        </w:rPr>
        <w:t>ë</w:t>
      </w:r>
      <w:r w:rsidRPr="00675172">
        <w:rPr>
          <w:rFonts w:ascii="Times New Roman" w:hAnsi="Times New Roman" w:cs="Times New Roman"/>
          <w:sz w:val="24"/>
          <w:szCs w:val="24"/>
        </w:rPr>
        <w:t>rtimin dhe mbikqyrjen e punimeve jan</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lidhur nga ana e z. </w:t>
      </w:r>
      <w:r w:rsidR="000074E2">
        <w:rPr>
          <w:rFonts w:ascii="Times New Roman" w:hAnsi="Times New Roman" w:cs="Times New Roman"/>
          <w:sz w:val="24"/>
          <w:szCs w:val="24"/>
        </w:rPr>
        <w:t>A.H</w:t>
      </w:r>
      <w:r w:rsidRPr="00675172">
        <w:rPr>
          <w:rFonts w:ascii="Times New Roman" w:hAnsi="Times New Roman" w:cs="Times New Roman"/>
          <w:sz w:val="24"/>
          <w:szCs w:val="24"/>
        </w:rPr>
        <w:t>, si qytetar. Pra, p</w:t>
      </w:r>
      <w:r w:rsidR="000074E2">
        <w:rPr>
          <w:rFonts w:ascii="Times New Roman" w:hAnsi="Times New Roman" w:cs="Times New Roman"/>
          <w:sz w:val="24"/>
          <w:szCs w:val="24"/>
        </w:rPr>
        <w:t>r</w:t>
      </w:r>
      <w:r w:rsidRPr="00675172">
        <w:rPr>
          <w:rFonts w:ascii="Times New Roman" w:hAnsi="Times New Roman" w:cs="Times New Roman"/>
          <w:sz w:val="24"/>
          <w:szCs w:val="24"/>
        </w:rPr>
        <w:t>o</w:t>
      </w:r>
      <w:r w:rsidR="000074E2">
        <w:rPr>
          <w:rFonts w:ascii="Times New Roman" w:hAnsi="Times New Roman" w:cs="Times New Roman"/>
          <w:sz w:val="24"/>
          <w:szCs w:val="24"/>
        </w:rPr>
        <w:t>n</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sia mbi objektin i takon z. </w:t>
      </w:r>
      <w:r w:rsidR="000074E2">
        <w:rPr>
          <w:rFonts w:ascii="Times New Roman" w:hAnsi="Times New Roman" w:cs="Times New Roman"/>
          <w:sz w:val="24"/>
          <w:szCs w:val="24"/>
        </w:rPr>
        <w:t xml:space="preserve">AH </w:t>
      </w:r>
      <w:r w:rsidRPr="00675172">
        <w:rPr>
          <w:rFonts w:ascii="Times New Roman" w:hAnsi="Times New Roman" w:cs="Times New Roman"/>
          <w:sz w:val="24"/>
          <w:szCs w:val="24"/>
        </w:rPr>
        <w:t>(si qytetar), kurse pagesat p</w:t>
      </w:r>
      <w:r w:rsidR="00044C09">
        <w:rPr>
          <w:rFonts w:ascii="Times New Roman" w:hAnsi="Times New Roman" w:cs="Times New Roman"/>
          <w:sz w:val="24"/>
          <w:szCs w:val="24"/>
        </w:rPr>
        <w:t>ë</w:t>
      </w:r>
      <w:r w:rsidRPr="00675172">
        <w:rPr>
          <w:rFonts w:ascii="Times New Roman" w:hAnsi="Times New Roman" w:cs="Times New Roman"/>
          <w:sz w:val="24"/>
          <w:szCs w:val="24"/>
        </w:rPr>
        <w:t>r kryerjen e punimeve jan</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b</w:t>
      </w:r>
      <w:r w:rsidR="00044C09">
        <w:rPr>
          <w:rFonts w:ascii="Times New Roman" w:hAnsi="Times New Roman" w:cs="Times New Roman"/>
          <w:sz w:val="24"/>
          <w:szCs w:val="24"/>
        </w:rPr>
        <w:t>ë</w:t>
      </w:r>
      <w:r w:rsidRPr="00675172">
        <w:rPr>
          <w:rFonts w:ascii="Times New Roman" w:hAnsi="Times New Roman" w:cs="Times New Roman"/>
          <w:sz w:val="24"/>
          <w:szCs w:val="24"/>
        </w:rPr>
        <w:t>r</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nga subjekti person fizik “</w:t>
      </w:r>
      <w:r w:rsidR="000074E2">
        <w:rPr>
          <w:rFonts w:ascii="Times New Roman" w:hAnsi="Times New Roman" w:cs="Times New Roman"/>
          <w:sz w:val="24"/>
          <w:szCs w:val="24"/>
        </w:rPr>
        <w:t>AH</w:t>
      </w:r>
      <w:r w:rsidRPr="00675172">
        <w:rPr>
          <w:rFonts w:ascii="Times New Roman" w:hAnsi="Times New Roman" w:cs="Times New Roman"/>
          <w:sz w:val="24"/>
          <w:szCs w:val="24"/>
        </w:rPr>
        <w:t>”.</w:t>
      </w:r>
    </w:p>
    <w:p w:rsidR="00675172" w:rsidRDefault="00675172" w:rsidP="009B3326">
      <w:pPr>
        <w:widowControl w:val="0"/>
        <w:spacing w:after="0" w:line="276" w:lineRule="auto"/>
        <w:jc w:val="both"/>
        <w:rPr>
          <w:rFonts w:ascii="Times New Roman" w:hAnsi="Times New Roman" w:cs="Times New Roman"/>
          <w:sz w:val="24"/>
          <w:szCs w:val="24"/>
        </w:rPr>
      </w:pPr>
    </w:p>
    <w:p w:rsidR="00451723" w:rsidRPr="00675172" w:rsidRDefault="00451723" w:rsidP="009B3326">
      <w:pPr>
        <w:widowControl w:val="0"/>
        <w:spacing w:after="0" w:line="276" w:lineRule="auto"/>
        <w:jc w:val="both"/>
        <w:rPr>
          <w:rFonts w:ascii="Times New Roman" w:hAnsi="Times New Roman" w:cs="Times New Roman"/>
          <w:sz w:val="24"/>
          <w:szCs w:val="24"/>
        </w:rPr>
      </w:pPr>
      <w:r w:rsidRPr="00675172">
        <w:rPr>
          <w:rFonts w:ascii="Times New Roman" w:hAnsi="Times New Roman" w:cs="Times New Roman"/>
          <w:sz w:val="24"/>
          <w:szCs w:val="24"/>
        </w:rPr>
        <w:t>Sa m</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sip</w:t>
      </w:r>
      <w:r w:rsidR="00044C09">
        <w:rPr>
          <w:rFonts w:ascii="Times New Roman" w:hAnsi="Times New Roman" w:cs="Times New Roman"/>
          <w:sz w:val="24"/>
          <w:szCs w:val="24"/>
        </w:rPr>
        <w:t>ë</w:t>
      </w:r>
      <w:r w:rsidRPr="00675172">
        <w:rPr>
          <w:rFonts w:ascii="Times New Roman" w:hAnsi="Times New Roman" w:cs="Times New Roman"/>
          <w:sz w:val="24"/>
          <w:szCs w:val="24"/>
        </w:rPr>
        <w:t>r, inxhinieri ka arritur n</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konkluzionin se subjekti ka kryer investim personal dhe jo n</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em</w:t>
      </w:r>
      <w:r w:rsidR="00044C09">
        <w:rPr>
          <w:rFonts w:ascii="Times New Roman" w:hAnsi="Times New Roman" w:cs="Times New Roman"/>
          <w:sz w:val="24"/>
          <w:szCs w:val="24"/>
        </w:rPr>
        <w:t>ë</w:t>
      </w:r>
      <w:r w:rsidRPr="00675172">
        <w:rPr>
          <w:rFonts w:ascii="Times New Roman" w:hAnsi="Times New Roman" w:cs="Times New Roman"/>
          <w:sz w:val="24"/>
          <w:szCs w:val="24"/>
        </w:rPr>
        <w:t>r t</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subjektit, n</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kund</w:t>
      </w:r>
      <w:r w:rsidR="00044C09">
        <w:rPr>
          <w:rFonts w:ascii="Times New Roman" w:hAnsi="Times New Roman" w:cs="Times New Roman"/>
          <w:sz w:val="24"/>
          <w:szCs w:val="24"/>
        </w:rPr>
        <w:t>ë</w:t>
      </w:r>
      <w:r w:rsidRPr="00675172">
        <w:rPr>
          <w:rFonts w:ascii="Times New Roman" w:hAnsi="Times New Roman" w:cs="Times New Roman"/>
          <w:sz w:val="24"/>
          <w:szCs w:val="24"/>
        </w:rPr>
        <w:t>rshtim me nenin 20, pika 8, g</w:t>
      </w:r>
      <w:r w:rsidR="00044C09">
        <w:rPr>
          <w:rFonts w:ascii="Times New Roman" w:hAnsi="Times New Roman" w:cs="Times New Roman"/>
          <w:sz w:val="24"/>
          <w:szCs w:val="24"/>
        </w:rPr>
        <w:t>ë</w:t>
      </w:r>
      <w:r w:rsidRPr="00675172">
        <w:rPr>
          <w:rFonts w:ascii="Times New Roman" w:hAnsi="Times New Roman" w:cs="Times New Roman"/>
          <w:sz w:val="24"/>
          <w:szCs w:val="24"/>
        </w:rPr>
        <w:t>rma (d) t</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Udh</w:t>
      </w:r>
      <w:r w:rsidR="00044C09">
        <w:rPr>
          <w:rFonts w:ascii="Times New Roman" w:hAnsi="Times New Roman" w:cs="Times New Roman"/>
          <w:sz w:val="24"/>
          <w:szCs w:val="24"/>
        </w:rPr>
        <w:t>ë</w:t>
      </w:r>
      <w:r w:rsidRPr="00675172">
        <w:rPr>
          <w:rFonts w:ascii="Times New Roman" w:hAnsi="Times New Roman" w:cs="Times New Roman"/>
          <w:sz w:val="24"/>
          <w:szCs w:val="24"/>
        </w:rPr>
        <w:t>zimit nr. 6, dat</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30.01.2015 “P</w:t>
      </w:r>
      <w:r w:rsidR="00044C09">
        <w:rPr>
          <w:rFonts w:ascii="Times New Roman" w:hAnsi="Times New Roman" w:cs="Times New Roman"/>
          <w:sz w:val="24"/>
          <w:szCs w:val="24"/>
        </w:rPr>
        <w:t>ë</w:t>
      </w:r>
      <w:r w:rsidRPr="00675172">
        <w:rPr>
          <w:rFonts w:ascii="Times New Roman" w:hAnsi="Times New Roman" w:cs="Times New Roman"/>
          <w:sz w:val="24"/>
          <w:szCs w:val="24"/>
        </w:rPr>
        <w:t>r TVSH n</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RSH”. P</w:t>
      </w:r>
      <w:r w:rsidR="00044C09">
        <w:rPr>
          <w:rFonts w:ascii="Times New Roman" w:hAnsi="Times New Roman" w:cs="Times New Roman"/>
          <w:sz w:val="24"/>
          <w:szCs w:val="24"/>
        </w:rPr>
        <w:t>ë</w:t>
      </w:r>
      <w:r w:rsidRPr="00675172">
        <w:rPr>
          <w:rFonts w:ascii="Times New Roman" w:hAnsi="Times New Roman" w:cs="Times New Roman"/>
          <w:sz w:val="24"/>
          <w:szCs w:val="24"/>
        </w:rPr>
        <w:t>r punimet e nd</w:t>
      </w:r>
      <w:r w:rsidR="00044C09">
        <w:rPr>
          <w:rFonts w:ascii="Times New Roman" w:hAnsi="Times New Roman" w:cs="Times New Roman"/>
          <w:sz w:val="24"/>
          <w:szCs w:val="24"/>
        </w:rPr>
        <w:t>ë</w:t>
      </w:r>
      <w:r w:rsidRPr="00675172">
        <w:rPr>
          <w:rFonts w:ascii="Times New Roman" w:hAnsi="Times New Roman" w:cs="Times New Roman"/>
          <w:sz w:val="24"/>
          <w:szCs w:val="24"/>
        </w:rPr>
        <w:t>rtimit, tatimpaguesi nuk i njihet e drejta e zbritjes s</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TVSH-s</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n</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vler</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n </w:t>
      </w:r>
      <w:r w:rsidR="00D324F5">
        <w:rPr>
          <w:rFonts w:ascii="Times New Roman" w:hAnsi="Times New Roman" w:cs="Times New Roman"/>
          <w:sz w:val="24"/>
          <w:szCs w:val="24"/>
        </w:rPr>
        <w:t>4.974.707</w:t>
      </w:r>
      <w:r w:rsidRPr="00675172">
        <w:rPr>
          <w:rFonts w:ascii="Times New Roman" w:hAnsi="Times New Roman" w:cs="Times New Roman"/>
          <w:sz w:val="24"/>
          <w:szCs w:val="24"/>
        </w:rPr>
        <w:t xml:space="preserve"> lek</w:t>
      </w:r>
      <w:r w:rsidR="00044C09">
        <w:rPr>
          <w:rFonts w:ascii="Times New Roman" w:hAnsi="Times New Roman" w:cs="Times New Roman"/>
          <w:sz w:val="24"/>
          <w:szCs w:val="24"/>
        </w:rPr>
        <w:t>ë</w:t>
      </w:r>
      <w:r w:rsidRPr="00675172">
        <w:rPr>
          <w:rFonts w:ascii="Times New Roman" w:hAnsi="Times New Roman" w:cs="Times New Roman"/>
          <w:sz w:val="24"/>
          <w:szCs w:val="24"/>
        </w:rPr>
        <w:t>, sipas neneve 69-70 t</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Ligjit 92/2014 “P</w:t>
      </w:r>
      <w:r w:rsidR="00044C09">
        <w:rPr>
          <w:rFonts w:ascii="Times New Roman" w:hAnsi="Times New Roman" w:cs="Times New Roman"/>
          <w:sz w:val="24"/>
          <w:szCs w:val="24"/>
        </w:rPr>
        <w:t>ë</w:t>
      </w:r>
      <w:r w:rsidRPr="00675172">
        <w:rPr>
          <w:rFonts w:ascii="Times New Roman" w:hAnsi="Times New Roman" w:cs="Times New Roman"/>
          <w:sz w:val="24"/>
          <w:szCs w:val="24"/>
        </w:rPr>
        <w:t>r TVSH n</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RSH” dhe gjithashtu d</w:t>
      </w:r>
      <w:r w:rsidR="00044C09">
        <w:rPr>
          <w:rFonts w:ascii="Times New Roman" w:hAnsi="Times New Roman" w:cs="Times New Roman"/>
          <w:sz w:val="24"/>
          <w:szCs w:val="24"/>
        </w:rPr>
        <w:t>ë</w:t>
      </w:r>
      <w:r w:rsidRPr="00675172">
        <w:rPr>
          <w:rFonts w:ascii="Times New Roman" w:hAnsi="Times New Roman" w:cs="Times New Roman"/>
          <w:sz w:val="24"/>
          <w:szCs w:val="24"/>
        </w:rPr>
        <w:t>nohet me gjob</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n</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vler</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n </w:t>
      </w:r>
      <w:r w:rsidR="00D324F5">
        <w:rPr>
          <w:rFonts w:ascii="Times New Roman" w:hAnsi="Times New Roman" w:cs="Times New Roman"/>
          <w:sz w:val="24"/>
          <w:szCs w:val="24"/>
        </w:rPr>
        <w:t>994.944</w:t>
      </w:r>
      <w:r w:rsidRPr="00675172">
        <w:rPr>
          <w:rFonts w:ascii="Times New Roman" w:hAnsi="Times New Roman" w:cs="Times New Roman"/>
          <w:sz w:val="24"/>
          <w:szCs w:val="24"/>
        </w:rPr>
        <w:t xml:space="preserve"> lek</w:t>
      </w:r>
      <w:r w:rsidR="00044C09">
        <w:rPr>
          <w:rFonts w:ascii="Times New Roman" w:hAnsi="Times New Roman" w:cs="Times New Roman"/>
          <w:sz w:val="24"/>
          <w:szCs w:val="24"/>
        </w:rPr>
        <w:t>ë</w:t>
      </w:r>
      <w:r w:rsidRPr="00675172">
        <w:rPr>
          <w:rFonts w:ascii="Times New Roman" w:hAnsi="Times New Roman" w:cs="Times New Roman"/>
          <w:sz w:val="24"/>
          <w:szCs w:val="24"/>
        </w:rPr>
        <w:t>, bazuar n</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pik</w:t>
      </w:r>
      <w:r w:rsidR="00044C09">
        <w:rPr>
          <w:rFonts w:ascii="Times New Roman" w:hAnsi="Times New Roman" w:cs="Times New Roman"/>
          <w:sz w:val="24"/>
          <w:szCs w:val="24"/>
        </w:rPr>
        <w:t>ë</w:t>
      </w:r>
      <w:r w:rsidRPr="00675172">
        <w:rPr>
          <w:rFonts w:ascii="Times New Roman" w:hAnsi="Times New Roman" w:cs="Times New Roman"/>
          <w:sz w:val="24"/>
          <w:szCs w:val="24"/>
        </w:rPr>
        <w:t>n 3 t</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nenit 115 t</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Ligjit 9920/2008.</w:t>
      </w:r>
    </w:p>
    <w:p w:rsidR="00451723" w:rsidRPr="00675172" w:rsidRDefault="00451723" w:rsidP="009B3326">
      <w:pPr>
        <w:widowControl w:val="0"/>
        <w:spacing w:after="0" w:line="276" w:lineRule="auto"/>
        <w:jc w:val="both"/>
        <w:rPr>
          <w:rFonts w:ascii="Times New Roman" w:hAnsi="Times New Roman" w:cs="Times New Roman"/>
          <w:sz w:val="24"/>
          <w:szCs w:val="24"/>
        </w:rPr>
      </w:pPr>
    </w:p>
    <w:p w:rsidR="00CE639F" w:rsidRPr="00675172" w:rsidRDefault="00CE639F" w:rsidP="009B3326">
      <w:pPr>
        <w:widowControl w:val="0"/>
        <w:spacing w:after="0" w:line="276" w:lineRule="auto"/>
        <w:jc w:val="both"/>
        <w:rPr>
          <w:rFonts w:ascii="Times New Roman" w:hAnsi="Times New Roman" w:cs="Times New Roman"/>
          <w:b/>
          <w:sz w:val="24"/>
          <w:szCs w:val="24"/>
        </w:rPr>
      </w:pPr>
      <w:r w:rsidRPr="00675172">
        <w:rPr>
          <w:rFonts w:ascii="Times New Roman" w:hAnsi="Times New Roman" w:cs="Times New Roman"/>
          <w:b/>
          <w:sz w:val="24"/>
          <w:szCs w:val="24"/>
        </w:rPr>
        <w:lastRenderedPageBreak/>
        <w:t xml:space="preserve">                                                              </w:t>
      </w:r>
      <w:r w:rsidR="005C2BC6" w:rsidRPr="00675172">
        <w:rPr>
          <w:rFonts w:ascii="Times New Roman" w:hAnsi="Times New Roman" w:cs="Times New Roman"/>
          <w:b/>
          <w:sz w:val="24"/>
          <w:szCs w:val="24"/>
        </w:rPr>
        <w:t xml:space="preserve">      </w:t>
      </w:r>
      <w:r w:rsidRPr="00675172">
        <w:rPr>
          <w:rFonts w:ascii="Times New Roman" w:hAnsi="Times New Roman" w:cs="Times New Roman"/>
          <w:b/>
          <w:sz w:val="24"/>
          <w:szCs w:val="24"/>
        </w:rPr>
        <w:t>*</w:t>
      </w:r>
      <w:r w:rsidR="009B3326" w:rsidRPr="00675172">
        <w:rPr>
          <w:rFonts w:ascii="Times New Roman" w:hAnsi="Times New Roman" w:cs="Times New Roman"/>
          <w:b/>
          <w:sz w:val="24"/>
          <w:szCs w:val="24"/>
        </w:rPr>
        <w:t xml:space="preserve"> </w:t>
      </w:r>
      <w:r w:rsidRPr="00675172">
        <w:rPr>
          <w:rFonts w:ascii="Times New Roman" w:hAnsi="Times New Roman" w:cs="Times New Roman"/>
          <w:b/>
          <w:sz w:val="24"/>
          <w:szCs w:val="24"/>
        </w:rPr>
        <w:t>*</w:t>
      </w:r>
      <w:r w:rsidR="009B3326" w:rsidRPr="00675172">
        <w:rPr>
          <w:rFonts w:ascii="Times New Roman" w:hAnsi="Times New Roman" w:cs="Times New Roman"/>
          <w:b/>
          <w:sz w:val="24"/>
          <w:szCs w:val="24"/>
        </w:rPr>
        <w:t xml:space="preserve"> </w:t>
      </w:r>
      <w:r w:rsidRPr="00675172">
        <w:rPr>
          <w:rFonts w:ascii="Times New Roman" w:hAnsi="Times New Roman" w:cs="Times New Roman"/>
          <w:b/>
          <w:sz w:val="24"/>
          <w:szCs w:val="24"/>
        </w:rPr>
        <w:t>*</w:t>
      </w:r>
    </w:p>
    <w:p w:rsidR="009B3326" w:rsidRPr="00675172" w:rsidRDefault="009B3326" w:rsidP="009B3326">
      <w:pPr>
        <w:widowControl w:val="0"/>
        <w:spacing w:after="0" w:line="276" w:lineRule="auto"/>
        <w:jc w:val="both"/>
        <w:rPr>
          <w:b/>
        </w:rPr>
      </w:pPr>
    </w:p>
    <w:p w:rsidR="00B63D07" w:rsidRDefault="00451723" w:rsidP="00675172">
      <w:pPr>
        <w:widowControl w:val="0"/>
        <w:spacing w:after="0" w:line="276" w:lineRule="auto"/>
        <w:jc w:val="both"/>
        <w:rPr>
          <w:rFonts w:ascii="Times New Roman" w:hAnsi="Times New Roman" w:cs="Times New Roman"/>
          <w:sz w:val="24"/>
          <w:szCs w:val="24"/>
        </w:rPr>
      </w:pPr>
      <w:r w:rsidRPr="00675172">
        <w:rPr>
          <w:rFonts w:ascii="Times New Roman" w:hAnsi="Times New Roman" w:cs="Times New Roman"/>
          <w:sz w:val="24"/>
          <w:szCs w:val="24"/>
        </w:rPr>
        <w:t>Tatimpaguesi ankimon vler</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simin e kryer, duke parashtruar se </w:t>
      </w:r>
      <w:r w:rsidR="00675172" w:rsidRPr="00675172">
        <w:rPr>
          <w:rFonts w:ascii="Times New Roman" w:hAnsi="Times New Roman" w:cs="Times New Roman"/>
          <w:sz w:val="24"/>
          <w:szCs w:val="24"/>
        </w:rPr>
        <w:t>n</w:t>
      </w:r>
      <w:r w:rsidR="00044C09">
        <w:rPr>
          <w:rFonts w:ascii="Times New Roman" w:hAnsi="Times New Roman" w:cs="Times New Roman"/>
          <w:sz w:val="24"/>
          <w:szCs w:val="24"/>
        </w:rPr>
        <w:t>ë</w:t>
      </w:r>
      <w:r w:rsidR="00675172" w:rsidRPr="00675172">
        <w:rPr>
          <w:rFonts w:ascii="Times New Roman" w:hAnsi="Times New Roman" w:cs="Times New Roman"/>
          <w:sz w:val="24"/>
          <w:szCs w:val="24"/>
        </w:rPr>
        <w:t xml:space="preserve"> kuptim t</w:t>
      </w:r>
      <w:r w:rsidR="00044C09">
        <w:rPr>
          <w:rFonts w:ascii="Times New Roman" w:hAnsi="Times New Roman" w:cs="Times New Roman"/>
          <w:sz w:val="24"/>
          <w:szCs w:val="24"/>
        </w:rPr>
        <w:t>ë</w:t>
      </w:r>
      <w:r w:rsidR="00675172" w:rsidRPr="00675172">
        <w:rPr>
          <w:rFonts w:ascii="Times New Roman" w:hAnsi="Times New Roman" w:cs="Times New Roman"/>
          <w:sz w:val="24"/>
          <w:szCs w:val="24"/>
        </w:rPr>
        <w:t xml:space="preserve"> Ligjit 9901 “P</w:t>
      </w:r>
      <w:r w:rsidR="00044C09">
        <w:rPr>
          <w:rFonts w:ascii="Times New Roman" w:hAnsi="Times New Roman" w:cs="Times New Roman"/>
          <w:sz w:val="24"/>
          <w:szCs w:val="24"/>
        </w:rPr>
        <w:t>ë</w:t>
      </w:r>
      <w:r w:rsidR="00675172" w:rsidRPr="00675172">
        <w:rPr>
          <w:rFonts w:ascii="Times New Roman" w:hAnsi="Times New Roman" w:cs="Times New Roman"/>
          <w:sz w:val="24"/>
          <w:szCs w:val="24"/>
        </w:rPr>
        <w:t>r Tregtar</w:t>
      </w:r>
      <w:r w:rsidR="00044C09">
        <w:rPr>
          <w:rFonts w:ascii="Times New Roman" w:hAnsi="Times New Roman" w:cs="Times New Roman"/>
          <w:sz w:val="24"/>
          <w:szCs w:val="24"/>
        </w:rPr>
        <w:t>ë</w:t>
      </w:r>
      <w:r w:rsidR="00675172" w:rsidRPr="00675172">
        <w:rPr>
          <w:rFonts w:ascii="Times New Roman" w:hAnsi="Times New Roman" w:cs="Times New Roman"/>
          <w:sz w:val="24"/>
          <w:szCs w:val="24"/>
        </w:rPr>
        <w:t>t dhe Shoq</w:t>
      </w:r>
      <w:r w:rsidR="00044C09">
        <w:rPr>
          <w:rFonts w:ascii="Times New Roman" w:hAnsi="Times New Roman" w:cs="Times New Roman"/>
          <w:sz w:val="24"/>
          <w:szCs w:val="24"/>
        </w:rPr>
        <w:t>ë</w:t>
      </w:r>
      <w:r w:rsidR="00675172" w:rsidRPr="00675172">
        <w:rPr>
          <w:rFonts w:ascii="Times New Roman" w:hAnsi="Times New Roman" w:cs="Times New Roman"/>
          <w:sz w:val="24"/>
          <w:szCs w:val="24"/>
        </w:rPr>
        <w:t>rit</w:t>
      </w:r>
      <w:r w:rsidR="00044C09">
        <w:rPr>
          <w:rFonts w:ascii="Times New Roman" w:hAnsi="Times New Roman" w:cs="Times New Roman"/>
          <w:sz w:val="24"/>
          <w:szCs w:val="24"/>
        </w:rPr>
        <w:t>ë</w:t>
      </w:r>
      <w:r w:rsidR="00675172" w:rsidRPr="00675172">
        <w:rPr>
          <w:rFonts w:ascii="Times New Roman" w:hAnsi="Times New Roman" w:cs="Times New Roman"/>
          <w:sz w:val="24"/>
          <w:szCs w:val="24"/>
        </w:rPr>
        <w:t xml:space="preserve"> Tregtare”, pika 3</w:t>
      </w:r>
      <w:r w:rsidR="00044C09">
        <w:rPr>
          <w:rFonts w:ascii="Times New Roman" w:hAnsi="Times New Roman" w:cs="Times New Roman"/>
          <w:sz w:val="24"/>
          <w:szCs w:val="24"/>
        </w:rPr>
        <w:t>, p</w:t>
      </w:r>
      <w:r w:rsidR="00675172" w:rsidRPr="00675172">
        <w:rPr>
          <w:rFonts w:ascii="Times New Roman" w:hAnsi="Times New Roman" w:cs="Times New Roman"/>
          <w:sz w:val="24"/>
          <w:szCs w:val="24"/>
        </w:rPr>
        <w:t>ersoni fizik, i cili ushtron veprimtari bujqësore, blegtorale, pyjore e të ngjashme, vlerësohet tregtar,</w:t>
      </w:r>
      <w:r w:rsidR="00675172">
        <w:rPr>
          <w:rFonts w:ascii="Times New Roman" w:hAnsi="Times New Roman" w:cs="Times New Roman"/>
          <w:sz w:val="24"/>
          <w:szCs w:val="24"/>
        </w:rPr>
        <w:t xml:space="preserve"> </w:t>
      </w:r>
      <w:r w:rsidR="00675172" w:rsidRPr="00675172">
        <w:rPr>
          <w:rFonts w:ascii="Times New Roman" w:hAnsi="Times New Roman" w:cs="Times New Roman"/>
          <w:sz w:val="24"/>
          <w:szCs w:val="24"/>
        </w:rPr>
        <w:t>nëse veprimtaria e tij përqendrohet kryesisht në përpunimin dhe shitjen e produkteve bujqësore,</w:t>
      </w:r>
      <w:r w:rsidR="00675172">
        <w:rPr>
          <w:rFonts w:ascii="Times New Roman" w:hAnsi="Times New Roman" w:cs="Times New Roman"/>
          <w:sz w:val="24"/>
          <w:szCs w:val="24"/>
        </w:rPr>
        <w:t xml:space="preserve"> </w:t>
      </w:r>
      <w:r w:rsidR="00675172" w:rsidRPr="00675172">
        <w:rPr>
          <w:rFonts w:ascii="Times New Roman" w:hAnsi="Times New Roman" w:cs="Times New Roman"/>
          <w:sz w:val="24"/>
          <w:szCs w:val="24"/>
        </w:rPr>
        <w:t>blegtorale, pyjore (agrobiznes).</w:t>
      </w:r>
    </w:p>
    <w:p w:rsidR="00675172" w:rsidRDefault="00675172" w:rsidP="0067517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Pika 6. </w:t>
      </w:r>
      <w:r w:rsidRPr="00675172">
        <w:rPr>
          <w:rFonts w:ascii="Times New Roman" w:hAnsi="Times New Roman" w:cs="Times New Roman"/>
          <w:sz w:val="24"/>
          <w:szCs w:val="24"/>
        </w:rPr>
        <w:t>Tregtari është i detyruar të ndjekë parimet e ndershmërisë profesionale, të zbatueshme në mjedisin</w:t>
      </w:r>
      <w:r>
        <w:rPr>
          <w:rFonts w:ascii="Times New Roman" w:hAnsi="Times New Roman" w:cs="Times New Roman"/>
          <w:sz w:val="24"/>
          <w:szCs w:val="24"/>
        </w:rPr>
        <w:t xml:space="preserve"> </w:t>
      </w:r>
      <w:r w:rsidRPr="00675172">
        <w:rPr>
          <w:rFonts w:ascii="Times New Roman" w:hAnsi="Times New Roman" w:cs="Times New Roman"/>
          <w:sz w:val="24"/>
          <w:szCs w:val="24"/>
        </w:rPr>
        <w:t>tregtar, ku ai vepron. Tregtari, për detyrimet që rrjedhin nga veprimtaritë e ushtruara, përgjigjet</w:t>
      </w:r>
      <w:r>
        <w:rPr>
          <w:rFonts w:ascii="Times New Roman" w:hAnsi="Times New Roman" w:cs="Times New Roman"/>
          <w:sz w:val="24"/>
          <w:szCs w:val="24"/>
        </w:rPr>
        <w:t xml:space="preserve"> </w:t>
      </w:r>
      <w:r w:rsidRPr="00675172">
        <w:rPr>
          <w:rFonts w:ascii="Times New Roman" w:hAnsi="Times New Roman" w:cs="Times New Roman"/>
          <w:sz w:val="24"/>
          <w:szCs w:val="24"/>
        </w:rPr>
        <w:t>personalisht me të gjithë pasurinë e të drejtat e tij të tashme dhe të ardhshme, përfshirë pasuritë e</w:t>
      </w:r>
      <w:r>
        <w:rPr>
          <w:rFonts w:ascii="Times New Roman" w:hAnsi="Times New Roman" w:cs="Times New Roman"/>
          <w:sz w:val="24"/>
          <w:szCs w:val="24"/>
        </w:rPr>
        <w:t xml:space="preserve"> </w:t>
      </w:r>
      <w:r w:rsidRPr="00675172">
        <w:rPr>
          <w:rFonts w:ascii="Times New Roman" w:hAnsi="Times New Roman" w:cs="Times New Roman"/>
          <w:sz w:val="24"/>
          <w:szCs w:val="24"/>
        </w:rPr>
        <w:t>luajtshme e të paluajtshme, pronësitë industriale e intelektuale, kreditë ndaj të tretëve e çdo të drejtë</w:t>
      </w:r>
      <w:r>
        <w:rPr>
          <w:rFonts w:ascii="Times New Roman" w:hAnsi="Times New Roman" w:cs="Times New Roman"/>
          <w:sz w:val="24"/>
          <w:szCs w:val="24"/>
        </w:rPr>
        <w:t xml:space="preserve"> </w:t>
      </w:r>
      <w:r w:rsidRPr="00675172">
        <w:rPr>
          <w:rFonts w:ascii="Times New Roman" w:hAnsi="Times New Roman" w:cs="Times New Roman"/>
          <w:sz w:val="24"/>
          <w:szCs w:val="24"/>
        </w:rPr>
        <w:t>apo pasuri tjetër, vlera e të cilave mund të shprehet në para</w:t>
      </w:r>
      <w:r>
        <w:rPr>
          <w:rFonts w:ascii="Times New Roman" w:hAnsi="Times New Roman" w:cs="Times New Roman"/>
          <w:sz w:val="24"/>
          <w:szCs w:val="24"/>
        </w:rPr>
        <w:t>. Dhe si i till</w:t>
      </w:r>
      <w:r w:rsidR="00044C09">
        <w:rPr>
          <w:rFonts w:ascii="Times New Roman" w:hAnsi="Times New Roman" w:cs="Times New Roman"/>
          <w:sz w:val="24"/>
          <w:szCs w:val="24"/>
        </w:rPr>
        <w:t>ë</w:t>
      </w:r>
      <w:r>
        <w:rPr>
          <w:rFonts w:ascii="Times New Roman" w:hAnsi="Times New Roman" w:cs="Times New Roman"/>
          <w:sz w:val="24"/>
          <w:szCs w:val="24"/>
        </w:rPr>
        <w:t xml:space="preserve">, </w:t>
      </w:r>
      <w:r w:rsidR="000074E2">
        <w:rPr>
          <w:rFonts w:ascii="Times New Roman" w:hAnsi="Times New Roman" w:cs="Times New Roman"/>
          <w:sz w:val="24"/>
          <w:szCs w:val="24"/>
        </w:rPr>
        <w:t>AH</w:t>
      </w:r>
      <w:r>
        <w:rPr>
          <w:rFonts w:ascii="Times New Roman" w:hAnsi="Times New Roman" w:cs="Times New Roman"/>
          <w:sz w:val="24"/>
          <w:szCs w:val="24"/>
        </w:rPr>
        <w:t xml:space="preserve"> nuk </w:t>
      </w:r>
      <w:r w:rsidR="00044C09">
        <w:rPr>
          <w:rFonts w:ascii="Times New Roman" w:hAnsi="Times New Roman" w:cs="Times New Roman"/>
          <w:sz w:val="24"/>
          <w:szCs w:val="24"/>
        </w:rPr>
        <w:t>ë</w:t>
      </w:r>
      <w:r>
        <w:rPr>
          <w:rFonts w:ascii="Times New Roman" w:hAnsi="Times New Roman" w:cs="Times New Roman"/>
          <w:sz w:val="24"/>
          <w:szCs w:val="24"/>
        </w:rPr>
        <w:t>sht</w:t>
      </w:r>
      <w:r w:rsidR="00044C09">
        <w:rPr>
          <w:rFonts w:ascii="Times New Roman" w:hAnsi="Times New Roman" w:cs="Times New Roman"/>
          <w:sz w:val="24"/>
          <w:szCs w:val="24"/>
        </w:rPr>
        <w:t>ë</w:t>
      </w:r>
      <w:r>
        <w:rPr>
          <w:rFonts w:ascii="Times New Roman" w:hAnsi="Times New Roman" w:cs="Times New Roman"/>
          <w:sz w:val="24"/>
          <w:szCs w:val="24"/>
        </w:rPr>
        <w:t xml:space="preserve"> i kufizuar me pasurit</w:t>
      </w:r>
      <w:r w:rsidR="00044C09">
        <w:rPr>
          <w:rFonts w:ascii="Times New Roman" w:hAnsi="Times New Roman" w:cs="Times New Roman"/>
          <w:sz w:val="24"/>
          <w:szCs w:val="24"/>
        </w:rPr>
        <w:t>ë</w:t>
      </w:r>
      <w:r>
        <w:rPr>
          <w:rFonts w:ascii="Times New Roman" w:hAnsi="Times New Roman" w:cs="Times New Roman"/>
          <w:sz w:val="24"/>
          <w:szCs w:val="24"/>
        </w:rPr>
        <w:t xml:space="preserve"> e tij dhe familjare p</w:t>
      </w:r>
      <w:r w:rsidR="00044C09">
        <w:rPr>
          <w:rFonts w:ascii="Times New Roman" w:hAnsi="Times New Roman" w:cs="Times New Roman"/>
          <w:sz w:val="24"/>
          <w:szCs w:val="24"/>
        </w:rPr>
        <w:t>ë</w:t>
      </w:r>
      <w:r>
        <w:rPr>
          <w:rFonts w:ascii="Times New Roman" w:hAnsi="Times New Roman" w:cs="Times New Roman"/>
          <w:sz w:val="24"/>
          <w:szCs w:val="24"/>
        </w:rPr>
        <w:t>r t</w:t>
      </w:r>
      <w:r w:rsidR="00044C09">
        <w:rPr>
          <w:rFonts w:ascii="Times New Roman" w:hAnsi="Times New Roman" w:cs="Times New Roman"/>
          <w:sz w:val="24"/>
          <w:szCs w:val="24"/>
        </w:rPr>
        <w:t>ë</w:t>
      </w:r>
      <w:r>
        <w:rPr>
          <w:rFonts w:ascii="Times New Roman" w:hAnsi="Times New Roman" w:cs="Times New Roman"/>
          <w:sz w:val="24"/>
          <w:szCs w:val="24"/>
        </w:rPr>
        <w:t xml:space="preserve"> kryer investime p</w:t>
      </w:r>
      <w:r w:rsidR="00044C09">
        <w:rPr>
          <w:rFonts w:ascii="Times New Roman" w:hAnsi="Times New Roman" w:cs="Times New Roman"/>
          <w:sz w:val="24"/>
          <w:szCs w:val="24"/>
        </w:rPr>
        <w:t>ë</w:t>
      </w:r>
      <w:r>
        <w:rPr>
          <w:rFonts w:ascii="Times New Roman" w:hAnsi="Times New Roman" w:cs="Times New Roman"/>
          <w:sz w:val="24"/>
          <w:szCs w:val="24"/>
        </w:rPr>
        <w:t xml:space="preserve">r efektin tregtar. </w:t>
      </w:r>
    </w:p>
    <w:p w:rsidR="00675172" w:rsidRDefault="00675172" w:rsidP="0067517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Tatimpaguesi pretendon se nuk po k</w:t>
      </w:r>
      <w:r w:rsidR="00044C09">
        <w:rPr>
          <w:rFonts w:ascii="Times New Roman" w:hAnsi="Times New Roman" w:cs="Times New Roman"/>
          <w:sz w:val="24"/>
          <w:szCs w:val="24"/>
        </w:rPr>
        <w:t>ë</w:t>
      </w:r>
      <w:r>
        <w:rPr>
          <w:rFonts w:ascii="Times New Roman" w:hAnsi="Times New Roman" w:cs="Times New Roman"/>
          <w:sz w:val="24"/>
          <w:szCs w:val="24"/>
        </w:rPr>
        <w:t>rkon TVSH t</w:t>
      </w:r>
      <w:r w:rsidR="00044C09">
        <w:rPr>
          <w:rFonts w:ascii="Times New Roman" w:hAnsi="Times New Roman" w:cs="Times New Roman"/>
          <w:sz w:val="24"/>
          <w:szCs w:val="24"/>
        </w:rPr>
        <w:t>ë</w:t>
      </w:r>
      <w:r>
        <w:rPr>
          <w:rFonts w:ascii="Times New Roman" w:hAnsi="Times New Roman" w:cs="Times New Roman"/>
          <w:sz w:val="24"/>
          <w:szCs w:val="24"/>
        </w:rPr>
        <w:t xml:space="preserve"> zbritshme p</w:t>
      </w:r>
      <w:r w:rsidR="00044C09">
        <w:rPr>
          <w:rFonts w:ascii="Times New Roman" w:hAnsi="Times New Roman" w:cs="Times New Roman"/>
          <w:sz w:val="24"/>
          <w:szCs w:val="24"/>
        </w:rPr>
        <w:t>ë</w:t>
      </w:r>
      <w:r>
        <w:rPr>
          <w:rFonts w:ascii="Times New Roman" w:hAnsi="Times New Roman" w:cs="Times New Roman"/>
          <w:sz w:val="24"/>
          <w:szCs w:val="24"/>
        </w:rPr>
        <w:t>r tok</w:t>
      </w:r>
      <w:r w:rsidR="00044C09">
        <w:rPr>
          <w:rFonts w:ascii="Times New Roman" w:hAnsi="Times New Roman" w:cs="Times New Roman"/>
          <w:sz w:val="24"/>
          <w:szCs w:val="24"/>
        </w:rPr>
        <w:t>ë</w:t>
      </w:r>
      <w:r>
        <w:rPr>
          <w:rFonts w:ascii="Times New Roman" w:hAnsi="Times New Roman" w:cs="Times New Roman"/>
          <w:sz w:val="24"/>
          <w:szCs w:val="24"/>
        </w:rPr>
        <w:t>n familjare, ndarje pasurie n</w:t>
      </w:r>
      <w:r w:rsidR="00044C09">
        <w:rPr>
          <w:rFonts w:ascii="Times New Roman" w:hAnsi="Times New Roman" w:cs="Times New Roman"/>
          <w:sz w:val="24"/>
          <w:szCs w:val="24"/>
        </w:rPr>
        <w:t>ë</w:t>
      </w:r>
      <w:r>
        <w:rPr>
          <w:rFonts w:ascii="Times New Roman" w:hAnsi="Times New Roman" w:cs="Times New Roman"/>
          <w:sz w:val="24"/>
          <w:szCs w:val="24"/>
        </w:rPr>
        <w:t xml:space="preserve"> kuptim dhe interpretim t</w:t>
      </w:r>
      <w:r w:rsidR="00044C09">
        <w:rPr>
          <w:rFonts w:ascii="Times New Roman" w:hAnsi="Times New Roman" w:cs="Times New Roman"/>
          <w:sz w:val="24"/>
          <w:szCs w:val="24"/>
        </w:rPr>
        <w:t>ë</w:t>
      </w:r>
      <w:r>
        <w:rPr>
          <w:rFonts w:ascii="Times New Roman" w:hAnsi="Times New Roman" w:cs="Times New Roman"/>
          <w:sz w:val="24"/>
          <w:szCs w:val="24"/>
        </w:rPr>
        <w:t xml:space="preserve"> Kodit Civil apo lejes s</w:t>
      </w:r>
      <w:r w:rsidR="00044C09">
        <w:rPr>
          <w:rFonts w:ascii="Times New Roman" w:hAnsi="Times New Roman" w:cs="Times New Roman"/>
          <w:sz w:val="24"/>
          <w:szCs w:val="24"/>
        </w:rPr>
        <w:t>ë</w:t>
      </w:r>
      <w:r>
        <w:rPr>
          <w:rFonts w:ascii="Times New Roman" w:hAnsi="Times New Roman" w:cs="Times New Roman"/>
          <w:sz w:val="24"/>
          <w:szCs w:val="24"/>
        </w:rPr>
        <w:t xml:space="preserve"> nd</w:t>
      </w:r>
      <w:r w:rsidR="00044C09">
        <w:rPr>
          <w:rFonts w:ascii="Times New Roman" w:hAnsi="Times New Roman" w:cs="Times New Roman"/>
          <w:sz w:val="24"/>
          <w:szCs w:val="24"/>
        </w:rPr>
        <w:t>ë</w:t>
      </w:r>
      <w:r>
        <w:rPr>
          <w:rFonts w:ascii="Times New Roman" w:hAnsi="Times New Roman" w:cs="Times New Roman"/>
          <w:sz w:val="24"/>
          <w:szCs w:val="24"/>
        </w:rPr>
        <w:t>rtimit si dokument shpenzimi financiar p</w:t>
      </w:r>
      <w:r w:rsidR="00044C09">
        <w:rPr>
          <w:rFonts w:ascii="Times New Roman" w:hAnsi="Times New Roman" w:cs="Times New Roman"/>
          <w:sz w:val="24"/>
          <w:szCs w:val="24"/>
        </w:rPr>
        <w:t>ë</w:t>
      </w:r>
      <w:r>
        <w:rPr>
          <w:rFonts w:ascii="Times New Roman" w:hAnsi="Times New Roman" w:cs="Times New Roman"/>
          <w:sz w:val="24"/>
          <w:szCs w:val="24"/>
        </w:rPr>
        <w:t>r transaksionet e kryera me Bashkin</w:t>
      </w:r>
      <w:r w:rsidR="00044C09">
        <w:rPr>
          <w:rFonts w:ascii="Times New Roman" w:hAnsi="Times New Roman" w:cs="Times New Roman"/>
          <w:sz w:val="24"/>
          <w:szCs w:val="24"/>
        </w:rPr>
        <w:t>ë</w:t>
      </w:r>
      <w:r>
        <w:rPr>
          <w:rFonts w:ascii="Times New Roman" w:hAnsi="Times New Roman" w:cs="Times New Roman"/>
          <w:sz w:val="24"/>
          <w:szCs w:val="24"/>
        </w:rPr>
        <w:t xml:space="preserve"> po</w:t>
      </w:r>
      <w:r w:rsidR="000074E2">
        <w:rPr>
          <w:rFonts w:ascii="Times New Roman" w:hAnsi="Times New Roman" w:cs="Times New Roman"/>
          <w:sz w:val="24"/>
          <w:szCs w:val="24"/>
        </w:rPr>
        <w:t>r</w:t>
      </w:r>
      <w:r>
        <w:rPr>
          <w:rFonts w:ascii="Times New Roman" w:hAnsi="Times New Roman" w:cs="Times New Roman"/>
          <w:sz w:val="24"/>
          <w:szCs w:val="24"/>
        </w:rPr>
        <w:t xml:space="preserve"> TVSH e aktit t</w:t>
      </w:r>
      <w:r w:rsidR="00044C09">
        <w:rPr>
          <w:rFonts w:ascii="Times New Roman" w:hAnsi="Times New Roman" w:cs="Times New Roman"/>
          <w:sz w:val="24"/>
          <w:szCs w:val="24"/>
        </w:rPr>
        <w:t>ë</w:t>
      </w:r>
      <w:r>
        <w:rPr>
          <w:rFonts w:ascii="Times New Roman" w:hAnsi="Times New Roman" w:cs="Times New Roman"/>
          <w:sz w:val="24"/>
          <w:szCs w:val="24"/>
        </w:rPr>
        <w:t xml:space="preserve"> q</w:t>
      </w:r>
      <w:r w:rsidR="00044C09">
        <w:rPr>
          <w:rFonts w:ascii="Times New Roman" w:hAnsi="Times New Roman" w:cs="Times New Roman"/>
          <w:sz w:val="24"/>
          <w:szCs w:val="24"/>
        </w:rPr>
        <w:t>ë</w:t>
      </w:r>
      <w:r>
        <w:rPr>
          <w:rFonts w:ascii="Times New Roman" w:hAnsi="Times New Roman" w:cs="Times New Roman"/>
          <w:sz w:val="24"/>
          <w:szCs w:val="24"/>
        </w:rPr>
        <w:t>ndruesh</w:t>
      </w:r>
      <w:r w:rsidR="00044C09">
        <w:rPr>
          <w:rFonts w:ascii="Times New Roman" w:hAnsi="Times New Roman" w:cs="Times New Roman"/>
          <w:sz w:val="24"/>
          <w:szCs w:val="24"/>
        </w:rPr>
        <w:t>ë</w:t>
      </w:r>
      <w:r>
        <w:rPr>
          <w:rFonts w:ascii="Times New Roman" w:hAnsi="Times New Roman" w:cs="Times New Roman"/>
          <w:sz w:val="24"/>
          <w:szCs w:val="24"/>
        </w:rPr>
        <w:t>m t</w:t>
      </w:r>
      <w:r w:rsidR="00044C09">
        <w:rPr>
          <w:rFonts w:ascii="Times New Roman" w:hAnsi="Times New Roman" w:cs="Times New Roman"/>
          <w:sz w:val="24"/>
          <w:szCs w:val="24"/>
        </w:rPr>
        <w:t>ë</w:t>
      </w:r>
      <w:r>
        <w:rPr>
          <w:rFonts w:ascii="Times New Roman" w:hAnsi="Times New Roman" w:cs="Times New Roman"/>
          <w:sz w:val="24"/>
          <w:szCs w:val="24"/>
        </w:rPr>
        <w:t xml:space="preserve"> krijuar mbi k</w:t>
      </w:r>
      <w:r w:rsidR="00044C09">
        <w:rPr>
          <w:rFonts w:ascii="Times New Roman" w:hAnsi="Times New Roman" w:cs="Times New Roman"/>
          <w:sz w:val="24"/>
          <w:szCs w:val="24"/>
        </w:rPr>
        <w:t>ë</w:t>
      </w:r>
      <w:r>
        <w:rPr>
          <w:rFonts w:ascii="Times New Roman" w:hAnsi="Times New Roman" w:cs="Times New Roman"/>
          <w:sz w:val="24"/>
          <w:szCs w:val="24"/>
        </w:rPr>
        <w:t>t</w:t>
      </w:r>
      <w:r w:rsidR="00044C09">
        <w:rPr>
          <w:rFonts w:ascii="Times New Roman" w:hAnsi="Times New Roman" w:cs="Times New Roman"/>
          <w:sz w:val="24"/>
          <w:szCs w:val="24"/>
        </w:rPr>
        <w:t>ë</w:t>
      </w:r>
      <w:r>
        <w:rPr>
          <w:rFonts w:ascii="Times New Roman" w:hAnsi="Times New Roman" w:cs="Times New Roman"/>
          <w:sz w:val="24"/>
          <w:szCs w:val="24"/>
        </w:rPr>
        <w:t xml:space="preserve"> tok</w:t>
      </w:r>
      <w:r w:rsidR="00044C09">
        <w:rPr>
          <w:rFonts w:ascii="Times New Roman" w:hAnsi="Times New Roman" w:cs="Times New Roman"/>
          <w:sz w:val="24"/>
          <w:szCs w:val="24"/>
        </w:rPr>
        <w:t>ë</w:t>
      </w:r>
      <w:r>
        <w:rPr>
          <w:rFonts w:ascii="Times New Roman" w:hAnsi="Times New Roman" w:cs="Times New Roman"/>
          <w:sz w:val="24"/>
          <w:szCs w:val="24"/>
        </w:rPr>
        <w:t xml:space="preserve"> familjare dhe t</w:t>
      </w:r>
      <w:r w:rsidR="00044C09">
        <w:rPr>
          <w:rFonts w:ascii="Times New Roman" w:hAnsi="Times New Roman" w:cs="Times New Roman"/>
          <w:sz w:val="24"/>
          <w:szCs w:val="24"/>
        </w:rPr>
        <w:t>ë</w:t>
      </w:r>
      <w:r>
        <w:rPr>
          <w:rFonts w:ascii="Times New Roman" w:hAnsi="Times New Roman" w:cs="Times New Roman"/>
          <w:sz w:val="24"/>
          <w:szCs w:val="24"/>
        </w:rPr>
        <w:t xml:space="preserve"> kryera me fatura tatimore me TVSH konform Ligjit nr. 8402 “P</w:t>
      </w:r>
      <w:r w:rsidR="00044C09">
        <w:rPr>
          <w:rFonts w:ascii="Times New Roman" w:hAnsi="Times New Roman" w:cs="Times New Roman"/>
          <w:sz w:val="24"/>
          <w:szCs w:val="24"/>
        </w:rPr>
        <w:t>ë</w:t>
      </w:r>
      <w:r>
        <w:rPr>
          <w:rFonts w:ascii="Times New Roman" w:hAnsi="Times New Roman" w:cs="Times New Roman"/>
          <w:sz w:val="24"/>
          <w:szCs w:val="24"/>
        </w:rPr>
        <w:t>r Kontrollin dhe displinimin e punimeve t</w:t>
      </w:r>
      <w:r w:rsidR="00044C09">
        <w:rPr>
          <w:rFonts w:ascii="Times New Roman" w:hAnsi="Times New Roman" w:cs="Times New Roman"/>
          <w:sz w:val="24"/>
          <w:szCs w:val="24"/>
        </w:rPr>
        <w:t>ë</w:t>
      </w:r>
      <w:r>
        <w:rPr>
          <w:rFonts w:ascii="Times New Roman" w:hAnsi="Times New Roman" w:cs="Times New Roman"/>
          <w:sz w:val="24"/>
          <w:szCs w:val="24"/>
        </w:rPr>
        <w:t xml:space="preserve"> nd</w:t>
      </w:r>
      <w:r w:rsidR="00044C09">
        <w:rPr>
          <w:rFonts w:ascii="Times New Roman" w:hAnsi="Times New Roman" w:cs="Times New Roman"/>
          <w:sz w:val="24"/>
          <w:szCs w:val="24"/>
        </w:rPr>
        <w:t>ë</w:t>
      </w:r>
      <w:r>
        <w:rPr>
          <w:rFonts w:ascii="Times New Roman" w:hAnsi="Times New Roman" w:cs="Times New Roman"/>
          <w:sz w:val="24"/>
          <w:szCs w:val="24"/>
        </w:rPr>
        <w:t xml:space="preserve">rtimit”. Tatimpaguesi parashtron se inspektori ka keqinterpretuar </w:t>
      </w:r>
      <w:r w:rsidRPr="00675172">
        <w:rPr>
          <w:rFonts w:ascii="Times New Roman" w:hAnsi="Times New Roman" w:cs="Times New Roman"/>
          <w:sz w:val="24"/>
          <w:szCs w:val="24"/>
        </w:rPr>
        <w:t>nenin 20, pika 8, g</w:t>
      </w:r>
      <w:r w:rsidR="00044C09">
        <w:rPr>
          <w:rFonts w:ascii="Times New Roman" w:hAnsi="Times New Roman" w:cs="Times New Roman"/>
          <w:sz w:val="24"/>
          <w:szCs w:val="24"/>
        </w:rPr>
        <w:t>ë</w:t>
      </w:r>
      <w:r w:rsidRPr="00675172">
        <w:rPr>
          <w:rFonts w:ascii="Times New Roman" w:hAnsi="Times New Roman" w:cs="Times New Roman"/>
          <w:sz w:val="24"/>
          <w:szCs w:val="24"/>
        </w:rPr>
        <w:t>rma (d) t</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Udh</w:t>
      </w:r>
      <w:r w:rsidR="00044C09">
        <w:rPr>
          <w:rFonts w:ascii="Times New Roman" w:hAnsi="Times New Roman" w:cs="Times New Roman"/>
          <w:sz w:val="24"/>
          <w:szCs w:val="24"/>
        </w:rPr>
        <w:t>ë</w:t>
      </w:r>
      <w:r w:rsidRPr="00675172">
        <w:rPr>
          <w:rFonts w:ascii="Times New Roman" w:hAnsi="Times New Roman" w:cs="Times New Roman"/>
          <w:sz w:val="24"/>
          <w:szCs w:val="24"/>
        </w:rPr>
        <w:t>zimit nr. 6, dat</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30.01.2015 “P</w:t>
      </w:r>
      <w:r w:rsidR="00044C09">
        <w:rPr>
          <w:rFonts w:ascii="Times New Roman" w:hAnsi="Times New Roman" w:cs="Times New Roman"/>
          <w:sz w:val="24"/>
          <w:szCs w:val="24"/>
        </w:rPr>
        <w:t>ë</w:t>
      </w:r>
      <w:r w:rsidRPr="00675172">
        <w:rPr>
          <w:rFonts w:ascii="Times New Roman" w:hAnsi="Times New Roman" w:cs="Times New Roman"/>
          <w:sz w:val="24"/>
          <w:szCs w:val="24"/>
        </w:rPr>
        <w:t>r TVSH n</w:t>
      </w:r>
      <w:r w:rsidR="00044C09">
        <w:rPr>
          <w:rFonts w:ascii="Times New Roman" w:hAnsi="Times New Roman" w:cs="Times New Roman"/>
          <w:sz w:val="24"/>
          <w:szCs w:val="24"/>
        </w:rPr>
        <w:t>ë</w:t>
      </w:r>
      <w:r w:rsidRPr="00675172">
        <w:rPr>
          <w:rFonts w:ascii="Times New Roman" w:hAnsi="Times New Roman" w:cs="Times New Roman"/>
          <w:sz w:val="24"/>
          <w:szCs w:val="24"/>
        </w:rPr>
        <w:t xml:space="preserve"> RSH”</w:t>
      </w:r>
      <w:r>
        <w:rPr>
          <w:rFonts w:ascii="Times New Roman" w:hAnsi="Times New Roman" w:cs="Times New Roman"/>
          <w:sz w:val="24"/>
          <w:szCs w:val="24"/>
        </w:rPr>
        <w:t>, pasi ky nen shpreh se zbatuesit nuk i njihet TVSH e zbritshme p</w:t>
      </w:r>
      <w:r w:rsidR="00044C09">
        <w:rPr>
          <w:rFonts w:ascii="Times New Roman" w:hAnsi="Times New Roman" w:cs="Times New Roman"/>
          <w:sz w:val="24"/>
          <w:szCs w:val="24"/>
        </w:rPr>
        <w:t>ë</w:t>
      </w:r>
      <w:r>
        <w:rPr>
          <w:rFonts w:ascii="Times New Roman" w:hAnsi="Times New Roman" w:cs="Times New Roman"/>
          <w:sz w:val="24"/>
          <w:szCs w:val="24"/>
        </w:rPr>
        <w:t>r punimet jasht</w:t>
      </w:r>
      <w:r w:rsidR="00044C09">
        <w:rPr>
          <w:rFonts w:ascii="Times New Roman" w:hAnsi="Times New Roman" w:cs="Times New Roman"/>
          <w:sz w:val="24"/>
          <w:szCs w:val="24"/>
        </w:rPr>
        <w:t>ë</w:t>
      </w:r>
      <w:r>
        <w:rPr>
          <w:rFonts w:ascii="Times New Roman" w:hAnsi="Times New Roman" w:cs="Times New Roman"/>
          <w:sz w:val="24"/>
          <w:szCs w:val="24"/>
        </w:rPr>
        <w:t xml:space="preserve"> volumit apo jasht</w:t>
      </w:r>
      <w:r w:rsidR="00044C09">
        <w:rPr>
          <w:rFonts w:ascii="Times New Roman" w:hAnsi="Times New Roman" w:cs="Times New Roman"/>
          <w:sz w:val="24"/>
          <w:szCs w:val="24"/>
        </w:rPr>
        <w:t>ë</w:t>
      </w:r>
      <w:r>
        <w:rPr>
          <w:rFonts w:ascii="Times New Roman" w:hAnsi="Times New Roman" w:cs="Times New Roman"/>
          <w:sz w:val="24"/>
          <w:szCs w:val="24"/>
        </w:rPr>
        <w:t xml:space="preserve"> dat</w:t>
      </w:r>
      <w:r w:rsidR="00044C09">
        <w:rPr>
          <w:rFonts w:ascii="Times New Roman" w:hAnsi="Times New Roman" w:cs="Times New Roman"/>
          <w:sz w:val="24"/>
          <w:szCs w:val="24"/>
        </w:rPr>
        <w:t>ë</w:t>
      </w:r>
      <w:r>
        <w:rPr>
          <w:rFonts w:ascii="Times New Roman" w:hAnsi="Times New Roman" w:cs="Times New Roman"/>
          <w:sz w:val="24"/>
          <w:szCs w:val="24"/>
        </w:rPr>
        <w:t>s s</w:t>
      </w:r>
      <w:r w:rsidR="00044C09">
        <w:rPr>
          <w:rFonts w:ascii="Times New Roman" w:hAnsi="Times New Roman" w:cs="Times New Roman"/>
          <w:sz w:val="24"/>
          <w:szCs w:val="24"/>
        </w:rPr>
        <w:t>ë</w:t>
      </w:r>
      <w:r>
        <w:rPr>
          <w:rFonts w:ascii="Times New Roman" w:hAnsi="Times New Roman" w:cs="Times New Roman"/>
          <w:sz w:val="24"/>
          <w:szCs w:val="24"/>
        </w:rPr>
        <w:t xml:space="preserve"> lejes s</w:t>
      </w:r>
      <w:r w:rsidR="00044C09">
        <w:rPr>
          <w:rFonts w:ascii="Times New Roman" w:hAnsi="Times New Roman" w:cs="Times New Roman"/>
          <w:sz w:val="24"/>
          <w:szCs w:val="24"/>
        </w:rPr>
        <w:t>ë</w:t>
      </w:r>
      <w:r>
        <w:rPr>
          <w:rFonts w:ascii="Times New Roman" w:hAnsi="Times New Roman" w:cs="Times New Roman"/>
          <w:sz w:val="24"/>
          <w:szCs w:val="24"/>
        </w:rPr>
        <w:t xml:space="preserve"> nd</w:t>
      </w:r>
      <w:r w:rsidR="00044C09">
        <w:rPr>
          <w:rFonts w:ascii="Times New Roman" w:hAnsi="Times New Roman" w:cs="Times New Roman"/>
          <w:sz w:val="24"/>
          <w:szCs w:val="24"/>
        </w:rPr>
        <w:t>ë</w:t>
      </w:r>
      <w:r>
        <w:rPr>
          <w:rFonts w:ascii="Times New Roman" w:hAnsi="Times New Roman" w:cs="Times New Roman"/>
          <w:sz w:val="24"/>
          <w:szCs w:val="24"/>
        </w:rPr>
        <w:t>rtimit dhe nga ana tjet</w:t>
      </w:r>
      <w:r w:rsidR="00044C09">
        <w:rPr>
          <w:rFonts w:ascii="Times New Roman" w:hAnsi="Times New Roman" w:cs="Times New Roman"/>
          <w:sz w:val="24"/>
          <w:szCs w:val="24"/>
        </w:rPr>
        <w:t>ë</w:t>
      </w:r>
      <w:r>
        <w:rPr>
          <w:rFonts w:ascii="Times New Roman" w:hAnsi="Times New Roman" w:cs="Times New Roman"/>
          <w:sz w:val="24"/>
          <w:szCs w:val="24"/>
        </w:rPr>
        <w:t>r investitorit nuk i lejohet t</w:t>
      </w:r>
      <w:r w:rsidR="00044C09">
        <w:rPr>
          <w:rFonts w:ascii="Times New Roman" w:hAnsi="Times New Roman" w:cs="Times New Roman"/>
          <w:sz w:val="24"/>
          <w:szCs w:val="24"/>
        </w:rPr>
        <w:t>ë</w:t>
      </w:r>
      <w:r>
        <w:rPr>
          <w:rFonts w:ascii="Times New Roman" w:hAnsi="Times New Roman" w:cs="Times New Roman"/>
          <w:sz w:val="24"/>
          <w:szCs w:val="24"/>
        </w:rPr>
        <w:t xml:space="preserve"> zbres</w:t>
      </w:r>
      <w:r w:rsidR="00044C09">
        <w:rPr>
          <w:rFonts w:ascii="Times New Roman" w:hAnsi="Times New Roman" w:cs="Times New Roman"/>
          <w:sz w:val="24"/>
          <w:szCs w:val="24"/>
        </w:rPr>
        <w:t>ë</w:t>
      </w:r>
      <w:r>
        <w:rPr>
          <w:rFonts w:ascii="Times New Roman" w:hAnsi="Times New Roman" w:cs="Times New Roman"/>
          <w:sz w:val="24"/>
          <w:szCs w:val="24"/>
        </w:rPr>
        <w:t xml:space="preserve"> TVSH e zbritshme. Por, n</w:t>
      </w:r>
      <w:r w:rsidR="00044C09">
        <w:rPr>
          <w:rFonts w:ascii="Times New Roman" w:hAnsi="Times New Roman" w:cs="Times New Roman"/>
          <w:sz w:val="24"/>
          <w:szCs w:val="24"/>
        </w:rPr>
        <w:t>ë</w:t>
      </w:r>
      <w:r>
        <w:rPr>
          <w:rFonts w:ascii="Times New Roman" w:hAnsi="Times New Roman" w:cs="Times New Roman"/>
          <w:sz w:val="24"/>
          <w:szCs w:val="24"/>
        </w:rPr>
        <w:t xml:space="preserve"> rastin e tij, tatimpaguesi pretendon se shprehet qart</w:t>
      </w:r>
      <w:r w:rsidR="00044C09">
        <w:rPr>
          <w:rFonts w:ascii="Times New Roman" w:hAnsi="Times New Roman" w:cs="Times New Roman"/>
          <w:sz w:val="24"/>
          <w:szCs w:val="24"/>
        </w:rPr>
        <w:t>ë</w:t>
      </w:r>
      <w:r>
        <w:rPr>
          <w:rFonts w:ascii="Times New Roman" w:hAnsi="Times New Roman" w:cs="Times New Roman"/>
          <w:sz w:val="24"/>
          <w:szCs w:val="24"/>
        </w:rPr>
        <w:t xml:space="preserve"> n</w:t>
      </w:r>
      <w:r w:rsidR="00044C09">
        <w:rPr>
          <w:rFonts w:ascii="Times New Roman" w:hAnsi="Times New Roman" w:cs="Times New Roman"/>
          <w:sz w:val="24"/>
          <w:szCs w:val="24"/>
        </w:rPr>
        <w:t>ë</w:t>
      </w:r>
      <w:r>
        <w:rPr>
          <w:rFonts w:ascii="Times New Roman" w:hAnsi="Times New Roman" w:cs="Times New Roman"/>
          <w:sz w:val="24"/>
          <w:szCs w:val="24"/>
        </w:rPr>
        <w:t xml:space="preserve"> dokumentacion se punimet n</w:t>
      </w:r>
      <w:r w:rsidR="00044C09">
        <w:rPr>
          <w:rFonts w:ascii="Times New Roman" w:hAnsi="Times New Roman" w:cs="Times New Roman"/>
          <w:sz w:val="24"/>
          <w:szCs w:val="24"/>
        </w:rPr>
        <w:t>ë</w:t>
      </w:r>
      <w:r>
        <w:rPr>
          <w:rFonts w:ascii="Times New Roman" w:hAnsi="Times New Roman" w:cs="Times New Roman"/>
          <w:sz w:val="24"/>
          <w:szCs w:val="24"/>
        </w:rPr>
        <w:t xml:space="preserve"> objekt jan</w:t>
      </w:r>
      <w:r w:rsidR="00044C09">
        <w:rPr>
          <w:rFonts w:ascii="Times New Roman" w:hAnsi="Times New Roman" w:cs="Times New Roman"/>
          <w:sz w:val="24"/>
          <w:szCs w:val="24"/>
        </w:rPr>
        <w:t>ë</w:t>
      </w:r>
      <w:r>
        <w:rPr>
          <w:rFonts w:ascii="Times New Roman" w:hAnsi="Times New Roman" w:cs="Times New Roman"/>
          <w:sz w:val="24"/>
          <w:szCs w:val="24"/>
        </w:rPr>
        <w:t xml:space="preserve"> konform ligjeve p</w:t>
      </w:r>
      <w:r w:rsidR="00044C09">
        <w:rPr>
          <w:rFonts w:ascii="Times New Roman" w:hAnsi="Times New Roman" w:cs="Times New Roman"/>
          <w:sz w:val="24"/>
          <w:szCs w:val="24"/>
        </w:rPr>
        <w:t>ë</w:t>
      </w:r>
      <w:r>
        <w:rPr>
          <w:rFonts w:ascii="Times New Roman" w:hAnsi="Times New Roman" w:cs="Times New Roman"/>
          <w:sz w:val="24"/>
          <w:szCs w:val="24"/>
        </w:rPr>
        <w:t>rkat</w:t>
      </w:r>
      <w:r w:rsidR="00044C09">
        <w:rPr>
          <w:rFonts w:ascii="Times New Roman" w:hAnsi="Times New Roman" w:cs="Times New Roman"/>
          <w:sz w:val="24"/>
          <w:szCs w:val="24"/>
        </w:rPr>
        <w:t>ë</w:t>
      </w:r>
      <w:r>
        <w:rPr>
          <w:rFonts w:ascii="Times New Roman" w:hAnsi="Times New Roman" w:cs="Times New Roman"/>
          <w:sz w:val="24"/>
          <w:szCs w:val="24"/>
        </w:rPr>
        <w:t>se dhe datave t</w:t>
      </w:r>
      <w:r w:rsidR="00044C09">
        <w:rPr>
          <w:rFonts w:ascii="Times New Roman" w:hAnsi="Times New Roman" w:cs="Times New Roman"/>
          <w:sz w:val="24"/>
          <w:szCs w:val="24"/>
        </w:rPr>
        <w:t>ë</w:t>
      </w:r>
      <w:r>
        <w:rPr>
          <w:rFonts w:ascii="Times New Roman" w:hAnsi="Times New Roman" w:cs="Times New Roman"/>
          <w:sz w:val="24"/>
          <w:szCs w:val="24"/>
        </w:rPr>
        <w:t xml:space="preserve"> lejuara. Ky nen nuk shprehet n</w:t>
      </w:r>
      <w:r w:rsidR="00044C09">
        <w:rPr>
          <w:rFonts w:ascii="Times New Roman" w:hAnsi="Times New Roman" w:cs="Times New Roman"/>
          <w:sz w:val="24"/>
          <w:szCs w:val="24"/>
        </w:rPr>
        <w:t>ë</w:t>
      </w:r>
      <w:r>
        <w:rPr>
          <w:rFonts w:ascii="Times New Roman" w:hAnsi="Times New Roman" w:cs="Times New Roman"/>
          <w:sz w:val="24"/>
          <w:szCs w:val="24"/>
        </w:rPr>
        <w:t xml:space="preserve"> asnj</w:t>
      </w:r>
      <w:r w:rsidR="00044C09">
        <w:rPr>
          <w:rFonts w:ascii="Times New Roman" w:hAnsi="Times New Roman" w:cs="Times New Roman"/>
          <w:sz w:val="24"/>
          <w:szCs w:val="24"/>
        </w:rPr>
        <w:t>ë</w:t>
      </w:r>
      <w:r>
        <w:rPr>
          <w:rFonts w:ascii="Times New Roman" w:hAnsi="Times New Roman" w:cs="Times New Roman"/>
          <w:sz w:val="24"/>
          <w:szCs w:val="24"/>
        </w:rPr>
        <w:t xml:space="preserve"> pik</w:t>
      </w:r>
      <w:r w:rsidR="00044C09">
        <w:rPr>
          <w:rFonts w:ascii="Times New Roman" w:hAnsi="Times New Roman" w:cs="Times New Roman"/>
          <w:sz w:val="24"/>
          <w:szCs w:val="24"/>
        </w:rPr>
        <w:t>ë</w:t>
      </w:r>
      <w:r>
        <w:rPr>
          <w:rFonts w:ascii="Times New Roman" w:hAnsi="Times New Roman" w:cs="Times New Roman"/>
          <w:sz w:val="24"/>
          <w:szCs w:val="24"/>
        </w:rPr>
        <w:t xml:space="preserve"> se </w:t>
      </w:r>
      <w:r w:rsidR="00044C09">
        <w:rPr>
          <w:rFonts w:ascii="Times New Roman" w:hAnsi="Times New Roman" w:cs="Times New Roman"/>
          <w:sz w:val="24"/>
          <w:szCs w:val="24"/>
        </w:rPr>
        <w:t>ë</w:t>
      </w:r>
      <w:r>
        <w:rPr>
          <w:rFonts w:ascii="Times New Roman" w:hAnsi="Times New Roman" w:cs="Times New Roman"/>
          <w:sz w:val="24"/>
          <w:szCs w:val="24"/>
        </w:rPr>
        <w:t>sht</w:t>
      </w:r>
      <w:r w:rsidR="00044C09">
        <w:rPr>
          <w:rFonts w:ascii="Times New Roman" w:hAnsi="Times New Roman" w:cs="Times New Roman"/>
          <w:sz w:val="24"/>
          <w:szCs w:val="24"/>
        </w:rPr>
        <w:t>ë</w:t>
      </w:r>
      <w:r>
        <w:rPr>
          <w:rFonts w:ascii="Times New Roman" w:hAnsi="Times New Roman" w:cs="Times New Roman"/>
          <w:sz w:val="24"/>
          <w:szCs w:val="24"/>
        </w:rPr>
        <w:t xml:space="preserve"> shkelje pron</w:t>
      </w:r>
      <w:r w:rsidR="00044C09">
        <w:rPr>
          <w:rFonts w:ascii="Times New Roman" w:hAnsi="Times New Roman" w:cs="Times New Roman"/>
          <w:sz w:val="24"/>
          <w:szCs w:val="24"/>
        </w:rPr>
        <w:t>ë</w:t>
      </w:r>
      <w:r>
        <w:rPr>
          <w:rFonts w:ascii="Times New Roman" w:hAnsi="Times New Roman" w:cs="Times New Roman"/>
          <w:sz w:val="24"/>
          <w:szCs w:val="24"/>
        </w:rPr>
        <w:t>sia e tok</w:t>
      </w:r>
      <w:r w:rsidR="00044C09">
        <w:rPr>
          <w:rFonts w:ascii="Times New Roman" w:hAnsi="Times New Roman" w:cs="Times New Roman"/>
          <w:sz w:val="24"/>
          <w:szCs w:val="24"/>
        </w:rPr>
        <w:t>ë</w:t>
      </w:r>
      <w:r>
        <w:rPr>
          <w:rFonts w:ascii="Times New Roman" w:hAnsi="Times New Roman" w:cs="Times New Roman"/>
          <w:sz w:val="24"/>
          <w:szCs w:val="24"/>
        </w:rPr>
        <w:t>s p</w:t>
      </w:r>
      <w:r w:rsidR="00044C09">
        <w:rPr>
          <w:rFonts w:ascii="Times New Roman" w:hAnsi="Times New Roman" w:cs="Times New Roman"/>
          <w:sz w:val="24"/>
          <w:szCs w:val="24"/>
        </w:rPr>
        <w:t>ë</w:t>
      </w:r>
      <w:r>
        <w:rPr>
          <w:rFonts w:ascii="Times New Roman" w:hAnsi="Times New Roman" w:cs="Times New Roman"/>
          <w:sz w:val="24"/>
          <w:szCs w:val="24"/>
        </w:rPr>
        <w:t>r investim si qytetar, bashk</w:t>
      </w:r>
      <w:r w:rsidR="00044C09">
        <w:rPr>
          <w:rFonts w:ascii="Times New Roman" w:hAnsi="Times New Roman" w:cs="Times New Roman"/>
          <w:sz w:val="24"/>
          <w:szCs w:val="24"/>
        </w:rPr>
        <w:t>ë</w:t>
      </w:r>
      <w:r>
        <w:rPr>
          <w:rFonts w:ascii="Times New Roman" w:hAnsi="Times New Roman" w:cs="Times New Roman"/>
          <w:sz w:val="24"/>
          <w:szCs w:val="24"/>
        </w:rPr>
        <w:t>pronar me familjar</w:t>
      </w:r>
      <w:r w:rsidR="00044C09">
        <w:rPr>
          <w:rFonts w:ascii="Times New Roman" w:hAnsi="Times New Roman" w:cs="Times New Roman"/>
          <w:sz w:val="24"/>
          <w:szCs w:val="24"/>
        </w:rPr>
        <w:t>ë</w:t>
      </w:r>
      <w:r>
        <w:rPr>
          <w:rFonts w:ascii="Times New Roman" w:hAnsi="Times New Roman" w:cs="Times New Roman"/>
          <w:sz w:val="24"/>
          <w:szCs w:val="24"/>
        </w:rPr>
        <w:t>t apo person fizik tregtar.</w:t>
      </w:r>
    </w:p>
    <w:p w:rsidR="00675172" w:rsidRDefault="00675172" w:rsidP="0067517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N</w:t>
      </w:r>
      <w:r w:rsidR="00044C09">
        <w:rPr>
          <w:rFonts w:ascii="Times New Roman" w:hAnsi="Times New Roman" w:cs="Times New Roman"/>
          <w:sz w:val="24"/>
          <w:szCs w:val="24"/>
        </w:rPr>
        <w:t>ë</w:t>
      </w:r>
      <w:r>
        <w:rPr>
          <w:rFonts w:ascii="Times New Roman" w:hAnsi="Times New Roman" w:cs="Times New Roman"/>
          <w:sz w:val="24"/>
          <w:szCs w:val="24"/>
        </w:rPr>
        <w:t xml:space="preserve"> p</w:t>
      </w:r>
      <w:r w:rsidR="00044C09">
        <w:rPr>
          <w:rFonts w:ascii="Times New Roman" w:hAnsi="Times New Roman" w:cs="Times New Roman"/>
          <w:sz w:val="24"/>
          <w:szCs w:val="24"/>
        </w:rPr>
        <w:t>ë</w:t>
      </w:r>
      <w:r>
        <w:rPr>
          <w:rFonts w:ascii="Times New Roman" w:hAnsi="Times New Roman" w:cs="Times New Roman"/>
          <w:sz w:val="24"/>
          <w:szCs w:val="24"/>
        </w:rPr>
        <w:t>rfundim, tatimpaguesi k</w:t>
      </w:r>
      <w:r w:rsidR="00044C09">
        <w:rPr>
          <w:rFonts w:ascii="Times New Roman" w:hAnsi="Times New Roman" w:cs="Times New Roman"/>
          <w:sz w:val="24"/>
          <w:szCs w:val="24"/>
        </w:rPr>
        <w:t>ë</w:t>
      </w:r>
      <w:r>
        <w:rPr>
          <w:rFonts w:ascii="Times New Roman" w:hAnsi="Times New Roman" w:cs="Times New Roman"/>
          <w:sz w:val="24"/>
          <w:szCs w:val="24"/>
        </w:rPr>
        <w:t>rkon njohjen e AQT si investim tregtar, shfuqizimin e njoftim vler</w:t>
      </w:r>
      <w:r w:rsidR="00044C09">
        <w:rPr>
          <w:rFonts w:ascii="Times New Roman" w:hAnsi="Times New Roman" w:cs="Times New Roman"/>
          <w:sz w:val="24"/>
          <w:szCs w:val="24"/>
        </w:rPr>
        <w:t>ë</w:t>
      </w:r>
      <w:r>
        <w:rPr>
          <w:rFonts w:ascii="Times New Roman" w:hAnsi="Times New Roman" w:cs="Times New Roman"/>
          <w:sz w:val="24"/>
          <w:szCs w:val="24"/>
        </w:rPr>
        <w:t>simit dhe rimbursimin e TVSH-s</w:t>
      </w:r>
      <w:r w:rsidR="00044C09">
        <w:rPr>
          <w:rFonts w:ascii="Times New Roman" w:hAnsi="Times New Roman" w:cs="Times New Roman"/>
          <w:sz w:val="24"/>
          <w:szCs w:val="24"/>
        </w:rPr>
        <w:t>ë</w:t>
      </w:r>
      <w:r>
        <w:rPr>
          <w:rFonts w:ascii="Times New Roman" w:hAnsi="Times New Roman" w:cs="Times New Roman"/>
          <w:sz w:val="24"/>
          <w:szCs w:val="24"/>
        </w:rPr>
        <w:t>.</w:t>
      </w:r>
    </w:p>
    <w:p w:rsidR="00675172" w:rsidRDefault="00675172" w:rsidP="00675172">
      <w:pPr>
        <w:widowControl w:val="0"/>
        <w:spacing w:after="0" w:line="276" w:lineRule="auto"/>
        <w:jc w:val="both"/>
        <w:rPr>
          <w:rFonts w:ascii="Times New Roman" w:hAnsi="Times New Roman" w:cs="Times New Roman"/>
          <w:sz w:val="24"/>
          <w:szCs w:val="24"/>
        </w:rPr>
      </w:pPr>
    </w:p>
    <w:p w:rsidR="007C14C5" w:rsidRPr="00675172" w:rsidRDefault="007C14C5" w:rsidP="009B3326">
      <w:pPr>
        <w:widowControl w:val="0"/>
        <w:spacing w:after="0" w:line="276" w:lineRule="auto"/>
        <w:jc w:val="both"/>
        <w:rPr>
          <w:rFonts w:ascii="Times New Roman" w:hAnsi="Times New Roman" w:cs="Times New Roman"/>
          <w:sz w:val="24"/>
          <w:szCs w:val="24"/>
        </w:rPr>
      </w:pPr>
      <w:r w:rsidRPr="00675172">
        <w:rPr>
          <w:rFonts w:ascii="Times New Roman" w:hAnsi="Times New Roman" w:cs="Times New Roman"/>
          <w:sz w:val="24"/>
          <w:szCs w:val="24"/>
        </w:rPr>
        <w:t xml:space="preserve">                                                              </w:t>
      </w:r>
      <w:r w:rsidR="00A14DB8" w:rsidRPr="00675172">
        <w:rPr>
          <w:rFonts w:ascii="Times New Roman" w:hAnsi="Times New Roman" w:cs="Times New Roman"/>
          <w:sz w:val="24"/>
          <w:szCs w:val="24"/>
        </w:rPr>
        <w:t xml:space="preserve">    </w:t>
      </w:r>
      <w:r w:rsidRPr="00675172">
        <w:rPr>
          <w:rFonts w:ascii="Times New Roman" w:hAnsi="Times New Roman" w:cs="Times New Roman"/>
          <w:sz w:val="24"/>
          <w:szCs w:val="24"/>
        </w:rPr>
        <w:t xml:space="preserve"> *</w:t>
      </w:r>
      <w:r w:rsidR="00F1457F" w:rsidRPr="00675172">
        <w:rPr>
          <w:rFonts w:ascii="Times New Roman" w:hAnsi="Times New Roman" w:cs="Times New Roman"/>
          <w:sz w:val="24"/>
          <w:szCs w:val="24"/>
        </w:rPr>
        <w:t xml:space="preserve"> </w:t>
      </w:r>
      <w:r w:rsidRPr="00675172">
        <w:rPr>
          <w:rFonts w:ascii="Times New Roman" w:hAnsi="Times New Roman" w:cs="Times New Roman"/>
          <w:sz w:val="24"/>
          <w:szCs w:val="24"/>
        </w:rPr>
        <w:t>*</w:t>
      </w:r>
      <w:r w:rsidR="00F1457F" w:rsidRPr="00675172">
        <w:rPr>
          <w:rFonts w:ascii="Times New Roman" w:hAnsi="Times New Roman" w:cs="Times New Roman"/>
          <w:sz w:val="24"/>
          <w:szCs w:val="24"/>
        </w:rPr>
        <w:t xml:space="preserve"> </w:t>
      </w:r>
      <w:r w:rsidRPr="00675172">
        <w:rPr>
          <w:rFonts w:ascii="Times New Roman" w:hAnsi="Times New Roman" w:cs="Times New Roman"/>
          <w:sz w:val="24"/>
          <w:szCs w:val="24"/>
        </w:rPr>
        <w:t>*</w:t>
      </w:r>
    </w:p>
    <w:p w:rsidR="00F1457F" w:rsidRPr="00675172" w:rsidRDefault="00F1457F" w:rsidP="009B3326">
      <w:pPr>
        <w:widowControl w:val="0"/>
        <w:spacing w:after="0" w:line="276" w:lineRule="auto"/>
        <w:contextualSpacing/>
        <w:jc w:val="both"/>
        <w:rPr>
          <w:rFonts w:ascii="Times New Roman" w:hAnsi="Times New Roman" w:cs="Times New Roman"/>
          <w:sz w:val="24"/>
          <w:szCs w:val="24"/>
        </w:rPr>
      </w:pPr>
    </w:p>
    <w:p w:rsidR="003B3DAE" w:rsidRPr="00675172" w:rsidRDefault="00F1457F" w:rsidP="009B3326">
      <w:pPr>
        <w:widowControl w:val="0"/>
        <w:spacing w:after="0" w:line="276" w:lineRule="auto"/>
        <w:contextualSpacing/>
        <w:jc w:val="both"/>
        <w:rPr>
          <w:rFonts w:ascii="Times New Roman" w:hAnsi="Times New Roman" w:cs="Times New Roman"/>
          <w:sz w:val="24"/>
          <w:szCs w:val="24"/>
        </w:rPr>
      </w:pPr>
      <w:r w:rsidRPr="00675172">
        <w:rPr>
          <w:rFonts w:ascii="Times New Roman" w:hAnsi="Times New Roman" w:cs="Times New Roman"/>
          <w:sz w:val="24"/>
          <w:szCs w:val="24"/>
        </w:rPr>
        <w:t>Drejtoria  e Apelimit Tatimor</w:t>
      </w:r>
      <w:r w:rsidR="003B3DAE" w:rsidRPr="00675172">
        <w:rPr>
          <w:rFonts w:ascii="Times New Roman" w:hAnsi="Times New Roman" w:cs="Times New Roman"/>
          <w:sz w:val="24"/>
          <w:szCs w:val="24"/>
        </w:rPr>
        <w:t>, pas shqyrtimit të të dhënave në raportin e kontrollit, pretendimeve të tatimpaguesit në ankim dhe legjislacionit tatimor ku përcaktohet e drejta e zbritjes së TVSH-së për furnizimet e marra në ndërtim, vlerëson se:</w:t>
      </w:r>
    </w:p>
    <w:p w:rsidR="003B3DAE" w:rsidRDefault="003B3DAE" w:rsidP="009B3326">
      <w:pPr>
        <w:pStyle w:val="Standard"/>
        <w:widowControl w:val="0"/>
        <w:suppressAutoHyphens w:val="0"/>
        <w:spacing w:line="276" w:lineRule="auto"/>
        <w:jc w:val="both"/>
        <w:rPr>
          <w:lang w:val="sq-AL"/>
        </w:rPr>
      </w:pPr>
    </w:p>
    <w:p w:rsidR="00CC1B0B" w:rsidRPr="00BE78BA" w:rsidRDefault="00CC1B0B" w:rsidP="00CC1B0B">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E</w:t>
      </w:r>
      <w:r w:rsidRPr="00BE78BA">
        <w:rPr>
          <w:rFonts w:ascii="Times New Roman" w:hAnsi="Times New Roman" w:cs="Times New Roman"/>
          <w:sz w:val="24"/>
          <w:szCs w:val="24"/>
        </w:rPr>
        <w:t xml:space="preserve"> drejta e tatimpaguesit për të zbritur TVSH-në lidhet ngushtësisht me tatueshmërinë e transaksionit për të cilin është përdorur malli apo shërbimi i furnizuar. Neni 69 i Ligjit 92/2014, në pikën 1 pasqyron këtë parim, ku citojmë:</w:t>
      </w:r>
    </w:p>
    <w:p w:rsidR="00CC1B0B" w:rsidRPr="00BE78BA" w:rsidRDefault="00CC1B0B" w:rsidP="00CC1B0B">
      <w:pPr>
        <w:widowControl w:val="0"/>
        <w:spacing w:after="0" w:line="276" w:lineRule="auto"/>
        <w:jc w:val="both"/>
        <w:rPr>
          <w:rFonts w:ascii="Times New Roman" w:hAnsi="Times New Roman" w:cs="Times New Roman"/>
          <w:i/>
          <w:sz w:val="24"/>
          <w:szCs w:val="24"/>
        </w:rPr>
      </w:pPr>
      <w:r w:rsidRPr="00BE78BA">
        <w:rPr>
          <w:rFonts w:ascii="Times New Roman" w:hAnsi="Times New Roman" w:cs="Times New Roman"/>
          <w:sz w:val="24"/>
          <w:szCs w:val="24"/>
        </w:rPr>
        <w:t xml:space="preserve"> “</w:t>
      </w:r>
      <w:r w:rsidRPr="00BE78BA">
        <w:rPr>
          <w:rFonts w:ascii="Times New Roman" w:hAnsi="Times New Roman" w:cs="Times New Roman"/>
          <w:i/>
          <w:sz w:val="24"/>
          <w:szCs w:val="24"/>
        </w:rPr>
        <w:t>Personi i tatueshëm gëzon të drejtën që të zbresë nga TVSH-ja e llogaritur për transaksionet e tatueshme shumat e mëposhtme të TVSH-së, në masën që furnizimet e mallrave dhe shërbimeve të marra përdoren nga personi i tatueshëm në funksion të këtyre transaksioneve të tatueshme:</w:t>
      </w:r>
    </w:p>
    <w:p w:rsidR="00CC1B0B" w:rsidRPr="00BE78BA" w:rsidRDefault="00CC1B0B" w:rsidP="00CC1B0B">
      <w:pPr>
        <w:widowControl w:val="0"/>
        <w:spacing w:after="0" w:line="276" w:lineRule="auto"/>
        <w:jc w:val="both"/>
        <w:rPr>
          <w:rFonts w:ascii="Times New Roman" w:hAnsi="Times New Roman" w:cs="Times New Roman"/>
          <w:sz w:val="24"/>
          <w:szCs w:val="24"/>
        </w:rPr>
      </w:pPr>
      <w:r w:rsidRPr="00BE78BA">
        <w:rPr>
          <w:rFonts w:ascii="Times New Roman" w:hAnsi="Times New Roman" w:cs="Times New Roman"/>
          <w:i/>
          <w:sz w:val="24"/>
          <w:szCs w:val="24"/>
        </w:rPr>
        <w:t>a)TVSH-në e paguar apo për t’u paguar në Republikën e Shqipërisë për furnizimet e mallrave dhe shërbimeve që i janë furnizuar ose do t’i furnizohen këtij nga ana e një tjetër personi të tatueshëm...”.</w:t>
      </w:r>
    </w:p>
    <w:p w:rsidR="00CC1B0B" w:rsidRPr="00B325DB" w:rsidRDefault="00CC1B0B" w:rsidP="00CC1B0B">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 drejta për të zbritur TVSH-në e paguar nga </w:t>
      </w:r>
      <w:r w:rsidR="00044C09">
        <w:rPr>
          <w:rFonts w:ascii="Times New Roman" w:hAnsi="Times New Roman" w:cs="Times New Roman"/>
          <w:sz w:val="24"/>
          <w:szCs w:val="24"/>
        </w:rPr>
        <w:t>tatimi i</w:t>
      </w:r>
      <w:r>
        <w:rPr>
          <w:rFonts w:ascii="Times New Roman" w:hAnsi="Times New Roman" w:cs="Times New Roman"/>
          <w:sz w:val="24"/>
          <w:szCs w:val="24"/>
        </w:rPr>
        <w:t xml:space="preserve"> llogaritur për të paguar, e vesh Tatimin mbi Vlerën e Shtuar me</w:t>
      </w:r>
      <w:r w:rsidRPr="00BE78BA">
        <w:rPr>
          <w:rFonts w:ascii="Times New Roman" w:hAnsi="Times New Roman" w:cs="Times New Roman"/>
          <w:sz w:val="24"/>
          <w:szCs w:val="24"/>
        </w:rPr>
        <w:t xml:space="preserve"> Parimi</w:t>
      </w:r>
      <w:r>
        <w:rPr>
          <w:rFonts w:ascii="Times New Roman" w:hAnsi="Times New Roman" w:cs="Times New Roman"/>
          <w:sz w:val="24"/>
          <w:szCs w:val="24"/>
        </w:rPr>
        <w:t>n</w:t>
      </w:r>
      <w:r w:rsidRPr="00BE78BA">
        <w:rPr>
          <w:rFonts w:ascii="Times New Roman" w:hAnsi="Times New Roman" w:cs="Times New Roman"/>
          <w:sz w:val="24"/>
          <w:szCs w:val="24"/>
        </w:rPr>
        <w:t xml:space="preserve"> </w:t>
      </w:r>
      <w:r>
        <w:rPr>
          <w:rFonts w:ascii="Times New Roman" w:hAnsi="Times New Roman" w:cs="Times New Roman"/>
          <w:sz w:val="24"/>
          <w:szCs w:val="24"/>
        </w:rPr>
        <w:t>e</w:t>
      </w:r>
      <w:r w:rsidRPr="00BE78BA">
        <w:rPr>
          <w:rFonts w:ascii="Times New Roman" w:hAnsi="Times New Roman" w:cs="Times New Roman"/>
          <w:sz w:val="24"/>
          <w:szCs w:val="24"/>
        </w:rPr>
        <w:t xml:space="preserve"> Neutralitetit</w:t>
      </w:r>
      <w:r>
        <w:rPr>
          <w:rFonts w:ascii="Times New Roman" w:hAnsi="Times New Roman" w:cs="Times New Roman"/>
          <w:sz w:val="24"/>
          <w:szCs w:val="24"/>
        </w:rPr>
        <w:t>, i cili</w:t>
      </w:r>
      <w:r w:rsidRPr="00BE78BA">
        <w:rPr>
          <w:rFonts w:ascii="Times New Roman" w:hAnsi="Times New Roman" w:cs="Times New Roman"/>
          <w:sz w:val="24"/>
          <w:szCs w:val="24"/>
        </w:rPr>
        <w:t xml:space="preserve"> nënkupton se biznesi nuk duhet të përballojë vetë barrën e tatimit (përveç r</w:t>
      </w:r>
      <w:r>
        <w:rPr>
          <w:rFonts w:ascii="Times New Roman" w:hAnsi="Times New Roman" w:cs="Times New Roman"/>
          <w:sz w:val="24"/>
          <w:szCs w:val="24"/>
        </w:rPr>
        <w:t>asteve specifike përjashtimore),</w:t>
      </w:r>
      <w:r w:rsidRPr="00BE78BA">
        <w:rPr>
          <w:rFonts w:ascii="Times New Roman" w:hAnsi="Times New Roman" w:cs="Times New Roman"/>
          <w:sz w:val="24"/>
          <w:szCs w:val="24"/>
        </w:rPr>
        <w:t xml:space="preserve"> </w:t>
      </w:r>
      <w:r>
        <w:rPr>
          <w:rFonts w:ascii="Times New Roman" w:hAnsi="Times New Roman" w:cs="Times New Roman"/>
          <w:sz w:val="24"/>
          <w:szCs w:val="24"/>
        </w:rPr>
        <w:t>pasi</w:t>
      </w:r>
      <w:r w:rsidRPr="00BE78BA">
        <w:rPr>
          <w:rFonts w:ascii="Times New Roman" w:hAnsi="Times New Roman" w:cs="Times New Roman"/>
          <w:sz w:val="24"/>
          <w:szCs w:val="24"/>
        </w:rPr>
        <w:t xml:space="preserve"> pagesa e TVSH-së kryhet nga konsumatori final, ndërsa subjekti shërben si një agjent i mbajtjes dhe derdhjes së këtij tatimi në buxhetin e shtetit.</w:t>
      </w:r>
      <w:r>
        <w:rPr>
          <w:rFonts w:ascii="Times New Roman" w:hAnsi="Times New Roman" w:cs="Times New Roman"/>
          <w:sz w:val="24"/>
          <w:szCs w:val="24"/>
        </w:rPr>
        <w:t xml:space="preserve"> Por, është pikërisht ky parim që bën të detyrueshme hartimin e disa dispozitave kufizuese për të drejtën e zbritjes së TVSH-së, të cilat lidhen ngushtësisht me ligjshmërinë e veprimeve për të cilat janë kryer furnizimet ku është zbritur TVSH. </w:t>
      </w:r>
      <w:r w:rsidRPr="00B325DB">
        <w:rPr>
          <w:rFonts w:ascii="Times New Roman" w:hAnsi="Times New Roman" w:cs="Times New Roman"/>
          <w:sz w:val="24"/>
          <w:szCs w:val="24"/>
        </w:rPr>
        <w:t>Udhëzimi nr. 6, datë 30.01.2015 “Për tatimin mbi vlerën e shtuar në Republikën e Shqipërisë”, në nenet 52 – 56 përcakton parimet e përgjithshme të zbritshmërisë së TVSH-së, transaksionet që mundësojnë zbritjen e TVSH-së, momentin e lindjes së të drejtës së zbritjes së TVSH-së, kriteret për ushtrimin e së drejtës së zbritjes së TVSH-së dhe kufizime të zbritjes së TVSH për disa furnizime apo situata të parregullta.</w:t>
      </w:r>
    </w:p>
    <w:p w:rsidR="00CC1B0B" w:rsidRDefault="00CC1B0B" w:rsidP="00CC1B0B">
      <w:pPr>
        <w:widowControl w:val="0"/>
        <w:spacing w:after="0" w:line="276" w:lineRule="auto"/>
        <w:jc w:val="both"/>
        <w:rPr>
          <w:rFonts w:ascii="Times New Roman" w:hAnsi="Times New Roman" w:cs="Times New Roman"/>
          <w:sz w:val="24"/>
          <w:szCs w:val="24"/>
        </w:rPr>
      </w:pPr>
    </w:p>
    <w:p w:rsidR="00CC1B0B" w:rsidRDefault="00CC1B0B" w:rsidP="00CC1B0B">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Në vijim të arsyetimit të mësipërm dhe parimit të neutralitetit, ligjshmëria e zbritjes së TVSH-së nuk mund të kuptohet e shkëputur nga ligjshmëria e veprimeve të kryera nga tatimpaguesi, për të cilat kërkohet zbritja e TVSH-së. Pra, nëse furnizimet e kryera për të cilat kërkohet zbritja e TVSH-së nuk janë në përputhje me legjislacionin përkatës të fushës ku ushtrohet veprimtaria, tatimpaguesi nuk gëzon të drejtën e zbritjes së TVSH. </w:t>
      </w:r>
    </w:p>
    <w:p w:rsidR="00CC1B0B" w:rsidRDefault="00CC1B0B" w:rsidP="00CC1B0B">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Ky parim gjendet i materializuar në </w:t>
      </w:r>
      <w:r w:rsidRPr="00B325DB">
        <w:rPr>
          <w:rFonts w:ascii="Times New Roman" w:hAnsi="Times New Roman" w:cs="Times New Roman"/>
          <w:sz w:val="24"/>
          <w:szCs w:val="24"/>
        </w:rPr>
        <w:t>Udhëzimi</w:t>
      </w:r>
      <w:r>
        <w:rPr>
          <w:rFonts w:ascii="Times New Roman" w:hAnsi="Times New Roman" w:cs="Times New Roman"/>
          <w:sz w:val="24"/>
          <w:szCs w:val="24"/>
        </w:rPr>
        <w:t>n</w:t>
      </w:r>
      <w:r w:rsidRPr="00B325DB">
        <w:rPr>
          <w:rFonts w:ascii="Times New Roman" w:hAnsi="Times New Roman" w:cs="Times New Roman"/>
          <w:sz w:val="24"/>
          <w:szCs w:val="24"/>
        </w:rPr>
        <w:t xml:space="preserve"> nr. 6, </w:t>
      </w:r>
      <w:r>
        <w:rPr>
          <w:rFonts w:ascii="Times New Roman" w:hAnsi="Times New Roman" w:cs="Times New Roman"/>
          <w:sz w:val="24"/>
          <w:szCs w:val="24"/>
        </w:rPr>
        <w:t xml:space="preserve">i cili </w:t>
      </w:r>
      <w:r w:rsidRPr="00B325DB">
        <w:rPr>
          <w:rFonts w:ascii="Times New Roman" w:hAnsi="Times New Roman" w:cs="Times New Roman"/>
          <w:sz w:val="24"/>
          <w:szCs w:val="24"/>
        </w:rPr>
        <w:t>në nenin 20</w:t>
      </w:r>
      <w:r>
        <w:rPr>
          <w:rFonts w:ascii="Times New Roman" w:hAnsi="Times New Roman" w:cs="Times New Roman"/>
          <w:sz w:val="24"/>
          <w:szCs w:val="24"/>
        </w:rPr>
        <w:t>,</w:t>
      </w:r>
      <w:r w:rsidRPr="00B325DB">
        <w:rPr>
          <w:rFonts w:ascii="Times New Roman" w:hAnsi="Times New Roman" w:cs="Times New Roman"/>
          <w:sz w:val="24"/>
          <w:szCs w:val="24"/>
        </w:rPr>
        <w:t xml:space="preserve"> pika 8</w:t>
      </w:r>
      <w:r>
        <w:rPr>
          <w:rFonts w:ascii="Times New Roman" w:hAnsi="Times New Roman" w:cs="Times New Roman"/>
          <w:sz w:val="24"/>
          <w:szCs w:val="24"/>
        </w:rPr>
        <w:t>,</w:t>
      </w:r>
      <w:r w:rsidRPr="00B325DB">
        <w:rPr>
          <w:rFonts w:ascii="Times New Roman" w:hAnsi="Times New Roman" w:cs="Times New Roman"/>
          <w:sz w:val="24"/>
          <w:szCs w:val="24"/>
        </w:rPr>
        <w:t xml:space="preserve"> gërma</w:t>
      </w:r>
      <w:r>
        <w:rPr>
          <w:rFonts w:ascii="Times New Roman" w:hAnsi="Times New Roman" w:cs="Times New Roman"/>
          <w:sz w:val="24"/>
          <w:szCs w:val="24"/>
        </w:rPr>
        <w:t xml:space="preserve"> (b) përcakton se “</w:t>
      </w:r>
      <w:r w:rsidRPr="00B325DB">
        <w:rPr>
          <w:rFonts w:ascii="Times New Roman" w:hAnsi="Times New Roman" w:cs="Times New Roman"/>
          <w:i/>
          <w:sz w:val="24"/>
          <w:szCs w:val="24"/>
        </w:rPr>
        <w:t>Në çdo rast përsa i përket ndërtimit por edhe çdo fushe tjetër të veprimtarisë, rregullat për qëllime të TVSH-së, si në këtë rast, përcaktohen për të rregulluar dhe sqaruar zbatimin e tatimit për një veprimtari të kryer bazuar në legjislacionin e fushës ku ushtrohet veprimtaria (p.sh. ndërtim, bankë, tregti, hidrokarbure) duke siguruar në çdo moment që çdo operacion, transaksion, furnizim, është kryer në përputhje me lejet, licencat, kërkesat, kriteret, etj.), të kërkuara sipas legjislacionit të fushës”.</w:t>
      </w:r>
    </w:p>
    <w:p w:rsidR="00CC1B0B" w:rsidRDefault="00CC1B0B" w:rsidP="00CC1B0B">
      <w:pPr>
        <w:widowControl w:val="0"/>
        <w:spacing w:after="0" w:line="276" w:lineRule="auto"/>
        <w:jc w:val="both"/>
        <w:rPr>
          <w:rFonts w:ascii="Times New Roman" w:hAnsi="Times New Roman" w:cs="Times New Roman"/>
          <w:sz w:val="24"/>
          <w:szCs w:val="24"/>
        </w:rPr>
      </w:pPr>
    </w:p>
    <w:p w:rsidR="00CC1B0B" w:rsidRDefault="00CC1B0B" w:rsidP="00CC1B0B">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Përsa i përket zbritjes së TVSH-së së paguar gjatë procesit të ndërtimit, lidhja midis ligjshmërisë së veprimeve të kryera nga tatimpaguesi dhe zbritjes së TVSH-së është sanksionuar konkretisht në </w:t>
      </w:r>
      <w:r w:rsidRPr="00B325DB">
        <w:rPr>
          <w:rFonts w:ascii="Times New Roman" w:hAnsi="Times New Roman" w:cs="Times New Roman"/>
          <w:sz w:val="24"/>
          <w:szCs w:val="24"/>
        </w:rPr>
        <w:t>Udhëzimi</w:t>
      </w:r>
      <w:r>
        <w:rPr>
          <w:rFonts w:ascii="Times New Roman" w:hAnsi="Times New Roman" w:cs="Times New Roman"/>
          <w:sz w:val="24"/>
          <w:szCs w:val="24"/>
        </w:rPr>
        <w:t>n</w:t>
      </w:r>
      <w:r w:rsidRPr="00B325DB">
        <w:rPr>
          <w:rFonts w:ascii="Times New Roman" w:hAnsi="Times New Roman" w:cs="Times New Roman"/>
          <w:sz w:val="24"/>
          <w:szCs w:val="24"/>
        </w:rPr>
        <w:t xml:space="preserve"> nr. 6, </w:t>
      </w:r>
      <w:r>
        <w:rPr>
          <w:rFonts w:ascii="Times New Roman" w:hAnsi="Times New Roman" w:cs="Times New Roman"/>
          <w:sz w:val="24"/>
          <w:szCs w:val="24"/>
        </w:rPr>
        <w:t xml:space="preserve">i cili </w:t>
      </w:r>
      <w:r w:rsidRPr="00B325DB">
        <w:rPr>
          <w:rFonts w:ascii="Times New Roman" w:hAnsi="Times New Roman" w:cs="Times New Roman"/>
          <w:sz w:val="24"/>
          <w:szCs w:val="24"/>
        </w:rPr>
        <w:t>në nenin 20 “Punimet e ndërtimit, kryerja e procesit të ndërtimit, si dhe të mirëmbajtjes”, pika 8 “Rregulla të përgjithshme”, gërma</w:t>
      </w:r>
      <w:r>
        <w:rPr>
          <w:rFonts w:ascii="Times New Roman" w:hAnsi="Times New Roman" w:cs="Times New Roman"/>
          <w:sz w:val="24"/>
          <w:szCs w:val="24"/>
        </w:rPr>
        <w:t xml:space="preserve"> (d), përcakton</w:t>
      </w:r>
      <w:r w:rsidRPr="00B325DB">
        <w:rPr>
          <w:rFonts w:ascii="Times New Roman" w:hAnsi="Times New Roman" w:cs="Times New Roman"/>
          <w:sz w:val="24"/>
          <w:szCs w:val="24"/>
        </w:rPr>
        <w:t xml:space="preserve"> se</w:t>
      </w:r>
      <w:r>
        <w:rPr>
          <w:rFonts w:ascii="Times New Roman" w:hAnsi="Times New Roman" w:cs="Times New Roman"/>
          <w:sz w:val="24"/>
          <w:szCs w:val="24"/>
        </w:rPr>
        <w:t>:</w:t>
      </w:r>
      <w:r w:rsidRPr="00B325DB">
        <w:rPr>
          <w:rFonts w:ascii="Times New Roman" w:hAnsi="Times New Roman" w:cs="Times New Roman"/>
          <w:sz w:val="24"/>
          <w:szCs w:val="24"/>
        </w:rPr>
        <w:t xml:space="preserve"> </w:t>
      </w:r>
    </w:p>
    <w:p w:rsidR="00CC1B0B" w:rsidRPr="00B325DB" w:rsidRDefault="00CC1B0B" w:rsidP="00CC1B0B">
      <w:pPr>
        <w:widowControl w:val="0"/>
        <w:spacing w:after="0" w:line="276" w:lineRule="auto"/>
        <w:jc w:val="both"/>
        <w:rPr>
          <w:rFonts w:ascii="Times New Roman" w:hAnsi="Times New Roman" w:cs="Times New Roman"/>
          <w:sz w:val="24"/>
          <w:szCs w:val="24"/>
        </w:rPr>
      </w:pPr>
      <w:r w:rsidRPr="00B325DB">
        <w:rPr>
          <w:rFonts w:ascii="Times New Roman" w:hAnsi="Times New Roman" w:cs="Times New Roman"/>
          <w:sz w:val="24"/>
          <w:szCs w:val="24"/>
        </w:rPr>
        <w:t>“</w:t>
      </w:r>
      <w:r w:rsidRPr="00B325DB">
        <w:rPr>
          <w:rFonts w:ascii="Times New Roman" w:hAnsi="Times New Roman" w:cs="Times New Roman"/>
          <w:i/>
          <w:sz w:val="24"/>
          <w:szCs w:val="24"/>
        </w:rPr>
        <w:t xml:space="preserve">Për çdo punim në ndërtim të kryer në shkelje të lejes përkatëse të ndërtimit të lëshuar nga autoritetet e fushës, ose çdo punim të kryer përpara se leja përkatëse e kërkuar nga legjislacioni i fushës, të jetë lëshuar, personi i tatueshëm ndërtues është i detyruar të paguajë TVSH për pjesën e punimeve të kryera, por ndërkohë atij nuk i lejohet të zbresë TVSH-në për blerjet e kryera që i korrespondojnë situacioneve (pjesës së punimeve) në fjalë, përsa për kryerjen e punimeve nuk janë respektuar kërkesat dhe dispozitat ligjore të fushës përkatëse. </w:t>
      </w:r>
      <w:r w:rsidRPr="00CC1B0B">
        <w:rPr>
          <w:rFonts w:ascii="Times New Roman" w:hAnsi="Times New Roman" w:cs="Times New Roman"/>
          <w:i/>
          <w:sz w:val="24"/>
          <w:szCs w:val="24"/>
          <w:u w:val="single"/>
        </w:rPr>
        <w:t>Nga ana tjetër investitorit të objektit, nëse e ka zbritur TVSH-në e punimeve të kryera prej personit të tatueshëm ndërtues, nuk i lejohet të zbresë TVSH-në përkatëse të punimeve të ndërtimit të kryera në kushtet e shkeljes</w:t>
      </w:r>
      <w:r w:rsidRPr="00CC1B0B">
        <w:rPr>
          <w:rFonts w:ascii="Times New Roman" w:hAnsi="Times New Roman" w:cs="Times New Roman"/>
          <w:sz w:val="24"/>
          <w:szCs w:val="24"/>
          <w:u w:val="single"/>
        </w:rPr>
        <w:t>”.</w:t>
      </w:r>
    </w:p>
    <w:p w:rsidR="00CC1B0B" w:rsidRDefault="00CC1B0B" w:rsidP="00CC1B0B">
      <w:pPr>
        <w:widowControl w:val="0"/>
        <w:spacing w:after="0" w:line="276" w:lineRule="auto"/>
        <w:jc w:val="both"/>
        <w:rPr>
          <w:rFonts w:ascii="Times New Roman" w:hAnsi="Times New Roman" w:cs="Times New Roman"/>
          <w:sz w:val="24"/>
          <w:szCs w:val="24"/>
        </w:rPr>
      </w:pPr>
    </w:p>
    <w:p w:rsidR="00044C09" w:rsidRDefault="00044C09" w:rsidP="00044C09">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Referuar kësaj dispozite, çdo punim i cili është kryer në shkelje të lejes së ndërtimit  apo është kryer përpara lëshimit të lejes, nuk gëzon të drejtën e zbritjes së TVSH-së, pavarësisht se fatura tatimore formalisht mund të jetë lëshuar në përputhje me </w:t>
      </w:r>
      <w:r>
        <w:rPr>
          <w:rFonts w:ascii="Times New Roman" w:hAnsi="Times New Roman" w:cs="Times New Roman"/>
          <w:sz w:val="24"/>
          <w:szCs w:val="24"/>
        </w:rPr>
        <w:lastRenderedPageBreak/>
        <w:t>legjislacionin tatimor nga furnizuesi i shërbimit.</w:t>
      </w:r>
    </w:p>
    <w:p w:rsidR="00AB7F5B" w:rsidRPr="00675172" w:rsidRDefault="00AB7F5B" w:rsidP="00AB7F5B">
      <w:pPr>
        <w:widowControl w:val="0"/>
        <w:spacing w:after="0" w:line="276" w:lineRule="auto"/>
        <w:jc w:val="both"/>
        <w:rPr>
          <w:rFonts w:ascii="Times New Roman" w:hAnsi="Times New Roman" w:cs="Times New Roman"/>
          <w:i/>
          <w:sz w:val="24"/>
          <w:szCs w:val="24"/>
        </w:rPr>
      </w:pPr>
      <w:r w:rsidRPr="00675172">
        <w:rPr>
          <w:rFonts w:ascii="Times New Roman" w:hAnsi="Times New Roman" w:cs="Times New Roman"/>
          <w:sz w:val="24"/>
          <w:szCs w:val="24"/>
        </w:rPr>
        <w:t>Ligji nr. 107/2014 “Për Planifikimin dhe Zhvillimin e Territorit”, në</w:t>
      </w:r>
      <w:r w:rsidR="00044C09">
        <w:rPr>
          <w:rFonts w:ascii="Times New Roman" w:hAnsi="Times New Roman" w:cs="Times New Roman"/>
          <w:sz w:val="24"/>
          <w:szCs w:val="24"/>
        </w:rPr>
        <w:t xml:space="preserve"> nenin 3, pika 21 përcakton se </w:t>
      </w:r>
      <w:r w:rsidRPr="00675172">
        <w:rPr>
          <w:rFonts w:ascii="Times New Roman" w:hAnsi="Times New Roman" w:cs="Times New Roman"/>
          <w:i/>
          <w:sz w:val="24"/>
          <w:szCs w:val="24"/>
        </w:rPr>
        <w:t>“Ndërtim/punim pa leje” janë ato procese dhe/ose objekte ndërtimore të kryera në mungesë të lejes së ndërtimit, deklaratës paraprake për kryerjen e punimeve ose të kryera në kushtet e një lejeje të shfuqizuar”.</w:t>
      </w:r>
    </w:p>
    <w:p w:rsidR="00960779" w:rsidRPr="00675172" w:rsidRDefault="00960779" w:rsidP="00CC1B0B">
      <w:pPr>
        <w:pStyle w:val="Header"/>
        <w:widowControl w:val="0"/>
        <w:tabs>
          <w:tab w:val="left" w:pos="720"/>
        </w:tabs>
        <w:spacing w:line="276" w:lineRule="auto"/>
        <w:jc w:val="both"/>
        <w:rPr>
          <w:rFonts w:ascii="Times New Roman" w:hAnsi="Times New Roman" w:cs="Times New Roman"/>
          <w:bCs/>
          <w:sz w:val="24"/>
          <w:szCs w:val="24"/>
        </w:rPr>
      </w:pPr>
    </w:p>
    <w:p w:rsidR="00CC1B0B" w:rsidRDefault="00CC1B0B" w:rsidP="00CC1B0B">
      <w:pPr>
        <w:pStyle w:val="Header"/>
        <w:widowControl w:val="0"/>
        <w:tabs>
          <w:tab w:val="left" w:pos="720"/>
        </w:tabs>
        <w:spacing w:line="276" w:lineRule="auto"/>
        <w:jc w:val="both"/>
        <w:rPr>
          <w:rFonts w:ascii="Times New Roman" w:hAnsi="Times New Roman" w:cs="Times New Roman"/>
          <w:bCs/>
          <w:sz w:val="24"/>
          <w:szCs w:val="24"/>
        </w:rPr>
      </w:pPr>
      <w:r w:rsidRPr="00675172">
        <w:rPr>
          <w:rFonts w:ascii="Times New Roman" w:hAnsi="Times New Roman" w:cs="Times New Roman"/>
          <w:bCs/>
          <w:sz w:val="24"/>
          <w:szCs w:val="24"/>
        </w:rPr>
        <w:t>Nga verifikimi i dokumentacionit bashkëlidhur kërkesës ankimore, konstatohet se</w:t>
      </w:r>
      <w:r>
        <w:rPr>
          <w:rFonts w:ascii="Times New Roman" w:hAnsi="Times New Roman" w:cs="Times New Roman"/>
          <w:bCs/>
          <w:sz w:val="24"/>
          <w:szCs w:val="24"/>
        </w:rPr>
        <w:t>:</w:t>
      </w:r>
      <w:r w:rsidRPr="00675172">
        <w:rPr>
          <w:rFonts w:ascii="Times New Roman" w:hAnsi="Times New Roman" w:cs="Times New Roman"/>
          <w:bCs/>
          <w:sz w:val="24"/>
          <w:szCs w:val="24"/>
        </w:rPr>
        <w:t xml:space="preserve"> </w:t>
      </w:r>
    </w:p>
    <w:p w:rsidR="00CC1B0B" w:rsidRDefault="00074C27" w:rsidP="00044C09">
      <w:pPr>
        <w:pStyle w:val="Header"/>
        <w:widowControl w:val="0"/>
        <w:numPr>
          <w:ilvl w:val="0"/>
          <w:numId w:val="6"/>
        </w:numPr>
        <w:tabs>
          <w:tab w:val="left" w:pos="720"/>
        </w:tabs>
        <w:spacing w:line="276" w:lineRule="auto"/>
        <w:jc w:val="both"/>
        <w:rPr>
          <w:rFonts w:ascii="Times New Roman" w:hAnsi="Times New Roman" w:cs="Times New Roman"/>
          <w:bCs/>
          <w:sz w:val="24"/>
          <w:szCs w:val="24"/>
        </w:rPr>
      </w:pPr>
      <w:r>
        <w:rPr>
          <w:rFonts w:ascii="Times New Roman" w:hAnsi="Times New Roman" w:cs="Times New Roman"/>
          <w:bCs/>
          <w:sz w:val="24"/>
          <w:szCs w:val="24"/>
        </w:rPr>
        <w:t>Referuar</w:t>
      </w:r>
      <w:r w:rsidRPr="00074C27">
        <w:rPr>
          <w:rFonts w:ascii="Times New Roman" w:hAnsi="Times New Roman" w:cs="Times New Roman"/>
          <w:bCs/>
          <w:sz w:val="24"/>
          <w:szCs w:val="24"/>
        </w:rPr>
        <w:t xml:space="preserve"> </w:t>
      </w:r>
      <w:r>
        <w:rPr>
          <w:rFonts w:ascii="Times New Roman" w:hAnsi="Times New Roman" w:cs="Times New Roman"/>
          <w:bCs/>
          <w:sz w:val="24"/>
          <w:szCs w:val="24"/>
        </w:rPr>
        <w:t>Lejes</w:t>
      </w:r>
      <w:r w:rsidRPr="00074C27">
        <w:rPr>
          <w:rFonts w:ascii="Times New Roman" w:hAnsi="Times New Roman" w:cs="Times New Roman"/>
          <w:bCs/>
          <w:sz w:val="24"/>
          <w:szCs w:val="24"/>
        </w:rPr>
        <w:t xml:space="preserve"> fillestare t</w:t>
      </w:r>
      <w:r w:rsidR="00044C09">
        <w:rPr>
          <w:rFonts w:ascii="Times New Roman" w:hAnsi="Times New Roman" w:cs="Times New Roman"/>
          <w:bCs/>
          <w:sz w:val="24"/>
          <w:szCs w:val="24"/>
        </w:rPr>
        <w:t>ë</w:t>
      </w:r>
      <w:r w:rsidRPr="00074C27">
        <w:rPr>
          <w:rFonts w:ascii="Times New Roman" w:hAnsi="Times New Roman" w:cs="Times New Roman"/>
          <w:bCs/>
          <w:sz w:val="24"/>
          <w:szCs w:val="24"/>
        </w:rPr>
        <w:t xml:space="preserve"> nd</w:t>
      </w:r>
      <w:r w:rsidR="00044C09">
        <w:rPr>
          <w:rFonts w:ascii="Times New Roman" w:hAnsi="Times New Roman" w:cs="Times New Roman"/>
          <w:bCs/>
          <w:sz w:val="24"/>
          <w:szCs w:val="24"/>
        </w:rPr>
        <w:t>ë</w:t>
      </w:r>
      <w:r w:rsidRPr="00074C27">
        <w:rPr>
          <w:rFonts w:ascii="Times New Roman" w:hAnsi="Times New Roman" w:cs="Times New Roman"/>
          <w:bCs/>
          <w:sz w:val="24"/>
          <w:szCs w:val="24"/>
        </w:rPr>
        <w:t xml:space="preserve">rtimit </w:t>
      </w:r>
      <w:r>
        <w:rPr>
          <w:rFonts w:ascii="Times New Roman" w:hAnsi="Times New Roman" w:cs="Times New Roman"/>
          <w:bCs/>
          <w:sz w:val="24"/>
          <w:szCs w:val="24"/>
        </w:rPr>
        <w:t>kjo lej</w:t>
      </w:r>
      <w:r w:rsidR="00044C09">
        <w:rPr>
          <w:rFonts w:ascii="Times New Roman" w:hAnsi="Times New Roman" w:cs="Times New Roman"/>
          <w:bCs/>
          <w:sz w:val="24"/>
          <w:szCs w:val="24"/>
        </w:rPr>
        <w:t>e</w:t>
      </w:r>
      <w:r>
        <w:rPr>
          <w:rFonts w:ascii="Times New Roman" w:hAnsi="Times New Roman" w:cs="Times New Roman"/>
          <w:bCs/>
          <w:sz w:val="24"/>
          <w:szCs w:val="24"/>
        </w:rPr>
        <w:t xml:space="preserve"> i </w:t>
      </w:r>
      <w:r w:rsidR="00044C09">
        <w:rPr>
          <w:rFonts w:ascii="Times New Roman" w:hAnsi="Times New Roman" w:cs="Times New Roman"/>
          <w:bCs/>
          <w:sz w:val="24"/>
          <w:szCs w:val="24"/>
        </w:rPr>
        <w:t>ë</w:t>
      </w:r>
      <w:r>
        <w:rPr>
          <w:rFonts w:ascii="Times New Roman" w:hAnsi="Times New Roman" w:cs="Times New Roman"/>
          <w:bCs/>
          <w:sz w:val="24"/>
          <w:szCs w:val="24"/>
        </w:rPr>
        <w:t>sht</w:t>
      </w:r>
      <w:r w:rsidR="00044C09">
        <w:rPr>
          <w:rFonts w:ascii="Times New Roman" w:hAnsi="Times New Roman" w:cs="Times New Roman"/>
          <w:bCs/>
          <w:sz w:val="24"/>
          <w:szCs w:val="24"/>
        </w:rPr>
        <w:t>ë</w:t>
      </w:r>
      <w:r>
        <w:rPr>
          <w:rFonts w:ascii="Times New Roman" w:hAnsi="Times New Roman" w:cs="Times New Roman"/>
          <w:bCs/>
          <w:sz w:val="24"/>
          <w:szCs w:val="24"/>
        </w:rPr>
        <w:t xml:space="preserve"> l</w:t>
      </w:r>
      <w:r w:rsidR="00044C09">
        <w:rPr>
          <w:rFonts w:ascii="Times New Roman" w:hAnsi="Times New Roman" w:cs="Times New Roman"/>
          <w:bCs/>
          <w:sz w:val="24"/>
          <w:szCs w:val="24"/>
        </w:rPr>
        <w:t>ë</w:t>
      </w:r>
      <w:r>
        <w:rPr>
          <w:rFonts w:ascii="Times New Roman" w:hAnsi="Times New Roman" w:cs="Times New Roman"/>
          <w:bCs/>
          <w:sz w:val="24"/>
          <w:szCs w:val="24"/>
        </w:rPr>
        <w:t xml:space="preserve">shuar zhvilluesit </w:t>
      </w:r>
      <w:r w:rsidR="000074E2">
        <w:rPr>
          <w:rFonts w:ascii="Times New Roman" w:hAnsi="Times New Roman" w:cs="Times New Roman"/>
          <w:bCs/>
          <w:sz w:val="24"/>
          <w:szCs w:val="24"/>
        </w:rPr>
        <w:t>AH</w:t>
      </w:r>
      <w:r>
        <w:rPr>
          <w:rFonts w:ascii="Times New Roman" w:hAnsi="Times New Roman" w:cs="Times New Roman"/>
          <w:bCs/>
          <w:sz w:val="24"/>
          <w:szCs w:val="24"/>
        </w:rPr>
        <w:t xml:space="preserve"> me NID dhe jo personit fizik me NIPT. </w:t>
      </w:r>
    </w:p>
    <w:p w:rsidR="000074E2" w:rsidRPr="000074E2" w:rsidRDefault="00074C27" w:rsidP="0095703C">
      <w:pPr>
        <w:pStyle w:val="Header"/>
        <w:widowControl w:val="0"/>
        <w:numPr>
          <w:ilvl w:val="0"/>
          <w:numId w:val="6"/>
        </w:numPr>
        <w:tabs>
          <w:tab w:val="left" w:pos="720"/>
        </w:tabs>
        <w:spacing w:line="276" w:lineRule="auto"/>
        <w:jc w:val="both"/>
        <w:rPr>
          <w:rFonts w:ascii="Times New Roman" w:hAnsi="Times New Roman" w:cs="Times New Roman"/>
          <w:bCs/>
          <w:sz w:val="24"/>
          <w:szCs w:val="24"/>
        </w:rPr>
      </w:pPr>
      <w:r w:rsidRPr="000074E2">
        <w:rPr>
          <w:rFonts w:ascii="Times New Roman" w:hAnsi="Times New Roman" w:cs="Times New Roman"/>
          <w:bCs/>
          <w:sz w:val="24"/>
          <w:szCs w:val="24"/>
        </w:rPr>
        <w:t>Referuar lejes s</w:t>
      </w:r>
      <w:r w:rsidR="00044C09" w:rsidRPr="000074E2">
        <w:rPr>
          <w:rFonts w:ascii="Times New Roman" w:hAnsi="Times New Roman" w:cs="Times New Roman"/>
          <w:bCs/>
          <w:sz w:val="24"/>
          <w:szCs w:val="24"/>
        </w:rPr>
        <w:t>ë</w:t>
      </w:r>
      <w:r w:rsidRPr="000074E2">
        <w:rPr>
          <w:rFonts w:ascii="Times New Roman" w:hAnsi="Times New Roman" w:cs="Times New Roman"/>
          <w:bCs/>
          <w:sz w:val="24"/>
          <w:szCs w:val="24"/>
        </w:rPr>
        <w:t xml:space="preserve"> nd</w:t>
      </w:r>
      <w:r w:rsidR="00044C09" w:rsidRPr="000074E2">
        <w:rPr>
          <w:rFonts w:ascii="Times New Roman" w:hAnsi="Times New Roman" w:cs="Times New Roman"/>
          <w:bCs/>
          <w:sz w:val="24"/>
          <w:szCs w:val="24"/>
        </w:rPr>
        <w:t>ë</w:t>
      </w:r>
      <w:r w:rsidRPr="000074E2">
        <w:rPr>
          <w:rFonts w:ascii="Times New Roman" w:hAnsi="Times New Roman" w:cs="Times New Roman"/>
          <w:bCs/>
          <w:sz w:val="24"/>
          <w:szCs w:val="24"/>
        </w:rPr>
        <w:t>rtimit p</w:t>
      </w:r>
      <w:r w:rsidR="00044C09" w:rsidRPr="000074E2">
        <w:rPr>
          <w:rFonts w:ascii="Times New Roman" w:hAnsi="Times New Roman" w:cs="Times New Roman"/>
          <w:bCs/>
          <w:sz w:val="24"/>
          <w:szCs w:val="24"/>
        </w:rPr>
        <w:t>ë</w:t>
      </w:r>
      <w:r w:rsidRPr="000074E2">
        <w:rPr>
          <w:rFonts w:ascii="Times New Roman" w:hAnsi="Times New Roman" w:cs="Times New Roman"/>
          <w:bCs/>
          <w:sz w:val="24"/>
          <w:szCs w:val="24"/>
        </w:rPr>
        <w:t>r ndryshim projekti gjat</w:t>
      </w:r>
      <w:r w:rsidR="00044C09" w:rsidRPr="000074E2">
        <w:rPr>
          <w:rFonts w:ascii="Times New Roman" w:hAnsi="Times New Roman" w:cs="Times New Roman"/>
          <w:bCs/>
          <w:sz w:val="24"/>
          <w:szCs w:val="24"/>
        </w:rPr>
        <w:t>ë</w:t>
      </w:r>
      <w:r w:rsidRPr="000074E2">
        <w:rPr>
          <w:rFonts w:ascii="Times New Roman" w:hAnsi="Times New Roman" w:cs="Times New Roman"/>
          <w:bCs/>
          <w:sz w:val="24"/>
          <w:szCs w:val="24"/>
        </w:rPr>
        <w:t xml:space="preserve"> zbatimit, konstatohet se n</w:t>
      </w:r>
      <w:r w:rsidR="00044C09" w:rsidRPr="000074E2">
        <w:rPr>
          <w:rFonts w:ascii="Times New Roman" w:hAnsi="Times New Roman" w:cs="Times New Roman"/>
          <w:bCs/>
          <w:sz w:val="24"/>
          <w:szCs w:val="24"/>
        </w:rPr>
        <w:t>ë</w:t>
      </w:r>
      <w:r w:rsidRPr="000074E2">
        <w:rPr>
          <w:rFonts w:ascii="Times New Roman" w:hAnsi="Times New Roman" w:cs="Times New Roman"/>
          <w:bCs/>
          <w:sz w:val="24"/>
          <w:szCs w:val="24"/>
        </w:rPr>
        <w:t xml:space="preserve"> cil</w:t>
      </w:r>
      <w:r w:rsidR="00044C09" w:rsidRPr="000074E2">
        <w:rPr>
          <w:rFonts w:ascii="Times New Roman" w:hAnsi="Times New Roman" w:cs="Times New Roman"/>
          <w:bCs/>
          <w:sz w:val="24"/>
          <w:szCs w:val="24"/>
        </w:rPr>
        <w:t>ë</w:t>
      </w:r>
      <w:r w:rsidRPr="000074E2">
        <w:rPr>
          <w:rFonts w:ascii="Times New Roman" w:hAnsi="Times New Roman" w:cs="Times New Roman"/>
          <w:bCs/>
          <w:sz w:val="24"/>
          <w:szCs w:val="24"/>
        </w:rPr>
        <w:t>sin</w:t>
      </w:r>
      <w:r w:rsidR="00044C09" w:rsidRPr="000074E2">
        <w:rPr>
          <w:rFonts w:ascii="Times New Roman" w:hAnsi="Times New Roman" w:cs="Times New Roman"/>
          <w:bCs/>
          <w:sz w:val="24"/>
          <w:szCs w:val="24"/>
        </w:rPr>
        <w:t>ë</w:t>
      </w:r>
      <w:r w:rsidRPr="000074E2">
        <w:rPr>
          <w:rFonts w:ascii="Times New Roman" w:hAnsi="Times New Roman" w:cs="Times New Roman"/>
          <w:bCs/>
          <w:sz w:val="24"/>
          <w:szCs w:val="24"/>
        </w:rPr>
        <w:t xml:space="preserve"> e zhvilluesit (investitorit) </w:t>
      </w:r>
      <w:r w:rsidR="00044C09" w:rsidRPr="000074E2">
        <w:rPr>
          <w:rFonts w:ascii="Times New Roman" w:hAnsi="Times New Roman" w:cs="Times New Roman"/>
          <w:bCs/>
          <w:sz w:val="24"/>
          <w:szCs w:val="24"/>
        </w:rPr>
        <w:t>ë</w:t>
      </w:r>
      <w:r w:rsidRPr="000074E2">
        <w:rPr>
          <w:rFonts w:ascii="Times New Roman" w:hAnsi="Times New Roman" w:cs="Times New Roman"/>
          <w:bCs/>
          <w:sz w:val="24"/>
          <w:szCs w:val="24"/>
        </w:rPr>
        <w:t>sht</w:t>
      </w:r>
      <w:r w:rsidR="00044C09" w:rsidRPr="000074E2">
        <w:rPr>
          <w:rFonts w:ascii="Times New Roman" w:hAnsi="Times New Roman" w:cs="Times New Roman"/>
          <w:bCs/>
          <w:sz w:val="24"/>
          <w:szCs w:val="24"/>
        </w:rPr>
        <w:t>ë</w:t>
      </w:r>
      <w:r w:rsidRPr="000074E2">
        <w:rPr>
          <w:rFonts w:ascii="Times New Roman" w:hAnsi="Times New Roman" w:cs="Times New Roman"/>
          <w:bCs/>
          <w:sz w:val="24"/>
          <w:szCs w:val="24"/>
        </w:rPr>
        <w:t xml:space="preserve"> individi dhe jo personi fizik </w:t>
      </w:r>
    </w:p>
    <w:p w:rsidR="00AB7F5B" w:rsidRDefault="00074C27" w:rsidP="00650A2C">
      <w:pPr>
        <w:pStyle w:val="Header"/>
        <w:widowControl w:val="0"/>
        <w:numPr>
          <w:ilvl w:val="0"/>
          <w:numId w:val="6"/>
        </w:numPr>
        <w:tabs>
          <w:tab w:val="left" w:pos="720"/>
        </w:tabs>
        <w:spacing w:line="276" w:lineRule="auto"/>
        <w:jc w:val="both"/>
        <w:rPr>
          <w:rFonts w:ascii="Times New Roman" w:hAnsi="Times New Roman" w:cs="Times New Roman"/>
          <w:bCs/>
          <w:sz w:val="24"/>
          <w:szCs w:val="24"/>
        </w:rPr>
      </w:pPr>
      <w:r w:rsidRPr="0086606C">
        <w:rPr>
          <w:rFonts w:ascii="Times New Roman" w:hAnsi="Times New Roman" w:cs="Times New Roman"/>
          <w:bCs/>
          <w:sz w:val="24"/>
          <w:szCs w:val="24"/>
        </w:rPr>
        <w:t>Kontrata e sip</w:t>
      </w:r>
      <w:r w:rsidR="00044C09" w:rsidRPr="0086606C">
        <w:rPr>
          <w:rFonts w:ascii="Times New Roman" w:hAnsi="Times New Roman" w:cs="Times New Roman"/>
          <w:bCs/>
          <w:sz w:val="24"/>
          <w:szCs w:val="24"/>
        </w:rPr>
        <w:t>ë</w:t>
      </w:r>
      <w:r w:rsidRPr="0086606C">
        <w:rPr>
          <w:rFonts w:ascii="Times New Roman" w:hAnsi="Times New Roman" w:cs="Times New Roman"/>
          <w:bCs/>
          <w:sz w:val="24"/>
          <w:szCs w:val="24"/>
        </w:rPr>
        <w:t xml:space="preserve">rmarrjes </w:t>
      </w:r>
      <w:r w:rsidR="00044C09" w:rsidRPr="0086606C">
        <w:rPr>
          <w:rFonts w:ascii="Times New Roman" w:hAnsi="Times New Roman" w:cs="Times New Roman"/>
          <w:bCs/>
          <w:sz w:val="24"/>
          <w:szCs w:val="24"/>
        </w:rPr>
        <w:t>me sipërmarrësin e punimeve</w:t>
      </w:r>
      <w:r w:rsidRPr="0086606C">
        <w:rPr>
          <w:rFonts w:ascii="Times New Roman" w:hAnsi="Times New Roman" w:cs="Times New Roman"/>
          <w:bCs/>
          <w:sz w:val="24"/>
          <w:szCs w:val="24"/>
        </w:rPr>
        <w:t xml:space="preserve">, rezulton se </w:t>
      </w:r>
      <w:r w:rsidR="00044C09" w:rsidRPr="0086606C">
        <w:rPr>
          <w:rFonts w:ascii="Times New Roman" w:hAnsi="Times New Roman" w:cs="Times New Roman"/>
          <w:bCs/>
          <w:sz w:val="24"/>
          <w:szCs w:val="24"/>
        </w:rPr>
        <w:t>ë</w:t>
      </w:r>
      <w:r w:rsidRPr="0086606C">
        <w:rPr>
          <w:rFonts w:ascii="Times New Roman" w:hAnsi="Times New Roman" w:cs="Times New Roman"/>
          <w:bCs/>
          <w:sz w:val="24"/>
          <w:szCs w:val="24"/>
        </w:rPr>
        <w:t>sht</w:t>
      </w:r>
      <w:r w:rsidR="00044C09" w:rsidRPr="0086606C">
        <w:rPr>
          <w:rFonts w:ascii="Times New Roman" w:hAnsi="Times New Roman" w:cs="Times New Roman"/>
          <w:bCs/>
          <w:sz w:val="24"/>
          <w:szCs w:val="24"/>
        </w:rPr>
        <w:t>ë</w:t>
      </w:r>
      <w:r w:rsidRPr="0086606C">
        <w:rPr>
          <w:rFonts w:ascii="Times New Roman" w:hAnsi="Times New Roman" w:cs="Times New Roman"/>
          <w:bCs/>
          <w:sz w:val="24"/>
          <w:szCs w:val="24"/>
        </w:rPr>
        <w:t xml:space="preserve"> lidhur nga </w:t>
      </w:r>
      <w:r w:rsidR="000074E2" w:rsidRPr="0086606C">
        <w:rPr>
          <w:rFonts w:ascii="Times New Roman" w:hAnsi="Times New Roman" w:cs="Times New Roman"/>
          <w:bCs/>
          <w:sz w:val="24"/>
          <w:szCs w:val="24"/>
        </w:rPr>
        <w:t>AH</w:t>
      </w:r>
      <w:r w:rsidRPr="0086606C">
        <w:rPr>
          <w:rFonts w:ascii="Times New Roman" w:hAnsi="Times New Roman" w:cs="Times New Roman"/>
          <w:bCs/>
          <w:sz w:val="24"/>
          <w:szCs w:val="24"/>
        </w:rPr>
        <w:t xml:space="preserve"> n</w:t>
      </w:r>
      <w:r w:rsidR="00044C09" w:rsidRPr="0086606C">
        <w:rPr>
          <w:rFonts w:ascii="Times New Roman" w:hAnsi="Times New Roman" w:cs="Times New Roman"/>
          <w:bCs/>
          <w:sz w:val="24"/>
          <w:szCs w:val="24"/>
        </w:rPr>
        <w:t>ë</w:t>
      </w:r>
      <w:r w:rsidRPr="0086606C">
        <w:rPr>
          <w:rFonts w:ascii="Times New Roman" w:hAnsi="Times New Roman" w:cs="Times New Roman"/>
          <w:bCs/>
          <w:sz w:val="24"/>
          <w:szCs w:val="24"/>
        </w:rPr>
        <w:t xml:space="preserve"> cil</w:t>
      </w:r>
      <w:r w:rsidR="00044C09" w:rsidRPr="0086606C">
        <w:rPr>
          <w:rFonts w:ascii="Times New Roman" w:hAnsi="Times New Roman" w:cs="Times New Roman"/>
          <w:bCs/>
          <w:sz w:val="24"/>
          <w:szCs w:val="24"/>
        </w:rPr>
        <w:t>ë</w:t>
      </w:r>
      <w:r w:rsidRPr="0086606C">
        <w:rPr>
          <w:rFonts w:ascii="Times New Roman" w:hAnsi="Times New Roman" w:cs="Times New Roman"/>
          <w:bCs/>
          <w:sz w:val="24"/>
          <w:szCs w:val="24"/>
        </w:rPr>
        <w:t>sin</w:t>
      </w:r>
      <w:r w:rsidR="00044C09" w:rsidRPr="0086606C">
        <w:rPr>
          <w:rFonts w:ascii="Times New Roman" w:hAnsi="Times New Roman" w:cs="Times New Roman"/>
          <w:bCs/>
          <w:sz w:val="24"/>
          <w:szCs w:val="24"/>
        </w:rPr>
        <w:t>ë</w:t>
      </w:r>
      <w:r w:rsidRPr="0086606C">
        <w:rPr>
          <w:rFonts w:ascii="Times New Roman" w:hAnsi="Times New Roman" w:cs="Times New Roman"/>
          <w:bCs/>
          <w:sz w:val="24"/>
          <w:szCs w:val="24"/>
        </w:rPr>
        <w:t xml:space="preserve"> e individit dhe jo n</w:t>
      </w:r>
      <w:r w:rsidR="00044C09" w:rsidRPr="0086606C">
        <w:rPr>
          <w:rFonts w:ascii="Times New Roman" w:hAnsi="Times New Roman" w:cs="Times New Roman"/>
          <w:bCs/>
          <w:sz w:val="24"/>
          <w:szCs w:val="24"/>
        </w:rPr>
        <w:t>ë</w:t>
      </w:r>
      <w:r w:rsidRPr="0086606C">
        <w:rPr>
          <w:rFonts w:ascii="Times New Roman" w:hAnsi="Times New Roman" w:cs="Times New Roman"/>
          <w:bCs/>
          <w:sz w:val="24"/>
          <w:szCs w:val="24"/>
        </w:rPr>
        <w:t xml:space="preserve"> cil</w:t>
      </w:r>
      <w:r w:rsidR="00044C09" w:rsidRPr="0086606C">
        <w:rPr>
          <w:rFonts w:ascii="Times New Roman" w:hAnsi="Times New Roman" w:cs="Times New Roman"/>
          <w:bCs/>
          <w:sz w:val="24"/>
          <w:szCs w:val="24"/>
        </w:rPr>
        <w:t>ë</w:t>
      </w:r>
      <w:r w:rsidRPr="0086606C">
        <w:rPr>
          <w:rFonts w:ascii="Times New Roman" w:hAnsi="Times New Roman" w:cs="Times New Roman"/>
          <w:bCs/>
          <w:sz w:val="24"/>
          <w:szCs w:val="24"/>
        </w:rPr>
        <w:t>sin</w:t>
      </w:r>
      <w:r w:rsidR="00044C09" w:rsidRPr="0086606C">
        <w:rPr>
          <w:rFonts w:ascii="Times New Roman" w:hAnsi="Times New Roman" w:cs="Times New Roman"/>
          <w:bCs/>
          <w:sz w:val="24"/>
          <w:szCs w:val="24"/>
        </w:rPr>
        <w:t>ë</w:t>
      </w:r>
      <w:r w:rsidRPr="0086606C">
        <w:rPr>
          <w:rFonts w:ascii="Times New Roman" w:hAnsi="Times New Roman" w:cs="Times New Roman"/>
          <w:bCs/>
          <w:sz w:val="24"/>
          <w:szCs w:val="24"/>
        </w:rPr>
        <w:t xml:space="preserve"> e personit fizik, duke q</w:t>
      </w:r>
      <w:r w:rsidR="00044C09" w:rsidRPr="0086606C">
        <w:rPr>
          <w:rFonts w:ascii="Times New Roman" w:hAnsi="Times New Roman" w:cs="Times New Roman"/>
          <w:bCs/>
          <w:sz w:val="24"/>
          <w:szCs w:val="24"/>
        </w:rPr>
        <w:t>ë</w:t>
      </w:r>
      <w:r w:rsidRPr="0086606C">
        <w:rPr>
          <w:rFonts w:ascii="Times New Roman" w:hAnsi="Times New Roman" w:cs="Times New Roman"/>
          <w:bCs/>
          <w:sz w:val="24"/>
          <w:szCs w:val="24"/>
        </w:rPr>
        <w:t>n</w:t>
      </w:r>
      <w:r w:rsidR="00044C09" w:rsidRPr="0086606C">
        <w:rPr>
          <w:rFonts w:ascii="Times New Roman" w:hAnsi="Times New Roman" w:cs="Times New Roman"/>
          <w:bCs/>
          <w:sz w:val="24"/>
          <w:szCs w:val="24"/>
        </w:rPr>
        <w:t>ë</w:t>
      </w:r>
      <w:r w:rsidRPr="0086606C">
        <w:rPr>
          <w:rFonts w:ascii="Times New Roman" w:hAnsi="Times New Roman" w:cs="Times New Roman"/>
          <w:bCs/>
          <w:sz w:val="24"/>
          <w:szCs w:val="24"/>
        </w:rPr>
        <w:t xml:space="preserve"> se si pal</w:t>
      </w:r>
      <w:r w:rsidR="00044C09" w:rsidRPr="0086606C">
        <w:rPr>
          <w:rFonts w:ascii="Times New Roman" w:hAnsi="Times New Roman" w:cs="Times New Roman"/>
          <w:bCs/>
          <w:sz w:val="24"/>
          <w:szCs w:val="24"/>
        </w:rPr>
        <w:t>ë</w:t>
      </w:r>
      <w:r w:rsidRPr="0086606C">
        <w:rPr>
          <w:rFonts w:ascii="Times New Roman" w:hAnsi="Times New Roman" w:cs="Times New Roman"/>
          <w:bCs/>
          <w:sz w:val="24"/>
          <w:szCs w:val="24"/>
        </w:rPr>
        <w:t xml:space="preserve"> </w:t>
      </w:r>
      <w:r w:rsidR="00044C09" w:rsidRPr="0086606C">
        <w:rPr>
          <w:rFonts w:ascii="Times New Roman" w:hAnsi="Times New Roman" w:cs="Times New Roman"/>
          <w:bCs/>
          <w:sz w:val="24"/>
          <w:szCs w:val="24"/>
        </w:rPr>
        <w:t>ë</w:t>
      </w:r>
      <w:r w:rsidRPr="0086606C">
        <w:rPr>
          <w:rFonts w:ascii="Times New Roman" w:hAnsi="Times New Roman" w:cs="Times New Roman"/>
          <w:bCs/>
          <w:sz w:val="24"/>
          <w:szCs w:val="24"/>
        </w:rPr>
        <w:t>sht</w:t>
      </w:r>
      <w:r w:rsidR="00044C09" w:rsidRPr="0086606C">
        <w:rPr>
          <w:rFonts w:ascii="Times New Roman" w:hAnsi="Times New Roman" w:cs="Times New Roman"/>
          <w:bCs/>
          <w:sz w:val="24"/>
          <w:szCs w:val="24"/>
        </w:rPr>
        <w:t>ë</w:t>
      </w:r>
      <w:r w:rsidRPr="0086606C">
        <w:rPr>
          <w:rFonts w:ascii="Times New Roman" w:hAnsi="Times New Roman" w:cs="Times New Roman"/>
          <w:bCs/>
          <w:sz w:val="24"/>
          <w:szCs w:val="24"/>
        </w:rPr>
        <w:t xml:space="preserve"> identifikuar </w:t>
      </w:r>
      <w:r w:rsidR="000074E2" w:rsidRPr="0086606C">
        <w:rPr>
          <w:rFonts w:ascii="Times New Roman" w:hAnsi="Times New Roman" w:cs="Times New Roman"/>
          <w:bCs/>
          <w:sz w:val="24"/>
          <w:szCs w:val="24"/>
        </w:rPr>
        <w:t>AH</w:t>
      </w:r>
      <w:r w:rsidRPr="0086606C">
        <w:rPr>
          <w:rFonts w:ascii="Times New Roman" w:hAnsi="Times New Roman" w:cs="Times New Roman"/>
          <w:bCs/>
          <w:sz w:val="24"/>
          <w:szCs w:val="24"/>
        </w:rPr>
        <w:t xml:space="preserve"> me </w:t>
      </w:r>
      <w:r w:rsidR="00AB7F5B" w:rsidRPr="0086606C">
        <w:rPr>
          <w:rFonts w:ascii="Times New Roman" w:hAnsi="Times New Roman" w:cs="Times New Roman"/>
          <w:bCs/>
          <w:sz w:val="24"/>
          <w:szCs w:val="24"/>
        </w:rPr>
        <w:t>num</w:t>
      </w:r>
      <w:r w:rsidR="00044C09" w:rsidRPr="0086606C">
        <w:rPr>
          <w:rFonts w:ascii="Times New Roman" w:hAnsi="Times New Roman" w:cs="Times New Roman"/>
          <w:bCs/>
          <w:sz w:val="24"/>
          <w:szCs w:val="24"/>
        </w:rPr>
        <w:t>ë</w:t>
      </w:r>
      <w:r w:rsidR="00AB7F5B" w:rsidRPr="0086606C">
        <w:rPr>
          <w:rFonts w:ascii="Times New Roman" w:hAnsi="Times New Roman" w:cs="Times New Roman"/>
          <w:bCs/>
          <w:sz w:val="24"/>
          <w:szCs w:val="24"/>
        </w:rPr>
        <w:t xml:space="preserve">r personal </w:t>
      </w:r>
    </w:p>
    <w:p w:rsidR="0086606C" w:rsidRPr="0086606C" w:rsidRDefault="0086606C" w:rsidP="0086606C">
      <w:pPr>
        <w:pStyle w:val="Header"/>
        <w:widowControl w:val="0"/>
        <w:tabs>
          <w:tab w:val="left" w:pos="720"/>
        </w:tabs>
        <w:spacing w:line="276" w:lineRule="auto"/>
        <w:ind w:left="720"/>
        <w:jc w:val="both"/>
        <w:rPr>
          <w:rFonts w:ascii="Times New Roman" w:hAnsi="Times New Roman" w:cs="Times New Roman"/>
          <w:bCs/>
          <w:sz w:val="24"/>
          <w:szCs w:val="24"/>
        </w:rPr>
      </w:pPr>
    </w:p>
    <w:p w:rsidR="00AB7F5B" w:rsidRPr="00AB7F5B" w:rsidRDefault="00AB7F5B" w:rsidP="00AB7F5B">
      <w:pPr>
        <w:pStyle w:val="Header"/>
        <w:widowControl w:val="0"/>
        <w:tabs>
          <w:tab w:val="left" w:pos="720"/>
        </w:tabs>
        <w:spacing w:line="276" w:lineRule="auto"/>
        <w:jc w:val="both"/>
        <w:rPr>
          <w:rFonts w:ascii="Times New Roman" w:hAnsi="Times New Roman" w:cs="Times New Roman"/>
          <w:bCs/>
          <w:sz w:val="24"/>
          <w:szCs w:val="24"/>
          <w:u w:val="single"/>
        </w:rPr>
      </w:pPr>
      <w:r w:rsidRPr="00AB7F5B">
        <w:rPr>
          <w:rFonts w:ascii="Times New Roman" w:hAnsi="Times New Roman" w:cs="Times New Roman"/>
          <w:bCs/>
          <w:sz w:val="24"/>
          <w:szCs w:val="24"/>
          <w:u w:val="single"/>
        </w:rPr>
        <w:t>Pra, leja e nd</w:t>
      </w:r>
      <w:r w:rsidR="00044C09">
        <w:rPr>
          <w:rFonts w:ascii="Times New Roman" w:hAnsi="Times New Roman" w:cs="Times New Roman"/>
          <w:bCs/>
          <w:sz w:val="24"/>
          <w:szCs w:val="24"/>
          <w:u w:val="single"/>
        </w:rPr>
        <w:t>ë</w:t>
      </w:r>
      <w:r w:rsidRPr="00AB7F5B">
        <w:rPr>
          <w:rFonts w:ascii="Times New Roman" w:hAnsi="Times New Roman" w:cs="Times New Roman"/>
          <w:bCs/>
          <w:sz w:val="24"/>
          <w:szCs w:val="24"/>
          <w:u w:val="single"/>
        </w:rPr>
        <w:t>rtimit (n</w:t>
      </w:r>
      <w:r w:rsidR="00044C09">
        <w:rPr>
          <w:rFonts w:ascii="Times New Roman" w:hAnsi="Times New Roman" w:cs="Times New Roman"/>
          <w:bCs/>
          <w:sz w:val="24"/>
          <w:szCs w:val="24"/>
          <w:u w:val="single"/>
        </w:rPr>
        <w:t>ë</w:t>
      </w:r>
      <w:r w:rsidRPr="00AB7F5B">
        <w:rPr>
          <w:rFonts w:ascii="Times New Roman" w:hAnsi="Times New Roman" w:cs="Times New Roman"/>
          <w:bCs/>
          <w:sz w:val="24"/>
          <w:szCs w:val="24"/>
          <w:u w:val="single"/>
        </w:rPr>
        <w:t xml:space="preserve"> cil</w:t>
      </w:r>
      <w:r w:rsidR="00044C09">
        <w:rPr>
          <w:rFonts w:ascii="Times New Roman" w:hAnsi="Times New Roman" w:cs="Times New Roman"/>
          <w:bCs/>
          <w:sz w:val="24"/>
          <w:szCs w:val="24"/>
          <w:u w:val="single"/>
        </w:rPr>
        <w:t>ë</w:t>
      </w:r>
      <w:r w:rsidRPr="00AB7F5B">
        <w:rPr>
          <w:rFonts w:ascii="Times New Roman" w:hAnsi="Times New Roman" w:cs="Times New Roman"/>
          <w:bCs/>
          <w:sz w:val="24"/>
          <w:szCs w:val="24"/>
          <w:u w:val="single"/>
        </w:rPr>
        <w:t>sin</w:t>
      </w:r>
      <w:r w:rsidR="00044C09">
        <w:rPr>
          <w:rFonts w:ascii="Times New Roman" w:hAnsi="Times New Roman" w:cs="Times New Roman"/>
          <w:bCs/>
          <w:sz w:val="24"/>
          <w:szCs w:val="24"/>
          <w:u w:val="single"/>
        </w:rPr>
        <w:t>ë</w:t>
      </w:r>
      <w:r w:rsidRPr="00AB7F5B">
        <w:rPr>
          <w:rFonts w:ascii="Times New Roman" w:hAnsi="Times New Roman" w:cs="Times New Roman"/>
          <w:bCs/>
          <w:sz w:val="24"/>
          <w:szCs w:val="24"/>
          <w:u w:val="single"/>
        </w:rPr>
        <w:t xml:space="preserve"> e investitorit) </w:t>
      </w:r>
      <w:r w:rsidR="00044C09">
        <w:rPr>
          <w:rFonts w:ascii="Times New Roman" w:hAnsi="Times New Roman" w:cs="Times New Roman"/>
          <w:bCs/>
          <w:sz w:val="24"/>
          <w:szCs w:val="24"/>
          <w:u w:val="single"/>
        </w:rPr>
        <w:t>ë</w:t>
      </w:r>
      <w:r w:rsidRPr="00AB7F5B">
        <w:rPr>
          <w:rFonts w:ascii="Times New Roman" w:hAnsi="Times New Roman" w:cs="Times New Roman"/>
          <w:bCs/>
          <w:sz w:val="24"/>
          <w:szCs w:val="24"/>
          <w:u w:val="single"/>
        </w:rPr>
        <w:t>sht</w:t>
      </w:r>
      <w:r w:rsidR="00044C09">
        <w:rPr>
          <w:rFonts w:ascii="Times New Roman" w:hAnsi="Times New Roman" w:cs="Times New Roman"/>
          <w:bCs/>
          <w:sz w:val="24"/>
          <w:szCs w:val="24"/>
          <w:u w:val="single"/>
        </w:rPr>
        <w:t>ë</w:t>
      </w:r>
      <w:r w:rsidRPr="00AB7F5B">
        <w:rPr>
          <w:rFonts w:ascii="Times New Roman" w:hAnsi="Times New Roman" w:cs="Times New Roman"/>
          <w:bCs/>
          <w:sz w:val="24"/>
          <w:szCs w:val="24"/>
          <w:u w:val="single"/>
        </w:rPr>
        <w:t xml:space="preserve"> l</w:t>
      </w:r>
      <w:r w:rsidR="00044C09">
        <w:rPr>
          <w:rFonts w:ascii="Times New Roman" w:hAnsi="Times New Roman" w:cs="Times New Roman"/>
          <w:bCs/>
          <w:sz w:val="24"/>
          <w:szCs w:val="24"/>
          <w:u w:val="single"/>
        </w:rPr>
        <w:t>ë</w:t>
      </w:r>
      <w:r w:rsidRPr="00AB7F5B">
        <w:rPr>
          <w:rFonts w:ascii="Times New Roman" w:hAnsi="Times New Roman" w:cs="Times New Roman"/>
          <w:bCs/>
          <w:sz w:val="24"/>
          <w:szCs w:val="24"/>
          <w:u w:val="single"/>
        </w:rPr>
        <w:t>shuar n</w:t>
      </w:r>
      <w:r w:rsidR="00044C09">
        <w:rPr>
          <w:rFonts w:ascii="Times New Roman" w:hAnsi="Times New Roman" w:cs="Times New Roman"/>
          <w:bCs/>
          <w:sz w:val="24"/>
          <w:szCs w:val="24"/>
          <w:u w:val="single"/>
        </w:rPr>
        <w:t>ë</w:t>
      </w:r>
      <w:r w:rsidRPr="00AB7F5B">
        <w:rPr>
          <w:rFonts w:ascii="Times New Roman" w:hAnsi="Times New Roman" w:cs="Times New Roman"/>
          <w:bCs/>
          <w:sz w:val="24"/>
          <w:szCs w:val="24"/>
          <w:u w:val="single"/>
        </w:rPr>
        <w:t xml:space="preserve"> em</w:t>
      </w:r>
      <w:r w:rsidR="00044C09">
        <w:rPr>
          <w:rFonts w:ascii="Times New Roman" w:hAnsi="Times New Roman" w:cs="Times New Roman"/>
          <w:bCs/>
          <w:sz w:val="24"/>
          <w:szCs w:val="24"/>
          <w:u w:val="single"/>
        </w:rPr>
        <w:t>ë</w:t>
      </w:r>
      <w:r w:rsidRPr="00AB7F5B">
        <w:rPr>
          <w:rFonts w:ascii="Times New Roman" w:hAnsi="Times New Roman" w:cs="Times New Roman"/>
          <w:bCs/>
          <w:sz w:val="24"/>
          <w:szCs w:val="24"/>
          <w:u w:val="single"/>
        </w:rPr>
        <w:t>r t</w:t>
      </w:r>
      <w:r w:rsidR="00044C09">
        <w:rPr>
          <w:rFonts w:ascii="Times New Roman" w:hAnsi="Times New Roman" w:cs="Times New Roman"/>
          <w:bCs/>
          <w:sz w:val="24"/>
          <w:szCs w:val="24"/>
          <w:u w:val="single"/>
        </w:rPr>
        <w:t>ë</w:t>
      </w:r>
      <w:r w:rsidRPr="00AB7F5B">
        <w:rPr>
          <w:rFonts w:ascii="Times New Roman" w:hAnsi="Times New Roman" w:cs="Times New Roman"/>
          <w:bCs/>
          <w:sz w:val="24"/>
          <w:szCs w:val="24"/>
          <w:u w:val="single"/>
        </w:rPr>
        <w:t xml:space="preserve"> individit </w:t>
      </w:r>
      <w:r w:rsidR="000074E2">
        <w:rPr>
          <w:rFonts w:ascii="Times New Roman" w:hAnsi="Times New Roman" w:cs="Times New Roman"/>
          <w:bCs/>
          <w:sz w:val="24"/>
          <w:szCs w:val="24"/>
          <w:u w:val="single"/>
        </w:rPr>
        <w:t xml:space="preserve">AH </w:t>
      </w:r>
      <w:r w:rsidRPr="00AB7F5B">
        <w:rPr>
          <w:rFonts w:ascii="Times New Roman" w:hAnsi="Times New Roman" w:cs="Times New Roman"/>
          <w:bCs/>
          <w:sz w:val="24"/>
          <w:szCs w:val="24"/>
          <w:u w:val="single"/>
        </w:rPr>
        <w:t xml:space="preserve">me NID dhe jo personit fizik </w:t>
      </w:r>
      <w:r w:rsidR="000074E2">
        <w:rPr>
          <w:rFonts w:ascii="Times New Roman" w:hAnsi="Times New Roman" w:cs="Times New Roman"/>
          <w:bCs/>
          <w:sz w:val="24"/>
          <w:szCs w:val="24"/>
          <w:u w:val="single"/>
        </w:rPr>
        <w:t>AH</w:t>
      </w:r>
      <w:r w:rsidRPr="00AB7F5B">
        <w:rPr>
          <w:rFonts w:ascii="Times New Roman" w:hAnsi="Times New Roman" w:cs="Times New Roman"/>
          <w:bCs/>
          <w:sz w:val="24"/>
          <w:szCs w:val="24"/>
          <w:u w:val="single"/>
        </w:rPr>
        <w:t xml:space="preserve"> me NIPT. </w:t>
      </w:r>
    </w:p>
    <w:p w:rsidR="00960779" w:rsidRDefault="00960779" w:rsidP="00960779">
      <w:pPr>
        <w:widowControl w:val="0"/>
        <w:spacing w:after="0" w:line="276" w:lineRule="auto"/>
        <w:jc w:val="both"/>
        <w:rPr>
          <w:rFonts w:ascii="Times New Roman" w:hAnsi="Times New Roman" w:cs="Times New Roman"/>
          <w:sz w:val="24"/>
          <w:szCs w:val="24"/>
        </w:rPr>
      </w:pPr>
    </w:p>
    <w:p w:rsidR="00AB7F5B" w:rsidRDefault="00AB7F5B" w:rsidP="00AB7F5B">
      <w:pPr>
        <w:pStyle w:val="Header"/>
        <w:widowControl w:val="0"/>
        <w:tabs>
          <w:tab w:val="left" w:pos="720"/>
        </w:tabs>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DAT </w:t>
      </w:r>
      <w:r w:rsidR="00044C09">
        <w:rPr>
          <w:rFonts w:ascii="Times New Roman" w:hAnsi="Times New Roman" w:cs="Times New Roman"/>
          <w:bCs/>
          <w:sz w:val="24"/>
          <w:szCs w:val="24"/>
        </w:rPr>
        <w:t xml:space="preserve">e konsideron të nevojshme të </w:t>
      </w:r>
      <w:r>
        <w:rPr>
          <w:rFonts w:ascii="Times New Roman" w:hAnsi="Times New Roman" w:cs="Times New Roman"/>
          <w:bCs/>
          <w:sz w:val="24"/>
          <w:szCs w:val="24"/>
        </w:rPr>
        <w:t>sjell</w:t>
      </w:r>
      <w:r w:rsidR="00044C09">
        <w:rPr>
          <w:rFonts w:ascii="Times New Roman" w:hAnsi="Times New Roman" w:cs="Times New Roman"/>
          <w:bCs/>
          <w:sz w:val="24"/>
          <w:szCs w:val="24"/>
        </w:rPr>
        <w:t>ë</w:t>
      </w:r>
      <w:r>
        <w:rPr>
          <w:rFonts w:ascii="Times New Roman" w:hAnsi="Times New Roman" w:cs="Times New Roman"/>
          <w:bCs/>
          <w:sz w:val="24"/>
          <w:szCs w:val="24"/>
        </w:rPr>
        <w:t xml:space="preserve"> n</w:t>
      </w:r>
      <w:r w:rsidR="00044C09">
        <w:rPr>
          <w:rFonts w:ascii="Times New Roman" w:hAnsi="Times New Roman" w:cs="Times New Roman"/>
          <w:bCs/>
          <w:sz w:val="24"/>
          <w:szCs w:val="24"/>
        </w:rPr>
        <w:t>ë</w:t>
      </w:r>
      <w:r>
        <w:rPr>
          <w:rFonts w:ascii="Times New Roman" w:hAnsi="Times New Roman" w:cs="Times New Roman"/>
          <w:bCs/>
          <w:sz w:val="24"/>
          <w:szCs w:val="24"/>
        </w:rPr>
        <w:t xml:space="preserve"> v</w:t>
      </w:r>
      <w:r w:rsidR="00044C09">
        <w:rPr>
          <w:rFonts w:ascii="Times New Roman" w:hAnsi="Times New Roman" w:cs="Times New Roman"/>
          <w:bCs/>
          <w:sz w:val="24"/>
          <w:szCs w:val="24"/>
        </w:rPr>
        <w:t>ë</w:t>
      </w:r>
      <w:r>
        <w:rPr>
          <w:rFonts w:ascii="Times New Roman" w:hAnsi="Times New Roman" w:cs="Times New Roman"/>
          <w:bCs/>
          <w:sz w:val="24"/>
          <w:szCs w:val="24"/>
        </w:rPr>
        <w:t>mendje se Ligji nr. 8438, dat</w:t>
      </w:r>
      <w:r w:rsidR="00044C09">
        <w:rPr>
          <w:rFonts w:ascii="Times New Roman" w:hAnsi="Times New Roman" w:cs="Times New Roman"/>
          <w:bCs/>
          <w:sz w:val="24"/>
          <w:szCs w:val="24"/>
        </w:rPr>
        <w:t>ë</w:t>
      </w:r>
      <w:r>
        <w:rPr>
          <w:rFonts w:ascii="Times New Roman" w:hAnsi="Times New Roman" w:cs="Times New Roman"/>
          <w:bCs/>
          <w:sz w:val="24"/>
          <w:szCs w:val="24"/>
        </w:rPr>
        <w:t xml:space="preserve"> 28.12.1998 “P</w:t>
      </w:r>
      <w:r w:rsidR="00044C09">
        <w:rPr>
          <w:rFonts w:ascii="Times New Roman" w:hAnsi="Times New Roman" w:cs="Times New Roman"/>
          <w:bCs/>
          <w:sz w:val="24"/>
          <w:szCs w:val="24"/>
        </w:rPr>
        <w:t>ë</w:t>
      </w:r>
      <w:r>
        <w:rPr>
          <w:rFonts w:ascii="Times New Roman" w:hAnsi="Times New Roman" w:cs="Times New Roman"/>
          <w:bCs/>
          <w:sz w:val="24"/>
          <w:szCs w:val="24"/>
        </w:rPr>
        <w:t>r Tatimin mbi t</w:t>
      </w:r>
      <w:r w:rsidR="00044C09">
        <w:rPr>
          <w:rFonts w:ascii="Times New Roman" w:hAnsi="Times New Roman" w:cs="Times New Roman"/>
          <w:bCs/>
          <w:sz w:val="24"/>
          <w:szCs w:val="24"/>
        </w:rPr>
        <w:t>ë</w:t>
      </w:r>
      <w:r>
        <w:rPr>
          <w:rFonts w:ascii="Times New Roman" w:hAnsi="Times New Roman" w:cs="Times New Roman"/>
          <w:bCs/>
          <w:sz w:val="24"/>
          <w:szCs w:val="24"/>
        </w:rPr>
        <w:t xml:space="preserve"> Ardhurat”, n</w:t>
      </w:r>
      <w:r w:rsidR="00044C09">
        <w:rPr>
          <w:rFonts w:ascii="Times New Roman" w:hAnsi="Times New Roman" w:cs="Times New Roman"/>
          <w:bCs/>
          <w:sz w:val="24"/>
          <w:szCs w:val="24"/>
        </w:rPr>
        <w:t>ë</w:t>
      </w:r>
      <w:r>
        <w:rPr>
          <w:rFonts w:ascii="Times New Roman" w:hAnsi="Times New Roman" w:cs="Times New Roman"/>
          <w:bCs/>
          <w:sz w:val="24"/>
          <w:szCs w:val="24"/>
        </w:rPr>
        <w:t xml:space="preserve"> p</w:t>
      </w:r>
      <w:r w:rsidR="00044C09">
        <w:rPr>
          <w:rFonts w:ascii="Times New Roman" w:hAnsi="Times New Roman" w:cs="Times New Roman"/>
          <w:bCs/>
          <w:sz w:val="24"/>
          <w:szCs w:val="24"/>
        </w:rPr>
        <w:t>ë</w:t>
      </w:r>
      <w:r>
        <w:rPr>
          <w:rFonts w:ascii="Times New Roman" w:hAnsi="Times New Roman" w:cs="Times New Roman"/>
          <w:bCs/>
          <w:sz w:val="24"/>
          <w:szCs w:val="24"/>
        </w:rPr>
        <w:t>rkufizimet e b</w:t>
      </w:r>
      <w:r w:rsidR="00044C09">
        <w:rPr>
          <w:rFonts w:ascii="Times New Roman" w:hAnsi="Times New Roman" w:cs="Times New Roman"/>
          <w:bCs/>
          <w:sz w:val="24"/>
          <w:szCs w:val="24"/>
        </w:rPr>
        <w:t>ë</w:t>
      </w:r>
      <w:r>
        <w:rPr>
          <w:rFonts w:ascii="Times New Roman" w:hAnsi="Times New Roman" w:cs="Times New Roman"/>
          <w:bCs/>
          <w:sz w:val="24"/>
          <w:szCs w:val="24"/>
        </w:rPr>
        <w:t>ra n</w:t>
      </w:r>
      <w:r w:rsidR="00044C09">
        <w:rPr>
          <w:rFonts w:ascii="Times New Roman" w:hAnsi="Times New Roman" w:cs="Times New Roman"/>
          <w:bCs/>
          <w:sz w:val="24"/>
          <w:szCs w:val="24"/>
        </w:rPr>
        <w:t>ë</w:t>
      </w:r>
      <w:r>
        <w:rPr>
          <w:rFonts w:ascii="Times New Roman" w:hAnsi="Times New Roman" w:cs="Times New Roman"/>
          <w:bCs/>
          <w:sz w:val="24"/>
          <w:szCs w:val="24"/>
        </w:rPr>
        <w:t xml:space="preserve"> nenin 2, pika 1, ka dalluar qart</w:t>
      </w:r>
      <w:r w:rsidR="00044C09">
        <w:rPr>
          <w:rFonts w:ascii="Times New Roman" w:hAnsi="Times New Roman" w:cs="Times New Roman"/>
          <w:bCs/>
          <w:sz w:val="24"/>
          <w:szCs w:val="24"/>
        </w:rPr>
        <w:t>ë</w:t>
      </w:r>
      <w:r>
        <w:rPr>
          <w:rFonts w:ascii="Times New Roman" w:hAnsi="Times New Roman" w:cs="Times New Roman"/>
          <w:bCs/>
          <w:sz w:val="24"/>
          <w:szCs w:val="24"/>
        </w:rPr>
        <w:t>sisht personin fizik nga individi p</w:t>
      </w:r>
      <w:r w:rsidR="00044C09">
        <w:rPr>
          <w:rFonts w:ascii="Times New Roman" w:hAnsi="Times New Roman" w:cs="Times New Roman"/>
          <w:bCs/>
          <w:sz w:val="24"/>
          <w:szCs w:val="24"/>
        </w:rPr>
        <w:t>ë</w:t>
      </w:r>
      <w:r>
        <w:rPr>
          <w:rFonts w:ascii="Times New Roman" w:hAnsi="Times New Roman" w:cs="Times New Roman"/>
          <w:bCs/>
          <w:sz w:val="24"/>
          <w:szCs w:val="24"/>
        </w:rPr>
        <w:t>r q</w:t>
      </w:r>
      <w:r w:rsidR="00044C09">
        <w:rPr>
          <w:rFonts w:ascii="Times New Roman" w:hAnsi="Times New Roman" w:cs="Times New Roman"/>
          <w:bCs/>
          <w:sz w:val="24"/>
          <w:szCs w:val="24"/>
        </w:rPr>
        <w:t>ë</w:t>
      </w:r>
      <w:r>
        <w:rPr>
          <w:rFonts w:ascii="Times New Roman" w:hAnsi="Times New Roman" w:cs="Times New Roman"/>
          <w:bCs/>
          <w:sz w:val="24"/>
          <w:szCs w:val="24"/>
        </w:rPr>
        <w:t>llime tatimore. Sipas k</w:t>
      </w:r>
      <w:r w:rsidR="00044C09">
        <w:rPr>
          <w:rFonts w:ascii="Times New Roman" w:hAnsi="Times New Roman" w:cs="Times New Roman"/>
          <w:bCs/>
          <w:sz w:val="24"/>
          <w:szCs w:val="24"/>
        </w:rPr>
        <w:t>ë</w:t>
      </w:r>
      <w:r>
        <w:rPr>
          <w:rFonts w:ascii="Times New Roman" w:hAnsi="Times New Roman" w:cs="Times New Roman"/>
          <w:bCs/>
          <w:sz w:val="24"/>
          <w:szCs w:val="24"/>
        </w:rPr>
        <w:t>tyre p</w:t>
      </w:r>
      <w:r w:rsidR="00044C09">
        <w:rPr>
          <w:rFonts w:ascii="Times New Roman" w:hAnsi="Times New Roman" w:cs="Times New Roman"/>
          <w:bCs/>
          <w:sz w:val="24"/>
          <w:szCs w:val="24"/>
        </w:rPr>
        <w:t>ë</w:t>
      </w:r>
      <w:r>
        <w:rPr>
          <w:rFonts w:ascii="Times New Roman" w:hAnsi="Times New Roman" w:cs="Times New Roman"/>
          <w:bCs/>
          <w:sz w:val="24"/>
          <w:szCs w:val="24"/>
        </w:rPr>
        <w:t xml:space="preserve">rkufizimeve, “individi” </w:t>
      </w:r>
      <w:r w:rsidR="00044C09">
        <w:rPr>
          <w:rFonts w:ascii="Times New Roman" w:hAnsi="Times New Roman" w:cs="Times New Roman"/>
          <w:bCs/>
          <w:sz w:val="24"/>
          <w:szCs w:val="24"/>
        </w:rPr>
        <w:t>ë</w:t>
      </w:r>
      <w:r>
        <w:rPr>
          <w:rFonts w:ascii="Times New Roman" w:hAnsi="Times New Roman" w:cs="Times New Roman"/>
          <w:bCs/>
          <w:sz w:val="24"/>
          <w:szCs w:val="24"/>
        </w:rPr>
        <w:t>sht</w:t>
      </w:r>
      <w:r w:rsidR="00044C09">
        <w:rPr>
          <w:rFonts w:ascii="Times New Roman" w:hAnsi="Times New Roman" w:cs="Times New Roman"/>
          <w:bCs/>
          <w:sz w:val="24"/>
          <w:szCs w:val="24"/>
        </w:rPr>
        <w:t>ë</w:t>
      </w:r>
      <w:r>
        <w:rPr>
          <w:rFonts w:ascii="Times New Roman" w:hAnsi="Times New Roman" w:cs="Times New Roman"/>
          <w:bCs/>
          <w:sz w:val="24"/>
          <w:szCs w:val="24"/>
        </w:rPr>
        <w:t xml:space="preserve"> person fizik jotregtar sipas Kodit Civil, nd</w:t>
      </w:r>
      <w:r w:rsidR="00044C09">
        <w:rPr>
          <w:rFonts w:ascii="Times New Roman" w:hAnsi="Times New Roman" w:cs="Times New Roman"/>
          <w:bCs/>
          <w:sz w:val="24"/>
          <w:szCs w:val="24"/>
        </w:rPr>
        <w:t>ë</w:t>
      </w:r>
      <w:r>
        <w:rPr>
          <w:rFonts w:ascii="Times New Roman" w:hAnsi="Times New Roman" w:cs="Times New Roman"/>
          <w:bCs/>
          <w:sz w:val="24"/>
          <w:szCs w:val="24"/>
        </w:rPr>
        <w:t xml:space="preserve">rsa “personi fizik” </w:t>
      </w:r>
      <w:r w:rsidR="00044C09">
        <w:rPr>
          <w:rFonts w:ascii="Times New Roman" w:hAnsi="Times New Roman" w:cs="Times New Roman"/>
          <w:bCs/>
          <w:sz w:val="24"/>
          <w:szCs w:val="24"/>
        </w:rPr>
        <w:t>ë</w:t>
      </w:r>
      <w:r>
        <w:rPr>
          <w:rFonts w:ascii="Times New Roman" w:hAnsi="Times New Roman" w:cs="Times New Roman"/>
          <w:bCs/>
          <w:sz w:val="24"/>
          <w:szCs w:val="24"/>
        </w:rPr>
        <w:t>sht</w:t>
      </w:r>
      <w:r w:rsidR="00044C09">
        <w:rPr>
          <w:rFonts w:ascii="Times New Roman" w:hAnsi="Times New Roman" w:cs="Times New Roman"/>
          <w:bCs/>
          <w:sz w:val="24"/>
          <w:szCs w:val="24"/>
        </w:rPr>
        <w:t>ë</w:t>
      </w:r>
      <w:r>
        <w:rPr>
          <w:rFonts w:ascii="Times New Roman" w:hAnsi="Times New Roman" w:cs="Times New Roman"/>
          <w:bCs/>
          <w:sz w:val="24"/>
          <w:szCs w:val="24"/>
        </w:rPr>
        <w:t xml:space="preserve"> personi fizik tregtar. </w:t>
      </w:r>
    </w:p>
    <w:p w:rsidR="00960779" w:rsidRDefault="00960779" w:rsidP="00CC1B0B">
      <w:pPr>
        <w:pStyle w:val="Header"/>
        <w:widowControl w:val="0"/>
        <w:tabs>
          <w:tab w:val="left" w:pos="720"/>
        </w:tabs>
        <w:spacing w:line="276" w:lineRule="auto"/>
        <w:jc w:val="both"/>
        <w:rPr>
          <w:rFonts w:ascii="Times New Roman" w:hAnsi="Times New Roman" w:cs="Times New Roman"/>
          <w:bCs/>
          <w:sz w:val="24"/>
          <w:szCs w:val="24"/>
        </w:rPr>
      </w:pPr>
      <w:r>
        <w:rPr>
          <w:rFonts w:ascii="Times New Roman" w:hAnsi="Times New Roman" w:cs="Times New Roman"/>
          <w:bCs/>
          <w:sz w:val="24"/>
          <w:szCs w:val="24"/>
        </w:rPr>
        <w:t>Pavar</w:t>
      </w:r>
      <w:r w:rsidR="00044C09">
        <w:rPr>
          <w:rFonts w:ascii="Times New Roman" w:hAnsi="Times New Roman" w:cs="Times New Roman"/>
          <w:bCs/>
          <w:sz w:val="24"/>
          <w:szCs w:val="24"/>
        </w:rPr>
        <w:t>ë</w:t>
      </w:r>
      <w:r>
        <w:rPr>
          <w:rFonts w:ascii="Times New Roman" w:hAnsi="Times New Roman" w:cs="Times New Roman"/>
          <w:bCs/>
          <w:sz w:val="24"/>
          <w:szCs w:val="24"/>
        </w:rPr>
        <w:t>sisht se personi fizik tregtar nuk ka personalitet t</w:t>
      </w:r>
      <w:r w:rsidR="00044C09">
        <w:rPr>
          <w:rFonts w:ascii="Times New Roman" w:hAnsi="Times New Roman" w:cs="Times New Roman"/>
          <w:bCs/>
          <w:sz w:val="24"/>
          <w:szCs w:val="24"/>
        </w:rPr>
        <w:t>ë</w:t>
      </w:r>
      <w:r>
        <w:rPr>
          <w:rFonts w:ascii="Times New Roman" w:hAnsi="Times New Roman" w:cs="Times New Roman"/>
          <w:bCs/>
          <w:sz w:val="24"/>
          <w:szCs w:val="24"/>
        </w:rPr>
        <w:t xml:space="preserve"> ndrysh</w:t>
      </w:r>
      <w:r w:rsidR="00044C09">
        <w:rPr>
          <w:rFonts w:ascii="Times New Roman" w:hAnsi="Times New Roman" w:cs="Times New Roman"/>
          <w:bCs/>
          <w:sz w:val="24"/>
          <w:szCs w:val="24"/>
        </w:rPr>
        <w:t>ë</w:t>
      </w:r>
      <w:r>
        <w:rPr>
          <w:rFonts w:ascii="Times New Roman" w:hAnsi="Times New Roman" w:cs="Times New Roman"/>
          <w:bCs/>
          <w:sz w:val="24"/>
          <w:szCs w:val="24"/>
        </w:rPr>
        <w:t>m nga individi, p</w:t>
      </w:r>
      <w:r w:rsidR="00044C09">
        <w:rPr>
          <w:rFonts w:ascii="Times New Roman" w:hAnsi="Times New Roman" w:cs="Times New Roman"/>
          <w:bCs/>
          <w:sz w:val="24"/>
          <w:szCs w:val="24"/>
        </w:rPr>
        <w:t>ë</w:t>
      </w:r>
      <w:r>
        <w:rPr>
          <w:rFonts w:ascii="Times New Roman" w:hAnsi="Times New Roman" w:cs="Times New Roman"/>
          <w:bCs/>
          <w:sz w:val="24"/>
          <w:szCs w:val="24"/>
        </w:rPr>
        <w:t>r q</w:t>
      </w:r>
      <w:r w:rsidR="00044C09">
        <w:rPr>
          <w:rFonts w:ascii="Times New Roman" w:hAnsi="Times New Roman" w:cs="Times New Roman"/>
          <w:bCs/>
          <w:sz w:val="24"/>
          <w:szCs w:val="24"/>
        </w:rPr>
        <w:t>ë</w:t>
      </w:r>
      <w:r>
        <w:rPr>
          <w:rFonts w:ascii="Times New Roman" w:hAnsi="Times New Roman" w:cs="Times New Roman"/>
          <w:bCs/>
          <w:sz w:val="24"/>
          <w:szCs w:val="24"/>
        </w:rPr>
        <w:t>llime tatimore personi fizik tregtar dhe individi trajtohen si dy persona t</w:t>
      </w:r>
      <w:r w:rsidR="00044C09">
        <w:rPr>
          <w:rFonts w:ascii="Times New Roman" w:hAnsi="Times New Roman" w:cs="Times New Roman"/>
          <w:bCs/>
          <w:sz w:val="24"/>
          <w:szCs w:val="24"/>
        </w:rPr>
        <w:t>ë</w:t>
      </w:r>
      <w:r>
        <w:rPr>
          <w:rFonts w:ascii="Times New Roman" w:hAnsi="Times New Roman" w:cs="Times New Roman"/>
          <w:bCs/>
          <w:sz w:val="24"/>
          <w:szCs w:val="24"/>
        </w:rPr>
        <w:t xml:space="preserve"> ndrysh</w:t>
      </w:r>
      <w:r w:rsidR="00044C09">
        <w:rPr>
          <w:rFonts w:ascii="Times New Roman" w:hAnsi="Times New Roman" w:cs="Times New Roman"/>
          <w:bCs/>
          <w:sz w:val="24"/>
          <w:szCs w:val="24"/>
        </w:rPr>
        <w:t>ë</w:t>
      </w:r>
      <w:r>
        <w:rPr>
          <w:rFonts w:ascii="Times New Roman" w:hAnsi="Times New Roman" w:cs="Times New Roman"/>
          <w:bCs/>
          <w:sz w:val="24"/>
          <w:szCs w:val="24"/>
        </w:rPr>
        <w:t>m.</w:t>
      </w:r>
    </w:p>
    <w:p w:rsidR="00AB7F5B" w:rsidRPr="00675172" w:rsidRDefault="00AB7F5B" w:rsidP="00CC1B0B">
      <w:pPr>
        <w:pStyle w:val="Header"/>
        <w:widowControl w:val="0"/>
        <w:tabs>
          <w:tab w:val="left" w:pos="720"/>
        </w:tabs>
        <w:spacing w:line="276" w:lineRule="auto"/>
        <w:jc w:val="both"/>
        <w:rPr>
          <w:rFonts w:ascii="Times New Roman" w:hAnsi="Times New Roman" w:cs="Times New Roman"/>
          <w:bCs/>
          <w:sz w:val="24"/>
          <w:szCs w:val="24"/>
        </w:rPr>
      </w:pPr>
    </w:p>
    <w:p w:rsidR="00960779" w:rsidRDefault="00CC1B0B" w:rsidP="00960779">
      <w:pPr>
        <w:pStyle w:val="Header"/>
        <w:widowControl w:val="0"/>
        <w:tabs>
          <w:tab w:val="left" w:pos="720"/>
        </w:tabs>
        <w:spacing w:line="276" w:lineRule="auto"/>
        <w:jc w:val="both"/>
        <w:rPr>
          <w:rFonts w:ascii="Times New Roman" w:hAnsi="Times New Roman" w:cs="Times New Roman"/>
          <w:bCs/>
          <w:sz w:val="24"/>
          <w:szCs w:val="24"/>
        </w:rPr>
      </w:pPr>
      <w:r w:rsidRPr="00675172">
        <w:rPr>
          <w:rFonts w:ascii="Times New Roman" w:hAnsi="Times New Roman" w:cs="Times New Roman"/>
          <w:bCs/>
          <w:sz w:val="24"/>
          <w:szCs w:val="24"/>
        </w:rPr>
        <w:t xml:space="preserve">Në përfundim të arsyetimit, </w:t>
      </w:r>
      <w:r w:rsidRPr="00675172">
        <w:rPr>
          <w:rFonts w:ascii="Times New Roman" w:hAnsi="Times New Roman" w:cs="Times New Roman"/>
          <w:sz w:val="24"/>
          <w:szCs w:val="24"/>
        </w:rPr>
        <w:t>Drejtoria e Apelimit Tatimor</w:t>
      </w:r>
      <w:r w:rsidRPr="00675172">
        <w:rPr>
          <w:rFonts w:ascii="Times New Roman" w:hAnsi="Times New Roman" w:cs="Times New Roman"/>
          <w:bCs/>
          <w:sz w:val="24"/>
          <w:szCs w:val="24"/>
        </w:rPr>
        <w:t xml:space="preserve"> e konsideron të drejtë vlerësimin e kryer duke theksuar se </w:t>
      </w:r>
      <w:r w:rsidR="00960779">
        <w:rPr>
          <w:rFonts w:ascii="Times New Roman" w:hAnsi="Times New Roman" w:cs="Times New Roman"/>
          <w:bCs/>
          <w:sz w:val="24"/>
          <w:szCs w:val="24"/>
        </w:rPr>
        <w:t xml:space="preserve">personi fizik </w:t>
      </w:r>
      <w:r w:rsidR="00960779" w:rsidRPr="00675172">
        <w:rPr>
          <w:rFonts w:ascii="Times New Roman" w:hAnsi="Times New Roman" w:cs="Times New Roman"/>
          <w:bCs/>
          <w:sz w:val="24"/>
          <w:szCs w:val="24"/>
        </w:rPr>
        <w:t xml:space="preserve">nuk rezulton si investitor në </w:t>
      </w:r>
      <w:r w:rsidR="00960779">
        <w:rPr>
          <w:rFonts w:ascii="Times New Roman" w:hAnsi="Times New Roman" w:cs="Times New Roman"/>
          <w:bCs/>
          <w:sz w:val="24"/>
          <w:szCs w:val="24"/>
        </w:rPr>
        <w:t>lejen e nd</w:t>
      </w:r>
      <w:r w:rsidR="00044C09">
        <w:rPr>
          <w:rFonts w:ascii="Times New Roman" w:hAnsi="Times New Roman" w:cs="Times New Roman"/>
          <w:bCs/>
          <w:sz w:val="24"/>
          <w:szCs w:val="24"/>
        </w:rPr>
        <w:t>ë</w:t>
      </w:r>
      <w:r w:rsidR="00960779">
        <w:rPr>
          <w:rFonts w:ascii="Times New Roman" w:hAnsi="Times New Roman" w:cs="Times New Roman"/>
          <w:bCs/>
          <w:sz w:val="24"/>
          <w:szCs w:val="24"/>
        </w:rPr>
        <w:t xml:space="preserve">rtimit (investitor </w:t>
      </w:r>
      <w:r w:rsidR="00044C09">
        <w:rPr>
          <w:rFonts w:ascii="Times New Roman" w:hAnsi="Times New Roman" w:cs="Times New Roman"/>
          <w:bCs/>
          <w:sz w:val="24"/>
          <w:szCs w:val="24"/>
        </w:rPr>
        <w:t>ë</w:t>
      </w:r>
      <w:r w:rsidR="00960779">
        <w:rPr>
          <w:rFonts w:ascii="Times New Roman" w:hAnsi="Times New Roman" w:cs="Times New Roman"/>
          <w:bCs/>
          <w:sz w:val="24"/>
          <w:szCs w:val="24"/>
        </w:rPr>
        <w:t>sht</w:t>
      </w:r>
      <w:r w:rsidR="00044C09">
        <w:rPr>
          <w:rFonts w:ascii="Times New Roman" w:hAnsi="Times New Roman" w:cs="Times New Roman"/>
          <w:bCs/>
          <w:sz w:val="24"/>
          <w:szCs w:val="24"/>
        </w:rPr>
        <w:t>ë</w:t>
      </w:r>
      <w:r w:rsidR="00960779">
        <w:rPr>
          <w:rFonts w:ascii="Times New Roman" w:hAnsi="Times New Roman" w:cs="Times New Roman"/>
          <w:bCs/>
          <w:sz w:val="24"/>
          <w:szCs w:val="24"/>
        </w:rPr>
        <w:t xml:space="preserve"> individi). P</w:t>
      </w:r>
      <w:r w:rsidR="00044C09">
        <w:rPr>
          <w:rFonts w:ascii="Times New Roman" w:hAnsi="Times New Roman" w:cs="Times New Roman"/>
          <w:bCs/>
          <w:sz w:val="24"/>
          <w:szCs w:val="24"/>
        </w:rPr>
        <w:t>ë</w:t>
      </w:r>
      <w:r w:rsidR="00960779">
        <w:rPr>
          <w:rFonts w:ascii="Times New Roman" w:hAnsi="Times New Roman" w:cs="Times New Roman"/>
          <w:bCs/>
          <w:sz w:val="24"/>
          <w:szCs w:val="24"/>
        </w:rPr>
        <w:t>r k</w:t>
      </w:r>
      <w:r w:rsidR="00044C09">
        <w:rPr>
          <w:rFonts w:ascii="Times New Roman" w:hAnsi="Times New Roman" w:cs="Times New Roman"/>
          <w:bCs/>
          <w:sz w:val="24"/>
          <w:szCs w:val="24"/>
        </w:rPr>
        <w:t>ë</w:t>
      </w:r>
      <w:r w:rsidR="00960779">
        <w:rPr>
          <w:rFonts w:ascii="Times New Roman" w:hAnsi="Times New Roman" w:cs="Times New Roman"/>
          <w:bCs/>
          <w:sz w:val="24"/>
          <w:szCs w:val="24"/>
        </w:rPr>
        <w:t>t</w:t>
      </w:r>
      <w:r w:rsidR="00044C09">
        <w:rPr>
          <w:rFonts w:ascii="Times New Roman" w:hAnsi="Times New Roman" w:cs="Times New Roman"/>
          <w:bCs/>
          <w:sz w:val="24"/>
          <w:szCs w:val="24"/>
        </w:rPr>
        <w:t>ë</w:t>
      </w:r>
      <w:r w:rsidR="00960779">
        <w:rPr>
          <w:rFonts w:ascii="Times New Roman" w:hAnsi="Times New Roman" w:cs="Times New Roman"/>
          <w:bCs/>
          <w:sz w:val="24"/>
          <w:szCs w:val="24"/>
        </w:rPr>
        <w:t xml:space="preserve"> shkak, tatimpaguesi nuk g</w:t>
      </w:r>
      <w:r w:rsidR="00044C09">
        <w:rPr>
          <w:rFonts w:ascii="Times New Roman" w:hAnsi="Times New Roman" w:cs="Times New Roman"/>
          <w:bCs/>
          <w:sz w:val="24"/>
          <w:szCs w:val="24"/>
        </w:rPr>
        <w:t>ë</w:t>
      </w:r>
      <w:r w:rsidR="00960779">
        <w:rPr>
          <w:rFonts w:ascii="Times New Roman" w:hAnsi="Times New Roman" w:cs="Times New Roman"/>
          <w:bCs/>
          <w:sz w:val="24"/>
          <w:szCs w:val="24"/>
        </w:rPr>
        <w:t>zon t</w:t>
      </w:r>
      <w:r w:rsidR="00044C09">
        <w:rPr>
          <w:rFonts w:ascii="Times New Roman" w:hAnsi="Times New Roman" w:cs="Times New Roman"/>
          <w:bCs/>
          <w:sz w:val="24"/>
          <w:szCs w:val="24"/>
        </w:rPr>
        <w:t>ë</w:t>
      </w:r>
      <w:r w:rsidR="00960779">
        <w:rPr>
          <w:rFonts w:ascii="Times New Roman" w:hAnsi="Times New Roman" w:cs="Times New Roman"/>
          <w:bCs/>
          <w:sz w:val="24"/>
          <w:szCs w:val="24"/>
        </w:rPr>
        <w:t xml:space="preserve"> drejt</w:t>
      </w:r>
      <w:r w:rsidR="00044C09">
        <w:rPr>
          <w:rFonts w:ascii="Times New Roman" w:hAnsi="Times New Roman" w:cs="Times New Roman"/>
          <w:bCs/>
          <w:sz w:val="24"/>
          <w:szCs w:val="24"/>
        </w:rPr>
        <w:t>ë</w:t>
      </w:r>
      <w:r w:rsidR="00960779">
        <w:rPr>
          <w:rFonts w:ascii="Times New Roman" w:hAnsi="Times New Roman" w:cs="Times New Roman"/>
          <w:bCs/>
          <w:sz w:val="24"/>
          <w:szCs w:val="24"/>
        </w:rPr>
        <w:t>n e zbritjes s</w:t>
      </w:r>
      <w:r w:rsidR="00044C09">
        <w:rPr>
          <w:rFonts w:ascii="Times New Roman" w:hAnsi="Times New Roman" w:cs="Times New Roman"/>
          <w:bCs/>
          <w:sz w:val="24"/>
          <w:szCs w:val="24"/>
        </w:rPr>
        <w:t>ë</w:t>
      </w:r>
      <w:r w:rsidR="00960779">
        <w:rPr>
          <w:rFonts w:ascii="Times New Roman" w:hAnsi="Times New Roman" w:cs="Times New Roman"/>
          <w:bCs/>
          <w:sz w:val="24"/>
          <w:szCs w:val="24"/>
        </w:rPr>
        <w:t xml:space="preserve"> TVSH p</w:t>
      </w:r>
      <w:r w:rsidR="00044C09">
        <w:rPr>
          <w:rFonts w:ascii="Times New Roman" w:hAnsi="Times New Roman" w:cs="Times New Roman"/>
          <w:bCs/>
          <w:sz w:val="24"/>
          <w:szCs w:val="24"/>
        </w:rPr>
        <w:t>ë</w:t>
      </w:r>
      <w:r w:rsidR="00960779">
        <w:rPr>
          <w:rFonts w:ascii="Times New Roman" w:hAnsi="Times New Roman" w:cs="Times New Roman"/>
          <w:bCs/>
          <w:sz w:val="24"/>
          <w:szCs w:val="24"/>
        </w:rPr>
        <w:t>r punimet e nd</w:t>
      </w:r>
      <w:r w:rsidR="00044C09">
        <w:rPr>
          <w:rFonts w:ascii="Times New Roman" w:hAnsi="Times New Roman" w:cs="Times New Roman"/>
          <w:bCs/>
          <w:sz w:val="24"/>
          <w:szCs w:val="24"/>
        </w:rPr>
        <w:t>ë</w:t>
      </w:r>
      <w:r w:rsidR="00960779">
        <w:rPr>
          <w:rFonts w:ascii="Times New Roman" w:hAnsi="Times New Roman" w:cs="Times New Roman"/>
          <w:bCs/>
          <w:sz w:val="24"/>
          <w:szCs w:val="24"/>
        </w:rPr>
        <w:t>rtimit t</w:t>
      </w:r>
      <w:r w:rsidR="00044C09">
        <w:rPr>
          <w:rFonts w:ascii="Times New Roman" w:hAnsi="Times New Roman" w:cs="Times New Roman"/>
          <w:bCs/>
          <w:sz w:val="24"/>
          <w:szCs w:val="24"/>
        </w:rPr>
        <w:t>ë</w:t>
      </w:r>
      <w:r w:rsidR="00960779">
        <w:rPr>
          <w:rFonts w:ascii="Times New Roman" w:hAnsi="Times New Roman" w:cs="Times New Roman"/>
          <w:bCs/>
          <w:sz w:val="24"/>
          <w:szCs w:val="24"/>
        </w:rPr>
        <w:t xml:space="preserve"> p</w:t>
      </w:r>
      <w:r w:rsidR="00044C09">
        <w:rPr>
          <w:rFonts w:ascii="Times New Roman" w:hAnsi="Times New Roman" w:cs="Times New Roman"/>
          <w:bCs/>
          <w:sz w:val="24"/>
          <w:szCs w:val="24"/>
        </w:rPr>
        <w:t>ë</w:t>
      </w:r>
      <w:r w:rsidR="00960779">
        <w:rPr>
          <w:rFonts w:ascii="Times New Roman" w:hAnsi="Times New Roman" w:cs="Times New Roman"/>
          <w:bCs/>
          <w:sz w:val="24"/>
          <w:szCs w:val="24"/>
        </w:rPr>
        <w:t>rcaktuar n</w:t>
      </w:r>
      <w:r w:rsidR="00044C09">
        <w:rPr>
          <w:rFonts w:ascii="Times New Roman" w:hAnsi="Times New Roman" w:cs="Times New Roman"/>
          <w:bCs/>
          <w:sz w:val="24"/>
          <w:szCs w:val="24"/>
        </w:rPr>
        <w:t>ë</w:t>
      </w:r>
      <w:r w:rsidR="00960779">
        <w:rPr>
          <w:rFonts w:ascii="Times New Roman" w:hAnsi="Times New Roman" w:cs="Times New Roman"/>
          <w:bCs/>
          <w:sz w:val="24"/>
          <w:szCs w:val="24"/>
        </w:rPr>
        <w:t xml:space="preserve"> lejet e nd</w:t>
      </w:r>
      <w:r w:rsidR="00044C09">
        <w:rPr>
          <w:rFonts w:ascii="Times New Roman" w:hAnsi="Times New Roman" w:cs="Times New Roman"/>
          <w:bCs/>
          <w:sz w:val="24"/>
          <w:szCs w:val="24"/>
        </w:rPr>
        <w:t>ë</w:t>
      </w:r>
      <w:r w:rsidR="00960779">
        <w:rPr>
          <w:rFonts w:ascii="Times New Roman" w:hAnsi="Times New Roman" w:cs="Times New Roman"/>
          <w:bCs/>
          <w:sz w:val="24"/>
          <w:szCs w:val="24"/>
        </w:rPr>
        <w:t>rtimit.</w:t>
      </w:r>
    </w:p>
    <w:p w:rsidR="00960779" w:rsidRDefault="00960779" w:rsidP="00960779">
      <w:pPr>
        <w:widowControl w:val="0"/>
        <w:spacing w:after="0" w:line="276" w:lineRule="auto"/>
        <w:jc w:val="both"/>
        <w:rPr>
          <w:rFonts w:ascii="Times New Roman" w:hAnsi="Times New Roman" w:cs="Times New Roman"/>
          <w:bCs/>
          <w:sz w:val="24"/>
          <w:szCs w:val="24"/>
        </w:rPr>
      </w:pPr>
    </w:p>
    <w:p w:rsidR="00960779" w:rsidRDefault="00960779" w:rsidP="00960779">
      <w:pPr>
        <w:widowControl w:val="0"/>
        <w:spacing w:after="0" w:line="276" w:lineRule="auto"/>
        <w:jc w:val="both"/>
        <w:rPr>
          <w:rFonts w:ascii="Times New Roman" w:hAnsi="Times New Roman" w:cs="Times New Roman"/>
          <w:bCs/>
          <w:i/>
          <w:sz w:val="24"/>
          <w:szCs w:val="24"/>
        </w:rPr>
      </w:pPr>
      <w:r>
        <w:rPr>
          <w:rFonts w:ascii="Times New Roman" w:hAnsi="Times New Roman" w:cs="Times New Roman"/>
          <w:bCs/>
          <w:sz w:val="24"/>
          <w:szCs w:val="24"/>
        </w:rPr>
        <w:t>Gjithashtu, DAT vler</w:t>
      </w:r>
      <w:r w:rsidR="00044C09">
        <w:rPr>
          <w:rFonts w:ascii="Times New Roman" w:hAnsi="Times New Roman" w:cs="Times New Roman"/>
          <w:bCs/>
          <w:sz w:val="24"/>
          <w:szCs w:val="24"/>
        </w:rPr>
        <w:t>ë</w:t>
      </w:r>
      <w:r>
        <w:rPr>
          <w:rFonts w:ascii="Times New Roman" w:hAnsi="Times New Roman" w:cs="Times New Roman"/>
          <w:bCs/>
          <w:sz w:val="24"/>
          <w:szCs w:val="24"/>
        </w:rPr>
        <w:t xml:space="preserve">son se gjoba </w:t>
      </w:r>
      <w:r w:rsidR="00044C09">
        <w:rPr>
          <w:rFonts w:ascii="Times New Roman" w:hAnsi="Times New Roman" w:cs="Times New Roman"/>
          <w:bCs/>
          <w:sz w:val="24"/>
          <w:szCs w:val="24"/>
        </w:rPr>
        <w:t>ë</w:t>
      </w:r>
      <w:r>
        <w:rPr>
          <w:rFonts w:ascii="Times New Roman" w:hAnsi="Times New Roman" w:cs="Times New Roman"/>
          <w:bCs/>
          <w:sz w:val="24"/>
          <w:szCs w:val="24"/>
        </w:rPr>
        <w:t>sht</w:t>
      </w:r>
      <w:r w:rsidR="00044C09">
        <w:rPr>
          <w:rFonts w:ascii="Times New Roman" w:hAnsi="Times New Roman" w:cs="Times New Roman"/>
          <w:bCs/>
          <w:sz w:val="24"/>
          <w:szCs w:val="24"/>
        </w:rPr>
        <w:t>ë</w:t>
      </w:r>
      <w:r>
        <w:rPr>
          <w:rFonts w:ascii="Times New Roman" w:hAnsi="Times New Roman" w:cs="Times New Roman"/>
          <w:bCs/>
          <w:sz w:val="24"/>
          <w:szCs w:val="24"/>
        </w:rPr>
        <w:t xml:space="preserve"> mb</w:t>
      </w:r>
      <w:r w:rsidR="00044C09">
        <w:rPr>
          <w:rFonts w:ascii="Times New Roman" w:hAnsi="Times New Roman" w:cs="Times New Roman"/>
          <w:bCs/>
          <w:sz w:val="24"/>
          <w:szCs w:val="24"/>
        </w:rPr>
        <w:t>ë</w:t>
      </w:r>
      <w:r>
        <w:rPr>
          <w:rFonts w:ascii="Times New Roman" w:hAnsi="Times New Roman" w:cs="Times New Roman"/>
          <w:bCs/>
          <w:sz w:val="24"/>
          <w:szCs w:val="24"/>
        </w:rPr>
        <w:t>shtetur sakt</w:t>
      </w:r>
      <w:r w:rsidR="00044C09">
        <w:rPr>
          <w:rFonts w:ascii="Times New Roman" w:hAnsi="Times New Roman" w:cs="Times New Roman"/>
          <w:bCs/>
          <w:sz w:val="24"/>
          <w:szCs w:val="24"/>
        </w:rPr>
        <w:t>ë</w:t>
      </w:r>
      <w:r>
        <w:rPr>
          <w:rFonts w:ascii="Times New Roman" w:hAnsi="Times New Roman" w:cs="Times New Roman"/>
          <w:bCs/>
          <w:sz w:val="24"/>
          <w:szCs w:val="24"/>
        </w:rPr>
        <w:t xml:space="preserve"> n</w:t>
      </w:r>
      <w:r w:rsidR="00044C09">
        <w:rPr>
          <w:rFonts w:ascii="Times New Roman" w:hAnsi="Times New Roman" w:cs="Times New Roman"/>
          <w:bCs/>
          <w:sz w:val="24"/>
          <w:szCs w:val="24"/>
        </w:rPr>
        <w:t>ë</w:t>
      </w:r>
      <w:r>
        <w:rPr>
          <w:rFonts w:ascii="Times New Roman" w:hAnsi="Times New Roman" w:cs="Times New Roman"/>
          <w:bCs/>
          <w:sz w:val="24"/>
          <w:szCs w:val="24"/>
        </w:rPr>
        <w:t xml:space="preserve"> pik</w:t>
      </w:r>
      <w:r w:rsidR="00044C09">
        <w:rPr>
          <w:rFonts w:ascii="Times New Roman" w:hAnsi="Times New Roman" w:cs="Times New Roman"/>
          <w:bCs/>
          <w:sz w:val="24"/>
          <w:szCs w:val="24"/>
        </w:rPr>
        <w:t>ë</w:t>
      </w:r>
      <w:r>
        <w:rPr>
          <w:rFonts w:ascii="Times New Roman" w:hAnsi="Times New Roman" w:cs="Times New Roman"/>
          <w:bCs/>
          <w:sz w:val="24"/>
          <w:szCs w:val="24"/>
        </w:rPr>
        <w:t>n 3 t</w:t>
      </w:r>
      <w:r w:rsidR="00044C09">
        <w:rPr>
          <w:rFonts w:ascii="Times New Roman" w:hAnsi="Times New Roman" w:cs="Times New Roman"/>
          <w:bCs/>
          <w:sz w:val="24"/>
          <w:szCs w:val="24"/>
        </w:rPr>
        <w:t>ë</w:t>
      </w:r>
      <w:r>
        <w:rPr>
          <w:rFonts w:ascii="Times New Roman" w:hAnsi="Times New Roman" w:cs="Times New Roman"/>
          <w:bCs/>
          <w:sz w:val="24"/>
          <w:szCs w:val="24"/>
        </w:rPr>
        <w:t xml:space="preserve"> nenit 115 t</w:t>
      </w:r>
      <w:r w:rsidR="00044C09">
        <w:rPr>
          <w:rFonts w:ascii="Times New Roman" w:hAnsi="Times New Roman" w:cs="Times New Roman"/>
          <w:bCs/>
          <w:sz w:val="24"/>
          <w:szCs w:val="24"/>
        </w:rPr>
        <w:t>ë</w:t>
      </w:r>
      <w:r>
        <w:rPr>
          <w:rFonts w:ascii="Times New Roman" w:hAnsi="Times New Roman" w:cs="Times New Roman"/>
          <w:bCs/>
          <w:sz w:val="24"/>
          <w:szCs w:val="24"/>
        </w:rPr>
        <w:t xml:space="preserve"> Ligjit 9920/2008, ku p</w:t>
      </w:r>
      <w:r w:rsidR="00044C09">
        <w:rPr>
          <w:rFonts w:ascii="Times New Roman" w:hAnsi="Times New Roman" w:cs="Times New Roman"/>
          <w:bCs/>
          <w:sz w:val="24"/>
          <w:szCs w:val="24"/>
        </w:rPr>
        <w:t>ë</w:t>
      </w:r>
      <w:r>
        <w:rPr>
          <w:rFonts w:ascii="Times New Roman" w:hAnsi="Times New Roman" w:cs="Times New Roman"/>
          <w:bCs/>
          <w:sz w:val="24"/>
          <w:szCs w:val="24"/>
        </w:rPr>
        <w:t xml:space="preserve">rcaktohet se </w:t>
      </w:r>
      <w:r w:rsidRPr="00960779">
        <w:rPr>
          <w:rFonts w:ascii="Times New Roman" w:hAnsi="Times New Roman" w:cs="Times New Roman"/>
          <w:bCs/>
          <w:i/>
          <w:sz w:val="24"/>
          <w:szCs w:val="24"/>
        </w:rPr>
        <w:t>“Deklarim i pasaktë konsiderohet edhe rasti kur, si rezultat i një kontrolli tatimor, bëhet rivlerësim në ulje i tepricës kreditore të tatimpaguesit. Në këtë rast tatimpaguesi penalizohet me gjobë 20 % të diferencës ndërmjet tepricës kreditore të deklaruar me tepricën kreditore që duhej deklaruar”.</w:t>
      </w:r>
    </w:p>
    <w:p w:rsidR="00F24AE2" w:rsidRDefault="00F24AE2" w:rsidP="00960779">
      <w:pPr>
        <w:widowControl w:val="0"/>
        <w:spacing w:after="0" w:line="276" w:lineRule="auto"/>
        <w:jc w:val="both"/>
        <w:rPr>
          <w:rFonts w:ascii="Times New Roman" w:hAnsi="Times New Roman" w:cs="Times New Roman"/>
          <w:bCs/>
          <w:sz w:val="24"/>
          <w:szCs w:val="24"/>
        </w:rPr>
      </w:pPr>
    </w:p>
    <w:p w:rsidR="00960779" w:rsidRPr="00960779" w:rsidRDefault="00510E2D" w:rsidP="00960779">
      <w:pPr>
        <w:widowControl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III</w:t>
      </w:r>
    </w:p>
    <w:p w:rsidR="00510E2D" w:rsidRPr="00510E2D" w:rsidRDefault="00510E2D" w:rsidP="0086606C">
      <w:pPr>
        <w:widowControl w:val="0"/>
        <w:spacing w:after="0" w:line="276" w:lineRule="auto"/>
        <w:jc w:val="center"/>
        <w:rPr>
          <w:rFonts w:ascii="Times New Roman" w:hAnsi="Times New Roman" w:cs="Times New Roman"/>
          <w:b/>
          <w:sz w:val="24"/>
          <w:szCs w:val="24"/>
        </w:rPr>
      </w:pPr>
      <w:r w:rsidRPr="00510E2D">
        <w:rPr>
          <w:rFonts w:ascii="Times New Roman" w:hAnsi="Times New Roman" w:cs="Times New Roman"/>
          <w:b/>
          <w:bCs/>
          <w:sz w:val="24"/>
          <w:szCs w:val="24"/>
        </w:rPr>
        <w:t>N</w:t>
      </w:r>
      <w:r w:rsidR="00044C09">
        <w:rPr>
          <w:rFonts w:ascii="Times New Roman" w:hAnsi="Times New Roman" w:cs="Times New Roman"/>
          <w:b/>
          <w:bCs/>
          <w:sz w:val="24"/>
          <w:szCs w:val="24"/>
        </w:rPr>
        <w:t>ë</w:t>
      </w:r>
      <w:r w:rsidRPr="00510E2D">
        <w:rPr>
          <w:rFonts w:ascii="Times New Roman" w:hAnsi="Times New Roman" w:cs="Times New Roman"/>
          <w:b/>
          <w:bCs/>
          <w:sz w:val="24"/>
          <w:szCs w:val="24"/>
        </w:rPr>
        <w:t xml:space="preserve"> llidhje me k</w:t>
      </w:r>
      <w:r w:rsidR="00044C09">
        <w:rPr>
          <w:rFonts w:ascii="Times New Roman" w:hAnsi="Times New Roman" w:cs="Times New Roman"/>
          <w:b/>
          <w:bCs/>
          <w:sz w:val="24"/>
          <w:szCs w:val="24"/>
        </w:rPr>
        <w:t>ë</w:t>
      </w:r>
      <w:r w:rsidRPr="00510E2D">
        <w:rPr>
          <w:rFonts w:ascii="Times New Roman" w:hAnsi="Times New Roman" w:cs="Times New Roman"/>
          <w:b/>
          <w:bCs/>
          <w:sz w:val="24"/>
          <w:szCs w:val="24"/>
        </w:rPr>
        <w:t>rkes</w:t>
      </w:r>
      <w:r w:rsidR="00044C09">
        <w:rPr>
          <w:rFonts w:ascii="Times New Roman" w:hAnsi="Times New Roman" w:cs="Times New Roman"/>
          <w:b/>
          <w:bCs/>
          <w:sz w:val="24"/>
          <w:szCs w:val="24"/>
        </w:rPr>
        <w:t>ë</w:t>
      </w:r>
      <w:r w:rsidRPr="00510E2D">
        <w:rPr>
          <w:rFonts w:ascii="Times New Roman" w:hAnsi="Times New Roman" w:cs="Times New Roman"/>
          <w:b/>
          <w:bCs/>
          <w:sz w:val="24"/>
          <w:szCs w:val="24"/>
        </w:rPr>
        <w:t>n</w:t>
      </w:r>
      <w:r w:rsidR="00960779" w:rsidRPr="00510E2D">
        <w:rPr>
          <w:rFonts w:ascii="Times New Roman" w:hAnsi="Times New Roman" w:cs="Times New Roman"/>
          <w:b/>
          <w:bCs/>
          <w:sz w:val="24"/>
          <w:szCs w:val="24"/>
        </w:rPr>
        <w:t xml:space="preserve"> </w:t>
      </w:r>
      <w:r w:rsidRPr="00510E2D">
        <w:rPr>
          <w:rFonts w:ascii="Times New Roman" w:hAnsi="Times New Roman" w:cs="Times New Roman"/>
          <w:b/>
          <w:bCs/>
          <w:sz w:val="24"/>
          <w:szCs w:val="24"/>
        </w:rPr>
        <w:t>e</w:t>
      </w:r>
      <w:r w:rsidR="00960779" w:rsidRPr="00510E2D">
        <w:rPr>
          <w:rFonts w:ascii="Times New Roman" w:hAnsi="Times New Roman" w:cs="Times New Roman"/>
          <w:b/>
          <w:bCs/>
          <w:sz w:val="24"/>
          <w:szCs w:val="24"/>
        </w:rPr>
        <w:t xml:space="preserve"> tatimpaguesit p</w:t>
      </w:r>
      <w:r w:rsidR="00044C09">
        <w:rPr>
          <w:rFonts w:ascii="Times New Roman" w:hAnsi="Times New Roman" w:cs="Times New Roman"/>
          <w:b/>
          <w:bCs/>
          <w:sz w:val="24"/>
          <w:szCs w:val="24"/>
        </w:rPr>
        <w:t>ë</w:t>
      </w:r>
      <w:r w:rsidR="00960779" w:rsidRPr="00510E2D">
        <w:rPr>
          <w:rFonts w:ascii="Times New Roman" w:hAnsi="Times New Roman" w:cs="Times New Roman"/>
          <w:b/>
          <w:bCs/>
          <w:sz w:val="24"/>
          <w:szCs w:val="24"/>
        </w:rPr>
        <w:t>r rimbursimin e TVSH-s</w:t>
      </w:r>
      <w:r w:rsidR="00044C09">
        <w:rPr>
          <w:rFonts w:ascii="Times New Roman" w:hAnsi="Times New Roman" w:cs="Times New Roman"/>
          <w:b/>
          <w:bCs/>
          <w:sz w:val="24"/>
          <w:szCs w:val="24"/>
        </w:rPr>
        <w:t>ë</w:t>
      </w:r>
      <w:r w:rsidR="00960779" w:rsidRPr="00510E2D">
        <w:rPr>
          <w:rFonts w:ascii="Times New Roman" w:hAnsi="Times New Roman" w:cs="Times New Roman"/>
          <w:b/>
          <w:bCs/>
          <w:sz w:val="24"/>
          <w:szCs w:val="24"/>
        </w:rPr>
        <w:t xml:space="preserve"> </w:t>
      </w:r>
    </w:p>
    <w:p w:rsidR="00510E2D" w:rsidRDefault="00510E2D" w:rsidP="00960779">
      <w:pPr>
        <w:widowControl w:val="0"/>
        <w:spacing w:after="0" w:line="276" w:lineRule="auto"/>
        <w:jc w:val="both"/>
        <w:rPr>
          <w:rFonts w:ascii="Times New Roman" w:hAnsi="Times New Roman" w:cs="Times New Roman"/>
          <w:sz w:val="24"/>
          <w:szCs w:val="24"/>
        </w:rPr>
      </w:pPr>
    </w:p>
    <w:p w:rsidR="00960779" w:rsidRDefault="00510E2D" w:rsidP="00960779">
      <w:pPr>
        <w:widowControl w:val="0"/>
        <w:spacing w:after="0" w:line="276" w:lineRule="auto"/>
        <w:jc w:val="both"/>
        <w:rPr>
          <w:rFonts w:ascii="Times New Roman" w:hAnsi="Times New Roman" w:cs="Times New Roman"/>
          <w:bCs/>
          <w:sz w:val="24"/>
          <w:szCs w:val="24"/>
        </w:rPr>
      </w:pPr>
      <w:r>
        <w:rPr>
          <w:rFonts w:ascii="Times New Roman" w:hAnsi="Times New Roman" w:cs="Times New Roman"/>
          <w:sz w:val="24"/>
          <w:szCs w:val="24"/>
        </w:rPr>
        <w:t>DAT sjell n</w:t>
      </w:r>
      <w:r w:rsidR="00044C09">
        <w:rPr>
          <w:rFonts w:ascii="Times New Roman" w:hAnsi="Times New Roman" w:cs="Times New Roman"/>
          <w:sz w:val="24"/>
          <w:szCs w:val="24"/>
        </w:rPr>
        <w:t>ë</w:t>
      </w:r>
      <w:r>
        <w:rPr>
          <w:rFonts w:ascii="Times New Roman" w:hAnsi="Times New Roman" w:cs="Times New Roman"/>
          <w:sz w:val="24"/>
          <w:szCs w:val="24"/>
        </w:rPr>
        <w:t xml:space="preserve"> v</w:t>
      </w:r>
      <w:r w:rsidR="00044C09">
        <w:rPr>
          <w:rFonts w:ascii="Times New Roman" w:hAnsi="Times New Roman" w:cs="Times New Roman"/>
          <w:sz w:val="24"/>
          <w:szCs w:val="24"/>
        </w:rPr>
        <w:t>ë</w:t>
      </w:r>
      <w:r>
        <w:rPr>
          <w:rFonts w:ascii="Times New Roman" w:hAnsi="Times New Roman" w:cs="Times New Roman"/>
          <w:sz w:val="24"/>
          <w:szCs w:val="24"/>
        </w:rPr>
        <w:t>mendje se r</w:t>
      </w:r>
      <w:r w:rsidR="00960779">
        <w:rPr>
          <w:rFonts w:ascii="Times New Roman" w:hAnsi="Times New Roman" w:cs="Times New Roman"/>
          <w:sz w:val="24"/>
          <w:szCs w:val="24"/>
        </w:rPr>
        <w:t>eferuar pik</w:t>
      </w:r>
      <w:r w:rsidR="00044C09">
        <w:rPr>
          <w:rFonts w:ascii="Times New Roman" w:hAnsi="Times New Roman" w:cs="Times New Roman"/>
          <w:sz w:val="24"/>
          <w:szCs w:val="24"/>
        </w:rPr>
        <w:t>ë</w:t>
      </w:r>
      <w:r w:rsidR="00960779">
        <w:rPr>
          <w:rFonts w:ascii="Times New Roman" w:hAnsi="Times New Roman" w:cs="Times New Roman"/>
          <w:sz w:val="24"/>
          <w:szCs w:val="24"/>
        </w:rPr>
        <w:t>s 3 t</w:t>
      </w:r>
      <w:r w:rsidR="00044C09">
        <w:rPr>
          <w:rFonts w:ascii="Times New Roman" w:hAnsi="Times New Roman" w:cs="Times New Roman"/>
          <w:sz w:val="24"/>
          <w:szCs w:val="24"/>
        </w:rPr>
        <w:t>ë</w:t>
      </w:r>
      <w:r w:rsidR="00960779">
        <w:rPr>
          <w:rFonts w:ascii="Times New Roman" w:hAnsi="Times New Roman" w:cs="Times New Roman"/>
          <w:sz w:val="24"/>
          <w:szCs w:val="24"/>
        </w:rPr>
        <w:t xml:space="preserve"> nenit 76</w:t>
      </w:r>
      <w:r>
        <w:rPr>
          <w:rFonts w:ascii="Times New Roman" w:hAnsi="Times New Roman" w:cs="Times New Roman"/>
          <w:sz w:val="24"/>
          <w:szCs w:val="24"/>
        </w:rPr>
        <w:t xml:space="preserve"> t</w:t>
      </w:r>
      <w:r w:rsidR="00044C09">
        <w:rPr>
          <w:rFonts w:ascii="Times New Roman" w:hAnsi="Times New Roman" w:cs="Times New Roman"/>
          <w:sz w:val="24"/>
          <w:szCs w:val="24"/>
        </w:rPr>
        <w:t>ë</w:t>
      </w:r>
      <w:r>
        <w:rPr>
          <w:rFonts w:ascii="Times New Roman" w:hAnsi="Times New Roman" w:cs="Times New Roman"/>
          <w:sz w:val="24"/>
          <w:szCs w:val="24"/>
        </w:rPr>
        <w:t xml:space="preserve"> Ligjit 92/2014 “P</w:t>
      </w:r>
      <w:r w:rsidR="00044C09">
        <w:rPr>
          <w:rFonts w:ascii="Times New Roman" w:hAnsi="Times New Roman" w:cs="Times New Roman"/>
          <w:sz w:val="24"/>
          <w:szCs w:val="24"/>
        </w:rPr>
        <w:t>ë</w:t>
      </w:r>
      <w:r>
        <w:rPr>
          <w:rFonts w:ascii="Times New Roman" w:hAnsi="Times New Roman" w:cs="Times New Roman"/>
          <w:sz w:val="24"/>
          <w:szCs w:val="24"/>
        </w:rPr>
        <w:t>r TVSH n</w:t>
      </w:r>
      <w:r w:rsidR="00044C09">
        <w:rPr>
          <w:rFonts w:ascii="Times New Roman" w:hAnsi="Times New Roman" w:cs="Times New Roman"/>
          <w:sz w:val="24"/>
          <w:szCs w:val="24"/>
        </w:rPr>
        <w:t>ë</w:t>
      </w:r>
      <w:r>
        <w:rPr>
          <w:rFonts w:ascii="Times New Roman" w:hAnsi="Times New Roman" w:cs="Times New Roman"/>
          <w:sz w:val="24"/>
          <w:szCs w:val="24"/>
        </w:rPr>
        <w:t xml:space="preserve"> RSH”</w:t>
      </w:r>
      <w:r w:rsidR="00960779">
        <w:rPr>
          <w:rFonts w:ascii="Times New Roman" w:hAnsi="Times New Roman" w:cs="Times New Roman"/>
          <w:sz w:val="24"/>
          <w:szCs w:val="24"/>
        </w:rPr>
        <w:t xml:space="preserve">, </w:t>
      </w:r>
      <w:r w:rsidR="00960779" w:rsidRPr="00960779">
        <w:rPr>
          <w:rFonts w:ascii="Times New Roman" w:hAnsi="Times New Roman" w:cs="Times New Roman"/>
          <w:i/>
          <w:sz w:val="24"/>
          <w:szCs w:val="24"/>
        </w:rPr>
        <w:t>“Teprica e TVSH-së, e mbartur për t’u zbritur në periudhën pasardhëse, rimbursohet sipas kritereve të përcaktuara në nenin 77, të këtij ligji”</w:t>
      </w:r>
      <w:r w:rsidR="00960779">
        <w:rPr>
          <w:rFonts w:ascii="Times New Roman" w:hAnsi="Times New Roman" w:cs="Times New Roman"/>
          <w:sz w:val="24"/>
          <w:szCs w:val="24"/>
        </w:rPr>
        <w:t>.</w:t>
      </w:r>
      <w:r>
        <w:rPr>
          <w:rFonts w:ascii="Times New Roman" w:hAnsi="Times New Roman" w:cs="Times New Roman"/>
          <w:sz w:val="24"/>
          <w:szCs w:val="24"/>
        </w:rPr>
        <w:t xml:space="preserve"> N</w:t>
      </w:r>
      <w:r w:rsidR="00044C09">
        <w:rPr>
          <w:rFonts w:ascii="Times New Roman" w:hAnsi="Times New Roman" w:cs="Times New Roman"/>
          <w:sz w:val="24"/>
          <w:szCs w:val="24"/>
        </w:rPr>
        <w:t>ë</w:t>
      </w:r>
      <w:r>
        <w:rPr>
          <w:rFonts w:ascii="Times New Roman" w:hAnsi="Times New Roman" w:cs="Times New Roman"/>
          <w:sz w:val="24"/>
          <w:szCs w:val="24"/>
        </w:rPr>
        <w:t xml:space="preserve"> vijim t</w:t>
      </w:r>
      <w:r w:rsidR="00044C09">
        <w:rPr>
          <w:rFonts w:ascii="Times New Roman" w:hAnsi="Times New Roman" w:cs="Times New Roman"/>
          <w:sz w:val="24"/>
          <w:szCs w:val="24"/>
        </w:rPr>
        <w:t>ë</w:t>
      </w:r>
      <w:r>
        <w:rPr>
          <w:rFonts w:ascii="Times New Roman" w:hAnsi="Times New Roman" w:cs="Times New Roman"/>
          <w:sz w:val="24"/>
          <w:szCs w:val="24"/>
        </w:rPr>
        <w:t xml:space="preserve"> rr</w:t>
      </w:r>
      <w:r w:rsidR="00044C09">
        <w:rPr>
          <w:rFonts w:ascii="Times New Roman" w:hAnsi="Times New Roman" w:cs="Times New Roman"/>
          <w:sz w:val="24"/>
          <w:szCs w:val="24"/>
        </w:rPr>
        <w:t>ë</w:t>
      </w:r>
      <w:r>
        <w:rPr>
          <w:rFonts w:ascii="Times New Roman" w:hAnsi="Times New Roman" w:cs="Times New Roman"/>
          <w:sz w:val="24"/>
          <w:szCs w:val="24"/>
        </w:rPr>
        <w:t>zimit t</w:t>
      </w:r>
      <w:r w:rsidR="00044C09">
        <w:rPr>
          <w:rFonts w:ascii="Times New Roman" w:hAnsi="Times New Roman" w:cs="Times New Roman"/>
          <w:sz w:val="24"/>
          <w:szCs w:val="24"/>
        </w:rPr>
        <w:t>ë</w:t>
      </w:r>
      <w:r>
        <w:rPr>
          <w:rFonts w:ascii="Times New Roman" w:hAnsi="Times New Roman" w:cs="Times New Roman"/>
          <w:sz w:val="24"/>
          <w:szCs w:val="24"/>
        </w:rPr>
        <w:t xml:space="preserve"> ankimit p</w:t>
      </w:r>
      <w:r w:rsidR="00044C09">
        <w:rPr>
          <w:rFonts w:ascii="Times New Roman" w:hAnsi="Times New Roman" w:cs="Times New Roman"/>
          <w:sz w:val="24"/>
          <w:szCs w:val="24"/>
        </w:rPr>
        <w:t>ë</w:t>
      </w:r>
      <w:r>
        <w:rPr>
          <w:rFonts w:ascii="Times New Roman" w:hAnsi="Times New Roman" w:cs="Times New Roman"/>
          <w:sz w:val="24"/>
          <w:szCs w:val="24"/>
        </w:rPr>
        <w:t>r njohjen e zbritjes s</w:t>
      </w:r>
      <w:r w:rsidR="00044C09">
        <w:rPr>
          <w:rFonts w:ascii="Times New Roman" w:hAnsi="Times New Roman" w:cs="Times New Roman"/>
          <w:sz w:val="24"/>
          <w:szCs w:val="24"/>
        </w:rPr>
        <w:t>ë</w:t>
      </w:r>
      <w:r>
        <w:rPr>
          <w:rFonts w:ascii="Times New Roman" w:hAnsi="Times New Roman" w:cs="Times New Roman"/>
          <w:sz w:val="24"/>
          <w:szCs w:val="24"/>
        </w:rPr>
        <w:t xml:space="preserve"> TVSH-s</w:t>
      </w:r>
      <w:r w:rsidR="00044C09">
        <w:rPr>
          <w:rFonts w:ascii="Times New Roman" w:hAnsi="Times New Roman" w:cs="Times New Roman"/>
          <w:sz w:val="24"/>
          <w:szCs w:val="24"/>
        </w:rPr>
        <w:t>ë</w:t>
      </w:r>
      <w:r>
        <w:rPr>
          <w:rFonts w:ascii="Times New Roman" w:hAnsi="Times New Roman" w:cs="Times New Roman"/>
          <w:sz w:val="24"/>
          <w:szCs w:val="24"/>
        </w:rPr>
        <w:t xml:space="preserve"> sipas g</w:t>
      </w:r>
      <w:r w:rsidR="00044C09">
        <w:rPr>
          <w:rFonts w:ascii="Times New Roman" w:hAnsi="Times New Roman" w:cs="Times New Roman"/>
          <w:sz w:val="24"/>
          <w:szCs w:val="24"/>
        </w:rPr>
        <w:t>ë</w:t>
      </w:r>
      <w:r>
        <w:rPr>
          <w:rFonts w:ascii="Times New Roman" w:hAnsi="Times New Roman" w:cs="Times New Roman"/>
          <w:sz w:val="24"/>
          <w:szCs w:val="24"/>
        </w:rPr>
        <w:t>rm</w:t>
      </w:r>
      <w:r w:rsidR="00044C09">
        <w:rPr>
          <w:rFonts w:ascii="Times New Roman" w:hAnsi="Times New Roman" w:cs="Times New Roman"/>
          <w:sz w:val="24"/>
          <w:szCs w:val="24"/>
        </w:rPr>
        <w:t>ë</w:t>
      </w:r>
      <w:r>
        <w:rPr>
          <w:rFonts w:ascii="Times New Roman" w:hAnsi="Times New Roman" w:cs="Times New Roman"/>
          <w:sz w:val="24"/>
          <w:szCs w:val="24"/>
        </w:rPr>
        <w:t>s A t</w:t>
      </w:r>
      <w:r w:rsidR="00044C09">
        <w:rPr>
          <w:rFonts w:ascii="Times New Roman" w:hAnsi="Times New Roman" w:cs="Times New Roman"/>
          <w:sz w:val="24"/>
          <w:szCs w:val="24"/>
        </w:rPr>
        <w:t>ë</w:t>
      </w:r>
      <w:r>
        <w:rPr>
          <w:rFonts w:ascii="Times New Roman" w:hAnsi="Times New Roman" w:cs="Times New Roman"/>
          <w:sz w:val="24"/>
          <w:szCs w:val="24"/>
        </w:rPr>
        <w:t xml:space="preserve"> pik</w:t>
      </w:r>
      <w:r w:rsidR="00044C09">
        <w:rPr>
          <w:rFonts w:ascii="Times New Roman" w:hAnsi="Times New Roman" w:cs="Times New Roman"/>
          <w:sz w:val="24"/>
          <w:szCs w:val="24"/>
        </w:rPr>
        <w:t>ë</w:t>
      </w:r>
      <w:r>
        <w:rPr>
          <w:rFonts w:ascii="Times New Roman" w:hAnsi="Times New Roman" w:cs="Times New Roman"/>
          <w:sz w:val="24"/>
          <w:szCs w:val="24"/>
        </w:rPr>
        <w:t>s 2 t</w:t>
      </w:r>
      <w:r w:rsidR="00044C09">
        <w:rPr>
          <w:rFonts w:ascii="Times New Roman" w:hAnsi="Times New Roman" w:cs="Times New Roman"/>
          <w:sz w:val="24"/>
          <w:szCs w:val="24"/>
        </w:rPr>
        <w:t>ë</w:t>
      </w:r>
      <w:r>
        <w:rPr>
          <w:rFonts w:ascii="Times New Roman" w:hAnsi="Times New Roman" w:cs="Times New Roman"/>
          <w:sz w:val="24"/>
          <w:szCs w:val="24"/>
        </w:rPr>
        <w:t xml:space="preserve"> pjes</w:t>
      </w:r>
      <w:r w:rsidR="00044C09">
        <w:rPr>
          <w:rFonts w:ascii="Times New Roman" w:hAnsi="Times New Roman" w:cs="Times New Roman"/>
          <w:sz w:val="24"/>
          <w:szCs w:val="24"/>
        </w:rPr>
        <w:t>ë</w:t>
      </w:r>
      <w:r>
        <w:rPr>
          <w:rFonts w:ascii="Times New Roman" w:hAnsi="Times New Roman" w:cs="Times New Roman"/>
          <w:sz w:val="24"/>
          <w:szCs w:val="24"/>
        </w:rPr>
        <w:t>s arsyetuese t</w:t>
      </w:r>
      <w:r w:rsidR="00044C09">
        <w:rPr>
          <w:rFonts w:ascii="Times New Roman" w:hAnsi="Times New Roman" w:cs="Times New Roman"/>
          <w:sz w:val="24"/>
          <w:szCs w:val="24"/>
        </w:rPr>
        <w:t>ë</w:t>
      </w:r>
      <w:r>
        <w:rPr>
          <w:rFonts w:ascii="Times New Roman" w:hAnsi="Times New Roman" w:cs="Times New Roman"/>
          <w:sz w:val="24"/>
          <w:szCs w:val="24"/>
        </w:rPr>
        <w:t xml:space="preserve"> vendimit, DAT rr</w:t>
      </w:r>
      <w:r w:rsidR="00044C09">
        <w:rPr>
          <w:rFonts w:ascii="Times New Roman" w:hAnsi="Times New Roman" w:cs="Times New Roman"/>
          <w:sz w:val="24"/>
          <w:szCs w:val="24"/>
        </w:rPr>
        <w:t>ë</w:t>
      </w:r>
      <w:r>
        <w:rPr>
          <w:rFonts w:ascii="Times New Roman" w:hAnsi="Times New Roman" w:cs="Times New Roman"/>
          <w:sz w:val="24"/>
          <w:szCs w:val="24"/>
        </w:rPr>
        <w:t>zon dhe ankimin ndaj mosrimbursimit t</w:t>
      </w:r>
      <w:r w:rsidR="00044C09">
        <w:rPr>
          <w:rFonts w:ascii="Times New Roman" w:hAnsi="Times New Roman" w:cs="Times New Roman"/>
          <w:sz w:val="24"/>
          <w:szCs w:val="24"/>
        </w:rPr>
        <w:t>ë</w:t>
      </w:r>
      <w:r>
        <w:rPr>
          <w:rFonts w:ascii="Times New Roman" w:hAnsi="Times New Roman" w:cs="Times New Roman"/>
          <w:sz w:val="24"/>
          <w:szCs w:val="24"/>
        </w:rPr>
        <w:t xml:space="preserve"> TVSH-s</w:t>
      </w:r>
      <w:r w:rsidR="00044C09">
        <w:rPr>
          <w:rFonts w:ascii="Times New Roman" w:hAnsi="Times New Roman" w:cs="Times New Roman"/>
          <w:sz w:val="24"/>
          <w:szCs w:val="24"/>
        </w:rPr>
        <w:t>ë</w:t>
      </w:r>
      <w:r>
        <w:rPr>
          <w:rFonts w:ascii="Times New Roman" w:hAnsi="Times New Roman" w:cs="Times New Roman"/>
          <w:sz w:val="24"/>
          <w:szCs w:val="24"/>
        </w:rPr>
        <w:t xml:space="preserve">, pasi kjo TVSH nuk </w:t>
      </w:r>
      <w:r w:rsidR="00044C09">
        <w:rPr>
          <w:rFonts w:ascii="Times New Roman" w:hAnsi="Times New Roman" w:cs="Times New Roman"/>
          <w:sz w:val="24"/>
          <w:szCs w:val="24"/>
        </w:rPr>
        <w:t>ë</w:t>
      </w:r>
      <w:r>
        <w:rPr>
          <w:rFonts w:ascii="Times New Roman" w:hAnsi="Times New Roman" w:cs="Times New Roman"/>
          <w:sz w:val="24"/>
          <w:szCs w:val="24"/>
        </w:rPr>
        <w:t>sht</w:t>
      </w:r>
      <w:r w:rsidR="00044C09">
        <w:rPr>
          <w:rFonts w:ascii="Times New Roman" w:hAnsi="Times New Roman" w:cs="Times New Roman"/>
          <w:sz w:val="24"/>
          <w:szCs w:val="24"/>
        </w:rPr>
        <w:t>ë</w:t>
      </w:r>
      <w:r>
        <w:rPr>
          <w:rFonts w:ascii="Times New Roman" w:hAnsi="Times New Roman" w:cs="Times New Roman"/>
          <w:sz w:val="24"/>
          <w:szCs w:val="24"/>
        </w:rPr>
        <w:t xml:space="preserve"> njohur e zbritshme nga administrata tatimore. </w:t>
      </w:r>
    </w:p>
    <w:p w:rsidR="00CE330A" w:rsidRPr="00675172" w:rsidRDefault="00CE330A" w:rsidP="009B3326">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lastRenderedPageBreak/>
        <w:t xml:space="preserve">                               </w:t>
      </w:r>
      <w:r w:rsidR="009E10B6" w:rsidRPr="00675172">
        <w:rPr>
          <w:rFonts w:ascii="Times New Roman" w:hAnsi="Times New Roman" w:cs="Times New Roman"/>
          <w:sz w:val="24"/>
          <w:szCs w:val="24"/>
        </w:rPr>
        <w:t xml:space="preserve">                         </w:t>
      </w:r>
      <w:r w:rsidRPr="00675172">
        <w:rPr>
          <w:rFonts w:ascii="Times New Roman" w:hAnsi="Times New Roman" w:cs="Times New Roman"/>
          <w:sz w:val="24"/>
          <w:szCs w:val="24"/>
        </w:rPr>
        <w:t xml:space="preserve">                 </w:t>
      </w:r>
    </w:p>
    <w:p w:rsidR="00CE330A" w:rsidRPr="00675172" w:rsidRDefault="00CE330A" w:rsidP="009B3326">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bCs/>
          <w:sz w:val="24"/>
          <w:szCs w:val="24"/>
        </w:rPr>
        <w:t>Sa më sipër</w:t>
      </w:r>
      <w:r w:rsidRPr="00675172">
        <w:rPr>
          <w:rFonts w:ascii="Times New Roman" w:hAnsi="Times New Roman" w:cs="Times New Roman"/>
          <w:b/>
          <w:sz w:val="24"/>
          <w:szCs w:val="24"/>
        </w:rPr>
        <w:t>,</w:t>
      </w:r>
      <w:r w:rsidRPr="00675172">
        <w:rPr>
          <w:rFonts w:ascii="Times New Roman" w:hAnsi="Times New Roman" w:cs="Times New Roman"/>
          <w:sz w:val="24"/>
          <w:szCs w:val="24"/>
        </w:rPr>
        <w:t xml:space="preserve"> Drejtoria e Apelimit Tatimor, në zbatim të nenit 108, pika 3</w:t>
      </w:r>
      <w:r w:rsidR="00510E2D">
        <w:rPr>
          <w:rFonts w:ascii="Times New Roman" w:hAnsi="Times New Roman" w:cs="Times New Roman"/>
          <w:sz w:val="24"/>
          <w:szCs w:val="24"/>
        </w:rPr>
        <w:t>,</w:t>
      </w:r>
      <w:r w:rsidRPr="00675172">
        <w:rPr>
          <w:rFonts w:ascii="Times New Roman" w:hAnsi="Times New Roman" w:cs="Times New Roman"/>
          <w:sz w:val="24"/>
          <w:szCs w:val="24"/>
        </w:rPr>
        <w:t xml:space="preserve"> gërma (</w:t>
      </w:r>
      <w:r w:rsidR="00510E2D">
        <w:rPr>
          <w:rFonts w:ascii="Times New Roman" w:hAnsi="Times New Roman" w:cs="Times New Roman"/>
          <w:sz w:val="24"/>
          <w:szCs w:val="24"/>
        </w:rPr>
        <w:t>a</w:t>
      </w:r>
      <w:r w:rsidRPr="00675172">
        <w:rPr>
          <w:rFonts w:ascii="Times New Roman" w:hAnsi="Times New Roman" w:cs="Times New Roman"/>
          <w:sz w:val="24"/>
          <w:szCs w:val="24"/>
        </w:rPr>
        <w:t xml:space="preserve">), të Ligjit </w:t>
      </w:r>
      <w:r w:rsidR="00510E2D">
        <w:rPr>
          <w:rFonts w:ascii="Times New Roman" w:hAnsi="Times New Roman" w:cs="Times New Roman"/>
          <w:sz w:val="24"/>
          <w:szCs w:val="24"/>
        </w:rPr>
        <w:t>n</w:t>
      </w:r>
      <w:r w:rsidRPr="00675172">
        <w:rPr>
          <w:rFonts w:ascii="Times New Roman" w:hAnsi="Times New Roman" w:cs="Times New Roman"/>
          <w:sz w:val="24"/>
          <w:szCs w:val="24"/>
        </w:rPr>
        <w:t>r.</w:t>
      </w:r>
      <w:r w:rsidR="00510E2D">
        <w:rPr>
          <w:rFonts w:ascii="Times New Roman" w:hAnsi="Times New Roman" w:cs="Times New Roman"/>
          <w:sz w:val="24"/>
          <w:szCs w:val="24"/>
        </w:rPr>
        <w:t xml:space="preserve"> </w:t>
      </w:r>
      <w:r w:rsidRPr="00675172">
        <w:rPr>
          <w:rFonts w:ascii="Times New Roman" w:hAnsi="Times New Roman" w:cs="Times New Roman"/>
          <w:sz w:val="24"/>
          <w:szCs w:val="24"/>
        </w:rPr>
        <w:t>9920, datë 19.05.2008, “Për Procedurat Tatimore në RSH” dhe pikës 108.3.3</w:t>
      </w:r>
      <w:r w:rsidR="00510E2D">
        <w:rPr>
          <w:rFonts w:ascii="Times New Roman" w:hAnsi="Times New Roman" w:cs="Times New Roman"/>
          <w:sz w:val="24"/>
          <w:szCs w:val="24"/>
        </w:rPr>
        <w:t>,</w:t>
      </w:r>
      <w:r w:rsidRPr="00675172">
        <w:rPr>
          <w:rFonts w:ascii="Times New Roman" w:hAnsi="Times New Roman" w:cs="Times New Roman"/>
          <w:sz w:val="24"/>
          <w:szCs w:val="24"/>
        </w:rPr>
        <w:t xml:space="preserve"> gërma</w:t>
      </w:r>
      <w:r w:rsidR="00510E2D">
        <w:rPr>
          <w:rFonts w:ascii="Times New Roman" w:hAnsi="Times New Roman" w:cs="Times New Roman"/>
          <w:sz w:val="24"/>
          <w:szCs w:val="24"/>
        </w:rPr>
        <w:t>t (a) dhe</w:t>
      </w:r>
      <w:r w:rsidRPr="00675172">
        <w:rPr>
          <w:rFonts w:ascii="Times New Roman" w:hAnsi="Times New Roman" w:cs="Times New Roman"/>
          <w:sz w:val="24"/>
          <w:szCs w:val="24"/>
        </w:rPr>
        <w:t xml:space="preserve"> (</w:t>
      </w:r>
      <w:r w:rsidR="00510E2D">
        <w:rPr>
          <w:rFonts w:ascii="Times New Roman" w:hAnsi="Times New Roman" w:cs="Times New Roman"/>
          <w:sz w:val="24"/>
          <w:szCs w:val="24"/>
        </w:rPr>
        <w:t>b)</w:t>
      </w:r>
      <w:r w:rsidRPr="00675172">
        <w:rPr>
          <w:rFonts w:ascii="Times New Roman" w:hAnsi="Times New Roman" w:cs="Times New Roman"/>
          <w:sz w:val="24"/>
          <w:szCs w:val="24"/>
        </w:rPr>
        <w:t xml:space="preserve"> të Udhëzimit të Ministrisë së Financave nr.24, datë 02.09.2008, i nxjerrë në zbatim të këtij ligji,</w:t>
      </w:r>
    </w:p>
    <w:p w:rsidR="00756172" w:rsidRPr="00675172" w:rsidRDefault="00756172" w:rsidP="009B3326">
      <w:pPr>
        <w:pStyle w:val="Header"/>
        <w:widowControl w:val="0"/>
        <w:tabs>
          <w:tab w:val="left" w:pos="720"/>
        </w:tabs>
        <w:spacing w:line="276" w:lineRule="auto"/>
        <w:jc w:val="both"/>
        <w:rPr>
          <w:rFonts w:ascii="Times New Roman" w:hAnsi="Times New Roman" w:cs="Times New Roman"/>
          <w:sz w:val="24"/>
          <w:szCs w:val="24"/>
        </w:rPr>
      </w:pPr>
    </w:p>
    <w:p w:rsidR="00CE330A" w:rsidRPr="00675172" w:rsidRDefault="00CE330A" w:rsidP="00CA772B">
      <w:pPr>
        <w:widowControl w:val="0"/>
        <w:spacing w:after="0" w:line="276" w:lineRule="auto"/>
        <w:contextualSpacing/>
        <w:jc w:val="center"/>
        <w:rPr>
          <w:rFonts w:ascii="Times New Roman" w:hAnsi="Times New Roman" w:cs="Times New Roman"/>
          <w:b/>
          <w:sz w:val="24"/>
          <w:szCs w:val="24"/>
        </w:rPr>
      </w:pPr>
      <w:r w:rsidRPr="00675172">
        <w:rPr>
          <w:rFonts w:ascii="Times New Roman" w:hAnsi="Times New Roman" w:cs="Times New Roman"/>
          <w:b/>
          <w:sz w:val="24"/>
          <w:szCs w:val="24"/>
        </w:rPr>
        <w:t>V E N D O S I :</w:t>
      </w:r>
    </w:p>
    <w:p w:rsidR="00CE330A" w:rsidRPr="00675172" w:rsidRDefault="00CE330A" w:rsidP="009B3326">
      <w:pPr>
        <w:widowControl w:val="0"/>
        <w:spacing w:after="0" w:line="276" w:lineRule="auto"/>
        <w:jc w:val="both"/>
        <w:rPr>
          <w:rFonts w:ascii="Times New Roman" w:hAnsi="Times New Roman" w:cs="Times New Roman"/>
          <w:sz w:val="24"/>
          <w:szCs w:val="24"/>
        </w:rPr>
      </w:pPr>
    </w:p>
    <w:p w:rsidR="00CE330A" w:rsidRPr="00510E2D" w:rsidRDefault="00510E2D" w:rsidP="00510E2D">
      <w:pPr>
        <w:pStyle w:val="ListParagraph"/>
        <w:widowControl w:val="0"/>
        <w:numPr>
          <w:ilvl w:val="0"/>
          <w:numId w:val="7"/>
        </w:numPr>
        <w:spacing w:after="0" w:line="276" w:lineRule="auto"/>
        <w:jc w:val="both"/>
        <w:rPr>
          <w:rFonts w:ascii="Times New Roman" w:hAnsi="Times New Roman" w:cs="Times New Roman"/>
          <w:sz w:val="24"/>
          <w:szCs w:val="24"/>
        </w:rPr>
      </w:pPr>
      <w:r w:rsidRPr="00510E2D">
        <w:rPr>
          <w:rFonts w:ascii="Times New Roman" w:hAnsi="Times New Roman" w:cs="Times New Roman"/>
          <w:b/>
          <w:sz w:val="24"/>
          <w:szCs w:val="24"/>
        </w:rPr>
        <w:t>Refuzimin e ankimit</w:t>
      </w:r>
      <w:r w:rsidRPr="00510E2D">
        <w:rPr>
          <w:rFonts w:ascii="Times New Roman" w:hAnsi="Times New Roman" w:cs="Times New Roman"/>
          <w:sz w:val="24"/>
          <w:szCs w:val="24"/>
        </w:rPr>
        <w:t xml:space="preserve"> ndaj projekt-raport kontrollit,</w:t>
      </w:r>
      <w:r w:rsidR="00CE330A" w:rsidRPr="00510E2D">
        <w:rPr>
          <w:rFonts w:ascii="Times New Roman" w:hAnsi="Times New Roman" w:cs="Times New Roman"/>
          <w:sz w:val="24"/>
          <w:szCs w:val="24"/>
        </w:rPr>
        <w:t xml:space="preserve"> </w:t>
      </w:r>
      <w:r w:rsidRPr="00510E2D">
        <w:rPr>
          <w:rFonts w:ascii="Times New Roman" w:hAnsi="Times New Roman" w:cs="Times New Roman"/>
          <w:sz w:val="24"/>
          <w:szCs w:val="24"/>
        </w:rPr>
        <w:t>pasi ky akt nuk mund t</w:t>
      </w:r>
      <w:r w:rsidR="00044C09">
        <w:rPr>
          <w:rFonts w:ascii="Times New Roman" w:hAnsi="Times New Roman" w:cs="Times New Roman"/>
          <w:sz w:val="24"/>
          <w:szCs w:val="24"/>
        </w:rPr>
        <w:t>ë</w:t>
      </w:r>
      <w:r w:rsidRPr="00510E2D">
        <w:rPr>
          <w:rFonts w:ascii="Times New Roman" w:hAnsi="Times New Roman" w:cs="Times New Roman"/>
          <w:sz w:val="24"/>
          <w:szCs w:val="24"/>
        </w:rPr>
        <w:t xml:space="preserve"> b</w:t>
      </w:r>
      <w:r w:rsidR="00044C09">
        <w:rPr>
          <w:rFonts w:ascii="Times New Roman" w:hAnsi="Times New Roman" w:cs="Times New Roman"/>
          <w:sz w:val="24"/>
          <w:szCs w:val="24"/>
        </w:rPr>
        <w:t>ë</w:t>
      </w:r>
      <w:r w:rsidRPr="00510E2D">
        <w:rPr>
          <w:rFonts w:ascii="Times New Roman" w:hAnsi="Times New Roman" w:cs="Times New Roman"/>
          <w:sz w:val="24"/>
          <w:szCs w:val="24"/>
        </w:rPr>
        <w:t>het objekt ankimi pran</w:t>
      </w:r>
      <w:r w:rsidR="00044C09">
        <w:rPr>
          <w:rFonts w:ascii="Times New Roman" w:hAnsi="Times New Roman" w:cs="Times New Roman"/>
          <w:sz w:val="24"/>
          <w:szCs w:val="24"/>
        </w:rPr>
        <w:t>ë</w:t>
      </w:r>
      <w:r w:rsidRPr="00510E2D">
        <w:rPr>
          <w:rFonts w:ascii="Times New Roman" w:hAnsi="Times New Roman" w:cs="Times New Roman"/>
          <w:sz w:val="24"/>
          <w:szCs w:val="24"/>
        </w:rPr>
        <w:t xml:space="preserve"> Drejtoris</w:t>
      </w:r>
      <w:r w:rsidR="00044C09">
        <w:rPr>
          <w:rFonts w:ascii="Times New Roman" w:hAnsi="Times New Roman" w:cs="Times New Roman"/>
          <w:sz w:val="24"/>
          <w:szCs w:val="24"/>
        </w:rPr>
        <w:t>ë</w:t>
      </w:r>
      <w:r w:rsidRPr="00510E2D">
        <w:rPr>
          <w:rFonts w:ascii="Times New Roman" w:hAnsi="Times New Roman" w:cs="Times New Roman"/>
          <w:sz w:val="24"/>
          <w:szCs w:val="24"/>
        </w:rPr>
        <w:t xml:space="preserve"> s</w:t>
      </w:r>
      <w:r w:rsidR="00044C09">
        <w:rPr>
          <w:rFonts w:ascii="Times New Roman" w:hAnsi="Times New Roman" w:cs="Times New Roman"/>
          <w:sz w:val="24"/>
          <w:szCs w:val="24"/>
        </w:rPr>
        <w:t>ë</w:t>
      </w:r>
      <w:r w:rsidRPr="00510E2D">
        <w:rPr>
          <w:rFonts w:ascii="Times New Roman" w:hAnsi="Times New Roman" w:cs="Times New Roman"/>
          <w:sz w:val="24"/>
          <w:szCs w:val="24"/>
        </w:rPr>
        <w:t xml:space="preserve"> Apelimit Tatimor</w:t>
      </w:r>
    </w:p>
    <w:p w:rsidR="00CE330A" w:rsidRPr="00675172" w:rsidRDefault="00CE330A" w:rsidP="009B3326">
      <w:pPr>
        <w:widowControl w:val="0"/>
        <w:spacing w:after="0" w:line="276" w:lineRule="auto"/>
        <w:jc w:val="both"/>
        <w:rPr>
          <w:rFonts w:ascii="Times New Roman" w:hAnsi="Times New Roman" w:cs="Times New Roman"/>
          <w:sz w:val="24"/>
          <w:szCs w:val="24"/>
        </w:rPr>
      </w:pPr>
    </w:p>
    <w:p w:rsidR="00510E2D" w:rsidRDefault="00510E2D" w:rsidP="00510E2D">
      <w:pPr>
        <w:pStyle w:val="ListParagraph"/>
        <w:widowControl w:val="0"/>
        <w:numPr>
          <w:ilvl w:val="0"/>
          <w:numId w:val="7"/>
        </w:numPr>
        <w:spacing w:after="0" w:line="276" w:lineRule="auto"/>
        <w:jc w:val="both"/>
        <w:rPr>
          <w:rFonts w:ascii="Times New Roman" w:hAnsi="Times New Roman" w:cs="Times New Roman"/>
          <w:sz w:val="24"/>
          <w:szCs w:val="24"/>
        </w:rPr>
      </w:pPr>
      <w:r w:rsidRPr="00510E2D">
        <w:rPr>
          <w:rFonts w:ascii="Times New Roman" w:hAnsi="Times New Roman" w:cs="Times New Roman"/>
          <w:b/>
          <w:sz w:val="24"/>
          <w:szCs w:val="24"/>
        </w:rPr>
        <w:t>L</w:t>
      </w:r>
      <w:r w:rsidR="00044C09">
        <w:rPr>
          <w:rFonts w:ascii="Times New Roman" w:hAnsi="Times New Roman" w:cs="Times New Roman"/>
          <w:b/>
          <w:sz w:val="24"/>
          <w:szCs w:val="24"/>
        </w:rPr>
        <w:t>ë</w:t>
      </w:r>
      <w:r w:rsidRPr="00510E2D">
        <w:rPr>
          <w:rFonts w:ascii="Times New Roman" w:hAnsi="Times New Roman" w:cs="Times New Roman"/>
          <w:b/>
          <w:sz w:val="24"/>
          <w:szCs w:val="24"/>
        </w:rPr>
        <w:t>nien n</w:t>
      </w:r>
      <w:r w:rsidR="00044C09">
        <w:rPr>
          <w:rFonts w:ascii="Times New Roman" w:hAnsi="Times New Roman" w:cs="Times New Roman"/>
          <w:b/>
          <w:sz w:val="24"/>
          <w:szCs w:val="24"/>
        </w:rPr>
        <w:t>ë</w:t>
      </w:r>
      <w:r w:rsidRPr="00510E2D">
        <w:rPr>
          <w:rFonts w:ascii="Times New Roman" w:hAnsi="Times New Roman" w:cs="Times New Roman"/>
          <w:b/>
          <w:sz w:val="24"/>
          <w:szCs w:val="24"/>
        </w:rPr>
        <w:t xml:space="preserve"> fuqi t</w:t>
      </w:r>
      <w:r w:rsidR="00044C09">
        <w:rPr>
          <w:rFonts w:ascii="Times New Roman" w:hAnsi="Times New Roman" w:cs="Times New Roman"/>
          <w:b/>
          <w:sz w:val="24"/>
          <w:szCs w:val="24"/>
        </w:rPr>
        <w:t>ë</w:t>
      </w:r>
      <w:r w:rsidRPr="00510E2D">
        <w:rPr>
          <w:rFonts w:ascii="Times New Roman" w:hAnsi="Times New Roman" w:cs="Times New Roman"/>
          <w:b/>
          <w:sz w:val="24"/>
          <w:szCs w:val="24"/>
        </w:rPr>
        <w:t xml:space="preserve"> aktit administrativ, </w:t>
      </w:r>
      <w:r w:rsidRPr="00510E2D">
        <w:rPr>
          <w:rFonts w:ascii="Times New Roman" w:hAnsi="Times New Roman" w:cs="Times New Roman"/>
          <w:sz w:val="24"/>
          <w:szCs w:val="24"/>
        </w:rPr>
        <w:t>njoftim vlerësimit ku janë përcaktuar detyrimet si më poshtë:</w:t>
      </w:r>
    </w:p>
    <w:tbl>
      <w:tblPr>
        <w:tblW w:w="0" w:type="auto"/>
        <w:tblLayout w:type="fixed"/>
        <w:tblLook w:val="04A0" w:firstRow="1" w:lastRow="0" w:firstColumn="1" w:lastColumn="0" w:noHBand="0" w:noVBand="1"/>
      </w:tblPr>
      <w:tblGrid>
        <w:gridCol w:w="602"/>
        <w:gridCol w:w="1103"/>
        <w:gridCol w:w="1170"/>
        <w:gridCol w:w="1350"/>
        <w:gridCol w:w="1800"/>
        <w:gridCol w:w="1170"/>
        <w:gridCol w:w="1170"/>
      </w:tblGrid>
      <w:tr w:rsidR="00510E2D" w:rsidRPr="00675172" w:rsidTr="00044C09">
        <w:tc>
          <w:tcPr>
            <w:tcW w:w="602" w:type="dxa"/>
            <w:tcBorders>
              <w:top w:val="single" w:sz="4" w:space="0" w:color="auto"/>
              <w:left w:val="single" w:sz="4" w:space="0" w:color="auto"/>
              <w:bottom w:val="single" w:sz="4" w:space="0" w:color="auto"/>
              <w:right w:val="single" w:sz="4" w:space="0" w:color="auto"/>
            </w:tcBorders>
          </w:tcPr>
          <w:p w:rsidR="00510E2D" w:rsidRPr="00675172" w:rsidRDefault="00510E2D" w:rsidP="00044C09">
            <w:pPr>
              <w:pStyle w:val="Header"/>
              <w:widowControl w:val="0"/>
              <w:tabs>
                <w:tab w:val="left" w:pos="720"/>
              </w:tabs>
              <w:spacing w:line="276" w:lineRule="auto"/>
              <w:jc w:val="both"/>
              <w:rPr>
                <w:rFonts w:ascii="Times New Roman" w:hAnsi="Times New Roman" w:cs="Times New Roman"/>
                <w:b/>
                <w:sz w:val="24"/>
                <w:szCs w:val="24"/>
              </w:rPr>
            </w:pPr>
            <w:r w:rsidRPr="00675172">
              <w:rPr>
                <w:rFonts w:ascii="Times New Roman" w:hAnsi="Times New Roman" w:cs="Times New Roman"/>
                <w:b/>
                <w:sz w:val="24"/>
                <w:szCs w:val="24"/>
              </w:rPr>
              <w:t>Nr.</w:t>
            </w:r>
          </w:p>
        </w:tc>
        <w:tc>
          <w:tcPr>
            <w:tcW w:w="1103" w:type="dxa"/>
            <w:tcBorders>
              <w:top w:val="single" w:sz="4" w:space="0" w:color="auto"/>
              <w:left w:val="single" w:sz="4" w:space="0" w:color="auto"/>
              <w:bottom w:val="single" w:sz="4" w:space="0" w:color="auto"/>
              <w:right w:val="single" w:sz="4" w:space="0" w:color="auto"/>
            </w:tcBorders>
          </w:tcPr>
          <w:p w:rsidR="00510E2D" w:rsidRPr="00675172" w:rsidRDefault="00510E2D" w:rsidP="00044C09">
            <w:pPr>
              <w:pStyle w:val="Header"/>
              <w:widowControl w:val="0"/>
              <w:tabs>
                <w:tab w:val="left" w:pos="720"/>
              </w:tabs>
              <w:spacing w:line="276" w:lineRule="auto"/>
              <w:jc w:val="both"/>
              <w:rPr>
                <w:rFonts w:ascii="Times New Roman" w:hAnsi="Times New Roman" w:cs="Times New Roman"/>
                <w:b/>
                <w:sz w:val="24"/>
                <w:szCs w:val="24"/>
              </w:rPr>
            </w:pPr>
            <w:r w:rsidRPr="00675172">
              <w:rPr>
                <w:rFonts w:ascii="Times New Roman" w:hAnsi="Times New Roman" w:cs="Times New Roman"/>
                <w:b/>
                <w:sz w:val="24"/>
                <w:szCs w:val="24"/>
              </w:rPr>
              <w:t>Tatimi</w:t>
            </w:r>
          </w:p>
        </w:tc>
        <w:tc>
          <w:tcPr>
            <w:tcW w:w="1170" w:type="dxa"/>
            <w:tcBorders>
              <w:top w:val="single" w:sz="4" w:space="0" w:color="auto"/>
              <w:left w:val="single" w:sz="4" w:space="0" w:color="auto"/>
              <w:bottom w:val="single" w:sz="4" w:space="0" w:color="auto"/>
              <w:right w:val="single" w:sz="4" w:space="0" w:color="auto"/>
            </w:tcBorders>
          </w:tcPr>
          <w:p w:rsidR="00510E2D" w:rsidRPr="00675172" w:rsidRDefault="00510E2D" w:rsidP="00044C09">
            <w:pPr>
              <w:pStyle w:val="Header"/>
              <w:widowControl w:val="0"/>
              <w:tabs>
                <w:tab w:val="left" w:pos="720"/>
              </w:tabs>
              <w:spacing w:line="276" w:lineRule="auto"/>
              <w:jc w:val="both"/>
              <w:rPr>
                <w:rFonts w:ascii="Times New Roman" w:hAnsi="Times New Roman" w:cs="Times New Roman"/>
                <w:b/>
                <w:sz w:val="24"/>
                <w:szCs w:val="24"/>
              </w:rPr>
            </w:pPr>
            <w:r w:rsidRPr="00675172">
              <w:rPr>
                <w:rFonts w:ascii="Times New Roman" w:hAnsi="Times New Roman" w:cs="Times New Roman"/>
                <w:b/>
                <w:sz w:val="24"/>
                <w:szCs w:val="24"/>
              </w:rPr>
              <w:t>Periudha</w:t>
            </w:r>
          </w:p>
        </w:tc>
        <w:tc>
          <w:tcPr>
            <w:tcW w:w="1350" w:type="dxa"/>
            <w:tcBorders>
              <w:top w:val="single" w:sz="4" w:space="0" w:color="auto"/>
              <w:left w:val="single" w:sz="4" w:space="0" w:color="auto"/>
              <w:bottom w:val="single" w:sz="4" w:space="0" w:color="auto"/>
              <w:right w:val="single" w:sz="4" w:space="0" w:color="auto"/>
            </w:tcBorders>
          </w:tcPr>
          <w:p w:rsidR="00510E2D" w:rsidRPr="00675172" w:rsidRDefault="00510E2D" w:rsidP="00044C09">
            <w:pPr>
              <w:pStyle w:val="Header"/>
              <w:widowControl w:val="0"/>
              <w:tabs>
                <w:tab w:val="left" w:pos="720"/>
              </w:tabs>
              <w:spacing w:line="276" w:lineRule="auto"/>
              <w:jc w:val="both"/>
              <w:rPr>
                <w:rFonts w:ascii="Times New Roman" w:hAnsi="Times New Roman" w:cs="Times New Roman"/>
                <w:b/>
                <w:sz w:val="24"/>
                <w:szCs w:val="24"/>
              </w:rPr>
            </w:pPr>
            <w:r w:rsidRPr="00675172">
              <w:rPr>
                <w:rFonts w:ascii="Times New Roman" w:hAnsi="Times New Roman" w:cs="Times New Roman"/>
                <w:b/>
                <w:sz w:val="24"/>
                <w:szCs w:val="24"/>
              </w:rPr>
              <w:t>Detyrim</w:t>
            </w:r>
          </w:p>
        </w:tc>
        <w:tc>
          <w:tcPr>
            <w:tcW w:w="1800" w:type="dxa"/>
            <w:tcBorders>
              <w:top w:val="single" w:sz="4" w:space="0" w:color="auto"/>
              <w:left w:val="single" w:sz="4" w:space="0" w:color="auto"/>
              <w:bottom w:val="single" w:sz="4" w:space="0" w:color="auto"/>
              <w:right w:val="single" w:sz="4" w:space="0" w:color="auto"/>
            </w:tcBorders>
          </w:tcPr>
          <w:p w:rsidR="00510E2D" w:rsidRPr="00675172" w:rsidRDefault="00510E2D" w:rsidP="00044C09">
            <w:pPr>
              <w:pStyle w:val="Header"/>
              <w:widowControl w:val="0"/>
              <w:tabs>
                <w:tab w:val="left" w:pos="720"/>
              </w:tabs>
              <w:spacing w:line="276" w:lineRule="auto"/>
              <w:jc w:val="both"/>
              <w:rPr>
                <w:rFonts w:ascii="Times New Roman" w:hAnsi="Times New Roman" w:cs="Times New Roman"/>
                <w:b/>
                <w:sz w:val="24"/>
                <w:szCs w:val="24"/>
              </w:rPr>
            </w:pPr>
            <w:r w:rsidRPr="00675172">
              <w:rPr>
                <w:rFonts w:ascii="Times New Roman" w:hAnsi="Times New Roman" w:cs="Times New Roman"/>
                <w:b/>
                <w:sz w:val="24"/>
                <w:szCs w:val="24"/>
              </w:rPr>
              <w:t xml:space="preserve">Kamatëvonesë </w:t>
            </w:r>
          </w:p>
        </w:tc>
        <w:tc>
          <w:tcPr>
            <w:tcW w:w="1170" w:type="dxa"/>
            <w:tcBorders>
              <w:top w:val="single" w:sz="4" w:space="0" w:color="auto"/>
              <w:left w:val="single" w:sz="4" w:space="0" w:color="auto"/>
              <w:bottom w:val="single" w:sz="4" w:space="0" w:color="auto"/>
              <w:right w:val="single" w:sz="4" w:space="0" w:color="auto"/>
            </w:tcBorders>
          </w:tcPr>
          <w:p w:rsidR="00510E2D" w:rsidRPr="00675172" w:rsidRDefault="00510E2D" w:rsidP="00044C09">
            <w:pPr>
              <w:pStyle w:val="Header"/>
              <w:widowControl w:val="0"/>
              <w:tabs>
                <w:tab w:val="left" w:pos="720"/>
              </w:tabs>
              <w:spacing w:line="276" w:lineRule="auto"/>
              <w:jc w:val="both"/>
              <w:rPr>
                <w:rFonts w:ascii="Times New Roman" w:hAnsi="Times New Roman" w:cs="Times New Roman"/>
                <w:b/>
                <w:sz w:val="24"/>
                <w:szCs w:val="24"/>
              </w:rPr>
            </w:pPr>
            <w:r w:rsidRPr="00675172">
              <w:rPr>
                <w:rFonts w:ascii="Times New Roman" w:hAnsi="Times New Roman" w:cs="Times New Roman"/>
                <w:b/>
                <w:sz w:val="24"/>
                <w:szCs w:val="24"/>
              </w:rPr>
              <w:t>Gjobë</w:t>
            </w:r>
          </w:p>
        </w:tc>
        <w:tc>
          <w:tcPr>
            <w:tcW w:w="1170" w:type="dxa"/>
            <w:tcBorders>
              <w:top w:val="single" w:sz="4" w:space="0" w:color="auto"/>
              <w:left w:val="single" w:sz="4" w:space="0" w:color="auto"/>
              <w:bottom w:val="single" w:sz="4" w:space="0" w:color="auto"/>
              <w:right w:val="single" w:sz="4" w:space="0" w:color="auto"/>
            </w:tcBorders>
          </w:tcPr>
          <w:p w:rsidR="00510E2D" w:rsidRPr="00675172" w:rsidRDefault="00510E2D" w:rsidP="00044C09">
            <w:pPr>
              <w:pStyle w:val="Header"/>
              <w:widowControl w:val="0"/>
              <w:tabs>
                <w:tab w:val="left" w:pos="720"/>
              </w:tabs>
              <w:spacing w:line="276" w:lineRule="auto"/>
              <w:jc w:val="both"/>
              <w:rPr>
                <w:rFonts w:ascii="Times New Roman" w:hAnsi="Times New Roman" w:cs="Times New Roman"/>
                <w:b/>
                <w:sz w:val="24"/>
                <w:szCs w:val="24"/>
              </w:rPr>
            </w:pPr>
            <w:r w:rsidRPr="00675172">
              <w:rPr>
                <w:rFonts w:ascii="Times New Roman" w:hAnsi="Times New Roman" w:cs="Times New Roman"/>
                <w:b/>
                <w:sz w:val="24"/>
                <w:szCs w:val="24"/>
              </w:rPr>
              <w:t>Gjob</w:t>
            </w:r>
            <w:r w:rsidR="00044C09">
              <w:rPr>
                <w:rFonts w:ascii="Times New Roman" w:hAnsi="Times New Roman" w:cs="Times New Roman"/>
                <w:b/>
                <w:sz w:val="24"/>
                <w:szCs w:val="24"/>
              </w:rPr>
              <w:t>ë</w:t>
            </w:r>
          </w:p>
        </w:tc>
      </w:tr>
      <w:tr w:rsidR="00510E2D" w:rsidRPr="00675172" w:rsidTr="00044C09">
        <w:tc>
          <w:tcPr>
            <w:tcW w:w="602" w:type="dxa"/>
            <w:tcBorders>
              <w:top w:val="single" w:sz="4" w:space="0" w:color="auto"/>
              <w:left w:val="single" w:sz="4" w:space="0" w:color="auto"/>
              <w:bottom w:val="single" w:sz="4" w:space="0" w:color="auto"/>
              <w:right w:val="single" w:sz="4" w:space="0" w:color="auto"/>
            </w:tcBorders>
          </w:tcPr>
          <w:p w:rsidR="00510E2D" w:rsidRPr="00675172" w:rsidRDefault="00510E2D" w:rsidP="00044C09">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1</w:t>
            </w:r>
          </w:p>
        </w:tc>
        <w:tc>
          <w:tcPr>
            <w:tcW w:w="1103" w:type="dxa"/>
            <w:tcBorders>
              <w:top w:val="single" w:sz="4" w:space="0" w:color="auto"/>
              <w:left w:val="single" w:sz="4" w:space="0" w:color="auto"/>
              <w:bottom w:val="single" w:sz="4" w:space="0" w:color="auto"/>
              <w:right w:val="single" w:sz="4" w:space="0" w:color="auto"/>
            </w:tcBorders>
          </w:tcPr>
          <w:p w:rsidR="00510E2D" w:rsidRPr="00675172" w:rsidRDefault="00510E2D" w:rsidP="00044C09">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 xml:space="preserve">TVSH </w:t>
            </w:r>
          </w:p>
        </w:tc>
        <w:tc>
          <w:tcPr>
            <w:tcW w:w="1170" w:type="dxa"/>
            <w:tcBorders>
              <w:top w:val="single" w:sz="4" w:space="0" w:color="auto"/>
              <w:left w:val="single" w:sz="4" w:space="0" w:color="auto"/>
              <w:bottom w:val="single" w:sz="4" w:space="0" w:color="auto"/>
              <w:right w:val="single" w:sz="4" w:space="0" w:color="auto"/>
            </w:tcBorders>
          </w:tcPr>
          <w:p w:rsidR="00510E2D" w:rsidRPr="00675172" w:rsidRDefault="00510E2D" w:rsidP="00044C09">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2020/02</w:t>
            </w:r>
          </w:p>
        </w:tc>
        <w:tc>
          <w:tcPr>
            <w:tcW w:w="1350" w:type="dxa"/>
            <w:tcBorders>
              <w:top w:val="single" w:sz="4" w:space="0" w:color="auto"/>
              <w:left w:val="single" w:sz="4" w:space="0" w:color="auto"/>
              <w:bottom w:val="single" w:sz="4" w:space="0" w:color="auto"/>
              <w:right w:val="single" w:sz="4" w:space="0" w:color="auto"/>
            </w:tcBorders>
          </w:tcPr>
          <w:p w:rsidR="00510E2D" w:rsidRPr="00675172" w:rsidRDefault="00510E2D" w:rsidP="00044C09">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500.469</w:t>
            </w:r>
          </w:p>
        </w:tc>
        <w:tc>
          <w:tcPr>
            <w:tcW w:w="1800" w:type="dxa"/>
            <w:tcBorders>
              <w:top w:val="single" w:sz="4" w:space="0" w:color="auto"/>
              <w:left w:val="single" w:sz="4" w:space="0" w:color="auto"/>
              <w:bottom w:val="single" w:sz="4" w:space="0" w:color="auto"/>
              <w:right w:val="single" w:sz="4" w:space="0" w:color="auto"/>
            </w:tcBorders>
          </w:tcPr>
          <w:p w:rsidR="00510E2D" w:rsidRPr="00675172" w:rsidRDefault="00510E2D" w:rsidP="00044C09">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16.865</w:t>
            </w:r>
          </w:p>
        </w:tc>
        <w:tc>
          <w:tcPr>
            <w:tcW w:w="1170" w:type="dxa"/>
            <w:tcBorders>
              <w:top w:val="single" w:sz="4" w:space="0" w:color="auto"/>
              <w:left w:val="single" w:sz="4" w:space="0" w:color="auto"/>
              <w:bottom w:val="single" w:sz="4" w:space="0" w:color="auto"/>
              <w:right w:val="single" w:sz="4" w:space="0" w:color="auto"/>
            </w:tcBorders>
          </w:tcPr>
          <w:p w:rsidR="00510E2D" w:rsidRPr="00675172" w:rsidRDefault="00510E2D" w:rsidP="00044C09">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61.558</w:t>
            </w:r>
          </w:p>
        </w:tc>
        <w:tc>
          <w:tcPr>
            <w:tcW w:w="1170" w:type="dxa"/>
            <w:tcBorders>
              <w:top w:val="single" w:sz="4" w:space="0" w:color="auto"/>
              <w:left w:val="single" w:sz="4" w:space="0" w:color="auto"/>
              <w:bottom w:val="single" w:sz="4" w:space="0" w:color="auto"/>
              <w:right w:val="single" w:sz="4" w:space="0" w:color="auto"/>
            </w:tcBorders>
          </w:tcPr>
          <w:p w:rsidR="00510E2D" w:rsidRPr="00675172" w:rsidRDefault="00510E2D" w:rsidP="00044C09">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100.094</w:t>
            </w:r>
          </w:p>
        </w:tc>
      </w:tr>
      <w:tr w:rsidR="00510E2D" w:rsidRPr="00675172" w:rsidTr="00044C09">
        <w:tc>
          <w:tcPr>
            <w:tcW w:w="602" w:type="dxa"/>
            <w:tcBorders>
              <w:top w:val="single" w:sz="4" w:space="0" w:color="auto"/>
              <w:left w:val="single" w:sz="4" w:space="0" w:color="auto"/>
              <w:bottom w:val="single" w:sz="4" w:space="0" w:color="auto"/>
              <w:right w:val="single" w:sz="4" w:space="0" w:color="auto"/>
            </w:tcBorders>
          </w:tcPr>
          <w:p w:rsidR="00510E2D" w:rsidRPr="00675172" w:rsidRDefault="00510E2D" w:rsidP="00044C09">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2</w:t>
            </w:r>
          </w:p>
        </w:tc>
        <w:tc>
          <w:tcPr>
            <w:tcW w:w="1103" w:type="dxa"/>
            <w:tcBorders>
              <w:top w:val="single" w:sz="4" w:space="0" w:color="auto"/>
              <w:left w:val="single" w:sz="4" w:space="0" w:color="auto"/>
              <w:bottom w:val="single" w:sz="4" w:space="0" w:color="auto"/>
              <w:right w:val="single" w:sz="4" w:space="0" w:color="auto"/>
            </w:tcBorders>
          </w:tcPr>
          <w:p w:rsidR="00510E2D" w:rsidRPr="00675172" w:rsidRDefault="00510E2D" w:rsidP="00044C09">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 xml:space="preserve">TVSH </w:t>
            </w:r>
          </w:p>
        </w:tc>
        <w:tc>
          <w:tcPr>
            <w:tcW w:w="1170" w:type="dxa"/>
            <w:tcBorders>
              <w:top w:val="single" w:sz="4" w:space="0" w:color="auto"/>
              <w:left w:val="single" w:sz="4" w:space="0" w:color="auto"/>
              <w:bottom w:val="single" w:sz="4" w:space="0" w:color="auto"/>
              <w:right w:val="single" w:sz="4" w:space="0" w:color="auto"/>
            </w:tcBorders>
          </w:tcPr>
          <w:p w:rsidR="00510E2D" w:rsidRPr="00675172" w:rsidRDefault="00510E2D" w:rsidP="00044C09">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2020/03</w:t>
            </w:r>
          </w:p>
        </w:tc>
        <w:tc>
          <w:tcPr>
            <w:tcW w:w="1350" w:type="dxa"/>
            <w:tcBorders>
              <w:top w:val="single" w:sz="4" w:space="0" w:color="auto"/>
              <w:left w:val="single" w:sz="4" w:space="0" w:color="auto"/>
              <w:bottom w:val="single" w:sz="4" w:space="0" w:color="auto"/>
              <w:right w:val="single" w:sz="4" w:space="0" w:color="auto"/>
            </w:tcBorders>
          </w:tcPr>
          <w:p w:rsidR="00510E2D" w:rsidRPr="00675172" w:rsidRDefault="00510E2D" w:rsidP="00044C09">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1.805.204</w:t>
            </w:r>
          </w:p>
        </w:tc>
        <w:tc>
          <w:tcPr>
            <w:tcW w:w="1800" w:type="dxa"/>
            <w:tcBorders>
              <w:top w:val="single" w:sz="4" w:space="0" w:color="auto"/>
              <w:left w:val="single" w:sz="4" w:space="0" w:color="auto"/>
              <w:bottom w:val="single" w:sz="4" w:space="0" w:color="auto"/>
              <w:right w:val="single" w:sz="4" w:space="0" w:color="auto"/>
            </w:tcBorders>
          </w:tcPr>
          <w:p w:rsidR="00510E2D" w:rsidRPr="00675172" w:rsidRDefault="00510E2D" w:rsidP="00044C09">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60.833</w:t>
            </w:r>
          </w:p>
        </w:tc>
        <w:tc>
          <w:tcPr>
            <w:tcW w:w="1170" w:type="dxa"/>
            <w:tcBorders>
              <w:top w:val="single" w:sz="4" w:space="0" w:color="auto"/>
              <w:left w:val="single" w:sz="4" w:space="0" w:color="auto"/>
              <w:bottom w:val="single" w:sz="4" w:space="0" w:color="auto"/>
              <w:right w:val="single" w:sz="4" w:space="0" w:color="auto"/>
            </w:tcBorders>
          </w:tcPr>
          <w:p w:rsidR="00510E2D" w:rsidRPr="00675172" w:rsidRDefault="00510E2D" w:rsidP="00044C09">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222.040</w:t>
            </w:r>
          </w:p>
        </w:tc>
        <w:tc>
          <w:tcPr>
            <w:tcW w:w="1170" w:type="dxa"/>
            <w:tcBorders>
              <w:top w:val="single" w:sz="4" w:space="0" w:color="auto"/>
              <w:left w:val="single" w:sz="4" w:space="0" w:color="auto"/>
              <w:bottom w:val="single" w:sz="4" w:space="0" w:color="auto"/>
              <w:right w:val="single" w:sz="4" w:space="0" w:color="auto"/>
            </w:tcBorders>
          </w:tcPr>
          <w:p w:rsidR="00510E2D" w:rsidRPr="00675172" w:rsidRDefault="00510E2D" w:rsidP="00044C09">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361.041</w:t>
            </w:r>
          </w:p>
        </w:tc>
      </w:tr>
      <w:tr w:rsidR="00510E2D" w:rsidRPr="00675172" w:rsidTr="00044C09">
        <w:tc>
          <w:tcPr>
            <w:tcW w:w="602" w:type="dxa"/>
            <w:tcBorders>
              <w:top w:val="single" w:sz="4" w:space="0" w:color="auto"/>
              <w:left w:val="single" w:sz="4" w:space="0" w:color="auto"/>
              <w:bottom w:val="single" w:sz="4" w:space="0" w:color="auto"/>
              <w:right w:val="single" w:sz="4" w:space="0" w:color="auto"/>
            </w:tcBorders>
          </w:tcPr>
          <w:p w:rsidR="00510E2D" w:rsidRPr="00675172" w:rsidRDefault="00510E2D" w:rsidP="00044C09">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3</w:t>
            </w:r>
          </w:p>
        </w:tc>
        <w:tc>
          <w:tcPr>
            <w:tcW w:w="1103" w:type="dxa"/>
            <w:tcBorders>
              <w:top w:val="single" w:sz="4" w:space="0" w:color="auto"/>
              <w:left w:val="single" w:sz="4" w:space="0" w:color="auto"/>
              <w:bottom w:val="single" w:sz="4" w:space="0" w:color="auto"/>
              <w:right w:val="single" w:sz="4" w:space="0" w:color="auto"/>
            </w:tcBorders>
          </w:tcPr>
          <w:p w:rsidR="00510E2D" w:rsidRPr="00675172" w:rsidRDefault="00510E2D" w:rsidP="00044C09">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 xml:space="preserve">TVSH </w:t>
            </w:r>
          </w:p>
        </w:tc>
        <w:tc>
          <w:tcPr>
            <w:tcW w:w="1170" w:type="dxa"/>
            <w:tcBorders>
              <w:top w:val="single" w:sz="4" w:space="0" w:color="auto"/>
              <w:left w:val="single" w:sz="4" w:space="0" w:color="auto"/>
              <w:bottom w:val="single" w:sz="4" w:space="0" w:color="auto"/>
              <w:right w:val="single" w:sz="4" w:space="0" w:color="auto"/>
            </w:tcBorders>
          </w:tcPr>
          <w:p w:rsidR="00510E2D" w:rsidRPr="00675172" w:rsidRDefault="00510E2D" w:rsidP="00044C09">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2019/12</w:t>
            </w:r>
          </w:p>
        </w:tc>
        <w:tc>
          <w:tcPr>
            <w:tcW w:w="1350" w:type="dxa"/>
            <w:tcBorders>
              <w:top w:val="single" w:sz="4" w:space="0" w:color="auto"/>
              <w:left w:val="single" w:sz="4" w:space="0" w:color="auto"/>
              <w:bottom w:val="single" w:sz="4" w:space="0" w:color="auto"/>
              <w:right w:val="single" w:sz="4" w:space="0" w:color="auto"/>
            </w:tcBorders>
          </w:tcPr>
          <w:p w:rsidR="00510E2D" w:rsidRPr="00675172" w:rsidRDefault="00510E2D" w:rsidP="00044C09">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2.669.034</w:t>
            </w:r>
          </w:p>
        </w:tc>
        <w:tc>
          <w:tcPr>
            <w:tcW w:w="1800" w:type="dxa"/>
            <w:tcBorders>
              <w:top w:val="single" w:sz="4" w:space="0" w:color="auto"/>
              <w:left w:val="single" w:sz="4" w:space="0" w:color="auto"/>
              <w:bottom w:val="single" w:sz="4" w:space="0" w:color="auto"/>
              <w:right w:val="single" w:sz="4" w:space="0" w:color="auto"/>
            </w:tcBorders>
          </w:tcPr>
          <w:p w:rsidR="00510E2D" w:rsidRPr="00675172" w:rsidRDefault="00510E2D" w:rsidP="00044C09">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129.869</w:t>
            </w:r>
          </w:p>
        </w:tc>
        <w:tc>
          <w:tcPr>
            <w:tcW w:w="1170" w:type="dxa"/>
            <w:tcBorders>
              <w:top w:val="single" w:sz="4" w:space="0" w:color="auto"/>
              <w:left w:val="single" w:sz="4" w:space="0" w:color="auto"/>
              <w:bottom w:val="single" w:sz="4" w:space="0" w:color="auto"/>
              <w:right w:val="single" w:sz="4" w:space="0" w:color="auto"/>
            </w:tcBorders>
          </w:tcPr>
          <w:p w:rsidR="00510E2D" w:rsidRPr="00675172" w:rsidRDefault="00510E2D" w:rsidP="00044C09">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474.020</w:t>
            </w:r>
          </w:p>
        </w:tc>
        <w:tc>
          <w:tcPr>
            <w:tcW w:w="1170" w:type="dxa"/>
            <w:tcBorders>
              <w:top w:val="single" w:sz="4" w:space="0" w:color="auto"/>
              <w:left w:val="single" w:sz="4" w:space="0" w:color="auto"/>
              <w:bottom w:val="single" w:sz="4" w:space="0" w:color="auto"/>
              <w:right w:val="single" w:sz="4" w:space="0" w:color="auto"/>
            </w:tcBorders>
          </w:tcPr>
          <w:p w:rsidR="00510E2D" w:rsidRPr="00675172" w:rsidRDefault="00510E2D" w:rsidP="00044C09">
            <w:pPr>
              <w:pStyle w:val="Header"/>
              <w:widowControl w:val="0"/>
              <w:tabs>
                <w:tab w:val="left" w:pos="720"/>
              </w:tabs>
              <w:spacing w:line="276" w:lineRule="auto"/>
              <w:jc w:val="both"/>
              <w:rPr>
                <w:rFonts w:ascii="Times New Roman" w:hAnsi="Times New Roman" w:cs="Times New Roman"/>
                <w:sz w:val="24"/>
                <w:szCs w:val="24"/>
              </w:rPr>
            </w:pPr>
            <w:r w:rsidRPr="00675172">
              <w:rPr>
                <w:rFonts w:ascii="Times New Roman" w:hAnsi="Times New Roman" w:cs="Times New Roman"/>
                <w:sz w:val="24"/>
                <w:szCs w:val="24"/>
              </w:rPr>
              <w:t>533.809</w:t>
            </w:r>
          </w:p>
        </w:tc>
      </w:tr>
    </w:tbl>
    <w:p w:rsidR="00510E2D" w:rsidRDefault="00510E2D" w:rsidP="00510E2D">
      <w:pPr>
        <w:pStyle w:val="ListParagraph"/>
        <w:widowControl w:val="0"/>
        <w:spacing w:after="0" w:line="276" w:lineRule="auto"/>
        <w:ind w:left="360"/>
        <w:jc w:val="both"/>
        <w:rPr>
          <w:rFonts w:ascii="Times New Roman" w:hAnsi="Times New Roman" w:cs="Times New Roman"/>
          <w:noProof/>
          <w:sz w:val="24"/>
          <w:szCs w:val="24"/>
        </w:rPr>
      </w:pPr>
    </w:p>
    <w:p w:rsidR="00E636F9" w:rsidRDefault="00CE330A" w:rsidP="00C1409F">
      <w:pPr>
        <w:pStyle w:val="ListParagraph"/>
        <w:widowControl w:val="0"/>
        <w:numPr>
          <w:ilvl w:val="0"/>
          <w:numId w:val="7"/>
        </w:numPr>
        <w:spacing w:after="0" w:line="276" w:lineRule="auto"/>
        <w:ind w:left="360"/>
        <w:jc w:val="both"/>
        <w:rPr>
          <w:rFonts w:ascii="Times New Roman" w:hAnsi="Times New Roman" w:cs="Times New Roman"/>
          <w:noProof/>
          <w:sz w:val="24"/>
          <w:szCs w:val="24"/>
        </w:rPr>
      </w:pPr>
      <w:r w:rsidRPr="0086606C">
        <w:rPr>
          <w:rFonts w:ascii="Times New Roman" w:hAnsi="Times New Roman" w:cs="Times New Roman"/>
          <w:noProof/>
          <w:sz w:val="24"/>
          <w:szCs w:val="24"/>
        </w:rPr>
        <w:t xml:space="preserve"> </w:t>
      </w:r>
      <w:r w:rsidR="00510E2D" w:rsidRPr="0086606C">
        <w:rPr>
          <w:rFonts w:ascii="Times New Roman" w:hAnsi="Times New Roman" w:cs="Times New Roman"/>
          <w:b/>
          <w:sz w:val="24"/>
          <w:szCs w:val="24"/>
        </w:rPr>
        <w:t>Rr</w:t>
      </w:r>
      <w:r w:rsidR="00044C09" w:rsidRPr="0086606C">
        <w:rPr>
          <w:rFonts w:ascii="Times New Roman" w:hAnsi="Times New Roman" w:cs="Times New Roman"/>
          <w:b/>
          <w:sz w:val="24"/>
          <w:szCs w:val="24"/>
        </w:rPr>
        <w:t>ë</w:t>
      </w:r>
      <w:r w:rsidR="00510E2D" w:rsidRPr="0086606C">
        <w:rPr>
          <w:rFonts w:ascii="Times New Roman" w:hAnsi="Times New Roman" w:cs="Times New Roman"/>
          <w:b/>
          <w:sz w:val="24"/>
          <w:szCs w:val="24"/>
        </w:rPr>
        <w:t>zimin e k</w:t>
      </w:r>
      <w:r w:rsidR="00044C09" w:rsidRPr="0086606C">
        <w:rPr>
          <w:rFonts w:ascii="Times New Roman" w:hAnsi="Times New Roman" w:cs="Times New Roman"/>
          <w:b/>
          <w:sz w:val="24"/>
          <w:szCs w:val="24"/>
        </w:rPr>
        <w:t>ë</w:t>
      </w:r>
      <w:r w:rsidR="00510E2D" w:rsidRPr="0086606C">
        <w:rPr>
          <w:rFonts w:ascii="Times New Roman" w:hAnsi="Times New Roman" w:cs="Times New Roman"/>
          <w:b/>
          <w:sz w:val="24"/>
          <w:szCs w:val="24"/>
        </w:rPr>
        <w:t>rkes</w:t>
      </w:r>
      <w:r w:rsidR="00044C09" w:rsidRPr="0086606C">
        <w:rPr>
          <w:rFonts w:ascii="Times New Roman" w:hAnsi="Times New Roman" w:cs="Times New Roman"/>
          <w:b/>
          <w:sz w:val="24"/>
          <w:szCs w:val="24"/>
        </w:rPr>
        <w:t>ë</w:t>
      </w:r>
      <w:r w:rsidR="00510E2D" w:rsidRPr="0086606C">
        <w:rPr>
          <w:rFonts w:ascii="Times New Roman" w:hAnsi="Times New Roman" w:cs="Times New Roman"/>
          <w:b/>
          <w:sz w:val="24"/>
          <w:szCs w:val="24"/>
        </w:rPr>
        <w:t>s</w:t>
      </w:r>
      <w:r w:rsidR="00510E2D" w:rsidRPr="0086606C">
        <w:rPr>
          <w:rFonts w:ascii="Times New Roman" w:hAnsi="Times New Roman" w:cs="Times New Roman"/>
          <w:sz w:val="24"/>
          <w:szCs w:val="24"/>
        </w:rPr>
        <w:t xml:space="preserve"> p</w:t>
      </w:r>
      <w:r w:rsidR="00044C09" w:rsidRPr="0086606C">
        <w:rPr>
          <w:rFonts w:ascii="Times New Roman" w:hAnsi="Times New Roman" w:cs="Times New Roman"/>
          <w:sz w:val="24"/>
          <w:szCs w:val="24"/>
        </w:rPr>
        <w:t>ë</w:t>
      </w:r>
      <w:r w:rsidR="00510E2D" w:rsidRPr="0086606C">
        <w:rPr>
          <w:rFonts w:ascii="Times New Roman" w:hAnsi="Times New Roman" w:cs="Times New Roman"/>
          <w:sz w:val="24"/>
          <w:szCs w:val="24"/>
        </w:rPr>
        <w:t>r rimbursimin e TVSH-s</w:t>
      </w:r>
      <w:r w:rsidR="00044C09" w:rsidRPr="0086606C">
        <w:rPr>
          <w:rFonts w:ascii="Times New Roman" w:hAnsi="Times New Roman" w:cs="Times New Roman"/>
          <w:sz w:val="24"/>
          <w:szCs w:val="24"/>
        </w:rPr>
        <w:t>ë</w:t>
      </w:r>
      <w:r w:rsidR="00510E2D" w:rsidRPr="0086606C">
        <w:rPr>
          <w:rFonts w:ascii="Times New Roman" w:hAnsi="Times New Roman" w:cs="Times New Roman"/>
          <w:sz w:val="24"/>
          <w:szCs w:val="24"/>
        </w:rPr>
        <w:t xml:space="preserve"> </w:t>
      </w:r>
    </w:p>
    <w:p w:rsidR="0086606C" w:rsidRPr="0086606C" w:rsidRDefault="0086606C" w:rsidP="0086606C">
      <w:pPr>
        <w:pStyle w:val="ListParagraph"/>
        <w:widowControl w:val="0"/>
        <w:spacing w:after="0" w:line="276" w:lineRule="auto"/>
        <w:ind w:left="360"/>
        <w:jc w:val="both"/>
        <w:rPr>
          <w:rFonts w:ascii="Times New Roman" w:hAnsi="Times New Roman" w:cs="Times New Roman"/>
          <w:noProof/>
          <w:sz w:val="24"/>
          <w:szCs w:val="24"/>
        </w:rPr>
      </w:pPr>
      <w:bookmarkStart w:id="0" w:name="_GoBack"/>
      <w:bookmarkEnd w:id="0"/>
    </w:p>
    <w:p w:rsidR="00CE330A" w:rsidRPr="00B31418" w:rsidRDefault="00CE330A" w:rsidP="00510E2D">
      <w:pPr>
        <w:widowControl w:val="0"/>
        <w:spacing w:after="0" w:line="276" w:lineRule="auto"/>
        <w:jc w:val="both"/>
        <w:rPr>
          <w:rFonts w:ascii="Times New Roman" w:eastAsia="SimSun" w:hAnsi="Times New Roman" w:cs="Times New Roman"/>
          <w:sz w:val="24"/>
          <w:szCs w:val="24"/>
          <w:lang w:eastAsia="zh-CN"/>
        </w:rPr>
      </w:pPr>
      <w:r w:rsidRPr="00B31418">
        <w:rPr>
          <w:rFonts w:ascii="Times New Roman" w:hAnsi="Times New Roman" w:cs="Times New Roman"/>
          <w:sz w:val="24"/>
          <w:szCs w:val="24"/>
        </w:rPr>
        <w:t xml:space="preserve">Bazuar në </w:t>
      </w:r>
      <w:r w:rsidR="00510E2D" w:rsidRPr="00B31418">
        <w:rPr>
          <w:rFonts w:ascii="Times New Roman" w:hAnsi="Times New Roman" w:cs="Times New Roman"/>
          <w:sz w:val="24"/>
          <w:szCs w:val="24"/>
        </w:rPr>
        <w:t>pik</w:t>
      </w:r>
      <w:r w:rsidR="00044C09" w:rsidRPr="00B31418">
        <w:rPr>
          <w:rFonts w:ascii="Times New Roman" w:hAnsi="Times New Roman" w:cs="Times New Roman"/>
          <w:sz w:val="24"/>
          <w:szCs w:val="24"/>
        </w:rPr>
        <w:t>ë</w:t>
      </w:r>
      <w:r w:rsidR="00510E2D" w:rsidRPr="00B31418">
        <w:rPr>
          <w:rFonts w:ascii="Times New Roman" w:hAnsi="Times New Roman" w:cs="Times New Roman"/>
          <w:sz w:val="24"/>
          <w:szCs w:val="24"/>
        </w:rPr>
        <w:t>n 2 t</w:t>
      </w:r>
      <w:r w:rsidR="00044C09" w:rsidRPr="00B31418">
        <w:rPr>
          <w:rFonts w:ascii="Times New Roman" w:hAnsi="Times New Roman" w:cs="Times New Roman"/>
          <w:sz w:val="24"/>
          <w:szCs w:val="24"/>
        </w:rPr>
        <w:t>ë</w:t>
      </w:r>
      <w:r w:rsidR="00510E2D" w:rsidRPr="00B31418">
        <w:rPr>
          <w:rFonts w:ascii="Times New Roman" w:hAnsi="Times New Roman" w:cs="Times New Roman"/>
          <w:sz w:val="24"/>
          <w:szCs w:val="24"/>
        </w:rPr>
        <w:t xml:space="preserve"> </w:t>
      </w:r>
      <w:r w:rsidR="00044C09" w:rsidRPr="00B31418">
        <w:rPr>
          <w:rFonts w:ascii="Times New Roman" w:hAnsi="Times New Roman" w:cs="Times New Roman"/>
          <w:sz w:val="24"/>
          <w:szCs w:val="24"/>
        </w:rPr>
        <w:t xml:space="preserve">nenit 109 të </w:t>
      </w:r>
      <w:r w:rsidR="00510E2D" w:rsidRPr="00B31418">
        <w:rPr>
          <w:rFonts w:ascii="Times New Roman" w:hAnsi="Times New Roman" w:cs="Times New Roman"/>
          <w:sz w:val="24"/>
          <w:szCs w:val="24"/>
        </w:rPr>
        <w:t>Ligjit</w:t>
      </w:r>
      <w:r w:rsidRPr="00B31418">
        <w:rPr>
          <w:rFonts w:ascii="Times New Roman" w:hAnsi="Times New Roman" w:cs="Times New Roman"/>
          <w:sz w:val="24"/>
          <w:szCs w:val="24"/>
        </w:rPr>
        <w:t xml:space="preserve"> n</w:t>
      </w:r>
      <w:r w:rsidRPr="00B31418">
        <w:rPr>
          <w:rFonts w:ascii="Times New Roman" w:hAnsi="Times New Roman" w:cs="Times New Roman"/>
          <w:bCs/>
          <w:sz w:val="24"/>
          <w:szCs w:val="24"/>
        </w:rPr>
        <w:t xml:space="preserve">r. 9920, datë 19.5.2008 </w:t>
      </w:r>
      <w:r w:rsidRPr="00B31418">
        <w:rPr>
          <w:rFonts w:ascii="Times New Roman" w:hAnsi="Times New Roman" w:cs="Times New Roman"/>
          <w:sz w:val="24"/>
          <w:szCs w:val="24"/>
        </w:rPr>
        <w:t>“</w:t>
      </w:r>
      <w:r w:rsidRPr="00B31418">
        <w:rPr>
          <w:rFonts w:ascii="Times New Roman" w:hAnsi="Times New Roman" w:cs="Times New Roman"/>
          <w:bCs/>
          <w:sz w:val="24"/>
          <w:szCs w:val="24"/>
        </w:rPr>
        <w:t>Per Procedurat Tatimore në RS</w:t>
      </w:r>
      <w:r w:rsidR="00510E2D" w:rsidRPr="00B31418">
        <w:rPr>
          <w:rFonts w:ascii="Times New Roman" w:hAnsi="Times New Roman" w:cs="Times New Roman"/>
          <w:bCs/>
          <w:sz w:val="24"/>
          <w:szCs w:val="24"/>
        </w:rPr>
        <w:t>H</w:t>
      </w:r>
      <w:r w:rsidRPr="00B31418">
        <w:rPr>
          <w:rFonts w:ascii="Times New Roman" w:hAnsi="Times New Roman" w:cs="Times New Roman"/>
          <w:bCs/>
          <w:sz w:val="24"/>
          <w:szCs w:val="24"/>
        </w:rPr>
        <w:t>”</w:t>
      </w:r>
      <w:r w:rsidRPr="00B31418">
        <w:rPr>
          <w:rFonts w:ascii="Times New Roman" w:hAnsi="Times New Roman" w:cs="Times New Roman"/>
          <w:sz w:val="24"/>
          <w:szCs w:val="24"/>
        </w:rPr>
        <w:t xml:space="preserve">, </w:t>
      </w:r>
      <w:r w:rsidR="00B31418">
        <w:rPr>
          <w:rFonts w:ascii="Times New Roman" w:hAnsi="Times New Roman" w:cs="Times New Roman"/>
          <w:sz w:val="24"/>
          <w:szCs w:val="24"/>
        </w:rPr>
        <w:t>t</w:t>
      </w:r>
      <w:r w:rsidRPr="00B31418">
        <w:rPr>
          <w:rFonts w:ascii="Times New Roman" w:hAnsi="Times New Roman" w:cs="Times New Roman"/>
          <w:sz w:val="24"/>
          <w:szCs w:val="24"/>
        </w:rPr>
        <w:t>atimpaguesi mund ta kundërshtojë vendimin e drejtorisë së apelimit tatimor  në gjykatë, brenda 30 ditëve kalendarike nga data e marrjes dijeni për këtë vendim</w:t>
      </w:r>
      <w:r w:rsidRPr="00B31418">
        <w:rPr>
          <w:rFonts w:ascii="Times New Roman" w:eastAsia="SimSun" w:hAnsi="Times New Roman" w:cs="Times New Roman"/>
          <w:sz w:val="24"/>
          <w:szCs w:val="24"/>
          <w:lang w:eastAsia="zh-CN"/>
        </w:rPr>
        <w:t>.</w:t>
      </w:r>
    </w:p>
    <w:p w:rsidR="001111BB" w:rsidRPr="00675172" w:rsidRDefault="001111BB" w:rsidP="009B3326">
      <w:pPr>
        <w:widowControl w:val="0"/>
        <w:spacing w:after="0" w:line="276" w:lineRule="auto"/>
        <w:jc w:val="both"/>
        <w:rPr>
          <w:rFonts w:ascii="Times New Roman" w:hAnsi="Times New Roman" w:cs="Times New Roman"/>
          <w:sz w:val="24"/>
          <w:szCs w:val="24"/>
        </w:rPr>
      </w:pPr>
    </w:p>
    <w:p w:rsidR="00044C09" w:rsidRDefault="000D767E" w:rsidP="009B3326">
      <w:pPr>
        <w:widowControl w:val="0"/>
        <w:spacing w:after="0" w:line="276" w:lineRule="auto"/>
        <w:ind w:left="3600" w:firstLine="720"/>
        <w:jc w:val="both"/>
        <w:rPr>
          <w:rFonts w:ascii="Times New Roman" w:hAnsi="Times New Roman" w:cs="Times New Roman"/>
          <w:b/>
          <w:sz w:val="24"/>
          <w:szCs w:val="24"/>
        </w:rPr>
      </w:pPr>
      <w:r w:rsidRPr="00675172">
        <w:rPr>
          <w:rFonts w:ascii="Times New Roman" w:hAnsi="Times New Roman" w:cs="Times New Roman"/>
          <w:b/>
          <w:bCs/>
          <w:sz w:val="24"/>
          <w:szCs w:val="24"/>
        </w:rPr>
        <w:t>D</w:t>
      </w:r>
      <w:r w:rsidR="001111BB" w:rsidRPr="00675172">
        <w:rPr>
          <w:rFonts w:ascii="Times New Roman" w:hAnsi="Times New Roman" w:cs="Times New Roman"/>
          <w:b/>
          <w:bCs/>
          <w:sz w:val="24"/>
          <w:szCs w:val="24"/>
        </w:rPr>
        <w:t>REJTOR I APELIMIT TATIMOR</w:t>
      </w:r>
      <w:r w:rsidR="00EC490B" w:rsidRPr="00675172">
        <w:rPr>
          <w:rFonts w:ascii="Times New Roman" w:hAnsi="Times New Roman" w:cs="Times New Roman"/>
          <w:b/>
          <w:bCs/>
          <w:sz w:val="24"/>
          <w:szCs w:val="24"/>
        </w:rPr>
        <w:t xml:space="preserve"> </w:t>
      </w:r>
      <w:r w:rsidR="00CD06A2" w:rsidRPr="00675172">
        <w:rPr>
          <w:rFonts w:ascii="Times New Roman" w:hAnsi="Times New Roman" w:cs="Times New Roman"/>
          <w:b/>
          <w:sz w:val="24"/>
          <w:szCs w:val="24"/>
        </w:rPr>
        <w:t xml:space="preserve">   </w:t>
      </w:r>
    </w:p>
    <w:p w:rsidR="00CD06A2" w:rsidRPr="00675172" w:rsidRDefault="00CD06A2" w:rsidP="009B3326">
      <w:pPr>
        <w:widowControl w:val="0"/>
        <w:spacing w:after="0" w:line="276" w:lineRule="auto"/>
        <w:ind w:left="3600" w:firstLine="720"/>
        <w:jc w:val="both"/>
        <w:rPr>
          <w:rFonts w:ascii="Times New Roman" w:hAnsi="Times New Roman" w:cs="Times New Roman"/>
          <w:b/>
          <w:bCs/>
          <w:sz w:val="24"/>
          <w:szCs w:val="24"/>
        </w:rPr>
      </w:pPr>
      <w:r w:rsidRPr="00675172">
        <w:rPr>
          <w:rFonts w:ascii="Times New Roman" w:hAnsi="Times New Roman" w:cs="Times New Roman"/>
          <w:b/>
          <w:sz w:val="24"/>
          <w:szCs w:val="24"/>
        </w:rPr>
        <w:t xml:space="preserve">   </w:t>
      </w:r>
    </w:p>
    <w:p w:rsidR="00463DE4" w:rsidRPr="000074E2" w:rsidRDefault="00463DE4" w:rsidP="000074E2">
      <w:pPr>
        <w:widowControl w:val="0"/>
        <w:spacing w:after="0" w:line="276" w:lineRule="auto"/>
        <w:ind w:left="4320" w:firstLine="720"/>
        <w:jc w:val="both"/>
        <w:rPr>
          <w:rFonts w:ascii="Times New Roman" w:hAnsi="Times New Roman" w:cs="Times New Roman"/>
          <w:b/>
          <w:sz w:val="24"/>
          <w:szCs w:val="24"/>
        </w:rPr>
      </w:pPr>
    </w:p>
    <w:sectPr w:rsidR="00463DE4" w:rsidRPr="000074E2" w:rsidSect="00380351">
      <w:footerReference w:type="default" r:id="rId9"/>
      <w:pgSz w:w="11907" w:h="16839" w:code="9"/>
      <w:pgMar w:top="851" w:right="1701" w:bottom="1134" w:left="1701" w:header="709"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955" w:rsidRDefault="00947955" w:rsidP="006725DD">
      <w:pPr>
        <w:spacing w:after="0" w:line="240" w:lineRule="auto"/>
      </w:pPr>
      <w:r>
        <w:separator/>
      </w:r>
    </w:p>
  </w:endnote>
  <w:endnote w:type="continuationSeparator" w:id="0">
    <w:p w:rsidR="00947955" w:rsidRDefault="00947955" w:rsidP="00672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C09" w:rsidRPr="006725DD" w:rsidRDefault="00044C09" w:rsidP="006725DD">
    <w:pPr>
      <w:pStyle w:val="Footer"/>
      <w:pBdr>
        <w:top w:val="single" w:sz="4" w:space="8" w:color="5B9BD5" w:themeColor="accent1"/>
      </w:pBdr>
      <w:tabs>
        <w:tab w:val="clear" w:pos="4680"/>
        <w:tab w:val="clear" w:pos="9360"/>
      </w:tabs>
      <w:spacing w:before="360"/>
      <w:contextualSpacing/>
      <w:jc w:val="center"/>
      <w:rPr>
        <w:rFonts w:ascii="Times New Roman" w:hAnsi="Times New Roman" w:cs="Times New Roman"/>
        <w:noProof/>
        <w:color w:val="404040" w:themeColor="text1" w:themeTint="BF"/>
      </w:rPr>
    </w:pPr>
    <w:r w:rsidRPr="006725DD">
      <w:rPr>
        <w:rFonts w:ascii="Times New Roman" w:hAnsi="Times New Roman" w:cs="Times New Roman"/>
        <w:noProof/>
        <w:color w:val="404040" w:themeColor="text1" w:themeTint="BF"/>
      </w:rPr>
      <w:t xml:space="preserve">Bulevardi “Dëshmorët e Kombit”, nr. 3, </w:t>
    </w:r>
    <w:hyperlink r:id="rId1" w:history="1">
      <w:r w:rsidRPr="006725DD">
        <w:rPr>
          <w:rStyle w:val="Hyperlink"/>
          <w:rFonts w:ascii="Times New Roman" w:hAnsi="Times New Roman" w:cs="Times New Roman"/>
          <w:noProof/>
        </w:rPr>
        <w:t>www.financa.gov.al</w:t>
      </w:r>
    </w:hyperlink>
    <w:r w:rsidRPr="00044C09">
      <w:rPr>
        <w:rStyle w:val="Hyperlink"/>
        <w:rFonts w:ascii="Times New Roman" w:hAnsi="Times New Roman" w:cs="Times New Roman"/>
        <w:noProof/>
        <w:u w:val="none"/>
      </w:rPr>
      <w:t xml:space="preserve">                                                     </w:t>
    </w:r>
    <w:r w:rsidRPr="006725DD">
      <w:rPr>
        <w:rFonts w:ascii="Times New Roman" w:hAnsi="Times New Roman" w:cs="Times New Roman"/>
        <w:noProof/>
        <w:color w:val="404040" w:themeColor="text1" w:themeTint="BF"/>
      </w:rPr>
      <w:fldChar w:fldCharType="begin"/>
    </w:r>
    <w:r w:rsidRPr="006725DD">
      <w:rPr>
        <w:rFonts w:ascii="Times New Roman" w:hAnsi="Times New Roman" w:cs="Times New Roman"/>
        <w:noProof/>
        <w:color w:val="404040" w:themeColor="text1" w:themeTint="BF"/>
      </w:rPr>
      <w:instrText xml:space="preserve"> PAGE   \* MERGEFORMAT </w:instrText>
    </w:r>
    <w:r w:rsidRPr="006725DD">
      <w:rPr>
        <w:rFonts w:ascii="Times New Roman" w:hAnsi="Times New Roman" w:cs="Times New Roman"/>
        <w:noProof/>
        <w:color w:val="404040" w:themeColor="text1" w:themeTint="BF"/>
      </w:rPr>
      <w:fldChar w:fldCharType="separate"/>
    </w:r>
    <w:r w:rsidR="0086606C">
      <w:rPr>
        <w:rFonts w:ascii="Times New Roman" w:hAnsi="Times New Roman" w:cs="Times New Roman"/>
        <w:noProof/>
        <w:color w:val="404040" w:themeColor="text1" w:themeTint="BF"/>
      </w:rPr>
      <w:t>7</w:t>
    </w:r>
    <w:r w:rsidRPr="006725DD">
      <w:rPr>
        <w:rFonts w:ascii="Times New Roman" w:hAnsi="Times New Roman" w:cs="Times New Roman"/>
        <w:noProof/>
        <w:color w:val="404040" w:themeColor="text1" w:themeTint="BF"/>
      </w:rPr>
      <w:fldChar w:fldCharType="end"/>
    </w:r>
  </w:p>
  <w:p w:rsidR="00044C09" w:rsidRDefault="00044C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955" w:rsidRDefault="00947955" w:rsidP="006725DD">
      <w:pPr>
        <w:spacing w:after="0" w:line="240" w:lineRule="auto"/>
      </w:pPr>
      <w:r>
        <w:separator/>
      </w:r>
    </w:p>
  </w:footnote>
  <w:footnote w:type="continuationSeparator" w:id="0">
    <w:p w:rsidR="00947955" w:rsidRDefault="00947955" w:rsidP="00672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1247D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89419DA"/>
    <w:multiLevelType w:val="hybridMultilevel"/>
    <w:tmpl w:val="CF9069E4"/>
    <w:lvl w:ilvl="0" w:tplc="C33A044A">
      <w:start w:val="1"/>
      <w:numFmt w:val="lowerLetter"/>
      <w:pStyle w:val="bulletmeshkronjaudhezimi"/>
      <w:lvlText w:val="%1."/>
      <w:lvlJc w:val="left"/>
      <w:pPr>
        <w:tabs>
          <w:tab w:val="num" w:pos="666"/>
        </w:tabs>
        <w:ind w:left="666" w:hanging="396"/>
      </w:pPr>
      <w:rPr>
        <w:rFonts w:hint="default"/>
        <w:b/>
        <w:i w:val="0"/>
      </w:rPr>
    </w:lvl>
    <w:lvl w:ilvl="1" w:tplc="FFFFFFFF">
      <w:start w:val="1"/>
      <w:numFmt w:val="bullet"/>
      <w:lvlText w:val=""/>
      <w:lvlJc w:val="left"/>
      <w:pPr>
        <w:tabs>
          <w:tab w:val="num" w:pos="2085"/>
        </w:tabs>
        <w:ind w:left="2085" w:hanging="360"/>
      </w:pPr>
      <w:rPr>
        <w:rFonts w:ascii="Symbol" w:eastAsia="MS Mincho" w:hAnsi="Symbol" w:cs="Times New Roman" w:hint="default"/>
      </w:rPr>
    </w:lvl>
    <w:lvl w:ilvl="2" w:tplc="FFFFFFFF" w:tentative="1">
      <w:start w:val="1"/>
      <w:numFmt w:val="lowerRoman"/>
      <w:lvlText w:val="%3."/>
      <w:lvlJc w:val="right"/>
      <w:pPr>
        <w:tabs>
          <w:tab w:val="num" w:pos="2805"/>
        </w:tabs>
        <w:ind w:left="2805" w:hanging="180"/>
      </w:pPr>
    </w:lvl>
    <w:lvl w:ilvl="3" w:tplc="FFFFFFFF" w:tentative="1">
      <w:start w:val="1"/>
      <w:numFmt w:val="decimal"/>
      <w:lvlText w:val="%4."/>
      <w:lvlJc w:val="left"/>
      <w:pPr>
        <w:tabs>
          <w:tab w:val="num" w:pos="3525"/>
        </w:tabs>
        <w:ind w:left="3525" w:hanging="360"/>
      </w:pPr>
    </w:lvl>
    <w:lvl w:ilvl="4" w:tplc="FFFFFFFF" w:tentative="1">
      <w:start w:val="1"/>
      <w:numFmt w:val="lowerLetter"/>
      <w:lvlText w:val="%5."/>
      <w:lvlJc w:val="left"/>
      <w:pPr>
        <w:tabs>
          <w:tab w:val="num" w:pos="4245"/>
        </w:tabs>
        <w:ind w:left="4245" w:hanging="360"/>
      </w:pPr>
    </w:lvl>
    <w:lvl w:ilvl="5" w:tplc="FFFFFFFF" w:tentative="1">
      <w:start w:val="1"/>
      <w:numFmt w:val="lowerRoman"/>
      <w:lvlText w:val="%6."/>
      <w:lvlJc w:val="right"/>
      <w:pPr>
        <w:tabs>
          <w:tab w:val="num" w:pos="4965"/>
        </w:tabs>
        <w:ind w:left="4965" w:hanging="180"/>
      </w:pPr>
    </w:lvl>
    <w:lvl w:ilvl="6" w:tplc="FFFFFFFF" w:tentative="1">
      <w:start w:val="1"/>
      <w:numFmt w:val="decimal"/>
      <w:lvlText w:val="%7."/>
      <w:lvlJc w:val="left"/>
      <w:pPr>
        <w:tabs>
          <w:tab w:val="num" w:pos="5685"/>
        </w:tabs>
        <w:ind w:left="5685" w:hanging="360"/>
      </w:pPr>
    </w:lvl>
    <w:lvl w:ilvl="7" w:tplc="FFFFFFFF" w:tentative="1">
      <w:start w:val="1"/>
      <w:numFmt w:val="lowerLetter"/>
      <w:lvlText w:val="%8."/>
      <w:lvlJc w:val="left"/>
      <w:pPr>
        <w:tabs>
          <w:tab w:val="num" w:pos="6405"/>
        </w:tabs>
        <w:ind w:left="6405" w:hanging="360"/>
      </w:pPr>
    </w:lvl>
    <w:lvl w:ilvl="8" w:tplc="FFFFFFFF" w:tentative="1">
      <w:start w:val="1"/>
      <w:numFmt w:val="lowerRoman"/>
      <w:lvlText w:val="%9."/>
      <w:lvlJc w:val="right"/>
      <w:pPr>
        <w:tabs>
          <w:tab w:val="num" w:pos="7125"/>
        </w:tabs>
        <w:ind w:left="7125" w:hanging="180"/>
      </w:pPr>
    </w:lvl>
  </w:abstractNum>
  <w:abstractNum w:abstractNumId="2">
    <w:nsid w:val="2C323D30"/>
    <w:multiLevelType w:val="hybridMultilevel"/>
    <w:tmpl w:val="DC7C1352"/>
    <w:lvl w:ilvl="0" w:tplc="C116F650">
      <w:start w:val="3"/>
      <w:numFmt w:val="bullet"/>
      <w:lvlText w:val="-"/>
      <w:lvlJc w:val="left"/>
      <w:pPr>
        <w:ind w:left="720" w:hanging="360"/>
      </w:pPr>
      <w:rPr>
        <w:rFonts w:ascii="Times New Roman" w:eastAsiaTheme="minorHAns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nsid w:val="2E262B49"/>
    <w:multiLevelType w:val="hybridMultilevel"/>
    <w:tmpl w:val="79A660F2"/>
    <w:lvl w:ilvl="0" w:tplc="0409000B">
      <w:start w:val="1"/>
      <w:numFmt w:val="bullet"/>
      <w:lvlText w:val=""/>
      <w:lvlJc w:val="left"/>
      <w:pPr>
        <w:tabs>
          <w:tab w:val="num" w:pos="360"/>
        </w:tabs>
        <w:ind w:left="36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7E443AA"/>
    <w:multiLevelType w:val="hybridMultilevel"/>
    <w:tmpl w:val="2C448C8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66354316"/>
    <w:multiLevelType w:val="hybridMultilevel"/>
    <w:tmpl w:val="CC22EAA4"/>
    <w:lvl w:ilvl="0" w:tplc="08090005">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nsid w:val="76207ED8"/>
    <w:multiLevelType w:val="hybridMultilevel"/>
    <w:tmpl w:val="D9CAAB94"/>
    <w:lvl w:ilvl="0" w:tplc="041C0005">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051"/>
    <w:rsid w:val="000008C0"/>
    <w:rsid w:val="00001EC9"/>
    <w:rsid w:val="00002C0B"/>
    <w:rsid w:val="000031EE"/>
    <w:rsid w:val="000045A5"/>
    <w:rsid w:val="0000555D"/>
    <w:rsid w:val="000065E3"/>
    <w:rsid w:val="000074E2"/>
    <w:rsid w:val="00010174"/>
    <w:rsid w:val="000153D5"/>
    <w:rsid w:val="00017982"/>
    <w:rsid w:val="00020A0F"/>
    <w:rsid w:val="0002281B"/>
    <w:rsid w:val="00022851"/>
    <w:rsid w:val="00023796"/>
    <w:rsid w:val="00023A63"/>
    <w:rsid w:val="00024F6F"/>
    <w:rsid w:val="00025B8E"/>
    <w:rsid w:val="00030EEA"/>
    <w:rsid w:val="00034EBB"/>
    <w:rsid w:val="00040429"/>
    <w:rsid w:val="000414BB"/>
    <w:rsid w:val="000434B4"/>
    <w:rsid w:val="0004404A"/>
    <w:rsid w:val="0004413B"/>
    <w:rsid w:val="00044C09"/>
    <w:rsid w:val="00046BB3"/>
    <w:rsid w:val="00047DFB"/>
    <w:rsid w:val="00051205"/>
    <w:rsid w:val="00051BE2"/>
    <w:rsid w:val="000520A6"/>
    <w:rsid w:val="00052A68"/>
    <w:rsid w:val="000549C4"/>
    <w:rsid w:val="00056D73"/>
    <w:rsid w:val="000630BB"/>
    <w:rsid w:val="00063A2D"/>
    <w:rsid w:val="00063B0F"/>
    <w:rsid w:val="00064252"/>
    <w:rsid w:val="0006429E"/>
    <w:rsid w:val="00065C50"/>
    <w:rsid w:val="00067418"/>
    <w:rsid w:val="00070B71"/>
    <w:rsid w:val="00070BF3"/>
    <w:rsid w:val="00070E03"/>
    <w:rsid w:val="0007165E"/>
    <w:rsid w:val="00072B2B"/>
    <w:rsid w:val="00072C8B"/>
    <w:rsid w:val="0007444E"/>
    <w:rsid w:val="00074C27"/>
    <w:rsid w:val="000834A7"/>
    <w:rsid w:val="00091772"/>
    <w:rsid w:val="0009239C"/>
    <w:rsid w:val="000A1236"/>
    <w:rsid w:val="000A38D6"/>
    <w:rsid w:val="000A6391"/>
    <w:rsid w:val="000B24F4"/>
    <w:rsid w:val="000B79EF"/>
    <w:rsid w:val="000C072E"/>
    <w:rsid w:val="000C10FE"/>
    <w:rsid w:val="000C2B70"/>
    <w:rsid w:val="000D0158"/>
    <w:rsid w:val="000D2CA6"/>
    <w:rsid w:val="000D3028"/>
    <w:rsid w:val="000D767E"/>
    <w:rsid w:val="000D7A6D"/>
    <w:rsid w:val="000E1C06"/>
    <w:rsid w:val="000E71D0"/>
    <w:rsid w:val="000E7BDF"/>
    <w:rsid w:val="000F1F06"/>
    <w:rsid w:val="000F50E7"/>
    <w:rsid w:val="00100567"/>
    <w:rsid w:val="0010209D"/>
    <w:rsid w:val="00102337"/>
    <w:rsid w:val="001024BA"/>
    <w:rsid w:val="00103495"/>
    <w:rsid w:val="00104B84"/>
    <w:rsid w:val="001075AD"/>
    <w:rsid w:val="00107ED7"/>
    <w:rsid w:val="001108B7"/>
    <w:rsid w:val="001111BB"/>
    <w:rsid w:val="00116242"/>
    <w:rsid w:val="00117639"/>
    <w:rsid w:val="00121AC2"/>
    <w:rsid w:val="001258A0"/>
    <w:rsid w:val="001267B0"/>
    <w:rsid w:val="00131EAE"/>
    <w:rsid w:val="00133832"/>
    <w:rsid w:val="00133D75"/>
    <w:rsid w:val="001358E5"/>
    <w:rsid w:val="001370F4"/>
    <w:rsid w:val="00137A51"/>
    <w:rsid w:val="001422FF"/>
    <w:rsid w:val="001433C7"/>
    <w:rsid w:val="0014560E"/>
    <w:rsid w:val="001518EB"/>
    <w:rsid w:val="0015443F"/>
    <w:rsid w:val="00154D24"/>
    <w:rsid w:val="00155B23"/>
    <w:rsid w:val="001560B1"/>
    <w:rsid w:val="00156751"/>
    <w:rsid w:val="00160319"/>
    <w:rsid w:val="001636CD"/>
    <w:rsid w:val="001642BF"/>
    <w:rsid w:val="001643BB"/>
    <w:rsid w:val="00166675"/>
    <w:rsid w:val="00167A94"/>
    <w:rsid w:val="00171C74"/>
    <w:rsid w:val="001734CD"/>
    <w:rsid w:val="00173903"/>
    <w:rsid w:val="00174147"/>
    <w:rsid w:val="00185E20"/>
    <w:rsid w:val="0019180F"/>
    <w:rsid w:val="00194DBB"/>
    <w:rsid w:val="00195723"/>
    <w:rsid w:val="001A05FA"/>
    <w:rsid w:val="001A2509"/>
    <w:rsid w:val="001A2E56"/>
    <w:rsid w:val="001A3EA2"/>
    <w:rsid w:val="001A4732"/>
    <w:rsid w:val="001A5386"/>
    <w:rsid w:val="001A60C1"/>
    <w:rsid w:val="001A6468"/>
    <w:rsid w:val="001B1782"/>
    <w:rsid w:val="001B3CB8"/>
    <w:rsid w:val="001C0616"/>
    <w:rsid w:val="001C2061"/>
    <w:rsid w:val="001C2918"/>
    <w:rsid w:val="001C3430"/>
    <w:rsid w:val="001C49A5"/>
    <w:rsid w:val="001C4A3D"/>
    <w:rsid w:val="001C685B"/>
    <w:rsid w:val="001C7B35"/>
    <w:rsid w:val="001D0127"/>
    <w:rsid w:val="001D0C09"/>
    <w:rsid w:val="001D1377"/>
    <w:rsid w:val="001D373C"/>
    <w:rsid w:val="001D4538"/>
    <w:rsid w:val="001D47FC"/>
    <w:rsid w:val="001D5213"/>
    <w:rsid w:val="001D656E"/>
    <w:rsid w:val="001E3523"/>
    <w:rsid w:val="001E5E51"/>
    <w:rsid w:val="001E7CD1"/>
    <w:rsid w:val="001F388D"/>
    <w:rsid w:val="001F3CBE"/>
    <w:rsid w:val="001F6285"/>
    <w:rsid w:val="001F68B2"/>
    <w:rsid w:val="001F6C99"/>
    <w:rsid w:val="002022AE"/>
    <w:rsid w:val="00203AAD"/>
    <w:rsid w:val="00203F8A"/>
    <w:rsid w:val="00205904"/>
    <w:rsid w:val="00211800"/>
    <w:rsid w:val="00215B2E"/>
    <w:rsid w:val="00215C1C"/>
    <w:rsid w:val="002160CD"/>
    <w:rsid w:val="00225D21"/>
    <w:rsid w:val="0022630F"/>
    <w:rsid w:val="00226A1F"/>
    <w:rsid w:val="00226C71"/>
    <w:rsid w:val="00227EC6"/>
    <w:rsid w:val="002300B4"/>
    <w:rsid w:val="00230104"/>
    <w:rsid w:val="00232069"/>
    <w:rsid w:val="00233832"/>
    <w:rsid w:val="0023413F"/>
    <w:rsid w:val="00241E78"/>
    <w:rsid w:val="00241F76"/>
    <w:rsid w:val="002457C0"/>
    <w:rsid w:val="00246B5C"/>
    <w:rsid w:val="00246C7F"/>
    <w:rsid w:val="00251862"/>
    <w:rsid w:val="00256989"/>
    <w:rsid w:val="0026362D"/>
    <w:rsid w:val="00264DF1"/>
    <w:rsid w:val="002656E6"/>
    <w:rsid w:val="00267B99"/>
    <w:rsid w:val="00271657"/>
    <w:rsid w:val="00273394"/>
    <w:rsid w:val="002740B4"/>
    <w:rsid w:val="00277C9E"/>
    <w:rsid w:val="00277F1B"/>
    <w:rsid w:val="0028096C"/>
    <w:rsid w:val="00280B85"/>
    <w:rsid w:val="002847E7"/>
    <w:rsid w:val="002847ED"/>
    <w:rsid w:val="00285D28"/>
    <w:rsid w:val="00290632"/>
    <w:rsid w:val="00292271"/>
    <w:rsid w:val="00294643"/>
    <w:rsid w:val="002A22B0"/>
    <w:rsid w:val="002A46F2"/>
    <w:rsid w:val="002A7F6C"/>
    <w:rsid w:val="002B272E"/>
    <w:rsid w:val="002B3418"/>
    <w:rsid w:val="002B3CD0"/>
    <w:rsid w:val="002B52A8"/>
    <w:rsid w:val="002B63F2"/>
    <w:rsid w:val="002B6985"/>
    <w:rsid w:val="002C0A53"/>
    <w:rsid w:val="002C263D"/>
    <w:rsid w:val="002C3AB6"/>
    <w:rsid w:val="002C3F4A"/>
    <w:rsid w:val="002C580E"/>
    <w:rsid w:val="002C60DA"/>
    <w:rsid w:val="002C7F77"/>
    <w:rsid w:val="002D2BE8"/>
    <w:rsid w:val="002D3A1A"/>
    <w:rsid w:val="002D66CE"/>
    <w:rsid w:val="002E2E6C"/>
    <w:rsid w:val="002E314D"/>
    <w:rsid w:val="002E3652"/>
    <w:rsid w:val="002E3EE3"/>
    <w:rsid w:val="002F063F"/>
    <w:rsid w:val="002F1382"/>
    <w:rsid w:val="002F284E"/>
    <w:rsid w:val="003015ED"/>
    <w:rsid w:val="00301C96"/>
    <w:rsid w:val="003046D1"/>
    <w:rsid w:val="003072D8"/>
    <w:rsid w:val="00311F3C"/>
    <w:rsid w:val="003149AB"/>
    <w:rsid w:val="003205C7"/>
    <w:rsid w:val="003252A5"/>
    <w:rsid w:val="003259D5"/>
    <w:rsid w:val="00330885"/>
    <w:rsid w:val="00332D14"/>
    <w:rsid w:val="00336D69"/>
    <w:rsid w:val="0034180F"/>
    <w:rsid w:val="003425B4"/>
    <w:rsid w:val="00343108"/>
    <w:rsid w:val="00343CBC"/>
    <w:rsid w:val="0034466E"/>
    <w:rsid w:val="003471E9"/>
    <w:rsid w:val="00347BB0"/>
    <w:rsid w:val="003522F8"/>
    <w:rsid w:val="00353C55"/>
    <w:rsid w:val="00354AFC"/>
    <w:rsid w:val="003563B1"/>
    <w:rsid w:val="00363E9D"/>
    <w:rsid w:val="00366620"/>
    <w:rsid w:val="003666BF"/>
    <w:rsid w:val="003711AA"/>
    <w:rsid w:val="003719C9"/>
    <w:rsid w:val="00372D93"/>
    <w:rsid w:val="003766A4"/>
    <w:rsid w:val="00380351"/>
    <w:rsid w:val="00380455"/>
    <w:rsid w:val="00382043"/>
    <w:rsid w:val="003873B8"/>
    <w:rsid w:val="00391DAA"/>
    <w:rsid w:val="003A512C"/>
    <w:rsid w:val="003A5C9A"/>
    <w:rsid w:val="003A60C6"/>
    <w:rsid w:val="003A64FE"/>
    <w:rsid w:val="003A7E90"/>
    <w:rsid w:val="003B3DAE"/>
    <w:rsid w:val="003B4081"/>
    <w:rsid w:val="003B6285"/>
    <w:rsid w:val="003C2666"/>
    <w:rsid w:val="003D1E54"/>
    <w:rsid w:val="003D29B3"/>
    <w:rsid w:val="003D3F92"/>
    <w:rsid w:val="003E0D0B"/>
    <w:rsid w:val="003E1323"/>
    <w:rsid w:val="003E4697"/>
    <w:rsid w:val="003F1820"/>
    <w:rsid w:val="003F2A26"/>
    <w:rsid w:val="003F5138"/>
    <w:rsid w:val="003F758A"/>
    <w:rsid w:val="00401897"/>
    <w:rsid w:val="00404054"/>
    <w:rsid w:val="0040763A"/>
    <w:rsid w:val="0041618F"/>
    <w:rsid w:val="00420C5C"/>
    <w:rsid w:val="00421D8C"/>
    <w:rsid w:val="004248D3"/>
    <w:rsid w:val="0042493F"/>
    <w:rsid w:val="0043006E"/>
    <w:rsid w:val="00432B7A"/>
    <w:rsid w:val="00434260"/>
    <w:rsid w:val="00436042"/>
    <w:rsid w:val="00441235"/>
    <w:rsid w:val="0044175A"/>
    <w:rsid w:val="004439AD"/>
    <w:rsid w:val="00443E43"/>
    <w:rsid w:val="00445091"/>
    <w:rsid w:val="004456E2"/>
    <w:rsid w:val="004459AD"/>
    <w:rsid w:val="00446D8F"/>
    <w:rsid w:val="00451723"/>
    <w:rsid w:val="00452C41"/>
    <w:rsid w:val="00454BB6"/>
    <w:rsid w:val="00455067"/>
    <w:rsid w:val="004606DE"/>
    <w:rsid w:val="0046145D"/>
    <w:rsid w:val="00462895"/>
    <w:rsid w:val="00463299"/>
    <w:rsid w:val="00463DE4"/>
    <w:rsid w:val="00466008"/>
    <w:rsid w:val="0046772A"/>
    <w:rsid w:val="004678A8"/>
    <w:rsid w:val="00470399"/>
    <w:rsid w:val="00470F3A"/>
    <w:rsid w:val="00471148"/>
    <w:rsid w:val="00474503"/>
    <w:rsid w:val="00481806"/>
    <w:rsid w:val="00482DA7"/>
    <w:rsid w:val="00484C7C"/>
    <w:rsid w:val="00492573"/>
    <w:rsid w:val="00492A71"/>
    <w:rsid w:val="00497788"/>
    <w:rsid w:val="004A1A40"/>
    <w:rsid w:val="004A1DC7"/>
    <w:rsid w:val="004A4120"/>
    <w:rsid w:val="004A6C9D"/>
    <w:rsid w:val="004A7F90"/>
    <w:rsid w:val="004B0D3E"/>
    <w:rsid w:val="004B2D89"/>
    <w:rsid w:val="004B3CA1"/>
    <w:rsid w:val="004B4991"/>
    <w:rsid w:val="004B564D"/>
    <w:rsid w:val="004C060F"/>
    <w:rsid w:val="004C0F70"/>
    <w:rsid w:val="004C51A7"/>
    <w:rsid w:val="004C599E"/>
    <w:rsid w:val="004C7A61"/>
    <w:rsid w:val="004D1021"/>
    <w:rsid w:val="004E20B1"/>
    <w:rsid w:val="004E2F8F"/>
    <w:rsid w:val="004E68BA"/>
    <w:rsid w:val="004E6F5D"/>
    <w:rsid w:val="004F1BE6"/>
    <w:rsid w:val="004F3E2E"/>
    <w:rsid w:val="004F4FAF"/>
    <w:rsid w:val="004F7DAB"/>
    <w:rsid w:val="005002B6"/>
    <w:rsid w:val="00500573"/>
    <w:rsid w:val="0050750F"/>
    <w:rsid w:val="00507A25"/>
    <w:rsid w:val="00510E2D"/>
    <w:rsid w:val="005126DD"/>
    <w:rsid w:val="00517051"/>
    <w:rsid w:val="005202BA"/>
    <w:rsid w:val="00524B99"/>
    <w:rsid w:val="00525888"/>
    <w:rsid w:val="005274EF"/>
    <w:rsid w:val="00535480"/>
    <w:rsid w:val="00535E87"/>
    <w:rsid w:val="0053790E"/>
    <w:rsid w:val="005400B3"/>
    <w:rsid w:val="005403A6"/>
    <w:rsid w:val="00543387"/>
    <w:rsid w:val="005444BF"/>
    <w:rsid w:val="005462EE"/>
    <w:rsid w:val="005470C5"/>
    <w:rsid w:val="005502AB"/>
    <w:rsid w:val="00550675"/>
    <w:rsid w:val="0055074F"/>
    <w:rsid w:val="00552832"/>
    <w:rsid w:val="00553C0E"/>
    <w:rsid w:val="005607CA"/>
    <w:rsid w:val="005634DC"/>
    <w:rsid w:val="00563D6B"/>
    <w:rsid w:val="00563DC9"/>
    <w:rsid w:val="005649EF"/>
    <w:rsid w:val="00577CE7"/>
    <w:rsid w:val="0058191D"/>
    <w:rsid w:val="00581C08"/>
    <w:rsid w:val="005845FC"/>
    <w:rsid w:val="00586883"/>
    <w:rsid w:val="00586CD0"/>
    <w:rsid w:val="00587862"/>
    <w:rsid w:val="00591ED8"/>
    <w:rsid w:val="005923D5"/>
    <w:rsid w:val="005944AC"/>
    <w:rsid w:val="00597464"/>
    <w:rsid w:val="005974B8"/>
    <w:rsid w:val="005977E5"/>
    <w:rsid w:val="005A22A2"/>
    <w:rsid w:val="005A2A91"/>
    <w:rsid w:val="005A40B0"/>
    <w:rsid w:val="005A410C"/>
    <w:rsid w:val="005A47BB"/>
    <w:rsid w:val="005A49C1"/>
    <w:rsid w:val="005B29C1"/>
    <w:rsid w:val="005B2E8E"/>
    <w:rsid w:val="005B436F"/>
    <w:rsid w:val="005B4AE5"/>
    <w:rsid w:val="005C0EAE"/>
    <w:rsid w:val="005C109B"/>
    <w:rsid w:val="005C1444"/>
    <w:rsid w:val="005C2BC6"/>
    <w:rsid w:val="005C36FB"/>
    <w:rsid w:val="005D4586"/>
    <w:rsid w:val="005D58C9"/>
    <w:rsid w:val="005D71B1"/>
    <w:rsid w:val="005D7EE2"/>
    <w:rsid w:val="005E233E"/>
    <w:rsid w:val="005F49AF"/>
    <w:rsid w:val="005F4A98"/>
    <w:rsid w:val="00600959"/>
    <w:rsid w:val="00600C52"/>
    <w:rsid w:val="0060328D"/>
    <w:rsid w:val="006058B8"/>
    <w:rsid w:val="00607B8A"/>
    <w:rsid w:val="0061284E"/>
    <w:rsid w:val="006128D5"/>
    <w:rsid w:val="00615FDD"/>
    <w:rsid w:val="006162A1"/>
    <w:rsid w:val="00616EE4"/>
    <w:rsid w:val="006226C1"/>
    <w:rsid w:val="00622E1A"/>
    <w:rsid w:val="006258D4"/>
    <w:rsid w:val="00630193"/>
    <w:rsid w:val="0063170A"/>
    <w:rsid w:val="00632C4F"/>
    <w:rsid w:val="00633C97"/>
    <w:rsid w:val="00637FAD"/>
    <w:rsid w:val="00640E0F"/>
    <w:rsid w:val="00643FAC"/>
    <w:rsid w:val="0064730A"/>
    <w:rsid w:val="00650286"/>
    <w:rsid w:val="00655E85"/>
    <w:rsid w:val="00662F8C"/>
    <w:rsid w:val="00665C47"/>
    <w:rsid w:val="006725DD"/>
    <w:rsid w:val="00672AAF"/>
    <w:rsid w:val="00674287"/>
    <w:rsid w:val="00675172"/>
    <w:rsid w:val="00675A00"/>
    <w:rsid w:val="00675FE6"/>
    <w:rsid w:val="00677A20"/>
    <w:rsid w:val="00680B72"/>
    <w:rsid w:val="00681549"/>
    <w:rsid w:val="0068169E"/>
    <w:rsid w:val="00683EDA"/>
    <w:rsid w:val="00694E8E"/>
    <w:rsid w:val="00695406"/>
    <w:rsid w:val="00697FB0"/>
    <w:rsid w:val="006A1601"/>
    <w:rsid w:val="006A28C6"/>
    <w:rsid w:val="006A5229"/>
    <w:rsid w:val="006A533E"/>
    <w:rsid w:val="006A74FE"/>
    <w:rsid w:val="006B0055"/>
    <w:rsid w:val="006B0659"/>
    <w:rsid w:val="006B226A"/>
    <w:rsid w:val="006B47C3"/>
    <w:rsid w:val="006B50BD"/>
    <w:rsid w:val="006C39A3"/>
    <w:rsid w:val="006C5691"/>
    <w:rsid w:val="006C6398"/>
    <w:rsid w:val="006C6CCF"/>
    <w:rsid w:val="006C6D1B"/>
    <w:rsid w:val="006C7CC9"/>
    <w:rsid w:val="006D0DE9"/>
    <w:rsid w:val="006D1ECC"/>
    <w:rsid w:val="006D24E0"/>
    <w:rsid w:val="006D45F0"/>
    <w:rsid w:val="006E2C00"/>
    <w:rsid w:val="006E3E08"/>
    <w:rsid w:val="006E541F"/>
    <w:rsid w:val="006E67A7"/>
    <w:rsid w:val="006E6C0F"/>
    <w:rsid w:val="006E737D"/>
    <w:rsid w:val="006F0481"/>
    <w:rsid w:val="006F12DD"/>
    <w:rsid w:val="006F1A54"/>
    <w:rsid w:val="006F5470"/>
    <w:rsid w:val="006F5F37"/>
    <w:rsid w:val="006F6772"/>
    <w:rsid w:val="007023CE"/>
    <w:rsid w:val="0070565A"/>
    <w:rsid w:val="0071632E"/>
    <w:rsid w:val="00720A46"/>
    <w:rsid w:val="007224FB"/>
    <w:rsid w:val="00722B3D"/>
    <w:rsid w:val="007260B0"/>
    <w:rsid w:val="007264BF"/>
    <w:rsid w:val="007307A5"/>
    <w:rsid w:val="007315B1"/>
    <w:rsid w:val="00731A8F"/>
    <w:rsid w:val="00731ACC"/>
    <w:rsid w:val="007321C9"/>
    <w:rsid w:val="00733AF8"/>
    <w:rsid w:val="00735855"/>
    <w:rsid w:val="007432FC"/>
    <w:rsid w:val="00744280"/>
    <w:rsid w:val="007454D9"/>
    <w:rsid w:val="00747351"/>
    <w:rsid w:val="007506AE"/>
    <w:rsid w:val="0075122D"/>
    <w:rsid w:val="00755BDF"/>
    <w:rsid w:val="00756172"/>
    <w:rsid w:val="00756584"/>
    <w:rsid w:val="00757DBB"/>
    <w:rsid w:val="0076045A"/>
    <w:rsid w:val="007636AE"/>
    <w:rsid w:val="007668AD"/>
    <w:rsid w:val="007714F5"/>
    <w:rsid w:val="007728D3"/>
    <w:rsid w:val="00772C33"/>
    <w:rsid w:val="00772F51"/>
    <w:rsid w:val="00773D73"/>
    <w:rsid w:val="00790C4F"/>
    <w:rsid w:val="00791990"/>
    <w:rsid w:val="0079459D"/>
    <w:rsid w:val="007A1419"/>
    <w:rsid w:val="007A66E0"/>
    <w:rsid w:val="007A704C"/>
    <w:rsid w:val="007A7F2F"/>
    <w:rsid w:val="007B214A"/>
    <w:rsid w:val="007B5E3F"/>
    <w:rsid w:val="007B6AFD"/>
    <w:rsid w:val="007C14C5"/>
    <w:rsid w:val="007C7442"/>
    <w:rsid w:val="007C7F8E"/>
    <w:rsid w:val="007D16A1"/>
    <w:rsid w:val="007D2F9C"/>
    <w:rsid w:val="007D67E7"/>
    <w:rsid w:val="007E05E5"/>
    <w:rsid w:val="007E261C"/>
    <w:rsid w:val="007E4A63"/>
    <w:rsid w:val="007E5E76"/>
    <w:rsid w:val="007F3B6C"/>
    <w:rsid w:val="007F3E8C"/>
    <w:rsid w:val="007F5679"/>
    <w:rsid w:val="007F7279"/>
    <w:rsid w:val="0080191B"/>
    <w:rsid w:val="0080368F"/>
    <w:rsid w:val="00810948"/>
    <w:rsid w:val="00814B56"/>
    <w:rsid w:val="00815CEF"/>
    <w:rsid w:val="0082008D"/>
    <w:rsid w:val="00826E08"/>
    <w:rsid w:val="00831B92"/>
    <w:rsid w:val="0083313C"/>
    <w:rsid w:val="0083464C"/>
    <w:rsid w:val="00835E58"/>
    <w:rsid w:val="00837BBE"/>
    <w:rsid w:val="008409F9"/>
    <w:rsid w:val="00841569"/>
    <w:rsid w:val="0084254F"/>
    <w:rsid w:val="00843C72"/>
    <w:rsid w:val="00851E59"/>
    <w:rsid w:val="0085441A"/>
    <w:rsid w:val="00854DCB"/>
    <w:rsid w:val="00865E78"/>
    <w:rsid w:val="0086606C"/>
    <w:rsid w:val="008666D6"/>
    <w:rsid w:val="00871A55"/>
    <w:rsid w:val="0087302E"/>
    <w:rsid w:val="00873364"/>
    <w:rsid w:val="00874A6C"/>
    <w:rsid w:val="0087717A"/>
    <w:rsid w:val="00883EDF"/>
    <w:rsid w:val="008845FE"/>
    <w:rsid w:val="00886CC5"/>
    <w:rsid w:val="00887CDA"/>
    <w:rsid w:val="008911C1"/>
    <w:rsid w:val="00893B97"/>
    <w:rsid w:val="008956ED"/>
    <w:rsid w:val="008A0D1C"/>
    <w:rsid w:val="008A1877"/>
    <w:rsid w:val="008A30E9"/>
    <w:rsid w:val="008A417D"/>
    <w:rsid w:val="008A7BED"/>
    <w:rsid w:val="008B1274"/>
    <w:rsid w:val="008B3008"/>
    <w:rsid w:val="008B3820"/>
    <w:rsid w:val="008B4231"/>
    <w:rsid w:val="008C2913"/>
    <w:rsid w:val="008C6FB4"/>
    <w:rsid w:val="008C78A1"/>
    <w:rsid w:val="008D1C0A"/>
    <w:rsid w:val="008D3BE9"/>
    <w:rsid w:val="008D51C4"/>
    <w:rsid w:val="008D61DD"/>
    <w:rsid w:val="008D6224"/>
    <w:rsid w:val="008D6BD4"/>
    <w:rsid w:val="008E10FF"/>
    <w:rsid w:val="008E1C9D"/>
    <w:rsid w:val="008E7F3C"/>
    <w:rsid w:val="008F12E6"/>
    <w:rsid w:val="008F174D"/>
    <w:rsid w:val="008F3149"/>
    <w:rsid w:val="008F3779"/>
    <w:rsid w:val="008F681C"/>
    <w:rsid w:val="009001B6"/>
    <w:rsid w:val="0090081B"/>
    <w:rsid w:val="00901786"/>
    <w:rsid w:val="00905208"/>
    <w:rsid w:val="009075C8"/>
    <w:rsid w:val="00907A32"/>
    <w:rsid w:val="0091109B"/>
    <w:rsid w:val="00911ECA"/>
    <w:rsid w:val="009173EC"/>
    <w:rsid w:val="009216B1"/>
    <w:rsid w:val="009232C2"/>
    <w:rsid w:val="00924639"/>
    <w:rsid w:val="00924674"/>
    <w:rsid w:val="009274AC"/>
    <w:rsid w:val="00933040"/>
    <w:rsid w:val="00942093"/>
    <w:rsid w:val="00943799"/>
    <w:rsid w:val="00945268"/>
    <w:rsid w:val="00947955"/>
    <w:rsid w:val="009504CE"/>
    <w:rsid w:val="00954945"/>
    <w:rsid w:val="0095528E"/>
    <w:rsid w:val="00955ADA"/>
    <w:rsid w:val="00960779"/>
    <w:rsid w:val="00961AB7"/>
    <w:rsid w:val="00963A75"/>
    <w:rsid w:val="009713BF"/>
    <w:rsid w:val="00971D22"/>
    <w:rsid w:val="00974AD8"/>
    <w:rsid w:val="00980421"/>
    <w:rsid w:val="00981903"/>
    <w:rsid w:val="00982194"/>
    <w:rsid w:val="00983BB3"/>
    <w:rsid w:val="0098522B"/>
    <w:rsid w:val="00990FBA"/>
    <w:rsid w:val="00995586"/>
    <w:rsid w:val="009969D9"/>
    <w:rsid w:val="009970B4"/>
    <w:rsid w:val="009A1422"/>
    <w:rsid w:val="009B108D"/>
    <w:rsid w:val="009B2440"/>
    <w:rsid w:val="009B3326"/>
    <w:rsid w:val="009B4F0F"/>
    <w:rsid w:val="009B7741"/>
    <w:rsid w:val="009C0D23"/>
    <w:rsid w:val="009C4772"/>
    <w:rsid w:val="009D45DE"/>
    <w:rsid w:val="009D5C8C"/>
    <w:rsid w:val="009E10B6"/>
    <w:rsid w:val="009E1D23"/>
    <w:rsid w:val="009E3B33"/>
    <w:rsid w:val="009E3B81"/>
    <w:rsid w:val="009E7577"/>
    <w:rsid w:val="009F7A9B"/>
    <w:rsid w:val="00A00C80"/>
    <w:rsid w:val="00A0124E"/>
    <w:rsid w:val="00A02931"/>
    <w:rsid w:val="00A0591D"/>
    <w:rsid w:val="00A064D9"/>
    <w:rsid w:val="00A06A2D"/>
    <w:rsid w:val="00A0720A"/>
    <w:rsid w:val="00A11B22"/>
    <w:rsid w:val="00A129BD"/>
    <w:rsid w:val="00A13CC5"/>
    <w:rsid w:val="00A14DB8"/>
    <w:rsid w:val="00A1530C"/>
    <w:rsid w:val="00A15533"/>
    <w:rsid w:val="00A16DD1"/>
    <w:rsid w:val="00A20D4D"/>
    <w:rsid w:val="00A210EB"/>
    <w:rsid w:val="00A223B5"/>
    <w:rsid w:val="00A23CAF"/>
    <w:rsid w:val="00A25BC9"/>
    <w:rsid w:val="00A25DF3"/>
    <w:rsid w:val="00A33FD9"/>
    <w:rsid w:val="00A37A13"/>
    <w:rsid w:val="00A41394"/>
    <w:rsid w:val="00A418A5"/>
    <w:rsid w:val="00A4446C"/>
    <w:rsid w:val="00A44F0A"/>
    <w:rsid w:val="00A50B41"/>
    <w:rsid w:val="00A51C8C"/>
    <w:rsid w:val="00A53403"/>
    <w:rsid w:val="00A5348A"/>
    <w:rsid w:val="00A5534E"/>
    <w:rsid w:val="00A55894"/>
    <w:rsid w:val="00A74380"/>
    <w:rsid w:val="00A76EE6"/>
    <w:rsid w:val="00A82691"/>
    <w:rsid w:val="00A829EE"/>
    <w:rsid w:val="00A8315B"/>
    <w:rsid w:val="00A91520"/>
    <w:rsid w:val="00A9164C"/>
    <w:rsid w:val="00A91BAC"/>
    <w:rsid w:val="00A93255"/>
    <w:rsid w:val="00A93A78"/>
    <w:rsid w:val="00A9669B"/>
    <w:rsid w:val="00A9789D"/>
    <w:rsid w:val="00AA0FAF"/>
    <w:rsid w:val="00AA159E"/>
    <w:rsid w:val="00AA1C85"/>
    <w:rsid w:val="00AA1E33"/>
    <w:rsid w:val="00AA2477"/>
    <w:rsid w:val="00AB2358"/>
    <w:rsid w:val="00AB2615"/>
    <w:rsid w:val="00AB7F5B"/>
    <w:rsid w:val="00AC2BEC"/>
    <w:rsid w:val="00AC6D2D"/>
    <w:rsid w:val="00AD2E11"/>
    <w:rsid w:val="00AD4FC2"/>
    <w:rsid w:val="00AD6E8F"/>
    <w:rsid w:val="00AE040E"/>
    <w:rsid w:val="00AE4559"/>
    <w:rsid w:val="00AE7318"/>
    <w:rsid w:val="00AF1541"/>
    <w:rsid w:val="00AF565B"/>
    <w:rsid w:val="00B00A54"/>
    <w:rsid w:val="00B01DE7"/>
    <w:rsid w:val="00B0407B"/>
    <w:rsid w:val="00B055BB"/>
    <w:rsid w:val="00B05646"/>
    <w:rsid w:val="00B0684E"/>
    <w:rsid w:val="00B07BCA"/>
    <w:rsid w:val="00B10304"/>
    <w:rsid w:val="00B113B7"/>
    <w:rsid w:val="00B14552"/>
    <w:rsid w:val="00B148F6"/>
    <w:rsid w:val="00B151AC"/>
    <w:rsid w:val="00B20B11"/>
    <w:rsid w:val="00B21974"/>
    <w:rsid w:val="00B244D0"/>
    <w:rsid w:val="00B24837"/>
    <w:rsid w:val="00B26295"/>
    <w:rsid w:val="00B30583"/>
    <w:rsid w:val="00B31418"/>
    <w:rsid w:val="00B31526"/>
    <w:rsid w:val="00B35710"/>
    <w:rsid w:val="00B41CFF"/>
    <w:rsid w:val="00B43879"/>
    <w:rsid w:val="00B524AA"/>
    <w:rsid w:val="00B525CD"/>
    <w:rsid w:val="00B60E5B"/>
    <w:rsid w:val="00B61E00"/>
    <w:rsid w:val="00B636BD"/>
    <w:rsid w:val="00B63D07"/>
    <w:rsid w:val="00B6418A"/>
    <w:rsid w:val="00B663DE"/>
    <w:rsid w:val="00B66F81"/>
    <w:rsid w:val="00B673C8"/>
    <w:rsid w:val="00B703E9"/>
    <w:rsid w:val="00B70719"/>
    <w:rsid w:val="00B72C8B"/>
    <w:rsid w:val="00B736CE"/>
    <w:rsid w:val="00B8282E"/>
    <w:rsid w:val="00B83657"/>
    <w:rsid w:val="00B932C8"/>
    <w:rsid w:val="00B933F9"/>
    <w:rsid w:val="00B97507"/>
    <w:rsid w:val="00BA17FF"/>
    <w:rsid w:val="00BA4CAE"/>
    <w:rsid w:val="00BA5D51"/>
    <w:rsid w:val="00BA6574"/>
    <w:rsid w:val="00BA6F1A"/>
    <w:rsid w:val="00BA7D6B"/>
    <w:rsid w:val="00BB2C29"/>
    <w:rsid w:val="00BB50C5"/>
    <w:rsid w:val="00BB548A"/>
    <w:rsid w:val="00BC3DA6"/>
    <w:rsid w:val="00BC66BB"/>
    <w:rsid w:val="00BC7F48"/>
    <w:rsid w:val="00BD140C"/>
    <w:rsid w:val="00BD1598"/>
    <w:rsid w:val="00BD1E67"/>
    <w:rsid w:val="00BD73CF"/>
    <w:rsid w:val="00BE1059"/>
    <w:rsid w:val="00BE537E"/>
    <w:rsid w:val="00BF2406"/>
    <w:rsid w:val="00BF489E"/>
    <w:rsid w:val="00BF5F50"/>
    <w:rsid w:val="00BF7E71"/>
    <w:rsid w:val="00C03D26"/>
    <w:rsid w:val="00C108F4"/>
    <w:rsid w:val="00C15B54"/>
    <w:rsid w:val="00C24B07"/>
    <w:rsid w:val="00C2708E"/>
    <w:rsid w:val="00C3022E"/>
    <w:rsid w:val="00C30548"/>
    <w:rsid w:val="00C32090"/>
    <w:rsid w:val="00C32156"/>
    <w:rsid w:val="00C3678C"/>
    <w:rsid w:val="00C42203"/>
    <w:rsid w:val="00C46029"/>
    <w:rsid w:val="00C51835"/>
    <w:rsid w:val="00C551A3"/>
    <w:rsid w:val="00C55B4C"/>
    <w:rsid w:val="00C563A7"/>
    <w:rsid w:val="00C573D2"/>
    <w:rsid w:val="00C57CA0"/>
    <w:rsid w:val="00C61AB8"/>
    <w:rsid w:val="00C61C35"/>
    <w:rsid w:val="00C62507"/>
    <w:rsid w:val="00C6573F"/>
    <w:rsid w:val="00C67583"/>
    <w:rsid w:val="00C71889"/>
    <w:rsid w:val="00C72ADB"/>
    <w:rsid w:val="00C744A5"/>
    <w:rsid w:val="00C75134"/>
    <w:rsid w:val="00C75446"/>
    <w:rsid w:val="00C7591A"/>
    <w:rsid w:val="00C76251"/>
    <w:rsid w:val="00C76AD9"/>
    <w:rsid w:val="00C853D7"/>
    <w:rsid w:val="00C85FB9"/>
    <w:rsid w:val="00C92C49"/>
    <w:rsid w:val="00C930B7"/>
    <w:rsid w:val="00C96847"/>
    <w:rsid w:val="00CA06DC"/>
    <w:rsid w:val="00CA093E"/>
    <w:rsid w:val="00CA772B"/>
    <w:rsid w:val="00CB1525"/>
    <w:rsid w:val="00CB295D"/>
    <w:rsid w:val="00CB6236"/>
    <w:rsid w:val="00CB63F8"/>
    <w:rsid w:val="00CB695D"/>
    <w:rsid w:val="00CB6DE2"/>
    <w:rsid w:val="00CB7A0D"/>
    <w:rsid w:val="00CB7F8D"/>
    <w:rsid w:val="00CC02D8"/>
    <w:rsid w:val="00CC1003"/>
    <w:rsid w:val="00CC1B0B"/>
    <w:rsid w:val="00CC35C5"/>
    <w:rsid w:val="00CC3991"/>
    <w:rsid w:val="00CC3C33"/>
    <w:rsid w:val="00CC3E64"/>
    <w:rsid w:val="00CC47A8"/>
    <w:rsid w:val="00CC6576"/>
    <w:rsid w:val="00CC7419"/>
    <w:rsid w:val="00CC7535"/>
    <w:rsid w:val="00CD06A2"/>
    <w:rsid w:val="00CD1267"/>
    <w:rsid w:val="00CD2068"/>
    <w:rsid w:val="00CD332D"/>
    <w:rsid w:val="00CD692E"/>
    <w:rsid w:val="00CD6BA6"/>
    <w:rsid w:val="00CE330A"/>
    <w:rsid w:val="00CE639F"/>
    <w:rsid w:val="00CF0FA0"/>
    <w:rsid w:val="00CF0FF8"/>
    <w:rsid w:val="00CF4388"/>
    <w:rsid w:val="00CF61B8"/>
    <w:rsid w:val="00CF65A7"/>
    <w:rsid w:val="00CF73DB"/>
    <w:rsid w:val="00D00E02"/>
    <w:rsid w:val="00D02689"/>
    <w:rsid w:val="00D128F7"/>
    <w:rsid w:val="00D1489D"/>
    <w:rsid w:val="00D172F8"/>
    <w:rsid w:val="00D174FB"/>
    <w:rsid w:val="00D17EF0"/>
    <w:rsid w:val="00D204C8"/>
    <w:rsid w:val="00D21A1D"/>
    <w:rsid w:val="00D21C17"/>
    <w:rsid w:val="00D23F25"/>
    <w:rsid w:val="00D23FE2"/>
    <w:rsid w:val="00D256E7"/>
    <w:rsid w:val="00D26341"/>
    <w:rsid w:val="00D2646E"/>
    <w:rsid w:val="00D30101"/>
    <w:rsid w:val="00D30A06"/>
    <w:rsid w:val="00D31540"/>
    <w:rsid w:val="00D324F5"/>
    <w:rsid w:val="00D34173"/>
    <w:rsid w:val="00D424EF"/>
    <w:rsid w:val="00D43171"/>
    <w:rsid w:val="00D467D4"/>
    <w:rsid w:val="00D46D3C"/>
    <w:rsid w:val="00D477F1"/>
    <w:rsid w:val="00D54DA2"/>
    <w:rsid w:val="00D56FDB"/>
    <w:rsid w:val="00D615A0"/>
    <w:rsid w:val="00D652E9"/>
    <w:rsid w:val="00D6711D"/>
    <w:rsid w:val="00D671F6"/>
    <w:rsid w:val="00D67EB4"/>
    <w:rsid w:val="00D74691"/>
    <w:rsid w:val="00D749C8"/>
    <w:rsid w:val="00D7606F"/>
    <w:rsid w:val="00D77D85"/>
    <w:rsid w:val="00D82019"/>
    <w:rsid w:val="00D82DFA"/>
    <w:rsid w:val="00D83942"/>
    <w:rsid w:val="00D869FF"/>
    <w:rsid w:val="00D87DFE"/>
    <w:rsid w:val="00D922DE"/>
    <w:rsid w:val="00D92310"/>
    <w:rsid w:val="00D96FA9"/>
    <w:rsid w:val="00D974E2"/>
    <w:rsid w:val="00DB296F"/>
    <w:rsid w:val="00DB3A47"/>
    <w:rsid w:val="00DB3FDD"/>
    <w:rsid w:val="00DB42C9"/>
    <w:rsid w:val="00DB6F12"/>
    <w:rsid w:val="00DC3611"/>
    <w:rsid w:val="00DC3A31"/>
    <w:rsid w:val="00DC3C9E"/>
    <w:rsid w:val="00DC4895"/>
    <w:rsid w:val="00DC4F52"/>
    <w:rsid w:val="00DC50D6"/>
    <w:rsid w:val="00DC58C3"/>
    <w:rsid w:val="00DC5A68"/>
    <w:rsid w:val="00DC61B1"/>
    <w:rsid w:val="00DC71B1"/>
    <w:rsid w:val="00DD104A"/>
    <w:rsid w:val="00DD29CA"/>
    <w:rsid w:val="00DD2AC2"/>
    <w:rsid w:val="00DD5D8A"/>
    <w:rsid w:val="00DD60A5"/>
    <w:rsid w:val="00DE02E5"/>
    <w:rsid w:val="00DE6CD9"/>
    <w:rsid w:val="00DF02E3"/>
    <w:rsid w:val="00DF0640"/>
    <w:rsid w:val="00DF1E50"/>
    <w:rsid w:val="00DF3301"/>
    <w:rsid w:val="00DF65DF"/>
    <w:rsid w:val="00DF7154"/>
    <w:rsid w:val="00DF7EB5"/>
    <w:rsid w:val="00E00870"/>
    <w:rsid w:val="00E02B2F"/>
    <w:rsid w:val="00E03B67"/>
    <w:rsid w:val="00E063A1"/>
    <w:rsid w:val="00E06E59"/>
    <w:rsid w:val="00E0762A"/>
    <w:rsid w:val="00E0774C"/>
    <w:rsid w:val="00E120B6"/>
    <w:rsid w:val="00E12769"/>
    <w:rsid w:val="00E1368A"/>
    <w:rsid w:val="00E13AE9"/>
    <w:rsid w:val="00E15EC6"/>
    <w:rsid w:val="00E17C06"/>
    <w:rsid w:val="00E23758"/>
    <w:rsid w:val="00E25A1F"/>
    <w:rsid w:val="00E31DEE"/>
    <w:rsid w:val="00E33E8D"/>
    <w:rsid w:val="00E36423"/>
    <w:rsid w:val="00E36A05"/>
    <w:rsid w:val="00E37CA4"/>
    <w:rsid w:val="00E419EC"/>
    <w:rsid w:val="00E41A6A"/>
    <w:rsid w:val="00E47E74"/>
    <w:rsid w:val="00E50D0F"/>
    <w:rsid w:val="00E51765"/>
    <w:rsid w:val="00E52E78"/>
    <w:rsid w:val="00E53842"/>
    <w:rsid w:val="00E55267"/>
    <w:rsid w:val="00E56E37"/>
    <w:rsid w:val="00E56F0A"/>
    <w:rsid w:val="00E5790F"/>
    <w:rsid w:val="00E62984"/>
    <w:rsid w:val="00E636F9"/>
    <w:rsid w:val="00E645F4"/>
    <w:rsid w:val="00E65050"/>
    <w:rsid w:val="00E677AE"/>
    <w:rsid w:val="00E70860"/>
    <w:rsid w:val="00E7237F"/>
    <w:rsid w:val="00E747A7"/>
    <w:rsid w:val="00E74F0A"/>
    <w:rsid w:val="00E753CC"/>
    <w:rsid w:val="00E77091"/>
    <w:rsid w:val="00E77286"/>
    <w:rsid w:val="00E77519"/>
    <w:rsid w:val="00E775EF"/>
    <w:rsid w:val="00E77DFC"/>
    <w:rsid w:val="00E81202"/>
    <w:rsid w:val="00E81E9B"/>
    <w:rsid w:val="00E84707"/>
    <w:rsid w:val="00E87233"/>
    <w:rsid w:val="00E91C6D"/>
    <w:rsid w:val="00E928E5"/>
    <w:rsid w:val="00E93589"/>
    <w:rsid w:val="00E962E0"/>
    <w:rsid w:val="00E96521"/>
    <w:rsid w:val="00EA3422"/>
    <w:rsid w:val="00EA37DF"/>
    <w:rsid w:val="00EB242D"/>
    <w:rsid w:val="00EB2CB4"/>
    <w:rsid w:val="00EB2F3E"/>
    <w:rsid w:val="00EB3D43"/>
    <w:rsid w:val="00EB7A42"/>
    <w:rsid w:val="00EC1108"/>
    <w:rsid w:val="00EC490B"/>
    <w:rsid w:val="00EC5A67"/>
    <w:rsid w:val="00ED20BD"/>
    <w:rsid w:val="00ED2F15"/>
    <w:rsid w:val="00ED3244"/>
    <w:rsid w:val="00ED39E2"/>
    <w:rsid w:val="00ED5C6F"/>
    <w:rsid w:val="00ED7BC7"/>
    <w:rsid w:val="00EE078F"/>
    <w:rsid w:val="00EE60CE"/>
    <w:rsid w:val="00EE7088"/>
    <w:rsid w:val="00EE7D13"/>
    <w:rsid w:val="00EF397B"/>
    <w:rsid w:val="00EF4992"/>
    <w:rsid w:val="00EF5933"/>
    <w:rsid w:val="00EF5FFB"/>
    <w:rsid w:val="00F02439"/>
    <w:rsid w:val="00F052E5"/>
    <w:rsid w:val="00F05D4C"/>
    <w:rsid w:val="00F065DA"/>
    <w:rsid w:val="00F10354"/>
    <w:rsid w:val="00F12875"/>
    <w:rsid w:val="00F1361C"/>
    <w:rsid w:val="00F13AC0"/>
    <w:rsid w:val="00F144B9"/>
    <w:rsid w:val="00F1457F"/>
    <w:rsid w:val="00F14910"/>
    <w:rsid w:val="00F155F0"/>
    <w:rsid w:val="00F16706"/>
    <w:rsid w:val="00F20E35"/>
    <w:rsid w:val="00F2301B"/>
    <w:rsid w:val="00F24AE2"/>
    <w:rsid w:val="00F25124"/>
    <w:rsid w:val="00F3366E"/>
    <w:rsid w:val="00F34480"/>
    <w:rsid w:val="00F3499F"/>
    <w:rsid w:val="00F34B51"/>
    <w:rsid w:val="00F34CE0"/>
    <w:rsid w:val="00F353F2"/>
    <w:rsid w:val="00F37EFF"/>
    <w:rsid w:val="00F40AA0"/>
    <w:rsid w:val="00F4164B"/>
    <w:rsid w:val="00F42C1E"/>
    <w:rsid w:val="00F43D94"/>
    <w:rsid w:val="00F44EAE"/>
    <w:rsid w:val="00F5299A"/>
    <w:rsid w:val="00F54FDD"/>
    <w:rsid w:val="00F578D7"/>
    <w:rsid w:val="00F63C3B"/>
    <w:rsid w:val="00F654C7"/>
    <w:rsid w:val="00F6597B"/>
    <w:rsid w:val="00F65ADF"/>
    <w:rsid w:val="00F67242"/>
    <w:rsid w:val="00F677A1"/>
    <w:rsid w:val="00F754D7"/>
    <w:rsid w:val="00F817C4"/>
    <w:rsid w:val="00F83EB1"/>
    <w:rsid w:val="00F86E92"/>
    <w:rsid w:val="00F90ED6"/>
    <w:rsid w:val="00FA2341"/>
    <w:rsid w:val="00FA38D0"/>
    <w:rsid w:val="00FA5205"/>
    <w:rsid w:val="00FA630A"/>
    <w:rsid w:val="00FA7C77"/>
    <w:rsid w:val="00FB5DBA"/>
    <w:rsid w:val="00FB6A6C"/>
    <w:rsid w:val="00FB7A28"/>
    <w:rsid w:val="00FC0C14"/>
    <w:rsid w:val="00FC6DB3"/>
    <w:rsid w:val="00FD422F"/>
    <w:rsid w:val="00FE0120"/>
    <w:rsid w:val="00FE51C8"/>
    <w:rsid w:val="00FE591A"/>
    <w:rsid w:val="00FE5FB0"/>
    <w:rsid w:val="00FE74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FCC670-EDCA-4D5E-B45B-7F185599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6CE"/>
    <w:rPr>
      <w:lang w:val="sq-AL"/>
    </w:rPr>
  </w:style>
  <w:style w:type="paragraph" w:styleId="Heading1">
    <w:name w:val="heading 1"/>
    <w:basedOn w:val="Normal"/>
    <w:next w:val="Normal"/>
    <w:link w:val="Heading1Char"/>
    <w:uiPriority w:val="9"/>
    <w:qFormat/>
    <w:rsid w:val="003B4081"/>
    <w:pPr>
      <w:keepNext/>
      <w:spacing w:after="0" w:line="240" w:lineRule="auto"/>
      <w:ind w:left="360"/>
      <w:jc w:val="both"/>
      <w:outlineLvl w:val="0"/>
    </w:pPr>
    <w:rPr>
      <w:rFonts w:ascii="Times New Roman" w:eastAsia="Times New Roman" w:hAnsi="Times New Roman" w:cs="Times New Roman"/>
      <w:bCs/>
      <w:color w:val="000000"/>
      <w:sz w:val="28"/>
      <w:szCs w:val="24"/>
      <w:lang w:val="it-IT"/>
    </w:rPr>
  </w:style>
  <w:style w:type="paragraph" w:styleId="Heading2">
    <w:name w:val="heading 2"/>
    <w:basedOn w:val="Normal"/>
    <w:next w:val="Normal"/>
    <w:link w:val="Heading2Char"/>
    <w:unhideWhenUsed/>
    <w:qFormat/>
    <w:rsid w:val="003B40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semiHidden/>
    <w:unhideWhenUsed/>
    <w:qFormat/>
    <w:rsid w:val="003B4081"/>
    <w:pPr>
      <w:keepNext/>
      <w:spacing w:after="0" w:line="240" w:lineRule="auto"/>
      <w:outlineLvl w:val="2"/>
    </w:pPr>
    <w:rPr>
      <w:rFonts w:ascii="Times New Roman" w:eastAsia="Times New Roman" w:hAnsi="Times New Roman" w:cs="Times New Roman"/>
      <w:color w:val="000000"/>
      <w:sz w:val="24"/>
      <w:szCs w:val="24"/>
      <w:u w:val="single"/>
      <w:lang w:val="it-IT"/>
    </w:rPr>
  </w:style>
  <w:style w:type="paragraph" w:styleId="Heading4">
    <w:name w:val="heading 4"/>
    <w:basedOn w:val="Normal"/>
    <w:next w:val="Normal"/>
    <w:link w:val="Heading4Char"/>
    <w:uiPriority w:val="99"/>
    <w:semiHidden/>
    <w:unhideWhenUsed/>
    <w:qFormat/>
    <w:rsid w:val="003B4081"/>
    <w:pPr>
      <w:keepNext/>
      <w:spacing w:after="0" w:line="240" w:lineRule="auto"/>
      <w:ind w:left="360"/>
      <w:jc w:val="both"/>
      <w:outlineLvl w:val="3"/>
    </w:pPr>
    <w:rPr>
      <w:rFonts w:ascii="Times New Roman" w:eastAsia="Times New Roman" w:hAnsi="Times New Roman" w:cs="Times New Roman"/>
      <w:sz w:val="28"/>
      <w:szCs w:val="24"/>
      <w:lang w:val="en-GB"/>
    </w:rPr>
  </w:style>
  <w:style w:type="paragraph" w:styleId="Heading5">
    <w:name w:val="heading 5"/>
    <w:basedOn w:val="Normal"/>
    <w:next w:val="Normal"/>
    <w:link w:val="Heading5Char"/>
    <w:uiPriority w:val="99"/>
    <w:semiHidden/>
    <w:unhideWhenUsed/>
    <w:qFormat/>
    <w:rsid w:val="003B4081"/>
    <w:pPr>
      <w:keepNext/>
      <w:tabs>
        <w:tab w:val="left" w:pos="5675"/>
      </w:tabs>
      <w:spacing w:after="0" w:line="240" w:lineRule="auto"/>
      <w:jc w:val="both"/>
      <w:outlineLvl w:val="4"/>
    </w:pPr>
    <w:rPr>
      <w:rFonts w:ascii="Times New Roman" w:eastAsia="Times New Roman" w:hAnsi="Times New Roman" w:cs="Times New Roman"/>
      <w:bCs/>
      <w:color w:val="000000"/>
      <w:sz w:val="28"/>
      <w:szCs w:val="24"/>
      <w:lang w:val="it-IT"/>
    </w:rPr>
  </w:style>
  <w:style w:type="paragraph" w:styleId="Heading6">
    <w:name w:val="heading 6"/>
    <w:basedOn w:val="Normal"/>
    <w:next w:val="Normal"/>
    <w:link w:val="Heading6Char"/>
    <w:uiPriority w:val="99"/>
    <w:qFormat/>
    <w:rsid w:val="008A0D1C"/>
    <w:pPr>
      <w:keepNext/>
      <w:spacing w:before="120" w:after="360" w:line="240" w:lineRule="auto"/>
      <w:jc w:val="center"/>
      <w:outlineLvl w:val="5"/>
    </w:pPr>
    <w:rPr>
      <w:rFonts w:ascii="Times New Roman" w:eastAsia="SimSun" w:hAnsi="Times New Roman" w:cs="Times New Roman"/>
      <w:b/>
      <w:bCs/>
      <w:i/>
      <w:iCs/>
      <w:sz w:val="32"/>
      <w:szCs w:val="24"/>
    </w:rPr>
  </w:style>
  <w:style w:type="paragraph" w:styleId="Heading7">
    <w:name w:val="heading 7"/>
    <w:basedOn w:val="Normal"/>
    <w:next w:val="Normal"/>
    <w:link w:val="Heading7Char"/>
    <w:uiPriority w:val="99"/>
    <w:semiHidden/>
    <w:unhideWhenUsed/>
    <w:qFormat/>
    <w:rsid w:val="003B4081"/>
    <w:pPr>
      <w:keepNext/>
      <w:spacing w:after="0" w:line="240" w:lineRule="auto"/>
      <w:ind w:left="720" w:firstLine="720"/>
      <w:outlineLvl w:val="6"/>
    </w:pPr>
    <w:rPr>
      <w:rFonts w:ascii="Times New Roman" w:eastAsia="Times New Roman" w:hAnsi="Times New Roman" w:cs="Times New Roman"/>
      <w:b/>
      <w:bCs/>
      <w:sz w:val="24"/>
      <w:szCs w:val="24"/>
    </w:rPr>
  </w:style>
  <w:style w:type="paragraph" w:styleId="Heading8">
    <w:name w:val="heading 8"/>
    <w:basedOn w:val="Normal"/>
    <w:next w:val="Normal"/>
    <w:link w:val="Heading8Char"/>
    <w:uiPriority w:val="99"/>
    <w:semiHidden/>
    <w:unhideWhenUsed/>
    <w:qFormat/>
    <w:rsid w:val="003B4081"/>
    <w:pPr>
      <w:keepNext/>
      <w:spacing w:after="0" w:line="240" w:lineRule="auto"/>
      <w:ind w:right="368"/>
      <w:jc w:val="center"/>
      <w:outlineLvl w:val="7"/>
    </w:pPr>
    <w:rPr>
      <w:rFonts w:ascii="Arial" w:eastAsia="Times New Roman" w:hAnsi="Arial" w:cs="Arial"/>
      <w:b/>
      <w:bCs/>
    </w:rPr>
  </w:style>
  <w:style w:type="paragraph" w:styleId="Heading9">
    <w:name w:val="heading 9"/>
    <w:basedOn w:val="Normal"/>
    <w:next w:val="Normal"/>
    <w:link w:val="Heading9Char"/>
    <w:uiPriority w:val="99"/>
    <w:semiHidden/>
    <w:unhideWhenUsed/>
    <w:qFormat/>
    <w:rsid w:val="003B4081"/>
    <w:pPr>
      <w:keepNext/>
      <w:keepLines/>
      <w:spacing w:before="200" w:after="0" w:line="240" w:lineRule="auto"/>
      <w:outlineLvl w:val="8"/>
    </w:pPr>
    <w:rPr>
      <w:rFonts w:ascii="Cambria" w:eastAsia="Times New Roman" w:hAnsi="Cambria" w:cs="Times New Roman"/>
      <w:i/>
      <w:iCs/>
      <w:noProof/>
      <w:color w:val="404040"/>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081"/>
    <w:rPr>
      <w:rFonts w:ascii="Times New Roman" w:eastAsia="Times New Roman" w:hAnsi="Times New Roman" w:cs="Times New Roman"/>
      <w:bCs/>
      <w:color w:val="000000"/>
      <w:sz w:val="28"/>
      <w:szCs w:val="24"/>
      <w:lang w:val="it-IT"/>
    </w:rPr>
  </w:style>
  <w:style w:type="character" w:customStyle="1" w:styleId="Heading2Char">
    <w:name w:val="Heading 2 Char"/>
    <w:basedOn w:val="DefaultParagraphFont"/>
    <w:link w:val="Heading2"/>
    <w:rsid w:val="003B4081"/>
    <w:rPr>
      <w:rFonts w:asciiTheme="majorHAnsi" w:eastAsiaTheme="majorEastAsia" w:hAnsiTheme="majorHAnsi" w:cstheme="majorBidi"/>
      <w:color w:val="2E74B5" w:themeColor="accent1" w:themeShade="BF"/>
      <w:sz w:val="26"/>
      <w:szCs w:val="26"/>
      <w:lang w:val="sq-AL"/>
    </w:rPr>
  </w:style>
  <w:style w:type="character" w:customStyle="1" w:styleId="Heading3Char">
    <w:name w:val="Heading 3 Char"/>
    <w:basedOn w:val="DefaultParagraphFont"/>
    <w:link w:val="Heading3"/>
    <w:uiPriority w:val="99"/>
    <w:semiHidden/>
    <w:rsid w:val="003B4081"/>
    <w:rPr>
      <w:rFonts w:ascii="Times New Roman" w:eastAsia="Times New Roman" w:hAnsi="Times New Roman" w:cs="Times New Roman"/>
      <w:color w:val="000000"/>
      <w:sz w:val="24"/>
      <w:szCs w:val="24"/>
      <w:u w:val="single"/>
      <w:lang w:val="it-IT"/>
    </w:rPr>
  </w:style>
  <w:style w:type="character" w:customStyle="1" w:styleId="Heading6Char">
    <w:name w:val="Heading 6 Char"/>
    <w:basedOn w:val="DefaultParagraphFont"/>
    <w:link w:val="Heading6"/>
    <w:uiPriority w:val="99"/>
    <w:rsid w:val="008A0D1C"/>
    <w:rPr>
      <w:rFonts w:ascii="Times New Roman" w:eastAsia="SimSun" w:hAnsi="Times New Roman" w:cs="Times New Roman"/>
      <w:b/>
      <w:bCs/>
      <w:i/>
      <w:iCs/>
      <w:sz w:val="32"/>
      <w:szCs w:val="24"/>
      <w:lang w:val="sq-AL"/>
    </w:rPr>
  </w:style>
  <w:style w:type="character" w:customStyle="1" w:styleId="Heading7Char">
    <w:name w:val="Heading 7 Char"/>
    <w:basedOn w:val="DefaultParagraphFont"/>
    <w:link w:val="Heading7"/>
    <w:uiPriority w:val="99"/>
    <w:semiHidden/>
    <w:rsid w:val="003B4081"/>
    <w:rPr>
      <w:rFonts w:ascii="Times New Roman" w:eastAsia="Times New Roman" w:hAnsi="Times New Roman" w:cs="Times New Roman"/>
      <w:b/>
      <w:bCs/>
      <w:sz w:val="24"/>
      <w:szCs w:val="24"/>
      <w:lang w:val="sq-AL"/>
    </w:rPr>
  </w:style>
  <w:style w:type="table" w:styleId="TableGrid">
    <w:name w:val="Table Grid"/>
    <w:basedOn w:val="TableNormal"/>
    <w:uiPriority w:val="39"/>
    <w:rsid w:val="00D17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 Char,Char,Intestazione.int,Header1"/>
    <w:basedOn w:val="Normal"/>
    <w:link w:val="HeaderChar"/>
    <w:unhideWhenUsed/>
    <w:rsid w:val="006725DD"/>
    <w:pPr>
      <w:tabs>
        <w:tab w:val="center" w:pos="4680"/>
        <w:tab w:val="right" w:pos="9360"/>
      </w:tabs>
      <w:spacing w:after="0" w:line="240" w:lineRule="auto"/>
    </w:pPr>
  </w:style>
  <w:style w:type="character" w:customStyle="1" w:styleId="HeaderChar">
    <w:name w:val="Header Char"/>
    <w:aliases w:val=" Char Char,Char Char,Intestazione.int Char,Header1 Char"/>
    <w:basedOn w:val="DefaultParagraphFont"/>
    <w:link w:val="Header"/>
    <w:rsid w:val="006725DD"/>
  </w:style>
  <w:style w:type="paragraph" w:styleId="Footer">
    <w:name w:val="footer"/>
    <w:basedOn w:val="Normal"/>
    <w:link w:val="FooterChar"/>
    <w:uiPriority w:val="99"/>
    <w:unhideWhenUsed/>
    <w:qFormat/>
    <w:rsid w:val="00672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5DD"/>
  </w:style>
  <w:style w:type="character" w:styleId="Hyperlink">
    <w:name w:val="Hyperlink"/>
    <w:basedOn w:val="DefaultParagraphFont"/>
    <w:uiPriority w:val="99"/>
    <w:unhideWhenUsed/>
    <w:rsid w:val="006725DD"/>
    <w:rPr>
      <w:color w:val="0563C1" w:themeColor="hyperlink"/>
      <w:u w:val="single"/>
    </w:rPr>
  </w:style>
  <w:style w:type="paragraph" w:styleId="ListParagraph">
    <w:name w:val="List Paragraph"/>
    <w:basedOn w:val="Normal"/>
    <w:uiPriority w:val="34"/>
    <w:qFormat/>
    <w:rsid w:val="006C7CC9"/>
    <w:pPr>
      <w:ind w:left="720"/>
      <w:contextualSpacing/>
    </w:pPr>
  </w:style>
  <w:style w:type="paragraph" w:styleId="ListBullet">
    <w:name w:val="List Bullet"/>
    <w:basedOn w:val="Normal"/>
    <w:uiPriority w:val="99"/>
    <w:unhideWhenUsed/>
    <w:rsid w:val="00AD2E11"/>
    <w:pPr>
      <w:numPr>
        <w:numId w:val="1"/>
      </w:numPr>
      <w:contextualSpacing/>
    </w:pPr>
  </w:style>
  <w:style w:type="paragraph" w:styleId="BalloonText">
    <w:name w:val="Balloon Text"/>
    <w:basedOn w:val="Normal"/>
    <w:link w:val="BalloonTextChar"/>
    <w:uiPriority w:val="99"/>
    <w:semiHidden/>
    <w:unhideWhenUsed/>
    <w:rsid w:val="00307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2D8"/>
    <w:rPr>
      <w:rFonts w:ascii="Tahoma" w:hAnsi="Tahoma" w:cs="Tahoma"/>
      <w:sz w:val="16"/>
      <w:szCs w:val="16"/>
    </w:rPr>
  </w:style>
  <w:style w:type="paragraph" w:styleId="PlainText">
    <w:name w:val="Plain Text"/>
    <w:basedOn w:val="Normal"/>
    <w:link w:val="PlainTextChar"/>
    <w:rsid w:val="008E1C9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E1C9D"/>
    <w:rPr>
      <w:rFonts w:ascii="Courier New" w:eastAsia="Times New Roman" w:hAnsi="Courier New" w:cs="Courier New"/>
      <w:sz w:val="20"/>
      <w:szCs w:val="20"/>
    </w:rPr>
  </w:style>
  <w:style w:type="paragraph" w:styleId="NoSpacing">
    <w:name w:val="No Spacing"/>
    <w:basedOn w:val="Normal"/>
    <w:link w:val="NoSpacingChar"/>
    <w:uiPriority w:val="1"/>
    <w:qFormat/>
    <w:rsid w:val="008E1C9D"/>
    <w:pPr>
      <w:spacing w:after="0" w:line="240" w:lineRule="auto"/>
    </w:pPr>
    <w:rPr>
      <w:rFonts w:ascii="Calibri" w:eastAsia="Times New Roman" w:hAnsi="Calibri" w:cs="Times New Roman"/>
      <w:i/>
      <w:iCs/>
      <w:sz w:val="20"/>
      <w:szCs w:val="20"/>
    </w:rPr>
  </w:style>
  <w:style w:type="character" w:customStyle="1" w:styleId="NoSpacingChar">
    <w:name w:val="No Spacing Char"/>
    <w:link w:val="NoSpacing"/>
    <w:uiPriority w:val="1"/>
    <w:rsid w:val="008E1C9D"/>
    <w:rPr>
      <w:rFonts w:ascii="Calibri" w:eastAsia="Times New Roman" w:hAnsi="Calibri" w:cs="Times New Roman"/>
      <w:i/>
      <w:iCs/>
      <w:sz w:val="20"/>
      <w:szCs w:val="20"/>
    </w:rPr>
  </w:style>
  <w:style w:type="paragraph" w:styleId="BodyText">
    <w:name w:val="Body Text"/>
    <w:basedOn w:val="Normal"/>
    <w:link w:val="BodyTextChar"/>
    <w:uiPriority w:val="99"/>
    <w:rsid w:val="00E928E5"/>
    <w:pPr>
      <w:spacing w:after="0" w:line="240" w:lineRule="auto"/>
      <w:jc w:val="both"/>
    </w:pPr>
    <w:rPr>
      <w:rFonts w:ascii="Times New Roman" w:eastAsia="MS Mincho" w:hAnsi="Times New Roman" w:cs="Times New Roman"/>
      <w:sz w:val="24"/>
      <w:szCs w:val="24"/>
      <w:lang w:val="en-GB"/>
    </w:rPr>
  </w:style>
  <w:style w:type="character" w:customStyle="1" w:styleId="BodyTextChar">
    <w:name w:val="Body Text Char"/>
    <w:basedOn w:val="DefaultParagraphFont"/>
    <w:link w:val="BodyText"/>
    <w:uiPriority w:val="99"/>
    <w:rsid w:val="00E928E5"/>
    <w:rPr>
      <w:rFonts w:ascii="Times New Roman" w:eastAsia="MS Mincho" w:hAnsi="Times New Roman" w:cs="Times New Roman"/>
      <w:sz w:val="24"/>
      <w:szCs w:val="24"/>
      <w:lang w:val="en-GB"/>
    </w:rPr>
  </w:style>
  <w:style w:type="paragraph" w:styleId="Subtitle">
    <w:name w:val="Subtitle"/>
    <w:basedOn w:val="Normal"/>
    <w:link w:val="SubtitleChar"/>
    <w:uiPriority w:val="99"/>
    <w:qFormat/>
    <w:rsid w:val="00E56F0A"/>
    <w:pPr>
      <w:spacing w:after="0" w:line="240" w:lineRule="auto"/>
      <w:jc w:val="center"/>
    </w:pPr>
    <w:rPr>
      <w:rFonts w:ascii="Times New Roman" w:eastAsia="Times New Roman" w:hAnsi="Times New Roman" w:cs="Times New Roman"/>
      <w:b/>
      <w:bCs/>
      <w:noProof/>
      <w:sz w:val="24"/>
      <w:szCs w:val="24"/>
      <w:lang w:val="it-IT"/>
    </w:rPr>
  </w:style>
  <w:style w:type="character" w:customStyle="1" w:styleId="SubtitleChar">
    <w:name w:val="Subtitle Char"/>
    <w:basedOn w:val="DefaultParagraphFont"/>
    <w:link w:val="Subtitle"/>
    <w:uiPriority w:val="99"/>
    <w:rsid w:val="00E56F0A"/>
    <w:rPr>
      <w:rFonts w:ascii="Times New Roman" w:eastAsia="Times New Roman" w:hAnsi="Times New Roman" w:cs="Times New Roman"/>
      <w:b/>
      <w:bCs/>
      <w:noProof/>
      <w:sz w:val="24"/>
      <w:szCs w:val="24"/>
      <w:lang w:val="it-IT"/>
    </w:rPr>
  </w:style>
  <w:style w:type="paragraph" w:styleId="NormalWeb">
    <w:name w:val="Normal (Web)"/>
    <w:basedOn w:val="Normal"/>
    <w:uiPriority w:val="99"/>
    <w:semiHidden/>
    <w:unhideWhenUsed/>
    <w:rsid w:val="0046145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0B79EF"/>
    <w:rPr>
      <w:b/>
      <w:bCs/>
    </w:rPr>
  </w:style>
  <w:style w:type="paragraph" w:customStyle="1" w:styleId="Default">
    <w:name w:val="Default"/>
    <w:rsid w:val="00DC71B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bulletmeshkronjaudhezimi">
    <w:name w:val="bullet me shkronja udhezimi"/>
    <w:basedOn w:val="Normal"/>
    <w:uiPriority w:val="99"/>
    <w:rsid w:val="00133D75"/>
    <w:pPr>
      <w:numPr>
        <w:numId w:val="3"/>
      </w:numPr>
      <w:tabs>
        <w:tab w:val="left" w:pos="-1440"/>
      </w:tabs>
      <w:spacing w:before="120" w:after="120" w:line="240" w:lineRule="auto"/>
      <w:jc w:val="both"/>
    </w:pPr>
    <w:rPr>
      <w:rFonts w:ascii="Book Antiqua" w:eastAsia="MS Mincho" w:hAnsi="Book Antiqua" w:cs="Arial"/>
    </w:rPr>
  </w:style>
  <w:style w:type="paragraph" w:customStyle="1" w:styleId="Contenutotabella">
    <w:name w:val="Contenuto tabella"/>
    <w:basedOn w:val="Normal"/>
    <w:rsid w:val="00DF02E3"/>
    <w:pPr>
      <w:suppressLineNumbers/>
      <w:suppressAutoHyphens/>
      <w:spacing w:after="0" w:line="240" w:lineRule="auto"/>
    </w:pPr>
    <w:rPr>
      <w:rFonts w:ascii="Times New Roman" w:eastAsia="Times New Roman" w:hAnsi="Times New Roman" w:cs="Times New Roman"/>
      <w:sz w:val="24"/>
      <w:szCs w:val="24"/>
      <w:lang w:val="es-ES" w:eastAsia="zh-CN"/>
    </w:rPr>
  </w:style>
  <w:style w:type="paragraph" w:styleId="Caption">
    <w:name w:val="caption"/>
    <w:basedOn w:val="Normal"/>
    <w:next w:val="Normal"/>
    <w:qFormat/>
    <w:rsid w:val="00A50B41"/>
    <w:pPr>
      <w:spacing w:after="0" w:line="240" w:lineRule="auto"/>
    </w:pPr>
    <w:rPr>
      <w:rFonts w:ascii="Times New Roman" w:eastAsia="Times New Roman" w:hAnsi="Times New Roman" w:cs="Times New Roman"/>
      <w:b/>
      <w:bCs/>
      <w:sz w:val="24"/>
      <w:szCs w:val="24"/>
      <w:lang w:val="en-US"/>
    </w:rPr>
  </w:style>
  <w:style w:type="paragraph" w:customStyle="1" w:styleId="Standard">
    <w:name w:val="Standard"/>
    <w:rsid w:val="008A0D1C"/>
    <w:pPr>
      <w:suppressAutoHyphens/>
      <w:autoSpaceDN w:val="0"/>
      <w:spacing w:after="0" w:line="240" w:lineRule="auto"/>
      <w:textAlignment w:val="baseline"/>
    </w:pPr>
    <w:rPr>
      <w:rFonts w:ascii="Times New Roman" w:eastAsia="Calibri" w:hAnsi="Times New Roman" w:cs="Times New Roman"/>
      <w:kern w:val="3"/>
      <w:sz w:val="24"/>
      <w:szCs w:val="24"/>
      <w:lang w:val="en-GB" w:eastAsia="zh-CN"/>
    </w:rPr>
  </w:style>
  <w:style w:type="character" w:customStyle="1" w:styleId="highlight">
    <w:name w:val="highlight"/>
    <w:basedOn w:val="DefaultParagraphFont"/>
    <w:rsid w:val="008A0D1C"/>
  </w:style>
  <w:style w:type="character" w:customStyle="1" w:styleId="Heading4Char">
    <w:name w:val="Heading 4 Char"/>
    <w:basedOn w:val="DefaultParagraphFont"/>
    <w:link w:val="Heading4"/>
    <w:uiPriority w:val="99"/>
    <w:semiHidden/>
    <w:rsid w:val="003B4081"/>
    <w:rPr>
      <w:rFonts w:ascii="Times New Roman" w:eastAsia="Times New Roman" w:hAnsi="Times New Roman" w:cs="Times New Roman"/>
      <w:sz w:val="28"/>
      <w:szCs w:val="24"/>
      <w:lang w:val="en-GB"/>
    </w:rPr>
  </w:style>
  <w:style w:type="character" w:customStyle="1" w:styleId="Heading5Char">
    <w:name w:val="Heading 5 Char"/>
    <w:basedOn w:val="DefaultParagraphFont"/>
    <w:link w:val="Heading5"/>
    <w:uiPriority w:val="99"/>
    <w:semiHidden/>
    <w:rsid w:val="003B4081"/>
    <w:rPr>
      <w:rFonts w:ascii="Times New Roman" w:eastAsia="Times New Roman" w:hAnsi="Times New Roman" w:cs="Times New Roman"/>
      <w:bCs/>
      <w:color w:val="000000"/>
      <w:sz w:val="28"/>
      <w:szCs w:val="24"/>
      <w:lang w:val="it-IT"/>
    </w:rPr>
  </w:style>
  <w:style w:type="character" w:customStyle="1" w:styleId="Heading8Char">
    <w:name w:val="Heading 8 Char"/>
    <w:basedOn w:val="DefaultParagraphFont"/>
    <w:link w:val="Heading8"/>
    <w:uiPriority w:val="99"/>
    <w:semiHidden/>
    <w:rsid w:val="003B4081"/>
    <w:rPr>
      <w:rFonts w:ascii="Arial" w:eastAsia="Times New Roman" w:hAnsi="Arial" w:cs="Arial"/>
      <w:b/>
      <w:bCs/>
      <w:lang w:val="sq-AL"/>
    </w:rPr>
  </w:style>
  <w:style w:type="character" w:customStyle="1" w:styleId="Heading9Char">
    <w:name w:val="Heading 9 Char"/>
    <w:basedOn w:val="DefaultParagraphFont"/>
    <w:link w:val="Heading9"/>
    <w:uiPriority w:val="99"/>
    <w:semiHidden/>
    <w:rsid w:val="003B4081"/>
    <w:rPr>
      <w:rFonts w:ascii="Cambria" w:eastAsia="Times New Roman" w:hAnsi="Cambria" w:cs="Times New Roman"/>
      <w:i/>
      <w:iCs/>
      <w:noProof/>
      <w:color w:val="404040"/>
      <w:sz w:val="20"/>
      <w:szCs w:val="20"/>
      <w:lang w:val="sq-AL" w:eastAsia="zh-CN"/>
    </w:rPr>
  </w:style>
  <w:style w:type="paragraph" w:customStyle="1" w:styleId="paragrafi">
    <w:name w:val="paragrafi"/>
    <w:basedOn w:val="Normal"/>
    <w:rsid w:val="003B408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3B4081"/>
    <w:rPr>
      <w:i/>
      <w:iCs/>
    </w:rPr>
  </w:style>
  <w:style w:type="character" w:customStyle="1" w:styleId="BodyText2Char">
    <w:name w:val="Body Text 2 Char"/>
    <w:basedOn w:val="DefaultParagraphFont"/>
    <w:link w:val="BodyText2"/>
    <w:uiPriority w:val="99"/>
    <w:semiHidden/>
    <w:rsid w:val="003B4081"/>
    <w:rPr>
      <w:lang w:val="sq-AL"/>
    </w:rPr>
  </w:style>
  <w:style w:type="paragraph" w:styleId="BodyText2">
    <w:name w:val="Body Text 2"/>
    <w:basedOn w:val="Normal"/>
    <w:link w:val="BodyText2Char"/>
    <w:uiPriority w:val="99"/>
    <w:semiHidden/>
    <w:unhideWhenUsed/>
    <w:rsid w:val="003B4081"/>
    <w:pPr>
      <w:spacing w:after="120" w:line="480" w:lineRule="auto"/>
    </w:pPr>
  </w:style>
  <w:style w:type="character" w:customStyle="1" w:styleId="MessageHeaderLabel">
    <w:name w:val="Message Header Label"/>
    <w:rsid w:val="003B4081"/>
    <w:rPr>
      <w:rFonts w:ascii="Arial Black" w:hAnsi="Arial Black" w:hint="default"/>
      <w:spacing w:val="-10"/>
      <w:sz w:val="18"/>
    </w:rPr>
  </w:style>
  <w:style w:type="character" w:customStyle="1" w:styleId="EndnoteTextChar">
    <w:name w:val="Endnote Text Char"/>
    <w:basedOn w:val="DefaultParagraphFont"/>
    <w:link w:val="EndnoteText"/>
    <w:uiPriority w:val="99"/>
    <w:semiHidden/>
    <w:rsid w:val="003B4081"/>
    <w:rPr>
      <w:sz w:val="20"/>
      <w:szCs w:val="20"/>
    </w:rPr>
  </w:style>
  <w:style w:type="paragraph" w:styleId="EndnoteText">
    <w:name w:val="endnote text"/>
    <w:basedOn w:val="Normal"/>
    <w:link w:val="EndnoteTextChar"/>
    <w:uiPriority w:val="99"/>
    <w:semiHidden/>
    <w:unhideWhenUsed/>
    <w:rsid w:val="003B4081"/>
    <w:pPr>
      <w:spacing w:after="0" w:line="240" w:lineRule="auto"/>
    </w:pPr>
    <w:rPr>
      <w:sz w:val="20"/>
      <w:szCs w:val="20"/>
      <w:lang w:val="en-US"/>
    </w:rPr>
  </w:style>
  <w:style w:type="character" w:customStyle="1" w:styleId="EndnoteTextChar1">
    <w:name w:val="Endnote Text Char1"/>
    <w:basedOn w:val="DefaultParagraphFont"/>
    <w:uiPriority w:val="99"/>
    <w:semiHidden/>
    <w:rsid w:val="003B4081"/>
    <w:rPr>
      <w:sz w:val="20"/>
      <w:szCs w:val="20"/>
      <w:lang w:val="sq-AL"/>
    </w:rPr>
  </w:style>
  <w:style w:type="paragraph" w:customStyle="1" w:styleId="normaludhezimi">
    <w:name w:val="normal udhezimi"/>
    <w:basedOn w:val="Normal"/>
    <w:uiPriority w:val="99"/>
    <w:rsid w:val="003B4081"/>
    <w:pPr>
      <w:spacing w:before="120" w:after="120" w:line="240" w:lineRule="auto"/>
      <w:jc w:val="both"/>
    </w:pPr>
    <w:rPr>
      <w:rFonts w:ascii="Book Antiqua" w:eastAsia="MS Mincho" w:hAnsi="Book Antiqua" w:cs="Times New Roman"/>
      <w:szCs w:val="24"/>
      <w:lang w:val="pl-PL"/>
    </w:rPr>
  </w:style>
  <w:style w:type="character" w:customStyle="1" w:styleId="BodyTextIndent2Char">
    <w:name w:val="Body Text Indent 2 Char"/>
    <w:basedOn w:val="DefaultParagraphFont"/>
    <w:link w:val="BodyTextIndent2"/>
    <w:uiPriority w:val="99"/>
    <w:semiHidden/>
    <w:rsid w:val="003B4081"/>
    <w:rPr>
      <w:lang w:val="sq-AL"/>
    </w:rPr>
  </w:style>
  <w:style w:type="paragraph" w:styleId="BodyTextIndent2">
    <w:name w:val="Body Text Indent 2"/>
    <w:basedOn w:val="Normal"/>
    <w:link w:val="BodyTextIndent2Char"/>
    <w:uiPriority w:val="99"/>
    <w:semiHidden/>
    <w:unhideWhenUsed/>
    <w:rsid w:val="003B4081"/>
    <w:pPr>
      <w:spacing w:after="120" w:line="480" w:lineRule="auto"/>
      <w:ind w:left="283"/>
    </w:pPr>
  </w:style>
  <w:style w:type="character" w:customStyle="1" w:styleId="BodyTextIndentChar">
    <w:name w:val="Body Text Indent Char"/>
    <w:basedOn w:val="DefaultParagraphFont"/>
    <w:link w:val="BodyTextIndent"/>
    <w:uiPriority w:val="99"/>
    <w:semiHidden/>
    <w:rsid w:val="003B4081"/>
    <w:rPr>
      <w:lang w:val="sq-AL"/>
    </w:rPr>
  </w:style>
  <w:style w:type="paragraph" w:styleId="BodyTextIndent">
    <w:name w:val="Body Text Indent"/>
    <w:basedOn w:val="Normal"/>
    <w:link w:val="BodyTextIndentChar"/>
    <w:uiPriority w:val="99"/>
    <w:semiHidden/>
    <w:unhideWhenUsed/>
    <w:rsid w:val="003B4081"/>
    <w:pPr>
      <w:spacing w:after="120"/>
      <w:ind w:left="283"/>
    </w:pPr>
  </w:style>
  <w:style w:type="paragraph" w:styleId="Title">
    <w:name w:val="Title"/>
    <w:basedOn w:val="Normal"/>
    <w:link w:val="TitleChar"/>
    <w:qFormat/>
    <w:rsid w:val="003B4081"/>
    <w:pPr>
      <w:tabs>
        <w:tab w:val="left" w:pos="0"/>
      </w:tabs>
      <w:spacing w:after="0" w:line="240" w:lineRule="auto"/>
      <w:jc w:val="center"/>
    </w:pPr>
    <w:rPr>
      <w:rFonts w:ascii="Times New Roman" w:eastAsia="Times New Roman" w:hAnsi="Times New Roman" w:cs="Times New Roman"/>
      <w:b/>
      <w:sz w:val="28"/>
      <w:szCs w:val="24"/>
    </w:rPr>
  </w:style>
  <w:style w:type="character" w:customStyle="1" w:styleId="TitleChar">
    <w:name w:val="Title Char"/>
    <w:basedOn w:val="DefaultParagraphFont"/>
    <w:link w:val="Title"/>
    <w:rsid w:val="003B4081"/>
    <w:rPr>
      <w:rFonts w:ascii="Times New Roman" w:eastAsia="Times New Roman" w:hAnsi="Times New Roman" w:cs="Times New Roman"/>
      <w:b/>
      <w:sz w:val="28"/>
      <w:szCs w:val="24"/>
      <w:lang w:val="sq-AL"/>
    </w:rPr>
  </w:style>
  <w:style w:type="character" w:customStyle="1" w:styleId="BodyText3Char">
    <w:name w:val="Body Text 3 Char"/>
    <w:basedOn w:val="DefaultParagraphFont"/>
    <w:link w:val="BodyText3"/>
    <w:uiPriority w:val="99"/>
    <w:semiHidden/>
    <w:rsid w:val="003B4081"/>
    <w:rPr>
      <w:rFonts w:ascii="Arial" w:eastAsia="Times New Roman" w:hAnsi="Arial" w:cs="Arial"/>
      <w:b/>
      <w:sz w:val="24"/>
      <w:szCs w:val="24"/>
      <w:lang w:val="it-IT"/>
    </w:rPr>
  </w:style>
  <w:style w:type="paragraph" w:styleId="BodyText3">
    <w:name w:val="Body Text 3"/>
    <w:basedOn w:val="Normal"/>
    <w:link w:val="BodyText3Char"/>
    <w:uiPriority w:val="99"/>
    <w:semiHidden/>
    <w:unhideWhenUsed/>
    <w:rsid w:val="003B4081"/>
    <w:pPr>
      <w:spacing w:after="0" w:line="240" w:lineRule="auto"/>
    </w:pPr>
    <w:rPr>
      <w:rFonts w:ascii="Arial" w:eastAsia="Times New Roman" w:hAnsi="Arial" w:cs="Arial"/>
      <w:b/>
      <w:sz w:val="24"/>
      <w:szCs w:val="24"/>
      <w:lang w:val="it-IT"/>
    </w:rPr>
  </w:style>
  <w:style w:type="character" w:customStyle="1" w:styleId="BodyTextIndent3Char">
    <w:name w:val="Body Text Indent 3 Char"/>
    <w:basedOn w:val="DefaultParagraphFont"/>
    <w:link w:val="BodyTextIndent3"/>
    <w:uiPriority w:val="99"/>
    <w:semiHidden/>
    <w:rsid w:val="003B4081"/>
    <w:rPr>
      <w:rFonts w:ascii="Times New Roman" w:eastAsia="Times New Roman" w:hAnsi="Times New Roman" w:cs="Times New Roman"/>
      <w:sz w:val="20"/>
      <w:szCs w:val="24"/>
      <w:lang w:val="it-IT"/>
    </w:rPr>
  </w:style>
  <w:style w:type="paragraph" w:styleId="BodyTextIndent3">
    <w:name w:val="Body Text Indent 3"/>
    <w:basedOn w:val="Normal"/>
    <w:link w:val="BodyTextIndent3Char"/>
    <w:uiPriority w:val="99"/>
    <w:semiHidden/>
    <w:unhideWhenUsed/>
    <w:rsid w:val="003B4081"/>
    <w:pPr>
      <w:spacing w:after="0" w:line="240" w:lineRule="auto"/>
      <w:ind w:firstLine="720"/>
      <w:jc w:val="both"/>
    </w:pPr>
    <w:rPr>
      <w:rFonts w:ascii="Times New Roman" w:eastAsia="Times New Roman" w:hAnsi="Times New Roman" w:cs="Times New Roman"/>
      <w:sz w:val="20"/>
      <w:szCs w:val="24"/>
      <w:lang w:val="it-IT"/>
    </w:rPr>
  </w:style>
  <w:style w:type="paragraph" w:styleId="Quote">
    <w:name w:val="Quote"/>
    <w:basedOn w:val="Normal"/>
    <w:next w:val="Normal"/>
    <w:link w:val="QuoteChar"/>
    <w:uiPriority w:val="29"/>
    <w:qFormat/>
    <w:rsid w:val="003B4081"/>
    <w:pPr>
      <w:spacing w:after="200" w:line="276" w:lineRule="auto"/>
    </w:pPr>
    <w:rPr>
      <w:rFonts w:ascii="Calibri" w:eastAsia="Times New Roman" w:hAnsi="Calibri" w:cs="Times New Roman"/>
      <w:i/>
      <w:iCs/>
      <w:color w:val="000000" w:themeColor="text1"/>
    </w:rPr>
  </w:style>
  <w:style w:type="character" w:customStyle="1" w:styleId="QuoteChar">
    <w:name w:val="Quote Char"/>
    <w:basedOn w:val="DefaultParagraphFont"/>
    <w:link w:val="Quote"/>
    <w:uiPriority w:val="29"/>
    <w:rsid w:val="003B4081"/>
    <w:rPr>
      <w:rFonts w:ascii="Calibri" w:eastAsia="Times New Roman" w:hAnsi="Calibri" w:cs="Times New Roman"/>
      <w:i/>
      <w:iCs/>
      <w:color w:val="000000" w:themeColor="text1"/>
      <w:lang w:val="sq-AL"/>
    </w:rPr>
  </w:style>
  <w:style w:type="paragraph" w:styleId="IntenseQuote">
    <w:name w:val="Intense Quote"/>
    <w:basedOn w:val="Normal"/>
    <w:next w:val="Normal"/>
    <w:link w:val="IntenseQuoteChar"/>
    <w:uiPriority w:val="30"/>
    <w:qFormat/>
    <w:rsid w:val="003B4081"/>
    <w:pPr>
      <w:pBdr>
        <w:bottom w:val="single" w:sz="4" w:space="4" w:color="5B9BD5" w:themeColor="accent1"/>
      </w:pBdr>
      <w:spacing w:before="200" w:after="280" w:line="276" w:lineRule="auto"/>
      <w:ind w:left="936" w:right="936"/>
    </w:pPr>
    <w:rPr>
      <w:rFonts w:ascii="Calibri" w:eastAsia="Times New Roman" w:hAnsi="Calibri" w:cs="Times New Roman"/>
      <w:b/>
      <w:bCs/>
      <w:i/>
      <w:iCs/>
      <w:color w:val="5B9BD5" w:themeColor="accent1"/>
    </w:rPr>
  </w:style>
  <w:style w:type="character" w:customStyle="1" w:styleId="IntenseQuoteChar">
    <w:name w:val="Intense Quote Char"/>
    <w:basedOn w:val="DefaultParagraphFont"/>
    <w:link w:val="IntenseQuote"/>
    <w:uiPriority w:val="30"/>
    <w:rsid w:val="003B4081"/>
    <w:rPr>
      <w:rFonts w:ascii="Calibri" w:eastAsia="Times New Roman" w:hAnsi="Calibri" w:cs="Times New Roman"/>
      <w:b/>
      <w:bCs/>
      <w:i/>
      <w:iCs/>
      <w:color w:val="5B9BD5" w:themeColor="accent1"/>
      <w:lang w:val="sq-AL"/>
    </w:rPr>
  </w:style>
  <w:style w:type="paragraph" w:customStyle="1" w:styleId="Char1CharChar">
    <w:name w:val="Char1 Char Char"/>
    <w:basedOn w:val="Normal"/>
    <w:uiPriority w:val="99"/>
    <w:rsid w:val="003B4081"/>
    <w:pPr>
      <w:spacing w:line="240" w:lineRule="exact"/>
    </w:pPr>
    <w:rPr>
      <w:rFonts w:ascii="Tahoma" w:eastAsia="MS Mincho" w:hAnsi="Tahoma" w:cs="Times New Roman"/>
      <w:sz w:val="20"/>
      <w:szCs w:val="20"/>
    </w:rPr>
  </w:style>
  <w:style w:type="paragraph" w:customStyle="1" w:styleId="BULLETUDHEZIM">
    <w:name w:val="BULLET UDHEZIM"/>
    <w:basedOn w:val="Normal"/>
    <w:uiPriority w:val="99"/>
    <w:rsid w:val="003B4081"/>
    <w:pPr>
      <w:tabs>
        <w:tab w:val="num" w:pos="1211"/>
        <w:tab w:val="num" w:pos="1247"/>
      </w:tabs>
      <w:spacing w:before="120" w:after="120" w:line="240" w:lineRule="auto"/>
      <w:ind w:left="1211" w:hanging="360"/>
      <w:jc w:val="both"/>
    </w:pPr>
    <w:rPr>
      <w:rFonts w:ascii="Book Antiqua" w:eastAsia="MS Mincho" w:hAnsi="Book Antiqua" w:cs="Times New Roman"/>
      <w:szCs w:val="24"/>
    </w:rPr>
  </w:style>
  <w:style w:type="paragraph" w:customStyle="1" w:styleId="HEADING1UDHEZIM">
    <w:name w:val="HEADING 1 UDHEZIM"/>
    <w:basedOn w:val="Heading1"/>
    <w:uiPriority w:val="99"/>
    <w:rsid w:val="003B4081"/>
    <w:pPr>
      <w:tabs>
        <w:tab w:val="num" w:pos="720"/>
      </w:tabs>
      <w:spacing w:before="120" w:after="120"/>
      <w:ind w:left="0" w:hanging="360"/>
    </w:pPr>
    <w:rPr>
      <w:rFonts w:ascii="Book Antiqua" w:eastAsia="MS Mincho" w:hAnsi="Book Antiqua"/>
      <w:b/>
      <w:caps/>
      <w:color w:val="auto"/>
      <w:sz w:val="22"/>
      <w:szCs w:val="22"/>
      <w:lang w:val="en-GB"/>
    </w:rPr>
  </w:style>
  <w:style w:type="paragraph" w:customStyle="1" w:styleId="heading3udhezimi">
    <w:name w:val="heading 3 udhezimi"/>
    <w:basedOn w:val="Heading3"/>
    <w:uiPriority w:val="99"/>
    <w:rsid w:val="003B4081"/>
    <w:pPr>
      <w:tabs>
        <w:tab w:val="num" w:pos="720"/>
      </w:tabs>
      <w:spacing w:before="240" w:after="120"/>
      <w:ind w:left="720" w:hanging="720"/>
      <w:jc w:val="both"/>
    </w:pPr>
    <w:rPr>
      <w:rFonts w:ascii="Book Antiqua" w:eastAsia="MS Mincho" w:hAnsi="Book Antiqua" w:cs="Arial"/>
      <w:bCs/>
      <w:color w:val="auto"/>
      <w:sz w:val="22"/>
      <w:szCs w:val="26"/>
      <w:u w:val="none"/>
      <w:lang w:val="fr-FR"/>
    </w:rPr>
  </w:style>
  <w:style w:type="paragraph" w:customStyle="1" w:styleId="xl24">
    <w:name w:val="xl24"/>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
    <w:name w:val="xl25"/>
    <w:basedOn w:val="Normal"/>
    <w:uiPriority w:val="99"/>
    <w:rsid w:val="003B408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rPr>
  </w:style>
  <w:style w:type="paragraph" w:customStyle="1" w:styleId="xl26">
    <w:name w:val="xl26"/>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
    <w:name w:val="xl27"/>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cs="Times New Roman"/>
      <w:sz w:val="16"/>
      <w:szCs w:val="16"/>
    </w:rPr>
  </w:style>
  <w:style w:type="paragraph" w:customStyle="1" w:styleId="xl28">
    <w:name w:val="xl28"/>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cs="Times New Roman"/>
      <w:sz w:val="16"/>
      <w:szCs w:val="16"/>
    </w:rPr>
  </w:style>
  <w:style w:type="paragraph" w:customStyle="1" w:styleId="xl29">
    <w:name w:val="xl29"/>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30">
    <w:name w:val="xl30"/>
    <w:basedOn w:val="Normal"/>
    <w:uiPriority w:val="99"/>
    <w:rsid w:val="003B408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Arial" w:eastAsia="Times New Roman" w:hAnsi="Arial" w:cs="Arial"/>
      <w:b/>
      <w:bCs/>
      <w:sz w:val="16"/>
      <w:szCs w:val="16"/>
    </w:rPr>
  </w:style>
  <w:style w:type="paragraph" w:customStyle="1" w:styleId="xl31">
    <w:name w:val="xl31"/>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32">
    <w:name w:val="xl32"/>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33">
    <w:name w:val="xl33"/>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4">
    <w:name w:val="xl34"/>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35">
    <w:name w:val="xl35"/>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36">
    <w:name w:val="xl36"/>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37">
    <w:name w:val="xl37"/>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rPr>
  </w:style>
  <w:style w:type="paragraph" w:customStyle="1" w:styleId="xl38">
    <w:name w:val="xl38"/>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39">
    <w:name w:val="xl39"/>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16"/>
      <w:szCs w:val="16"/>
    </w:rPr>
  </w:style>
  <w:style w:type="paragraph" w:customStyle="1" w:styleId="xl40">
    <w:name w:val="xl40"/>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41">
    <w:name w:val="xl41"/>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rPr>
  </w:style>
  <w:style w:type="paragraph" w:customStyle="1" w:styleId="xl42">
    <w:name w:val="xl42"/>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43">
    <w:name w:val="xl43"/>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44">
    <w:name w:val="xl44"/>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45">
    <w:name w:val="xl45"/>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46">
    <w:name w:val="xl46"/>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47">
    <w:name w:val="xl47"/>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cs="Times New Roman"/>
      <w:b/>
      <w:bCs/>
      <w:sz w:val="17"/>
      <w:szCs w:val="17"/>
    </w:rPr>
  </w:style>
  <w:style w:type="paragraph" w:customStyle="1" w:styleId="xl48">
    <w:name w:val="xl48"/>
    <w:basedOn w:val="Normal"/>
    <w:uiPriority w:val="99"/>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7"/>
      <w:szCs w:val="17"/>
    </w:rPr>
  </w:style>
  <w:style w:type="paragraph" w:customStyle="1" w:styleId="Char3">
    <w:name w:val="Char3"/>
    <w:basedOn w:val="Normal"/>
    <w:uiPriority w:val="99"/>
    <w:rsid w:val="003B4081"/>
    <w:pPr>
      <w:spacing w:line="240" w:lineRule="exact"/>
    </w:pPr>
    <w:rPr>
      <w:rFonts w:ascii="Tahoma" w:eastAsia="MS Mincho" w:hAnsi="Tahoma" w:cs="Times New Roman"/>
      <w:sz w:val="20"/>
      <w:szCs w:val="20"/>
    </w:rPr>
  </w:style>
  <w:style w:type="paragraph" w:customStyle="1" w:styleId="CharCharCharChar">
    <w:name w:val="Char Char Char Char"/>
    <w:basedOn w:val="Normal"/>
    <w:uiPriority w:val="99"/>
    <w:rsid w:val="003B4081"/>
    <w:pPr>
      <w:spacing w:line="240" w:lineRule="exact"/>
    </w:pPr>
    <w:rPr>
      <w:rFonts w:ascii="Tahoma" w:eastAsia="MS Mincho" w:hAnsi="Tahoma" w:cs="Times New Roman"/>
      <w:sz w:val="20"/>
      <w:szCs w:val="20"/>
    </w:rPr>
  </w:style>
  <w:style w:type="paragraph" w:customStyle="1" w:styleId="Char1CharCharChar">
    <w:name w:val="Char1 Char Char Char"/>
    <w:basedOn w:val="Normal"/>
    <w:uiPriority w:val="99"/>
    <w:rsid w:val="003B4081"/>
    <w:pPr>
      <w:spacing w:line="240" w:lineRule="exact"/>
    </w:pPr>
    <w:rPr>
      <w:rFonts w:ascii="Tahoma" w:eastAsia="MS Mincho" w:hAnsi="Tahoma" w:cs="Times New Roman"/>
      <w:sz w:val="20"/>
      <w:szCs w:val="20"/>
    </w:rPr>
  </w:style>
  <w:style w:type="paragraph" w:customStyle="1" w:styleId="Char1">
    <w:name w:val="Char1"/>
    <w:basedOn w:val="Normal"/>
    <w:uiPriority w:val="99"/>
    <w:rsid w:val="003B4081"/>
    <w:pPr>
      <w:spacing w:line="240" w:lineRule="exact"/>
    </w:pPr>
    <w:rPr>
      <w:rFonts w:ascii="Tahoma" w:eastAsia="MS Mincho" w:hAnsi="Tahoma" w:cs="Times New Roman"/>
      <w:sz w:val="20"/>
      <w:szCs w:val="20"/>
    </w:rPr>
  </w:style>
  <w:style w:type="paragraph" w:customStyle="1" w:styleId="tektsiperfundim">
    <w:name w:val="tektsi perfundim"/>
    <w:uiPriority w:val="99"/>
    <w:rsid w:val="003B4081"/>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spacing w:after="0" w:line="250" w:lineRule="atLeast"/>
      <w:ind w:firstLine="454"/>
      <w:jc w:val="both"/>
    </w:pPr>
    <w:rPr>
      <w:rFonts w:ascii="CG Times" w:eastAsia="MS Mincho" w:hAnsi="CG Times" w:cs="CG Times"/>
      <w:color w:val="000000"/>
      <w:sz w:val="23"/>
      <w:szCs w:val="23"/>
    </w:rPr>
  </w:style>
  <w:style w:type="paragraph" w:customStyle="1" w:styleId="CharCharCharCharChar">
    <w:name w:val="Char Char Char Char Char"/>
    <w:basedOn w:val="Normal"/>
    <w:uiPriority w:val="99"/>
    <w:rsid w:val="003B4081"/>
    <w:pPr>
      <w:spacing w:line="240" w:lineRule="exact"/>
    </w:pPr>
    <w:rPr>
      <w:rFonts w:ascii="Tahoma" w:eastAsia="MS Mincho" w:hAnsi="Tahoma" w:cs="Times New Roman"/>
      <w:sz w:val="20"/>
      <w:szCs w:val="20"/>
    </w:rPr>
  </w:style>
  <w:style w:type="paragraph" w:customStyle="1" w:styleId="Char11">
    <w:name w:val="Char11"/>
    <w:basedOn w:val="Normal"/>
    <w:uiPriority w:val="99"/>
    <w:rsid w:val="003B4081"/>
    <w:pPr>
      <w:spacing w:line="240" w:lineRule="exact"/>
    </w:pPr>
    <w:rPr>
      <w:rFonts w:ascii="Tahoma" w:eastAsia="MS Mincho" w:hAnsi="Tahoma" w:cs="Times New Roman"/>
      <w:sz w:val="20"/>
      <w:szCs w:val="20"/>
    </w:rPr>
  </w:style>
  <w:style w:type="paragraph" w:customStyle="1" w:styleId="Char13">
    <w:name w:val="Char13"/>
    <w:basedOn w:val="Normal"/>
    <w:uiPriority w:val="99"/>
    <w:rsid w:val="003B4081"/>
    <w:pPr>
      <w:spacing w:line="240" w:lineRule="exact"/>
    </w:pPr>
    <w:rPr>
      <w:rFonts w:ascii="Tahoma" w:eastAsia="MS Mincho" w:hAnsi="Tahoma" w:cs="Times New Roman"/>
      <w:sz w:val="20"/>
      <w:szCs w:val="20"/>
    </w:rPr>
  </w:style>
  <w:style w:type="paragraph" w:customStyle="1" w:styleId="Char1CharCharChar1">
    <w:name w:val="Char1 Char Char Char1"/>
    <w:basedOn w:val="Normal"/>
    <w:uiPriority w:val="99"/>
    <w:rsid w:val="003B4081"/>
    <w:pPr>
      <w:spacing w:line="240" w:lineRule="exact"/>
    </w:pPr>
    <w:rPr>
      <w:rFonts w:ascii="Tahoma" w:eastAsia="MS Mincho" w:hAnsi="Tahoma" w:cs="Times New Roman"/>
      <w:sz w:val="20"/>
      <w:szCs w:val="20"/>
    </w:rPr>
  </w:style>
  <w:style w:type="paragraph" w:customStyle="1" w:styleId="Char2">
    <w:name w:val="Char2"/>
    <w:basedOn w:val="Normal"/>
    <w:uiPriority w:val="99"/>
    <w:rsid w:val="003B4081"/>
    <w:pPr>
      <w:spacing w:line="240" w:lineRule="exact"/>
    </w:pPr>
    <w:rPr>
      <w:rFonts w:ascii="Tahoma" w:eastAsia="MS Mincho" w:hAnsi="Tahoma" w:cs="Times New Roman"/>
      <w:sz w:val="20"/>
      <w:szCs w:val="20"/>
    </w:rPr>
  </w:style>
  <w:style w:type="paragraph" w:customStyle="1" w:styleId="Char13CharCharChar">
    <w:name w:val="Char13 Char Char Char"/>
    <w:basedOn w:val="Normal"/>
    <w:uiPriority w:val="99"/>
    <w:rsid w:val="003B4081"/>
    <w:pPr>
      <w:spacing w:line="240" w:lineRule="exact"/>
    </w:pPr>
    <w:rPr>
      <w:rFonts w:ascii="Tahoma" w:eastAsia="MS Mincho" w:hAnsi="Tahoma" w:cs="Times New Roman"/>
      <w:sz w:val="20"/>
      <w:szCs w:val="20"/>
    </w:rPr>
  </w:style>
  <w:style w:type="paragraph" w:customStyle="1" w:styleId="xl63">
    <w:name w:val="xl63"/>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Normal"/>
    <w:rsid w:val="003B408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5">
    <w:name w:val="xl65"/>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B408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3B408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1">
    <w:name w:val="xl71"/>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
    <w:name w:val="xl72"/>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3">
    <w:name w:val="xl73"/>
    <w:basedOn w:val="Normal"/>
    <w:rsid w:val="003B4081"/>
    <w:pPr>
      <w:pBdr>
        <w:top w:val="single" w:sz="4" w:space="0" w:color="auto"/>
        <w:left w:val="single" w:sz="4" w:space="0" w:color="auto"/>
        <w:right w:val="single" w:sz="4" w:space="0" w:color="auto"/>
      </w:pBdr>
      <w:shd w:val="clear" w:color="auto" w:fill="F2F2F2"/>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Normal"/>
    <w:rsid w:val="003B4081"/>
    <w:pPr>
      <w:pBdr>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5">
    <w:name w:val="xl75"/>
    <w:basedOn w:val="Normal"/>
    <w:rsid w:val="003B4081"/>
    <w:pPr>
      <w:pBdr>
        <w:top w:val="single" w:sz="4" w:space="0" w:color="auto"/>
        <w:left w:val="single" w:sz="4" w:space="0" w:color="auto"/>
        <w:bottom w:val="single" w:sz="4" w:space="0" w:color="auto"/>
      </w:pBdr>
      <w:shd w:val="clear" w:color="auto" w:fill="F2F2F2"/>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Normal"/>
    <w:rsid w:val="003B4081"/>
    <w:pPr>
      <w:pBdr>
        <w:top w:val="single" w:sz="4" w:space="0" w:color="auto"/>
        <w:bottom w:val="single" w:sz="4" w:space="0" w:color="auto"/>
      </w:pBdr>
      <w:shd w:val="clear" w:color="auto" w:fill="F2F2F2"/>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Normal"/>
    <w:rsid w:val="003B4081"/>
    <w:pPr>
      <w:pBdr>
        <w:top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msonormal0">
    <w:name w:val="msonormal"/>
    <w:basedOn w:val="Normal"/>
    <w:rsid w:val="003B40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78">
    <w:name w:val="xl78"/>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GB" w:eastAsia="en-GB"/>
    </w:rPr>
  </w:style>
  <w:style w:type="paragraph" w:customStyle="1" w:styleId="xl79">
    <w:name w:val="xl79"/>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80">
    <w:name w:val="xl80"/>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81">
    <w:name w:val="xl81"/>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82">
    <w:name w:val="xl82"/>
    <w:basedOn w:val="Normal"/>
    <w:rsid w:val="003B408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GB" w:eastAsia="en-GB"/>
    </w:rPr>
  </w:style>
  <w:style w:type="paragraph" w:customStyle="1" w:styleId="xl83">
    <w:name w:val="xl83"/>
    <w:basedOn w:val="Normal"/>
    <w:rsid w:val="003B408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84">
    <w:name w:val="xl84"/>
    <w:basedOn w:val="Normal"/>
    <w:rsid w:val="003B408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GB" w:eastAsia="en-GB"/>
    </w:rPr>
  </w:style>
  <w:style w:type="paragraph" w:customStyle="1" w:styleId="xl85">
    <w:name w:val="xl85"/>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86">
    <w:name w:val="xl86"/>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87">
    <w:name w:val="xl87"/>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88">
    <w:name w:val="xl88"/>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GB" w:eastAsia="en-GB"/>
    </w:rPr>
  </w:style>
  <w:style w:type="paragraph" w:customStyle="1" w:styleId="xl89">
    <w:name w:val="xl89"/>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color w:val="000000"/>
      <w:sz w:val="16"/>
      <w:szCs w:val="16"/>
    </w:rPr>
  </w:style>
  <w:style w:type="paragraph" w:customStyle="1" w:styleId="xl90">
    <w:name w:val="xl90"/>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color w:val="000000"/>
      <w:sz w:val="16"/>
      <w:szCs w:val="16"/>
    </w:rPr>
  </w:style>
  <w:style w:type="paragraph" w:customStyle="1" w:styleId="xl91">
    <w:name w:val="xl91"/>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color w:val="000000"/>
      <w:sz w:val="16"/>
      <w:szCs w:val="16"/>
    </w:rPr>
  </w:style>
  <w:style w:type="paragraph" w:customStyle="1" w:styleId="xl92">
    <w:name w:val="xl92"/>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sz w:val="16"/>
      <w:szCs w:val="16"/>
    </w:rPr>
  </w:style>
  <w:style w:type="paragraph" w:customStyle="1" w:styleId="xl93">
    <w:name w:val="xl93"/>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color w:val="000000"/>
      <w:sz w:val="16"/>
      <w:szCs w:val="16"/>
    </w:rPr>
  </w:style>
  <w:style w:type="paragraph" w:customStyle="1" w:styleId="xl94">
    <w:name w:val="xl94"/>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color w:val="000000"/>
      <w:sz w:val="16"/>
      <w:szCs w:val="16"/>
    </w:rPr>
  </w:style>
  <w:style w:type="paragraph" w:customStyle="1" w:styleId="xl95">
    <w:name w:val="xl95"/>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sz w:val="16"/>
      <w:szCs w:val="16"/>
    </w:rPr>
  </w:style>
  <w:style w:type="paragraph" w:customStyle="1" w:styleId="xl96">
    <w:name w:val="xl96"/>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sz w:val="16"/>
      <w:szCs w:val="16"/>
    </w:rPr>
  </w:style>
  <w:style w:type="paragraph" w:customStyle="1" w:styleId="xl97">
    <w:name w:val="xl97"/>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sz w:val="16"/>
      <w:szCs w:val="16"/>
    </w:rPr>
  </w:style>
  <w:style w:type="paragraph" w:customStyle="1" w:styleId="xl98">
    <w:name w:val="xl98"/>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sz w:val="16"/>
      <w:szCs w:val="16"/>
    </w:rPr>
  </w:style>
  <w:style w:type="paragraph" w:customStyle="1" w:styleId="xl99">
    <w:name w:val="xl99"/>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sz w:val="16"/>
      <w:szCs w:val="16"/>
    </w:rPr>
  </w:style>
  <w:style w:type="paragraph" w:customStyle="1" w:styleId="xl100">
    <w:name w:val="xl100"/>
    <w:basedOn w:val="Normal"/>
    <w:rsid w:val="003B4081"/>
    <w:pPr>
      <w:spacing w:before="100" w:beforeAutospacing="1" w:after="100" w:afterAutospacing="1" w:line="240" w:lineRule="auto"/>
    </w:pPr>
    <w:rPr>
      <w:rFonts w:ascii="Arial" w:eastAsia="Times New Roman" w:hAnsi="Arial" w:cs="Arial"/>
      <w:sz w:val="16"/>
      <w:szCs w:val="16"/>
    </w:rPr>
  </w:style>
  <w:style w:type="paragraph" w:customStyle="1" w:styleId="xl101">
    <w:name w:val="xl101"/>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sz w:val="16"/>
      <w:szCs w:val="16"/>
    </w:rPr>
  </w:style>
  <w:style w:type="paragraph" w:customStyle="1" w:styleId="xl102">
    <w:name w:val="xl102"/>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sz w:val="16"/>
      <w:szCs w:val="16"/>
    </w:rPr>
  </w:style>
  <w:style w:type="paragraph" w:customStyle="1" w:styleId="xl103">
    <w:name w:val="xl103"/>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sz w:val="16"/>
      <w:szCs w:val="16"/>
    </w:rPr>
  </w:style>
  <w:style w:type="paragraph" w:customStyle="1" w:styleId="xl104">
    <w:name w:val="xl104"/>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color w:val="000000"/>
      <w:sz w:val="16"/>
      <w:szCs w:val="16"/>
    </w:rPr>
  </w:style>
  <w:style w:type="paragraph" w:customStyle="1" w:styleId="xl105">
    <w:name w:val="xl105"/>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color w:val="000000"/>
      <w:sz w:val="16"/>
      <w:szCs w:val="16"/>
    </w:rPr>
  </w:style>
  <w:style w:type="paragraph" w:customStyle="1" w:styleId="xl106">
    <w:name w:val="xl106"/>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color w:val="000000"/>
      <w:sz w:val="16"/>
      <w:szCs w:val="16"/>
    </w:rPr>
  </w:style>
  <w:style w:type="paragraph" w:customStyle="1" w:styleId="xl107">
    <w:name w:val="xl107"/>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color w:val="000000"/>
      <w:sz w:val="16"/>
      <w:szCs w:val="16"/>
    </w:rPr>
  </w:style>
  <w:style w:type="paragraph" w:customStyle="1" w:styleId="xl108">
    <w:name w:val="xl108"/>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color w:val="000000"/>
      <w:sz w:val="16"/>
      <w:szCs w:val="16"/>
    </w:rPr>
  </w:style>
  <w:style w:type="paragraph" w:customStyle="1" w:styleId="xl109">
    <w:name w:val="xl109"/>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sz w:val="16"/>
      <w:szCs w:val="16"/>
    </w:rPr>
  </w:style>
  <w:style w:type="paragraph" w:customStyle="1" w:styleId="xl110">
    <w:name w:val="xl110"/>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sz w:val="16"/>
      <w:szCs w:val="16"/>
    </w:rPr>
  </w:style>
  <w:style w:type="paragraph" w:customStyle="1" w:styleId="xl111">
    <w:name w:val="xl111"/>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sz w:val="16"/>
      <w:szCs w:val="16"/>
    </w:rPr>
  </w:style>
  <w:style w:type="paragraph" w:customStyle="1" w:styleId="xl112">
    <w:name w:val="xl112"/>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sz w:val="16"/>
      <w:szCs w:val="16"/>
    </w:rPr>
  </w:style>
  <w:style w:type="paragraph" w:customStyle="1" w:styleId="xl113">
    <w:name w:val="xl113"/>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sz w:val="16"/>
      <w:szCs w:val="16"/>
    </w:rPr>
  </w:style>
  <w:style w:type="paragraph" w:customStyle="1" w:styleId="xl114">
    <w:name w:val="xl114"/>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sz w:val="16"/>
      <w:szCs w:val="16"/>
    </w:rPr>
  </w:style>
  <w:style w:type="paragraph" w:customStyle="1" w:styleId="xl115">
    <w:name w:val="xl115"/>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6">
    <w:name w:val="xl116"/>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sz w:val="16"/>
      <w:szCs w:val="16"/>
    </w:rPr>
  </w:style>
  <w:style w:type="paragraph" w:customStyle="1" w:styleId="xl117">
    <w:name w:val="xl117"/>
    <w:basedOn w:val="Normal"/>
    <w:rsid w:val="003B4081"/>
    <w:pPr>
      <w:spacing w:before="100" w:beforeAutospacing="1" w:after="100" w:afterAutospacing="1" w:line="240" w:lineRule="auto"/>
    </w:pPr>
    <w:rPr>
      <w:rFonts w:ascii="Bookman Old Style" w:eastAsia="Times New Roman" w:hAnsi="Bookman Old Style" w:cs="Times New Roman"/>
      <w:sz w:val="16"/>
      <w:szCs w:val="16"/>
    </w:rPr>
  </w:style>
  <w:style w:type="paragraph" w:customStyle="1" w:styleId="xl118">
    <w:name w:val="xl118"/>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sz w:val="16"/>
      <w:szCs w:val="16"/>
    </w:rPr>
  </w:style>
  <w:style w:type="paragraph" w:customStyle="1" w:styleId="xl119">
    <w:name w:val="xl119"/>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color w:val="000000"/>
      <w:sz w:val="16"/>
      <w:szCs w:val="16"/>
    </w:rPr>
  </w:style>
  <w:style w:type="paragraph" w:customStyle="1" w:styleId="xl120">
    <w:name w:val="xl120"/>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color w:val="000000"/>
      <w:sz w:val="16"/>
      <w:szCs w:val="16"/>
    </w:rPr>
  </w:style>
  <w:style w:type="paragraph" w:customStyle="1" w:styleId="xl121">
    <w:name w:val="xl121"/>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sz w:val="16"/>
      <w:szCs w:val="16"/>
    </w:rPr>
  </w:style>
  <w:style w:type="paragraph" w:customStyle="1" w:styleId="xl122">
    <w:name w:val="xl122"/>
    <w:basedOn w:val="Normal"/>
    <w:rsid w:val="003B4081"/>
    <w:pPr>
      <w:pBdr>
        <w:top w:val="single" w:sz="4" w:space="0" w:color="auto"/>
        <w:left w:val="single" w:sz="8" w:space="0" w:color="auto"/>
        <w:bottom w:val="single" w:sz="8" w:space="0" w:color="auto"/>
        <w:right w:val="single" w:sz="4" w:space="0" w:color="auto"/>
      </w:pBdr>
      <w:shd w:val="clear" w:color="auto" w:fill="92D050"/>
      <w:spacing w:before="100" w:beforeAutospacing="1" w:after="100" w:afterAutospacing="1" w:line="240" w:lineRule="auto"/>
    </w:pPr>
    <w:rPr>
      <w:rFonts w:ascii="Bookman Old Style" w:eastAsia="Times New Roman" w:hAnsi="Bookman Old Style" w:cs="Times New Roman"/>
      <w:b/>
      <w:bCs/>
      <w:color w:val="000000"/>
      <w:sz w:val="16"/>
      <w:szCs w:val="16"/>
    </w:rPr>
  </w:style>
  <w:style w:type="paragraph" w:customStyle="1" w:styleId="xl123">
    <w:name w:val="xl123"/>
    <w:basedOn w:val="Normal"/>
    <w:rsid w:val="003B4081"/>
    <w:pPr>
      <w:pBdr>
        <w:top w:val="single" w:sz="4" w:space="0" w:color="auto"/>
        <w:left w:val="single" w:sz="4" w:space="0" w:color="auto"/>
        <w:bottom w:val="single" w:sz="8" w:space="0" w:color="auto"/>
        <w:right w:val="single" w:sz="4" w:space="0" w:color="auto"/>
      </w:pBdr>
      <w:shd w:val="clear" w:color="auto" w:fill="92D050"/>
      <w:spacing w:before="100" w:beforeAutospacing="1" w:after="100" w:afterAutospacing="1" w:line="240" w:lineRule="auto"/>
    </w:pPr>
    <w:rPr>
      <w:rFonts w:ascii="Bookman Old Style" w:eastAsia="Times New Roman" w:hAnsi="Bookman Old Style" w:cs="Times New Roman"/>
      <w:b/>
      <w:bCs/>
      <w:color w:val="000000"/>
      <w:sz w:val="16"/>
      <w:szCs w:val="16"/>
    </w:rPr>
  </w:style>
  <w:style w:type="paragraph" w:customStyle="1" w:styleId="xl124">
    <w:name w:val="xl124"/>
    <w:basedOn w:val="Normal"/>
    <w:rsid w:val="003B4081"/>
    <w:pPr>
      <w:pBdr>
        <w:top w:val="single" w:sz="4" w:space="0" w:color="auto"/>
        <w:left w:val="single" w:sz="4" w:space="0" w:color="auto"/>
        <w:bottom w:val="single" w:sz="8" w:space="0" w:color="auto"/>
        <w:right w:val="single" w:sz="4" w:space="0" w:color="auto"/>
      </w:pBdr>
      <w:shd w:val="clear" w:color="auto" w:fill="92D050"/>
      <w:spacing w:before="100" w:beforeAutospacing="1" w:after="100" w:afterAutospacing="1" w:line="240" w:lineRule="auto"/>
    </w:pPr>
    <w:rPr>
      <w:rFonts w:ascii="Bookman Old Style" w:eastAsia="Times New Roman" w:hAnsi="Bookman Old Style" w:cs="Times New Roman"/>
      <w:b/>
      <w:bCs/>
      <w:color w:val="000000"/>
      <w:sz w:val="16"/>
      <w:szCs w:val="16"/>
    </w:rPr>
  </w:style>
  <w:style w:type="paragraph" w:customStyle="1" w:styleId="xl125">
    <w:name w:val="xl125"/>
    <w:basedOn w:val="Normal"/>
    <w:rsid w:val="003B4081"/>
    <w:pPr>
      <w:pBdr>
        <w:top w:val="single" w:sz="4" w:space="0" w:color="auto"/>
        <w:left w:val="single" w:sz="4" w:space="0" w:color="auto"/>
        <w:bottom w:val="single" w:sz="8" w:space="0" w:color="auto"/>
        <w:right w:val="single" w:sz="4" w:space="0" w:color="auto"/>
      </w:pBdr>
      <w:shd w:val="clear" w:color="auto" w:fill="92D050"/>
      <w:spacing w:before="100" w:beforeAutospacing="1" w:after="100" w:afterAutospacing="1" w:line="240" w:lineRule="auto"/>
    </w:pPr>
    <w:rPr>
      <w:rFonts w:ascii="Bookman Old Style" w:eastAsia="Times New Roman" w:hAnsi="Bookman Old Style" w:cs="Times New Roman"/>
      <w:b/>
      <w:bCs/>
      <w:sz w:val="16"/>
      <w:szCs w:val="16"/>
    </w:rPr>
  </w:style>
  <w:style w:type="paragraph" w:customStyle="1" w:styleId="xl126">
    <w:name w:val="xl126"/>
    <w:basedOn w:val="Normal"/>
    <w:rsid w:val="003B4081"/>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127">
    <w:name w:val="xl127"/>
    <w:basedOn w:val="Normal"/>
    <w:rsid w:val="003B408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28">
    <w:name w:val="xl128"/>
    <w:basedOn w:val="Normal"/>
    <w:rsid w:val="003B408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29">
    <w:name w:val="xl129"/>
    <w:basedOn w:val="Normal"/>
    <w:rsid w:val="003B408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30">
    <w:name w:val="xl130"/>
    <w:basedOn w:val="Normal"/>
    <w:rsid w:val="003B408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1">
    <w:name w:val="xl131"/>
    <w:basedOn w:val="Normal"/>
    <w:rsid w:val="003B4081"/>
    <w:pPr>
      <w:pBdr>
        <w:top w:val="single" w:sz="8" w:space="0" w:color="auto"/>
        <w:left w:val="single" w:sz="4" w:space="0" w:color="auto"/>
        <w:bottom w:val="single" w:sz="8" w:space="0" w:color="auto"/>
        <w:right w:val="single" w:sz="4" w:space="0" w:color="auto"/>
      </w:pBdr>
      <w:shd w:val="clear" w:color="auto" w:fill="92D050"/>
      <w:spacing w:before="100" w:beforeAutospacing="1" w:after="100" w:afterAutospacing="1" w:line="240" w:lineRule="auto"/>
    </w:pPr>
    <w:rPr>
      <w:rFonts w:ascii="Bookman Old Style" w:eastAsia="Times New Roman" w:hAnsi="Bookman Old Style" w:cs="Times New Roman"/>
      <w:b/>
      <w:bCs/>
      <w:color w:val="000000"/>
      <w:sz w:val="16"/>
      <w:szCs w:val="16"/>
    </w:rPr>
  </w:style>
  <w:style w:type="paragraph" w:customStyle="1" w:styleId="xl132">
    <w:name w:val="xl132"/>
    <w:basedOn w:val="Normal"/>
    <w:rsid w:val="003B4081"/>
    <w:pPr>
      <w:pBdr>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color w:val="000000"/>
      <w:sz w:val="16"/>
      <w:szCs w:val="16"/>
    </w:rPr>
  </w:style>
  <w:style w:type="paragraph" w:customStyle="1" w:styleId="xl133">
    <w:name w:val="xl133"/>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color w:val="000000"/>
      <w:sz w:val="16"/>
      <w:szCs w:val="16"/>
    </w:rPr>
  </w:style>
  <w:style w:type="paragraph" w:customStyle="1" w:styleId="xl134">
    <w:name w:val="xl134"/>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color w:val="000000"/>
      <w:sz w:val="16"/>
      <w:szCs w:val="16"/>
    </w:rPr>
  </w:style>
  <w:style w:type="paragraph" w:customStyle="1" w:styleId="xl135">
    <w:name w:val="xl135"/>
    <w:basedOn w:val="Normal"/>
    <w:rsid w:val="003B4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color w:val="000000"/>
      <w:sz w:val="16"/>
      <w:szCs w:val="16"/>
    </w:rPr>
  </w:style>
  <w:style w:type="paragraph" w:customStyle="1" w:styleId="xl136">
    <w:name w:val="xl136"/>
    <w:basedOn w:val="Normal"/>
    <w:rsid w:val="003B408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TableParagraph">
    <w:name w:val="Table Paragraph"/>
    <w:basedOn w:val="Normal"/>
    <w:uiPriority w:val="1"/>
    <w:qFormat/>
    <w:rsid w:val="003B4081"/>
    <w:pPr>
      <w:widowControl w:val="0"/>
      <w:spacing w:after="0" w:line="240" w:lineRule="auto"/>
    </w:pPr>
    <w:rPr>
      <w:rFonts w:ascii="Calibri" w:eastAsia="Calibri" w:hAnsi="Calibri" w:cs="Times New Roman"/>
    </w:rPr>
  </w:style>
  <w:style w:type="character" w:styleId="SubtleEmphasis">
    <w:name w:val="Subtle Emphasis"/>
    <w:basedOn w:val="DefaultParagraphFont"/>
    <w:uiPriority w:val="19"/>
    <w:qFormat/>
    <w:rsid w:val="003B4081"/>
    <w:rPr>
      <w:i/>
      <w:iCs/>
      <w:color w:val="808080" w:themeColor="text1" w:themeTint="7F"/>
    </w:rPr>
  </w:style>
  <w:style w:type="character" w:styleId="IntenseEmphasis">
    <w:name w:val="Intense Emphasis"/>
    <w:basedOn w:val="DefaultParagraphFont"/>
    <w:uiPriority w:val="21"/>
    <w:qFormat/>
    <w:rsid w:val="003B4081"/>
    <w:rPr>
      <w:b/>
      <w:bCs/>
      <w:i/>
      <w:iCs/>
      <w:color w:val="5B9BD5" w:themeColor="accent1"/>
    </w:rPr>
  </w:style>
  <w:style w:type="character" w:styleId="SubtleReference">
    <w:name w:val="Subtle Reference"/>
    <w:basedOn w:val="DefaultParagraphFont"/>
    <w:uiPriority w:val="31"/>
    <w:qFormat/>
    <w:rsid w:val="003B4081"/>
    <w:rPr>
      <w:smallCaps/>
      <w:color w:val="ED7D31" w:themeColor="accent2"/>
      <w:u w:val="single"/>
    </w:rPr>
  </w:style>
  <w:style w:type="character" w:styleId="IntenseReference">
    <w:name w:val="Intense Reference"/>
    <w:basedOn w:val="DefaultParagraphFont"/>
    <w:uiPriority w:val="32"/>
    <w:qFormat/>
    <w:rsid w:val="003B4081"/>
    <w:rPr>
      <w:b/>
      <w:bCs/>
      <w:smallCaps/>
      <w:color w:val="ED7D31" w:themeColor="accent2"/>
      <w:spacing w:val="5"/>
      <w:u w:val="single"/>
    </w:rPr>
  </w:style>
  <w:style w:type="character" w:styleId="BookTitle">
    <w:name w:val="Book Title"/>
    <w:basedOn w:val="DefaultParagraphFont"/>
    <w:uiPriority w:val="33"/>
    <w:qFormat/>
    <w:rsid w:val="003B4081"/>
    <w:rPr>
      <w:b/>
      <w:bCs/>
      <w:smallCaps/>
      <w:spacing w:val="5"/>
    </w:rPr>
  </w:style>
  <w:style w:type="character" w:customStyle="1" w:styleId="fontstyle01">
    <w:name w:val="fontstyle01"/>
    <w:basedOn w:val="DefaultParagraphFont"/>
    <w:rsid w:val="003B4081"/>
    <w:rPr>
      <w:rFonts w:ascii="Arial" w:hAnsi="Arial" w:cs="Arial" w:hint="default"/>
      <w:b/>
      <w:bCs/>
      <w:i w:val="0"/>
      <w:iCs w:val="0"/>
      <w:color w:val="000000"/>
      <w:sz w:val="22"/>
      <w:szCs w:val="22"/>
    </w:rPr>
  </w:style>
  <w:style w:type="paragraph" w:customStyle="1" w:styleId="nen">
    <w:name w:val="nen"/>
    <w:basedOn w:val="tektsiperfundim"/>
    <w:next w:val="tektsiperfundim"/>
    <w:uiPriority w:val="99"/>
    <w:rsid w:val="003B4081"/>
    <w:pPr>
      <w:ind w:firstLine="0"/>
      <w:jc w:val="center"/>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10">
      <w:bodyDiv w:val="1"/>
      <w:marLeft w:val="0"/>
      <w:marRight w:val="0"/>
      <w:marTop w:val="0"/>
      <w:marBottom w:val="0"/>
      <w:divBdr>
        <w:top w:val="none" w:sz="0" w:space="0" w:color="auto"/>
        <w:left w:val="none" w:sz="0" w:space="0" w:color="auto"/>
        <w:bottom w:val="none" w:sz="0" w:space="0" w:color="auto"/>
        <w:right w:val="none" w:sz="0" w:space="0" w:color="auto"/>
      </w:divBdr>
    </w:div>
    <w:div w:id="143476696">
      <w:bodyDiv w:val="1"/>
      <w:marLeft w:val="0"/>
      <w:marRight w:val="0"/>
      <w:marTop w:val="0"/>
      <w:marBottom w:val="0"/>
      <w:divBdr>
        <w:top w:val="none" w:sz="0" w:space="0" w:color="auto"/>
        <w:left w:val="none" w:sz="0" w:space="0" w:color="auto"/>
        <w:bottom w:val="none" w:sz="0" w:space="0" w:color="auto"/>
        <w:right w:val="none" w:sz="0" w:space="0" w:color="auto"/>
      </w:divBdr>
    </w:div>
    <w:div w:id="343678018">
      <w:bodyDiv w:val="1"/>
      <w:marLeft w:val="0"/>
      <w:marRight w:val="0"/>
      <w:marTop w:val="0"/>
      <w:marBottom w:val="0"/>
      <w:divBdr>
        <w:top w:val="none" w:sz="0" w:space="0" w:color="auto"/>
        <w:left w:val="none" w:sz="0" w:space="0" w:color="auto"/>
        <w:bottom w:val="none" w:sz="0" w:space="0" w:color="auto"/>
        <w:right w:val="none" w:sz="0" w:space="0" w:color="auto"/>
      </w:divBdr>
    </w:div>
    <w:div w:id="370419691">
      <w:bodyDiv w:val="1"/>
      <w:marLeft w:val="0"/>
      <w:marRight w:val="0"/>
      <w:marTop w:val="0"/>
      <w:marBottom w:val="0"/>
      <w:divBdr>
        <w:top w:val="none" w:sz="0" w:space="0" w:color="auto"/>
        <w:left w:val="none" w:sz="0" w:space="0" w:color="auto"/>
        <w:bottom w:val="none" w:sz="0" w:space="0" w:color="auto"/>
        <w:right w:val="none" w:sz="0" w:space="0" w:color="auto"/>
      </w:divBdr>
    </w:div>
    <w:div w:id="381364150">
      <w:bodyDiv w:val="1"/>
      <w:marLeft w:val="0"/>
      <w:marRight w:val="0"/>
      <w:marTop w:val="0"/>
      <w:marBottom w:val="0"/>
      <w:divBdr>
        <w:top w:val="none" w:sz="0" w:space="0" w:color="auto"/>
        <w:left w:val="none" w:sz="0" w:space="0" w:color="auto"/>
        <w:bottom w:val="none" w:sz="0" w:space="0" w:color="auto"/>
        <w:right w:val="none" w:sz="0" w:space="0" w:color="auto"/>
      </w:divBdr>
    </w:div>
    <w:div w:id="411515651">
      <w:bodyDiv w:val="1"/>
      <w:marLeft w:val="0"/>
      <w:marRight w:val="0"/>
      <w:marTop w:val="0"/>
      <w:marBottom w:val="0"/>
      <w:divBdr>
        <w:top w:val="none" w:sz="0" w:space="0" w:color="auto"/>
        <w:left w:val="none" w:sz="0" w:space="0" w:color="auto"/>
        <w:bottom w:val="none" w:sz="0" w:space="0" w:color="auto"/>
        <w:right w:val="none" w:sz="0" w:space="0" w:color="auto"/>
      </w:divBdr>
    </w:div>
    <w:div w:id="450174604">
      <w:bodyDiv w:val="1"/>
      <w:marLeft w:val="0"/>
      <w:marRight w:val="0"/>
      <w:marTop w:val="0"/>
      <w:marBottom w:val="0"/>
      <w:divBdr>
        <w:top w:val="none" w:sz="0" w:space="0" w:color="auto"/>
        <w:left w:val="none" w:sz="0" w:space="0" w:color="auto"/>
        <w:bottom w:val="none" w:sz="0" w:space="0" w:color="auto"/>
        <w:right w:val="none" w:sz="0" w:space="0" w:color="auto"/>
      </w:divBdr>
    </w:div>
    <w:div w:id="628973002">
      <w:bodyDiv w:val="1"/>
      <w:marLeft w:val="0"/>
      <w:marRight w:val="0"/>
      <w:marTop w:val="0"/>
      <w:marBottom w:val="0"/>
      <w:divBdr>
        <w:top w:val="none" w:sz="0" w:space="0" w:color="auto"/>
        <w:left w:val="none" w:sz="0" w:space="0" w:color="auto"/>
        <w:bottom w:val="none" w:sz="0" w:space="0" w:color="auto"/>
        <w:right w:val="none" w:sz="0" w:space="0" w:color="auto"/>
      </w:divBdr>
    </w:div>
    <w:div w:id="705646145">
      <w:bodyDiv w:val="1"/>
      <w:marLeft w:val="0"/>
      <w:marRight w:val="0"/>
      <w:marTop w:val="0"/>
      <w:marBottom w:val="0"/>
      <w:divBdr>
        <w:top w:val="none" w:sz="0" w:space="0" w:color="auto"/>
        <w:left w:val="none" w:sz="0" w:space="0" w:color="auto"/>
        <w:bottom w:val="none" w:sz="0" w:space="0" w:color="auto"/>
        <w:right w:val="none" w:sz="0" w:space="0" w:color="auto"/>
      </w:divBdr>
    </w:div>
    <w:div w:id="1094133842">
      <w:bodyDiv w:val="1"/>
      <w:marLeft w:val="0"/>
      <w:marRight w:val="0"/>
      <w:marTop w:val="0"/>
      <w:marBottom w:val="0"/>
      <w:divBdr>
        <w:top w:val="none" w:sz="0" w:space="0" w:color="auto"/>
        <w:left w:val="none" w:sz="0" w:space="0" w:color="auto"/>
        <w:bottom w:val="none" w:sz="0" w:space="0" w:color="auto"/>
        <w:right w:val="none" w:sz="0" w:space="0" w:color="auto"/>
      </w:divBdr>
    </w:div>
    <w:div w:id="1100878257">
      <w:bodyDiv w:val="1"/>
      <w:marLeft w:val="0"/>
      <w:marRight w:val="0"/>
      <w:marTop w:val="0"/>
      <w:marBottom w:val="0"/>
      <w:divBdr>
        <w:top w:val="none" w:sz="0" w:space="0" w:color="auto"/>
        <w:left w:val="none" w:sz="0" w:space="0" w:color="auto"/>
        <w:bottom w:val="none" w:sz="0" w:space="0" w:color="auto"/>
        <w:right w:val="none" w:sz="0" w:space="0" w:color="auto"/>
      </w:divBdr>
    </w:div>
    <w:div w:id="1205755404">
      <w:bodyDiv w:val="1"/>
      <w:marLeft w:val="0"/>
      <w:marRight w:val="0"/>
      <w:marTop w:val="0"/>
      <w:marBottom w:val="0"/>
      <w:divBdr>
        <w:top w:val="none" w:sz="0" w:space="0" w:color="auto"/>
        <w:left w:val="none" w:sz="0" w:space="0" w:color="auto"/>
        <w:bottom w:val="none" w:sz="0" w:space="0" w:color="auto"/>
        <w:right w:val="none" w:sz="0" w:space="0" w:color="auto"/>
      </w:divBdr>
    </w:div>
    <w:div w:id="1420102869">
      <w:bodyDiv w:val="1"/>
      <w:marLeft w:val="0"/>
      <w:marRight w:val="0"/>
      <w:marTop w:val="0"/>
      <w:marBottom w:val="0"/>
      <w:divBdr>
        <w:top w:val="none" w:sz="0" w:space="0" w:color="auto"/>
        <w:left w:val="none" w:sz="0" w:space="0" w:color="auto"/>
        <w:bottom w:val="none" w:sz="0" w:space="0" w:color="auto"/>
        <w:right w:val="none" w:sz="0" w:space="0" w:color="auto"/>
      </w:divBdr>
    </w:div>
    <w:div w:id="1422217244">
      <w:bodyDiv w:val="1"/>
      <w:marLeft w:val="0"/>
      <w:marRight w:val="0"/>
      <w:marTop w:val="0"/>
      <w:marBottom w:val="0"/>
      <w:divBdr>
        <w:top w:val="none" w:sz="0" w:space="0" w:color="auto"/>
        <w:left w:val="none" w:sz="0" w:space="0" w:color="auto"/>
        <w:bottom w:val="none" w:sz="0" w:space="0" w:color="auto"/>
        <w:right w:val="none" w:sz="0" w:space="0" w:color="auto"/>
      </w:divBdr>
      <w:divsChild>
        <w:div w:id="1385446984">
          <w:marLeft w:val="0"/>
          <w:marRight w:val="0"/>
          <w:marTop w:val="0"/>
          <w:marBottom w:val="0"/>
          <w:divBdr>
            <w:top w:val="none" w:sz="0" w:space="0" w:color="auto"/>
            <w:left w:val="none" w:sz="0" w:space="0" w:color="auto"/>
            <w:bottom w:val="none" w:sz="0" w:space="0" w:color="auto"/>
            <w:right w:val="none" w:sz="0" w:space="0" w:color="auto"/>
          </w:divBdr>
          <w:divsChild>
            <w:div w:id="1805537808">
              <w:marLeft w:val="0"/>
              <w:marRight w:val="0"/>
              <w:marTop w:val="0"/>
              <w:marBottom w:val="0"/>
              <w:divBdr>
                <w:top w:val="none" w:sz="0" w:space="0" w:color="auto"/>
                <w:left w:val="none" w:sz="0" w:space="0" w:color="auto"/>
                <w:bottom w:val="none" w:sz="0" w:space="0" w:color="auto"/>
                <w:right w:val="none" w:sz="0" w:space="0" w:color="auto"/>
              </w:divBdr>
              <w:divsChild>
                <w:div w:id="100998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94383">
          <w:marLeft w:val="0"/>
          <w:marRight w:val="0"/>
          <w:marTop w:val="0"/>
          <w:marBottom w:val="0"/>
          <w:divBdr>
            <w:top w:val="none" w:sz="0" w:space="0" w:color="auto"/>
            <w:left w:val="none" w:sz="0" w:space="0" w:color="auto"/>
            <w:bottom w:val="none" w:sz="0" w:space="0" w:color="auto"/>
            <w:right w:val="none" w:sz="0" w:space="0" w:color="auto"/>
          </w:divBdr>
          <w:divsChild>
            <w:div w:id="1912419861">
              <w:marLeft w:val="0"/>
              <w:marRight w:val="0"/>
              <w:marTop w:val="0"/>
              <w:marBottom w:val="0"/>
              <w:divBdr>
                <w:top w:val="none" w:sz="0" w:space="0" w:color="auto"/>
                <w:left w:val="none" w:sz="0" w:space="0" w:color="auto"/>
                <w:bottom w:val="none" w:sz="0" w:space="0" w:color="auto"/>
                <w:right w:val="none" w:sz="0" w:space="0" w:color="auto"/>
              </w:divBdr>
            </w:div>
          </w:divsChild>
        </w:div>
        <w:div w:id="1853837858">
          <w:marLeft w:val="0"/>
          <w:marRight w:val="0"/>
          <w:marTop w:val="0"/>
          <w:marBottom w:val="0"/>
          <w:divBdr>
            <w:top w:val="none" w:sz="0" w:space="0" w:color="auto"/>
            <w:left w:val="none" w:sz="0" w:space="0" w:color="auto"/>
            <w:bottom w:val="none" w:sz="0" w:space="0" w:color="auto"/>
            <w:right w:val="none" w:sz="0" w:space="0" w:color="auto"/>
          </w:divBdr>
          <w:divsChild>
            <w:div w:id="198859845">
              <w:marLeft w:val="0"/>
              <w:marRight w:val="0"/>
              <w:marTop w:val="0"/>
              <w:marBottom w:val="0"/>
              <w:divBdr>
                <w:top w:val="none" w:sz="0" w:space="0" w:color="auto"/>
                <w:left w:val="none" w:sz="0" w:space="0" w:color="auto"/>
                <w:bottom w:val="none" w:sz="0" w:space="0" w:color="auto"/>
                <w:right w:val="none" w:sz="0" w:space="0" w:color="auto"/>
              </w:divBdr>
              <w:divsChild>
                <w:div w:id="207585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19872">
          <w:marLeft w:val="0"/>
          <w:marRight w:val="0"/>
          <w:marTop w:val="0"/>
          <w:marBottom w:val="0"/>
          <w:divBdr>
            <w:top w:val="none" w:sz="0" w:space="0" w:color="auto"/>
            <w:left w:val="none" w:sz="0" w:space="0" w:color="auto"/>
            <w:bottom w:val="none" w:sz="0" w:space="0" w:color="auto"/>
            <w:right w:val="none" w:sz="0" w:space="0" w:color="auto"/>
          </w:divBdr>
          <w:divsChild>
            <w:div w:id="1104686196">
              <w:marLeft w:val="0"/>
              <w:marRight w:val="0"/>
              <w:marTop w:val="0"/>
              <w:marBottom w:val="0"/>
              <w:divBdr>
                <w:top w:val="none" w:sz="0" w:space="0" w:color="auto"/>
                <w:left w:val="none" w:sz="0" w:space="0" w:color="auto"/>
                <w:bottom w:val="none" w:sz="0" w:space="0" w:color="auto"/>
                <w:right w:val="none" w:sz="0" w:space="0" w:color="auto"/>
              </w:divBdr>
              <w:divsChild>
                <w:div w:id="18414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8192">
      <w:bodyDiv w:val="1"/>
      <w:marLeft w:val="0"/>
      <w:marRight w:val="0"/>
      <w:marTop w:val="0"/>
      <w:marBottom w:val="0"/>
      <w:divBdr>
        <w:top w:val="none" w:sz="0" w:space="0" w:color="auto"/>
        <w:left w:val="none" w:sz="0" w:space="0" w:color="auto"/>
        <w:bottom w:val="none" w:sz="0" w:space="0" w:color="auto"/>
        <w:right w:val="none" w:sz="0" w:space="0" w:color="auto"/>
      </w:divBdr>
    </w:div>
    <w:div w:id="1531456038">
      <w:bodyDiv w:val="1"/>
      <w:marLeft w:val="0"/>
      <w:marRight w:val="0"/>
      <w:marTop w:val="0"/>
      <w:marBottom w:val="0"/>
      <w:divBdr>
        <w:top w:val="none" w:sz="0" w:space="0" w:color="auto"/>
        <w:left w:val="none" w:sz="0" w:space="0" w:color="auto"/>
        <w:bottom w:val="none" w:sz="0" w:space="0" w:color="auto"/>
        <w:right w:val="none" w:sz="0" w:space="0" w:color="auto"/>
      </w:divBdr>
    </w:div>
    <w:div w:id="19165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inanc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3E904-27D3-4272-AB1E-2CB0618DB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2811</Words>
  <Characters>16024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Julvit Shazivari</dc:creator>
  <cp:keywords/>
  <dc:description/>
  <cp:lastModifiedBy>julvit shazivari</cp:lastModifiedBy>
  <cp:revision>4</cp:revision>
  <cp:lastPrinted>2021-02-08T12:01:00Z</cp:lastPrinted>
  <dcterms:created xsi:type="dcterms:W3CDTF">2022-09-12T12:45:00Z</dcterms:created>
  <dcterms:modified xsi:type="dcterms:W3CDTF">2022-09-16T11:38:00Z</dcterms:modified>
</cp:coreProperties>
</file>