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9B28" w14:textId="70F5F75D" w:rsidR="00564FC9" w:rsidRPr="00C81E2D" w:rsidRDefault="00564FC9" w:rsidP="003D34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E2D">
        <w:rPr>
          <w:rFonts w:ascii="Times New Roman" w:eastAsia="Calibri" w:hAnsi="Times New Roman" w:cs="Times New Roman"/>
          <w:b/>
          <w:sz w:val="24"/>
          <w:szCs w:val="24"/>
        </w:rPr>
        <w:t>KOMENTE DHE REKOMAN</w:t>
      </w:r>
      <w:r w:rsidR="001E2204" w:rsidRPr="00C81E2D">
        <w:rPr>
          <w:rFonts w:ascii="Times New Roman" w:eastAsia="Calibri" w:hAnsi="Times New Roman" w:cs="Times New Roman"/>
          <w:b/>
          <w:sz w:val="24"/>
          <w:szCs w:val="24"/>
        </w:rPr>
        <w:t>DIME MBI RAPORTIN E MONITORIMIT</w:t>
      </w:r>
      <w:r w:rsidR="009D3296" w:rsidRPr="00C81E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1F96" w:rsidRPr="00C81E2D">
        <w:rPr>
          <w:rFonts w:ascii="Times New Roman" w:eastAsia="Calibri" w:hAnsi="Times New Roman" w:cs="Times New Roman"/>
          <w:b/>
          <w:sz w:val="24"/>
          <w:szCs w:val="24"/>
        </w:rPr>
        <w:t xml:space="preserve">PËR </w:t>
      </w:r>
      <w:r w:rsidR="0025438B" w:rsidRPr="00C81E2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15A23" w:rsidRPr="00C81E2D">
        <w:rPr>
          <w:rFonts w:ascii="Times New Roman" w:eastAsia="Calibri" w:hAnsi="Times New Roman" w:cs="Times New Roman"/>
          <w:b/>
          <w:sz w:val="24"/>
          <w:szCs w:val="24"/>
        </w:rPr>
        <w:t xml:space="preserve"> MUJORIN E </w:t>
      </w:r>
      <w:r w:rsidR="00DD1F96" w:rsidRPr="00C81E2D">
        <w:rPr>
          <w:rFonts w:ascii="Times New Roman" w:eastAsia="Calibri" w:hAnsi="Times New Roman" w:cs="Times New Roman"/>
          <w:b/>
          <w:sz w:val="24"/>
          <w:szCs w:val="24"/>
        </w:rPr>
        <w:t>VITI</w:t>
      </w:r>
      <w:r w:rsidR="00F15A23" w:rsidRPr="00C81E2D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3D604D" w:rsidRPr="00C81E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1F96" w:rsidRPr="00C81E2D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F15A23" w:rsidRPr="00C81E2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D1F96" w:rsidRPr="00C81E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1E2D">
        <w:rPr>
          <w:rFonts w:ascii="Times New Roman" w:eastAsia="Calibri" w:hAnsi="Times New Roman" w:cs="Times New Roman"/>
          <w:b/>
          <w:sz w:val="24"/>
          <w:szCs w:val="24"/>
        </w:rPr>
        <w:t xml:space="preserve">PËR </w:t>
      </w:r>
      <w:r w:rsidR="00101732" w:rsidRPr="00C81E2D">
        <w:rPr>
          <w:rFonts w:ascii="Times New Roman" w:eastAsia="Calibri" w:hAnsi="Times New Roman" w:cs="Times New Roman"/>
          <w:b/>
          <w:sz w:val="24"/>
          <w:szCs w:val="24"/>
        </w:rPr>
        <w:t>QENDR</w:t>
      </w:r>
      <w:r w:rsidR="003D3416" w:rsidRPr="00C81E2D">
        <w:rPr>
          <w:rFonts w:ascii="Times New Roman" w:eastAsia="Calibri" w:hAnsi="Times New Roman" w:cs="Times New Roman"/>
          <w:b/>
          <w:sz w:val="24"/>
          <w:szCs w:val="24"/>
        </w:rPr>
        <w:t>Ë</w:t>
      </w:r>
      <w:r w:rsidR="00101732" w:rsidRPr="00C81E2D">
        <w:rPr>
          <w:rFonts w:ascii="Times New Roman" w:eastAsia="Calibri" w:hAnsi="Times New Roman" w:cs="Times New Roman"/>
          <w:b/>
          <w:sz w:val="24"/>
          <w:szCs w:val="24"/>
        </w:rPr>
        <w:t>N KOMB</w:t>
      </w:r>
      <w:r w:rsidR="003D3416" w:rsidRPr="00C81E2D">
        <w:rPr>
          <w:rFonts w:ascii="Times New Roman" w:eastAsia="Calibri" w:hAnsi="Times New Roman" w:cs="Times New Roman"/>
          <w:b/>
          <w:sz w:val="24"/>
          <w:szCs w:val="24"/>
        </w:rPr>
        <w:t>Ë</w:t>
      </w:r>
      <w:r w:rsidR="00101732" w:rsidRPr="00C81E2D">
        <w:rPr>
          <w:rFonts w:ascii="Times New Roman" w:eastAsia="Calibri" w:hAnsi="Times New Roman" w:cs="Times New Roman"/>
          <w:b/>
          <w:sz w:val="24"/>
          <w:szCs w:val="24"/>
        </w:rPr>
        <w:t>TARE T</w:t>
      </w:r>
      <w:r w:rsidR="003D3416" w:rsidRPr="00C81E2D">
        <w:rPr>
          <w:rFonts w:ascii="Times New Roman" w:eastAsia="Calibri" w:hAnsi="Times New Roman" w:cs="Times New Roman"/>
          <w:b/>
          <w:sz w:val="24"/>
          <w:szCs w:val="24"/>
        </w:rPr>
        <w:t>Ë</w:t>
      </w:r>
      <w:r w:rsidR="00101732" w:rsidRPr="00C81E2D">
        <w:rPr>
          <w:rFonts w:ascii="Times New Roman" w:eastAsia="Calibri" w:hAnsi="Times New Roman" w:cs="Times New Roman"/>
          <w:b/>
          <w:sz w:val="24"/>
          <w:szCs w:val="24"/>
        </w:rPr>
        <w:t xml:space="preserve"> KINEMATOGRAFIS</w:t>
      </w:r>
      <w:r w:rsidR="003D3416" w:rsidRPr="00C81E2D">
        <w:rPr>
          <w:rFonts w:ascii="Times New Roman" w:eastAsia="Calibri" w:hAnsi="Times New Roman" w:cs="Times New Roman"/>
          <w:b/>
          <w:sz w:val="24"/>
          <w:szCs w:val="24"/>
        </w:rPr>
        <w:t>Ë</w:t>
      </w:r>
    </w:p>
    <w:p w14:paraId="264F170A" w14:textId="77777777" w:rsidR="00564FC9" w:rsidRPr="00C81E2D" w:rsidRDefault="00564FC9" w:rsidP="003D3416">
      <w:pPr>
        <w:numPr>
          <w:ilvl w:val="0"/>
          <w:numId w:val="2"/>
        </w:numPr>
        <w:ind w:left="810" w:hanging="4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E2D">
        <w:rPr>
          <w:rFonts w:ascii="Times New Roman" w:eastAsia="Calibri" w:hAnsi="Times New Roman" w:cs="Times New Roman"/>
          <w:b/>
          <w:sz w:val="24"/>
          <w:szCs w:val="24"/>
        </w:rPr>
        <w:t>Vlerësim i përgjithshëm i qëllimeve dhe objektivave të politikës si dhe performanca e  produkteve kryesore</w:t>
      </w:r>
    </w:p>
    <w:p w14:paraId="52C50F90" w14:textId="0F367E8F" w:rsidR="003D3416" w:rsidRPr="00C81E2D" w:rsidRDefault="00D87BBE" w:rsidP="003D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>Qendra Komb</w:t>
      </w:r>
      <w:r w:rsidR="003D3416"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>ë</w:t>
      </w:r>
      <w:r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>tare e Kinematografis</w:t>
      </w:r>
      <w:r w:rsidR="003D3416"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>ë</w:t>
      </w:r>
      <w:r w:rsidR="00564FC9"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>, me fondet buxhet</w:t>
      </w:r>
      <w:r w:rsidR="009D3296"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>ore të miratuara, për vitin 202</w:t>
      </w:r>
      <w:r w:rsidR="00F15A23"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64FC9"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ka hartuar, programuar dhe zhvilluar politikat, në funksion të </w:t>
      </w:r>
      <w:r w:rsidR="003D3416"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>organizimit dhe zhvillimit të kinematografisë shqiptare (si forma e të shprehurit artistik) dhe mbështetjes ekonomike nga buxheti i shtetit të projekteve kinematografike (produkt kinematografik), të cilat realizohen nga producentet shqiptare me synim nxitjen e producenteve shqiptare për realizimin e produkteve kinematografike me mbeshtetje sa me të gjërë bashkëprodhuese. Kjo mbeshtetje, si pjesë e trashegimisë kulturore, gjithashtu synon orientimin e prodhimit të ri kinematografik drejt integrimit dhe konkurimit të denjë në rrjetin dhe tregun europian dhe boteror të kinemasë.</w:t>
      </w:r>
    </w:p>
    <w:p w14:paraId="15F9E939" w14:textId="77777777" w:rsidR="00BD469A" w:rsidRDefault="00564FC9" w:rsidP="00BD46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>Programi për të cilin ky institucion ad</w:t>
      </w:r>
      <w:r w:rsidR="009D3296"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>ministron fondet për vitin 202</w:t>
      </w:r>
      <w:r w:rsidR="00F15A23"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9D3296"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>është</w:t>
      </w:r>
      <w:r w:rsidR="003D3416" w:rsidRPr="00C81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1E2D">
        <w:rPr>
          <w:rFonts w:ascii="Times New Roman" w:eastAsia="Calibri" w:hAnsi="Times New Roman" w:cs="Times New Roman"/>
          <w:i/>
          <w:iCs/>
          <w:sz w:val="24"/>
          <w:szCs w:val="24"/>
        </w:rPr>
        <w:t>“</w:t>
      </w:r>
      <w:r w:rsidR="003D3416" w:rsidRPr="00C81E2D">
        <w:rPr>
          <w:rFonts w:ascii="Times New Roman" w:eastAsia="Calibri" w:hAnsi="Times New Roman" w:cs="Times New Roman"/>
          <w:i/>
          <w:iCs/>
          <w:sz w:val="24"/>
          <w:szCs w:val="24"/>
        </w:rPr>
        <w:t>Mbështetja e veprimtarisë kinematografike”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0A325A" w14:textId="4C41DE4C" w:rsidR="009D3296" w:rsidRPr="00C81E2D" w:rsidRDefault="00564FC9" w:rsidP="00BD46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b/>
          <w:i/>
          <w:sz w:val="24"/>
          <w:szCs w:val="24"/>
        </w:rPr>
        <w:t>Për programin “</w:t>
      </w:r>
      <w:r w:rsidR="003D3416" w:rsidRPr="00C81E2D">
        <w:rPr>
          <w:rFonts w:ascii="Times New Roman" w:eastAsia="Calibri" w:hAnsi="Times New Roman" w:cs="Times New Roman"/>
          <w:b/>
          <w:i/>
          <w:sz w:val="24"/>
          <w:szCs w:val="24"/>
        </w:rPr>
        <w:t>Mbështetja e veprimtarisë kinematografike”</w:t>
      </w:r>
      <w:r w:rsidRPr="00C81E2D">
        <w:rPr>
          <w:rFonts w:ascii="Times New Roman" w:eastAsia="Calibri" w:hAnsi="Times New Roman" w:cs="Times New Roman"/>
          <w:sz w:val="24"/>
          <w:szCs w:val="24"/>
        </w:rPr>
        <w:t>, nga p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Pr="00C81E2D">
        <w:rPr>
          <w:rFonts w:ascii="Times New Roman" w:eastAsia="Calibri" w:hAnsi="Times New Roman" w:cs="Times New Roman"/>
          <w:sz w:val="24"/>
          <w:szCs w:val="24"/>
        </w:rPr>
        <w:t>rdorimi i fondeve për</w:t>
      </w:r>
      <w:r w:rsidR="00F15A23" w:rsidRPr="00C81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38B" w:rsidRPr="00C81E2D">
        <w:rPr>
          <w:rFonts w:ascii="Times New Roman" w:eastAsia="Calibri" w:hAnsi="Times New Roman" w:cs="Times New Roman"/>
          <w:sz w:val="24"/>
          <w:szCs w:val="24"/>
        </w:rPr>
        <w:t>8</w:t>
      </w:r>
      <w:r w:rsidR="00F15A23" w:rsidRPr="00C81E2D">
        <w:rPr>
          <w:rFonts w:ascii="Times New Roman" w:eastAsia="Calibri" w:hAnsi="Times New Roman" w:cs="Times New Roman"/>
          <w:sz w:val="24"/>
          <w:szCs w:val="24"/>
        </w:rPr>
        <w:t xml:space="preserve"> mujorin e par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F15A23" w:rsidRPr="00C81E2D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63E" w:rsidRPr="00C81E2D">
        <w:rPr>
          <w:rFonts w:ascii="Times New Roman" w:eastAsia="Calibri" w:hAnsi="Times New Roman" w:cs="Times New Roman"/>
          <w:sz w:val="24"/>
          <w:szCs w:val="24"/>
        </w:rPr>
        <w:t>viti</w:t>
      </w:r>
      <w:r w:rsidR="00F15A23" w:rsidRPr="00C81E2D">
        <w:rPr>
          <w:rFonts w:ascii="Times New Roman" w:eastAsia="Calibri" w:hAnsi="Times New Roman" w:cs="Times New Roman"/>
          <w:sz w:val="24"/>
          <w:szCs w:val="24"/>
        </w:rPr>
        <w:t>t</w:t>
      </w:r>
      <w:r w:rsidR="009D3296" w:rsidRPr="00C81E2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15A23" w:rsidRPr="00C81E2D">
        <w:rPr>
          <w:rFonts w:ascii="Times New Roman" w:eastAsia="Calibri" w:hAnsi="Times New Roman" w:cs="Times New Roman"/>
          <w:sz w:val="24"/>
          <w:szCs w:val="24"/>
        </w:rPr>
        <w:t>4</w:t>
      </w: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, për këtë program, 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>sht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 xml:space="preserve"> synuar realizimi i </w:t>
      </w:r>
      <w:r w:rsidR="009D3296" w:rsidRPr="00C81E2D">
        <w:rPr>
          <w:rFonts w:ascii="Times New Roman" w:eastAsia="Calibri" w:hAnsi="Times New Roman" w:cs="Times New Roman"/>
          <w:sz w:val="24"/>
          <w:szCs w:val="24"/>
        </w:rPr>
        <w:t>objektiv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>it q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 xml:space="preserve"> filmi shqiptar t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>het sa m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 xml:space="preserve"> kompetitiv dhe i vler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>suar n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 xml:space="preserve"> festivale komb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>tare dhe nd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>rkomb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 xml:space="preserve">tare. </w:t>
      </w:r>
      <w:r w:rsidR="003636D3" w:rsidRPr="00C81E2D">
        <w:rPr>
          <w:rFonts w:ascii="Times New Roman" w:eastAsia="Calibri" w:hAnsi="Times New Roman" w:cs="Times New Roman"/>
          <w:sz w:val="24"/>
          <w:szCs w:val="24"/>
        </w:rPr>
        <w:t>Q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636D3" w:rsidRPr="00C81E2D">
        <w:rPr>
          <w:rFonts w:ascii="Times New Roman" w:eastAsia="Calibri" w:hAnsi="Times New Roman" w:cs="Times New Roman"/>
          <w:sz w:val="24"/>
          <w:szCs w:val="24"/>
        </w:rPr>
        <w:t>llimi dhe objektivi i programit jan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636D3" w:rsidRPr="00C81E2D">
        <w:rPr>
          <w:rFonts w:ascii="Times New Roman" w:eastAsia="Calibri" w:hAnsi="Times New Roman" w:cs="Times New Roman"/>
          <w:sz w:val="24"/>
          <w:szCs w:val="24"/>
        </w:rPr>
        <w:t xml:space="preserve"> realizuar p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636D3" w:rsidRPr="00C81E2D">
        <w:rPr>
          <w:rFonts w:ascii="Times New Roman" w:eastAsia="Calibri" w:hAnsi="Times New Roman" w:cs="Times New Roman"/>
          <w:sz w:val="24"/>
          <w:szCs w:val="24"/>
        </w:rPr>
        <w:t>rmes produkteve, p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636D3" w:rsidRPr="00C81E2D">
        <w:rPr>
          <w:rFonts w:ascii="Times New Roman" w:eastAsia="Calibri" w:hAnsi="Times New Roman" w:cs="Times New Roman"/>
          <w:sz w:val="24"/>
          <w:szCs w:val="24"/>
        </w:rPr>
        <w:t>rformanca e t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636D3" w:rsidRPr="00C81E2D">
        <w:rPr>
          <w:rFonts w:ascii="Times New Roman" w:eastAsia="Calibri" w:hAnsi="Times New Roman" w:cs="Times New Roman"/>
          <w:sz w:val="24"/>
          <w:szCs w:val="24"/>
        </w:rPr>
        <w:t xml:space="preserve"> cil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3636D3" w:rsidRPr="00C81E2D">
        <w:rPr>
          <w:rFonts w:ascii="Times New Roman" w:eastAsia="Calibri" w:hAnsi="Times New Roman" w:cs="Times New Roman"/>
          <w:sz w:val="24"/>
          <w:szCs w:val="24"/>
        </w:rPr>
        <w:t>ve paraqitet si vijon:</w:t>
      </w:r>
      <w:r w:rsidR="003D3416" w:rsidRPr="00C81E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BB77F6" w14:textId="5D8307B3" w:rsidR="009D3296" w:rsidRPr="00C81E2D" w:rsidRDefault="009D3296" w:rsidP="003D3416">
      <w:pPr>
        <w:pStyle w:val="ListParagraph"/>
        <w:numPr>
          <w:ilvl w:val="0"/>
          <w:numId w:val="10"/>
        </w:num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1E2D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="002A2A92" w:rsidRPr="00C81E2D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C81E2D">
        <w:rPr>
          <w:rFonts w:ascii="Times New Roman" w:eastAsia="Calibri" w:hAnsi="Times New Roman" w:cs="Times New Roman"/>
          <w:i/>
          <w:sz w:val="24"/>
          <w:szCs w:val="24"/>
        </w:rPr>
        <w:t>rgjat</w:t>
      </w:r>
      <w:r w:rsidR="002A2A92" w:rsidRPr="00C81E2D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5438B" w:rsidRPr="00C81E2D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DD1F96" w:rsidRPr="00C81E2D">
        <w:rPr>
          <w:rFonts w:ascii="Times New Roman" w:eastAsia="Calibri" w:hAnsi="Times New Roman" w:cs="Times New Roman"/>
          <w:i/>
          <w:sz w:val="24"/>
          <w:szCs w:val="24"/>
        </w:rPr>
        <w:t>M 202</w:t>
      </w:r>
      <w:r w:rsidR="00F15A23" w:rsidRPr="00C81E2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 u </w:t>
      </w:r>
      <w:r w:rsidR="00071AE3"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realizuan </w:t>
      </w:r>
      <w:r w:rsidR="001574B4" w:rsidRPr="00C81E2D">
        <w:rPr>
          <w:rFonts w:ascii="Times New Roman" w:eastAsia="Calibri" w:hAnsi="Times New Roman" w:cs="Times New Roman"/>
          <w:i/>
          <w:sz w:val="24"/>
          <w:szCs w:val="24"/>
        </w:rPr>
        <w:t>22</w:t>
      </w:r>
      <w:r w:rsidR="003636D3"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71AE3" w:rsidRPr="00C81E2D">
        <w:rPr>
          <w:rFonts w:ascii="Times New Roman" w:eastAsia="Calibri" w:hAnsi="Times New Roman" w:cs="Times New Roman"/>
          <w:i/>
          <w:sz w:val="24"/>
          <w:szCs w:val="24"/>
        </w:rPr>
        <w:t>prodhime filmike, me nj</w:t>
      </w:r>
      <w:r w:rsidR="00912513" w:rsidRPr="00C81E2D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071AE3"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 kosto faktike prej rreth 41 milion</w:t>
      </w:r>
      <w:r w:rsidR="00912513" w:rsidRPr="00C81E2D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071AE3"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 lek</w:t>
      </w:r>
      <w:r w:rsidR="00912513" w:rsidRPr="00C81E2D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071AE3" w:rsidRPr="00C81E2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84DD66D" w14:textId="19D0A9E8" w:rsidR="00EF2810" w:rsidRPr="00C81E2D" w:rsidRDefault="002A2A92" w:rsidP="003D3416">
      <w:pPr>
        <w:pStyle w:val="ListParagraph"/>
        <w:numPr>
          <w:ilvl w:val="0"/>
          <w:numId w:val="10"/>
        </w:num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Përgjatë </w:t>
      </w:r>
      <w:r w:rsidR="0025438B" w:rsidRPr="00C81E2D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DD1F96" w:rsidRPr="00C81E2D">
        <w:rPr>
          <w:rFonts w:ascii="Times New Roman" w:eastAsia="Calibri" w:hAnsi="Times New Roman" w:cs="Times New Roman"/>
          <w:i/>
          <w:sz w:val="24"/>
          <w:szCs w:val="24"/>
        </w:rPr>
        <w:t>M 202</w:t>
      </w:r>
      <w:r w:rsidR="00F15A23" w:rsidRPr="00C81E2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DD1F96"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u </w:t>
      </w:r>
      <w:r w:rsidR="00071AE3" w:rsidRPr="00C81E2D">
        <w:rPr>
          <w:rFonts w:ascii="Times New Roman" w:eastAsia="Calibri" w:hAnsi="Times New Roman" w:cs="Times New Roman"/>
          <w:i/>
          <w:sz w:val="24"/>
          <w:szCs w:val="24"/>
        </w:rPr>
        <w:t>financuan</w:t>
      </w:r>
      <w:r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5438B" w:rsidRPr="00C81E2D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1574B4" w:rsidRPr="00C81E2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71AE3" w:rsidRPr="00C81E2D">
        <w:rPr>
          <w:rFonts w:ascii="Times New Roman" w:eastAsia="Calibri" w:hAnsi="Times New Roman" w:cs="Times New Roman"/>
          <w:i/>
          <w:sz w:val="24"/>
          <w:szCs w:val="24"/>
        </w:rPr>
        <w:t>projekte kinematografike, me nj</w:t>
      </w:r>
      <w:r w:rsidR="00912513" w:rsidRPr="00C81E2D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071AE3"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 kostot faktike prej rreth 44 milion</w:t>
      </w:r>
      <w:r w:rsidR="00912513" w:rsidRPr="00C81E2D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071AE3"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 lek</w:t>
      </w:r>
      <w:r w:rsidR="00912513" w:rsidRPr="00C81E2D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071AE3"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1BC1E1EB" w14:textId="77777777" w:rsidR="00564FC9" w:rsidRPr="00C81E2D" w:rsidRDefault="00564FC9" w:rsidP="003D3416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>“</w:t>
      </w:r>
      <w:r w:rsidRPr="00C81E2D">
        <w:rPr>
          <w:rFonts w:ascii="Times New Roman" w:eastAsia="Calibri" w:hAnsi="Times New Roman" w:cs="Times New Roman"/>
          <w:b/>
          <w:sz w:val="24"/>
          <w:szCs w:val="24"/>
        </w:rPr>
        <w:t>Karakteristika kryesore të performancës së shpenzimeve</w:t>
      </w:r>
      <w:r w:rsidRPr="00C81E2D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804C12B" w14:textId="77777777" w:rsidR="00564FC9" w:rsidRPr="00C81E2D" w:rsidRDefault="00564FC9" w:rsidP="003D3416">
      <w:pPr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7395CA" w14:textId="2D91B33B" w:rsidR="00564FC9" w:rsidRPr="00C81E2D" w:rsidRDefault="00564FC9" w:rsidP="003D34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Në fund </w:t>
      </w:r>
      <w:r w:rsidR="009D3296" w:rsidRPr="00C81E2D">
        <w:rPr>
          <w:rFonts w:ascii="Times New Roman" w:eastAsia="Calibri" w:hAnsi="Times New Roman" w:cs="Times New Roman"/>
          <w:sz w:val="24"/>
          <w:szCs w:val="24"/>
        </w:rPr>
        <w:t xml:space="preserve">të </w:t>
      </w:r>
      <w:r w:rsidR="0025438B" w:rsidRPr="00C81E2D">
        <w:rPr>
          <w:rFonts w:ascii="Times New Roman" w:eastAsia="Calibri" w:hAnsi="Times New Roman" w:cs="Times New Roman"/>
          <w:sz w:val="24"/>
          <w:szCs w:val="24"/>
        </w:rPr>
        <w:t>8</w:t>
      </w:r>
      <w:r w:rsidR="004F39E0" w:rsidRPr="00C81E2D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="009D3296" w:rsidRPr="00C81E2D">
        <w:rPr>
          <w:rFonts w:ascii="Times New Roman" w:eastAsia="Calibri" w:hAnsi="Times New Roman" w:cs="Times New Roman"/>
          <w:sz w:val="24"/>
          <w:szCs w:val="24"/>
        </w:rPr>
        <w:t>202</w:t>
      </w:r>
      <w:r w:rsidR="00F15A23" w:rsidRPr="00C81E2D">
        <w:rPr>
          <w:rFonts w:ascii="Times New Roman" w:eastAsia="Calibri" w:hAnsi="Times New Roman" w:cs="Times New Roman"/>
          <w:sz w:val="24"/>
          <w:szCs w:val="24"/>
        </w:rPr>
        <w:t>4</w:t>
      </w: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, situata në lidhje me realizimin e shpenzimeve të buxhetit, </w:t>
      </w:r>
      <w:r w:rsidR="009D3296" w:rsidRPr="00C81E2D">
        <w:rPr>
          <w:rFonts w:ascii="Times New Roman" w:eastAsia="Calibri" w:hAnsi="Times New Roman" w:cs="Times New Roman"/>
          <w:sz w:val="24"/>
          <w:szCs w:val="24"/>
          <w:u w:val="single"/>
        </w:rPr>
        <w:t>krahasuar me planin</w:t>
      </w:r>
      <w:r w:rsidR="00CA6881" w:rsidRPr="00C81E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me ndryshime të</w:t>
      </w:r>
      <w:r w:rsidR="009D3296" w:rsidRPr="00C81E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vitit 202</w:t>
      </w:r>
      <w:r w:rsidR="00F15A23" w:rsidRPr="00C81E2D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C81E2D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 sipas raportit të monitorimit të paraqitur nga ana e institucionit, paraqitet si më poshtë:</w:t>
      </w:r>
    </w:p>
    <w:p w14:paraId="12465A4D" w14:textId="77777777" w:rsidR="00697956" w:rsidRPr="00C81E2D" w:rsidRDefault="00697956" w:rsidP="003D34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b/>
          <w:i/>
          <w:sz w:val="20"/>
          <w:szCs w:val="24"/>
        </w:rPr>
        <w:t xml:space="preserve">                                                                                                                                     Në mijë  lekë</w:t>
      </w:r>
    </w:p>
    <w:tbl>
      <w:tblPr>
        <w:tblW w:w="6940" w:type="dxa"/>
        <w:tblInd w:w="1215" w:type="dxa"/>
        <w:tblLook w:val="04A0" w:firstRow="1" w:lastRow="0" w:firstColumn="1" w:lastColumn="0" w:noHBand="0" w:noVBand="1"/>
      </w:tblPr>
      <w:tblGrid>
        <w:gridCol w:w="2800"/>
        <w:gridCol w:w="1360"/>
        <w:gridCol w:w="1360"/>
        <w:gridCol w:w="1420"/>
      </w:tblGrid>
      <w:tr w:rsidR="004F39E0" w:rsidRPr="00C81E2D" w14:paraId="6A503937" w14:textId="77777777" w:rsidTr="00B95C5D">
        <w:trPr>
          <w:trHeight w:val="62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002EF60" w14:textId="5D661960" w:rsidR="004F39E0" w:rsidRPr="00C81E2D" w:rsidRDefault="004F39E0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Veprimtaria e </w:t>
            </w:r>
            <w:r w:rsidR="00071AE3"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QKK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BA60093" w14:textId="10545136" w:rsidR="004F39E0" w:rsidRPr="00C81E2D" w:rsidRDefault="004F39E0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Plan 202</w:t>
            </w:r>
            <w:r w:rsidR="00F15A23"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A710B47" w14:textId="086D6625" w:rsidR="004F39E0" w:rsidRPr="00C81E2D" w:rsidRDefault="004F39E0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Fakt 202</w:t>
            </w:r>
            <w:r w:rsidR="00F15A23"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DCA70A5" w14:textId="67854E4B" w:rsidR="004F39E0" w:rsidRPr="00C81E2D" w:rsidRDefault="004F39E0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% Realizimit</w:t>
            </w:r>
          </w:p>
        </w:tc>
      </w:tr>
      <w:tr w:rsidR="00E71E77" w:rsidRPr="00C81E2D" w14:paraId="350EBB5B" w14:textId="77777777" w:rsidTr="00F56714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391" w14:textId="77777777" w:rsidR="00E71E77" w:rsidRPr="00C81E2D" w:rsidRDefault="00E71E77" w:rsidP="00E71E7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Shpenzime Personeli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1A52" w14:textId="66BC8161" w:rsidR="00E71E77" w:rsidRPr="00C81E2D" w:rsidRDefault="00E71E77" w:rsidP="00E71E7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13,288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A1EB" w14:textId="3D3B15B4" w:rsidR="00E71E77" w:rsidRPr="00C81E2D" w:rsidRDefault="00E71E77" w:rsidP="00E71E7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8,170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7DF4" w14:textId="61032FAE" w:rsidR="00E71E77" w:rsidRPr="00C81E2D" w:rsidRDefault="00E71E77" w:rsidP="00E71E7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61%</w:t>
            </w:r>
          </w:p>
        </w:tc>
      </w:tr>
      <w:tr w:rsidR="00E71E77" w:rsidRPr="00C81E2D" w14:paraId="4763A9BE" w14:textId="77777777" w:rsidTr="00F56714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5100" w14:textId="77777777" w:rsidR="00E71E77" w:rsidRPr="00C81E2D" w:rsidRDefault="00E71E77" w:rsidP="00E71E7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Shpenzime te tjera operative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36A7" w14:textId="3133A57E" w:rsidR="00E71E77" w:rsidRPr="00C81E2D" w:rsidRDefault="00E71E77" w:rsidP="00E71E7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167,160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93B6" w14:textId="2FAF9F43" w:rsidR="00E71E77" w:rsidRPr="00C81E2D" w:rsidRDefault="00E71E77" w:rsidP="00E71E7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76,944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E73" w14:textId="182BE24F" w:rsidR="00E71E77" w:rsidRPr="00C81E2D" w:rsidRDefault="00E71E77" w:rsidP="00E71E7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46%</w:t>
            </w:r>
          </w:p>
        </w:tc>
      </w:tr>
      <w:tr w:rsidR="00B95C5D" w:rsidRPr="00C81E2D" w14:paraId="5811559E" w14:textId="77777777" w:rsidTr="00B95C5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C14D" w14:textId="001991CE" w:rsidR="00B95C5D" w:rsidRPr="00C81E2D" w:rsidRDefault="00B95C5D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Total Korente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9AA9" w14:textId="777EE38B" w:rsidR="00B95C5D" w:rsidRPr="00C81E2D" w:rsidRDefault="00E71E77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180,448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309E" w14:textId="03986778" w:rsidR="00B95C5D" w:rsidRPr="00C81E2D" w:rsidRDefault="00E71E77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85,114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F476" w14:textId="3350314C" w:rsidR="00B95C5D" w:rsidRPr="00C81E2D" w:rsidRDefault="0025438B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  <w:r w:rsidR="00E71E77"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</w:t>
            </w:r>
            <w:r w:rsidR="00B95C5D"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%</w:t>
            </w:r>
          </w:p>
        </w:tc>
      </w:tr>
      <w:tr w:rsidR="00B95C5D" w:rsidRPr="00C81E2D" w14:paraId="4AD8CEDB" w14:textId="77777777" w:rsidTr="00B95C5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66E4" w14:textId="7A28E5C2" w:rsidR="00B95C5D" w:rsidRPr="00C81E2D" w:rsidRDefault="00B95C5D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Shpenzime kapitale</w:t>
            </w:r>
            <w:r w:rsidR="00162CC6"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(FB)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029" w14:textId="2BBE6FAC" w:rsidR="00B95C5D" w:rsidRPr="00C81E2D" w:rsidRDefault="0068093D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1,000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FBBD" w14:textId="2EC65CC7" w:rsidR="00B95C5D" w:rsidRPr="00C81E2D" w:rsidRDefault="00162CC6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4923" w14:textId="0ED50877" w:rsidR="00B95C5D" w:rsidRPr="00C81E2D" w:rsidRDefault="00162CC6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20</w:t>
            </w:r>
            <w:r w:rsidR="00B95C5D"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%</w:t>
            </w:r>
          </w:p>
        </w:tc>
      </w:tr>
      <w:tr w:rsidR="00162CC6" w:rsidRPr="00C81E2D" w14:paraId="416DF953" w14:textId="77777777" w:rsidTr="00B95C5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19E5" w14:textId="0D40CAFD" w:rsidR="00162CC6" w:rsidRPr="00C81E2D" w:rsidRDefault="00162CC6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Shpenzime kapitale (FH)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3F22" w14:textId="1DB27CB2" w:rsidR="00162CC6" w:rsidRPr="00C81E2D" w:rsidRDefault="00162CC6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C622" w14:textId="715D2998" w:rsidR="00162CC6" w:rsidRPr="00C81E2D" w:rsidRDefault="00162CC6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2,325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C478" w14:textId="77777777" w:rsidR="00162CC6" w:rsidRPr="00C81E2D" w:rsidRDefault="00162CC6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</w:p>
        </w:tc>
      </w:tr>
      <w:tr w:rsidR="00B95C5D" w:rsidRPr="00C81E2D" w14:paraId="7D96E96B" w14:textId="77777777" w:rsidTr="00B95C5D">
        <w:trPr>
          <w:trHeight w:val="42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A848D3C" w14:textId="77777777" w:rsidR="00B95C5D" w:rsidRPr="00C81E2D" w:rsidRDefault="00B95C5D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A2B234B" w14:textId="493D912F" w:rsidR="00B95C5D" w:rsidRPr="00C81E2D" w:rsidRDefault="00162CC6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181,448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3F5CEAF" w14:textId="2290404B" w:rsidR="00B95C5D" w:rsidRPr="00C81E2D" w:rsidRDefault="00162CC6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87,638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806F2A1" w14:textId="44ADB4CC" w:rsidR="00B95C5D" w:rsidRPr="00C81E2D" w:rsidRDefault="00162CC6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48</w:t>
            </w:r>
            <w:r w:rsidR="00B95C5D"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%</w:t>
            </w:r>
          </w:p>
        </w:tc>
      </w:tr>
    </w:tbl>
    <w:p w14:paraId="213FF78B" w14:textId="64E84EE0" w:rsidR="00855579" w:rsidRPr="00C81E2D" w:rsidRDefault="00564FC9" w:rsidP="003D34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lastRenderedPageBreak/>
        <w:t>Pra siç shikohet nga të dhënat e tabelës së mësipërme</w:t>
      </w:r>
      <w:r w:rsidR="00855579" w:rsidRPr="00C81E2D">
        <w:rPr>
          <w:rFonts w:ascii="Times New Roman" w:eastAsia="Calibri" w:hAnsi="Times New Roman" w:cs="Times New Roman"/>
          <w:sz w:val="24"/>
          <w:szCs w:val="24"/>
        </w:rPr>
        <w:t>, duke gjykuar vetem mbi realizimin n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855579" w:rsidRPr="00C81E2D">
        <w:rPr>
          <w:rFonts w:ascii="Times New Roman" w:eastAsia="Calibri" w:hAnsi="Times New Roman" w:cs="Times New Roman"/>
          <w:sz w:val="24"/>
          <w:szCs w:val="24"/>
        </w:rPr>
        <w:t xml:space="preserve"> vler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855579" w:rsidRPr="00C81E2D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855579" w:rsidRPr="00C81E2D">
        <w:rPr>
          <w:rFonts w:ascii="Times New Roman" w:eastAsia="Calibri" w:hAnsi="Times New Roman" w:cs="Times New Roman"/>
          <w:sz w:val="24"/>
          <w:szCs w:val="24"/>
        </w:rPr>
        <w:t xml:space="preserve"> shpenzimeve t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855579" w:rsidRPr="00C81E2D">
        <w:rPr>
          <w:rFonts w:ascii="Times New Roman" w:eastAsia="Calibri" w:hAnsi="Times New Roman" w:cs="Times New Roman"/>
          <w:sz w:val="24"/>
          <w:szCs w:val="24"/>
        </w:rPr>
        <w:t xml:space="preserve"> planifikuara p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855579" w:rsidRPr="00C81E2D">
        <w:rPr>
          <w:rFonts w:ascii="Times New Roman" w:eastAsia="Calibri" w:hAnsi="Times New Roman" w:cs="Times New Roman"/>
          <w:sz w:val="24"/>
          <w:szCs w:val="24"/>
        </w:rPr>
        <w:t>r vitin 202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>4</w:t>
      </w:r>
      <w:r w:rsidR="00855579" w:rsidRPr="00C81E2D">
        <w:rPr>
          <w:rFonts w:ascii="Times New Roman" w:eastAsia="Calibri" w:hAnsi="Times New Roman" w:cs="Times New Roman"/>
          <w:sz w:val="24"/>
          <w:szCs w:val="24"/>
        </w:rPr>
        <w:t>, p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855579" w:rsidRPr="00C81E2D">
        <w:rPr>
          <w:rFonts w:ascii="Times New Roman" w:eastAsia="Calibri" w:hAnsi="Times New Roman" w:cs="Times New Roman"/>
          <w:sz w:val="24"/>
          <w:szCs w:val="24"/>
        </w:rPr>
        <w:t>r k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855579" w:rsidRPr="00C81E2D">
        <w:rPr>
          <w:rFonts w:ascii="Times New Roman" w:eastAsia="Calibri" w:hAnsi="Times New Roman" w:cs="Times New Roman"/>
          <w:sz w:val="24"/>
          <w:szCs w:val="24"/>
        </w:rPr>
        <w:t>t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855579" w:rsidRPr="00C81E2D">
        <w:rPr>
          <w:rFonts w:ascii="Times New Roman" w:eastAsia="Calibri" w:hAnsi="Times New Roman" w:cs="Times New Roman"/>
          <w:sz w:val="24"/>
          <w:szCs w:val="24"/>
        </w:rPr>
        <w:t xml:space="preserve"> program t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1345A" w:rsidRPr="00C81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5579" w:rsidRPr="00C81E2D">
        <w:rPr>
          <w:rFonts w:ascii="Times New Roman" w:eastAsia="Calibri" w:hAnsi="Times New Roman" w:cs="Times New Roman"/>
          <w:sz w:val="24"/>
          <w:szCs w:val="24"/>
        </w:rPr>
        <w:t>ket</w:t>
      </w:r>
      <w:r w:rsidR="0041345A" w:rsidRPr="00C81E2D">
        <w:rPr>
          <w:rFonts w:ascii="Times New Roman" w:eastAsia="Calibri" w:hAnsi="Times New Roman" w:cs="Times New Roman"/>
          <w:sz w:val="24"/>
          <w:szCs w:val="24"/>
        </w:rPr>
        <w:t>ij institucioni, evidentohet nj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855579" w:rsidRPr="00C81E2D">
        <w:rPr>
          <w:rFonts w:ascii="Times New Roman" w:eastAsia="Calibri" w:hAnsi="Times New Roman" w:cs="Times New Roman"/>
          <w:sz w:val="24"/>
          <w:szCs w:val="24"/>
        </w:rPr>
        <w:t xml:space="preserve"> performance </w:t>
      </w:r>
      <w:r w:rsidR="004F39E0" w:rsidRPr="00C81E2D">
        <w:rPr>
          <w:rFonts w:ascii="Times New Roman" w:eastAsia="Calibri" w:hAnsi="Times New Roman" w:cs="Times New Roman"/>
          <w:sz w:val="24"/>
          <w:szCs w:val="24"/>
        </w:rPr>
        <w:t>n</w:t>
      </w:r>
      <w:r w:rsidR="00EF2810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F39E0" w:rsidRPr="00C81E2D">
        <w:rPr>
          <w:rFonts w:ascii="Times New Roman" w:eastAsia="Calibri" w:hAnsi="Times New Roman" w:cs="Times New Roman"/>
          <w:sz w:val="24"/>
          <w:szCs w:val="24"/>
        </w:rPr>
        <w:t>n mesataren e periudh</w:t>
      </w:r>
      <w:r w:rsidR="00EF2810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F39E0" w:rsidRPr="00C81E2D">
        <w:rPr>
          <w:rFonts w:ascii="Times New Roman" w:eastAsia="Calibri" w:hAnsi="Times New Roman" w:cs="Times New Roman"/>
          <w:sz w:val="24"/>
          <w:szCs w:val="24"/>
        </w:rPr>
        <w:t>s</w:t>
      </w:r>
      <w:r w:rsidR="00855579" w:rsidRPr="00C81E2D">
        <w:rPr>
          <w:rFonts w:ascii="Times New Roman" w:eastAsia="Calibri" w:hAnsi="Times New Roman" w:cs="Times New Roman"/>
          <w:sz w:val="24"/>
          <w:szCs w:val="24"/>
        </w:rPr>
        <w:t>.</w:t>
      </w: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085EC6" w14:textId="7CF51589" w:rsidR="00584E95" w:rsidRPr="00C81E2D" w:rsidRDefault="00564FC9" w:rsidP="003D34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Sipas zërave përberës të shpenzimeve, sipas raportit të monitorimit të paraqitur nga ana e institucionit </w:t>
      </w:r>
      <w:r w:rsidR="0041345A" w:rsidRPr="00C81E2D">
        <w:rPr>
          <w:rFonts w:ascii="Times New Roman" w:eastAsia="Calibri" w:hAnsi="Times New Roman" w:cs="Times New Roman"/>
          <w:sz w:val="24"/>
          <w:szCs w:val="24"/>
        </w:rPr>
        <w:t>si dhe t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1345A" w:rsidRPr="00C81E2D">
        <w:rPr>
          <w:rFonts w:ascii="Times New Roman" w:eastAsia="Calibri" w:hAnsi="Times New Roman" w:cs="Times New Roman"/>
          <w:sz w:val="24"/>
          <w:szCs w:val="24"/>
        </w:rPr>
        <w:t xml:space="preserve"> dh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1345A" w:rsidRPr="00C81E2D">
        <w:rPr>
          <w:rFonts w:ascii="Times New Roman" w:eastAsia="Calibri" w:hAnsi="Times New Roman" w:cs="Times New Roman"/>
          <w:sz w:val="24"/>
          <w:szCs w:val="24"/>
        </w:rPr>
        <w:t>nave n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1345A" w:rsidRPr="00C81E2D">
        <w:rPr>
          <w:rFonts w:ascii="Times New Roman" w:eastAsia="Calibri" w:hAnsi="Times New Roman" w:cs="Times New Roman"/>
          <w:sz w:val="24"/>
          <w:szCs w:val="24"/>
        </w:rPr>
        <w:t xml:space="preserve"> Sistemin Informatit Financiar t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1345A" w:rsidRPr="00C81E2D">
        <w:rPr>
          <w:rFonts w:ascii="Times New Roman" w:eastAsia="Calibri" w:hAnsi="Times New Roman" w:cs="Times New Roman"/>
          <w:sz w:val="24"/>
          <w:szCs w:val="24"/>
        </w:rPr>
        <w:t xml:space="preserve"> Qeveris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162CC6" w:rsidRPr="00C81E2D">
        <w:rPr>
          <w:rFonts w:ascii="Times New Roman" w:eastAsia="Calibri" w:hAnsi="Times New Roman" w:cs="Times New Roman"/>
          <w:sz w:val="24"/>
          <w:szCs w:val="24"/>
        </w:rPr>
        <w:t xml:space="preserve"> dhe AFMIS </w:t>
      </w: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situata në fund të 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>periudh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190425" w:rsidRPr="00C81E2D">
        <w:rPr>
          <w:rFonts w:ascii="Times New Roman" w:eastAsia="Calibri" w:hAnsi="Times New Roman" w:cs="Times New Roman"/>
          <w:sz w:val="24"/>
          <w:szCs w:val="24"/>
        </w:rPr>
        <w:t>8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 xml:space="preserve">M i </w:t>
      </w:r>
      <w:r w:rsidRPr="00C81E2D">
        <w:rPr>
          <w:rFonts w:ascii="Times New Roman" w:eastAsia="Calibri" w:hAnsi="Times New Roman" w:cs="Times New Roman"/>
          <w:sz w:val="24"/>
          <w:szCs w:val="24"/>
        </w:rPr>
        <w:t>vitit 202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>4</w:t>
      </w: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 paraqitet e tillë:</w:t>
      </w:r>
    </w:p>
    <w:p w14:paraId="12288C27" w14:textId="366A3303" w:rsidR="00564FC9" w:rsidRPr="00C81E2D" w:rsidRDefault="00697956" w:rsidP="003D34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>S</w:t>
      </w:r>
      <w:r w:rsidR="00564FC9" w:rsidRPr="00C81E2D">
        <w:rPr>
          <w:rFonts w:ascii="Times New Roman" w:eastAsia="Calibri" w:hAnsi="Times New Roman" w:cs="Times New Roman"/>
          <w:sz w:val="24"/>
          <w:szCs w:val="24"/>
        </w:rPr>
        <w:t>hpenzimet korente në total për këtë institucion, janë realizuar në rreth</w:t>
      </w:r>
      <w:r w:rsidR="004F39E0" w:rsidRPr="00C81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425" w:rsidRPr="00C81E2D">
        <w:rPr>
          <w:rFonts w:ascii="Times New Roman" w:eastAsia="Calibri" w:hAnsi="Times New Roman" w:cs="Times New Roman"/>
          <w:sz w:val="24"/>
          <w:szCs w:val="24"/>
        </w:rPr>
        <w:t>4</w:t>
      </w:r>
      <w:r w:rsidR="00162CC6" w:rsidRPr="00C81E2D">
        <w:rPr>
          <w:rFonts w:ascii="Times New Roman" w:eastAsia="Calibri" w:hAnsi="Times New Roman" w:cs="Times New Roman"/>
          <w:sz w:val="24"/>
          <w:szCs w:val="24"/>
        </w:rPr>
        <w:t>7</w:t>
      </w:r>
      <w:r w:rsidR="00564FC9" w:rsidRPr="00C81E2D">
        <w:rPr>
          <w:rFonts w:ascii="Times New Roman" w:eastAsia="Calibri" w:hAnsi="Times New Roman" w:cs="Times New Roman"/>
          <w:sz w:val="24"/>
          <w:szCs w:val="24"/>
        </w:rPr>
        <w:t xml:space="preserve">% të planit vjetor, </w:t>
      </w:r>
      <w:r w:rsidR="00466E1F" w:rsidRPr="00C81E2D">
        <w:rPr>
          <w:rFonts w:ascii="Times New Roman" w:eastAsia="Calibri" w:hAnsi="Times New Roman" w:cs="Times New Roman"/>
          <w:sz w:val="24"/>
          <w:szCs w:val="24"/>
        </w:rPr>
        <w:t>n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66E1F" w:rsidRPr="00C81E2D">
        <w:rPr>
          <w:rFonts w:ascii="Times New Roman" w:eastAsia="Calibri" w:hAnsi="Times New Roman" w:cs="Times New Roman"/>
          <w:sz w:val="24"/>
          <w:szCs w:val="24"/>
        </w:rPr>
        <w:t xml:space="preserve"> shpenzimet kapitale me financim t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66E1F" w:rsidRPr="00C81E2D">
        <w:rPr>
          <w:rFonts w:ascii="Times New Roman" w:eastAsia="Calibri" w:hAnsi="Times New Roman" w:cs="Times New Roman"/>
          <w:sz w:val="24"/>
          <w:szCs w:val="24"/>
        </w:rPr>
        <w:t xml:space="preserve"> huaj 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66E1F" w:rsidRPr="00C81E2D">
        <w:rPr>
          <w:rFonts w:ascii="Times New Roman" w:eastAsia="Calibri" w:hAnsi="Times New Roman" w:cs="Times New Roman"/>
          <w:sz w:val="24"/>
          <w:szCs w:val="24"/>
        </w:rPr>
        <w:t>sht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66E1F" w:rsidRPr="00C81E2D">
        <w:rPr>
          <w:rFonts w:ascii="Times New Roman" w:eastAsia="Calibri" w:hAnsi="Times New Roman" w:cs="Times New Roman"/>
          <w:sz w:val="24"/>
          <w:szCs w:val="24"/>
        </w:rPr>
        <w:t xml:space="preserve"> realizuar projekti “Circe QKK”, </w:t>
      </w:r>
      <w:r w:rsidR="00564FC9" w:rsidRPr="00C81E2D">
        <w:rPr>
          <w:rFonts w:ascii="Times New Roman" w:eastAsia="Calibri" w:hAnsi="Times New Roman" w:cs="Times New Roman"/>
          <w:sz w:val="24"/>
          <w:szCs w:val="24"/>
        </w:rPr>
        <w:t xml:space="preserve">ndërsa shpenzimet </w:t>
      </w:r>
      <w:r w:rsidR="00466E1F" w:rsidRPr="00C81E2D">
        <w:rPr>
          <w:rFonts w:ascii="Times New Roman" w:eastAsia="Calibri" w:hAnsi="Times New Roman" w:cs="Times New Roman"/>
          <w:sz w:val="24"/>
          <w:szCs w:val="24"/>
        </w:rPr>
        <w:t>kapitale me financim t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66E1F" w:rsidRPr="00C81E2D">
        <w:rPr>
          <w:rFonts w:ascii="Times New Roman" w:eastAsia="Calibri" w:hAnsi="Times New Roman" w:cs="Times New Roman"/>
          <w:sz w:val="24"/>
          <w:szCs w:val="24"/>
        </w:rPr>
        <w:t xml:space="preserve"> brendsh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66E1F" w:rsidRPr="00C81E2D">
        <w:rPr>
          <w:rFonts w:ascii="Times New Roman" w:eastAsia="Calibri" w:hAnsi="Times New Roman" w:cs="Times New Roman"/>
          <w:sz w:val="24"/>
          <w:szCs w:val="24"/>
        </w:rPr>
        <w:t xml:space="preserve">m, 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>jan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 xml:space="preserve"> proces, dhe p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>r rrjedhoj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 xml:space="preserve"> kan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 xml:space="preserve"> realizim </w:t>
      </w:r>
      <w:r w:rsidR="00190425" w:rsidRPr="00C81E2D">
        <w:rPr>
          <w:rFonts w:ascii="Times New Roman" w:eastAsia="Calibri" w:hAnsi="Times New Roman" w:cs="Times New Roman"/>
          <w:sz w:val="24"/>
          <w:szCs w:val="24"/>
        </w:rPr>
        <w:t xml:space="preserve">të ulët 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>p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>r periudhen.</w:t>
      </w:r>
    </w:p>
    <w:p w14:paraId="38956CD1" w14:textId="77777777" w:rsidR="00564FC9" w:rsidRPr="00C81E2D" w:rsidRDefault="00564FC9" w:rsidP="003D3416">
      <w:pPr>
        <w:ind w:left="900" w:hanging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E2D">
        <w:rPr>
          <w:rFonts w:ascii="Times New Roman" w:eastAsia="Calibri" w:hAnsi="Times New Roman" w:cs="Times New Roman"/>
          <w:b/>
          <w:sz w:val="24"/>
          <w:szCs w:val="24"/>
        </w:rPr>
        <w:t>III. Informacion mbi volumin dhe madhësinë e ndryshimit të buxhetit.</w:t>
      </w:r>
    </w:p>
    <w:p w14:paraId="577C4DB0" w14:textId="20089198" w:rsidR="00564FC9" w:rsidRPr="00C81E2D" w:rsidRDefault="00564FC9" w:rsidP="003D34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>Situata në lidhje me ndryshime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 xml:space="preserve">t në planifikim </w:t>
      </w:r>
      <w:r w:rsidR="00DC4025" w:rsidRPr="00C81E2D">
        <w:rPr>
          <w:rFonts w:ascii="Times New Roman" w:eastAsia="Calibri" w:hAnsi="Times New Roman" w:cs="Times New Roman"/>
          <w:sz w:val="24"/>
          <w:szCs w:val="24"/>
        </w:rPr>
        <w:t>8</w:t>
      </w:r>
      <w:r w:rsidR="004F39E0" w:rsidRPr="00C81E2D">
        <w:rPr>
          <w:rFonts w:ascii="Times New Roman" w:eastAsia="Calibri" w:hAnsi="Times New Roman" w:cs="Times New Roman"/>
          <w:sz w:val="24"/>
          <w:szCs w:val="24"/>
        </w:rPr>
        <w:t>M 202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>4</w:t>
      </w:r>
      <w:r w:rsidRPr="00C81E2D">
        <w:rPr>
          <w:rFonts w:ascii="Times New Roman" w:eastAsia="Calibri" w:hAnsi="Times New Roman" w:cs="Times New Roman"/>
          <w:sz w:val="24"/>
          <w:szCs w:val="24"/>
        </w:rPr>
        <w:t>, për</w:t>
      </w:r>
      <w:r w:rsidR="00DB0681" w:rsidRPr="00C81E2D">
        <w:rPr>
          <w:rFonts w:ascii="Times New Roman" w:eastAsia="Calibri" w:hAnsi="Times New Roman" w:cs="Times New Roman"/>
          <w:sz w:val="24"/>
          <w:szCs w:val="24"/>
        </w:rPr>
        <w:t xml:space="preserve">fshirë këtu buxhetin fillestar </w:t>
      </w:r>
      <w:r w:rsidRPr="00C81E2D">
        <w:rPr>
          <w:rFonts w:ascii="Times New Roman" w:eastAsia="Calibri" w:hAnsi="Times New Roman" w:cs="Times New Roman"/>
          <w:sz w:val="24"/>
          <w:szCs w:val="24"/>
        </w:rPr>
        <w:t>dhe buxhetin</w:t>
      </w:r>
      <w:r w:rsidR="0049503A" w:rsidRPr="00C81E2D">
        <w:rPr>
          <w:rFonts w:ascii="Times New Roman" w:eastAsia="Calibri" w:hAnsi="Times New Roman" w:cs="Times New Roman"/>
          <w:sz w:val="24"/>
          <w:szCs w:val="24"/>
        </w:rPr>
        <w:t xml:space="preserve"> me ndryshimet e ndodhura gjat</w:t>
      </w:r>
      <w:r w:rsidR="00697956" w:rsidRPr="00C81E2D">
        <w:rPr>
          <w:rFonts w:ascii="Times New Roman" w:eastAsia="Calibri" w:hAnsi="Times New Roman" w:cs="Times New Roman"/>
          <w:sz w:val="24"/>
          <w:szCs w:val="24"/>
        </w:rPr>
        <w:t>ë vitit 202</w:t>
      </w:r>
      <w:r w:rsidR="00BD2707" w:rsidRPr="00C81E2D">
        <w:rPr>
          <w:rFonts w:ascii="Times New Roman" w:eastAsia="Calibri" w:hAnsi="Times New Roman" w:cs="Times New Roman"/>
          <w:sz w:val="24"/>
          <w:szCs w:val="24"/>
        </w:rPr>
        <w:t>4</w:t>
      </w:r>
      <w:r w:rsidRPr="00C81E2D">
        <w:rPr>
          <w:rFonts w:ascii="Times New Roman" w:eastAsia="Calibri" w:hAnsi="Times New Roman" w:cs="Times New Roman"/>
          <w:sz w:val="24"/>
          <w:szCs w:val="24"/>
        </w:rPr>
        <w:t>, paraqitet në tabelën e mëposhtme:</w:t>
      </w:r>
    </w:p>
    <w:p w14:paraId="56BD48E1" w14:textId="77777777" w:rsidR="00564FC9" w:rsidRPr="00C81E2D" w:rsidRDefault="00564FC9" w:rsidP="003D34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</w:p>
    <w:p w14:paraId="36A1C7D1" w14:textId="77777777" w:rsidR="00564FC9" w:rsidRPr="00C81E2D" w:rsidRDefault="00564FC9" w:rsidP="003D3416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C81E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81E2D">
        <w:rPr>
          <w:rFonts w:ascii="Times New Roman" w:eastAsia="Calibri" w:hAnsi="Times New Roman" w:cs="Times New Roman"/>
          <w:b/>
          <w:i/>
          <w:sz w:val="20"/>
          <w:szCs w:val="24"/>
        </w:rPr>
        <w:t>Në mijë  lekë</w:t>
      </w:r>
    </w:p>
    <w:tbl>
      <w:tblPr>
        <w:tblW w:w="9270" w:type="dxa"/>
        <w:tblInd w:w="288" w:type="dxa"/>
        <w:tblLook w:val="04A0" w:firstRow="1" w:lastRow="0" w:firstColumn="1" w:lastColumn="0" w:noHBand="0" w:noVBand="1"/>
      </w:tblPr>
      <w:tblGrid>
        <w:gridCol w:w="2970"/>
        <w:gridCol w:w="2070"/>
        <w:gridCol w:w="2160"/>
        <w:gridCol w:w="2070"/>
      </w:tblGrid>
      <w:tr w:rsidR="004F39E0" w:rsidRPr="00C81E2D" w14:paraId="16218523" w14:textId="77777777" w:rsidTr="00912513">
        <w:trPr>
          <w:trHeight w:val="509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BDD" w14:textId="77777777" w:rsidR="004F39E0" w:rsidRPr="00C81E2D" w:rsidRDefault="004F39E0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Programet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1D4D" w14:textId="3DC6D1D5" w:rsidR="004F39E0" w:rsidRPr="00C81E2D" w:rsidRDefault="004F39E0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Buxheti fillestar 202</w:t>
            </w:r>
            <w:r w:rsidR="00466E1F"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(1)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0218" w14:textId="77777777" w:rsidR="004F39E0" w:rsidRPr="00C81E2D" w:rsidRDefault="004F39E0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Buxheti me ndryshime (2)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1482" w14:textId="60463D22" w:rsidR="004F39E0" w:rsidRPr="00C81E2D" w:rsidRDefault="004F39E0" w:rsidP="003D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1E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Diferenca (3=2-1)</w:t>
            </w:r>
          </w:p>
        </w:tc>
      </w:tr>
      <w:tr w:rsidR="004F39E0" w:rsidRPr="00C81E2D" w14:paraId="2731605F" w14:textId="77777777" w:rsidTr="00912513">
        <w:trPr>
          <w:trHeight w:val="509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5540" w14:textId="77777777" w:rsidR="004F39E0" w:rsidRPr="00C81E2D" w:rsidRDefault="004F39E0" w:rsidP="003D34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414D" w14:textId="77777777" w:rsidR="004F39E0" w:rsidRPr="00C81E2D" w:rsidRDefault="004F39E0" w:rsidP="003D34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2B00" w14:textId="77777777" w:rsidR="004F39E0" w:rsidRPr="00C81E2D" w:rsidRDefault="004F39E0" w:rsidP="003D34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5494" w14:textId="77777777" w:rsidR="004F39E0" w:rsidRPr="00C81E2D" w:rsidRDefault="004F39E0" w:rsidP="003D34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F39E0" w:rsidRPr="00C81E2D" w14:paraId="189D3A7D" w14:textId="77777777" w:rsidTr="00912513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F59A" w14:textId="3677AEB2" w:rsidR="004F39E0" w:rsidRPr="00C81E2D" w:rsidRDefault="004F39E0" w:rsidP="005B34A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"</w:t>
            </w:r>
            <w:r w:rsidR="005B34A5">
              <w:t xml:space="preserve"> </w:t>
            </w:r>
            <w:r w:rsidR="005B34A5" w:rsidRPr="005B34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Mbështetja e veprimtarisë kinematografike </w:t>
            </w:r>
            <w:r w:rsidRPr="00C81E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"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EDA9" w14:textId="446925FB" w:rsidR="004F39E0" w:rsidRPr="00C81E2D" w:rsidRDefault="00466E1F" w:rsidP="00466E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1E2D">
              <w:rPr>
                <w:rFonts w:ascii="Times New Roman" w:eastAsia="Times New Roman" w:hAnsi="Times New Roman" w:cs="Times New Roman"/>
                <w:color w:val="000000"/>
              </w:rPr>
              <w:t>164,948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48A2" w14:textId="105A512E" w:rsidR="004F39E0" w:rsidRPr="00C81E2D" w:rsidRDefault="00466E1F" w:rsidP="00466E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1E2D">
              <w:rPr>
                <w:rFonts w:ascii="Times New Roman" w:eastAsia="Times New Roman" w:hAnsi="Times New Roman" w:cs="Times New Roman"/>
                <w:color w:val="000000"/>
              </w:rPr>
              <w:t>181,448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3954" w14:textId="5DEAFD37" w:rsidR="004F39E0" w:rsidRPr="00C81E2D" w:rsidRDefault="00466E1F" w:rsidP="00466E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1E2D">
              <w:rPr>
                <w:rFonts w:ascii="Times New Roman" w:eastAsia="Times New Roman" w:hAnsi="Times New Roman" w:cs="Times New Roman"/>
                <w:color w:val="000000"/>
              </w:rPr>
              <w:t>16,500</w:t>
            </w:r>
          </w:p>
        </w:tc>
      </w:tr>
    </w:tbl>
    <w:p w14:paraId="62D98142" w14:textId="77777777" w:rsidR="00564FC9" w:rsidRPr="00C81E2D" w:rsidRDefault="00564FC9" w:rsidP="003D3416">
      <w:pPr>
        <w:rPr>
          <w:rFonts w:ascii="Times New Roman" w:eastAsia="Calibri" w:hAnsi="Times New Roman" w:cs="Times New Roman"/>
          <w:sz w:val="24"/>
          <w:szCs w:val="24"/>
        </w:rPr>
      </w:pPr>
    </w:p>
    <w:p w14:paraId="4F3B9AAC" w14:textId="151CD13B" w:rsidR="00697956" w:rsidRPr="00C81E2D" w:rsidRDefault="00564FC9" w:rsidP="003D341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Pra siç shikohet nga tabela në krahasim me ligjin fillestar plani ka ndryshime </w:t>
      </w:r>
      <w:r w:rsidR="00466E1F" w:rsidRPr="00C81E2D">
        <w:rPr>
          <w:rFonts w:ascii="Times New Roman" w:eastAsia="Calibri" w:hAnsi="Times New Roman" w:cs="Times New Roman"/>
          <w:sz w:val="24"/>
          <w:szCs w:val="24"/>
        </w:rPr>
        <w:t>t</w:t>
      </w:r>
      <w:r w:rsidR="00912513"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466E1F" w:rsidRPr="00C81E2D">
        <w:rPr>
          <w:rFonts w:ascii="Times New Roman" w:eastAsia="Calibri" w:hAnsi="Times New Roman" w:cs="Times New Roman"/>
          <w:sz w:val="24"/>
          <w:szCs w:val="24"/>
        </w:rPr>
        <w:t xml:space="preserve"> cilat kanë ndodhur nga Zbatimi i AN nr.1, datë 21.02.2024 </w:t>
      </w:r>
      <w:r w:rsidR="00466E1F" w:rsidRPr="00C81E2D">
        <w:rPr>
          <w:rFonts w:ascii="Times New Roman" w:eastAsia="Calibri" w:hAnsi="Times New Roman" w:cs="Times New Roman"/>
          <w:i/>
          <w:iCs/>
          <w:sz w:val="24"/>
          <w:szCs w:val="24"/>
        </w:rPr>
        <w:t>“Për disa ndryshime dhe shtesa në Ligjin Nr. 97/2023, “Për buxhetin e vitit 2024”</w:t>
      </w:r>
      <w:r w:rsidR="00466E1F" w:rsidRPr="00C81E2D">
        <w:rPr>
          <w:rFonts w:ascii="Times New Roman" w:eastAsia="Calibri" w:hAnsi="Times New Roman" w:cs="Times New Roman"/>
          <w:sz w:val="24"/>
          <w:szCs w:val="24"/>
        </w:rPr>
        <w:t>, dhe akordimi i Fondit të veçantë për vitin 2024, si dhe në zbatim të AN nr.1 datë.</w:t>
      </w:r>
    </w:p>
    <w:p w14:paraId="3CA99D57" w14:textId="77777777" w:rsidR="00697956" w:rsidRPr="00C81E2D" w:rsidRDefault="00697956" w:rsidP="003D34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05E447" w14:textId="77777777" w:rsidR="00564FC9" w:rsidRPr="00C81E2D" w:rsidRDefault="00564FC9" w:rsidP="003D341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b/>
          <w:sz w:val="24"/>
          <w:szCs w:val="24"/>
        </w:rPr>
        <w:t xml:space="preserve">Komente dhe rekomandime </w:t>
      </w:r>
    </w:p>
    <w:p w14:paraId="4713512F" w14:textId="77777777" w:rsidR="00564FC9" w:rsidRPr="00C81E2D" w:rsidRDefault="00564FC9" w:rsidP="003D3416">
      <w:pPr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96CFA" w14:textId="01A43CC3" w:rsidR="009F2AC7" w:rsidRPr="00C81E2D" w:rsidRDefault="009F2AC7" w:rsidP="003D341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Theksojmë se paraqitja e informacionit si dhe të dhënat e raportuara në raportin e monitorimit duhet të jetë në përputhje me përcaktimet e bëra në Udhëzimin nr. 14, datë 30.05.2023 “Për procedurat standarde të monitorimit të buxhetit në njësitë e Qeverisjes Qendrore”, specifikisht sipas formateve të përcaktuara në paragrafin 49, të këtij udhëzimi. Vërejmë që </w:t>
      </w:r>
      <w:r w:rsidR="00077BF9" w:rsidRPr="00C81E2D">
        <w:rPr>
          <w:rFonts w:ascii="Times New Roman" w:eastAsia="Calibri" w:hAnsi="Times New Roman" w:cs="Times New Roman"/>
          <w:sz w:val="24"/>
          <w:szCs w:val="24"/>
        </w:rPr>
        <w:t>paraqitja e informacionit</w:t>
      </w: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 në raportin e monitorimit, </w:t>
      </w:r>
      <w:r w:rsidR="00263D32" w:rsidRPr="00C81E2D">
        <w:rPr>
          <w:rFonts w:ascii="Times New Roman" w:eastAsia="Calibri" w:hAnsi="Times New Roman" w:cs="Times New Roman"/>
          <w:sz w:val="24"/>
          <w:szCs w:val="24"/>
        </w:rPr>
        <w:t xml:space="preserve">nuk </w:t>
      </w:r>
      <w:r w:rsidRPr="00C81E2D">
        <w:rPr>
          <w:rFonts w:ascii="Times New Roman" w:eastAsia="Calibri" w:hAnsi="Times New Roman" w:cs="Times New Roman"/>
          <w:sz w:val="24"/>
          <w:szCs w:val="24"/>
        </w:rPr>
        <w:t>ë</w:t>
      </w:r>
      <w:r w:rsidR="00077BF9" w:rsidRPr="00C81E2D">
        <w:rPr>
          <w:rFonts w:ascii="Times New Roman" w:eastAsia="Calibri" w:hAnsi="Times New Roman" w:cs="Times New Roman"/>
          <w:sz w:val="24"/>
          <w:szCs w:val="24"/>
        </w:rPr>
        <w:t>shtë</w:t>
      </w: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D32" w:rsidRPr="00C81E2D">
        <w:rPr>
          <w:rFonts w:ascii="Times New Roman" w:eastAsia="Calibri" w:hAnsi="Times New Roman" w:cs="Times New Roman"/>
          <w:sz w:val="24"/>
          <w:szCs w:val="24"/>
        </w:rPr>
        <w:t xml:space="preserve">plotësisht </w:t>
      </w:r>
      <w:r w:rsidRPr="00C81E2D">
        <w:rPr>
          <w:rFonts w:ascii="Times New Roman" w:eastAsia="Calibri" w:hAnsi="Times New Roman" w:cs="Times New Roman"/>
          <w:sz w:val="24"/>
          <w:szCs w:val="24"/>
        </w:rPr>
        <w:t>sipas formateve të përcaktuara në këtë udhëzim.</w:t>
      </w:r>
    </w:p>
    <w:p w14:paraId="2DFFA005" w14:textId="77777777" w:rsidR="009F2AC7" w:rsidRPr="00C81E2D" w:rsidRDefault="009F2AC7" w:rsidP="003D34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2688E9" w14:textId="1D63E6CF" w:rsidR="009F2AC7" w:rsidRPr="00C81E2D" w:rsidRDefault="009F2AC7" w:rsidP="003D341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>Nga ana juaj  paraqitja e raportit të monitorimit për periudhën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13E" w:rsidRPr="00C81E2D">
        <w:rPr>
          <w:rFonts w:ascii="Times New Roman" w:eastAsia="Calibri" w:hAnsi="Times New Roman" w:cs="Times New Roman"/>
          <w:sz w:val="24"/>
          <w:szCs w:val="24"/>
        </w:rPr>
        <w:t>8</w:t>
      </w:r>
      <w:r w:rsidRPr="00C81E2D">
        <w:rPr>
          <w:rFonts w:ascii="Times New Roman" w:eastAsia="Calibri" w:hAnsi="Times New Roman" w:cs="Times New Roman"/>
          <w:sz w:val="24"/>
          <w:szCs w:val="24"/>
        </w:rPr>
        <w:t>M të vitit 202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>4</w:t>
      </w: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 është bërë në përputhje me afatin e përcaktuar në udhëzimin nr. 14, datë 30.05.2023. </w:t>
      </w:r>
    </w:p>
    <w:p w14:paraId="262EE6EB" w14:textId="77777777" w:rsidR="009F2AC7" w:rsidRPr="00C81E2D" w:rsidRDefault="009F2AC7" w:rsidP="003D34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558C2" w14:textId="7FF615C8" w:rsidR="009F2AC7" w:rsidRPr="00C81E2D" w:rsidRDefault="00B642DF" w:rsidP="003D341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>L</w:t>
      </w:r>
      <w:r w:rsidR="009F2AC7" w:rsidRPr="00C81E2D">
        <w:rPr>
          <w:rFonts w:ascii="Times New Roman" w:eastAsia="Calibri" w:hAnsi="Times New Roman" w:cs="Times New Roman"/>
          <w:sz w:val="24"/>
          <w:szCs w:val="24"/>
        </w:rPr>
        <w:t>idhur me përdorimin e informacionit të siguruar nga sistemi AFMIS vihet re se</w:t>
      </w:r>
      <w:r w:rsidR="00D4113E" w:rsidRPr="00C81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AC7" w:rsidRPr="00C81E2D">
        <w:rPr>
          <w:rFonts w:ascii="Times New Roman" w:eastAsia="Calibri" w:hAnsi="Times New Roman" w:cs="Times New Roman"/>
          <w:sz w:val="24"/>
          <w:szCs w:val="24"/>
        </w:rPr>
        <w:t>janë plotësuar vlerat faktike për sasië e produkteve në modulin BPPM, raporti nr. 16.</w:t>
      </w:r>
    </w:p>
    <w:p w14:paraId="30EEE2C0" w14:textId="77777777" w:rsidR="00BD469A" w:rsidRDefault="00BD469A" w:rsidP="003D3416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0C9A03DB" w14:textId="2F74DA7E" w:rsidR="00D4113E" w:rsidRPr="00C81E2D" w:rsidRDefault="00D4113E" w:rsidP="003D3416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81E2D">
        <w:rPr>
          <w:rFonts w:ascii="Times New Roman" w:hAnsi="Times New Roman"/>
          <w:bCs/>
          <w:sz w:val="24"/>
          <w:szCs w:val="24"/>
        </w:rPr>
        <w:t>Duke ju referuar konstatimeve të mësipërme, për përmirësimin e cilësisë së përmbajtjes së raportit të monitorimit rekomandojmë:</w:t>
      </w:r>
    </w:p>
    <w:p w14:paraId="0B92978B" w14:textId="77777777" w:rsidR="00D4113E" w:rsidRDefault="00D4113E" w:rsidP="003D341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C81E2D">
        <w:rPr>
          <w:rFonts w:ascii="Times New Roman" w:hAnsi="Times New Roman"/>
          <w:bCs/>
          <w:sz w:val="24"/>
          <w:szCs w:val="24"/>
        </w:rPr>
        <w:t>Paraqitjen e informacionin sipas formatit standard narrativ të raportit të monitorimit të buxhetit, të përcaktuar në Shtojcën 3, të udhëzimit.</w:t>
      </w:r>
    </w:p>
    <w:p w14:paraId="2745BE45" w14:textId="5E64597B" w:rsidR="00564FC9" w:rsidRPr="00C81E2D" w:rsidRDefault="001475DA" w:rsidP="001475DA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DA">
        <w:rPr>
          <w:rFonts w:ascii="Times New Roman" w:hAnsi="Times New Roman"/>
          <w:bCs/>
          <w:sz w:val="24"/>
          <w:szCs w:val="24"/>
        </w:rPr>
        <w:t>Për treguesit e performancës në nivel qëllimi</w:t>
      </w:r>
      <w:r w:rsidRPr="001475D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dhe </w:t>
      </w:r>
      <w:r w:rsidRPr="001475DA">
        <w:rPr>
          <w:rFonts w:ascii="Times New Roman" w:hAnsi="Times New Roman"/>
          <w:bCs/>
          <w:sz w:val="24"/>
          <w:szCs w:val="24"/>
        </w:rPr>
        <w:t xml:space="preserve">në nivel objektivi të shfaqura në aneksin 4 </w:t>
      </w:r>
      <w:r w:rsidRPr="001475DA">
        <w:rPr>
          <w:rFonts w:ascii="Times New Roman" w:hAnsi="Times New Roman"/>
          <w:bCs/>
          <w:i/>
          <w:iCs/>
          <w:sz w:val="24"/>
          <w:szCs w:val="24"/>
        </w:rPr>
        <w:t>“Raporti i realizimit të treguesve të performancës së programit”</w:t>
      </w:r>
      <w:r w:rsidRPr="001475DA">
        <w:rPr>
          <w:rFonts w:ascii="Times New Roman" w:hAnsi="Times New Roman"/>
          <w:bCs/>
          <w:sz w:val="24"/>
          <w:szCs w:val="24"/>
        </w:rPr>
        <w:t>, rekomandojmë përcaktimin e njësisë matëse në kolonën përkatëse</w:t>
      </w:r>
      <w:r w:rsidR="00DF1A27">
        <w:rPr>
          <w:rFonts w:ascii="Times New Roman" w:hAnsi="Times New Roman"/>
          <w:bCs/>
          <w:sz w:val="24"/>
          <w:szCs w:val="24"/>
        </w:rPr>
        <w:t>.</w:t>
      </w:r>
    </w:p>
    <w:p w14:paraId="39A11ABC" w14:textId="77777777" w:rsidR="00564FC9" w:rsidRPr="00C81E2D" w:rsidRDefault="00564FC9" w:rsidP="003D341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81E2D">
        <w:rPr>
          <w:rFonts w:ascii="Times New Roman" w:eastAsia="Calibri" w:hAnsi="Times New Roman" w:cs="Times New Roman"/>
          <w:b/>
          <w:sz w:val="24"/>
          <w:szCs w:val="24"/>
        </w:rPr>
        <w:t xml:space="preserve">VI. Publikimi </w:t>
      </w:r>
    </w:p>
    <w:p w14:paraId="748B6494" w14:textId="2F990EB1" w:rsidR="000D3C41" w:rsidRPr="00C81E2D" w:rsidRDefault="00564FC9" w:rsidP="003D34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Raporti i Monitorimit </w:t>
      </w:r>
      <w:r w:rsidR="00A20E39" w:rsidRPr="00C81E2D">
        <w:rPr>
          <w:rFonts w:ascii="Times New Roman" w:eastAsia="Calibri" w:hAnsi="Times New Roman" w:cs="Times New Roman"/>
          <w:sz w:val="24"/>
          <w:szCs w:val="24"/>
        </w:rPr>
        <w:t xml:space="preserve">për </w:t>
      </w:r>
      <w:r w:rsidR="00D4113E" w:rsidRPr="00C81E2D">
        <w:rPr>
          <w:rFonts w:ascii="Times New Roman" w:eastAsia="Calibri" w:hAnsi="Times New Roman" w:cs="Times New Roman"/>
          <w:sz w:val="24"/>
          <w:szCs w:val="24"/>
        </w:rPr>
        <w:t>8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 xml:space="preserve"> mujorin e </w:t>
      </w:r>
      <w:r w:rsidRPr="00C81E2D">
        <w:rPr>
          <w:rFonts w:ascii="Times New Roman" w:eastAsia="Calibri" w:hAnsi="Times New Roman" w:cs="Times New Roman"/>
          <w:sz w:val="24"/>
          <w:szCs w:val="24"/>
        </w:rPr>
        <w:t>viti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>t</w:t>
      </w: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C596A" w:rsidRPr="00C81E2D">
        <w:rPr>
          <w:rFonts w:ascii="Times New Roman" w:eastAsia="Calibri" w:hAnsi="Times New Roman" w:cs="Times New Roman"/>
          <w:sz w:val="24"/>
          <w:szCs w:val="24"/>
        </w:rPr>
        <w:t>4</w:t>
      </w:r>
      <w:r w:rsidRPr="00C81E2D">
        <w:rPr>
          <w:rFonts w:ascii="Times New Roman" w:eastAsia="Calibri" w:hAnsi="Times New Roman" w:cs="Times New Roman"/>
          <w:sz w:val="24"/>
          <w:szCs w:val="24"/>
        </w:rPr>
        <w:t xml:space="preserve">, është publikuar në faqen zyrtare të </w:t>
      </w:r>
      <w:r w:rsidR="00384AF7">
        <w:rPr>
          <w:rFonts w:ascii="Times New Roman" w:eastAsia="Calibri" w:hAnsi="Times New Roman" w:cs="Times New Roman"/>
          <w:sz w:val="24"/>
          <w:szCs w:val="24"/>
        </w:rPr>
        <w:t>QKK.</w:t>
      </w:r>
    </w:p>
    <w:p w14:paraId="7B87BCB5" w14:textId="796AC7A5" w:rsidR="003B5C9B" w:rsidRPr="00C81E2D" w:rsidRDefault="003B5C9B" w:rsidP="003D3416">
      <w:pPr>
        <w:jc w:val="both"/>
        <w:rPr>
          <w:rFonts w:eastAsia="Times New Roman"/>
          <w:color w:val="000000"/>
        </w:rPr>
      </w:pPr>
      <w:r w:rsidRPr="00C81E2D">
        <w:rPr>
          <w:rFonts w:ascii="Times New Roman" w:eastAsia="Calibri" w:hAnsi="Times New Roman" w:cs="Times New Roman"/>
          <w:sz w:val="24"/>
          <w:szCs w:val="24"/>
        </w:rPr>
        <w:t>Linku:</w:t>
      </w:r>
      <w:r w:rsidR="00C81E2D" w:rsidRPr="00C81E2D">
        <w:t xml:space="preserve"> </w:t>
      </w:r>
      <w:hyperlink r:id="rId6" w:history="1">
        <w:r w:rsidR="00525B7E">
          <w:rPr>
            <w:rStyle w:val="Hyperlink"/>
          </w:rPr>
          <w:t>Raport mbi veprimtarinë 8-mujore të vitit 2024 - QKK | Qendra Kombëtare e Kinematografisë</w:t>
        </w:r>
      </w:hyperlink>
      <w:r w:rsidR="00525B7E">
        <w:t xml:space="preserve"> </w:t>
      </w:r>
    </w:p>
    <w:p w14:paraId="5909BB4C" w14:textId="77777777" w:rsidR="003B5C9B" w:rsidRPr="00C81E2D" w:rsidRDefault="003B5C9B" w:rsidP="003D3416">
      <w:pPr>
        <w:jc w:val="both"/>
        <w:rPr>
          <w:rFonts w:ascii="Times New Roman" w:eastAsia="Calibri" w:hAnsi="Times New Roman" w:cs="Times New Roman"/>
          <w:b/>
          <w:color w:val="000080"/>
          <w:sz w:val="24"/>
          <w:szCs w:val="24"/>
          <w:u w:val="single"/>
        </w:rPr>
      </w:pPr>
    </w:p>
    <w:p w14:paraId="229E6A25" w14:textId="77777777" w:rsidR="002A2A92" w:rsidRPr="00697956" w:rsidRDefault="002A2A92" w:rsidP="003D3416">
      <w:pPr>
        <w:jc w:val="both"/>
        <w:rPr>
          <w:rFonts w:ascii="Times New Roman" w:eastAsia="Calibri" w:hAnsi="Times New Roman" w:cs="Times New Roman"/>
          <w:b/>
          <w:color w:val="000080"/>
          <w:sz w:val="24"/>
          <w:szCs w:val="24"/>
          <w:u w:val="single"/>
        </w:rPr>
      </w:pPr>
    </w:p>
    <w:sectPr w:rsidR="002A2A92" w:rsidRPr="0069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B3C00"/>
    <w:multiLevelType w:val="hybridMultilevel"/>
    <w:tmpl w:val="377CDF6A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7C755A5"/>
    <w:multiLevelType w:val="hybridMultilevel"/>
    <w:tmpl w:val="181426F2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C2C0B08"/>
    <w:multiLevelType w:val="hybridMultilevel"/>
    <w:tmpl w:val="81AE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30A6C"/>
    <w:multiLevelType w:val="hybridMultilevel"/>
    <w:tmpl w:val="2E18B962"/>
    <w:lvl w:ilvl="0" w:tplc="554CCB1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76A83"/>
    <w:multiLevelType w:val="hybridMultilevel"/>
    <w:tmpl w:val="56020B34"/>
    <w:lvl w:ilvl="0" w:tplc="57FE389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D70D2"/>
    <w:multiLevelType w:val="hybridMultilevel"/>
    <w:tmpl w:val="0F62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2786B"/>
    <w:multiLevelType w:val="hybridMultilevel"/>
    <w:tmpl w:val="184EC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85B"/>
    <w:multiLevelType w:val="hybridMultilevel"/>
    <w:tmpl w:val="EE8C382C"/>
    <w:lvl w:ilvl="0" w:tplc="37C6348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279FE"/>
    <w:multiLevelType w:val="hybridMultilevel"/>
    <w:tmpl w:val="4ECEC94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1340459"/>
    <w:multiLevelType w:val="hybridMultilevel"/>
    <w:tmpl w:val="D0107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21FF7"/>
    <w:multiLevelType w:val="hybridMultilevel"/>
    <w:tmpl w:val="F71C71E8"/>
    <w:lvl w:ilvl="0" w:tplc="74A8C1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140BD"/>
    <w:multiLevelType w:val="hybridMultilevel"/>
    <w:tmpl w:val="FE8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E3913"/>
    <w:multiLevelType w:val="hybridMultilevel"/>
    <w:tmpl w:val="A07C2916"/>
    <w:lvl w:ilvl="0" w:tplc="04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" w15:restartNumberingAfterBreak="0">
    <w:nsid w:val="7FE26257"/>
    <w:multiLevelType w:val="hybridMultilevel"/>
    <w:tmpl w:val="FD36876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803384410">
    <w:abstractNumId w:val="0"/>
  </w:num>
  <w:num w:numId="2" w16cid:durableId="1661734480">
    <w:abstractNumId w:val="10"/>
  </w:num>
  <w:num w:numId="3" w16cid:durableId="879777951">
    <w:abstractNumId w:val="3"/>
  </w:num>
  <w:num w:numId="4" w16cid:durableId="144904906">
    <w:abstractNumId w:val="7"/>
  </w:num>
  <w:num w:numId="5" w16cid:durableId="776490666">
    <w:abstractNumId w:val="11"/>
  </w:num>
  <w:num w:numId="6" w16cid:durableId="857424709">
    <w:abstractNumId w:val="4"/>
  </w:num>
  <w:num w:numId="7" w16cid:durableId="1644893762">
    <w:abstractNumId w:val="9"/>
  </w:num>
  <w:num w:numId="8" w16cid:durableId="167333216">
    <w:abstractNumId w:val="12"/>
  </w:num>
  <w:num w:numId="9" w16cid:durableId="1696270007">
    <w:abstractNumId w:val="6"/>
  </w:num>
  <w:num w:numId="10" w16cid:durableId="1452481869">
    <w:abstractNumId w:val="1"/>
  </w:num>
  <w:num w:numId="11" w16cid:durableId="330841535">
    <w:abstractNumId w:val="5"/>
  </w:num>
  <w:num w:numId="12" w16cid:durableId="705909020">
    <w:abstractNumId w:val="2"/>
  </w:num>
  <w:num w:numId="13" w16cid:durableId="1433822701">
    <w:abstractNumId w:val="13"/>
  </w:num>
  <w:num w:numId="14" w16cid:durableId="21037969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1F3"/>
    <w:rsid w:val="00071AE3"/>
    <w:rsid w:val="00077BF9"/>
    <w:rsid w:val="000B2478"/>
    <w:rsid w:val="000C2453"/>
    <w:rsid w:val="000D3C41"/>
    <w:rsid w:val="00101732"/>
    <w:rsid w:val="001475DA"/>
    <w:rsid w:val="001574B4"/>
    <w:rsid w:val="00162CC6"/>
    <w:rsid w:val="00170C23"/>
    <w:rsid w:val="00190425"/>
    <w:rsid w:val="001E2204"/>
    <w:rsid w:val="002060EB"/>
    <w:rsid w:val="00224C01"/>
    <w:rsid w:val="0025438B"/>
    <w:rsid w:val="00263D32"/>
    <w:rsid w:val="002A2A92"/>
    <w:rsid w:val="003636D3"/>
    <w:rsid w:val="00384AF7"/>
    <w:rsid w:val="003B5C9B"/>
    <w:rsid w:val="003C1F14"/>
    <w:rsid w:val="003C6551"/>
    <w:rsid w:val="003D3416"/>
    <w:rsid w:val="003D604D"/>
    <w:rsid w:val="0041345A"/>
    <w:rsid w:val="00466E1F"/>
    <w:rsid w:val="0049503A"/>
    <w:rsid w:val="004E3DAC"/>
    <w:rsid w:val="004F39E0"/>
    <w:rsid w:val="00525B7E"/>
    <w:rsid w:val="00564FC9"/>
    <w:rsid w:val="005712E0"/>
    <w:rsid w:val="00584E95"/>
    <w:rsid w:val="005B34A5"/>
    <w:rsid w:val="005C0945"/>
    <w:rsid w:val="00626314"/>
    <w:rsid w:val="0068093D"/>
    <w:rsid w:val="00697956"/>
    <w:rsid w:val="006C5CCC"/>
    <w:rsid w:val="00734D79"/>
    <w:rsid w:val="00782B14"/>
    <w:rsid w:val="007E593C"/>
    <w:rsid w:val="007E71F3"/>
    <w:rsid w:val="00855579"/>
    <w:rsid w:val="008C596A"/>
    <w:rsid w:val="00912513"/>
    <w:rsid w:val="00936C9C"/>
    <w:rsid w:val="009A794C"/>
    <w:rsid w:val="009D3296"/>
    <w:rsid w:val="009F2AC7"/>
    <w:rsid w:val="00A20E39"/>
    <w:rsid w:val="00A21905"/>
    <w:rsid w:val="00B52E4D"/>
    <w:rsid w:val="00B642DF"/>
    <w:rsid w:val="00B75F87"/>
    <w:rsid w:val="00B95C5D"/>
    <w:rsid w:val="00BB563E"/>
    <w:rsid w:val="00BD2707"/>
    <w:rsid w:val="00BD469A"/>
    <w:rsid w:val="00BF1B61"/>
    <w:rsid w:val="00C81E2D"/>
    <w:rsid w:val="00CA6881"/>
    <w:rsid w:val="00CE19B4"/>
    <w:rsid w:val="00D4113E"/>
    <w:rsid w:val="00D87BBE"/>
    <w:rsid w:val="00DB0681"/>
    <w:rsid w:val="00DC4025"/>
    <w:rsid w:val="00DD1F96"/>
    <w:rsid w:val="00DF1A27"/>
    <w:rsid w:val="00E71E77"/>
    <w:rsid w:val="00E75C1F"/>
    <w:rsid w:val="00EE1261"/>
    <w:rsid w:val="00EF2810"/>
    <w:rsid w:val="00F15A23"/>
    <w:rsid w:val="00F67CE9"/>
    <w:rsid w:val="00F85FD4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4EDA"/>
  <w15:docId w15:val="{4FEC296A-BFC6-4D93-9C3E-942931C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E95"/>
    <w:pPr>
      <w:ind w:left="720"/>
      <w:contextualSpacing/>
    </w:pPr>
  </w:style>
  <w:style w:type="table" w:styleId="TableGrid">
    <w:name w:val="Table Grid"/>
    <w:basedOn w:val="TableNormal"/>
    <w:uiPriority w:val="59"/>
    <w:rsid w:val="0058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5C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9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qkk.al/index.php/raporte-mbi-veprimtarine-vjetore-te-qkk/raport-mbi-veprimtarine-8-mujore-te-vitit-20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4445-0D90-4231-883A-78A1A4E6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ledjana gjoni</dc:creator>
  <cp:keywords/>
  <dc:description/>
  <cp:lastModifiedBy>ledjana gjoni</cp:lastModifiedBy>
  <cp:revision>49</cp:revision>
  <dcterms:created xsi:type="dcterms:W3CDTF">2021-05-21T09:25:00Z</dcterms:created>
  <dcterms:modified xsi:type="dcterms:W3CDTF">2024-11-27T14:32:00Z</dcterms:modified>
</cp:coreProperties>
</file>