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F357B" w14:textId="77777777" w:rsidR="00962C2F" w:rsidRPr="00037BE7" w:rsidRDefault="00962C2F" w:rsidP="00962C2F">
      <w:pPr>
        <w:spacing w:line="276" w:lineRule="auto"/>
        <w:jc w:val="center"/>
        <w:rPr>
          <w:rFonts w:asciiTheme="majorBidi" w:hAnsiTheme="majorBidi" w:cstheme="majorBidi"/>
          <w:b/>
          <w:lang w:val="sq-AL"/>
        </w:rPr>
      </w:pPr>
      <w:r w:rsidRPr="00037BE7">
        <w:rPr>
          <w:rFonts w:asciiTheme="majorBidi" w:hAnsiTheme="majorBidi" w:cstheme="majorBidi"/>
          <w:b/>
          <w:lang w:val="sq-AL"/>
        </w:rPr>
        <w:t xml:space="preserve">KOMENTE DHE REKOMANDIME </w:t>
      </w:r>
    </w:p>
    <w:p w14:paraId="54B3810E" w14:textId="625D1145" w:rsidR="00962C2F" w:rsidRPr="00037BE7" w:rsidRDefault="00962C2F" w:rsidP="00962C2F">
      <w:pPr>
        <w:spacing w:line="276" w:lineRule="auto"/>
        <w:jc w:val="center"/>
        <w:rPr>
          <w:rFonts w:asciiTheme="majorBidi" w:hAnsiTheme="majorBidi" w:cstheme="majorBidi"/>
          <w:b/>
          <w:lang w:val="sq-AL"/>
        </w:rPr>
      </w:pPr>
      <w:r w:rsidRPr="00037BE7">
        <w:rPr>
          <w:rFonts w:asciiTheme="majorBidi" w:hAnsiTheme="majorBidi" w:cstheme="majorBidi"/>
          <w:b/>
          <w:lang w:val="sq-AL"/>
        </w:rPr>
        <w:t xml:space="preserve">MBI RAPORTIN E MONITORIMIT TË </w:t>
      </w:r>
      <w:r w:rsidR="007F3011" w:rsidRPr="00037BE7">
        <w:rPr>
          <w:rFonts w:asciiTheme="majorBidi" w:hAnsiTheme="majorBidi" w:cstheme="majorBidi"/>
          <w:b/>
          <w:lang w:val="sq-AL"/>
        </w:rPr>
        <w:t>8</w:t>
      </w:r>
      <w:r w:rsidR="00655179" w:rsidRPr="00037BE7">
        <w:rPr>
          <w:rFonts w:asciiTheme="majorBidi" w:hAnsiTheme="majorBidi" w:cstheme="majorBidi"/>
          <w:b/>
          <w:lang w:val="sq-AL"/>
        </w:rPr>
        <w:t xml:space="preserve"> MUJORIT T</w:t>
      </w:r>
      <w:r w:rsidR="001B26F3" w:rsidRPr="00037BE7">
        <w:rPr>
          <w:rFonts w:asciiTheme="majorBidi" w:hAnsiTheme="majorBidi" w:cstheme="majorBidi"/>
          <w:b/>
          <w:lang w:val="sq-AL"/>
        </w:rPr>
        <w:t>Ë</w:t>
      </w:r>
      <w:r w:rsidR="00655179" w:rsidRPr="00037BE7">
        <w:rPr>
          <w:rFonts w:asciiTheme="majorBidi" w:hAnsiTheme="majorBidi" w:cstheme="majorBidi"/>
          <w:b/>
          <w:lang w:val="sq-AL"/>
        </w:rPr>
        <w:t xml:space="preserve"> </w:t>
      </w:r>
      <w:r w:rsidR="00612519" w:rsidRPr="00037BE7">
        <w:rPr>
          <w:rFonts w:asciiTheme="majorBidi" w:hAnsiTheme="majorBidi" w:cstheme="majorBidi"/>
          <w:b/>
          <w:caps/>
          <w:lang w:val="sq-AL"/>
        </w:rPr>
        <w:t>vitT</w:t>
      </w:r>
      <w:r w:rsidRPr="00037BE7">
        <w:rPr>
          <w:rFonts w:asciiTheme="majorBidi" w:hAnsiTheme="majorBidi" w:cstheme="majorBidi"/>
          <w:b/>
          <w:caps/>
          <w:lang w:val="sq-AL"/>
        </w:rPr>
        <w:t xml:space="preserve"> 20</w:t>
      </w:r>
      <w:r w:rsidR="006F6C8D" w:rsidRPr="00037BE7">
        <w:rPr>
          <w:rFonts w:asciiTheme="majorBidi" w:hAnsiTheme="majorBidi" w:cstheme="majorBidi"/>
          <w:b/>
          <w:caps/>
          <w:lang w:val="sq-AL"/>
        </w:rPr>
        <w:t>2</w:t>
      </w:r>
      <w:r w:rsidR="00655179" w:rsidRPr="00037BE7">
        <w:rPr>
          <w:rFonts w:asciiTheme="majorBidi" w:hAnsiTheme="majorBidi" w:cstheme="majorBidi"/>
          <w:b/>
          <w:caps/>
          <w:lang w:val="sq-AL"/>
        </w:rPr>
        <w:t>4</w:t>
      </w:r>
    </w:p>
    <w:p w14:paraId="056AD9F8" w14:textId="77777777" w:rsidR="00EB45AE" w:rsidRPr="00037BE7" w:rsidRDefault="001A0E38" w:rsidP="00750BAC">
      <w:pPr>
        <w:spacing w:line="276" w:lineRule="auto"/>
        <w:jc w:val="center"/>
        <w:rPr>
          <w:rFonts w:asciiTheme="majorBidi" w:hAnsiTheme="majorBidi" w:cstheme="majorBidi"/>
          <w:b/>
          <w:lang w:val="sq-AL"/>
        </w:rPr>
      </w:pPr>
      <w:r w:rsidRPr="00037BE7">
        <w:rPr>
          <w:rFonts w:asciiTheme="majorBidi" w:hAnsiTheme="majorBidi" w:cstheme="majorBidi"/>
          <w:b/>
          <w:lang w:val="sq-AL"/>
        </w:rPr>
        <w:t xml:space="preserve">PËR MINISTRINË E </w:t>
      </w:r>
      <w:r w:rsidR="00962C2F" w:rsidRPr="00037BE7">
        <w:rPr>
          <w:rFonts w:asciiTheme="majorBidi" w:hAnsiTheme="majorBidi" w:cstheme="majorBidi"/>
          <w:b/>
          <w:lang w:val="sq-AL"/>
        </w:rPr>
        <w:t>MBROJTJES</w:t>
      </w:r>
    </w:p>
    <w:p w14:paraId="6F38B770" w14:textId="77777777" w:rsidR="00E11D8F" w:rsidRPr="00037BE7" w:rsidRDefault="00E11D8F" w:rsidP="00750BAC">
      <w:pPr>
        <w:tabs>
          <w:tab w:val="left" w:pos="2160"/>
        </w:tabs>
        <w:spacing w:line="276" w:lineRule="auto"/>
        <w:jc w:val="both"/>
        <w:rPr>
          <w:rFonts w:asciiTheme="majorBidi" w:hAnsiTheme="majorBidi" w:cstheme="majorBidi"/>
          <w:b/>
          <w:lang w:val="sq-AL"/>
        </w:rPr>
      </w:pPr>
    </w:p>
    <w:p w14:paraId="6DE2344D" w14:textId="77777777" w:rsidR="0050662B" w:rsidRPr="00037BE7" w:rsidRDefault="0050662B" w:rsidP="00750BAC">
      <w:pPr>
        <w:tabs>
          <w:tab w:val="left" w:pos="2160"/>
        </w:tabs>
        <w:spacing w:line="276" w:lineRule="auto"/>
        <w:jc w:val="both"/>
        <w:rPr>
          <w:rFonts w:asciiTheme="majorBidi" w:hAnsiTheme="majorBidi" w:cstheme="majorBidi"/>
          <w:b/>
          <w:lang w:val="sq-AL"/>
        </w:rPr>
      </w:pPr>
    </w:p>
    <w:p w14:paraId="19FD6E7A" w14:textId="77777777" w:rsidR="00E11D8F" w:rsidRPr="00037BE7" w:rsidRDefault="00E11D8F" w:rsidP="006F6C8D">
      <w:pPr>
        <w:numPr>
          <w:ilvl w:val="0"/>
          <w:numId w:val="2"/>
        </w:numPr>
        <w:tabs>
          <w:tab w:val="left" w:pos="270"/>
          <w:tab w:val="left" w:pos="2160"/>
        </w:tabs>
        <w:spacing w:after="200" w:line="276" w:lineRule="auto"/>
        <w:ind w:left="270" w:hanging="270"/>
        <w:jc w:val="both"/>
        <w:rPr>
          <w:rFonts w:asciiTheme="majorBidi" w:hAnsiTheme="majorBidi" w:cstheme="majorBidi"/>
          <w:b/>
          <w:lang w:val="sq-AL"/>
        </w:rPr>
      </w:pPr>
      <w:r w:rsidRPr="00037BE7">
        <w:rPr>
          <w:rFonts w:asciiTheme="majorBidi" w:hAnsiTheme="majorBidi" w:cstheme="majorBidi"/>
          <w:b/>
          <w:lang w:val="sq-AL"/>
        </w:rPr>
        <w:t>Vlerësim i përgjithshëm i qëllimeve dhe objektivave të</w:t>
      </w:r>
      <w:r w:rsidR="006F6C8D" w:rsidRPr="00037BE7">
        <w:rPr>
          <w:rFonts w:asciiTheme="majorBidi" w:hAnsiTheme="majorBidi" w:cstheme="majorBidi"/>
          <w:b/>
          <w:lang w:val="sq-AL"/>
        </w:rPr>
        <w:t xml:space="preserve"> politikës si dhe performanca e </w:t>
      </w:r>
      <w:r w:rsidRPr="00037BE7">
        <w:rPr>
          <w:rFonts w:asciiTheme="majorBidi" w:hAnsiTheme="majorBidi" w:cstheme="majorBidi"/>
          <w:b/>
          <w:lang w:val="sq-AL"/>
        </w:rPr>
        <w:t>produkteve kryesore</w:t>
      </w:r>
    </w:p>
    <w:p w14:paraId="2A840594" w14:textId="77777777" w:rsidR="00E11D8F" w:rsidRPr="00037BE7" w:rsidRDefault="00E11D8F" w:rsidP="00750BAC">
      <w:pPr>
        <w:tabs>
          <w:tab w:val="left" w:pos="2160"/>
        </w:tabs>
        <w:spacing w:line="276" w:lineRule="auto"/>
        <w:jc w:val="both"/>
        <w:rPr>
          <w:rFonts w:asciiTheme="majorBidi" w:hAnsiTheme="majorBidi" w:cstheme="majorBidi"/>
          <w:lang w:val="sq-AL"/>
        </w:rPr>
      </w:pPr>
      <w:r w:rsidRPr="00037BE7">
        <w:rPr>
          <w:rFonts w:asciiTheme="majorBidi" w:hAnsiTheme="majorBidi" w:cstheme="majorBidi"/>
          <w:lang w:val="sq-AL"/>
        </w:rPr>
        <w:t xml:space="preserve">Ministria e Mbrojtjes ka për mision hartimin dhe zbatimin e politikave të përgjithshme shtetërore të sigurisë dhe të mbrojtjes së vendit në përputhje me Kushtetutën, Strategjinë e Sigurisë, Organizatën e Traktatit të Atlantikut të Veriut (NATO), Strategjinë Ushtarake dhe legjislacionin në fuqi në Republikës së Shqipërisë. </w:t>
      </w:r>
    </w:p>
    <w:p w14:paraId="25D6CEA4" w14:textId="77777777" w:rsidR="00E11D8F" w:rsidRPr="00037BE7" w:rsidRDefault="00E11D8F" w:rsidP="00750BAC">
      <w:pPr>
        <w:spacing w:line="276" w:lineRule="auto"/>
        <w:jc w:val="both"/>
        <w:rPr>
          <w:rFonts w:asciiTheme="majorBidi" w:hAnsiTheme="majorBidi" w:cstheme="majorBidi"/>
          <w:b/>
          <w:lang w:val="sq-AL"/>
        </w:rPr>
      </w:pPr>
    </w:p>
    <w:p w14:paraId="3CC2352E" w14:textId="123B44DD" w:rsidR="008E71D5" w:rsidRPr="00037BE7" w:rsidRDefault="00B25EEF" w:rsidP="00750BAC">
      <w:pPr>
        <w:spacing w:line="276" w:lineRule="auto"/>
        <w:jc w:val="both"/>
        <w:rPr>
          <w:rFonts w:asciiTheme="majorBidi" w:hAnsiTheme="majorBidi" w:cstheme="majorBidi"/>
          <w:lang w:val="sq-AL"/>
        </w:rPr>
      </w:pPr>
      <w:r w:rsidRPr="00037BE7">
        <w:rPr>
          <w:rFonts w:asciiTheme="majorBidi" w:hAnsiTheme="majorBidi" w:cstheme="majorBidi"/>
          <w:b/>
          <w:lang w:val="sq-AL"/>
        </w:rPr>
        <w:t xml:space="preserve">Ministria e </w:t>
      </w:r>
      <w:r w:rsidR="008E71D5" w:rsidRPr="00037BE7">
        <w:rPr>
          <w:rFonts w:asciiTheme="majorBidi" w:hAnsiTheme="majorBidi" w:cstheme="majorBidi"/>
          <w:b/>
          <w:lang w:val="sq-AL"/>
        </w:rPr>
        <w:t>M</w:t>
      </w:r>
      <w:r w:rsidR="00EB45AE" w:rsidRPr="00037BE7">
        <w:rPr>
          <w:rFonts w:asciiTheme="majorBidi" w:hAnsiTheme="majorBidi" w:cstheme="majorBidi"/>
          <w:b/>
          <w:lang w:val="sq-AL"/>
        </w:rPr>
        <w:t>brojtjes</w:t>
      </w:r>
      <w:r w:rsidRPr="00037BE7">
        <w:rPr>
          <w:rFonts w:asciiTheme="majorBidi" w:hAnsiTheme="majorBidi" w:cstheme="majorBidi"/>
          <w:b/>
          <w:sz w:val="28"/>
          <w:szCs w:val="28"/>
          <w:lang w:val="sq-AL"/>
        </w:rPr>
        <w:t xml:space="preserve"> </w:t>
      </w:r>
      <w:r w:rsidR="00962C2F" w:rsidRPr="00037BE7">
        <w:rPr>
          <w:bCs/>
          <w:lang w:val="sq-AL"/>
        </w:rPr>
        <w:t xml:space="preserve">gjatë </w:t>
      </w:r>
      <w:r w:rsidR="00772F9D" w:rsidRPr="00037BE7">
        <w:rPr>
          <w:bCs/>
          <w:lang w:val="sq-AL"/>
        </w:rPr>
        <w:t>8</w:t>
      </w:r>
      <w:r w:rsidR="00655179" w:rsidRPr="00037BE7">
        <w:rPr>
          <w:bCs/>
          <w:lang w:val="sq-AL"/>
        </w:rPr>
        <w:t xml:space="preserve"> mujorit t</w:t>
      </w:r>
      <w:r w:rsidR="001B26F3" w:rsidRPr="00037BE7">
        <w:rPr>
          <w:bCs/>
          <w:lang w:val="sq-AL"/>
        </w:rPr>
        <w:t>ë</w:t>
      </w:r>
      <w:r w:rsidR="00655179" w:rsidRPr="00037BE7">
        <w:rPr>
          <w:bCs/>
          <w:lang w:val="sq-AL"/>
        </w:rPr>
        <w:t xml:space="preserve"> </w:t>
      </w:r>
      <w:r w:rsidR="00962C2F" w:rsidRPr="00037BE7">
        <w:rPr>
          <w:bCs/>
          <w:lang w:val="sq-AL"/>
        </w:rPr>
        <w:t>vitit 202</w:t>
      </w:r>
      <w:r w:rsidR="00655179" w:rsidRPr="00037BE7">
        <w:rPr>
          <w:bCs/>
          <w:lang w:val="sq-AL"/>
        </w:rPr>
        <w:t>4</w:t>
      </w:r>
      <w:r w:rsidR="00962C2F" w:rsidRPr="00037BE7">
        <w:rPr>
          <w:bCs/>
          <w:lang w:val="sq-AL"/>
        </w:rPr>
        <w:t xml:space="preserve"> ka administruar dhe menaxhuar fondet publike sipas </w:t>
      </w:r>
      <w:r w:rsidR="008F3C67" w:rsidRPr="00037BE7">
        <w:rPr>
          <w:rFonts w:asciiTheme="majorBidi" w:hAnsiTheme="majorBidi" w:cstheme="majorBidi"/>
          <w:lang w:val="sq-AL"/>
        </w:rPr>
        <w:t>shtat</w:t>
      </w:r>
      <w:r w:rsidR="008E71D5" w:rsidRPr="00037BE7">
        <w:rPr>
          <w:rFonts w:asciiTheme="majorBidi" w:hAnsiTheme="majorBidi" w:cstheme="majorBidi"/>
          <w:lang w:val="sq-AL"/>
        </w:rPr>
        <w:t>ë programeve të miratuara, e konkretisht:</w:t>
      </w:r>
    </w:p>
    <w:p w14:paraId="017F0A1E" w14:textId="77777777" w:rsidR="008E71D5" w:rsidRPr="00037BE7" w:rsidRDefault="008E71D5" w:rsidP="00750BAC">
      <w:pPr>
        <w:spacing w:line="276" w:lineRule="auto"/>
        <w:jc w:val="both"/>
        <w:rPr>
          <w:rFonts w:asciiTheme="majorBidi" w:hAnsiTheme="majorBidi" w:cstheme="majorBidi"/>
          <w:lang w:val="sq-AL"/>
        </w:rPr>
      </w:pPr>
    </w:p>
    <w:p w14:paraId="01B3E3AA" w14:textId="77777777" w:rsidR="00EB45AE" w:rsidRPr="00037BE7" w:rsidRDefault="008E71D5" w:rsidP="00750BAC">
      <w:pPr>
        <w:pStyle w:val="Subtitle"/>
        <w:numPr>
          <w:ilvl w:val="1"/>
          <w:numId w:val="1"/>
        </w:numPr>
        <w:tabs>
          <w:tab w:val="num" w:pos="1620"/>
        </w:tabs>
        <w:spacing w:after="0" w:line="276" w:lineRule="auto"/>
        <w:jc w:val="both"/>
        <w:outlineLvl w:val="9"/>
        <w:rPr>
          <w:rFonts w:asciiTheme="majorBidi" w:hAnsiTheme="majorBidi" w:cstheme="majorBidi"/>
          <w:bCs/>
          <w:lang w:val="sq-AL"/>
        </w:rPr>
      </w:pPr>
      <w:r w:rsidRPr="00037BE7">
        <w:rPr>
          <w:rFonts w:asciiTheme="majorBidi" w:hAnsiTheme="majorBidi" w:cstheme="majorBidi"/>
          <w:bCs/>
          <w:lang w:val="sq-AL"/>
        </w:rPr>
        <w:t>Planifikimi, menaxhimi dhe administrimi.</w:t>
      </w:r>
    </w:p>
    <w:p w14:paraId="6D319E2A" w14:textId="77777777" w:rsidR="00EB45AE" w:rsidRPr="00037BE7" w:rsidRDefault="00EB45AE" w:rsidP="00750BAC">
      <w:pPr>
        <w:pStyle w:val="Subtitle"/>
        <w:numPr>
          <w:ilvl w:val="1"/>
          <w:numId w:val="1"/>
        </w:numPr>
        <w:tabs>
          <w:tab w:val="num" w:pos="1620"/>
        </w:tabs>
        <w:spacing w:after="0" w:line="276" w:lineRule="auto"/>
        <w:jc w:val="both"/>
        <w:outlineLvl w:val="9"/>
        <w:rPr>
          <w:rFonts w:asciiTheme="majorBidi" w:hAnsiTheme="majorBidi" w:cstheme="majorBidi"/>
          <w:lang w:val="sq-AL"/>
        </w:rPr>
      </w:pPr>
      <w:r w:rsidRPr="00037BE7">
        <w:rPr>
          <w:rFonts w:asciiTheme="majorBidi" w:hAnsiTheme="majorBidi" w:cstheme="majorBidi"/>
          <w:bCs/>
          <w:lang w:val="sq-AL"/>
        </w:rPr>
        <w:t>Forcat e Luftimit</w:t>
      </w:r>
    </w:p>
    <w:p w14:paraId="238D9972" w14:textId="77777777" w:rsidR="00EB45AE" w:rsidRPr="00037BE7" w:rsidRDefault="00EB45AE" w:rsidP="00750BAC">
      <w:pPr>
        <w:pStyle w:val="Subtitle"/>
        <w:numPr>
          <w:ilvl w:val="1"/>
          <w:numId w:val="1"/>
        </w:numPr>
        <w:tabs>
          <w:tab w:val="num" w:pos="1620"/>
        </w:tabs>
        <w:spacing w:after="0" w:line="276" w:lineRule="auto"/>
        <w:jc w:val="both"/>
        <w:outlineLvl w:val="9"/>
        <w:rPr>
          <w:rFonts w:asciiTheme="majorBidi" w:hAnsiTheme="majorBidi" w:cstheme="majorBidi"/>
          <w:lang w:val="sq-AL"/>
        </w:rPr>
      </w:pPr>
      <w:r w:rsidRPr="00037BE7">
        <w:rPr>
          <w:rFonts w:asciiTheme="majorBidi" w:hAnsiTheme="majorBidi" w:cstheme="majorBidi"/>
          <w:bCs/>
          <w:lang w:val="sq-AL"/>
        </w:rPr>
        <w:t xml:space="preserve">Arsimi Ushtarak </w:t>
      </w:r>
    </w:p>
    <w:p w14:paraId="0A447007" w14:textId="77777777" w:rsidR="00EB45AE" w:rsidRPr="00037BE7" w:rsidRDefault="00EB45AE" w:rsidP="00750BAC">
      <w:pPr>
        <w:pStyle w:val="Subtitle"/>
        <w:numPr>
          <w:ilvl w:val="1"/>
          <w:numId w:val="1"/>
        </w:numPr>
        <w:tabs>
          <w:tab w:val="num" w:pos="1620"/>
        </w:tabs>
        <w:spacing w:after="0" w:line="276" w:lineRule="auto"/>
        <w:jc w:val="both"/>
        <w:outlineLvl w:val="9"/>
        <w:rPr>
          <w:rFonts w:asciiTheme="majorBidi" w:hAnsiTheme="majorBidi" w:cstheme="majorBidi"/>
          <w:lang w:val="sq-AL"/>
        </w:rPr>
      </w:pPr>
      <w:r w:rsidRPr="00037BE7">
        <w:rPr>
          <w:rFonts w:asciiTheme="majorBidi" w:hAnsiTheme="majorBidi" w:cstheme="majorBidi"/>
          <w:bCs/>
          <w:lang w:val="sq-AL"/>
        </w:rPr>
        <w:t xml:space="preserve">Mbështetja e Luftimit </w:t>
      </w:r>
    </w:p>
    <w:p w14:paraId="7E8A6633" w14:textId="77777777" w:rsidR="00EB45AE" w:rsidRPr="00037BE7" w:rsidRDefault="00EB45AE" w:rsidP="00750BAC">
      <w:pPr>
        <w:pStyle w:val="Subtitle"/>
        <w:numPr>
          <w:ilvl w:val="1"/>
          <w:numId w:val="1"/>
        </w:numPr>
        <w:tabs>
          <w:tab w:val="num" w:pos="1620"/>
        </w:tabs>
        <w:spacing w:after="0" w:line="276" w:lineRule="auto"/>
        <w:jc w:val="both"/>
        <w:outlineLvl w:val="9"/>
        <w:rPr>
          <w:rFonts w:asciiTheme="majorBidi" w:hAnsiTheme="majorBidi" w:cstheme="majorBidi"/>
          <w:lang w:val="sq-AL"/>
        </w:rPr>
      </w:pPr>
      <w:r w:rsidRPr="00037BE7">
        <w:rPr>
          <w:rFonts w:asciiTheme="majorBidi" w:hAnsiTheme="majorBidi" w:cstheme="majorBidi"/>
          <w:bCs/>
          <w:lang w:val="sq-AL"/>
        </w:rPr>
        <w:t>Mbështetje për Shëndetësinë</w:t>
      </w:r>
      <w:r w:rsidRPr="00037BE7">
        <w:rPr>
          <w:rFonts w:asciiTheme="majorBidi" w:hAnsiTheme="majorBidi" w:cstheme="majorBidi"/>
          <w:lang w:val="sq-AL"/>
        </w:rPr>
        <w:t xml:space="preserve"> </w:t>
      </w:r>
    </w:p>
    <w:p w14:paraId="1E7FB26F" w14:textId="77777777" w:rsidR="008F3C67" w:rsidRPr="00037BE7" w:rsidRDefault="008F3C67" w:rsidP="00750BAC">
      <w:pPr>
        <w:pStyle w:val="Subtitle"/>
        <w:numPr>
          <w:ilvl w:val="1"/>
          <w:numId w:val="1"/>
        </w:numPr>
        <w:tabs>
          <w:tab w:val="num" w:pos="1620"/>
        </w:tabs>
        <w:spacing w:after="0" w:line="276" w:lineRule="auto"/>
        <w:jc w:val="both"/>
        <w:outlineLvl w:val="9"/>
        <w:rPr>
          <w:rFonts w:asciiTheme="majorBidi" w:hAnsiTheme="majorBidi" w:cstheme="majorBidi"/>
          <w:bCs/>
          <w:lang w:val="sq-AL"/>
        </w:rPr>
      </w:pPr>
      <w:r w:rsidRPr="00037BE7">
        <w:rPr>
          <w:rFonts w:asciiTheme="majorBidi" w:hAnsiTheme="majorBidi" w:cstheme="majorBidi"/>
          <w:bCs/>
          <w:lang w:val="sq-AL"/>
        </w:rPr>
        <w:t>Emergjencat civile dhe rezervat e shtetit</w:t>
      </w:r>
    </w:p>
    <w:p w14:paraId="23ED0233" w14:textId="77777777" w:rsidR="008F3C67" w:rsidRPr="00037BE7" w:rsidRDefault="008F3C67" w:rsidP="00750BAC">
      <w:pPr>
        <w:pStyle w:val="Subtitle"/>
        <w:numPr>
          <w:ilvl w:val="1"/>
          <w:numId w:val="1"/>
        </w:numPr>
        <w:tabs>
          <w:tab w:val="num" w:pos="1620"/>
        </w:tabs>
        <w:spacing w:after="0" w:line="276" w:lineRule="auto"/>
        <w:jc w:val="both"/>
        <w:outlineLvl w:val="9"/>
        <w:rPr>
          <w:rFonts w:asciiTheme="majorBidi" w:hAnsiTheme="majorBidi" w:cstheme="majorBidi"/>
          <w:bCs/>
          <w:lang w:val="sq-AL"/>
        </w:rPr>
      </w:pPr>
      <w:r w:rsidRPr="00037BE7">
        <w:rPr>
          <w:rFonts w:asciiTheme="majorBidi" w:hAnsiTheme="majorBidi" w:cstheme="majorBidi"/>
          <w:bCs/>
          <w:lang w:val="sq-AL"/>
        </w:rPr>
        <w:t>Mb</w:t>
      </w:r>
      <w:r w:rsidR="00FB03BF" w:rsidRPr="00037BE7">
        <w:rPr>
          <w:rFonts w:asciiTheme="majorBidi" w:hAnsiTheme="majorBidi" w:cstheme="majorBidi"/>
          <w:bCs/>
          <w:lang w:val="sq-AL"/>
        </w:rPr>
        <w:t>ë</w:t>
      </w:r>
      <w:r w:rsidRPr="00037BE7">
        <w:rPr>
          <w:rFonts w:asciiTheme="majorBidi" w:hAnsiTheme="majorBidi" w:cstheme="majorBidi"/>
          <w:bCs/>
          <w:lang w:val="sq-AL"/>
        </w:rPr>
        <w:t>shtetje Sociale p</w:t>
      </w:r>
      <w:r w:rsidR="00FB03BF" w:rsidRPr="00037BE7">
        <w:rPr>
          <w:rFonts w:asciiTheme="majorBidi" w:hAnsiTheme="majorBidi" w:cstheme="majorBidi"/>
          <w:bCs/>
          <w:lang w:val="sq-AL"/>
        </w:rPr>
        <w:t>ë</w:t>
      </w:r>
      <w:r w:rsidRPr="00037BE7">
        <w:rPr>
          <w:rFonts w:asciiTheme="majorBidi" w:hAnsiTheme="majorBidi" w:cstheme="majorBidi"/>
          <w:bCs/>
          <w:lang w:val="sq-AL"/>
        </w:rPr>
        <w:t>r Ushtarak</w:t>
      </w:r>
      <w:r w:rsidR="00FB03BF" w:rsidRPr="00037BE7">
        <w:rPr>
          <w:rFonts w:asciiTheme="majorBidi" w:hAnsiTheme="majorBidi" w:cstheme="majorBidi"/>
          <w:bCs/>
          <w:lang w:val="sq-AL"/>
        </w:rPr>
        <w:t>ë</w:t>
      </w:r>
      <w:r w:rsidRPr="00037BE7">
        <w:rPr>
          <w:rFonts w:asciiTheme="majorBidi" w:hAnsiTheme="majorBidi" w:cstheme="majorBidi"/>
          <w:bCs/>
          <w:lang w:val="sq-AL"/>
        </w:rPr>
        <w:t>t</w:t>
      </w:r>
    </w:p>
    <w:p w14:paraId="567A2901" w14:textId="77777777" w:rsidR="00EB45AE" w:rsidRPr="00037BE7" w:rsidRDefault="00EB45AE" w:rsidP="00750BAC">
      <w:pPr>
        <w:pStyle w:val="Subtitle"/>
        <w:spacing w:after="0" w:line="276" w:lineRule="auto"/>
        <w:ind w:left="1170"/>
        <w:jc w:val="both"/>
        <w:outlineLvl w:val="9"/>
        <w:rPr>
          <w:rFonts w:asciiTheme="majorBidi" w:hAnsiTheme="majorBidi" w:cstheme="majorBidi"/>
          <w:bCs/>
          <w:lang w:val="sq-AL"/>
        </w:rPr>
      </w:pPr>
    </w:p>
    <w:p w14:paraId="2783FA55" w14:textId="77777777" w:rsidR="00E11D8F" w:rsidRPr="00037BE7" w:rsidRDefault="00E11D8F" w:rsidP="006F6C8D">
      <w:pPr>
        <w:numPr>
          <w:ilvl w:val="0"/>
          <w:numId w:val="2"/>
        </w:numPr>
        <w:tabs>
          <w:tab w:val="left" w:pos="270"/>
          <w:tab w:val="left" w:pos="2160"/>
        </w:tabs>
        <w:spacing w:after="200" w:line="276" w:lineRule="auto"/>
        <w:ind w:left="630" w:hanging="630"/>
        <w:jc w:val="both"/>
        <w:rPr>
          <w:rFonts w:asciiTheme="majorBidi" w:hAnsiTheme="majorBidi" w:cstheme="majorBidi"/>
          <w:lang w:val="sq-AL"/>
        </w:rPr>
      </w:pPr>
      <w:r w:rsidRPr="00037BE7">
        <w:rPr>
          <w:rFonts w:asciiTheme="majorBidi" w:hAnsiTheme="majorBidi" w:cstheme="majorBidi"/>
          <w:b/>
          <w:lang w:val="sq-AL"/>
        </w:rPr>
        <w:t>Karakteristika kryesore të performancës së shpenzimeve</w:t>
      </w:r>
    </w:p>
    <w:p w14:paraId="0D276919" w14:textId="06CD9619" w:rsidR="00EB45AE" w:rsidRPr="00037BE7" w:rsidRDefault="00B25EEF" w:rsidP="00750BAC">
      <w:pPr>
        <w:spacing w:line="276" w:lineRule="auto"/>
        <w:jc w:val="both"/>
        <w:rPr>
          <w:rFonts w:asciiTheme="majorBidi" w:hAnsiTheme="majorBidi" w:cstheme="majorBidi"/>
          <w:i/>
          <w:iCs/>
          <w:lang w:val="sq-AL"/>
        </w:rPr>
      </w:pPr>
      <w:r w:rsidRPr="00037BE7">
        <w:rPr>
          <w:rFonts w:asciiTheme="majorBidi" w:hAnsiTheme="majorBidi" w:cstheme="majorBidi"/>
          <w:lang w:val="sq-AL"/>
        </w:rPr>
        <w:t>Sipas të dhënave të Sistemit F</w:t>
      </w:r>
      <w:r w:rsidR="00E90FB7" w:rsidRPr="00037BE7">
        <w:rPr>
          <w:rFonts w:asciiTheme="majorBidi" w:hAnsiTheme="majorBidi" w:cstheme="majorBidi"/>
          <w:lang w:val="sq-AL"/>
        </w:rPr>
        <w:t>inanciar Informatik të Qeverisë</w:t>
      </w:r>
      <w:r w:rsidRPr="00037BE7">
        <w:rPr>
          <w:rFonts w:asciiTheme="majorBidi" w:hAnsiTheme="majorBidi" w:cstheme="majorBidi"/>
          <w:lang w:val="sq-AL"/>
        </w:rPr>
        <w:t xml:space="preserve"> </w:t>
      </w:r>
      <w:r w:rsidR="00410D24" w:rsidRPr="00037BE7">
        <w:rPr>
          <w:rFonts w:asciiTheme="majorBidi" w:hAnsiTheme="majorBidi" w:cstheme="majorBidi"/>
          <w:lang w:val="sq-AL"/>
        </w:rPr>
        <w:t>dhe t</w:t>
      </w:r>
      <w:r w:rsidR="00E90FB7" w:rsidRPr="00037BE7">
        <w:rPr>
          <w:rFonts w:asciiTheme="majorBidi" w:hAnsiTheme="majorBidi" w:cstheme="majorBidi"/>
          <w:lang w:val="sq-AL"/>
        </w:rPr>
        <w:t>ë</w:t>
      </w:r>
      <w:r w:rsidR="00410D24" w:rsidRPr="00037BE7">
        <w:rPr>
          <w:rFonts w:asciiTheme="majorBidi" w:hAnsiTheme="majorBidi" w:cstheme="majorBidi"/>
          <w:lang w:val="sq-AL"/>
        </w:rPr>
        <w:t xml:space="preserve"> dh</w:t>
      </w:r>
      <w:r w:rsidR="00E90FB7" w:rsidRPr="00037BE7">
        <w:rPr>
          <w:rFonts w:asciiTheme="majorBidi" w:hAnsiTheme="majorBidi" w:cstheme="majorBidi"/>
          <w:lang w:val="sq-AL"/>
        </w:rPr>
        <w:t>ë</w:t>
      </w:r>
      <w:r w:rsidR="00410D24" w:rsidRPr="00037BE7">
        <w:rPr>
          <w:rFonts w:asciiTheme="majorBidi" w:hAnsiTheme="majorBidi" w:cstheme="majorBidi"/>
          <w:lang w:val="sq-AL"/>
        </w:rPr>
        <w:t>nave t</w:t>
      </w:r>
      <w:r w:rsidR="00E90FB7" w:rsidRPr="00037BE7">
        <w:rPr>
          <w:rFonts w:asciiTheme="majorBidi" w:hAnsiTheme="majorBidi" w:cstheme="majorBidi"/>
          <w:lang w:val="sq-AL"/>
        </w:rPr>
        <w:t>ë</w:t>
      </w:r>
      <w:r w:rsidR="00410D24" w:rsidRPr="00037BE7">
        <w:rPr>
          <w:rFonts w:asciiTheme="majorBidi" w:hAnsiTheme="majorBidi" w:cstheme="majorBidi"/>
          <w:lang w:val="sq-AL"/>
        </w:rPr>
        <w:t xml:space="preserve"> paraqitura nga ministria n</w:t>
      </w:r>
      <w:r w:rsidR="00E90FB7" w:rsidRPr="00037BE7">
        <w:rPr>
          <w:rFonts w:asciiTheme="majorBidi" w:hAnsiTheme="majorBidi" w:cstheme="majorBidi"/>
          <w:lang w:val="sq-AL"/>
        </w:rPr>
        <w:t>ë</w:t>
      </w:r>
      <w:r w:rsidR="00410D24" w:rsidRPr="00037BE7">
        <w:rPr>
          <w:rFonts w:asciiTheme="majorBidi" w:hAnsiTheme="majorBidi" w:cstheme="majorBidi"/>
          <w:lang w:val="sq-AL"/>
        </w:rPr>
        <w:t xml:space="preserve"> raportin e monitorimit, </w:t>
      </w:r>
      <w:r w:rsidR="000318A6" w:rsidRPr="00037BE7">
        <w:rPr>
          <w:rFonts w:asciiTheme="majorBidi" w:hAnsiTheme="majorBidi" w:cstheme="majorBidi"/>
          <w:lang w:val="sq-AL"/>
        </w:rPr>
        <w:t xml:space="preserve">përgjatë </w:t>
      </w:r>
      <w:r w:rsidR="00772F9D" w:rsidRPr="00037BE7">
        <w:rPr>
          <w:rFonts w:asciiTheme="majorBidi" w:hAnsiTheme="majorBidi" w:cstheme="majorBidi"/>
          <w:lang w:val="sq-AL"/>
        </w:rPr>
        <w:t>8</w:t>
      </w:r>
      <w:r w:rsidR="00655179" w:rsidRPr="00037BE7">
        <w:rPr>
          <w:rFonts w:asciiTheme="majorBidi" w:hAnsiTheme="majorBidi" w:cstheme="majorBidi"/>
          <w:lang w:val="sq-AL"/>
        </w:rPr>
        <w:t xml:space="preserve"> mujorit t</w:t>
      </w:r>
      <w:r w:rsidR="001B26F3" w:rsidRPr="00037BE7">
        <w:rPr>
          <w:rFonts w:asciiTheme="majorBidi" w:hAnsiTheme="majorBidi" w:cstheme="majorBidi"/>
          <w:lang w:val="sq-AL"/>
        </w:rPr>
        <w:t>ë</w:t>
      </w:r>
      <w:r w:rsidR="00655179" w:rsidRPr="00037BE7">
        <w:rPr>
          <w:rFonts w:asciiTheme="majorBidi" w:hAnsiTheme="majorBidi" w:cstheme="majorBidi"/>
          <w:lang w:val="sq-AL"/>
        </w:rPr>
        <w:t xml:space="preserve"> </w:t>
      </w:r>
      <w:r w:rsidR="00915E23" w:rsidRPr="00037BE7">
        <w:rPr>
          <w:rFonts w:asciiTheme="majorBidi" w:hAnsiTheme="majorBidi" w:cstheme="majorBidi"/>
          <w:lang w:val="sq-AL"/>
        </w:rPr>
        <w:t>vitit 202</w:t>
      </w:r>
      <w:r w:rsidR="00655179" w:rsidRPr="00037BE7">
        <w:rPr>
          <w:rFonts w:asciiTheme="majorBidi" w:hAnsiTheme="majorBidi" w:cstheme="majorBidi"/>
          <w:lang w:val="sq-AL"/>
        </w:rPr>
        <w:t>4</w:t>
      </w:r>
      <w:r w:rsidR="000318A6" w:rsidRPr="00037BE7">
        <w:rPr>
          <w:rFonts w:asciiTheme="majorBidi" w:hAnsiTheme="majorBidi" w:cstheme="majorBidi"/>
          <w:lang w:val="sq-AL"/>
        </w:rPr>
        <w:t>, situata në lidhje me realizimin e shpenzimeve të buxhetit paraqitet si më poshtë:</w:t>
      </w:r>
      <w:r w:rsidR="005D40BF" w:rsidRPr="00037BE7">
        <w:rPr>
          <w:rFonts w:asciiTheme="majorBidi" w:hAnsiTheme="majorBidi" w:cstheme="majorBidi"/>
          <w:lang w:val="sq-AL"/>
        </w:rPr>
        <w:t xml:space="preserve">, </w:t>
      </w:r>
      <w:r w:rsidR="005D40BF" w:rsidRPr="00037BE7">
        <w:rPr>
          <w:rFonts w:asciiTheme="majorBidi" w:hAnsiTheme="majorBidi" w:cstheme="majorBidi"/>
          <w:i/>
          <w:iCs/>
          <w:lang w:val="sq-AL"/>
        </w:rPr>
        <w:t>në mijë lekë</w:t>
      </w:r>
      <w:r w:rsidR="00602DFF" w:rsidRPr="00037BE7">
        <w:rPr>
          <w:rFonts w:asciiTheme="majorBidi" w:hAnsiTheme="majorBidi" w:cstheme="majorBidi"/>
          <w:i/>
          <w:iCs/>
          <w:lang w:val="sq-AL"/>
        </w:rPr>
        <w:t>:</w:t>
      </w:r>
      <w:r w:rsidR="005D40BF" w:rsidRPr="00037BE7">
        <w:rPr>
          <w:rFonts w:asciiTheme="majorBidi" w:hAnsiTheme="majorBidi" w:cstheme="majorBidi"/>
          <w:i/>
          <w:iCs/>
          <w:lang w:val="sq-AL"/>
        </w:rPr>
        <w:t xml:space="preserve"> </w:t>
      </w:r>
    </w:p>
    <w:tbl>
      <w:tblPr>
        <w:tblW w:w="4888" w:type="pct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4411"/>
      </w:tblGrid>
      <w:tr w:rsidR="00C32A52" w:rsidRPr="00037BE7" w14:paraId="61E79835" w14:textId="77777777" w:rsidTr="00585D7C">
        <w:trPr>
          <w:trHeight w:val="638"/>
        </w:trPr>
        <w:tc>
          <w:tcPr>
            <w:tcW w:w="2644" w:type="pct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3BF78BDF" w14:textId="77777777" w:rsidR="00C32A52" w:rsidRPr="00037BE7" w:rsidRDefault="00C32A52" w:rsidP="00C32A52">
            <w:pPr>
              <w:spacing w:before="240" w:line="276" w:lineRule="auto"/>
              <w:jc w:val="center"/>
              <w:rPr>
                <w:rFonts w:eastAsia="Calibri"/>
                <w:b/>
                <w:sz w:val="18"/>
                <w:szCs w:val="18"/>
                <w:lang w:val="sq-AL"/>
              </w:rPr>
            </w:pPr>
            <w:r w:rsidRPr="00037BE7">
              <w:rPr>
                <w:rFonts w:eastAsia="Calibri"/>
                <w:b/>
                <w:sz w:val="22"/>
                <w:szCs w:val="22"/>
                <w:lang w:val="sq-AL"/>
              </w:rPr>
              <w:t>Programet</w:t>
            </w:r>
          </w:p>
        </w:tc>
        <w:tc>
          <w:tcPr>
            <w:tcW w:w="2356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  <w:shd w:val="clear" w:color="auto" w:fill="CCC0D9" w:themeFill="accent4" w:themeFillTint="66"/>
          </w:tcPr>
          <w:p w14:paraId="22BDAECC" w14:textId="4043455F" w:rsidR="00C32A52" w:rsidRPr="00037BE7" w:rsidRDefault="00C32A52" w:rsidP="00C32A52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val="sq-AL"/>
              </w:rPr>
            </w:pPr>
            <w:r w:rsidRPr="00037BE7">
              <w:rPr>
                <w:rFonts w:eastAsia="Calibri"/>
                <w:b/>
                <w:sz w:val="18"/>
                <w:szCs w:val="18"/>
                <w:lang w:val="sq-AL"/>
              </w:rPr>
              <w:t>% e realizimit të totalit të shpenzimeve kundrejt buxhetit të vitit 20</w:t>
            </w:r>
            <w:r w:rsidR="00CA1AA5" w:rsidRPr="00037BE7">
              <w:rPr>
                <w:rFonts w:eastAsia="Calibri"/>
                <w:b/>
                <w:sz w:val="18"/>
                <w:szCs w:val="18"/>
                <w:lang w:val="sq-AL"/>
              </w:rPr>
              <w:t>2</w:t>
            </w:r>
            <w:r w:rsidR="00655179" w:rsidRPr="00037BE7">
              <w:rPr>
                <w:rFonts w:eastAsia="Calibri"/>
                <w:b/>
                <w:sz w:val="18"/>
                <w:szCs w:val="18"/>
                <w:lang w:val="sq-AL"/>
              </w:rPr>
              <w:t>4</w:t>
            </w:r>
          </w:p>
        </w:tc>
      </w:tr>
      <w:tr w:rsidR="000318A6" w:rsidRPr="00037BE7" w14:paraId="68C182FC" w14:textId="77777777" w:rsidTr="00585D7C">
        <w:trPr>
          <w:trHeight w:val="251"/>
        </w:trPr>
        <w:tc>
          <w:tcPr>
            <w:tcW w:w="2644" w:type="pct"/>
            <w:tcBorders>
              <w:top w:val="double" w:sz="6" w:space="0" w:color="auto"/>
              <w:bottom w:val="dotted" w:sz="4" w:space="0" w:color="auto"/>
              <w:right w:val="single" w:sz="4" w:space="0" w:color="auto"/>
            </w:tcBorders>
          </w:tcPr>
          <w:p w14:paraId="0CC709C4" w14:textId="77777777" w:rsidR="000318A6" w:rsidRPr="00037BE7" w:rsidRDefault="000318A6" w:rsidP="00C32A52">
            <w:pPr>
              <w:numPr>
                <w:ilvl w:val="0"/>
                <w:numId w:val="10"/>
              </w:numPr>
              <w:spacing w:after="200" w:line="276" w:lineRule="auto"/>
              <w:ind w:left="252"/>
              <w:contextualSpacing/>
              <w:rPr>
                <w:rFonts w:eastAsia="MS Mincho"/>
                <w:sz w:val="20"/>
                <w:szCs w:val="20"/>
                <w:lang w:val="sq-AL"/>
              </w:rPr>
            </w:pPr>
            <w:r w:rsidRPr="00037BE7">
              <w:rPr>
                <w:rFonts w:eastAsia="MS Mincho"/>
                <w:sz w:val="20"/>
                <w:szCs w:val="20"/>
                <w:lang w:val="sq-AL"/>
              </w:rPr>
              <w:t>Programi“Planifikim,Menaxhim dhe Administrimi”</w:t>
            </w:r>
          </w:p>
        </w:tc>
        <w:tc>
          <w:tcPr>
            <w:tcW w:w="2356" w:type="pct"/>
            <w:tcBorders>
              <w:top w:val="double" w:sz="6" w:space="0" w:color="auto"/>
              <w:left w:val="single" w:sz="4" w:space="0" w:color="auto"/>
              <w:bottom w:val="dotted" w:sz="4" w:space="0" w:color="auto"/>
            </w:tcBorders>
          </w:tcPr>
          <w:p w14:paraId="4ACE55E1" w14:textId="6C66B624" w:rsidR="000318A6" w:rsidRPr="00037BE7" w:rsidRDefault="00043EB0" w:rsidP="000318A6">
            <w:pPr>
              <w:jc w:val="center"/>
              <w:rPr>
                <w:rFonts w:eastAsia="Calibri"/>
                <w:sz w:val="22"/>
                <w:szCs w:val="22"/>
                <w:lang w:val="sq-AL"/>
              </w:rPr>
            </w:pPr>
            <w:r w:rsidRPr="00037BE7">
              <w:rPr>
                <w:rFonts w:eastAsia="Calibri"/>
                <w:sz w:val="22"/>
                <w:szCs w:val="22"/>
                <w:lang w:val="sq-AL"/>
              </w:rPr>
              <w:t>7</w:t>
            </w:r>
            <w:r w:rsidR="00655179" w:rsidRPr="00037BE7">
              <w:rPr>
                <w:rFonts w:eastAsia="Calibri"/>
                <w:sz w:val="22"/>
                <w:szCs w:val="22"/>
                <w:lang w:val="sq-AL"/>
              </w:rPr>
              <w:t>5</w:t>
            </w:r>
            <w:r w:rsidR="000318A6" w:rsidRPr="00037BE7">
              <w:rPr>
                <w:rFonts w:eastAsia="Calibri"/>
                <w:sz w:val="22"/>
                <w:szCs w:val="22"/>
                <w:lang w:val="sq-AL"/>
              </w:rPr>
              <w:t>%</w:t>
            </w:r>
          </w:p>
        </w:tc>
      </w:tr>
      <w:tr w:rsidR="000318A6" w:rsidRPr="00037BE7" w14:paraId="35BCB4E6" w14:textId="77777777" w:rsidTr="00585D7C">
        <w:tc>
          <w:tcPr>
            <w:tcW w:w="2644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2CAED1D" w14:textId="77777777" w:rsidR="000318A6" w:rsidRPr="00037BE7" w:rsidRDefault="000318A6" w:rsidP="00C32A52">
            <w:pPr>
              <w:numPr>
                <w:ilvl w:val="0"/>
                <w:numId w:val="10"/>
              </w:numPr>
              <w:spacing w:after="200" w:line="276" w:lineRule="auto"/>
              <w:ind w:left="252"/>
              <w:contextualSpacing/>
              <w:rPr>
                <w:rFonts w:eastAsia="MS Mincho"/>
                <w:sz w:val="20"/>
                <w:szCs w:val="20"/>
                <w:lang w:val="sq-AL"/>
              </w:rPr>
            </w:pPr>
            <w:r w:rsidRPr="00037BE7">
              <w:rPr>
                <w:rFonts w:eastAsia="MS Mincho"/>
                <w:sz w:val="20"/>
                <w:szCs w:val="20"/>
                <w:lang w:val="sq-AL"/>
              </w:rPr>
              <w:t>Programi “Forca e Luftimit”</w:t>
            </w:r>
          </w:p>
        </w:tc>
        <w:tc>
          <w:tcPr>
            <w:tcW w:w="23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DF75D22" w14:textId="611AFDBD" w:rsidR="000318A6" w:rsidRPr="00037BE7" w:rsidRDefault="00043EB0" w:rsidP="000318A6">
            <w:pPr>
              <w:jc w:val="center"/>
              <w:rPr>
                <w:rFonts w:eastAsia="Calibri"/>
                <w:sz w:val="22"/>
                <w:szCs w:val="22"/>
                <w:lang w:val="sq-AL"/>
              </w:rPr>
            </w:pPr>
            <w:r w:rsidRPr="00037BE7">
              <w:rPr>
                <w:rFonts w:eastAsia="Calibri"/>
                <w:sz w:val="22"/>
                <w:szCs w:val="22"/>
                <w:lang w:val="sq-AL"/>
              </w:rPr>
              <w:t>30</w:t>
            </w:r>
            <w:r w:rsidR="000318A6" w:rsidRPr="00037BE7">
              <w:rPr>
                <w:rFonts w:eastAsia="Calibri"/>
                <w:sz w:val="22"/>
                <w:szCs w:val="22"/>
                <w:lang w:val="sq-AL"/>
              </w:rPr>
              <w:t>%</w:t>
            </w:r>
          </w:p>
        </w:tc>
      </w:tr>
      <w:tr w:rsidR="000318A6" w:rsidRPr="00037BE7" w14:paraId="5573DA86" w14:textId="77777777" w:rsidTr="00585D7C">
        <w:trPr>
          <w:trHeight w:val="242"/>
        </w:trPr>
        <w:tc>
          <w:tcPr>
            <w:tcW w:w="2644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374A357" w14:textId="77777777" w:rsidR="000318A6" w:rsidRPr="00037BE7" w:rsidRDefault="000318A6" w:rsidP="00C32A52">
            <w:pPr>
              <w:numPr>
                <w:ilvl w:val="0"/>
                <w:numId w:val="10"/>
              </w:numPr>
              <w:spacing w:after="200" w:line="276" w:lineRule="auto"/>
              <w:ind w:left="252"/>
              <w:contextualSpacing/>
              <w:rPr>
                <w:rFonts w:eastAsia="MS Mincho"/>
                <w:sz w:val="20"/>
                <w:szCs w:val="20"/>
                <w:lang w:val="sq-AL"/>
              </w:rPr>
            </w:pPr>
            <w:r w:rsidRPr="00037BE7">
              <w:rPr>
                <w:rFonts w:eastAsia="MS Mincho"/>
                <w:sz w:val="20"/>
                <w:szCs w:val="20"/>
                <w:lang w:val="sq-AL"/>
              </w:rPr>
              <w:t>Programi “Mbështetja e Luftimit”</w:t>
            </w:r>
          </w:p>
        </w:tc>
        <w:tc>
          <w:tcPr>
            <w:tcW w:w="23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CAAF488" w14:textId="1C57696C" w:rsidR="000318A6" w:rsidRPr="00037BE7" w:rsidRDefault="00043EB0" w:rsidP="000318A6">
            <w:pPr>
              <w:jc w:val="center"/>
              <w:rPr>
                <w:rFonts w:eastAsia="Calibri"/>
                <w:sz w:val="22"/>
                <w:szCs w:val="22"/>
                <w:lang w:val="sq-AL"/>
              </w:rPr>
            </w:pPr>
            <w:r w:rsidRPr="00037BE7">
              <w:rPr>
                <w:rFonts w:eastAsia="Calibri"/>
                <w:sz w:val="22"/>
                <w:szCs w:val="22"/>
                <w:lang w:val="sq-AL"/>
              </w:rPr>
              <w:t>45</w:t>
            </w:r>
            <w:r w:rsidR="000318A6" w:rsidRPr="00037BE7">
              <w:rPr>
                <w:rFonts w:eastAsia="Calibri"/>
                <w:sz w:val="22"/>
                <w:szCs w:val="22"/>
                <w:lang w:val="sq-AL"/>
              </w:rPr>
              <w:t>%</w:t>
            </w:r>
          </w:p>
        </w:tc>
      </w:tr>
      <w:tr w:rsidR="000318A6" w:rsidRPr="00037BE7" w14:paraId="2CFF130F" w14:textId="77777777" w:rsidTr="00585D7C">
        <w:trPr>
          <w:trHeight w:val="260"/>
        </w:trPr>
        <w:tc>
          <w:tcPr>
            <w:tcW w:w="2644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8932DB4" w14:textId="77777777" w:rsidR="000318A6" w:rsidRPr="00037BE7" w:rsidRDefault="000318A6" w:rsidP="000318A6">
            <w:pPr>
              <w:numPr>
                <w:ilvl w:val="0"/>
                <w:numId w:val="10"/>
              </w:numPr>
              <w:spacing w:after="200" w:line="276" w:lineRule="auto"/>
              <w:ind w:left="252"/>
              <w:contextualSpacing/>
              <w:rPr>
                <w:rFonts w:eastAsia="MS Mincho"/>
                <w:sz w:val="20"/>
                <w:szCs w:val="20"/>
                <w:lang w:val="sq-AL"/>
              </w:rPr>
            </w:pPr>
            <w:r w:rsidRPr="00037BE7">
              <w:rPr>
                <w:rFonts w:eastAsia="MS Mincho"/>
                <w:sz w:val="20"/>
                <w:szCs w:val="20"/>
                <w:lang w:val="sq-AL"/>
              </w:rPr>
              <w:t>Programi “Arsimi Ushtarak”</w:t>
            </w:r>
          </w:p>
        </w:tc>
        <w:tc>
          <w:tcPr>
            <w:tcW w:w="23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14D493B" w14:textId="4644D188" w:rsidR="000318A6" w:rsidRPr="00037BE7" w:rsidRDefault="00043EB0" w:rsidP="000318A6">
            <w:pPr>
              <w:jc w:val="center"/>
              <w:rPr>
                <w:rFonts w:eastAsia="Calibri"/>
                <w:sz w:val="22"/>
                <w:szCs w:val="22"/>
                <w:lang w:val="sq-AL"/>
              </w:rPr>
            </w:pPr>
            <w:r w:rsidRPr="00037BE7">
              <w:rPr>
                <w:rFonts w:eastAsia="Calibri"/>
                <w:sz w:val="22"/>
                <w:szCs w:val="22"/>
                <w:lang w:val="sq-AL"/>
              </w:rPr>
              <w:t>40</w:t>
            </w:r>
            <w:r w:rsidR="000318A6" w:rsidRPr="00037BE7">
              <w:rPr>
                <w:rFonts w:eastAsia="Calibri"/>
                <w:sz w:val="22"/>
                <w:szCs w:val="22"/>
                <w:lang w:val="sq-AL"/>
              </w:rPr>
              <w:t>%</w:t>
            </w:r>
          </w:p>
        </w:tc>
      </w:tr>
      <w:tr w:rsidR="000318A6" w:rsidRPr="00037BE7" w14:paraId="0F26BBAC" w14:textId="77777777" w:rsidTr="00585D7C">
        <w:tc>
          <w:tcPr>
            <w:tcW w:w="2644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08AE9E2" w14:textId="77777777" w:rsidR="000318A6" w:rsidRPr="00037BE7" w:rsidRDefault="000318A6" w:rsidP="000318A6">
            <w:pPr>
              <w:numPr>
                <w:ilvl w:val="0"/>
                <w:numId w:val="10"/>
              </w:numPr>
              <w:spacing w:after="200" w:line="276" w:lineRule="auto"/>
              <w:ind w:left="252"/>
              <w:contextualSpacing/>
              <w:rPr>
                <w:rFonts w:eastAsia="MS Mincho"/>
                <w:sz w:val="20"/>
                <w:szCs w:val="20"/>
                <w:lang w:val="sq-AL"/>
              </w:rPr>
            </w:pPr>
            <w:r w:rsidRPr="00037BE7">
              <w:rPr>
                <w:rFonts w:eastAsia="MS Mincho"/>
                <w:sz w:val="20"/>
                <w:szCs w:val="20"/>
                <w:lang w:val="sq-AL"/>
              </w:rPr>
              <w:t>Programi “Mbështetja për Shëndetësinë”</w:t>
            </w:r>
          </w:p>
        </w:tc>
        <w:tc>
          <w:tcPr>
            <w:tcW w:w="23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C3B6F38" w14:textId="4DB429BB" w:rsidR="000318A6" w:rsidRPr="00037BE7" w:rsidRDefault="00043EB0" w:rsidP="000318A6">
            <w:pPr>
              <w:jc w:val="center"/>
              <w:rPr>
                <w:rFonts w:eastAsia="Calibri"/>
                <w:sz w:val="22"/>
                <w:szCs w:val="22"/>
                <w:lang w:val="sq-AL"/>
              </w:rPr>
            </w:pPr>
            <w:r w:rsidRPr="00037BE7">
              <w:rPr>
                <w:rFonts w:eastAsia="Calibri"/>
                <w:sz w:val="22"/>
                <w:szCs w:val="22"/>
                <w:lang w:val="sq-AL"/>
              </w:rPr>
              <w:t>44</w:t>
            </w:r>
            <w:r w:rsidR="000318A6" w:rsidRPr="00037BE7">
              <w:rPr>
                <w:rFonts w:eastAsia="Calibri"/>
                <w:sz w:val="22"/>
                <w:szCs w:val="22"/>
                <w:lang w:val="sq-AL"/>
              </w:rPr>
              <w:t>%</w:t>
            </w:r>
          </w:p>
        </w:tc>
      </w:tr>
      <w:tr w:rsidR="000318A6" w:rsidRPr="00037BE7" w14:paraId="4BAA4045" w14:textId="77777777" w:rsidTr="00585D7C">
        <w:tc>
          <w:tcPr>
            <w:tcW w:w="2644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BFA6091" w14:textId="77777777" w:rsidR="000318A6" w:rsidRPr="00037BE7" w:rsidRDefault="000318A6" w:rsidP="000318A6">
            <w:pPr>
              <w:numPr>
                <w:ilvl w:val="0"/>
                <w:numId w:val="10"/>
              </w:numPr>
              <w:spacing w:after="200" w:line="276" w:lineRule="auto"/>
              <w:ind w:left="252"/>
              <w:contextualSpacing/>
              <w:rPr>
                <w:rFonts w:eastAsia="MS Mincho"/>
                <w:sz w:val="20"/>
                <w:szCs w:val="20"/>
                <w:lang w:val="sq-AL"/>
              </w:rPr>
            </w:pPr>
            <w:r w:rsidRPr="00037BE7">
              <w:rPr>
                <w:rFonts w:eastAsia="MS Mincho"/>
                <w:sz w:val="20"/>
                <w:szCs w:val="20"/>
                <w:lang w:val="sq-AL"/>
              </w:rPr>
              <w:t>Programi “Mbështetja për Ushtarakët”</w:t>
            </w:r>
          </w:p>
        </w:tc>
        <w:tc>
          <w:tcPr>
            <w:tcW w:w="23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F578586" w14:textId="13736B32" w:rsidR="000318A6" w:rsidRPr="00037BE7" w:rsidRDefault="00043EB0" w:rsidP="000318A6">
            <w:pPr>
              <w:jc w:val="center"/>
              <w:rPr>
                <w:rFonts w:eastAsia="Calibri"/>
                <w:sz w:val="22"/>
                <w:szCs w:val="22"/>
                <w:lang w:val="sq-AL"/>
              </w:rPr>
            </w:pPr>
            <w:r w:rsidRPr="00037BE7">
              <w:rPr>
                <w:rFonts w:eastAsia="Calibri"/>
                <w:sz w:val="22"/>
                <w:szCs w:val="22"/>
                <w:lang w:val="sq-AL"/>
              </w:rPr>
              <w:t>77</w:t>
            </w:r>
            <w:r w:rsidR="000318A6" w:rsidRPr="00037BE7">
              <w:rPr>
                <w:rFonts w:eastAsia="Calibri"/>
                <w:sz w:val="22"/>
                <w:szCs w:val="22"/>
                <w:lang w:val="sq-AL"/>
              </w:rPr>
              <w:t>%</w:t>
            </w:r>
          </w:p>
        </w:tc>
      </w:tr>
      <w:tr w:rsidR="000318A6" w:rsidRPr="00037BE7" w14:paraId="09BA833B" w14:textId="77777777" w:rsidTr="00585D7C">
        <w:tc>
          <w:tcPr>
            <w:tcW w:w="2644" w:type="pct"/>
            <w:tcBorders>
              <w:top w:val="dotted" w:sz="4" w:space="0" w:color="auto"/>
              <w:bottom w:val="double" w:sz="6" w:space="0" w:color="auto"/>
              <w:right w:val="single" w:sz="4" w:space="0" w:color="auto"/>
            </w:tcBorders>
          </w:tcPr>
          <w:p w14:paraId="5D7061B2" w14:textId="77777777" w:rsidR="000318A6" w:rsidRPr="00037BE7" w:rsidRDefault="000318A6" w:rsidP="000318A6">
            <w:pPr>
              <w:numPr>
                <w:ilvl w:val="0"/>
                <w:numId w:val="10"/>
              </w:numPr>
              <w:spacing w:after="200" w:line="276" w:lineRule="auto"/>
              <w:ind w:left="252"/>
              <w:contextualSpacing/>
              <w:rPr>
                <w:rFonts w:eastAsia="MS Mincho"/>
                <w:sz w:val="20"/>
                <w:szCs w:val="20"/>
                <w:lang w:val="sq-AL"/>
              </w:rPr>
            </w:pPr>
            <w:r w:rsidRPr="00037BE7">
              <w:rPr>
                <w:rFonts w:eastAsia="MS Mincho"/>
                <w:sz w:val="20"/>
                <w:szCs w:val="20"/>
                <w:lang w:val="sq-AL"/>
              </w:rPr>
              <w:t>Programi “Emergjencat Civile”</w:t>
            </w:r>
          </w:p>
        </w:tc>
        <w:tc>
          <w:tcPr>
            <w:tcW w:w="2356" w:type="pct"/>
            <w:tcBorders>
              <w:top w:val="dotted" w:sz="4" w:space="0" w:color="auto"/>
              <w:left w:val="single" w:sz="4" w:space="0" w:color="auto"/>
              <w:bottom w:val="double" w:sz="6" w:space="0" w:color="auto"/>
            </w:tcBorders>
          </w:tcPr>
          <w:p w14:paraId="3B60C035" w14:textId="4B69F1A7" w:rsidR="000318A6" w:rsidRPr="00037BE7" w:rsidRDefault="00043EB0" w:rsidP="000318A6">
            <w:pPr>
              <w:jc w:val="center"/>
              <w:rPr>
                <w:rFonts w:eastAsia="Calibri"/>
                <w:sz w:val="22"/>
                <w:szCs w:val="22"/>
                <w:lang w:val="sq-AL"/>
              </w:rPr>
            </w:pPr>
            <w:r w:rsidRPr="00037BE7">
              <w:rPr>
                <w:rFonts w:eastAsia="Calibri"/>
                <w:sz w:val="22"/>
                <w:szCs w:val="22"/>
                <w:lang w:val="sq-AL"/>
              </w:rPr>
              <w:t>11</w:t>
            </w:r>
            <w:r w:rsidR="000318A6" w:rsidRPr="00037BE7">
              <w:rPr>
                <w:rFonts w:eastAsia="Calibri"/>
                <w:sz w:val="22"/>
                <w:szCs w:val="22"/>
                <w:lang w:val="sq-AL"/>
              </w:rPr>
              <w:t>%</w:t>
            </w:r>
          </w:p>
        </w:tc>
      </w:tr>
      <w:tr w:rsidR="00C32A52" w:rsidRPr="00037BE7" w14:paraId="2DF7CDC8" w14:textId="77777777" w:rsidTr="00585D7C">
        <w:trPr>
          <w:trHeight w:val="143"/>
        </w:trPr>
        <w:tc>
          <w:tcPr>
            <w:tcW w:w="2644" w:type="pct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534916F8" w14:textId="77777777" w:rsidR="00C32A52" w:rsidRPr="00037BE7" w:rsidRDefault="00C32A52" w:rsidP="00C32A52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val="sq-AL"/>
              </w:rPr>
            </w:pPr>
            <w:r w:rsidRPr="00037BE7">
              <w:rPr>
                <w:rFonts w:eastAsia="Calibri"/>
                <w:b/>
                <w:sz w:val="22"/>
                <w:szCs w:val="22"/>
                <w:lang w:val="sq-AL"/>
              </w:rPr>
              <w:t xml:space="preserve">                                Totali</w:t>
            </w:r>
          </w:p>
        </w:tc>
        <w:tc>
          <w:tcPr>
            <w:tcW w:w="2356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  <w:shd w:val="clear" w:color="auto" w:fill="CCC0D9" w:themeFill="accent4" w:themeFillTint="66"/>
          </w:tcPr>
          <w:p w14:paraId="36030C33" w14:textId="785C9FC3" w:rsidR="00C32A52" w:rsidRPr="00037BE7" w:rsidRDefault="00915E23" w:rsidP="00BC7A3D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val="sq-AL"/>
              </w:rPr>
            </w:pPr>
            <w:r w:rsidRPr="00037BE7">
              <w:rPr>
                <w:rFonts w:eastAsia="Calibri"/>
                <w:b/>
                <w:sz w:val="22"/>
                <w:szCs w:val="22"/>
                <w:lang w:val="sq-AL"/>
              </w:rPr>
              <w:t xml:space="preserve"> </w:t>
            </w:r>
            <w:r w:rsidR="00043EB0" w:rsidRPr="00037BE7">
              <w:rPr>
                <w:rFonts w:eastAsia="Calibri"/>
                <w:b/>
                <w:sz w:val="22"/>
                <w:szCs w:val="22"/>
                <w:lang w:val="sq-AL"/>
              </w:rPr>
              <w:t>38</w:t>
            </w:r>
            <w:r w:rsidR="00C32A52" w:rsidRPr="00037BE7">
              <w:rPr>
                <w:rFonts w:eastAsia="Calibri"/>
                <w:b/>
                <w:sz w:val="22"/>
                <w:szCs w:val="22"/>
                <w:lang w:val="sq-AL"/>
              </w:rPr>
              <w:t>%</w:t>
            </w:r>
          </w:p>
        </w:tc>
      </w:tr>
    </w:tbl>
    <w:p w14:paraId="169E2F8D" w14:textId="77777777" w:rsidR="0089349C" w:rsidRPr="00037BE7" w:rsidRDefault="0089349C" w:rsidP="00750BAC">
      <w:pPr>
        <w:spacing w:line="276" w:lineRule="auto"/>
        <w:jc w:val="both"/>
        <w:rPr>
          <w:rFonts w:asciiTheme="majorBidi" w:hAnsiTheme="majorBidi" w:cstheme="majorBidi"/>
          <w:i/>
          <w:iCs/>
          <w:lang w:val="sq-AL"/>
        </w:rPr>
      </w:pPr>
    </w:p>
    <w:p w14:paraId="4D92E90C" w14:textId="77777777" w:rsidR="00B1694B" w:rsidRPr="00037BE7" w:rsidRDefault="00B1694B" w:rsidP="00750BAC">
      <w:pPr>
        <w:spacing w:after="200" w:line="276" w:lineRule="auto"/>
        <w:jc w:val="both"/>
        <w:rPr>
          <w:rFonts w:asciiTheme="majorBidi" w:hAnsiTheme="majorBidi" w:cstheme="majorBidi"/>
          <w:lang w:val="sq-AL"/>
        </w:rPr>
      </w:pPr>
      <w:r w:rsidRPr="00037BE7">
        <w:rPr>
          <w:rFonts w:asciiTheme="majorBidi" w:hAnsiTheme="majorBidi" w:cstheme="majorBidi"/>
          <w:lang w:val="sq-AL"/>
        </w:rPr>
        <w:lastRenderedPageBreak/>
        <w:t>Ndërsa plani me ndryshime i buxhetit dhe realizimi i shpenzimeve faktike të buxhetit, sipas çdo programi të ndarë në shpenzime korente dhe shpenzime kapitale</w:t>
      </w:r>
      <w:r w:rsidR="00022A91" w:rsidRPr="00037BE7">
        <w:rPr>
          <w:rFonts w:asciiTheme="majorBidi" w:hAnsiTheme="majorBidi" w:cstheme="majorBidi"/>
          <w:lang w:val="sq-AL"/>
        </w:rPr>
        <w:t xml:space="preserve"> dhe </w:t>
      </w:r>
      <w:r w:rsidR="00140387" w:rsidRPr="00037BE7">
        <w:rPr>
          <w:rFonts w:asciiTheme="majorBidi" w:hAnsiTheme="majorBidi" w:cstheme="majorBidi"/>
          <w:lang w:val="sq-AL"/>
        </w:rPr>
        <w:t>S</w:t>
      </w:r>
      <w:r w:rsidR="00022A91" w:rsidRPr="00037BE7">
        <w:rPr>
          <w:rFonts w:asciiTheme="majorBidi" w:hAnsiTheme="majorBidi" w:cstheme="majorBidi"/>
          <w:lang w:val="sq-AL"/>
        </w:rPr>
        <w:t>hpenzime</w:t>
      </w:r>
      <w:r w:rsidR="00140387" w:rsidRPr="00037BE7">
        <w:rPr>
          <w:rFonts w:asciiTheme="majorBidi" w:hAnsiTheme="majorBidi" w:cstheme="majorBidi"/>
          <w:lang w:val="sq-AL"/>
        </w:rPr>
        <w:t xml:space="preserve"> total</w:t>
      </w:r>
      <w:r w:rsidRPr="00037BE7">
        <w:rPr>
          <w:rFonts w:asciiTheme="majorBidi" w:hAnsiTheme="majorBidi" w:cstheme="majorBidi"/>
          <w:lang w:val="sq-AL"/>
        </w:rPr>
        <w:t xml:space="preserve">, paraqitet </w:t>
      </w:r>
      <w:r w:rsidR="00140387" w:rsidRPr="00037BE7">
        <w:rPr>
          <w:rFonts w:asciiTheme="majorBidi" w:hAnsiTheme="majorBidi" w:cstheme="majorBidi"/>
          <w:lang w:val="sq-AL"/>
        </w:rPr>
        <w:t>n</w:t>
      </w:r>
      <w:r w:rsidR="0050662B" w:rsidRPr="00037BE7">
        <w:rPr>
          <w:rFonts w:asciiTheme="majorBidi" w:hAnsiTheme="majorBidi" w:cstheme="majorBidi"/>
          <w:lang w:val="sq-AL"/>
        </w:rPr>
        <w:t>ë</w:t>
      </w:r>
      <w:r w:rsidR="00140387" w:rsidRPr="00037BE7">
        <w:rPr>
          <w:rFonts w:asciiTheme="majorBidi" w:hAnsiTheme="majorBidi" w:cstheme="majorBidi"/>
          <w:lang w:val="sq-AL"/>
        </w:rPr>
        <w:t xml:space="preserve"> tabelat </w:t>
      </w:r>
      <w:r w:rsidRPr="00037BE7">
        <w:rPr>
          <w:rFonts w:asciiTheme="majorBidi" w:hAnsiTheme="majorBidi" w:cstheme="majorBidi"/>
          <w:lang w:val="sq-AL"/>
        </w:rPr>
        <w:t xml:space="preserve">më poshtë, </w:t>
      </w:r>
      <w:r w:rsidRPr="00037BE7">
        <w:rPr>
          <w:rFonts w:asciiTheme="majorBidi" w:hAnsiTheme="majorBidi" w:cstheme="majorBidi"/>
          <w:i/>
          <w:sz w:val="22"/>
          <w:szCs w:val="22"/>
          <w:lang w:val="sq-AL"/>
        </w:rPr>
        <w:t>në mijë lekë</w:t>
      </w:r>
      <w:r w:rsidRPr="00037BE7">
        <w:rPr>
          <w:rFonts w:asciiTheme="majorBidi" w:hAnsiTheme="majorBidi" w:cstheme="majorBidi"/>
          <w:lang w:val="sq-AL"/>
        </w:rPr>
        <w:t>:</w:t>
      </w:r>
    </w:p>
    <w:tbl>
      <w:tblPr>
        <w:tblW w:w="7760" w:type="dxa"/>
        <w:jc w:val="center"/>
        <w:tblLook w:val="04A0" w:firstRow="1" w:lastRow="0" w:firstColumn="1" w:lastColumn="0" w:noHBand="0" w:noVBand="1"/>
      </w:tblPr>
      <w:tblGrid>
        <w:gridCol w:w="3960"/>
        <w:gridCol w:w="1320"/>
        <w:gridCol w:w="1360"/>
        <w:gridCol w:w="1120"/>
      </w:tblGrid>
      <w:tr w:rsidR="0089349C" w:rsidRPr="00037BE7" w14:paraId="36F63DBF" w14:textId="77777777" w:rsidTr="00585D7C">
        <w:trPr>
          <w:trHeight w:val="315"/>
          <w:jc w:val="center"/>
        </w:trPr>
        <w:tc>
          <w:tcPr>
            <w:tcW w:w="3960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18034D60" w14:textId="77777777" w:rsidR="0089349C" w:rsidRPr="00037BE7" w:rsidRDefault="0089349C" w:rsidP="0089349C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b/>
                <w:bCs/>
                <w:color w:val="000000"/>
                <w:sz w:val="20"/>
                <w:szCs w:val="20"/>
                <w:lang w:val="sq-AL"/>
              </w:rPr>
              <w:t>Programi</w:t>
            </w:r>
          </w:p>
        </w:tc>
        <w:tc>
          <w:tcPr>
            <w:tcW w:w="3800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CCC0D9" w:themeFill="accent4" w:themeFillTint="66"/>
            <w:noWrap/>
            <w:vAlign w:val="center"/>
            <w:hideMark/>
          </w:tcPr>
          <w:p w14:paraId="51BC1173" w14:textId="77777777" w:rsidR="0089349C" w:rsidRPr="00037BE7" w:rsidRDefault="0089349C" w:rsidP="0089349C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b/>
                <w:bCs/>
                <w:color w:val="000000"/>
                <w:sz w:val="20"/>
                <w:szCs w:val="20"/>
                <w:lang w:val="sq-AL"/>
              </w:rPr>
              <w:t>Shpenzime korente</w:t>
            </w:r>
          </w:p>
        </w:tc>
      </w:tr>
      <w:tr w:rsidR="0089349C" w:rsidRPr="00037BE7" w14:paraId="1BB0AC5D" w14:textId="77777777" w:rsidTr="00806D7D">
        <w:trPr>
          <w:trHeight w:val="458"/>
          <w:jc w:val="center"/>
        </w:trPr>
        <w:tc>
          <w:tcPr>
            <w:tcW w:w="3960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1FABA17B" w14:textId="77777777" w:rsidR="0089349C" w:rsidRPr="00037BE7" w:rsidRDefault="0089349C" w:rsidP="0089349C">
            <w:pPr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165E9E0A" w14:textId="77777777" w:rsidR="0089349C" w:rsidRPr="00037BE7" w:rsidRDefault="0089349C" w:rsidP="0089349C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b/>
                <w:bCs/>
                <w:color w:val="000000"/>
                <w:sz w:val="20"/>
                <w:szCs w:val="20"/>
                <w:lang w:val="sq-AL"/>
              </w:rPr>
              <w:t>Plani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46E19B82" w14:textId="77777777" w:rsidR="0089349C" w:rsidRPr="00037BE7" w:rsidRDefault="0089349C" w:rsidP="0089349C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b/>
                <w:bCs/>
                <w:color w:val="000000"/>
                <w:sz w:val="20"/>
                <w:szCs w:val="20"/>
                <w:lang w:val="sq-AL"/>
              </w:rPr>
              <w:t>Fakt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CCC0D9" w:themeFill="accent4" w:themeFillTint="66"/>
            <w:vAlign w:val="center"/>
            <w:hideMark/>
          </w:tcPr>
          <w:p w14:paraId="581794B4" w14:textId="77777777" w:rsidR="0089349C" w:rsidRPr="00037BE7" w:rsidRDefault="00585D7C" w:rsidP="0089349C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b/>
                <w:bCs/>
                <w:color w:val="000000"/>
                <w:sz w:val="20"/>
                <w:szCs w:val="20"/>
                <w:lang w:val="sq-AL"/>
              </w:rPr>
              <w:t>%</w:t>
            </w:r>
            <w:r w:rsidR="0089349C" w:rsidRPr="00037BE7">
              <w:rPr>
                <w:b/>
                <w:bCs/>
                <w:color w:val="000000"/>
                <w:sz w:val="20"/>
                <w:szCs w:val="20"/>
                <w:lang w:val="sq-AL"/>
              </w:rPr>
              <w:t xml:space="preserve"> e realizimit</w:t>
            </w:r>
          </w:p>
        </w:tc>
      </w:tr>
      <w:tr w:rsidR="00D06908" w:rsidRPr="00037BE7" w14:paraId="34A6FE3E" w14:textId="77777777" w:rsidTr="00737ACE">
        <w:trPr>
          <w:trHeight w:val="300"/>
          <w:jc w:val="center"/>
        </w:trPr>
        <w:tc>
          <w:tcPr>
            <w:tcW w:w="3960" w:type="dxa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1FA2" w14:textId="77777777" w:rsidR="00D06908" w:rsidRPr="00037BE7" w:rsidRDefault="00D06908" w:rsidP="00D06908">
            <w:pPr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Planifikimi, Menaxhimi dhe Administrimi</w:t>
            </w:r>
          </w:p>
        </w:tc>
        <w:tc>
          <w:tcPr>
            <w:tcW w:w="1320" w:type="dxa"/>
            <w:tcBorders>
              <w:top w:val="doub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77E5D" w14:textId="308CD2A4" w:rsidR="00D06908" w:rsidRPr="00037BE7" w:rsidRDefault="00212017" w:rsidP="00D06908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1,410,097</w:t>
            </w:r>
          </w:p>
        </w:tc>
        <w:tc>
          <w:tcPr>
            <w:tcW w:w="1360" w:type="dxa"/>
            <w:tcBorders>
              <w:top w:val="doub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7A0EE" w14:textId="32EEA20F" w:rsidR="00D06908" w:rsidRPr="00037BE7" w:rsidRDefault="00212017" w:rsidP="00D06908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1,165,168</w:t>
            </w:r>
          </w:p>
        </w:tc>
        <w:tc>
          <w:tcPr>
            <w:tcW w:w="1120" w:type="dxa"/>
            <w:tcBorders>
              <w:top w:val="double" w:sz="6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265C0ED" w14:textId="00256F65" w:rsidR="00D06908" w:rsidRPr="00037BE7" w:rsidRDefault="00212017" w:rsidP="00D06908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83</w:t>
            </w:r>
            <w:r w:rsidR="00D06908" w:rsidRPr="00037BE7">
              <w:rPr>
                <w:color w:val="000000"/>
                <w:sz w:val="20"/>
                <w:szCs w:val="20"/>
                <w:lang w:val="sq-AL"/>
              </w:rPr>
              <w:t>%</w:t>
            </w:r>
          </w:p>
        </w:tc>
      </w:tr>
      <w:tr w:rsidR="00D06908" w:rsidRPr="00037BE7" w14:paraId="7E365EC4" w14:textId="77777777" w:rsidTr="00737ACE">
        <w:trPr>
          <w:trHeight w:val="300"/>
          <w:jc w:val="center"/>
        </w:trPr>
        <w:tc>
          <w:tcPr>
            <w:tcW w:w="396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6891" w14:textId="77777777" w:rsidR="00D06908" w:rsidRPr="00037BE7" w:rsidRDefault="00D06908" w:rsidP="00D06908">
            <w:pPr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Forcat e Luftimit</w:t>
            </w: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C468F" w14:textId="505A72F4" w:rsidR="00D06908" w:rsidRPr="00037BE7" w:rsidRDefault="006173A4" w:rsidP="00D06908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6,375,941</w:t>
            </w:r>
          </w:p>
        </w:tc>
        <w:tc>
          <w:tcPr>
            <w:tcW w:w="1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BCB84" w14:textId="1832ACE0" w:rsidR="00D06908" w:rsidRPr="00037BE7" w:rsidRDefault="006173A4" w:rsidP="00D06908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4,149,716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C0B728D" w14:textId="4783FA0A" w:rsidR="00D06908" w:rsidRPr="00037BE7" w:rsidRDefault="006173A4" w:rsidP="00D06908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65</w:t>
            </w:r>
            <w:r w:rsidR="00D06908" w:rsidRPr="00037BE7">
              <w:rPr>
                <w:color w:val="000000"/>
                <w:sz w:val="20"/>
                <w:szCs w:val="20"/>
                <w:lang w:val="sq-AL"/>
              </w:rPr>
              <w:t>%</w:t>
            </w:r>
          </w:p>
        </w:tc>
      </w:tr>
      <w:tr w:rsidR="00D06908" w:rsidRPr="00037BE7" w14:paraId="2DD9F115" w14:textId="77777777" w:rsidTr="00737ACE">
        <w:trPr>
          <w:trHeight w:val="300"/>
          <w:jc w:val="center"/>
        </w:trPr>
        <w:tc>
          <w:tcPr>
            <w:tcW w:w="396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735A" w14:textId="77777777" w:rsidR="00D06908" w:rsidRPr="00037BE7" w:rsidRDefault="00D06908" w:rsidP="00D06908">
            <w:pPr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Mbështetja e Luftimit</w:t>
            </w: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BF7C6" w14:textId="31E5B6B2" w:rsidR="00D06908" w:rsidRPr="00037BE7" w:rsidRDefault="006173A4" w:rsidP="00D06908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6,796,411</w:t>
            </w:r>
          </w:p>
        </w:tc>
        <w:tc>
          <w:tcPr>
            <w:tcW w:w="1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D239F" w14:textId="48456629" w:rsidR="00D06908" w:rsidRPr="00037BE7" w:rsidRDefault="006173A4" w:rsidP="00D06908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3,330,890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72C698B" w14:textId="72108FEF" w:rsidR="00D06908" w:rsidRPr="00037BE7" w:rsidRDefault="006173A4" w:rsidP="00D06908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49</w:t>
            </w:r>
            <w:r w:rsidR="00D06908" w:rsidRPr="00037BE7">
              <w:rPr>
                <w:color w:val="000000"/>
                <w:sz w:val="20"/>
                <w:szCs w:val="20"/>
                <w:lang w:val="sq-AL"/>
              </w:rPr>
              <w:t>%</w:t>
            </w:r>
          </w:p>
        </w:tc>
      </w:tr>
      <w:tr w:rsidR="003023E7" w:rsidRPr="00037BE7" w14:paraId="0841857C" w14:textId="77777777" w:rsidTr="003023E7">
        <w:trPr>
          <w:trHeight w:val="300"/>
          <w:jc w:val="center"/>
        </w:trPr>
        <w:tc>
          <w:tcPr>
            <w:tcW w:w="396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8893" w14:textId="77777777" w:rsidR="003023E7" w:rsidRPr="00037BE7" w:rsidRDefault="003023E7" w:rsidP="003023E7">
            <w:pPr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Arsimi Ushtarak</w:t>
            </w: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2FFF" w14:textId="02B557FE" w:rsidR="003023E7" w:rsidRPr="00037BE7" w:rsidRDefault="00D06908" w:rsidP="003023E7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871,478</w:t>
            </w:r>
          </w:p>
        </w:tc>
        <w:tc>
          <w:tcPr>
            <w:tcW w:w="1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ECC7" w14:textId="5DA229D9" w:rsidR="003023E7" w:rsidRPr="00037BE7" w:rsidRDefault="002140AB" w:rsidP="003023E7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504,345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05F6F67" w14:textId="6B86B9CD" w:rsidR="003023E7" w:rsidRPr="00037BE7" w:rsidRDefault="002140AB" w:rsidP="003023E7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5</w:t>
            </w:r>
            <w:r w:rsidR="00D06908" w:rsidRPr="00037BE7">
              <w:rPr>
                <w:color w:val="000000"/>
                <w:sz w:val="20"/>
                <w:szCs w:val="20"/>
                <w:lang w:val="sq-AL"/>
              </w:rPr>
              <w:t>8</w:t>
            </w:r>
            <w:r w:rsidR="003023E7" w:rsidRPr="00037BE7">
              <w:rPr>
                <w:color w:val="000000"/>
                <w:sz w:val="20"/>
                <w:szCs w:val="20"/>
                <w:lang w:val="sq-AL"/>
              </w:rPr>
              <w:t>%</w:t>
            </w:r>
          </w:p>
        </w:tc>
      </w:tr>
      <w:tr w:rsidR="003023E7" w:rsidRPr="00037BE7" w14:paraId="2E46A28D" w14:textId="77777777" w:rsidTr="003023E7">
        <w:trPr>
          <w:trHeight w:val="300"/>
          <w:jc w:val="center"/>
        </w:trPr>
        <w:tc>
          <w:tcPr>
            <w:tcW w:w="396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88F6" w14:textId="77777777" w:rsidR="003023E7" w:rsidRPr="00037BE7" w:rsidRDefault="003023E7" w:rsidP="003023E7">
            <w:pPr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Mbështetje për Shëndetësinë</w:t>
            </w: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37EF" w14:textId="74232112" w:rsidR="003023E7" w:rsidRPr="00037BE7" w:rsidRDefault="009C2E78" w:rsidP="003023E7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1,461,138</w:t>
            </w:r>
          </w:p>
        </w:tc>
        <w:tc>
          <w:tcPr>
            <w:tcW w:w="1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9B40" w14:textId="5189D1E4" w:rsidR="003023E7" w:rsidRPr="00037BE7" w:rsidRDefault="009C2E78" w:rsidP="003023E7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855,049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E03AE68" w14:textId="18723AFC" w:rsidR="003023E7" w:rsidRPr="00037BE7" w:rsidRDefault="009C2E78" w:rsidP="003023E7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59</w:t>
            </w:r>
            <w:r w:rsidR="003023E7" w:rsidRPr="00037BE7">
              <w:rPr>
                <w:color w:val="000000"/>
                <w:sz w:val="20"/>
                <w:szCs w:val="20"/>
                <w:lang w:val="sq-AL"/>
              </w:rPr>
              <w:t>%</w:t>
            </w:r>
          </w:p>
        </w:tc>
      </w:tr>
      <w:tr w:rsidR="00D06908" w:rsidRPr="00037BE7" w14:paraId="6F15560A" w14:textId="77777777" w:rsidTr="00B84859">
        <w:trPr>
          <w:trHeight w:val="300"/>
          <w:jc w:val="center"/>
        </w:trPr>
        <w:tc>
          <w:tcPr>
            <w:tcW w:w="396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BBBC" w14:textId="77777777" w:rsidR="00D06908" w:rsidRPr="00037BE7" w:rsidRDefault="00D06908" w:rsidP="00D06908">
            <w:pPr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Mbështetje Sociale për Ushtarakët</w:t>
            </w: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D0432" w14:textId="4197CE21" w:rsidR="00D06908" w:rsidRPr="00037BE7" w:rsidRDefault="00D06908" w:rsidP="00D06908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5,200,000</w:t>
            </w:r>
          </w:p>
        </w:tc>
        <w:tc>
          <w:tcPr>
            <w:tcW w:w="1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6D764" w14:textId="02A0BFEB" w:rsidR="00D06908" w:rsidRPr="00037BE7" w:rsidRDefault="00A44DC1" w:rsidP="00D06908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4</w:t>
            </w:r>
            <w:r w:rsidR="00D06908" w:rsidRPr="00037BE7">
              <w:rPr>
                <w:color w:val="000000"/>
                <w:sz w:val="20"/>
                <w:szCs w:val="20"/>
                <w:lang w:val="sq-AL"/>
              </w:rPr>
              <w:t>,000,000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0420061" w14:textId="47D4B13A" w:rsidR="00D06908" w:rsidRPr="00037BE7" w:rsidRDefault="00A44DC1" w:rsidP="00D06908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77</w:t>
            </w:r>
            <w:r w:rsidR="00D06908" w:rsidRPr="00037BE7">
              <w:rPr>
                <w:color w:val="000000"/>
                <w:sz w:val="20"/>
                <w:szCs w:val="20"/>
                <w:lang w:val="sq-AL"/>
              </w:rPr>
              <w:t>%</w:t>
            </w:r>
          </w:p>
        </w:tc>
      </w:tr>
      <w:tr w:rsidR="00D06908" w:rsidRPr="00037BE7" w14:paraId="1F01E4CD" w14:textId="77777777" w:rsidTr="00B84859">
        <w:trPr>
          <w:trHeight w:val="300"/>
          <w:jc w:val="center"/>
        </w:trPr>
        <w:tc>
          <w:tcPr>
            <w:tcW w:w="3960" w:type="dxa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9E71" w14:textId="77777777" w:rsidR="00D06908" w:rsidRPr="00037BE7" w:rsidRDefault="00D06908" w:rsidP="00D06908">
            <w:pPr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Emergjencat Civile</w:t>
            </w: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5229A" w14:textId="6FA61541" w:rsidR="00D06908" w:rsidRPr="00037BE7" w:rsidRDefault="00A44DC1" w:rsidP="00D06908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1,468,161</w:t>
            </w:r>
          </w:p>
        </w:tc>
        <w:tc>
          <w:tcPr>
            <w:tcW w:w="1360" w:type="dxa"/>
            <w:tcBorders>
              <w:top w:val="dotted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D47B6" w14:textId="213E6F06" w:rsidR="00D06908" w:rsidRPr="00037BE7" w:rsidRDefault="00A44DC1" w:rsidP="00D06908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404,504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6D4DBD2" w14:textId="6ADB8F15" w:rsidR="00D06908" w:rsidRPr="00037BE7" w:rsidRDefault="00A44DC1" w:rsidP="00D06908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28</w:t>
            </w:r>
            <w:r w:rsidR="00D06908" w:rsidRPr="00037BE7">
              <w:rPr>
                <w:color w:val="000000"/>
                <w:sz w:val="20"/>
                <w:szCs w:val="20"/>
                <w:lang w:val="sq-AL"/>
              </w:rPr>
              <w:t>%</w:t>
            </w:r>
          </w:p>
        </w:tc>
      </w:tr>
      <w:tr w:rsidR="003023E7" w:rsidRPr="00037BE7" w14:paraId="346E6AF9" w14:textId="77777777" w:rsidTr="003023E7">
        <w:trPr>
          <w:trHeight w:val="315"/>
          <w:jc w:val="center"/>
        </w:trPr>
        <w:tc>
          <w:tcPr>
            <w:tcW w:w="39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26B35A53" w14:textId="77777777" w:rsidR="003023E7" w:rsidRPr="00037BE7" w:rsidRDefault="003023E7" w:rsidP="003023E7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b/>
                <w:bCs/>
                <w:color w:val="000000"/>
                <w:sz w:val="20"/>
                <w:szCs w:val="20"/>
                <w:lang w:val="sq-AL"/>
              </w:rPr>
              <w:t>Totali</w:t>
            </w:r>
          </w:p>
        </w:tc>
        <w:tc>
          <w:tcPr>
            <w:tcW w:w="132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499CF16D" w14:textId="0DF32BA3" w:rsidR="003023E7" w:rsidRPr="00037BE7" w:rsidRDefault="00D06908" w:rsidP="003023E7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b/>
                <w:bCs/>
                <w:color w:val="000000"/>
                <w:sz w:val="20"/>
                <w:szCs w:val="20"/>
                <w:lang w:val="sq-AL"/>
              </w:rPr>
              <w:t>23,</w:t>
            </w:r>
            <w:r w:rsidR="00A44DC1" w:rsidRPr="00037BE7">
              <w:rPr>
                <w:b/>
                <w:bCs/>
                <w:color w:val="000000"/>
                <w:sz w:val="20"/>
                <w:szCs w:val="20"/>
                <w:lang w:val="sq-AL"/>
              </w:rPr>
              <w:t>583,226</w:t>
            </w:r>
          </w:p>
        </w:tc>
        <w:tc>
          <w:tcPr>
            <w:tcW w:w="136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24E6C32F" w14:textId="2BE6C817" w:rsidR="003023E7" w:rsidRPr="00037BE7" w:rsidRDefault="00A44DC1" w:rsidP="003023E7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b/>
                <w:bCs/>
                <w:color w:val="000000"/>
                <w:sz w:val="20"/>
                <w:szCs w:val="20"/>
                <w:lang w:val="sq-AL"/>
              </w:rPr>
              <w:t>14,409,674</w:t>
            </w:r>
          </w:p>
        </w:tc>
        <w:tc>
          <w:tcPr>
            <w:tcW w:w="112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43DA9AB8" w14:textId="102E341E" w:rsidR="003023E7" w:rsidRPr="00037BE7" w:rsidRDefault="00A44DC1" w:rsidP="003023E7">
            <w:pPr>
              <w:jc w:val="center"/>
              <w:rPr>
                <w:b/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b/>
                <w:color w:val="000000"/>
                <w:sz w:val="20"/>
                <w:szCs w:val="20"/>
                <w:lang w:val="sq-AL"/>
              </w:rPr>
              <w:t>61</w:t>
            </w:r>
            <w:r w:rsidR="003023E7" w:rsidRPr="00037BE7">
              <w:rPr>
                <w:b/>
                <w:color w:val="000000"/>
                <w:sz w:val="20"/>
                <w:szCs w:val="20"/>
                <w:lang w:val="sq-AL"/>
              </w:rPr>
              <w:t>%</w:t>
            </w:r>
          </w:p>
        </w:tc>
      </w:tr>
    </w:tbl>
    <w:p w14:paraId="0B0A9C0A" w14:textId="6F4A2FEA" w:rsidR="00140387" w:rsidRPr="00037BE7" w:rsidRDefault="00140387" w:rsidP="00750BAC">
      <w:pPr>
        <w:spacing w:after="200" w:line="276" w:lineRule="auto"/>
        <w:jc w:val="both"/>
        <w:rPr>
          <w:rFonts w:asciiTheme="majorBidi" w:hAnsiTheme="majorBidi" w:cstheme="majorBidi"/>
          <w:lang w:val="sq-AL"/>
        </w:rPr>
      </w:pPr>
      <w:r w:rsidRPr="00037BE7">
        <w:rPr>
          <w:rFonts w:asciiTheme="majorBidi" w:hAnsiTheme="majorBidi" w:cstheme="majorBidi"/>
          <w:lang w:val="sq-AL"/>
        </w:rPr>
        <w:t xml:space="preserve">Nga të dhënat e mësipërme financiare, vërejmë që për </w:t>
      </w:r>
      <w:r w:rsidR="003A44CF" w:rsidRPr="00037BE7">
        <w:rPr>
          <w:rFonts w:asciiTheme="majorBidi" w:hAnsiTheme="majorBidi" w:cstheme="majorBidi"/>
          <w:lang w:val="sq-AL"/>
        </w:rPr>
        <w:t>periudh</w:t>
      </w:r>
      <w:r w:rsidR="00BC1714" w:rsidRPr="00037BE7">
        <w:rPr>
          <w:rFonts w:asciiTheme="majorBidi" w:hAnsiTheme="majorBidi" w:cstheme="majorBidi"/>
          <w:lang w:val="sq-AL"/>
        </w:rPr>
        <w:t>ë</w:t>
      </w:r>
      <w:r w:rsidR="003A44CF" w:rsidRPr="00037BE7">
        <w:rPr>
          <w:rFonts w:asciiTheme="majorBidi" w:hAnsiTheme="majorBidi" w:cstheme="majorBidi"/>
          <w:lang w:val="sq-AL"/>
        </w:rPr>
        <w:t>n</w:t>
      </w:r>
      <w:r w:rsidRPr="00037BE7">
        <w:rPr>
          <w:rFonts w:asciiTheme="majorBidi" w:hAnsiTheme="majorBidi" w:cstheme="majorBidi"/>
          <w:lang w:val="sq-AL"/>
        </w:rPr>
        <w:t>, shpenzimet korente të Ministrisë s</w:t>
      </w:r>
      <w:r w:rsidR="0050662B" w:rsidRPr="00037BE7">
        <w:rPr>
          <w:rFonts w:asciiTheme="majorBidi" w:hAnsiTheme="majorBidi" w:cstheme="majorBidi"/>
          <w:lang w:val="sq-AL"/>
        </w:rPr>
        <w:t>ë</w:t>
      </w:r>
      <w:r w:rsidRPr="00037BE7">
        <w:rPr>
          <w:rFonts w:asciiTheme="majorBidi" w:hAnsiTheme="majorBidi" w:cstheme="majorBidi"/>
          <w:lang w:val="sq-AL"/>
        </w:rPr>
        <w:t xml:space="preserve"> Mbrojtjes, </w:t>
      </w:r>
      <w:r w:rsidR="0089349C" w:rsidRPr="00037BE7">
        <w:rPr>
          <w:rFonts w:asciiTheme="majorBidi" w:hAnsiTheme="majorBidi" w:cstheme="majorBidi"/>
          <w:lang w:val="sq-AL"/>
        </w:rPr>
        <w:t xml:space="preserve">janë </w:t>
      </w:r>
      <w:r w:rsidR="003A44CF" w:rsidRPr="00037BE7">
        <w:rPr>
          <w:rFonts w:asciiTheme="majorBidi" w:hAnsiTheme="majorBidi" w:cstheme="majorBidi"/>
          <w:lang w:val="sq-AL"/>
        </w:rPr>
        <w:t>realiz</w:t>
      </w:r>
      <w:r w:rsidR="0089349C" w:rsidRPr="00037BE7">
        <w:rPr>
          <w:rFonts w:asciiTheme="majorBidi" w:hAnsiTheme="majorBidi" w:cstheme="majorBidi"/>
          <w:lang w:val="sq-AL"/>
        </w:rPr>
        <w:t>uar në rreth</w:t>
      </w:r>
      <w:r w:rsidRPr="00037BE7">
        <w:rPr>
          <w:rFonts w:asciiTheme="majorBidi" w:hAnsiTheme="majorBidi" w:cstheme="majorBidi"/>
          <w:lang w:val="sq-AL"/>
        </w:rPr>
        <w:t xml:space="preserve"> </w:t>
      </w:r>
      <w:r w:rsidR="008B0BB3" w:rsidRPr="00037BE7">
        <w:rPr>
          <w:rFonts w:asciiTheme="majorBidi" w:hAnsiTheme="majorBidi" w:cstheme="majorBidi"/>
          <w:lang w:val="sq-AL"/>
        </w:rPr>
        <w:t xml:space="preserve">61 </w:t>
      </w:r>
      <w:r w:rsidRPr="00037BE7">
        <w:rPr>
          <w:rFonts w:asciiTheme="majorBidi" w:hAnsiTheme="majorBidi" w:cstheme="majorBidi"/>
          <w:lang w:val="sq-AL"/>
        </w:rPr>
        <w:t>përqind</w:t>
      </w:r>
      <w:r w:rsidR="006B7E2B" w:rsidRPr="00037BE7">
        <w:rPr>
          <w:rFonts w:asciiTheme="majorBidi" w:hAnsiTheme="majorBidi" w:cstheme="majorBidi"/>
          <w:lang w:val="sq-AL"/>
        </w:rPr>
        <w:t xml:space="preserve">. </w:t>
      </w:r>
      <w:r w:rsidR="008B0BB3" w:rsidRPr="00037BE7">
        <w:rPr>
          <w:rFonts w:asciiTheme="majorBidi" w:hAnsiTheme="majorBidi" w:cstheme="majorBidi"/>
          <w:lang w:val="sq-AL"/>
        </w:rPr>
        <w:t>N</w:t>
      </w:r>
      <w:r w:rsidR="00371BE0" w:rsidRPr="00037BE7">
        <w:rPr>
          <w:rFonts w:asciiTheme="majorBidi" w:hAnsiTheme="majorBidi" w:cstheme="majorBidi"/>
          <w:lang w:val="sq-AL"/>
        </w:rPr>
        <w:t>ë</w:t>
      </w:r>
      <w:r w:rsidR="008B0BB3" w:rsidRPr="00037BE7">
        <w:rPr>
          <w:rFonts w:asciiTheme="majorBidi" w:hAnsiTheme="majorBidi" w:cstheme="majorBidi"/>
          <w:lang w:val="sq-AL"/>
        </w:rPr>
        <w:t xml:space="preserve"> realizimin p</w:t>
      </w:r>
      <w:r w:rsidR="00371BE0" w:rsidRPr="00037BE7">
        <w:rPr>
          <w:rFonts w:asciiTheme="majorBidi" w:hAnsiTheme="majorBidi" w:cstheme="majorBidi"/>
          <w:lang w:val="sq-AL"/>
        </w:rPr>
        <w:t>ë</w:t>
      </w:r>
      <w:r w:rsidR="008B0BB3" w:rsidRPr="00037BE7">
        <w:rPr>
          <w:rFonts w:asciiTheme="majorBidi" w:hAnsiTheme="majorBidi" w:cstheme="majorBidi"/>
          <w:lang w:val="sq-AL"/>
        </w:rPr>
        <w:t>r shpenzimet korrente n</w:t>
      </w:r>
      <w:r w:rsidR="00371BE0" w:rsidRPr="00037BE7">
        <w:rPr>
          <w:rFonts w:asciiTheme="majorBidi" w:hAnsiTheme="majorBidi" w:cstheme="majorBidi"/>
          <w:lang w:val="sq-AL"/>
        </w:rPr>
        <w:t>ë</w:t>
      </w:r>
      <w:r w:rsidR="008B0BB3" w:rsidRPr="00037BE7">
        <w:rPr>
          <w:rFonts w:asciiTheme="majorBidi" w:hAnsiTheme="majorBidi" w:cstheme="majorBidi"/>
          <w:lang w:val="sq-AL"/>
        </w:rPr>
        <w:t xml:space="preserve"> k</w:t>
      </w:r>
      <w:r w:rsidR="00371BE0" w:rsidRPr="00037BE7">
        <w:rPr>
          <w:rFonts w:asciiTheme="majorBidi" w:hAnsiTheme="majorBidi" w:cstheme="majorBidi"/>
          <w:lang w:val="sq-AL"/>
        </w:rPr>
        <w:t>ë</w:t>
      </w:r>
      <w:r w:rsidR="008B0BB3" w:rsidRPr="00037BE7">
        <w:rPr>
          <w:rFonts w:asciiTheme="majorBidi" w:hAnsiTheme="majorBidi" w:cstheme="majorBidi"/>
          <w:lang w:val="sq-AL"/>
        </w:rPr>
        <w:t>t</w:t>
      </w:r>
      <w:r w:rsidR="00371BE0" w:rsidRPr="00037BE7">
        <w:rPr>
          <w:rFonts w:asciiTheme="majorBidi" w:hAnsiTheme="majorBidi" w:cstheme="majorBidi"/>
          <w:lang w:val="sq-AL"/>
        </w:rPr>
        <w:t>ë</w:t>
      </w:r>
      <w:r w:rsidR="008B0BB3" w:rsidRPr="00037BE7">
        <w:rPr>
          <w:rFonts w:asciiTheme="majorBidi" w:hAnsiTheme="majorBidi" w:cstheme="majorBidi"/>
          <w:lang w:val="sq-AL"/>
        </w:rPr>
        <w:t xml:space="preserve"> nivel ka ndikuar realizimi n</w:t>
      </w:r>
      <w:r w:rsidR="00371BE0" w:rsidRPr="00037BE7">
        <w:rPr>
          <w:rFonts w:asciiTheme="majorBidi" w:hAnsiTheme="majorBidi" w:cstheme="majorBidi"/>
          <w:lang w:val="sq-AL"/>
        </w:rPr>
        <w:t>ë</w:t>
      </w:r>
      <w:r w:rsidR="008B0BB3" w:rsidRPr="00037BE7">
        <w:rPr>
          <w:rFonts w:asciiTheme="majorBidi" w:hAnsiTheme="majorBidi" w:cstheme="majorBidi"/>
          <w:lang w:val="sq-AL"/>
        </w:rPr>
        <w:t>n mesataren e periudh</w:t>
      </w:r>
      <w:r w:rsidR="00371BE0" w:rsidRPr="00037BE7">
        <w:rPr>
          <w:rFonts w:asciiTheme="majorBidi" w:hAnsiTheme="majorBidi" w:cstheme="majorBidi"/>
          <w:lang w:val="sq-AL"/>
        </w:rPr>
        <w:t>ë</w:t>
      </w:r>
      <w:r w:rsidR="008B0BB3" w:rsidRPr="00037BE7">
        <w:rPr>
          <w:rFonts w:asciiTheme="majorBidi" w:hAnsiTheme="majorBidi" w:cstheme="majorBidi"/>
          <w:lang w:val="sq-AL"/>
        </w:rPr>
        <w:t>s n</w:t>
      </w:r>
      <w:r w:rsidR="00371BE0" w:rsidRPr="00037BE7">
        <w:rPr>
          <w:rFonts w:asciiTheme="majorBidi" w:hAnsiTheme="majorBidi" w:cstheme="majorBidi"/>
          <w:lang w:val="sq-AL"/>
        </w:rPr>
        <w:t>ë</w:t>
      </w:r>
      <w:r w:rsidR="008B0BB3" w:rsidRPr="00037BE7">
        <w:rPr>
          <w:rFonts w:asciiTheme="majorBidi" w:hAnsiTheme="majorBidi" w:cstheme="majorBidi"/>
          <w:lang w:val="sq-AL"/>
        </w:rPr>
        <w:t xml:space="preserve"> shpenzimet e personelit </w:t>
      </w:r>
      <w:r w:rsidR="006B7E2B" w:rsidRPr="00037BE7">
        <w:rPr>
          <w:rFonts w:asciiTheme="majorBidi" w:hAnsiTheme="majorBidi" w:cstheme="majorBidi"/>
          <w:lang w:val="sq-AL"/>
        </w:rPr>
        <w:t>nga mosplot</w:t>
      </w:r>
      <w:r w:rsidR="0057169F" w:rsidRPr="00037BE7">
        <w:rPr>
          <w:rFonts w:asciiTheme="majorBidi" w:hAnsiTheme="majorBidi" w:cstheme="majorBidi"/>
          <w:lang w:val="sq-AL"/>
        </w:rPr>
        <w:t>ë</w:t>
      </w:r>
      <w:r w:rsidR="006B7E2B" w:rsidRPr="00037BE7">
        <w:rPr>
          <w:rFonts w:asciiTheme="majorBidi" w:hAnsiTheme="majorBidi" w:cstheme="majorBidi"/>
          <w:lang w:val="sq-AL"/>
        </w:rPr>
        <w:t>simi i strukturave organike t</w:t>
      </w:r>
      <w:r w:rsidR="0057169F" w:rsidRPr="00037BE7">
        <w:rPr>
          <w:rFonts w:asciiTheme="majorBidi" w:hAnsiTheme="majorBidi" w:cstheme="majorBidi"/>
          <w:lang w:val="sq-AL"/>
        </w:rPr>
        <w:t>ë</w:t>
      </w:r>
      <w:r w:rsidR="006B7E2B" w:rsidRPr="00037BE7">
        <w:rPr>
          <w:rFonts w:asciiTheme="majorBidi" w:hAnsiTheme="majorBidi" w:cstheme="majorBidi"/>
          <w:lang w:val="sq-AL"/>
        </w:rPr>
        <w:t xml:space="preserve"> disa nj</w:t>
      </w:r>
      <w:r w:rsidR="0057169F" w:rsidRPr="00037BE7">
        <w:rPr>
          <w:rFonts w:asciiTheme="majorBidi" w:hAnsiTheme="majorBidi" w:cstheme="majorBidi"/>
          <w:lang w:val="sq-AL"/>
        </w:rPr>
        <w:t>ë</w:t>
      </w:r>
      <w:r w:rsidR="006B7E2B" w:rsidRPr="00037BE7">
        <w:rPr>
          <w:rFonts w:asciiTheme="majorBidi" w:hAnsiTheme="majorBidi" w:cstheme="majorBidi"/>
          <w:lang w:val="sq-AL"/>
        </w:rPr>
        <w:t xml:space="preserve">sive shpenzuese, si dhe </w:t>
      </w:r>
      <w:r w:rsidR="008B0BB3" w:rsidRPr="00037BE7">
        <w:rPr>
          <w:rFonts w:asciiTheme="majorBidi" w:hAnsiTheme="majorBidi" w:cstheme="majorBidi"/>
          <w:lang w:val="sq-AL"/>
        </w:rPr>
        <w:t xml:space="preserve">mosrealizimi i </w:t>
      </w:r>
      <w:r w:rsidR="00D06908" w:rsidRPr="00037BE7">
        <w:rPr>
          <w:rFonts w:asciiTheme="majorBidi" w:hAnsiTheme="majorBidi" w:cstheme="majorBidi"/>
          <w:lang w:val="sq-AL"/>
        </w:rPr>
        <w:t>procedura</w:t>
      </w:r>
      <w:r w:rsidR="00CD2E07" w:rsidRPr="00037BE7">
        <w:rPr>
          <w:rFonts w:asciiTheme="majorBidi" w:hAnsiTheme="majorBidi" w:cstheme="majorBidi"/>
          <w:lang w:val="sq-AL"/>
        </w:rPr>
        <w:t>ve</w:t>
      </w:r>
      <w:r w:rsidR="00D06908" w:rsidRPr="00037BE7">
        <w:rPr>
          <w:rFonts w:asciiTheme="majorBidi" w:hAnsiTheme="majorBidi" w:cstheme="majorBidi"/>
          <w:lang w:val="sq-AL"/>
        </w:rPr>
        <w:t xml:space="preserve"> </w:t>
      </w:r>
      <w:r w:rsidR="00CD2E07" w:rsidRPr="00037BE7">
        <w:rPr>
          <w:rFonts w:asciiTheme="majorBidi" w:hAnsiTheme="majorBidi" w:cstheme="majorBidi"/>
          <w:lang w:val="sq-AL"/>
        </w:rPr>
        <w:t>t</w:t>
      </w:r>
      <w:r w:rsidR="00371BE0" w:rsidRPr="00037BE7">
        <w:rPr>
          <w:rFonts w:asciiTheme="majorBidi" w:hAnsiTheme="majorBidi" w:cstheme="majorBidi"/>
          <w:lang w:val="sq-AL"/>
        </w:rPr>
        <w:t>ë</w:t>
      </w:r>
      <w:r w:rsidR="007F25F9" w:rsidRPr="00037BE7">
        <w:rPr>
          <w:rFonts w:asciiTheme="majorBidi" w:hAnsiTheme="majorBidi" w:cstheme="majorBidi"/>
          <w:lang w:val="sq-AL"/>
        </w:rPr>
        <w:t xml:space="preserve"> prokurimit p</w:t>
      </w:r>
      <w:r w:rsidR="0057169F" w:rsidRPr="00037BE7">
        <w:rPr>
          <w:rFonts w:asciiTheme="majorBidi" w:hAnsiTheme="majorBidi" w:cstheme="majorBidi"/>
          <w:lang w:val="sq-AL"/>
        </w:rPr>
        <w:t>ë</w:t>
      </w:r>
      <w:r w:rsidR="007F25F9" w:rsidRPr="00037BE7">
        <w:rPr>
          <w:rFonts w:asciiTheme="majorBidi" w:hAnsiTheme="majorBidi" w:cstheme="majorBidi"/>
          <w:lang w:val="sq-AL"/>
        </w:rPr>
        <w:t>r mallra dhe sh</w:t>
      </w:r>
      <w:r w:rsidR="0057169F" w:rsidRPr="00037BE7">
        <w:rPr>
          <w:rFonts w:asciiTheme="majorBidi" w:hAnsiTheme="majorBidi" w:cstheme="majorBidi"/>
          <w:lang w:val="sq-AL"/>
        </w:rPr>
        <w:t>ë</w:t>
      </w:r>
      <w:r w:rsidR="007F25F9" w:rsidRPr="00037BE7">
        <w:rPr>
          <w:rFonts w:asciiTheme="majorBidi" w:hAnsiTheme="majorBidi" w:cstheme="majorBidi"/>
          <w:lang w:val="sq-AL"/>
        </w:rPr>
        <w:t>rbime</w:t>
      </w:r>
      <w:r w:rsidR="00CD2E07" w:rsidRPr="00037BE7">
        <w:rPr>
          <w:rFonts w:asciiTheme="majorBidi" w:hAnsiTheme="majorBidi" w:cstheme="majorBidi"/>
          <w:lang w:val="sq-AL"/>
        </w:rPr>
        <w:t>.</w:t>
      </w:r>
    </w:p>
    <w:tbl>
      <w:tblPr>
        <w:tblW w:w="7760" w:type="dxa"/>
        <w:jc w:val="center"/>
        <w:tblLook w:val="04A0" w:firstRow="1" w:lastRow="0" w:firstColumn="1" w:lastColumn="0" w:noHBand="0" w:noVBand="1"/>
      </w:tblPr>
      <w:tblGrid>
        <w:gridCol w:w="3960"/>
        <w:gridCol w:w="1320"/>
        <w:gridCol w:w="1360"/>
        <w:gridCol w:w="1120"/>
      </w:tblGrid>
      <w:tr w:rsidR="0089349C" w:rsidRPr="00037BE7" w14:paraId="2AF1FD16" w14:textId="77777777" w:rsidTr="00585D7C">
        <w:trPr>
          <w:trHeight w:val="315"/>
          <w:jc w:val="center"/>
        </w:trPr>
        <w:tc>
          <w:tcPr>
            <w:tcW w:w="3960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3110ED59" w14:textId="77777777" w:rsidR="0089349C" w:rsidRPr="00037BE7" w:rsidRDefault="0089349C" w:rsidP="0089349C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b/>
                <w:bCs/>
                <w:color w:val="000000"/>
                <w:sz w:val="20"/>
                <w:szCs w:val="20"/>
                <w:lang w:val="sq-AL"/>
              </w:rPr>
              <w:t>Programi</w:t>
            </w:r>
          </w:p>
        </w:tc>
        <w:tc>
          <w:tcPr>
            <w:tcW w:w="3800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CCC0D9" w:themeFill="accent4" w:themeFillTint="66"/>
            <w:noWrap/>
            <w:vAlign w:val="center"/>
            <w:hideMark/>
          </w:tcPr>
          <w:p w14:paraId="716E2E45" w14:textId="77777777" w:rsidR="0089349C" w:rsidRPr="00037BE7" w:rsidRDefault="0089349C" w:rsidP="0089349C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b/>
                <w:bCs/>
                <w:color w:val="000000"/>
                <w:sz w:val="20"/>
                <w:szCs w:val="20"/>
                <w:lang w:val="sq-AL"/>
              </w:rPr>
              <w:t>Shpenzime kapitale</w:t>
            </w:r>
          </w:p>
        </w:tc>
      </w:tr>
      <w:tr w:rsidR="0089349C" w:rsidRPr="00037BE7" w14:paraId="5B722D55" w14:textId="77777777" w:rsidTr="00806D7D">
        <w:trPr>
          <w:trHeight w:val="413"/>
          <w:jc w:val="center"/>
        </w:trPr>
        <w:tc>
          <w:tcPr>
            <w:tcW w:w="3960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2086FDC0" w14:textId="77777777" w:rsidR="0089349C" w:rsidRPr="00037BE7" w:rsidRDefault="0089349C" w:rsidP="0089349C">
            <w:pPr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75C17089" w14:textId="77777777" w:rsidR="0089349C" w:rsidRPr="00037BE7" w:rsidRDefault="0089349C" w:rsidP="0089349C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b/>
                <w:bCs/>
                <w:color w:val="000000"/>
                <w:sz w:val="20"/>
                <w:szCs w:val="20"/>
                <w:lang w:val="sq-AL"/>
              </w:rPr>
              <w:t>Plani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1907240B" w14:textId="77777777" w:rsidR="0089349C" w:rsidRPr="00037BE7" w:rsidRDefault="0089349C" w:rsidP="0089349C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b/>
                <w:bCs/>
                <w:color w:val="000000"/>
                <w:sz w:val="20"/>
                <w:szCs w:val="20"/>
                <w:lang w:val="sq-AL"/>
              </w:rPr>
              <w:t>Fakt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CCC0D9" w:themeFill="accent4" w:themeFillTint="66"/>
            <w:vAlign w:val="center"/>
            <w:hideMark/>
          </w:tcPr>
          <w:p w14:paraId="41FE7F9B" w14:textId="77777777" w:rsidR="0089349C" w:rsidRPr="00037BE7" w:rsidRDefault="0089349C" w:rsidP="0089349C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b/>
                <w:bCs/>
                <w:color w:val="000000"/>
                <w:sz w:val="20"/>
                <w:szCs w:val="20"/>
                <w:lang w:val="sq-AL"/>
              </w:rPr>
              <w:t>% e realizimit</w:t>
            </w:r>
          </w:p>
        </w:tc>
      </w:tr>
      <w:tr w:rsidR="00D06908" w:rsidRPr="00037BE7" w14:paraId="7C18AE70" w14:textId="77777777" w:rsidTr="00EC674E">
        <w:trPr>
          <w:trHeight w:val="300"/>
          <w:jc w:val="center"/>
        </w:trPr>
        <w:tc>
          <w:tcPr>
            <w:tcW w:w="3960" w:type="dxa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EF6B" w14:textId="77777777" w:rsidR="00D06908" w:rsidRPr="00037BE7" w:rsidRDefault="00D06908" w:rsidP="00D06908">
            <w:pPr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Planifikimi, Menaxhimi dhe Administrimi</w:t>
            </w:r>
          </w:p>
        </w:tc>
        <w:tc>
          <w:tcPr>
            <w:tcW w:w="1320" w:type="dxa"/>
            <w:tcBorders>
              <w:top w:val="doub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B808" w14:textId="2C7CC57D" w:rsidR="00D06908" w:rsidRPr="00037BE7" w:rsidRDefault="00D06908" w:rsidP="00D06908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160,000</w:t>
            </w:r>
          </w:p>
        </w:tc>
        <w:tc>
          <w:tcPr>
            <w:tcW w:w="1360" w:type="dxa"/>
            <w:tcBorders>
              <w:top w:val="doub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2F4C7" w14:textId="31B776B3" w:rsidR="00D06908" w:rsidRPr="00037BE7" w:rsidRDefault="00212017" w:rsidP="00D06908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12,600</w:t>
            </w:r>
          </w:p>
        </w:tc>
        <w:tc>
          <w:tcPr>
            <w:tcW w:w="1120" w:type="dxa"/>
            <w:tcBorders>
              <w:top w:val="double" w:sz="6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0356962" w14:textId="345C0400" w:rsidR="00D06908" w:rsidRPr="00037BE7" w:rsidRDefault="001360B6" w:rsidP="00D06908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8</w:t>
            </w:r>
            <w:r w:rsidR="00D06908" w:rsidRPr="00037BE7">
              <w:rPr>
                <w:color w:val="000000"/>
                <w:sz w:val="20"/>
                <w:szCs w:val="20"/>
                <w:lang w:val="sq-AL"/>
              </w:rPr>
              <w:t>%</w:t>
            </w:r>
          </w:p>
        </w:tc>
      </w:tr>
      <w:tr w:rsidR="00D06908" w:rsidRPr="00037BE7" w14:paraId="28B71006" w14:textId="77777777" w:rsidTr="00EC674E">
        <w:trPr>
          <w:trHeight w:val="300"/>
          <w:jc w:val="center"/>
        </w:trPr>
        <w:tc>
          <w:tcPr>
            <w:tcW w:w="396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F6B9" w14:textId="77777777" w:rsidR="00D06908" w:rsidRPr="00037BE7" w:rsidRDefault="00D06908" w:rsidP="00D06908">
            <w:pPr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Forcat e Luftimit</w:t>
            </w: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F0BF" w14:textId="51F39946" w:rsidR="00D06908" w:rsidRPr="00037BE7" w:rsidRDefault="006173A4" w:rsidP="00D06908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20,088,500</w:t>
            </w:r>
          </w:p>
        </w:tc>
        <w:tc>
          <w:tcPr>
            <w:tcW w:w="1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9AB8D" w14:textId="68FDF387" w:rsidR="00D06908" w:rsidRPr="00037BE7" w:rsidRDefault="006173A4" w:rsidP="00D06908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3,775,429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9D703BB" w14:textId="1D8A5E80" w:rsidR="00D06908" w:rsidRPr="00037BE7" w:rsidRDefault="001360B6" w:rsidP="00D06908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1</w:t>
            </w:r>
            <w:r w:rsidR="006173A4" w:rsidRPr="00037BE7">
              <w:rPr>
                <w:color w:val="000000"/>
                <w:sz w:val="20"/>
                <w:szCs w:val="20"/>
                <w:lang w:val="sq-AL"/>
              </w:rPr>
              <w:t>9</w:t>
            </w:r>
            <w:r w:rsidR="00D06908" w:rsidRPr="00037BE7">
              <w:rPr>
                <w:color w:val="000000"/>
                <w:sz w:val="20"/>
                <w:szCs w:val="20"/>
                <w:lang w:val="sq-AL"/>
              </w:rPr>
              <w:t>%</w:t>
            </w:r>
          </w:p>
        </w:tc>
      </w:tr>
      <w:tr w:rsidR="00D06908" w:rsidRPr="00037BE7" w14:paraId="3B29E5C8" w14:textId="77777777" w:rsidTr="00EC674E">
        <w:trPr>
          <w:trHeight w:val="300"/>
          <w:jc w:val="center"/>
        </w:trPr>
        <w:tc>
          <w:tcPr>
            <w:tcW w:w="396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9006" w14:textId="77777777" w:rsidR="00D06908" w:rsidRPr="00037BE7" w:rsidRDefault="00D06908" w:rsidP="00D06908">
            <w:pPr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Mbështetja e Luftimit</w:t>
            </w: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E17E" w14:textId="44AAF406" w:rsidR="00D06908" w:rsidRPr="00037BE7" w:rsidRDefault="00D06908" w:rsidP="00D06908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1,265,500</w:t>
            </w:r>
          </w:p>
        </w:tc>
        <w:tc>
          <w:tcPr>
            <w:tcW w:w="1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251CD" w14:textId="364FA519" w:rsidR="00D06908" w:rsidRPr="00037BE7" w:rsidRDefault="006173A4" w:rsidP="00D06908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321,569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078F3B4" w14:textId="3CA493EC" w:rsidR="00D06908" w:rsidRPr="00037BE7" w:rsidRDefault="006173A4" w:rsidP="00D06908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25</w:t>
            </w:r>
            <w:r w:rsidR="00D06908" w:rsidRPr="00037BE7">
              <w:rPr>
                <w:color w:val="000000"/>
                <w:sz w:val="20"/>
                <w:szCs w:val="20"/>
                <w:lang w:val="sq-AL"/>
              </w:rPr>
              <w:t>%</w:t>
            </w:r>
          </w:p>
        </w:tc>
      </w:tr>
      <w:tr w:rsidR="0037442C" w:rsidRPr="00037BE7" w14:paraId="5EB08E24" w14:textId="77777777" w:rsidTr="0037442C">
        <w:trPr>
          <w:trHeight w:val="300"/>
          <w:jc w:val="center"/>
        </w:trPr>
        <w:tc>
          <w:tcPr>
            <w:tcW w:w="396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F5A2" w14:textId="77777777" w:rsidR="0037442C" w:rsidRPr="00037BE7" w:rsidRDefault="0037442C" w:rsidP="0037442C">
            <w:pPr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Arsimi Ushtarak</w:t>
            </w: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3433" w14:textId="1985ACB9" w:rsidR="0037442C" w:rsidRPr="00037BE7" w:rsidRDefault="00D06908" w:rsidP="0037442C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457,000</w:t>
            </w:r>
          </w:p>
        </w:tc>
        <w:tc>
          <w:tcPr>
            <w:tcW w:w="1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5508" w14:textId="58C76024" w:rsidR="0037442C" w:rsidRPr="00037BE7" w:rsidRDefault="002140AB" w:rsidP="0037442C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24,238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369D8D8" w14:textId="2C3291C3" w:rsidR="0037442C" w:rsidRPr="00037BE7" w:rsidRDefault="002140AB" w:rsidP="0037442C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5</w:t>
            </w:r>
            <w:r w:rsidR="0037442C" w:rsidRPr="00037BE7">
              <w:rPr>
                <w:color w:val="000000"/>
                <w:sz w:val="20"/>
                <w:szCs w:val="20"/>
                <w:lang w:val="sq-AL"/>
              </w:rPr>
              <w:t>%</w:t>
            </w:r>
          </w:p>
        </w:tc>
      </w:tr>
      <w:tr w:rsidR="0037442C" w:rsidRPr="00037BE7" w14:paraId="36F404CE" w14:textId="77777777" w:rsidTr="0037442C">
        <w:trPr>
          <w:trHeight w:val="300"/>
          <w:jc w:val="center"/>
        </w:trPr>
        <w:tc>
          <w:tcPr>
            <w:tcW w:w="396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D358" w14:textId="77777777" w:rsidR="0037442C" w:rsidRPr="00037BE7" w:rsidRDefault="0037442C" w:rsidP="0037442C">
            <w:pPr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Mbështetje për Shëndetësinë</w:t>
            </w: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AFC2" w14:textId="4DAA0B57" w:rsidR="0037442C" w:rsidRPr="00037BE7" w:rsidRDefault="00D06908" w:rsidP="0037442C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500,000</w:t>
            </w:r>
          </w:p>
        </w:tc>
        <w:tc>
          <w:tcPr>
            <w:tcW w:w="1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88AE" w14:textId="6E50C8D3" w:rsidR="0037442C" w:rsidRPr="00037BE7" w:rsidRDefault="00D06908" w:rsidP="0037442C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3,204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06467EE" w14:textId="6D48133E" w:rsidR="0037442C" w:rsidRPr="00037BE7" w:rsidRDefault="001360B6" w:rsidP="0037442C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1</w:t>
            </w:r>
            <w:r w:rsidR="0037442C" w:rsidRPr="00037BE7">
              <w:rPr>
                <w:color w:val="000000"/>
                <w:sz w:val="20"/>
                <w:szCs w:val="20"/>
                <w:lang w:val="sq-AL"/>
              </w:rPr>
              <w:t>%</w:t>
            </w:r>
          </w:p>
        </w:tc>
      </w:tr>
      <w:tr w:rsidR="00DA349D" w:rsidRPr="00037BE7" w14:paraId="3EE80D70" w14:textId="77777777" w:rsidTr="0037442C">
        <w:trPr>
          <w:trHeight w:val="300"/>
          <w:jc w:val="center"/>
        </w:trPr>
        <w:tc>
          <w:tcPr>
            <w:tcW w:w="396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2987" w14:textId="77777777" w:rsidR="00DA349D" w:rsidRPr="00037BE7" w:rsidRDefault="00DA349D" w:rsidP="00C177D8">
            <w:pPr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Mbështetje Sociale për Ushtarakët</w:t>
            </w: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FFF4" w14:textId="77777777" w:rsidR="00DA349D" w:rsidRPr="00037BE7" w:rsidRDefault="00DA349D" w:rsidP="0037442C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0</w:t>
            </w:r>
          </w:p>
        </w:tc>
        <w:tc>
          <w:tcPr>
            <w:tcW w:w="1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FA4D" w14:textId="77777777" w:rsidR="00DA349D" w:rsidRPr="00037BE7" w:rsidRDefault="00DA349D" w:rsidP="0037442C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0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9341A76" w14:textId="04CC3C8E" w:rsidR="00DA349D" w:rsidRPr="00037BE7" w:rsidRDefault="00DA349D" w:rsidP="0037442C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0%</w:t>
            </w:r>
          </w:p>
        </w:tc>
      </w:tr>
      <w:tr w:rsidR="0037442C" w:rsidRPr="00037BE7" w14:paraId="061F512F" w14:textId="77777777" w:rsidTr="0037442C">
        <w:trPr>
          <w:trHeight w:val="300"/>
          <w:jc w:val="center"/>
        </w:trPr>
        <w:tc>
          <w:tcPr>
            <w:tcW w:w="3960" w:type="dxa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6318" w14:textId="77777777" w:rsidR="0037442C" w:rsidRPr="00037BE7" w:rsidRDefault="0037442C" w:rsidP="0037442C">
            <w:pPr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Emergjencat Civile</w:t>
            </w: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6EA7" w14:textId="7B6C167C" w:rsidR="0037442C" w:rsidRPr="00037BE7" w:rsidRDefault="00A44DC1" w:rsidP="0037442C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3,932,050</w:t>
            </w:r>
          </w:p>
        </w:tc>
        <w:tc>
          <w:tcPr>
            <w:tcW w:w="1360" w:type="dxa"/>
            <w:tcBorders>
              <w:top w:val="dotted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DBD4" w14:textId="3CD848F5" w:rsidR="0037442C" w:rsidRPr="00037BE7" w:rsidRDefault="00A44DC1" w:rsidP="0037442C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183,709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3C921B7" w14:textId="7388CA48" w:rsidR="0037442C" w:rsidRPr="00037BE7" w:rsidRDefault="00A44DC1" w:rsidP="0037442C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5</w:t>
            </w:r>
            <w:r w:rsidR="0037442C" w:rsidRPr="00037BE7">
              <w:rPr>
                <w:color w:val="000000"/>
                <w:sz w:val="20"/>
                <w:szCs w:val="20"/>
                <w:lang w:val="sq-AL"/>
              </w:rPr>
              <w:t>%</w:t>
            </w:r>
          </w:p>
        </w:tc>
      </w:tr>
      <w:tr w:rsidR="0037442C" w:rsidRPr="00037BE7" w14:paraId="3FECAD64" w14:textId="77777777" w:rsidTr="0037442C">
        <w:trPr>
          <w:trHeight w:val="315"/>
          <w:jc w:val="center"/>
        </w:trPr>
        <w:tc>
          <w:tcPr>
            <w:tcW w:w="39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7A7A3A88" w14:textId="77777777" w:rsidR="0037442C" w:rsidRPr="00037BE7" w:rsidRDefault="0037442C" w:rsidP="0037442C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b/>
                <w:bCs/>
                <w:color w:val="000000"/>
                <w:sz w:val="20"/>
                <w:szCs w:val="20"/>
                <w:lang w:val="sq-AL"/>
              </w:rPr>
              <w:t>Totali</w:t>
            </w:r>
          </w:p>
        </w:tc>
        <w:tc>
          <w:tcPr>
            <w:tcW w:w="132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3E247808" w14:textId="1141DBE8" w:rsidR="0037442C" w:rsidRPr="00037BE7" w:rsidRDefault="00D06908" w:rsidP="0037442C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b/>
                <w:bCs/>
                <w:color w:val="000000"/>
                <w:sz w:val="20"/>
                <w:szCs w:val="20"/>
                <w:lang w:val="sq-AL"/>
              </w:rPr>
              <w:t>24,</w:t>
            </w:r>
            <w:r w:rsidR="00A44DC1" w:rsidRPr="00037BE7">
              <w:rPr>
                <w:b/>
                <w:bCs/>
                <w:color w:val="000000"/>
                <w:sz w:val="20"/>
                <w:szCs w:val="20"/>
                <w:lang w:val="sq-AL"/>
              </w:rPr>
              <w:t>403,050</w:t>
            </w:r>
          </w:p>
        </w:tc>
        <w:tc>
          <w:tcPr>
            <w:tcW w:w="136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181D91DE" w14:textId="718321BA" w:rsidR="0037442C" w:rsidRPr="00037BE7" w:rsidRDefault="00A44DC1" w:rsidP="0037442C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b/>
                <w:bCs/>
                <w:color w:val="000000"/>
                <w:sz w:val="20"/>
                <w:szCs w:val="20"/>
                <w:lang w:val="sq-AL"/>
              </w:rPr>
              <w:t>4,320,750</w:t>
            </w:r>
          </w:p>
        </w:tc>
        <w:tc>
          <w:tcPr>
            <w:tcW w:w="112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4171A5A6" w14:textId="1824AD0B" w:rsidR="0037442C" w:rsidRPr="00037BE7" w:rsidRDefault="001360B6" w:rsidP="0037442C">
            <w:pPr>
              <w:jc w:val="center"/>
              <w:rPr>
                <w:b/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b/>
                <w:color w:val="000000"/>
                <w:sz w:val="20"/>
                <w:szCs w:val="20"/>
                <w:lang w:val="sq-AL"/>
              </w:rPr>
              <w:t>1</w:t>
            </w:r>
            <w:r w:rsidR="00A44DC1" w:rsidRPr="00037BE7">
              <w:rPr>
                <w:b/>
                <w:color w:val="000000"/>
                <w:sz w:val="20"/>
                <w:szCs w:val="20"/>
                <w:lang w:val="sq-AL"/>
              </w:rPr>
              <w:t>6</w:t>
            </w:r>
            <w:r w:rsidR="0037442C" w:rsidRPr="00037BE7">
              <w:rPr>
                <w:b/>
                <w:color w:val="000000"/>
                <w:sz w:val="20"/>
                <w:szCs w:val="20"/>
                <w:lang w:val="sq-AL"/>
              </w:rPr>
              <w:t>%</w:t>
            </w:r>
          </w:p>
        </w:tc>
      </w:tr>
    </w:tbl>
    <w:p w14:paraId="75C4B83B" w14:textId="66E0013A" w:rsidR="003A44CF" w:rsidRPr="00037BE7" w:rsidRDefault="00140387" w:rsidP="00140387">
      <w:pPr>
        <w:spacing w:after="200" w:line="276" w:lineRule="auto"/>
        <w:jc w:val="both"/>
        <w:rPr>
          <w:rFonts w:asciiTheme="majorBidi" w:hAnsiTheme="majorBidi" w:cstheme="majorBidi"/>
          <w:lang w:val="sq-AL"/>
        </w:rPr>
      </w:pPr>
      <w:r w:rsidRPr="00037BE7">
        <w:rPr>
          <w:rFonts w:asciiTheme="majorBidi" w:hAnsiTheme="majorBidi" w:cstheme="majorBidi"/>
          <w:lang w:val="sq-AL"/>
        </w:rPr>
        <w:t xml:space="preserve">Nga të dhënat e mësipërme financiare, vërejmë </w:t>
      </w:r>
      <w:r w:rsidR="003A44CF" w:rsidRPr="00037BE7">
        <w:rPr>
          <w:rFonts w:asciiTheme="majorBidi" w:hAnsiTheme="majorBidi" w:cstheme="majorBidi"/>
          <w:lang w:val="sq-AL"/>
        </w:rPr>
        <w:t>që për periudh</w:t>
      </w:r>
      <w:r w:rsidR="00BC1714" w:rsidRPr="00037BE7">
        <w:rPr>
          <w:rFonts w:asciiTheme="majorBidi" w:hAnsiTheme="majorBidi" w:cstheme="majorBidi"/>
          <w:lang w:val="sq-AL"/>
        </w:rPr>
        <w:t>ë</w:t>
      </w:r>
      <w:r w:rsidR="003A44CF" w:rsidRPr="00037BE7">
        <w:rPr>
          <w:rFonts w:asciiTheme="majorBidi" w:hAnsiTheme="majorBidi" w:cstheme="majorBidi"/>
          <w:lang w:val="sq-AL"/>
        </w:rPr>
        <w:t xml:space="preserve">n, për shpenzimet kapitale të Ministrisë së Mbrojtjes, realizimi është </w:t>
      </w:r>
      <w:r w:rsidR="008F7C1A" w:rsidRPr="00037BE7">
        <w:rPr>
          <w:rFonts w:asciiTheme="majorBidi" w:hAnsiTheme="majorBidi" w:cstheme="majorBidi"/>
          <w:lang w:val="sq-AL"/>
        </w:rPr>
        <w:t xml:space="preserve">rreth </w:t>
      </w:r>
      <w:r w:rsidR="001360B6" w:rsidRPr="00037BE7">
        <w:rPr>
          <w:rFonts w:asciiTheme="majorBidi" w:hAnsiTheme="majorBidi" w:cstheme="majorBidi"/>
          <w:lang w:val="sq-AL"/>
        </w:rPr>
        <w:t>1</w:t>
      </w:r>
      <w:r w:rsidR="00CD2E07" w:rsidRPr="00037BE7">
        <w:rPr>
          <w:rFonts w:asciiTheme="majorBidi" w:hAnsiTheme="majorBidi" w:cstheme="majorBidi"/>
          <w:lang w:val="sq-AL"/>
        </w:rPr>
        <w:t>6</w:t>
      </w:r>
      <w:r w:rsidR="003A44CF" w:rsidRPr="00037BE7">
        <w:rPr>
          <w:rFonts w:asciiTheme="majorBidi" w:hAnsiTheme="majorBidi" w:cstheme="majorBidi"/>
          <w:lang w:val="sq-AL"/>
        </w:rPr>
        <w:t xml:space="preserve"> përqind</w:t>
      </w:r>
      <w:r w:rsidR="00683595" w:rsidRPr="00037BE7">
        <w:rPr>
          <w:rFonts w:asciiTheme="majorBidi" w:hAnsiTheme="majorBidi" w:cstheme="majorBidi"/>
          <w:lang w:val="sq-AL"/>
        </w:rPr>
        <w:t>, realizim ky n</w:t>
      </w:r>
      <w:r w:rsidR="00371BE0" w:rsidRPr="00037BE7">
        <w:rPr>
          <w:rFonts w:asciiTheme="majorBidi" w:hAnsiTheme="majorBidi" w:cstheme="majorBidi"/>
          <w:lang w:val="sq-AL"/>
        </w:rPr>
        <w:t>ë</w:t>
      </w:r>
      <w:r w:rsidR="00683595" w:rsidRPr="00037BE7">
        <w:rPr>
          <w:rFonts w:asciiTheme="majorBidi" w:hAnsiTheme="majorBidi" w:cstheme="majorBidi"/>
          <w:lang w:val="sq-AL"/>
        </w:rPr>
        <w:t>n trendin normal t</w:t>
      </w:r>
      <w:r w:rsidR="00371BE0" w:rsidRPr="00037BE7">
        <w:rPr>
          <w:rFonts w:asciiTheme="majorBidi" w:hAnsiTheme="majorBidi" w:cstheme="majorBidi"/>
          <w:lang w:val="sq-AL"/>
        </w:rPr>
        <w:t>ë</w:t>
      </w:r>
      <w:r w:rsidR="00683595" w:rsidRPr="00037BE7">
        <w:rPr>
          <w:rFonts w:asciiTheme="majorBidi" w:hAnsiTheme="majorBidi" w:cstheme="majorBidi"/>
          <w:lang w:val="sq-AL"/>
        </w:rPr>
        <w:t xml:space="preserve"> periudh</w:t>
      </w:r>
      <w:r w:rsidR="00371BE0" w:rsidRPr="00037BE7">
        <w:rPr>
          <w:rFonts w:asciiTheme="majorBidi" w:hAnsiTheme="majorBidi" w:cstheme="majorBidi"/>
          <w:lang w:val="sq-AL"/>
        </w:rPr>
        <w:t>ë</w:t>
      </w:r>
      <w:r w:rsidR="00683595" w:rsidRPr="00037BE7">
        <w:rPr>
          <w:rFonts w:asciiTheme="majorBidi" w:hAnsiTheme="majorBidi" w:cstheme="majorBidi"/>
          <w:lang w:val="sq-AL"/>
        </w:rPr>
        <w:t>s.</w:t>
      </w:r>
      <w:r w:rsidR="007F25F9" w:rsidRPr="00037BE7">
        <w:rPr>
          <w:rFonts w:asciiTheme="majorBidi" w:hAnsiTheme="majorBidi" w:cstheme="majorBidi"/>
          <w:lang w:val="sq-AL"/>
        </w:rPr>
        <w:t xml:space="preserve"> </w:t>
      </w:r>
    </w:p>
    <w:tbl>
      <w:tblPr>
        <w:tblW w:w="7760" w:type="dxa"/>
        <w:jc w:val="center"/>
        <w:tblLook w:val="04A0" w:firstRow="1" w:lastRow="0" w:firstColumn="1" w:lastColumn="0" w:noHBand="0" w:noVBand="1"/>
      </w:tblPr>
      <w:tblGrid>
        <w:gridCol w:w="3960"/>
        <w:gridCol w:w="1320"/>
        <w:gridCol w:w="1360"/>
        <w:gridCol w:w="1120"/>
      </w:tblGrid>
      <w:tr w:rsidR="0089349C" w:rsidRPr="00037BE7" w14:paraId="3F6407D9" w14:textId="77777777" w:rsidTr="00585D7C">
        <w:trPr>
          <w:trHeight w:val="315"/>
          <w:jc w:val="center"/>
        </w:trPr>
        <w:tc>
          <w:tcPr>
            <w:tcW w:w="3960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16DCA6A6" w14:textId="77777777" w:rsidR="0089349C" w:rsidRPr="00037BE7" w:rsidRDefault="0089349C" w:rsidP="0089349C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b/>
                <w:bCs/>
                <w:color w:val="000000"/>
                <w:sz w:val="20"/>
                <w:szCs w:val="20"/>
                <w:lang w:val="sq-AL"/>
              </w:rPr>
              <w:t>Programi</w:t>
            </w:r>
          </w:p>
        </w:tc>
        <w:tc>
          <w:tcPr>
            <w:tcW w:w="3800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CCC0D9" w:themeFill="accent4" w:themeFillTint="66"/>
            <w:noWrap/>
            <w:vAlign w:val="center"/>
            <w:hideMark/>
          </w:tcPr>
          <w:p w14:paraId="29F1E17B" w14:textId="77777777" w:rsidR="0089349C" w:rsidRPr="00037BE7" w:rsidRDefault="0089349C" w:rsidP="0089349C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b/>
                <w:bCs/>
                <w:color w:val="000000"/>
                <w:sz w:val="20"/>
                <w:szCs w:val="20"/>
                <w:lang w:val="sq-AL"/>
              </w:rPr>
              <w:t>ShpenzimeTotal</w:t>
            </w:r>
          </w:p>
        </w:tc>
      </w:tr>
      <w:tr w:rsidR="0089349C" w:rsidRPr="00037BE7" w14:paraId="0C799450" w14:textId="77777777" w:rsidTr="00806D7D">
        <w:trPr>
          <w:trHeight w:val="458"/>
          <w:jc w:val="center"/>
        </w:trPr>
        <w:tc>
          <w:tcPr>
            <w:tcW w:w="3960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7B8DD357" w14:textId="77777777" w:rsidR="0089349C" w:rsidRPr="00037BE7" w:rsidRDefault="0089349C" w:rsidP="0089349C">
            <w:pPr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0AF1A3B3" w14:textId="77777777" w:rsidR="0089349C" w:rsidRPr="00037BE7" w:rsidRDefault="0089349C" w:rsidP="0089349C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b/>
                <w:bCs/>
                <w:color w:val="000000"/>
                <w:sz w:val="20"/>
                <w:szCs w:val="20"/>
                <w:lang w:val="sq-AL"/>
              </w:rPr>
              <w:t>Plani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7321BD80" w14:textId="77777777" w:rsidR="0089349C" w:rsidRPr="00037BE7" w:rsidRDefault="0089349C" w:rsidP="0089349C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b/>
                <w:bCs/>
                <w:color w:val="000000"/>
                <w:sz w:val="20"/>
                <w:szCs w:val="20"/>
                <w:lang w:val="sq-AL"/>
              </w:rPr>
              <w:t>Fakt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CCC0D9" w:themeFill="accent4" w:themeFillTint="66"/>
            <w:vAlign w:val="center"/>
            <w:hideMark/>
          </w:tcPr>
          <w:p w14:paraId="706FCF88" w14:textId="77777777" w:rsidR="0089349C" w:rsidRPr="00037BE7" w:rsidRDefault="0089349C" w:rsidP="0089349C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b/>
                <w:bCs/>
                <w:color w:val="000000"/>
                <w:sz w:val="20"/>
                <w:szCs w:val="20"/>
                <w:lang w:val="sq-AL"/>
              </w:rPr>
              <w:t>% e realizimit</w:t>
            </w:r>
          </w:p>
        </w:tc>
      </w:tr>
      <w:tr w:rsidR="00C34E15" w:rsidRPr="00037BE7" w14:paraId="361CE52C" w14:textId="77777777" w:rsidTr="004B6458">
        <w:trPr>
          <w:trHeight w:val="300"/>
          <w:jc w:val="center"/>
        </w:trPr>
        <w:tc>
          <w:tcPr>
            <w:tcW w:w="3960" w:type="dxa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76F0" w14:textId="77777777" w:rsidR="00C34E15" w:rsidRPr="00037BE7" w:rsidRDefault="00C34E15" w:rsidP="00C34E15">
            <w:pPr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Planifikimi, Menaxhimi dhe Administrimi</w:t>
            </w:r>
          </w:p>
        </w:tc>
        <w:tc>
          <w:tcPr>
            <w:tcW w:w="1320" w:type="dxa"/>
            <w:tcBorders>
              <w:top w:val="doub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E9FAB" w14:textId="60781033" w:rsidR="00C34E15" w:rsidRPr="00037BE7" w:rsidRDefault="00683595" w:rsidP="00C34E15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1,570,097</w:t>
            </w:r>
          </w:p>
        </w:tc>
        <w:tc>
          <w:tcPr>
            <w:tcW w:w="1360" w:type="dxa"/>
            <w:tcBorders>
              <w:top w:val="doub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2BBA" w14:textId="78E9C808" w:rsidR="00C34E15" w:rsidRPr="00037BE7" w:rsidRDefault="00683595" w:rsidP="00C34E15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1,177,768</w:t>
            </w:r>
          </w:p>
        </w:tc>
        <w:tc>
          <w:tcPr>
            <w:tcW w:w="1120" w:type="dxa"/>
            <w:tcBorders>
              <w:top w:val="double" w:sz="6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4AA58C9" w14:textId="47EB1668" w:rsidR="00C34E15" w:rsidRPr="00037BE7" w:rsidRDefault="00683595" w:rsidP="00C34E15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7</w:t>
            </w:r>
            <w:r w:rsidR="00C34E15" w:rsidRPr="00037BE7">
              <w:rPr>
                <w:color w:val="000000"/>
                <w:sz w:val="20"/>
                <w:szCs w:val="20"/>
                <w:lang w:val="sq-AL"/>
              </w:rPr>
              <w:t>5%</w:t>
            </w:r>
          </w:p>
        </w:tc>
      </w:tr>
      <w:tr w:rsidR="00C34E15" w:rsidRPr="00037BE7" w14:paraId="2A3FBB46" w14:textId="77777777" w:rsidTr="006A1126">
        <w:trPr>
          <w:trHeight w:val="300"/>
          <w:jc w:val="center"/>
        </w:trPr>
        <w:tc>
          <w:tcPr>
            <w:tcW w:w="396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8DC6" w14:textId="77777777" w:rsidR="00C34E15" w:rsidRPr="00037BE7" w:rsidRDefault="00C34E15" w:rsidP="00C34E15">
            <w:pPr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Forcat e Luftimit</w:t>
            </w: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B8EA9" w14:textId="3A549147" w:rsidR="00C34E15" w:rsidRPr="00037BE7" w:rsidRDefault="00683595" w:rsidP="00C34E15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26,464,441</w:t>
            </w:r>
          </w:p>
        </w:tc>
        <w:tc>
          <w:tcPr>
            <w:tcW w:w="1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CF044" w14:textId="2DADEECD" w:rsidR="00C34E15" w:rsidRPr="00037BE7" w:rsidRDefault="00683595" w:rsidP="00C34E15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7,925,146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25A38BF" w14:textId="4B5F15C1" w:rsidR="00C34E15" w:rsidRPr="00037BE7" w:rsidRDefault="00683595" w:rsidP="00C34E15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30</w:t>
            </w:r>
            <w:r w:rsidR="00C34E15" w:rsidRPr="00037BE7">
              <w:rPr>
                <w:color w:val="000000"/>
                <w:sz w:val="20"/>
                <w:szCs w:val="20"/>
                <w:lang w:val="sq-AL"/>
              </w:rPr>
              <w:t>%</w:t>
            </w:r>
          </w:p>
        </w:tc>
      </w:tr>
      <w:tr w:rsidR="00C34E15" w:rsidRPr="00037BE7" w14:paraId="6A78AC1C" w14:textId="77777777" w:rsidTr="006A1126">
        <w:trPr>
          <w:trHeight w:val="300"/>
          <w:jc w:val="center"/>
        </w:trPr>
        <w:tc>
          <w:tcPr>
            <w:tcW w:w="396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35A2" w14:textId="77777777" w:rsidR="00C34E15" w:rsidRPr="00037BE7" w:rsidRDefault="00C34E15" w:rsidP="00C34E15">
            <w:pPr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Mbështetja e Luftimit</w:t>
            </w: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67373" w14:textId="34585889" w:rsidR="00C34E15" w:rsidRPr="00037BE7" w:rsidRDefault="00683595" w:rsidP="00C34E15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8,061,911</w:t>
            </w:r>
          </w:p>
        </w:tc>
        <w:tc>
          <w:tcPr>
            <w:tcW w:w="1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7D652" w14:textId="0DDC8E29" w:rsidR="00C34E15" w:rsidRPr="00037BE7" w:rsidRDefault="00683595" w:rsidP="00C34E15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3,652,459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9C5F5EE" w14:textId="5BD555D0" w:rsidR="00C34E15" w:rsidRPr="00037BE7" w:rsidRDefault="00683595" w:rsidP="00DD665F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45</w:t>
            </w:r>
            <w:r w:rsidR="00C34E15" w:rsidRPr="00037BE7">
              <w:rPr>
                <w:color w:val="000000"/>
                <w:sz w:val="20"/>
                <w:szCs w:val="20"/>
                <w:lang w:val="sq-AL"/>
              </w:rPr>
              <w:t>%</w:t>
            </w:r>
          </w:p>
        </w:tc>
      </w:tr>
      <w:tr w:rsidR="00374D4A" w:rsidRPr="00037BE7" w14:paraId="1715564B" w14:textId="77777777" w:rsidTr="00374D4A">
        <w:trPr>
          <w:trHeight w:val="300"/>
          <w:jc w:val="center"/>
        </w:trPr>
        <w:tc>
          <w:tcPr>
            <w:tcW w:w="396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A9A8" w14:textId="77777777" w:rsidR="00374D4A" w:rsidRPr="00037BE7" w:rsidRDefault="00374D4A" w:rsidP="00374D4A">
            <w:pPr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Arsimi Ushtarak</w:t>
            </w: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52B3" w14:textId="06D5DF05" w:rsidR="00374D4A" w:rsidRPr="00037BE7" w:rsidRDefault="00C34E15" w:rsidP="00374D4A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1,328,478</w:t>
            </w:r>
          </w:p>
        </w:tc>
        <w:tc>
          <w:tcPr>
            <w:tcW w:w="1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4723" w14:textId="4AB57979" w:rsidR="00374D4A" w:rsidRPr="00037BE7" w:rsidRDefault="006D2840" w:rsidP="00374D4A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528,584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BEEE6B3" w14:textId="18944D4C" w:rsidR="00374D4A" w:rsidRPr="00037BE7" w:rsidRDefault="006D2840" w:rsidP="00374D4A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40</w:t>
            </w:r>
            <w:r w:rsidR="00374D4A" w:rsidRPr="00037BE7">
              <w:rPr>
                <w:color w:val="000000"/>
                <w:sz w:val="20"/>
                <w:szCs w:val="20"/>
                <w:lang w:val="sq-AL"/>
              </w:rPr>
              <w:t>%</w:t>
            </w:r>
          </w:p>
        </w:tc>
      </w:tr>
      <w:tr w:rsidR="00374D4A" w:rsidRPr="00037BE7" w14:paraId="3CF6FBCE" w14:textId="77777777" w:rsidTr="00374D4A">
        <w:trPr>
          <w:trHeight w:val="300"/>
          <w:jc w:val="center"/>
        </w:trPr>
        <w:tc>
          <w:tcPr>
            <w:tcW w:w="396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3910" w14:textId="77777777" w:rsidR="00374D4A" w:rsidRPr="00037BE7" w:rsidRDefault="00374D4A" w:rsidP="00374D4A">
            <w:pPr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lastRenderedPageBreak/>
              <w:t>Mbështetje për Shëndetësinë</w:t>
            </w: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EF09" w14:textId="2BF3F420" w:rsidR="00374D4A" w:rsidRPr="00037BE7" w:rsidRDefault="006D2840" w:rsidP="00374D4A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1,961,138</w:t>
            </w:r>
          </w:p>
        </w:tc>
        <w:tc>
          <w:tcPr>
            <w:tcW w:w="1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E609" w14:textId="0E6D168B" w:rsidR="00374D4A" w:rsidRPr="00037BE7" w:rsidRDefault="006D2840" w:rsidP="00374D4A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858,253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B58E933" w14:textId="4FCBEEFA" w:rsidR="00374D4A" w:rsidRPr="00037BE7" w:rsidRDefault="006D2840" w:rsidP="00374D4A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44</w:t>
            </w:r>
            <w:r w:rsidR="00374D4A" w:rsidRPr="00037BE7">
              <w:rPr>
                <w:color w:val="000000"/>
                <w:sz w:val="20"/>
                <w:szCs w:val="20"/>
                <w:lang w:val="sq-AL"/>
              </w:rPr>
              <w:t>%</w:t>
            </w:r>
          </w:p>
        </w:tc>
      </w:tr>
      <w:tr w:rsidR="00C34E15" w:rsidRPr="00037BE7" w14:paraId="611ABC6D" w14:textId="77777777" w:rsidTr="007E08EA">
        <w:trPr>
          <w:trHeight w:val="300"/>
          <w:jc w:val="center"/>
        </w:trPr>
        <w:tc>
          <w:tcPr>
            <w:tcW w:w="396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E31A" w14:textId="77777777" w:rsidR="00C34E15" w:rsidRPr="00037BE7" w:rsidRDefault="00C34E15" w:rsidP="00C34E15">
            <w:pPr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Mbështetje Sociale për Ushtarakët</w:t>
            </w: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5168" w14:textId="3CB4E9D8" w:rsidR="00C34E15" w:rsidRPr="00037BE7" w:rsidRDefault="00C34E15" w:rsidP="00C34E15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5,200,000</w:t>
            </w:r>
          </w:p>
        </w:tc>
        <w:tc>
          <w:tcPr>
            <w:tcW w:w="1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6F160" w14:textId="3FCA28E8" w:rsidR="00C34E15" w:rsidRPr="00037BE7" w:rsidRDefault="006D2840" w:rsidP="00C34E15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4</w:t>
            </w:r>
            <w:r w:rsidR="00C34E15" w:rsidRPr="00037BE7">
              <w:rPr>
                <w:color w:val="000000"/>
                <w:sz w:val="20"/>
                <w:szCs w:val="20"/>
                <w:lang w:val="sq-AL"/>
              </w:rPr>
              <w:t>,000,000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456CD9D" w14:textId="0E8E2EF7" w:rsidR="00C34E15" w:rsidRPr="00037BE7" w:rsidRDefault="006D2840" w:rsidP="00C34E15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77</w:t>
            </w:r>
            <w:r w:rsidR="00C34E15" w:rsidRPr="00037BE7">
              <w:rPr>
                <w:color w:val="000000"/>
                <w:sz w:val="20"/>
                <w:szCs w:val="20"/>
                <w:lang w:val="sq-AL"/>
              </w:rPr>
              <w:t>%</w:t>
            </w:r>
          </w:p>
        </w:tc>
      </w:tr>
      <w:tr w:rsidR="00C34E15" w:rsidRPr="00037BE7" w14:paraId="4C7B7326" w14:textId="77777777" w:rsidTr="007E08EA">
        <w:trPr>
          <w:trHeight w:val="300"/>
          <w:jc w:val="center"/>
        </w:trPr>
        <w:tc>
          <w:tcPr>
            <w:tcW w:w="3960" w:type="dxa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8ADF" w14:textId="77777777" w:rsidR="00C34E15" w:rsidRPr="00037BE7" w:rsidRDefault="00C34E15" w:rsidP="00C34E15">
            <w:pPr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Emergjencat Civile</w:t>
            </w: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6EB9" w14:textId="4BD1B3FA" w:rsidR="00C34E15" w:rsidRPr="00037BE7" w:rsidRDefault="006D2840" w:rsidP="00C34E15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5,400,211</w:t>
            </w:r>
          </w:p>
        </w:tc>
        <w:tc>
          <w:tcPr>
            <w:tcW w:w="1360" w:type="dxa"/>
            <w:tcBorders>
              <w:top w:val="dotted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35D4A" w14:textId="08ECCDD0" w:rsidR="00C34E15" w:rsidRPr="00037BE7" w:rsidRDefault="006D2840" w:rsidP="00C34E15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588,213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3FEAE8F" w14:textId="01DF5CB4" w:rsidR="00C34E15" w:rsidRPr="00037BE7" w:rsidRDefault="006D2840" w:rsidP="00C34E15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11</w:t>
            </w:r>
            <w:r w:rsidR="00C34E15" w:rsidRPr="00037BE7">
              <w:rPr>
                <w:color w:val="000000"/>
                <w:sz w:val="20"/>
                <w:szCs w:val="20"/>
                <w:lang w:val="sq-AL"/>
              </w:rPr>
              <w:t>%</w:t>
            </w:r>
          </w:p>
        </w:tc>
      </w:tr>
      <w:tr w:rsidR="00374D4A" w:rsidRPr="00037BE7" w14:paraId="7CA2A44B" w14:textId="77777777" w:rsidTr="00374D4A">
        <w:trPr>
          <w:trHeight w:val="315"/>
          <w:jc w:val="center"/>
        </w:trPr>
        <w:tc>
          <w:tcPr>
            <w:tcW w:w="39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36FD526B" w14:textId="77777777" w:rsidR="00374D4A" w:rsidRPr="00037BE7" w:rsidRDefault="00374D4A" w:rsidP="00374D4A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b/>
                <w:bCs/>
                <w:color w:val="000000"/>
                <w:sz w:val="20"/>
                <w:szCs w:val="20"/>
                <w:lang w:val="sq-AL"/>
              </w:rPr>
              <w:t>Totali</w:t>
            </w:r>
          </w:p>
        </w:tc>
        <w:tc>
          <w:tcPr>
            <w:tcW w:w="132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2F4FB601" w14:textId="6ECF6AC8" w:rsidR="00374D4A" w:rsidRPr="00037BE7" w:rsidRDefault="006D2840" w:rsidP="00374D4A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b/>
                <w:bCs/>
                <w:color w:val="000000"/>
                <w:sz w:val="20"/>
                <w:szCs w:val="20"/>
                <w:lang w:val="sq-AL"/>
              </w:rPr>
              <w:t>49,986,276</w:t>
            </w:r>
          </w:p>
        </w:tc>
        <w:tc>
          <w:tcPr>
            <w:tcW w:w="136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200603C1" w14:textId="210CEC02" w:rsidR="00374D4A" w:rsidRPr="00037BE7" w:rsidRDefault="006D2840" w:rsidP="00374D4A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b/>
                <w:bCs/>
                <w:color w:val="000000"/>
                <w:sz w:val="20"/>
                <w:szCs w:val="20"/>
                <w:lang w:val="sq-AL"/>
              </w:rPr>
              <w:t>18,730,425</w:t>
            </w:r>
          </w:p>
        </w:tc>
        <w:tc>
          <w:tcPr>
            <w:tcW w:w="112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21CAD037" w14:textId="172BFBD4" w:rsidR="00374D4A" w:rsidRPr="00037BE7" w:rsidRDefault="006D2840" w:rsidP="00374D4A">
            <w:pPr>
              <w:jc w:val="center"/>
              <w:rPr>
                <w:b/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b/>
                <w:color w:val="000000"/>
                <w:sz w:val="20"/>
                <w:szCs w:val="20"/>
                <w:lang w:val="sq-AL"/>
              </w:rPr>
              <w:t>38</w:t>
            </w:r>
            <w:r w:rsidR="00374D4A" w:rsidRPr="00037BE7">
              <w:rPr>
                <w:b/>
                <w:color w:val="000000"/>
                <w:sz w:val="20"/>
                <w:szCs w:val="20"/>
                <w:lang w:val="sq-AL"/>
              </w:rPr>
              <w:t>%</w:t>
            </w:r>
          </w:p>
        </w:tc>
      </w:tr>
    </w:tbl>
    <w:p w14:paraId="0685DB0B" w14:textId="52974773" w:rsidR="00FB03BF" w:rsidRPr="00037BE7" w:rsidRDefault="00FB03BF" w:rsidP="00140387">
      <w:pPr>
        <w:spacing w:after="200" w:line="276" w:lineRule="auto"/>
        <w:jc w:val="both"/>
        <w:rPr>
          <w:rFonts w:asciiTheme="majorBidi" w:hAnsiTheme="majorBidi" w:cstheme="majorBidi"/>
          <w:lang w:val="sq-AL"/>
        </w:rPr>
      </w:pPr>
      <w:r w:rsidRPr="00037BE7">
        <w:rPr>
          <w:rFonts w:asciiTheme="majorBidi" w:hAnsiTheme="majorBidi" w:cstheme="majorBidi"/>
          <w:lang w:val="sq-AL"/>
        </w:rPr>
        <w:t xml:space="preserve">Në </w:t>
      </w:r>
      <w:r w:rsidR="00140387" w:rsidRPr="00037BE7">
        <w:rPr>
          <w:rFonts w:asciiTheme="majorBidi" w:hAnsiTheme="majorBidi" w:cstheme="majorBidi"/>
          <w:lang w:val="sq-AL"/>
        </w:rPr>
        <w:t>total,</w:t>
      </w:r>
      <w:r w:rsidRPr="00037BE7">
        <w:rPr>
          <w:rFonts w:asciiTheme="majorBidi" w:hAnsiTheme="majorBidi" w:cstheme="majorBidi"/>
          <w:lang w:val="sq-AL"/>
        </w:rPr>
        <w:t xml:space="preserve"> realizimi </w:t>
      </w:r>
      <w:r w:rsidR="0089349C" w:rsidRPr="00037BE7">
        <w:rPr>
          <w:rFonts w:asciiTheme="majorBidi" w:hAnsiTheme="majorBidi" w:cstheme="majorBidi"/>
          <w:lang w:val="sq-AL"/>
        </w:rPr>
        <w:t>n</w:t>
      </w:r>
      <w:r w:rsidRPr="00037BE7">
        <w:rPr>
          <w:rFonts w:asciiTheme="majorBidi" w:hAnsiTheme="majorBidi" w:cstheme="majorBidi"/>
          <w:lang w:val="sq-AL"/>
        </w:rPr>
        <w:t>ë</w:t>
      </w:r>
      <w:r w:rsidR="0089349C" w:rsidRPr="00037BE7">
        <w:rPr>
          <w:rFonts w:asciiTheme="majorBidi" w:hAnsiTheme="majorBidi" w:cstheme="majorBidi"/>
          <w:lang w:val="sq-AL"/>
        </w:rPr>
        <w:t xml:space="preserve"> fund të </w:t>
      </w:r>
      <w:r w:rsidR="00982FD9" w:rsidRPr="00037BE7">
        <w:rPr>
          <w:rFonts w:asciiTheme="majorBidi" w:hAnsiTheme="majorBidi" w:cstheme="majorBidi"/>
          <w:lang w:val="sq-AL"/>
        </w:rPr>
        <w:t>8</w:t>
      </w:r>
      <w:r w:rsidR="00DD665F" w:rsidRPr="00037BE7">
        <w:rPr>
          <w:rFonts w:asciiTheme="majorBidi" w:hAnsiTheme="majorBidi" w:cstheme="majorBidi"/>
          <w:lang w:val="sq-AL"/>
        </w:rPr>
        <w:t xml:space="preserve"> mujorit </w:t>
      </w:r>
      <w:r w:rsidR="00485813" w:rsidRPr="00037BE7">
        <w:rPr>
          <w:rFonts w:asciiTheme="majorBidi" w:hAnsiTheme="majorBidi" w:cstheme="majorBidi"/>
          <w:bCs/>
          <w:lang w:val="sq-AL"/>
        </w:rPr>
        <w:t>20</w:t>
      </w:r>
      <w:r w:rsidR="00890D68" w:rsidRPr="00037BE7">
        <w:rPr>
          <w:rFonts w:asciiTheme="majorBidi" w:hAnsiTheme="majorBidi" w:cstheme="majorBidi"/>
          <w:bCs/>
          <w:lang w:val="sq-AL"/>
        </w:rPr>
        <w:t>2</w:t>
      </w:r>
      <w:r w:rsidR="00DD665F" w:rsidRPr="00037BE7">
        <w:rPr>
          <w:rFonts w:asciiTheme="majorBidi" w:hAnsiTheme="majorBidi" w:cstheme="majorBidi"/>
          <w:bCs/>
          <w:lang w:val="sq-AL"/>
        </w:rPr>
        <w:t>4</w:t>
      </w:r>
      <w:r w:rsidR="00C10394" w:rsidRPr="00037BE7">
        <w:rPr>
          <w:rFonts w:asciiTheme="majorBidi" w:hAnsiTheme="majorBidi" w:cstheme="majorBidi"/>
          <w:lang w:val="sq-AL"/>
        </w:rPr>
        <w:t>, për Ministrinë e Mbrojtjes,</w:t>
      </w:r>
      <w:r w:rsidRPr="00037BE7">
        <w:rPr>
          <w:rFonts w:asciiTheme="majorBidi" w:hAnsiTheme="majorBidi" w:cstheme="majorBidi"/>
          <w:lang w:val="sq-AL"/>
        </w:rPr>
        <w:t xml:space="preserve"> është </w:t>
      </w:r>
      <w:r w:rsidR="00285E6F" w:rsidRPr="00037BE7">
        <w:rPr>
          <w:rFonts w:asciiTheme="majorBidi" w:hAnsiTheme="majorBidi" w:cstheme="majorBidi"/>
          <w:lang w:val="sq-AL"/>
        </w:rPr>
        <w:t xml:space="preserve">rreth </w:t>
      </w:r>
      <w:r w:rsidR="00982FD9" w:rsidRPr="00037BE7">
        <w:rPr>
          <w:rFonts w:asciiTheme="majorBidi" w:hAnsiTheme="majorBidi" w:cstheme="majorBidi"/>
          <w:lang w:val="sq-AL"/>
        </w:rPr>
        <w:t>38</w:t>
      </w:r>
      <w:r w:rsidR="00285E6F" w:rsidRPr="00037BE7">
        <w:rPr>
          <w:rFonts w:asciiTheme="majorBidi" w:hAnsiTheme="majorBidi" w:cstheme="majorBidi"/>
          <w:lang w:val="sq-AL"/>
        </w:rPr>
        <w:t xml:space="preserve"> </w:t>
      </w:r>
      <w:r w:rsidR="00485813" w:rsidRPr="00037BE7">
        <w:rPr>
          <w:rFonts w:asciiTheme="majorBidi" w:hAnsiTheme="majorBidi" w:cstheme="majorBidi"/>
          <w:lang w:val="sq-AL"/>
        </w:rPr>
        <w:t>përqind</w:t>
      </w:r>
      <w:r w:rsidRPr="00037BE7">
        <w:rPr>
          <w:rFonts w:asciiTheme="majorBidi" w:hAnsiTheme="majorBidi" w:cstheme="majorBidi"/>
          <w:lang w:val="sq-AL"/>
        </w:rPr>
        <w:t>.</w:t>
      </w:r>
      <w:r w:rsidR="00982FD9" w:rsidRPr="00037BE7">
        <w:rPr>
          <w:rFonts w:asciiTheme="majorBidi" w:hAnsiTheme="majorBidi" w:cstheme="majorBidi"/>
          <w:lang w:val="sq-AL"/>
        </w:rPr>
        <w:t xml:space="preserve"> Ky nivel realizimi vjen si rrejdhoj</w:t>
      </w:r>
      <w:r w:rsidR="00371BE0" w:rsidRPr="00037BE7">
        <w:rPr>
          <w:rFonts w:asciiTheme="majorBidi" w:hAnsiTheme="majorBidi" w:cstheme="majorBidi"/>
          <w:lang w:val="sq-AL"/>
        </w:rPr>
        <w:t>ë</w:t>
      </w:r>
      <w:r w:rsidR="00982FD9" w:rsidRPr="00037BE7">
        <w:rPr>
          <w:rFonts w:asciiTheme="majorBidi" w:hAnsiTheme="majorBidi" w:cstheme="majorBidi"/>
          <w:lang w:val="sq-AL"/>
        </w:rPr>
        <w:t xml:space="preserve"> e realizimit t</w:t>
      </w:r>
      <w:r w:rsidR="00371BE0" w:rsidRPr="00037BE7">
        <w:rPr>
          <w:rFonts w:asciiTheme="majorBidi" w:hAnsiTheme="majorBidi" w:cstheme="majorBidi"/>
          <w:lang w:val="sq-AL"/>
        </w:rPr>
        <w:t>ë</w:t>
      </w:r>
      <w:r w:rsidR="00982FD9" w:rsidRPr="00037BE7">
        <w:rPr>
          <w:rFonts w:asciiTheme="majorBidi" w:hAnsiTheme="majorBidi" w:cstheme="majorBidi"/>
          <w:lang w:val="sq-AL"/>
        </w:rPr>
        <w:t xml:space="preserve"> ul</w:t>
      </w:r>
      <w:r w:rsidR="00371BE0" w:rsidRPr="00037BE7">
        <w:rPr>
          <w:rFonts w:asciiTheme="majorBidi" w:hAnsiTheme="majorBidi" w:cstheme="majorBidi"/>
          <w:lang w:val="sq-AL"/>
        </w:rPr>
        <w:t>ë</w:t>
      </w:r>
      <w:r w:rsidR="00982FD9" w:rsidRPr="00037BE7">
        <w:rPr>
          <w:rFonts w:asciiTheme="majorBidi" w:hAnsiTheme="majorBidi" w:cstheme="majorBidi"/>
          <w:lang w:val="sq-AL"/>
        </w:rPr>
        <w:t>t n</w:t>
      </w:r>
      <w:r w:rsidR="00371BE0" w:rsidRPr="00037BE7">
        <w:rPr>
          <w:rFonts w:asciiTheme="majorBidi" w:hAnsiTheme="majorBidi" w:cstheme="majorBidi"/>
          <w:lang w:val="sq-AL"/>
        </w:rPr>
        <w:t>ë</w:t>
      </w:r>
      <w:r w:rsidR="00982FD9" w:rsidRPr="00037BE7">
        <w:rPr>
          <w:rFonts w:asciiTheme="majorBidi" w:hAnsiTheme="majorBidi" w:cstheme="majorBidi"/>
          <w:lang w:val="sq-AL"/>
        </w:rPr>
        <w:t xml:space="preserve"> shpenzime kapitale.</w:t>
      </w:r>
    </w:p>
    <w:p w14:paraId="5830E9F8" w14:textId="2C3DC1C6" w:rsidR="00022A91" w:rsidRPr="00037BE7" w:rsidRDefault="00022A91" w:rsidP="00750BAC">
      <w:pPr>
        <w:spacing w:after="200" w:line="276" w:lineRule="auto"/>
        <w:jc w:val="both"/>
        <w:rPr>
          <w:rFonts w:asciiTheme="majorBidi" w:hAnsiTheme="majorBidi" w:cstheme="majorBidi"/>
          <w:lang w:val="sq-AL"/>
        </w:rPr>
      </w:pPr>
      <w:r w:rsidRPr="00037BE7">
        <w:rPr>
          <w:rFonts w:asciiTheme="majorBidi" w:hAnsiTheme="majorBidi" w:cstheme="majorBidi"/>
          <w:lang w:val="sq-AL"/>
        </w:rPr>
        <w:t xml:space="preserve">Të dhënat sipas strukturës së peshës specifike që secili program zë në buxhetin total të MM, </w:t>
      </w:r>
      <w:r w:rsidR="00C10394" w:rsidRPr="00037BE7">
        <w:rPr>
          <w:rFonts w:asciiTheme="majorBidi" w:hAnsiTheme="majorBidi" w:cstheme="majorBidi"/>
          <w:lang w:val="sq-AL"/>
        </w:rPr>
        <w:t xml:space="preserve">referuar planit vjetor </w:t>
      </w:r>
      <w:r w:rsidR="003306A8" w:rsidRPr="00037BE7">
        <w:rPr>
          <w:rFonts w:asciiTheme="majorBidi" w:hAnsiTheme="majorBidi" w:cstheme="majorBidi"/>
          <w:lang w:val="sq-AL"/>
        </w:rPr>
        <w:t>202</w:t>
      </w:r>
      <w:r w:rsidR="00DD665F" w:rsidRPr="00037BE7">
        <w:rPr>
          <w:rFonts w:asciiTheme="majorBidi" w:hAnsiTheme="majorBidi" w:cstheme="majorBidi"/>
          <w:lang w:val="sq-AL"/>
        </w:rPr>
        <w:t>4</w:t>
      </w:r>
      <w:r w:rsidR="00E11A15" w:rsidRPr="00037BE7">
        <w:rPr>
          <w:rFonts w:asciiTheme="majorBidi" w:hAnsiTheme="majorBidi" w:cstheme="majorBidi"/>
          <w:lang w:val="sq-AL"/>
        </w:rPr>
        <w:t xml:space="preserve"> </w:t>
      </w:r>
      <w:r w:rsidR="00C10394" w:rsidRPr="00037BE7">
        <w:rPr>
          <w:rFonts w:asciiTheme="majorBidi" w:hAnsiTheme="majorBidi" w:cstheme="majorBidi"/>
          <w:lang w:val="sq-AL"/>
        </w:rPr>
        <w:t xml:space="preserve">me ndryshime dhe realizimit faktik të </w:t>
      </w:r>
      <w:r w:rsidR="00E11A15" w:rsidRPr="00037BE7">
        <w:rPr>
          <w:rFonts w:asciiTheme="majorBidi" w:hAnsiTheme="majorBidi" w:cstheme="majorBidi"/>
          <w:lang w:val="sq-AL"/>
        </w:rPr>
        <w:t>periudh</w:t>
      </w:r>
      <w:r w:rsidR="00BC1714" w:rsidRPr="00037BE7">
        <w:rPr>
          <w:rFonts w:asciiTheme="majorBidi" w:hAnsiTheme="majorBidi" w:cstheme="majorBidi"/>
          <w:lang w:val="sq-AL"/>
        </w:rPr>
        <w:t>ë</w:t>
      </w:r>
      <w:r w:rsidR="00E11A15" w:rsidRPr="00037BE7">
        <w:rPr>
          <w:rFonts w:asciiTheme="majorBidi" w:hAnsiTheme="majorBidi" w:cstheme="majorBidi"/>
          <w:lang w:val="sq-AL"/>
        </w:rPr>
        <w:t>s</w:t>
      </w:r>
      <w:r w:rsidR="00C10394" w:rsidRPr="00037BE7">
        <w:rPr>
          <w:rFonts w:asciiTheme="majorBidi" w:hAnsiTheme="majorBidi" w:cstheme="majorBidi"/>
          <w:lang w:val="sq-AL"/>
        </w:rPr>
        <w:t xml:space="preserve">, </w:t>
      </w:r>
      <w:r w:rsidRPr="00037BE7">
        <w:rPr>
          <w:rFonts w:asciiTheme="majorBidi" w:hAnsiTheme="majorBidi" w:cstheme="majorBidi"/>
          <w:lang w:val="sq-AL"/>
        </w:rPr>
        <w:t>paraqiten si më poshtë:</w:t>
      </w:r>
    </w:p>
    <w:tbl>
      <w:tblPr>
        <w:tblW w:w="6650" w:type="dxa"/>
        <w:jc w:val="center"/>
        <w:tblLook w:val="04A0" w:firstRow="1" w:lastRow="0" w:firstColumn="1" w:lastColumn="0" w:noHBand="0" w:noVBand="1"/>
      </w:tblPr>
      <w:tblGrid>
        <w:gridCol w:w="3960"/>
        <w:gridCol w:w="1320"/>
        <w:gridCol w:w="1370"/>
      </w:tblGrid>
      <w:tr w:rsidR="0089349C" w:rsidRPr="00037BE7" w14:paraId="75FB9BDC" w14:textId="77777777" w:rsidTr="0040493A">
        <w:trPr>
          <w:trHeight w:val="517"/>
          <w:jc w:val="center"/>
        </w:trPr>
        <w:tc>
          <w:tcPr>
            <w:tcW w:w="396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678CB90A" w14:textId="77777777" w:rsidR="0089349C" w:rsidRPr="00037BE7" w:rsidRDefault="0089349C" w:rsidP="0089349C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b/>
                <w:bCs/>
                <w:color w:val="000000"/>
                <w:sz w:val="20"/>
                <w:szCs w:val="20"/>
                <w:lang w:val="sq-AL"/>
              </w:rPr>
              <w:t>Programi</w:t>
            </w:r>
          </w:p>
        </w:tc>
        <w:tc>
          <w:tcPr>
            <w:tcW w:w="132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1CA3AEB2" w14:textId="77777777" w:rsidR="0089349C" w:rsidRPr="00037BE7" w:rsidRDefault="0089349C" w:rsidP="0089349C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b/>
                <w:bCs/>
                <w:color w:val="000000"/>
                <w:sz w:val="20"/>
                <w:szCs w:val="20"/>
                <w:lang w:val="sq-AL"/>
              </w:rPr>
              <w:t>Plani</w:t>
            </w:r>
          </w:p>
        </w:tc>
        <w:tc>
          <w:tcPr>
            <w:tcW w:w="1370" w:type="dxa"/>
            <w:vMerge w:val="restart"/>
            <w:tcBorders>
              <w:top w:val="double" w:sz="6" w:space="0" w:color="auto"/>
              <w:left w:val="single" w:sz="4" w:space="0" w:color="auto"/>
              <w:bottom w:val="dotted" w:sz="4" w:space="0" w:color="000000"/>
              <w:right w:val="double" w:sz="6" w:space="0" w:color="auto"/>
            </w:tcBorders>
            <w:shd w:val="clear" w:color="auto" w:fill="CCC0D9" w:themeFill="accent4" w:themeFillTint="66"/>
            <w:vAlign w:val="center"/>
            <w:hideMark/>
          </w:tcPr>
          <w:p w14:paraId="4E719205" w14:textId="77777777" w:rsidR="0089349C" w:rsidRPr="00037BE7" w:rsidRDefault="0089349C" w:rsidP="0089349C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b/>
                <w:bCs/>
                <w:color w:val="000000"/>
                <w:sz w:val="20"/>
                <w:szCs w:val="20"/>
                <w:lang w:val="sq-AL"/>
              </w:rPr>
              <w:t>Fakt</w:t>
            </w:r>
          </w:p>
        </w:tc>
      </w:tr>
      <w:tr w:rsidR="0089349C" w:rsidRPr="00037BE7" w14:paraId="65D2D842" w14:textId="77777777" w:rsidTr="0040493A">
        <w:trPr>
          <w:trHeight w:val="517"/>
          <w:jc w:val="center"/>
        </w:trPr>
        <w:tc>
          <w:tcPr>
            <w:tcW w:w="3960" w:type="dxa"/>
            <w:vMerge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50974327" w14:textId="77777777" w:rsidR="0089349C" w:rsidRPr="00037BE7" w:rsidRDefault="0089349C" w:rsidP="0089349C">
            <w:pPr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1320" w:type="dxa"/>
            <w:vMerge/>
            <w:tcBorders>
              <w:top w:val="dotted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55F80F4D" w14:textId="77777777" w:rsidR="0089349C" w:rsidRPr="00037BE7" w:rsidRDefault="0089349C" w:rsidP="0089349C">
            <w:pPr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137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CCC0D9" w:themeFill="accent4" w:themeFillTint="66"/>
            <w:vAlign w:val="center"/>
            <w:hideMark/>
          </w:tcPr>
          <w:p w14:paraId="286FD889" w14:textId="77777777" w:rsidR="0089349C" w:rsidRPr="00037BE7" w:rsidRDefault="0089349C" w:rsidP="0089349C">
            <w:pPr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</w:p>
        </w:tc>
      </w:tr>
      <w:tr w:rsidR="00DD665F" w:rsidRPr="00037BE7" w14:paraId="4136966A" w14:textId="77777777" w:rsidTr="00B1407D">
        <w:trPr>
          <w:trHeight w:val="300"/>
          <w:jc w:val="center"/>
        </w:trPr>
        <w:tc>
          <w:tcPr>
            <w:tcW w:w="3960" w:type="dxa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F49AB" w14:textId="2CF49689" w:rsidR="00DD665F" w:rsidRPr="00037BE7" w:rsidRDefault="00DD665F" w:rsidP="00DD665F">
            <w:pPr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Planifikimi, Menaxhimi dhe Administrimi</w:t>
            </w:r>
          </w:p>
        </w:tc>
        <w:tc>
          <w:tcPr>
            <w:tcW w:w="1320" w:type="dxa"/>
            <w:tcBorders>
              <w:top w:val="doub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A2254" w14:textId="190FCDE1" w:rsidR="00DD665F" w:rsidRPr="00037BE7" w:rsidRDefault="00DD665F" w:rsidP="00DD665F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3 %</w:t>
            </w:r>
          </w:p>
        </w:tc>
        <w:tc>
          <w:tcPr>
            <w:tcW w:w="1370" w:type="dxa"/>
            <w:tcBorders>
              <w:top w:val="double" w:sz="6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7D83B7FE" w14:textId="01500C80" w:rsidR="00DD665F" w:rsidRPr="00037BE7" w:rsidRDefault="00982FD9" w:rsidP="00DD665F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6</w:t>
            </w:r>
            <w:r w:rsidR="00DD665F" w:rsidRPr="00037BE7">
              <w:rPr>
                <w:color w:val="000000"/>
                <w:sz w:val="20"/>
                <w:szCs w:val="20"/>
                <w:lang w:val="sq-AL"/>
              </w:rPr>
              <w:t xml:space="preserve"> %</w:t>
            </w:r>
          </w:p>
        </w:tc>
      </w:tr>
      <w:tr w:rsidR="00DD665F" w:rsidRPr="00037BE7" w14:paraId="37416760" w14:textId="77777777" w:rsidTr="00B1407D">
        <w:trPr>
          <w:trHeight w:val="300"/>
          <w:jc w:val="center"/>
        </w:trPr>
        <w:tc>
          <w:tcPr>
            <w:tcW w:w="396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5462F" w14:textId="2F9B2193" w:rsidR="00DD665F" w:rsidRPr="00037BE7" w:rsidRDefault="00DD665F" w:rsidP="00DD665F">
            <w:pPr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Forcat e Luftimit</w:t>
            </w: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26593" w14:textId="2C4B1252" w:rsidR="00DD665F" w:rsidRPr="00037BE7" w:rsidRDefault="00DD665F" w:rsidP="00DD665F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5</w:t>
            </w:r>
            <w:r w:rsidR="00F5644E" w:rsidRPr="00037BE7">
              <w:rPr>
                <w:color w:val="000000"/>
                <w:sz w:val="20"/>
                <w:szCs w:val="20"/>
                <w:lang w:val="sq-AL"/>
              </w:rPr>
              <w:t>3</w:t>
            </w:r>
            <w:r w:rsidRPr="00037BE7">
              <w:rPr>
                <w:color w:val="000000"/>
                <w:sz w:val="20"/>
                <w:szCs w:val="20"/>
                <w:lang w:val="sq-AL"/>
              </w:rPr>
              <w:t xml:space="preserve"> %</w:t>
            </w:r>
          </w:p>
        </w:tc>
        <w:tc>
          <w:tcPr>
            <w:tcW w:w="13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368F6C7A" w14:textId="14D8960E" w:rsidR="00DD665F" w:rsidRPr="00037BE7" w:rsidRDefault="00982FD9" w:rsidP="00DD665F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42</w:t>
            </w:r>
            <w:r w:rsidR="00DD665F" w:rsidRPr="00037BE7">
              <w:rPr>
                <w:color w:val="000000"/>
                <w:sz w:val="20"/>
                <w:szCs w:val="20"/>
                <w:lang w:val="sq-AL"/>
              </w:rPr>
              <w:t xml:space="preserve"> %</w:t>
            </w:r>
          </w:p>
        </w:tc>
      </w:tr>
      <w:tr w:rsidR="00DD665F" w:rsidRPr="00037BE7" w14:paraId="6A7C278E" w14:textId="77777777" w:rsidTr="00B1407D">
        <w:trPr>
          <w:trHeight w:val="300"/>
          <w:jc w:val="center"/>
        </w:trPr>
        <w:tc>
          <w:tcPr>
            <w:tcW w:w="396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7ACA8" w14:textId="29BF544D" w:rsidR="00DD665F" w:rsidRPr="00037BE7" w:rsidRDefault="00DD665F" w:rsidP="00DD665F">
            <w:pPr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Mbështetja e Luftimit</w:t>
            </w: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7A09F" w14:textId="0DBB5631" w:rsidR="00DD665F" w:rsidRPr="00037BE7" w:rsidRDefault="00DD665F" w:rsidP="00DD665F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1</w:t>
            </w:r>
            <w:r w:rsidR="00F5644E" w:rsidRPr="00037BE7">
              <w:rPr>
                <w:color w:val="000000"/>
                <w:sz w:val="20"/>
                <w:szCs w:val="20"/>
                <w:lang w:val="sq-AL"/>
              </w:rPr>
              <w:t>6</w:t>
            </w:r>
            <w:r w:rsidRPr="00037BE7">
              <w:rPr>
                <w:color w:val="000000"/>
                <w:sz w:val="20"/>
                <w:szCs w:val="20"/>
                <w:lang w:val="sq-AL"/>
              </w:rPr>
              <w:t xml:space="preserve"> %</w:t>
            </w:r>
          </w:p>
        </w:tc>
        <w:tc>
          <w:tcPr>
            <w:tcW w:w="13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1979A358" w14:textId="3A343394" w:rsidR="00DD665F" w:rsidRPr="00037BE7" w:rsidRDefault="00982FD9" w:rsidP="00DD665F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20</w:t>
            </w:r>
            <w:r w:rsidR="00DD665F" w:rsidRPr="00037BE7">
              <w:rPr>
                <w:color w:val="000000"/>
                <w:sz w:val="20"/>
                <w:szCs w:val="20"/>
                <w:lang w:val="sq-AL"/>
              </w:rPr>
              <w:t xml:space="preserve"> %</w:t>
            </w:r>
          </w:p>
        </w:tc>
      </w:tr>
      <w:tr w:rsidR="00DD665F" w:rsidRPr="00037BE7" w14:paraId="3D7CFD58" w14:textId="77777777" w:rsidTr="00B1407D">
        <w:trPr>
          <w:trHeight w:val="300"/>
          <w:jc w:val="center"/>
        </w:trPr>
        <w:tc>
          <w:tcPr>
            <w:tcW w:w="396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66274" w14:textId="4624E62A" w:rsidR="00DD665F" w:rsidRPr="00037BE7" w:rsidRDefault="00DD665F" w:rsidP="00DD665F">
            <w:pPr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Mbështetja për Shëndetësinë</w:t>
            </w: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BDD3F" w14:textId="68DF20B3" w:rsidR="00DD665F" w:rsidRPr="00037BE7" w:rsidRDefault="00DD665F" w:rsidP="00DD665F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4 %</w:t>
            </w:r>
          </w:p>
        </w:tc>
        <w:tc>
          <w:tcPr>
            <w:tcW w:w="13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4463A350" w14:textId="70F57FB9" w:rsidR="00DD665F" w:rsidRPr="00037BE7" w:rsidRDefault="00982FD9" w:rsidP="00DD665F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5</w:t>
            </w:r>
            <w:r w:rsidR="00DD665F" w:rsidRPr="00037BE7">
              <w:rPr>
                <w:color w:val="000000"/>
                <w:sz w:val="20"/>
                <w:szCs w:val="20"/>
                <w:lang w:val="sq-AL"/>
              </w:rPr>
              <w:t xml:space="preserve"> %</w:t>
            </w:r>
          </w:p>
        </w:tc>
      </w:tr>
      <w:tr w:rsidR="00DD665F" w:rsidRPr="00037BE7" w14:paraId="438AACBD" w14:textId="77777777" w:rsidTr="00B1407D">
        <w:trPr>
          <w:trHeight w:val="300"/>
          <w:jc w:val="center"/>
        </w:trPr>
        <w:tc>
          <w:tcPr>
            <w:tcW w:w="396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FE52B" w14:textId="34D645E8" w:rsidR="00DD665F" w:rsidRPr="00037BE7" w:rsidRDefault="00DD665F" w:rsidP="00DD665F">
            <w:pPr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Arsimi Ushtarak</w:t>
            </w: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79869" w14:textId="51BE267A" w:rsidR="00DD665F" w:rsidRPr="00037BE7" w:rsidRDefault="00DD665F" w:rsidP="00DD665F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3 %</w:t>
            </w:r>
          </w:p>
        </w:tc>
        <w:tc>
          <w:tcPr>
            <w:tcW w:w="13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2CFEBC4D" w14:textId="6CCD8F4C" w:rsidR="00DD665F" w:rsidRPr="00037BE7" w:rsidRDefault="00DD665F" w:rsidP="00DD665F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3 %</w:t>
            </w:r>
          </w:p>
        </w:tc>
      </w:tr>
      <w:tr w:rsidR="00DD665F" w:rsidRPr="00037BE7" w14:paraId="63880961" w14:textId="77777777" w:rsidTr="00B1407D">
        <w:trPr>
          <w:trHeight w:val="300"/>
          <w:jc w:val="center"/>
        </w:trPr>
        <w:tc>
          <w:tcPr>
            <w:tcW w:w="396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1B58A" w14:textId="35F07F12" w:rsidR="00DD665F" w:rsidRPr="00037BE7" w:rsidRDefault="00DD665F" w:rsidP="00DD665F">
            <w:pPr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Mbështetje për Ushtarakët</w:t>
            </w: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E31AB" w14:textId="4BC6E143" w:rsidR="00DD665F" w:rsidRPr="00037BE7" w:rsidRDefault="00DD665F" w:rsidP="00DD665F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1</w:t>
            </w:r>
            <w:r w:rsidR="00F5644E" w:rsidRPr="00037BE7">
              <w:rPr>
                <w:color w:val="000000"/>
                <w:sz w:val="20"/>
                <w:szCs w:val="20"/>
                <w:lang w:val="sq-AL"/>
              </w:rPr>
              <w:t>0</w:t>
            </w:r>
            <w:r w:rsidRPr="00037BE7">
              <w:rPr>
                <w:color w:val="000000"/>
                <w:sz w:val="20"/>
                <w:szCs w:val="20"/>
                <w:lang w:val="sq-AL"/>
              </w:rPr>
              <w:t xml:space="preserve"> %</w:t>
            </w:r>
          </w:p>
        </w:tc>
        <w:tc>
          <w:tcPr>
            <w:tcW w:w="13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2274525A" w14:textId="7E37646B" w:rsidR="00DD665F" w:rsidRPr="00037BE7" w:rsidRDefault="00DD665F" w:rsidP="00DD665F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21 %</w:t>
            </w:r>
          </w:p>
        </w:tc>
      </w:tr>
      <w:tr w:rsidR="00DD665F" w:rsidRPr="00037BE7" w14:paraId="550A0886" w14:textId="77777777" w:rsidTr="00B1407D">
        <w:trPr>
          <w:trHeight w:val="300"/>
          <w:jc w:val="center"/>
        </w:trPr>
        <w:tc>
          <w:tcPr>
            <w:tcW w:w="3960" w:type="dxa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CC166" w14:textId="66EC303C" w:rsidR="00DD665F" w:rsidRPr="00037BE7" w:rsidRDefault="00DD665F" w:rsidP="00DD665F">
            <w:pPr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 xml:space="preserve">Emergjencat Civile </w:t>
            </w: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46D39" w14:textId="0822BFD1" w:rsidR="00DD665F" w:rsidRPr="00037BE7" w:rsidRDefault="00DD665F" w:rsidP="00DD665F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11 %</w:t>
            </w:r>
          </w:p>
        </w:tc>
        <w:tc>
          <w:tcPr>
            <w:tcW w:w="1370" w:type="dxa"/>
            <w:tcBorders>
              <w:top w:val="dotted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630F179F" w14:textId="33210E11" w:rsidR="00DD665F" w:rsidRPr="00037BE7" w:rsidRDefault="00982FD9" w:rsidP="00DD665F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3</w:t>
            </w:r>
            <w:r w:rsidR="00DD665F" w:rsidRPr="00037BE7">
              <w:rPr>
                <w:color w:val="000000"/>
                <w:sz w:val="20"/>
                <w:szCs w:val="20"/>
                <w:lang w:val="sq-AL"/>
              </w:rPr>
              <w:t xml:space="preserve"> %</w:t>
            </w:r>
          </w:p>
        </w:tc>
      </w:tr>
      <w:tr w:rsidR="0089349C" w:rsidRPr="00037BE7" w14:paraId="609A730E" w14:textId="77777777" w:rsidTr="00585D7C">
        <w:trPr>
          <w:trHeight w:val="315"/>
          <w:jc w:val="center"/>
        </w:trPr>
        <w:tc>
          <w:tcPr>
            <w:tcW w:w="39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7CF5EDBE" w14:textId="77777777" w:rsidR="0089349C" w:rsidRPr="00037BE7" w:rsidRDefault="0089349C" w:rsidP="0089349C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b/>
                <w:bCs/>
                <w:color w:val="000000"/>
                <w:sz w:val="20"/>
                <w:szCs w:val="20"/>
                <w:lang w:val="sq-AL"/>
              </w:rPr>
              <w:t>Totali</w:t>
            </w:r>
          </w:p>
        </w:tc>
        <w:tc>
          <w:tcPr>
            <w:tcW w:w="132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01AE95E7" w14:textId="77777777" w:rsidR="0089349C" w:rsidRPr="00037BE7" w:rsidRDefault="0089349C" w:rsidP="0089349C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b/>
                <w:bCs/>
                <w:color w:val="000000"/>
                <w:sz w:val="20"/>
                <w:szCs w:val="20"/>
                <w:lang w:val="sq-AL"/>
              </w:rPr>
              <w:t>100%</w:t>
            </w:r>
          </w:p>
        </w:tc>
        <w:tc>
          <w:tcPr>
            <w:tcW w:w="137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21B96668" w14:textId="77777777" w:rsidR="0089349C" w:rsidRPr="00037BE7" w:rsidRDefault="0089349C" w:rsidP="0089349C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b/>
                <w:bCs/>
                <w:color w:val="000000"/>
                <w:sz w:val="20"/>
                <w:szCs w:val="20"/>
                <w:lang w:val="sq-AL"/>
              </w:rPr>
              <w:t>100%</w:t>
            </w:r>
          </w:p>
        </w:tc>
      </w:tr>
    </w:tbl>
    <w:p w14:paraId="203CD7AC" w14:textId="77777777" w:rsidR="00E11A15" w:rsidRPr="00037BE7" w:rsidRDefault="00E11A15" w:rsidP="00750BAC">
      <w:pPr>
        <w:spacing w:after="200" w:line="276" w:lineRule="auto"/>
        <w:jc w:val="both"/>
        <w:rPr>
          <w:rFonts w:asciiTheme="majorBidi" w:hAnsiTheme="majorBidi" w:cstheme="majorBidi"/>
          <w:lang w:val="sq-AL"/>
        </w:rPr>
      </w:pPr>
    </w:p>
    <w:p w14:paraId="592AB76D" w14:textId="77777777" w:rsidR="00E11D8F" w:rsidRPr="00037BE7" w:rsidRDefault="00E11D8F" w:rsidP="006F6C8D">
      <w:pPr>
        <w:numPr>
          <w:ilvl w:val="0"/>
          <w:numId w:val="2"/>
        </w:numPr>
        <w:tabs>
          <w:tab w:val="left" w:pos="270"/>
          <w:tab w:val="left" w:pos="2160"/>
        </w:tabs>
        <w:spacing w:after="200" w:line="276" w:lineRule="auto"/>
        <w:ind w:left="630" w:hanging="630"/>
        <w:jc w:val="both"/>
        <w:rPr>
          <w:rFonts w:asciiTheme="majorBidi" w:hAnsiTheme="majorBidi" w:cstheme="majorBidi"/>
          <w:b/>
          <w:lang w:val="sq-AL"/>
        </w:rPr>
      </w:pPr>
      <w:r w:rsidRPr="00037BE7">
        <w:rPr>
          <w:rFonts w:asciiTheme="majorBidi" w:hAnsiTheme="majorBidi" w:cstheme="majorBidi"/>
          <w:b/>
          <w:lang w:val="sq-AL"/>
        </w:rPr>
        <w:t>Informacion mbi volumin dhe madhësinë e ndryshimit të buxhetit.</w:t>
      </w:r>
    </w:p>
    <w:tbl>
      <w:tblPr>
        <w:tblW w:w="0" w:type="auto"/>
        <w:tblInd w:w="915" w:type="dxa"/>
        <w:tblLook w:val="04A0" w:firstRow="1" w:lastRow="0" w:firstColumn="1" w:lastColumn="0" w:noHBand="0" w:noVBand="1"/>
      </w:tblPr>
      <w:tblGrid>
        <w:gridCol w:w="3032"/>
        <w:gridCol w:w="1466"/>
        <w:gridCol w:w="1750"/>
        <w:gridCol w:w="1381"/>
      </w:tblGrid>
      <w:tr w:rsidR="001E5F64" w:rsidRPr="00037BE7" w14:paraId="7C20BDB5" w14:textId="77777777" w:rsidTr="00806D7D">
        <w:trPr>
          <w:trHeight w:val="517"/>
        </w:trPr>
        <w:tc>
          <w:tcPr>
            <w:tcW w:w="0" w:type="auto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nil"/>
            </w:tcBorders>
            <w:shd w:val="clear" w:color="auto" w:fill="CCC0D9" w:themeFill="accent4" w:themeFillTint="66"/>
            <w:noWrap/>
            <w:vAlign w:val="center"/>
            <w:hideMark/>
          </w:tcPr>
          <w:p w14:paraId="56CBB78C" w14:textId="77777777" w:rsidR="001E5F64" w:rsidRPr="00037BE7" w:rsidRDefault="001E5F64" w:rsidP="001E5F64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b/>
                <w:bCs/>
                <w:color w:val="000000"/>
                <w:sz w:val="20"/>
                <w:szCs w:val="20"/>
                <w:lang w:val="sq-AL"/>
              </w:rPr>
              <w:t>Programet</w:t>
            </w:r>
          </w:p>
        </w:tc>
        <w:tc>
          <w:tcPr>
            <w:tcW w:w="0" w:type="auto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604D65BA" w14:textId="53C42E0F" w:rsidR="001E5F64" w:rsidRPr="00037BE7" w:rsidRDefault="001E5F64" w:rsidP="001E5F64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b/>
                <w:bCs/>
                <w:color w:val="000000"/>
                <w:sz w:val="20"/>
                <w:szCs w:val="20"/>
                <w:lang w:val="sq-AL"/>
              </w:rPr>
              <w:t>Plan fillestar</w:t>
            </w:r>
          </w:p>
        </w:tc>
        <w:tc>
          <w:tcPr>
            <w:tcW w:w="0" w:type="auto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144471AE" w14:textId="77777777" w:rsidR="001E5F64" w:rsidRPr="00037BE7" w:rsidRDefault="001E5F64" w:rsidP="001E5F64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b/>
                <w:bCs/>
                <w:color w:val="000000"/>
                <w:sz w:val="20"/>
                <w:szCs w:val="20"/>
                <w:lang w:val="sq-AL"/>
              </w:rPr>
              <w:t>Plani i Ndryshuar</w:t>
            </w:r>
          </w:p>
        </w:tc>
        <w:tc>
          <w:tcPr>
            <w:tcW w:w="1381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20C9E346" w14:textId="77777777" w:rsidR="001E5F64" w:rsidRPr="00037BE7" w:rsidRDefault="001E5F64" w:rsidP="001E5F64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b/>
                <w:bCs/>
                <w:color w:val="000000"/>
                <w:sz w:val="20"/>
                <w:szCs w:val="20"/>
                <w:lang w:val="sq-AL"/>
              </w:rPr>
              <w:t>Diferenca</w:t>
            </w:r>
          </w:p>
        </w:tc>
      </w:tr>
      <w:tr w:rsidR="001E5F64" w:rsidRPr="00037BE7" w14:paraId="1A2024C4" w14:textId="77777777" w:rsidTr="00806D7D">
        <w:trPr>
          <w:trHeight w:val="517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CCC0D9" w:themeFill="accent4" w:themeFillTint="66"/>
            <w:vAlign w:val="center"/>
            <w:hideMark/>
          </w:tcPr>
          <w:p w14:paraId="0F1ABB53" w14:textId="77777777" w:rsidR="001E5F64" w:rsidRPr="00037BE7" w:rsidRDefault="001E5F64" w:rsidP="001E5F64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0F91084B" w14:textId="77777777" w:rsidR="001E5F64" w:rsidRPr="00037BE7" w:rsidRDefault="001E5F64" w:rsidP="001E5F64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49F7CE02" w14:textId="77777777" w:rsidR="001E5F64" w:rsidRPr="00037BE7" w:rsidRDefault="001E5F64" w:rsidP="001E5F64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1381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CCC0D9" w:themeFill="accent4" w:themeFillTint="66"/>
            <w:vAlign w:val="center"/>
            <w:hideMark/>
          </w:tcPr>
          <w:p w14:paraId="42A6F55F" w14:textId="77777777" w:rsidR="001E5F64" w:rsidRPr="00037BE7" w:rsidRDefault="001E5F64" w:rsidP="001E5F64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</w:p>
        </w:tc>
      </w:tr>
      <w:tr w:rsidR="00334F3E" w:rsidRPr="00037BE7" w14:paraId="76E47393" w14:textId="77777777" w:rsidTr="00B509AF">
        <w:trPr>
          <w:trHeight w:val="300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3237" w14:textId="77777777" w:rsidR="00334F3E" w:rsidRPr="00037BE7" w:rsidRDefault="00334F3E" w:rsidP="00334F3E">
            <w:pPr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b/>
                <w:bCs/>
                <w:color w:val="000000"/>
                <w:sz w:val="20"/>
                <w:szCs w:val="20"/>
                <w:lang w:val="sq-AL"/>
              </w:rPr>
              <w:t>01110</w:t>
            </w:r>
            <w:r w:rsidRPr="00037BE7">
              <w:rPr>
                <w:color w:val="000000"/>
                <w:sz w:val="20"/>
                <w:szCs w:val="20"/>
                <w:lang w:val="sq-AL"/>
              </w:rPr>
              <w:t xml:space="preserve"> Planifikim Menaxhimi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65EF7" w14:textId="78C6D3B7" w:rsidR="00334F3E" w:rsidRPr="00037BE7" w:rsidRDefault="00334F3E" w:rsidP="00334F3E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1,563,300,000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614A8" w14:textId="4A4D7FC9" w:rsidR="00334F3E" w:rsidRPr="00037BE7" w:rsidRDefault="00591DB4" w:rsidP="00334F3E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1,570,097,015</w:t>
            </w:r>
          </w:p>
        </w:tc>
        <w:tc>
          <w:tcPr>
            <w:tcW w:w="1381" w:type="dxa"/>
            <w:tcBorders>
              <w:top w:val="double" w:sz="6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08A32C3A" w14:textId="7A1E86FB" w:rsidR="00334F3E" w:rsidRPr="00037BE7" w:rsidRDefault="00591DB4" w:rsidP="00334F3E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6,797,015</w:t>
            </w:r>
          </w:p>
        </w:tc>
      </w:tr>
      <w:tr w:rsidR="00334F3E" w:rsidRPr="00037BE7" w14:paraId="265448AB" w14:textId="77777777" w:rsidTr="00B509AF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CBAF" w14:textId="77777777" w:rsidR="00334F3E" w:rsidRPr="00037BE7" w:rsidRDefault="00334F3E" w:rsidP="00334F3E">
            <w:pPr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b/>
                <w:bCs/>
                <w:color w:val="000000"/>
                <w:sz w:val="20"/>
                <w:szCs w:val="20"/>
                <w:lang w:val="sq-AL"/>
              </w:rPr>
              <w:t>02120</w:t>
            </w:r>
            <w:r w:rsidRPr="00037BE7">
              <w:rPr>
                <w:color w:val="000000"/>
                <w:sz w:val="20"/>
                <w:szCs w:val="20"/>
                <w:lang w:val="sq-AL"/>
              </w:rPr>
              <w:t xml:space="preserve"> Forca e Luftimit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CC705" w14:textId="72FD4180" w:rsidR="00334F3E" w:rsidRPr="00037BE7" w:rsidRDefault="00334F3E" w:rsidP="00334F3E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24,939,590,000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C11D5" w14:textId="1A502D7D" w:rsidR="00334F3E" w:rsidRPr="00037BE7" w:rsidRDefault="00591DB4" w:rsidP="00334F3E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26,464,441,112</w:t>
            </w:r>
          </w:p>
        </w:tc>
        <w:tc>
          <w:tcPr>
            <w:tcW w:w="13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1EB524DF" w14:textId="45B470A9" w:rsidR="00334F3E" w:rsidRPr="00037BE7" w:rsidRDefault="00591DB4" w:rsidP="00334F3E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1,524,851,112</w:t>
            </w:r>
          </w:p>
        </w:tc>
      </w:tr>
      <w:tr w:rsidR="00334F3E" w:rsidRPr="00037BE7" w14:paraId="7295DB08" w14:textId="77777777" w:rsidTr="00B509AF">
        <w:trPr>
          <w:trHeight w:val="315"/>
        </w:trPr>
        <w:tc>
          <w:tcPr>
            <w:tcW w:w="0" w:type="auto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90CE" w14:textId="77777777" w:rsidR="00334F3E" w:rsidRPr="00037BE7" w:rsidRDefault="00334F3E" w:rsidP="00334F3E">
            <w:pPr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b/>
                <w:bCs/>
                <w:color w:val="000000"/>
                <w:sz w:val="20"/>
                <w:szCs w:val="20"/>
                <w:lang w:val="sq-AL"/>
              </w:rPr>
              <w:t>02150</w:t>
            </w:r>
            <w:r w:rsidRPr="00037BE7">
              <w:rPr>
                <w:color w:val="000000"/>
                <w:sz w:val="20"/>
                <w:szCs w:val="20"/>
                <w:lang w:val="sq-AL"/>
              </w:rPr>
              <w:t xml:space="preserve"> Mbeshtetja e Luftimit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3E9A8" w14:textId="185E4156" w:rsidR="00334F3E" w:rsidRPr="00037BE7" w:rsidRDefault="00334F3E" w:rsidP="00334F3E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8,020,436,000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79C10" w14:textId="429F6D82" w:rsidR="00334F3E" w:rsidRPr="00037BE7" w:rsidRDefault="00591DB4" w:rsidP="00334F3E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8,061,911,031</w:t>
            </w:r>
          </w:p>
        </w:tc>
        <w:tc>
          <w:tcPr>
            <w:tcW w:w="13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3B7AD6F9" w14:textId="73C99477" w:rsidR="00334F3E" w:rsidRPr="00037BE7" w:rsidRDefault="00591DB4" w:rsidP="00334F3E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41,475,031</w:t>
            </w:r>
          </w:p>
        </w:tc>
      </w:tr>
      <w:tr w:rsidR="00334F3E" w:rsidRPr="00037BE7" w14:paraId="1B424B05" w14:textId="77777777" w:rsidTr="00B509AF">
        <w:trPr>
          <w:trHeight w:val="315"/>
        </w:trPr>
        <w:tc>
          <w:tcPr>
            <w:tcW w:w="0" w:type="auto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B42B" w14:textId="55A9369D" w:rsidR="00334F3E" w:rsidRPr="00037BE7" w:rsidRDefault="00334F3E" w:rsidP="00334F3E">
            <w:pPr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b/>
                <w:bCs/>
                <w:color w:val="000000"/>
                <w:sz w:val="20"/>
                <w:szCs w:val="20"/>
                <w:lang w:val="sq-AL"/>
              </w:rPr>
              <w:t>07340</w:t>
            </w:r>
            <w:r w:rsidRPr="00037BE7">
              <w:rPr>
                <w:color w:val="000000"/>
                <w:sz w:val="20"/>
                <w:szCs w:val="20"/>
                <w:lang w:val="sq-AL"/>
              </w:rPr>
              <w:t xml:space="preserve"> Mbeshtetje per shendetesine 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CD5FA" w14:textId="7DAAB13C" w:rsidR="00334F3E" w:rsidRPr="00037BE7" w:rsidRDefault="00334F3E" w:rsidP="00334F3E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1,906,000,000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99123" w14:textId="39A3E6EC" w:rsidR="00334F3E" w:rsidRPr="00037BE7" w:rsidRDefault="00591DB4" w:rsidP="00334F3E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1,961,138,193</w:t>
            </w:r>
          </w:p>
        </w:tc>
        <w:tc>
          <w:tcPr>
            <w:tcW w:w="13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25C1EA32" w14:textId="1BD0D036" w:rsidR="00334F3E" w:rsidRPr="00037BE7" w:rsidRDefault="00591DB4" w:rsidP="00334F3E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55,138,193</w:t>
            </w:r>
          </w:p>
        </w:tc>
      </w:tr>
      <w:tr w:rsidR="00334F3E" w:rsidRPr="00037BE7" w14:paraId="31ABBEA5" w14:textId="77777777" w:rsidTr="00B509AF">
        <w:trPr>
          <w:trHeight w:val="315"/>
        </w:trPr>
        <w:tc>
          <w:tcPr>
            <w:tcW w:w="0" w:type="auto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C3E6" w14:textId="45B15846" w:rsidR="00334F3E" w:rsidRPr="00037BE7" w:rsidRDefault="00334F3E" w:rsidP="00334F3E">
            <w:pPr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b/>
                <w:bCs/>
                <w:color w:val="000000"/>
                <w:sz w:val="20"/>
                <w:szCs w:val="20"/>
                <w:lang w:val="sq-AL"/>
              </w:rPr>
              <w:t>09430</w:t>
            </w:r>
            <w:r w:rsidRPr="00037BE7">
              <w:rPr>
                <w:color w:val="000000"/>
                <w:sz w:val="20"/>
                <w:szCs w:val="20"/>
                <w:lang w:val="sq-AL"/>
              </w:rPr>
              <w:t xml:space="preserve"> Arsimi Ushtarak 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C3A87" w14:textId="47615FF2" w:rsidR="00334F3E" w:rsidRPr="00037BE7" w:rsidRDefault="00334F3E" w:rsidP="00334F3E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1,327,000,000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E1D11" w14:textId="22E92417" w:rsidR="00334F3E" w:rsidRPr="00037BE7" w:rsidRDefault="00591DB4" w:rsidP="00334F3E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1,328,477,649</w:t>
            </w:r>
          </w:p>
        </w:tc>
        <w:tc>
          <w:tcPr>
            <w:tcW w:w="13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3EADEEB7" w14:textId="2D81258B" w:rsidR="00334F3E" w:rsidRPr="00037BE7" w:rsidRDefault="00334F3E" w:rsidP="00334F3E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1,477,649</w:t>
            </w:r>
          </w:p>
        </w:tc>
      </w:tr>
      <w:tr w:rsidR="00334F3E" w:rsidRPr="00037BE7" w14:paraId="0DC39F2C" w14:textId="77777777" w:rsidTr="00B509AF">
        <w:trPr>
          <w:trHeight w:val="368"/>
        </w:trPr>
        <w:tc>
          <w:tcPr>
            <w:tcW w:w="0" w:type="auto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8374" w14:textId="77777777" w:rsidR="00334F3E" w:rsidRPr="00037BE7" w:rsidRDefault="00334F3E" w:rsidP="00334F3E">
            <w:pPr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b/>
                <w:bCs/>
                <w:color w:val="000000"/>
                <w:sz w:val="20"/>
                <w:szCs w:val="20"/>
                <w:lang w:val="sq-AL"/>
              </w:rPr>
              <w:t>10270</w:t>
            </w:r>
            <w:r w:rsidRPr="00037BE7">
              <w:rPr>
                <w:color w:val="000000"/>
                <w:sz w:val="20"/>
                <w:szCs w:val="20"/>
                <w:lang w:val="sq-AL"/>
              </w:rPr>
              <w:t xml:space="preserve"> Mbeshtetje per Ushtaraket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8C5DF" w14:textId="344B49F7" w:rsidR="00334F3E" w:rsidRPr="00037BE7" w:rsidRDefault="00334F3E" w:rsidP="00334F3E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5,200,000,000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BAF7C" w14:textId="2DB03F9C" w:rsidR="00334F3E" w:rsidRPr="00037BE7" w:rsidRDefault="00334F3E" w:rsidP="00334F3E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5,200,000,000</w:t>
            </w:r>
          </w:p>
        </w:tc>
        <w:tc>
          <w:tcPr>
            <w:tcW w:w="13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77082014" w14:textId="73A36AF7" w:rsidR="00334F3E" w:rsidRPr="00037BE7" w:rsidRDefault="00334F3E" w:rsidP="00334F3E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0.00</w:t>
            </w:r>
          </w:p>
        </w:tc>
      </w:tr>
      <w:tr w:rsidR="00334F3E" w:rsidRPr="00037BE7" w14:paraId="052A82D8" w14:textId="77777777" w:rsidTr="00B509AF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10DC" w14:textId="77777777" w:rsidR="00334F3E" w:rsidRPr="00037BE7" w:rsidRDefault="00334F3E" w:rsidP="00334F3E">
            <w:pPr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b/>
                <w:bCs/>
                <w:color w:val="000000"/>
                <w:sz w:val="20"/>
                <w:szCs w:val="20"/>
                <w:lang w:val="sq-AL"/>
              </w:rPr>
              <w:t>10910</w:t>
            </w:r>
            <w:r w:rsidRPr="00037BE7">
              <w:rPr>
                <w:color w:val="000000"/>
                <w:sz w:val="20"/>
                <w:szCs w:val="20"/>
                <w:lang w:val="sq-AL"/>
              </w:rPr>
              <w:t xml:space="preserve"> Emergjencat Civile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99267" w14:textId="25CC93B5" w:rsidR="00334F3E" w:rsidRPr="00037BE7" w:rsidRDefault="00334F3E" w:rsidP="00334F3E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5,382,050,000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24206" w14:textId="75FAFD50" w:rsidR="00334F3E" w:rsidRPr="00037BE7" w:rsidRDefault="00591DB4" w:rsidP="00334F3E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5,400,211,000</w:t>
            </w:r>
          </w:p>
        </w:tc>
        <w:tc>
          <w:tcPr>
            <w:tcW w:w="1381" w:type="dxa"/>
            <w:tcBorders>
              <w:top w:val="dotted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65FBBA64" w14:textId="741FD141" w:rsidR="00334F3E" w:rsidRPr="00037BE7" w:rsidRDefault="00591DB4" w:rsidP="00334F3E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color w:val="000000"/>
                <w:sz w:val="20"/>
                <w:szCs w:val="20"/>
                <w:lang w:val="sq-AL"/>
              </w:rPr>
              <w:t>18,161,000</w:t>
            </w:r>
          </w:p>
        </w:tc>
      </w:tr>
      <w:tr w:rsidR="00334F3E" w:rsidRPr="00037BE7" w14:paraId="308D0382" w14:textId="77777777" w:rsidTr="002721B4">
        <w:trPr>
          <w:trHeight w:val="315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4AEA5D41" w14:textId="77777777" w:rsidR="00334F3E" w:rsidRPr="00037BE7" w:rsidRDefault="00334F3E" w:rsidP="00334F3E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b/>
                <w:bCs/>
                <w:color w:val="000000"/>
                <w:sz w:val="20"/>
                <w:szCs w:val="20"/>
                <w:lang w:val="sq-AL"/>
              </w:rPr>
              <w:t>TOTALI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1C0856B7" w14:textId="24827ABF" w:rsidR="00334F3E" w:rsidRPr="00037BE7" w:rsidRDefault="00334F3E" w:rsidP="00334F3E">
            <w:pPr>
              <w:jc w:val="center"/>
              <w:rPr>
                <w:b/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b/>
                <w:color w:val="000000"/>
                <w:sz w:val="20"/>
                <w:szCs w:val="20"/>
                <w:lang w:val="sq-AL"/>
              </w:rPr>
              <w:t>48,338,376,000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06F364A1" w14:textId="36D57DF6" w:rsidR="00334F3E" w:rsidRPr="00037BE7" w:rsidRDefault="00591DB4" w:rsidP="00334F3E">
            <w:pPr>
              <w:jc w:val="center"/>
              <w:rPr>
                <w:b/>
                <w:color w:val="000000"/>
                <w:sz w:val="20"/>
                <w:szCs w:val="20"/>
                <w:lang w:val="sq-AL"/>
              </w:rPr>
            </w:pPr>
            <w:r w:rsidRPr="00037BE7">
              <w:rPr>
                <w:b/>
                <w:color w:val="000000"/>
                <w:sz w:val="20"/>
                <w:szCs w:val="20"/>
                <w:lang w:val="sq-AL"/>
              </w:rPr>
              <w:t>49,986,276,000</w:t>
            </w:r>
          </w:p>
        </w:tc>
        <w:tc>
          <w:tcPr>
            <w:tcW w:w="138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4268262A" w14:textId="605299C6" w:rsidR="00334F3E" w:rsidRPr="00037BE7" w:rsidRDefault="00591DB4" w:rsidP="00334F3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q-AL"/>
              </w:rPr>
            </w:pPr>
            <w:r w:rsidRPr="00037BE7">
              <w:rPr>
                <w:b/>
                <w:color w:val="000000"/>
                <w:sz w:val="20"/>
                <w:szCs w:val="20"/>
                <w:lang w:val="sq-AL"/>
              </w:rPr>
              <w:t>1,647,900,000</w:t>
            </w:r>
          </w:p>
        </w:tc>
      </w:tr>
    </w:tbl>
    <w:p w14:paraId="2CCC5B6F" w14:textId="77777777" w:rsidR="001E5F64" w:rsidRPr="00037BE7" w:rsidRDefault="001E5F64" w:rsidP="00750BAC">
      <w:pPr>
        <w:spacing w:line="276" w:lineRule="auto"/>
        <w:jc w:val="both"/>
        <w:rPr>
          <w:rFonts w:asciiTheme="majorBidi" w:hAnsiTheme="majorBidi" w:cstheme="majorBidi"/>
          <w:bCs/>
          <w:lang w:val="sq-AL"/>
        </w:rPr>
      </w:pPr>
    </w:p>
    <w:p w14:paraId="36DC768F" w14:textId="77777777" w:rsidR="001E5F64" w:rsidRPr="00037BE7" w:rsidRDefault="001E5F64" w:rsidP="00750BAC">
      <w:pPr>
        <w:spacing w:line="276" w:lineRule="auto"/>
        <w:jc w:val="both"/>
        <w:rPr>
          <w:rFonts w:asciiTheme="majorBidi" w:hAnsiTheme="majorBidi" w:cstheme="majorBidi"/>
          <w:bCs/>
          <w:lang w:val="sq-AL"/>
        </w:rPr>
      </w:pPr>
    </w:p>
    <w:p w14:paraId="71D87796" w14:textId="65EBA890" w:rsidR="00026A74" w:rsidRPr="00037BE7" w:rsidRDefault="005E559F" w:rsidP="007F25F9">
      <w:pPr>
        <w:spacing w:line="276" w:lineRule="auto"/>
        <w:jc w:val="both"/>
        <w:rPr>
          <w:rFonts w:asciiTheme="majorBidi" w:hAnsiTheme="majorBidi" w:cstheme="majorBidi"/>
          <w:bCs/>
          <w:lang w:val="sq-AL"/>
        </w:rPr>
      </w:pPr>
      <w:r w:rsidRPr="00037BE7">
        <w:rPr>
          <w:rFonts w:asciiTheme="majorBidi" w:hAnsiTheme="majorBidi" w:cstheme="majorBidi"/>
          <w:bCs/>
          <w:lang w:val="sq-AL"/>
        </w:rPr>
        <w:lastRenderedPageBreak/>
        <w:t xml:space="preserve">Ndryshimet e planit të buxhetit, si për shpenzimet kapitale dhe </w:t>
      </w:r>
      <w:r w:rsidR="00674303" w:rsidRPr="00037BE7">
        <w:rPr>
          <w:rFonts w:asciiTheme="majorBidi" w:hAnsiTheme="majorBidi" w:cstheme="majorBidi"/>
          <w:bCs/>
          <w:lang w:val="sq-AL"/>
        </w:rPr>
        <w:t xml:space="preserve">për shpenzimet korente gjatë </w:t>
      </w:r>
      <w:r w:rsidR="00C42AE2" w:rsidRPr="00037BE7">
        <w:rPr>
          <w:rFonts w:asciiTheme="majorBidi" w:hAnsiTheme="majorBidi" w:cstheme="majorBidi"/>
          <w:bCs/>
          <w:lang w:val="sq-AL"/>
        </w:rPr>
        <w:t>vitit 202</w:t>
      </w:r>
      <w:r w:rsidR="002C342A" w:rsidRPr="00037BE7">
        <w:rPr>
          <w:rFonts w:asciiTheme="majorBidi" w:hAnsiTheme="majorBidi" w:cstheme="majorBidi"/>
          <w:bCs/>
          <w:lang w:val="sq-AL"/>
        </w:rPr>
        <w:t>4</w:t>
      </w:r>
      <w:r w:rsidRPr="00037BE7">
        <w:rPr>
          <w:rFonts w:asciiTheme="majorBidi" w:hAnsiTheme="majorBidi" w:cstheme="majorBidi"/>
          <w:bCs/>
          <w:lang w:val="sq-AL"/>
        </w:rPr>
        <w:t>, duke u nisur nga buxheti fi</w:t>
      </w:r>
      <w:r w:rsidR="00BA27CF" w:rsidRPr="00037BE7">
        <w:rPr>
          <w:rFonts w:asciiTheme="majorBidi" w:hAnsiTheme="majorBidi" w:cstheme="majorBidi"/>
          <w:bCs/>
          <w:lang w:val="sq-AL"/>
        </w:rPr>
        <w:t xml:space="preserve">llestar sipas ligjit nr. Nr. </w:t>
      </w:r>
      <w:r w:rsidR="002C342A" w:rsidRPr="00037BE7">
        <w:rPr>
          <w:rFonts w:asciiTheme="majorBidi" w:hAnsiTheme="majorBidi" w:cstheme="majorBidi"/>
          <w:bCs/>
          <w:lang w:val="sq-AL"/>
        </w:rPr>
        <w:t>97</w:t>
      </w:r>
      <w:r w:rsidR="00BA27CF" w:rsidRPr="00037BE7">
        <w:rPr>
          <w:rFonts w:asciiTheme="majorBidi" w:hAnsiTheme="majorBidi" w:cstheme="majorBidi"/>
          <w:bCs/>
          <w:lang w:val="sq-AL"/>
        </w:rPr>
        <w:t>/202</w:t>
      </w:r>
      <w:r w:rsidR="002C342A" w:rsidRPr="00037BE7">
        <w:rPr>
          <w:rFonts w:asciiTheme="majorBidi" w:hAnsiTheme="majorBidi" w:cstheme="majorBidi"/>
          <w:bCs/>
          <w:lang w:val="sq-AL"/>
        </w:rPr>
        <w:t>3</w:t>
      </w:r>
      <w:r w:rsidR="00C42AE2" w:rsidRPr="00037BE7">
        <w:rPr>
          <w:rFonts w:asciiTheme="majorBidi" w:hAnsiTheme="majorBidi" w:cstheme="majorBidi"/>
          <w:bCs/>
          <w:lang w:val="sq-AL"/>
        </w:rPr>
        <w:t xml:space="preserve">, </w:t>
      </w:r>
      <w:r w:rsidR="00BA27CF" w:rsidRPr="00037BE7">
        <w:rPr>
          <w:rFonts w:asciiTheme="majorBidi" w:hAnsiTheme="majorBidi" w:cstheme="majorBidi"/>
          <w:bCs/>
          <w:i/>
          <w:lang w:val="sq-AL"/>
        </w:rPr>
        <w:t>“Për buxhetin e vitit 202</w:t>
      </w:r>
      <w:r w:rsidR="002C342A" w:rsidRPr="00037BE7">
        <w:rPr>
          <w:rFonts w:asciiTheme="majorBidi" w:hAnsiTheme="majorBidi" w:cstheme="majorBidi"/>
          <w:bCs/>
          <w:i/>
          <w:lang w:val="sq-AL"/>
        </w:rPr>
        <w:t>4</w:t>
      </w:r>
      <w:r w:rsidRPr="00037BE7">
        <w:rPr>
          <w:rFonts w:asciiTheme="majorBidi" w:hAnsiTheme="majorBidi" w:cstheme="majorBidi"/>
          <w:bCs/>
          <w:i/>
          <w:lang w:val="sq-AL"/>
        </w:rPr>
        <w:t>”</w:t>
      </w:r>
      <w:r w:rsidRPr="00037BE7">
        <w:rPr>
          <w:rFonts w:asciiTheme="majorBidi" w:hAnsiTheme="majorBidi" w:cstheme="majorBidi"/>
          <w:bCs/>
          <w:lang w:val="sq-AL"/>
        </w:rPr>
        <w:t xml:space="preserve">, kanë ndodhur </w:t>
      </w:r>
      <w:r w:rsidR="00BB3D16" w:rsidRPr="00037BE7">
        <w:rPr>
          <w:rFonts w:asciiTheme="majorBidi" w:hAnsiTheme="majorBidi" w:cstheme="majorBidi"/>
          <w:bCs/>
          <w:lang w:val="sq-AL"/>
        </w:rPr>
        <w:t>nga akordimi i fondit të veçantë</w:t>
      </w:r>
      <w:r w:rsidR="00555C3D" w:rsidRPr="00037BE7">
        <w:rPr>
          <w:rFonts w:asciiTheme="majorBidi" w:hAnsiTheme="majorBidi" w:cstheme="majorBidi"/>
          <w:bCs/>
          <w:lang w:val="sq-AL"/>
        </w:rPr>
        <w:t xml:space="preserve"> p</w:t>
      </w:r>
      <w:r w:rsidR="0057169F" w:rsidRPr="00037BE7">
        <w:rPr>
          <w:rFonts w:asciiTheme="majorBidi" w:hAnsiTheme="majorBidi" w:cstheme="majorBidi"/>
          <w:bCs/>
          <w:lang w:val="sq-AL"/>
        </w:rPr>
        <w:t>ë</w:t>
      </w:r>
      <w:r w:rsidR="00555C3D" w:rsidRPr="00037BE7">
        <w:rPr>
          <w:rFonts w:asciiTheme="majorBidi" w:hAnsiTheme="majorBidi" w:cstheme="majorBidi"/>
          <w:bCs/>
          <w:lang w:val="sq-AL"/>
        </w:rPr>
        <w:t>r vitin 202</w:t>
      </w:r>
      <w:r w:rsidR="002C342A" w:rsidRPr="00037BE7">
        <w:rPr>
          <w:rFonts w:asciiTheme="majorBidi" w:hAnsiTheme="majorBidi" w:cstheme="majorBidi"/>
          <w:bCs/>
          <w:lang w:val="sq-AL"/>
        </w:rPr>
        <w:t>4</w:t>
      </w:r>
      <w:r w:rsidR="00B31A5C" w:rsidRPr="00037BE7">
        <w:rPr>
          <w:rFonts w:asciiTheme="majorBidi" w:hAnsiTheme="majorBidi" w:cstheme="majorBidi"/>
          <w:bCs/>
          <w:lang w:val="sq-AL"/>
        </w:rPr>
        <w:t xml:space="preserve">, zbatimi i </w:t>
      </w:r>
      <w:r w:rsidR="00B31A5C" w:rsidRPr="00037BE7">
        <w:rPr>
          <w:lang w:val="sq-AL"/>
        </w:rPr>
        <w:t>Aktit Normativ Nr. 3 datë 28.08.2024</w:t>
      </w:r>
      <w:r w:rsidR="00037BE7" w:rsidRPr="00037BE7">
        <w:rPr>
          <w:lang w:val="sq-AL"/>
        </w:rPr>
        <w:t>,</w:t>
      </w:r>
      <w:r w:rsidR="00B31A5C" w:rsidRPr="00037BE7">
        <w:rPr>
          <w:lang w:val="sq-AL"/>
        </w:rPr>
        <w:t xml:space="preserve"> “Për disa ndryshime në Ligjin nr. 97/2023 “Për buxhetin e vitit 2024” të ndryshuar</w:t>
      </w:r>
      <w:r w:rsidR="00037BE7" w:rsidRPr="00037BE7">
        <w:rPr>
          <w:lang w:val="sq-AL"/>
        </w:rPr>
        <w:t xml:space="preserve">, akordimi </w:t>
      </w:r>
      <w:r w:rsidR="00037BE7">
        <w:rPr>
          <w:lang w:val="sq-AL"/>
        </w:rPr>
        <w:t>i</w:t>
      </w:r>
      <w:r w:rsidR="00037BE7" w:rsidRPr="00037BE7">
        <w:rPr>
          <w:lang w:val="sq-AL"/>
        </w:rPr>
        <w:t xml:space="preserve"> fondeve shtese për mbulimin e efektit të rritjes se pagave.</w:t>
      </w:r>
    </w:p>
    <w:p w14:paraId="1870A37D" w14:textId="77777777" w:rsidR="00090D45" w:rsidRPr="00037BE7" w:rsidRDefault="00090D45" w:rsidP="00750BAC">
      <w:pPr>
        <w:tabs>
          <w:tab w:val="left" w:pos="2160"/>
        </w:tabs>
        <w:spacing w:line="276" w:lineRule="auto"/>
        <w:jc w:val="both"/>
        <w:rPr>
          <w:rFonts w:asciiTheme="majorBidi" w:hAnsiTheme="majorBidi" w:cstheme="majorBidi"/>
          <w:b/>
          <w:lang w:val="sq-AL"/>
        </w:rPr>
      </w:pPr>
    </w:p>
    <w:p w14:paraId="5465EDD3" w14:textId="77777777" w:rsidR="00982490" w:rsidRPr="00037BE7" w:rsidRDefault="00982490" w:rsidP="00982490">
      <w:pPr>
        <w:numPr>
          <w:ilvl w:val="0"/>
          <w:numId w:val="2"/>
        </w:numPr>
        <w:tabs>
          <w:tab w:val="left" w:pos="270"/>
          <w:tab w:val="left" w:pos="2160"/>
        </w:tabs>
        <w:spacing w:after="200" w:line="276" w:lineRule="auto"/>
        <w:ind w:left="630" w:hanging="630"/>
        <w:jc w:val="both"/>
        <w:rPr>
          <w:b/>
          <w:lang w:val="sq-AL"/>
        </w:rPr>
      </w:pPr>
      <w:bookmarkStart w:id="0" w:name="_Hlk166672416"/>
      <w:r w:rsidRPr="00037BE7">
        <w:rPr>
          <w:b/>
          <w:lang w:val="sq-AL"/>
        </w:rPr>
        <w:t xml:space="preserve">Të ardhurat jashtë limitit </w:t>
      </w:r>
    </w:p>
    <w:p w14:paraId="65619144" w14:textId="7460B2DB" w:rsidR="00982490" w:rsidRPr="00037BE7" w:rsidRDefault="00982490" w:rsidP="00982490">
      <w:pPr>
        <w:jc w:val="both"/>
        <w:rPr>
          <w:lang w:val="sq-AL"/>
        </w:rPr>
      </w:pPr>
      <w:r w:rsidRPr="00037BE7">
        <w:rPr>
          <w:lang w:val="sq-AL"/>
        </w:rPr>
        <w:t xml:space="preserve">Të ardhurat jashtë limitit të realizuara nga Ministria e </w:t>
      </w:r>
      <w:r w:rsidR="00AA7FD3" w:rsidRPr="00037BE7">
        <w:rPr>
          <w:lang w:val="sq-AL"/>
        </w:rPr>
        <w:t>Mbrojtjes</w:t>
      </w:r>
      <w:r w:rsidRPr="00037BE7">
        <w:rPr>
          <w:lang w:val="sq-AL"/>
        </w:rPr>
        <w:t xml:space="preserve">, arrijnë në total vlerën prej </w:t>
      </w:r>
      <w:r w:rsidR="00B31A5C" w:rsidRPr="00037BE7">
        <w:rPr>
          <w:lang w:val="sq-AL"/>
        </w:rPr>
        <w:t>13.9</w:t>
      </w:r>
      <w:r w:rsidR="00AA7FD3" w:rsidRPr="00037BE7">
        <w:rPr>
          <w:lang w:val="sq-AL"/>
        </w:rPr>
        <w:t xml:space="preserve"> </w:t>
      </w:r>
      <w:r w:rsidRPr="00037BE7">
        <w:rPr>
          <w:lang w:val="sq-AL"/>
        </w:rPr>
        <w:t xml:space="preserve"> milion lekë</w:t>
      </w:r>
      <w:r w:rsidR="002C342A" w:rsidRPr="00037BE7">
        <w:rPr>
          <w:lang w:val="sq-AL"/>
        </w:rPr>
        <w:t>.</w:t>
      </w:r>
    </w:p>
    <w:bookmarkEnd w:id="0"/>
    <w:p w14:paraId="1C5A6F20" w14:textId="77777777" w:rsidR="00982490" w:rsidRPr="00037BE7" w:rsidRDefault="00982490" w:rsidP="00750BAC">
      <w:pPr>
        <w:tabs>
          <w:tab w:val="left" w:pos="2160"/>
        </w:tabs>
        <w:spacing w:line="276" w:lineRule="auto"/>
        <w:jc w:val="both"/>
        <w:rPr>
          <w:rFonts w:asciiTheme="majorBidi" w:hAnsiTheme="majorBidi" w:cstheme="majorBidi"/>
          <w:b/>
          <w:lang w:val="sq-AL"/>
        </w:rPr>
      </w:pPr>
    </w:p>
    <w:p w14:paraId="343CBEC3" w14:textId="77777777" w:rsidR="008B10C5" w:rsidRPr="00037BE7" w:rsidRDefault="003A4A50" w:rsidP="00982490">
      <w:pPr>
        <w:numPr>
          <w:ilvl w:val="0"/>
          <w:numId w:val="2"/>
        </w:numPr>
        <w:tabs>
          <w:tab w:val="left" w:pos="270"/>
          <w:tab w:val="left" w:pos="2160"/>
        </w:tabs>
        <w:spacing w:after="200" w:line="276" w:lineRule="auto"/>
        <w:ind w:left="630" w:hanging="630"/>
        <w:jc w:val="both"/>
        <w:rPr>
          <w:lang w:val="sq-AL"/>
        </w:rPr>
      </w:pPr>
      <w:r w:rsidRPr="00037BE7">
        <w:rPr>
          <w:b/>
          <w:lang w:val="sq-AL"/>
        </w:rPr>
        <w:t>Performanca dhe statusi i produkteve të disa programeve kryesore.</w:t>
      </w:r>
    </w:p>
    <w:p w14:paraId="196F1C34" w14:textId="5B52031B" w:rsidR="00C76E74" w:rsidRPr="00037BE7" w:rsidRDefault="00C76E74" w:rsidP="00C76E7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val="sq-AL"/>
        </w:rPr>
      </w:pPr>
      <w:r w:rsidRPr="00037BE7">
        <w:rPr>
          <w:lang w:val="sq-AL"/>
        </w:rPr>
        <w:t>Për vitin 202</w:t>
      </w:r>
      <w:r w:rsidR="00C6290C" w:rsidRPr="00037BE7">
        <w:rPr>
          <w:lang w:val="sq-AL"/>
        </w:rPr>
        <w:t>4</w:t>
      </w:r>
      <w:r w:rsidRPr="00037BE7">
        <w:rPr>
          <w:lang w:val="sq-AL"/>
        </w:rPr>
        <w:t xml:space="preserve"> objektivi kryesor në programin “</w:t>
      </w:r>
      <w:r w:rsidRPr="00037BE7">
        <w:rPr>
          <w:b/>
          <w:lang w:val="sq-AL"/>
        </w:rPr>
        <w:t>Planifikimi menaxhimi administrimi</w:t>
      </w:r>
      <w:r w:rsidRPr="00037BE7">
        <w:rPr>
          <w:lang w:val="sq-AL"/>
        </w:rPr>
        <w:t xml:space="preserve">” është </w:t>
      </w:r>
      <w:r w:rsidRPr="00037BE7">
        <w:rPr>
          <w:color w:val="000000"/>
          <w:lang w:val="sq-AL"/>
        </w:rPr>
        <w:t xml:space="preserve">Menaxhimi me efiçencë dhe efektivitet i burimeve njerëzore dhe financiare. </w:t>
      </w:r>
      <w:r w:rsidRPr="00037BE7">
        <w:rPr>
          <w:lang w:val="sq-AL"/>
        </w:rPr>
        <w:t>Realizimi i fondeve në këtë program buxhetor për grupin e shpenzim</w:t>
      </w:r>
      <w:r w:rsidR="00B33B0C" w:rsidRPr="00037BE7">
        <w:rPr>
          <w:lang w:val="sq-AL"/>
        </w:rPr>
        <w:t xml:space="preserve">eve korente rezulton në masën </w:t>
      </w:r>
      <w:r w:rsidR="00971285" w:rsidRPr="00037BE7">
        <w:rPr>
          <w:lang w:val="sq-AL"/>
        </w:rPr>
        <w:t>83</w:t>
      </w:r>
      <w:r w:rsidRPr="00037BE7">
        <w:rPr>
          <w:lang w:val="sq-AL"/>
        </w:rPr>
        <w:t xml:space="preserve"> përqind, ndërkohë për grupin e projekteve dhe invstimeve </w:t>
      </w:r>
      <w:r w:rsidR="007F25F9" w:rsidRPr="00037BE7">
        <w:rPr>
          <w:lang w:val="sq-AL"/>
        </w:rPr>
        <w:t>rezulton n</w:t>
      </w:r>
      <w:r w:rsidR="0057169F" w:rsidRPr="00037BE7">
        <w:rPr>
          <w:lang w:val="sq-AL"/>
        </w:rPr>
        <w:t>ë</w:t>
      </w:r>
      <w:r w:rsidR="007F25F9" w:rsidRPr="00037BE7">
        <w:rPr>
          <w:lang w:val="sq-AL"/>
        </w:rPr>
        <w:t xml:space="preserve"> mas</w:t>
      </w:r>
      <w:r w:rsidR="0057169F" w:rsidRPr="00037BE7">
        <w:rPr>
          <w:lang w:val="sq-AL"/>
        </w:rPr>
        <w:t>ë</w:t>
      </w:r>
      <w:r w:rsidR="007F25F9" w:rsidRPr="00037BE7">
        <w:rPr>
          <w:lang w:val="sq-AL"/>
        </w:rPr>
        <w:t xml:space="preserve">n </w:t>
      </w:r>
      <w:r w:rsidR="002C342A" w:rsidRPr="00037BE7">
        <w:rPr>
          <w:lang w:val="sq-AL"/>
        </w:rPr>
        <w:t>8</w:t>
      </w:r>
      <w:r w:rsidR="007F25F9" w:rsidRPr="00037BE7">
        <w:rPr>
          <w:lang w:val="sq-AL"/>
        </w:rPr>
        <w:t xml:space="preserve"> p</w:t>
      </w:r>
      <w:r w:rsidR="0057169F" w:rsidRPr="00037BE7">
        <w:rPr>
          <w:lang w:val="sq-AL"/>
        </w:rPr>
        <w:t>ë</w:t>
      </w:r>
      <w:r w:rsidR="007F25F9" w:rsidRPr="00037BE7">
        <w:rPr>
          <w:lang w:val="sq-AL"/>
        </w:rPr>
        <w:t>rqind kundrejt planit vjetor</w:t>
      </w:r>
      <w:r w:rsidRPr="00037BE7">
        <w:rPr>
          <w:lang w:val="sq-AL"/>
        </w:rPr>
        <w:t>.</w:t>
      </w:r>
      <w:r w:rsidRPr="00037BE7">
        <w:rPr>
          <w:rFonts w:eastAsiaTheme="minorHAnsi"/>
          <w:lang w:val="sq-AL"/>
        </w:rPr>
        <w:t xml:space="preserve"> </w:t>
      </w:r>
    </w:p>
    <w:p w14:paraId="5699B6CE" w14:textId="77777777" w:rsidR="00C76E74" w:rsidRPr="00037BE7" w:rsidRDefault="000600B5" w:rsidP="00C76E74">
      <w:pPr>
        <w:autoSpaceDE w:val="0"/>
        <w:autoSpaceDN w:val="0"/>
        <w:adjustRightInd w:val="0"/>
        <w:spacing w:line="276" w:lineRule="auto"/>
        <w:jc w:val="both"/>
        <w:rPr>
          <w:lang w:val="sq-AL"/>
        </w:rPr>
      </w:pPr>
      <w:r w:rsidRPr="00037BE7">
        <w:rPr>
          <w:lang w:val="sq-AL"/>
        </w:rPr>
        <w:t xml:space="preserve"> </w:t>
      </w:r>
    </w:p>
    <w:p w14:paraId="6206D45A" w14:textId="77777777" w:rsidR="00C76E74" w:rsidRPr="00037BE7" w:rsidRDefault="00C76E74" w:rsidP="00C76E74">
      <w:pPr>
        <w:autoSpaceDE w:val="0"/>
        <w:autoSpaceDN w:val="0"/>
        <w:adjustRightInd w:val="0"/>
        <w:spacing w:line="276" w:lineRule="auto"/>
        <w:jc w:val="both"/>
        <w:rPr>
          <w:lang w:val="sq-AL"/>
        </w:rPr>
      </w:pPr>
      <w:r w:rsidRPr="00037BE7">
        <w:rPr>
          <w:lang w:val="sq-AL"/>
        </w:rPr>
        <w:t>Për ketë program buxhetor janë realizuar 3 produkte si më poshtë:</w:t>
      </w:r>
    </w:p>
    <w:p w14:paraId="3B0D6087" w14:textId="77777777" w:rsidR="00C76E74" w:rsidRPr="00037BE7" w:rsidRDefault="00C76E74" w:rsidP="00C76E74">
      <w:pPr>
        <w:numPr>
          <w:ilvl w:val="0"/>
          <w:numId w:val="11"/>
        </w:numPr>
        <w:spacing w:after="200"/>
        <w:ind w:left="360" w:hanging="270"/>
        <w:contextualSpacing/>
        <w:jc w:val="both"/>
        <w:rPr>
          <w:rFonts w:eastAsiaTheme="minorHAnsi"/>
          <w:i/>
          <w:lang w:val="sq-AL"/>
        </w:rPr>
      </w:pPr>
      <w:r w:rsidRPr="00037BE7">
        <w:rPr>
          <w:rFonts w:eastAsiaTheme="minorHAnsi"/>
          <w:i/>
          <w:lang w:val="sq-AL"/>
        </w:rPr>
        <w:t>Akte ligjore e nënligjore te përgatitura nga Ministria e Mbrojtjes, realizuar 100% kundrejt planit të periudhës.</w:t>
      </w:r>
    </w:p>
    <w:p w14:paraId="0B3D0119" w14:textId="77777777" w:rsidR="00C76E74" w:rsidRPr="00037BE7" w:rsidRDefault="00C76E74" w:rsidP="00C76E74">
      <w:pPr>
        <w:numPr>
          <w:ilvl w:val="0"/>
          <w:numId w:val="11"/>
        </w:numPr>
        <w:spacing w:after="200"/>
        <w:ind w:left="360" w:hanging="270"/>
        <w:contextualSpacing/>
        <w:jc w:val="both"/>
        <w:rPr>
          <w:rFonts w:eastAsiaTheme="minorHAnsi"/>
          <w:i/>
          <w:lang w:val="sq-AL"/>
        </w:rPr>
      </w:pPr>
      <w:r w:rsidRPr="00037BE7">
        <w:rPr>
          <w:rFonts w:eastAsiaTheme="minorHAnsi"/>
          <w:i/>
          <w:lang w:val="sq-AL"/>
        </w:rPr>
        <w:t>Marrëveshje ndërkombëtare të nënshkruara, realizuar 100% kundrejt planit të periudhës.</w:t>
      </w:r>
    </w:p>
    <w:p w14:paraId="3E5FDEB2" w14:textId="77777777" w:rsidR="00C76E74" w:rsidRPr="00037BE7" w:rsidRDefault="00C76E74" w:rsidP="00C76E74">
      <w:pPr>
        <w:numPr>
          <w:ilvl w:val="0"/>
          <w:numId w:val="11"/>
        </w:numPr>
        <w:spacing w:after="200"/>
        <w:ind w:left="360" w:hanging="270"/>
        <w:contextualSpacing/>
        <w:jc w:val="both"/>
        <w:rPr>
          <w:rFonts w:eastAsiaTheme="minorHAnsi"/>
          <w:i/>
          <w:lang w:val="sq-AL"/>
        </w:rPr>
      </w:pPr>
      <w:r w:rsidRPr="00037BE7">
        <w:rPr>
          <w:rFonts w:eastAsiaTheme="minorHAnsi"/>
          <w:i/>
          <w:lang w:val="sq-AL"/>
        </w:rPr>
        <w:t>Sisteme te mirëmbajtura për aparatin e  Ministrisë së Mbrojtjes</w:t>
      </w:r>
      <w:r w:rsidR="00167153" w:rsidRPr="00037BE7">
        <w:rPr>
          <w:rFonts w:eastAsiaTheme="minorHAnsi"/>
          <w:i/>
          <w:lang w:val="sq-AL"/>
        </w:rPr>
        <w:t>.</w:t>
      </w:r>
    </w:p>
    <w:p w14:paraId="7EEF187E" w14:textId="77777777" w:rsidR="00C76E74" w:rsidRPr="00037BE7" w:rsidRDefault="00C76E74" w:rsidP="00C76E7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sq-AL"/>
        </w:rPr>
      </w:pPr>
    </w:p>
    <w:p w14:paraId="358BA511" w14:textId="631A0633" w:rsidR="00C76E74" w:rsidRPr="00037BE7" w:rsidRDefault="00C76E74" w:rsidP="00C76E74">
      <w:pPr>
        <w:autoSpaceDE w:val="0"/>
        <w:autoSpaceDN w:val="0"/>
        <w:adjustRightInd w:val="0"/>
        <w:spacing w:line="276" w:lineRule="auto"/>
        <w:jc w:val="both"/>
        <w:rPr>
          <w:lang w:val="sq-AL"/>
        </w:rPr>
      </w:pPr>
      <w:r w:rsidRPr="00037BE7">
        <w:rPr>
          <w:lang w:val="sq-AL"/>
        </w:rPr>
        <w:t>Fondet e akorduara për programin “</w:t>
      </w:r>
      <w:r w:rsidRPr="00037BE7">
        <w:rPr>
          <w:b/>
          <w:lang w:val="sq-AL"/>
        </w:rPr>
        <w:t>Forca e Luftimit</w:t>
      </w:r>
      <w:r w:rsidRPr="00037BE7">
        <w:rPr>
          <w:lang w:val="sq-AL"/>
        </w:rPr>
        <w:t xml:space="preserve">” përbëjnë rreth </w:t>
      </w:r>
      <w:r w:rsidR="002C342A" w:rsidRPr="00037BE7">
        <w:rPr>
          <w:lang w:val="sq-AL"/>
        </w:rPr>
        <w:t>5</w:t>
      </w:r>
      <w:r w:rsidR="00971285" w:rsidRPr="00037BE7">
        <w:rPr>
          <w:lang w:val="sq-AL"/>
        </w:rPr>
        <w:t>3</w:t>
      </w:r>
      <w:r w:rsidRPr="00037BE7">
        <w:rPr>
          <w:lang w:val="sq-AL"/>
        </w:rPr>
        <w:t xml:space="preserve"> </w:t>
      </w:r>
      <w:r w:rsidRPr="00037BE7">
        <w:rPr>
          <w:color w:val="000000"/>
          <w:lang w:val="sq-AL" w:eastAsia="en-GB"/>
        </w:rPr>
        <w:t>përqind</w:t>
      </w:r>
      <w:r w:rsidRPr="00037BE7">
        <w:rPr>
          <w:lang w:val="sq-AL"/>
        </w:rPr>
        <w:t xml:space="preserve"> të buxhetit me ndryshime të miratuar për Ministrinë e Mbrojtjes për vitin 202</w:t>
      </w:r>
      <w:r w:rsidR="002C342A" w:rsidRPr="00037BE7">
        <w:rPr>
          <w:lang w:val="sq-AL"/>
        </w:rPr>
        <w:t>4</w:t>
      </w:r>
      <w:r w:rsidRPr="00037BE7">
        <w:rPr>
          <w:lang w:val="sq-AL"/>
        </w:rPr>
        <w:t xml:space="preserve">. Programi Forcat e Luftimit ka parashikuar objektiva specifike dhe plane veprimi për realizimin e tyre. Realizimi i fondeve në këtë program buxhetor për grupin e shpenzimeve korente rezulton në masën </w:t>
      </w:r>
      <w:r w:rsidR="00971285" w:rsidRPr="00037BE7">
        <w:rPr>
          <w:lang w:val="sq-AL"/>
        </w:rPr>
        <w:t>65</w:t>
      </w:r>
      <w:r w:rsidRPr="00037BE7">
        <w:rPr>
          <w:lang w:val="sq-AL"/>
        </w:rPr>
        <w:t xml:space="preserve"> përqind, ndërkohë për grupin e projekteve dhe invstimeve ka realizim </w:t>
      </w:r>
      <w:r w:rsidR="00C957B5" w:rsidRPr="00037BE7">
        <w:rPr>
          <w:lang w:val="sq-AL"/>
        </w:rPr>
        <w:t>n</w:t>
      </w:r>
      <w:r w:rsidR="0057169F" w:rsidRPr="00037BE7">
        <w:rPr>
          <w:lang w:val="sq-AL"/>
        </w:rPr>
        <w:t>ë</w:t>
      </w:r>
      <w:r w:rsidR="00C957B5" w:rsidRPr="00037BE7">
        <w:rPr>
          <w:lang w:val="sq-AL"/>
        </w:rPr>
        <w:t>n trandin normal t</w:t>
      </w:r>
      <w:r w:rsidR="0057169F" w:rsidRPr="00037BE7">
        <w:rPr>
          <w:lang w:val="sq-AL"/>
        </w:rPr>
        <w:t>ë</w:t>
      </w:r>
      <w:r w:rsidR="00C957B5" w:rsidRPr="00037BE7">
        <w:rPr>
          <w:lang w:val="sq-AL"/>
        </w:rPr>
        <w:t xml:space="preserve"> periudh</w:t>
      </w:r>
      <w:r w:rsidR="0057169F" w:rsidRPr="00037BE7">
        <w:rPr>
          <w:lang w:val="sq-AL"/>
        </w:rPr>
        <w:t>ë</w:t>
      </w:r>
      <w:r w:rsidR="00C957B5" w:rsidRPr="00037BE7">
        <w:rPr>
          <w:lang w:val="sq-AL"/>
        </w:rPr>
        <w:t>s</w:t>
      </w:r>
      <w:r w:rsidRPr="00037BE7">
        <w:rPr>
          <w:lang w:val="sq-AL"/>
        </w:rPr>
        <w:t xml:space="preserve">, vetëm </w:t>
      </w:r>
      <w:r w:rsidR="001B26F3" w:rsidRPr="00037BE7">
        <w:rPr>
          <w:lang w:val="sq-AL"/>
        </w:rPr>
        <w:t>1</w:t>
      </w:r>
      <w:r w:rsidR="00971285" w:rsidRPr="00037BE7">
        <w:rPr>
          <w:lang w:val="sq-AL"/>
        </w:rPr>
        <w:t>9</w:t>
      </w:r>
      <w:r w:rsidRPr="00037BE7">
        <w:rPr>
          <w:lang w:val="sq-AL"/>
        </w:rPr>
        <w:t xml:space="preserve"> përqind.</w:t>
      </w:r>
      <w:r w:rsidRPr="00037BE7">
        <w:rPr>
          <w:rFonts w:eastAsiaTheme="minorHAnsi"/>
          <w:lang w:val="sq-AL"/>
        </w:rPr>
        <w:t xml:space="preserve"> </w:t>
      </w:r>
    </w:p>
    <w:p w14:paraId="49484A6D" w14:textId="77777777" w:rsidR="00C76E74" w:rsidRPr="00037BE7" w:rsidRDefault="00C76E74" w:rsidP="00C76E74">
      <w:pPr>
        <w:autoSpaceDE w:val="0"/>
        <w:autoSpaceDN w:val="0"/>
        <w:adjustRightInd w:val="0"/>
        <w:spacing w:line="276" w:lineRule="auto"/>
        <w:contextualSpacing/>
        <w:jc w:val="both"/>
        <w:rPr>
          <w:sz w:val="8"/>
          <w:szCs w:val="8"/>
          <w:lang w:val="sq-AL"/>
        </w:rPr>
      </w:pPr>
    </w:p>
    <w:p w14:paraId="755C1BD9" w14:textId="197DC852" w:rsidR="00C76E74" w:rsidRPr="00037BE7" w:rsidRDefault="00C76E74" w:rsidP="00C76E74">
      <w:pPr>
        <w:autoSpaceDE w:val="0"/>
        <w:autoSpaceDN w:val="0"/>
        <w:adjustRightInd w:val="0"/>
        <w:spacing w:line="276" w:lineRule="auto"/>
        <w:contextualSpacing/>
        <w:jc w:val="both"/>
        <w:rPr>
          <w:lang w:val="sq-AL"/>
        </w:rPr>
      </w:pPr>
      <w:r w:rsidRPr="00037BE7">
        <w:rPr>
          <w:lang w:val="sq-AL"/>
        </w:rPr>
        <w:t>Objektivat e këtij programi për vitin 202</w:t>
      </w:r>
      <w:r w:rsidR="001B26F3" w:rsidRPr="00037BE7">
        <w:rPr>
          <w:lang w:val="sq-AL"/>
        </w:rPr>
        <w:t>4</w:t>
      </w:r>
      <w:r w:rsidRPr="00037BE7">
        <w:rPr>
          <w:lang w:val="sq-AL"/>
        </w:rPr>
        <w:t xml:space="preserve"> janë:</w:t>
      </w:r>
    </w:p>
    <w:p w14:paraId="69A55561" w14:textId="77777777" w:rsidR="00C76E74" w:rsidRPr="00037BE7" w:rsidRDefault="00C76E74" w:rsidP="00C76E74">
      <w:pPr>
        <w:numPr>
          <w:ilvl w:val="0"/>
          <w:numId w:val="11"/>
        </w:numPr>
        <w:ind w:left="360" w:hanging="270"/>
        <w:contextualSpacing/>
        <w:jc w:val="both"/>
        <w:rPr>
          <w:rFonts w:eastAsiaTheme="minorHAnsi"/>
          <w:i/>
          <w:lang w:val="sq-AL"/>
        </w:rPr>
      </w:pPr>
      <w:r w:rsidRPr="00037BE7">
        <w:rPr>
          <w:rFonts w:eastAsiaTheme="minorHAnsi"/>
          <w:i/>
          <w:lang w:val="sq-AL"/>
        </w:rPr>
        <w:t>Mbajtja në gatishmëri dhe përmirësimi i kapaciteteve Operacionale të Forcës Tokësore</w:t>
      </w:r>
    </w:p>
    <w:p w14:paraId="06C96CB1" w14:textId="77777777" w:rsidR="00C76E74" w:rsidRPr="00037BE7" w:rsidRDefault="00C76E74" w:rsidP="00C76E74">
      <w:pPr>
        <w:numPr>
          <w:ilvl w:val="0"/>
          <w:numId w:val="11"/>
        </w:numPr>
        <w:ind w:left="360" w:hanging="270"/>
        <w:contextualSpacing/>
        <w:jc w:val="both"/>
        <w:rPr>
          <w:rFonts w:eastAsiaTheme="minorHAnsi"/>
          <w:i/>
          <w:lang w:val="sq-AL"/>
        </w:rPr>
      </w:pPr>
      <w:r w:rsidRPr="00037BE7">
        <w:rPr>
          <w:rFonts w:eastAsiaTheme="minorHAnsi"/>
          <w:i/>
          <w:lang w:val="sq-AL"/>
        </w:rPr>
        <w:t>Mbajtja në gatishmëri dhe përmirësimi i kapaciteteve Operacionale të Forcës Detare</w:t>
      </w:r>
    </w:p>
    <w:p w14:paraId="785B7ED7" w14:textId="77777777" w:rsidR="00C76E74" w:rsidRPr="00037BE7" w:rsidRDefault="00C76E74" w:rsidP="00C76E74">
      <w:pPr>
        <w:numPr>
          <w:ilvl w:val="0"/>
          <w:numId w:val="11"/>
        </w:numPr>
        <w:ind w:left="360" w:hanging="270"/>
        <w:contextualSpacing/>
        <w:jc w:val="both"/>
        <w:rPr>
          <w:rFonts w:eastAsiaTheme="minorHAnsi"/>
          <w:i/>
          <w:lang w:val="sq-AL"/>
        </w:rPr>
      </w:pPr>
      <w:r w:rsidRPr="00037BE7">
        <w:rPr>
          <w:rFonts w:eastAsiaTheme="minorHAnsi"/>
          <w:i/>
          <w:lang w:val="sq-AL"/>
        </w:rPr>
        <w:t>Mbajtja në gatishmëri dhe përmirësimi i kapaciteteve Operacionale të Forcës Ajrore</w:t>
      </w:r>
    </w:p>
    <w:p w14:paraId="691DF550" w14:textId="77777777" w:rsidR="00C76E74" w:rsidRPr="00037BE7" w:rsidRDefault="00C76E74" w:rsidP="00C76E74">
      <w:pPr>
        <w:spacing w:line="276" w:lineRule="auto"/>
        <w:jc w:val="both"/>
        <w:rPr>
          <w:color w:val="000000"/>
          <w:sz w:val="8"/>
          <w:szCs w:val="8"/>
          <w:lang w:val="sq-AL"/>
        </w:rPr>
      </w:pPr>
    </w:p>
    <w:p w14:paraId="3D58FDF7" w14:textId="77777777" w:rsidR="00C76E74" w:rsidRPr="00037BE7" w:rsidRDefault="00C76E74" w:rsidP="00C76E74">
      <w:pPr>
        <w:spacing w:line="276" w:lineRule="auto"/>
        <w:jc w:val="both"/>
        <w:rPr>
          <w:color w:val="000000"/>
          <w:lang w:val="sq-AL"/>
        </w:rPr>
      </w:pPr>
      <w:r w:rsidRPr="00037BE7">
        <w:rPr>
          <w:color w:val="000000"/>
          <w:lang w:val="sq-AL"/>
        </w:rPr>
        <w:t>Treguesit e performancës për këto objektiva:</w:t>
      </w:r>
    </w:p>
    <w:p w14:paraId="1A13C8E5" w14:textId="77777777" w:rsidR="00C76E74" w:rsidRPr="00037BE7" w:rsidRDefault="00C76E74" w:rsidP="00C76E74">
      <w:pPr>
        <w:numPr>
          <w:ilvl w:val="0"/>
          <w:numId w:val="11"/>
        </w:numPr>
        <w:ind w:left="360" w:hanging="270"/>
        <w:contextualSpacing/>
        <w:jc w:val="both"/>
        <w:rPr>
          <w:rFonts w:eastAsiaTheme="minorHAnsi"/>
          <w:i/>
          <w:lang w:val="sq-AL"/>
        </w:rPr>
      </w:pPr>
      <w:r w:rsidRPr="00037BE7">
        <w:rPr>
          <w:rFonts w:eastAsiaTheme="minorHAnsi"/>
          <w:i/>
          <w:lang w:val="sq-AL"/>
        </w:rPr>
        <w:t>Përgatitja e trupave për misione paqeruajtëse.</w:t>
      </w:r>
    </w:p>
    <w:p w14:paraId="040EBCB5" w14:textId="77777777" w:rsidR="00C76E74" w:rsidRPr="00037BE7" w:rsidRDefault="00C76E74" w:rsidP="00C76E74">
      <w:pPr>
        <w:numPr>
          <w:ilvl w:val="0"/>
          <w:numId w:val="11"/>
        </w:numPr>
        <w:ind w:left="360" w:hanging="270"/>
        <w:contextualSpacing/>
        <w:jc w:val="both"/>
        <w:rPr>
          <w:rFonts w:eastAsiaTheme="minorHAnsi"/>
          <w:i/>
          <w:lang w:val="sq-AL"/>
        </w:rPr>
      </w:pPr>
      <w:r w:rsidRPr="00037BE7">
        <w:rPr>
          <w:rFonts w:eastAsiaTheme="minorHAnsi"/>
          <w:i/>
          <w:lang w:val="sq-AL"/>
        </w:rPr>
        <w:t>Aftësia dislokuese e trupave për përmbushjen e misionit në një kohë rekord.</w:t>
      </w:r>
    </w:p>
    <w:p w14:paraId="446A121E" w14:textId="77777777" w:rsidR="00C76E74" w:rsidRPr="00037BE7" w:rsidRDefault="00C76E74" w:rsidP="00C76E74">
      <w:pPr>
        <w:numPr>
          <w:ilvl w:val="0"/>
          <w:numId w:val="11"/>
        </w:numPr>
        <w:ind w:left="360" w:hanging="270"/>
        <w:contextualSpacing/>
        <w:jc w:val="both"/>
        <w:rPr>
          <w:rFonts w:eastAsiaTheme="minorHAnsi"/>
          <w:i/>
          <w:lang w:val="sq-AL"/>
        </w:rPr>
      </w:pPr>
      <w:r w:rsidRPr="00037BE7">
        <w:rPr>
          <w:rFonts w:eastAsiaTheme="minorHAnsi"/>
          <w:i/>
          <w:lang w:val="sq-AL"/>
        </w:rPr>
        <w:t>Ndërveprueshmëria e trupave për përmbushjen e misioneve në det.</w:t>
      </w:r>
    </w:p>
    <w:p w14:paraId="3445E2BD" w14:textId="77777777" w:rsidR="00C76E74" w:rsidRPr="00037BE7" w:rsidRDefault="00C76E74" w:rsidP="00C76E74">
      <w:pPr>
        <w:numPr>
          <w:ilvl w:val="0"/>
          <w:numId w:val="11"/>
        </w:numPr>
        <w:ind w:left="360" w:hanging="270"/>
        <w:contextualSpacing/>
        <w:jc w:val="both"/>
        <w:rPr>
          <w:rFonts w:eastAsiaTheme="minorHAnsi"/>
          <w:i/>
          <w:lang w:val="sq-AL"/>
        </w:rPr>
      </w:pPr>
      <w:r w:rsidRPr="00037BE7">
        <w:rPr>
          <w:rFonts w:eastAsiaTheme="minorHAnsi"/>
          <w:i/>
          <w:lang w:val="sq-AL"/>
        </w:rPr>
        <w:t>Kontrolli i hapësirës ajrore të Republikës së Shqipërisë.</w:t>
      </w:r>
    </w:p>
    <w:p w14:paraId="78183E54" w14:textId="77777777" w:rsidR="00C76E74" w:rsidRPr="00037BE7" w:rsidRDefault="00C76E74" w:rsidP="00C76E74">
      <w:pPr>
        <w:autoSpaceDE w:val="0"/>
        <w:autoSpaceDN w:val="0"/>
        <w:adjustRightInd w:val="0"/>
        <w:spacing w:line="276" w:lineRule="auto"/>
        <w:jc w:val="both"/>
        <w:rPr>
          <w:lang w:val="sq-AL"/>
        </w:rPr>
      </w:pPr>
    </w:p>
    <w:p w14:paraId="551C1C44" w14:textId="2E338185" w:rsidR="00C76E74" w:rsidRPr="00037BE7" w:rsidRDefault="00C76E74" w:rsidP="00C76E74">
      <w:pPr>
        <w:spacing w:line="276" w:lineRule="auto"/>
        <w:jc w:val="both"/>
        <w:rPr>
          <w:lang w:val="sq-AL" w:eastAsia="sq-AL"/>
        </w:rPr>
      </w:pPr>
      <w:r w:rsidRPr="00037BE7">
        <w:rPr>
          <w:lang w:val="sq-AL" w:eastAsia="sq-AL"/>
        </w:rPr>
        <w:lastRenderedPageBreak/>
        <w:t>Fondet e akorduara për Programin “</w:t>
      </w:r>
      <w:r w:rsidRPr="00037BE7">
        <w:rPr>
          <w:b/>
          <w:bCs/>
          <w:color w:val="000000"/>
          <w:lang w:val="sq-AL"/>
        </w:rPr>
        <w:t>Mbështetja e Luftimit</w:t>
      </w:r>
      <w:r w:rsidRPr="00037BE7">
        <w:rPr>
          <w:lang w:val="sq-AL" w:eastAsia="sq-AL"/>
        </w:rPr>
        <w:t xml:space="preserve">” përbëjnë rreth </w:t>
      </w:r>
      <w:r w:rsidR="00F81A5D" w:rsidRPr="00037BE7">
        <w:rPr>
          <w:lang w:val="sq-AL" w:eastAsia="sq-AL"/>
        </w:rPr>
        <w:t>1</w:t>
      </w:r>
      <w:r w:rsidR="00F2770C" w:rsidRPr="00037BE7">
        <w:rPr>
          <w:lang w:val="sq-AL" w:eastAsia="sq-AL"/>
        </w:rPr>
        <w:t>6</w:t>
      </w:r>
      <w:r w:rsidRPr="00037BE7">
        <w:rPr>
          <w:lang w:val="sq-AL" w:eastAsia="sq-AL"/>
        </w:rPr>
        <w:t xml:space="preserve"> </w:t>
      </w:r>
      <w:r w:rsidRPr="00037BE7">
        <w:rPr>
          <w:color w:val="000000"/>
          <w:lang w:val="sq-AL" w:eastAsia="en-GB"/>
        </w:rPr>
        <w:t>përqind</w:t>
      </w:r>
      <w:r w:rsidRPr="00037BE7">
        <w:rPr>
          <w:lang w:val="sq-AL" w:eastAsia="sq-AL"/>
        </w:rPr>
        <w:t xml:space="preserve"> të buxhetit me ndryshime të miratuar për </w:t>
      </w:r>
      <w:r w:rsidRPr="00037BE7">
        <w:rPr>
          <w:lang w:val="sq-AL"/>
        </w:rPr>
        <w:t xml:space="preserve">Ministrinë e Mbrojtjes </w:t>
      </w:r>
      <w:r w:rsidR="00B33B0C" w:rsidRPr="00037BE7">
        <w:rPr>
          <w:lang w:val="sq-AL" w:eastAsia="sq-AL"/>
        </w:rPr>
        <w:t xml:space="preserve">për </w:t>
      </w:r>
      <w:r w:rsidR="00C957B5" w:rsidRPr="00037BE7">
        <w:rPr>
          <w:lang w:val="sq-AL" w:eastAsia="sq-AL"/>
        </w:rPr>
        <w:t>vitin</w:t>
      </w:r>
      <w:r w:rsidRPr="00037BE7">
        <w:rPr>
          <w:lang w:val="sq-AL" w:eastAsia="sq-AL"/>
        </w:rPr>
        <w:t xml:space="preserve"> 202</w:t>
      </w:r>
      <w:r w:rsidR="001B26F3" w:rsidRPr="00037BE7">
        <w:rPr>
          <w:lang w:val="sq-AL" w:eastAsia="sq-AL"/>
        </w:rPr>
        <w:t>4</w:t>
      </w:r>
      <w:r w:rsidRPr="00037BE7">
        <w:rPr>
          <w:lang w:val="sq-AL" w:eastAsia="sq-AL"/>
        </w:rPr>
        <w:t>. Për këtë program janë parashikuar objektiva specifike për realizimin e tyre, si:</w:t>
      </w:r>
    </w:p>
    <w:p w14:paraId="3275515E" w14:textId="77777777" w:rsidR="00C76E74" w:rsidRPr="00037BE7" w:rsidRDefault="00C76E74" w:rsidP="00C76E74">
      <w:pPr>
        <w:numPr>
          <w:ilvl w:val="0"/>
          <w:numId w:val="11"/>
        </w:numPr>
        <w:spacing w:after="200" w:line="276" w:lineRule="auto"/>
        <w:ind w:left="360" w:hanging="270"/>
        <w:contextualSpacing/>
        <w:jc w:val="both"/>
        <w:rPr>
          <w:rFonts w:eastAsiaTheme="minorHAnsi"/>
          <w:i/>
          <w:lang w:val="sq-AL"/>
        </w:rPr>
      </w:pPr>
      <w:r w:rsidRPr="00037BE7">
        <w:rPr>
          <w:rFonts w:eastAsiaTheme="minorHAnsi"/>
          <w:i/>
          <w:lang w:val="sq-AL"/>
        </w:rPr>
        <w:t xml:space="preserve">Sigurimi i logjistikes së  nevojshme si dhe mbështetja në operacione humanitare dhe misione ndërkombëtare.Treguesit e performancës për këtë objektiv janë: </w:t>
      </w:r>
    </w:p>
    <w:p w14:paraId="59BF55DE" w14:textId="77777777" w:rsidR="00C76E74" w:rsidRPr="00037BE7" w:rsidRDefault="00C76E74" w:rsidP="00C76E74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lang w:val="sq-AL"/>
        </w:rPr>
      </w:pPr>
      <w:r w:rsidRPr="00037BE7">
        <w:rPr>
          <w:color w:val="000000"/>
          <w:lang w:val="sq-AL"/>
        </w:rPr>
        <w:t>Përqindja e furnizimit në kohë dhe mbështetja logjistike e Forcave të Armatosura.</w:t>
      </w:r>
    </w:p>
    <w:p w14:paraId="1C4E13DF" w14:textId="77777777" w:rsidR="00C76E74" w:rsidRPr="00037BE7" w:rsidRDefault="00C76E74" w:rsidP="00C76E74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lang w:val="sq-AL"/>
        </w:rPr>
      </w:pPr>
      <w:r w:rsidRPr="00037BE7">
        <w:rPr>
          <w:color w:val="000000"/>
          <w:lang w:val="sq-AL"/>
        </w:rPr>
        <w:t>Menaxhimi në kohë dhe profesional i operacioneve të EC dhe CIMIC.</w:t>
      </w:r>
    </w:p>
    <w:p w14:paraId="7A5D0CE7" w14:textId="77777777" w:rsidR="00C76E74" w:rsidRPr="00037BE7" w:rsidRDefault="00C76E74" w:rsidP="00C76E74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lang w:val="sq-AL"/>
        </w:rPr>
      </w:pPr>
      <w:r w:rsidRPr="00037BE7">
        <w:rPr>
          <w:color w:val="000000"/>
          <w:lang w:val="sq-AL"/>
        </w:rPr>
        <w:t>Dokumente të procesuara dhe arkivuara sipas legjislacionit ne fuqi.</w:t>
      </w:r>
    </w:p>
    <w:p w14:paraId="5EC4F147" w14:textId="77777777" w:rsidR="00C76E74" w:rsidRPr="00037BE7" w:rsidRDefault="00C76E74" w:rsidP="00C76E74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lang w:val="sq-AL"/>
        </w:rPr>
      </w:pPr>
      <w:r w:rsidRPr="00037BE7">
        <w:rPr>
          <w:color w:val="000000"/>
          <w:lang w:val="sq-AL"/>
        </w:rPr>
        <w:t>Për realizimin e objektivit kanë kontribuar produktet sa më poshtë:</w:t>
      </w:r>
    </w:p>
    <w:p w14:paraId="44691845" w14:textId="77777777" w:rsidR="00C76E74" w:rsidRPr="00037BE7" w:rsidRDefault="00C76E74" w:rsidP="00C76E74">
      <w:pPr>
        <w:numPr>
          <w:ilvl w:val="0"/>
          <w:numId w:val="11"/>
        </w:numPr>
        <w:spacing w:after="200" w:line="276" w:lineRule="auto"/>
        <w:ind w:left="360" w:hanging="270"/>
        <w:contextualSpacing/>
        <w:jc w:val="both"/>
        <w:rPr>
          <w:rFonts w:eastAsiaTheme="minorHAnsi"/>
          <w:i/>
          <w:lang w:val="sq-AL"/>
        </w:rPr>
      </w:pPr>
      <w:r w:rsidRPr="00037BE7">
        <w:rPr>
          <w:rFonts w:eastAsiaTheme="minorHAnsi"/>
          <w:i/>
          <w:lang w:val="sq-AL"/>
        </w:rPr>
        <w:t>Sigurimi i inteligjencës strategjike të nevojshme dhe sipas standardeve të NATO-s  për siguri dhe stabilitet .Treguesit e performancës për këtë objektiv Nr 2:</w:t>
      </w:r>
    </w:p>
    <w:p w14:paraId="0ED4E2FD" w14:textId="77777777" w:rsidR="00C76E74" w:rsidRPr="00037BE7" w:rsidRDefault="00C76E74" w:rsidP="00C76E74">
      <w:pPr>
        <w:numPr>
          <w:ilvl w:val="0"/>
          <w:numId w:val="12"/>
        </w:numPr>
        <w:autoSpaceDE w:val="0"/>
        <w:autoSpaceDN w:val="0"/>
        <w:adjustRightInd w:val="0"/>
        <w:spacing w:after="200"/>
        <w:contextualSpacing/>
        <w:jc w:val="both"/>
        <w:rPr>
          <w:color w:val="000000"/>
          <w:lang w:val="sq-AL"/>
        </w:rPr>
      </w:pPr>
      <w:r w:rsidRPr="00037BE7">
        <w:rPr>
          <w:color w:val="000000"/>
          <w:lang w:val="sq-AL"/>
        </w:rPr>
        <w:t>Përqindja e arritjes së përmbushjes së objektivave të kapaciteteve në fushën e inteligjencës ushtarake dhe të NATO-s.</w:t>
      </w:r>
    </w:p>
    <w:p w14:paraId="1814C82C" w14:textId="77777777" w:rsidR="00C76E74" w:rsidRPr="00037BE7" w:rsidRDefault="00C76E74" w:rsidP="00C76E74">
      <w:pPr>
        <w:numPr>
          <w:ilvl w:val="0"/>
          <w:numId w:val="12"/>
        </w:numPr>
        <w:autoSpaceDE w:val="0"/>
        <w:autoSpaceDN w:val="0"/>
        <w:adjustRightInd w:val="0"/>
        <w:spacing w:after="200"/>
        <w:contextualSpacing/>
        <w:jc w:val="both"/>
        <w:rPr>
          <w:color w:val="000000"/>
          <w:lang w:val="sq-AL"/>
        </w:rPr>
      </w:pPr>
      <w:r w:rsidRPr="00037BE7">
        <w:rPr>
          <w:color w:val="000000"/>
          <w:lang w:val="sq-AL"/>
        </w:rPr>
        <w:t>Përqindja e arritjes së kapaciteteve te nevojshme operacionale.</w:t>
      </w:r>
    </w:p>
    <w:p w14:paraId="705005AA" w14:textId="77777777" w:rsidR="00C76E74" w:rsidRPr="00037BE7" w:rsidRDefault="00C76E74" w:rsidP="00C76E74">
      <w:pPr>
        <w:spacing w:line="276" w:lineRule="auto"/>
        <w:ind w:left="2160"/>
        <w:contextualSpacing/>
        <w:jc w:val="both"/>
        <w:rPr>
          <w:sz w:val="8"/>
          <w:szCs w:val="8"/>
          <w:lang w:val="sq-AL" w:eastAsia="sq-AL"/>
        </w:rPr>
      </w:pPr>
    </w:p>
    <w:p w14:paraId="48F6481D" w14:textId="77777777" w:rsidR="00C76E74" w:rsidRPr="00037BE7" w:rsidRDefault="00C76E74" w:rsidP="00C76E74">
      <w:pPr>
        <w:numPr>
          <w:ilvl w:val="0"/>
          <w:numId w:val="11"/>
        </w:numPr>
        <w:spacing w:after="200" w:line="276" w:lineRule="auto"/>
        <w:ind w:left="360" w:hanging="270"/>
        <w:contextualSpacing/>
        <w:jc w:val="both"/>
        <w:rPr>
          <w:rFonts w:eastAsiaTheme="minorHAnsi"/>
          <w:i/>
          <w:lang w:val="sq-AL"/>
        </w:rPr>
      </w:pPr>
      <w:r w:rsidRPr="00037BE7">
        <w:rPr>
          <w:rFonts w:eastAsiaTheme="minorHAnsi"/>
          <w:i/>
          <w:lang w:val="sq-AL"/>
        </w:rPr>
        <w:t xml:space="preserve">Sigurimi dhe mbështesja e sistemeve të teknologjisë  brenda standardeve  të NATO-s. Treguesit e performancës për këtë objektiv Nr 3: </w:t>
      </w:r>
    </w:p>
    <w:p w14:paraId="2B395608" w14:textId="77777777" w:rsidR="00C76E74" w:rsidRPr="00037BE7" w:rsidRDefault="00C76E74" w:rsidP="00C76E74">
      <w:pPr>
        <w:numPr>
          <w:ilvl w:val="0"/>
          <w:numId w:val="12"/>
        </w:numPr>
        <w:autoSpaceDE w:val="0"/>
        <w:autoSpaceDN w:val="0"/>
        <w:adjustRightInd w:val="0"/>
        <w:spacing w:after="200"/>
        <w:contextualSpacing/>
        <w:jc w:val="both"/>
        <w:rPr>
          <w:color w:val="000000"/>
          <w:lang w:val="sq-AL"/>
        </w:rPr>
      </w:pPr>
      <w:r w:rsidRPr="00037BE7">
        <w:rPr>
          <w:color w:val="000000"/>
          <w:lang w:val="sq-AL"/>
        </w:rPr>
        <w:t xml:space="preserve">Kapacitete operacionale per ASNI </w:t>
      </w:r>
    </w:p>
    <w:p w14:paraId="51A62E0C" w14:textId="77777777" w:rsidR="00C76E74" w:rsidRPr="00037BE7" w:rsidRDefault="00C76E74" w:rsidP="00C76E74">
      <w:pPr>
        <w:numPr>
          <w:ilvl w:val="0"/>
          <w:numId w:val="12"/>
        </w:numPr>
        <w:autoSpaceDE w:val="0"/>
        <w:autoSpaceDN w:val="0"/>
        <w:adjustRightInd w:val="0"/>
        <w:spacing w:after="200"/>
        <w:contextualSpacing/>
        <w:jc w:val="both"/>
        <w:rPr>
          <w:color w:val="000000"/>
          <w:lang w:val="sq-AL"/>
        </w:rPr>
      </w:pPr>
      <w:r w:rsidRPr="00037BE7">
        <w:rPr>
          <w:color w:val="000000"/>
          <w:lang w:val="sq-AL"/>
        </w:rPr>
        <w:t>Ruajtja e nivelit oreracional për Repartin nr. 6630</w:t>
      </w:r>
    </w:p>
    <w:p w14:paraId="3ABCD3B7" w14:textId="77777777" w:rsidR="00C76E74" w:rsidRPr="00037BE7" w:rsidRDefault="00C76E74" w:rsidP="00C76E7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8"/>
          <w:szCs w:val="8"/>
          <w:lang w:val="sq-AL"/>
        </w:rPr>
      </w:pPr>
    </w:p>
    <w:p w14:paraId="7912EBD1" w14:textId="637E742F" w:rsidR="00C76E74" w:rsidRPr="00037BE7" w:rsidRDefault="00C76E74" w:rsidP="00C76E74">
      <w:pPr>
        <w:tabs>
          <w:tab w:val="left" w:pos="2355"/>
        </w:tabs>
        <w:spacing w:line="276" w:lineRule="auto"/>
        <w:jc w:val="both"/>
        <w:rPr>
          <w:bCs/>
          <w:iCs/>
          <w:lang w:val="sq-AL"/>
        </w:rPr>
      </w:pPr>
      <w:r w:rsidRPr="00037BE7">
        <w:rPr>
          <w:bCs/>
          <w:iCs/>
          <w:lang w:val="sq-AL"/>
        </w:rPr>
        <w:t>Rea</w:t>
      </w:r>
      <w:r w:rsidR="00B33B0C" w:rsidRPr="00037BE7">
        <w:rPr>
          <w:bCs/>
          <w:iCs/>
          <w:lang w:val="sq-AL"/>
        </w:rPr>
        <w:t xml:space="preserve">lizimi i fondeve buxhetore për </w:t>
      </w:r>
      <w:r w:rsidR="00F2770C" w:rsidRPr="00037BE7">
        <w:rPr>
          <w:bCs/>
          <w:iCs/>
          <w:lang w:val="sq-AL"/>
        </w:rPr>
        <w:t>8</w:t>
      </w:r>
      <w:r w:rsidR="001B26F3" w:rsidRPr="00037BE7">
        <w:rPr>
          <w:bCs/>
          <w:iCs/>
          <w:lang w:val="sq-AL"/>
        </w:rPr>
        <w:t xml:space="preserve"> mujorin e </w:t>
      </w:r>
      <w:r w:rsidR="008D2F11" w:rsidRPr="00037BE7">
        <w:rPr>
          <w:bCs/>
          <w:iCs/>
          <w:lang w:val="sq-AL"/>
        </w:rPr>
        <w:t>viti</w:t>
      </w:r>
      <w:r w:rsidR="001B26F3" w:rsidRPr="00037BE7">
        <w:rPr>
          <w:bCs/>
          <w:iCs/>
          <w:lang w:val="sq-AL"/>
        </w:rPr>
        <w:t>t</w:t>
      </w:r>
      <w:r w:rsidRPr="00037BE7">
        <w:rPr>
          <w:bCs/>
          <w:iCs/>
          <w:lang w:val="sq-AL"/>
        </w:rPr>
        <w:t xml:space="preserve"> 202</w:t>
      </w:r>
      <w:r w:rsidR="001B26F3" w:rsidRPr="00037BE7">
        <w:rPr>
          <w:bCs/>
          <w:iCs/>
          <w:lang w:val="sq-AL"/>
        </w:rPr>
        <w:t>4</w:t>
      </w:r>
      <w:r w:rsidRPr="00037BE7">
        <w:rPr>
          <w:bCs/>
          <w:iCs/>
          <w:lang w:val="sq-AL"/>
        </w:rPr>
        <w:t xml:space="preserve"> në këtë program buxhetor për grupin e shpenzimeve korrente rezulton në masën </w:t>
      </w:r>
      <w:r w:rsidR="00F2770C" w:rsidRPr="00037BE7">
        <w:rPr>
          <w:bCs/>
          <w:iCs/>
          <w:lang w:val="sq-AL"/>
        </w:rPr>
        <w:t>49</w:t>
      </w:r>
      <w:r w:rsidRPr="00037BE7">
        <w:rPr>
          <w:bCs/>
          <w:iCs/>
          <w:lang w:val="sq-AL"/>
        </w:rPr>
        <w:t xml:space="preserve"> përqind, ndërkohë realizimi i projekteve t</w:t>
      </w:r>
      <w:r w:rsidR="00B33B0C" w:rsidRPr="00037BE7">
        <w:rPr>
          <w:bCs/>
          <w:iCs/>
          <w:lang w:val="sq-AL"/>
        </w:rPr>
        <w:t xml:space="preserve">ë investimeve arrin në masën </w:t>
      </w:r>
      <w:r w:rsidR="00F2770C" w:rsidRPr="00037BE7">
        <w:rPr>
          <w:bCs/>
          <w:iCs/>
          <w:lang w:val="sq-AL"/>
        </w:rPr>
        <w:t>25</w:t>
      </w:r>
      <w:r w:rsidRPr="00037BE7">
        <w:rPr>
          <w:bCs/>
          <w:iCs/>
          <w:lang w:val="sq-AL"/>
        </w:rPr>
        <w:t xml:space="preserve"> përqind.</w:t>
      </w:r>
    </w:p>
    <w:p w14:paraId="65EDB70C" w14:textId="77777777" w:rsidR="00C76E74" w:rsidRPr="00037BE7" w:rsidRDefault="00C76E74" w:rsidP="00C76E74">
      <w:pPr>
        <w:tabs>
          <w:tab w:val="left" w:pos="2355"/>
        </w:tabs>
        <w:spacing w:line="276" w:lineRule="auto"/>
        <w:jc w:val="both"/>
        <w:rPr>
          <w:bCs/>
          <w:iCs/>
          <w:lang w:val="sq-AL"/>
        </w:rPr>
      </w:pPr>
    </w:p>
    <w:p w14:paraId="6B942697" w14:textId="32583715" w:rsidR="00C76E74" w:rsidRPr="00037BE7" w:rsidRDefault="00C76E74" w:rsidP="00C76E74">
      <w:pPr>
        <w:shd w:val="clear" w:color="auto" w:fill="FFFFFF"/>
        <w:spacing w:line="276" w:lineRule="auto"/>
        <w:jc w:val="both"/>
        <w:rPr>
          <w:bCs/>
          <w:color w:val="000000"/>
          <w:bdr w:val="none" w:sz="0" w:space="0" w:color="auto" w:frame="1"/>
          <w:lang w:val="sq-AL"/>
        </w:rPr>
      </w:pPr>
      <w:r w:rsidRPr="00037BE7">
        <w:rPr>
          <w:lang w:val="sq-AL"/>
        </w:rPr>
        <w:t xml:space="preserve">Fondet e miratuara </w:t>
      </w:r>
      <w:r w:rsidRPr="00037BE7">
        <w:rPr>
          <w:lang w:val="sq-AL" w:eastAsia="sq-AL"/>
        </w:rPr>
        <w:t>për vitin 202</w:t>
      </w:r>
      <w:r w:rsidR="001B26F3" w:rsidRPr="00037BE7">
        <w:rPr>
          <w:lang w:val="sq-AL" w:eastAsia="sq-AL"/>
        </w:rPr>
        <w:t>4</w:t>
      </w:r>
      <w:r w:rsidRPr="00037BE7">
        <w:rPr>
          <w:lang w:val="sq-AL" w:eastAsia="sq-AL"/>
        </w:rPr>
        <w:t xml:space="preserve"> </w:t>
      </w:r>
      <w:r w:rsidRPr="00037BE7">
        <w:rPr>
          <w:lang w:val="sq-AL"/>
        </w:rPr>
        <w:t>për programin “</w:t>
      </w:r>
      <w:r w:rsidRPr="00037BE7">
        <w:rPr>
          <w:b/>
          <w:lang w:val="sq-AL"/>
        </w:rPr>
        <w:t>Emergjencat Civile</w:t>
      </w:r>
      <w:r w:rsidRPr="00037BE7">
        <w:rPr>
          <w:lang w:val="sq-AL"/>
        </w:rPr>
        <w:t>” përbëjnë</w:t>
      </w:r>
      <w:r w:rsidR="00B33B0C" w:rsidRPr="00037BE7">
        <w:rPr>
          <w:lang w:val="sq-AL" w:eastAsia="sq-AL"/>
        </w:rPr>
        <w:t xml:space="preserve"> rreth </w:t>
      </w:r>
      <w:r w:rsidR="00F81A5D" w:rsidRPr="00037BE7">
        <w:rPr>
          <w:lang w:val="sq-AL" w:eastAsia="sq-AL"/>
        </w:rPr>
        <w:t>1</w:t>
      </w:r>
      <w:r w:rsidR="001B26F3" w:rsidRPr="00037BE7">
        <w:rPr>
          <w:lang w:val="sq-AL" w:eastAsia="sq-AL"/>
        </w:rPr>
        <w:t>1</w:t>
      </w:r>
      <w:r w:rsidRPr="00037BE7">
        <w:rPr>
          <w:lang w:val="sq-AL" w:eastAsia="sq-AL"/>
        </w:rPr>
        <w:t xml:space="preserve">% të buxhetit të Ministrisë së Mbrojtjes dhe </w:t>
      </w:r>
      <w:r w:rsidRPr="00037BE7">
        <w:rPr>
          <w:lang w:val="sq-AL"/>
        </w:rPr>
        <w:t>shpenzohen për realizimin e objektivave:</w:t>
      </w:r>
    </w:p>
    <w:p w14:paraId="2D9969E4" w14:textId="77777777" w:rsidR="00C76E74" w:rsidRPr="00037BE7" w:rsidRDefault="00C76E74" w:rsidP="00C76E74">
      <w:pPr>
        <w:spacing w:line="276" w:lineRule="auto"/>
        <w:contextualSpacing/>
        <w:jc w:val="both"/>
        <w:rPr>
          <w:rFonts w:eastAsiaTheme="minorHAnsi"/>
          <w:sz w:val="8"/>
          <w:szCs w:val="8"/>
          <w:lang w:val="sq-AL"/>
        </w:rPr>
      </w:pPr>
    </w:p>
    <w:p w14:paraId="71800D31" w14:textId="77777777" w:rsidR="00C76E74" w:rsidRPr="00037BE7" w:rsidRDefault="00C76E74" w:rsidP="00C76E74">
      <w:pPr>
        <w:numPr>
          <w:ilvl w:val="0"/>
          <w:numId w:val="11"/>
        </w:numPr>
        <w:spacing w:after="200" w:line="276" w:lineRule="auto"/>
        <w:ind w:left="360" w:hanging="270"/>
        <w:contextualSpacing/>
        <w:jc w:val="both"/>
        <w:rPr>
          <w:rFonts w:eastAsiaTheme="minorHAnsi"/>
          <w:lang w:val="sq-AL"/>
        </w:rPr>
      </w:pPr>
      <w:r w:rsidRPr="00037BE7">
        <w:rPr>
          <w:rFonts w:eastAsiaTheme="minorHAnsi"/>
          <w:lang w:val="sq-AL"/>
        </w:rPr>
        <w:t xml:space="preserve">Zvogëlimi e humbjeve në jetë njerëzish, pasurisë, trashëgimisë kulturore dhe në mjedis. Tregues performance: </w:t>
      </w:r>
      <w:r w:rsidRPr="00037BE7">
        <w:rPr>
          <w:rFonts w:eastAsiaTheme="minorHAnsi"/>
          <w:lang w:val="sq-AL"/>
        </w:rPr>
        <w:tab/>
      </w:r>
    </w:p>
    <w:p w14:paraId="588707F0" w14:textId="77777777" w:rsidR="00C76E74" w:rsidRPr="00037BE7" w:rsidRDefault="00C76E74" w:rsidP="00C76E74">
      <w:pPr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color w:val="000000"/>
          <w:sz w:val="22"/>
          <w:lang w:val="sq-AL"/>
        </w:rPr>
      </w:pPr>
      <w:r w:rsidRPr="00037BE7">
        <w:rPr>
          <w:color w:val="000000"/>
          <w:sz w:val="22"/>
          <w:lang w:val="sq-AL"/>
        </w:rPr>
        <w:t>Jetë të shpëtuara</w:t>
      </w:r>
    </w:p>
    <w:p w14:paraId="4F4854D5" w14:textId="77777777" w:rsidR="00C76E74" w:rsidRPr="00037BE7" w:rsidRDefault="00C76E74" w:rsidP="00C76E74">
      <w:pPr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color w:val="000000"/>
          <w:sz w:val="22"/>
          <w:lang w:val="sq-AL"/>
        </w:rPr>
      </w:pPr>
      <w:r w:rsidRPr="00037BE7">
        <w:rPr>
          <w:color w:val="000000"/>
          <w:sz w:val="22"/>
          <w:lang w:val="sq-AL"/>
        </w:rPr>
        <w:t>Familje të dëmshpërblyera</w:t>
      </w:r>
    </w:p>
    <w:p w14:paraId="24EB56A2" w14:textId="77777777" w:rsidR="00C76E74" w:rsidRPr="00037BE7" w:rsidRDefault="00C76E74" w:rsidP="00C76E74">
      <w:pPr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color w:val="000000"/>
          <w:sz w:val="22"/>
          <w:lang w:val="sq-AL"/>
        </w:rPr>
      </w:pPr>
      <w:r w:rsidRPr="00037BE7">
        <w:rPr>
          <w:color w:val="000000"/>
          <w:sz w:val="22"/>
          <w:lang w:val="sq-AL"/>
        </w:rPr>
        <w:t>Infrastrukturë dhe mjedis i mbrojtur</w:t>
      </w:r>
    </w:p>
    <w:p w14:paraId="736743DD" w14:textId="77777777" w:rsidR="00C76E74" w:rsidRPr="00037BE7" w:rsidRDefault="00C76E74" w:rsidP="00C76E74">
      <w:pPr>
        <w:numPr>
          <w:ilvl w:val="0"/>
          <w:numId w:val="11"/>
        </w:numPr>
        <w:spacing w:after="200" w:line="276" w:lineRule="auto"/>
        <w:ind w:left="360" w:hanging="270"/>
        <w:contextualSpacing/>
        <w:jc w:val="both"/>
        <w:rPr>
          <w:lang w:val="sq-AL"/>
        </w:rPr>
      </w:pPr>
      <w:r w:rsidRPr="00037BE7">
        <w:rPr>
          <w:rFonts w:eastAsiaTheme="minorHAnsi"/>
          <w:lang w:val="sq-AL"/>
        </w:rPr>
        <w:t>Rritja e stokut ne mallra ushqimore e industriale dhe krijimi i kushteve optimale për miradministrimin e mallrave të konsideruara si rezervë shtetërore. Tregues performance:</w:t>
      </w:r>
      <w:r w:rsidRPr="00037BE7">
        <w:rPr>
          <w:lang w:val="sq-AL"/>
        </w:rPr>
        <w:tab/>
      </w:r>
    </w:p>
    <w:p w14:paraId="579AC609" w14:textId="72A737F8" w:rsidR="00A42C37" w:rsidRPr="00037BE7" w:rsidRDefault="00C76E74" w:rsidP="00A42C37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lang w:val="sq-AL"/>
        </w:rPr>
      </w:pPr>
      <w:r w:rsidRPr="00037BE7">
        <w:rPr>
          <w:color w:val="000000"/>
          <w:lang w:val="sq-AL"/>
        </w:rPr>
        <w:t xml:space="preserve">Rritja e stokut të mallrave rezervë shteti, të cilat do të përdoren për t’i ardhur në ndihmë </w:t>
      </w:r>
      <w:r w:rsidR="00014F0A" w:rsidRPr="00037BE7">
        <w:rPr>
          <w:color w:val="000000"/>
          <w:lang w:val="sq-AL"/>
        </w:rPr>
        <w:t xml:space="preserve">4000 </w:t>
      </w:r>
      <w:r w:rsidRPr="00037BE7">
        <w:rPr>
          <w:color w:val="000000"/>
          <w:lang w:val="sq-AL"/>
        </w:rPr>
        <w:t>familjeve të prekur nga fatkeqësitë natyrore me mallra rezervë shtetërore.</w:t>
      </w:r>
    </w:p>
    <w:p w14:paraId="1352F1BE" w14:textId="77777777" w:rsidR="00A42C37" w:rsidRPr="00037BE7" w:rsidRDefault="00A42C37" w:rsidP="00A42C37">
      <w:pPr>
        <w:autoSpaceDE w:val="0"/>
        <w:autoSpaceDN w:val="0"/>
        <w:adjustRightInd w:val="0"/>
        <w:spacing w:after="200" w:line="276" w:lineRule="auto"/>
        <w:ind w:left="1170"/>
        <w:contextualSpacing/>
        <w:jc w:val="both"/>
        <w:rPr>
          <w:color w:val="000000"/>
          <w:lang w:val="sq-AL"/>
        </w:rPr>
      </w:pPr>
    </w:p>
    <w:p w14:paraId="277D7DFE" w14:textId="365A9311" w:rsidR="00C76E74" w:rsidRPr="00037BE7" w:rsidRDefault="00C76E74" w:rsidP="00C76E74">
      <w:pPr>
        <w:spacing w:before="120" w:after="120" w:line="276" w:lineRule="auto"/>
        <w:jc w:val="both"/>
        <w:rPr>
          <w:noProof/>
          <w:lang w:val="sq-AL"/>
        </w:rPr>
      </w:pPr>
      <w:r w:rsidRPr="00037BE7">
        <w:rPr>
          <w:noProof/>
          <w:lang w:val="sq-AL"/>
        </w:rPr>
        <w:t>Realizimi</w:t>
      </w:r>
      <w:r w:rsidR="00B33B0C" w:rsidRPr="00037BE7">
        <w:rPr>
          <w:noProof/>
          <w:lang w:val="sq-AL"/>
        </w:rPr>
        <w:t xml:space="preserve"> i fondeve buxhetore për </w:t>
      </w:r>
      <w:r w:rsidR="00F2770C" w:rsidRPr="00037BE7">
        <w:rPr>
          <w:noProof/>
          <w:lang w:val="sq-AL"/>
        </w:rPr>
        <w:t xml:space="preserve">8 </w:t>
      </w:r>
      <w:r w:rsidR="001B26F3" w:rsidRPr="00037BE7">
        <w:rPr>
          <w:noProof/>
          <w:lang w:val="sq-AL"/>
        </w:rPr>
        <w:t xml:space="preserve">mujorin e </w:t>
      </w:r>
      <w:r w:rsidR="00A42C37" w:rsidRPr="00037BE7">
        <w:rPr>
          <w:noProof/>
          <w:lang w:val="sq-AL"/>
        </w:rPr>
        <w:t>viti</w:t>
      </w:r>
      <w:r w:rsidR="001B26F3" w:rsidRPr="00037BE7">
        <w:rPr>
          <w:noProof/>
          <w:lang w:val="sq-AL"/>
        </w:rPr>
        <w:t>t</w:t>
      </w:r>
      <w:r w:rsidRPr="00037BE7">
        <w:rPr>
          <w:noProof/>
          <w:lang w:val="sq-AL"/>
        </w:rPr>
        <w:t xml:space="preserve"> 202</w:t>
      </w:r>
      <w:r w:rsidR="001B26F3" w:rsidRPr="00037BE7">
        <w:rPr>
          <w:noProof/>
          <w:lang w:val="sq-AL"/>
        </w:rPr>
        <w:t>4</w:t>
      </w:r>
      <w:r w:rsidRPr="00037BE7">
        <w:rPr>
          <w:noProof/>
          <w:lang w:val="sq-AL"/>
        </w:rPr>
        <w:t xml:space="preserve"> në këtë program buxhetor për grupin e shpenzimeve korente rezulton në masën </w:t>
      </w:r>
      <w:r w:rsidR="00F2770C" w:rsidRPr="00037BE7">
        <w:rPr>
          <w:noProof/>
          <w:lang w:val="sq-AL"/>
        </w:rPr>
        <w:t>28</w:t>
      </w:r>
      <w:r w:rsidRPr="00037BE7">
        <w:rPr>
          <w:noProof/>
          <w:lang w:val="sq-AL"/>
        </w:rPr>
        <w:t xml:space="preserve"> përqind, n</w:t>
      </w:r>
      <w:r w:rsidR="00F81A5D" w:rsidRPr="00037BE7">
        <w:rPr>
          <w:noProof/>
          <w:lang w:val="sq-AL"/>
        </w:rPr>
        <w:t>d</w:t>
      </w:r>
      <w:r w:rsidRPr="00037BE7">
        <w:rPr>
          <w:noProof/>
          <w:lang w:val="sq-AL"/>
        </w:rPr>
        <w:t xml:space="preserve">ërsa produktet e investimit </w:t>
      </w:r>
      <w:r w:rsidR="001B26F3" w:rsidRPr="00037BE7">
        <w:rPr>
          <w:noProof/>
          <w:lang w:val="sq-AL"/>
        </w:rPr>
        <w:t>kanë realizim</w:t>
      </w:r>
      <w:r w:rsidR="00F2770C" w:rsidRPr="00037BE7">
        <w:rPr>
          <w:noProof/>
          <w:lang w:val="sq-AL"/>
        </w:rPr>
        <w:t xml:space="preserve"> 5 p</w:t>
      </w:r>
      <w:r w:rsidR="00371BE0" w:rsidRPr="00037BE7">
        <w:rPr>
          <w:noProof/>
          <w:lang w:val="sq-AL"/>
        </w:rPr>
        <w:t>ë</w:t>
      </w:r>
      <w:r w:rsidR="00F2770C" w:rsidRPr="00037BE7">
        <w:rPr>
          <w:noProof/>
          <w:lang w:val="sq-AL"/>
        </w:rPr>
        <w:t>rqind</w:t>
      </w:r>
      <w:r w:rsidR="001B26F3" w:rsidRPr="00037BE7">
        <w:rPr>
          <w:noProof/>
          <w:lang w:val="sq-AL"/>
        </w:rPr>
        <w:t xml:space="preserve"> për periudhën</w:t>
      </w:r>
      <w:r w:rsidRPr="00037BE7">
        <w:rPr>
          <w:noProof/>
          <w:lang w:val="sq-AL"/>
        </w:rPr>
        <w:t>.</w:t>
      </w:r>
      <w:r w:rsidR="00A42C37" w:rsidRPr="00037BE7">
        <w:rPr>
          <w:noProof/>
          <w:lang w:val="sq-AL"/>
        </w:rPr>
        <w:t xml:space="preserve"> Realizimi i ul</w:t>
      </w:r>
      <w:r w:rsidR="0057169F" w:rsidRPr="00037BE7">
        <w:rPr>
          <w:noProof/>
          <w:lang w:val="sq-AL"/>
        </w:rPr>
        <w:t>ë</w:t>
      </w:r>
      <w:r w:rsidR="00A42C37" w:rsidRPr="00037BE7">
        <w:rPr>
          <w:noProof/>
          <w:lang w:val="sq-AL"/>
        </w:rPr>
        <w:t>t n</w:t>
      </w:r>
      <w:r w:rsidR="0057169F" w:rsidRPr="00037BE7">
        <w:rPr>
          <w:noProof/>
          <w:lang w:val="sq-AL"/>
        </w:rPr>
        <w:t>ë</w:t>
      </w:r>
      <w:r w:rsidR="00A42C37" w:rsidRPr="00037BE7">
        <w:rPr>
          <w:noProof/>
          <w:lang w:val="sq-AL"/>
        </w:rPr>
        <w:t xml:space="preserve"> shpenzime korrente vjen si rrejdhoj</w:t>
      </w:r>
      <w:r w:rsidR="0057169F" w:rsidRPr="00037BE7">
        <w:rPr>
          <w:noProof/>
          <w:lang w:val="sq-AL"/>
        </w:rPr>
        <w:t>ë</w:t>
      </w:r>
      <w:r w:rsidR="00A42C37" w:rsidRPr="00037BE7">
        <w:rPr>
          <w:noProof/>
          <w:lang w:val="sq-AL"/>
        </w:rPr>
        <w:t xml:space="preserve"> e realizimi</w:t>
      </w:r>
      <w:r w:rsidR="00F2770C" w:rsidRPr="00037BE7">
        <w:rPr>
          <w:noProof/>
          <w:lang w:val="sq-AL"/>
        </w:rPr>
        <w:t>t</w:t>
      </w:r>
      <w:r w:rsidR="00A42C37" w:rsidRPr="00037BE7">
        <w:rPr>
          <w:noProof/>
          <w:lang w:val="sq-AL"/>
        </w:rPr>
        <w:t xml:space="preserve"> </w:t>
      </w:r>
      <w:r w:rsidR="00F2770C" w:rsidRPr="00037BE7">
        <w:rPr>
          <w:noProof/>
          <w:lang w:val="sq-AL"/>
        </w:rPr>
        <w:t>t</w:t>
      </w:r>
      <w:r w:rsidR="00371BE0" w:rsidRPr="00037BE7">
        <w:rPr>
          <w:noProof/>
          <w:lang w:val="sq-AL"/>
        </w:rPr>
        <w:t>ë</w:t>
      </w:r>
      <w:r w:rsidR="00A42C37" w:rsidRPr="00037BE7">
        <w:rPr>
          <w:noProof/>
          <w:lang w:val="sq-AL"/>
        </w:rPr>
        <w:t xml:space="preserve"> ul</w:t>
      </w:r>
      <w:r w:rsidR="0057169F" w:rsidRPr="00037BE7">
        <w:rPr>
          <w:noProof/>
          <w:lang w:val="sq-AL"/>
        </w:rPr>
        <w:t>ë</w:t>
      </w:r>
      <w:r w:rsidR="00A42C37" w:rsidRPr="00037BE7">
        <w:rPr>
          <w:noProof/>
          <w:lang w:val="sq-AL"/>
        </w:rPr>
        <w:t xml:space="preserve">t </w:t>
      </w:r>
      <w:r w:rsidR="00F2770C" w:rsidRPr="00037BE7">
        <w:rPr>
          <w:noProof/>
          <w:lang w:val="sq-AL"/>
        </w:rPr>
        <w:t>t</w:t>
      </w:r>
      <w:r w:rsidR="00371BE0" w:rsidRPr="00037BE7">
        <w:rPr>
          <w:noProof/>
          <w:lang w:val="sq-AL"/>
        </w:rPr>
        <w:t>ë</w:t>
      </w:r>
      <w:r w:rsidR="00A42C37" w:rsidRPr="00037BE7">
        <w:rPr>
          <w:noProof/>
          <w:lang w:val="sq-AL"/>
        </w:rPr>
        <w:t xml:space="preserve"> fondit t</w:t>
      </w:r>
      <w:r w:rsidR="0057169F" w:rsidRPr="00037BE7">
        <w:rPr>
          <w:noProof/>
          <w:lang w:val="sq-AL"/>
        </w:rPr>
        <w:t>ë</w:t>
      </w:r>
      <w:r w:rsidR="00A42C37" w:rsidRPr="00037BE7">
        <w:rPr>
          <w:noProof/>
          <w:lang w:val="sq-AL"/>
        </w:rPr>
        <w:t xml:space="preserve"> shp</w:t>
      </w:r>
      <w:r w:rsidR="0057169F" w:rsidRPr="00037BE7">
        <w:rPr>
          <w:noProof/>
          <w:lang w:val="sq-AL"/>
        </w:rPr>
        <w:t>ë</w:t>
      </w:r>
      <w:r w:rsidR="00A42C37" w:rsidRPr="00037BE7">
        <w:rPr>
          <w:noProof/>
          <w:lang w:val="sq-AL"/>
        </w:rPr>
        <w:t>rndar</w:t>
      </w:r>
      <w:r w:rsidR="0057169F" w:rsidRPr="00037BE7">
        <w:rPr>
          <w:noProof/>
          <w:lang w:val="sq-AL"/>
        </w:rPr>
        <w:t>ë</w:t>
      </w:r>
      <w:r w:rsidR="00A42C37" w:rsidRPr="00037BE7">
        <w:rPr>
          <w:noProof/>
          <w:lang w:val="sq-AL"/>
        </w:rPr>
        <w:t xml:space="preserve"> sipas bashkive n</w:t>
      </w:r>
      <w:r w:rsidR="0057169F" w:rsidRPr="00037BE7">
        <w:rPr>
          <w:noProof/>
          <w:lang w:val="sq-AL"/>
        </w:rPr>
        <w:t>ë</w:t>
      </w:r>
      <w:r w:rsidR="00A42C37" w:rsidRPr="00037BE7">
        <w:rPr>
          <w:noProof/>
          <w:lang w:val="sq-AL"/>
        </w:rPr>
        <w:t xml:space="preserve"> formen e transfert</w:t>
      </w:r>
      <w:r w:rsidR="0057169F" w:rsidRPr="00037BE7">
        <w:rPr>
          <w:noProof/>
          <w:lang w:val="sq-AL"/>
        </w:rPr>
        <w:t>ë</w:t>
      </w:r>
      <w:r w:rsidR="00A42C37" w:rsidRPr="00037BE7">
        <w:rPr>
          <w:noProof/>
          <w:lang w:val="sq-AL"/>
        </w:rPr>
        <w:t>s s</w:t>
      </w:r>
      <w:r w:rsidR="0057169F" w:rsidRPr="00037BE7">
        <w:rPr>
          <w:noProof/>
          <w:lang w:val="sq-AL"/>
        </w:rPr>
        <w:t>ë</w:t>
      </w:r>
      <w:r w:rsidR="00A42C37" w:rsidRPr="00037BE7">
        <w:rPr>
          <w:noProof/>
          <w:lang w:val="sq-AL"/>
        </w:rPr>
        <w:t xml:space="preserve"> kusht</w:t>
      </w:r>
      <w:r w:rsidR="0057169F" w:rsidRPr="00037BE7">
        <w:rPr>
          <w:noProof/>
          <w:lang w:val="sq-AL"/>
        </w:rPr>
        <w:t>ë</w:t>
      </w:r>
      <w:r w:rsidR="00A42C37" w:rsidRPr="00037BE7">
        <w:rPr>
          <w:noProof/>
          <w:lang w:val="sq-AL"/>
        </w:rPr>
        <w:t>zuar p</w:t>
      </w:r>
      <w:r w:rsidR="0057169F" w:rsidRPr="00037BE7">
        <w:rPr>
          <w:noProof/>
          <w:lang w:val="sq-AL"/>
        </w:rPr>
        <w:t>ë</w:t>
      </w:r>
      <w:r w:rsidR="00A42C37" w:rsidRPr="00037BE7">
        <w:rPr>
          <w:noProof/>
          <w:lang w:val="sq-AL"/>
        </w:rPr>
        <w:t xml:space="preserve">r </w:t>
      </w:r>
      <w:r w:rsidR="00982490" w:rsidRPr="00037BE7">
        <w:rPr>
          <w:noProof/>
          <w:lang w:val="sq-AL"/>
        </w:rPr>
        <w:t>d</w:t>
      </w:r>
      <w:r w:rsidR="0057169F" w:rsidRPr="00037BE7">
        <w:rPr>
          <w:noProof/>
          <w:lang w:val="sq-AL"/>
        </w:rPr>
        <w:t>ë</w:t>
      </w:r>
      <w:r w:rsidR="00982490" w:rsidRPr="00037BE7">
        <w:rPr>
          <w:noProof/>
          <w:lang w:val="sq-AL"/>
        </w:rPr>
        <w:t>mshp</w:t>
      </w:r>
      <w:r w:rsidR="0057169F" w:rsidRPr="00037BE7">
        <w:rPr>
          <w:noProof/>
          <w:lang w:val="sq-AL"/>
        </w:rPr>
        <w:t>ë</w:t>
      </w:r>
      <w:r w:rsidR="00982490" w:rsidRPr="00037BE7">
        <w:rPr>
          <w:noProof/>
          <w:lang w:val="sq-AL"/>
        </w:rPr>
        <w:t>rblimin e shtetasve t</w:t>
      </w:r>
      <w:r w:rsidR="0057169F" w:rsidRPr="00037BE7">
        <w:rPr>
          <w:noProof/>
          <w:lang w:val="sq-AL"/>
        </w:rPr>
        <w:t>ë</w:t>
      </w:r>
      <w:r w:rsidR="00982490" w:rsidRPr="00037BE7">
        <w:rPr>
          <w:noProof/>
          <w:lang w:val="sq-AL"/>
        </w:rPr>
        <w:t xml:space="preserve"> prekur nga fatkeq</w:t>
      </w:r>
      <w:r w:rsidR="0057169F" w:rsidRPr="00037BE7">
        <w:rPr>
          <w:noProof/>
          <w:lang w:val="sq-AL"/>
        </w:rPr>
        <w:t>ë</w:t>
      </w:r>
      <w:r w:rsidR="00982490" w:rsidRPr="00037BE7">
        <w:rPr>
          <w:noProof/>
          <w:lang w:val="sq-AL"/>
        </w:rPr>
        <w:t>sit</w:t>
      </w:r>
      <w:r w:rsidR="0057169F" w:rsidRPr="00037BE7">
        <w:rPr>
          <w:noProof/>
          <w:lang w:val="sq-AL"/>
        </w:rPr>
        <w:t>ë</w:t>
      </w:r>
      <w:r w:rsidR="00982490" w:rsidRPr="00037BE7">
        <w:rPr>
          <w:noProof/>
          <w:lang w:val="sq-AL"/>
        </w:rPr>
        <w:t xml:space="preserve"> natyrore si dhe p</w:t>
      </w:r>
      <w:r w:rsidR="0057169F" w:rsidRPr="00037BE7">
        <w:rPr>
          <w:noProof/>
          <w:lang w:val="sq-AL"/>
        </w:rPr>
        <w:t>ë</w:t>
      </w:r>
      <w:r w:rsidR="00982490" w:rsidRPr="00037BE7">
        <w:rPr>
          <w:noProof/>
          <w:lang w:val="sq-AL"/>
        </w:rPr>
        <w:t xml:space="preserve">r </w:t>
      </w:r>
      <w:r w:rsidR="00A42C37" w:rsidRPr="00037BE7">
        <w:rPr>
          <w:noProof/>
          <w:lang w:val="sq-AL"/>
        </w:rPr>
        <w:t>marrjen e masave parandaluese</w:t>
      </w:r>
      <w:r w:rsidR="00982490" w:rsidRPr="00037BE7">
        <w:rPr>
          <w:noProof/>
          <w:lang w:val="sq-AL"/>
        </w:rPr>
        <w:t>.</w:t>
      </w:r>
      <w:r w:rsidR="00A42C37" w:rsidRPr="00037BE7">
        <w:rPr>
          <w:noProof/>
          <w:lang w:val="sq-AL"/>
        </w:rPr>
        <w:t xml:space="preserve"> </w:t>
      </w:r>
    </w:p>
    <w:p w14:paraId="7084A619" w14:textId="77777777" w:rsidR="001A0E38" w:rsidRPr="00037BE7" w:rsidRDefault="001A0E38" w:rsidP="00982490">
      <w:pPr>
        <w:numPr>
          <w:ilvl w:val="0"/>
          <w:numId w:val="18"/>
        </w:numPr>
        <w:tabs>
          <w:tab w:val="left" w:pos="270"/>
          <w:tab w:val="left" w:pos="2160"/>
        </w:tabs>
        <w:spacing w:after="200" w:line="276" w:lineRule="auto"/>
        <w:ind w:left="630" w:hanging="630"/>
        <w:jc w:val="both"/>
        <w:rPr>
          <w:rFonts w:asciiTheme="majorBidi" w:hAnsiTheme="majorBidi" w:cstheme="majorBidi"/>
          <w:b/>
          <w:lang w:val="sq-AL"/>
        </w:rPr>
      </w:pPr>
      <w:r w:rsidRPr="00037BE7">
        <w:rPr>
          <w:rFonts w:asciiTheme="majorBidi" w:hAnsiTheme="majorBidi" w:cstheme="majorBidi"/>
          <w:b/>
          <w:lang w:val="sq-AL"/>
        </w:rPr>
        <w:lastRenderedPageBreak/>
        <w:t xml:space="preserve">Komente dhe rekomandime </w:t>
      </w:r>
    </w:p>
    <w:p w14:paraId="2BE50A5D" w14:textId="5C5EAE0B" w:rsidR="003A4A50" w:rsidRPr="00037BE7" w:rsidRDefault="003A4A50" w:rsidP="00750BAC">
      <w:pPr>
        <w:pStyle w:val="ListParagraph"/>
        <w:numPr>
          <w:ilvl w:val="0"/>
          <w:numId w:val="3"/>
        </w:numPr>
        <w:tabs>
          <w:tab w:val="left" w:pos="450"/>
          <w:tab w:val="left" w:pos="2160"/>
        </w:tabs>
        <w:spacing w:line="276" w:lineRule="auto"/>
        <w:ind w:left="720"/>
        <w:jc w:val="both"/>
        <w:rPr>
          <w:rFonts w:asciiTheme="majorBidi" w:hAnsiTheme="majorBidi" w:cstheme="majorBidi"/>
          <w:sz w:val="24"/>
          <w:szCs w:val="24"/>
          <w:lang w:val="sq-AL"/>
        </w:rPr>
      </w:pPr>
      <w:r w:rsidRPr="00037BE7">
        <w:rPr>
          <w:rFonts w:asciiTheme="majorBidi" w:hAnsiTheme="majorBidi" w:cstheme="majorBidi"/>
          <w:bCs/>
          <w:sz w:val="24"/>
          <w:szCs w:val="24"/>
          <w:lang w:val="sq-AL"/>
        </w:rPr>
        <w:t>Theksojmë se paraqitja</w:t>
      </w:r>
      <w:r w:rsidRPr="00037BE7">
        <w:rPr>
          <w:rFonts w:asciiTheme="majorBidi" w:hAnsiTheme="majorBidi" w:cstheme="majorBidi"/>
          <w:sz w:val="24"/>
          <w:szCs w:val="24"/>
          <w:lang w:val="sq-AL"/>
        </w:rPr>
        <w:t xml:space="preserve"> e </w:t>
      </w:r>
      <w:r w:rsidRPr="00037BE7">
        <w:rPr>
          <w:rFonts w:asciiTheme="majorBidi" w:hAnsiTheme="majorBidi" w:cstheme="majorBidi"/>
          <w:bCs/>
          <w:sz w:val="24"/>
          <w:szCs w:val="24"/>
          <w:lang w:val="sq-AL"/>
        </w:rPr>
        <w:t>informacionit</w:t>
      </w:r>
      <w:r w:rsidRPr="00037BE7">
        <w:rPr>
          <w:rFonts w:asciiTheme="majorBidi" w:hAnsiTheme="majorBidi" w:cstheme="majorBidi"/>
          <w:sz w:val="24"/>
          <w:szCs w:val="24"/>
          <w:lang w:val="sq-AL"/>
        </w:rPr>
        <w:t xml:space="preserve"> </w:t>
      </w:r>
      <w:r w:rsidRPr="00037BE7">
        <w:rPr>
          <w:rFonts w:asciiTheme="majorBidi" w:hAnsiTheme="majorBidi" w:cstheme="majorBidi"/>
          <w:bCs/>
          <w:sz w:val="24"/>
          <w:szCs w:val="24"/>
          <w:lang w:val="sq-AL"/>
        </w:rPr>
        <w:t xml:space="preserve">si dhe të dhënat e raportuara në raportin e monitorimit </w:t>
      </w:r>
      <w:r w:rsidRPr="00037BE7">
        <w:rPr>
          <w:rFonts w:asciiTheme="majorBidi" w:hAnsiTheme="majorBidi" w:cstheme="majorBidi"/>
          <w:sz w:val="24"/>
          <w:szCs w:val="24"/>
          <w:lang w:val="sq-AL"/>
        </w:rPr>
        <w:t>duhet të jenë në përputhje me përcak</w:t>
      </w:r>
      <w:r w:rsidR="00D370B5" w:rsidRPr="00037BE7">
        <w:rPr>
          <w:rFonts w:asciiTheme="majorBidi" w:hAnsiTheme="majorBidi" w:cstheme="majorBidi"/>
          <w:sz w:val="24"/>
          <w:szCs w:val="24"/>
          <w:lang w:val="sq-AL"/>
        </w:rPr>
        <w:t>timet e bëra në Udhëzimin nr. 14</w:t>
      </w:r>
      <w:r w:rsidRPr="00037BE7">
        <w:rPr>
          <w:rFonts w:asciiTheme="majorBidi" w:hAnsiTheme="majorBidi" w:cstheme="majorBidi"/>
          <w:sz w:val="24"/>
          <w:szCs w:val="24"/>
          <w:lang w:val="sq-AL"/>
        </w:rPr>
        <w:t xml:space="preserve">, datë </w:t>
      </w:r>
      <w:r w:rsidR="00D370B5" w:rsidRPr="00037BE7">
        <w:rPr>
          <w:rFonts w:asciiTheme="majorBidi" w:hAnsiTheme="majorBidi" w:cstheme="majorBidi"/>
          <w:sz w:val="24"/>
          <w:szCs w:val="24"/>
          <w:lang w:val="sq-AL"/>
        </w:rPr>
        <w:t>30.05.2023</w:t>
      </w:r>
      <w:r w:rsidRPr="00037BE7">
        <w:rPr>
          <w:rFonts w:asciiTheme="majorBidi" w:hAnsiTheme="majorBidi" w:cstheme="majorBidi"/>
          <w:sz w:val="24"/>
          <w:szCs w:val="24"/>
          <w:lang w:val="sq-AL"/>
        </w:rPr>
        <w:t xml:space="preserve"> “Për procedurat standarde të monitorimit të buxhetit në njësitë e Qeverisjes Qendrore”, specifikisht</w:t>
      </w:r>
      <w:r w:rsidRPr="00037BE7">
        <w:rPr>
          <w:rFonts w:asciiTheme="majorBidi" w:hAnsiTheme="majorBidi" w:cstheme="majorBidi"/>
          <w:bCs/>
          <w:sz w:val="24"/>
          <w:szCs w:val="24"/>
          <w:lang w:val="sq-AL"/>
        </w:rPr>
        <w:t xml:space="preserve"> sipas formateve të përcaktuara në paragrafin 49</w:t>
      </w:r>
      <w:r w:rsidR="00D370B5" w:rsidRPr="00037BE7">
        <w:rPr>
          <w:rFonts w:asciiTheme="majorBidi" w:hAnsiTheme="majorBidi" w:cstheme="majorBidi"/>
          <w:bCs/>
          <w:sz w:val="24"/>
          <w:szCs w:val="24"/>
          <w:lang w:val="sq-AL"/>
        </w:rPr>
        <w:t xml:space="preserve"> </w:t>
      </w:r>
      <w:r w:rsidRPr="00037BE7">
        <w:rPr>
          <w:rFonts w:asciiTheme="majorBidi" w:hAnsiTheme="majorBidi" w:cstheme="majorBidi"/>
          <w:bCs/>
          <w:sz w:val="24"/>
          <w:szCs w:val="24"/>
          <w:lang w:val="sq-AL"/>
        </w:rPr>
        <w:t xml:space="preserve">të këtij udhëzimi. </w:t>
      </w:r>
      <w:r w:rsidRPr="00037BE7">
        <w:rPr>
          <w:rFonts w:asciiTheme="majorBidi" w:hAnsiTheme="majorBidi" w:cstheme="majorBidi"/>
          <w:sz w:val="24"/>
          <w:szCs w:val="24"/>
          <w:lang w:val="sq-AL"/>
        </w:rPr>
        <w:t xml:space="preserve">Vërejmë që të dhënat e raportuara në raportin e monitorimit të Ministrisë së Mbrojtjes, janë </w:t>
      </w:r>
      <w:r w:rsidR="007431D0" w:rsidRPr="00037BE7">
        <w:rPr>
          <w:rFonts w:asciiTheme="majorBidi" w:hAnsiTheme="majorBidi" w:cstheme="majorBidi"/>
          <w:sz w:val="24"/>
          <w:szCs w:val="24"/>
          <w:lang w:val="sq-AL"/>
        </w:rPr>
        <w:t>n</w:t>
      </w:r>
      <w:r w:rsidR="008F2E86" w:rsidRPr="00037BE7">
        <w:rPr>
          <w:rFonts w:asciiTheme="majorBidi" w:hAnsiTheme="majorBidi" w:cstheme="majorBidi"/>
          <w:sz w:val="24"/>
          <w:szCs w:val="24"/>
          <w:lang w:val="sq-AL"/>
        </w:rPr>
        <w:t>ë</w:t>
      </w:r>
      <w:r w:rsidR="007431D0" w:rsidRPr="00037BE7">
        <w:rPr>
          <w:rFonts w:asciiTheme="majorBidi" w:hAnsiTheme="majorBidi" w:cstheme="majorBidi"/>
          <w:sz w:val="24"/>
          <w:szCs w:val="24"/>
          <w:lang w:val="sq-AL"/>
        </w:rPr>
        <w:t xml:space="preserve"> p</w:t>
      </w:r>
      <w:r w:rsidR="008F2E86" w:rsidRPr="00037BE7">
        <w:rPr>
          <w:rFonts w:asciiTheme="majorBidi" w:hAnsiTheme="majorBidi" w:cstheme="majorBidi"/>
          <w:sz w:val="24"/>
          <w:szCs w:val="24"/>
          <w:lang w:val="sq-AL"/>
        </w:rPr>
        <w:t>ë</w:t>
      </w:r>
      <w:r w:rsidR="007431D0" w:rsidRPr="00037BE7">
        <w:rPr>
          <w:rFonts w:asciiTheme="majorBidi" w:hAnsiTheme="majorBidi" w:cstheme="majorBidi"/>
          <w:sz w:val="24"/>
          <w:szCs w:val="24"/>
          <w:lang w:val="sq-AL"/>
        </w:rPr>
        <w:t>rgjith</w:t>
      </w:r>
      <w:r w:rsidR="008F2E86" w:rsidRPr="00037BE7">
        <w:rPr>
          <w:rFonts w:asciiTheme="majorBidi" w:hAnsiTheme="majorBidi" w:cstheme="majorBidi"/>
          <w:sz w:val="24"/>
          <w:szCs w:val="24"/>
          <w:lang w:val="sq-AL"/>
        </w:rPr>
        <w:t>ë</w:t>
      </w:r>
      <w:r w:rsidR="007431D0" w:rsidRPr="00037BE7">
        <w:rPr>
          <w:rFonts w:asciiTheme="majorBidi" w:hAnsiTheme="majorBidi" w:cstheme="majorBidi"/>
          <w:sz w:val="24"/>
          <w:szCs w:val="24"/>
          <w:lang w:val="sq-AL"/>
        </w:rPr>
        <w:t xml:space="preserve">si </w:t>
      </w:r>
      <w:r w:rsidRPr="00037BE7">
        <w:rPr>
          <w:rFonts w:asciiTheme="majorBidi" w:hAnsiTheme="majorBidi" w:cstheme="majorBidi"/>
          <w:sz w:val="24"/>
          <w:szCs w:val="24"/>
          <w:lang w:val="sq-AL"/>
        </w:rPr>
        <w:t>sipas formateve të përcaktuara në këtë udhëzim</w:t>
      </w:r>
      <w:r w:rsidR="00D370B5" w:rsidRPr="00037BE7">
        <w:rPr>
          <w:rFonts w:asciiTheme="majorBidi" w:hAnsiTheme="majorBidi" w:cstheme="majorBidi"/>
          <w:sz w:val="24"/>
          <w:szCs w:val="24"/>
          <w:lang w:val="sq-AL"/>
        </w:rPr>
        <w:t>.</w:t>
      </w:r>
    </w:p>
    <w:p w14:paraId="10170671" w14:textId="77777777" w:rsidR="001B26F3" w:rsidRPr="00037BE7" w:rsidRDefault="001B26F3" w:rsidP="001B26F3">
      <w:pPr>
        <w:ind w:left="1080"/>
        <w:jc w:val="both"/>
        <w:rPr>
          <w:bCs/>
          <w:highlight w:val="yellow"/>
          <w:lang w:val="sq-AL"/>
        </w:rPr>
      </w:pPr>
    </w:p>
    <w:p w14:paraId="0FAF3BE5" w14:textId="58F069E0" w:rsidR="00452E89" w:rsidRPr="00C6324B" w:rsidRDefault="00732EB2" w:rsidP="00090D45">
      <w:pPr>
        <w:pStyle w:val="ListParagraph"/>
        <w:numPr>
          <w:ilvl w:val="0"/>
          <w:numId w:val="3"/>
        </w:numPr>
        <w:tabs>
          <w:tab w:val="left" w:pos="450"/>
          <w:tab w:val="left" w:pos="2160"/>
        </w:tabs>
        <w:spacing w:line="276" w:lineRule="auto"/>
        <w:ind w:left="720"/>
        <w:jc w:val="both"/>
        <w:rPr>
          <w:bCs/>
          <w:sz w:val="24"/>
          <w:szCs w:val="24"/>
          <w:lang w:val="sq-AL"/>
        </w:rPr>
      </w:pPr>
      <w:r>
        <w:rPr>
          <w:bCs/>
          <w:sz w:val="24"/>
          <w:szCs w:val="24"/>
          <w:lang w:val="sq-AL"/>
        </w:rPr>
        <w:t>P</w:t>
      </w:r>
      <w:r w:rsidR="00890D68" w:rsidRPr="00C6324B">
        <w:rPr>
          <w:bCs/>
          <w:sz w:val="24"/>
          <w:szCs w:val="24"/>
          <w:lang w:val="sq-AL"/>
        </w:rPr>
        <w:t>araqitja e raportit të monitorimit për</w:t>
      </w:r>
      <w:r w:rsidR="00B33B0C" w:rsidRPr="00C6324B">
        <w:rPr>
          <w:bCs/>
          <w:sz w:val="24"/>
          <w:szCs w:val="24"/>
          <w:lang w:val="sq-AL"/>
        </w:rPr>
        <w:t xml:space="preserve"> </w:t>
      </w:r>
      <w:r w:rsidR="00F2770C" w:rsidRPr="00C6324B">
        <w:rPr>
          <w:bCs/>
          <w:sz w:val="24"/>
          <w:szCs w:val="24"/>
          <w:lang w:val="sq-AL"/>
        </w:rPr>
        <w:t>8</w:t>
      </w:r>
      <w:r w:rsidR="00C6290C" w:rsidRPr="00C6324B">
        <w:rPr>
          <w:bCs/>
          <w:sz w:val="24"/>
          <w:szCs w:val="24"/>
          <w:lang w:val="sq-AL"/>
        </w:rPr>
        <w:t xml:space="preserve"> mujorin e </w:t>
      </w:r>
      <w:r w:rsidR="00982490" w:rsidRPr="00C6324B">
        <w:rPr>
          <w:bCs/>
          <w:sz w:val="24"/>
          <w:szCs w:val="24"/>
          <w:lang w:val="sq-AL"/>
        </w:rPr>
        <w:t>viti</w:t>
      </w:r>
      <w:r w:rsidR="00C6290C" w:rsidRPr="00C6324B">
        <w:rPr>
          <w:bCs/>
          <w:sz w:val="24"/>
          <w:szCs w:val="24"/>
          <w:lang w:val="sq-AL"/>
        </w:rPr>
        <w:t>t</w:t>
      </w:r>
      <w:r w:rsidR="00890D68" w:rsidRPr="00C6324B">
        <w:rPr>
          <w:bCs/>
          <w:sz w:val="24"/>
          <w:szCs w:val="24"/>
          <w:lang w:val="sq-AL"/>
        </w:rPr>
        <w:t xml:space="preserve"> 202</w:t>
      </w:r>
      <w:r w:rsidR="00C6290C" w:rsidRPr="00C6324B">
        <w:rPr>
          <w:bCs/>
          <w:sz w:val="24"/>
          <w:szCs w:val="24"/>
          <w:lang w:val="sq-AL"/>
        </w:rPr>
        <w:t>4</w:t>
      </w:r>
      <w:r w:rsidR="00890D68" w:rsidRPr="00C6324B">
        <w:rPr>
          <w:bCs/>
          <w:sz w:val="24"/>
          <w:szCs w:val="24"/>
          <w:lang w:val="sq-AL"/>
        </w:rPr>
        <w:t xml:space="preserve"> është bërë në përputhje me a</w:t>
      </w:r>
      <w:r w:rsidR="00D370B5" w:rsidRPr="00C6324B">
        <w:rPr>
          <w:bCs/>
          <w:sz w:val="24"/>
          <w:szCs w:val="24"/>
          <w:lang w:val="sq-AL"/>
        </w:rPr>
        <w:t>fatin e përcaktuar në Udhëzimin nr. 14, datë 30.05.2023</w:t>
      </w:r>
      <w:r w:rsidR="00890D68" w:rsidRPr="00C6324B">
        <w:rPr>
          <w:bCs/>
          <w:sz w:val="24"/>
          <w:szCs w:val="24"/>
          <w:lang w:val="sq-AL"/>
        </w:rPr>
        <w:t>.</w:t>
      </w:r>
    </w:p>
    <w:p w14:paraId="50998905" w14:textId="77777777" w:rsidR="00890D68" w:rsidRPr="00037BE7" w:rsidRDefault="00890D68" w:rsidP="00890D68">
      <w:pPr>
        <w:pStyle w:val="ListParagraph"/>
        <w:rPr>
          <w:bCs/>
          <w:sz w:val="24"/>
          <w:szCs w:val="24"/>
          <w:highlight w:val="yellow"/>
          <w:lang w:val="sq-AL"/>
        </w:rPr>
      </w:pPr>
    </w:p>
    <w:p w14:paraId="50AE7FF9" w14:textId="5091095F" w:rsidR="00090D45" w:rsidRPr="00732EB2" w:rsidRDefault="00090D45" w:rsidP="008E114F">
      <w:pPr>
        <w:pStyle w:val="ListParagraph"/>
        <w:numPr>
          <w:ilvl w:val="0"/>
          <w:numId w:val="3"/>
        </w:numPr>
        <w:tabs>
          <w:tab w:val="left" w:pos="450"/>
          <w:tab w:val="left" w:pos="2160"/>
        </w:tabs>
        <w:spacing w:line="276" w:lineRule="auto"/>
        <w:ind w:left="720"/>
        <w:jc w:val="both"/>
        <w:rPr>
          <w:bCs/>
          <w:sz w:val="24"/>
          <w:szCs w:val="24"/>
          <w:lang w:val="sq-AL"/>
        </w:rPr>
      </w:pPr>
      <w:r w:rsidRPr="00037BE7">
        <w:rPr>
          <w:sz w:val="24"/>
          <w:szCs w:val="24"/>
          <w:lang w:val="sq-AL"/>
        </w:rPr>
        <w:t>Lidhur me përdorimin e informacionit të siguruar nga sistemi AFMIS vihet re se</w:t>
      </w:r>
      <w:r w:rsidR="008E114F">
        <w:rPr>
          <w:sz w:val="24"/>
          <w:szCs w:val="24"/>
          <w:lang w:val="sq-AL"/>
        </w:rPr>
        <w:t xml:space="preserve"> j</w:t>
      </w:r>
      <w:r w:rsidRPr="008E114F">
        <w:rPr>
          <w:sz w:val="24"/>
          <w:szCs w:val="24"/>
          <w:lang w:val="sq-AL"/>
        </w:rPr>
        <w:t xml:space="preserve">anë plotësuar vlerat faktike për sasitë e produkteve në modulin BPPM, raporti nr. 16, për </w:t>
      </w:r>
      <w:r w:rsidR="00F2770C" w:rsidRPr="008E114F">
        <w:rPr>
          <w:sz w:val="24"/>
          <w:szCs w:val="24"/>
          <w:lang w:val="sq-AL"/>
        </w:rPr>
        <w:t>8</w:t>
      </w:r>
      <w:r w:rsidR="00C6290C" w:rsidRPr="008E114F">
        <w:rPr>
          <w:sz w:val="24"/>
          <w:szCs w:val="24"/>
          <w:lang w:val="sq-AL"/>
        </w:rPr>
        <w:t xml:space="preserve"> mujorin e </w:t>
      </w:r>
      <w:r w:rsidR="00E732C8" w:rsidRPr="008E114F">
        <w:rPr>
          <w:sz w:val="24"/>
          <w:szCs w:val="24"/>
          <w:lang w:val="sq-AL"/>
        </w:rPr>
        <w:t>viti</w:t>
      </w:r>
      <w:r w:rsidR="00C6290C" w:rsidRPr="008E114F">
        <w:rPr>
          <w:sz w:val="24"/>
          <w:szCs w:val="24"/>
          <w:lang w:val="sq-AL"/>
        </w:rPr>
        <w:t>t</w:t>
      </w:r>
      <w:r w:rsidRPr="008E114F">
        <w:rPr>
          <w:sz w:val="24"/>
          <w:szCs w:val="24"/>
          <w:lang w:val="sq-AL"/>
        </w:rPr>
        <w:t xml:space="preserve"> 202</w:t>
      </w:r>
      <w:r w:rsidR="00C6290C" w:rsidRPr="008E114F">
        <w:rPr>
          <w:sz w:val="24"/>
          <w:szCs w:val="24"/>
          <w:lang w:val="sq-AL"/>
        </w:rPr>
        <w:t>4</w:t>
      </w:r>
      <w:r w:rsidR="001B26F3" w:rsidRPr="008E114F">
        <w:rPr>
          <w:sz w:val="24"/>
          <w:szCs w:val="24"/>
          <w:lang w:val="sq-AL"/>
        </w:rPr>
        <w:t xml:space="preserve"> p</w:t>
      </w:r>
      <w:r w:rsidR="00C6290C" w:rsidRPr="008E114F">
        <w:rPr>
          <w:sz w:val="24"/>
          <w:szCs w:val="24"/>
          <w:lang w:val="sq-AL"/>
        </w:rPr>
        <w:t>ë</w:t>
      </w:r>
      <w:r w:rsidR="001B26F3" w:rsidRPr="008E114F">
        <w:rPr>
          <w:sz w:val="24"/>
          <w:szCs w:val="24"/>
          <w:lang w:val="sq-AL"/>
        </w:rPr>
        <w:t>r të gjitha programet buxhetore.</w:t>
      </w:r>
    </w:p>
    <w:p w14:paraId="07048C33" w14:textId="77777777" w:rsidR="00732EB2" w:rsidRPr="008E114F" w:rsidRDefault="00732EB2" w:rsidP="00732EB2">
      <w:pPr>
        <w:pStyle w:val="ListParagraph"/>
        <w:tabs>
          <w:tab w:val="left" w:pos="450"/>
          <w:tab w:val="left" w:pos="2160"/>
        </w:tabs>
        <w:spacing w:line="276" w:lineRule="auto"/>
        <w:jc w:val="both"/>
        <w:rPr>
          <w:bCs/>
          <w:sz w:val="24"/>
          <w:szCs w:val="24"/>
          <w:lang w:val="sq-AL"/>
        </w:rPr>
      </w:pPr>
    </w:p>
    <w:p w14:paraId="3F829C17" w14:textId="796966B2" w:rsidR="00732EB2" w:rsidRPr="00C6324B" w:rsidRDefault="00732EB2" w:rsidP="002C01B8">
      <w:pPr>
        <w:pStyle w:val="ListParagraph"/>
        <w:numPr>
          <w:ilvl w:val="0"/>
          <w:numId w:val="3"/>
        </w:numPr>
        <w:tabs>
          <w:tab w:val="left" w:pos="450"/>
          <w:tab w:val="left" w:pos="2160"/>
        </w:tabs>
        <w:spacing w:line="276" w:lineRule="auto"/>
        <w:ind w:left="720"/>
        <w:jc w:val="both"/>
        <w:rPr>
          <w:bCs/>
          <w:sz w:val="24"/>
          <w:szCs w:val="24"/>
          <w:lang w:val="sq-AL"/>
        </w:rPr>
      </w:pPr>
      <w:r>
        <w:rPr>
          <w:rFonts w:asciiTheme="majorBidi" w:hAnsiTheme="majorBidi" w:cstheme="majorBidi"/>
          <w:bCs/>
          <w:sz w:val="24"/>
          <w:szCs w:val="24"/>
          <w:lang w:val="sq-AL"/>
        </w:rPr>
        <w:t>P</w:t>
      </w:r>
      <w:r w:rsidRPr="00732EB2">
        <w:rPr>
          <w:rFonts w:asciiTheme="majorBidi" w:hAnsiTheme="majorBidi" w:cstheme="majorBidi"/>
          <w:bCs/>
          <w:sz w:val="24"/>
          <w:szCs w:val="24"/>
          <w:lang w:val="sq-AL"/>
        </w:rPr>
        <w:t>ër përmirësimin e cilësisë së përmbajtjes së raportit të monitorimit rekomandojmë</w:t>
      </w:r>
      <w:r w:rsidR="001426D3">
        <w:rPr>
          <w:rFonts w:asciiTheme="majorBidi" w:hAnsiTheme="majorBidi" w:cstheme="majorBidi"/>
          <w:bCs/>
          <w:sz w:val="24"/>
          <w:szCs w:val="24"/>
          <w:lang w:val="sq-AL"/>
        </w:rPr>
        <w:t xml:space="preserve"> si më poshtë</w:t>
      </w:r>
      <w:r w:rsidRPr="00C6324B">
        <w:rPr>
          <w:bCs/>
          <w:sz w:val="24"/>
          <w:szCs w:val="24"/>
          <w:lang w:val="sq-AL"/>
        </w:rPr>
        <w:t>:</w:t>
      </w:r>
    </w:p>
    <w:p w14:paraId="10AAF221" w14:textId="176E6828" w:rsidR="00732EB2" w:rsidRPr="002C01B8" w:rsidRDefault="00732EB2" w:rsidP="002C01B8">
      <w:pPr>
        <w:pStyle w:val="ListParagraph"/>
        <w:numPr>
          <w:ilvl w:val="1"/>
          <w:numId w:val="3"/>
        </w:numPr>
        <w:jc w:val="both"/>
        <w:rPr>
          <w:rFonts w:eastAsia="Times New Roman"/>
          <w:bCs/>
          <w:sz w:val="24"/>
          <w:szCs w:val="24"/>
          <w:lang w:val="sq-AL"/>
        </w:rPr>
      </w:pPr>
      <w:r w:rsidRPr="002C01B8">
        <w:rPr>
          <w:rFonts w:eastAsia="Times New Roman"/>
          <w:bCs/>
          <w:sz w:val="24"/>
          <w:szCs w:val="24"/>
          <w:lang w:val="sq-AL"/>
        </w:rPr>
        <w:t>Në realcionin shpjegues duhet të paraqitet një analizë e detajuar mbi deviacionet më të theksuara nga plani për vitin 2024</w:t>
      </w:r>
      <w:r w:rsidR="002C01B8">
        <w:rPr>
          <w:rFonts w:eastAsia="Times New Roman"/>
          <w:bCs/>
          <w:sz w:val="24"/>
          <w:szCs w:val="24"/>
          <w:lang w:val="sq-AL"/>
        </w:rPr>
        <w:t xml:space="preserve">, </w:t>
      </w:r>
      <w:r w:rsidR="002C01B8" w:rsidRPr="002C01B8">
        <w:rPr>
          <w:rFonts w:eastAsia="Times New Roman"/>
          <w:bCs/>
          <w:sz w:val="24"/>
          <w:szCs w:val="24"/>
          <w:lang w:val="sq-AL"/>
        </w:rPr>
        <w:t xml:space="preserve">dhe </w:t>
      </w:r>
      <w:r w:rsidR="002C01B8">
        <w:rPr>
          <w:rFonts w:eastAsia="Times New Roman"/>
          <w:bCs/>
          <w:sz w:val="24"/>
          <w:szCs w:val="24"/>
          <w:lang w:val="sq-AL"/>
        </w:rPr>
        <w:t xml:space="preserve">të bëhet </w:t>
      </w:r>
      <w:r w:rsidR="002C01B8" w:rsidRPr="002C01B8">
        <w:rPr>
          <w:rFonts w:eastAsia="Times New Roman"/>
          <w:bCs/>
          <w:sz w:val="24"/>
          <w:szCs w:val="24"/>
          <w:lang w:val="sq-AL"/>
        </w:rPr>
        <w:t>krahas</w:t>
      </w:r>
      <w:r w:rsidR="002C01B8">
        <w:rPr>
          <w:rFonts w:eastAsia="Times New Roman"/>
          <w:bCs/>
          <w:sz w:val="24"/>
          <w:szCs w:val="24"/>
          <w:lang w:val="sq-AL"/>
        </w:rPr>
        <w:t>mi</w:t>
      </w:r>
      <w:r w:rsidR="002C01B8" w:rsidRPr="002C01B8">
        <w:rPr>
          <w:rFonts w:eastAsia="Times New Roman"/>
          <w:bCs/>
          <w:sz w:val="24"/>
          <w:szCs w:val="24"/>
          <w:lang w:val="sq-AL"/>
        </w:rPr>
        <w:t xml:space="preserve"> </w:t>
      </w:r>
      <w:r w:rsidR="002C01B8">
        <w:rPr>
          <w:rFonts w:eastAsia="Times New Roman"/>
          <w:bCs/>
          <w:sz w:val="24"/>
          <w:szCs w:val="24"/>
          <w:lang w:val="sq-AL"/>
        </w:rPr>
        <w:t xml:space="preserve">me </w:t>
      </w:r>
      <w:r w:rsidR="002C01B8" w:rsidRPr="002C01B8">
        <w:rPr>
          <w:rFonts w:eastAsia="Times New Roman"/>
          <w:bCs/>
          <w:sz w:val="24"/>
          <w:szCs w:val="24"/>
          <w:lang w:val="sq-AL"/>
        </w:rPr>
        <w:t xml:space="preserve">performancën me periudhën e mëparshme të raportimit. Në veçanti, </w:t>
      </w:r>
      <w:r w:rsidR="002C01B8">
        <w:rPr>
          <w:rFonts w:eastAsia="Times New Roman"/>
          <w:bCs/>
          <w:sz w:val="24"/>
          <w:szCs w:val="24"/>
          <w:lang w:val="sq-AL"/>
        </w:rPr>
        <w:t>t</w:t>
      </w:r>
      <w:r w:rsidR="001426D3">
        <w:rPr>
          <w:rFonts w:eastAsia="Times New Roman"/>
          <w:bCs/>
          <w:sz w:val="24"/>
          <w:szCs w:val="24"/>
          <w:lang w:val="sq-AL"/>
        </w:rPr>
        <w:t>ë</w:t>
      </w:r>
      <w:r w:rsidR="002C01B8">
        <w:rPr>
          <w:rFonts w:eastAsia="Times New Roman"/>
          <w:bCs/>
          <w:sz w:val="24"/>
          <w:szCs w:val="24"/>
          <w:lang w:val="sq-AL"/>
        </w:rPr>
        <w:t xml:space="preserve"> th</w:t>
      </w:r>
      <w:r w:rsidR="002C01B8" w:rsidRPr="002C01B8">
        <w:rPr>
          <w:rFonts w:eastAsia="Times New Roman"/>
          <w:bCs/>
          <w:sz w:val="24"/>
          <w:szCs w:val="24"/>
          <w:lang w:val="sq-AL"/>
        </w:rPr>
        <w:t>eksoni nëse ekzistojnë tendenca të vazhdueshme për performancën nën nivelin e parashikuar.</w:t>
      </w:r>
    </w:p>
    <w:p w14:paraId="09179251" w14:textId="52AE6DE0" w:rsidR="00732EB2" w:rsidRDefault="00732EB2" w:rsidP="00732EB2">
      <w:pPr>
        <w:numPr>
          <w:ilvl w:val="1"/>
          <w:numId w:val="3"/>
        </w:numPr>
        <w:jc w:val="both"/>
        <w:rPr>
          <w:bCs/>
          <w:lang w:val="sq-AL"/>
        </w:rPr>
      </w:pPr>
      <w:r>
        <w:rPr>
          <w:bCs/>
          <w:lang w:val="sq-AL"/>
        </w:rPr>
        <w:t xml:space="preserve">Duhen </w:t>
      </w:r>
      <w:r w:rsidRPr="00C6324B">
        <w:rPr>
          <w:bCs/>
          <w:lang w:val="sq-AL"/>
        </w:rPr>
        <w:t xml:space="preserve">shpjeguar </w:t>
      </w:r>
      <w:r w:rsidR="009F454C">
        <w:rPr>
          <w:bCs/>
          <w:lang w:val="sq-AL"/>
        </w:rPr>
        <w:t xml:space="preserve">në mënyrë të detajuar </w:t>
      </w:r>
      <w:r w:rsidRPr="00C6324B">
        <w:rPr>
          <w:bCs/>
          <w:lang w:val="sq-AL"/>
        </w:rPr>
        <w:t xml:space="preserve">arësyet kryesore që kanë ndikuar në performancen e realizimit nën nivelin e duhur të shpenzimeve kundrejt planit për vitin 2024. </w:t>
      </w:r>
    </w:p>
    <w:p w14:paraId="281A487E" w14:textId="1859DD9F" w:rsidR="008B4741" w:rsidRPr="008B4741" w:rsidRDefault="008B4741" w:rsidP="008B4741">
      <w:pPr>
        <w:numPr>
          <w:ilvl w:val="1"/>
          <w:numId w:val="3"/>
        </w:numPr>
        <w:jc w:val="both"/>
        <w:rPr>
          <w:bCs/>
          <w:lang w:val="sq-AL"/>
        </w:rPr>
      </w:pPr>
      <w:r w:rsidRPr="008B4741">
        <w:rPr>
          <w:bCs/>
          <w:lang w:val="sq-AL"/>
        </w:rPr>
        <w:t xml:space="preserve">Për treguesit e performancës në nivel qëllimi </w:t>
      </w:r>
      <w:r w:rsidR="006C12C3">
        <w:rPr>
          <w:bCs/>
          <w:lang w:val="sq-AL"/>
        </w:rPr>
        <w:t xml:space="preserve">dhe </w:t>
      </w:r>
      <w:r w:rsidR="006C12C3" w:rsidRPr="008B4741">
        <w:rPr>
          <w:bCs/>
          <w:lang w:val="sq-AL"/>
        </w:rPr>
        <w:t>në nivel objektivi</w:t>
      </w:r>
      <w:r w:rsidR="006C12C3" w:rsidRPr="008B4741">
        <w:rPr>
          <w:bCs/>
          <w:lang w:val="sq-AL"/>
        </w:rPr>
        <w:t xml:space="preserve"> </w:t>
      </w:r>
      <w:r w:rsidRPr="008B4741">
        <w:rPr>
          <w:bCs/>
          <w:lang w:val="sq-AL"/>
        </w:rPr>
        <w:t>të shfaqura në aneksin 4 “</w:t>
      </w:r>
      <w:r w:rsidRPr="005563EA">
        <w:rPr>
          <w:bCs/>
          <w:i/>
          <w:iCs/>
          <w:lang w:val="sq-AL"/>
        </w:rPr>
        <w:t>Raporti i realizimit të treguesve të performancës së programit”</w:t>
      </w:r>
      <w:r w:rsidRPr="008B4741">
        <w:rPr>
          <w:bCs/>
          <w:lang w:val="sq-AL"/>
        </w:rPr>
        <w:t xml:space="preserve">, rekomandojmë përcaktimin e njësisë matëse në kolonën përkatëse, </w:t>
      </w:r>
      <w:r>
        <w:rPr>
          <w:bCs/>
          <w:lang w:val="sq-AL"/>
        </w:rPr>
        <w:t xml:space="preserve">si dhe plotësimin e faktit të periudhës. </w:t>
      </w:r>
    </w:p>
    <w:p w14:paraId="178407B5" w14:textId="1B48DE24" w:rsidR="008B4741" w:rsidRPr="008B4741" w:rsidRDefault="008B4741" w:rsidP="008B4741">
      <w:pPr>
        <w:numPr>
          <w:ilvl w:val="1"/>
          <w:numId w:val="3"/>
        </w:numPr>
        <w:jc w:val="both"/>
        <w:rPr>
          <w:bCs/>
          <w:lang w:val="sq-AL"/>
        </w:rPr>
      </w:pPr>
      <w:r w:rsidRPr="008B4741">
        <w:rPr>
          <w:bCs/>
          <w:lang w:val="sq-AL"/>
        </w:rPr>
        <w:t xml:space="preserve">Në realcionin shpjegues duhet të paraqitet një analizë mbi realizimin e qëllimit të politikës </w:t>
      </w:r>
      <w:r>
        <w:rPr>
          <w:bCs/>
          <w:lang w:val="sq-AL"/>
        </w:rPr>
        <w:t>sipas programeve</w:t>
      </w:r>
      <w:r w:rsidRPr="008B4741">
        <w:rPr>
          <w:bCs/>
          <w:lang w:val="sq-AL"/>
        </w:rPr>
        <w:t xml:space="preserve"> </w:t>
      </w:r>
      <w:r>
        <w:rPr>
          <w:bCs/>
          <w:lang w:val="sq-AL"/>
        </w:rPr>
        <w:t xml:space="preserve">për periudhën, </w:t>
      </w:r>
      <w:r w:rsidRPr="008B4741">
        <w:rPr>
          <w:bCs/>
          <w:lang w:val="sq-AL"/>
        </w:rPr>
        <w:t xml:space="preserve">mbi objektivat vjetorë </w:t>
      </w:r>
      <w:r>
        <w:rPr>
          <w:bCs/>
          <w:lang w:val="sq-AL"/>
        </w:rPr>
        <w:t xml:space="preserve">sipas programeve </w:t>
      </w:r>
      <w:r w:rsidRPr="008B4741">
        <w:rPr>
          <w:bCs/>
          <w:lang w:val="sq-AL"/>
        </w:rPr>
        <w:t>si dhe objektivat për periudhën e raportimit</w:t>
      </w:r>
      <w:r>
        <w:rPr>
          <w:bCs/>
          <w:lang w:val="sq-AL"/>
        </w:rPr>
        <w:t>,</w:t>
      </w:r>
      <w:r w:rsidRPr="008B4741">
        <w:rPr>
          <w:bCs/>
          <w:lang w:val="sq-AL"/>
        </w:rPr>
        <w:t xml:space="preserve"> dhe analizoni shkallën deri në të cilën janë arritur këto objektiva.</w:t>
      </w:r>
    </w:p>
    <w:p w14:paraId="51705FBA" w14:textId="1AF41259" w:rsidR="003A4A50" w:rsidRPr="00037BE7" w:rsidRDefault="003A4A50" w:rsidP="008B4741">
      <w:pPr>
        <w:ind w:left="1080"/>
        <w:jc w:val="both"/>
        <w:rPr>
          <w:rFonts w:asciiTheme="majorBidi" w:hAnsiTheme="majorBidi" w:cstheme="majorBidi"/>
          <w:lang w:val="sq-AL"/>
        </w:rPr>
      </w:pPr>
    </w:p>
    <w:p w14:paraId="5F154E77" w14:textId="77777777" w:rsidR="005E088D" w:rsidRPr="00037BE7" w:rsidRDefault="005E088D" w:rsidP="00982490">
      <w:pPr>
        <w:numPr>
          <w:ilvl w:val="0"/>
          <w:numId w:val="18"/>
        </w:numPr>
        <w:tabs>
          <w:tab w:val="left" w:pos="270"/>
          <w:tab w:val="left" w:pos="2160"/>
        </w:tabs>
        <w:spacing w:after="200" w:line="276" w:lineRule="auto"/>
        <w:ind w:left="630" w:hanging="630"/>
        <w:jc w:val="both"/>
        <w:rPr>
          <w:b/>
          <w:sz w:val="28"/>
          <w:szCs w:val="28"/>
          <w:lang w:val="sq-AL"/>
        </w:rPr>
      </w:pPr>
      <w:r w:rsidRPr="00037BE7">
        <w:rPr>
          <w:b/>
          <w:sz w:val="28"/>
          <w:szCs w:val="28"/>
          <w:lang w:val="sq-AL"/>
        </w:rPr>
        <w:t xml:space="preserve">Publikimi </w:t>
      </w:r>
    </w:p>
    <w:p w14:paraId="4F701AA6" w14:textId="33C24687" w:rsidR="005E088D" w:rsidRPr="00037BE7" w:rsidRDefault="005E088D" w:rsidP="005E088D">
      <w:pPr>
        <w:jc w:val="both"/>
        <w:rPr>
          <w:lang w:val="sq-AL"/>
        </w:rPr>
      </w:pPr>
      <w:r w:rsidRPr="00037BE7">
        <w:rPr>
          <w:lang w:val="sq-AL"/>
        </w:rPr>
        <w:t>Raporti i Monitorimit për</w:t>
      </w:r>
      <w:r w:rsidR="001B26F3" w:rsidRPr="00037BE7">
        <w:rPr>
          <w:lang w:val="sq-AL"/>
        </w:rPr>
        <w:t xml:space="preserve"> </w:t>
      </w:r>
      <w:r w:rsidR="004F245A" w:rsidRPr="00037BE7">
        <w:rPr>
          <w:lang w:val="sq-AL"/>
        </w:rPr>
        <w:t>8</w:t>
      </w:r>
      <w:r w:rsidR="001B26F3" w:rsidRPr="00037BE7">
        <w:rPr>
          <w:lang w:val="sq-AL"/>
        </w:rPr>
        <w:t xml:space="preserve"> mujorin</w:t>
      </w:r>
      <w:r w:rsidRPr="00037BE7">
        <w:rPr>
          <w:lang w:val="sq-AL"/>
        </w:rPr>
        <w:t xml:space="preserve"> </w:t>
      </w:r>
      <w:r w:rsidR="004F245A" w:rsidRPr="00037BE7">
        <w:rPr>
          <w:lang w:val="sq-AL"/>
        </w:rPr>
        <w:t xml:space="preserve">e </w:t>
      </w:r>
      <w:r w:rsidR="00982490" w:rsidRPr="00037BE7">
        <w:rPr>
          <w:lang w:val="sq-AL"/>
        </w:rPr>
        <w:t>viti</w:t>
      </w:r>
      <w:r w:rsidR="004F245A" w:rsidRPr="00037BE7">
        <w:rPr>
          <w:lang w:val="sq-AL"/>
        </w:rPr>
        <w:t>t</w:t>
      </w:r>
      <w:r w:rsidRPr="00037BE7">
        <w:rPr>
          <w:lang w:val="sq-AL"/>
        </w:rPr>
        <w:t xml:space="preserve"> 202</w:t>
      </w:r>
      <w:r w:rsidR="001B26F3" w:rsidRPr="00037BE7">
        <w:rPr>
          <w:lang w:val="sq-AL"/>
        </w:rPr>
        <w:t>4</w:t>
      </w:r>
      <w:r w:rsidRPr="00037BE7">
        <w:rPr>
          <w:lang w:val="sq-AL"/>
        </w:rPr>
        <w:t>, nuk është publikuar në faqen zyrtare të Ministrisë së Mbrojtjes.</w:t>
      </w:r>
    </w:p>
    <w:p w14:paraId="1ABB2FF8" w14:textId="24A209FB" w:rsidR="003A4A50" w:rsidRPr="00037BE7" w:rsidRDefault="008D2F11" w:rsidP="00750BAC">
      <w:pPr>
        <w:tabs>
          <w:tab w:val="left" w:pos="2160"/>
        </w:tabs>
        <w:spacing w:line="276" w:lineRule="auto"/>
        <w:jc w:val="both"/>
        <w:rPr>
          <w:rFonts w:asciiTheme="majorBidi" w:hAnsiTheme="majorBidi" w:cstheme="majorBidi"/>
          <w:b/>
          <w:bCs/>
          <w:i/>
          <w:lang w:val="sq-AL"/>
        </w:rPr>
      </w:pPr>
      <w:r w:rsidRPr="00037BE7">
        <w:rPr>
          <w:lang w:val="sq-AL"/>
        </w:rPr>
        <w:t xml:space="preserve">Linku: </w:t>
      </w:r>
      <w:hyperlink r:id="rId6" w:history="1">
        <w:r w:rsidRPr="00037BE7">
          <w:rPr>
            <w:rStyle w:val="Hyperlink"/>
            <w:rFonts w:eastAsiaTheme="majorEastAsia"/>
            <w:lang w:val="sq-AL"/>
          </w:rPr>
          <w:t>Raporte Monitorimi (mod.gov.al)</w:t>
        </w:r>
      </w:hyperlink>
    </w:p>
    <w:sectPr w:rsidR="003A4A50" w:rsidRPr="00037BE7" w:rsidSect="00022A91">
      <w:pgSz w:w="12240" w:h="15840"/>
      <w:pgMar w:top="153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F7028"/>
    <w:multiLevelType w:val="hybridMultilevel"/>
    <w:tmpl w:val="0562C9FC"/>
    <w:lvl w:ilvl="0" w:tplc="B052B85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4B3C00"/>
    <w:multiLevelType w:val="hybridMultilevel"/>
    <w:tmpl w:val="7FB4A018"/>
    <w:lvl w:ilvl="0" w:tplc="0409000B">
      <w:start w:val="1"/>
      <w:numFmt w:val="bullet"/>
      <w:lvlText w:val="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13D17CBC"/>
    <w:multiLevelType w:val="hybridMultilevel"/>
    <w:tmpl w:val="61D6B106"/>
    <w:lvl w:ilvl="0" w:tplc="2A00C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C405C2"/>
    <w:multiLevelType w:val="hybridMultilevel"/>
    <w:tmpl w:val="55B6AC82"/>
    <w:lvl w:ilvl="0" w:tplc="58F4E2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F3FE2"/>
    <w:multiLevelType w:val="hybridMultilevel"/>
    <w:tmpl w:val="8D28D7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C0B08"/>
    <w:multiLevelType w:val="hybridMultilevel"/>
    <w:tmpl w:val="81AE8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30A6C"/>
    <w:multiLevelType w:val="hybridMultilevel"/>
    <w:tmpl w:val="1694721C"/>
    <w:lvl w:ilvl="0" w:tplc="8952B2E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C74E3"/>
    <w:multiLevelType w:val="hybridMultilevel"/>
    <w:tmpl w:val="36B6375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A04000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asciiTheme="majorBidi" w:hAnsiTheme="majorBidi" w:cstheme="majorBidi" w:hint="default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70F93"/>
    <w:multiLevelType w:val="hybridMultilevel"/>
    <w:tmpl w:val="7682CFA4"/>
    <w:lvl w:ilvl="0" w:tplc="55A0400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Theme="majorBidi" w:hAnsiTheme="majorBidi" w:cstheme="maj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323606F2"/>
    <w:multiLevelType w:val="hybridMultilevel"/>
    <w:tmpl w:val="10A02BBA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35FD70D2"/>
    <w:multiLevelType w:val="hybridMultilevel"/>
    <w:tmpl w:val="0F629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60694"/>
    <w:multiLevelType w:val="hybridMultilevel"/>
    <w:tmpl w:val="079AEDD4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4117412C"/>
    <w:multiLevelType w:val="hybridMultilevel"/>
    <w:tmpl w:val="D7CC3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478D3"/>
    <w:multiLevelType w:val="hybridMultilevel"/>
    <w:tmpl w:val="22FC9576"/>
    <w:lvl w:ilvl="0" w:tplc="169CBA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42BF1"/>
    <w:multiLevelType w:val="hybridMultilevel"/>
    <w:tmpl w:val="EDE2B76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443A3E"/>
    <w:multiLevelType w:val="hybridMultilevel"/>
    <w:tmpl w:val="0722E96E"/>
    <w:lvl w:ilvl="0" w:tplc="B052B85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421FF7"/>
    <w:multiLevelType w:val="hybridMultilevel"/>
    <w:tmpl w:val="0562C9FC"/>
    <w:lvl w:ilvl="0" w:tplc="B052B858">
      <w:start w:val="1"/>
      <w:numFmt w:val="upperRoman"/>
      <w:lvlText w:val="%1."/>
      <w:lvlJc w:val="left"/>
      <w:pPr>
        <w:ind w:left="81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7" w15:restartNumberingAfterBreak="0">
    <w:nsid w:val="6F902C47"/>
    <w:multiLevelType w:val="hybridMultilevel"/>
    <w:tmpl w:val="199492B6"/>
    <w:lvl w:ilvl="0" w:tplc="D0EA5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BA6F7E"/>
    <w:multiLevelType w:val="hybridMultilevel"/>
    <w:tmpl w:val="0562C9FC"/>
    <w:lvl w:ilvl="0" w:tplc="FFFFFFFF">
      <w:start w:val="1"/>
      <w:numFmt w:val="upperRoman"/>
      <w:lvlText w:val="%1."/>
      <w:lvlJc w:val="left"/>
      <w:pPr>
        <w:ind w:left="81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" w:hanging="360"/>
      </w:pPr>
    </w:lvl>
    <w:lvl w:ilvl="2" w:tplc="FFFFFFFF" w:tentative="1">
      <w:start w:val="1"/>
      <w:numFmt w:val="lowerRoman"/>
      <w:lvlText w:val="%3."/>
      <w:lvlJc w:val="right"/>
      <w:pPr>
        <w:ind w:left="900" w:hanging="180"/>
      </w:pPr>
    </w:lvl>
    <w:lvl w:ilvl="3" w:tplc="FFFFFFFF" w:tentative="1">
      <w:start w:val="1"/>
      <w:numFmt w:val="decimal"/>
      <w:lvlText w:val="%4."/>
      <w:lvlJc w:val="left"/>
      <w:pPr>
        <w:ind w:left="1620" w:hanging="360"/>
      </w:pPr>
    </w:lvl>
    <w:lvl w:ilvl="4" w:tplc="FFFFFFFF" w:tentative="1">
      <w:start w:val="1"/>
      <w:numFmt w:val="lowerLetter"/>
      <w:lvlText w:val="%5."/>
      <w:lvlJc w:val="left"/>
      <w:pPr>
        <w:ind w:left="2340" w:hanging="360"/>
      </w:pPr>
    </w:lvl>
    <w:lvl w:ilvl="5" w:tplc="FFFFFFFF" w:tentative="1">
      <w:start w:val="1"/>
      <w:numFmt w:val="lowerRoman"/>
      <w:lvlText w:val="%6."/>
      <w:lvlJc w:val="right"/>
      <w:pPr>
        <w:ind w:left="3060" w:hanging="180"/>
      </w:pPr>
    </w:lvl>
    <w:lvl w:ilvl="6" w:tplc="FFFFFFFF" w:tentative="1">
      <w:start w:val="1"/>
      <w:numFmt w:val="decimal"/>
      <w:lvlText w:val="%7."/>
      <w:lvlJc w:val="left"/>
      <w:pPr>
        <w:ind w:left="3780" w:hanging="360"/>
      </w:pPr>
    </w:lvl>
    <w:lvl w:ilvl="7" w:tplc="FFFFFFFF" w:tentative="1">
      <w:start w:val="1"/>
      <w:numFmt w:val="lowerLetter"/>
      <w:lvlText w:val="%8."/>
      <w:lvlJc w:val="left"/>
      <w:pPr>
        <w:ind w:left="4500" w:hanging="360"/>
      </w:pPr>
    </w:lvl>
    <w:lvl w:ilvl="8" w:tplc="FFFFFFFF" w:tentative="1">
      <w:start w:val="1"/>
      <w:numFmt w:val="lowerRoman"/>
      <w:lvlText w:val="%9."/>
      <w:lvlJc w:val="right"/>
      <w:pPr>
        <w:ind w:left="5220" w:hanging="180"/>
      </w:pPr>
    </w:lvl>
  </w:abstractNum>
  <w:num w:numId="1" w16cid:durableId="1972980409">
    <w:abstractNumId w:val="7"/>
  </w:num>
  <w:num w:numId="2" w16cid:durableId="2023896793">
    <w:abstractNumId w:val="16"/>
  </w:num>
  <w:num w:numId="3" w16cid:durableId="1316448971">
    <w:abstractNumId w:val="3"/>
  </w:num>
  <w:num w:numId="4" w16cid:durableId="536161045">
    <w:abstractNumId w:val="8"/>
  </w:num>
  <w:num w:numId="5" w16cid:durableId="1646273284">
    <w:abstractNumId w:val="15"/>
  </w:num>
  <w:num w:numId="6" w16cid:durableId="829180413">
    <w:abstractNumId w:val="0"/>
  </w:num>
  <w:num w:numId="7" w16cid:durableId="1024332479">
    <w:abstractNumId w:val="12"/>
  </w:num>
  <w:num w:numId="8" w16cid:durableId="872301943">
    <w:abstractNumId w:val="2"/>
  </w:num>
  <w:num w:numId="9" w16cid:durableId="1832716156">
    <w:abstractNumId w:val="13"/>
  </w:num>
  <w:num w:numId="10" w16cid:durableId="1873348746">
    <w:abstractNumId w:val="4"/>
  </w:num>
  <w:num w:numId="11" w16cid:durableId="1189290986">
    <w:abstractNumId w:val="17"/>
  </w:num>
  <w:num w:numId="12" w16cid:durableId="1657537682">
    <w:abstractNumId w:val="11"/>
  </w:num>
  <w:num w:numId="13" w16cid:durableId="1371495810">
    <w:abstractNumId w:val="10"/>
  </w:num>
  <w:num w:numId="14" w16cid:durableId="1404571302">
    <w:abstractNumId w:val="5"/>
  </w:num>
  <w:num w:numId="15" w16cid:durableId="706953027">
    <w:abstractNumId w:val="1"/>
  </w:num>
  <w:num w:numId="16" w16cid:durableId="1260719800">
    <w:abstractNumId w:val="9"/>
  </w:num>
  <w:num w:numId="17" w16cid:durableId="1847355413">
    <w:abstractNumId w:val="6"/>
  </w:num>
  <w:num w:numId="18" w16cid:durableId="34548831">
    <w:abstractNumId w:val="18"/>
  </w:num>
  <w:num w:numId="19" w16cid:durableId="9594539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EEF"/>
    <w:rsid w:val="00014F0A"/>
    <w:rsid w:val="00022A91"/>
    <w:rsid w:val="00026A74"/>
    <w:rsid w:val="00026B7F"/>
    <w:rsid w:val="000318A6"/>
    <w:rsid w:val="00037BE7"/>
    <w:rsid w:val="00043EB0"/>
    <w:rsid w:val="000600B5"/>
    <w:rsid w:val="000606AE"/>
    <w:rsid w:val="00090D45"/>
    <w:rsid w:val="000D6865"/>
    <w:rsid w:val="000F1B7A"/>
    <w:rsid w:val="00107B3E"/>
    <w:rsid w:val="001360B6"/>
    <w:rsid w:val="00140387"/>
    <w:rsid w:val="001426D3"/>
    <w:rsid w:val="00151803"/>
    <w:rsid w:val="00167153"/>
    <w:rsid w:val="00172022"/>
    <w:rsid w:val="00195B00"/>
    <w:rsid w:val="001A0E38"/>
    <w:rsid w:val="001B26F3"/>
    <w:rsid w:val="001B387D"/>
    <w:rsid w:val="001D3001"/>
    <w:rsid w:val="001E5F64"/>
    <w:rsid w:val="00212017"/>
    <w:rsid w:val="002140AB"/>
    <w:rsid w:val="00245D00"/>
    <w:rsid w:val="00263855"/>
    <w:rsid w:val="002721B4"/>
    <w:rsid w:val="00285E6F"/>
    <w:rsid w:val="002C01B8"/>
    <w:rsid w:val="002C342A"/>
    <w:rsid w:val="002C78FA"/>
    <w:rsid w:val="002F3741"/>
    <w:rsid w:val="003023E7"/>
    <w:rsid w:val="003306A8"/>
    <w:rsid w:val="00334F3E"/>
    <w:rsid w:val="00344163"/>
    <w:rsid w:val="00371BE0"/>
    <w:rsid w:val="0037442C"/>
    <w:rsid w:val="00374D4A"/>
    <w:rsid w:val="003871B0"/>
    <w:rsid w:val="00387752"/>
    <w:rsid w:val="00392651"/>
    <w:rsid w:val="003A44CF"/>
    <w:rsid w:val="003A4A50"/>
    <w:rsid w:val="003B4C89"/>
    <w:rsid w:val="003E0621"/>
    <w:rsid w:val="003E2C6C"/>
    <w:rsid w:val="0040493A"/>
    <w:rsid w:val="00410855"/>
    <w:rsid w:val="00410D24"/>
    <w:rsid w:val="00452E89"/>
    <w:rsid w:val="00457C01"/>
    <w:rsid w:val="00472312"/>
    <w:rsid w:val="00485813"/>
    <w:rsid w:val="004E3F2E"/>
    <w:rsid w:val="004F245A"/>
    <w:rsid w:val="0050662B"/>
    <w:rsid w:val="00541FCE"/>
    <w:rsid w:val="00555C3D"/>
    <w:rsid w:val="005563EA"/>
    <w:rsid w:val="00562788"/>
    <w:rsid w:val="0057169F"/>
    <w:rsid w:val="00585D7C"/>
    <w:rsid w:val="00591DB4"/>
    <w:rsid w:val="005D134C"/>
    <w:rsid w:val="005D40BF"/>
    <w:rsid w:val="005D52A2"/>
    <w:rsid w:val="005E088D"/>
    <w:rsid w:val="005E559F"/>
    <w:rsid w:val="00602DFF"/>
    <w:rsid w:val="00606A8A"/>
    <w:rsid w:val="00612519"/>
    <w:rsid w:val="006173A4"/>
    <w:rsid w:val="00617EF8"/>
    <w:rsid w:val="006327CA"/>
    <w:rsid w:val="0064275E"/>
    <w:rsid w:val="00644C8D"/>
    <w:rsid w:val="006462D9"/>
    <w:rsid w:val="00652CED"/>
    <w:rsid w:val="00655179"/>
    <w:rsid w:val="00674303"/>
    <w:rsid w:val="00683595"/>
    <w:rsid w:val="006934A6"/>
    <w:rsid w:val="006A14A7"/>
    <w:rsid w:val="006B7E2B"/>
    <w:rsid w:val="006C12C3"/>
    <w:rsid w:val="006D2840"/>
    <w:rsid w:val="006D7208"/>
    <w:rsid w:val="006F6C8D"/>
    <w:rsid w:val="00720022"/>
    <w:rsid w:val="00732EB2"/>
    <w:rsid w:val="007365B8"/>
    <w:rsid w:val="007431D0"/>
    <w:rsid w:val="00750BAC"/>
    <w:rsid w:val="0076360D"/>
    <w:rsid w:val="00772F9D"/>
    <w:rsid w:val="00773B7F"/>
    <w:rsid w:val="00782453"/>
    <w:rsid w:val="00796DFD"/>
    <w:rsid w:val="007C53DF"/>
    <w:rsid w:val="007E2D80"/>
    <w:rsid w:val="007E3096"/>
    <w:rsid w:val="007F25F9"/>
    <w:rsid w:val="007F3011"/>
    <w:rsid w:val="00806D7D"/>
    <w:rsid w:val="008075DE"/>
    <w:rsid w:val="008246FF"/>
    <w:rsid w:val="00831EF5"/>
    <w:rsid w:val="008434A3"/>
    <w:rsid w:val="00852D8D"/>
    <w:rsid w:val="00890D68"/>
    <w:rsid w:val="008932B9"/>
    <w:rsid w:val="0089349C"/>
    <w:rsid w:val="008B0BB3"/>
    <w:rsid w:val="008B10C5"/>
    <w:rsid w:val="008B4741"/>
    <w:rsid w:val="008C52FC"/>
    <w:rsid w:val="008D2F11"/>
    <w:rsid w:val="008E114F"/>
    <w:rsid w:val="008E71D5"/>
    <w:rsid w:val="008F2E86"/>
    <w:rsid w:val="008F3C67"/>
    <w:rsid w:val="008F7C1A"/>
    <w:rsid w:val="009008EA"/>
    <w:rsid w:val="0091052B"/>
    <w:rsid w:val="00912624"/>
    <w:rsid w:val="00913C2F"/>
    <w:rsid w:val="00915E23"/>
    <w:rsid w:val="009438EB"/>
    <w:rsid w:val="00946BF1"/>
    <w:rsid w:val="00962C2F"/>
    <w:rsid w:val="00963D23"/>
    <w:rsid w:val="00971285"/>
    <w:rsid w:val="00982490"/>
    <w:rsid w:val="00982FD9"/>
    <w:rsid w:val="009C2E78"/>
    <w:rsid w:val="009F03E1"/>
    <w:rsid w:val="009F1832"/>
    <w:rsid w:val="009F454C"/>
    <w:rsid w:val="00A0708F"/>
    <w:rsid w:val="00A42C37"/>
    <w:rsid w:val="00A44DC1"/>
    <w:rsid w:val="00A56872"/>
    <w:rsid w:val="00A9149C"/>
    <w:rsid w:val="00A951DC"/>
    <w:rsid w:val="00AA7FD3"/>
    <w:rsid w:val="00AD75BC"/>
    <w:rsid w:val="00AE01E7"/>
    <w:rsid w:val="00B00ED2"/>
    <w:rsid w:val="00B16008"/>
    <w:rsid w:val="00B1694B"/>
    <w:rsid w:val="00B25EEF"/>
    <w:rsid w:val="00B31A5C"/>
    <w:rsid w:val="00B33B0C"/>
    <w:rsid w:val="00B36EB4"/>
    <w:rsid w:val="00B644A4"/>
    <w:rsid w:val="00B71B0E"/>
    <w:rsid w:val="00B96055"/>
    <w:rsid w:val="00B97AAC"/>
    <w:rsid w:val="00BA27CF"/>
    <w:rsid w:val="00BB3D16"/>
    <w:rsid w:val="00BC1714"/>
    <w:rsid w:val="00BC7A3D"/>
    <w:rsid w:val="00BE3321"/>
    <w:rsid w:val="00BE6EC0"/>
    <w:rsid w:val="00BF64CE"/>
    <w:rsid w:val="00C10394"/>
    <w:rsid w:val="00C32A52"/>
    <w:rsid w:val="00C34E15"/>
    <w:rsid w:val="00C42AE2"/>
    <w:rsid w:val="00C6290C"/>
    <w:rsid w:val="00C6324B"/>
    <w:rsid w:val="00C75F90"/>
    <w:rsid w:val="00C75FB3"/>
    <w:rsid w:val="00C76E74"/>
    <w:rsid w:val="00C81D50"/>
    <w:rsid w:val="00C86C92"/>
    <w:rsid w:val="00C957B5"/>
    <w:rsid w:val="00CA1AA5"/>
    <w:rsid w:val="00CC14F2"/>
    <w:rsid w:val="00CD135C"/>
    <w:rsid w:val="00CD2E07"/>
    <w:rsid w:val="00D06908"/>
    <w:rsid w:val="00D06ED3"/>
    <w:rsid w:val="00D10880"/>
    <w:rsid w:val="00D127C5"/>
    <w:rsid w:val="00D370B5"/>
    <w:rsid w:val="00D62632"/>
    <w:rsid w:val="00D62933"/>
    <w:rsid w:val="00DA349D"/>
    <w:rsid w:val="00DD1B55"/>
    <w:rsid w:val="00DD665F"/>
    <w:rsid w:val="00DE5D47"/>
    <w:rsid w:val="00E11A15"/>
    <w:rsid w:val="00E11D8F"/>
    <w:rsid w:val="00E210F6"/>
    <w:rsid w:val="00E40A87"/>
    <w:rsid w:val="00E732C8"/>
    <w:rsid w:val="00E859E7"/>
    <w:rsid w:val="00E90FB7"/>
    <w:rsid w:val="00E9738A"/>
    <w:rsid w:val="00EB45AE"/>
    <w:rsid w:val="00ED17CA"/>
    <w:rsid w:val="00EE7EB1"/>
    <w:rsid w:val="00EF31B0"/>
    <w:rsid w:val="00F2770C"/>
    <w:rsid w:val="00F31F4D"/>
    <w:rsid w:val="00F36CE9"/>
    <w:rsid w:val="00F478C1"/>
    <w:rsid w:val="00F538F9"/>
    <w:rsid w:val="00F5644E"/>
    <w:rsid w:val="00F81A5D"/>
    <w:rsid w:val="00FB03BF"/>
    <w:rsid w:val="00FE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4FAAA"/>
  <w15:docId w15:val="{DD2083A7-9CBF-4019-AA27-21E587E1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1"/>
    <w:qFormat/>
    <w:rsid w:val="00B25EEF"/>
    <w:pPr>
      <w:spacing w:after="60"/>
      <w:jc w:val="center"/>
      <w:outlineLvl w:val="1"/>
    </w:pPr>
    <w:rPr>
      <w:rFonts w:ascii="Arial" w:eastAsia="SimSun" w:hAnsi="Arial" w:cs="Arial"/>
      <w:lang w:val="en-GB" w:eastAsia="zh-CN"/>
    </w:rPr>
  </w:style>
  <w:style w:type="character" w:customStyle="1" w:styleId="SubtitleChar">
    <w:name w:val="Subtitle Char"/>
    <w:basedOn w:val="DefaultParagraphFont"/>
    <w:uiPriority w:val="11"/>
    <w:rsid w:val="00B25E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B25EEF"/>
    <w:rPr>
      <w:rFonts w:ascii="Arial" w:eastAsia="SimSun" w:hAnsi="Arial" w:cs="Arial"/>
      <w:sz w:val="24"/>
      <w:szCs w:val="24"/>
      <w:lang w:val="en-GB" w:eastAsia="zh-CN"/>
    </w:rPr>
  </w:style>
  <w:style w:type="paragraph" w:styleId="ListParagraph">
    <w:name w:val="List Paragraph"/>
    <w:aliases w:val="Normal 1,List Paragraph1,List Paragraph Char Char,List Paragraph 1,Akapit z listą BS,Dot pt,F5 List Paragraph,Indicator Text,Colorful List - Accent 11,Numbered Para 1,Bullet 1,Bullet Points,MAIN CONTENT,Párrafo de lista,Recommendation"/>
    <w:basedOn w:val="Normal"/>
    <w:link w:val="ListParagraphChar"/>
    <w:qFormat/>
    <w:rsid w:val="001A0E38"/>
    <w:pPr>
      <w:ind w:left="720"/>
      <w:contextualSpacing/>
    </w:pPr>
    <w:rPr>
      <w:rFonts w:eastAsia="MS Mincho"/>
      <w:sz w:val="20"/>
      <w:szCs w:val="20"/>
    </w:rPr>
  </w:style>
  <w:style w:type="character" w:customStyle="1" w:styleId="ListParagraphChar">
    <w:name w:val="List Paragraph Char"/>
    <w:aliases w:val="Normal 1 Char,List Paragraph1 Char,List Paragraph Char Char Char,List Paragraph 1 Char,Akapit z listą BS Char,Dot pt Char,F5 List Paragraph Char,Indicator Text Char,Colorful List - Accent 11 Char,Numbered Para 1 Char,Bullet 1 Char"/>
    <w:link w:val="ListParagraph"/>
    <w:qFormat/>
    <w:locked/>
    <w:rsid w:val="001A0E38"/>
    <w:rPr>
      <w:rFonts w:ascii="Times New Roman" w:eastAsia="MS Mincho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D2F1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7E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od.gov.al/index.php/politikat-e-sigurise/te-tjera-nga-mm/raporte-monitorim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65A05-7A4A-4FAC-A54B-41385922A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6</Pages>
  <Words>1857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Ardita Xhyheri</dc:creator>
  <cp:lastModifiedBy>ledjana gjoni</cp:lastModifiedBy>
  <cp:revision>58</cp:revision>
  <cp:lastPrinted>2020-02-03T14:22:00Z</cp:lastPrinted>
  <dcterms:created xsi:type="dcterms:W3CDTF">2024-05-14T10:37:00Z</dcterms:created>
  <dcterms:modified xsi:type="dcterms:W3CDTF">2024-11-27T12:04:00Z</dcterms:modified>
</cp:coreProperties>
</file>